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3F" w:rsidRPr="00072EB5" w:rsidRDefault="00843A23" w:rsidP="007E7049">
      <w:pPr>
        <w:pStyle w:val="TOC1"/>
        <w:jc w:val="center"/>
      </w:pPr>
      <w:r>
        <w:rPr>
          <w:noProof/>
        </w:rPr>
        <w:drawing>
          <wp:inline distT="0" distB="0" distL="0" distR="0">
            <wp:extent cx="4597400" cy="381000"/>
            <wp:effectExtent l="19050" t="0" r="0" b="0"/>
            <wp:docPr id="1" name="Picture 1" descr="uan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nplate"/>
                    <pic:cNvPicPr>
                      <a:picLocks noChangeAspect="1" noChangeArrowheads="1"/>
                    </pic:cNvPicPr>
                  </pic:nvPicPr>
                  <pic:blipFill>
                    <a:blip r:embed="rId7"/>
                    <a:srcRect/>
                    <a:stretch>
                      <a:fillRect/>
                    </a:stretch>
                  </pic:blipFill>
                  <pic:spPr bwMode="auto">
                    <a:xfrm>
                      <a:off x="0" y="0"/>
                      <a:ext cx="4597400" cy="381000"/>
                    </a:xfrm>
                    <a:prstGeom prst="rect">
                      <a:avLst/>
                    </a:prstGeom>
                    <a:noFill/>
                    <a:ln w="9525">
                      <a:noFill/>
                      <a:miter lim="800000"/>
                      <a:headEnd/>
                      <a:tailEnd/>
                    </a:ln>
                  </pic:spPr>
                </pic:pic>
              </a:graphicData>
            </a:graphic>
          </wp:inline>
        </w:drawing>
      </w:r>
    </w:p>
    <w:p w:rsidR="00AC0E3F" w:rsidRPr="00DA05C1" w:rsidRDefault="00AC0E3F" w:rsidP="007E7049">
      <w:pPr>
        <w:pStyle w:val="TOC1"/>
        <w:widowControl/>
        <w:autoSpaceDE/>
        <w:autoSpaceDN/>
        <w:adjustRightInd/>
        <w:jc w:val="center"/>
        <w:rPr>
          <w:rFonts w:eastAsia="Times"/>
          <w:b w:val="0"/>
          <w:caps w:val="0"/>
          <w:sz w:val="36"/>
          <w:szCs w:val="36"/>
        </w:rPr>
      </w:pPr>
      <w:r w:rsidRPr="00DA05C1">
        <w:rPr>
          <w:rFonts w:eastAsia="Times"/>
          <w:b w:val="0"/>
          <w:caps w:val="0"/>
          <w:sz w:val="36"/>
          <w:szCs w:val="36"/>
        </w:rPr>
        <w:t>QUERIES</w:t>
      </w:r>
    </w:p>
    <w:p w:rsidR="00AC0E3F" w:rsidRPr="00DA05C1" w:rsidRDefault="00AC0E3F" w:rsidP="007E7049">
      <w:pPr>
        <w:pStyle w:val="TOC1"/>
        <w:widowControl/>
        <w:autoSpaceDE/>
        <w:autoSpaceDN/>
        <w:adjustRightInd/>
        <w:jc w:val="center"/>
        <w:rPr>
          <w:rFonts w:eastAsia="Times"/>
          <w:b w:val="0"/>
          <w:caps w:val="0"/>
          <w:sz w:val="36"/>
          <w:szCs w:val="36"/>
        </w:rPr>
      </w:pPr>
      <w:r w:rsidRPr="00DA05C1">
        <w:rPr>
          <w:rFonts w:eastAsia="Times"/>
          <w:b w:val="0"/>
          <w:caps w:val="0"/>
          <w:sz w:val="36"/>
          <w:szCs w:val="36"/>
        </w:rPr>
        <w:t>BANNER FINANCE IMPLEMENTATION – 2006</w:t>
      </w:r>
    </w:p>
    <w:p w:rsidR="00944B0C" w:rsidRDefault="00944B0C" w:rsidP="007E7049">
      <w:pPr>
        <w:pStyle w:val="Default"/>
        <w:jc w:val="center"/>
      </w:pPr>
    </w:p>
    <w:p w:rsidR="00944B0C" w:rsidRDefault="00944B0C" w:rsidP="007E7049">
      <w:pPr>
        <w:pStyle w:val="Default"/>
        <w:jc w:val="center"/>
      </w:pPr>
    </w:p>
    <w:p w:rsidR="00944B0C" w:rsidRPr="00944B0C" w:rsidRDefault="00944B0C" w:rsidP="007E7049">
      <w:pPr>
        <w:pStyle w:val="Default"/>
        <w:jc w:val="center"/>
      </w:pPr>
    </w:p>
    <w:p w:rsidR="00AC0E3F" w:rsidRPr="007959E4" w:rsidRDefault="00AC0E3F" w:rsidP="007E7049">
      <w:pPr>
        <w:jc w:val="center"/>
      </w:pPr>
    </w:p>
    <w:p w:rsidR="00AC0E3F" w:rsidRDefault="00AC0E3F" w:rsidP="007E7049">
      <w:pPr>
        <w:pStyle w:val="TOC1"/>
        <w:jc w:val="center"/>
      </w:pPr>
    </w:p>
    <w:p w:rsidR="00AC0E3F" w:rsidRDefault="00AC0E3F" w:rsidP="006B6C2A">
      <w:pPr>
        <w:jc w:val="center"/>
      </w:pPr>
    </w:p>
    <w:p w:rsidR="00AC0E3F" w:rsidRDefault="00AC0E3F" w:rsidP="006B6C2A">
      <w:pPr>
        <w:jc w:val="center"/>
      </w:pPr>
    </w:p>
    <w:p w:rsidR="00AC0E3F" w:rsidRDefault="00AC0E3F" w:rsidP="006B6C2A">
      <w:pPr>
        <w:jc w:val="center"/>
      </w:pPr>
    </w:p>
    <w:p w:rsidR="00AC0E3F" w:rsidRDefault="00AC0E3F" w:rsidP="006B6C2A">
      <w:pPr>
        <w:jc w:val="center"/>
      </w:pPr>
    </w:p>
    <w:p w:rsidR="00AC0E3F" w:rsidRDefault="00AC0E3F" w:rsidP="006B6C2A">
      <w:pPr>
        <w:jc w:val="center"/>
      </w:pPr>
    </w:p>
    <w:p w:rsidR="00AC0E3F" w:rsidRDefault="00AC0E3F" w:rsidP="006B6C2A">
      <w:pPr>
        <w:jc w:val="center"/>
      </w:pPr>
    </w:p>
    <w:p w:rsidR="00AC0E3F" w:rsidRDefault="00AC0E3F" w:rsidP="00AC0E3F">
      <w:pPr>
        <w:jc w:val="center"/>
        <w:rPr>
          <w:rFonts w:cs="Arial"/>
          <w:sz w:val="16"/>
          <w:szCs w:val="16"/>
        </w:rPr>
      </w:pPr>
      <w:r>
        <w:rPr>
          <w:rFonts w:cs="Arial"/>
          <w:sz w:val="16"/>
          <w:szCs w:val="16"/>
        </w:rPr>
        <w:t>© 2005 – The University of Alabama</w:t>
      </w:r>
    </w:p>
    <w:p w:rsidR="00AC0E3F" w:rsidRDefault="00AC0E3F" w:rsidP="00AC0E3F">
      <w:pPr>
        <w:jc w:val="center"/>
        <w:rPr>
          <w:rFonts w:cs="Arial"/>
          <w:sz w:val="16"/>
          <w:szCs w:val="16"/>
        </w:rPr>
      </w:pPr>
    </w:p>
    <w:p w:rsidR="00486375" w:rsidRDefault="00486375" w:rsidP="00486375">
      <w:pPr>
        <w:widowControl/>
        <w:pBdr>
          <w:bottom w:val="double" w:sz="6" w:space="1" w:color="auto"/>
        </w:pBdr>
        <w:autoSpaceDE/>
        <w:autoSpaceDN/>
        <w:adjustRightInd/>
        <w:jc w:val="center"/>
        <w:rPr>
          <w:rFonts w:eastAsia="Times" w:cs="Arial"/>
          <w:b/>
          <w:bCs/>
          <w:sz w:val="36"/>
          <w:szCs w:val="36"/>
        </w:rPr>
      </w:pPr>
    </w:p>
    <w:p w:rsidR="00984343" w:rsidRPr="00DA05C1" w:rsidRDefault="001A2C11" w:rsidP="007E7049">
      <w:pPr>
        <w:widowControl/>
        <w:pBdr>
          <w:bottom w:val="double" w:sz="6" w:space="1" w:color="auto"/>
        </w:pBdr>
        <w:autoSpaceDE/>
        <w:autoSpaceDN/>
        <w:adjustRightInd/>
        <w:jc w:val="center"/>
        <w:rPr>
          <w:rFonts w:eastAsia="Times" w:cs="Arial"/>
          <w:b/>
          <w:bCs/>
          <w:sz w:val="36"/>
          <w:szCs w:val="36"/>
        </w:rPr>
      </w:pPr>
      <w:r>
        <w:rPr>
          <w:rFonts w:eastAsia="Times" w:cs="Arial"/>
          <w:b/>
          <w:bCs/>
          <w:sz w:val="36"/>
          <w:szCs w:val="36"/>
        </w:rPr>
        <w:br w:type="page"/>
      </w:r>
      <w:r w:rsidR="00984343" w:rsidRPr="00DA05C1">
        <w:rPr>
          <w:rFonts w:eastAsia="Times" w:cs="Arial"/>
          <w:b/>
          <w:bCs/>
          <w:sz w:val="36"/>
          <w:szCs w:val="36"/>
        </w:rPr>
        <w:lastRenderedPageBreak/>
        <w:t>Introduction to FOAPAL</w:t>
      </w:r>
      <w:r w:rsidR="00310629">
        <w:rPr>
          <w:rFonts w:eastAsia="Times" w:cs="Arial"/>
          <w:b/>
          <w:bCs/>
          <w:sz w:val="36"/>
          <w:szCs w:val="36"/>
        </w:rPr>
        <w:fldChar w:fldCharType="begin"/>
      </w:r>
      <w:r w:rsidR="007E7049">
        <w:instrText xml:space="preserve"> TC "</w:instrText>
      </w:r>
      <w:bookmarkStart w:id="0" w:name="_Toc129419790"/>
      <w:r w:rsidR="007E7049" w:rsidRPr="00A475BE">
        <w:rPr>
          <w:rFonts w:eastAsia="Times" w:cs="Arial"/>
          <w:b/>
          <w:bCs/>
          <w:sz w:val="36"/>
          <w:szCs w:val="36"/>
        </w:rPr>
        <w:instrText>Introduction to FOAPAL</w:instrText>
      </w:r>
      <w:bookmarkEnd w:id="0"/>
      <w:r w:rsidR="007E7049">
        <w:instrText xml:space="preserve">" \f C \l "1" </w:instrText>
      </w:r>
      <w:r w:rsidR="00310629">
        <w:rPr>
          <w:rFonts w:eastAsia="Times" w:cs="Arial"/>
          <w:b/>
          <w:bCs/>
          <w:sz w:val="36"/>
          <w:szCs w:val="36"/>
        </w:rPr>
        <w:fldChar w:fldCharType="end"/>
      </w:r>
    </w:p>
    <w:p w:rsidR="00984343" w:rsidRPr="00D61D8B" w:rsidRDefault="00984343">
      <w:pPr>
        <w:spacing w:before="100" w:after="100"/>
        <w:rPr>
          <w:rFonts w:cs="Arial"/>
          <w:color w:val="000000"/>
          <w:sz w:val="22"/>
          <w:szCs w:val="22"/>
        </w:rPr>
      </w:pPr>
      <w:r w:rsidRPr="00D61D8B">
        <w:rPr>
          <w:rFonts w:cs="Arial"/>
          <w:color w:val="000000"/>
          <w:sz w:val="22"/>
          <w:szCs w:val="22"/>
        </w:rPr>
        <w:t xml:space="preserve">The Banner Finance chart of account structure is based on fund accounting principles. The chart of account elements in Banner Finance are: </w:t>
      </w:r>
      <w:r w:rsidRPr="00D61D8B">
        <w:rPr>
          <w:rFonts w:cs="Arial"/>
          <w:color w:val="000000"/>
          <w:sz w:val="22"/>
          <w:szCs w:val="22"/>
          <w:u w:val="single"/>
        </w:rPr>
        <w:t>fund</w:t>
      </w:r>
      <w:r w:rsidRPr="00D61D8B">
        <w:rPr>
          <w:rFonts w:cs="Arial"/>
          <w:color w:val="000000"/>
          <w:sz w:val="22"/>
          <w:szCs w:val="22"/>
        </w:rPr>
        <w:t xml:space="preserve">, </w:t>
      </w:r>
      <w:r w:rsidRPr="00D61D8B">
        <w:rPr>
          <w:rFonts w:cs="Arial"/>
          <w:color w:val="000000"/>
          <w:sz w:val="22"/>
          <w:szCs w:val="22"/>
          <w:u w:val="single"/>
        </w:rPr>
        <w:t>organization</w:t>
      </w:r>
      <w:r w:rsidRPr="00D61D8B">
        <w:rPr>
          <w:rFonts w:cs="Arial"/>
          <w:color w:val="000000"/>
          <w:sz w:val="22"/>
          <w:szCs w:val="22"/>
        </w:rPr>
        <w:t xml:space="preserve">, </w:t>
      </w:r>
      <w:r w:rsidRPr="00D61D8B">
        <w:rPr>
          <w:rFonts w:cs="Arial"/>
          <w:color w:val="000000"/>
          <w:sz w:val="22"/>
          <w:szCs w:val="22"/>
          <w:u w:val="single"/>
        </w:rPr>
        <w:t>account</w:t>
      </w:r>
      <w:r w:rsidRPr="00D61D8B">
        <w:rPr>
          <w:rFonts w:cs="Arial"/>
          <w:color w:val="000000"/>
          <w:sz w:val="22"/>
          <w:szCs w:val="22"/>
        </w:rPr>
        <w:t xml:space="preserve">, </w:t>
      </w:r>
      <w:r w:rsidRPr="00D61D8B">
        <w:rPr>
          <w:rFonts w:cs="Arial"/>
          <w:color w:val="000000"/>
          <w:sz w:val="22"/>
          <w:szCs w:val="22"/>
          <w:u w:val="single"/>
        </w:rPr>
        <w:t>program</w:t>
      </w:r>
      <w:r w:rsidRPr="00D61D8B">
        <w:rPr>
          <w:rFonts w:cs="Arial"/>
          <w:color w:val="000000"/>
          <w:sz w:val="22"/>
          <w:szCs w:val="22"/>
        </w:rPr>
        <w:t xml:space="preserve">, </w:t>
      </w:r>
      <w:r w:rsidRPr="00D61D8B">
        <w:rPr>
          <w:rFonts w:cs="Arial"/>
          <w:color w:val="000000"/>
          <w:sz w:val="22"/>
          <w:szCs w:val="22"/>
          <w:u w:val="single"/>
        </w:rPr>
        <w:t>activity</w:t>
      </w:r>
      <w:r w:rsidRPr="00D61D8B">
        <w:rPr>
          <w:rFonts w:cs="Arial"/>
          <w:color w:val="000000"/>
          <w:sz w:val="22"/>
          <w:szCs w:val="22"/>
        </w:rPr>
        <w:t xml:space="preserve">, and </w:t>
      </w:r>
      <w:r w:rsidRPr="00D61D8B">
        <w:rPr>
          <w:rFonts w:cs="Arial"/>
          <w:color w:val="000000"/>
          <w:sz w:val="22"/>
          <w:szCs w:val="22"/>
          <w:u w:val="single"/>
        </w:rPr>
        <w:t>location</w:t>
      </w:r>
      <w:r w:rsidRPr="00D61D8B">
        <w:rPr>
          <w:rFonts w:cs="Arial"/>
          <w:color w:val="000000"/>
          <w:sz w:val="22"/>
          <w:szCs w:val="22"/>
        </w:rPr>
        <w:t>. The chart of account elements are known as "</w:t>
      </w:r>
      <w:r w:rsidRPr="00D61D8B">
        <w:rPr>
          <w:rFonts w:cs="Arial"/>
          <w:b/>
          <w:bCs/>
          <w:color w:val="000000"/>
          <w:sz w:val="22"/>
          <w:szCs w:val="22"/>
        </w:rPr>
        <w:t>FOAPAL</w:t>
      </w:r>
      <w:r w:rsidRPr="00D61D8B">
        <w:rPr>
          <w:rFonts w:cs="Arial"/>
          <w:color w:val="000000"/>
          <w:sz w:val="22"/>
          <w:szCs w:val="22"/>
        </w:rPr>
        <w:t xml:space="preserve">".  </w:t>
      </w:r>
    </w:p>
    <w:p w:rsidR="00D61D8B" w:rsidRPr="00D61D8B" w:rsidRDefault="00984343">
      <w:pPr>
        <w:numPr>
          <w:ilvl w:val="0"/>
          <w:numId w:val="1"/>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fund</w:t>
      </w:r>
      <w:r w:rsidRPr="00D61D8B">
        <w:rPr>
          <w:rFonts w:cs="Arial"/>
          <w:color w:val="000000"/>
          <w:sz w:val="22"/>
          <w:szCs w:val="22"/>
        </w:rPr>
        <w:t xml:space="preserve"> code is a self-balancing set of accounts reflecting assets, liabilities, and fund balance/net assets. </w:t>
      </w:r>
    </w:p>
    <w:p w:rsidR="00D61D8B" w:rsidRPr="00D61D8B" w:rsidRDefault="00984343">
      <w:pPr>
        <w:numPr>
          <w:ilvl w:val="0"/>
          <w:numId w:val="1"/>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organization</w:t>
      </w:r>
      <w:r w:rsidRPr="00D61D8B">
        <w:rPr>
          <w:rFonts w:cs="Arial"/>
          <w:color w:val="000000"/>
          <w:sz w:val="22"/>
          <w:szCs w:val="22"/>
        </w:rPr>
        <w:t xml:space="preserve"> code is the designation for operating entities of the College. </w:t>
      </w:r>
    </w:p>
    <w:p w:rsidR="00D61D8B" w:rsidRPr="00D61D8B" w:rsidRDefault="00984343">
      <w:pPr>
        <w:numPr>
          <w:ilvl w:val="0"/>
          <w:numId w:val="1"/>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account</w:t>
      </w:r>
      <w:r w:rsidRPr="00D61D8B">
        <w:rPr>
          <w:rFonts w:cs="Arial"/>
          <w:color w:val="000000"/>
          <w:sz w:val="22"/>
          <w:szCs w:val="22"/>
        </w:rPr>
        <w:t xml:space="preserve"> code is the designation for individual asset, liability, fund balance, revenue, expenditure, and transfer classifications.</w:t>
      </w:r>
    </w:p>
    <w:p w:rsidR="00D61D8B" w:rsidRPr="00D61D8B" w:rsidRDefault="00D61D8B">
      <w:pPr>
        <w:numPr>
          <w:ilvl w:val="0"/>
          <w:numId w:val="1"/>
        </w:numPr>
        <w:ind w:left="720" w:hanging="360"/>
        <w:rPr>
          <w:rFonts w:cs="Arial"/>
          <w:color w:val="000000"/>
          <w:sz w:val="22"/>
          <w:szCs w:val="22"/>
        </w:rPr>
      </w:pPr>
      <w:r w:rsidRPr="00D61D8B">
        <w:rPr>
          <w:rFonts w:cs="Arial"/>
          <w:color w:val="000000"/>
          <w:sz w:val="22"/>
          <w:szCs w:val="22"/>
        </w:rPr>
        <w:t xml:space="preserve"> </w:t>
      </w:r>
      <w:r w:rsidR="00984343" w:rsidRPr="00D61D8B">
        <w:rPr>
          <w:rFonts w:cs="Arial"/>
          <w:color w:val="000000"/>
          <w:sz w:val="22"/>
          <w:szCs w:val="22"/>
        </w:rPr>
        <w:t xml:space="preserve">• The </w:t>
      </w:r>
      <w:r w:rsidR="00984343" w:rsidRPr="00D61D8B">
        <w:rPr>
          <w:rFonts w:cs="Arial"/>
          <w:b/>
          <w:bCs/>
          <w:color w:val="000000"/>
          <w:sz w:val="22"/>
          <w:szCs w:val="22"/>
          <w:u w:val="single"/>
        </w:rPr>
        <w:t>program</w:t>
      </w:r>
      <w:r w:rsidR="00984343" w:rsidRPr="00D61D8B">
        <w:rPr>
          <w:rFonts w:cs="Arial"/>
          <w:color w:val="000000"/>
          <w:sz w:val="22"/>
          <w:szCs w:val="22"/>
        </w:rPr>
        <w:t xml:space="preserve"> code is the designation for functional grouping of activities.</w:t>
      </w:r>
    </w:p>
    <w:p w:rsidR="00D61D8B" w:rsidRPr="00D61D8B" w:rsidRDefault="00D61D8B">
      <w:pPr>
        <w:numPr>
          <w:ilvl w:val="0"/>
          <w:numId w:val="1"/>
        </w:numPr>
        <w:ind w:left="720" w:hanging="360"/>
        <w:rPr>
          <w:rFonts w:cs="Arial"/>
          <w:color w:val="000000"/>
          <w:sz w:val="22"/>
          <w:szCs w:val="22"/>
        </w:rPr>
      </w:pPr>
      <w:r w:rsidRPr="00D61D8B">
        <w:rPr>
          <w:rFonts w:cs="Arial"/>
          <w:color w:val="000000"/>
          <w:sz w:val="22"/>
          <w:szCs w:val="22"/>
        </w:rPr>
        <w:t xml:space="preserve"> </w:t>
      </w:r>
      <w:r w:rsidR="00984343" w:rsidRPr="00D61D8B">
        <w:rPr>
          <w:rFonts w:cs="Arial"/>
          <w:color w:val="000000"/>
          <w:sz w:val="22"/>
          <w:szCs w:val="22"/>
        </w:rPr>
        <w:t xml:space="preserve">• The </w:t>
      </w:r>
      <w:r w:rsidR="00984343" w:rsidRPr="00D61D8B">
        <w:rPr>
          <w:rFonts w:cs="Arial"/>
          <w:b/>
          <w:bCs/>
          <w:color w:val="000000"/>
          <w:sz w:val="22"/>
          <w:szCs w:val="22"/>
          <w:u w:val="single"/>
        </w:rPr>
        <w:t>activity</w:t>
      </w:r>
      <w:r w:rsidR="00984343" w:rsidRPr="00D61D8B">
        <w:rPr>
          <w:rFonts w:cs="Arial"/>
          <w:color w:val="000000"/>
          <w:sz w:val="22"/>
          <w:szCs w:val="22"/>
        </w:rPr>
        <w:t xml:space="preserve"> code is used to capture activities that could span one or more funds, orgs, accounts, or programs, so they can be ‘lumped together’ for reporting purposes.</w:t>
      </w:r>
    </w:p>
    <w:p w:rsidR="00D61D8B" w:rsidRPr="00D61D8B" w:rsidRDefault="00D61D8B" w:rsidP="00D61D8B">
      <w:pPr>
        <w:numPr>
          <w:ilvl w:val="0"/>
          <w:numId w:val="1"/>
        </w:numPr>
        <w:ind w:left="720" w:hanging="360"/>
        <w:rPr>
          <w:rFonts w:cs="Arial"/>
          <w:color w:val="000000"/>
          <w:sz w:val="22"/>
          <w:szCs w:val="22"/>
        </w:rPr>
      </w:pPr>
      <w:r w:rsidRPr="00D61D8B">
        <w:rPr>
          <w:rFonts w:cs="Arial"/>
          <w:color w:val="000000"/>
          <w:sz w:val="22"/>
          <w:szCs w:val="22"/>
        </w:rPr>
        <w:t xml:space="preserve"> </w:t>
      </w:r>
      <w:r w:rsidR="00984343" w:rsidRPr="00D61D8B">
        <w:rPr>
          <w:rFonts w:cs="Arial"/>
          <w:color w:val="000000"/>
          <w:sz w:val="22"/>
          <w:szCs w:val="22"/>
        </w:rPr>
        <w:t xml:space="preserve">• The </w:t>
      </w:r>
      <w:r w:rsidR="00984343" w:rsidRPr="00D61D8B">
        <w:rPr>
          <w:rFonts w:cs="Arial"/>
          <w:b/>
          <w:bCs/>
          <w:color w:val="000000"/>
          <w:sz w:val="22"/>
          <w:szCs w:val="22"/>
          <w:u w:val="single"/>
        </w:rPr>
        <w:t>location</w:t>
      </w:r>
      <w:r w:rsidR="00984343" w:rsidRPr="00D61D8B">
        <w:rPr>
          <w:rFonts w:cs="Arial"/>
          <w:color w:val="000000"/>
          <w:sz w:val="22"/>
          <w:szCs w:val="22"/>
        </w:rPr>
        <w:t xml:space="preserve"> code is the designation for physical places or sites. This is primarily used for tracking the location of equipment.</w:t>
      </w:r>
    </w:p>
    <w:p w:rsidR="00984343" w:rsidRPr="00D61D8B" w:rsidRDefault="00984343" w:rsidP="00D61D8B">
      <w:pPr>
        <w:numPr>
          <w:ilvl w:val="0"/>
          <w:numId w:val="1"/>
        </w:numPr>
        <w:ind w:left="720" w:hanging="360"/>
        <w:rPr>
          <w:rFonts w:cs="Arial"/>
          <w:color w:val="000000"/>
          <w:sz w:val="22"/>
          <w:szCs w:val="22"/>
        </w:rPr>
      </w:pPr>
      <w:r w:rsidRPr="00D61D8B">
        <w:rPr>
          <w:rFonts w:cs="Arial"/>
          <w:color w:val="000000"/>
          <w:sz w:val="22"/>
          <w:szCs w:val="22"/>
        </w:rPr>
        <w:t xml:space="preserve"> </w:t>
      </w:r>
    </w:p>
    <w:p w:rsidR="00984343" w:rsidRPr="00D61D8B" w:rsidRDefault="00984343">
      <w:pPr>
        <w:pStyle w:val="Default"/>
        <w:rPr>
          <w:sz w:val="22"/>
          <w:szCs w:val="22"/>
        </w:rPr>
      </w:pPr>
    </w:p>
    <w:p w:rsidR="00984343" w:rsidRPr="00D61D8B" w:rsidRDefault="00984343">
      <w:pPr>
        <w:ind w:left="360"/>
        <w:rPr>
          <w:rFonts w:cs="Arial"/>
          <w:color w:val="000000"/>
          <w:sz w:val="22"/>
          <w:szCs w:val="22"/>
        </w:rPr>
      </w:pPr>
      <w:r w:rsidRPr="00D61D8B">
        <w:rPr>
          <w:rFonts w:cs="Arial"/>
          <w:color w:val="000000"/>
          <w:sz w:val="22"/>
          <w:szCs w:val="22"/>
        </w:rPr>
        <w:t xml:space="preserve">In Banner Finance, financial activity is recorded in four ledgers: the </w:t>
      </w:r>
      <w:r w:rsidRPr="00D61D8B">
        <w:rPr>
          <w:rFonts w:cs="Arial"/>
          <w:color w:val="000000"/>
          <w:sz w:val="22"/>
          <w:szCs w:val="22"/>
          <w:u w:val="single"/>
        </w:rPr>
        <w:t>general</w:t>
      </w:r>
      <w:r w:rsidRPr="00D61D8B">
        <w:rPr>
          <w:rFonts w:cs="Arial"/>
          <w:color w:val="000000"/>
          <w:sz w:val="22"/>
          <w:szCs w:val="22"/>
        </w:rPr>
        <w:t xml:space="preserve"> ledger, </w:t>
      </w:r>
      <w:r w:rsidRPr="00D61D8B">
        <w:rPr>
          <w:rFonts w:cs="Arial"/>
          <w:color w:val="000000"/>
          <w:sz w:val="22"/>
          <w:szCs w:val="22"/>
          <w:u w:val="single"/>
        </w:rPr>
        <w:t>operating</w:t>
      </w:r>
      <w:r w:rsidRPr="00D61D8B">
        <w:rPr>
          <w:rFonts w:cs="Arial"/>
          <w:color w:val="000000"/>
          <w:sz w:val="22"/>
          <w:szCs w:val="22"/>
        </w:rPr>
        <w:t xml:space="preserve"> ledger, </w:t>
      </w:r>
      <w:r w:rsidRPr="00D61D8B">
        <w:rPr>
          <w:rFonts w:cs="Arial"/>
          <w:color w:val="000000"/>
          <w:sz w:val="22"/>
          <w:szCs w:val="22"/>
          <w:u w:val="single"/>
        </w:rPr>
        <w:t>encumbrance</w:t>
      </w:r>
      <w:r w:rsidRPr="00D61D8B">
        <w:rPr>
          <w:rFonts w:cs="Arial"/>
          <w:color w:val="000000"/>
          <w:sz w:val="22"/>
          <w:szCs w:val="22"/>
        </w:rPr>
        <w:t xml:space="preserve"> ledger and </w:t>
      </w:r>
      <w:r w:rsidRPr="00D61D8B">
        <w:rPr>
          <w:rFonts w:cs="Arial"/>
          <w:color w:val="000000"/>
          <w:sz w:val="22"/>
          <w:szCs w:val="22"/>
          <w:u w:val="single"/>
        </w:rPr>
        <w:t>grant</w:t>
      </w:r>
      <w:r w:rsidRPr="00D61D8B">
        <w:rPr>
          <w:rFonts w:cs="Arial"/>
          <w:color w:val="000000"/>
          <w:sz w:val="22"/>
          <w:szCs w:val="22"/>
        </w:rPr>
        <w:t xml:space="preserve"> ledger.  </w:t>
      </w:r>
      <w:r w:rsidR="00BD5884">
        <w:rPr>
          <w:rStyle w:val="EndnoteReference"/>
          <w:rFonts w:cs="Arial"/>
          <w:color w:val="000000"/>
          <w:sz w:val="22"/>
          <w:szCs w:val="22"/>
        </w:rPr>
        <w:endnoteReference w:id="2"/>
      </w:r>
    </w:p>
    <w:p w:rsidR="00984343" w:rsidRPr="00D61D8B" w:rsidRDefault="00984343">
      <w:pPr>
        <w:ind w:left="360"/>
        <w:rPr>
          <w:rFonts w:cs="Arial"/>
          <w:color w:val="000000"/>
          <w:sz w:val="22"/>
          <w:szCs w:val="22"/>
        </w:rPr>
      </w:pPr>
      <w:r w:rsidRPr="00D61D8B">
        <w:rPr>
          <w:rFonts w:cs="Arial"/>
          <w:color w:val="000000"/>
          <w:sz w:val="22"/>
          <w:szCs w:val="22"/>
        </w:rPr>
        <w:t xml:space="preserve"> </w:t>
      </w:r>
    </w:p>
    <w:p w:rsidR="00984343" w:rsidRPr="00D61D8B" w:rsidRDefault="00984343">
      <w:pPr>
        <w:numPr>
          <w:ilvl w:val="0"/>
          <w:numId w:val="2"/>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general</w:t>
      </w:r>
      <w:r w:rsidRPr="00D61D8B">
        <w:rPr>
          <w:rFonts w:cs="Arial"/>
          <w:b/>
          <w:bCs/>
          <w:color w:val="000000"/>
          <w:sz w:val="22"/>
          <w:szCs w:val="22"/>
        </w:rPr>
        <w:t xml:space="preserve"> </w:t>
      </w:r>
      <w:r w:rsidRPr="00D61D8B">
        <w:rPr>
          <w:rFonts w:cs="Arial"/>
          <w:b/>
          <w:bCs/>
          <w:color w:val="000000"/>
          <w:sz w:val="22"/>
          <w:szCs w:val="22"/>
          <w:u w:val="single"/>
        </w:rPr>
        <w:t>ledger</w:t>
      </w:r>
      <w:r w:rsidRPr="00D61D8B">
        <w:rPr>
          <w:rFonts w:cs="Arial"/>
          <w:color w:val="000000"/>
          <w:sz w:val="22"/>
          <w:szCs w:val="22"/>
        </w:rPr>
        <w:t xml:space="preserve"> contains all balance sheet accounts. These are assets, liabilities, fund balance and revenue, expenditure and transfer control accounts. The required FOAPAL elements for financial transactions recorded in the general ledger are </w:t>
      </w:r>
      <w:r w:rsidRPr="00D61D8B">
        <w:rPr>
          <w:rFonts w:cs="Arial"/>
          <w:color w:val="000000"/>
          <w:sz w:val="22"/>
          <w:szCs w:val="22"/>
          <w:u w:val="single"/>
        </w:rPr>
        <w:t>fund</w:t>
      </w:r>
      <w:r w:rsidRPr="00D61D8B">
        <w:rPr>
          <w:rFonts w:cs="Arial"/>
          <w:color w:val="000000"/>
          <w:sz w:val="22"/>
          <w:szCs w:val="22"/>
        </w:rPr>
        <w:t xml:space="preserve"> and </w:t>
      </w:r>
      <w:r w:rsidRPr="00D61D8B">
        <w:rPr>
          <w:rFonts w:cs="Arial"/>
          <w:color w:val="000000"/>
          <w:sz w:val="22"/>
          <w:szCs w:val="22"/>
          <w:u w:val="single"/>
        </w:rPr>
        <w:t>account</w:t>
      </w:r>
      <w:r w:rsidRPr="00D61D8B">
        <w:rPr>
          <w:rFonts w:cs="Arial"/>
          <w:color w:val="000000"/>
          <w:sz w:val="22"/>
          <w:szCs w:val="22"/>
        </w:rPr>
        <w:t xml:space="preserve">. General Ledger transactions can be viewed using the following screens: </w:t>
      </w:r>
      <w:r w:rsidRPr="00D61D8B">
        <w:rPr>
          <w:rFonts w:cs="Arial"/>
          <w:b/>
          <w:bCs/>
          <w:color w:val="000000"/>
          <w:sz w:val="22"/>
          <w:szCs w:val="22"/>
        </w:rPr>
        <w:t>FGITBAL</w:t>
      </w:r>
      <w:r w:rsidRPr="00D61D8B">
        <w:rPr>
          <w:rFonts w:cs="Arial"/>
          <w:color w:val="000000"/>
          <w:sz w:val="22"/>
          <w:szCs w:val="22"/>
        </w:rPr>
        <w:t xml:space="preserve"> and </w:t>
      </w:r>
      <w:r w:rsidRPr="00D61D8B">
        <w:rPr>
          <w:rFonts w:cs="Arial"/>
          <w:b/>
          <w:bCs/>
          <w:color w:val="000000"/>
          <w:sz w:val="22"/>
          <w:szCs w:val="22"/>
        </w:rPr>
        <w:t>FGIGLAC</w:t>
      </w:r>
      <w:r w:rsidRPr="00D61D8B">
        <w:rPr>
          <w:rFonts w:cs="Arial"/>
          <w:color w:val="000000"/>
          <w:sz w:val="22"/>
          <w:szCs w:val="22"/>
        </w:rPr>
        <w:t xml:space="preserve">.  </w:t>
      </w:r>
    </w:p>
    <w:p w:rsidR="00984343" w:rsidRPr="00D61D8B" w:rsidRDefault="00984343">
      <w:pPr>
        <w:numPr>
          <w:ilvl w:val="0"/>
          <w:numId w:val="2"/>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operating</w:t>
      </w:r>
      <w:r w:rsidRPr="00D61D8B">
        <w:rPr>
          <w:rFonts w:cs="Arial"/>
          <w:b/>
          <w:bCs/>
          <w:color w:val="000000"/>
          <w:sz w:val="22"/>
          <w:szCs w:val="22"/>
        </w:rPr>
        <w:t xml:space="preserve"> </w:t>
      </w:r>
      <w:r w:rsidRPr="00D61D8B">
        <w:rPr>
          <w:rFonts w:cs="Arial"/>
          <w:b/>
          <w:bCs/>
          <w:color w:val="000000"/>
          <w:sz w:val="22"/>
          <w:szCs w:val="22"/>
          <w:u w:val="single"/>
        </w:rPr>
        <w:t>ledger</w:t>
      </w:r>
      <w:r w:rsidRPr="00D61D8B">
        <w:rPr>
          <w:rFonts w:cs="Arial"/>
          <w:color w:val="000000"/>
          <w:sz w:val="22"/>
          <w:szCs w:val="22"/>
        </w:rPr>
        <w:t xml:space="preserve"> contains all revenue, expenditure and transfer accounts. Budget, actual and encumbrance activity is recorded in the operating ledger (encumbrance activity is also recorded in the encumbrance ledger). The operating ledger is linked to the general ledger. For example, revenue accounts in the operating ledger are linked to the revenue control accounts in the general ledger. A similar linkage exists for expenditure and transfer accounts. The required FOAPAL elements for financial transactions recorded in the operating ledger are </w:t>
      </w:r>
      <w:r w:rsidRPr="00D61D8B">
        <w:rPr>
          <w:rFonts w:cs="Arial"/>
          <w:color w:val="000000"/>
          <w:sz w:val="22"/>
          <w:szCs w:val="22"/>
          <w:u w:val="single"/>
        </w:rPr>
        <w:t>fund</w:t>
      </w:r>
      <w:r w:rsidRPr="00D61D8B">
        <w:rPr>
          <w:rFonts w:cs="Arial"/>
          <w:color w:val="000000"/>
          <w:sz w:val="22"/>
          <w:szCs w:val="22"/>
        </w:rPr>
        <w:t xml:space="preserve">, </w:t>
      </w:r>
      <w:r w:rsidRPr="00D61D8B">
        <w:rPr>
          <w:rFonts w:cs="Arial"/>
          <w:color w:val="000000"/>
          <w:sz w:val="22"/>
          <w:szCs w:val="22"/>
          <w:u w:val="single"/>
        </w:rPr>
        <w:t>organization</w:t>
      </w:r>
      <w:r w:rsidRPr="00D61D8B">
        <w:rPr>
          <w:rFonts w:cs="Arial"/>
          <w:color w:val="000000"/>
          <w:sz w:val="22"/>
          <w:szCs w:val="22"/>
        </w:rPr>
        <w:t xml:space="preserve">, </w:t>
      </w:r>
      <w:r w:rsidRPr="00D61D8B">
        <w:rPr>
          <w:rFonts w:cs="Arial"/>
          <w:color w:val="000000"/>
          <w:sz w:val="22"/>
          <w:szCs w:val="22"/>
          <w:u w:val="single"/>
        </w:rPr>
        <w:t>account</w:t>
      </w:r>
      <w:r w:rsidRPr="00D61D8B">
        <w:rPr>
          <w:rFonts w:cs="Arial"/>
          <w:color w:val="000000"/>
          <w:sz w:val="22"/>
          <w:szCs w:val="22"/>
        </w:rPr>
        <w:t xml:space="preserve"> and </w:t>
      </w:r>
      <w:r w:rsidRPr="00D61D8B">
        <w:rPr>
          <w:rFonts w:cs="Arial"/>
          <w:color w:val="000000"/>
          <w:sz w:val="22"/>
          <w:szCs w:val="22"/>
          <w:u w:val="single"/>
        </w:rPr>
        <w:t>program</w:t>
      </w:r>
      <w:proofErr w:type="gramStart"/>
      <w:r w:rsidR="007A374D" w:rsidRPr="00D61D8B">
        <w:rPr>
          <w:rFonts w:cs="Arial"/>
          <w:color w:val="000000"/>
          <w:sz w:val="22"/>
          <w:szCs w:val="22"/>
        </w:rPr>
        <w:t>.</w:t>
      </w:r>
      <w:r w:rsidRPr="00D61D8B">
        <w:rPr>
          <w:rFonts w:cs="Arial"/>
          <w:color w:val="000000"/>
          <w:sz w:val="22"/>
          <w:szCs w:val="22"/>
        </w:rPr>
        <w:t>.</w:t>
      </w:r>
      <w:proofErr w:type="gramEnd"/>
      <w:r w:rsidRPr="00D61D8B">
        <w:rPr>
          <w:rFonts w:cs="Arial"/>
          <w:color w:val="000000"/>
          <w:sz w:val="22"/>
          <w:szCs w:val="22"/>
        </w:rPr>
        <w:t xml:space="preserve"> In Banner Finance, operating ledger activity can be viewed using the following screens: </w:t>
      </w:r>
      <w:r w:rsidRPr="00D61D8B">
        <w:rPr>
          <w:rFonts w:cs="Arial"/>
          <w:b/>
          <w:bCs/>
          <w:color w:val="000000"/>
          <w:sz w:val="22"/>
          <w:szCs w:val="22"/>
        </w:rPr>
        <w:t>FGIBDST, FGIBDSR</w:t>
      </w:r>
      <w:r w:rsidRPr="00D61D8B">
        <w:rPr>
          <w:rFonts w:cs="Arial"/>
          <w:color w:val="000000"/>
          <w:sz w:val="22"/>
          <w:szCs w:val="22"/>
        </w:rPr>
        <w:t xml:space="preserve">, </w:t>
      </w:r>
      <w:r w:rsidRPr="00D61D8B">
        <w:rPr>
          <w:rFonts w:cs="Arial"/>
          <w:b/>
          <w:bCs/>
          <w:color w:val="000000"/>
          <w:sz w:val="22"/>
          <w:szCs w:val="22"/>
        </w:rPr>
        <w:t>FGIBSUM</w:t>
      </w:r>
      <w:r w:rsidRPr="00D61D8B">
        <w:rPr>
          <w:rFonts w:cs="Arial"/>
          <w:color w:val="000000"/>
          <w:sz w:val="22"/>
          <w:szCs w:val="22"/>
        </w:rPr>
        <w:t xml:space="preserve"> and </w:t>
      </w:r>
      <w:r w:rsidRPr="00D61D8B">
        <w:rPr>
          <w:rFonts w:cs="Arial"/>
          <w:b/>
          <w:bCs/>
          <w:color w:val="000000"/>
          <w:sz w:val="22"/>
          <w:szCs w:val="22"/>
        </w:rPr>
        <w:t>FGIBAVL.</w:t>
      </w:r>
      <w:r w:rsidRPr="00D61D8B">
        <w:rPr>
          <w:rFonts w:cs="Arial"/>
          <w:color w:val="000000"/>
          <w:sz w:val="22"/>
          <w:szCs w:val="22"/>
        </w:rPr>
        <w:t xml:space="preserve"> </w:t>
      </w:r>
    </w:p>
    <w:p w:rsidR="00984343" w:rsidRPr="00D61D8B" w:rsidRDefault="00984343">
      <w:pPr>
        <w:numPr>
          <w:ilvl w:val="0"/>
          <w:numId w:val="2"/>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encumbrance</w:t>
      </w:r>
      <w:r w:rsidRPr="00D61D8B">
        <w:rPr>
          <w:rFonts w:cs="Arial"/>
          <w:b/>
          <w:bCs/>
          <w:color w:val="000000"/>
          <w:sz w:val="22"/>
          <w:szCs w:val="22"/>
        </w:rPr>
        <w:t xml:space="preserve"> </w:t>
      </w:r>
      <w:r w:rsidRPr="00D61D8B">
        <w:rPr>
          <w:rFonts w:cs="Arial"/>
          <w:b/>
          <w:bCs/>
          <w:color w:val="000000"/>
          <w:sz w:val="22"/>
          <w:szCs w:val="22"/>
          <w:u w:val="single"/>
        </w:rPr>
        <w:t>ledger</w:t>
      </w:r>
      <w:r w:rsidRPr="00D61D8B">
        <w:rPr>
          <w:rFonts w:cs="Arial"/>
          <w:color w:val="000000"/>
          <w:sz w:val="22"/>
          <w:szCs w:val="22"/>
        </w:rPr>
        <w:t xml:space="preserve"> contains all encumbrance activity detail. The required FOAPAL elements for financial transactions recorded in the encumbrance ledger are </w:t>
      </w:r>
      <w:r w:rsidRPr="00D61D8B">
        <w:rPr>
          <w:rFonts w:cs="Arial"/>
          <w:color w:val="000000"/>
          <w:sz w:val="22"/>
          <w:szCs w:val="22"/>
          <w:u w:val="single"/>
        </w:rPr>
        <w:t>fund</w:t>
      </w:r>
      <w:r w:rsidRPr="00D61D8B">
        <w:rPr>
          <w:rFonts w:cs="Arial"/>
          <w:color w:val="000000"/>
          <w:sz w:val="22"/>
          <w:szCs w:val="22"/>
        </w:rPr>
        <w:t xml:space="preserve">, </w:t>
      </w:r>
      <w:r w:rsidRPr="00D61D8B">
        <w:rPr>
          <w:rFonts w:cs="Arial"/>
          <w:color w:val="000000"/>
          <w:sz w:val="22"/>
          <w:szCs w:val="22"/>
          <w:u w:val="single"/>
        </w:rPr>
        <w:t>organization</w:t>
      </w:r>
      <w:r w:rsidRPr="00D61D8B">
        <w:rPr>
          <w:rFonts w:cs="Arial"/>
          <w:color w:val="000000"/>
          <w:sz w:val="22"/>
          <w:szCs w:val="22"/>
        </w:rPr>
        <w:t xml:space="preserve">, </w:t>
      </w:r>
      <w:r w:rsidRPr="00D61D8B">
        <w:rPr>
          <w:rFonts w:cs="Arial"/>
          <w:color w:val="000000"/>
          <w:sz w:val="22"/>
          <w:szCs w:val="22"/>
          <w:u w:val="single"/>
        </w:rPr>
        <w:t>account</w:t>
      </w:r>
      <w:r w:rsidRPr="00D61D8B">
        <w:rPr>
          <w:rFonts w:cs="Arial"/>
          <w:color w:val="000000"/>
          <w:sz w:val="22"/>
          <w:szCs w:val="22"/>
        </w:rPr>
        <w:t xml:space="preserve"> and </w:t>
      </w:r>
      <w:r w:rsidRPr="00D61D8B">
        <w:rPr>
          <w:rFonts w:cs="Arial"/>
          <w:color w:val="000000"/>
          <w:sz w:val="22"/>
          <w:szCs w:val="22"/>
          <w:u w:val="single"/>
        </w:rPr>
        <w:t>program</w:t>
      </w:r>
      <w:r w:rsidRPr="00D61D8B">
        <w:rPr>
          <w:rFonts w:cs="Arial"/>
          <w:color w:val="000000"/>
          <w:sz w:val="22"/>
          <w:szCs w:val="22"/>
        </w:rPr>
        <w:t xml:space="preserve">. Encumbrances can be reviewed using </w:t>
      </w:r>
      <w:r w:rsidRPr="00D61D8B">
        <w:rPr>
          <w:rFonts w:cs="Arial"/>
          <w:b/>
          <w:bCs/>
          <w:color w:val="000000"/>
          <w:sz w:val="22"/>
          <w:szCs w:val="22"/>
        </w:rPr>
        <w:t>FGIOENC</w:t>
      </w:r>
      <w:r w:rsidRPr="00D61D8B">
        <w:rPr>
          <w:rFonts w:cs="Arial"/>
          <w:color w:val="000000"/>
          <w:sz w:val="22"/>
          <w:szCs w:val="22"/>
        </w:rPr>
        <w:t xml:space="preserve"> and </w:t>
      </w:r>
      <w:r w:rsidRPr="00D61D8B">
        <w:rPr>
          <w:rFonts w:cs="Arial"/>
          <w:b/>
          <w:bCs/>
          <w:color w:val="000000"/>
          <w:sz w:val="22"/>
          <w:szCs w:val="22"/>
        </w:rPr>
        <w:t>FGIENCD.</w:t>
      </w:r>
      <w:r w:rsidRPr="00D61D8B">
        <w:rPr>
          <w:rFonts w:cs="Arial"/>
          <w:color w:val="000000"/>
          <w:sz w:val="22"/>
          <w:szCs w:val="22"/>
        </w:rPr>
        <w:t xml:space="preserve"> </w:t>
      </w:r>
    </w:p>
    <w:p w:rsidR="00984343" w:rsidRPr="00D61D8B" w:rsidRDefault="00984343">
      <w:pPr>
        <w:numPr>
          <w:ilvl w:val="0"/>
          <w:numId w:val="2"/>
        </w:numPr>
        <w:ind w:left="720" w:hanging="360"/>
        <w:rPr>
          <w:rFonts w:cs="Arial"/>
          <w:color w:val="000000"/>
          <w:sz w:val="22"/>
          <w:szCs w:val="22"/>
        </w:rPr>
      </w:pPr>
      <w:r w:rsidRPr="00D61D8B">
        <w:rPr>
          <w:rFonts w:cs="Arial"/>
          <w:color w:val="000000"/>
          <w:sz w:val="22"/>
          <w:szCs w:val="22"/>
        </w:rPr>
        <w:t xml:space="preserve">• The </w:t>
      </w:r>
      <w:r w:rsidRPr="00D61D8B">
        <w:rPr>
          <w:rFonts w:cs="Arial"/>
          <w:b/>
          <w:bCs/>
          <w:color w:val="000000"/>
          <w:sz w:val="22"/>
          <w:szCs w:val="22"/>
          <w:u w:val="single"/>
        </w:rPr>
        <w:t>grant</w:t>
      </w:r>
      <w:r w:rsidRPr="00D61D8B">
        <w:rPr>
          <w:rFonts w:cs="Arial"/>
          <w:color w:val="000000"/>
          <w:sz w:val="22"/>
          <w:szCs w:val="22"/>
        </w:rPr>
        <w:t xml:space="preserve"> ledger contains all revenue, expenditure and transfer activity for grants and projects maintained on a grant inception to date basis. The benefit of the grants ledger is that financial activity can be accumulated for periods other than fiscal years as is done in the operating ledger. The required FOAPAL elements for financial transactions recorded in the grant ledger are </w:t>
      </w:r>
      <w:r w:rsidRPr="00D61D8B">
        <w:rPr>
          <w:rFonts w:cs="Arial"/>
          <w:color w:val="000000"/>
          <w:sz w:val="22"/>
          <w:szCs w:val="22"/>
          <w:u w:val="single"/>
        </w:rPr>
        <w:t>fund</w:t>
      </w:r>
      <w:r w:rsidRPr="00D61D8B">
        <w:rPr>
          <w:rFonts w:cs="Arial"/>
          <w:color w:val="000000"/>
          <w:sz w:val="22"/>
          <w:szCs w:val="22"/>
        </w:rPr>
        <w:t xml:space="preserve">, </w:t>
      </w:r>
      <w:r w:rsidRPr="00D61D8B">
        <w:rPr>
          <w:rFonts w:cs="Arial"/>
          <w:color w:val="000000"/>
          <w:sz w:val="22"/>
          <w:szCs w:val="22"/>
          <w:u w:val="single"/>
        </w:rPr>
        <w:t>organization</w:t>
      </w:r>
      <w:r w:rsidRPr="00D61D8B">
        <w:rPr>
          <w:rFonts w:cs="Arial"/>
          <w:color w:val="000000"/>
          <w:sz w:val="22"/>
          <w:szCs w:val="22"/>
        </w:rPr>
        <w:t xml:space="preserve">, </w:t>
      </w:r>
      <w:r w:rsidRPr="00D61D8B">
        <w:rPr>
          <w:rFonts w:cs="Arial"/>
          <w:color w:val="000000"/>
          <w:sz w:val="22"/>
          <w:szCs w:val="22"/>
          <w:u w:val="single"/>
        </w:rPr>
        <w:t>account</w:t>
      </w:r>
      <w:r w:rsidRPr="00D61D8B">
        <w:rPr>
          <w:rFonts w:cs="Arial"/>
          <w:color w:val="000000"/>
          <w:sz w:val="22"/>
          <w:szCs w:val="22"/>
        </w:rPr>
        <w:t xml:space="preserve"> and </w:t>
      </w:r>
      <w:r w:rsidRPr="00D61D8B">
        <w:rPr>
          <w:rFonts w:cs="Arial"/>
          <w:color w:val="000000"/>
          <w:sz w:val="22"/>
          <w:szCs w:val="22"/>
          <w:u w:val="single"/>
        </w:rPr>
        <w:t>program</w:t>
      </w:r>
      <w:r w:rsidRPr="00D61D8B">
        <w:rPr>
          <w:rFonts w:cs="Arial"/>
          <w:color w:val="000000"/>
          <w:sz w:val="22"/>
          <w:szCs w:val="22"/>
        </w:rPr>
        <w:t xml:space="preserve">. Both the Grants and Capital Outlay Departments are using the grants ledger.  Grant or project Inception to Date can be viewed using </w:t>
      </w:r>
      <w:r w:rsidRPr="00D61D8B">
        <w:rPr>
          <w:rFonts w:cs="Arial"/>
          <w:b/>
          <w:bCs/>
          <w:color w:val="000000"/>
          <w:sz w:val="22"/>
          <w:szCs w:val="22"/>
        </w:rPr>
        <w:t>FRIGITD.</w:t>
      </w:r>
      <w:r w:rsidRPr="00D61D8B">
        <w:rPr>
          <w:rFonts w:cs="Arial"/>
          <w:color w:val="000000"/>
          <w:sz w:val="22"/>
          <w:szCs w:val="22"/>
        </w:rPr>
        <w:t xml:space="preserve"> </w:t>
      </w:r>
    </w:p>
    <w:p w:rsidR="00984343" w:rsidRPr="00D61D8B" w:rsidRDefault="00984343">
      <w:pPr>
        <w:pStyle w:val="Default"/>
        <w:rPr>
          <w:sz w:val="22"/>
          <w:szCs w:val="22"/>
        </w:rPr>
      </w:pPr>
    </w:p>
    <w:p w:rsidR="00984343" w:rsidRDefault="00984343" w:rsidP="00023DA6">
      <w:pPr>
        <w:pStyle w:val="Default"/>
      </w:pPr>
    </w:p>
    <w:p w:rsidR="00B34A8A" w:rsidRDefault="00B34A8A" w:rsidP="00DA05C1">
      <w:pPr>
        <w:widowControl/>
        <w:pBdr>
          <w:bottom w:val="double" w:sz="6" w:space="1" w:color="auto"/>
        </w:pBdr>
        <w:autoSpaceDE/>
        <w:autoSpaceDN/>
        <w:adjustRightInd/>
        <w:rPr>
          <w:rFonts w:eastAsia="Times" w:cs="Arial"/>
          <w:b/>
          <w:bCs/>
          <w:sz w:val="36"/>
          <w:szCs w:val="36"/>
        </w:rPr>
      </w:pPr>
      <w:r w:rsidRPr="00997497">
        <w:rPr>
          <w:rFonts w:eastAsia="Times" w:cs="Arial"/>
          <w:b/>
          <w:bCs/>
          <w:sz w:val="36"/>
          <w:szCs w:val="36"/>
        </w:rPr>
        <w:t>Navigation Functions:</w:t>
      </w:r>
      <w:r w:rsidR="00310629">
        <w:rPr>
          <w:rFonts w:eastAsia="Times" w:cs="Arial"/>
          <w:b/>
          <w:bCs/>
          <w:sz w:val="36"/>
          <w:szCs w:val="36"/>
        </w:rPr>
        <w:fldChar w:fldCharType="begin"/>
      </w:r>
      <w:r w:rsidR="007E7049">
        <w:instrText xml:space="preserve"> TC "</w:instrText>
      </w:r>
      <w:bookmarkStart w:id="1" w:name="_Toc129419809"/>
      <w:r w:rsidR="007E7049" w:rsidRPr="00A475BE">
        <w:rPr>
          <w:rFonts w:eastAsia="Times" w:cs="Arial"/>
          <w:b/>
          <w:bCs/>
          <w:sz w:val="36"/>
          <w:szCs w:val="36"/>
        </w:rPr>
        <w:instrText>Navigation Functions:</w:instrText>
      </w:r>
      <w:bookmarkEnd w:id="1"/>
      <w:r w:rsidR="007E7049">
        <w:instrText xml:space="preserve">" \f C \l "1" </w:instrText>
      </w:r>
      <w:r w:rsidR="00310629">
        <w:rPr>
          <w:rFonts w:eastAsia="Times" w:cs="Arial"/>
          <w:b/>
          <w:bCs/>
          <w:sz w:val="36"/>
          <w:szCs w:val="36"/>
        </w:rPr>
        <w:fldChar w:fldCharType="end"/>
      </w:r>
    </w:p>
    <w:p w:rsidR="00B34A8A" w:rsidRDefault="00B34A8A" w:rsidP="00B34A8A">
      <w:pPr>
        <w:ind w:left="360"/>
        <w:rPr>
          <w:rFonts w:eastAsia="Times" w:cs="Arial"/>
          <w:b/>
          <w:bCs/>
          <w:sz w:val="36"/>
          <w:szCs w:val="36"/>
        </w:rPr>
      </w:pPr>
    </w:p>
    <w:tbl>
      <w:tblPr>
        <w:tblStyle w:val="TableElegant"/>
        <w:tblW w:w="0" w:type="auto"/>
        <w:jc w:val="center"/>
        <w:tblCellMar>
          <w:top w:w="144" w:type="dxa"/>
          <w:left w:w="115" w:type="dxa"/>
          <w:bottom w:w="144" w:type="dxa"/>
          <w:right w:w="115" w:type="dxa"/>
        </w:tblCellMar>
        <w:tblLook w:val="0020"/>
      </w:tblPr>
      <w:tblGrid>
        <w:gridCol w:w="2158"/>
        <w:gridCol w:w="2280"/>
        <w:gridCol w:w="2329"/>
        <w:gridCol w:w="2103"/>
      </w:tblGrid>
      <w:tr w:rsidR="00B34A8A" w:rsidRPr="00B34A8A">
        <w:trPr>
          <w:cnfStyle w:val="100000000000"/>
          <w:trHeight w:val="297"/>
          <w:jc w:val="center"/>
        </w:trPr>
        <w:tc>
          <w:tcPr>
            <w:tcW w:w="2158" w:type="dxa"/>
            <w:tcBorders>
              <w:top w:val="double" w:sz="6" w:space="0" w:color="000000"/>
              <w:bottom w:val="single" w:sz="6" w:space="0" w:color="000000"/>
            </w:tcBorders>
            <w:shd w:val="clear" w:color="auto" w:fill="993300"/>
            <w:vAlign w:val="bottom"/>
          </w:tcPr>
          <w:p w:rsidR="00B34A8A" w:rsidRPr="00B34A8A" w:rsidRDefault="00B34A8A" w:rsidP="00B34A8A">
            <w:pPr>
              <w:jc w:val="center"/>
              <w:rPr>
                <w:b/>
                <w:sz w:val="20"/>
                <w:szCs w:val="20"/>
              </w:rPr>
            </w:pPr>
            <w:r w:rsidRPr="00B34A8A">
              <w:rPr>
                <w:b/>
                <w:sz w:val="20"/>
                <w:szCs w:val="20"/>
              </w:rPr>
              <w:t>Function</w:t>
            </w:r>
          </w:p>
        </w:tc>
        <w:tc>
          <w:tcPr>
            <w:tcW w:w="2280" w:type="dxa"/>
            <w:tcBorders>
              <w:top w:val="double" w:sz="6" w:space="0" w:color="000000"/>
              <w:bottom w:val="single" w:sz="6" w:space="0" w:color="000000"/>
            </w:tcBorders>
            <w:shd w:val="clear" w:color="auto" w:fill="993300"/>
            <w:vAlign w:val="bottom"/>
          </w:tcPr>
          <w:p w:rsidR="00B34A8A" w:rsidRPr="00B34A8A" w:rsidRDefault="00B34A8A" w:rsidP="00B34A8A">
            <w:pPr>
              <w:jc w:val="center"/>
              <w:rPr>
                <w:b/>
                <w:sz w:val="20"/>
                <w:szCs w:val="20"/>
              </w:rPr>
            </w:pPr>
            <w:r w:rsidRPr="00B34A8A">
              <w:rPr>
                <w:b/>
                <w:sz w:val="20"/>
                <w:szCs w:val="20"/>
              </w:rPr>
              <w:t>Menu Option</w:t>
            </w:r>
          </w:p>
        </w:tc>
        <w:tc>
          <w:tcPr>
            <w:tcW w:w="2329" w:type="dxa"/>
            <w:tcBorders>
              <w:top w:val="double" w:sz="6" w:space="0" w:color="000000"/>
              <w:bottom w:val="single" w:sz="6" w:space="0" w:color="000000"/>
            </w:tcBorders>
            <w:shd w:val="clear" w:color="auto" w:fill="993300"/>
            <w:vAlign w:val="bottom"/>
          </w:tcPr>
          <w:p w:rsidR="00B34A8A" w:rsidRPr="00B34A8A" w:rsidRDefault="00B34A8A" w:rsidP="00B34A8A">
            <w:pPr>
              <w:jc w:val="center"/>
              <w:rPr>
                <w:b/>
                <w:sz w:val="20"/>
                <w:szCs w:val="20"/>
              </w:rPr>
            </w:pPr>
            <w:r w:rsidRPr="00B34A8A">
              <w:rPr>
                <w:b/>
                <w:sz w:val="20"/>
                <w:szCs w:val="20"/>
              </w:rPr>
              <w:t>Keystroke Option</w:t>
            </w:r>
          </w:p>
        </w:tc>
        <w:tc>
          <w:tcPr>
            <w:tcW w:w="2103" w:type="dxa"/>
            <w:tcBorders>
              <w:top w:val="double" w:sz="6" w:space="0" w:color="000000"/>
              <w:bottom w:val="single" w:sz="6" w:space="0" w:color="000000"/>
            </w:tcBorders>
            <w:shd w:val="clear" w:color="auto" w:fill="993300"/>
            <w:vAlign w:val="bottom"/>
          </w:tcPr>
          <w:p w:rsidR="00B34A8A" w:rsidRPr="00B34A8A" w:rsidRDefault="00B34A8A" w:rsidP="00B34A8A">
            <w:pPr>
              <w:jc w:val="center"/>
              <w:rPr>
                <w:b/>
                <w:sz w:val="20"/>
                <w:szCs w:val="20"/>
              </w:rPr>
            </w:pPr>
            <w:r w:rsidRPr="00B34A8A">
              <w:rPr>
                <w:b/>
                <w:sz w:val="20"/>
                <w:szCs w:val="20"/>
              </w:rPr>
              <w:t>Toolbar button</w:t>
            </w:r>
          </w:p>
        </w:tc>
      </w:tr>
      <w:tr w:rsidR="00B34A8A" w:rsidRPr="00B34A8A">
        <w:trPr>
          <w:jc w:val="center"/>
        </w:trPr>
        <w:tc>
          <w:tcPr>
            <w:tcW w:w="2158" w:type="dxa"/>
            <w:tcBorders>
              <w:top w:val="single" w:sz="6" w:space="0" w:color="000000"/>
            </w:tcBorders>
            <w:vAlign w:val="center"/>
          </w:tcPr>
          <w:p w:rsidR="00B34A8A" w:rsidRPr="00B34A8A" w:rsidRDefault="00B34A8A" w:rsidP="00B34A8A">
            <w:pPr>
              <w:jc w:val="center"/>
              <w:rPr>
                <w:sz w:val="20"/>
                <w:szCs w:val="20"/>
              </w:rPr>
            </w:pPr>
            <w:r w:rsidRPr="00B34A8A">
              <w:rPr>
                <w:sz w:val="20"/>
                <w:szCs w:val="20"/>
              </w:rPr>
              <w:t>Next Record</w:t>
            </w:r>
          </w:p>
        </w:tc>
        <w:tc>
          <w:tcPr>
            <w:tcW w:w="2280" w:type="dxa"/>
            <w:tcBorders>
              <w:top w:val="single" w:sz="6" w:space="0" w:color="000000"/>
            </w:tcBorders>
            <w:vAlign w:val="center"/>
          </w:tcPr>
          <w:p w:rsidR="00B34A8A" w:rsidRPr="00B34A8A" w:rsidRDefault="00B34A8A" w:rsidP="00B34A8A">
            <w:pPr>
              <w:jc w:val="center"/>
              <w:rPr>
                <w:sz w:val="20"/>
                <w:szCs w:val="20"/>
              </w:rPr>
            </w:pPr>
            <w:r w:rsidRPr="00B34A8A">
              <w:rPr>
                <w:sz w:val="20"/>
                <w:szCs w:val="20"/>
              </w:rPr>
              <w:t>Record/Next</w:t>
            </w:r>
          </w:p>
        </w:tc>
        <w:tc>
          <w:tcPr>
            <w:tcW w:w="2329" w:type="dxa"/>
            <w:tcBorders>
              <w:top w:val="single" w:sz="6" w:space="0" w:color="000000"/>
            </w:tcBorders>
            <w:vAlign w:val="center"/>
          </w:tcPr>
          <w:p w:rsidR="00B34A8A" w:rsidRPr="00B34A8A" w:rsidRDefault="00B34A8A" w:rsidP="00B34A8A">
            <w:pPr>
              <w:jc w:val="center"/>
              <w:rPr>
                <w:sz w:val="20"/>
                <w:szCs w:val="20"/>
              </w:rPr>
            </w:pPr>
            <w:r w:rsidRPr="00B34A8A">
              <w:rPr>
                <w:sz w:val="20"/>
                <w:szCs w:val="20"/>
              </w:rPr>
              <w:t>Down Arrow</w:t>
            </w:r>
          </w:p>
        </w:tc>
        <w:tc>
          <w:tcPr>
            <w:tcW w:w="2103" w:type="dxa"/>
            <w:tcBorders>
              <w:top w:val="single" w:sz="6" w:space="0" w:color="000000"/>
            </w:tcBorders>
            <w:vAlign w:val="center"/>
          </w:tcPr>
          <w:p w:rsidR="00B34A8A" w:rsidRPr="00B34A8A" w:rsidRDefault="00B34A8A" w:rsidP="00B34A8A">
            <w:pPr>
              <w:jc w:val="center"/>
              <w:rPr>
                <w:sz w:val="20"/>
                <w:szCs w:val="20"/>
              </w:rPr>
            </w:pPr>
            <w:r w:rsidRPr="00B34A8A">
              <w:rPr>
                <w:sz w:val="20"/>
                <w:szCs w:val="20"/>
              </w:rPr>
              <w:object w:dxaOrig="37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7pt" o:ole="">
                  <v:imagedata r:id="rId8" o:title=""/>
                </v:shape>
                <o:OLEObject Type="Embed" ProgID="PBrush" ShapeID="_x0000_i1025" DrawAspect="Content" ObjectID="_1279436369" r:id="rId9"/>
              </w:object>
            </w:r>
          </w:p>
        </w:tc>
      </w:tr>
      <w:tr w:rsidR="00B34A8A" w:rsidRPr="00B34A8A">
        <w:trPr>
          <w:jc w:val="center"/>
        </w:trPr>
        <w:tc>
          <w:tcPr>
            <w:tcW w:w="2158" w:type="dxa"/>
            <w:vAlign w:val="center"/>
          </w:tcPr>
          <w:p w:rsidR="00B34A8A" w:rsidRPr="00B34A8A" w:rsidRDefault="00B34A8A" w:rsidP="00B34A8A">
            <w:pPr>
              <w:jc w:val="center"/>
              <w:rPr>
                <w:sz w:val="20"/>
                <w:szCs w:val="20"/>
              </w:rPr>
            </w:pPr>
            <w:r w:rsidRPr="00B34A8A">
              <w:rPr>
                <w:sz w:val="20"/>
                <w:szCs w:val="20"/>
              </w:rPr>
              <w:t>Previous Record</w:t>
            </w:r>
          </w:p>
        </w:tc>
        <w:tc>
          <w:tcPr>
            <w:tcW w:w="2280" w:type="dxa"/>
            <w:vAlign w:val="center"/>
          </w:tcPr>
          <w:p w:rsidR="00B34A8A" w:rsidRPr="00B34A8A" w:rsidRDefault="00B34A8A" w:rsidP="00B34A8A">
            <w:pPr>
              <w:jc w:val="center"/>
              <w:rPr>
                <w:sz w:val="20"/>
                <w:szCs w:val="20"/>
              </w:rPr>
            </w:pPr>
            <w:r w:rsidRPr="00B34A8A">
              <w:rPr>
                <w:sz w:val="20"/>
                <w:szCs w:val="20"/>
              </w:rPr>
              <w:t>Record/Previous</w:t>
            </w:r>
          </w:p>
        </w:tc>
        <w:tc>
          <w:tcPr>
            <w:tcW w:w="2329" w:type="dxa"/>
            <w:vAlign w:val="center"/>
          </w:tcPr>
          <w:p w:rsidR="00B34A8A" w:rsidRPr="00B34A8A" w:rsidRDefault="00B34A8A" w:rsidP="00B34A8A">
            <w:pPr>
              <w:jc w:val="center"/>
              <w:rPr>
                <w:sz w:val="20"/>
                <w:szCs w:val="20"/>
              </w:rPr>
            </w:pPr>
            <w:r w:rsidRPr="00B34A8A">
              <w:rPr>
                <w:sz w:val="20"/>
                <w:szCs w:val="20"/>
              </w:rPr>
              <w:t>Up Arrow</w:t>
            </w:r>
          </w:p>
        </w:tc>
        <w:tc>
          <w:tcPr>
            <w:tcW w:w="2103" w:type="dxa"/>
            <w:vAlign w:val="center"/>
          </w:tcPr>
          <w:p w:rsidR="00B34A8A" w:rsidRPr="00B34A8A" w:rsidRDefault="00B34A8A" w:rsidP="00B34A8A">
            <w:pPr>
              <w:jc w:val="center"/>
              <w:rPr>
                <w:sz w:val="20"/>
                <w:szCs w:val="20"/>
              </w:rPr>
            </w:pPr>
            <w:r w:rsidRPr="00B34A8A">
              <w:rPr>
                <w:sz w:val="20"/>
                <w:szCs w:val="20"/>
              </w:rPr>
              <w:object w:dxaOrig="375" w:dyaOrig="360">
                <v:shape id="_x0000_i1026" type="#_x0000_t75" style="width:19pt;height:18pt" o:ole="">
                  <v:imagedata r:id="rId10" o:title=""/>
                </v:shape>
                <o:OLEObject Type="Embed" ProgID="PBrush" ShapeID="_x0000_i1026" DrawAspect="Content" ObjectID="_1279436370" r:id="rId11"/>
              </w:object>
            </w:r>
          </w:p>
        </w:tc>
      </w:tr>
      <w:tr w:rsidR="00B34A8A" w:rsidRPr="00B34A8A">
        <w:trPr>
          <w:jc w:val="center"/>
        </w:trPr>
        <w:tc>
          <w:tcPr>
            <w:tcW w:w="2158" w:type="dxa"/>
            <w:vAlign w:val="center"/>
          </w:tcPr>
          <w:p w:rsidR="00B34A8A" w:rsidRPr="00B34A8A" w:rsidRDefault="00B34A8A" w:rsidP="00B34A8A">
            <w:pPr>
              <w:jc w:val="center"/>
              <w:rPr>
                <w:sz w:val="20"/>
                <w:szCs w:val="20"/>
              </w:rPr>
            </w:pPr>
            <w:r w:rsidRPr="00B34A8A">
              <w:rPr>
                <w:sz w:val="20"/>
                <w:szCs w:val="20"/>
              </w:rPr>
              <w:lastRenderedPageBreak/>
              <w:t>Clear or</w:t>
            </w:r>
          </w:p>
          <w:p w:rsidR="00B34A8A" w:rsidRPr="00B34A8A" w:rsidRDefault="00B34A8A" w:rsidP="00B34A8A">
            <w:pPr>
              <w:jc w:val="center"/>
              <w:rPr>
                <w:sz w:val="20"/>
                <w:szCs w:val="20"/>
              </w:rPr>
            </w:pPr>
            <w:r w:rsidRPr="00B34A8A">
              <w:rPr>
                <w:sz w:val="20"/>
                <w:szCs w:val="20"/>
              </w:rPr>
              <w:t>Delete Record</w:t>
            </w:r>
          </w:p>
        </w:tc>
        <w:tc>
          <w:tcPr>
            <w:tcW w:w="2280" w:type="dxa"/>
            <w:vAlign w:val="center"/>
          </w:tcPr>
          <w:p w:rsidR="00B34A8A" w:rsidRPr="00B34A8A" w:rsidRDefault="00B34A8A" w:rsidP="00B34A8A">
            <w:pPr>
              <w:jc w:val="center"/>
              <w:rPr>
                <w:sz w:val="20"/>
                <w:szCs w:val="20"/>
              </w:rPr>
            </w:pPr>
            <w:r w:rsidRPr="00B34A8A">
              <w:rPr>
                <w:sz w:val="20"/>
                <w:szCs w:val="20"/>
              </w:rPr>
              <w:t>Record/Clear or</w:t>
            </w:r>
          </w:p>
          <w:p w:rsidR="00B34A8A" w:rsidRPr="00B34A8A" w:rsidRDefault="00B34A8A" w:rsidP="00B34A8A">
            <w:pPr>
              <w:jc w:val="center"/>
              <w:rPr>
                <w:sz w:val="20"/>
                <w:szCs w:val="20"/>
              </w:rPr>
            </w:pPr>
            <w:r w:rsidRPr="00B34A8A">
              <w:rPr>
                <w:sz w:val="20"/>
                <w:szCs w:val="20"/>
              </w:rPr>
              <w:t>Record/Remove</w:t>
            </w:r>
          </w:p>
        </w:tc>
        <w:tc>
          <w:tcPr>
            <w:tcW w:w="2329" w:type="dxa"/>
            <w:vAlign w:val="center"/>
          </w:tcPr>
          <w:p w:rsidR="00B34A8A" w:rsidRPr="00B34A8A" w:rsidRDefault="00B34A8A" w:rsidP="00B34A8A">
            <w:pPr>
              <w:jc w:val="center"/>
              <w:rPr>
                <w:sz w:val="20"/>
                <w:szCs w:val="20"/>
              </w:rPr>
            </w:pPr>
            <w:r w:rsidRPr="00B34A8A">
              <w:rPr>
                <w:sz w:val="20"/>
                <w:szCs w:val="20"/>
              </w:rPr>
              <w:t>Shift + F6</w:t>
            </w:r>
          </w:p>
        </w:tc>
        <w:tc>
          <w:tcPr>
            <w:tcW w:w="2103" w:type="dxa"/>
            <w:vAlign w:val="center"/>
          </w:tcPr>
          <w:p w:rsidR="00B34A8A" w:rsidRPr="00B34A8A" w:rsidRDefault="00B34A8A" w:rsidP="00B34A8A">
            <w:pPr>
              <w:jc w:val="center"/>
              <w:rPr>
                <w:sz w:val="20"/>
                <w:szCs w:val="20"/>
              </w:rPr>
            </w:pPr>
            <w:r w:rsidRPr="00B34A8A">
              <w:rPr>
                <w:sz w:val="20"/>
                <w:szCs w:val="20"/>
              </w:rPr>
              <w:object w:dxaOrig="360" w:dyaOrig="345">
                <v:shape id="_x0000_i1027" type="#_x0000_t75" style="width:18pt;height:17pt" o:ole="">
                  <v:imagedata r:id="rId12" o:title=""/>
                </v:shape>
                <o:OLEObject Type="Embed" ProgID="PBrush" ShapeID="_x0000_i1027" DrawAspect="Content" ObjectID="_1279436371" r:id="rId13"/>
              </w:object>
            </w:r>
          </w:p>
        </w:tc>
      </w:tr>
      <w:tr w:rsidR="00B34A8A" w:rsidRPr="00B34A8A">
        <w:trPr>
          <w:jc w:val="center"/>
        </w:trPr>
        <w:tc>
          <w:tcPr>
            <w:tcW w:w="2158" w:type="dxa"/>
            <w:vAlign w:val="center"/>
          </w:tcPr>
          <w:p w:rsidR="00B34A8A" w:rsidRPr="00B34A8A" w:rsidRDefault="00B34A8A" w:rsidP="00B34A8A">
            <w:pPr>
              <w:jc w:val="center"/>
              <w:rPr>
                <w:sz w:val="20"/>
                <w:szCs w:val="20"/>
              </w:rPr>
            </w:pPr>
            <w:r w:rsidRPr="00B34A8A">
              <w:rPr>
                <w:sz w:val="20"/>
                <w:szCs w:val="20"/>
              </w:rPr>
              <w:t>Insert Record</w:t>
            </w:r>
          </w:p>
        </w:tc>
        <w:tc>
          <w:tcPr>
            <w:tcW w:w="2280" w:type="dxa"/>
            <w:vAlign w:val="center"/>
          </w:tcPr>
          <w:p w:rsidR="00B34A8A" w:rsidRPr="00B34A8A" w:rsidRDefault="00B34A8A" w:rsidP="00B34A8A">
            <w:pPr>
              <w:jc w:val="center"/>
              <w:rPr>
                <w:sz w:val="20"/>
                <w:szCs w:val="20"/>
              </w:rPr>
            </w:pPr>
            <w:r w:rsidRPr="00B34A8A">
              <w:rPr>
                <w:sz w:val="20"/>
                <w:szCs w:val="20"/>
              </w:rPr>
              <w:t>Record/Insert</w:t>
            </w:r>
          </w:p>
        </w:tc>
        <w:tc>
          <w:tcPr>
            <w:tcW w:w="2329" w:type="dxa"/>
            <w:vAlign w:val="center"/>
          </w:tcPr>
          <w:p w:rsidR="00B34A8A" w:rsidRPr="00B34A8A" w:rsidRDefault="00B34A8A" w:rsidP="00B34A8A">
            <w:pPr>
              <w:jc w:val="center"/>
              <w:rPr>
                <w:sz w:val="20"/>
                <w:szCs w:val="20"/>
              </w:rPr>
            </w:pPr>
            <w:r w:rsidRPr="00B34A8A">
              <w:rPr>
                <w:sz w:val="20"/>
                <w:szCs w:val="20"/>
              </w:rPr>
              <w:t>F6</w:t>
            </w:r>
          </w:p>
        </w:tc>
        <w:tc>
          <w:tcPr>
            <w:tcW w:w="2103" w:type="dxa"/>
            <w:vAlign w:val="center"/>
          </w:tcPr>
          <w:p w:rsidR="00B34A8A" w:rsidRPr="00B34A8A" w:rsidRDefault="00B34A8A" w:rsidP="00B34A8A">
            <w:pPr>
              <w:jc w:val="center"/>
              <w:rPr>
                <w:sz w:val="20"/>
                <w:szCs w:val="20"/>
              </w:rPr>
            </w:pPr>
            <w:r w:rsidRPr="00B34A8A">
              <w:rPr>
                <w:sz w:val="20"/>
                <w:szCs w:val="20"/>
              </w:rPr>
              <w:object w:dxaOrig="390" w:dyaOrig="390">
                <v:shape id="_x0000_i1028" type="#_x0000_t75" style="width:20pt;height:20pt" o:ole="">
                  <v:imagedata r:id="rId14" o:title=""/>
                </v:shape>
                <o:OLEObject Type="Embed" ProgID="PBrush" ShapeID="_x0000_i1028" DrawAspect="Content" ObjectID="_1279436372" r:id="rId15"/>
              </w:object>
            </w:r>
          </w:p>
        </w:tc>
      </w:tr>
      <w:tr w:rsidR="00B34A8A" w:rsidRPr="00B34A8A">
        <w:trPr>
          <w:jc w:val="center"/>
        </w:trPr>
        <w:tc>
          <w:tcPr>
            <w:tcW w:w="2158" w:type="dxa"/>
            <w:vAlign w:val="center"/>
          </w:tcPr>
          <w:p w:rsidR="00B34A8A" w:rsidRPr="00B34A8A" w:rsidRDefault="00B34A8A" w:rsidP="00B34A8A">
            <w:pPr>
              <w:jc w:val="center"/>
              <w:rPr>
                <w:sz w:val="20"/>
                <w:szCs w:val="20"/>
              </w:rPr>
            </w:pPr>
            <w:r w:rsidRPr="00B34A8A">
              <w:rPr>
                <w:sz w:val="20"/>
                <w:szCs w:val="20"/>
              </w:rPr>
              <w:t>Duplicate Record</w:t>
            </w:r>
          </w:p>
        </w:tc>
        <w:tc>
          <w:tcPr>
            <w:tcW w:w="2280" w:type="dxa"/>
            <w:vAlign w:val="center"/>
          </w:tcPr>
          <w:p w:rsidR="00B34A8A" w:rsidRPr="00B34A8A" w:rsidRDefault="00B34A8A" w:rsidP="00B34A8A">
            <w:pPr>
              <w:jc w:val="center"/>
              <w:rPr>
                <w:sz w:val="20"/>
                <w:szCs w:val="20"/>
              </w:rPr>
            </w:pPr>
            <w:r w:rsidRPr="00B34A8A">
              <w:rPr>
                <w:sz w:val="20"/>
                <w:szCs w:val="20"/>
              </w:rPr>
              <w:t>Record/Duplicate</w:t>
            </w:r>
          </w:p>
        </w:tc>
        <w:tc>
          <w:tcPr>
            <w:tcW w:w="2329" w:type="dxa"/>
            <w:vAlign w:val="center"/>
          </w:tcPr>
          <w:p w:rsidR="00B34A8A" w:rsidRPr="00B34A8A" w:rsidRDefault="00B34A8A" w:rsidP="00B34A8A">
            <w:pPr>
              <w:jc w:val="center"/>
              <w:rPr>
                <w:sz w:val="20"/>
                <w:szCs w:val="20"/>
              </w:rPr>
            </w:pPr>
            <w:r w:rsidRPr="00B34A8A">
              <w:rPr>
                <w:sz w:val="20"/>
                <w:szCs w:val="20"/>
              </w:rPr>
              <w:t>F4</w:t>
            </w:r>
          </w:p>
        </w:tc>
        <w:tc>
          <w:tcPr>
            <w:tcW w:w="2103" w:type="dxa"/>
            <w:vAlign w:val="center"/>
          </w:tcPr>
          <w:p w:rsidR="00B34A8A" w:rsidRPr="00B34A8A" w:rsidRDefault="00B34A8A" w:rsidP="00B34A8A">
            <w:pPr>
              <w:jc w:val="center"/>
              <w:rPr>
                <w:sz w:val="20"/>
                <w:szCs w:val="20"/>
              </w:rPr>
            </w:pPr>
            <w:r w:rsidRPr="00B34A8A">
              <w:rPr>
                <w:sz w:val="20"/>
                <w:szCs w:val="20"/>
              </w:rPr>
              <w:t>None</w:t>
            </w:r>
          </w:p>
        </w:tc>
      </w:tr>
      <w:tr w:rsidR="00B34A8A" w:rsidRPr="00B34A8A">
        <w:trPr>
          <w:jc w:val="center"/>
        </w:trPr>
        <w:tc>
          <w:tcPr>
            <w:tcW w:w="2158" w:type="dxa"/>
            <w:vAlign w:val="center"/>
          </w:tcPr>
          <w:p w:rsidR="00B34A8A" w:rsidRPr="00B34A8A" w:rsidRDefault="00B34A8A" w:rsidP="00B34A8A">
            <w:pPr>
              <w:jc w:val="center"/>
              <w:rPr>
                <w:sz w:val="20"/>
                <w:szCs w:val="20"/>
              </w:rPr>
            </w:pPr>
            <w:r w:rsidRPr="00B34A8A">
              <w:rPr>
                <w:sz w:val="20"/>
                <w:szCs w:val="20"/>
              </w:rPr>
              <w:t>Next Block</w:t>
            </w:r>
          </w:p>
        </w:tc>
        <w:tc>
          <w:tcPr>
            <w:tcW w:w="2280" w:type="dxa"/>
            <w:vAlign w:val="center"/>
          </w:tcPr>
          <w:p w:rsidR="00B34A8A" w:rsidRPr="00B34A8A" w:rsidRDefault="00B34A8A" w:rsidP="00B34A8A">
            <w:pPr>
              <w:jc w:val="center"/>
              <w:rPr>
                <w:sz w:val="20"/>
                <w:szCs w:val="20"/>
              </w:rPr>
            </w:pPr>
            <w:r w:rsidRPr="00B34A8A">
              <w:rPr>
                <w:sz w:val="20"/>
                <w:szCs w:val="20"/>
              </w:rPr>
              <w:t>Block/Next</w:t>
            </w:r>
          </w:p>
        </w:tc>
        <w:tc>
          <w:tcPr>
            <w:tcW w:w="2329" w:type="dxa"/>
            <w:vAlign w:val="center"/>
          </w:tcPr>
          <w:p w:rsidR="00B34A8A" w:rsidRPr="00B34A8A" w:rsidRDefault="00B34A8A" w:rsidP="00B34A8A">
            <w:pPr>
              <w:jc w:val="center"/>
              <w:rPr>
                <w:sz w:val="20"/>
                <w:szCs w:val="20"/>
              </w:rPr>
            </w:pPr>
            <w:r w:rsidRPr="00B34A8A">
              <w:rPr>
                <w:sz w:val="20"/>
                <w:szCs w:val="20"/>
              </w:rPr>
              <w:t>Ctrl + Page Down</w:t>
            </w:r>
          </w:p>
        </w:tc>
        <w:tc>
          <w:tcPr>
            <w:tcW w:w="2103" w:type="dxa"/>
            <w:vAlign w:val="center"/>
          </w:tcPr>
          <w:p w:rsidR="00B34A8A" w:rsidRPr="00B34A8A" w:rsidRDefault="00B34A8A" w:rsidP="00B34A8A">
            <w:pPr>
              <w:jc w:val="center"/>
              <w:rPr>
                <w:sz w:val="20"/>
                <w:szCs w:val="20"/>
              </w:rPr>
            </w:pPr>
            <w:r w:rsidRPr="00B34A8A">
              <w:rPr>
                <w:sz w:val="20"/>
                <w:szCs w:val="20"/>
              </w:rPr>
              <w:object w:dxaOrig="405" w:dyaOrig="330">
                <v:shape id="_x0000_i1029" type="#_x0000_t75" style="width:20pt;height:17pt" o:ole="">
                  <v:imagedata r:id="rId16" o:title=""/>
                </v:shape>
                <o:OLEObject Type="Embed" ProgID="PBrush" ShapeID="_x0000_i1029" DrawAspect="Content" ObjectID="_1279436373" r:id="rId17"/>
              </w:object>
            </w:r>
          </w:p>
        </w:tc>
      </w:tr>
      <w:tr w:rsidR="00B34A8A" w:rsidRPr="00B34A8A">
        <w:trPr>
          <w:jc w:val="center"/>
        </w:trPr>
        <w:tc>
          <w:tcPr>
            <w:tcW w:w="2158" w:type="dxa"/>
            <w:vAlign w:val="center"/>
          </w:tcPr>
          <w:p w:rsidR="00B34A8A" w:rsidRPr="00B34A8A" w:rsidRDefault="00B34A8A" w:rsidP="00B34A8A">
            <w:pPr>
              <w:jc w:val="center"/>
              <w:rPr>
                <w:sz w:val="20"/>
                <w:szCs w:val="20"/>
              </w:rPr>
            </w:pPr>
            <w:r w:rsidRPr="00B34A8A">
              <w:rPr>
                <w:sz w:val="20"/>
                <w:szCs w:val="20"/>
              </w:rPr>
              <w:t>Previous Block</w:t>
            </w:r>
          </w:p>
        </w:tc>
        <w:tc>
          <w:tcPr>
            <w:tcW w:w="2280" w:type="dxa"/>
            <w:vAlign w:val="center"/>
          </w:tcPr>
          <w:p w:rsidR="00B34A8A" w:rsidRPr="00B34A8A" w:rsidRDefault="00B34A8A" w:rsidP="00B34A8A">
            <w:pPr>
              <w:jc w:val="center"/>
              <w:rPr>
                <w:sz w:val="20"/>
                <w:szCs w:val="20"/>
              </w:rPr>
            </w:pPr>
            <w:r w:rsidRPr="00B34A8A">
              <w:rPr>
                <w:sz w:val="20"/>
                <w:szCs w:val="20"/>
              </w:rPr>
              <w:t>Block/Previous</w:t>
            </w:r>
          </w:p>
        </w:tc>
        <w:tc>
          <w:tcPr>
            <w:tcW w:w="2329" w:type="dxa"/>
            <w:vAlign w:val="center"/>
          </w:tcPr>
          <w:p w:rsidR="00B34A8A" w:rsidRPr="00B34A8A" w:rsidRDefault="00B34A8A" w:rsidP="00B34A8A">
            <w:pPr>
              <w:jc w:val="center"/>
              <w:rPr>
                <w:sz w:val="20"/>
                <w:szCs w:val="20"/>
              </w:rPr>
            </w:pPr>
            <w:r w:rsidRPr="00B34A8A">
              <w:rPr>
                <w:sz w:val="20"/>
                <w:szCs w:val="20"/>
              </w:rPr>
              <w:t>Ctrl + Page Up</w:t>
            </w:r>
          </w:p>
        </w:tc>
        <w:tc>
          <w:tcPr>
            <w:tcW w:w="2103" w:type="dxa"/>
            <w:vAlign w:val="center"/>
          </w:tcPr>
          <w:p w:rsidR="00B34A8A" w:rsidRPr="00B34A8A" w:rsidRDefault="00B34A8A" w:rsidP="00B34A8A">
            <w:pPr>
              <w:jc w:val="center"/>
              <w:rPr>
                <w:sz w:val="20"/>
                <w:szCs w:val="20"/>
              </w:rPr>
            </w:pPr>
            <w:r w:rsidRPr="00B34A8A">
              <w:rPr>
                <w:sz w:val="20"/>
                <w:szCs w:val="20"/>
              </w:rPr>
              <w:object w:dxaOrig="375" w:dyaOrig="390">
                <v:shape id="_x0000_i1030" type="#_x0000_t75" style="width:19pt;height:20pt" o:ole="">
                  <v:imagedata r:id="rId18" o:title=""/>
                </v:shape>
                <o:OLEObject Type="Embed" ProgID="PBrush" ShapeID="_x0000_i1030" DrawAspect="Content" ObjectID="_1279436374" r:id="rId19"/>
              </w:object>
            </w:r>
          </w:p>
        </w:tc>
      </w:tr>
      <w:tr w:rsidR="00B34A8A" w:rsidRPr="00B34A8A">
        <w:trPr>
          <w:jc w:val="center"/>
        </w:trPr>
        <w:tc>
          <w:tcPr>
            <w:tcW w:w="2158" w:type="dxa"/>
            <w:vAlign w:val="center"/>
          </w:tcPr>
          <w:p w:rsidR="00B34A8A" w:rsidRPr="00B34A8A" w:rsidRDefault="00B34A8A" w:rsidP="00B34A8A">
            <w:pPr>
              <w:jc w:val="center"/>
              <w:rPr>
                <w:sz w:val="20"/>
                <w:szCs w:val="20"/>
              </w:rPr>
            </w:pPr>
            <w:r w:rsidRPr="00B34A8A">
              <w:rPr>
                <w:sz w:val="20"/>
                <w:szCs w:val="20"/>
              </w:rPr>
              <w:t>Rollback</w:t>
            </w:r>
          </w:p>
        </w:tc>
        <w:tc>
          <w:tcPr>
            <w:tcW w:w="2280" w:type="dxa"/>
            <w:vAlign w:val="center"/>
          </w:tcPr>
          <w:p w:rsidR="00B34A8A" w:rsidRPr="00B34A8A" w:rsidRDefault="00B34A8A" w:rsidP="00B34A8A">
            <w:pPr>
              <w:jc w:val="center"/>
              <w:rPr>
                <w:sz w:val="20"/>
                <w:szCs w:val="20"/>
              </w:rPr>
            </w:pPr>
            <w:r w:rsidRPr="00B34A8A">
              <w:rPr>
                <w:sz w:val="20"/>
                <w:szCs w:val="20"/>
              </w:rPr>
              <w:t>File/Rollback</w:t>
            </w:r>
          </w:p>
        </w:tc>
        <w:tc>
          <w:tcPr>
            <w:tcW w:w="2329" w:type="dxa"/>
            <w:vAlign w:val="center"/>
          </w:tcPr>
          <w:p w:rsidR="00B34A8A" w:rsidRPr="00B34A8A" w:rsidRDefault="00B34A8A" w:rsidP="00B34A8A">
            <w:pPr>
              <w:jc w:val="center"/>
              <w:rPr>
                <w:sz w:val="20"/>
                <w:szCs w:val="20"/>
              </w:rPr>
            </w:pPr>
            <w:r w:rsidRPr="00B34A8A">
              <w:rPr>
                <w:sz w:val="20"/>
                <w:szCs w:val="20"/>
              </w:rPr>
              <w:t>Shift + F7</w:t>
            </w:r>
          </w:p>
        </w:tc>
        <w:tc>
          <w:tcPr>
            <w:tcW w:w="2103" w:type="dxa"/>
            <w:vAlign w:val="center"/>
          </w:tcPr>
          <w:p w:rsidR="00B34A8A" w:rsidRPr="00B34A8A" w:rsidRDefault="00B34A8A" w:rsidP="00B34A8A">
            <w:pPr>
              <w:jc w:val="center"/>
              <w:rPr>
                <w:sz w:val="20"/>
                <w:szCs w:val="20"/>
              </w:rPr>
            </w:pPr>
            <w:r w:rsidRPr="00B34A8A">
              <w:rPr>
                <w:sz w:val="20"/>
                <w:szCs w:val="20"/>
              </w:rPr>
              <w:object w:dxaOrig="345" w:dyaOrig="330">
                <v:shape id="_x0000_i1031" type="#_x0000_t75" style="width:17pt;height:17pt" o:ole="">
                  <v:imagedata r:id="rId20" o:title=""/>
                </v:shape>
                <o:OLEObject Type="Embed" ProgID="PBrush" ShapeID="_x0000_i1031" DrawAspect="Content" ObjectID="_1279436375" r:id="rId21"/>
              </w:object>
            </w:r>
          </w:p>
        </w:tc>
      </w:tr>
      <w:tr w:rsidR="00B34A8A" w:rsidRPr="00B34A8A">
        <w:trPr>
          <w:jc w:val="center"/>
        </w:trPr>
        <w:tc>
          <w:tcPr>
            <w:tcW w:w="2158" w:type="dxa"/>
            <w:vAlign w:val="center"/>
          </w:tcPr>
          <w:p w:rsidR="00B34A8A" w:rsidRPr="00B34A8A" w:rsidRDefault="00B34A8A" w:rsidP="00B34A8A">
            <w:pPr>
              <w:jc w:val="center"/>
              <w:rPr>
                <w:sz w:val="20"/>
                <w:szCs w:val="20"/>
              </w:rPr>
            </w:pPr>
            <w:r w:rsidRPr="00B34A8A">
              <w:rPr>
                <w:sz w:val="20"/>
                <w:szCs w:val="20"/>
              </w:rPr>
              <w:t>Next Field</w:t>
            </w:r>
          </w:p>
        </w:tc>
        <w:tc>
          <w:tcPr>
            <w:tcW w:w="2280" w:type="dxa"/>
            <w:vAlign w:val="center"/>
          </w:tcPr>
          <w:p w:rsidR="00B34A8A" w:rsidRPr="00B34A8A" w:rsidRDefault="00B34A8A" w:rsidP="00B34A8A">
            <w:pPr>
              <w:jc w:val="center"/>
              <w:rPr>
                <w:sz w:val="20"/>
                <w:szCs w:val="20"/>
              </w:rPr>
            </w:pPr>
            <w:r w:rsidRPr="00B34A8A">
              <w:rPr>
                <w:sz w:val="20"/>
                <w:szCs w:val="20"/>
              </w:rPr>
              <w:t>Field/Next</w:t>
            </w:r>
          </w:p>
        </w:tc>
        <w:tc>
          <w:tcPr>
            <w:tcW w:w="2329" w:type="dxa"/>
            <w:vAlign w:val="center"/>
          </w:tcPr>
          <w:p w:rsidR="00B34A8A" w:rsidRPr="00B34A8A" w:rsidRDefault="00B34A8A" w:rsidP="00B34A8A">
            <w:pPr>
              <w:jc w:val="center"/>
              <w:rPr>
                <w:sz w:val="20"/>
                <w:szCs w:val="20"/>
              </w:rPr>
            </w:pPr>
            <w:r w:rsidRPr="00B34A8A">
              <w:rPr>
                <w:sz w:val="20"/>
                <w:szCs w:val="20"/>
              </w:rPr>
              <w:t>Tab</w:t>
            </w:r>
          </w:p>
        </w:tc>
        <w:tc>
          <w:tcPr>
            <w:tcW w:w="2103" w:type="dxa"/>
            <w:vAlign w:val="center"/>
          </w:tcPr>
          <w:p w:rsidR="00B34A8A" w:rsidRPr="00B34A8A" w:rsidRDefault="00B34A8A" w:rsidP="00B34A8A">
            <w:pPr>
              <w:jc w:val="center"/>
              <w:rPr>
                <w:sz w:val="20"/>
                <w:szCs w:val="20"/>
              </w:rPr>
            </w:pPr>
            <w:r w:rsidRPr="00B34A8A">
              <w:rPr>
                <w:sz w:val="20"/>
                <w:szCs w:val="20"/>
              </w:rPr>
              <w:t>None</w:t>
            </w:r>
          </w:p>
        </w:tc>
      </w:tr>
      <w:tr w:rsidR="00B34A8A" w:rsidRPr="00B34A8A">
        <w:trPr>
          <w:jc w:val="center"/>
        </w:trPr>
        <w:tc>
          <w:tcPr>
            <w:tcW w:w="2158" w:type="dxa"/>
            <w:vAlign w:val="center"/>
          </w:tcPr>
          <w:p w:rsidR="00B34A8A" w:rsidRPr="00B34A8A" w:rsidRDefault="00B34A8A" w:rsidP="00B34A8A">
            <w:pPr>
              <w:jc w:val="center"/>
              <w:rPr>
                <w:sz w:val="20"/>
                <w:szCs w:val="20"/>
              </w:rPr>
            </w:pPr>
            <w:r w:rsidRPr="00B34A8A">
              <w:rPr>
                <w:sz w:val="20"/>
                <w:szCs w:val="20"/>
              </w:rPr>
              <w:t>Previous Field</w:t>
            </w:r>
          </w:p>
        </w:tc>
        <w:tc>
          <w:tcPr>
            <w:tcW w:w="2280" w:type="dxa"/>
            <w:vAlign w:val="center"/>
          </w:tcPr>
          <w:p w:rsidR="00B34A8A" w:rsidRPr="00B34A8A" w:rsidRDefault="00B34A8A" w:rsidP="00B34A8A">
            <w:pPr>
              <w:jc w:val="center"/>
              <w:rPr>
                <w:sz w:val="20"/>
                <w:szCs w:val="20"/>
              </w:rPr>
            </w:pPr>
            <w:r w:rsidRPr="00B34A8A">
              <w:rPr>
                <w:sz w:val="20"/>
                <w:szCs w:val="20"/>
              </w:rPr>
              <w:t>Field/Previous</w:t>
            </w:r>
          </w:p>
        </w:tc>
        <w:tc>
          <w:tcPr>
            <w:tcW w:w="2329" w:type="dxa"/>
            <w:vAlign w:val="center"/>
          </w:tcPr>
          <w:p w:rsidR="00B34A8A" w:rsidRPr="00B34A8A" w:rsidRDefault="00B34A8A" w:rsidP="00B34A8A">
            <w:pPr>
              <w:jc w:val="center"/>
              <w:rPr>
                <w:sz w:val="20"/>
                <w:szCs w:val="20"/>
              </w:rPr>
            </w:pPr>
            <w:r w:rsidRPr="00B34A8A">
              <w:rPr>
                <w:sz w:val="20"/>
                <w:szCs w:val="20"/>
              </w:rPr>
              <w:t>Shift + Tab</w:t>
            </w:r>
          </w:p>
        </w:tc>
        <w:tc>
          <w:tcPr>
            <w:tcW w:w="2103" w:type="dxa"/>
            <w:vAlign w:val="center"/>
          </w:tcPr>
          <w:p w:rsidR="00B34A8A" w:rsidRPr="00B34A8A" w:rsidRDefault="00B34A8A" w:rsidP="00B34A8A">
            <w:pPr>
              <w:jc w:val="center"/>
              <w:rPr>
                <w:sz w:val="20"/>
                <w:szCs w:val="20"/>
              </w:rPr>
            </w:pPr>
            <w:r w:rsidRPr="00B34A8A">
              <w:rPr>
                <w:sz w:val="20"/>
                <w:szCs w:val="20"/>
              </w:rPr>
              <w:t>None</w:t>
            </w:r>
          </w:p>
        </w:tc>
      </w:tr>
      <w:tr w:rsidR="00B34A8A" w:rsidRPr="00B34A8A">
        <w:trPr>
          <w:jc w:val="center"/>
        </w:trPr>
        <w:tc>
          <w:tcPr>
            <w:tcW w:w="2158" w:type="dxa"/>
            <w:vAlign w:val="center"/>
          </w:tcPr>
          <w:p w:rsidR="00B34A8A" w:rsidRPr="00B34A8A" w:rsidRDefault="00B34A8A" w:rsidP="00B34A8A">
            <w:pPr>
              <w:jc w:val="center"/>
              <w:rPr>
                <w:sz w:val="20"/>
                <w:szCs w:val="20"/>
              </w:rPr>
            </w:pPr>
            <w:r w:rsidRPr="00B34A8A">
              <w:rPr>
                <w:sz w:val="20"/>
                <w:szCs w:val="20"/>
              </w:rPr>
              <w:t>Save or Commit</w:t>
            </w:r>
          </w:p>
        </w:tc>
        <w:tc>
          <w:tcPr>
            <w:tcW w:w="2280" w:type="dxa"/>
            <w:vAlign w:val="center"/>
          </w:tcPr>
          <w:p w:rsidR="00B34A8A" w:rsidRPr="00B34A8A" w:rsidRDefault="00B34A8A" w:rsidP="00B34A8A">
            <w:pPr>
              <w:jc w:val="center"/>
              <w:rPr>
                <w:sz w:val="20"/>
                <w:szCs w:val="20"/>
              </w:rPr>
            </w:pPr>
            <w:r w:rsidRPr="00B34A8A">
              <w:rPr>
                <w:sz w:val="20"/>
                <w:szCs w:val="20"/>
              </w:rPr>
              <w:t>File/Save</w:t>
            </w:r>
          </w:p>
        </w:tc>
        <w:tc>
          <w:tcPr>
            <w:tcW w:w="2329" w:type="dxa"/>
            <w:vAlign w:val="center"/>
          </w:tcPr>
          <w:p w:rsidR="00B34A8A" w:rsidRPr="00B34A8A" w:rsidRDefault="00B34A8A" w:rsidP="00B34A8A">
            <w:pPr>
              <w:jc w:val="center"/>
              <w:rPr>
                <w:sz w:val="20"/>
                <w:szCs w:val="20"/>
              </w:rPr>
            </w:pPr>
            <w:r w:rsidRPr="00B34A8A">
              <w:rPr>
                <w:sz w:val="20"/>
                <w:szCs w:val="20"/>
              </w:rPr>
              <w:t>F10</w:t>
            </w:r>
          </w:p>
        </w:tc>
        <w:tc>
          <w:tcPr>
            <w:tcW w:w="2103" w:type="dxa"/>
            <w:vAlign w:val="center"/>
          </w:tcPr>
          <w:p w:rsidR="00B34A8A" w:rsidRPr="00B34A8A" w:rsidRDefault="00B34A8A" w:rsidP="00B34A8A">
            <w:pPr>
              <w:jc w:val="center"/>
              <w:rPr>
                <w:sz w:val="20"/>
                <w:szCs w:val="20"/>
              </w:rPr>
            </w:pPr>
            <w:r w:rsidRPr="00B34A8A">
              <w:rPr>
                <w:sz w:val="20"/>
                <w:szCs w:val="20"/>
              </w:rPr>
              <w:object w:dxaOrig="360" w:dyaOrig="345">
                <v:shape id="_x0000_i1032" type="#_x0000_t75" style="width:18pt;height:17pt" o:ole="">
                  <v:imagedata r:id="rId22" o:title=""/>
                </v:shape>
                <o:OLEObject Type="Embed" ProgID="PBrush" ShapeID="_x0000_i1032" DrawAspect="Content" ObjectID="_1279436376" r:id="rId23"/>
              </w:object>
            </w:r>
          </w:p>
        </w:tc>
      </w:tr>
      <w:tr w:rsidR="00B34A8A" w:rsidRPr="00B34A8A">
        <w:trPr>
          <w:jc w:val="center"/>
        </w:trPr>
        <w:tc>
          <w:tcPr>
            <w:tcW w:w="2158" w:type="dxa"/>
            <w:vAlign w:val="center"/>
          </w:tcPr>
          <w:p w:rsidR="00B34A8A" w:rsidRPr="00B34A8A" w:rsidRDefault="00B34A8A" w:rsidP="00B34A8A">
            <w:pPr>
              <w:jc w:val="center"/>
              <w:rPr>
                <w:sz w:val="20"/>
                <w:szCs w:val="20"/>
              </w:rPr>
            </w:pPr>
            <w:r w:rsidRPr="00B34A8A">
              <w:rPr>
                <w:sz w:val="20"/>
                <w:szCs w:val="20"/>
              </w:rPr>
              <w:t>Enter Query</w:t>
            </w:r>
          </w:p>
        </w:tc>
        <w:tc>
          <w:tcPr>
            <w:tcW w:w="2280" w:type="dxa"/>
            <w:vAlign w:val="center"/>
          </w:tcPr>
          <w:p w:rsidR="00B34A8A" w:rsidRPr="00B34A8A" w:rsidRDefault="00B34A8A" w:rsidP="00B34A8A">
            <w:pPr>
              <w:jc w:val="center"/>
              <w:rPr>
                <w:sz w:val="20"/>
                <w:szCs w:val="20"/>
              </w:rPr>
            </w:pPr>
            <w:r w:rsidRPr="00B34A8A">
              <w:rPr>
                <w:sz w:val="20"/>
                <w:szCs w:val="20"/>
              </w:rPr>
              <w:t>Query/Enter</w:t>
            </w:r>
          </w:p>
        </w:tc>
        <w:tc>
          <w:tcPr>
            <w:tcW w:w="2329" w:type="dxa"/>
            <w:vAlign w:val="center"/>
          </w:tcPr>
          <w:p w:rsidR="00B34A8A" w:rsidRPr="00B34A8A" w:rsidRDefault="00B34A8A" w:rsidP="00B34A8A">
            <w:pPr>
              <w:jc w:val="center"/>
              <w:rPr>
                <w:sz w:val="20"/>
                <w:szCs w:val="20"/>
              </w:rPr>
            </w:pPr>
            <w:r w:rsidRPr="00B34A8A">
              <w:rPr>
                <w:sz w:val="20"/>
                <w:szCs w:val="20"/>
              </w:rPr>
              <w:t>F7</w:t>
            </w:r>
          </w:p>
        </w:tc>
        <w:tc>
          <w:tcPr>
            <w:tcW w:w="2103" w:type="dxa"/>
            <w:vAlign w:val="center"/>
          </w:tcPr>
          <w:p w:rsidR="00B34A8A" w:rsidRPr="00B34A8A" w:rsidRDefault="00B34A8A" w:rsidP="00B34A8A">
            <w:pPr>
              <w:jc w:val="center"/>
              <w:rPr>
                <w:sz w:val="20"/>
                <w:szCs w:val="20"/>
              </w:rPr>
            </w:pPr>
            <w:r w:rsidRPr="00B34A8A">
              <w:rPr>
                <w:sz w:val="20"/>
                <w:szCs w:val="20"/>
              </w:rPr>
              <w:object w:dxaOrig="330" w:dyaOrig="375">
                <v:shape id="_x0000_i1033" type="#_x0000_t75" style="width:17pt;height:19pt" o:ole="">
                  <v:imagedata r:id="rId24" o:title=""/>
                </v:shape>
                <o:OLEObject Type="Embed" ProgID="PBrush" ShapeID="_x0000_i1033" DrawAspect="Content" ObjectID="_1279436377" r:id="rId25"/>
              </w:object>
            </w:r>
          </w:p>
        </w:tc>
      </w:tr>
      <w:tr w:rsidR="00B34A8A" w:rsidRPr="00B34A8A">
        <w:trPr>
          <w:jc w:val="center"/>
        </w:trPr>
        <w:tc>
          <w:tcPr>
            <w:tcW w:w="2158" w:type="dxa"/>
            <w:vAlign w:val="center"/>
          </w:tcPr>
          <w:p w:rsidR="00B34A8A" w:rsidRPr="00B34A8A" w:rsidRDefault="00B34A8A" w:rsidP="00B34A8A">
            <w:pPr>
              <w:jc w:val="center"/>
              <w:rPr>
                <w:sz w:val="20"/>
                <w:szCs w:val="20"/>
              </w:rPr>
            </w:pPr>
            <w:r w:rsidRPr="00B34A8A">
              <w:rPr>
                <w:sz w:val="20"/>
                <w:szCs w:val="20"/>
              </w:rPr>
              <w:t>Execute Query</w:t>
            </w:r>
          </w:p>
        </w:tc>
        <w:tc>
          <w:tcPr>
            <w:tcW w:w="2280" w:type="dxa"/>
            <w:vAlign w:val="center"/>
          </w:tcPr>
          <w:p w:rsidR="00B34A8A" w:rsidRPr="00B34A8A" w:rsidRDefault="00B34A8A" w:rsidP="00B34A8A">
            <w:pPr>
              <w:jc w:val="center"/>
              <w:rPr>
                <w:sz w:val="20"/>
                <w:szCs w:val="20"/>
              </w:rPr>
            </w:pPr>
            <w:r w:rsidRPr="00B34A8A">
              <w:rPr>
                <w:sz w:val="20"/>
                <w:szCs w:val="20"/>
              </w:rPr>
              <w:t>Query/Execute</w:t>
            </w:r>
          </w:p>
        </w:tc>
        <w:tc>
          <w:tcPr>
            <w:tcW w:w="2329" w:type="dxa"/>
            <w:vAlign w:val="center"/>
          </w:tcPr>
          <w:p w:rsidR="00B34A8A" w:rsidRPr="00B34A8A" w:rsidRDefault="00B34A8A" w:rsidP="00B34A8A">
            <w:pPr>
              <w:jc w:val="center"/>
              <w:rPr>
                <w:sz w:val="20"/>
                <w:szCs w:val="20"/>
              </w:rPr>
            </w:pPr>
            <w:r w:rsidRPr="00B34A8A">
              <w:rPr>
                <w:sz w:val="20"/>
                <w:szCs w:val="20"/>
              </w:rPr>
              <w:t>F8</w:t>
            </w:r>
          </w:p>
        </w:tc>
        <w:tc>
          <w:tcPr>
            <w:tcW w:w="2103" w:type="dxa"/>
            <w:vAlign w:val="center"/>
          </w:tcPr>
          <w:p w:rsidR="00B34A8A" w:rsidRPr="00B34A8A" w:rsidRDefault="00B34A8A" w:rsidP="00B34A8A">
            <w:pPr>
              <w:jc w:val="center"/>
              <w:rPr>
                <w:sz w:val="20"/>
                <w:szCs w:val="20"/>
              </w:rPr>
            </w:pPr>
            <w:r w:rsidRPr="00B34A8A">
              <w:rPr>
                <w:sz w:val="20"/>
                <w:szCs w:val="20"/>
              </w:rPr>
              <w:object w:dxaOrig="360" w:dyaOrig="315">
                <v:shape id="_x0000_i1034" type="#_x0000_t75" style="width:18pt;height:16pt" o:ole="">
                  <v:imagedata r:id="rId26" o:title=""/>
                </v:shape>
                <o:OLEObject Type="Embed" ProgID="PBrush" ShapeID="_x0000_i1034" DrawAspect="Content" ObjectID="_1279436378" r:id="rId27"/>
              </w:object>
            </w:r>
          </w:p>
        </w:tc>
      </w:tr>
      <w:tr w:rsidR="00B34A8A" w:rsidRPr="00B34A8A">
        <w:trPr>
          <w:jc w:val="center"/>
        </w:trPr>
        <w:tc>
          <w:tcPr>
            <w:tcW w:w="2158" w:type="dxa"/>
            <w:vAlign w:val="center"/>
          </w:tcPr>
          <w:p w:rsidR="00B34A8A" w:rsidRPr="00B34A8A" w:rsidRDefault="00B34A8A" w:rsidP="00B34A8A">
            <w:pPr>
              <w:jc w:val="center"/>
              <w:rPr>
                <w:sz w:val="20"/>
                <w:szCs w:val="20"/>
              </w:rPr>
            </w:pPr>
            <w:r w:rsidRPr="00B34A8A">
              <w:rPr>
                <w:sz w:val="20"/>
                <w:szCs w:val="20"/>
              </w:rPr>
              <w:t>Cancel Query</w:t>
            </w:r>
          </w:p>
        </w:tc>
        <w:tc>
          <w:tcPr>
            <w:tcW w:w="2280" w:type="dxa"/>
            <w:vAlign w:val="center"/>
          </w:tcPr>
          <w:p w:rsidR="00B34A8A" w:rsidRPr="00B34A8A" w:rsidRDefault="00B34A8A" w:rsidP="00B34A8A">
            <w:pPr>
              <w:jc w:val="center"/>
              <w:rPr>
                <w:sz w:val="20"/>
                <w:szCs w:val="20"/>
              </w:rPr>
            </w:pPr>
            <w:r w:rsidRPr="00B34A8A">
              <w:rPr>
                <w:sz w:val="20"/>
                <w:szCs w:val="20"/>
              </w:rPr>
              <w:t>Query/Cancel</w:t>
            </w:r>
          </w:p>
        </w:tc>
        <w:tc>
          <w:tcPr>
            <w:tcW w:w="2329" w:type="dxa"/>
            <w:vAlign w:val="center"/>
          </w:tcPr>
          <w:p w:rsidR="00B34A8A" w:rsidRPr="00B34A8A" w:rsidRDefault="00B34A8A" w:rsidP="00B34A8A">
            <w:pPr>
              <w:jc w:val="center"/>
              <w:rPr>
                <w:sz w:val="20"/>
                <w:szCs w:val="20"/>
              </w:rPr>
            </w:pPr>
            <w:r w:rsidRPr="00B34A8A">
              <w:rPr>
                <w:sz w:val="20"/>
                <w:szCs w:val="20"/>
              </w:rPr>
              <w:t>Ctrl + Q</w:t>
            </w:r>
          </w:p>
        </w:tc>
        <w:tc>
          <w:tcPr>
            <w:tcW w:w="2103" w:type="dxa"/>
            <w:vAlign w:val="center"/>
          </w:tcPr>
          <w:p w:rsidR="00B34A8A" w:rsidRPr="00B34A8A" w:rsidRDefault="00B34A8A" w:rsidP="00B34A8A">
            <w:pPr>
              <w:jc w:val="center"/>
              <w:rPr>
                <w:sz w:val="20"/>
                <w:szCs w:val="20"/>
              </w:rPr>
            </w:pPr>
            <w:r w:rsidRPr="00B34A8A">
              <w:rPr>
                <w:sz w:val="20"/>
                <w:szCs w:val="20"/>
              </w:rPr>
              <w:object w:dxaOrig="375" w:dyaOrig="345">
                <v:shape id="_x0000_i1035" type="#_x0000_t75" style="width:19pt;height:17pt" o:ole="">
                  <v:imagedata r:id="rId28" o:title=""/>
                </v:shape>
                <o:OLEObject Type="Embed" ProgID="PBrush" ShapeID="_x0000_i1035" DrawAspect="Content" ObjectID="_1279436379" r:id="rId29"/>
              </w:object>
            </w:r>
          </w:p>
        </w:tc>
      </w:tr>
      <w:tr w:rsidR="00B34A8A" w:rsidRPr="00B34A8A">
        <w:trPr>
          <w:jc w:val="center"/>
        </w:trPr>
        <w:tc>
          <w:tcPr>
            <w:tcW w:w="2158" w:type="dxa"/>
            <w:vAlign w:val="center"/>
          </w:tcPr>
          <w:p w:rsidR="00B34A8A" w:rsidRPr="00B34A8A" w:rsidRDefault="00B34A8A" w:rsidP="00B34A8A">
            <w:pPr>
              <w:jc w:val="center"/>
              <w:rPr>
                <w:sz w:val="20"/>
                <w:szCs w:val="20"/>
              </w:rPr>
            </w:pPr>
            <w:r w:rsidRPr="00B34A8A">
              <w:rPr>
                <w:sz w:val="20"/>
                <w:szCs w:val="20"/>
              </w:rPr>
              <w:t>Exit</w:t>
            </w:r>
          </w:p>
        </w:tc>
        <w:tc>
          <w:tcPr>
            <w:tcW w:w="2280" w:type="dxa"/>
            <w:vAlign w:val="center"/>
          </w:tcPr>
          <w:p w:rsidR="00B34A8A" w:rsidRPr="00B34A8A" w:rsidRDefault="00B34A8A" w:rsidP="00B34A8A">
            <w:pPr>
              <w:jc w:val="center"/>
              <w:rPr>
                <w:sz w:val="20"/>
                <w:szCs w:val="20"/>
              </w:rPr>
            </w:pPr>
            <w:r w:rsidRPr="00B34A8A">
              <w:rPr>
                <w:sz w:val="20"/>
                <w:szCs w:val="20"/>
              </w:rPr>
              <w:t>File/Exit</w:t>
            </w:r>
          </w:p>
        </w:tc>
        <w:tc>
          <w:tcPr>
            <w:tcW w:w="2329" w:type="dxa"/>
            <w:vAlign w:val="center"/>
          </w:tcPr>
          <w:p w:rsidR="00B34A8A" w:rsidRPr="00B34A8A" w:rsidRDefault="00B34A8A" w:rsidP="00B34A8A">
            <w:pPr>
              <w:jc w:val="center"/>
              <w:rPr>
                <w:sz w:val="20"/>
                <w:szCs w:val="20"/>
              </w:rPr>
            </w:pPr>
            <w:r w:rsidRPr="00B34A8A">
              <w:rPr>
                <w:sz w:val="20"/>
                <w:szCs w:val="20"/>
              </w:rPr>
              <w:t>Ctrl + Q</w:t>
            </w:r>
          </w:p>
        </w:tc>
        <w:tc>
          <w:tcPr>
            <w:tcW w:w="2103" w:type="dxa"/>
            <w:vAlign w:val="center"/>
          </w:tcPr>
          <w:p w:rsidR="00B34A8A" w:rsidRPr="00B34A8A" w:rsidRDefault="00B34A8A" w:rsidP="00B34A8A">
            <w:pPr>
              <w:jc w:val="center"/>
              <w:rPr>
                <w:sz w:val="20"/>
                <w:szCs w:val="20"/>
              </w:rPr>
            </w:pPr>
            <w:r w:rsidRPr="00B34A8A">
              <w:rPr>
                <w:sz w:val="20"/>
                <w:szCs w:val="20"/>
              </w:rPr>
              <w:object w:dxaOrig="390" w:dyaOrig="360">
                <v:shape id="_x0000_i1036" type="#_x0000_t75" style="width:20pt;height:18pt" o:ole="">
                  <v:imagedata r:id="rId30" o:title=""/>
                </v:shape>
                <o:OLEObject Type="Embed" ProgID="PBrush" ShapeID="_x0000_i1036" DrawAspect="Content" ObjectID="_1279436380" r:id="rId31"/>
              </w:object>
            </w:r>
          </w:p>
        </w:tc>
      </w:tr>
      <w:tr w:rsidR="00B34A8A" w:rsidRPr="00B34A8A">
        <w:trPr>
          <w:jc w:val="center"/>
        </w:trPr>
        <w:tc>
          <w:tcPr>
            <w:tcW w:w="2158" w:type="dxa"/>
            <w:vAlign w:val="center"/>
          </w:tcPr>
          <w:p w:rsidR="00B34A8A" w:rsidRPr="00B34A8A" w:rsidRDefault="00B34A8A" w:rsidP="00B34A8A">
            <w:pPr>
              <w:jc w:val="center"/>
              <w:rPr>
                <w:sz w:val="20"/>
                <w:szCs w:val="20"/>
              </w:rPr>
            </w:pPr>
            <w:r w:rsidRPr="00B34A8A">
              <w:rPr>
                <w:sz w:val="20"/>
                <w:szCs w:val="20"/>
              </w:rPr>
              <w:t>Select</w:t>
            </w:r>
          </w:p>
        </w:tc>
        <w:tc>
          <w:tcPr>
            <w:tcW w:w="2280" w:type="dxa"/>
            <w:vAlign w:val="center"/>
          </w:tcPr>
          <w:p w:rsidR="00B34A8A" w:rsidRPr="00B34A8A" w:rsidRDefault="00B34A8A" w:rsidP="00B34A8A">
            <w:pPr>
              <w:jc w:val="center"/>
              <w:rPr>
                <w:sz w:val="20"/>
                <w:szCs w:val="20"/>
              </w:rPr>
            </w:pPr>
            <w:r w:rsidRPr="00B34A8A">
              <w:rPr>
                <w:sz w:val="20"/>
                <w:szCs w:val="20"/>
              </w:rPr>
              <w:t>File/Select</w:t>
            </w:r>
          </w:p>
        </w:tc>
        <w:tc>
          <w:tcPr>
            <w:tcW w:w="2329" w:type="dxa"/>
            <w:vAlign w:val="center"/>
          </w:tcPr>
          <w:p w:rsidR="00B34A8A" w:rsidRPr="00B34A8A" w:rsidRDefault="00B34A8A" w:rsidP="00B34A8A">
            <w:pPr>
              <w:jc w:val="center"/>
              <w:rPr>
                <w:sz w:val="20"/>
                <w:szCs w:val="20"/>
              </w:rPr>
            </w:pPr>
            <w:r w:rsidRPr="00B34A8A">
              <w:rPr>
                <w:sz w:val="20"/>
                <w:szCs w:val="20"/>
              </w:rPr>
              <w:t>Shift + F3</w:t>
            </w:r>
          </w:p>
        </w:tc>
        <w:tc>
          <w:tcPr>
            <w:tcW w:w="2103" w:type="dxa"/>
            <w:vAlign w:val="center"/>
          </w:tcPr>
          <w:p w:rsidR="00B34A8A" w:rsidRPr="00B34A8A" w:rsidRDefault="00B34A8A" w:rsidP="00B34A8A">
            <w:pPr>
              <w:jc w:val="center"/>
              <w:rPr>
                <w:sz w:val="20"/>
                <w:szCs w:val="20"/>
              </w:rPr>
            </w:pPr>
            <w:r w:rsidRPr="00B34A8A">
              <w:rPr>
                <w:sz w:val="20"/>
                <w:szCs w:val="20"/>
              </w:rPr>
              <w:t>None</w:t>
            </w:r>
          </w:p>
        </w:tc>
      </w:tr>
      <w:tr w:rsidR="00B34A8A" w:rsidRPr="00B34A8A">
        <w:trPr>
          <w:jc w:val="center"/>
        </w:trPr>
        <w:tc>
          <w:tcPr>
            <w:tcW w:w="2158" w:type="dxa"/>
            <w:vAlign w:val="center"/>
          </w:tcPr>
          <w:p w:rsidR="00B34A8A" w:rsidRPr="00B34A8A" w:rsidRDefault="00B34A8A" w:rsidP="00B34A8A">
            <w:pPr>
              <w:jc w:val="center"/>
              <w:rPr>
                <w:sz w:val="20"/>
                <w:szCs w:val="20"/>
              </w:rPr>
            </w:pPr>
            <w:r w:rsidRPr="00B34A8A">
              <w:rPr>
                <w:sz w:val="20"/>
                <w:szCs w:val="20"/>
              </w:rPr>
              <w:t>Return to Calling Form from Pop-up Window</w:t>
            </w:r>
          </w:p>
        </w:tc>
        <w:tc>
          <w:tcPr>
            <w:tcW w:w="2280" w:type="dxa"/>
            <w:vAlign w:val="center"/>
          </w:tcPr>
          <w:p w:rsidR="00B34A8A" w:rsidRPr="00B34A8A" w:rsidRDefault="00B34A8A" w:rsidP="00B34A8A">
            <w:pPr>
              <w:jc w:val="center"/>
              <w:rPr>
                <w:sz w:val="20"/>
                <w:szCs w:val="20"/>
              </w:rPr>
            </w:pPr>
            <w:r w:rsidRPr="00B34A8A">
              <w:rPr>
                <w:sz w:val="20"/>
                <w:szCs w:val="20"/>
              </w:rPr>
              <w:t>Item/Duplicate</w:t>
            </w:r>
          </w:p>
        </w:tc>
        <w:tc>
          <w:tcPr>
            <w:tcW w:w="2329" w:type="dxa"/>
            <w:vAlign w:val="center"/>
          </w:tcPr>
          <w:p w:rsidR="00B34A8A" w:rsidRPr="00B34A8A" w:rsidRDefault="00B34A8A" w:rsidP="00B34A8A">
            <w:pPr>
              <w:jc w:val="center"/>
              <w:rPr>
                <w:sz w:val="20"/>
                <w:szCs w:val="20"/>
              </w:rPr>
            </w:pPr>
            <w:r w:rsidRPr="00B34A8A">
              <w:rPr>
                <w:sz w:val="20"/>
                <w:szCs w:val="20"/>
              </w:rPr>
              <w:t>F3</w:t>
            </w:r>
          </w:p>
        </w:tc>
        <w:tc>
          <w:tcPr>
            <w:tcW w:w="2103" w:type="dxa"/>
            <w:vAlign w:val="center"/>
          </w:tcPr>
          <w:p w:rsidR="00B34A8A" w:rsidRPr="00B34A8A" w:rsidRDefault="00B34A8A" w:rsidP="00B34A8A">
            <w:pPr>
              <w:jc w:val="center"/>
              <w:rPr>
                <w:sz w:val="20"/>
                <w:szCs w:val="20"/>
              </w:rPr>
            </w:pPr>
            <w:r w:rsidRPr="00B34A8A">
              <w:rPr>
                <w:sz w:val="20"/>
                <w:szCs w:val="20"/>
              </w:rPr>
              <w:t>Return button on called form</w:t>
            </w:r>
          </w:p>
        </w:tc>
      </w:tr>
    </w:tbl>
    <w:p w:rsidR="00023DA6" w:rsidRDefault="00023DA6" w:rsidP="00D235DB">
      <w:pPr>
        <w:pStyle w:val="Default"/>
        <w:rPr>
          <w:b/>
          <w:sz w:val="36"/>
          <w:szCs w:val="36"/>
        </w:rPr>
      </w:pPr>
    </w:p>
    <w:p w:rsidR="00B34A8A" w:rsidRPr="00793A2D" w:rsidRDefault="00023DA6" w:rsidP="00D235DB">
      <w:pPr>
        <w:pStyle w:val="Default"/>
        <w:rPr>
          <w:b/>
          <w:sz w:val="36"/>
          <w:szCs w:val="36"/>
        </w:rPr>
      </w:pPr>
      <w:r>
        <w:rPr>
          <w:b/>
          <w:sz w:val="36"/>
          <w:szCs w:val="36"/>
        </w:rPr>
        <w:br w:type="page"/>
      </w:r>
      <w:r w:rsidR="00D235DB" w:rsidRPr="00793A2D">
        <w:rPr>
          <w:b/>
          <w:sz w:val="36"/>
          <w:szCs w:val="36"/>
        </w:rPr>
        <w:lastRenderedPageBreak/>
        <w:t>Notes:</w:t>
      </w:r>
      <w:r w:rsidR="00310629">
        <w:rPr>
          <w:b/>
          <w:sz w:val="36"/>
          <w:szCs w:val="36"/>
        </w:rPr>
        <w:fldChar w:fldCharType="begin"/>
      </w:r>
      <w:r w:rsidR="007E7049">
        <w:instrText xml:space="preserve"> TC "</w:instrText>
      </w:r>
      <w:bookmarkStart w:id="2" w:name="_Toc129419810"/>
      <w:r w:rsidR="007E7049" w:rsidRPr="00A475BE">
        <w:rPr>
          <w:b/>
          <w:sz w:val="36"/>
          <w:szCs w:val="36"/>
        </w:rPr>
        <w:instrText>Notes:</w:instrText>
      </w:r>
      <w:bookmarkEnd w:id="2"/>
      <w:r w:rsidR="007E7049">
        <w:instrText xml:space="preserve">" \f C \l "1" </w:instrText>
      </w:r>
      <w:r w:rsidR="00310629">
        <w:rPr>
          <w:b/>
          <w:sz w:val="36"/>
          <w:szCs w:val="36"/>
        </w:rPr>
        <w:fldChar w:fldCharType="end"/>
      </w:r>
    </w:p>
    <w:sectPr w:rsidR="00B34A8A" w:rsidRPr="00793A2D" w:rsidSect="00341D4B">
      <w:footerReference w:type="even" r:id="rId32"/>
      <w:footerReference w:type="default" r:id="rId33"/>
      <w:pgSz w:w="12240" w:h="15840"/>
      <w:pgMar w:top="720" w:right="720" w:bottom="270" w:left="7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64B" w:rsidRDefault="0003364B">
      <w:r>
        <w:separator/>
      </w:r>
    </w:p>
  </w:endnote>
  <w:endnote w:type="continuationSeparator" w:id="1">
    <w:p w:rsidR="0003364B" w:rsidRDefault="0003364B">
      <w:r>
        <w:continuationSeparator/>
      </w:r>
    </w:p>
  </w:endnote>
  <w:endnote w:id="2">
    <w:p w:rsidR="00BD5884" w:rsidRPr="00BD5884" w:rsidRDefault="00BD5884">
      <w:pPr>
        <w:pStyle w:val="EndnoteText"/>
        <w:rPr>
          <w:lang w:val="fr-FR"/>
        </w:rPr>
      </w:pPr>
      <w:r>
        <w:rPr>
          <w:rStyle w:val="EndnoteReference"/>
        </w:rPr>
        <w:endnoteRef/>
      </w:r>
      <w:r>
        <w:t xml:space="preserve"> </w:t>
      </w:r>
      <w:proofErr w:type="spellStart"/>
      <w:r w:rsidR="00C445A2">
        <w:rPr>
          <w:b/>
          <w:color w:val="0000FF"/>
          <w:highlight w:val="cyan"/>
        </w:rPr>
        <w:t>t</w:t>
      </w:r>
      <w:r w:rsidR="00B02354">
        <w:rPr>
          <w:b/>
          <w:color w:val="0000FF"/>
          <w:highlight w:val="cyan"/>
        </w:rPr>
        <w:t>est</w:t>
      </w:r>
      <w:r w:rsidRPr="00BD5884">
        <w:rPr>
          <w:b/>
          <w:color w:val="0000FF"/>
          <w:highlight w:val="cyan"/>
        </w:rPr>
        <w:t>doc</w:t>
      </w:r>
      <w:proofErr w:type="spellEnd"/>
      <w:r w:rsidR="00C445A2">
        <w:rPr>
          <w:b/>
          <w:color w:val="0000FF"/>
        </w:rPr>
        <w:t xml:space="preserve">  </w:t>
      </w:r>
      <w:r w:rsidR="00C445A2" w:rsidRPr="00C445A2">
        <w:rPr>
          <w:b/>
          <w:color w:val="0000FF"/>
          <w:highlight w:val="cyan"/>
        </w:rPr>
        <w:t>test phrase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4B" w:rsidRDefault="00310629" w:rsidP="009E236E">
    <w:pPr>
      <w:pStyle w:val="Footer"/>
      <w:framePr w:wrap="around" w:vAnchor="text" w:hAnchor="margin" w:xAlign="right" w:y="1"/>
      <w:rPr>
        <w:rStyle w:val="PageNumber"/>
      </w:rPr>
    </w:pPr>
    <w:r>
      <w:rPr>
        <w:rStyle w:val="PageNumber"/>
      </w:rPr>
      <w:fldChar w:fldCharType="begin"/>
    </w:r>
    <w:r w:rsidR="00341D4B">
      <w:rPr>
        <w:rStyle w:val="PageNumber"/>
      </w:rPr>
      <w:instrText xml:space="preserve">PAGE  </w:instrText>
    </w:r>
    <w:r>
      <w:rPr>
        <w:rStyle w:val="PageNumber"/>
      </w:rPr>
      <w:fldChar w:fldCharType="end"/>
    </w:r>
  </w:p>
  <w:p w:rsidR="00341D4B" w:rsidRDefault="00341D4B" w:rsidP="00341D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4B" w:rsidRDefault="00310629" w:rsidP="009E236E">
    <w:pPr>
      <w:pStyle w:val="Footer"/>
      <w:framePr w:wrap="around" w:vAnchor="text" w:hAnchor="margin" w:xAlign="right" w:y="1"/>
      <w:rPr>
        <w:rStyle w:val="PageNumber"/>
      </w:rPr>
    </w:pPr>
    <w:r>
      <w:rPr>
        <w:rStyle w:val="PageNumber"/>
      </w:rPr>
      <w:fldChar w:fldCharType="begin"/>
    </w:r>
    <w:r w:rsidR="00341D4B">
      <w:rPr>
        <w:rStyle w:val="PageNumber"/>
      </w:rPr>
      <w:instrText xml:space="preserve">PAGE  </w:instrText>
    </w:r>
    <w:r>
      <w:rPr>
        <w:rStyle w:val="PageNumber"/>
      </w:rPr>
      <w:fldChar w:fldCharType="separate"/>
    </w:r>
    <w:r w:rsidR="00D9290B">
      <w:rPr>
        <w:rStyle w:val="PageNumber"/>
        <w:noProof/>
      </w:rPr>
      <w:t>4</w:t>
    </w:r>
    <w:r>
      <w:rPr>
        <w:rStyle w:val="PageNumber"/>
      </w:rPr>
      <w:fldChar w:fldCharType="end"/>
    </w:r>
  </w:p>
  <w:p w:rsidR="00341D4B" w:rsidRDefault="00341D4B" w:rsidP="00341D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64B" w:rsidRDefault="0003364B">
      <w:r>
        <w:separator/>
      </w:r>
    </w:p>
  </w:footnote>
  <w:footnote w:type="continuationSeparator" w:id="1">
    <w:p w:rsidR="0003364B" w:rsidRDefault="00033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1ED984"/>
    <w:multiLevelType w:val="hybridMultilevel"/>
    <w:tmpl w:val="47DDBAD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86A0BE"/>
    <w:multiLevelType w:val="hybridMultilevel"/>
    <w:tmpl w:val="4B76C1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145E450"/>
    <w:multiLevelType w:val="hybridMultilevel"/>
    <w:tmpl w:val="C5614D0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1E63A31"/>
    <w:multiLevelType w:val="hybridMultilevel"/>
    <w:tmpl w:val="D6BF391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B37C1DB"/>
    <w:multiLevelType w:val="hybridMultilevel"/>
    <w:tmpl w:val="D342C34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BD4723F"/>
    <w:multiLevelType w:val="hybridMultilevel"/>
    <w:tmpl w:val="E63E971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6040FE6"/>
    <w:multiLevelType w:val="hybridMultilevel"/>
    <w:tmpl w:val="26DBB3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7ADE22A"/>
    <w:multiLevelType w:val="hybridMultilevel"/>
    <w:tmpl w:val="F7FD8CD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84DE3F7"/>
    <w:multiLevelType w:val="hybridMultilevel"/>
    <w:tmpl w:val="CF401E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FA05594"/>
    <w:multiLevelType w:val="hybridMultilevel"/>
    <w:tmpl w:val="C77AB8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09FC74A"/>
    <w:multiLevelType w:val="hybridMultilevel"/>
    <w:tmpl w:val="5C2380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479C21B"/>
    <w:multiLevelType w:val="hybridMultilevel"/>
    <w:tmpl w:val="3DF222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6546E88"/>
    <w:multiLevelType w:val="hybridMultilevel"/>
    <w:tmpl w:val="4404C92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A2AAE9C"/>
    <w:multiLevelType w:val="hybridMultilevel"/>
    <w:tmpl w:val="C9A0A7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CB0550CC"/>
    <w:multiLevelType w:val="hybridMultilevel"/>
    <w:tmpl w:val="334483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CBB182C6"/>
    <w:multiLevelType w:val="hybridMultilevel"/>
    <w:tmpl w:val="D35E776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4087C3F"/>
    <w:multiLevelType w:val="hybridMultilevel"/>
    <w:tmpl w:val="2345C9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86C4195"/>
    <w:multiLevelType w:val="hybridMultilevel"/>
    <w:tmpl w:val="9671FF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DD7FD99F"/>
    <w:multiLevelType w:val="hybridMultilevel"/>
    <w:tmpl w:val="EB92809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51D39F3"/>
    <w:multiLevelType w:val="hybridMultilevel"/>
    <w:tmpl w:val="C528814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E7E1726"/>
    <w:multiLevelType w:val="hybridMultilevel"/>
    <w:tmpl w:val="C9EF55B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3792AE1"/>
    <w:multiLevelType w:val="hybridMultilevel"/>
    <w:tmpl w:val="4D91899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5F2A786"/>
    <w:multiLevelType w:val="hybridMultilevel"/>
    <w:tmpl w:val="5ECCCA9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FB2CCA7E"/>
    <w:multiLevelType w:val="hybridMultilevel"/>
    <w:tmpl w:val="808EC12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FFED2510"/>
    <w:multiLevelType w:val="hybridMultilevel"/>
    <w:tmpl w:val="DF806B9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342763A"/>
    <w:multiLevelType w:val="hybridMultilevel"/>
    <w:tmpl w:val="0C44568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614D3BC"/>
    <w:multiLevelType w:val="hybridMultilevel"/>
    <w:tmpl w:val="6F3544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BB4C26C"/>
    <w:multiLevelType w:val="hybridMultilevel"/>
    <w:tmpl w:val="C208BBD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CAD26A9"/>
    <w:multiLevelType w:val="hybridMultilevel"/>
    <w:tmpl w:val="A6910C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D8F2686"/>
    <w:multiLevelType w:val="hybridMultilevel"/>
    <w:tmpl w:val="2BAB741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DBFA689"/>
    <w:multiLevelType w:val="hybridMultilevel"/>
    <w:tmpl w:val="887CEC3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F193BB6"/>
    <w:multiLevelType w:val="hybridMultilevel"/>
    <w:tmpl w:val="125147D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1D2C952"/>
    <w:multiLevelType w:val="hybridMultilevel"/>
    <w:tmpl w:val="89D2A5A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2E5D6A2"/>
    <w:multiLevelType w:val="hybridMultilevel"/>
    <w:tmpl w:val="35A2D1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C4C297B"/>
    <w:multiLevelType w:val="hybridMultilevel"/>
    <w:tmpl w:val="3B4E5101"/>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CAF1C69"/>
    <w:multiLevelType w:val="hybridMultilevel"/>
    <w:tmpl w:val="60321A1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CBA6DB3"/>
    <w:multiLevelType w:val="hybridMultilevel"/>
    <w:tmpl w:val="6151D8C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4A29D454"/>
    <w:multiLevelType w:val="hybridMultilevel"/>
    <w:tmpl w:val="C4AACC6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5A03F56"/>
    <w:multiLevelType w:val="hybridMultilevel"/>
    <w:tmpl w:val="B6C0B8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FC0152B"/>
    <w:multiLevelType w:val="hybridMultilevel"/>
    <w:tmpl w:val="DDAC05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A30BE6B"/>
    <w:multiLevelType w:val="hybridMultilevel"/>
    <w:tmpl w:val="4BA033E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ACA3650"/>
    <w:multiLevelType w:val="hybridMultilevel"/>
    <w:tmpl w:val="E5DE3B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D1F3917"/>
    <w:multiLevelType w:val="hybridMultilevel"/>
    <w:tmpl w:val="98AC6FB5"/>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9"/>
  </w:num>
  <w:num w:numId="3">
    <w:abstractNumId w:val="30"/>
  </w:num>
  <w:num w:numId="4">
    <w:abstractNumId w:val="21"/>
  </w:num>
  <w:num w:numId="5">
    <w:abstractNumId w:val="41"/>
  </w:num>
  <w:num w:numId="6">
    <w:abstractNumId w:val="10"/>
  </w:num>
  <w:num w:numId="7">
    <w:abstractNumId w:val="37"/>
  </w:num>
  <w:num w:numId="8">
    <w:abstractNumId w:val="4"/>
  </w:num>
  <w:num w:numId="9">
    <w:abstractNumId w:val="25"/>
  </w:num>
  <w:num w:numId="10">
    <w:abstractNumId w:val="11"/>
  </w:num>
  <w:num w:numId="11">
    <w:abstractNumId w:val="16"/>
  </w:num>
  <w:num w:numId="12">
    <w:abstractNumId w:val="12"/>
  </w:num>
  <w:num w:numId="13">
    <w:abstractNumId w:val="39"/>
  </w:num>
  <w:num w:numId="14">
    <w:abstractNumId w:val="8"/>
  </w:num>
  <w:num w:numId="15">
    <w:abstractNumId w:val="20"/>
  </w:num>
  <w:num w:numId="16">
    <w:abstractNumId w:val="34"/>
  </w:num>
  <w:num w:numId="17">
    <w:abstractNumId w:val="24"/>
  </w:num>
  <w:num w:numId="18">
    <w:abstractNumId w:val="42"/>
  </w:num>
  <w:num w:numId="19">
    <w:abstractNumId w:val="40"/>
  </w:num>
  <w:num w:numId="20">
    <w:abstractNumId w:val="28"/>
  </w:num>
  <w:num w:numId="21">
    <w:abstractNumId w:val="2"/>
  </w:num>
  <w:num w:numId="22">
    <w:abstractNumId w:val="23"/>
  </w:num>
  <w:num w:numId="23">
    <w:abstractNumId w:val="13"/>
  </w:num>
  <w:num w:numId="24">
    <w:abstractNumId w:val="38"/>
  </w:num>
  <w:num w:numId="25">
    <w:abstractNumId w:val="9"/>
  </w:num>
  <w:num w:numId="26">
    <w:abstractNumId w:val="7"/>
  </w:num>
  <w:num w:numId="27">
    <w:abstractNumId w:val="26"/>
  </w:num>
  <w:num w:numId="28">
    <w:abstractNumId w:val="33"/>
  </w:num>
  <w:num w:numId="29">
    <w:abstractNumId w:val="22"/>
  </w:num>
  <w:num w:numId="30">
    <w:abstractNumId w:val="18"/>
  </w:num>
  <w:num w:numId="31">
    <w:abstractNumId w:val="29"/>
  </w:num>
  <w:num w:numId="32">
    <w:abstractNumId w:val="15"/>
  </w:num>
  <w:num w:numId="33">
    <w:abstractNumId w:val="36"/>
  </w:num>
  <w:num w:numId="34">
    <w:abstractNumId w:val="1"/>
  </w:num>
  <w:num w:numId="35">
    <w:abstractNumId w:val="0"/>
  </w:num>
  <w:num w:numId="36">
    <w:abstractNumId w:val="31"/>
  </w:num>
  <w:num w:numId="37">
    <w:abstractNumId w:val="3"/>
  </w:num>
  <w:num w:numId="38">
    <w:abstractNumId w:val="27"/>
  </w:num>
  <w:num w:numId="39">
    <w:abstractNumId w:val="5"/>
  </w:num>
  <w:num w:numId="40">
    <w:abstractNumId w:val="35"/>
  </w:num>
  <w:num w:numId="41">
    <w:abstractNumId w:val="32"/>
  </w:num>
  <w:num w:numId="42">
    <w:abstractNumId w:val="17"/>
  </w:num>
  <w:num w:numId="43">
    <w:abstractNumId w:val="1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2A638F"/>
    <w:rsid w:val="00023DA6"/>
    <w:rsid w:val="0003364B"/>
    <w:rsid w:val="0005135C"/>
    <w:rsid w:val="00097333"/>
    <w:rsid w:val="000B0883"/>
    <w:rsid w:val="000D4292"/>
    <w:rsid w:val="000F1988"/>
    <w:rsid w:val="000F2DBB"/>
    <w:rsid w:val="00130B05"/>
    <w:rsid w:val="00175C24"/>
    <w:rsid w:val="001A2C11"/>
    <w:rsid w:val="002A638F"/>
    <w:rsid w:val="002D3CBE"/>
    <w:rsid w:val="002D6290"/>
    <w:rsid w:val="00310629"/>
    <w:rsid w:val="00341D4B"/>
    <w:rsid w:val="00356D14"/>
    <w:rsid w:val="00365C8A"/>
    <w:rsid w:val="00366061"/>
    <w:rsid w:val="0037277E"/>
    <w:rsid w:val="003A6895"/>
    <w:rsid w:val="003B07A7"/>
    <w:rsid w:val="003B3E3E"/>
    <w:rsid w:val="003C3C76"/>
    <w:rsid w:val="003C5D73"/>
    <w:rsid w:val="004330C8"/>
    <w:rsid w:val="00486375"/>
    <w:rsid w:val="00492C20"/>
    <w:rsid w:val="004C451F"/>
    <w:rsid w:val="004C77DE"/>
    <w:rsid w:val="0051787A"/>
    <w:rsid w:val="00564C24"/>
    <w:rsid w:val="00605C32"/>
    <w:rsid w:val="00661426"/>
    <w:rsid w:val="00687316"/>
    <w:rsid w:val="006B6C2A"/>
    <w:rsid w:val="00793A2D"/>
    <w:rsid w:val="007A374D"/>
    <w:rsid w:val="007C0005"/>
    <w:rsid w:val="007D72A5"/>
    <w:rsid w:val="007E7049"/>
    <w:rsid w:val="007F2940"/>
    <w:rsid w:val="008119EB"/>
    <w:rsid w:val="00843A23"/>
    <w:rsid w:val="00866862"/>
    <w:rsid w:val="008A7EFD"/>
    <w:rsid w:val="008E051C"/>
    <w:rsid w:val="008E7310"/>
    <w:rsid w:val="00944B0C"/>
    <w:rsid w:val="0095012E"/>
    <w:rsid w:val="00984343"/>
    <w:rsid w:val="009A1714"/>
    <w:rsid w:val="009E236E"/>
    <w:rsid w:val="00A076B3"/>
    <w:rsid w:val="00A53890"/>
    <w:rsid w:val="00AC0E3F"/>
    <w:rsid w:val="00B02354"/>
    <w:rsid w:val="00B04163"/>
    <w:rsid w:val="00B26E3A"/>
    <w:rsid w:val="00B34A8A"/>
    <w:rsid w:val="00B67BC7"/>
    <w:rsid w:val="00BB3EEC"/>
    <w:rsid w:val="00BD5884"/>
    <w:rsid w:val="00C445A2"/>
    <w:rsid w:val="00C93423"/>
    <w:rsid w:val="00CC0647"/>
    <w:rsid w:val="00D235DB"/>
    <w:rsid w:val="00D61D8B"/>
    <w:rsid w:val="00D9290B"/>
    <w:rsid w:val="00DA05C1"/>
    <w:rsid w:val="00E37303"/>
    <w:rsid w:val="00E506AA"/>
    <w:rsid w:val="00EB2949"/>
    <w:rsid w:val="00EC57CA"/>
    <w:rsid w:val="00F528E9"/>
    <w:rsid w:val="00FC0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0" fillcolor="white">
      <v:fill color="white"/>
      <o:colormru v:ext="edit" colors="#ff9"/>
      <o:colormenu v:ext="edit" fillcolor="#ff9"/>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866862"/>
    <w:pPr>
      <w:widowControl w:val="0"/>
      <w:autoSpaceDE w:val="0"/>
      <w:autoSpaceDN w:val="0"/>
      <w:adjustRightInd w:val="0"/>
    </w:pPr>
    <w:rPr>
      <w:rFonts w:ascii="Arial" w:hAnsi="Arial"/>
      <w:sz w:val="24"/>
      <w:szCs w:val="24"/>
    </w:rPr>
  </w:style>
  <w:style w:type="paragraph" w:styleId="Heading1">
    <w:name w:val="heading 1"/>
    <w:basedOn w:val="Default"/>
    <w:next w:val="Default"/>
    <w:qFormat/>
    <w:rsid w:val="00866862"/>
    <w:pPr>
      <w:spacing w:before="240" w:after="60"/>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862"/>
    <w:pPr>
      <w:widowControl w:val="0"/>
      <w:autoSpaceDE w:val="0"/>
      <w:autoSpaceDN w:val="0"/>
      <w:adjustRightInd w:val="0"/>
    </w:pPr>
    <w:rPr>
      <w:rFonts w:ascii="Arial" w:hAnsi="Arial" w:cs="Arial"/>
      <w:color w:val="000000"/>
      <w:sz w:val="24"/>
      <w:szCs w:val="24"/>
    </w:rPr>
  </w:style>
  <w:style w:type="paragraph" w:styleId="TOC1">
    <w:name w:val="toc 1"/>
    <w:aliases w:val="Buzz"/>
    <w:basedOn w:val="Default"/>
    <w:next w:val="Default"/>
    <w:autoRedefine/>
    <w:semiHidden/>
    <w:rsid w:val="006B6C2A"/>
    <w:pPr>
      <w:spacing w:before="360"/>
    </w:pPr>
    <w:rPr>
      <w:b/>
      <w:bCs/>
      <w:caps/>
      <w:color w:val="auto"/>
    </w:rPr>
  </w:style>
  <w:style w:type="character" w:styleId="Hyperlink">
    <w:name w:val="Hyperlink"/>
    <w:rsid w:val="00866862"/>
    <w:rPr>
      <w:rFonts w:cs="Arial"/>
      <w:color w:val="000000"/>
    </w:rPr>
  </w:style>
  <w:style w:type="character" w:customStyle="1" w:styleId="Heading1Char">
    <w:name w:val="Heading 1 Char"/>
    <w:aliases w:val="Heading 1 Char1 Char,Heading 1 Char Char Char,Heading 1 Char1 Char Char1 Char,Heading 1 Char Char Char Char1 Char,Heading 1 Char Char2 Char"/>
    <w:rsid w:val="00866862"/>
    <w:rPr>
      <w:rFonts w:cs="Arial"/>
      <w:b/>
      <w:bCs/>
      <w:color w:val="000000"/>
      <w:sz w:val="28"/>
      <w:szCs w:val="28"/>
    </w:rPr>
  </w:style>
  <w:style w:type="paragraph" w:styleId="NormalWeb">
    <w:name w:val="Normal (Web)"/>
    <w:basedOn w:val="Default"/>
    <w:next w:val="Default"/>
    <w:rsid w:val="00866862"/>
    <w:pPr>
      <w:spacing w:before="100" w:after="100"/>
    </w:pPr>
    <w:rPr>
      <w:rFonts w:cs="Times New Roman"/>
      <w:color w:val="auto"/>
    </w:rPr>
  </w:style>
  <w:style w:type="character" w:styleId="Strong">
    <w:name w:val="Strong"/>
    <w:qFormat/>
    <w:rsid w:val="00866862"/>
    <w:rPr>
      <w:rFonts w:cs="Arial"/>
      <w:color w:val="000000"/>
      <w:sz w:val="22"/>
      <w:szCs w:val="22"/>
    </w:rPr>
  </w:style>
  <w:style w:type="paragraph" w:styleId="PlainText">
    <w:name w:val="Plain Text"/>
    <w:basedOn w:val="Default"/>
    <w:next w:val="Default"/>
    <w:rsid w:val="00866862"/>
    <w:rPr>
      <w:rFonts w:cs="Times New Roman"/>
      <w:color w:val="auto"/>
    </w:rPr>
  </w:style>
  <w:style w:type="paragraph" w:styleId="BodyText">
    <w:name w:val="Body Text"/>
    <w:basedOn w:val="Default"/>
    <w:next w:val="Default"/>
    <w:rsid w:val="00866862"/>
    <w:rPr>
      <w:rFonts w:cs="Times New Roman"/>
      <w:color w:val="auto"/>
    </w:rPr>
  </w:style>
  <w:style w:type="paragraph" w:styleId="BodyTextIndent">
    <w:name w:val="Body Text Indent"/>
    <w:basedOn w:val="Default"/>
    <w:next w:val="Default"/>
    <w:rsid w:val="00866862"/>
    <w:pPr>
      <w:spacing w:after="120"/>
    </w:pPr>
    <w:rPr>
      <w:rFonts w:cs="Times New Roman"/>
      <w:color w:val="auto"/>
    </w:rPr>
  </w:style>
  <w:style w:type="character" w:customStyle="1" w:styleId="BodyTextChar">
    <w:name w:val="Body Text Char"/>
    <w:rsid w:val="00866862"/>
    <w:rPr>
      <w:rFonts w:cs="Arial"/>
      <w:color w:val="000000"/>
      <w:sz w:val="22"/>
      <w:szCs w:val="22"/>
    </w:rPr>
  </w:style>
  <w:style w:type="paragraph" w:styleId="Header">
    <w:name w:val="header"/>
    <w:basedOn w:val="Normal"/>
    <w:rsid w:val="00EB2949"/>
    <w:pPr>
      <w:tabs>
        <w:tab w:val="center" w:pos="4320"/>
        <w:tab w:val="right" w:pos="8640"/>
      </w:tabs>
    </w:pPr>
  </w:style>
  <w:style w:type="paragraph" w:styleId="Footer">
    <w:name w:val="footer"/>
    <w:basedOn w:val="Normal"/>
    <w:rsid w:val="00EB2949"/>
    <w:pPr>
      <w:tabs>
        <w:tab w:val="center" w:pos="4320"/>
        <w:tab w:val="right" w:pos="8640"/>
      </w:tabs>
    </w:pPr>
  </w:style>
  <w:style w:type="paragraph" w:styleId="BalloonText">
    <w:name w:val="Balloon Text"/>
    <w:basedOn w:val="Normal"/>
    <w:semiHidden/>
    <w:rsid w:val="00AC0E3F"/>
    <w:rPr>
      <w:rFonts w:ascii="Tahoma" w:hAnsi="Tahoma" w:cs="Tahoma"/>
      <w:sz w:val="16"/>
      <w:szCs w:val="16"/>
    </w:rPr>
  </w:style>
  <w:style w:type="table" w:styleId="TableElegant">
    <w:name w:val="Table Elegant"/>
    <w:basedOn w:val="TableNormal"/>
    <w:rsid w:val="00B34A8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2">
    <w:name w:val="toc 2"/>
    <w:basedOn w:val="Normal"/>
    <w:next w:val="Normal"/>
    <w:autoRedefine/>
    <w:semiHidden/>
    <w:rsid w:val="007E7049"/>
    <w:pPr>
      <w:spacing w:before="240"/>
    </w:pPr>
    <w:rPr>
      <w:rFonts w:ascii="Times New Roman" w:hAnsi="Times New Roman"/>
      <w:b/>
      <w:bCs/>
      <w:sz w:val="20"/>
      <w:szCs w:val="20"/>
    </w:rPr>
  </w:style>
  <w:style w:type="paragraph" w:styleId="TOC3">
    <w:name w:val="toc 3"/>
    <w:basedOn w:val="Normal"/>
    <w:next w:val="Normal"/>
    <w:autoRedefine/>
    <w:semiHidden/>
    <w:rsid w:val="007E7049"/>
    <w:pPr>
      <w:ind w:left="240"/>
    </w:pPr>
    <w:rPr>
      <w:rFonts w:ascii="Times New Roman" w:hAnsi="Times New Roman"/>
      <w:sz w:val="20"/>
      <w:szCs w:val="20"/>
    </w:rPr>
  </w:style>
  <w:style w:type="paragraph" w:styleId="TOC4">
    <w:name w:val="toc 4"/>
    <w:basedOn w:val="Normal"/>
    <w:next w:val="Normal"/>
    <w:autoRedefine/>
    <w:semiHidden/>
    <w:rsid w:val="007E7049"/>
    <w:pPr>
      <w:ind w:left="480"/>
    </w:pPr>
    <w:rPr>
      <w:rFonts w:ascii="Times New Roman" w:hAnsi="Times New Roman"/>
      <w:sz w:val="20"/>
      <w:szCs w:val="20"/>
    </w:rPr>
  </w:style>
  <w:style w:type="paragraph" w:styleId="TOC5">
    <w:name w:val="toc 5"/>
    <w:basedOn w:val="Normal"/>
    <w:next w:val="Normal"/>
    <w:autoRedefine/>
    <w:semiHidden/>
    <w:rsid w:val="007E7049"/>
    <w:pPr>
      <w:ind w:left="720"/>
    </w:pPr>
    <w:rPr>
      <w:rFonts w:ascii="Times New Roman" w:hAnsi="Times New Roman"/>
      <w:sz w:val="20"/>
      <w:szCs w:val="20"/>
    </w:rPr>
  </w:style>
  <w:style w:type="paragraph" w:styleId="TOC6">
    <w:name w:val="toc 6"/>
    <w:basedOn w:val="Normal"/>
    <w:next w:val="Normal"/>
    <w:autoRedefine/>
    <w:semiHidden/>
    <w:rsid w:val="007E7049"/>
    <w:pPr>
      <w:ind w:left="960"/>
    </w:pPr>
    <w:rPr>
      <w:rFonts w:ascii="Times New Roman" w:hAnsi="Times New Roman"/>
      <w:sz w:val="20"/>
      <w:szCs w:val="20"/>
    </w:rPr>
  </w:style>
  <w:style w:type="paragraph" w:styleId="TOC7">
    <w:name w:val="toc 7"/>
    <w:basedOn w:val="Normal"/>
    <w:next w:val="Normal"/>
    <w:autoRedefine/>
    <w:semiHidden/>
    <w:rsid w:val="007E7049"/>
    <w:pPr>
      <w:ind w:left="1200"/>
    </w:pPr>
    <w:rPr>
      <w:rFonts w:ascii="Times New Roman" w:hAnsi="Times New Roman"/>
      <w:sz w:val="20"/>
      <w:szCs w:val="20"/>
    </w:rPr>
  </w:style>
  <w:style w:type="paragraph" w:styleId="TOC8">
    <w:name w:val="toc 8"/>
    <w:basedOn w:val="Normal"/>
    <w:next w:val="Normal"/>
    <w:autoRedefine/>
    <w:semiHidden/>
    <w:rsid w:val="007E7049"/>
    <w:pPr>
      <w:ind w:left="1440"/>
    </w:pPr>
    <w:rPr>
      <w:rFonts w:ascii="Times New Roman" w:hAnsi="Times New Roman"/>
      <w:sz w:val="20"/>
      <w:szCs w:val="20"/>
    </w:rPr>
  </w:style>
  <w:style w:type="paragraph" w:styleId="TOC9">
    <w:name w:val="toc 9"/>
    <w:basedOn w:val="Normal"/>
    <w:next w:val="Normal"/>
    <w:autoRedefine/>
    <w:semiHidden/>
    <w:rsid w:val="007E7049"/>
    <w:pPr>
      <w:ind w:left="1680"/>
    </w:pPr>
    <w:rPr>
      <w:rFonts w:ascii="Times New Roman" w:hAnsi="Times New Roman"/>
      <w:sz w:val="20"/>
      <w:szCs w:val="20"/>
    </w:rPr>
  </w:style>
  <w:style w:type="character" w:styleId="PageNumber">
    <w:name w:val="page number"/>
    <w:basedOn w:val="DefaultParagraphFont"/>
    <w:rsid w:val="00341D4B"/>
  </w:style>
  <w:style w:type="paragraph" w:styleId="EndnoteText">
    <w:name w:val="endnote text"/>
    <w:basedOn w:val="Normal"/>
    <w:semiHidden/>
    <w:rsid w:val="00BD5884"/>
    <w:rPr>
      <w:sz w:val="20"/>
      <w:szCs w:val="20"/>
    </w:rPr>
  </w:style>
  <w:style w:type="character" w:styleId="EndnoteReference">
    <w:name w:val="endnote reference"/>
    <w:basedOn w:val="DefaultParagraphFont"/>
    <w:semiHidden/>
    <w:rsid w:val="00BD588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oleObject" Target="embeddings/oleObject10.bin"/><Relationship Id="rId30" Type="http://schemas.openxmlformats.org/officeDocument/2006/relationships/image" Target="media/image1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577</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BANNER FINANCE TRAINING MANUAL</vt:lpstr>
    </vt:vector>
  </TitlesOfParts>
  <Company>University of Alabama</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BANNER FINANCE TRAINING MANUAL</dc:title>
  <dc:subject/>
  <dc:creator>Jim Jackson</dc:creator>
  <cp:keywords/>
  <dc:description/>
  <cp:lastModifiedBy>XPVMWARE01</cp:lastModifiedBy>
  <cp:revision>6</cp:revision>
  <cp:lastPrinted>2006-03-02T16:02:00Z</cp:lastPrinted>
  <dcterms:created xsi:type="dcterms:W3CDTF">2007-10-03T12:02:00Z</dcterms:created>
  <dcterms:modified xsi:type="dcterms:W3CDTF">2008-08-05T08:13:00Z</dcterms:modified>
</cp:coreProperties>
</file>