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 Il complicato gioco strumentale chitarristico chiama in causa una mano sinistra  che prepara i suoni e per la quale si pu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propriamente parlare di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danza della serva padrona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e una mano destra cui compete il delicato compito di dar vita ai suoni comunicando, con una raffinatissima tecnica espressiva, il pensiero filosofico ed estetico del compositore e dell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interprete, cosa per la quale merita a pieno titolo l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appellativo di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mano maestra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. Non ci si rif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qui all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antica chitarra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spagnola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, accompagnatrice di canzoni sacre e profane n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é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alla chitarra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francese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ottocentesca, signora dei salotti dove nobili e borghesi amavano dilettarsi suonando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controdanze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valzer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cacce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arie variate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e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rond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ò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: alla mano destra di allora non si chiedeva che di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pizzicare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le corde dal basso verso l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alto avendo cura di imprimere loro una vibrazione energica ma non stridente per cavare dallo strumento la maggior sonorit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>possibile.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14"/>
          <w:szCs w:val="14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line">
                  <wp:posOffset>1308735</wp:posOffset>
                </wp:positionV>
                <wp:extent cx="56705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34.0pt;margin-top:103.1pt;width:44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4885254</wp:posOffset>
                </wp:positionH>
                <wp:positionV relativeFrom="line">
                  <wp:posOffset>1280170</wp:posOffset>
                </wp:positionV>
                <wp:extent cx="623571" cy="285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1" cy="28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84.7pt;margin-top:100.8pt;width:49.1pt;height:2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4189131</wp:posOffset>
                </wp:positionH>
                <wp:positionV relativeFrom="line">
                  <wp:posOffset>1280240</wp:posOffset>
                </wp:positionV>
                <wp:extent cx="695325" cy="908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5325" cy="908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9.9pt;margin-top:100.8pt;width:54.8pt;height: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3561282</wp:posOffset>
                </wp:positionH>
                <wp:positionV relativeFrom="line">
                  <wp:posOffset>1340494</wp:posOffset>
                </wp:positionV>
                <wp:extent cx="628650" cy="2857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0.4pt;margin-top:105.6pt;width:49.5pt;height:2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line">
                  <wp:posOffset>1340485</wp:posOffset>
                </wp:positionV>
                <wp:extent cx="69532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25.6pt;margin-top:105.6pt;width:54.8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2241672</wp:posOffset>
                </wp:positionH>
                <wp:positionV relativeFrom="line">
                  <wp:posOffset>1308748</wp:posOffset>
                </wp:positionV>
                <wp:extent cx="624205" cy="336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336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76.5pt;margin-top:103.1pt;width:49.1pt;height:2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1536117</wp:posOffset>
                </wp:positionH>
                <wp:positionV relativeFrom="line">
                  <wp:posOffset>1308813</wp:posOffset>
                </wp:positionV>
                <wp:extent cx="704850" cy="9080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4850" cy="908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21.0pt;margin-top:103.1pt;width:55.5pt;height:7.2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917770</wp:posOffset>
                </wp:positionH>
                <wp:positionV relativeFrom="line">
                  <wp:posOffset>1370975</wp:posOffset>
                </wp:positionV>
                <wp:extent cx="619126" cy="2857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28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2.3pt;margin-top:108.0pt;width:48.8pt;height:2.3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>Fig.1 - M.Carcassi: Studio Op.60 n.13.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>Struttura composta a tre voci.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 xml:space="preserve">In piccolo 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 xml:space="preserve">è 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>posto in evidenza il tracciato nascosto della linea melodica.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12"/>
          <w:szCs w:val="1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4994909</wp:posOffset>
                </wp:positionH>
                <wp:positionV relativeFrom="line">
                  <wp:posOffset>1090930</wp:posOffset>
                </wp:positionV>
                <wp:extent cx="108331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93.3pt;margin-top:85.9pt;width:85.3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3632404</wp:posOffset>
                </wp:positionH>
                <wp:positionV relativeFrom="line">
                  <wp:posOffset>1090939</wp:posOffset>
                </wp:positionV>
                <wp:extent cx="1362075" cy="6159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2075" cy="615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86.0pt;margin-top:85.9pt;width:107.2pt;height:4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2294686</wp:posOffset>
                </wp:positionH>
                <wp:positionV relativeFrom="line">
                  <wp:posOffset>1119507</wp:posOffset>
                </wp:positionV>
                <wp:extent cx="1337945" cy="2857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28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80.7pt;margin-top:88.2pt;width:105.3pt;height:2.3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1622592</wp:posOffset>
                </wp:positionH>
                <wp:positionV relativeFrom="line">
                  <wp:posOffset>1115071</wp:posOffset>
                </wp:positionV>
                <wp:extent cx="671831" cy="3302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831" cy="33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27.8pt;margin-top:87.8pt;width:52.9pt;height:2.6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918149</wp:posOffset>
                </wp:positionH>
                <wp:positionV relativeFrom="line">
                  <wp:posOffset>1148080</wp:posOffset>
                </wp:positionV>
                <wp:extent cx="704850" cy="444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72.3pt;margin-top:90.4pt;width:55.5pt;height:0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it-IT"/>
        </w:rPr>
        <w:drawing>
          <wp:inline distT="0" distB="0" distL="0" distR="0">
            <wp:extent cx="6073229" cy="139065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3.jpg"/>
                    <pic:cNvPicPr/>
                  </pic:nvPicPr>
                  <pic:blipFill rotWithShape="1">
                    <a:blip r:embed="rId4">
                      <a:extLst/>
                    </a:blip>
                    <a:srcRect l="5910" t="15291" r="7154" b="70627"/>
                    <a:stretch>
                      <a:fillRect/>
                    </a:stretch>
                  </pic:blipFill>
                  <pic:spPr>
                    <a:xfrm>
                      <a:off x="0" y="0"/>
                      <a:ext cx="607322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  <w:t>Fig.2 - F.Sor: Studio Op. 29 n.13. Struttura composta a tre voci.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it-I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