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650" w:rsidRPr="00CB4E09" w:rsidRDefault="003C7650" w:rsidP="003C7650">
      <w:pPr>
        <w:autoSpaceDE w:val="0"/>
        <w:autoSpaceDN w:val="0"/>
        <w:adjustRightInd w:val="0"/>
        <w:jc w:val="both"/>
        <w:outlineLvl w:val="0"/>
        <w:rPr>
          <w:rFonts w:eastAsia="Times New Roman"/>
          <w:sz w:val="28"/>
          <w:szCs w:val="28"/>
        </w:rPr>
      </w:pPr>
      <w:bookmarkStart w:id="0" w:name="_GoBack"/>
      <w:bookmarkEnd w:id="0"/>
      <w:r w:rsidRPr="00CB4E09">
        <w:rPr>
          <w:rFonts w:eastAsia="Times New Roman"/>
          <w:b/>
          <w:bCs/>
          <w:sz w:val="28"/>
          <w:szCs w:val="28"/>
        </w:rPr>
        <w:t>Проект</w:t>
      </w:r>
    </w:p>
    <w:p w:rsidR="003C7650" w:rsidRPr="00CB4E09" w:rsidRDefault="003C7650" w:rsidP="003C7650">
      <w:pPr>
        <w:autoSpaceDE w:val="0"/>
        <w:autoSpaceDN w:val="0"/>
        <w:adjustRightInd w:val="0"/>
        <w:jc w:val="center"/>
        <w:outlineLvl w:val="0"/>
        <w:rPr>
          <w:rFonts w:eastAsia="Times New Roman"/>
          <w:b/>
          <w:bCs/>
        </w:rPr>
      </w:pPr>
    </w:p>
    <w:p w:rsidR="003C7650" w:rsidRPr="00CB4E09" w:rsidRDefault="003C7650" w:rsidP="003C7650">
      <w:pPr>
        <w:autoSpaceDE w:val="0"/>
        <w:autoSpaceDN w:val="0"/>
        <w:adjustRightInd w:val="0"/>
        <w:jc w:val="center"/>
        <w:outlineLvl w:val="0"/>
        <w:rPr>
          <w:rFonts w:eastAsia="Times New Roman"/>
          <w:b/>
          <w:bCs/>
        </w:rPr>
      </w:pPr>
      <w:r w:rsidRPr="00CB4E09">
        <w:rPr>
          <w:rFonts w:eastAsia="Times New Roman"/>
          <w:b/>
          <w:bCs/>
        </w:rPr>
        <w:t>МЕТОДИЧЕСКИЕ УКАЗАНИЯ</w:t>
      </w:r>
    </w:p>
    <w:p w:rsidR="003C7650" w:rsidRPr="00CB4E09" w:rsidRDefault="003C7650" w:rsidP="003C7650">
      <w:pPr>
        <w:autoSpaceDE w:val="0"/>
        <w:autoSpaceDN w:val="0"/>
        <w:adjustRightInd w:val="0"/>
        <w:jc w:val="center"/>
        <w:outlineLvl w:val="0"/>
        <w:rPr>
          <w:rFonts w:eastAsia="Times New Roman"/>
          <w:b/>
          <w:bCs/>
        </w:rPr>
      </w:pPr>
      <w:r w:rsidRPr="00CB4E09">
        <w:rPr>
          <w:rFonts w:eastAsia="Times New Roman"/>
          <w:b/>
          <w:bCs/>
        </w:rPr>
        <w:t>ПО РЕГУЛИРОВАНИЮ ТАРИФОВ С ПРИМЕНЕНИЕМ МЕТОДА ДОХОДНОСТИ</w:t>
      </w:r>
    </w:p>
    <w:p w:rsidR="003C7650" w:rsidRPr="00CB4E09" w:rsidRDefault="003C7650" w:rsidP="003C7650">
      <w:pPr>
        <w:autoSpaceDE w:val="0"/>
        <w:autoSpaceDN w:val="0"/>
        <w:adjustRightInd w:val="0"/>
        <w:jc w:val="center"/>
        <w:outlineLvl w:val="0"/>
        <w:rPr>
          <w:rFonts w:eastAsia="Times New Roman"/>
          <w:b/>
          <w:bCs/>
        </w:rPr>
      </w:pPr>
      <w:r w:rsidRPr="00CB4E09">
        <w:rPr>
          <w:rFonts w:eastAsia="Times New Roman"/>
          <w:b/>
          <w:bCs/>
        </w:rPr>
        <w:t>ИНВЕСТИРОВАННОГО КАПИТАЛА</w:t>
      </w:r>
    </w:p>
    <w:p w:rsidR="003C7650" w:rsidRPr="00CB4E09" w:rsidRDefault="003C7650" w:rsidP="003C7650">
      <w:pPr>
        <w:autoSpaceDE w:val="0"/>
        <w:autoSpaceDN w:val="0"/>
        <w:adjustRightInd w:val="0"/>
        <w:jc w:val="center"/>
        <w:outlineLvl w:val="0"/>
        <w:rPr>
          <w:rFonts w:eastAsia="Times New Roman"/>
        </w:rPr>
      </w:pPr>
    </w:p>
    <w:p w:rsidR="003C7650" w:rsidRPr="00CB4E09" w:rsidRDefault="003C7650" w:rsidP="003C7650">
      <w:pPr>
        <w:autoSpaceDE w:val="0"/>
        <w:autoSpaceDN w:val="0"/>
        <w:adjustRightInd w:val="0"/>
        <w:jc w:val="center"/>
        <w:outlineLvl w:val="1"/>
        <w:rPr>
          <w:rFonts w:eastAsia="Times New Roman"/>
        </w:rPr>
      </w:pPr>
      <w:r w:rsidRPr="00CB4E09">
        <w:rPr>
          <w:rFonts w:eastAsia="Times New Roman"/>
        </w:rPr>
        <w:t>I. Общие положения</w:t>
      </w:r>
    </w:p>
    <w:p w:rsidR="003C7650" w:rsidRPr="00CB4E09" w:rsidRDefault="003C7650" w:rsidP="003C7650">
      <w:pPr>
        <w:autoSpaceDE w:val="0"/>
        <w:autoSpaceDN w:val="0"/>
        <w:adjustRightInd w:val="0"/>
        <w:ind w:firstLine="540"/>
        <w:jc w:val="both"/>
        <w:outlineLvl w:val="1"/>
        <w:rPr>
          <w:rFonts w:eastAsia="Times New Roman"/>
        </w:rPr>
      </w:pPr>
    </w:p>
    <w:p w:rsidR="003C7650" w:rsidRPr="00B96BE4" w:rsidRDefault="003C7650" w:rsidP="003C7650">
      <w:pPr>
        <w:autoSpaceDE w:val="0"/>
        <w:autoSpaceDN w:val="0"/>
        <w:adjustRightInd w:val="0"/>
        <w:ind w:firstLine="540"/>
        <w:jc w:val="both"/>
        <w:outlineLvl w:val="1"/>
      </w:pPr>
      <w:r w:rsidRPr="00B96BE4">
        <w:t xml:space="preserve">1. Настоящие Методические указания по регулированию тарифов организаций, оказывающих услуги по передаче электрической энергии, с применением метода доходности инвестированного капитала (далее - методические указания) разработаны в соответствии   Федеральным </w:t>
      </w:r>
      <w:hyperlink r:id="rId8" w:history="1">
        <w:r w:rsidR="002411FC" w:rsidRPr="002411FC">
          <w:t>законом</w:t>
        </w:r>
      </w:hyperlink>
      <w:r w:rsidR="002411FC">
        <w:t xml:space="preserve"> от 26 марта </w:t>
      </w:r>
      <w:smartTag w:uri="urn:schemas-microsoft-com:office:smarttags" w:element="metricconverter">
        <w:smartTagPr>
          <w:attr w:name="ProductID" w:val="2003 г"/>
        </w:smartTagPr>
        <w:r w:rsidR="002411FC">
          <w:t>2003 г</w:t>
        </w:r>
      </w:smartTag>
      <w:r w:rsidR="002411FC">
        <w:t xml:space="preserve">. N 35-ФЗ "Об электроэнергетике" (Собрание законодательства Российской Федерации, 2003, N 13, ст. 1177; 2004, N 35, ст. 3607; 2005, N 1 (часть I), ст. 37; 2006, N 52 (часть I), ст. 5498; 2007, N 45, ст. 5427), </w:t>
      </w:r>
      <w:hyperlink r:id="rId9" w:history="1">
        <w:r w:rsidR="002411FC" w:rsidRPr="002411FC">
          <w:t>Основами</w:t>
        </w:r>
      </w:hyperlink>
      <w:r w:rsidR="002411FC">
        <w:t xml:space="preserve"> ценообразования в области регулируемых цен (тарифов) в электроэнергетике   (далее - Основы ценообразования) и </w:t>
      </w:r>
      <w:hyperlink r:id="rId10" w:history="1">
        <w:r w:rsidR="002411FC" w:rsidRPr="002411FC">
          <w:t>Правилами</w:t>
        </w:r>
      </w:hyperlink>
      <w:r w:rsidR="002411FC">
        <w:t xml:space="preserve"> государственного регулирования (пересмотра, применения) цен (тарифов) в электроэнергетике   (далее - Правила регулирования), утвержденными Постановлением Правительства Российской Федерации от  29  декбря 2011  г. N 1178   "О ценообразовании в области регулируемых цен (тарифов) в электроэнергетике (Собрание законодательства Российской Федерации, 2012, </w:t>
      </w:r>
      <w:r w:rsidR="002411FC">
        <w:rPr>
          <w:lang w:val="en-US"/>
        </w:rPr>
        <w:t>N</w:t>
      </w:r>
      <w:r w:rsidR="002411FC">
        <w:t xml:space="preserve"> 4, ст. 504). </w:t>
      </w:r>
    </w:p>
    <w:p w:rsidR="003C7650" w:rsidRPr="00B96BE4" w:rsidRDefault="002411FC" w:rsidP="003C7650">
      <w:pPr>
        <w:autoSpaceDE w:val="0"/>
        <w:autoSpaceDN w:val="0"/>
        <w:adjustRightInd w:val="0"/>
        <w:ind w:firstLine="540"/>
        <w:jc w:val="both"/>
        <w:outlineLvl w:val="1"/>
        <w:rPr>
          <w:rFonts w:eastAsia="Times New Roman"/>
        </w:rPr>
      </w:pPr>
      <w:r>
        <w:rPr>
          <w:rFonts w:eastAsia="Times New Roman"/>
        </w:rPr>
        <w:t>2. Методические указания предназначены для использования федеральным органом исполнительной власти в области регулирования тарифов и органами исполнительной власти субъектов Российской Федерации в области государственного регулирования тарифов (далее - регулирующие органы), а также организациями, осуществляющими регулируемые виды деятельности в сфере электроэнергетики (за исключением деятельности по производству тепловой энергии в режиме комбинированной выработки электрической и тепловой энергии) (далее - регулируемые организации) для расчета тарифов методом доходности инвестированного капитала.</w:t>
      </w:r>
    </w:p>
    <w:p w:rsidR="003C7650" w:rsidRPr="00B96BE4" w:rsidRDefault="002411FC" w:rsidP="003C7650">
      <w:pPr>
        <w:autoSpaceDE w:val="0"/>
        <w:autoSpaceDN w:val="0"/>
        <w:adjustRightInd w:val="0"/>
        <w:ind w:firstLine="540"/>
        <w:jc w:val="both"/>
        <w:outlineLvl w:val="1"/>
      </w:pPr>
      <w:r>
        <w:t xml:space="preserve">3. Методические указания определяют порядок формирования необходимой валовой выручки, принимаемой к расчету при установлении тарифов, и включают в себя </w:t>
      </w:r>
      <w:hyperlink r:id="rId11" w:history="1">
        <w:r w:rsidRPr="002411FC">
          <w:t>правила</w:t>
        </w:r>
      </w:hyperlink>
      <w:r>
        <w:t xml:space="preserve"> расчета нормы доходности инвестированного капитала, </w:t>
      </w:r>
      <w:hyperlink r:id="rId12" w:history="1">
        <w:r w:rsidRPr="002411FC">
          <w:t>правила</w:t>
        </w:r>
      </w:hyperlink>
      <w:r>
        <w:t xml:space="preserve"> определения стоимости активов и размера инвестированного капитала и ведения их учета и </w:t>
      </w:r>
      <w:hyperlink r:id="rId13" w:history="1">
        <w:r w:rsidRPr="002411FC">
          <w:t>правила</w:t>
        </w:r>
      </w:hyperlink>
      <w:r>
        <w:t xml:space="preserve"> определения долгосрочных параметров регулирования с применением метода сравнения аналогов.</w:t>
      </w:r>
    </w:p>
    <w:p w:rsidR="003C7650" w:rsidRPr="00B96BE4" w:rsidRDefault="002411FC" w:rsidP="003C7650">
      <w:pPr>
        <w:autoSpaceDE w:val="0"/>
        <w:autoSpaceDN w:val="0"/>
        <w:adjustRightInd w:val="0"/>
        <w:ind w:firstLine="540"/>
        <w:jc w:val="both"/>
        <w:outlineLvl w:val="1"/>
        <w:rPr>
          <w:rFonts w:eastAsia="Times New Roman"/>
        </w:rPr>
      </w:pPr>
      <w:r>
        <w:rPr>
          <w:rFonts w:eastAsia="Times New Roman"/>
        </w:rPr>
        <w:t>4. Расчет тарифов осуществляется исходя из указанной необходимой валовой выручки, установленной согласно методическим указаниям, в соответствии с методическими указаниями по расчету тарифов для соответствующего вида деятельности.</w:t>
      </w:r>
    </w:p>
    <w:p w:rsidR="00D849B5" w:rsidRPr="00CB4E09" w:rsidRDefault="002411FC" w:rsidP="00D849B5">
      <w:pPr>
        <w:autoSpaceDE w:val="0"/>
        <w:autoSpaceDN w:val="0"/>
        <w:adjustRightInd w:val="0"/>
        <w:ind w:firstLine="540"/>
        <w:jc w:val="both"/>
        <w:outlineLvl w:val="1"/>
      </w:pPr>
      <w:r>
        <w:t>5. При применении метода доходности инвестированного капитала тарифы</w:t>
      </w:r>
      <w:r w:rsidR="00D849B5" w:rsidRPr="00CB4E09">
        <w:t xml:space="preserve"> (необходимая валовая выручка)</w:t>
      </w:r>
      <w:r w:rsidR="00D849B5">
        <w:t xml:space="preserve"> </w:t>
      </w:r>
      <w:r w:rsidR="00D849B5" w:rsidRPr="00CB4E09">
        <w:t>устанавливаются на</w:t>
      </w:r>
      <w:r w:rsidR="00D849B5">
        <w:t xml:space="preserve"> основе долгосрочных параметров регулирования </w:t>
      </w:r>
      <w:r w:rsidR="00D849B5" w:rsidRPr="00D849B5">
        <w:t>(</w:t>
      </w:r>
      <w:r w:rsidRPr="002411FC">
        <w:t>далее – долгосрочные тарифы, долгосрочная НВВ</w:t>
      </w:r>
      <w:r w:rsidR="00D849B5">
        <w:t xml:space="preserve">), </w:t>
      </w:r>
      <w:r w:rsidR="00D849B5" w:rsidRPr="00CB4E09">
        <w:t>отдельно на каждый расчетный период регулирования   в течение этого периода.</w:t>
      </w:r>
      <w:r w:rsidR="00D849B5">
        <w:t xml:space="preserve"> Долгосрочные тарифы (долгосрочная НВВ) ежегодно </w:t>
      </w:r>
      <w:r w:rsidR="00D849B5" w:rsidRPr="00CB4E09">
        <w:t xml:space="preserve">корректируются в порядке, предусмотренном </w:t>
      </w:r>
      <w:r w:rsidRPr="002411FC">
        <w:t>настоящими</w:t>
      </w:r>
      <w:r w:rsidR="00D849B5">
        <w:t xml:space="preserve"> </w:t>
      </w:r>
      <w:r w:rsidR="00D849B5" w:rsidRPr="00CB4E09">
        <w:t>методическими указаниями.</w:t>
      </w:r>
    </w:p>
    <w:p w:rsidR="003C7650" w:rsidRDefault="003C7650" w:rsidP="003C7650">
      <w:pPr>
        <w:autoSpaceDE w:val="0"/>
        <w:autoSpaceDN w:val="0"/>
        <w:adjustRightInd w:val="0"/>
        <w:ind w:firstLine="540"/>
        <w:jc w:val="both"/>
        <w:outlineLvl w:val="1"/>
      </w:pPr>
      <w:r w:rsidRPr="00CB4E09">
        <w:t xml:space="preserve">6. Понятия, используемые в настоящих методических указаниях, соответствуют </w:t>
      </w:r>
      <w:r w:rsidRPr="00E8204D">
        <w:t xml:space="preserve">определениям, данным  Федеральном </w:t>
      </w:r>
      <w:hyperlink r:id="rId14" w:history="1">
        <w:r w:rsidRPr="00E8204D">
          <w:t>законе</w:t>
        </w:r>
      </w:hyperlink>
      <w:r w:rsidRPr="00E8204D">
        <w:t xml:space="preserve"> от 26 марта </w:t>
      </w:r>
      <w:smartTag w:uri="urn:schemas-microsoft-com:office:smarttags" w:element="metricconverter">
        <w:smartTagPr>
          <w:attr w:name="ProductID" w:val="2003 г"/>
        </w:smartTagPr>
        <w:r w:rsidRPr="00E8204D">
          <w:t>2003 г</w:t>
        </w:r>
      </w:smartTag>
      <w:r w:rsidRPr="00E8204D">
        <w:t xml:space="preserve">. N 35-ФЗ "Об электроэнергетике" и в </w:t>
      </w:r>
      <w:hyperlink r:id="rId15" w:history="1">
        <w:r w:rsidRPr="00E8204D">
          <w:t>Основах</w:t>
        </w:r>
      </w:hyperlink>
      <w:r w:rsidRPr="00E8204D">
        <w:t xml:space="preserve"> ценообразования.</w:t>
      </w:r>
    </w:p>
    <w:p w:rsidR="00952E6A" w:rsidRPr="00E8204D" w:rsidRDefault="00952E6A" w:rsidP="003C7650">
      <w:pPr>
        <w:autoSpaceDE w:val="0"/>
        <w:autoSpaceDN w:val="0"/>
        <w:adjustRightInd w:val="0"/>
        <w:ind w:firstLine="540"/>
        <w:jc w:val="both"/>
        <w:outlineLvl w:val="1"/>
      </w:pPr>
    </w:p>
    <w:p w:rsidR="002B16EF" w:rsidRDefault="003C7650">
      <w:pPr>
        <w:autoSpaceDE w:val="0"/>
        <w:autoSpaceDN w:val="0"/>
        <w:adjustRightInd w:val="0"/>
        <w:ind w:firstLine="284"/>
        <w:jc w:val="both"/>
        <w:outlineLvl w:val="2"/>
      </w:pPr>
      <w:r w:rsidRPr="00CB4E09">
        <w:rPr>
          <w:lang w:val="en-US"/>
        </w:rPr>
        <w:t>II</w:t>
      </w:r>
      <w:r w:rsidRPr="00CB4E09">
        <w:t>. Необходимая валовая выручка, принимаемая к расчету при установлении тарифов.</w:t>
      </w:r>
    </w:p>
    <w:p w:rsidR="003C7650" w:rsidRPr="00CB4E09" w:rsidRDefault="003C7650" w:rsidP="003C7650">
      <w:pPr>
        <w:autoSpaceDE w:val="0"/>
        <w:autoSpaceDN w:val="0"/>
        <w:adjustRightInd w:val="0"/>
        <w:jc w:val="both"/>
        <w:outlineLvl w:val="2"/>
        <w:rPr>
          <w:sz w:val="28"/>
          <w:szCs w:val="28"/>
        </w:rPr>
      </w:pPr>
    </w:p>
    <w:p w:rsidR="003C7650" w:rsidRDefault="003C7650" w:rsidP="003C7650">
      <w:pPr>
        <w:autoSpaceDE w:val="0"/>
        <w:autoSpaceDN w:val="0"/>
        <w:adjustRightInd w:val="0"/>
        <w:ind w:firstLine="540"/>
        <w:jc w:val="both"/>
        <w:outlineLvl w:val="2"/>
        <w:rPr>
          <w:rFonts w:cs="Calibri"/>
        </w:rPr>
      </w:pPr>
      <w:r w:rsidRPr="00CB4E09">
        <w:t>7. П</w:t>
      </w:r>
      <w:r w:rsidRPr="00CB4E09">
        <w:rPr>
          <w:rFonts w:cs="Calibri"/>
        </w:rPr>
        <w:t>ри расчете тарифов методом доходности инвестированного капитала необходимая валовая выручка, принимаемая к расчету при установлении тарифов, определяется в следующей последовательности.</w:t>
      </w:r>
    </w:p>
    <w:p w:rsidR="00D849B5" w:rsidRPr="00CB4E09" w:rsidRDefault="00D849B5" w:rsidP="00D849B5">
      <w:pPr>
        <w:autoSpaceDE w:val="0"/>
        <w:autoSpaceDN w:val="0"/>
        <w:adjustRightInd w:val="0"/>
        <w:ind w:firstLine="540"/>
        <w:jc w:val="both"/>
        <w:outlineLvl w:val="2"/>
        <w:rPr>
          <w:sz w:val="28"/>
          <w:szCs w:val="28"/>
        </w:rPr>
      </w:pPr>
      <w:r>
        <w:lastRenderedPageBreak/>
        <w:t>Расчет необходимой валовой выручки на долгосрочный период регулирования осуществляется на основе следующих долгосрочных параметров регулирования:</w:t>
      </w:r>
    </w:p>
    <w:p w:rsidR="003C7650" w:rsidRPr="00CB4E09" w:rsidRDefault="003C7650" w:rsidP="003C7650">
      <w:pPr>
        <w:autoSpaceDE w:val="0"/>
        <w:autoSpaceDN w:val="0"/>
        <w:adjustRightInd w:val="0"/>
        <w:ind w:firstLine="540"/>
        <w:jc w:val="both"/>
        <w:rPr>
          <w:rFonts w:cs="Calibri"/>
        </w:rPr>
      </w:pPr>
      <w:r w:rsidRPr="00CB4E09">
        <w:rPr>
          <w:rFonts w:cs="Calibri"/>
        </w:rPr>
        <w:t>1) базовый уровень операционных расходов;</w:t>
      </w:r>
    </w:p>
    <w:p w:rsidR="003C7650" w:rsidRPr="00CB4E09" w:rsidRDefault="003C7650" w:rsidP="003C7650">
      <w:pPr>
        <w:autoSpaceDE w:val="0"/>
        <w:autoSpaceDN w:val="0"/>
        <w:adjustRightInd w:val="0"/>
        <w:ind w:firstLine="540"/>
        <w:jc w:val="both"/>
        <w:rPr>
          <w:rFonts w:cs="Calibri"/>
        </w:rPr>
      </w:pPr>
      <w:r w:rsidRPr="00CB4E09">
        <w:rPr>
          <w:rFonts w:cs="Calibri"/>
        </w:rPr>
        <w:t>2) индекс эффективности операционных расходов;</w:t>
      </w:r>
    </w:p>
    <w:p w:rsidR="003C7650" w:rsidRPr="00CB4E09" w:rsidRDefault="003C7650" w:rsidP="003C7650">
      <w:pPr>
        <w:autoSpaceDE w:val="0"/>
        <w:autoSpaceDN w:val="0"/>
        <w:adjustRightInd w:val="0"/>
        <w:ind w:firstLine="540"/>
        <w:jc w:val="both"/>
        <w:rPr>
          <w:rFonts w:cs="Calibri"/>
        </w:rPr>
      </w:pPr>
      <w:r w:rsidRPr="00CB4E09">
        <w:rPr>
          <w:rFonts w:cs="Calibri"/>
        </w:rPr>
        <w:t>3) размер инвестированного капитала;</w:t>
      </w:r>
    </w:p>
    <w:p w:rsidR="003C7650" w:rsidRPr="00CB4E09" w:rsidRDefault="003C7650" w:rsidP="003C7650">
      <w:pPr>
        <w:autoSpaceDE w:val="0"/>
        <w:autoSpaceDN w:val="0"/>
        <w:adjustRightInd w:val="0"/>
        <w:ind w:firstLine="540"/>
        <w:jc w:val="both"/>
        <w:rPr>
          <w:rFonts w:cs="Calibri"/>
        </w:rPr>
      </w:pPr>
      <w:r w:rsidRPr="00CB4E09">
        <w:rPr>
          <w:rFonts w:cs="Calibri"/>
        </w:rPr>
        <w:t>4) чистый оборотный капитал</w:t>
      </w:r>
    </w:p>
    <w:p w:rsidR="003C7650" w:rsidRPr="00CB4E09" w:rsidRDefault="003C7650" w:rsidP="003C7650">
      <w:pPr>
        <w:autoSpaceDE w:val="0"/>
        <w:autoSpaceDN w:val="0"/>
        <w:adjustRightInd w:val="0"/>
        <w:ind w:firstLine="540"/>
        <w:jc w:val="both"/>
        <w:rPr>
          <w:rFonts w:cs="Calibri"/>
        </w:rPr>
      </w:pPr>
      <w:r w:rsidRPr="00CB4E09">
        <w:rPr>
          <w:rFonts w:cs="Calibri"/>
        </w:rPr>
        <w:t>5) норма доходности инвестированного капитала;</w:t>
      </w:r>
    </w:p>
    <w:p w:rsidR="003C7650" w:rsidRPr="00CB4E09" w:rsidRDefault="003C7650" w:rsidP="003C7650">
      <w:pPr>
        <w:autoSpaceDE w:val="0"/>
        <w:autoSpaceDN w:val="0"/>
        <w:adjustRightInd w:val="0"/>
        <w:ind w:firstLine="540"/>
        <w:jc w:val="both"/>
        <w:rPr>
          <w:rFonts w:cs="Calibri"/>
        </w:rPr>
      </w:pPr>
      <w:r w:rsidRPr="00CB4E09">
        <w:rPr>
          <w:rFonts w:cs="Calibri"/>
        </w:rPr>
        <w:t>6) срок возврата инвестированного капитала;</w:t>
      </w:r>
    </w:p>
    <w:p w:rsidR="003C7650" w:rsidRPr="00CB4E09" w:rsidRDefault="003C7650" w:rsidP="003C7650">
      <w:pPr>
        <w:autoSpaceDE w:val="0"/>
        <w:autoSpaceDN w:val="0"/>
        <w:adjustRightInd w:val="0"/>
        <w:ind w:firstLine="540"/>
        <w:jc w:val="both"/>
        <w:rPr>
          <w:rFonts w:cs="Calibri"/>
        </w:rPr>
      </w:pPr>
      <w:r w:rsidRPr="00CB4E09">
        <w:rPr>
          <w:rFonts w:cs="Calibri"/>
        </w:rPr>
        <w:t>7) коэффициент эластичности подконтрольных операционных расходов по количеству активов, определяемый в соответствии с настоящими Методическими указаниями;</w:t>
      </w:r>
    </w:p>
    <w:p w:rsidR="003C7650" w:rsidRPr="00CB4E09" w:rsidRDefault="003C7650" w:rsidP="003C7650">
      <w:pPr>
        <w:ind w:firstLine="540"/>
        <w:jc w:val="both"/>
      </w:pPr>
      <w:r w:rsidRPr="00CB4E09">
        <w:t xml:space="preserve">8) норматив технологического расхода (потерь) электрической энергии, утверждаемый Министерством энергетики Российской Федерации </w:t>
      </w:r>
      <w:r w:rsidRPr="00CB4E09">
        <w:rPr>
          <w:rFonts w:cs="Calibri"/>
        </w:rPr>
        <w:t>в соответствии с Основами ценообразования</w:t>
      </w:r>
      <w:r w:rsidRPr="00CB4E09">
        <w:t xml:space="preserve"> ;</w:t>
      </w:r>
    </w:p>
    <w:p w:rsidR="003C7650" w:rsidRDefault="003C7650" w:rsidP="003C7650">
      <w:pPr>
        <w:ind w:firstLine="540"/>
        <w:jc w:val="both"/>
      </w:pPr>
      <w:r w:rsidRPr="00CB4E09">
        <w:t xml:space="preserve">9) уровень надежности и качества реализуемых товаров (услуг), </w:t>
      </w:r>
      <w:r w:rsidRPr="00CB4E09">
        <w:rPr>
          <w:rFonts w:cs="Calibri"/>
        </w:rPr>
        <w:t>устанавливаемый в соответствии с Основами ценообразования</w:t>
      </w:r>
      <w:r w:rsidRPr="00CB4E09">
        <w:t>.</w:t>
      </w:r>
    </w:p>
    <w:p w:rsidR="00D849B5" w:rsidRDefault="00D849B5" w:rsidP="00D849B5">
      <w:pPr>
        <w:autoSpaceDE w:val="0"/>
        <w:autoSpaceDN w:val="0"/>
        <w:adjustRightInd w:val="0"/>
        <w:ind w:firstLine="540"/>
        <w:jc w:val="both"/>
        <w:rPr>
          <w:rFonts w:cs="Calibri"/>
        </w:rPr>
      </w:pPr>
      <w:r>
        <w:rPr>
          <w:rFonts w:cs="Calibri"/>
        </w:rPr>
        <w:t>Р</w:t>
      </w:r>
      <w:r w:rsidRPr="00CB4E09">
        <w:rPr>
          <w:rFonts w:cs="Calibri"/>
        </w:rPr>
        <w:t>азмер инвестированного капитала, устанавливае</w:t>
      </w:r>
      <w:r>
        <w:rPr>
          <w:rFonts w:cs="Calibri"/>
        </w:rPr>
        <w:t>тся</w:t>
      </w:r>
      <w:r w:rsidRPr="00CB4E09">
        <w:rPr>
          <w:rFonts w:cs="Calibri"/>
        </w:rPr>
        <w:t xml:space="preserve"> регулирующими органами при переходе к регулированию тарифов с применением метода доходности инвестированного капитала  с учетом результатов независимой оценки стоимости активов регулируемой организации</w:t>
      </w:r>
      <w:r>
        <w:rPr>
          <w:rFonts w:cs="Calibri"/>
        </w:rPr>
        <w:t>.</w:t>
      </w:r>
    </w:p>
    <w:p w:rsidR="00D849B5" w:rsidRPr="00CB4E09" w:rsidRDefault="00D849B5" w:rsidP="00D849B5">
      <w:pPr>
        <w:autoSpaceDE w:val="0"/>
        <w:autoSpaceDN w:val="0"/>
        <w:adjustRightInd w:val="0"/>
        <w:ind w:firstLine="540"/>
        <w:jc w:val="both"/>
        <w:rPr>
          <w:rFonts w:cs="Calibri"/>
        </w:rPr>
      </w:pPr>
      <w:r>
        <w:rPr>
          <w:rFonts w:cs="Calibri"/>
        </w:rPr>
        <w:t>Н</w:t>
      </w:r>
      <w:r w:rsidRPr="00CB4E09">
        <w:rPr>
          <w:rFonts w:cs="Calibri"/>
        </w:rPr>
        <w:t xml:space="preserve">орма доходности инвестированного капитала, </w:t>
      </w:r>
      <w:r>
        <w:rPr>
          <w:rFonts w:cs="Calibri"/>
        </w:rPr>
        <w:t>учитывает</w:t>
      </w:r>
      <w:r w:rsidRPr="00CB4E09">
        <w:rPr>
          <w:rFonts w:cs="Calibri"/>
        </w:rPr>
        <w:t xml:space="preserve"> норму доходности на капитал, инвестированный до перехода к установлению тарифов методом доходности инвестированного капитала</w:t>
      </w:r>
      <w:r>
        <w:rPr>
          <w:rFonts w:cs="Calibri"/>
        </w:rPr>
        <w:t>.</w:t>
      </w:r>
    </w:p>
    <w:p w:rsidR="003C7650" w:rsidRPr="00CB4E09" w:rsidRDefault="003C7650" w:rsidP="003C7650">
      <w:pPr>
        <w:autoSpaceDE w:val="0"/>
        <w:autoSpaceDN w:val="0"/>
        <w:adjustRightInd w:val="0"/>
        <w:ind w:firstLine="540"/>
        <w:jc w:val="both"/>
        <w:rPr>
          <w:rFonts w:cs="Calibri"/>
        </w:rPr>
      </w:pPr>
      <w:r w:rsidRPr="00CB4E09">
        <w:rPr>
          <w:rFonts w:cs="Calibri"/>
        </w:rPr>
        <w:t>Перед началом долгосрочного периода регулирования определяются планируемые значения параметров расчета тарифов:</w:t>
      </w:r>
    </w:p>
    <w:p w:rsidR="003C7650" w:rsidRPr="00CB4E09" w:rsidRDefault="003C7650" w:rsidP="003C7650">
      <w:pPr>
        <w:ind w:firstLine="539"/>
        <w:jc w:val="both"/>
      </w:pPr>
      <w:r w:rsidRPr="00CB4E09">
        <w:rPr>
          <w:rFonts w:cs="Calibri"/>
        </w:rPr>
        <w:t>1) индекс потребительских цен, в соответствии с прогнозом социально-экономического развития, утверждаемый Министерством экономического развития Российской Федерации;</w:t>
      </w:r>
      <w:r w:rsidRPr="00CB4E09">
        <w:t xml:space="preserve"> В отсутствие одобренного прогноза социально-экономического развития Российской Федерации, на очередной год долгосрочного периода регулирования применяется значение индекса потребительских цен, соответствующее последнему году периода, на который был одобрен указанный прогноз;</w:t>
      </w:r>
    </w:p>
    <w:p w:rsidR="003C7650" w:rsidRPr="00CB4E09" w:rsidRDefault="003C7650" w:rsidP="003C7650">
      <w:pPr>
        <w:autoSpaceDE w:val="0"/>
        <w:autoSpaceDN w:val="0"/>
        <w:adjustRightInd w:val="0"/>
        <w:ind w:firstLine="540"/>
        <w:jc w:val="both"/>
        <w:rPr>
          <w:rFonts w:cs="Calibri"/>
        </w:rPr>
      </w:pPr>
      <w:r w:rsidRPr="00CB4E09">
        <w:rPr>
          <w:rFonts w:cs="Calibri"/>
        </w:rPr>
        <w:t>2) количество активов (в отношении услуг по передаче электрической энергии - условных единиц, относящихся к активам, необходимым для осуществления регулируемой деятельности), определяемое регулирующими органами;</w:t>
      </w:r>
    </w:p>
    <w:p w:rsidR="003C7650" w:rsidRPr="00CB4E09" w:rsidRDefault="003C7650" w:rsidP="003C7650">
      <w:pPr>
        <w:autoSpaceDE w:val="0"/>
        <w:autoSpaceDN w:val="0"/>
        <w:adjustRightInd w:val="0"/>
        <w:ind w:firstLine="540"/>
        <w:jc w:val="both"/>
        <w:rPr>
          <w:rFonts w:cs="Calibri"/>
        </w:rPr>
      </w:pPr>
      <w:r w:rsidRPr="00CB4E09">
        <w:rPr>
          <w:rFonts w:cs="Calibri"/>
        </w:rPr>
        <w:t>3) расходы, включаемые в необходимую валовую выручку в фактическом объеме не относящиеся к операционным расходам (неподконтрольные расходы), определяемые регулирующими органами;</w:t>
      </w:r>
    </w:p>
    <w:p w:rsidR="003C7650" w:rsidRPr="00CB4E09" w:rsidRDefault="003C7650" w:rsidP="003C7650">
      <w:pPr>
        <w:autoSpaceDE w:val="0"/>
        <w:autoSpaceDN w:val="0"/>
        <w:adjustRightInd w:val="0"/>
        <w:ind w:firstLine="540"/>
        <w:jc w:val="both"/>
        <w:rPr>
          <w:rFonts w:cs="Calibri"/>
        </w:rPr>
      </w:pPr>
      <w:r w:rsidRPr="00CB4E09">
        <w:rPr>
          <w:rFonts w:cs="Calibri"/>
        </w:rPr>
        <w:t xml:space="preserve">4) расходы, предусмотренные утвержденным, </w:t>
      </w:r>
      <w:r w:rsidRPr="00CB4E09">
        <w:t xml:space="preserve">в соответствии с </w:t>
      </w:r>
      <w:r w:rsidRPr="00CB4E09">
        <w:rPr>
          <w:rFonts w:eastAsia="HiddenHorzOCR"/>
        </w:rPr>
        <w:t xml:space="preserve">Правилами утверждения  </w:t>
      </w:r>
      <w:r w:rsidRPr="00CB4E09">
        <w:rPr>
          <w:bCs/>
        </w:rPr>
        <w:t>инвестиционных программ субъектов электроэнергетики, в уставных капиталах которых участвует государство, и сетевых организаций,</w:t>
      </w:r>
      <w:r w:rsidRPr="00CB4E09" w:rsidDel="006F3B57">
        <w:t xml:space="preserve"> </w:t>
      </w:r>
      <w:r w:rsidRPr="00CB4E09">
        <w:t>планом ввода объектов в эксплуатацию на период, соответствующий периоду установления долгосрочных тарифов</w:t>
      </w:r>
      <w:r w:rsidR="00C11FF3">
        <w:t>;</w:t>
      </w:r>
    </w:p>
    <w:p w:rsidR="003C7650" w:rsidRPr="00C11FF3" w:rsidRDefault="003C7650" w:rsidP="003C7650">
      <w:pPr>
        <w:autoSpaceDE w:val="0"/>
        <w:autoSpaceDN w:val="0"/>
        <w:adjustRightInd w:val="0"/>
        <w:ind w:firstLine="540"/>
        <w:jc w:val="both"/>
        <w:rPr>
          <w:rFonts w:cs="Calibri"/>
        </w:rPr>
      </w:pPr>
      <w:r w:rsidRPr="00CB4E09">
        <w:rPr>
          <w:rFonts w:cs="Calibri"/>
        </w:rPr>
        <w:t xml:space="preserve">5) полезный отпуск электрической энергии, определяемый регулирующими </w:t>
      </w:r>
      <w:r w:rsidRPr="00C11FF3">
        <w:rPr>
          <w:rFonts w:cs="Calibri"/>
        </w:rPr>
        <w:t>органами</w:t>
      </w:r>
      <w:r w:rsidR="00C11FF3" w:rsidRPr="00C11FF3">
        <w:t xml:space="preserve"> </w:t>
      </w:r>
      <w:r w:rsidR="00C11FF3" w:rsidRPr="00C11FF3">
        <w:rPr>
          <w:rFonts w:cs="Calibri"/>
        </w:rPr>
        <w:t xml:space="preserve">в соответствии со </w:t>
      </w:r>
      <w:r w:rsidR="00C11FF3" w:rsidRPr="00C11FF3">
        <w:t>сводным прогнозным балансом производства и поставок электрической энергии (мощности) в рамках Единой энергетической системы Российской по субъектам Российской Федерации (далее - прогнозный баланс)</w:t>
      </w:r>
      <w:r w:rsidRPr="00C11FF3">
        <w:rPr>
          <w:rFonts w:cs="Calibri"/>
        </w:rPr>
        <w:t>;</w:t>
      </w:r>
    </w:p>
    <w:p w:rsidR="004E3B08" w:rsidRDefault="003C7650" w:rsidP="003C7650">
      <w:pPr>
        <w:autoSpaceDE w:val="0"/>
        <w:autoSpaceDN w:val="0"/>
        <w:adjustRightInd w:val="0"/>
        <w:ind w:firstLine="540"/>
        <w:jc w:val="both"/>
      </w:pPr>
      <w:r w:rsidRPr="00C11FF3">
        <w:rPr>
          <w:rFonts w:cs="Calibri"/>
        </w:rPr>
        <w:t xml:space="preserve">6) </w:t>
      </w:r>
      <w:r w:rsidR="00C11FF3" w:rsidRPr="00C11FF3">
        <w:rPr>
          <w:rFonts w:cs="Calibri"/>
        </w:rPr>
        <w:t xml:space="preserve">величина мощности, в пределах которой сетевая организация принимает на себя обязательства обеспечить передачу электрической энергии потребителям услуг </w:t>
      </w:r>
      <w:r w:rsidRPr="00C11FF3">
        <w:rPr>
          <w:rFonts w:cs="Calibri"/>
        </w:rPr>
        <w:t>в соответствии с 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года</w:t>
      </w:r>
      <w:r w:rsidR="00C11FF3" w:rsidRPr="00C11FF3">
        <w:rPr>
          <w:rFonts w:cs="Calibri"/>
        </w:rPr>
        <w:t xml:space="preserve"> </w:t>
      </w:r>
      <w:r w:rsidRPr="00C11FF3">
        <w:rPr>
          <w:rFonts w:cs="Calibri"/>
        </w:rPr>
        <w:t>(Собрание законодательства Российской Федерации, 2007, №14,ст.1687)</w:t>
      </w:r>
      <w:r w:rsidRPr="00C11FF3">
        <w:t xml:space="preserve"> и прогнозным балансом</w:t>
      </w:r>
      <w:r w:rsidR="00C11FF3">
        <w:t>;</w:t>
      </w:r>
    </w:p>
    <w:p w:rsidR="004E3B08" w:rsidRDefault="003C7650" w:rsidP="003C7650">
      <w:pPr>
        <w:autoSpaceDE w:val="0"/>
        <w:autoSpaceDN w:val="0"/>
        <w:adjustRightInd w:val="0"/>
        <w:ind w:firstLine="540"/>
        <w:jc w:val="both"/>
        <w:rPr>
          <w:rFonts w:cs="Calibri"/>
        </w:rPr>
      </w:pPr>
      <w:r w:rsidRPr="00CB4E09">
        <w:rPr>
          <w:rFonts w:cs="Calibri"/>
        </w:rPr>
        <w:lastRenderedPageBreak/>
        <w:t>7) цена (тариф) покупки электрической энергии (мощности) потерь в целях компенсации потерь</w:t>
      </w:r>
      <w:r w:rsidR="00C11FF3">
        <w:rPr>
          <w:rFonts w:cs="Calibri"/>
        </w:rPr>
        <w:t>;</w:t>
      </w:r>
    </w:p>
    <w:p w:rsidR="00C11FF3" w:rsidRDefault="003C7650" w:rsidP="003C7650">
      <w:pPr>
        <w:autoSpaceDE w:val="0"/>
        <w:autoSpaceDN w:val="0"/>
        <w:adjustRightInd w:val="0"/>
        <w:ind w:firstLine="540"/>
        <w:jc w:val="both"/>
        <w:rPr>
          <w:rFonts w:cs="Calibri"/>
        </w:rPr>
      </w:pPr>
      <w:r w:rsidRPr="00CB4E09">
        <w:rPr>
          <w:rFonts w:cs="Calibri"/>
        </w:rPr>
        <w:t>8)</w:t>
      </w:r>
      <w:r w:rsidR="00C11FF3">
        <w:rPr>
          <w:rFonts w:cs="Calibri"/>
        </w:rPr>
        <w:t xml:space="preserve"> в</w:t>
      </w:r>
      <w:r w:rsidR="00C11FF3" w:rsidRPr="00C11FF3">
        <w:rPr>
          <w:rFonts w:cs="Calibri"/>
        </w:rPr>
        <w:t>еличина технологического расхода (потерь) электрической энергии</w:t>
      </w:r>
      <w:r w:rsidR="00C11FF3">
        <w:rPr>
          <w:rFonts w:cs="Calibri"/>
        </w:rPr>
        <w:t>;</w:t>
      </w:r>
    </w:p>
    <w:p w:rsidR="003C7650" w:rsidRPr="00CB4E09" w:rsidRDefault="00C11FF3" w:rsidP="003C7650">
      <w:pPr>
        <w:autoSpaceDE w:val="0"/>
        <w:autoSpaceDN w:val="0"/>
        <w:adjustRightInd w:val="0"/>
        <w:ind w:firstLine="540"/>
        <w:jc w:val="both"/>
        <w:rPr>
          <w:rFonts w:cs="Calibri"/>
        </w:rPr>
      </w:pPr>
      <w:r>
        <w:rPr>
          <w:rFonts w:cs="Calibri"/>
        </w:rPr>
        <w:t>9)</w:t>
      </w:r>
      <w:r w:rsidR="003C7650" w:rsidRPr="00CB4E09">
        <w:rPr>
          <w:rFonts w:cs="Calibri"/>
        </w:rPr>
        <w:t xml:space="preserve"> изменение необходимой валовой выручки, производимое в целях сглаживания роста тарифов, устанавливаемое регулирующими органами.</w:t>
      </w:r>
    </w:p>
    <w:p w:rsidR="00C11FF3" w:rsidRPr="00CB4E09" w:rsidRDefault="003C7650" w:rsidP="00C11FF3">
      <w:pPr>
        <w:autoSpaceDE w:val="0"/>
        <w:autoSpaceDN w:val="0"/>
        <w:adjustRightInd w:val="0"/>
        <w:ind w:firstLine="540"/>
        <w:jc w:val="both"/>
        <w:rPr>
          <w:rFonts w:cs="Calibri"/>
        </w:rPr>
      </w:pPr>
      <w:r w:rsidRPr="00CB4E09">
        <w:rPr>
          <w:rFonts w:cs="Calibri"/>
        </w:rPr>
        <w:t xml:space="preserve">8. </w:t>
      </w:r>
      <w:r w:rsidR="00C11FF3" w:rsidRPr="00CB4E09">
        <w:rPr>
          <w:rFonts w:cs="Calibri"/>
        </w:rPr>
        <w:t xml:space="preserve">На основе установленных долгосрочных параметров регулирования и планируемых значений параметров расчета тарифов, определяемых на долгосрочный период регулирования, регулирующие органы рассчитывают необходимую валовую выручку регулируемой организации </w:t>
      </w:r>
      <w:r w:rsidR="00864DC2" w:rsidRPr="00CB4E09">
        <w:rPr>
          <w:rFonts w:cs="Calibri"/>
        </w:rPr>
        <w:t xml:space="preserve">отдельно </w:t>
      </w:r>
      <w:r w:rsidR="00C11FF3" w:rsidRPr="00CB4E09">
        <w:rPr>
          <w:rFonts w:cs="Calibri"/>
        </w:rPr>
        <w:t>на каждый год очередного долгосрочного периода регулирования</w:t>
      </w:r>
      <w:r w:rsidR="00864DC2">
        <w:rPr>
          <w:rFonts w:cs="Calibri"/>
        </w:rPr>
        <w:t>,</w:t>
      </w:r>
      <w:r w:rsidR="00864DC2" w:rsidRPr="00864DC2">
        <w:rPr>
          <w:rFonts w:cs="Calibri"/>
        </w:rPr>
        <w:t xml:space="preserve"> </w:t>
      </w:r>
      <w:r w:rsidR="00864DC2" w:rsidRPr="00CB4E09">
        <w:rPr>
          <w:rFonts w:cs="Calibri"/>
        </w:rPr>
        <w:t>составляющий не менее пяти лет (не менее трех лет при первом применении метода доходности инвестированного капитала)</w:t>
      </w:r>
      <w:r w:rsidR="00C11FF3" w:rsidRPr="00CB4E09">
        <w:rPr>
          <w:rFonts w:cs="Calibri"/>
        </w:rPr>
        <w:t>.</w:t>
      </w:r>
    </w:p>
    <w:p w:rsidR="003C7650" w:rsidRPr="00CB4E09" w:rsidRDefault="003C7650" w:rsidP="003C7650">
      <w:pPr>
        <w:autoSpaceDE w:val="0"/>
        <w:autoSpaceDN w:val="0"/>
        <w:adjustRightInd w:val="0"/>
        <w:ind w:firstLine="540"/>
        <w:jc w:val="both"/>
        <w:rPr>
          <w:rFonts w:cs="Calibri"/>
        </w:rPr>
      </w:pPr>
      <w:r w:rsidRPr="00CB4E09">
        <w:rPr>
          <w:rFonts w:cs="Calibri"/>
        </w:rPr>
        <w:t>Необходимая валовая выручка, определяемая при установлении тарифов на очередной долгосрочный период регулирования, рассчитывается по формуле:</w:t>
      </w:r>
    </w:p>
    <w:p w:rsidR="003C7650" w:rsidRPr="00CB4E09" w:rsidRDefault="003C7650" w:rsidP="003C7650">
      <w:pPr>
        <w:autoSpaceDE w:val="0"/>
        <w:autoSpaceDN w:val="0"/>
        <w:adjustRightInd w:val="0"/>
        <w:ind w:firstLine="540"/>
        <w:jc w:val="both"/>
      </w:pPr>
    </w:p>
    <w:p w:rsidR="003C7650" w:rsidRPr="00CB4E09" w:rsidRDefault="003C7650" w:rsidP="003C7650">
      <w:pPr>
        <w:pStyle w:val="ConsPlusNonformat"/>
        <w:widowControl/>
        <w:jc w:val="both"/>
        <w:rPr>
          <w:rFonts w:ascii="Times New Roman" w:hAnsi="Times New Roman" w:cs="Times New Roman"/>
          <w:sz w:val="24"/>
          <w:szCs w:val="24"/>
        </w:rPr>
      </w:pPr>
      <w:r w:rsidRPr="00CB4E09">
        <w:rPr>
          <w:rFonts w:ascii="Times New Roman" w:hAnsi="Times New Roman" w:cs="Times New Roman"/>
          <w:sz w:val="24"/>
          <w:szCs w:val="24"/>
        </w:rPr>
        <w:t xml:space="preserve"> </w:t>
      </w:r>
      <w:r w:rsidRPr="00CB4E09">
        <w:rPr>
          <w:rFonts w:ascii="Times New Roman" w:hAnsi="Times New Roman" w:cs="Times New Roman"/>
          <w:position w:val="-12"/>
          <w:sz w:val="24"/>
          <w:szCs w:val="24"/>
        </w:rPr>
        <w:object w:dxaOrig="43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4.5pt;height:18.75pt" o:ole="">
            <v:imagedata r:id="rId16" o:title=""/>
          </v:shape>
          <o:OLEObject Type="Embed" ProgID="Equation.3" ShapeID="_x0000_i1025" DrawAspect="Content" ObjectID="_1391609262" r:id="rId17"/>
        </w:object>
      </w:r>
      <w:r w:rsidRPr="00CB4E09">
        <w:rPr>
          <w:rFonts w:ascii="Times New Roman" w:hAnsi="Times New Roman" w:cs="Times New Roman"/>
          <w:sz w:val="24"/>
          <w:szCs w:val="24"/>
        </w:rPr>
        <w:t xml:space="preserve"> </w:t>
      </w:r>
    </w:p>
    <w:p w:rsidR="003C7650" w:rsidRPr="00CB4E09" w:rsidRDefault="003C7650" w:rsidP="003C7650">
      <w:pPr>
        <w:pStyle w:val="ConsPlusNonformat"/>
        <w:widowControl/>
        <w:jc w:val="both"/>
        <w:rPr>
          <w:rFonts w:ascii="Times New Roman" w:hAnsi="Times New Roman" w:cs="Times New Roman"/>
          <w:sz w:val="24"/>
          <w:szCs w:val="24"/>
        </w:rPr>
      </w:pPr>
    </w:p>
    <w:p w:rsidR="003C7650" w:rsidRPr="00CB4E09" w:rsidRDefault="003C7650" w:rsidP="003C7650">
      <w:pPr>
        <w:pStyle w:val="ConsPlusNonformat"/>
        <w:widowControl/>
        <w:jc w:val="both"/>
        <w:rPr>
          <w:rFonts w:ascii="Times New Roman" w:hAnsi="Times New Roman" w:cs="Times New Roman"/>
          <w:sz w:val="24"/>
          <w:szCs w:val="24"/>
        </w:rPr>
      </w:pPr>
      <w:r w:rsidRPr="00CB4E09">
        <w:rPr>
          <w:rFonts w:ascii="Times New Roman" w:hAnsi="Times New Roman" w:cs="Times New Roman"/>
          <w:sz w:val="24"/>
          <w:szCs w:val="24"/>
        </w:rPr>
        <w:t xml:space="preserve">    где:</w:t>
      </w:r>
    </w:p>
    <w:p w:rsidR="003C7650" w:rsidRPr="00CB4E09" w:rsidRDefault="003C7650" w:rsidP="003C7650">
      <w:pPr>
        <w:tabs>
          <w:tab w:val="left" w:pos="0"/>
          <w:tab w:val="left" w:pos="180"/>
        </w:tabs>
        <w:spacing w:line="360" w:lineRule="auto"/>
        <w:ind w:left="357"/>
        <w:jc w:val="both"/>
      </w:pPr>
      <w:r w:rsidRPr="00CB4E09">
        <w:rPr>
          <w:lang w:val="en-US"/>
        </w:rPr>
        <w:t>i</w:t>
      </w:r>
      <w:r w:rsidRPr="00CB4E09">
        <w:t xml:space="preserve"> - номер расчетного года периода регулирования, </w:t>
      </w:r>
      <w:r w:rsidRPr="00CB4E09">
        <w:rPr>
          <w:lang w:val="en-US"/>
        </w:rPr>
        <w:t>i</w:t>
      </w:r>
      <w:r w:rsidRPr="00CB4E09">
        <w:t xml:space="preserve"> = 1, 2, 3.. </w:t>
      </w:r>
    </w:p>
    <w:p w:rsidR="003C7650" w:rsidRPr="00CB4E09" w:rsidRDefault="003C7650" w:rsidP="003C7650">
      <w:pPr>
        <w:pStyle w:val="ConsPlusNonformat"/>
        <w:widowControl/>
        <w:jc w:val="both"/>
        <w:rPr>
          <w:rFonts w:ascii="Times New Roman" w:hAnsi="Times New Roman" w:cs="Times New Roman"/>
          <w:sz w:val="24"/>
          <w:szCs w:val="24"/>
        </w:rPr>
      </w:pPr>
      <w:r w:rsidRPr="00CB4E09">
        <w:rPr>
          <w:rFonts w:ascii="Times New Roman" w:hAnsi="Times New Roman" w:cs="Times New Roman"/>
          <w:sz w:val="24"/>
          <w:szCs w:val="24"/>
        </w:rPr>
        <w:t xml:space="preserve">   </w:t>
      </w:r>
      <w:r w:rsidRPr="00CB4E09">
        <w:rPr>
          <w:rFonts w:ascii="Times New Roman" w:hAnsi="Times New Roman" w:cs="Times New Roman"/>
          <w:position w:val="-12"/>
          <w:sz w:val="24"/>
          <w:szCs w:val="24"/>
        </w:rPr>
        <w:object w:dxaOrig="700" w:dyaOrig="380">
          <v:shape id="_x0000_i1026" type="#_x0000_t75" style="width:35.25pt;height:18.75pt" o:ole="">
            <v:imagedata r:id="rId18" o:title=""/>
          </v:shape>
          <o:OLEObject Type="Embed" ProgID="Equation.3" ShapeID="_x0000_i1026" DrawAspect="Content" ObjectID="_1391609263" r:id="rId19"/>
        </w:object>
      </w:r>
      <w:r w:rsidRPr="00CB4E09">
        <w:rPr>
          <w:rFonts w:ascii="Times New Roman" w:hAnsi="Times New Roman" w:cs="Times New Roman"/>
          <w:sz w:val="24"/>
          <w:szCs w:val="24"/>
        </w:rPr>
        <w:t xml:space="preserve">   -  необходимая  валовая  выручка,  определяемая  при установлении долгосрочных тарифов на год i;</w:t>
      </w:r>
    </w:p>
    <w:p w:rsidR="003C7650" w:rsidRPr="00CB4E09" w:rsidRDefault="003C7650" w:rsidP="003C7650">
      <w:pPr>
        <w:pStyle w:val="ConsPlusNonformat"/>
        <w:widowControl/>
        <w:jc w:val="both"/>
        <w:rPr>
          <w:rFonts w:ascii="Times New Roman" w:hAnsi="Times New Roman" w:cs="Times New Roman"/>
          <w:sz w:val="24"/>
          <w:szCs w:val="24"/>
        </w:rPr>
      </w:pPr>
      <w:r w:rsidRPr="00CB4E09">
        <w:rPr>
          <w:rFonts w:ascii="Times New Roman" w:hAnsi="Times New Roman" w:cs="Times New Roman"/>
          <w:sz w:val="24"/>
          <w:szCs w:val="24"/>
        </w:rPr>
        <w:t xml:space="preserve">    </w:t>
      </w:r>
      <w:r w:rsidRPr="00CB4E09">
        <w:rPr>
          <w:rFonts w:ascii="Times New Roman" w:hAnsi="Times New Roman" w:cs="Times New Roman"/>
          <w:position w:val="-12"/>
          <w:sz w:val="24"/>
          <w:szCs w:val="24"/>
        </w:rPr>
        <w:object w:dxaOrig="320" w:dyaOrig="380">
          <v:shape id="_x0000_i1027" type="#_x0000_t75" style="width:16.5pt;height:18.75pt" o:ole="">
            <v:imagedata r:id="rId20" o:title=""/>
          </v:shape>
          <o:OLEObject Type="Embed" ProgID="Equation.3" ShapeID="_x0000_i1027" DrawAspect="Content" ObjectID="_1391609264" r:id="rId21"/>
        </w:object>
      </w:r>
      <w:r w:rsidRPr="00CB4E09">
        <w:rPr>
          <w:rFonts w:ascii="Times New Roman" w:hAnsi="Times New Roman" w:cs="Times New Roman"/>
          <w:sz w:val="24"/>
          <w:szCs w:val="24"/>
        </w:rPr>
        <w:t xml:space="preserve">  - расходы, связанные с производством и реализацией продукции (услуг) по регулируемым видам деятельности, определяемые на год i в соответствии </w:t>
      </w:r>
      <w:r w:rsidR="00706128">
        <w:rPr>
          <w:rFonts w:ascii="Times New Roman" w:hAnsi="Times New Roman" w:cs="Times New Roman"/>
          <w:sz w:val="24"/>
          <w:szCs w:val="24"/>
        </w:rPr>
        <w:t>п. 10</w:t>
      </w:r>
      <w:r w:rsidRPr="00CB4E09">
        <w:rPr>
          <w:rFonts w:ascii="Times New Roman" w:hAnsi="Times New Roman" w:cs="Times New Roman"/>
          <w:sz w:val="24"/>
          <w:szCs w:val="24"/>
        </w:rPr>
        <w:t xml:space="preserve"> настоящих Методических указаний;</w:t>
      </w:r>
    </w:p>
    <w:p w:rsidR="003C7650" w:rsidRPr="00CB4E09" w:rsidRDefault="003C7650" w:rsidP="003C7650">
      <w:pPr>
        <w:pStyle w:val="ConsPlusNonformat"/>
        <w:widowControl/>
        <w:jc w:val="both"/>
        <w:rPr>
          <w:rFonts w:ascii="Times New Roman" w:hAnsi="Times New Roman" w:cs="Times New Roman"/>
          <w:sz w:val="24"/>
          <w:szCs w:val="24"/>
        </w:rPr>
      </w:pPr>
      <w:r w:rsidRPr="00CB4E09">
        <w:rPr>
          <w:rFonts w:ascii="Times New Roman" w:hAnsi="Times New Roman" w:cs="Times New Roman"/>
          <w:sz w:val="24"/>
          <w:szCs w:val="24"/>
        </w:rPr>
        <w:t xml:space="preserve">    </w:t>
      </w:r>
      <w:r w:rsidRPr="00CB4E09">
        <w:rPr>
          <w:rFonts w:ascii="Times New Roman" w:hAnsi="Times New Roman" w:cs="Times New Roman"/>
          <w:position w:val="-12"/>
          <w:sz w:val="24"/>
          <w:szCs w:val="24"/>
        </w:rPr>
        <w:object w:dxaOrig="499" w:dyaOrig="380">
          <v:shape id="_x0000_i1028" type="#_x0000_t75" style="width:24.75pt;height:18.75pt" o:ole="">
            <v:imagedata r:id="rId22" o:title=""/>
          </v:shape>
          <o:OLEObject Type="Embed" ProgID="Equation.3" ShapeID="_x0000_i1028" DrawAspect="Content" ObjectID="_1391609265" r:id="rId23"/>
        </w:object>
      </w:r>
      <w:r w:rsidRPr="00CB4E09">
        <w:rPr>
          <w:rFonts w:ascii="Times New Roman" w:hAnsi="Times New Roman" w:cs="Times New Roman"/>
          <w:sz w:val="24"/>
          <w:szCs w:val="24"/>
        </w:rPr>
        <w:t xml:space="preserve">  -   возврат  инвестированного  капитала, определяемый на год i в соответствии с </w:t>
      </w:r>
      <w:r w:rsidR="00706128">
        <w:rPr>
          <w:rFonts w:ascii="Times New Roman" w:hAnsi="Times New Roman" w:cs="Times New Roman"/>
          <w:sz w:val="24"/>
          <w:szCs w:val="24"/>
        </w:rPr>
        <w:t>пунктами 29-33</w:t>
      </w:r>
      <w:r w:rsidRPr="00CB4E09">
        <w:rPr>
          <w:rFonts w:ascii="Times New Roman" w:hAnsi="Times New Roman" w:cs="Times New Roman"/>
          <w:sz w:val="24"/>
          <w:szCs w:val="24"/>
        </w:rPr>
        <w:t xml:space="preserve"> настоящих Методических указаний;</w:t>
      </w:r>
    </w:p>
    <w:p w:rsidR="003C7650" w:rsidRPr="00CB4E09" w:rsidRDefault="003C7650" w:rsidP="003C7650">
      <w:pPr>
        <w:pStyle w:val="ConsPlusNonformat"/>
        <w:widowControl/>
        <w:jc w:val="both"/>
        <w:rPr>
          <w:rFonts w:ascii="Times New Roman" w:hAnsi="Times New Roman" w:cs="Times New Roman"/>
          <w:sz w:val="24"/>
          <w:szCs w:val="24"/>
        </w:rPr>
      </w:pPr>
      <w:r w:rsidRPr="00CB4E09">
        <w:rPr>
          <w:rFonts w:ascii="Times New Roman" w:hAnsi="Times New Roman" w:cs="Times New Roman"/>
          <w:sz w:val="24"/>
          <w:szCs w:val="24"/>
        </w:rPr>
        <w:t xml:space="preserve">    </w:t>
      </w:r>
      <w:r w:rsidRPr="00CB4E09">
        <w:rPr>
          <w:rFonts w:ascii="Times New Roman" w:hAnsi="Times New Roman" w:cs="Times New Roman"/>
          <w:position w:val="-12"/>
          <w:sz w:val="24"/>
          <w:szCs w:val="24"/>
        </w:rPr>
        <w:object w:dxaOrig="520" w:dyaOrig="380">
          <v:shape id="_x0000_i1029" type="#_x0000_t75" style="width:26.25pt;height:18.75pt" o:ole="">
            <v:imagedata r:id="rId24" o:title=""/>
          </v:shape>
          <o:OLEObject Type="Embed" ProgID="Equation.3" ShapeID="_x0000_i1029" DrawAspect="Content" ObjectID="_1391609266" r:id="rId25"/>
        </w:object>
      </w:r>
      <w:r w:rsidRPr="00CB4E09">
        <w:rPr>
          <w:rFonts w:ascii="Times New Roman" w:hAnsi="Times New Roman" w:cs="Times New Roman"/>
          <w:sz w:val="24"/>
          <w:szCs w:val="24"/>
        </w:rPr>
        <w:t xml:space="preserve">  - доход на инвестированный капитал, определяемый на год i в соответствии с </w:t>
      </w:r>
      <w:r w:rsidR="00706128">
        <w:rPr>
          <w:rFonts w:ascii="Times New Roman" w:hAnsi="Times New Roman" w:cs="Times New Roman"/>
          <w:sz w:val="24"/>
          <w:szCs w:val="24"/>
        </w:rPr>
        <w:t>пунктами 34-37</w:t>
      </w:r>
      <w:r w:rsidRPr="00CB4E09">
        <w:rPr>
          <w:rFonts w:ascii="Times New Roman" w:hAnsi="Times New Roman" w:cs="Times New Roman"/>
          <w:sz w:val="24"/>
          <w:szCs w:val="24"/>
        </w:rPr>
        <w:t xml:space="preserve"> настоящих Методических указаний;</w:t>
      </w:r>
    </w:p>
    <w:p w:rsidR="003C7650" w:rsidRPr="00CB4E09" w:rsidRDefault="003C7650" w:rsidP="003C7650">
      <w:pPr>
        <w:pStyle w:val="ConsPlusNonformat"/>
        <w:widowControl/>
        <w:jc w:val="both"/>
        <w:rPr>
          <w:rFonts w:ascii="Times New Roman" w:hAnsi="Times New Roman" w:cs="Times New Roman"/>
          <w:sz w:val="24"/>
          <w:szCs w:val="24"/>
        </w:rPr>
      </w:pPr>
      <w:r w:rsidRPr="00CB4E09">
        <w:rPr>
          <w:rFonts w:ascii="Times New Roman" w:hAnsi="Times New Roman" w:cs="Times New Roman"/>
          <w:sz w:val="24"/>
          <w:szCs w:val="24"/>
        </w:rPr>
        <w:t xml:space="preserve">   </w:t>
      </w:r>
      <w:r w:rsidRPr="00CB4E09">
        <w:rPr>
          <w:rFonts w:ascii="Times New Roman" w:hAnsi="Times New Roman" w:cs="Times New Roman"/>
          <w:position w:val="-12"/>
          <w:sz w:val="24"/>
          <w:szCs w:val="24"/>
        </w:rPr>
        <w:object w:dxaOrig="1480" w:dyaOrig="380">
          <v:shape id="_x0000_i1030" type="#_x0000_t75" style="width:74.25pt;height:18.75pt" o:ole="">
            <v:imagedata r:id="rId26" o:title=""/>
          </v:shape>
          <o:OLEObject Type="Embed" ProgID="Equation.3" ShapeID="_x0000_i1030" DrawAspect="Content" ObjectID="_1391609267" r:id="rId27"/>
        </w:object>
      </w:r>
      <w:r w:rsidRPr="00CB4E09">
        <w:rPr>
          <w:rFonts w:ascii="Times New Roman" w:hAnsi="Times New Roman" w:cs="Times New Roman"/>
          <w:sz w:val="24"/>
          <w:szCs w:val="24"/>
        </w:rPr>
        <w:t xml:space="preserve"> -   величина   изменения   необходимой  валовой  выручки, определяемого на год i, производимого в целях сглаживания тарифов в соответствии с </w:t>
      </w:r>
      <w:r w:rsidR="00706128">
        <w:rPr>
          <w:rFonts w:ascii="Times New Roman" w:hAnsi="Times New Roman" w:cs="Times New Roman"/>
          <w:sz w:val="24"/>
          <w:szCs w:val="24"/>
        </w:rPr>
        <w:t xml:space="preserve">пунктами 39-40 </w:t>
      </w:r>
      <w:r w:rsidRPr="00CB4E09">
        <w:rPr>
          <w:rFonts w:ascii="Times New Roman" w:hAnsi="Times New Roman" w:cs="Times New Roman"/>
          <w:sz w:val="24"/>
          <w:szCs w:val="24"/>
        </w:rPr>
        <w:t>настоящих Методических указаний.</w:t>
      </w:r>
    </w:p>
    <w:p w:rsidR="003C7650" w:rsidRPr="00CB4E09" w:rsidRDefault="003C7650" w:rsidP="003C7650">
      <w:pPr>
        <w:autoSpaceDE w:val="0"/>
        <w:autoSpaceDN w:val="0"/>
        <w:adjustRightInd w:val="0"/>
        <w:ind w:firstLine="540"/>
        <w:jc w:val="both"/>
        <w:rPr>
          <w:rFonts w:cs="Calibri"/>
        </w:rPr>
      </w:pPr>
      <w:r w:rsidRPr="00CB4E09">
        <w:t>9. В течение долгосрочного периода регулирования регулирующими органами</w:t>
      </w:r>
      <w:r w:rsidRPr="00CB4E09">
        <w:rPr>
          <w:rFonts w:cs="Calibri"/>
        </w:rPr>
        <w:t xml:space="preserve"> ежегодно производится корректировка необходимой валовой выручки, устанавливаемой на очередной финансовый год, с учетом отклонения фактических значений параметров расчета тарифов от планировавшихся значений параметров расчета тарифов, а также с учетом корректировки планируемых значений параметров расчета тарифов.  </w:t>
      </w:r>
    </w:p>
    <w:p w:rsidR="003C7650" w:rsidRPr="00CB4E09" w:rsidRDefault="003C7650" w:rsidP="003C7650">
      <w:pPr>
        <w:pStyle w:val="10"/>
        <w:ind w:firstLine="539"/>
        <w:rPr>
          <w:rFonts w:ascii="Times New Roman" w:hAnsi="Times New Roman"/>
          <w:sz w:val="24"/>
          <w:szCs w:val="24"/>
        </w:rPr>
      </w:pPr>
      <w:r w:rsidRPr="00CB4E09">
        <w:rPr>
          <w:rFonts w:ascii="Times New Roman" w:hAnsi="Times New Roman"/>
          <w:sz w:val="24"/>
          <w:szCs w:val="24"/>
        </w:rPr>
        <w:t>Корректировка может проводиться по итогам текущего года на основании фактических данных за истекший отчетный период текущего года .</w:t>
      </w:r>
    </w:p>
    <w:p w:rsidR="003C7650" w:rsidRPr="00CB4E09" w:rsidRDefault="002411FC" w:rsidP="003C7650">
      <w:pPr>
        <w:pStyle w:val="10"/>
        <w:ind w:firstLine="539"/>
        <w:rPr>
          <w:rFonts w:ascii="Times New Roman" w:hAnsi="Times New Roman"/>
          <w:sz w:val="24"/>
          <w:szCs w:val="24"/>
        </w:rPr>
      </w:pPr>
      <w:r>
        <w:rPr>
          <w:rFonts w:ascii="Times New Roman" w:hAnsi="Times New Roman"/>
          <w:sz w:val="24"/>
          <w:szCs w:val="24"/>
        </w:rPr>
        <w:t xml:space="preserve">Для целей корректировки по итогам </w:t>
      </w:r>
      <w:r w:rsidR="00342B43">
        <w:rPr>
          <w:rFonts w:ascii="Times New Roman" w:hAnsi="Times New Roman"/>
          <w:sz w:val="24"/>
          <w:szCs w:val="24"/>
        </w:rPr>
        <w:t>истекшего</w:t>
      </w:r>
      <w:r>
        <w:rPr>
          <w:rFonts w:ascii="Times New Roman" w:hAnsi="Times New Roman"/>
          <w:sz w:val="24"/>
          <w:szCs w:val="24"/>
        </w:rPr>
        <w:t xml:space="preserve"> периода текущего года, фактические</w:t>
      </w:r>
      <w:r w:rsidR="003C7650" w:rsidRPr="00CB4E09">
        <w:rPr>
          <w:rFonts w:ascii="Times New Roman" w:hAnsi="Times New Roman"/>
          <w:sz w:val="24"/>
          <w:szCs w:val="24"/>
        </w:rPr>
        <w:t xml:space="preserve">  значения параметров расчета тарифов за</w:t>
      </w:r>
      <w:r w:rsidR="00AF3072">
        <w:rPr>
          <w:rFonts w:ascii="Times New Roman" w:hAnsi="Times New Roman"/>
          <w:sz w:val="24"/>
          <w:szCs w:val="24"/>
        </w:rPr>
        <w:t xml:space="preserve"> текущий</w:t>
      </w:r>
      <w:r w:rsidR="003C7650" w:rsidRPr="00CB4E09">
        <w:rPr>
          <w:rFonts w:ascii="Times New Roman" w:hAnsi="Times New Roman"/>
          <w:sz w:val="24"/>
          <w:szCs w:val="24"/>
        </w:rPr>
        <w:t xml:space="preserve"> год принимаются равными прогнозным годовым значениям, определяемым регулирующим органом на основании фактических данных за истекший отчетный период</w:t>
      </w:r>
      <w:r w:rsidR="003C7650" w:rsidRPr="00CB4E09" w:rsidDel="00E66A15">
        <w:rPr>
          <w:rFonts w:ascii="Times New Roman" w:hAnsi="Times New Roman"/>
          <w:sz w:val="24"/>
          <w:szCs w:val="24"/>
        </w:rPr>
        <w:t xml:space="preserve"> </w:t>
      </w:r>
      <w:r w:rsidR="003C7650" w:rsidRPr="00CB4E09">
        <w:rPr>
          <w:rFonts w:ascii="Times New Roman" w:hAnsi="Times New Roman"/>
          <w:sz w:val="24"/>
          <w:szCs w:val="24"/>
        </w:rPr>
        <w:t>текущего года.</w:t>
      </w:r>
    </w:p>
    <w:p w:rsidR="003C7650" w:rsidRPr="00CB4E09" w:rsidRDefault="003C7650" w:rsidP="003C7650">
      <w:pPr>
        <w:pStyle w:val="10"/>
        <w:ind w:firstLine="539"/>
        <w:rPr>
          <w:rFonts w:ascii="Times New Roman" w:hAnsi="Times New Roman"/>
          <w:sz w:val="24"/>
          <w:szCs w:val="24"/>
        </w:rPr>
      </w:pPr>
      <w:r w:rsidRPr="00CB4E09">
        <w:rPr>
          <w:rFonts w:ascii="Times New Roman" w:hAnsi="Times New Roman"/>
          <w:sz w:val="24"/>
          <w:szCs w:val="24"/>
        </w:rPr>
        <w:t xml:space="preserve">Отклонения фактических  значений параметров расчета тарифов за год от прогнозных годовых значений, учтенных регулирующим органом на основании фактических данных за истекший отчетный период текущего года </w:t>
      </w:r>
      <w:r w:rsidRPr="00CB4E09">
        <w:rPr>
          <w:rFonts w:ascii="Times New Roman" w:hAnsi="Times New Roman"/>
          <w:sz w:val="24"/>
          <w:szCs w:val="24"/>
          <w:lang w:val="en-US"/>
        </w:rPr>
        <w:t>k</w:t>
      </w:r>
      <w:r w:rsidRPr="00CB4E09">
        <w:rPr>
          <w:rFonts w:ascii="Times New Roman" w:hAnsi="Times New Roman"/>
          <w:sz w:val="24"/>
          <w:szCs w:val="24"/>
        </w:rPr>
        <w:t xml:space="preserve">, учитываются при корректировке необходимой валовой выручки в следующем году долгосрочного периода регулирования.   </w:t>
      </w:r>
    </w:p>
    <w:p w:rsidR="003C7650" w:rsidRPr="00CB4E09" w:rsidRDefault="003C7650" w:rsidP="003C7650">
      <w:pPr>
        <w:autoSpaceDE w:val="0"/>
        <w:autoSpaceDN w:val="0"/>
        <w:adjustRightInd w:val="0"/>
        <w:ind w:firstLine="540"/>
        <w:jc w:val="both"/>
      </w:pPr>
      <w:r w:rsidRPr="00CB4E09">
        <w:t xml:space="preserve">Скорректированная необходимая валовая выручка, определяемая при установлении тарифов на очередной год долгосрочного периода регулирования, рассчитывается в соответствии с </w:t>
      </w:r>
      <w:r w:rsidR="00706128">
        <w:t>п. 41</w:t>
      </w:r>
      <w:r w:rsidRPr="00CB4E09">
        <w:t xml:space="preserve"> настоящих Методических указаний. </w:t>
      </w:r>
    </w:p>
    <w:p w:rsidR="003C7650" w:rsidRPr="00CB4E09" w:rsidRDefault="002411FC" w:rsidP="003C7650">
      <w:pPr>
        <w:autoSpaceDE w:val="0"/>
        <w:autoSpaceDN w:val="0"/>
        <w:adjustRightInd w:val="0"/>
        <w:ind w:firstLine="540"/>
        <w:jc w:val="both"/>
      </w:pPr>
      <w:r>
        <w:lastRenderedPageBreak/>
        <w:t>Отклонения стоимости объектов, фактически введенных в эксплуатацию до 01 января 2012 года от объемов фактического финансирования инвестиционных программ учитываются при определении необходимой валовой выручки регулируемых организаций на последующие годы первого долгосрочного периода регулирования в части начисления доходности инвестированного капитала. При этом учитываются результаты ранее проведенных корректировок необходимой валовой выручки, осуществленных в связи с  изменением (неисполнением) инвестиционных программ, учтенные при установлении тарифов до 01 января 2012 года. Указанные решения фиксируются в материалах по установлению соответствующих тарифов.</w:t>
      </w:r>
      <w:r w:rsidR="003C7650" w:rsidRPr="00CB4E09">
        <w:t xml:space="preserve">      </w:t>
      </w:r>
    </w:p>
    <w:p w:rsidR="003C7650" w:rsidRPr="00CB4E09" w:rsidRDefault="003C7650" w:rsidP="003C7650">
      <w:pPr>
        <w:autoSpaceDE w:val="0"/>
        <w:autoSpaceDN w:val="0"/>
        <w:adjustRightInd w:val="0"/>
        <w:ind w:firstLine="540"/>
        <w:jc w:val="both"/>
      </w:pPr>
    </w:p>
    <w:p w:rsidR="003C7650" w:rsidRDefault="00864DC2" w:rsidP="00864DC2">
      <w:pPr>
        <w:autoSpaceDE w:val="0"/>
        <w:autoSpaceDN w:val="0"/>
        <w:adjustRightInd w:val="0"/>
        <w:jc w:val="center"/>
        <w:outlineLvl w:val="2"/>
      </w:pPr>
      <w:r>
        <w:rPr>
          <w:rFonts w:cs="Calibri"/>
          <w:lang w:val="en-US"/>
        </w:rPr>
        <w:t>II</w:t>
      </w:r>
      <w:r w:rsidRPr="00864DC2">
        <w:rPr>
          <w:rFonts w:cs="Calibri"/>
        </w:rPr>
        <w:t xml:space="preserve">. </w:t>
      </w:r>
      <w:r>
        <w:rPr>
          <w:rFonts w:cs="Calibri"/>
        </w:rPr>
        <w:t xml:space="preserve">Расчет долгосрочной </w:t>
      </w:r>
      <w:r>
        <w:t>необходимой валовой</w:t>
      </w:r>
      <w:r w:rsidRPr="00CB4E09">
        <w:t xml:space="preserve"> выручк</w:t>
      </w:r>
      <w:r>
        <w:t>и.</w:t>
      </w:r>
    </w:p>
    <w:p w:rsidR="00864DC2" w:rsidRPr="00864DC2" w:rsidRDefault="00864DC2" w:rsidP="00864DC2">
      <w:pPr>
        <w:autoSpaceDE w:val="0"/>
        <w:autoSpaceDN w:val="0"/>
        <w:adjustRightInd w:val="0"/>
        <w:jc w:val="center"/>
        <w:outlineLvl w:val="2"/>
        <w:rPr>
          <w:rFonts w:cs="Calibri"/>
        </w:rPr>
      </w:pPr>
    </w:p>
    <w:p w:rsidR="003C7650" w:rsidRPr="00CB4E09" w:rsidRDefault="003C7650" w:rsidP="003C7650">
      <w:pPr>
        <w:autoSpaceDE w:val="0"/>
        <w:autoSpaceDN w:val="0"/>
        <w:adjustRightInd w:val="0"/>
        <w:ind w:firstLine="540"/>
        <w:jc w:val="both"/>
      </w:pPr>
      <w:r w:rsidRPr="00CB4E09">
        <w:t>10. Расходы, связанные с производством и реализацией продукции (услуг) по регулируемым видам деятельности, определяются перед началом долгосрочного периода регулирования и рассчитываются по формуле:</w:t>
      </w:r>
    </w:p>
    <w:p w:rsidR="003C7650" w:rsidRPr="00CB4E09" w:rsidRDefault="003C7650" w:rsidP="003C7650">
      <w:pPr>
        <w:autoSpaceDE w:val="0"/>
        <w:autoSpaceDN w:val="0"/>
        <w:adjustRightInd w:val="0"/>
        <w:jc w:val="both"/>
      </w:pPr>
    </w:p>
    <w:p w:rsidR="003C7650" w:rsidRPr="00CB4E09" w:rsidRDefault="003C7650" w:rsidP="003C7650">
      <w:pPr>
        <w:pStyle w:val="ConsPlusNonformat"/>
        <w:widowControl/>
        <w:jc w:val="both"/>
        <w:rPr>
          <w:rFonts w:ascii="Times New Roman" w:hAnsi="Times New Roman" w:cs="Times New Roman"/>
          <w:sz w:val="24"/>
          <w:szCs w:val="24"/>
        </w:rPr>
      </w:pPr>
      <w:r w:rsidRPr="00CB4E09">
        <w:rPr>
          <w:rFonts w:ascii="Times New Roman" w:hAnsi="Times New Roman" w:cs="Times New Roman"/>
          <w:position w:val="-12"/>
          <w:sz w:val="24"/>
          <w:szCs w:val="24"/>
        </w:rPr>
        <w:object w:dxaOrig="1680" w:dyaOrig="380">
          <v:shape id="_x0000_i1031" type="#_x0000_t75" style="width:84pt;height:18.75pt" o:ole="">
            <v:imagedata r:id="rId28" o:title=""/>
          </v:shape>
          <o:OLEObject Type="Embed" ProgID="Equation.3" ShapeID="_x0000_i1031" DrawAspect="Content" ObjectID="_1391609268" r:id="rId29"/>
        </w:object>
      </w:r>
    </w:p>
    <w:p w:rsidR="003C7650" w:rsidRPr="00CB4E09" w:rsidRDefault="003C7650" w:rsidP="003C7650">
      <w:pPr>
        <w:pStyle w:val="ConsPlusNonformat"/>
        <w:widowControl/>
        <w:jc w:val="both"/>
        <w:rPr>
          <w:rFonts w:ascii="Times New Roman" w:hAnsi="Times New Roman" w:cs="Times New Roman"/>
          <w:sz w:val="24"/>
          <w:szCs w:val="24"/>
        </w:rPr>
      </w:pPr>
      <w:r w:rsidRPr="00CB4E09">
        <w:rPr>
          <w:rFonts w:ascii="Times New Roman" w:hAnsi="Times New Roman" w:cs="Times New Roman"/>
          <w:sz w:val="24"/>
          <w:szCs w:val="24"/>
        </w:rPr>
        <w:t xml:space="preserve">    где:</w:t>
      </w:r>
    </w:p>
    <w:p w:rsidR="003C7650" w:rsidRPr="00CB4E09" w:rsidRDefault="003C7650" w:rsidP="003C7650">
      <w:pPr>
        <w:tabs>
          <w:tab w:val="left" w:pos="0"/>
          <w:tab w:val="left" w:pos="180"/>
        </w:tabs>
        <w:spacing w:line="360" w:lineRule="auto"/>
        <w:ind w:left="357"/>
        <w:jc w:val="both"/>
      </w:pPr>
      <w:r w:rsidRPr="00CB4E09">
        <w:rPr>
          <w:lang w:val="en-US"/>
        </w:rPr>
        <w:t>i</w:t>
      </w:r>
      <w:r w:rsidRPr="00CB4E09">
        <w:t xml:space="preserve"> - номер расчетного года периода регулирования, </w:t>
      </w:r>
      <w:r w:rsidRPr="00CB4E09">
        <w:rPr>
          <w:lang w:val="en-US"/>
        </w:rPr>
        <w:t>i</w:t>
      </w:r>
      <w:r w:rsidRPr="00CB4E09">
        <w:t xml:space="preserve"> = 1, 2, 3.. </w:t>
      </w:r>
    </w:p>
    <w:p w:rsidR="003C7650" w:rsidRPr="00CB4E09" w:rsidRDefault="003C7650" w:rsidP="003C7650">
      <w:pPr>
        <w:pStyle w:val="ConsPlusNonformat"/>
        <w:widowControl/>
        <w:jc w:val="both"/>
        <w:rPr>
          <w:rFonts w:ascii="Times New Roman" w:hAnsi="Times New Roman" w:cs="Times New Roman"/>
          <w:sz w:val="24"/>
          <w:szCs w:val="24"/>
        </w:rPr>
      </w:pPr>
      <w:r w:rsidRPr="00CB4E09">
        <w:rPr>
          <w:rFonts w:ascii="Times New Roman" w:hAnsi="Times New Roman" w:cs="Times New Roman"/>
          <w:sz w:val="24"/>
          <w:szCs w:val="24"/>
        </w:rPr>
        <w:t xml:space="preserve">    </w:t>
      </w:r>
      <w:r w:rsidRPr="00CB4E09">
        <w:rPr>
          <w:rFonts w:ascii="Times New Roman" w:hAnsi="Times New Roman" w:cs="Times New Roman"/>
          <w:position w:val="-12"/>
          <w:sz w:val="24"/>
          <w:szCs w:val="24"/>
        </w:rPr>
        <w:object w:dxaOrig="320" w:dyaOrig="380">
          <v:shape id="_x0000_i1032" type="#_x0000_t75" style="width:16.5pt;height:18.75pt" o:ole="">
            <v:imagedata r:id="rId30" o:title=""/>
          </v:shape>
          <o:OLEObject Type="Embed" ProgID="Equation.3" ShapeID="_x0000_i1032" DrawAspect="Content" ObjectID="_1391609269" r:id="rId31"/>
        </w:object>
      </w:r>
      <w:r w:rsidRPr="00CB4E09">
        <w:rPr>
          <w:rFonts w:ascii="Times New Roman" w:hAnsi="Times New Roman" w:cs="Times New Roman"/>
          <w:sz w:val="24"/>
          <w:szCs w:val="24"/>
        </w:rPr>
        <w:t xml:space="preserve"> - расходы, связанные с производством и реализацией продукции (услуг)</w:t>
      </w:r>
    </w:p>
    <w:p w:rsidR="003C7650" w:rsidRPr="00CB4E09" w:rsidRDefault="003C7650" w:rsidP="003C7650">
      <w:pPr>
        <w:pStyle w:val="ConsPlusNonformat"/>
        <w:widowControl/>
        <w:jc w:val="both"/>
        <w:rPr>
          <w:rFonts w:ascii="Times New Roman" w:hAnsi="Times New Roman" w:cs="Times New Roman"/>
          <w:sz w:val="24"/>
          <w:szCs w:val="24"/>
        </w:rPr>
      </w:pPr>
      <w:r w:rsidRPr="00CB4E09">
        <w:rPr>
          <w:rFonts w:ascii="Times New Roman" w:hAnsi="Times New Roman" w:cs="Times New Roman"/>
          <w:sz w:val="24"/>
          <w:szCs w:val="24"/>
        </w:rPr>
        <w:t>по регулируемым видам деятельности, определяемые на год i;</w:t>
      </w:r>
    </w:p>
    <w:p w:rsidR="003C7650" w:rsidRPr="00CB4E09" w:rsidRDefault="003C7650" w:rsidP="003C7650">
      <w:pPr>
        <w:pStyle w:val="ConsPlusNonformat"/>
        <w:widowControl/>
        <w:jc w:val="both"/>
        <w:rPr>
          <w:rFonts w:ascii="Times New Roman" w:hAnsi="Times New Roman" w:cs="Times New Roman"/>
          <w:sz w:val="24"/>
          <w:szCs w:val="24"/>
        </w:rPr>
      </w:pPr>
      <w:r w:rsidRPr="00CB4E09">
        <w:rPr>
          <w:rFonts w:ascii="Times New Roman" w:hAnsi="Times New Roman" w:cs="Times New Roman"/>
          <w:sz w:val="24"/>
          <w:szCs w:val="24"/>
        </w:rPr>
        <w:t xml:space="preserve">    </w:t>
      </w:r>
      <w:r w:rsidRPr="00CB4E09">
        <w:rPr>
          <w:rFonts w:ascii="Times New Roman" w:hAnsi="Times New Roman" w:cs="Times New Roman"/>
          <w:position w:val="-12"/>
          <w:sz w:val="24"/>
          <w:szCs w:val="24"/>
        </w:rPr>
        <w:object w:dxaOrig="480" w:dyaOrig="380">
          <v:shape id="_x0000_i1033" type="#_x0000_t75" style="width:24pt;height:18.75pt" o:ole="">
            <v:imagedata r:id="rId32" o:title=""/>
          </v:shape>
          <o:OLEObject Type="Embed" ProgID="Equation.3" ShapeID="_x0000_i1033" DrawAspect="Content" ObjectID="_1391609270" r:id="rId33"/>
        </w:object>
      </w:r>
      <w:r w:rsidRPr="00CB4E09">
        <w:rPr>
          <w:rFonts w:ascii="Times New Roman" w:hAnsi="Times New Roman" w:cs="Times New Roman"/>
          <w:sz w:val="24"/>
          <w:szCs w:val="24"/>
        </w:rPr>
        <w:t>- операционные расходы (подконтрольные расходы) в году i;</w:t>
      </w:r>
    </w:p>
    <w:p w:rsidR="003C7650" w:rsidRPr="00CB4E09" w:rsidRDefault="003C7650" w:rsidP="003C7650">
      <w:pPr>
        <w:pStyle w:val="ConsPlusNonformat"/>
        <w:widowControl/>
        <w:jc w:val="both"/>
        <w:rPr>
          <w:rFonts w:ascii="Times New Roman" w:hAnsi="Times New Roman" w:cs="Times New Roman"/>
          <w:sz w:val="24"/>
          <w:szCs w:val="24"/>
        </w:rPr>
      </w:pPr>
      <w:r w:rsidRPr="00CB4E09">
        <w:rPr>
          <w:rFonts w:ascii="Times New Roman" w:hAnsi="Times New Roman" w:cs="Times New Roman"/>
          <w:sz w:val="24"/>
          <w:szCs w:val="24"/>
        </w:rPr>
        <w:t xml:space="preserve">    </w:t>
      </w:r>
      <w:r w:rsidRPr="00CB4E09">
        <w:rPr>
          <w:rFonts w:ascii="Times New Roman" w:hAnsi="Times New Roman" w:cs="Times New Roman"/>
          <w:position w:val="-12"/>
          <w:sz w:val="24"/>
          <w:szCs w:val="24"/>
        </w:rPr>
        <w:object w:dxaOrig="499" w:dyaOrig="380">
          <v:shape id="_x0000_i1034" type="#_x0000_t75" style="width:24.75pt;height:18.75pt" o:ole="">
            <v:imagedata r:id="rId34" o:title=""/>
          </v:shape>
          <o:OLEObject Type="Embed" ProgID="Equation.3" ShapeID="_x0000_i1034" DrawAspect="Content" ObjectID="_1391609271" r:id="rId35"/>
        </w:object>
      </w:r>
      <w:r w:rsidRPr="00CB4E09">
        <w:rPr>
          <w:rFonts w:ascii="Times New Roman" w:hAnsi="Times New Roman" w:cs="Times New Roman"/>
          <w:sz w:val="24"/>
          <w:szCs w:val="24"/>
        </w:rPr>
        <w:t xml:space="preserve">   -  расходы,  включаемые  в  необходимую  валовую выручку в объеме,</w:t>
      </w:r>
    </w:p>
    <w:p w:rsidR="003C7650" w:rsidRDefault="003C7650" w:rsidP="003C7650">
      <w:pPr>
        <w:pStyle w:val="ConsPlusNonformat"/>
        <w:widowControl/>
        <w:jc w:val="both"/>
        <w:rPr>
          <w:rFonts w:ascii="Times New Roman" w:hAnsi="Times New Roman" w:cs="Times New Roman"/>
          <w:sz w:val="24"/>
          <w:szCs w:val="24"/>
        </w:rPr>
      </w:pPr>
      <w:r w:rsidRPr="00CB4E09">
        <w:rPr>
          <w:rFonts w:ascii="Times New Roman" w:hAnsi="Times New Roman" w:cs="Times New Roman"/>
          <w:sz w:val="24"/>
          <w:szCs w:val="24"/>
        </w:rPr>
        <w:t xml:space="preserve">определяемом регулирующими органами, не относящиеся к </w:t>
      </w:r>
      <w:r w:rsidRPr="00CB4E09">
        <w:rPr>
          <w:rFonts w:ascii="Times New Roman" w:hAnsi="Times New Roman" w:cs="Times New Roman"/>
          <w:position w:val="-12"/>
          <w:sz w:val="24"/>
          <w:szCs w:val="24"/>
        </w:rPr>
        <w:object w:dxaOrig="480" w:dyaOrig="380">
          <v:shape id="_x0000_i1035" type="#_x0000_t75" style="width:24pt;height:19.5pt" o:ole="">
            <v:imagedata r:id="rId36" o:title=""/>
          </v:shape>
          <o:OLEObject Type="Embed" ProgID="Equation.3" ShapeID="_x0000_i1035" DrawAspect="Content" ObjectID="_1391609272" r:id="rId37"/>
        </w:object>
      </w:r>
      <w:r w:rsidRPr="00CB4E09">
        <w:rPr>
          <w:rFonts w:ascii="Times New Roman" w:hAnsi="Times New Roman" w:cs="Times New Roman"/>
          <w:sz w:val="24"/>
          <w:szCs w:val="24"/>
        </w:rPr>
        <w:t>, в году i (неподконтрольные расходы).</w:t>
      </w:r>
    </w:p>
    <w:p w:rsidR="003C7650" w:rsidRDefault="003C7650" w:rsidP="003C7650">
      <w:pPr>
        <w:pStyle w:val="ConsPlusNonformat"/>
        <w:widowControl/>
        <w:jc w:val="both"/>
        <w:rPr>
          <w:rFonts w:ascii="Times New Roman" w:hAnsi="Times New Roman" w:cs="Times New Roman"/>
          <w:sz w:val="24"/>
          <w:szCs w:val="24"/>
        </w:rPr>
      </w:pPr>
    </w:p>
    <w:p w:rsidR="003C7650" w:rsidRPr="00CB4E09" w:rsidRDefault="003C7650" w:rsidP="003C7650">
      <w:pPr>
        <w:pStyle w:val="ConsPlusNonformat"/>
        <w:widowControl/>
        <w:jc w:val="both"/>
        <w:rPr>
          <w:rFonts w:ascii="Times New Roman" w:hAnsi="Times New Roman" w:cs="Times New Roman"/>
          <w:sz w:val="24"/>
          <w:szCs w:val="24"/>
        </w:rPr>
      </w:pPr>
    </w:p>
    <w:p w:rsidR="003C7650" w:rsidRPr="00CB4E09" w:rsidRDefault="003C7650" w:rsidP="003C7650">
      <w:pPr>
        <w:autoSpaceDE w:val="0"/>
        <w:autoSpaceDN w:val="0"/>
        <w:adjustRightInd w:val="0"/>
        <w:ind w:firstLine="540"/>
        <w:jc w:val="both"/>
      </w:pPr>
      <w:r w:rsidRPr="00CB4E09">
        <w:t xml:space="preserve">11. Уровень операционных расходов (подконтрольные расходы) </w:t>
      </w:r>
      <w:r w:rsidRPr="00CB4E09">
        <w:rPr>
          <w:rFonts w:cs="Calibri"/>
        </w:rPr>
        <w:t>определяемый при установлении тарифов на очередной долгосрочный период регулирования, рассчитывается по формуле</w:t>
      </w:r>
      <w:r w:rsidRPr="00CB4E09">
        <w:t>:</w:t>
      </w:r>
    </w:p>
    <w:p w:rsidR="003C7650" w:rsidRPr="00CB4E09" w:rsidRDefault="003C7650" w:rsidP="003C7650">
      <w:pPr>
        <w:autoSpaceDE w:val="0"/>
        <w:autoSpaceDN w:val="0"/>
        <w:adjustRightInd w:val="0"/>
        <w:jc w:val="both"/>
      </w:pPr>
      <w:r w:rsidRPr="00CB4E09">
        <w:rPr>
          <w:position w:val="-10"/>
        </w:rPr>
        <w:object w:dxaOrig="180" w:dyaOrig="340">
          <v:shape id="_x0000_i1036" type="#_x0000_t75" style="width:9pt;height:17.25pt" o:ole="">
            <v:imagedata r:id="rId38" o:title=""/>
          </v:shape>
          <o:OLEObject Type="Embed" ProgID="Equation.3" ShapeID="_x0000_i1036" DrawAspect="Content" ObjectID="_1391609273" r:id="rId39"/>
        </w:object>
      </w:r>
      <w:r w:rsidRPr="00CB4E09">
        <w:t xml:space="preserve"> </w:t>
      </w:r>
      <w:r w:rsidRPr="00CB4E09">
        <w:rPr>
          <w:position w:val="-32"/>
        </w:rPr>
        <w:object w:dxaOrig="2340" w:dyaOrig="720">
          <v:shape id="_x0000_i1037" type="#_x0000_t75" style="width:117pt;height:36pt" o:ole="">
            <v:imagedata r:id="rId40" o:title=""/>
          </v:shape>
          <o:OLEObject Type="Embed" ProgID="Equation.3" ShapeID="_x0000_i1037" DrawAspect="Content" ObjectID="_1391609274" r:id="rId41"/>
        </w:object>
      </w:r>
      <w:r w:rsidRPr="00CB4E09">
        <w:t xml:space="preserve">   </w:t>
      </w:r>
    </w:p>
    <w:p w:rsidR="003C7650" w:rsidRPr="00CB4E09" w:rsidRDefault="003C7650" w:rsidP="003C7650">
      <w:pPr>
        <w:pStyle w:val="ConsPlusNonformat"/>
        <w:widowControl/>
        <w:jc w:val="both"/>
      </w:pPr>
      <w:r w:rsidRPr="00CB4E09">
        <w:t>Где:</w:t>
      </w:r>
    </w:p>
    <w:p w:rsidR="003C7650" w:rsidRPr="00CB4E09" w:rsidRDefault="003C7650" w:rsidP="003C7650">
      <w:pPr>
        <w:pStyle w:val="ConsPlusNonformat"/>
        <w:widowControl/>
        <w:jc w:val="both"/>
      </w:pPr>
      <w:r w:rsidRPr="00B96BE4">
        <w:rPr>
          <w:rFonts w:ascii="Times New Roman" w:hAnsi="Times New Roman" w:cs="Times New Roman"/>
          <w:position w:val="-14"/>
          <w:sz w:val="24"/>
          <w:szCs w:val="24"/>
        </w:rPr>
        <w:object w:dxaOrig="5020" w:dyaOrig="400">
          <v:shape id="_x0000_i1038" type="#_x0000_t75" style="width:251.25pt;height:20.25pt" o:ole="">
            <v:imagedata r:id="rId42" o:title=""/>
          </v:shape>
          <o:OLEObject Type="Embed" ProgID="Equation.3" ShapeID="_x0000_i1038" DrawAspect="Content" ObjectID="_1391609275" r:id="rId43"/>
        </w:object>
      </w:r>
    </w:p>
    <w:p w:rsidR="003C7650" w:rsidRPr="00CB4E09" w:rsidRDefault="003C7650" w:rsidP="003C7650">
      <w:pPr>
        <w:pStyle w:val="ConsPlusNonformat"/>
        <w:widowControl/>
        <w:jc w:val="both"/>
        <w:rPr>
          <w:rFonts w:ascii="Times New Roman" w:hAnsi="Times New Roman" w:cs="Times New Roman"/>
          <w:sz w:val="24"/>
          <w:szCs w:val="24"/>
        </w:rPr>
      </w:pPr>
      <w:r w:rsidRPr="00CB4E09">
        <w:rPr>
          <w:rFonts w:ascii="Times New Roman" w:hAnsi="Times New Roman" w:cs="Times New Roman"/>
          <w:sz w:val="24"/>
          <w:szCs w:val="24"/>
        </w:rPr>
        <w:t xml:space="preserve">    </w:t>
      </w:r>
      <w:r w:rsidRPr="00CB4E09">
        <w:rPr>
          <w:rFonts w:ascii="Times New Roman" w:hAnsi="Times New Roman" w:cs="Times New Roman"/>
          <w:position w:val="-12"/>
          <w:sz w:val="24"/>
          <w:szCs w:val="24"/>
        </w:rPr>
        <w:object w:dxaOrig="480" w:dyaOrig="380">
          <v:shape id="_x0000_i1039" type="#_x0000_t75" style="width:24pt;height:18.75pt" o:ole="">
            <v:imagedata r:id="rId44" o:title=""/>
          </v:shape>
          <o:OLEObject Type="Embed" ProgID="Equation.3" ShapeID="_x0000_i1039" DrawAspect="Content" ObjectID="_1391609276" r:id="rId45"/>
        </w:object>
      </w:r>
      <w:r w:rsidRPr="00CB4E09">
        <w:rPr>
          <w:rFonts w:ascii="Times New Roman" w:hAnsi="Times New Roman" w:cs="Times New Roman"/>
          <w:sz w:val="24"/>
          <w:szCs w:val="24"/>
        </w:rPr>
        <w:t xml:space="preserve">   -  базовый уровень операционных расходов, установленный на долгосрочный период регулирования в  соответствии  с  </w:t>
      </w:r>
      <w:hyperlink r:id="rId46" w:history="1">
        <w:r w:rsidRPr="00CB4E09">
          <w:rPr>
            <w:rFonts w:ascii="Times New Roman" w:hAnsi="Times New Roman" w:cs="Times New Roman"/>
            <w:sz w:val="24"/>
            <w:szCs w:val="24"/>
          </w:rPr>
          <w:t xml:space="preserve">пунктами  </w:t>
        </w:r>
      </w:hyperlink>
      <w:r w:rsidRPr="00CB4E09">
        <w:rPr>
          <w:rFonts w:ascii="Times New Roman" w:hAnsi="Times New Roman" w:cs="Times New Roman"/>
          <w:sz w:val="24"/>
          <w:szCs w:val="24"/>
        </w:rPr>
        <w:t>14-16 настоящих методических указаний.</w:t>
      </w:r>
    </w:p>
    <w:p w:rsidR="003C7650" w:rsidRPr="00CB4E09" w:rsidRDefault="003C7650" w:rsidP="003C7650">
      <w:pPr>
        <w:pStyle w:val="ConsPlusNonformat"/>
        <w:widowControl/>
        <w:jc w:val="both"/>
        <w:rPr>
          <w:rFonts w:ascii="Times New Roman" w:hAnsi="Times New Roman" w:cs="Times New Roman"/>
          <w:sz w:val="24"/>
          <w:szCs w:val="24"/>
        </w:rPr>
      </w:pPr>
      <w:r w:rsidRPr="00CB4E09">
        <w:rPr>
          <w:rFonts w:ascii="Times New Roman" w:hAnsi="Times New Roman" w:cs="Times New Roman"/>
          <w:sz w:val="24"/>
          <w:szCs w:val="24"/>
        </w:rPr>
        <w:t xml:space="preserve">    ИР</w:t>
      </w:r>
      <w:r>
        <w:rPr>
          <w:rFonts w:ascii="Times New Roman" w:hAnsi="Times New Roman" w:cs="Times New Roman"/>
          <w:sz w:val="24"/>
          <w:szCs w:val="24"/>
          <w:vertAlign w:val="subscript"/>
          <w:lang w:val="en-US"/>
        </w:rPr>
        <w:t>j</w:t>
      </w:r>
      <w:r w:rsidRPr="00CB4E09">
        <w:rPr>
          <w:rFonts w:ascii="Times New Roman" w:hAnsi="Times New Roman" w:cs="Times New Roman"/>
          <w:sz w:val="24"/>
          <w:szCs w:val="24"/>
        </w:rPr>
        <w:t xml:space="preserve">  -  индекс  эффективности  операционных  расходов,  установленный  в процентах на год  </w:t>
      </w:r>
      <w:r w:rsidRPr="00CB4E09">
        <w:rPr>
          <w:rFonts w:ascii="Times New Roman" w:hAnsi="Times New Roman" w:cs="Times New Roman"/>
          <w:sz w:val="24"/>
          <w:szCs w:val="24"/>
          <w:lang w:val="en-US"/>
        </w:rPr>
        <w:t>j</w:t>
      </w:r>
      <w:r w:rsidRPr="00CB4E09">
        <w:rPr>
          <w:rFonts w:ascii="Times New Roman" w:hAnsi="Times New Roman" w:cs="Times New Roman"/>
          <w:sz w:val="24"/>
          <w:szCs w:val="24"/>
        </w:rPr>
        <w:t>;</w:t>
      </w:r>
    </w:p>
    <w:p w:rsidR="003C7650" w:rsidRPr="00CB4E09" w:rsidRDefault="003C7650" w:rsidP="003C7650">
      <w:pPr>
        <w:pStyle w:val="ConsPlusNonformat"/>
        <w:widowControl/>
        <w:jc w:val="both"/>
        <w:rPr>
          <w:rFonts w:ascii="Times New Roman" w:hAnsi="Times New Roman" w:cs="Times New Roman"/>
          <w:sz w:val="24"/>
          <w:szCs w:val="24"/>
        </w:rPr>
      </w:pPr>
      <w:r w:rsidRPr="00CB4E09">
        <w:rPr>
          <w:rFonts w:ascii="Times New Roman" w:hAnsi="Times New Roman" w:cs="Times New Roman"/>
          <w:sz w:val="24"/>
          <w:szCs w:val="24"/>
        </w:rPr>
        <w:t xml:space="preserve">    </w:t>
      </w:r>
      <w:r w:rsidRPr="00CB4E09">
        <w:rPr>
          <w:rFonts w:ascii="Times New Roman" w:hAnsi="Times New Roman" w:cs="Times New Roman"/>
          <w:position w:val="-14"/>
          <w:sz w:val="24"/>
          <w:szCs w:val="24"/>
        </w:rPr>
        <w:object w:dxaOrig="720" w:dyaOrig="400">
          <v:shape id="_x0000_i1040" type="#_x0000_t75" style="width:36pt;height:20.25pt" o:ole="">
            <v:imagedata r:id="rId47" o:title=""/>
          </v:shape>
          <o:OLEObject Type="Embed" ProgID="Equation.3" ShapeID="_x0000_i1040" DrawAspect="Content" ObjectID="_1391609277" r:id="rId48"/>
        </w:object>
      </w:r>
      <w:r w:rsidRPr="00CB4E09">
        <w:rPr>
          <w:rFonts w:ascii="Times New Roman" w:hAnsi="Times New Roman" w:cs="Times New Roman"/>
          <w:sz w:val="24"/>
          <w:szCs w:val="24"/>
        </w:rPr>
        <w:t xml:space="preserve">   -  индекс потребительских цен, в соответствии с одобренным прогнозом социально-экономического развития Российской Федерации;    </w:t>
      </w:r>
    </w:p>
    <w:p w:rsidR="003C7650" w:rsidRPr="00CB4E09" w:rsidRDefault="003C7650" w:rsidP="003C7650">
      <w:pPr>
        <w:pStyle w:val="ConsPlusNonformat"/>
        <w:widowControl/>
        <w:jc w:val="both"/>
        <w:rPr>
          <w:rFonts w:ascii="Times New Roman" w:hAnsi="Times New Roman" w:cs="Times New Roman"/>
          <w:sz w:val="24"/>
          <w:szCs w:val="24"/>
        </w:rPr>
      </w:pPr>
      <w:r w:rsidRPr="00CB4E09">
        <w:rPr>
          <w:position w:val="-14"/>
        </w:rPr>
        <w:object w:dxaOrig="639" w:dyaOrig="400">
          <v:shape id="_x0000_i1041" type="#_x0000_t75" style="width:32.25pt;height:20.25pt" o:ole="">
            <v:imagedata r:id="rId49" o:title=""/>
          </v:shape>
          <o:OLEObject Type="Embed" ProgID="Equation.3" ShapeID="_x0000_i1041" DrawAspect="Content" ObjectID="_1391609278" r:id="rId50"/>
        </w:object>
      </w:r>
      <w:r w:rsidRPr="00CB4E09">
        <w:rPr>
          <w:rFonts w:ascii="Times New Roman" w:hAnsi="Times New Roman" w:cs="Times New Roman"/>
          <w:sz w:val="24"/>
          <w:szCs w:val="24"/>
        </w:rPr>
        <w:t xml:space="preserve">   -  индекс изменения количества активов, установленный в процентах на  год  </w:t>
      </w:r>
      <w:r w:rsidRPr="00CB4E09">
        <w:rPr>
          <w:rFonts w:ascii="Times New Roman" w:hAnsi="Times New Roman" w:cs="Times New Roman"/>
          <w:sz w:val="24"/>
          <w:szCs w:val="24"/>
          <w:lang w:val="en-US"/>
        </w:rPr>
        <w:t>j</w:t>
      </w:r>
      <w:r w:rsidRPr="00CB4E09">
        <w:rPr>
          <w:rFonts w:ascii="Times New Roman" w:hAnsi="Times New Roman" w:cs="Times New Roman"/>
          <w:sz w:val="24"/>
          <w:szCs w:val="24"/>
        </w:rPr>
        <w:t xml:space="preserve">  при расчете долгосрочных тарифов, определяемый в соответствии с </w:t>
      </w:r>
      <w:hyperlink r:id="rId51" w:history="1">
        <w:r w:rsidRPr="00CB4E09">
          <w:rPr>
            <w:rFonts w:ascii="Times New Roman" w:hAnsi="Times New Roman" w:cs="Times New Roman"/>
            <w:sz w:val="24"/>
            <w:szCs w:val="24"/>
          </w:rPr>
          <w:t>пунктом 13</w:t>
        </w:r>
      </w:hyperlink>
      <w:r w:rsidRPr="00CB4E09">
        <w:rPr>
          <w:rFonts w:ascii="Times New Roman" w:hAnsi="Times New Roman" w:cs="Times New Roman"/>
          <w:sz w:val="24"/>
          <w:szCs w:val="24"/>
        </w:rPr>
        <w:t xml:space="preserve"> настоящих методических указаний.</w:t>
      </w:r>
    </w:p>
    <w:p w:rsidR="003C7650" w:rsidRPr="00B96BE4" w:rsidRDefault="003C7650" w:rsidP="003C7650">
      <w:pPr>
        <w:pStyle w:val="ConsPlusNonformat"/>
        <w:widowControl/>
        <w:jc w:val="both"/>
        <w:rPr>
          <w:rFonts w:ascii="Times New Roman" w:hAnsi="Times New Roman" w:cs="Times New Roman"/>
          <w:sz w:val="24"/>
          <w:szCs w:val="24"/>
        </w:rPr>
      </w:pPr>
      <w:r w:rsidRPr="00CB4E09">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К</m:t>
            </m:r>
          </m:e>
          <m:sub>
            <m:r>
              <w:rPr>
                <w:rFonts w:ascii="Cambria Math" w:hAnsi="Cambria Math" w:cs="Times New Roman"/>
                <w:sz w:val="24"/>
                <w:szCs w:val="24"/>
              </w:rPr>
              <m:t>эл</m:t>
            </m:r>
          </m:sub>
        </m:sSub>
      </m:oMath>
      <w:r w:rsidR="002411FC" w:rsidRPr="002411FC">
        <w:rPr>
          <w:rFonts w:ascii="Times New Roman" w:hAnsi="Times New Roman" w:cs="Times New Roman"/>
          <w:sz w:val="24"/>
          <w:szCs w:val="24"/>
        </w:rPr>
        <w:t xml:space="preserve">  -  коэффициент  эластичности  операционных  расходов  по количеству</w:t>
      </w:r>
    </w:p>
    <w:p w:rsidR="003C7650" w:rsidRPr="00CB4E09" w:rsidRDefault="002411FC" w:rsidP="003C7650">
      <w:pPr>
        <w:pStyle w:val="ConsPlusNonformat"/>
        <w:widowControl/>
        <w:jc w:val="both"/>
        <w:rPr>
          <w:rFonts w:ascii="Times New Roman" w:hAnsi="Times New Roman" w:cs="Times New Roman"/>
          <w:sz w:val="24"/>
          <w:szCs w:val="24"/>
        </w:rPr>
      </w:pPr>
      <w:r w:rsidRPr="002411FC">
        <w:rPr>
          <w:rFonts w:ascii="Times New Roman" w:hAnsi="Times New Roman" w:cs="Times New Roman"/>
          <w:sz w:val="24"/>
          <w:szCs w:val="24"/>
        </w:rPr>
        <w:t>активов, необходимых для осуществления регулируемой деятельности, устанавливаемый регулирующим органом на долгосрочный период регулирования.</w:t>
      </w:r>
      <w:r w:rsidR="003C7650" w:rsidRPr="00CB4E09">
        <w:rPr>
          <w:rFonts w:ascii="Times New Roman" w:hAnsi="Times New Roman" w:cs="Times New Roman"/>
          <w:sz w:val="24"/>
          <w:szCs w:val="24"/>
        </w:rPr>
        <w:t xml:space="preserve"> </w:t>
      </w:r>
    </w:p>
    <w:p w:rsidR="003C7650" w:rsidRPr="00CB4E09" w:rsidRDefault="003C7650" w:rsidP="003C7650">
      <w:pPr>
        <w:autoSpaceDE w:val="0"/>
        <w:autoSpaceDN w:val="0"/>
        <w:adjustRightInd w:val="0"/>
        <w:ind w:firstLine="540"/>
        <w:jc w:val="both"/>
      </w:pPr>
      <w:r w:rsidRPr="00CB4E09">
        <w:lastRenderedPageBreak/>
        <w:t xml:space="preserve">12. Коэффициент эластичности операционных расходов по количеству активов, необходимых для осуществления регулируемой деятельности, в отношении регулируемых организаций, осуществляющих передачу электрической энергии, устанавливается равным 0,75. </w:t>
      </w:r>
    </w:p>
    <w:p w:rsidR="003C7650" w:rsidRPr="00CB4E09" w:rsidRDefault="003C7650" w:rsidP="003C7650">
      <w:pPr>
        <w:autoSpaceDE w:val="0"/>
        <w:autoSpaceDN w:val="0"/>
        <w:adjustRightInd w:val="0"/>
        <w:ind w:firstLine="540"/>
        <w:jc w:val="both"/>
      </w:pPr>
      <w:r w:rsidRPr="00CB4E09">
        <w:t>13. Индекс изменения количества активов применяется при установлении тарифов с целью учета зависимости операционных расходов от количества активов, необходимых для осуществления регулируемых видов деятельности. В отношении услуг по передаче электрической энергии индекс количества активов рассчитывается по формуле:</w:t>
      </w:r>
    </w:p>
    <w:p w:rsidR="003C7650" w:rsidRPr="00CB4E09" w:rsidRDefault="003C7650" w:rsidP="003C7650">
      <w:pPr>
        <w:autoSpaceDE w:val="0"/>
        <w:autoSpaceDN w:val="0"/>
        <w:adjustRightInd w:val="0"/>
        <w:ind w:firstLine="540"/>
        <w:jc w:val="both"/>
      </w:pPr>
    </w:p>
    <w:p w:rsidR="003C7650" w:rsidRPr="00CB4E09" w:rsidRDefault="003C7650" w:rsidP="003C7650">
      <w:pPr>
        <w:autoSpaceDE w:val="0"/>
        <w:autoSpaceDN w:val="0"/>
        <w:adjustRightInd w:val="0"/>
        <w:ind w:firstLine="540"/>
        <w:jc w:val="both"/>
      </w:pPr>
      <w:r w:rsidRPr="00CB4E09">
        <w:rPr>
          <w:position w:val="-34"/>
        </w:rPr>
        <w:object w:dxaOrig="2140" w:dyaOrig="800">
          <v:shape id="_x0000_i1042" type="#_x0000_t75" style="width:107.25pt;height:39.75pt" o:ole="">
            <v:imagedata r:id="rId52" o:title=""/>
          </v:shape>
          <o:OLEObject Type="Embed" ProgID="Equation.3" ShapeID="_x0000_i1042" DrawAspect="Content" ObjectID="_1391609279" r:id="rId53"/>
        </w:object>
      </w:r>
    </w:p>
    <w:p w:rsidR="003C7650" w:rsidRPr="00CB4E09" w:rsidRDefault="003C7650" w:rsidP="003C7650">
      <w:pPr>
        <w:pStyle w:val="ConsPlusNonformat"/>
        <w:widowControl/>
        <w:jc w:val="both"/>
        <w:rPr>
          <w:rFonts w:ascii="Times New Roman" w:hAnsi="Times New Roman" w:cs="Times New Roman"/>
          <w:sz w:val="24"/>
          <w:szCs w:val="24"/>
        </w:rPr>
      </w:pPr>
      <w:r w:rsidRPr="00CB4E09">
        <w:rPr>
          <w:rFonts w:ascii="Times New Roman" w:hAnsi="Times New Roman" w:cs="Times New Roman"/>
          <w:sz w:val="24"/>
          <w:szCs w:val="24"/>
        </w:rPr>
        <w:t xml:space="preserve">    где:</w:t>
      </w:r>
    </w:p>
    <w:p w:rsidR="003C7650" w:rsidRPr="00CB4E09" w:rsidRDefault="003C7650" w:rsidP="003C7650">
      <w:pPr>
        <w:pStyle w:val="ConsPlusNonformat"/>
        <w:widowControl/>
        <w:jc w:val="both"/>
        <w:rPr>
          <w:rFonts w:ascii="Times New Roman" w:hAnsi="Times New Roman" w:cs="Times New Roman"/>
          <w:sz w:val="24"/>
          <w:szCs w:val="24"/>
        </w:rPr>
      </w:pPr>
      <w:r w:rsidRPr="00CB4E09">
        <w:rPr>
          <w:rFonts w:ascii="Times New Roman" w:hAnsi="Times New Roman" w:cs="Times New Roman"/>
          <w:sz w:val="24"/>
          <w:szCs w:val="24"/>
        </w:rPr>
        <w:t xml:space="preserve">    </w:t>
      </w:r>
      <w:r w:rsidRPr="00CB4E09">
        <w:rPr>
          <w:position w:val="-14"/>
        </w:rPr>
        <w:object w:dxaOrig="639" w:dyaOrig="400">
          <v:shape id="_x0000_i1043" type="#_x0000_t75" style="width:32.25pt;height:20.25pt" o:ole="">
            <v:imagedata r:id="rId49" o:title=""/>
          </v:shape>
          <o:OLEObject Type="Embed" ProgID="Equation.3" ShapeID="_x0000_i1043" DrawAspect="Content" ObjectID="_1391609280" r:id="rId54"/>
        </w:object>
      </w:r>
      <w:r w:rsidRPr="00CB4E09">
        <w:rPr>
          <w:rFonts w:ascii="Times New Roman" w:hAnsi="Times New Roman" w:cs="Times New Roman"/>
          <w:sz w:val="24"/>
          <w:szCs w:val="24"/>
        </w:rPr>
        <w:t xml:space="preserve">  -  индекс  количества активов, установленный на год </w:t>
      </w:r>
      <w:r w:rsidR="00864DC2">
        <w:rPr>
          <w:rFonts w:ascii="Times New Roman" w:hAnsi="Times New Roman" w:cs="Times New Roman"/>
          <w:sz w:val="24"/>
          <w:szCs w:val="24"/>
          <w:lang w:val="en-US"/>
        </w:rPr>
        <w:t>j</w:t>
      </w:r>
      <w:r w:rsidR="00864DC2" w:rsidRPr="00CB4E09">
        <w:rPr>
          <w:rFonts w:ascii="Times New Roman" w:hAnsi="Times New Roman" w:cs="Times New Roman"/>
          <w:sz w:val="24"/>
          <w:szCs w:val="24"/>
        </w:rPr>
        <w:t xml:space="preserve"> </w:t>
      </w:r>
      <w:r w:rsidRPr="00CB4E09">
        <w:rPr>
          <w:rFonts w:ascii="Times New Roman" w:hAnsi="Times New Roman" w:cs="Times New Roman"/>
          <w:sz w:val="24"/>
          <w:szCs w:val="24"/>
        </w:rPr>
        <w:t>при расчете долгосрочных тарифов;</w:t>
      </w:r>
    </w:p>
    <w:p w:rsidR="003C7650" w:rsidRPr="00CB4E09" w:rsidRDefault="003C7650" w:rsidP="003C7650">
      <w:pPr>
        <w:pStyle w:val="ConsPlusNonformat"/>
        <w:widowControl/>
        <w:jc w:val="both"/>
        <w:rPr>
          <w:rFonts w:ascii="Times New Roman" w:hAnsi="Times New Roman" w:cs="Times New Roman"/>
          <w:sz w:val="24"/>
          <w:szCs w:val="24"/>
        </w:rPr>
      </w:pPr>
      <w:r w:rsidRPr="00CB4E09">
        <w:rPr>
          <w:rFonts w:ascii="Times New Roman" w:hAnsi="Times New Roman" w:cs="Times New Roman"/>
          <w:sz w:val="24"/>
          <w:szCs w:val="24"/>
        </w:rPr>
        <w:t xml:space="preserve">    </w:t>
      </w:r>
      <w:r w:rsidRPr="00CB4E09">
        <w:rPr>
          <w:rFonts w:ascii="Times New Roman" w:hAnsi="Times New Roman" w:cs="Times New Roman"/>
          <w:position w:val="-14"/>
          <w:sz w:val="24"/>
          <w:szCs w:val="24"/>
        </w:rPr>
        <w:object w:dxaOrig="460" w:dyaOrig="400">
          <v:shape id="_x0000_i1044" type="#_x0000_t75" style="width:23.25pt;height:20.25pt" o:ole="">
            <v:imagedata r:id="rId55" o:title=""/>
          </v:shape>
          <o:OLEObject Type="Embed" ProgID="Equation.3" ShapeID="_x0000_i1044" DrawAspect="Content" ObjectID="_1391609281" r:id="rId56"/>
        </w:object>
      </w:r>
      <w:r w:rsidRPr="00CB4E09">
        <w:rPr>
          <w:rFonts w:ascii="Times New Roman" w:hAnsi="Times New Roman" w:cs="Times New Roman"/>
          <w:sz w:val="24"/>
          <w:szCs w:val="24"/>
        </w:rPr>
        <w:t xml:space="preserve">   -  количество  условных единиц, относящихся к активам, необходимым для   осуществления   регулируемой   деятельности  в  году  </w:t>
      </w:r>
      <w:r w:rsidRPr="00CB4E09">
        <w:rPr>
          <w:rFonts w:ascii="Times New Roman" w:hAnsi="Times New Roman" w:cs="Times New Roman"/>
          <w:sz w:val="24"/>
          <w:szCs w:val="24"/>
          <w:lang w:val="en-US"/>
        </w:rPr>
        <w:t>j</w:t>
      </w:r>
      <w:r w:rsidRPr="00CB4E09">
        <w:rPr>
          <w:rFonts w:ascii="Times New Roman" w:hAnsi="Times New Roman" w:cs="Times New Roman"/>
          <w:sz w:val="24"/>
          <w:szCs w:val="24"/>
        </w:rPr>
        <w:t xml:space="preserve">, определяется регулирующими  органами исходя из количества условных единиц, относящихся к активам,  включаемым  в  регулируемую  базу  инвестированного  капитала на последнюю отчетную дату года  </w:t>
      </w:r>
      <w:r w:rsidRPr="00CB4E09">
        <w:rPr>
          <w:rFonts w:ascii="Times New Roman" w:hAnsi="Times New Roman" w:cs="Times New Roman"/>
          <w:sz w:val="24"/>
          <w:szCs w:val="24"/>
          <w:lang w:val="en-US"/>
        </w:rPr>
        <w:t>j</w:t>
      </w:r>
      <w:r w:rsidRPr="00CB4E09">
        <w:rPr>
          <w:rFonts w:ascii="Times New Roman" w:hAnsi="Times New Roman" w:cs="Times New Roman"/>
          <w:sz w:val="24"/>
          <w:szCs w:val="24"/>
        </w:rPr>
        <w:t xml:space="preserve">-1,  и </w:t>
      </w:r>
      <w:r w:rsidR="00FB6805" w:rsidRPr="00CB4E09">
        <w:rPr>
          <w:rFonts w:ascii="Times New Roman" w:hAnsi="Times New Roman" w:cs="Times New Roman"/>
          <w:sz w:val="24"/>
          <w:szCs w:val="24"/>
        </w:rPr>
        <w:t>объекта</w:t>
      </w:r>
      <w:r w:rsidR="00FB6805">
        <w:rPr>
          <w:rFonts w:ascii="Times New Roman" w:hAnsi="Times New Roman" w:cs="Times New Roman"/>
          <w:sz w:val="24"/>
          <w:szCs w:val="24"/>
        </w:rPr>
        <w:t>м</w:t>
      </w:r>
      <w:r w:rsidR="00FB6805" w:rsidRPr="00CB4E09">
        <w:rPr>
          <w:rFonts w:ascii="Times New Roman" w:hAnsi="Times New Roman" w:cs="Times New Roman"/>
          <w:sz w:val="24"/>
          <w:szCs w:val="24"/>
        </w:rPr>
        <w:t xml:space="preserve"> электросетевого хозяйства</w:t>
      </w:r>
      <w:r w:rsidRPr="00CB4E09">
        <w:rPr>
          <w:rFonts w:ascii="Times New Roman" w:hAnsi="Times New Roman" w:cs="Times New Roman"/>
          <w:sz w:val="24"/>
          <w:szCs w:val="24"/>
        </w:rPr>
        <w:t xml:space="preserve">, </w:t>
      </w:r>
      <w:r w:rsidR="00FB6805">
        <w:rPr>
          <w:rFonts w:ascii="Times New Roman" w:hAnsi="Times New Roman" w:cs="Times New Roman"/>
          <w:sz w:val="24"/>
          <w:szCs w:val="24"/>
        </w:rPr>
        <w:t>использование которых при осуществлении производственной деятельности планируется начать в период с последней отчетной даты j-1 года до окончания года j, в т.ч.</w:t>
      </w:r>
      <w:r w:rsidRPr="00CB4E09">
        <w:rPr>
          <w:rFonts w:ascii="Times New Roman" w:hAnsi="Times New Roman" w:cs="Times New Roman"/>
          <w:sz w:val="24"/>
          <w:szCs w:val="24"/>
        </w:rPr>
        <w:t xml:space="preserve"> вводимым в эксплуатацию в соответствии с долгосрочной инвестиционной программой;</w:t>
      </w:r>
    </w:p>
    <w:p w:rsidR="003C7650" w:rsidRPr="00D849B5" w:rsidRDefault="003C7650" w:rsidP="003C7650">
      <w:pPr>
        <w:pStyle w:val="ConsPlusNonformat"/>
        <w:widowControl/>
        <w:jc w:val="both"/>
        <w:rPr>
          <w:rFonts w:ascii="Times New Roman" w:hAnsi="Times New Roman" w:cs="Times New Roman"/>
          <w:sz w:val="24"/>
          <w:szCs w:val="24"/>
        </w:rPr>
      </w:pPr>
      <w:r w:rsidRPr="00CB4E09">
        <w:rPr>
          <w:rFonts w:ascii="Times New Roman" w:hAnsi="Times New Roman" w:cs="Times New Roman"/>
          <w:sz w:val="24"/>
          <w:szCs w:val="24"/>
        </w:rPr>
        <w:t xml:space="preserve">   </w:t>
      </w:r>
      <w:r w:rsidRPr="00CB4E09">
        <w:rPr>
          <w:rFonts w:ascii="Times New Roman" w:hAnsi="Times New Roman" w:cs="Times New Roman"/>
          <w:position w:val="-14"/>
          <w:sz w:val="24"/>
          <w:szCs w:val="24"/>
        </w:rPr>
        <w:object w:dxaOrig="580" w:dyaOrig="400">
          <v:shape id="_x0000_i1045" type="#_x0000_t75" style="width:28.5pt;height:20.25pt" o:ole="">
            <v:imagedata r:id="rId57" o:title=""/>
          </v:shape>
          <o:OLEObject Type="Embed" ProgID="Equation.3" ShapeID="_x0000_i1045" DrawAspect="Content" ObjectID="_1391609282" r:id="rId58"/>
        </w:object>
      </w:r>
      <w:r w:rsidRPr="00CB4E09">
        <w:rPr>
          <w:rFonts w:ascii="Times New Roman" w:hAnsi="Times New Roman" w:cs="Times New Roman"/>
          <w:sz w:val="24"/>
          <w:szCs w:val="24"/>
        </w:rPr>
        <w:t xml:space="preserve">    - количество условных единиц, относящихся к активам, необходимым для осуществления регулируемой деятельности в году </w:t>
      </w:r>
      <w:r w:rsidRPr="00CB4E09">
        <w:rPr>
          <w:rFonts w:ascii="Times New Roman" w:hAnsi="Times New Roman" w:cs="Times New Roman"/>
          <w:sz w:val="24"/>
          <w:szCs w:val="24"/>
          <w:lang w:val="en-US"/>
        </w:rPr>
        <w:t>j</w:t>
      </w:r>
      <w:r w:rsidRPr="00CB4E09">
        <w:rPr>
          <w:rFonts w:ascii="Times New Roman" w:hAnsi="Times New Roman" w:cs="Times New Roman"/>
          <w:sz w:val="24"/>
          <w:szCs w:val="24"/>
        </w:rPr>
        <w:t xml:space="preserve">-1, учтенное при регулировании на </w:t>
      </w:r>
      <w:r w:rsidR="00864DC2">
        <w:rPr>
          <w:rFonts w:ascii="Times New Roman" w:hAnsi="Times New Roman" w:cs="Times New Roman"/>
          <w:sz w:val="24"/>
          <w:szCs w:val="24"/>
          <w:lang w:val="en-US"/>
        </w:rPr>
        <w:t>j</w:t>
      </w:r>
      <w:r w:rsidRPr="00CB4E09">
        <w:rPr>
          <w:rFonts w:ascii="Times New Roman" w:hAnsi="Times New Roman" w:cs="Times New Roman"/>
          <w:sz w:val="24"/>
          <w:szCs w:val="24"/>
        </w:rPr>
        <w:t>-1 год.</w:t>
      </w:r>
    </w:p>
    <w:p w:rsidR="003C7650" w:rsidRPr="00D849B5" w:rsidRDefault="003C7650" w:rsidP="003C7650">
      <w:pPr>
        <w:pStyle w:val="ConsPlusNonformat"/>
        <w:widowControl/>
        <w:jc w:val="both"/>
        <w:rPr>
          <w:rFonts w:ascii="Times New Roman" w:hAnsi="Times New Roman" w:cs="Times New Roman"/>
          <w:sz w:val="24"/>
          <w:szCs w:val="24"/>
        </w:rPr>
      </w:pPr>
    </w:p>
    <w:p w:rsidR="003C7650" w:rsidRPr="00CB4E09" w:rsidRDefault="003C7650" w:rsidP="003C7650">
      <w:pPr>
        <w:autoSpaceDE w:val="0"/>
        <w:autoSpaceDN w:val="0"/>
        <w:adjustRightInd w:val="0"/>
        <w:ind w:firstLine="540"/>
        <w:jc w:val="both"/>
      </w:pPr>
      <w:r w:rsidRPr="00CB4E09">
        <w:t>14. Базовый уровень операционных расходов устанавливается на начало первого года долгосрочного периода регулирования регулирующими органами с использованием метода экономически обоснованных расходов (затрат) и метода сравнения аналогов. При установлении базового уровня операционных расходов учитываются результаты анализа обоснованности расходов регулируемой организации, понесенных в предыдущем долгосрочном периоде регулирования, и результаты осуществления контрольных мероприятий.</w:t>
      </w:r>
    </w:p>
    <w:p w:rsidR="003C7650" w:rsidRPr="00CB4E09" w:rsidRDefault="003C7650" w:rsidP="003C7650">
      <w:pPr>
        <w:autoSpaceDE w:val="0"/>
        <w:autoSpaceDN w:val="0"/>
        <w:adjustRightInd w:val="0"/>
        <w:ind w:firstLine="540"/>
        <w:jc w:val="both"/>
      </w:pPr>
      <w:r w:rsidRPr="00CB4E09">
        <w:t>15. При расчете базового уровня операционных расходов, связанных с передачей электрической энергии, учитываются следующие статьи затрат:</w:t>
      </w:r>
    </w:p>
    <w:p w:rsidR="003C7650" w:rsidRPr="00CB4E09" w:rsidRDefault="003C7650" w:rsidP="003C7650">
      <w:pPr>
        <w:autoSpaceDE w:val="0"/>
        <w:autoSpaceDN w:val="0"/>
        <w:adjustRightInd w:val="0"/>
        <w:ind w:firstLine="540"/>
        <w:jc w:val="both"/>
      </w:pPr>
      <w:r w:rsidRPr="00CB4E09">
        <w:t xml:space="preserve">1) сырье и материалы, определяемые в соответствии с </w:t>
      </w:r>
      <w:hyperlink r:id="rId59" w:history="1">
        <w:r w:rsidRPr="00CB4E09">
          <w:t>пунктом 24</w:t>
        </w:r>
      </w:hyperlink>
      <w:r w:rsidRPr="00CB4E09">
        <w:t xml:space="preserve"> Основ ценообразования;</w:t>
      </w:r>
    </w:p>
    <w:p w:rsidR="003C7650" w:rsidRPr="00CB4E09" w:rsidRDefault="003C7650" w:rsidP="003C7650">
      <w:pPr>
        <w:autoSpaceDE w:val="0"/>
        <w:autoSpaceDN w:val="0"/>
        <w:adjustRightInd w:val="0"/>
        <w:ind w:firstLine="540"/>
        <w:jc w:val="both"/>
      </w:pPr>
      <w:r w:rsidRPr="00CB4E09">
        <w:t xml:space="preserve">2) ремонт основных средств, определяемый на основе </w:t>
      </w:r>
      <w:hyperlink r:id="rId60" w:history="1">
        <w:r w:rsidRPr="00CB4E09">
          <w:t>пункта 25</w:t>
        </w:r>
      </w:hyperlink>
      <w:r w:rsidRPr="00CB4E09">
        <w:t xml:space="preserve"> Основ ценообразования;</w:t>
      </w:r>
    </w:p>
    <w:p w:rsidR="003C7650" w:rsidRPr="00CB4E09" w:rsidRDefault="003C7650" w:rsidP="003C7650">
      <w:pPr>
        <w:autoSpaceDE w:val="0"/>
        <w:autoSpaceDN w:val="0"/>
        <w:adjustRightInd w:val="0"/>
        <w:ind w:firstLine="540"/>
        <w:jc w:val="both"/>
      </w:pPr>
      <w:r w:rsidRPr="00CB4E09">
        <w:t xml:space="preserve">3) оплата труда, определяемая на основе </w:t>
      </w:r>
      <w:hyperlink r:id="rId61" w:history="1">
        <w:r w:rsidRPr="00CB4E09">
          <w:t>пункта 26</w:t>
        </w:r>
      </w:hyperlink>
      <w:r w:rsidRPr="00CB4E09">
        <w:t xml:space="preserve"> Основ ценообразования;</w:t>
      </w:r>
    </w:p>
    <w:p w:rsidR="003C7650" w:rsidRPr="00CB4E09" w:rsidRDefault="003C7650" w:rsidP="003C7650">
      <w:pPr>
        <w:autoSpaceDE w:val="0"/>
        <w:autoSpaceDN w:val="0"/>
        <w:adjustRightInd w:val="0"/>
        <w:ind w:firstLine="540"/>
        <w:jc w:val="both"/>
      </w:pPr>
      <w:r w:rsidRPr="00CB4E09">
        <w:t xml:space="preserve">4) другие расходы, уменьшающие налогооблагаемую базу налога на прибыль организаций, в соответствии с </w:t>
      </w:r>
      <w:hyperlink r:id="rId62" w:history="1">
        <w:r w:rsidRPr="00CB4E09">
          <w:t>Основами</w:t>
        </w:r>
      </w:hyperlink>
      <w:r w:rsidRPr="00CB4E09">
        <w:t xml:space="preserve"> ценообразования.</w:t>
      </w:r>
    </w:p>
    <w:p w:rsidR="003C7650" w:rsidRPr="00CB4E09" w:rsidRDefault="003C7650" w:rsidP="003C7650">
      <w:pPr>
        <w:autoSpaceDE w:val="0"/>
        <w:autoSpaceDN w:val="0"/>
        <w:adjustRightInd w:val="0"/>
        <w:ind w:firstLine="540"/>
        <w:jc w:val="both"/>
        <w:rPr>
          <w:rFonts w:cs="Calibri"/>
        </w:rPr>
      </w:pPr>
      <w:r w:rsidRPr="00CB4E09">
        <w:rPr>
          <w:rFonts w:cs="Calibri"/>
        </w:rPr>
        <w:t xml:space="preserve">В операционные расходы не включаются амортизация производственного оборудования, расходы на обслуживание заемных средств, </w:t>
      </w:r>
      <w:r w:rsidRPr="00CB4E09">
        <w:rPr>
          <w:lang w:eastAsia="en-US"/>
        </w:rPr>
        <w:t>расходы на аренду имущества, используемого для осуществления регулируемой деятельности,</w:t>
      </w:r>
      <w:r w:rsidRPr="00CB4E09">
        <w:rPr>
          <w:rFonts w:ascii="Calibri" w:hAnsi="Calibri" w:cs="Calibri"/>
          <w:sz w:val="22"/>
          <w:szCs w:val="22"/>
          <w:lang w:eastAsia="en-US"/>
        </w:rPr>
        <w:t xml:space="preserve"> </w:t>
      </w:r>
      <w:r w:rsidRPr="00CB4E09">
        <w:rPr>
          <w:rFonts w:cs="Calibri"/>
        </w:rPr>
        <w:t xml:space="preserve">расходы на оплату услуг, оказываемых организациями, осуществляющими регулируемые виды деятельности в сфере электроэнергетики, расходы на оплату потерь, лизинговые платежи,  </w:t>
      </w:r>
      <w:r w:rsidRPr="00CB4E09">
        <w:t>налоги и сборы,</w:t>
      </w:r>
      <w:r w:rsidRPr="00CB4E09">
        <w:rPr>
          <w:lang w:eastAsia="en-US"/>
        </w:rPr>
        <w:t xml:space="preserve"> предусмотренные законодательством Российской Федерации о налогах и сборах, а также расходы</w:t>
      </w:r>
      <w:r w:rsidRPr="00CB4E09">
        <w:rPr>
          <w:rFonts w:cs="Calibri"/>
        </w:rPr>
        <w:t xml:space="preserve"> по коллективным договорам и другие расходы, осуществляемые из прибыли организаций.  </w:t>
      </w:r>
    </w:p>
    <w:p w:rsidR="003C7650" w:rsidRPr="00CB4E09" w:rsidRDefault="003C7650" w:rsidP="003C7650">
      <w:pPr>
        <w:autoSpaceDE w:val="0"/>
        <w:autoSpaceDN w:val="0"/>
        <w:adjustRightInd w:val="0"/>
        <w:ind w:firstLine="540"/>
        <w:jc w:val="both"/>
      </w:pPr>
      <w:r w:rsidRPr="00CB4E09">
        <w:lastRenderedPageBreak/>
        <w:t>16. Базовый уровень операционных расходов, устанавливаемый на очередной долгосрочный период регулирования, увеличивается на величину экономии операционных расходов, достигнутую в предыдущем долгосрочном периоде регулирования и определяется по следующей формуле:</w:t>
      </w:r>
    </w:p>
    <w:p w:rsidR="00FB6805" w:rsidRDefault="00DE7CFC" w:rsidP="003C7650">
      <w:pPr>
        <w:autoSpaceDE w:val="0"/>
        <w:autoSpaceDN w:val="0"/>
        <w:adjustRightInd w:val="0"/>
        <w:ind w:firstLine="540"/>
        <w:jc w:val="both"/>
        <w:rPr>
          <w:position w:val="-36"/>
        </w:rPr>
      </w:pPr>
      <m:oMathPara>
        <m:oMath>
          <m:r>
            <w:rPr>
              <w:rFonts w:ascii="Cambria Math" w:hAnsi="Cambria Math"/>
              <w:position w:val="-36"/>
            </w:rPr>
            <m:t>∆</m:t>
          </m:r>
        </m:oMath>
      </m:oMathPara>
    </w:p>
    <w:p w:rsidR="00DE7CFC" w:rsidRPr="00DE7CFC" w:rsidRDefault="00DE7CFC" w:rsidP="003C7650">
      <w:pPr>
        <w:autoSpaceDE w:val="0"/>
        <w:autoSpaceDN w:val="0"/>
        <w:adjustRightInd w:val="0"/>
        <w:ind w:firstLine="540"/>
        <w:jc w:val="both"/>
        <w:rPr>
          <w:i/>
          <w:sz w:val="22"/>
          <w:szCs w:val="22"/>
          <w:lang w:val="en-US"/>
        </w:rPr>
      </w:pPr>
      <m:oMathPara>
        <m:oMath>
          <m:r>
            <w:rPr>
              <w:rFonts w:ascii="Cambria Math" w:hAnsi="Cambria Math"/>
              <w:sz w:val="22"/>
              <w:szCs w:val="22"/>
            </w:rPr>
            <m:t>∆ЭОР=</m:t>
          </m: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5</m:t>
              </m:r>
            </m:den>
          </m:f>
          <m:d>
            <m:dPr>
              <m:ctrlPr>
                <w:rPr>
                  <w:rFonts w:ascii="Cambria Math" w:hAnsi="Cambria Math"/>
                  <w:i/>
                  <w:sz w:val="22"/>
                  <w:szCs w:val="22"/>
                </w:rPr>
              </m:ctrlPr>
            </m:dPr>
            <m:e>
              <m:f>
                <m:fPr>
                  <m:ctrlPr>
                    <w:rPr>
                      <w:rFonts w:ascii="Cambria Math" w:hAnsi="Cambria Math"/>
                      <w:i/>
                      <w:sz w:val="22"/>
                      <w:szCs w:val="22"/>
                    </w:rPr>
                  </m:ctrlPr>
                </m:fPr>
                <m:num>
                  <m:r>
                    <w:rPr>
                      <w:rFonts w:ascii="Cambria Math" w:hAnsi="Cambria Math"/>
                      <w:sz w:val="22"/>
                      <w:szCs w:val="22"/>
                    </w:rPr>
                    <m:t>4</m:t>
                  </m:r>
                </m:num>
                <m:den>
                  <m:r>
                    <w:rPr>
                      <w:rFonts w:ascii="Cambria Math" w:hAnsi="Cambria Math"/>
                      <w:sz w:val="22"/>
                      <w:szCs w:val="22"/>
                    </w:rPr>
                    <m:t>5</m:t>
                  </m:r>
                </m:den>
              </m:f>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ЭОР</m:t>
                  </m:r>
                </m:e>
                <m:sub>
                  <m:r>
                    <w:rPr>
                      <w:rFonts w:ascii="Cambria Math" w:hAnsi="Cambria Math"/>
                      <w:sz w:val="22"/>
                      <w:szCs w:val="22"/>
                    </w:rPr>
                    <m:t>p-</m:t>
                  </m:r>
                  <m:r>
                    <w:rPr>
                      <w:rFonts w:ascii="Cambria Math" w:hAnsi="Cambria Math"/>
                      <w:sz w:val="22"/>
                      <w:szCs w:val="22"/>
                      <w:lang w:val="en-US"/>
                    </w:rPr>
                    <m:t>1</m:t>
                  </m:r>
                </m:sub>
              </m:sSub>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3</m:t>
                  </m:r>
                </m:num>
                <m:den>
                  <m:r>
                    <w:rPr>
                      <w:rFonts w:ascii="Cambria Math" w:hAnsi="Cambria Math"/>
                      <w:sz w:val="22"/>
                      <w:szCs w:val="22"/>
                    </w:rPr>
                    <m:t>5</m:t>
                  </m:r>
                </m:den>
              </m:f>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ЭОР</m:t>
                  </m:r>
                </m:e>
                <m:sub>
                  <m:r>
                    <w:rPr>
                      <w:rFonts w:ascii="Cambria Math" w:hAnsi="Cambria Math"/>
                      <w:sz w:val="22"/>
                      <w:szCs w:val="22"/>
                    </w:rPr>
                    <m:t>p-2</m:t>
                  </m:r>
                </m:sub>
              </m:sSub>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ИПЦ</m:t>
                      </m:r>
                    </m:e>
                    <m:sub>
                      <m:r>
                        <w:rPr>
                          <w:rFonts w:ascii="Cambria Math" w:hAnsi="Cambria Math"/>
                          <w:sz w:val="22"/>
                          <w:szCs w:val="22"/>
                        </w:rPr>
                        <m:t>p-1</m:t>
                      </m:r>
                    </m:sub>
                  </m:sSub>
                </m:e>
              </m:d>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2</m:t>
                  </m:r>
                </m:num>
                <m:den>
                  <m:r>
                    <w:rPr>
                      <w:rFonts w:ascii="Cambria Math" w:hAnsi="Cambria Math"/>
                      <w:sz w:val="22"/>
                      <w:szCs w:val="22"/>
                    </w:rPr>
                    <m:t>5</m:t>
                  </m:r>
                </m:den>
              </m:f>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ЭОР</m:t>
                  </m:r>
                </m:e>
                <m:sub>
                  <m:r>
                    <w:rPr>
                      <w:rFonts w:ascii="Cambria Math" w:hAnsi="Cambria Math"/>
                      <w:sz w:val="22"/>
                      <w:szCs w:val="22"/>
                    </w:rPr>
                    <m:t>p-3</m:t>
                  </m:r>
                </m:sub>
              </m:sSub>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ИПЦ</m:t>
                      </m:r>
                    </m:e>
                    <m:sub>
                      <m:r>
                        <w:rPr>
                          <w:rFonts w:ascii="Cambria Math" w:hAnsi="Cambria Math"/>
                          <w:sz w:val="22"/>
                          <w:szCs w:val="22"/>
                        </w:rPr>
                        <m:t>p-2</m:t>
                      </m:r>
                    </m:sub>
                  </m:sSub>
                </m:e>
              </m:d>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ИПЦ</m:t>
                      </m:r>
                    </m:e>
                    <m:sub>
                      <m:r>
                        <w:rPr>
                          <w:rFonts w:ascii="Cambria Math" w:hAnsi="Cambria Math"/>
                          <w:sz w:val="22"/>
                          <w:szCs w:val="22"/>
                        </w:rPr>
                        <m:t>p-1</m:t>
                      </m:r>
                    </m:sub>
                  </m:sSub>
                </m:e>
              </m:d>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5</m:t>
                  </m:r>
                </m:den>
              </m:f>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ЭОР</m:t>
                  </m:r>
                </m:e>
                <m:sub>
                  <m:r>
                    <w:rPr>
                      <w:rFonts w:ascii="Cambria Math" w:hAnsi="Cambria Math"/>
                      <w:sz w:val="22"/>
                      <w:szCs w:val="22"/>
                    </w:rPr>
                    <m:t>p-3</m:t>
                  </m:r>
                </m:sub>
              </m:sSub>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ИПЦ</m:t>
                      </m:r>
                    </m:e>
                    <m:sub>
                      <m:r>
                        <w:rPr>
                          <w:rFonts w:ascii="Cambria Math" w:hAnsi="Cambria Math"/>
                          <w:sz w:val="22"/>
                          <w:szCs w:val="22"/>
                        </w:rPr>
                        <m:t>p-3</m:t>
                      </m:r>
                    </m:sub>
                  </m:sSub>
                </m:e>
              </m:d>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ИПЦ</m:t>
                      </m:r>
                    </m:e>
                    <m:sub>
                      <m:r>
                        <w:rPr>
                          <w:rFonts w:ascii="Cambria Math" w:hAnsi="Cambria Math"/>
                          <w:sz w:val="22"/>
                          <w:szCs w:val="22"/>
                        </w:rPr>
                        <m:t>p-2</m:t>
                      </m:r>
                    </m:sub>
                  </m:sSub>
                </m:e>
              </m:d>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ИПЦ</m:t>
                      </m:r>
                    </m:e>
                    <m:sub>
                      <m:r>
                        <w:rPr>
                          <w:rFonts w:ascii="Cambria Math" w:hAnsi="Cambria Math"/>
                          <w:sz w:val="22"/>
                          <w:szCs w:val="22"/>
                        </w:rPr>
                        <m:t>p-1</m:t>
                      </m:r>
                    </m:sub>
                  </m:sSub>
                </m:e>
              </m:d>
            </m:e>
          </m:d>
        </m:oMath>
      </m:oMathPara>
    </w:p>
    <w:p w:rsidR="003C7650" w:rsidRPr="00CB4E09" w:rsidRDefault="00FB6805" w:rsidP="003C7650">
      <w:pPr>
        <w:autoSpaceDE w:val="0"/>
        <w:autoSpaceDN w:val="0"/>
        <w:adjustRightInd w:val="0"/>
        <w:ind w:firstLine="540"/>
        <w:jc w:val="both"/>
      </w:pPr>
      <w:r>
        <w:t>г</w:t>
      </w:r>
      <w:r w:rsidRPr="00CB4E09">
        <w:t>де</w:t>
      </w:r>
      <w:r w:rsidR="003C7650" w:rsidRPr="00CB4E09">
        <w:t>:</w:t>
      </w:r>
    </w:p>
    <w:p w:rsidR="003C7650" w:rsidRPr="00CB4E09" w:rsidRDefault="003C7650" w:rsidP="003C7650">
      <w:pPr>
        <w:autoSpaceDE w:val="0"/>
        <w:autoSpaceDN w:val="0"/>
        <w:adjustRightInd w:val="0"/>
        <w:jc w:val="both"/>
      </w:pPr>
      <w:r w:rsidRPr="00CB4E09">
        <w:rPr>
          <w:lang w:val="en-US"/>
        </w:rPr>
        <w:t>p</w:t>
      </w:r>
      <w:r w:rsidRPr="00CB4E09">
        <w:t>- первый год очередного долгосрочного периода регулирования</w:t>
      </w:r>
    </w:p>
    <w:p w:rsidR="003C7650" w:rsidRPr="00CB4E09" w:rsidRDefault="003C7650" w:rsidP="003C7650">
      <w:pPr>
        <w:pStyle w:val="ConsPlusNonformat"/>
        <w:widowControl/>
        <w:jc w:val="both"/>
        <w:rPr>
          <w:rFonts w:ascii="Times New Roman" w:hAnsi="Times New Roman" w:cs="Times New Roman"/>
          <w:sz w:val="24"/>
          <w:szCs w:val="24"/>
        </w:rPr>
      </w:pPr>
      <w:r w:rsidRPr="00CB4E09">
        <w:rPr>
          <w:rFonts w:ascii="Times New Roman" w:hAnsi="Times New Roman" w:cs="Times New Roman"/>
          <w:position w:val="-6"/>
          <w:sz w:val="24"/>
          <w:szCs w:val="24"/>
        </w:rPr>
        <w:object w:dxaOrig="700" w:dyaOrig="279">
          <v:shape id="_x0000_i1046" type="#_x0000_t75" style="width:35.25pt;height:13.5pt" o:ole="">
            <v:imagedata r:id="rId63" o:title=""/>
          </v:shape>
          <o:OLEObject Type="Embed" ProgID="Equation.3" ShapeID="_x0000_i1046" DrawAspect="Content" ObjectID="_1391609283" r:id="rId64"/>
        </w:object>
      </w:r>
      <w:r w:rsidRPr="00CB4E09">
        <w:rPr>
          <w:rFonts w:ascii="Times New Roman" w:hAnsi="Times New Roman" w:cs="Times New Roman"/>
          <w:sz w:val="24"/>
          <w:szCs w:val="24"/>
        </w:rPr>
        <w:t>- экономия   операционных  расходов,  учитываемая  в  очередном долгосрочном   периоде   регулирования,   рассчитанная  в  ценах  года, являющегося  последним  годом текущего долгосрочного периода регулирования. Величина  экономии  принимается равной нулю, если расчет дает отрицательное значение экономии;</w:t>
      </w:r>
    </w:p>
    <w:p w:rsidR="003C7650" w:rsidRPr="00CB4E09" w:rsidRDefault="00FB6805" w:rsidP="003C7650">
      <w:pPr>
        <w:autoSpaceDE w:val="0"/>
        <w:autoSpaceDN w:val="0"/>
        <w:adjustRightInd w:val="0"/>
        <w:jc w:val="both"/>
      </w:pPr>
      <w:r w:rsidRPr="00CB4E09">
        <w:rPr>
          <w:position w:val="-14"/>
        </w:rPr>
        <w:object w:dxaOrig="2500" w:dyaOrig="400">
          <v:shape id="_x0000_i1047" type="#_x0000_t75" style="width:125.25pt;height:20.25pt" o:ole="">
            <v:imagedata r:id="rId65" o:title=""/>
          </v:shape>
          <o:OLEObject Type="Embed" ProgID="Equation.3" ShapeID="_x0000_i1047" DrawAspect="Content" ObjectID="_1391609284" r:id="rId66"/>
        </w:object>
      </w:r>
    </w:p>
    <w:p w:rsidR="003C7650" w:rsidRPr="00CB4E09" w:rsidRDefault="003C7650" w:rsidP="003C7650">
      <w:pPr>
        <w:autoSpaceDE w:val="0"/>
        <w:autoSpaceDN w:val="0"/>
        <w:adjustRightInd w:val="0"/>
        <w:jc w:val="both"/>
      </w:pPr>
      <w:r w:rsidRPr="00CB4E09">
        <w:t>Где:</w:t>
      </w:r>
    </w:p>
    <w:p w:rsidR="003C7650" w:rsidRPr="00CB4E09" w:rsidRDefault="003C7650" w:rsidP="003C7650">
      <w:pPr>
        <w:jc w:val="both"/>
      </w:pPr>
      <w:r w:rsidRPr="00CB4E09">
        <w:rPr>
          <w:lang w:val="en-US"/>
        </w:rPr>
        <w:t>j</w:t>
      </w:r>
      <w:r w:rsidRPr="00CB4E09">
        <w:t xml:space="preserve"> – количество лет, предшествующих очередному периоду регулирования.</w:t>
      </w:r>
    </w:p>
    <w:p w:rsidR="003C7650" w:rsidRPr="00CB4E09" w:rsidRDefault="003C7650" w:rsidP="003C7650">
      <w:pPr>
        <w:jc w:val="both"/>
      </w:pPr>
      <w:r w:rsidRPr="00CB4E09">
        <w:rPr>
          <w:position w:val="-14"/>
        </w:rPr>
        <w:object w:dxaOrig="639" w:dyaOrig="400">
          <v:shape id="_x0000_i1048" type="#_x0000_t75" style="width:32.25pt;height:20.25pt" o:ole="">
            <v:imagedata r:id="rId67" o:title=""/>
          </v:shape>
          <o:OLEObject Type="Embed" ProgID="Equation.3" ShapeID="_x0000_i1048" DrawAspect="Content" ObjectID="_1391609285" r:id="rId68"/>
        </w:object>
      </w:r>
      <w:r w:rsidRPr="00CB4E09">
        <w:t xml:space="preserve"> - скорректированные операционные расходы, учтенные при утверждении тарифов на год </w:t>
      </w:r>
      <w:r w:rsidRPr="00CB4E09">
        <w:rPr>
          <w:lang w:val="en-US"/>
        </w:rPr>
        <w:t>p</w:t>
      </w:r>
      <w:r w:rsidRPr="00CB4E09">
        <w:t>-</w:t>
      </w:r>
      <w:r w:rsidRPr="00CB4E09">
        <w:rPr>
          <w:lang w:val="en-US"/>
        </w:rPr>
        <w:t>j</w:t>
      </w:r>
      <w:r w:rsidRPr="00CB4E09">
        <w:t xml:space="preserve"> предыдущего долгосрочного периода;</w:t>
      </w:r>
    </w:p>
    <w:p w:rsidR="003C7650" w:rsidRPr="00CB4E09" w:rsidRDefault="003C7650" w:rsidP="003C7650">
      <w:pPr>
        <w:jc w:val="both"/>
      </w:pPr>
    </w:p>
    <w:p w:rsidR="003C7650" w:rsidRPr="00CB4E09" w:rsidRDefault="003C7650" w:rsidP="003C7650">
      <w:pPr>
        <w:jc w:val="both"/>
      </w:pPr>
      <w:r w:rsidRPr="00CB4E09">
        <w:rPr>
          <w:position w:val="-14"/>
        </w:rPr>
        <w:object w:dxaOrig="639" w:dyaOrig="400">
          <v:shape id="_x0000_i1049" type="#_x0000_t75" style="width:32.25pt;height:20.25pt" o:ole="">
            <v:imagedata r:id="rId69" o:title=""/>
          </v:shape>
          <o:OLEObject Type="Embed" ProgID="Equation.3" ShapeID="_x0000_i1049" DrawAspect="Content" ObjectID="_1391609286" r:id="rId70"/>
        </w:object>
      </w:r>
      <w:r w:rsidRPr="00CB4E09">
        <w:t xml:space="preserve"> - фактические операционные расходы в году </w:t>
      </w:r>
      <w:r w:rsidRPr="00CB4E09">
        <w:rPr>
          <w:lang w:val="en-US"/>
        </w:rPr>
        <w:t>p</w:t>
      </w:r>
      <w:r w:rsidRPr="00CB4E09">
        <w:t>-</w:t>
      </w:r>
      <w:r w:rsidRPr="00CB4E09">
        <w:rPr>
          <w:lang w:val="en-US"/>
        </w:rPr>
        <w:t>j</w:t>
      </w:r>
      <w:r w:rsidRPr="00CB4E09">
        <w:t xml:space="preserve"> предыдущего долгосрочного периода. Фактические операционные расходы, учитываемые при расчете экономии операционных расходов, не могут превышать уровня, установленного на данный год регулирующими органами. Из величины фактических операционных расходов исключаются необоснованные расходы, выявленные по результатам проверок;</w:t>
      </w:r>
    </w:p>
    <w:p w:rsidR="003C7650" w:rsidRPr="00CB4E09" w:rsidRDefault="003C7650" w:rsidP="003C7650">
      <w:pPr>
        <w:jc w:val="both"/>
      </w:pPr>
    </w:p>
    <w:p w:rsidR="003C7650" w:rsidRPr="00CB4E09" w:rsidRDefault="003C7650" w:rsidP="003C7650">
      <w:pPr>
        <w:jc w:val="both"/>
      </w:pPr>
      <w:r w:rsidRPr="00CB4E09">
        <w:rPr>
          <w:position w:val="-14"/>
        </w:rPr>
        <w:object w:dxaOrig="800" w:dyaOrig="400">
          <v:shape id="_x0000_i1050" type="#_x0000_t75" style="width:39.75pt;height:20.25pt" o:ole="">
            <v:imagedata r:id="rId71" o:title=""/>
          </v:shape>
          <o:OLEObject Type="Embed" ProgID="Equation.3" ShapeID="_x0000_i1050" DrawAspect="Content" ObjectID="_1391609287" r:id="rId72"/>
        </w:object>
      </w:r>
      <w:r w:rsidRPr="00CB4E09">
        <w:t xml:space="preserve"> - </w:t>
      </w:r>
      <w:r w:rsidR="00FB6805" w:rsidRPr="00CB4E09">
        <w:t xml:space="preserve">фактическое </w:t>
      </w:r>
      <w:r w:rsidRPr="00CB4E09">
        <w:t xml:space="preserve">значение индекса потребительских цен в году </w:t>
      </w:r>
      <w:r w:rsidRPr="00CB4E09">
        <w:rPr>
          <w:lang w:val="en-US"/>
        </w:rPr>
        <w:t>p</w:t>
      </w:r>
      <w:r w:rsidRPr="00CB4E09">
        <w:t>-</w:t>
      </w:r>
      <w:r w:rsidRPr="00CB4E09">
        <w:rPr>
          <w:lang w:val="en-US"/>
        </w:rPr>
        <w:t>j</w:t>
      </w:r>
      <w:r w:rsidRPr="00CB4E09">
        <w:t>.</w:t>
      </w:r>
    </w:p>
    <w:p w:rsidR="003C7650" w:rsidRPr="00CB4E09" w:rsidRDefault="003C7650" w:rsidP="003C7650">
      <w:pPr>
        <w:autoSpaceDE w:val="0"/>
        <w:autoSpaceDN w:val="0"/>
        <w:adjustRightInd w:val="0"/>
        <w:ind w:firstLine="709"/>
        <w:jc w:val="both"/>
      </w:pPr>
      <w:r w:rsidRPr="00CB4E09">
        <w:t xml:space="preserve">Экономия операционных расходов, достигнутая организацией, осуществляющей регулируемую деятельность, в результате проведения мероприятий по сокращению объема используемых энергетических ресурсов, учитывается в составе необходимой валовой выручки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а также не финансировались и не будут финансироваться за счет бюджетных средств. </w:t>
      </w:r>
    </w:p>
    <w:p w:rsidR="003C7650" w:rsidRPr="00CB4E09" w:rsidRDefault="003C7650" w:rsidP="003C7650">
      <w:pPr>
        <w:autoSpaceDE w:val="0"/>
        <w:autoSpaceDN w:val="0"/>
        <w:adjustRightInd w:val="0"/>
        <w:ind w:firstLine="540"/>
        <w:jc w:val="both"/>
        <w:outlineLvl w:val="2"/>
      </w:pPr>
      <w:r w:rsidRPr="00CB4E09">
        <w:rPr>
          <w:rFonts w:eastAsia="Times New Roman"/>
        </w:rPr>
        <w:t xml:space="preserve"> Аналогичным образом при расчете</w:t>
      </w:r>
      <w:r w:rsidR="00DE7CFC">
        <w:rPr>
          <w:rFonts w:eastAsia="Times New Roman"/>
        </w:rPr>
        <w:t xml:space="preserve"> НВВ по передаче электрической энергии</w:t>
      </w:r>
      <w:r w:rsidR="00DE7CFC" w:rsidRPr="00CB4E09">
        <w:rPr>
          <w:rFonts w:eastAsia="Times New Roman"/>
        </w:rPr>
        <w:t xml:space="preserve"> </w:t>
      </w:r>
      <w:r w:rsidRPr="00CB4E09">
        <w:rPr>
          <w:rFonts w:eastAsia="Times New Roman"/>
        </w:rPr>
        <w:t>на очередной долгосрочный период регулирования</w:t>
      </w:r>
      <w:r w:rsidRPr="00CB4E09">
        <w:t xml:space="preserve">, базовый уровень операционных расходов, устанавливаемый на очередной долгосрочный период регулирования, увеличивается на величину экономии от снижения потерь, рассчитываемую в соответствии с </w:t>
      </w:r>
      <w:r w:rsidR="00706128">
        <w:t>п. 25</w:t>
      </w:r>
      <w:r w:rsidRPr="00CB4E09">
        <w:t xml:space="preserve"> настоящих методических указаний.</w:t>
      </w:r>
    </w:p>
    <w:p w:rsidR="00DE7CFC" w:rsidRPr="00DE7CFC" w:rsidRDefault="003C7650" w:rsidP="00DE7CFC">
      <w:pPr>
        <w:autoSpaceDE w:val="0"/>
        <w:autoSpaceDN w:val="0"/>
        <w:adjustRightInd w:val="0"/>
        <w:ind w:firstLine="540"/>
        <w:jc w:val="both"/>
      </w:pPr>
      <w:r w:rsidRPr="00CB4E09">
        <w:t xml:space="preserve">17. </w:t>
      </w:r>
      <w:r w:rsidR="00DE7CFC" w:rsidRPr="00DE7CFC">
        <w:t>Индекс эффективности операционных расходов устанавливается на долгосрочный период регулирования в размере от 1 до 3 процентов уровня операционных расходов текущего года долгосрочного периода регулирования в соответствии с правилами определения долгосрочных параметров регулирования с применением метода сравнения аналогов, входящими в состав методических указаний.</w:t>
      </w:r>
    </w:p>
    <w:p w:rsidR="00DE7CFC" w:rsidRPr="00CB4E09" w:rsidRDefault="003C7650" w:rsidP="003C7650">
      <w:pPr>
        <w:autoSpaceDE w:val="0"/>
        <w:autoSpaceDN w:val="0"/>
        <w:adjustRightInd w:val="0"/>
        <w:ind w:firstLine="540"/>
        <w:jc w:val="both"/>
      </w:pPr>
      <w:r w:rsidRPr="00CB4E09">
        <w:t>При установлении индекса эффективности операционных расходов учитываются мероприятия по повышению эффективности деятельности регулируемой организации, предусмотренные согласованной инвестиционной программой.</w:t>
      </w:r>
    </w:p>
    <w:p w:rsidR="003C7650" w:rsidRPr="00CB4E09" w:rsidRDefault="003C7650" w:rsidP="003C7650">
      <w:pPr>
        <w:autoSpaceDE w:val="0"/>
        <w:autoSpaceDN w:val="0"/>
        <w:adjustRightInd w:val="0"/>
        <w:ind w:firstLine="540"/>
        <w:jc w:val="both"/>
      </w:pPr>
      <w:r w:rsidRPr="00CB4E09">
        <w:t xml:space="preserve">18. Регулируемая организация в составе предложений по установлению тарифов, формируемым в соответствии с Правилами государственного регулирования цен в </w:t>
      </w:r>
      <w:r w:rsidRPr="00CB4E09">
        <w:lastRenderedPageBreak/>
        <w:t xml:space="preserve">электроэнергетике направляет в регулирующие органы  предложения по установлению базового уровня операционных расходов на очередной </w:t>
      </w:r>
      <w:r w:rsidR="00DE7CFC">
        <w:t xml:space="preserve">долгосрочный </w:t>
      </w:r>
      <w:r w:rsidRPr="00CB4E09">
        <w:t xml:space="preserve">период регулирования. Предложения направляются с приложением перечня расходов, необходимых для осуществления регулируемой деятельности по форме 1 Приложения, и информацией о запланированных изменениях объема условных единиц,. Организация по управлению ЕНЭС также для расчета значения экономии операционных расходов, учитываемой при определении базового уровня операционных расходов, предоставляется информация о фактически понесенных за последние четыре года периода регулирования операционных расходах по форме 3 Приложения, и планируемом вводе условных единиц за период с последней отчетной даты до начала долгосрочного периода регулирования. </w:t>
      </w:r>
    </w:p>
    <w:p w:rsidR="003C7650" w:rsidRPr="00CB4E09" w:rsidRDefault="003C7650" w:rsidP="003C7650">
      <w:pPr>
        <w:pStyle w:val="ConsPlusNonformat"/>
        <w:widowControl/>
        <w:ind w:firstLine="540"/>
        <w:jc w:val="both"/>
        <w:rPr>
          <w:rFonts w:ascii="Times New Roman" w:hAnsi="Times New Roman" w:cs="Times New Roman"/>
          <w:sz w:val="24"/>
          <w:szCs w:val="24"/>
        </w:rPr>
      </w:pPr>
      <w:r w:rsidRPr="00CB4E09">
        <w:rPr>
          <w:rFonts w:ascii="Times New Roman" w:hAnsi="Times New Roman" w:cs="Times New Roman"/>
          <w:sz w:val="24"/>
          <w:szCs w:val="24"/>
        </w:rPr>
        <w:t>19. Ежегодно в течение долгосрочного периода регулирования регулирующими органами производится корректировка величины операционных расходов с учетом  отклонения фактической инфляции   и   фактического  количества  условных  единиц  оборудования, от значений, учтенных при установлении тарифов на долгосрочный период регулирования, а также корректировки плановых значений указанных параметров.</w:t>
      </w:r>
    </w:p>
    <w:p w:rsidR="003C7650" w:rsidRPr="00CB4E09" w:rsidRDefault="003C7650" w:rsidP="003C7650">
      <w:pPr>
        <w:autoSpaceDE w:val="0"/>
        <w:autoSpaceDN w:val="0"/>
        <w:adjustRightInd w:val="0"/>
        <w:ind w:firstLine="540"/>
        <w:jc w:val="both"/>
      </w:pPr>
      <w:r w:rsidRPr="00CB4E09">
        <w:t>Скорректированная величина операционных расходов, включаемая в необходимую валовую выручку регулируемой организации на очередной расчетный год долгосрочного периода регулирования, рассчитывается по следующей формуле:</w:t>
      </w:r>
    </w:p>
    <w:p w:rsidR="003C7650" w:rsidRPr="00CB4E09" w:rsidRDefault="003C7650" w:rsidP="003C7650">
      <w:pPr>
        <w:autoSpaceDE w:val="0"/>
        <w:autoSpaceDN w:val="0"/>
        <w:adjustRightInd w:val="0"/>
        <w:ind w:firstLine="540"/>
        <w:jc w:val="both"/>
      </w:pPr>
      <w:r w:rsidRPr="00CB4E09">
        <w:rPr>
          <w:position w:val="-32"/>
        </w:rPr>
        <w:object w:dxaOrig="2480" w:dyaOrig="720">
          <v:shape id="_x0000_i1051" type="#_x0000_t75" style="width:123.75pt;height:36pt" o:ole="">
            <v:imagedata r:id="rId73" o:title=""/>
          </v:shape>
          <o:OLEObject Type="Embed" ProgID="Equation.3" ShapeID="_x0000_i1051" DrawAspect="Content" ObjectID="_1391609288" r:id="rId74"/>
        </w:object>
      </w:r>
    </w:p>
    <w:p w:rsidR="003C7650" w:rsidRPr="00CB4E09" w:rsidRDefault="003C7650" w:rsidP="003C7650">
      <w:pPr>
        <w:pStyle w:val="ConsPlusNonformat"/>
        <w:widowControl/>
        <w:jc w:val="both"/>
      </w:pPr>
      <w:r w:rsidRPr="00CB4E09">
        <w:t>Где:</w:t>
      </w:r>
    </w:p>
    <w:p w:rsidR="003C7650" w:rsidRPr="00CB4E09" w:rsidRDefault="003C7650" w:rsidP="003C7650">
      <w:pPr>
        <w:tabs>
          <w:tab w:val="left" w:pos="0"/>
          <w:tab w:val="left" w:pos="180"/>
        </w:tabs>
        <w:spacing w:line="360" w:lineRule="auto"/>
        <w:ind w:left="357"/>
        <w:jc w:val="both"/>
      </w:pPr>
      <w:r w:rsidRPr="00CB4E09">
        <w:t xml:space="preserve"> </w:t>
      </w:r>
      <w:r w:rsidRPr="00CB4E09">
        <w:rPr>
          <w:lang w:val="en-US"/>
        </w:rPr>
        <w:t>i</w:t>
      </w:r>
      <w:r w:rsidRPr="00CB4E09">
        <w:t xml:space="preserve"> - номер расчетного года периода регулирования, </w:t>
      </w:r>
      <w:r w:rsidRPr="00CB4E09">
        <w:rPr>
          <w:lang w:val="en-US"/>
        </w:rPr>
        <w:t>i</w:t>
      </w:r>
      <w:r w:rsidRPr="00CB4E09">
        <w:t xml:space="preserve"> = 1, 2, 3.. </w:t>
      </w:r>
    </w:p>
    <w:p w:rsidR="003C7650" w:rsidRPr="00CB4E09" w:rsidRDefault="004E3B08" w:rsidP="003C7650">
      <w:pPr>
        <w:pStyle w:val="ConsPlusNonformat"/>
        <w:widowControl/>
        <w:jc w:val="both"/>
        <w:rPr>
          <w:rFonts w:ascii="Times New Roman" w:hAnsi="Times New Roman" w:cs="Times New Roman"/>
          <w:sz w:val="24"/>
          <w:szCs w:val="24"/>
        </w:rPr>
      </w:pPr>
      <w:r w:rsidRPr="00B96BE4">
        <w:rPr>
          <w:rFonts w:ascii="Times New Roman" w:hAnsi="Times New Roman" w:cs="Times New Roman"/>
          <w:position w:val="-14"/>
          <w:sz w:val="24"/>
          <w:szCs w:val="24"/>
        </w:rPr>
        <w:object w:dxaOrig="5220" w:dyaOrig="400">
          <v:shape id="_x0000_i1052" type="#_x0000_t75" style="width:261pt;height:20.25pt" o:ole="">
            <v:imagedata r:id="rId75" o:title=""/>
          </v:shape>
          <o:OLEObject Type="Embed" ProgID="Equation.3" ShapeID="_x0000_i1052" DrawAspect="Content" ObjectID="_1391609289" r:id="rId76"/>
        </w:object>
      </w:r>
    </w:p>
    <w:p w:rsidR="003C7650" w:rsidRPr="00CB4E09" w:rsidRDefault="003C7650" w:rsidP="003C7650">
      <w:pPr>
        <w:pStyle w:val="ConsPlusNonformat"/>
        <w:widowControl/>
        <w:jc w:val="both"/>
        <w:rPr>
          <w:rFonts w:ascii="Times New Roman" w:hAnsi="Times New Roman" w:cs="Times New Roman"/>
          <w:sz w:val="24"/>
          <w:szCs w:val="24"/>
        </w:rPr>
      </w:pPr>
    </w:p>
    <w:p w:rsidR="003C7650" w:rsidRPr="00CB4E09" w:rsidRDefault="003C7650" w:rsidP="003C7650">
      <w:pPr>
        <w:pStyle w:val="ConsPlusNonformat"/>
        <w:widowControl/>
        <w:jc w:val="both"/>
        <w:rPr>
          <w:rFonts w:ascii="Times New Roman" w:hAnsi="Times New Roman" w:cs="Times New Roman"/>
          <w:sz w:val="24"/>
          <w:szCs w:val="24"/>
        </w:rPr>
      </w:pPr>
      <w:r w:rsidRPr="00CB4E09">
        <w:rPr>
          <w:rFonts w:ascii="Times New Roman" w:hAnsi="Times New Roman" w:cs="Times New Roman"/>
          <w:position w:val="-14"/>
          <w:sz w:val="24"/>
          <w:szCs w:val="24"/>
        </w:rPr>
        <w:object w:dxaOrig="780" w:dyaOrig="400">
          <v:shape id="_x0000_i1053" type="#_x0000_t75" style="width:39pt;height:20.25pt" o:ole="">
            <v:imagedata r:id="rId77" o:title=""/>
          </v:shape>
          <o:OLEObject Type="Embed" ProgID="Equation.3" ShapeID="_x0000_i1053" DrawAspect="Content" ObjectID="_1391609290" r:id="rId78"/>
        </w:object>
      </w:r>
      <w:r w:rsidRPr="00CB4E09">
        <w:rPr>
          <w:rFonts w:ascii="Times New Roman" w:hAnsi="Times New Roman" w:cs="Times New Roman"/>
          <w:sz w:val="24"/>
          <w:szCs w:val="24"/>
        </w:rPr>
        <w:t xml:space="preserve"> - скорректированный в соответствии с прогнозом социально-экономического развития Российской Федерации</w:t>
      </w:r>
      <w:r w:rsidRPr="00CB4E09" w:rsidDel="000C5B61">
        <w:rPr>
          <w:rFonts w:ascii="Times New Roman" w:hAnsi="Times New Roman" w:cs="Times New Roman"/>
          <w:sz w:val="24"/>
          <w:szCs w:val="24"/>
        </w:rPr>
        <w:t xml:space="preserve"> </w:t>
      </w:r>
      <w:r w:rsidRPr="00CB4E09">
        <w:rPr>
          <w:rFonts w:ascii="Times New Roman" w:hAnsi="Times New Roman" w:cs="Times New Roman"/>
          <w:sz w:val="24"/>
          <w:szCs w:val="24"/>
        </w:rPr>
        <w:t xml:space="preserve">, индекс потребительских цен, за расчетный год </w:t>
      </w:r>
      <w:r w:rsidRPr="00CB4E09">
        <w:rPr>
          <w:rFonts w:ascii="Times New Roman" w:hAnsi="Times New Roman" w:cs="Times New Roman"/>
          <w:sz w:val="24"/>
          <w:szCs w:val="24"/>
          <w:lang w:val="en-US"/>
        </w:rPr>
        <w:t>j</w:t>
      </w:r>
      <w:r w:rsidRPr="00CB4E09">
        <w:rPr>
          <w:rFonts w:ascii="Times New Roman" w:hAnsi="Times New Roman" w:cs="Times New Roman"/>
          <w:sz w:val="24"/>
          <w:szCs w:val="24"/>
        </w:rPr>
        <w:t>.</w:t>
      </w:r>
    </w:p>
    <w:p w:rsidR="003C7650" w:rsidRPr="00CB4E09" w:rsidRDefault="003C7650" w:rsidP="003C7650">
      <w:pPr>
        <w:pStyle w:val="ConsPlusNonformat"/>
        <w:widowControl/>
        <w:jc w:val="both"/>
      </w:pPr>
      <w:r w:rsidRPr="00CB4E09">
        <w:rPr>
          <w:rFonts w:ascii="Times New Roman" w:hAnsi="Times New Roman" w:cs="Times New Roman"/>
          <w:sz w:val="24"/>
          <w:szCs w:val="24"/>
        </w:rPr>
        <w:t xml:space="preserve"> </w:t>
      </w:r>
    </w:p>
    <w:p w:rsidR="003C7650" w:rsidRPr="00CB4E09" w:rsidRDefault="00181E46" w:rsidP="003C7650">
      <w:pPr>
        <w:autoSpaceDE w:val="0"/>
        <w:autoSpaceDN w:val="0"/>
        <w:adjustRightInd w:val="0"/>
        <w:ind w:firstLine="540"/>
        <w:jc w:val="both"/>
        <w:rPr>
          <w:lang w:val="en-US"/>
        </w:rPr>
      </w:pPr>
      <w:r w:rsidRPr="00181E46">
        <w:rPr>
          <w:position w:val="-34"/>
        </w:rPr>
        <w:object w:dxaOrig="2280" w:dyaOrig="800">
          <v:shape id="_x0000_i1054" type="#_x0000_t75" style="width:114pt;height:40.5pt" o:ole="">
            <v:imagedata r:id="rId79" o:title=""/>
          </v:shape>
          <o:OLEObject Type="Embed" ProgID="Equation.3" ShapeID="_x0000_i1054" DrawAspect="Content" ObjectID="_1391609291" r:id="rId80"/>
        </w:object>
      </w:r>
    </w:p>
    <w:p w:rsidR="003C7650" w:rsidRPr="00CB4E09" w:rsidRDefault="003C7650" w:rsidP="003C7650">
      <w:pPr>
        <w:autoSpaceDE w:val="0"/>
        <w:autoSpaceDN w:val="0"/>
        <w:adjustRightInd w:val="0"/>
        <w:ind w:firstLine="540"/>
        <w:jc w:val="both"/>
        <w:rPr>
          <w:lang w:val="en-US"/>
        </w:rPr>
      </w:pPr>
    </w:p>
    <w:p w:rsidR="003C7650" w:rsidRPr="00CB4E09" w:rsidRDefault="00181E46" w:rsidP="003C7650">
      <w:pPr>
        <w:pStyle w:val="ConsPlusNonformat"/>
        <w:widowControl/>
        <w:jc w:val="both"/>
        <w:rPr>
          <w:rFonts w:ascii="Times New Roman" w:hAnsi="Times New Roman" w:cs="Times New Roman"/>
          <w:sz w:val="24"/>
          <w:szCs w:val="24"/>
        </w:rPr>
      </w:pPr>
      <w:r w:rsidRPr="00181E46">
        <w:rPr>
          <w:position w:val="-14"/>
        </w:rPr>
        <w:object w:dxaOrig="1140" w:dyaOrig="400">
          <v:shape id="_x0000_i1055" type="#_x0000_t75" style="width:57.75pt;height:19.5pt" o:ole="">
            <v:imagedata r:id="rId81" o:title=""/>
          </v:shape>
          <o:OLEObject Type="Embed" ProgID="Equation.3" ShapeID="_x0000_i1055" DrawAspect="Content" ObjectID="_1391609292" r:id="rId82"/>
        </w:object>
      </w:r>
      <w:r w:rsidR="003C7650" w:rsidRPr="00CB4E09">
        <w:t xml:space="preserve">- </w:t>
      </w:r>
      <w:r w:rsidR="003C7650" w:rsidRPr="00CB4E09">
        <w:rPr>
          <w:rFonts w:ascii="Times New Roman" w:hAnsi="Times New Roman" w:cs="Times New Roman"/>
          <w:sz w:val="24"/>
          <w:szCs w:val="24"/>
        </w:rPr>
        <w:t>скорректированный плановый</w:t>
      </w:r>
      <w:r>
        <w:rPr>
          <w:rFonts w:ascii="Times New Roman" w:hAnsi="Times New Roman" w:cs="Times New Roman"/>
          <w:sz w:val="24"/>
          <w:szCs w:val="24"/>
        </w:rPr>
        <w:t>/фактический</w:t>
      </w:r>
      <w:r w:rsidR="003C7650" w:rsidRPr="00CB4E09">
        <w:rPr>
          <w:rFonts w:ascii="Times New Roman" w:hAnsi="Times New Roman" w:cs="Times New Roman"/>
          <w:sz w:val="24"/>
          <w:szCs w:val="24"/>
        </w:rPr>
        <w:t xml:space="preserve"> объем условных единиц, относящихся к активам, необходимым для осуществления регулируемой деятельности в году </w:t>
      </w:r>
      <w:r w:rsidR="003C7650" w:rsidRPr="00CB4E09">
        <w:rPr>
          <w:rFonts w:ascii="Times New Roman" w:hAnsi="Times New Roman" w:cs="Times New Roman"/>
          <w:sz w:val="24"/>
          <w:szCs w:val="24"/>
          <w:lang w:val="en-US"/>
        </w:rPr>
        <w:t>j</w:t>
      </w:r>
      <w:r>
        <w:rPr>
          <w:rFonts w:ascii="Times New Roman" w:hAnsi="Times New Roman" w:cs="Times New Roman"/>
          <w:sz w:val="24"/>
          <w:szCs w:val="24"/>
        </w:rPr>
        <w:t xml:space="preserve">, </w:t>
      </w:r>
      <w:r>
        <w:rPr>
          <w:rFonts w:ascii="Times New Roman" w:hAnsi="Times New Roman" w:cs="Times New Roman"/>
          <w:sz w:val="24"/>
          <w:szCs w:val="24"/>
          <w:lang w:val="en-US"/>
        </w:rPr>
        <w:t>j</w:t>
      </w:r>
      <w:r w:rsidR="002411FC" w:rsidRPr="002411FC">
        <w:rPr>
          <w:rFonts w:ascii="Times New Roman" w:hAnsi="Times New Roman" w:cs="Times New Roman"/>
          <w:sz w:val="24"/>
          <w:szCs w:val="24"/>
        </w:rPr>
        <w:t>-1</w:t>
      </w:r>
      <w:r w:rsidR="003C7650" w:rsidRPr="00CB4E09">
        <w:rPr>
          <w:rFonts w:ascii="Times New Roman" w:hAnsi="Times New Roman" w:cs="Times New Roman"/>
          <w:sz w:val="24"/>
          <w:szCs w:val="24"/>
        </w:rPr>
        <w:t>.</w:t>
      </w:r>
    </w:p>
    <w:p w:rsidR="003C7650" w:rsidRPr="00CB4E09" w:rsidRDefault="003C7650" w:rsidP="003C7650">
      <w:pPr>
        <w:autoSpaceDE w:val="0"/>
        <w:autoSpaceDN w:val="0"/>
        <w:adjustRightInd w:val="0"/>
        <w:ind w:firstLine="540"/>
        <w:jc w:val="both"/>
      </w:pPr>
    </w:p>
    <w:p w:rsidR="003C7650" w:rsidRPr="00CB4E09" w:rsidRDefault="003C7650" w:rsidP="003C7650">
      <w:pPr>
        <w:autoSpaceDE w:val="0"/>
        <w:autoSpaceDN w:val="0"/>
        <w:adjustRightInd w:val="0"/>
        <w:ind w:firstLine="540"/>
        <w:jc w:val="both"/>
      </w:pPr>
      <w:r w:rsidRPr="00CB4E09">
        <w:t>20. Расходы, включаемые в необходимую валовую выручку в объеме, определяемом регулирующими органами (неподконтрольные расходы), включают в себя:</w:t>
      </w:r>
    </w:p>
    <w:p w:rsidR="003C7650" w:rsidRPr="00CB4E09" w:rsidRDefault="003C7650" w:rsidP="003C7650">
      <w:pPr>
        <w:autoSpaceDE w:val="0"/>
        <w:autoSpaceDN w:val="0"/>
        <w:adjustRightInd w:val="0"/>
        <w:ind w:firstLine="540"/>
        <w:jc w:val="both"/>
        <w:rPr>
          <w:rFonts w:cs="Calibri"/>
        </w:rPr>
      </w:pPr>
      <w:r w:rsidRPr="00CB4E09">
        <w:rPr>
          <w:rFonts w:cs="Calibri"/>
        </w:rPr>
        <w:t>1) расходы на оплату услуг, оказываемых организациями, осуществляющими регулируемые виды деятельности в сфере электроэнергетики, рассчитанные исходя из размера тарифов, установленных в отношении товаров и услуг указанных организаций;</w:t>
      </w:r>
    </w:p>
    <w:p w:rsidR="003C7650" w:rsidRPr="00CB4E09" w:rsidRDefault="003C7650" w:rsidP="003C7650">
      <w:pPr>
        <w:autoSpaceDE w:val="0"/>
        <w:autoSpaceDN w:val="0"/>
        <w:adjustRightInd w:val="0"/>
        <w:ind w:firstLine="540"/>
        <w:jc w:val="both"/>
      </w:pPr>
      <w:r w:rsidRPr="00CB4E09">
        <w:rPr>
          <w:rFonts w:cs="Calibri"/>
        </w:rPr>
        <w:t xml:space="preserve">2) расходы на аренду имущества, используемого для осуществления регулируемой деятельности в сфере электроэнергетики, и лизинговые платежи, </w:t>
      </w:r>
      <w:r w:rsidRPr="00CB4E09">
        <w:t>плата  за  владение  и (или)  пользование имуществом, в том числе  платежи  в  федеральный  бюджет  за  пользование имуществом,</w:t>
      </w:r>
      <w:r w:rsidRPr="00CB4E09">
        <w:rPr>
          <w:rFonts w:cs="Calibri"/>
        </w:rPr>
        <w:t xml:space="preserve"> </w:t>
      </w:r>
      <w:r w:rsidRPr="00CB4E09">
        <w:t xml:space="preserve">находящимся  в  федеральной  собственности, за исключением затрат, связанных   с   арендой   объектов  электросетевого  хозяйства,  не относящихся  к  единой  национальной (общероссийской) электрической сети,   в   случае,   если   собственник  объектов  электросетевого хозяйства  является  единственным  потребителем  услуг  по передаче электрической   энергии,  оказываемых  с  использованием  указанных объектов электросетевого хозяйства, а также если указанные объекты учтены    в   базе   инвестированного   капитала   прочих   сетевых организаций.  </w:t>
      </w:r>
    </w:p>
    <w:p w:rsidR="003C7650" w:rsidRPr="00CB4E09" w:rsidRDefault="003C7650" w:rsidP="003C7650">
      <w:pPr>
        <w:autoSpaceDE w:val="0"/>
        <w:autoSpaceDN w:val="0"/>
        <w:adjustRightInd w:val="0"/>
        <w:ind w:firstLine="540"/>
        <w:jc w:val="both"/>
        <w:rPr>
          <w:rFonts w:cs="Calibri"/>
        </w:rPr>
      </w:pPr>
      <w:r w:rsidRPr="00CB4E09">
        <w:rPr>
          <w:rFonts w:cs="Calibri"/>
        </w:rPr>
        <w:lastRenderedPageBreak/>
        <w:t>3) налог на прибыль и другие обязательные налоги, платежи и сборы;</w:t>
      </w:r>
    </w:p>
    <w:p w:rsidR="003C7650" w:rsidRPr="00CB4E09" w:rsidRDefault="002411FC" w:rsidP="003C7650">
      <w:pPr>
        <w:autoSpaceDE w:val="0"/>
        <w:autoSpaceDN w:val="0"/>
        <w:adjustRightInd w:val="0"/>
        <w:ind w:firstLine="540"/>
        <w:jc w:val="both"/>
        <w:rPr>
          <w:rFonts w:cs="Calibri"/>
        </w:rPr>
      </w:pPr>
      <w:r w:rsidRPr="002411FC">
        <w:rPr>
          <w:rFonts w:cs="Calibri"/>
        </w:rPr>
        <w:t>4</w:t>
      </w:r>
      <w:r w:rsidR="003C7650" w:rsidRPr="00CB4E09">
        <w:rPr>
          <w:rFonts w:cs="Calibri"/>
        </w:rPr>
        <w:t>) расходы, связанные с возвратом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в соответствии с законодательством Российской Федерации об электроэнергетике.</w:t>
      </w:r>
    </w:p>
    <w:p w:rsidR="003C7650" w:rsidRPr="00CB4E09" w:rsidRDefault="003C7650" w:rsidP="003C7650">
      <w:pPr>
        <w:pStyle w:val="ConsPlusNonformat"/>
        <w:ind w:firstLine="357"/>
        <w:jc w:val="both"/>
        <w:rPr>
          <w:rFonts w:ascii="Times New Roman" w:eastAsia="Times New Roman" w:hAnsi="Times New Roman" w:cs="Times New Roman"/>
          <w:sz w:val="24"/>
          <w:szCs w:val="24"/>
        </w:rPr>
      </w:pPr>
      <w:r w:rsidRPr="00CB4E09">
        <w:rPr>
          <w:rFonts w:ascii="Times New Roman" w:hAnsi="Times New Roman" w:cs="Times New Roman"/>
          <w:sz w:val="24"/>
          <w:szCs w:val="24"/>
        </w:rPr>
        <w:t>21.</w:t>
      </w:r>
      <w:r>
        <w:rPr>
          <w:rFonts w:ascii="Times New Roman" w:hAnsi="Times New Roman" w:cs="Times New Roman"/>
          <w:sz w:val="24"/>
          <w:szCs w:val="24"/>
        </w:rPr>
        <w:t xml:space="preserve"> </w:t>
      </w:r>
      <w:r w:rsidRPr="00CB4E09">
        <w:rPr>
          <w:rFonts w:ascii="Times New Roman" w:hAnsi="Times New Roman" w:cs="Times New Roman"/>
          <w:sz w:val="24"/>
          <w:szCs w:val="24"/>
        </w:rPr>
        <w:t>Ежегодно в течение долгосрочного периода регулирования регулирующими органами производится корректировка величины неподконтрольных расходов на последующие годы долгосрочного периода регулирования, с учетом планируемого изменения объема и состава расходов, определяемого регулирующим органом.</w:t>
      </w:r>
      <w:r w:rsidRPr="00CB4E09">
        <w:rPr>
          <w:rFonts w:ascii="Times New Roman" w:eastAsia="Times New Roman" w:hAnsi="Times New Roman" w:cs="Times New Roman"/>
          <w:sz w:val="24"/>
          <w:szCs w:val="24"/>
        </w:rPr>
        <w:t xml:space="preserve"> </w:t>
      </w:r>
    </w:p>
    <w:p w:rsidR="003C7650" w:rsidRPr="00CB4E09" w:rsidRDefault="003C7650" w:rsidP="003C7650">
      <w:pPr>
        <w:pStyle w:val="ConsPlusNonformat"/>
        <w:widowControl/>
        <w:ind w:firstLine="357"/>
        <w:jc w:val="both"/>
        <w:rPr>
          <w:rFonts w:ascii="Times New Roman" w:hAnsi="Times New Roman" w:cs="Times New Roman"/>
          <w:sz w:val="24"/>
          <w:szCs w:val="24"/>
        </w:rPr>
      </w:pPr>
      <w:r w:rsidRPr="00CB4E09">
        <w:rPr>
          <w:rFonts w:ascii="Times New Roman" w:hAnsi="Times New Roman" w:cs="Times New Roman"/>
          <w:sz w:val="24"/>
          <w:szCs w:val="24"/>
        </w:rPr>
        <w:t xml:space="preserve"> 22. В составе предложений по установлению тарифов, формируемым в соответствии с Правилами государственного регулирования цен в электроэнергетике, </w:t>
      </w:r>
      <w:r w:rsidR="00181E46">
        <w:rPr>
          <w:rFonts w:ascii="Times New Roman" w:hAnsi="Times New Roman" w:cs="Times New Roman"/>
          <w:sz w:val="24"/>
          <w:szCs w:val="24"/>
        </w:rPr>
        <w:t xml:space="preserve">регулируемая организация </w:t>
      </w:r>
      <w:r w:rsidRPr="00CB4E09">
        <w:rPr>
          <w:rFonts w:ascii="Times New Roman" w:hAnsi="Times New Roman" w:cs="Times New Roman"/>
          <w:sz w:val="24"/>
          <w:szCs w:val="24"/>
        </w:rPr>
        <w:t xml:space="preserve">предоставляет отчет о фактически произведенных за указанный период неподконтрольных расходах и об изменении планового объема неподконтрольных расходов на последующие годы периода регулирования по форме 2 Приложения. Также предоставляется информация о фактическом объеме и изменении планового объема условных единиц. </w:t>
      </w:r>
    </w:p>
    <w:p w:rsidR="003C7650" w:rsidRPr="00CB4E09" w:rsidRDefault="003C7650" w:rsidP="003C7650">
      <w:pPr>
        <w:autoSpaceDE w:val="0"/>
        <w:autoSpaceDN w:val="0"/>
        <w:adjustRightInd w:val="0"/>
        <w:ind w:firstLine="357"/>
        <w:jc w:val="both"/>
      </w:pPr>
      <w:r w:rsidRPr="00CB4E09">
        <w:t xml:space="preserve">23. Скорректированный объем расходов, связанных с производством и реализацией продукции (услуг) по регулируемым видам деятельности, устанавливаемый на очередной год долгосрочного периода регулирования определяется как: </w:t>
      </w:r>
    </w:p>
    <w:p w:rsidR="003C7650" w:rsidRPr="00CB4E09" w:rsidRDefault="003C7650" w:rsidP="003C7650">
      <w:pPr>
        <w:pStyle w:val="ConsPlusNonformat"/>
        <w:widowControl/>
        <w:jc w:val="both"/>
        <w:rPr>
          <w:rFonts w:ascii="Times New Roman" w:hAnsi="Times New Roman" w:cs="Times New Roman"/>
          <w:sz w:val="24"/>
          <w:szCs w:val="24"/>
        </w:rPr>
      </w:pPr>
      <w:r w:rsidRPr="00CB4E09">
        <w:rPr>
          <w:rFonts w:ascii="Times New Roman" w:hAnsi="Times New Roman" w:cs="Times New Roman"/>
          <w:position w:val="-12"/>
          <w:sz w:val="24"/>
          <w:szCs w:val="24"/>
        </w:rPr>
        <w:object w:dxaOrig="1880" w:dyaOrig="380">
          <v:shape id="_x0000_i1056" type="#_x0000_t75" style="width:93.75pt;height:18.75pt" o:ole="">
            <v:imagedata r:id="rId83" o:title=""/>
          </v:shape>
          <o:OLEObject Type="Embed" ProgID="Equation.3" ShapeID="_x0000_i1056" DrawAspect="Content" ObjectID="_1391609293" r:id="rId84"/>
        </w:object>
      </w:r>
    </w:p>
    <w:p w:rsidR="003C7650" w:rsidRPr="00CB4E09" w:rsidRDefault="003C7650" w:rsidP="003C7650">
      <w:pPr>
        <w:pStyle w:val="ConsPlusNonformat"/>
        <w:widowControl/>
        <w:jc w:val="both"/>
        <w:rPr>
          <w:rFonts w:ascii="Times New Roman" w:hAnsi="Times New Roman" w:cs="Times New Roman"/>
          <w:sz w:val="24"/>
          <w:szCs w:val="24"/>
        </w:rPr>
      </w:pPr>
      <w:r w:rsidRPr="00CB4E09">
        <w:rPr>
          <w:rFonts w:ascii="Times New Roman" w:hAnsi="Times New Roman" w:cs="Times New Roman"/>
          <w:sz w:val="24"/>
          <w:szCs w:val="24"/>
        </w:rPr>
        <w:t xml:space="preserve">    где:</w:t>
      </w:r>
    </w:p>
    <w:p w:rsidR="003C7650" w:rsidRPr="00CB4E09" w:rsidRDefault="003C7650" w:rsidP="003C7650">
      <w:pPr>
        <w:pStyle w:val="ConsPlusNonformat"/>
        <w:widowControl/>
        <w:jc w:val="both"/>
        <w:rPr>
          <w:rFonts w:ascii="Times New Roman" w:hAnsi="Times New Roman" w:cs="Times New Roman"/>
          <w:sz w:val="24"/>
          <w:szCs w:val="24"/>
        </w:rPr>
      </w:pPr>
      <w:r w:rsidRPr="00CB4E09">
        <w:rPr>
          <w:rFonts w:ascii="Times New Roman" w:hAnsi="Times New Roman" w:cs="Times New Roman"/>
          <w:sz w:val="24"/>
          <w:szCs w:val="24"/>
          <w:lang w:val="en-US"/>
        </w:rPr>
        <w:t>i</w:t>
      </w:r>
      <w:r w:rsidRPr="00CB4E09">
        <w:rPr>
          <w:rFonts w:ascii="Times New Roman" w:hAnsi="Times New Roman" w:cs="Times New Roman"/>
          <w:sz w:val="24"/>
          <w:szCs w:val="24"/>
        </w:rPr>
        <w:t xml:space="preserve"> - номер расчетного года периода регулирования, </w:t>
      </w:r>
      <w:r w:rsidRPr="00CB4E09">
        <w:rPr>
          <w:rFonts w:ascii="Times New Roman" w:hAnsi="Times New Roman" w:cs="Times New Roman"/>
          <w:sz w:val="24"/>
          <w:szCs w:val="24"/>
          <w:lang w:val="en-US"/>
        </w:rPr>
        <w:t>i</w:t>
      </w:r>
      <w:r w:rsidRPr="00CB4E09">
        <w:rPr>
          <w:rFonts w:ascii="Times New Roman" w:hAnsi="Times New Roman" w:cs="Times New Roman"/>
          <w:sz w:val="24"/>
          <w:szCs w:val="24"/>
        </w:rPr>
        <w:t xml:space="preserve"> = 1, 2, 3..     </w:t>
      </w:r>
    </w:p>
    <w:p w:rsidR="003C7650" w:rsidRPr="00CB4E09" w:rsidRDefault="003C7650" w:rsidP="003C7650">
      <w:pPr>
        <w:pStyle w:val="ConsPlusNonformat"/>
        <w:widowControl/>
        <w:jc w:val="both"/>
        <w:rPr>
          <w:rFonts w:ascii="Times New Roman" w:hAnsi="Times New Roman" w:cs="Times New Roman"/>
          <w:sz w:val="24"/>
          <w:szCs w:val="24"/>
        </w:rPr>
      </w:pPr>
      <w:r w:rsidRPr="00CB4E09">
        <w:rPr>
          <w:rFonts w:ascii="Times New Roman" w:hAnsi="Times New Roman" w:cs="Times New Roman"/>
          <w:position w:val="-12"/>
          <w:sz w:val="24"/>
          <w:szCs w:val="24"/>
        </w:rPr>
        <w:object w:dxaOrig="380" w:dyaOrig="380">
          <v:shape id="_x0000_i1057" type="#_x0000_t75" style="width:18.75pt;height:18.75pt" o:ole="">
            <v:imagedata r:id="rId85" o:title=""/>
          </v:shape>
          <o:OLEObject Type="Embed" ProgID="Equation.3" ShapeID="_x0000_i1057" DrawAspect="Content" ObjectID="_1391609294" r:id="rId86"/>
        </w:object>
      </w:r>
      <w:r w:rsidRPr="00CB4E09">
        <w:rPr>
          <w:rFonts w:ascii="Times New Roman" w:hAnsi="Times New Roman" w:cs="Times New Roman"/>
          <w:sz w:val="24"/>
          <w:szCs w:val="24"/>
        </w:rPr>
        <w:t xml:space="preserve"> - скорректированные расходы, связанные с производством и реализацией продукции (услуг) по регулируемым видам деятельности, определяемые на год i;</w:t>
      </w:r>
    </w:p>
    <w:p w:rsidR="003C7650" w:rsidRPr="00CB4E09" w:rsidRDefault="003C7650" w:rsidP="003C7650">
      <w:pPr>
        <w:pStyle w:val="ConsPlusNonformat"/>
        <w:widowControl/>
        <w:jc w:val="both"/>
        <w:rPr>
          <w:rFonts w:ascii="Times New Roman" w:hAnsi="Times New Roman" w:cs="Times New Roman"/>
          <w:sz w:val="24"/>
          <w:szCs w:val="24"/>
        </w:rPr>
      </w:pPr>
      <w:r w:rsidRPr="00CB4E09">
        <w:rPr>
          <w:rFonts w:ascii="Times New Roman" w:hAnsi="Times New Roman" w:cs="Times New Roman"/>
          <w:sz w:val="24"/>
          <w:szCs w:val="24"/>
        </w:rPr>
        <w:t xml:space="preserve">    </w:t>
      </w:r>
      <w:r w:rsidRPr="00CB4E09">
        <w:rPr>
          <w:rFonts w:ascii="Times New Roman" w:hAnsi="Times New Roman" w:cs="Times New Roman"/>
          <w:position w:val="-12"/>
          <w:sz w:val="24"/>
          <w:szCs w:val="24"/>
        </w:rPr>
        <w:object w:dxaOrig="540" w:dyaOrig="380">
          <v:shape id="_x0000_i1058" type="#_x0000_t75" style="width:27pt;height:18.75pt" o:ole="">
            <v:imagedata r:id="rId87" o:title=""/>
          </v:shape>
          <o:OLEObject Type="Embed" ProgID="Equation.3" ShapeID="_x0000_i1058" DrawAspect="Content" ObjectID="_1391609295" r:id="rId88"/>
        </w:object>
      </w:r>
      <w:r w:rsidRPr="00CB4E09">
        <w:rPr>
          <w:rFonts w:ascii="Times New Roman" w:hAnsi="Times New Roman" w:cs="Times New Roman"/>
          <w:sz w:val="24"/>
          <w:szCs w:val="24"/>
        </w:rPr>
        <w:t>- скорректированные подконтрольные расходы на год i;</w:t>
      </w:r>
    </w:p>
    <w:p w:rsidR="003C7650" w:rsidRPr="00CB4E09" w:rsidRDefault="003C7650" w:rsidP="003C7650">
      <w:pPr>
        <w:pStyle w:val="ConsPlusNonformat"/>
        <w:widowControl/>
        <w:jc w:val="both"/>
        <w:rPr>
          <w:rFonts w:ascii="Times New Roman" w:hAnsi="Times New Roman" w:cs="Times New Roman"/>
          <w:sz w:val="24"/>
          <w:szCs w:val="24"/>
        </w:rPr>
      </w:pPr>
      <w:r w:rsidRPr="00CB4E09">
        <w:rPr>
          <w:rFonts w:ascii="Times New Roman" w:hAnsi="Times New Roman" w:cs="Times New Roman"/>
          <w:sz w:val="24"/>
          <w:szCs w:val="24"/>
        </w:rPr>
        <w:t xml:space="preserve">    </w:t>
      </w:r>
      <w:r w:rsidRPr="00CB4E09">
        <w:rPr>
          <w:rFonts w:ascii="Times New Roman" w:hAnsi="Times New Roman" w:cs="Times New Roman"/>
          <w:position w:val="-12"/>
          <w:sz w:val="24"/>
          <w:szCs w:val="24"/>
        </w:rPr>
        <w:object w:dxaOrig="560" w:dyaOrig="380">
          <v:shape id="_x0000_i1059" type="#_x0000_t75" style="width:28.5pt;height:18.75pt" o:ole="">
            <v:imagedata r:id="rId89" o:title=""/>
          </v:shape>
          <o:OLEObject Type="Embed" ProgID="Equation.3" ShapeID="_x0000_i1059" DrawAspect="Content" ObjectID="_1391609296" r:id="rId90"/>
        </w:object>
      </w:r>
      <w:r w:rsidRPr="00CB4E09">
        <w:rPr>
          <w:rFonts w:ascii="Times New Roman" w:hAnsi="Times New Roman" w:cs="Times New Roman"/>
          <w:sz w:val="24"/>
          <w:szCs w:val="24"/>
        </w:rPr>
        <w:t xml:space="preserve">   -  скорректированные неподконтрольные расходы, определяемые регулирующими органами, на год i в соответствии с п.21 настоящих Методических указаний.</w:t>
      </w:r>
    </w:p>
    <w:p w:rsidR="003C7650" w:rsidRPr="00CB4E09" w:rsidRDefault="003C7650" w:rsidP="003C7650">
      <w:pPr>
        <w:pStyle w:val="10"/>
        <w:ind w:firstLine="357"/>
        <w:rPr>
          <w:rFonts w:ascii="Times New Roman" w:hAnsi="Times New Roman"/>
          <w:sz w:val="24"/>
          <w:szCs w:val="24"/>
        </w:rPr>
      </w:pPr>
      <w:r w:rsidRPr="00CB4E09">
        <w:rPr>
          <w:rFonts w:ascii="Times New Roman" w:hAnsi="Times New Roman"/>
          <w:sz w:val="24"/>
          <w:szCs w:val="24"/>
        </w:rPr>
        <w:t xml:space="preserve">24. </w:t>
      </w:r>
      <w:r w:rsidR="00181E46">
        <w:rPr>
          <w:rFonts w:ascii="Times New Roman" w:hAnsi="Times New Roman"/>
          <w:sz w:val="24"/>
          <w:szCs w:val="24"/>
        </w:rPr>
        <w:t xml:space="preserve">НВВ </w:t>
      </w:r>
      <w:r w:rsidRPr="00CB4E09">
        <w:rPr>
          <w:rFonts w:ascii="Times New Roman" w:hAnsi="Times New Roman"/>
          <w:sz w:val="24"/>
          <w:szCs w:val="24"/>
        </w:rPr>
        <w:t xml:space="preserve">ежегодно </w:t>
      </w:r>
      <w:r w:rsidR="00181E46">
        <w:rPr>
          <w:rFonts w:ascii="Times New Roman" w:hAnsi="Times New Roman"/>
          <w:sz w:val="24"/>
          <w:szCs w:val="24"/>
        </w:rPr>
        <w:t>рассчитывается р</w:t>
      </w:r>
      <w:r w:rsidR="00181E46" w:rsidRPr="00CB4E09">
        <w:rPr>
          <w:rFonts w:ascii="Times New Roman" w:hAnsi="Times New Roman"/>
          <w:sz w:val="24"/>
          <w:szCs w:val="24"/>
        </w:rPr>
        <w:t>егулирующи</w:t>
      </w:r>
      <w:r w:rsidR="00181E46">
        <w:rPr>
          <w:rFonts w:ascii="Times New Roman" w:hAnsi="Times New Roman"/>
          <w:sz w:val="24"/>
          <w:szCs w:val="24"/>
        </w:rPr>
        <w:t>ми</w:t>
      </w:r>
      <w:r w:rsidR="00181E46" w:rsidRPr="00CB4E09">
        <w:rPr>
          <w:rFonts w:ascii="Times New Roman" w:hAnsi="Times New Roman"/>
          <w:sz w:val="24"/>
          <w:szCs w:val="24"/>
        </w:rPr>
        <w:t xml:space="preserve"> орган</w:t>
      </w:r>
      <w:r w:rsidR="00181E46">
        <w:rPr>
          <w:rFonts w:ascii="Times New Roman" w:hAnsi="Times New Roman"/>
          <w:sz w:val="24"/>
          <w:szCs w:val="24"/>
        </w:rPr>
        <w:t>ами</w:t>
      </w:r>
      <w:r w:rsidR="00181E46" w:rsidRPr="00CB4E09">
        <w:rPr>
          <w:rFonts w:ascii="Times New Roman" w:hAnsi="Times New Roman"/>
          <w:sz w:val="24"/>
          <w:szCs w:val="24"/>
        </w:rPr>
        <w:t xml:space="preserve"> </w:t>
      </w:r>
      <w:r w:rsidRPr="00CB4E09">
        <w:rPr>
          <w:rFonts w:ascii="Times New Roman" w:hAnsi="Times New Roman"/>
          <w:sz w:val="24"/>
          <w:szCs w:val="24"/>
        </w:rPr>
        <w:t>на основе данных</w:t>
      </w:r>
      <w:r w:rsidR="00181E46" w:rsidRPr="00181E46">
        <w:rPr>
          <w:rFonts w:ascii="Times New Roman" w:hAnsi="Times New Roman"/>
          <w:sz w:val="24"/>
          <w:szCs w:val="24"/>
        </w:rPr>
        <w:t xml:space="preserve"> </w:t>
      </w:r>
      <w:r w:rsidR="00181E46" w:rsidRPr="00CB4E09">
        <w:rPr>
          <w:rFonts w:ascii="Times New Roman" w:hAnsi="Times New Roman"/>
          <w:sz w:val="24"/>
          <w:szCs w:val="24"/>
        </w:rPr>
        <w:t>учет</w:t>
      </w:r>
      <w:r w:rsidR="00181E46">
        <w:rPr>
          <w:rFonts w:ascii="Times New Roman" w:hAnsi="Times New Roman"/>
          <w:sz w:val="24"/>
          <w:szCs w:val="24"/>
        </w:rPr>
        <w:t>а</w:t>
      </w:r>
      <w:r w:rsidR="00181E46" w:rsidRPr="00CB4E09">
        <w:rPr>
          <w:rFonts w:ascii="Times New Roman" w:hAnsi="Times New Roman"/>
          <w:sz w:val="24"/>
          <w:szCs w:val="24"/>
        </w:rPr>
        <w:t xml:space="preserve"> </w:t>
      </w:r>
      <w:r w:rsidR="00AF3072">
        <w:rPr>
          <w:rFonts w:ascii="Times New Roman" w:hAnsi="Times New Roman"/>
          <w:sz w:val="24"/>
          <w:szCs w:val="24"/>
        </w:rPr>
        <w:t xml:space="preserve">регулируемой организацией </w:t>
      </w:r>
      <w:r w:rsidR="00181E46" w:rsidRPr="00CB4E09">
        <w:rPr>
          <w:rFonts w:ascii="Times New Roman" w:hAnsi="Times New Roman"/>
          <w:sz w:val="24"/>
          <w:szCs w:val="24"/>
        </w:rPr>
        <w:t>подконтрольных и неподконтрольных расходов</w:t>
      </w:r>
      <w:r w:rsidRPr="00CB4E09">
        <w:rPr>
          <w:rFonts w:ascii="Times New Roman" w:hAnsi="Times New Roman"/>
          <w:sz w:val="24"/>
          <w:szCs w:val="24"/>
        </w:rPr>
        <w:t>, представляемых регулируемой организаци</w:t>
      </w:r>
      <w:r w:rsidR="00181E46">
        <w:rPr>
          <w:rFonts w:ascii="Times New Roman" w:hAnsi="Times New Roman"/>
          <w:sz w:val="24"/>
          <w:szCs w:val="24"/>
        </w:rPr>
        <w:t>ей</w:t>
      </w:r>
      <w:r w:rsidRPr="00CB4E09">
        <w:rPr>
          <w:rFonts w:ascii="Times New Roman" w:hAnsi="Times New Roman"/>
          <w:sz w:val="24"/>
          <w:szCs w:val="24"/>
        </w:rPr>
        <w:t xml:space="preserve"> </w:t>
      </w:r>
      <w:r w:rsidR="00D30F4D">
        <w:rPr>
          <w:rFonts w:ascii="Times New Roman" w:hAnsi="Times New Roman"/>
          <w:sz w:val="24"/>
          <w:szCs w:val="24"/>
        </w:rPr>
        <w:t>(</w:t>
      </w:r>
      <w:r w:rsidR="00D30F4D" w:rsidRPr="00CB4E09">
        <w:rPr>
          <w:rFonts w:ascii="Times New Roman" w:hAnsi="Times New Roman"/>
          <w:sz w:val="24"/>
          <w:szCs w:val="24"/>
        </w:rPr>
        <w:t>форм</w:t>
      </w:r>
      <w:r w:rsidR="00D30F4D">
        <w:rPr>
          <w:rFonts w:ascii="Times New Roman" w:hAnsi="Times New Roman"/>
          <w:sz w:val="24"/>
          <w:szCs w:val="24"/>
        </w:rPr>
        <w:t xml:space="preserve">ы </w:t>
      </w:r>
      <w:r w:rsidRPr="00CB4E09">
        <w:rPr>
          <w:rFonts w:ascii="Times New Roman" w:hAnsi="Times New Roman"/>
          <w:sz w:val="24"/>
          <w:szCs w:val="24"/>
        </w:rPr>
        <w:t>Приложени</w:t>
      </w:r>
      <w:r w:rsidR="0078107E">
        <w:rPr>
          <w:rFonts w:ascii="Times New Roman" w:hAnsi="Times New Roman"/>
          <w:sz w:val="24"/>
          <w:szCs w:val="24"/>
        </w:rPr>
        <w:t>й</w:t>
      </w:r>
      <w:r w:rsidRPr="00CB4E09">
        <w:rPr>
          <w:rFonts w:ascii="Times New Roman" w:hAnsi="Times New Roman"/>
          <w:sz w:val="24"/>
          <w:szCs w:val="24"/>
        </w:rPr>
        <w:t xml:space="preserve"> 1</w:t>
      </w:r>
      <w:r w:rsidR="003A361E">
        <w:rPr>
          <w:rFonts w:ascii="Times New Roman" w:hAnsi="Times New Roman"/>
          <w:sz w:val="24"/>
          <w:szCs w:val="24"/>
        </w:rPr>
        <w:t>,</w:t>
      </w:r>
      <w:r w:rsidRPr="00CB4E09">
        <w:rPr>
          <w:rFonts w:ascii="Times New Roman" w:hAnsi="Times New Roman"/>
          <w:sz w:val="24"/>
          <w:szCs w:val="24"/>
        </w:rPr>
        <w:t>2</w:t>
      </w:r>
      <w:r w:rsidR="003A361E">
        <w:rPr>
          <w:rFonts w:ascii="Times New Roman" w:hAnsi="Times New Roman"/>
          <w:sz w:val="24"/>
          <w:szCs w:val="24"/>
        </w:rPr>
        <w:t>;</w:t>
      </w:r>
      <w:r w:rsidRPr="00CB4E09">
        <w:rPr>
          <w:rFonts w:ascii="Times New Roman" w:hAnsi="Times New Roman"/>
          <w:sz w:val="24"/>
          <w:szCs w:val="24"/>
        </w:rPr>
        <w:t xml:space="preserve"> </w:t>
      </w:r>
      <w:r w:rsidR="003A361E">
        <w:rPr>
          <w:rFonts w:ascii="Times New Roman" w:hAnsi="Times New Roman"/>
          <w:sz w:val="24"/>
          <w:szCs w:val="24"/>
        </w:rPr>
        <w:t>д</w:t>
      </w:r>
      <w:r w:rsidRPr="00CB4E09">
        <w:rPr>
          <w:rFonts w:ascii="Times New Roman" w:hAnsi="Times New Roman"/>
          <w:sz w:val="24"/>
          <w:szCs w:val="24"/>
        </w:rPr>
        <w:t xml:space="preserve">ля организации по управлению ЕНЭС </w:t>
      </w:r>
      <w:r w:rsidR="003A361E">
        <w:rPr>
          <w:rFonts w:ascii="Times New Roman" w:hAnsi="Times New Roman"/>
          <w:sz w:val="24"/>
          <w:szCs w:val="24"/>
        </w:rPr>
        <w:t xml:space="preserve">- </w:t>
      </w:r>
      <w:r w:rsidR="00D30F4D" w:rsidRPr="00CB4E09">
        <w:rPr>
          <w:rFonts w:ascii="Times New Roman" w:hAnsi="Times New Roman"/>
          <w:sz w:val="24"/>
          <w:szCs w:val="24"/>
        </w:rPr>
        <w:t>форм</w:t>
      </w:r>
      <w:r w:rsidR="00D30F4D">
        <w:rPr>
          <w:rFonts w:ascii="Times New Roman" w:hAnsi="Times New Roman"/>
          <w:sz w:val="24"/>
          <w:szCs w:val="24"/>
        </w:rPr>
        <w:t>ы</w:t>
      </w:r>
      <w:r w:rsidR="00D30F4D" w:rsidRPr="00CB4E09">
        <w:rPr>
          <w:rFonts w:ascii="Times New Roman" w:hAnsi="Times New Roman"/>
          <w:sz w:val="24"/>
          <w:szCs w:val="24"/>
        </w:rPr>
        <w:t xml:space="preserve"> </w:t>
      </w:r>
      <w:r w:rsidRPr="00CB4E09">
        <w:rPr>
          <w:rFonts w:ascii="Times New Roman" w:hAnsi="Times New Roman"/>
          <w:sz w:val="24"/>
          <w:szCs w:val="24"/>
        </w:rPr>
        <w:t>Приложений 1-3).</w:t>
      </w:r>
    </w:p>
    <w:p w:rsidR="003C7650" w:rsidRPr="00CB4E09" w:rsidRDefault="003C7650" w:rsidP="003C7650">
      <w:pPr>
        <w:autoSpaceDE w:val="0"/>
        <w:autoSpaceDN w:val="0"/>
        <w:adjustRightInd w:val="0"/>
        <w:jc w:val="both"/>
        <w:rPr>
          <w:rFonts w:cs="Calibri"/>
        </w:rPr>
      </w:pPr>
    </w:p>
    <w:p w:rsidR="003C7650" w:rsidRPr="00CB4E09" w:rsidRDefault="003C7650" w:rsidP="003C7650">
      <w:pPr>
        <w:autoSpaceDE w:val="0"/>
        <w:autoSpaceDN w:val="0"/>
        <w:adjustRightInd w:val="0"/>
        <w:ind w:firstLine="540"/>
        <w:jc w:val="both"/>
        <w:rPr>
          <w:rFonts w:cs="Calibri"/>
        </w:rPr>
      </w:pPr>
      <w:r w:rsidRPr="00CB4E09">
        <w:rPr>
          <w:rFonts w:cs="Calibri"/>
        </w:rPr>
        <w:t>25. Величина экономии от снижения технологических потерь электрической энергии  включается в базовый уровень операционных расходов, устанавливаемый на очередной долгосрочный период регулирования, и определяется как:</w:t>
      </w:r>
    </w:p>
    <w:p w:rsidR="003C7650" w:rsidRPr="00CB4E09" w:rsidRDefault="003C7650" w:rsidP="003C7650">
      <w:pPr>
        <w:autoSpaceDE w:val="0"/>
        <w:autoSpaceDN w:val="0"/>
        <w:adjustRightInd w:val="0"/>
        <w:ind w:firstLine="540"/>
        <w:jc w:val="both"/>
        <w:rPr>
          <w:rFonts w:cs="Calibri"/>
        </w:rPr>
      </w:pPr>
    </w:p>
    <w:p w:rsidR="00181E46" w:rsidRPr="00DE7CFC" w:rsidRDefault="003C7650" w:rsidP="00181E46">
      <w:pPr>
        <w:autoSpaceDE w:val="0"/>
        <w:autoSpaceDN w:val="0"/>
        <w:adjustRightInd w:val="0"/>
        <w:ind w:firstLine="540"/>
        <w:jc w:val="both"/>
        <w:rPr>
          <w:i/>
          <w:sz w:val="22"/>
          <w:szCs w:val="22"/>
          <w:lang w:val="en-US"/>
        </w:rPr>
      </w:pPr>
      <w:r>
        <w:rPr>
          <w:rFonts w:ascii="Cambria Math" w:hAnsi="Cambria Math"/>
          <w:sz w:val="22"/>
          <w:szCs w:val="22"/>
        </w:rPr>
        <w:br/>
      </w:r>
      <m:oMathPara>
        <m:oMath>
          <m:r>
            <w:rPr>
              <w:rFonts w:ascii="Cambria Math" w:hAnsi="Cambria Math"/>
              <w:sz w:val="22"/>
              <w:szCs w:val="22"/>
            </w:rPr>
            <m:t>∆ЭП=</m:t>
          </m: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5</m:t>
              </m:r>
            </m:den>
          </m:f>
          <m:d>
            <m:dPr>
              <m:ctrlPr>
                <w:rPr>
                  <w:rFonts w:ascii="Cambria Math" w:hAnsi="Cambria Math"/>
                  <w:i/>
                  <w:sz w:val="22"/>
                  <w:szCs w:val="22"/>
                </w:rPr>
              </m:ctrlPr>
            </m:dPr>
            <m:e>
              <m:f>
                <m:fPr>
                  <m:ctrlPr>
                    <w:rPr>
                      <w:rFonts w:ascii="Cambria Math" w:hAnsi="Cambria Math"/>
                      <w:i/>
                      <w:sz w:val="22"/>
                      <w:szCs w:val="22"/>
                    </w:rPr>
                  </m:ctrlPr>
                </m:fPr>
                <m:num>
                  <m:r>
                    <w:rPr>
                      <w:rFonts w:ascii="Cambria Math" w:hAnsi="Cambria Math"/>
                      <w:sz w:val="22"/>
                      <w:szCs w:val="22"/>
                    </w:rPr>
                    <m:t>4</m:t>
                  </m:r>
                </m:num>
                <m:den>
                  <m:r>
                    <w:rPr>
                      <w:rFonts w:ascii="Cambria Math" w:hAnsi="Cambria Math"/>
                      <w:sz w:val="22"/>
                      <w:szCs w:val="22"/>
                    </w:rPr>
                    <m:t>5</m:t>
                  </m:r>
                </m:den>
              </m:f>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ЭП</m:t>
                  </m:r>
                </m:e>
                <m:sub>
                  <m:r>
                    <w:rPr>
                      <w:rFonts w:ascii="Cambria Math" w:hAnsi="Cambria Math"/>
                      <w:sz w:val="22"/>
                      <w:szCs w:val="22"/>
                    </w:rPr>
                    <m:t>p-</m:t>
                  </m:r>
                  <m:r>
                    <w:rPr>
                      <w:rFonts w:ascii="Cambria Math" w:hAnsi="Cambria Math"/>
                      <w:sz w:val="22"/>
                      <w:szCs w:val="22"/>
                      <w:lang w:val="en-US"/>
                    </w:rPr>
                    <m:t>1</m:t>
                  </m:r>
                </m:sub>
              </m:sSub>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3</m:t>
                  </m:r>
                </m:num>
                <m:den>
                  <m:r>
                    <w:rPr>
                      <w:rFonts w:ascii="Cambria Math" w:hAnsi="Cambria Math"/>
                      <w:sz w:val="22"/>
                      <w:szCs w:val="22"/>
                    </w:rPr>
                    <m:t>5</m:t>
                  </m:r>
                </m:den>
              </m:f>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ЭП</m:t>
                  </m:r>
                </m:e>
                <m:sub>
                  <m:r>
                    <w:rPr>
                      <w:rFonts w:ascii="Cambria Math" w:hAnsi="Cambria Math"/>
                      <w:sz w:val="22"/>
                      <w:szCs w:val="22"/>
                    </w:rPr>
                    <m:t>p-2</m:t>
                  </m:r>
                </m:sub>
              </m:sSub>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ИПЦ</m:t>
                      </m:r>
                    </m:e>
                    <m:sub>
                      <m:r>
                        <w:rPr>
                          <w:rFonts w:ascii="Cambria Math" w:hAnsi="Cambria Math"/>
                          <w:sz w:val="22"/>
                          <w:szCs w:val="22"/>
                        </w:rPr>
                        <m:t>p-1</m:t>
                      </m:r>
                    </m:sub>
                  </m:sSub>
                </m:e>
              </m:d>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2</m:t>
                  </m:r>
                </m:num>
                <m:den>
                  <m:r>
                    <w:rPr>
                      <w:rFonts w:ascii="Cambria Math" w:hAnsi="Cambria Math"/>
                      <w:sz w:val="22"/>
                      <w:szCs w:val="22"/>
                    </w:rPr>
                    <m:t>5</m:t>
                  </m:r>
                </m:den>
              </m:f>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ЭП</m:t>
                  </m:r>
                </m:e>
                <m:sub>
                  <m:r>
                    <w:rPr>
                      <w:rFonts w:ascii="Cambria Math" w:hAnsi="Cambria Math"/>
                      <w:sz w:val="22"/>
                      <w:szCs w:val="22"/>
                    </w:rPr>
                    <m:t>p-3</m:t>
                  </m:r>
                </m:sub>
              </m:sSub>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ИПЦ</m:t>
                      </m:r>
                    </m:e>
                    <m:sub>
                      <m:r>
                        <w:rPr>
                          <w:rFonts w:ascii="Cambria Math" w:hAnsi="Cambria Math"/>
                          <w:sz w:val="22"/>
                          <w:szCs w:val="22"/>
                        </w:rPr>
                        <m:t>p-2</m:t>
                      </m:r>
                    </m:sub>
                  </m:sSub>
                </m:e>
              </m:d>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ИПЦ</m:t>
                      </m:r>
                    </m:e>
                    <m:sub>
                      <m:r>
                        <w:rPr>
                          <w:rFonts w:ascii="Cambria Math" w:hAnsi="Cambria Math"/>
                          <w:sz w:val="22"/>
                          <w:szCs w:val="22"/>
                        </w:rPr>
                        <m:t>p-1</m:t>
                      </m:r>
                    </m:sub>
                  </m:sSub>
                </m:e>
              </m:d>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5</m:t>
                  </m:r>
                </m:den>
              </m:f>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ЭП</m:t>
                  </m:r>
                </m:e>
                <m:sub>
                  <m:r>
                    <w:rPr>
                      <w:rFonts w:ascii="Cambria Math" w:hAnsi="Cambria Math"/>
                      <w:sz w:val="22"/>
                      <w:szCs w:val="22"/>
                    </w:rPr>
                    <m:t>p-3</m:t>
                  </m:r>
                </m:sub>
              </m:sSub>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ИПЦ</m:t>
                      </m:r>
                    </m:e>
                    <m:sub>
                      <m:r>
                        <w:rPr>
                          <w:rFonts w:ascii="Cambria Math" w:hAnsi="Cambria Math"/>
                          <w:sz w:val="22"/>
                          <w:szCs w:val="22"/>
                        </w:rPr>
                        <m:t>p-3</m:t>
                      </m:r>
                    </m:sub>
                  </m:sSub>
                </m:e>
              </m:d>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ИПЦ</m:t>
                      </m:r>
                    </m:e>
                    <m:sub>
                      <m:r>
                        <w:rPr>
                          <w:rFonts w:ascii="Cambria Math" w:hAnsi="Cambria Math"/>
                          <w:sz w:val="22"/>
                          <w:szCs w:val="22"/>
                        </w:rPr>
                        <m:t>p-2</m:t>
                      </m:r>
                    </m:sub>
                  </m:sSub>
                </m:e>
              </m:d>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ИПЦ</m:t>
                      </m:r>
                    </m:e>
                    <m:sub>
                      <m:r>
                        <w:rPr>
                          <w:rFonts w:ascii="Cambria Math" w:hAnsi="Cambria Math"/>
                          <w:sz w:val="22"/>
                          <w:szCs w:val="22"/>
                        </w:rPr>
                        <m:t>p-1</m:t>
                      </m:r>
                    </m:sub>
                  </m:sSub>
                </m:e>
              </m:d>
            </m:e>
          </m:d>
        </m:oMath>
      </m:oMathPara>
    </w:p>
    <w:p w:rsidR="003C7650" w:rsidRPr="00CB4E09" w:rsidRDefault="003C7650" w:rsidP="003C7650">
      <w:pPr>
        <w:autoSpaceDE w:val="0"/>
        <w:autoSpaceDN w:val="0"/>
        <w:adjustRightInd w:val="0"/>
        <w:ind w:firstLine="540"/>
        <w:jc w:val="both"/>
        <w:rPr>
          <w:rFonts w:cs="Calibri"/>
        </w:rPr>
      </w:pPr>
    </w:p>
    <w:p w:rsidR="003C7650" w:rsidRPr="00CB4E09" w:rsidRDefault="003C7650" w:rsidP="003C7650">
      <w:pPr>
        <w:autoSpaceDE w:val="0"/>
        <w:autoSpaceDN w:val="0"/>
        <w:adjustRightInd w:val="0"/>
        <w:ind w:firstLine="540"/>
        <w:jc w:val="both"/>
        <w:rPr>
          <w:rFonts w:cs="Calibri"/>
        </w:rPr>
      </w:pPr>
      <w:r w:rsidRPr="00CB4E09">
        <w:rPr>
          <w:rFonts w:cs="Calibri"/>
        </w:rPr>
        <w:t>где:</w:t>
      </w:r>
    </w:p>
    <w:p w:rsidR="003C7650" w:rsidRPr="00CB4E09" w:rsidRDefault="003C7650" w:rsidP="003C7650">
      <w:pPr>
        <w:autoSpaceDE w:val="0"/>
        <w:autoSpaceDN w:val="0"/>
        <w:adjustRightInd w:val="0"/>
        <w:ind w:firstLine="540"/>
        <w:jc w:val="both"/>
        <w:rPr>
          <w:rFonts w:cs="Calibri"/>
        </w:rPr>
      </w:pPr>
      <w:r w:rsidRPr="00CB4E09">
        <w:rPr>
          <w:rFonts w:cs="Calibri"/>
          <w:lang w:val="en-US"/>
        </w:rPr>
        <w:t>p</w:t>
      </w:r>
      <w:r w:rsidRPr="00CB4E09">
        <w:rPr>
          <w:rFonts w:cs="Calibri"/>
        </w:rPr>
        <w:t xml:space="preserve"> - первый год очередного долгосрочного периода регулирования</w:t>
      </w:r>
    </w:p>
    <w:p w:rsidR="003C7650" w:rsidRPr="00CB4E09" w:rsidRDefault="003C7650" w:rsidP="003C7650">
      <w:pPr>
        <w:autoSpaceDE w:val="0"/>
        <w:autoSpaceDN w:val="0"/>
        <w:adjustRightInd w:val="0"/>
        <w:ind w:firstLine="540"/>
        <w:jc w:val="both"/>
        <w:rPr>
          <w:rFonts w:cs="Calibri"/>
        </w:rPr>
      </w:pPr>
    </w:p>
    <w:p w:rsidR="003C7650" w:rsidRPr="00CB4E09" w:rsidRDefault="003C7650" w:rsidP="003C7650">
      <w:pPr>
        <w:autoSpaceDE w:val="0"/>
        <w:autoSpaceDN w:val="0"/>
        <w:adjustRightInd w:val="0"/>
        <w:ind w:firstLine="540"/>
        <w:jc w:val="both"/>
        <w:rPr>
          <w:rFonts w:cs="Calibri"/>
        </w:rPr>
      </w:pPr>
      <w:r w:rsidRPr="00CB4E09">
        <w:rPr>
          <w:rFonts w:cs="Calibri"/>
        </w:rPr>
        <w:object w:dxaOrig="580" w:dyaOrig="279">
          <v:shape id="_x0000_i1060" type="#_x0000_t75" style="width:28.5pt;height:13.5pt" o:ole="">
            <v:imagedata r:id="rId91" o:title=""/>
          </v:shape>
          <o:OLEObject Type="Embed" ProgID="Equation.3" ShapeID="_x0000_i1060" DrawAspect="Content" ObjectID="_1391609297" r:id="rId92"/>
        </w:object>
      </w:r>
      <w:r w:rsidRPr="00CB4E09">
        <w:rPr>
          <w:rFonts w:cs="Calibri"/>
        </w:rPr>
        <w:t>- экономия   от снижения технологических потерь,  учитываемая  в  очередном долгосрочном   периоде   регулирования, рассчитанная  в  ценах  года, являющегося  последним  годом текущего долгосрочного периода регулирования. Величина  экономии  принимается равной нулю, если расчет дает отрицательное значение экономии;</w:t>
      </w:r>
    </w:p>
    <w:p w:rsidR="003C7650" w:rsidRPr="00CB4E09" w:rsidRDefault="003C7650" w:rsidP="003C7650">
      <w:pPr>
        <w:autoSpaceDE w:val="0"/>
        <w:autoSpaceDN w:val="0"/>
        <w:adjustRightInd w:val="0"/>
        <w:ind w:firstLine="540"/>
        <w:jc w:val="both"/>
        <w:rPr>
          <w:rFonts w:cs="Calibri"/>
        </w:rPr>
      </w:pPr>
    </w:p>
    <w:p w:rsidR="003C7650" w:rsidRPr="00CB4E09" w:rsidRDefault="003C7650" w:rsidP="003C7650">
      <w:pPr>
        <w:autoSpaceDE w:val="0"/>
        <w:autoSpaceDN w:val="0"/>
        <w:adjustRightInd w:val="0"/>
        <w:ind w:firstLine="540"/>
        <w:jc w:val="both"/>
        <w:rPr>
          <w:rFonts w:cs="Calibri"/>
        </w:rPr>
      </w:pPr>
      <w:r w:rsidRPr="00CB4E09">
        <w:rPr>
          <w:rFonts w:cs="Calibri"/>
        </w:rPr>
        <w:t xml:space="preserve">Экономия от снижения потерь на каждый год долгосрочного периода регулирования </w:t>
      </w:r>
      <w:r w:rsidRPr="00CB4E09">
        <w:rPr>
          <w:rFonts w:cs="Calibri"/>
        </w:rPr>
        <w:object w:dxaOrig="680" w:dyaOrig="400">
          <v:shape id="_x0000_i1061" type="#_x0000_t75" style="width:33.75pt;height:20.25pt" o:ole="">
            <v:imagedata r:id="rId93" o:title=""/>
          </v:shape>
          <o:OLEObject Type="Embed" ProgID="Equation.3" ShapeID="_x0000_i1061" DrawAspect="Content" ObjectID="_1391609298" r:id="rId94"/>
        </w:object>
      </w:r>
      <w:r w:rsidRPr="00CB4E09">
        <w:rPr>
          <w:rFonts w:cs="Calibri"/>
        </w:rPr>
        <w:t xml:space="preserve"> для организации по управлению ЕНЭС рассчитывается как:</w:t>
      </w:r>
    </w:p>
    <w:p w:rsidR="003C7650" w:rsidRPr="00CB4E09" w:rsidRDefault="003C7650" w:rsidP="003C7650">
      <w:pPr>
        <w:autoSpaceDE w:val="0"/>
        <w:autoSpaceDN w:val="0"/>
        <w:adjustRightInd w:val="0"/>
        <w:ind w:firstLine="540"/>
        <w:jc w:val="both"/>
        <w:rPr>
          <w:rFonts w:cs="Calibri"/>
        </w:rPr>
      </w:pPr>
    </w:p>
    <w:p w:rsidR="003C7650" w:rsidRPr="00CB4E09" w:rsidRDefault="003C7650" w:rsidP="003C7650">
      <w:pPr>
        <w:autoSpaceDE w:val="0"/>
        <w:autoSpaceDN w:val="0"/>
        <w:adjustRightInd w:val="0"/>
        <w:ind w:firstLine="540"/>
        <w:jc w:val="both"/>
        <w:rPr>
          <w:rFonts w:cs="Calibri"/>
        </w:rPr>
      </w:pPr>
      <w:r w:rsidRPr="00CB4E09">
        <w:rPr>
          <w:rFonts w:cs="Calibri"/>
          <w:position w:val="-36"/>
        </w:rPr>
        <w:object w:dxaOrig="4320" w:dyaOrig="840">
          <v:shape id="_x0000_i1062" type="#_x0000_t75" style="width:3in;height:42pt" o:ole="">
            <v:imagedata r:id="rId95" o:title=""/>
          </v:shape>
          <o:OLEObject Type="Embed" ProgID="Equation.3" ShapeID="_x0000_i1062" DrawAspect="Content" ObjectID="_1391609299" r:id="rId96"/>
        </w:object>
      </w:r>
    </w:p>
    <w:p w:rsidR="003C7650" w:rsidRPr="00CB4E09" w:rsidRDefault="003C7650" w:rsidP="003C7650">
      <w:pPr>
        <w:autoSpaceDE w:val="0"/>
        <w:autoSpaceDN w:val="0"/>
        <w:adjustRightInd w:val="0"/>
        <w:ind w:firstLine="540"/>
        <w:jc w:val="both"/>
        <w:rPr>
          <w:rFonts w:cs="Calibri"/>
        </w:rPr>
      </w:pPr>
      <w:r w:rsidRPr="00CB4E09">
        <w:rPr>
          <w:rFonts w:cs="Calibri"/>
        </w:rPr>
        <w:t>где</w:t>
      </w:r>
      <w:r w:rsidRPr="00CB4E09">
        <w:rPr>
          <w:rFonts w:cs="Calibri"/>
          <w:lang w:val="pl-PL"/>
        </w:rPr>
        <w:t>:</w:t>
      </w:r>
    </w:p>
    <w:p w:rsidR="003C7650" w:rsidRPr="00CB4E09" w:rsidRDefault="003C7650" w:rsidP="003C7650">
      <w:pPr>
        <w:autoSpaceDE w:val="0"/>
        <w:autoSpaceDN w:val="0"/>
        <w:adjustRightInd w:val="0"/>
        <w:ind w:firstLine="540"/>
        <w:jc w:val="both"/>
        <w:rPr>
          <w:rFonts w:cs="Calibri"/>
        </w:rPr>
      </w:pPr>
      <w:r w:rsidRPr="00CB4E09">
        <w:rPr>
          <w:rFonts w:cs="Calibri"/>
          <w:lang w:val="en-US"/>
        </w:rPr>
        <w:t>j</w:t>
      </w:r>
      <w:r w:rsidRPr="00CB4E09">
        <w:rPr>
          <w:rFonts w:cs="Calibri"/>
        </w:rPr>
        <w:t xml:space="preserve"> – количество лет, предшествующих очередному периоду регулирования</w:t>
      </w:r>
      <w:r>
        <w:rPr>
          <w:rFonts w:cs="Calibri"/>
        </w:rPr>
        <w:t>;</w:t>
      </w:r>
    </w:p>
    <w:p w:rsidR="003C7650" w:rsidRPr="00B0562F" w:rsidRDefault="003C7650" w:rsidP="003C7650">
      <w:pPr>
        <w:autoSpaceDE w:val="0"/>
        <w:autoSpaceDN w:val="0"/>
        <w:adjustRightInd w:val="0"/>
        <w:ind w:firstLine="540"/>
        <w:jc w:val="both"/>
        <w:rPr>
          <w:rFonts w:cs="Calibri"/>
        </w:rPr>
      </w:pPr>
      <w:r w:rsidRPr="00CB4E09">
        <w:rPr>
          <w:rFonts w:cs="Calibri"/>
          <w:position w:val="-14"/>
        </w:rPr>
        <w:object w:dxaOrig="660" w:dyaOrig="400">
          <v:shape id="_x0000_i1063" type="#_x0000_t75" style="width:33pt;height:20.25pt" o:ole="">
            <v:imagedata r:id="rId97" o:title=""/>
          </v:shape>
          <o:OLEObject Type="Embed" ProgID="Equation.3" ShapeID="_x0000_i1063" DrawAspect="Content" ObjectID="_1391609300" r:id="rId98"/>
        </w:object>
      </w:r>
      <w:r w:rsidRPr="00CB4E09">
        <w:rPr>
          <w:rFonts w:cs="Calibri"/>
        </w:rPr>
        <w:t xml:space="preserve">   - </w:t>
      </w:r>
      <w:r w:rsidR="00181E46">
        <w:rPr>
          <w:rFonts w:cs="Calibri"/>
        </w:rPr>
        <w:t xml:space="preserve">совокупный </w:t>
      </w:r>
      <w:r w:rsidRPr="00CB4E09">
        <w:rPr>
          <w:rFonts w:cs="Calibri"/>
        </w:rPr>
        <w:t xml:space="preserve">фактический объем отпуска из сети сетевой организации за год </w:t>
      </w:r>
      <w:r w:rsidRPr="00CB4E09">
        <w:rPr>
          <w:rFonts w:cs="Calibri"/>
          <w:lang w:val="en-US"/>
        </w:rPr>
        <w:t>p</w:t>
      </w:r>
      <w:r w:rsidRPr="00CB4E09">
        <w:rPr>
          <w:rFonts w:cs="Calibri"/>
        </w:rPr>
        <w:t>-</w:t>
      </w:r>
      <w:r w:rsidRPr="00CB4E09">
        <w:rPr>
          <w:rFonts w:cs="Calibri"/>
          <w:lang w:val="en-US"/>
        </w:rPr>
        <w:t>j</w:t>
      </w:r>
      <w:r>
        <w:rPr>
          <w:rFonts w:cs="Calibri"/>
        </w:rPr>
        <w:t>;</w:t>
      </w:r>
    </w:p>
    <w:p w:rsidR="003C7650" w:rsidRPr="00CB4E09" w:rsidRDefault="003C7650" w:rsidP="003C7650">
      <w:pPr>
        <w:autoSpaceDE w:val="0"/>
        <w:autoSpaceDN w:val="0"/>
        <w:adjustRightInd w:val="0"/>
        <w:ind w:firstLine="540"/>
        <w:jc w:val="both"/>
        <w:rPr>
          <w:rFonts w:cs="Calibri"/>
        </w:rPr>
      </w:pPr>
      <w:r w:rsidRPr="00CB4E09">
        <w:rPr>
          <w:rFonts w:cs="Calibri"/>
          <w:position w:val="-14"/>
        </w:rPr>
        <w:object w:dxaOrig="540" w:dyaOrig="400">
          <v:shape id="_x0000_i1064" type="#_x0000_t75" style="width:27pt;height:20.25pt" o:ole="">
            <v:imagedata r:id="rId99" o:title=""/>
          </v:shape>
          <o:OLEObject Type="Embed" ProgID="Equation.3" ShapeID="_x0000_i1064" DrawAspect="Content" ObjectID="_1391609301" r:id="rId100"/>
        </w:object>
      </w:r>
      <w:r w:rsidRPr="00CB4E09">
        <w:rPr>
          <w:rFonts w:cs="Calibri"/>
        </w:rPr>
        <w:t xml:space="preserve"> - </w:t>
      </w:r>
      <w:r w:rsidR="00181E46">
        <w:rPr>
          <w:rFonts w:cs="Calibri"/>
        </w:rPr>
        <w:t xml:space="preserve">совокупный </w:t>
      </w:r>
      <w:r w:rsidRPr="00CB4E09">
        <w:rPr>
          <w:rFonts w:cs="Calibri"/>
        </w:rPr>
        <w:t xml:space="preserve">фактический объем  потерь  электрической  энергии  в  сетях за год </w:t>
      </w:r>
      <w:r w:rsidRPr="00CB4E09">
        <w:rPr>
          <w:rFonts w:cs="Calibri"/>
          <w:lang w:val="en-US"/>
        </w:rPr>
        <w:t>p</w:t>
      </w:r>
      <w:r w:rsidRPr="00CB4E09">
        <w:rPr>
          <w:rFonts w:cs="Calibri"/>
        </w:rPr>
        <w:t>-</w:t>
      </w:r>
      <w:r w:rsidRPr="00CB4E09">
        <w:rPr>
          <w:rFonts w:cs="Calibri"/>
          <w:lang w:val="en-US"/>
        </w:rPr>
        <w:t>j</w:t>
      </w:r>
      <w:r w:rsidRPr="00CB4E09">
        <w:rPr>
          <w:rFonts w:cs="Calibri"/>
        </w:rPr>
        <w:t>;</w:t>
      </w:r>
    </w:p>
    <w:p w:rsidR="003C7650" w:rsidRPr="00B96BE4" w:rsidRDefault="003C7650" w:rsidP="003C7650">
      <w:pPr>
        <w:autoSpaceDE w:val="0"/>
        <w:autoSpaceDN w:val="0"/>
        <w:adjustRightInd w:val="0"/>
        <w:ind w:firstLine="540"/>
        <w:jc w:val="both"/>
        <w:rPr>
          <w:rFonts w:cs="Calibri"/>
        </w:rPr>
      </w:pPr>
      <w:r w:rsidRPr="00B96BE4">
        <w:rPr>
          <w:rFonts w:cs="Calibri"/>
          <w:position w:val="-14"/>
        </w:rPr>
        <w:object w:dxaOrig="800" w:dyaOrig="400">
          <v:shape id="_x0000_i1065" type="#_x0000_t75" style="width:39.75pt;height:20.25pt" o:ole="">
            <v:imagedata r:id="rId101" o:title=""/>
          </v:shape>
          <o:OLEObject Type="Embed" ProgID="Equation.3" ShapeID="_x0000_i1065" DrawAspect="Content" ObjectID="_1391609302" r:id="rId102"/>
        </w:object>
      </w:r>
      <w:r w:rsidR="002411FC" w:rsidRPr="002411FC">
        <w:rPr>
          <w:rFonts w:cs="Calibri"/>
        </w:rPr>
        <w:t xml:space="preserve">   - фактический объем отпуска из сети сетевой организации за год, предшествующий </w:t>
      </w:r>
      <w:r w:rsidR="002411FC" w:rsidRPr="002411FC">
        <w:rPr>
          <w:rFonts w:cs="Calibri"/>
          <w:lang w:val="en-US"/>
        </w:rPr>
        <w:t>p</w:t>
      </w:r>
      <w:r w:rsidR="002411FC" w:rsidRPr="002411FC">
        <w:rPr>
          <w:rFonts w:cs="Calibri"/>
        </w:rPr>
        <w:t>-</w:t>
      </w:r>
      <w:r w:rsidR="002411FC" w:rsidRPr="002411FC">
        <w:rPr>
          <w:rFonts w:cs="Calibri"/>
          <w:lang w:val="en-US"/>
        </w:rPr>
        <w:t>j</w:t>
      </w:r>
      <w:r w:rsidR="002411FC" w:rsidRPr="002411FC">
        <w:rPr>
          <w:rFonts w:cs="Calibri"/>
        </w:rPr>
        <w:t xml:space="preserve"> году;</w:t>
      </w:r>
    </w:p>
    <w:p w:rsidR="003C7650" w:rsidRPr="00CB4E09" w:rsidRDefault="003C7650" w:rsidP="003C7650">
      <w:pPr>
        <w:autoSpaceDE w:val="0"/>
        <w:autoSpaceDN w:val="0"/>
        <w:adjustRightInd w:val="0"/>
        <w:ind w:firstLine="540"/>
        <w:jc w:val="both"/>
        <w:rPr>
          <w:rFonts w:cs="Calibri"/>
        </w:rPr>
      </w:pPr>
      <w:r w:rsidRPr="00B96BE4">
        <w:rPr>
          <w:rFonts w:cs="Calibri"/>
          <w:position w:val="-14"/>
        </w:rPr>
        <w:object w:dxaOrig="660" w:dyaOrig="400">
          <v:shape id="_x0000_i1066" type="#_x0000_t75" style="width:33pt;height:20.25pt" o:ole="">
            <v:imagedata r:id="rId103" o:title=""/>
          </v:shape>
          <o:OLEObject Type="Embed" ProgID="Equation.3" ShapeID="_x0000_i1066" DrawAspect="Content" ObjectID="_1391609303" r:id="rId104"/>
        </w:object>
      </w:r>
      <w:r w:rsidR="002411FC" w:rsidRPr="002411FC">
        <w:rPr>
          <w:rFonts w:cs="Calibri"/>
        </w:rPr>
        <w:t xml:space="preserve"> - фактический объем  потерь  электрической  энергии  в  сетях за год, предшествующий  </w:t>
      </w:r>
      <w:r w:rsidR="002411FC" w:rsidRPr="002411FC">
        <w:rPr>
          <w:rFonts w:cs="Calibri"/>
          <w:lang w:val="en-US"/>
        </w:rPr>
        <w:t>p</w:t>
      </w:r>
      <w:r w:rsidR="002411FC" w:rsidRPr="002411FC">
        <w:rPr>
          <w:rFonts w:cs="Calibri"/>
        </w:rPr>
        <w:t>-</w:t>
      </w:r>
      <w:r w:rsidR="002411FC" w:rsidRPr="002411FC">
        <w:rPr>
          <w:rFonts w:cs="Calibri"/>
          <w:lang w:val="en-US"/>
        </w:rPr>
        <w:t>j</w:t>
      </w:r>
      <w:r w:rsidR="002411FC" w:rsidRPr="002411FC">
        <w:rPr>
          <w:rFonts w:cs="Calibri"/>
        </w:rPr>
        <w:t xml:space="preserve"> году;</w:t>
      </w:r>
    </w:p>
    <w:p w:rsidR="003C7650" w:rsidRPr="00CB4E09" w:rsidRDefault="003C7650" w:rsidP="003C7650">
      <w:pPr>
        <w:autoSpaceDE w:val="0"/>
        <w:autoSpaceDN w:val="0"/>
        <w:adjustRightInd w:val="0"/>
        <w:ind w:firstLine="540"/>
        <w:jc w:val="both"/>
        <w:rPr>
          <w:rFonts w:cs="Calibri"/>
        </w:rPr>
      </w:pPr>
    </w:p>
    <w:p w:rsidR="003C7650" w:rsidRPr="00CB4E09" w:rsidRDefault="003C7650" w:rsidP="003C7650">
      <w:pPr>
        <w:autoSpaceDE w:val="0"/>
        <w:autoSpaceDN w:val="0"/>
        <w:adjustRightInd w:val="0"/>
        <w:ind w:firstLine="540"/>
        <w:jc w:val="both"/>
        <w:rPr>
          <w:rFonts w:cs="Calibri"/>
        </w:rPr>
      </w:pPr>
      <w:r w:rsidRPr="00CB4E09">
        <w:rPr>
          <w:rFonts w:cs="Calibri"/>
          <w:position w:val="-14"/>
          <w:lang w:val="en-US"/>
        </w:rPr>
        <w:object w:dxaOrig="700" w:dyaOrig="400">
          <v:shape id="_x0000_i1067" type="#_x0000_t75" style="width:35.25pt;height:20.25pt" o:ole="">
            <v:imagedata r:id="rId105" o:title=""/>
          </v:shape>
          <o:OLEObject Type="Embed" ProgID="Equation.3" ShapeID="_x0000_i1067" DrawAspect="Content" ObjectID="_1391609304" r:id="rId106"/>
        </w:object>
      </w:r>
      <w:r w:rsidRPr="00CB4E09">
        <w:rPr>
          <w:rFonts w:cs="Calibri"/>
        </w:rPr>
        <w:t xml:space="preserve"> - средневзвешенная фактическая цена покупки электрической энергии с учетом мощности в целях компенсации потерь электрической энергии на ОРЭМ в сетях в году </w:t>
      </w:r>
      <w:r w:rsidRPr="00CB4E09">
        <w:rPr>
          <w:rFonts w:cs="Calibri"/>
          <w:lang w:val="en-US"/>
        </w:rPr>
        <w:t>p</w:t>
      </w:r>
      <w:r w:rsidRPr="00CB4E09">
        <w:rPr>
          <w:rFonts w:cs="Calibri"/>
        </w:rPr>
        <w:t>-</w:t>
      </w:r>
      <w:r w:rsidRPr="00CB4E09">
        <w:rPr>
          <w:rFonts w:cs="Calibri"/>
          <w:lang w:val="en-US"/>
        </w:rPr>
        <w:t>j</w:t>
      </w:r>
    </w:p>
    <w:p w:rsidR="003C7650" w:rsidRPr="00CB4E09" w:rsidRDefault="003C7650" w:rsidP="003C7650">
      <w:pPr>
        <w:autoSpaceDE w:val="0"/>
        <w:autoSpaceDN w:val="0"/>
        <w:adjustRightInd w:val="0"/>
        <w:ind w:firstLine="540"/>
        <w:jc w:val="both"/>
        <w:rPr>
          <w:rFonts w:cs="Calibri"/>
        </w:rPr>
      </w:pPr>
    </w:p>
    <w:p w:rsidR="003C7650" w:rsidRPr="00CB4E09" w:rsidRDefault="003C7650" w:rsidP="003C7650">
      <w:pPr>
        <w:autoSpaceDE w:val="0"/>
        <w:autoSpaceDN w:val="0"/>
        <w:adjustRightInd w:val="0"/>
        <w:ind w:firstLine="540"/>
        <w:jc w:val="both"/>
        <w:rPr>
          <w:rFonts w:cs="Calibri"/>
        </w:rPr>
      </w:pPr>
      <w:r w:rsidRPr="00CB4E09">
        <w:rPr>
          <w:rFonts w:cs="Calibri"/>
        </w:rPr>
        <w:t xml:space="preserve"> </w:t>
      </w:r>
      <w:r w:rsidRPr="00CB4E09">
        <w:rPr>
          <w:rFonts w:cs="Calibri"/>
          <w:i/>
          <w:position w:val="-34"/>
          <w:lang w:val="en-US"/>
        </w:rPr>
        <w:object w:dxaOrig="2520" w:dyaOrig="800">
          <v:shape id="_x0000_i1068" type="#_x0000_t75" style="width:126pt;height:39.75pt" o:ole="">
            <v:imagedata r:id="rId107" o:title=""/>
          </v:shape>
          <o:OLEObject Type="Embed" ProgID="Equation.3" ShapeID="_x0000_i1068" DrawAspect="Content" ObjectID="_1391609305" r:id="rId108"/>
        </w:object>
      </w:r>
    </w:p>
    <w:p w:rsidR="003C7650" w:rsidRPr="00CB4E09" w:rsidRDefault="003C7650" w:rsidP="003C7650">
      <w:pPr>
        <w:autoSpaceDE w:val="0"/>
        <w:autoSpaceDN w:val="0"/>
        <w:adjustRightInd w:val="0"/>
        <w:ind w:firstLine="540"/>
        <w:jc w:val="both"/>
        <w:rPr>
          <w:rFonts w:cs="Calibri"/>
        </w:rPr>
      </w:pPr>
    </w:p>
    <w:p w:rsidR="003C7650" w:rsidRPr="00CB4E09" w:rsidRDefault="003C7650" w:rsidP="003C7650">
      <w:pPr>
        <w:autoSpaceDE w:val="0"/>
        <w:autoSpaceDN w:val="0"/>
        <w:adjustRightInd w:val="0"/>
        <w:ind w:firstLine="540"/>
        <w:jc w:val="both"/>
        <w:rPr>
          <w:rFonts w:cs="Calibri"/>
        </w:rPr>
      </w:pPr>
      <w:r w:rsidRPr="00CB4E09">
        <w:rPr>
          <w:rFonts w:cs="Calibri"/>
          <w:position w:val="-14"/>
        </w:rPr>
        <w:object w:dxaOrig="680" w:dyaOrig="400">
          <v:shape id="_x0000_i1069" type="#_x0000_t75" style="width:33.75pt;height:20.25pt" o:ole="">
            <v:imagedata r:id="rId109" o:title=""/>
          </v:shape>
          <o:OLEObject Type="Embed" ProgID="Equation.3" ShapeID="_x0000_i1069" DrawAspect="Content" ObjectID="_1391609306" r:id="rId110"/>
        </w:object>
      </w:r>
      <w:r w:rsidRPr="00CB4E09">
        <w:rPr>
          <w:rFonts w:cs="Calibri"/>
        </w:rPr>
        <w:t xml:space="preserve"> - совокупная стоимость электрической энергии и мощности, приобретенной регулируемой организацией в целях компенсации технологических потерь электрической энергии в регулируемом году </w:t>
      </w:r>
      <w:r w:rsidRPr="00CB4E09">
        <w:rPr>
          <w:rFonts w:cs="Calibri"/>
          <w:lang w:val="en-US"/>
        </w:rPr>
        <w:t>p</w:t>
      </w:r>
      <w:r w:rsidRPr="00CB4E09">
        <w:rPr>
          <w:rFonts w:cs="Calibri"/>
        </w:rPr>
        <w:t>-</w:t>
      </w:r>
      <w:r w:rsidRPr="00CB4E09">
        <w:rPr>
          <w:rFonts w:cs="Calibri"/>
          <w:lang w:val="en-US"/>
        </w:rPr>
        <w:t>j</w:t>
      </w:r>
      <w:r w:rsidRPr="00CB4E09">
        <w:rPr>
          <w:rFonts w:cs="Calibri"/>
        </w:rPr>
        <w:t xml:space="preserve"> </w:t>
      </w:r>
    </w:p>
    <w:p w:rsidR="003C7650" w:rsidRPr="00CB4E09" w:rsidRDefault="003C7650" w:rsidP="003C7650">
      <w:pPr>
        <w:autoSpaceDE w:val="0"/>
        <w:autoSpaceDN w:val="0"/>
        <w:adjustRightInd w:val="0"/>
        <w:ind w:firstLine="540"/>
        <w:jc w:val="both"/>
        <w:rPr>
          <w:rFonts w:cs="Calibri"/>
        </w:rPr>
      </w:pPr>
    </w:p>
    <w:p w:rsidR="003C7650" w:rsidRPr="00B96BE4" w:rsidRDefault="003C7650" w:rsidP="003C7650">
      <w:pPr>
        <w:autoSpaceDE w:val="0"/>
        <w:autoSpaceDN w:val="0"/>
        <w:adjustRightInd w:val="0"/>
        <w:ind w:firstLine="540"/>
        <w:jc w:val="both"/>
        <w:rPr>
          <w:rFonts w:cs="Calibri"/>
        </w:rPr>
      </w:pPr>
      <w:r w:rsidRPr="00B96BE4">
        <w:rPr>
          <w:rFonts w:cs="Calibri"/>
          <w:position w:val="-14"/>
        </w:rPr>
        <w:object w:dxaOrig="680" w:dyaOrig="400">
          <v:shape id="_x0000_i1070" type="#_x0000_t75" style="width:33.75pt;height:20.25pt" o:ole="">
            <v:imagedata r:id="rId111" o:title=""/>
          </v:shape>
          <o:OLEObject Type="Embed" ProgID="Equation.3" ShapeID="_x0000_i1070" DrawAspect="Content" ObjectID="_1391609307" r:id="rId112"/>
        </w:object>
      </w:r>
      <w:r w:rsidR="002411FC">
        <w:rPr>
          <w:rFonts w:cs="Calibri"/>
        </w:rPr>
        <w:t xml:space="preserve"> - стоимость потерь, учтенных в равновесных ценах (стоимость нагрузочных потерь), скомпенсированная по договорам оказания услуг по передаче в регулируемом году </w:t>
      </w:r>
      <w:r w:rsidR="002411FC">
        <w:rPr>
          <w:rFonts w:cs="Calibri"/>
          <w:lang w:val="en-US"/>
        </w:rPr>
        <w:t>p</w:t>
      </w:r>
      <w:r w:rsidR="002411FC">
        <w:rPr>
          <w:rFonts w:cs="Calibri"/>
        </w:rPr>
        <w:t>-</w:t>
      </w:r>
      <w:r w:rsidR="002411FC">
        <w:rPr>
          <w:rFonts w:cs="Calibri"/>
          <w:lang w:val="en-US"/>
        </w:rPr>
        <w:t>j</w:t>
      </w:r>
    </w:p>
    <w:p w:rsidR="003C7650" w:rsidRPr="00CB4E09" w:rsidRDefault="003C7650" w:rsidP="003C7650">
      <w:pPr>
        <w:autoSpaceDE w:val="0"/>
        <w:autoSpaceDN w:val="0"/>
        <w:adjustRightInd w:val="0"/>
        <w:ind w:firstLine="540"/>
        <w:jc w:val="both"/>
        <w:rPr>
          <w:rFonts w:cs="Calibri"/>
        </w:rPr>
      </w:pPr>
    </w:p>
    <w:p w:rsidR="003C7650" w:rsidRPr="00CB4E09" w:rsidRDefault="003C7650" w:rsidP="003C7650">
      <w:pPr>
        <w:autoSpaceDE w:val="0"/>
        <w:autoSpaceDN w:val="0"/>
        <w:adjustRightInd w:val="0"/>
        <w:ind w:firstLine="540"/>
        <w:jc w:val="both"/>
        <w:rPr>
          <w:rFonts w:cs="Calibri"/>
        </w:rPr>
      </w:pPr>
      <w:r w:rsidRPr="00CB4E09">
        <w:rPr>
          <w:rFonts w:cs="Calibri"/>
          <w:position w:val="-14"/>
          <w:lang w:val="en-US"/>
        </w:rPr>
        <w:object w:dxaOrig="540" w:dyaOrig="400">
          <v:shape id="_x0000_i1071" type="#_x0000_t75" style="width:27pt;height:20.25pt" o:ole="">
            <v:imagedata r:id="rId113" o:title=""/>
          </v:shape>
          <o:OLEObject Type="Embed" ProgID="Equation.3" ShapeID="_x0000_i1071" DrawAspect="Content" ObjectID="_1391609308" r:id="rId114"/>
        </w:object>
      </w:r>
      <w:r w:rsidRPr="00CB4E09">
        <w:rPr>
          <w:rFonts w:cs="Calibri"/>
        </w:rPr>
        <w:t xml:space="preserve"> - фактический объем потерь электрической энергии, принятый для расчета финансовых обязательств на оптовом рынке электрической энергии и мощности в целях расчета объема покупки электрической энергии, приобретаемой в целях компенсации потерь электрической энергии в регулируемом году </w:t>
      </w:r>
      <w:r w:rsidRPr="00CB4E09">
        <w:rPr>
          <w:rFonts w:cs="Calibri"/>
          <w:lang w:val="en-US"/>
        </w:rPr>
        <w:t>p</w:t>
      </w:r>
      <w:r w:rsidRPr="00CB4E09">
        <w:rPr>
          <w:rFonts w:cs="Calibri"/>
        </w:rPr>
        <w:t>-</w:t>
      </w:r>
      <w:r w:rsidRPr="00CB4E09">
        <w:rPr>
          <w:rFonts w:cs="Calibri"/>
          <w:lang w:val="en-US"/>
        </w:rPr>
        <w:t>j</w:t>
      </w:r>
    </w:p>
    <w:p w:rsidR="003C7650" w:rsidRPr="00CB4E09" w:rsidRDefault="003C7650" w:rsidP="003C7650">
      <w:pPr>
        <w:autoSpaceDE w:val="0"/>
        <w:autoSpaceDN w:val="0"/>
        <w:adjustRightInd w:val="0"/>
        <w:ind w:firstLine="540"/>
        <w:jc w:val="both"/>
        <w:rPr>
          <w:rFonts w:cs="Calibri"/>
        </w:rPr>
      </w:pPr>
    </w:p>
    <w:p w:rsidR="003C7650" w:rsidRPr="00CB4E09" w:rsidRDefault="003C7650" w:rsidP="003C7650">
      <w:pPr>
        <w:autoSpaceDE w:val="0"/>
        <w:autoSpaceDN w:val="0"/>
        <w:adjustRightInd w:val="0"/>
        <w:ind w:firstLine="540"/>
        <w:jc w:val="both"/>
        <w:rPr>
          <w:rFonts w:cs="Calibri"/>
        </w:rPr>
      </w:pPr>
      <w:r w:rsidRPr="00CB4E09">
        <w:rPr>
          <w:rFonts w:cs="Calibri"/>
        </w:rPr>
        <w:t xml:space="preserve">Экономия потерь на каждый год долгосрочного периода регулирования </w:t>
      </w:r>
      <w:r w:rsidRPr="00CB4E09">
        <w:rPr>
          <w:rFonts w:cs="Calibri"/>
        </w:rPr>
        <w:object w:dxaOrig="680" w:dyaOrig="400">
          <v:shape id="_x0000_i1072" type="#_x0000_t75" style="width:33.75pt;height:20.25pt" o:ole="">
            <v:imagedata r:id="rId93" o:title=""/>
          </v:shape>
          <o:OLEObject Type="Embed" ProgID="Equation.3" ShapeID="_x0000_i1072" DrawAspect="Content" ObjectID="_1391609309" r:id="rId115"/>
        </w:object>
      </w:r>
      <w:r w:rsidRPr="00CB4E09">
        <w:rPr>
          <w:rFonts w:cs="Calibri"/>
        </w:rPr>
        <w:t xml:space="preserve"> для территориальных сетевых организаций рассчитывается как:</w:t>
      </w:r>
    </w:p>
    <w:p w:rsidR="003C7650" w:rsidRPr="00CB4E09" w:rsidRDefault="003C7650" w:rsidP="003C7650">
      <w:pPr>
        <w:autoSpaceDE w:val="0"/>
        <w:autoSpaceDN w:val="0"/>
        <w:adjustRightInd w:val="0"/>
        <w:ind w:firstLine="540"/>
        <w:jc w:val="both"/>
        <w:rPr>
          <w:rFonts w:cs="Calibri"/>
        </w:rPr>
      </w:pPr>
      <w:r w:rsidRPr="00CB4E09">
        <w:rPr>
          <w:rFonts w:cs="Calibri"/>
        </w:rPr>
        <w:t xml:space="preserve"> </w:t>
      </w:r>
    </w:p>
    <w:p w:rsidR="003C7650" w:rsidRPr="00CB4E09" w:rsidRDefault="003C7650" w:rsidP="003C7650">
      <w:pPr>
        <w:autoSpaceDE w:val="0"/>
        <w:autoSpaceDN w:val="0"/>
        <w:adjustRightInd w:val="0"/>
        <w:ind w:firstLine="540"/>
        <w:jc w:val="both"/>
        <w:rPr>
          <w:rFonts w:cs="Calibri"/>
        </w:rPr>
      </w:pPr>
      <w:r w:rsidRPr="00CB4E09">
        <w:rPr>
          <w:rFonts w:cs="Calibri"/>
        </w:rPr>
        <w:t xml:space="preserve"> </w:t>
      </w:r>
      <w:r w:rsidRPr="00CB4E09">
        <w:rPr>
          <w:rFonts w:cs="Calibri"/>
          <w:position w:val="-14"/>
        </w:rPr>
        <w:object w:dxaOrig="3800" w:dyaOrig="400">
          <v:shape id="_x0000_i1073" type="#_x0000_t75" style="width:189.75pt;height:20.25pt" o:ole="">
            <v:imagedata r:id="rId116" o:title=""/>
          </v:shape>
          <o:OLEObject Type="Embed" ProgID="Equation.3" ShapeID="_x0000_i1073" DrawAspect="Content" ObjectID="_1391609310" r:id="rId117"/>
        </w:object>
      </w:r>
    </w:p>
    <w:p w:rsidR="003C7650" w:rsidRPr="00CB4E09" w:rsidRDefault="003C7650" w:rsidP="003C7650">
      <w:pPr>
        <w:autoSpaceDE w:val="0"/>
        <w:autoSpaceDN w:val="0"/>
        <w:adjustRightInd w:val="0"/>
        <w:ind w:firstLine="540"/>
        <w:jc w:val="both"/>
        <w:rPr>
          <w:rFonts w:cs="Calibri"/>
        </w:rPr>
      </w:pPr>
    </w:p>
    <w:p w:rsidR="003C7650" w:rsidRPr="00CB4E09" w:rsidRDefault="003C7650" w:rsidP="003C7650">
      <w:pPr>
        <w:autoSpaceDE w:val="0"/>
        <w:autoSpaceDN w:val="0"/>
        <w:adjustRightInd w:val="0"/>
        <w:ind w:firstLine="540"/>
        <w:jc w:val="both"/>
        <w:rPr>
          <w:rFonts w:cs="Calibri"/>
        </w:rPr>
      </w:pPr>
      <w:r w:rsidRPr="00CB4E09">
        <w:rPr>
          <w:rFonts w:cs="Calibri"/>
        </w:rPr>
        <w:object w:dxaOrig="680" w:dyaOrig="400">
          <v:shape id="_x0000_i1074" type="#_x0000_t75" style="width:33.75pt;height:20.25pt" o:ole="">
            <v:imagedata r:id="rId118" o:title=""/>
          </v:shape>
          <o:OLEObject Type="Embed" ProgID="Equation.3" ShapeID="_x0000_i1074" DrawAspect="Content" ObjectID="_1391609311" r:id="rId119"/>
        </w:object>
      </w:r>
      <w:r w:rsidRPr="00CB4E09">
        <w:rPr>
          <w:rFonts w:cs="Calibri"/>
        </w:rPr>
        <w:t xml:space="preserve">- экономия от снижения потерь в году </w:t>
      </w:r>
      <w:r w:rsidRPr="00CB4E09">
        <w:rPr>
          <w:rFonts w:cs="Calibri"/>
          <w:lang w:val="en-US"/>
        </w:rPr>
        <w:t>p</w:t>
      </w:r>
      <w:r w:rsidRPr="00CB4E09">
        <w:rPr>
          <w:rFonts w:cs="Calibri"/>
        </w:rPr>
        <w:t>-</w:t>
      </w:r>
      <w:r w:rsidRPr="00CB4E09">
        <w:rPr>
          <w:rFonts w:cs="Calibri"/>
          <w:lang w:val="en-US"/>
        </w:rPr>
        <w:t>j</w:t>
      </w:r>
      <w:r w:rsidRPr="00CB4E09">
        <w:rPr>
          <w:rFonts w:cs="Calibri"/>
        </w:rPr>
        <w:t>. Величина экономии принимается равной нулю, если расчет дает отрицательное значение экономии.</w:t>
      </w:r>
    </w:p>
    <w:p w:rsidR="003C7650" w:rsidRPr="00CB4E09" w:rsidRDefault="003C7650" w:rsidP="003C7650">
      <w:pPr>
        <w:autoSpaceDE w:val="0"/>
        <w:autoSpaceDN w:val="0"/>
        <w:adjustRightInd w:val="0"/>
        <w:ind w:firstLine="540"/>
        <w:jc w:val="both"/>
        <w:rPr>
          <w:rFonts w:cs="Calibri"/>
        </w:rPr>
      </w:pPr>
      <w:r w:rsidRPr="00CB4E09">
        <w:rPr>
          <w:rFonts w:cs="Calibri"/>
        </w:rPr>
        <w:object w:dxaOrig="660" w:dyaOrig="400">
          <v:shape id="_x0000_i1075" type="#_x0000_t75" style="width:33pt;height:20.25pt" o:ole="">
            <v:imagedata r:id="rId120" o:title=""/>
          </v:shape>
          <o:OLEObject Type="Embed" ProgID="Equation.3" ShapeID="_x0000_i1075" DrawAspect="Content" ObjectID="_1391609312" r:id="rId121"/>
        </w:object>
      </w:r>
      <w:r w:rsidRPr="00CB4E09">
        <w:rPr>
          <w:rFonts w:cs="Calibri"/>
        </w:rPr>
        <w:t xml:space="preserve">    - фактический объем отпуска в сеть в году </w:t>
      </w:r>
      <w:r w:rsidRPr="00CB4E09">
        <w:rPr>
          <w:rFonts w:cs="Calibri"/>
          <w:lang w:val="en-US"/>
        </w:rPr>
        <w:t>p</w:t>
      </w:r>
      <w:r w:rsidRPr="00CB4E09">
        <w:rPr>
          <w:rFonts w:cs="Calibri"/>
        </w:rPr>
        <w:t>-</w:t>
      </w:r>
      <w:r w:rsidRPr="00CB4E09">
        <w:rPr>
          <w:rFonts w:cs="Calibri"/>
          <w:lang w:val="en-US"/>
        </w:rPr>
        <w:t>j</w:t>
      </w:r>
      <w:r w:rsidRPr="00CB4E09">
        <w:rPr>
          <w:rFonts w:cs="Calibri"/>
        </w:rPr>
        <w:t>;</w:t>
      </w:r>
    </w:p>
    <w:p w:rsidR="003C7650" w:rsidRPr="00CB4E09" w:rsidRDefault="003C7650" w:rsidP="003C7650">
      <w:pPr>
        <w:autoSpaceDE w:val="0"/>
        <w:autoSpaceDN w:val="0"/>
        <w:adjustRightInd w:val="0"/>
        <w:ind w:firstLine="540"/>
        <w:jc w:val="both"/>
        <w:rPr>
          <w:rFonts w:cs="Calibri"/>
        </w:rPr>
      </w:pPr>
      <w:r w:rsidRPr="00CB4E09">
        <w:rPr>
          <w:rFonts w:cs="Calibri"/>
          <w:position w:val="-14"/>
        </w:rPr>
        <w:object w:dxaOrig="520" w:dyaOrig="400">
          <v:shape id="_x0000_i1076" type="#_x0000_t75" style="width:26.25pt;height:20.25pt" o:ole="">
            <v:imagedata r:id="rId122" o:title=""/>
          </v:shape>
          <o:OLEObject Type="Embed" ProgID="Equation.3" ShapeID="_x0000_i1076" DrawAspect="Content" ObjectID="_1391609313" r:id="rId123"/>
        </w:object>
      </w:r>
      <w:r>
        <w:rPr>
          <w:rFonts w:cs="Calibri"/>
        </w:rPr>
        <w:t xml:space="preserve"> - фактический объем потерь электрической энергии в сетях в году </w:t>
      </w:r>
      <w:r w:rsidRPr="00CB4E09">
        <w:rPr>
          <w:rFonts w:cs="Calibri"/>
          <w:lang w:val="en-US"/>
        </w:rPr>
        <w:t>p</w:t>
      </w:r>
      <w:r w:rsidRPr="00CB4E09">
        <w:rPr>
          <w:rFonts w:cs="Calibri"/>
        </w:rPr>
        <w:t>-</w:t>
      </w:r>
      <w:r w:rsidRPr="00CB4E09">
        <w:rPr>
          <w:rFonts w:cs="Calibri"/>
          <w:lang w:val="en-US"/>
        </w:rPr>
        <w:t>j</w:t>
      </w:r>
    </w:p>
    <w:p w:rsidR="003C7650" w:rsidRPr="00CB4E09" w:rsidRDefault="003C7650" w:rsidP="003C7650">
      <w:pPr>
        <w:autoSpaceDE w:val="0"/>
        <w:autoSpaceDN w:val="0"/>
        <w:adjustRightInd w:val="0"/>
        <w:ind w:firstLine="540"/>
        <w:jc w:val="both"/>
        <w:rPr>
          <w:rFonts w:cs="Calibri"/>
        </w:rPr>
      </w:pPr>
      <w:r w:rsidRPr="00CB4E09">
        <w:rPr>
          <w:rFonts w:cs="Calibri"/>
          <w:position w:val="-14"/>
        </w:rPr>
        <w:object w:dxaOrig="520" w:dyaOrig="400">
          <v:shape id="_x0000_i1077" type="#_x0000_t75" style="width:26.25pt;height:20.25pt" o:ole="">
            <v:imagedata r:id="rId124" o:title=""/>
          </v:shape>
          <o:OLEObject Type="Embed" ProgID="Equation.3" ShapeID="_x0000_i1077" DrawAspect="Content" ObjectID="_1391609314" r:id="rId125"/>
        </w:object>
      </w:r>
      <w:r w:rsidRPr="00CB4E09">
        <w:rPr>
          <w:rFonts w:cs="Calibri"/>
          <w:i/>
        </w:rPr>
        <w:t xml:space="preserve"> – </w:t>
      </w:r>
      <w:r w:rsidRPr="00CB4E09">
        <w:rPr>
          <w:rFonts w:cs="Calibri"/>
        </w:rPr>
        <w:t>норматив технологического расхода (потерь) электрической энергии</w:t>
      </w:r>
      <w:r w:rsidR="001A258E">
        <w:rPr>
          <w:rFonts w:cs="Calibri"/>
        </w:rPr>
        <w:t>, установленный на первый год предыдущего долгосрочного периода и в</w:t>
      </w:r>
      <w:r w:rsidR="001A258E" w:rsidRPr="00C11FF3">
        <w:rPr>
          <w:rFonts w:cs="Calibri"/>
        </w:rPr>
        <w:t>еличина технологического расхода (потерь) электрической энергии</w:t>
      </w:r>
      <w:r w:rsidR="001A258E">
        <w:rPr>
          <w:rFonts w:cs="Calibri"/>
        </w:rPr>
        <w:t xml:space="preserve">, определенная </w:t>
      </w:r>
      <w:r w:rsidRPr="00CB4E09">
        <w:rPr>
          <w:rFonts w:cs="Calibri"/>
        </w:rPr>
        <w:t xml:space="preserve">в соответствии с Основами ценообразования на год </w:t>
      </w:r>
      <w:r w:rsidRPr="00CB4E09">
        <w:rPr>
          <w:rFonts w:cs="Calibri"/>
          <w:i/>
          <w:lang w:val="en-US"/>
        </w:rPr>
        <w:t>p</w:t>
      </w:r>
      <w:r w:rsidRPr="00CB4E09">
        <w:rPr>
          <w:rFonts w:cs="Calibri"/>
          <w:i/>
        </w:rPr>
        <w:t>-</w:t>
      </w:r>
      <w:r w:rsidRPr="00CB4E09">
        <w:rPr>
          <w:rFonts w:cs="Calibri"/>
          <w:i/>
          <w:lang w:val="en-US"/>
        </w:rPr>
        <w:t>j</w:t>
      </w:r>
      <w:r w:rsidRPr="00CB4E09">
        <w:rPr>
          <w:rFonts w:cs="Calibri"/>
        </w:rPr>
        <w:t>;</w:t>
      </w:r>
    </w:p>
    <w:p w:rsidR="003C7650" w:rsidRPr="00CB4E09" w:rsidRDefault="003C7650" w:rsidP="003C7650">
      <w:pPr>
        <w:autoSpaceDE w:val="0"/>
        <w:autoSpaceDN w:val="0"/>
        <w:adjustRightInd w:val="0"/>
        <w:ind w:firstLine="540"/>
        <w:jc w:val="both"/>
        <w:rPr>
          <w:rFonts w:cs="Calibri"/>
        </w:rPr>
      </w:pPr>
    </w:p>
    <w:p w:rsidR="003C7650" w:rsidRPr="00CB4E09" w:rsidRDefault="003C7650" w:rsidP="003C7650">
      <w:pPr>
        <w:autoSpaceDE w:val="0"/>
        <w:autoSpaceDN w:val="0"/>
        <w:adjustRightInd w:val="0"/>
        <w:ind w:firstLine="540"/>
        <w:jc w:val="both"/>
        <w:rPr>
          <w:rFonts w:cs="Calibri"/>
        </w:rPr>
      </w:pPr>
      <w:r w:rsidRPr="00CB4E09">
        <w:rPr>
          <w:rFonts w:cs="Calibri"/>
          <w:position w:val="-14"/>
          <w:lang w:val="en-US"/>
        </w:rPr>
        <w:object w:dxaOrig="700" w:dyaOrig="400">
          <v:shape id="_x0000_i1078" type="#_x0000_t75" style="width:35.25pt;height:20.25pt" o:ole="">
            <v:imagedata r:id="rId126" o:title=""/>
          </v:shape>
          <o:OLEObject Type="Embed" ProgID="Equation.3" ShapeID="_x0000_i1078" DrawAspect="Content" ObjectID="_1391609315" r:id="rId127"/>
        </w:object>
      </w:r>
      <w:r w:rsidRPr="00CB4E09">
        <w:rPr>
          <w:rFonts w:cs="Calibri"/>
        </w:rPr>
        <w:t xml:space="preserve"> - средневзвешенная цена покупки электрической энергии (мощности) в целях компенсации потерь электрической энергии в сетях, учтенная при установлении тарифов в году </w:t>
      </w:r>
      <w:r w:rsidRPr="00CB4E09">
        <w:rPr>
          <w:rFonts w:cs="Calibri"/>
          <w:i/>
          <w:lang w:val="en-US"/>
        </w:rPr>
        <w:t>p</w:t>
      </w:r>
      <w:r w:rsidRPr="00CB4E09">
        <w:rPr>
          <w:rFonts w:cs="Calibri"/>
          <w:i/>
        </w:rPr>
        <w:t>-</w:t>
      </w:r>
      <w:r w:rsidRPr="00CB4E09">
        <w:rPr>
          <w:rFonts w:cs="Calibri"/>
          <w:i/>
          <w:lang w:val="en-US"/>
        </w:rPr>
        <w:t>j</w:t>
      </w:r>
      <w:r w:rsidRPr="00CB4E09">
        <w:rPr>
          <w:rFonts w:cs="Calibri"/>
          <w:i/>
        </w:rPr>
        <w:t>.</w:t>
      </w:r>
    </w:p>
    <w:p w:rsidR="003C7650" w:rsidRPr="00CB4E09" w:rsidRDefault="003C7650" w:rsidP="003C7650">
      <w:pPr>
        <w:autoSpaceDE w:val="0"/>
        <w:autoSpaceDN w:val="0"/>
        <w:adjustRightInd w:val="0"/>
        <w:ind w:firstLine="540"/>
        <w:jc w:val="both"/>
        <w:rPr>
          <w:rFonts w:cs="Calibri"/>
        </w:rPr>
      </w:pPr>
    </w:p>
    <w:p w:rsidR="003C7650" w:rsidRPr="00CB4E09" w:rsidRDefault="003C7650" w:rsidP="003C7650">
      <w:pPr>
        <w:autoSpaceDE w:val="0"/>
        <w:autoSpaceDN w:val="0"/>
        <w:adjustRightInd w:val="0"/>
        <w:ind w:firstLine="540"/>
        <w:jc w:val="both"/>
        <w:rPr>
          <w:rFonts w:cs="Calibri"/>
        </w:rPr>
      </w:pPr>
      <w:r w:rsidRPr="00CB4E09">
        <w:rPr>
          <w:rFonts w:cs="Calibri"/>
        </w:rPr>
        <w:t xml:space="preserve">В случае исключения (вследствие расторжения/прекращения действия договора, судебного решения и т.д.) в году </w:t>
      </w:r>
      <w:r w:rsidRPr="00CB4E09">
        <w:rPr>
          <w:rFonts w:cs="Calibri"/>
          <w:lang w:val="en-US"/>
        </w:rPr>
        <w:t>p</w:t>
      </w:r>
      <w:r w:rsidRPr="00CB4E09">
        <w:rPr>
          <w:rFonts w:cs="Calibri"/>
        </w:rPr>
        <w:t>-</w:t>
      </w:r>
      <w:r w:rsidRPr="00CB4E09">
        <w:rPr>
          <w:rFonts w:cs="Calibri"/>
          <w:lang w:val="en-US"/>
        </w:rPr>
        <w:t>j</w:t>
      </w:r>
      <w:r w:rsidRPr="00CB4E09">
        <w:rPr>
          <w:rFonts w:cs="Calibri"/>
        </w:rPr>
        <w:t xml:space="preserve"> объема услуг по передаче электрической энергии, оказанного потребителям с использованием объектов присоединения к ЕНЭС, переданных в аренду территориальной сетевой организации, и учтенного при установлении тарифов, экономия потерь на каждый год долгосрочного периода регулирования </w:t>
      </w:r>
      <w:r w:rsidRPr="00CB4E09">
        <w:rPr>
          <w:rFonts w:cs="Calibri"/>
        </w:rPr>
        <w:object w:dxaOrig="680" w:dyaOrig="400">
          <v:shape id="_x0000_i1079" type="#_x0000_t75" style="width:33.75pt;height:20.25pt" o:ole="">
            <v:imagedata r:id="rId93" o:title=""/>
          </v:shape>
          <o:OLEObject Type="Embed" ProgID="Equation.3" ShapeID="_x0000_i1079" DrawAspect="Content" ObjectID="_1391609316" r:id="rId128"/>
        </w:object>
      </w:r>
      <w:r w:rsidRPr="00CB4E09">
        <w:rPr>
          <w:rFonts w:cs="Calibri"/>
        </w:rPr>
        <w:t xml:space="preserve"> рассчитывается как</w:t>
      </w:r>
    </w:p>
    <w:p w:rsidR="003C7650" w:rsidRPr="00CB4E09" w:rsidRDefault="003C7650" w:rsidP="003C7650">
      <w:pPr>
        <w:autoSpaceDE w:val="0"/>
        <w:autoSpaceDN w:val="0"/>
        <w:adjustRightInd w:val="0"/>
        <w:ind w:firstLine="540"/>
        <w:jc w:val="both"/>
        <w:rPr>
          <w:rFonts w:cs="Calibri"/>
        </w:rPr>
      </w:pPr>
    </w:p>
    <w:p w:rsidR="003C7650" w:rsidRPr="00CB4E09" w:rsidRDefault="003C7650" w:rsidP="003C7650">
      <w:pPr>
        <w:autoSpaceDE w:val="0"/>
        <w:autoSpaceDN w:val="0"/>
        <w:adjustRightInd w:val="0"/>
        <w:ind w:firstLine="540"/>
        <w:jc w:val="both"/>
        <w:rPr>
          <w:rFonts w:cs="Calibri"/>
        </w:rPr>
      </w:pPr>
      <w:r w:rsidRPr="00CB4E09">
        <w:rPr>
          <w:rFonts w:cs="Calibri"/>
        </w:rPr>
        <w:object w:dxaOrig="4200" w:dyaOrig="840">
          <v:shape id="_x0000_i1080" type="#_x0000_t75" style="width:210pt;height:42pt" o:ole="">
            <v:imagedata r:id="rId129" o:title=""/>
          </v:shape>
          <o:OLEObject Type="Embed" ProgID="Equation.3" ShapeID="_x0000_i1080" DrawAspect="Content" ObjectID="_1391609317" r:id="rId130"/>
        </w:object>
      </w:r>
    </w:p>
    <w:p w:rsidR="003C7650" w:rsidRPr="00CB4E09" w:rsidRDefault="003C7650" w:rsidP="003C7650">
      <w:pPr>
        <w:autoSpaceDE w:val="0"/>
        <w:autoSpaceDN w:val="0"/>
        <w:adjustRightInd w:val="0"/>
        <w:ind w:firstLine="540"/>
        <w:jc w:val="both"/>
        <w:rPr>
          <w:rFonts w:cs="Calibri"/>
        </w:rPr>
      </w:pPr>
    </w:p>
    <w:p w:rsidR="003C7650" w:rsidRPr="00CB4E09" w:rsidRDefault="003C7650" w:rsidP="003C7650">
      <w:pPr>
        <w:autoSpaceDE w:val="0"/>
        <w:autoSpaceDN w:val="0"/>
        <w:adjustRightInd w:val="0"/>
        <w:ind w:firstLine="540"/>
        <w:jc w:val="both"/>
        <w:rPr>
          <w:rFonts w:cs="Calibri"/>
        </w:rPr>
      </w:pPr>
      <w:r w:rsidRPr="00CB4E09">
        <w:rPr>
          <w:rFonts w:cs="Calibri"/>
          <w:lang w:val="en-US"/>
        </w:rPr>
        <w:t>j</w:t>
      </w:r>
      <w:r w:rsidRPr="00CB4E09">
        <w:rPr>
          <w:rFonts w:cs="Calibri"/>
        </w:rPr>
        <w:t xml:space="preserve"> – количество лет, предшествующих очередному периоду регулирования.</w:t>
      </w:r>
    </w:p>
    <w:p w:rsidR="003C7650" w:rsidRPr="00CB4E09" w:rsidRDefault="003C7650" w:rsidP="003C7650">
      <w:pPr>
        <w:autoSpaceDE w:val="0"/>
        <w:autoSpaceDN w:val="0"/>
        <w:adjustRightInd w:val="0"/>
        <w:ind w:firstLine="540"/>
        <w:jc w:val="both"/>
        <w:rPr>
          <w:rFonts w:cs="Calibri"/>
        </w:rPr>
      </w:pPr>
      <w:r w:rsidRPr="00CB4E09">
        <w:rPr>
          <w:rFonts w:cs="Calibri"/>
        </w:rPr>
        <w:object w:dxaOrig="660" w:dyaOrig="400">
          <v:shape id="_x0000_i1081" type="#_x0000_t75" style="width:33pt;height:20.25pt" o:ole="">
            <v:imagedata r:id="rId131" o:title=""/>
          </v:shape>
          <o:OLEObject Type="Embed" ProgID="Equation.3" ShapeID="_x0000_i1081" DrawAspect="Content" ObjectID="_1391609318" r:id="rId132"/>
        </w:object>
      </w:r>
      <w:r w:rsidRPr="00CB4E09">
        <w:rPr>
          <w:rFonts w:cs="Calibri"/>
        </w:rPr>
        <w:t xml:space="preserve"> - объем отпуска в сеть сетевой организации, установленный на год </w:t>
      </w:r>
      <w:r w:rsidRPr="00CB4E09">
        <w:rPr>
          <w:rFonts w:cs="Calibri"/>
          <w:lang w:val="en-US"/>
        </w:rPr>
        <w:t>p</w:t>
      </w:r>
      <w:r w:rsidRPr="00CB4E09">
        <w:rPr>
          <w:rFonts w:cs="Calibri"/>
        </w:rPr>
        <w:t>-</w:t>
      </w:r>
      <w:r w:rsidRPr="00CB4E09">
        <w:rPr>
          <w:rFonts w:cs="Calibri"/>
          <w:lang w:val="en-US"/>
        </w:rPr>
        <w:t>j</w:t>
      </w:r>
      <w:r w:rsidRPr="00CB4E09">
        <w:rPr>
          <w:rFonts w:cs="Calibri"/>
        </w:rPr>
        <w:t xml:space="preserve"> (без учета объема услуг по передаче электроэнергии, оказанного с использованием объектов присоединения к ЕНЭС, переданных в аренду РСК в году </w:t>
      </w:r>
      <w:r w:rsidRPr="00CB4E09">
        <w:rPr>
          <w:rFonts w:cs="Calibri"/>
          <w:lang w:val="en-US"/>
        </w:rPr>
        <w:t>p</w:t>
      </w:r>
      <w:r w:rsidRPr="00CB4E09">
        <w:rPr>
          <w:rFonts w:cs="Calibri"/>
        </w:rPr>
        <w:t>-</w:t>
      </w:r>
      <w:r w:rsidRPr="00CB4E09">
        <w:rPr>
          <w:rFonts w:cs="Calibri"/>
          <w:lang w:val="en-US"/>
        </w:rPr>
        <w:t>j</w:t>
      </w:r>
      <w:r w:rsidRPr="00CB4E09">
        <w:rPr>
          <w:rFonts w:cs="Calibri"/>
        </w:rPr>
        <w:t>, учтенного при установлении тарифов) ;</w:t>
      </w:r>
    </w:p>
    <w:p w:rsidR="003C7650" w:rsidRPr="00CB4E09" w:rsidRDefault="003C7650" w:rsidP="003C7650">
      <w:pPr>
        <w:autoSpaceDE w:val="0"/>
        <w:autoSpaceDN w:val="0"/>
        <w:adjustRightInd w:val="0"/>
        <w:ind w:firstLine="540"/>
        <w:jc w:val="both"/>
        <w:rPr>
          <w:rFonts w:cs="Calibri"/>
        </w:rPr>
      </w:pPr>
    </w:p>
    <w:p w:rsidR="003C7650" w:rsidRPr="00CB4E09" w:rsidRDefault="003C7650" w:rsidP="003C7650">
      <w:pPr>
        <w:autoSpaceDE w:val="0"/>
        <w:autoSpaceDN w:val="0"/>
        <w:adjustRightInd w:val="0"/>
        <w:ind w:firstLine="540"/>
        <w:jc w:val="both"/>
        <w:rPr>
          <w:rFonts w:cs="Calibri"/>
        </w:rPr>
      </w:pPr>
      <w:r w:rsidRPr="00CB4E09">
        <w:rPr>
          <w:rFonts w:cs="Calibri"/>
        </w:rPr>
        <w:object w:dxaOrig="540" w:dyaOrig="400">
          <v:shape id="_x0000_i1082" type="#_x0000_t75" style="width:27pt;height:20.25pt" o:ole="">
            <v:imagedata r:id="rId133" o:title=""/>
          </v:shape>
          <o:OLEObject Type="Embed" ProgID="Equation.3" ShapeID="_x0000_i1082" DrawAspect="Content" ObjectID="_1391609319" r:id="rId134"/>
        </w:object>
      </w:r>
      <w:r w:rsidRPr="00CB4E09">
        <w:rPr>
          <w:rFonts w:cs="Calibri"/>
        </w:rPr>
        <w:t xml:space="preserve">  - объем потерь электрической энергии в сетях, учтенный при установлении тарифов на долгосрочный период регулирования, установленный на год </w:t>
      </w:r>
      <w:r w:rsidRPr="00CB4E09">
        <w:rPr>
          <w:rFonts w:cs="Calibri"/>
          <w:lang w:val="en-US"/>
        </w:rPr>
        <w:t>p</w:t>
      </w:r>
      <w:r w:rsidRPr="00CB4E09">
        <w:rPr>
          <w:rFonts w:cs="Calibri"/>
        </w:rPr>
        <w:t>-</w:t>
      </w:r>
      <w:r w:rsidRPr="00CB4E09">
        <w:rPr>
          <w:rFonts w:cs="Calibri"/>
          <w:lang w:val="en-US"/>
        </w:rPr>
        <w:t>j</w:t>
      </w:r>
      <w:r w:rsidRPr="00CB4E09">
        <w:rPr>
          <w:rFonts w:cs="Calibri"/>
        </w:rPr>
        <w:t>;</w:t>
      </w:r>
    </w:p>
    <w:p w:rsidR="003C7650" w:rsidRPr="00CB4E09" w:rsidRDefault="003C7650" w:rsidP="003C7650">
      <w:pPr>
        <w:autoSpaceDE w:val="0"/>
        <w:autoSpaceDN w:val="0"/>
        <w:adjustRightInd w:val="0"/>
        <w:ind w:firstLine="540"/>
        <w:jc w:val="both"/>
        <w:rPr>
          <w:rFonts w:cs="Calibri"/>
        </w:rPr>
      </w:pPr>
      <w:r w:rsidRPr="00CB4E09">
        <w:rPr>
          <w:rFonts w:cs="Calibri"/>
        </w:rPr>
        <w:object w:dxaOrig="540" w:dyaOrig="400">
          <v:shape id="_x0000_i1083" type="#_x0000_t75" style="width:27pt;height:20.25pt" o:ole="">
            <v:imagedata r:id="rId135" o:title=""/>
          </v:shape>
          <o:OLEObject Type="Embed" ProgID="Equation.3" ShapeID="_x0000_i1083" DrawAspect="Content" ObjectID="_1391609320" r:id="rId136"/>
        </w:object>
      </w:r>
      <w:r w:rsidRPr="00CB4E09">
        <w:rPr>
          <w:rFonts w:cs="Calibri"/>
        </w:rPr>
        <w:t xml:space="preserve">  - фактический объем потерь электрической энергии в сетях в году </w:t>
      </w:r>
      <w:r w:rsidRPr="00CB4E09">
        <w:rPr>
          <w:rFonts w:cs="Calibri"/>
          <w:lang w:val="en-US"/>
        </w:rPr>
        <w:t>p</w:t>
      </w:r>
      <w:r w:rsidRPr="00CB4E09">
        <w:rPr>
          <w:rFonts w:cs="Calibri"/>
        </w:rPr>
        <w:t>-</w:t>
      </w:r>
      <w:r w:rsidRPr="00CB4E09">
        <w:rPr>
          <w:rFonts w:cs="Calibri"/>
          <w:lang w:val="en-US"/>
        </w:rPr>
        <w:t>j</w:t>
      </w:r>
      <w:r w:rsidRPr="00CB4E09">
        <w:rPr>
          <w:rFonts w:cs="Calibri"/>
        </w:rPr>
        <w:t>;</w:t>
      </w:r>
    </w:p>
    <w:p w:rsidR="003C7650" w:rsidRPr="00CB4E09" w:rsidRDefault="003C7650" w:rsidP="003C7650">
      <w:pPr>
        <w:autoSpaceDE w:val="0"/>
        <w:autoSpaceDN w:val="0"/>
        <w:adjustRightInd w:val="0"/>
        <w:ind w:firstLine="540"/>
        <w:jc w:val="both"/>
        <w:rPr>
          <w:rFonts w:cs="Calibri"/>
        </w:rPr>
      </w:pPr>
    </w:p>
    <w:p w:rsidR="003C7650" w:rsidRPr="00CB4E09" w:rsidRDefault="003C7650" w:rsidP="003C7650">
      <w:pPr>
        <w:autoSpaceDE w:val="0"/>
        <w:autoSpaceDN w:val="0"/>
        <w:adjustRightInd w:val="0"/>
        <w:ind w:firstLine="540"/>
        <w:jc w:val="both"/>
        <w:rPr>
          <w:rFonts w:cs="Calibri"/>
        </w:rPr>
      </w:pPr>
      <w:r w:rsidRPr="00CB4E09">
        <w:rPr>
          <w:rFonts w:cs="Calibri"/>
        </w:rPr>
        <w:t xml:space="preserve">26. При корректировке необходимой валовой выручки регулируемой организации по результатам фактического исполнения параметров регулирования за прошедший год учитывается компенсация выпадающих/излишне полученных доходов организации, возникающих в результате отличия фактических цен покупки технологических потерь электрической энергии, от установленных при утверждении тарифов на очередной период регулирования цен покупки технологических потерь электрической энергии. </w:t>
      </w:r>
    </w:p>
    <w:p w:rsidR="003C7650" w:rsidRPr="00CB4E09" w:rsidRDefault="003C7650" w:rsidP="003C7650">
      <w:pPr>
        <w:autoSpaceDE w:val="0"/>
        <w:autoSpaceDN w:val="0"/>
        <w:adjustRightInd w:val="0"/>
        <w:ind w:firstLine="540"/>
        <w:jc w:val="both"/>
        <w:rPr>
          <w:rFonts w:cs="Calibri"/>
        </w:rPr>
      </w:pPr>
      <w:r w:rsidRPr="00CB4E09">
        <w:rPr>
          <w:rFonts w:cs="Calibri"/>
        </w:rPr>
        <w:t xml:space="preserve">Величина компенсации для организации по управлению ЕНЭС рассчитывается как:  </w:t>
      </w:r>
    </w:p>
    <w:p w:rsidR="003C7650" w:rsidRPr="00CB4E09" w:rsidRDefault="003C7650" w:rsidP="003C7650">
      <w:pPr>
        <w:autoSpaceDE w:val="0"/>
        <w:autoSpaceDN w:val="0"/>
        <w:adjustRightInd w:val="0"/>
        <w:ind w:firstLine="540"/>
        <w:jc w:val="both"/>
        <w:rPr>
          <w:rFonts w:cs="Calibri"/>
        </w:rPr>
      </w:pPr>
    </w:p>
    <w:p w:rsidR="003C7650" w:rsidRPr="00CB4E09" w:rsidRDefault="003C7650" w:rsidP="003C7650">
      <w:pPr>
        <w:autoSpaceDE w:val="0"/>
        <w:autoSpaceDN w:val="0"/>
        <w:adjustRightInd w:val="0"/>
        <w:ind w:firstLine="540"/>
        <w:jc w:val="both"/>
        <w:rPr>
          <w:rFonts w:cs="Calibri"/>
          <w:lang w:val="en-US"/>
        </w:rPr>
      </w:pPr>
      <w:r w:rsidRPr="00CB4E09">
        <w:rPr>
          <w:rFonts w:cs="Calibri"/>
          <w:position w:val="-12"/>
          <w:lang w:val="en-US"/>
        </w:rPr>
        <w:object w:dxaOrig="4340" w:dyaOrig="380">
          <v:shape id="_x0000_i1084" type="#_x0000_t75" style="width:217.5pt;height:18.75pt" o:ole="">
            <v:imagedata r:id="rId137" o:title=""/>
          </v:shape>
          <o:OLEObject Type="Embed" ProgID="Equation.3" ShapeID="_x0000_i1084" DrawAspect="Content" ObjectID="_1391609321" r:id="rId138"/>
        </w:object>
      </w:r>
    </w:p>
    <w:p w:rsidR="003C7650" w:rsidRPr="00CB4E09" w:rsidRDefault="003C7650" w:rsidP="003C7650">
      <w:pPr>
        <w:autoSpaceDE w:val="0"/>
        <w:autoSpaceDN w:val="0"/>
        <w:adjustRightInd w:val="0"/>
        <w:ind w:firstLine="540"/>
        <w:jc w:val="both"/>
        <w:rPr>
          <w:rFonts w:cs="Calibri"/>
          <w:lang w:val="en-US"/>
        </w:rPr>
      </w:pPr>
    </w:p>
    <w:p w:rsidR="003C7650" w:rsidRPr="00CB4E09" w:rsidRDefault="003C7650" w:rsidP="003C7650">
      <w:pPr>
        <w:autoSpaceDE w:val="0"/>
        <w:autoSpaceDN w:val="0"/>
        <w:adjustRightInd w:val="0"/>
        <w:ind w:firstLine="540"/>
        <w:jc w:val="both"/>
        <w:rPr>
          <w:rFonts w:cs="Calibri"/>
        </w:rPr>
      </w:pPr>
      <w:r w:rsidRPr="00CB4E09">
        <w:rPr>
          <w:rFonts w:cs="Calibri"/>
        </w:rPr>
        <w:t>Где:</w:t>
      </w:r>
    </w:p>
    <w:p w:rsidR="003C7650" w:rsidRPr="00CB4E09" w:rsidRDefault="003C7650" w:rsidP="003C7650">
      <w:pPr>
        <w:autoSpaceDE w:val="0"/>
        <w:autoSpaceDN w:val="0"/>
        <w:adjustRightInd w:val="0"/>
        <w:ind w:firstLine="540"/>
        <w:jc w:val="both"/>
        <w:rPr>
          <w:rFonts w:cs="Calibri"/>
        </w:rPr>
      </w:pPr>
      <w:r w:rsidRPr="00CB4E09">
        <w:rPr>
          <w:rFonts w:cs="Calibri"/>
          <w:lang w:val="en-US"/>
        </w:rPr>
        <w:object w:dxaOrig="620" w:dyaOrig="380">
          <v:shape id="_x0000_i1085" type="#_x0000_t75" style="width:31.5pt;height:18.75pt" o:ole="">
            <v:imagedata r:id="rId139" o:title=""/>
          </v:shape>
          <o:OLEObject Type="Embed" ProgID="Equation.3" ShapeID="_x0000_i1085" DrawAspect="Content" ObjectID="_1391609322" r:id="rId140"/>
        </w:object>
      </w:r>
      <w:r w:rsidRPr="00CB4E09">
        <w:rPr>
          <w:rFonts w:cs="Calibri"/>
        </w:rPr>
        <w:t xml:space="preserve">- средневзвешенная ставка тарифа на оплату нормативных технологических потерь электрической энергии, установленная при утверждении тарифов на год </w:t>
      </w:r>
      <w:r w:rsidRPr="00CB4E09">
        <w:rPr>
          <w:rFonts w:cs="Calibri"/>
          <w:lang w:val="en-US"/>
        </w:rPr>
        <w:t>i</w:t>
      </w:r>
      <w:r w:rsidRPr="00CB4E09">
        <w:rPr>
          <w:rFonts w:cs="Calibri"/>
        </w:rPr>
        <w:t>-1</w:t>
      </w:r>
    </w:p>
    <w:p w:rsidR="003C7650" w:rsidRPr="00CB4E09" w:rsidRDefault="003C7650" w:rsidP="003C7650">
      <w:pPr>
        <w:autoSpaceDE w:val="0"/>
        <w:autoSpaceDN w:val="0"/>
        <w:adjustRightInd w:val="0"/>
        <w:ind w:firstLine="540"/>
        <w:jc w:val="both"/>
        <w:rPr>
          <w:rFonts w:cs="Calibri"/>
        </w:rPr>
      </w:pPr>
      <w:r w:rsidRPr="00CB4E09">
        <w:rPr>
          <w:rFonts w:cs="Calibri"/>
          <w:lang w:val="en-US"/>
        </w:rPr>
        <w:object w:dxaOrig="2420" w:dyaOrig="1359">
          <v:shape id="_x0000_i1086" type="#_x0000_t75" style="width:120.75pt;height:68.25pt" o:ole="">
            <v:imagedata r:id="rId141" o:title=""/>
          </v:shape>
          <o:OLEObject Type="Embed" ProgID="Equation.3" ShapeID="_x0000_i1086" DrawAspect="Content" ObjectID="_1391609323" r:id="rId142"/>
        </w:object>
      </w:r>
    </w:p>
    <w:p w:rsidR="003C7650" w:rsidRPr="00CB4E09" w:rsidRDefault="003C7650" w:rsidP="003C7650">
      <w:pPr>
        <w:autoSpaceDE w:val="0"/>
        <w:autoSpaceDN w:val="0"/>
        <w:adjustRightInd w:val="0"/>
        <w:ind w:firstLine="540"/>
        <w:jc w:val="both"/>
        <w:rPr>
          <w:rFonts w:cs="Calibri"/>
        </w:rPr>
      </w:pPr>
      <w:r w:rsidRPr="00CB4E09">
        <w:rPr>
          <w:rFonts w:cs="Calibri"/>
        </w:rPr>
        <w:object w:dxaOrig="620" w:dyaOrig="380">
          <v:shape id="_x0000_i1087" type="#_x0000_t75" style="width:31.5pt;height:18.75pt" o:ole="">
            <v:imagedata r:id="rId143" o:title=""/>
          </v:shape>
          <o:OLEObject Type="Embed" ProgID="Equation.3" ShapeID="_x0000_i1087" DrawAspect="Content" ObjectID="_1391609324" r:id="rId144"/>
        </w:object>
      </w:r>
      <w:r w:rsidRPr="00CB4E09">
        <w:rPr>
          <w:rFonts w:cs="Calibri"/>
        </w:rPr>
        <w:t xml:space="preserve"> - ставка тарифа на оплату нормативных технологических потерь электрической энергии, установленная при утверждении тарифов на год </w:t>
      </w:r>
      <w:r w:rsidRPr="00CB4E09">
        <w:rPr>
          <w:rFonts w:cs="Calibri"/>
          <w:lang w:val="en-US"/>
        </w:rPr>
        <w:t>i</w:t>
      </w:r>
      <w:r w:rsidRPr="00CB4E09">
        <w:rPr>
          <w:rFonts w:cs="Calibri"/>
        </w:rPr>
        <w:t xml:space="preserve">-1 для региона </w:t>
      </w:r>
      <w:r w:rsidRPr="00CB4E09">
        <w:rPr>
          <w:rFonts w:cs="Calibri"/>
          <w:lang w:val="en-US"/>
        </w:rPr>
        <w:t>k</w:t>
      </w:r>
      <w:r w:rsidRPr="00CB4E09">
        <w:rPr>
          <w:rFonts w:cs="Calibri"/>
        </w:rPr>
        <w:t>.</w:t>
      </w:r>
    </w:p>
    <w:p w:rsidR="003C7650" w:rsidRPr="00CB4E09" w:rsidRDefault="003C7650" w:rsidP="003C7650">
      <w:pPr>
        <w:autoSpaceDE w:val="0"/>
        <w:autoSpaceDN w:val="0"/>
        <w:adjustRightInd w:val="0"/>
        <w:ind w:firstLine="540"/>
        <w:jc w:val="both"/>
        <w:rPr>
          <w:rFonts w:cs="Calibri"/>
        </w:rPr>
      </w:pPr>
    </w:p>
    <w:p w:rsidR="003C7650" w:rsidRPr="00CB4E09" w:rsidRDefault="003C7650" w:rsidP="003C7650">
      <w:pPr>
        <w:autoSpaceDE w:val="0"/>
        <w:autoSpaceDN w:val="0"/>
        <w:adjustRightInd w:val="0"/>
        <w:ind w:firstLine="540"/>
        <w:jc w:val="both"/>
        <w:rPr>
          <w:rFonts w:cs="Calibri"/>
        </w:rPr>
      </w:pPr>
      <w:r w:rsidRPr="00CB4E09">
        <w:rPr>
          <w:rFonts w:cs="Calibri"/>
          <w:lang w:val="en-US"/>
        </w:rPr>
        <w:object w:dxaOrig="460" w:dyaOrig="380">
          <v:shape id="_x0000_i1088" type="#_x0000_t75" style="width:23.25pt;height:18.75pt" o:ole="">
            <v:imagedata r:id="rId145" o:title=""/>
          </v:shape>
          <o:OLEObject Type="Embed" ProgID="Equation.3" ShapeID="_x0000_i1088" DrawAspect="Content" ObjectID="_1391609325" r:id="rId146"/>
        </w:object>
      </w:r>
      <w:r w:rsidRPr="00CB4E09">
        <w:rPr>
          <w:rFonts w:cs="Calibri"/>
        </w:rPr>
        <w:t xml:space="preserve">   - объем потерь электрической энергии в сетях организации, учтенный в сводном прогнозном балансе для региона </w:t>
      </w:r>
      <w:r w:rsidRPr="00CB4E09">
        <w:rPr>
          <w:rFonts w:cs="Calibri"/>
          <w:lang w:val="en-US"/>
        </w:rPr>
        <w:t>k</w:t>
      </w:r>
      <w:r w:rsidRPr="00CB4E09">
        <w:rPr>
          <w:rFonts w:cs="Calibri"/>
        </w:rPr>
        <w:t xml:space="preserve"> на год </w:t>
      </w:r>
      <w:r w:rsidRPr="00CB4E09">
        <w:rPr>
          <w:rFonts w:cs="Calibri"/>
          <w:lang w:val="en-US"/>
        </w:rPr>
        <w:t>i</w:t>
      </w:r>
      <w:r w:rsidRPr="00CB4E09">
        <w:rPr>
          <w:rFonts w:cs="Calibri"/>
        </w:rPr>
        <w:t>-1;</w:t>
      </w:r>
    </w:p>
    <w:p w:rsidR="003C7650" w:rsidRPr="00CB4E09" w:rsidRDefault="003C7650" w:rsidP="003C7650">
      <w:pPr>
        <w:autoSpaceDE w:val="0"/>
        <w:autoSpaceDN w:val="0"/>
        <w:adjustRightInd w:val="0"/>
        <w:ind w:firstLine="540"/>
        <w:jc w:val="both"/>
        <w:rPr>
          <w:rFonts w:cs="Calibri"/>
        </w:rPr>
      </w:pPr>
    </w:p>
    <w:p w:rsidR="003C7650" w:rsidRPr="00CB4E09" w:rsidRDefault="003C7650" w:rsidP="003C7650">
      <w:pPr>
        <w:autoSpaceDE w:val="0"/>
        <w:autoSpaceDN w:val="0"/>
        <w:adjustRightInd w:val="0"/>
        <w:ind w:firstLine="540"/>
        <w:jc w:val="both"/>
        <w:rPr>
          <w:rFonts w:cs="Calibri"/>
        </w:rPr>
      </w:pPr>
      <w:r w:rsidRPr="00CB4E09">
        <w:rPr>
          <w:rFonts w:cs="Calibri"/>
          <w:lang w:val="en-US"/>
        </w:rPr>
        <w:object w:dxaOrig="620" w:dyaOrig="380">
          <v:shape id="_x0000_i1089" type="#_x0000_t75" style="width:31.5pt;height:18.75pt" o:ole="">
            <v:imagedata r:id="rId147" o:title=""/>
          </v:shape>
          <o:OLEObject Type="Embed" ProgID="Equation.3" ShapeID="_x0000_i1089" DrawAspect="Content" ObjectID="_1391609326" r:id="rId148"/>
        </w:object>
      </w:r>
      <w:r w:rsidRPr="00CB4E09">
        <w:rPr>
          <w:rFonts w:cs="Calibri"/>
        </w:rPr>
        <w:t xml:space="preserve"> - средневзвешенная фактическая цена покупки электрической энергии с учетом мощности в целях компенсации потерь электрической энергии на ОРЭМ в сетях в году i-1</w:t>
      </w:r>
    </w:p>
    <w:p w:rsidR="003C7650" w:rsidRPr="00CB4E09" w:rsidRDefault="003C7650" w:rsidP="003C7650">
      <w:pPr>
        <w:autoSpaceDE w:val="0"/>
        <w:autoSpaceDN w:val="0"/>
        <w:adjustRightInd w:val="0"/>
        <w:ind w:firstLine="540"/>
        <w:jc w:val="both"/>
        <w:rPr>
          <w:rFonts w:cs="Calibri"/>
        </w:rPr>
      </w:pPr>
    </w:p>
    <w:p w:rsidR="003C7650" w:rsidRPr="00CB4E09" w:rsidRDefault="003C7650" w:rsidP="003C7650">
      <w:pPr>
        <w:autoSpaceDE w:val="0"/>
        <w:autoSpaceDN w:val="0"/>
        <w:adjustRightInd w:val="0"/>
        <w:ind w:firstLine="540"/>
        <w:jc w:val="both"/>
        <w:rPr>
          <w:rFonts w:cs="Calibri"/>
        </w:rPr>
      </w:pPr>
      <w:r w:rsidRPr="00CB4E09">
        <w:rPr>
          <w:rFonts w:cs="Calibri"/>
        </w:rPr>
        <w:t xml:space="preserve"> </w:t>
      </w:r>
      <w:r w:rsidRPr="00CB4E09">
        <w:rPr>
          <w:rFonts w:cs="Calibri"/>
          <w:i/>
          <w:lang w:val="en-US"/>
        </w:rPr>
        <w:object w:dxaOrig="2280" w:dyaOrig="720">
          <v:shape id="_x0000_i1090" type="#_x0000_t75" style="width:114pt;height:36pt" o:ole="">
            <v:imagedata r:id="rId149" o:title=""/>
          </v:shape>
          <o:OLEObject Type="Embed" ProgID="Equation.3" ShapeID="_x0000_i1090" DrawAspect="Content" ObjectID="_1391609327" r:id="rId150"/>
        </w:object>
      </w:r>
    </w:p>
    <w:p w:rsidR="003C7650" w:rsidRPr="00CB4E09" w:rsidRDefault="003C7650" w:rsidP="003C7650">
      <w:pPr>
        <w:autoSpaceDE w:val="0"/>
        <w:autoSpaceDN w:val="0"/>
        <w:adjustRightInd w:val="0"/>
        <w:ind w:firstLine="540"/>
        <w:jc w:val="both"/>
        <w:rPr>
          <w:rFonts w:cs="Calibri"/>
        </w:rPr>
      </w:pPr>
    </w:p>
    <w:p w:rsidR="003C7650" w:rsidRPr="00CB4E09" w:rsidRDefault="003C7650" w:rsidP="003C7650">
      <w:pPr>
        <w:autoSpaceDE w:val="0"/>
        <w:autoSpaceDN w:val="0"/>
        <w:adjustRightInd w:val="0"/>
        <w:ind w:firstLine="540"/>
        <w:jc w:val="both"/>
        <w:rPr>
          <w:rFonts w:cs="Calibri"/>
        </w:rPr>
      </w:pPr>
      <w:r w:rsidRPr="00CB4E09">
        <w:rPr>
          <w:rFonts w:cs="Calibri"/>
        </w:rPr>
        <w:object w:dxaOrig="600" w:dyaOrig="375">
          <v:shape id="_x0000_i1091" type="#_x0000_t75" style="width:30pt;height:18.75pt" o:ole="">
            <v:imagedata r:id="rId151" o:title=""/>
          </v:shape>
          <o:OLEObject Type="Embed" ProgID="Equation.3" ShapeID="_x0000_i1091" DrawAspect="Content" ObjectID="_1391609328" r:id="rId152"/>
        </w:object>
      </w:r>
      <w:r w:rsidRPr="00CB4E09">
        <w:rPr>
          <w:rFonts w:cs="Calibri"/>
        </w:rPr>
        <w:t xml:space="preserve"> - совокупная стоимость электрической энергии и мощности, приобретенной регулируемой организацией в целях компенсации технологических потерь электрической энергии в регулируемом году </w:t>
      </w:r>
      <w:r w:rsidRPr="00CB4E09">
        <w:rPr>
          <w:rFonts w:cs="Calibri"/>
          <w:lang w:val="en-US"/>
        </w:rPr>
        <w:t>i</w:t>
      </w:r>
      <w:r w:rsidRPr="00CB4E09">
        <w:rPr>
          <w:rFonts w:cs="Calibri"/>
        </w:rPr>
        <w:t xml:space="preserve">-1 </w:t>
      </w:r>
    </w:p>
    <w:p w:rsidR="003C7650" w:rsidRPr="00CB4E09" w:rsidRDefault="003C7650" w:rsidP="003C7650">
      <w:pPr>
        <w:autoSpaceDE w:val="0"/>
        <w:autoSpaceDN w:val="0"/>
        <w:adjustRightInd w:val="0"/>
        <w:ind w:firstLine="540"/>
        <w:jc w:val="both"/>
        <w:rPr>
          <w:rFonts w:cs="Calibri"/>
        </w:rPr>
      </w:pPr>
    </w:p>
    <w:p w:rsidR="003C7650" w:rsidRPr="00CB4E09" w:rsidRDefault="003C7650" w:rsidP="003C7650">
      <w:pPr>
        <w:autoSpaceDE w:val="0"/>
        <w:autoSpaceDN w:val="0"/>
        <w:adjustRightInd w:val="0"/>
        <w:ind w:firstLine="540"/>
        <w:jc w:val="both"/>
        <w:rPr>
          <w:rFonts w:cs="Calibri"/>
        </w:rPr>
      </w:pPr>
      <w:r w:rsidRPr="00CB4E09">
        <w:rPr>
          <w:rFonts w:cs="Calibri"/>
        </w:rPr>
        <w:object w:dxaOrig="600" w:dyaOrig="375">
          <v:shape id="_x0000_i1092" type="#_x0000_t75" style="width:30pt;height:18.75pt" o:ole="">
            <v:imagedata r:id="rId153" o:title=""/>
          </v:shape>
          <o:OLEObject Type="Embed" ProgID="Equation.3" ShapeID="_x0000_i1092" DrawAspect="Content" ObjectID="_1391609329" r:id="rId154"/>
        </w:object>
      </w:r>
      <w:r w:rsidRPr="00CB4E09">
        <w:rPr>
          <w:rFonts w:cs="Calibri"/>
        </w:rPr>
        <w:t xml:space="preserve"> - стоимость потерь, учтенных в равновесных ценах (стоимость нагрузочных потерь), скомпенсированная по договорам оказания услуг по передаче в регулируемом году </w:t>
      </w:r>
      <w:r w:rsidRPr="00CB4E09">
        <w:rPr>
          <w:rFonts w:cs="Calibri"/>
          <w:lang w:val="en-US"/>
        </w:rPr>
        <w:t>i</w:t>
      </w:r>
      <w:r w:rsidRPr="00CB4E09">
        <w:rPr>
          <w:rFonts w:cs="Calibri"/>
        </w:rPr>
        <w:t xml:space="preserve">-1 </w:t>
      </w:r>
    </w:p>
    <w:p w:rsidR="003C7650" w:rsidRPr="00CB4E09" w:rsidRDefault="003C7650" w:rsidP="003C7650">
      <w:pPr>
        <w:autoSpaceDE w:val="0"/>
        <w:autoSpaceDN w:val="0"/>
        <w:adjustRightInd w:val="0"/>
        <w:ind w:firstLine="540"/>
        <w:jc w:val="both"/>
        <w:rPr>
          <w:rFonts w:cs="Calibri"/>
        </w:rPr>
      </w:pPr>
    </w:p>
    <w:p w:rsidR="003C7650" w:rsidRPr="00CB4E09" w:rsidRDefault="003C7650" w:rsidP="003C7650">
      <w:pPr>
        <w:autoSpaceDE w:val="0"/>
        <w:autoSpaceDN w:val="0"/>
        <w:adjustRightInd w:val="0"/>
        <w:ind w:firstLine="540"/>
        <w:jc w:val="both"/>
        <w:rPr>
          <w:rFonts w:cs="Calibri"/>
        </w:rPr>
      </w:pPr>
      <w:r w:rsidRPr="00CB4E09">
        <w:rPr>
          <w:rFonts w:cs="Calibri"/>
          <w:lang w:val="en-US"/>
        </w:rPr>
        <w:object w:dxaOrig="465" w:dyaOrig="375">
          <v:shape id="_x0000_i1093" type="#_x0000_t75" style="width:23.25pt;height:18.75pt" o:ole="">
            <v:imagedata r:id="rId155" o:title=""/>
          </v:shape>
          <o:OLEObject Type="Embed" ProgID="Equation.3" ShapeID="_x0000_i1093" DrawAspect="Content" ObjectID="_1391609330" r:id="rId156"/>
        </w:object>
      </w:r>
      <w:r w:rsidRPr="00CB4E09">
        <w:rPr>
          <w:rFonts w:cs="Calibri"/>
        </w:rPr>
        <w:t xml:space="preserve"> - фактический объем потерь электрической энергии, принятый для расчета финансовых обязательств на оптовом рынке электрической энергии и мощности в целях расчета объема покупки электрической энергии, приобретаемой в целях компенсации потерь электрической энергии в регулируемом году </w:t>
      </w:r>
      <w:r w:rsidRPr="00CB4E09">
        <w:rPr>
          <w:rFonts w:cs="Calibri"/>
          <w:lang w:val="en-US"/>
        </w:rPr>
        <w:t>i</w:t>
      </w:r>
      <w:r w:rsidRPr="00CB4E09">
        <w:rPr>
          <w:rFonts w:cs="Calibri"/>
        </w:rPr>
        <w:t xml:space="preserve">-1 </w:t>
      </w:r>
    </w:p>
    <w:p w:rsidR="003C7650" w:rsidRPr="00CB4E09" w:rsidRDefault="003C7650" w:rsidP="003C7650">
      <w:pPr>
        <w:autoSpaceDE w:val="0"/>
        <w:autoSpaceDN w:val="0"/>
        <w:adjustRightInd w:val="0"/>
        <w:ind w:firstLine="540"/>
        <w:jc w:val="both"/>
        <w:rPr>
          <w:rFonts w:cs="Calibri"/>
        </w:rPr>
      </w:pPr>
      <w:r w:rsidRPr="00CB4E09">
        <w:rPr>
          <w:rFonts w:cs="Calibri"/>
          <w:position w:val="-12"/>
          <w:lang w:val="en-US"/>
        </w:rPr>
        <w:object w:dxaOrig="440" w:dyaOrig="380">
          <v:shape id="_x0000_i1094" type="#_x0000_t75" style="width:21.75pt;height:18.75pt" o:ole="">
            <v:imagedata r:id="rId157" o:title=""/>
          </v:shape>
          <o:OLEObject Type="Embed" ProgID="Equation.3" ShapeID="_x0000_i1094" DrawAspect="Content" ObjectID="_1391609331" r:id="rId158"/>
        </w:object>
      </w:r>
      <w:r w:rsidRPr="00CB4E09">
        <w:rPr>
          <w:rFonts w:cs="Calibri"/>
        </w:rPr>
        <w:t xml:space="preserve"> - объем потерь электрической энергии в сетях организации, учтенный в сводном прогнозном балансе на год </w:t>
      </w:r>
      <w:r w:rsidRPr="00CB4E09">
        <w:rPr>
          <w:rFonts w:cs="Calibri"/>
          <w:lang w:val="en-US"/>
        </w:rPr>
        <w:t>i</w:t>
      </w:r>
      <w:r w:rsidRPr="00CB4E09">
        <w:rPr>
          <w:rFonts w:cs="Calibri"/>
        </w:rPr>
        <w:t xml:space="preserve">-1. </w:t>
      </w:r>
    </w:p>
    <w:p w:rsidR="003C7650" w:rsidRPr="00CB4E09" w:rsidRDefault="003C7650" w:rsidP="003C7650">
      <w:pPr>
        <w:autoSpaceDE w:val="0"/>
        <w:autoSpaceDN w:val="0"/>
        <w:adjustRightInd w:val="0"/>
        <w:ind w:firstLine="540"/>
        <w:jc w:val="both"/>
        <w:rPr>
          <w:rFonts w:cs="Calibri"/>
        </w:rPr>
      </w:pPr>
    </w:p>
    <w:p w:rsidR="003C7650" w:rsidRPr="00CB4E09" w:rsidRDefault="003C7650" w:rsidP="003C7650">
      <w:pPr>
        <w:autoSpaceDE w:val="0"/>
        <w:autoSpaceDN w:val="0"/>
        <w:adjustRightInd w:val="0"/>
        <w:ind w:firstLine="540"/>
        <w:jc w:val="both"/>
        <w:rPr>
          <w:rFonts w:cs="Calibri"/>
        </w:rPr>
      </w:pPr>
    </w:p>
    <w:p w:rsidR="003C7650" w:rsidRPr="00CB4E09" w:rsidRDefault="003C7650" w:rsidP="003C7650">
      <w:pPr>
        <w:autoSpaceDE w:val="0"/>
        <w:autoSpaceDN w:val="0"/>
        <w:adjustRightInd w:val="0"/>
        <w:ind w:firstLine="540"/>
        <w:jc w:val="both"/>
        <w:rPr>
          <w:rFonts w:cs="Calibri"/>
        </w:rPr>
      </w:pPr>
      <w:r w:rsidRPr="00CB4E09">
        <w:rPr>
          <w:rFonts w:cs="Calibri"/>
        </w:rPr>
        <w:t xml:space="preserve">Величина компенсации для территориальных сетевых организаций рассчитывается как:  </w:t>
      </w:r>
    </w:p>
    <w:p w:rsidR="003C7650" w:rsidRDefault="003C7650" w:rsidP="003C7650">
      <w:pPr>
        <w:autoSpaceDE w:val="0"/>
        <w:autoSpaceDN w:val="0"/>
        <w:adjustRightInd w:val="0"/>
        <w:ind w:firstLine="540"/>
        <w:jc w:val="both"/>
        <w:rPr>
          <w:rFonts w:cs="Calibri"/>
        </w:rPr>
      </w:pPr>
      <w:r w:rsidRPr="00B80EF3">
        <w:rPr>
          <w:rFonts w:cs="Calibri"/>
          <w:position w:val="-32"/>
          <w:lang w:val="en-US"/>
        </w:rPr>
        <w:object w:dxaOrig="5319" w:dyaOrig="760">
          <v:shape id="_x0000_i1095" type="#_x0000_t75" style="width:266.25pt;height:38.25pt" o:ole="">
            <v:imagedata r:id="rId159" o:title=""/>
          </v:shape>
          <o:OLEObject Type="Embed" ProgID="Equation.3" ShapeID="_x0000_i1095" DrawAspect="Content" ObjectID="_1391609332" r:id="rId160"/>
        </w:object>
      </w:r>
    </w:p>
    <w:p w:rsidR="001A258E" w:rsidRPr="00B96BE4" w:rsidRDefault="003C7650" w:rsidP="003C7650">
      <w:pPr>
        <w:autoSpaceDE w:val="0"/>
        <w:autoSpaceDN w:val="0"/>
        <w:adjustRightInd w:val="0"/>
        <w:ind w:firstLine="540"/>
        <w:jc w:val="both"/>
        <w:rPr>
          <w:rFonts w:cs="Calibri"/>
          <w:i/>
        </w:rPr>
      </w:pPr>
      <w:r w:rsidRPr="00B96BE4">
        <w:rPr>
          <w:rFonts w:cs="Calibri"/>
          <w:position w:val="-12"/>
          <w:lang w:val="en-US"/>
        </w:rPr>
        <w:object w:dxaOrig="620" w:dyaOrig="380">
          <v:shape id="_x0000_i1096" type="#_x0000_t75" style="width:31.5pt;height:18.75pt" o:ole="">
            <v:imagedata r:id="rId161" o:title=""/>
          </v:shape>
          <o:OLEObject Type="Embed" ProgID="Equation.3" ShapeID="_x0000_i1096" DrawAspect="Content" ObjectID="_1391609333" r:id="rId162"/>
        </w:object>
      </w:r>
      <w:r w:rsidR="002411FC" w:rsidRPr="002411FC">
        <w:rPr>
          <w:rFonts w:cs="Calibri"/>
        </w:rPr>
        <w:t xml:space="preserve"> - цена покупки электрической энергии (мощности) в целях компенсации потерь электрической энергии в сетях, определенная согласно Основам ценообразования,  учтенная при определении стоимости электрической энергии в целях компенсации нормативных потерь электроэнергии, в целях установления тарифов на услуги по передаче электрической энергии в году </w:t>
      </w:r>
      <w:r w:rsidR="002411FC" w:rsidRPr="002411FC">
        <w:rPr>
          <w:rFonts w:cs="Calibri"/>
          <w:i/>
          <w:lang w:val="en-US"/>
        </w:rPr>
        <w:t>i</w:t>
      </w:r>
      <w:r w:rsidR="002411FC" w:rsidRPr="002411FC">
        <w:rPr>
          <w:rFonts w:cs="Calibri"/>
          <w:i/>
        </w:rPr>
        <w:t>-1;</w:t>
      </w:r>
    </w:p>
    <w:p w:rsidR="003C7650" w:rsidRPr="00B96BE4" w:rsidRDefault="003C7650" w:rsidP="003C7650">
      <w:pPr>
        <w:autoSpaceDE w:val="0"/>
        <w:autoSpaceDN w:val="0"/>
        <w:adjustRightInd w:val="0"/>
        <w:ind w:firstLine="540"/>
        <w:jc w:val="both"/>
        <w:rPr>
          <w:rFonts w:cs="Calibri"/>
        </w:rPr>
      </w:pPr>
      <w:r w:rsidRPr="00B96BE4">
        <w:rPr>
          <w:rFonts w:cs="Calibri"/>
          <w:position w:val="-12"/>
          <w:lang w:val="en-US"/>
        </w:rPr>
        <w:object w:dxaOrig="620" w:dyaOrig="380">
          <v:shape id="_x0000_i1097" type="#_x0000_t75" style="width:31.5pt;height:18.75pt" o:ole="">
            <v:imagedata r:id="rId163" o:title=""/>
          </v:shape>
          <o:OLEObject Type="Embed" ProgID="Equation.3" ShapeID="_x0000_i1097" DrawAspect="Content" ObjectID="_1391609334" r:id="rId164"/>
        </w:object>
      </w:r>
      <w:r w:rsidR="002411FC" w:rsidRPr="002411FC">
        <w:rPr>
          <w:rFonts w:cs="Calibri"/>
        </w:rPr>
        <w:t xml:space="preserve">- средневзвешенная фактическая цена покупки электрической энергии (мощности) в целях компенсации потерь электрической энергии в сетях в году </w:t>
      </w:r>
      <w:r w:rsidR="002411FC" w:rsidRPr="002411FC">
        <w:rPr>
          <w:rFonts w:cs="Calibri"/>
          <w:i/>
          <w:lang w:val="en-US"/>
        </w:rPr>
        <w:t>i</w:t>
      </w:r>
      <w:r w:rsidR="002411FC" w:rsidRPr="002411FC">
        <w:rPr>
          <w:rFonts w:cs="Calibri"/>
          <w:i/>
        </w:rPr>
        <w:t>-1</w:t>
      </w:r>
      <w:r w:rsidR="002411FC" w:rsidRPr="002411FC">
        <w:rPr>
          <w:rFonts w:cs="Calibri"/>
        </w:rPr>
        <w:t>, определенная согласно Основам ценообразования</w:t>
      </w:r>
      <w:r w:rsidR="002411FC" w:rsidRPr="002411FC">
        <w:rPr>
          <w:rFonts w:cs="Calibri"/>
          <w:i/>
        </w:rPr>
        <w:t>;</w:t>
      </w:r>
    </w:p>
    <w:p w:rsidR="003C7650" w:rsidRPr="00B96BE4" w:rsidRDefault="003C7650" w:rsidP="003C7650">
      <w:pPr>
        <w:autoSpaceDE w:val="0"/>
        <w:autoSpaceDN w:val="0"/>
        <w:adjustRightInd w:val="0"/>
        <w:ind w:firstLine="540"/>
        <w:jc w:val="both"/>
        <w:rPr>
          <w:rFonts w:cs="Calibri"/>
        </w:rPr>
      </w:pPr>
    </w:p>
    <w:p w:rsidR="003C7650" w:rsidRPr="00B96BE4" w:rsidRDefault="003C7650" w:rsidP="003C7650">
      <w:pPr>
        <w:autoSpaceDE w:val="0"/>
        <w:autoSpaceDN w:val="0"/>
        <w:adjustRightInd w:val="0"/>
        <w:ind w:firstLine="540"/>
        <w:jc w:val="both"/>
        <w:rPr>
          <w:rFonts w:cs="Calibri"/>
        </w:rPr>
      </w:pPr>
      <w:r w:rsidRPr="00B96BE4">
        <w:rPr>
          <w:rFonts w:cs="Calibri"/>
          <w:position w:val="-12"/>
        </w:rPr>
        <w:object w:dxaOrig="440" w:dyaOrig="380">
          <v:shape id="_x0000_i1098" type="#_x0000_t75" style="width:21.75pt;height:18.75pt" o:ole="">
            <v:imagedata r:id="rId165" o:title=""/>
          </v:shape>
          <o:OLEObject Type="Embed" ProgID="Equation.3" ShapeID="_x0000_i1098" DrawAspect="Content" ObjectID="_1391609335" r:id="rId166"/>
        </w:object>
      </w:r>
      <w:r w:rsidR="002411FC" w:rsidRPr="002411FC">
        <w:rPr>
          <w:rFonts w:cs="Calibri"/>
        </w:rPr>
        <w:t xml:space="preserve"> - фактический объем потерь электрической энергии в сетях в году </w:t>
      </w:r>
      <w:r w:rsidR="002411FC" w:rsidRPr="002411FC">
        <w:rPr>
          <w:rFonts w:cs="Calibri"/>
          <w:i/>
          <w:lang w:val="en-US"/>
        </w:rPr>
        <w:t>i</w:t>
      </w:r>
      <w:r w:rsidR="002411FC" w:rsidRPr="002411FC">
        <w:rPr>
          <w:rFonts w:cs="Calibri"/>
          <w:i/>
        </w:rPr>
        <w:t>-1;</w:t>
      </w:r>
    </w:p>
    <w:p w:rsidR="003C7650" w:rsidRPr="00B96BE4" w:rsidRDefault="003C7650" w:rsidP="003C7650">
      <w:pPr>
        <w:autoSpaceDE w:val="0"/>
        <w:autoSpaceDN w:val="0"/>
        <w:adjustRightInd w:val="0"/>
        <w:ind w:firstLine="540"/>
        <w:jc w:val="both"/>
        <w:rPr>
          <w:rFonts w:cs="Calibri"/>
        </w:rPr>
      </w:pPr>
      <w:r w:rsidRPr="00B96BE4">
        <w:rPr>
          <w:rFonts w:cs="Calibri"/>
          <w:position w:val="-12"/>
        </w:rPr>
        <w:object w:dxaOrig="580" w:dyaOrig="380">
          <v:shape id="_x0000_i1099" type="#_x0000_t75" style="width:28.5pt;height:18.75pt" o:ole="">
            <v:imagedata r:id="rId167" o:title=""/>
          </v:shape>
          <o:OLEObject Type="Embed" ProgID="Equation.3" ShapeID="_x0000_i1099" DrawAspect="Content" ObjectID="_1391609336" r:id="rId168"/>
        </w:object>
      </w:r>
      <w:r w:rsidR="002411FC" w:rsidRPr="002411FC">
        <w:rPr>
          <w:rFonts w:cs="Calibri"/>
        </w:rPr>
        <w:t xml:space="preserve">    - фактический объем отпуска в сеть в году </w:t>
      </w:r>
      <w:r w:rsidR="002411FC" w:rsidRPr="002411FC">
        <w:rPr>
          <w:rFonts w:cs="Calibri"/>
          <w:i/>
          <w:lang w:val="en-US"/>
        </w:rPr>
        <w:t>i</w:t>
      </w:r>
      <w:r w:rsidR="002411FC" w:rsidRPr="002411FC">
        <w:rPr>
          <w:rFonts w:cs="Calibri"/>
          <w:i/>
        </w:rPr>
        <w:t>-1</w:t>
      </w:r>
      <w:r w:rsidR="002411FC" w:rsidRPr="002411FC">
        <w:rPr>
          <w:rFonts w:cs="Calibri"/>
        </w:rPr>
        <w:t>;</w:t>
      </w:r>
    </w:p>
    <w:p w:rsidR="003C7650" w:rsidRPr="00B96BE4" w:rsidRDefault="003C7650" w:rsidP="003C7650">
      <w:pPr>
        <w:pStyle w:val="af0"/>
        <w:ind w:firstLine="567"/>
        <w:jc w:val="both"/>
        <w:rPr>
          <w:rFonts w:ascii="Times New Roman" w:hAnsi="Times New Roman" w:cs="Calibri"/>
          <w:sz w:val="24"/>
          <w:szCs w:val="24"/>
          <w:lang w:eastAsia="ru-RU"/>
        </w:rPr>
      </w:pPr>
      <w:r w:rsidRPr="00B96BE4">
        <w:rPr>
          <w:rFonts w:cs="Calibri"/>
          <w:position w:val="-12"/>
        </w:rPr>
        <w:object w:dxaOrig="580" w:dyaOrig="380">
          <v:shape id="_x0000_i1100" type="#_x0000_t75" style="width:28.5pt;height:18.75pt" o:ole="">
            <v:imagedata r:id="rId169" o:title=""/>
          </v:shape>
          <o:OLEObject Type="Embed" ProgID="Equation.3" ShapeID="_x0000_i1100" DrawAspect="Content" ObjectID="_1391609337" r:id="rId170"/>
        </w:object>
      </w:r>
      <w:r w:rsidR="002411FC" w:rsidRPr="002411FC">
        <w:rPr>
          <w:rFonts w:cs="Calibri"/>
        </w:rPr>
        <w:t xml:space="preserve"> - </w:t>
      </w:r>
      <w:r w:rsidR="002411FC" w:rsidRPr="002411FC">
        <w:rPr>
          <w:rFonts w:ascii="Times New Roman" w:hAnsi="Times New Roman" w:cs="Calibri"/>
          <w:sz w:val="24"/>
          <w:szCs w:val="24"/>
          <w:lang w:eastAsia="ru-RU"/>
        </w:rPr>
        <w:t>плановый отпуск электрической энергии в сеть, с учетом  планового объема услуг по передаче электрической энергии, оказанных с использованием объектов ЕНЭС, переданных в аренду РСК, в году i-1. В случае исключения из фактического объема оказанных услуг по передаче электрической энергии в году i-1  (вследствие расторжения/прекращения действия договора, судебного решения и т.д.) объемов услуг передаче электрической энергии, оказанных с использованием объектов ЕНЭС, переданных в аренду РСК, величина ПР i-1 снижается на плановый объем услуг, оказанных с использованием точек присоединения к ЕНЭС, переданных в аренду РСК, фактически исключенных из объема оказанных услуг по передаче электрической энергии в году i-1;</w:t>
      </w:r>
    </w:p>
    <w:p w:rsidR="003C7650" w:rsidRPr="004E3B08" w:rsidRDefault="003C7650" w:rsidP="003C7650">
      <w:pPr>
        <w:autoSpaceDE w:val="0"/>
        <w:autoSpaceDN w:val="0"/>
        <w:adjustRightInd w:val="0"/>
        <w:ind w:firstLine="540"/>
        <w:jc w:val="both"/>
        <w:rPr>
          <w:rFonts w:cs="Calibri"/>
          <w:highlight w:val="yellow"/>
        </w:rPr>
      </w:pPr>
    </w:p>
    <w:p w:rsidR="003C7650" w:rsidRPr="00CB4E09" w:rsidRDefault="003C7650" w:rsidP="003C7650">
      <w:pPr>
        <w:autoSpaceDE w:val="0"/>
        <w:autoSpaceDN w:val="0"/>
        <w:adjustRightInd w:val="0"/>
        <w:ind w:firstLine="540"/>
        <w:jc w:val="both"/>
        <w:rPr>
          <w:rFonts w:cs="Calibri"/>
        </w:rPr>
      </w:pPr>
      <w:r w:rsidRPr="004E3B08">
        <w:rPr>
          <w:rFonts w:cs="Calibri"/>
          <w:position w:val="-12"/>
        </w:rPr>
        <w:object w:dxaOrig="440" w:dyaOrig="380">
          <v:shape id="_x0000_i1101" type="#_x0000_t75" style="width:21.75pt;height:18.75pt" o:ole="">
            <v:imagedata r:id="rId171" o:title=""/>
          </v:shape>
          <o:OLEObject Type="Embed" ProgID="Equation.3" ShapeID="_x0000_i1101" DrawAspect="Content" ObjectID="_1391609338" r:id="rId172"/>
        </w:object>
      </w:r>
      <w:r w:rsidRPr="004E3B08">
        <w:rPr>
          <w:rFonts w:cs="Calibri"/>
        </w:rPr>
        <w:t xml:space="preserve">  - объем потерь электрической энергии в сетях, учтенный при установлении тарифов на долгосрочный период регулирования, установленный на год </w:t>
      </w:r>
      <w:r w:rsidRPr="004E3B08">
        <w:rPr>
          <w:rFonts w:cs="Calibri"/>
          <w:i/>
          <w:lang w:val="en-US"/>
        </w:rPr>
        <w:t>i</w:t>
      </w:r>
      <w:r w:rsidRPr="004E3B08">
        <w:rPr>
          <w:rFonts w:cs="Calibri"/>
          <w:i/>
        </w:rPr>
        <w:t>-1</w:t>
      </w:r>
      <w:r w:rsidRPr="004E3B08">
        <w:rPr>
          <w:rFonts w:cs="Calibri"/>
        </w:rPr>
        <w:t>;</w:t>
      </w:r>
    </w:p>
    <w:p w:rsidR="003C7650" w:rsidRPr="008332E7" w:rsidRDefault="003C7650" w:rsidP="003C7650">
      <w:pPr>
        <w:autoSpaceDE w:val="0"/>
        <w:autoSpaceDN w:val="0"/>
        <w:adjustRightInd w:val="0"/>
        <w:ind w:firstLine="540"/>
        <w:jc w:val="both"/>
        <w:rPr>
          <w:rFonts w:cs="Calibri"/>
        </w:rPr>
      </w:pPr>
    </w:p>
    <w:p w:rsidR="003C7650" w:rsidRPr="00CB4E09" w:rsidRDefault="003C7650" w:rsidP="003C7650">
      <w:pPr>
        <w:autoSpaceDE w:val="0"/>
        <w:autoSpaceDN w:val="0"/>
        <w:adjustRightInd w:val="0"/>
        <w:ind w:firstLine="540"/>
        <w:jc w:val="both"/>
        <w:rPr>
          <w:rFonts w:cs="Calibri"/>
        </w:rPr>
      </w:pPr>
      <w:r w:rsidRPr="00CB4E09">
        <w:rPr>
          <w:rFonts w:cs="Calibri"/>
        </w:rPr>
        <w:t>Величина компенсации может принимать как положительные, так и отрицательные значения.</w:t>
      </w:r>
    </w:p>
    <w:p w:rsidR="003C7650" w:rsidRPr="00CB4E09" w:rsidRDefault="003C7650" w:rsidP="003C7650">
      <w:pPr>
        <w:autoSpaceDE w:val="0"/>
        <w:autoSpaceDN w:val="0"/>
        <w:adjustRightInd w:val="0"/>
        <w:jc w:val="both"/>
        <w:outlineLvl w:val="2"/>
      </w:pPr>
    </w:p>
    <w:p w:rsidR="003C7650" w:rsidRPr="00CB4E09" w:rsidRDefault="003C7650" w:rsidP="003C7650">
      <w:pPr>
        <w:autoSpaceDE w:val="0"/>
        <w:autoSpaceDN w:val="0"/>
        <w:adjustRightInd w:val="0"/>
        <w:ind w:firstLine="540"/>
        <w:jc w:val="both"/>
      </w:pPr>
      <w:r w:rsidRPr="00CB4E09">
        <w:t xml:space="preserve">27. Размер инвестированного капитала устанавливается на начало первого долгосрочного периода регулирования в соответствии с </w:t>
      </w:r>
      <w:hyperlink r:id="rId173" w:history="1">
        <w:r w:rsidRPr="00CB4E09">
          <w:t>Правилами</w:t>
        </w:r>
      </w:hyperlink>
      <w:r w:rsidRPr="00CB4E09">
        <w:t xml:space="preserve"> определения стоимости активов и размера инвестированного капитала и ведения их учета настоящих Методических Указаний. </w:t>
      </w:r>
    </w:p>
    <w:p w:rsidR="003C7650" w:rsidRPr="00CB4E09" w:rsidRDefault="003C7650" w:rsidP="003C7650">
      <w:pPr>
        <w:autoSpaceDE w:val="0"/>
        <w:autoSpaceDN w:val="0"/>
        <w:adjustRightInd w:val="0"/>
        <w:ind w:firstLine="540"/>
        <w:jc w:val="both"/>
      </w:pPr>
      <w:r w:rsidRPr="00CB4E09">
        <w:t xml:space="preserve">28. База инвестированного капитала определяется на начало каждого следующего после первого применения метода доходности инвестированного капитала года регулирования как стоимость активов в эксплуатации, необходимых для осуществления регулируемой деятельности, накопленных с момента перехода на регулирование по методу доходности инвестированного капитала с учетом  изменения состава и стоимости таких активов, в соответствии с </w:t>
      </w:r>
      <w:hyperlink r:id="rId174" w:history="1">
        <w:r w:rsidRPr="00CB4E09">
          <w:t>Правилами</w:t>
        </w:r>
      </w:hyperlink>
      <w:r w:rsidRPr="00CB4E09">
        <w:t xml:space="preserve"> определения стоимости активов и размера инвестированного капитала и ведения их учета настоящих Методических Указаний.  </w:t>
      </w:r>
    </w:p>
    <w:p w:rsidR="003C7650" w:rsidRPr="00CB4E09" w:rsidRDefault="003C7650" w:rsidP="003C7650">
      <w:pPr>
        <w:autoSpaceDE w:val="0"/>
        <w:autoSpaceDN w:val="0"/>
        <w:adjustRightInd w:val="0"/>
        <w:ind w:firstLine="540"/>
        <w:jc w:val="both"/>
      </w:pPr>
      <w:r w:rsidRPr="00CB4E09">
        <w:t>29. В необходимую валовую выручку регулируемой организации на первый долгосрочный период регулирования включается возврат инвестированного капитала, рассчитываемый по следующей формуле:</w:t>
      </w:r>
    </w:p>
    <w:p w:rsidR="003C7650" w:rsidRPr="00CB4E09" w:rsidRDefault="003C7650" w:rsidP="003C7650">
      <w:pPr>
        <w:autoSpaceDE w:val="0"/>
        <w:autoSpaceDN w:val="0"/>
        <w:adjustRightInd w:val="0"/>
        <w:jc w:val="both"/>
      </w:pPr>
    </w:p>
    <w:p w:rsidR="003C7650" w:rsidRPr="00CB4E09" w:rsidRDefault="003C7650" w:rsidP="003C7650">
      <w:pPr>
        <w:autoSpaceDE w:val="0"/>
        <w:autoSpaceDN w:val="0"/>
        <w:adjustRightInd w:val="0"/>
        <w:jc w:val="both"/>
      </w:pPr>
      <w:r w:rsidRPr="00CB4E09">
        <w:rPr>
          <w:position w:val="-12"/>
        </w:rPr>
        <w:object w:dxaOrig="2040" w:dyaOrig="380">
          <v:shape id="_x0000_i1102" type="#_x0000_t75" style="width:102pt;height:18.75pt" o:ole="">
            <v:imagedata r:id="rId175" o:title=""/>
          </v:shape>
          <o:OLEObject Type="Embed" ProgID="Equation.3" ShapeID="_x0000_i1102" DrawAspect="Content" ObjectID="_1391609339" r:id="rId176"/>
        </w:object>
      </w:r>
    </w:p>
    <w:p w:rsidR="003C7650" w:rsidRPr="00CB4E09" w:rsidRDefault="003C7650" w:rsidP="003C7650">
      <w:pPr>
        <w:pStyle w:val="ConsPlusNonformat"/>
        <w:widowControl/>
        <w:jc w:val="both"/>
        <w:rPr>
          <w:rFonts w:ascii="Times New Roman" w:hAnsi="Times New Roman" w:cs="Times New Roman"/>
          <w:sz w:val="24"/>
          <w:szCs w:val="24"/>
        </w:rPr>
      </w:pPr>
      <w:r w:rsidRPr="00CB4E09">
        <w:rPr>
          <w:rFonts w:ascii="Times New Roman" w:hAnsi="Times New Roman" w:cs="Times New Roman"/>
          <w:sz w:val="24"/>
          <w:szCs w:val="24"/>
        </w:rPr>
        <w:t>где:</w:t>
      </w:r>
    </w:p>
    <w:p w:rsidR="003C7650" w:rsidRPr="00CB4E09" w:rsidRDefault="003C7650" w:rsidP="003C7650">
      <w:pPr>
        <w:tabs>
          <w:tab w:val="left" w:pos="0"/>
          <w:tab w:val="left" w:pos="180"/>
        </w:tabs>
        <w:spacing w:line="360" w:lineRule="auto"/>
        <w:ind w:left="357"/>
        <w:jc w:val="both"/>
      </w:pPr>
      <w:r w:rsidRPr="00CB4E09">
        <w:rPr>
          <w:lang w:val="en-US"/>
        </w:rPr>
        <w:t>i</w:t>
      </w:r>
      <w:r w:rsidRPr="00CB4E09">
        <w:t xml:space="preserve"> - номер расчетного года периода регулирования, </w:t>
      </w:r>
      <w:r w:rsidRPr="00CB4E09">
        <w:rPr>
          <w:lang w:val="en-US"/>
        </w:rPr>
        <w:t>i</w:t>
      </w:r>
      <w:r w:rsidRPr="00CB4E09">
        <w:t xml:space="preserve"> = 1, 2, 3.. </w:t>
      </w:r>
    </w:p>
    <w:p w:rsidR="003C7650" w:rsidRPr="00CB4E09" w:rsidRDefault="003C7650" w:rsidP="003C7650">
      <w:pPr>
        <w:pStyle w:val="ConsPlusNonformat"/>
        <w:widowControl/>
        <w:jc w:val="both"/>
        <w:rPr>
          <w:rFonts w:ascii="Times New Roman" w:hAnsi="Times New Roman" w:cs="Times New Roman"/>
          <w:sz w:val="24"/>
          <w:szCs w:val="24"/>
        </w:rPr>
      </w:pPr>
      <w:r w:rsidRPr="00CB4E09">
        <w:rPr>
          <w:rFonts w:ascii="Times New Roman" w:hAnsi="Times New Roman" w:cs="Times New Roman"/>
          <w:sz w:val="24"/>
          <w:szCs w:val="24"/>
        </w:rPr>
        <w:t xml:space="preserve">    ВК  - возврат на инвестированный капитал в году i;</w:t>
      </w:r>
    </w:p>
    <w:p w:rsidR="003C7650" w:rsidRPr="00CB4E09" w:rsidRDefault="003C7650" w:rsidP="003C7650">
      <w:pPr>
        <w:pStyle w:val="ConsPlusNonformat"/>
        <w:widowControl/>
        <w:jc w:val="both"/>
        <w:rPr>
          <w:rFonts w:ascii="Times New Roman" w:hAnsi="Times New Roman" w:cs="Times New Roman"/>
          <w:sz w:val="24"/>
          <w:szCs w:val="24"/>
        </w:rPr>
      </w:pPr>
      <w:r w:rsidRPr="00CB4E09">
        <w:rPr>
          <w:rFonts w:ascii="Times New Roman" w:hAnsi="Times New Roman" w:cs="Times New Roman"/>
          <w:sz w:val="24"/>
          <w:szCs w:val="24"/>
        </w:rPr>
        <w:t xml:space="preserve">      i</w:t>
      </w:r>
    </w:p>
    <w:p w:rsidR="003C7650" w:rsidRPr="00CB4E09" w:rsidRDefault="003C7650" w:rsidP="003C7650">
      <w:pPr>
        <w:pStyle w:val="ConsPlusNonformat"/>
        <w:widowControl/>
        <w:jc w:val="both"/>
        <w:rPr>
          <w:rFonts w:ascii="Times New Roman" w:hAnsi="Times New Roman" w:cs="Times New Roman"/>
          <w:sz w:val="24"/>
          <w:szCs w:val="24"/>
        </w:rPr>
      </w:pPr>
    </w:p>
    <w:p w:rsidR="003C7650" w:rsidRPr="00CB4E09" w:rsidRDefault="003C7650" w:rsidP="003C7650">
      <w:pPr>
        <w:autoSpaceDE w:val="0"/>
        <w:autoSpaceDN w:val="0"/>
        <w:adjustRightInd w:val="0"/>
        <w:jc w:val="both"/>
      </w:pPr>
      <w:r w:rsidRPr="00CB4E09">
        <w:rPr>
          <w:position w:val="-4"/>
        </w:rPr>
        <w:object w:dxaOrig="540" w:dyaOrig="260">
          <v:shape id="_x0000_i1103" type="#_x0000_t75" style="width:27pt;height:13.5pt" o:ole="">
            <v:imagedata r:id="rId177" o:title=""/>
          </v:shape>
          <o:OLEObject Type="Embed" ProgID="Equation.3" ShapeID="_x0000_i1103" DrawAspect="Content" ObjectID="_1391609340" r:id="rId178"/>
        </w:object>
      </w:r>
      <w:r w:rsidR="002B16EF" w:rsidRPr="00CB4E09">
        <w:fldChar w:fldCharType="begin"/>
      </w:r>
      <w:r w:rsidRPr="00CB4E09">
        <w:instrText xml:space="preserve"> QUOTE </w:instrText>
      </w:r>
      <m:oMath>
        <m:sSub>
          <m:sSubPr>
            <m:ctrlPr>
              <w:rPr>
                <w:rFonts w:ascii="Cambria Math" w:hAnsi="Cambria Math"/>
                <w:sz w:val="28"/>
                <w:szCs w:val="28"/>
              </w:rPr>
            </m:ctrlPr>
          </m:sSubPr>
          <m:e>
            <m:r>
              <m:rPr>
                <m:sty m:val="p"/>
              </m:rPr>
              <w:rPr>
                <w:rFonts w:ascii="Cambria Math" w:hAnsi="Cambria Math"/>
                <w:sz w:val="28"/>
                <w:szCs w:val="28"/>
              </w:rPr>
              <m:t>ВКР</m:t>
            </m:r>
          </m:e>
          <m:sub>
            <m:r>
              <m:rPr>
                <m:sty m:val="p"/>
              </m:rPr>
              <w:rPr>
                <w:rFonts w:ascii="Cambria Math" w:hAnsi="Cambria Math"/>
                <w:sz w:val="28"/>
                <w:szCs w:val="28"/>
              </w:rPr>
              <m:t>i</m:t>
            </m:r>
          </m:sub>
        </m:sSub>
      </m:oMath>
      <w:r w:rsidRPr="00CB4E09">
        <w:instrText xml:space="preserve"> </w:instrText>
      </w:r>
      <w:r w:rsidR="002B16EF" w:rsidRPr="00CB4E09">
        <w:fldChar w:fldCharType="end"/>
      </w:r>
      <w:r w:rsidRPr="00CB4E09">
        <w:t xml:space="preserve"> – возврат на капитал, инвестированный до начала первого периода регулирования:</w:t>
      </w:r>
    </w:p>
    <w:p w:rsidR="003C7650" w:rsidRPr="00CB4E09" w:rsidRDefault="003C7650" w:rsidP="003C7650">
      <w:pPr>
        <w:pStyle w:val="ConsPlusNonformat"/>
        <w:widowControl/>
        <w:jc w:val="both"/>
        <w:rPr>
          <w:rFonts w:ascii="Times New Roman" w:hAnsi="Times New Roman" w:cs="Times New Roman"/>
          <w:sz w:val="24"/>
          <w:szCs w:val="24"/>
        </w:rPr>
      </w:pPr>
    </w:p>
    <w:p w:rsidR="003C7650" w:rsidRPr="00CB4E09" w:rsidRDefault="00803178" w:rsidP="003C7650">
      <w:pPr>
        <w:pStyle w:val="ConsPlusNonformat"/>
        <w:widowControl/>
        <w:jc w:val="both"/>
        <w:rPr>
          <w:rFonts w:ascii="Times New Roman" w:hAnsi="Times New Roman" w:cs="Times New Roman"/>
          <w:sz w:val="24"/>
          <w:szCs w:val="24"/>
        </w:rPr>
      </w:pPr>
      <w:r w:rsidRPr="00CB4E09">
        <w:rPr>
          <w:rFonts w:ascii="Times New Roman" w:hAnsi="Times New Roman" w:cs="Times New Roman"/>
          <w:position w:val="-28"/>
          <w:sz w:val="24"/>
          <w:szCs w:val="24"/>
        </w:rPr>
        <w:object w:dxaOrig="2460" w:dyaOrig="660">
          <v:shape id="_x0000_i1104" type="#_x0000_t75" style="width:123pt;height:33pt" o:ole="">
            <v:imagedata r:id="rId179" o:title=""/>
          </v:shape>
          <o:OLEObject Type="Embed" ProgID="Equation.3" ShapeID="_x0000_i1104" DrawAspect="Content" ObjectID="_1391609341" r:id="rId180"/>
        </w:object>
      </w:r>
      <w:r w:rsidR="003C7650" w:rsidRPr="00CB4E09">
        <w:rPr>
          <w:rFonts w:ascii="Times New Roman" w:hAnsi="Times New Roman" w:cs="Times New Roman"/>
          <w:sz w:val="24"/>
          <w:szCs w:val="24"/>
        </w:rPr>
        <w:t xml:space="preserve"> </w:t>
      </w:r>
    </w:p>
    <w:p w:rsidR="003C7650" w:rsidRPr="00CB4E09" w:rsidRDefault="003C7650" w:rsidP="003C7650">
      <w:pPr>
        <w:pStyle w:val="ConsPlusNonformat"/>
        <w:widowControl/>
        <w:jc w:val="both"/>
        <w:rPr>
          <w:rFonts w:ascii="Times New Roman" w:hAnsi="Times New Roman" w:cs="Times New Roman"/>
          <w:sz w:val="24"/>
          <w:szCs w:val="24"/>
        </w:rPr>
      </w:pPr>
      <w:r w:rsidRPr="00CB4E09">
        <w:rPr>
          <w:rFonts w:ascii="Times New Roman" w:hAnsi="Times New Roman" w:cs="Times New Roman"/>
          <w:sz w:val="24"/>
          <w:szCs w:val="24"/>
        </w:rPr>
        <w:t xml:space="preserve"> </w:t>
      </w:r>
      <w:r w:rsidR="002B16EF" w:rsidRPr="00CB4E09">
        <w:rPr>
          <w:rFonts w:ascii="Times New Roman" w:hAnsi="Times New Roman" w:cs="Times New Roman"/>
          <w:sz w:val="24"/>
          <w:szCs w:val="24"/>
        </w:rPr>
        <w:fldChar w:fldCharType="begin"/>
      </w:r>
      <w:r w:rsidRPr="00CB4E09">
        <w:rPr>
          <w:rFonts w:ascii="Times New Roman" w:hAnsi="Times New Roman" w:cs="Times New Roman"/>
          <w:sz w:val="24"/>
          <w:szCs w:val="24"/>
        </w:rPr>
        <w:instrText xml:space="preserve"> QUOTE </w:instrText>
      </w:r>
      <m:oMath>
        <m:sSub>
          <m:sSubPr>
            <m:ctrlPr>
              <w:rPr>
                <w:rFonts w:ascii="Cambria Math" w:hAnsi="Cambria Math"/>
                <w:sz w:val="28"/>
                <w:szCs w:val="28"/>
              </w:rPr>
            </m:ctrlPr>
          </m:sSubPr>
          <m:e>
            <m:r>
              <m:rPr>
                <m:sty m:val="p"/>
              </m:rPr>
              <w:rPr>
                <w:rFonts w:ascii="Cambria Math" w:hAnsi="Cambria Math"/>
                <w:sz w:val="28"/>
                <w:szCs w:val="28"/>
              </w:rPr>
              <m:t>ВКР</m:t>
            </m:r>
          </m:e>
          <m:sub>
            <m:r>
              <m:rPr>
                <m:sty m:val="p"/>
              </m:rPr>
              <w:rPr>
                <w:rFonts w:ascii="Cambria Math" w:hAnsi="Cambria Math"/>
                <w:sz w:val="28"/>
                <w:szCs w:val="28"/>
                <w:lang w:val="en-US"/>
              </w:rPr>
              <m:t>i</m:t>
            </m:r>
          </m:sub>
        </m:sSub>
        <m:r>
          <m:rPr>
            <m:sty m:val="p"/>
          </m:rPr>
          <w:rPr>
            <w:rFonts w:ascii="Cambria Math" w:hAnsi="Cambria Math"/>
            <w:sz w:val="28"/>
            <w:szCs w:val="28"/>
          </w:rPr>
          <m:t>=</m:t>
        </m:r>
        <m:f>
          <m:fPr>
            <m:ctrlPr>
              <w:rPr>
                <w:rFonts w:ascii="Cambria Math" w:hAnsi="Cambria Math"/>
                <w:sz w:val="28"/>
                <w:szCs w:val="28"/>
              </w:rPr>
            </m:ctrlPr>
          </m:fPr>
          <m:num>
            <m:r>
              <m:rPr>
                <m:sty m:val="p"/>
              </m:rPr>
              <w:rPr>
                <w:rFonts w:ascii="Cambria Math" w:hAnsi="Cambria Math"/>
                <w:sz w:val="28"/>
                <w:szCs w:val="28"/>
              </w:rPr>
              <m:t>РИК*Кi</m:t>
            </m:r>
          </m:num>
          <m:den>
            <m:r>
              <m:rPr>
                <m:sty m:val="p"/>
              </m:rPr>
              <w:rPr>
                <w:rFonts w:ascii="Cambria Math" w:hAnsi="Cambria Math"/>
                <w:sz w:val="28"/>
                <w:szCs w:val="28"/>
              </w:rPr>
              <m:t>СВК*(1-ИИК)</m:t>
            </m:r>
          </m:den>
        </m:f>
      </m:oMath>
      <w:r w:rsidRPr="00CB4E09">
        <w:rPr>
          <w:rFonts w:ascii="Times New Roman" w:hAnsi="Times New Roman" w:cs="Times New Roman"/>
          <w:sz w:val="24"/>
          <w:szCs w:val="24"/>
        </w:rPr>
        <w:instrText xml:space="preserve"> </w:instrText>
      </w:r>
      <w:r w:rsidR="002B16EF" w:rsidRPr="00CB4E09">
        <w:rPr>
          <w:rFonts w:ascii="Times New Roman" w:hAnsi="Times New Roman" w:cs="Times New Roman"/>
          <w:sz w:val="24"/>
          <w:szCs w:val="24"/>
        </w:rPr>
        <w:fldChar w:fldCharType="end"/>
      </w:r>
      <w:r w:rsidRPr="00CB4E09">
        <w:rPr>
          <w:rFonts w:ascii="Times New Roman" w:hAnsi="Times New Roman" w:cs="Times New Roman"/>
          <w:sz w:val="24"/>
          <w:szCs w:val="24"/>
        </w:rPr>
        <w:t xml:space="preserve">  </w:t>
      </w:r>
    </w:p>
    <w:p w:rsidR="003C7650" w:rsidRPr="00CB4E09" w:rsidRDefault="003C7650" w:rsidP="003C7650">
      <w:pPr>
        <w:pStyle w:val="ConsPlusNonformat"/>
        <w:widowControl/>
        <w:jc w:val="both"/>
        <w:rPr>
          <w:sz w:val="24"/>
          <w:szCs w:val="24"/>
        </w:rPr>
      </w:pPr>
      <w:r w:rsidRPr="00CB4E09">
        <w:rPr>
          <w:rFonts w:ascii="Times New Roman" w:hAnsi="Times New Roman" w:cs="Times New Roman"/>
          <w:sz w:val="24"/>
          <w:szCs w:val="24"/>
        </w:rPr>
        <w:t xml:space="preserve">РИК   - размер инвестированного капитала, установленный на начало первого долгосрочного периода регулирования в соответствии с </w:t>
      </w:r>
      <w:hyperlink r:id="rId181" w:history="1">
        <w:r w:rsidRPr="00CB4E09">
          <w:rPr>
            <w:rFonts w:ascii="Times New Roman" w:hAnsi="Times New Roman" w:cs="Times New Roman"/>
            <w:sz w:val="24"/>
            <w:szCs w:val="24"/>
          </w:rPr>
          <w:t>Правилами</w:t>
        </w:r>
      </w:hyperlink>
      <w:r w:rsidRPr="00CB4E09">
        <w:rPr>
          <w:rFonts w:ascii="Times New Roman" w:hAnsi="Times New Roman" w:cs="Times New Roman"/>
          <w:sz w:val="24"/>
          <w:szCs w:val="24"/>
        </w:rPr>
        <w:t xml:space="preserve"> определения стоимости активов и размера инвестированного капитала и ведения их учета</w:t>
      </w:r>
      <w:r w:rsidRPr="00CB4E09">
        <w:rPr>
          <w:sz w:val="24"/>
          <w:szCs w:val="24"/>
        </w:rPr>
        <w:t>.</w:t>
      </w:r>
    </w:p>
    <w:p w:rsidR="003C7650" w:rsidRPr="00CB4E09" w:rsidRDefault="003C7650" w:rsidP="003C7650">
      <w:pPr>
        <w:pStyle w:val="ConsPlusNonformat"/>
        <w:widowControl/>
        <w:jc w:val="both"/>
        <w:rPr>
          <w:rFonts w:ascii="Times New Roman" w:hAnsi="Times New Roman" w:cs="Times New Roman"/>
          <w:sz w:val="24"/>
          <w:szCs w:val="24"/>
        </w:rPr>
      </w:pPr>
      <w:r w:rsidRPr="00CB4E09">
        <w:rPr>
          <w:rFonts w:ascii="Times New Roman" w:hAnsi="Times New Roman" w:cs="Times New Roman"/>
          <w:sz w:val="24"/>
          <w:szCs w:val="24"/>
        </w:rPr>
        <w:lastRenderedPageBreak/>
        <w:t xml:space="preserve">    ИИК   -  физический  износ инвестированного капитала, установленный на начало первого долгосрочного периода регулирования в соответствии с </w:t>
      </w:r>
      <w:hyperlink r:id="rId182" w:history="1">
        <w:r w:rsidRPr="00CB4E09">
          <w:rPr>
            <w:rFonts w:ascii="Times New Roman" w:hAnsi="Times New Roman" w:cs="Times New Roman"/>
            <w:sz w:val="24"/>
            <w:szCs w:val="24"/>
          </w:rPr>
          <w:t>Правилами</w:t>
        </w:r>
      </w:hyperlink>
      <w:r w:rsidRPr="00CB4E09">
        <w:rPr>
          <w:rFonts w:ascii="Times New Roman" w:hAnsi="Times New Roman" w:cs="Times New Roman"/>
          <w:sz w:val="24"/>
          <w:szCs w:val="24"/>
        </w:rPr>
        <w:t xml:space="preserve"> определения стоимости активов и размера инвестированного капитала и ведения их учета.</w:t>
      </w:r>
    </w:p>
    <w:p w:rsidR="003C7650" w:rsidRPr="00CB4E09" w:rsidRDefault="003C7650" w:rsidP="003C7650">
      <w:pPr>
        <w:pStyle w:val="ConsPlusNonformat"/>
        <w:widowControl/>
        <w:jc w:val="both"/>
        <w:rPr>
          <w:rFonts w:ascii="Times New Roman" w:hAnsi="Times New Roman" w:cs="Times New Roman"/>
          <w:sz w:val="24"/>
          <w:szCs w:val="24"/>
        </w:rPr>
      </w:pPr>
      <w:r w:rsidRPr="00CB4E09">
        <w:rPr>
          <w:rFonts w:ascii="Times New Roman" w:hAnsi="Times New Roman" w:cs="Times New Roman"/>
          <w:sz w:val="24"/>
          <w:szCs w:val="24"/>
        </w:rPr>
        <w:t xml:space="preserve">    СВК  -  срок  возврата  инвестированного  капитала,  устанавливаемый  в</w:t>
      </w:r>
    </w:p>
    <w:p w:rsidR="003C7650" w:rsidRPr="00CB4E09" w:rsidRDefault="003C7650" w:rsidP="003C7650">
      <w:pPr>
        <w:pStyle w:val="ConsPlusNonformat"/>
        <w:widowControl/>
        <w:jc w:val="both"/>
        <w:rPr>
          <w:rFonts w:ascii="Times New Roman" w:hAnsi="Times New Roman" w:cs="Times New Roman"/>
          <w:sz w:val="24"/>
          <w:szCs w:val="24"/>
        </w:rPr>
      </w:pPr>
      <w:r w:rsidRPr="00CB4E09">
        <w:rPr>
          <w:rFonts w:ascii="Times New Roman" w:hAnsi="Times New Roman" w:cs="Times New Roman"/>
          <w:sz w:val="24"/>
          <w:szCs w:val="24"/>
        </w:rPr>
        <w:t xml:space="preserve">соответствии   с   </w:t>
      </w:r>
      <w:hyperlink r:id="rId183" w:history="1">
        <w:r w:rsidRPr="00CB4E09">
          <w:rPr>
            <w:rFonts w:ascii="Times New Roman" w:hAnsi="Times New Roman" w:cs="Times New Roman"/>
            <w:sz w:val="24"/>
            <w:szCs w:val="24"/>
          </w:rPr>
          <w:t>Правилами</w:t>
        </w:r>
      </w:hyperlink>
      <w:r w:rsidRPr="00CB4E09">
        <w:rPr>
          <w:rFonts w:ascii="Times New Roman" w:hAnsi="Times New Roman" w:cs="Times New Roman"/>
          <w:sz w:val="24"/>
          <w:szCs w:val="24"/>
        </w:rPr>
        <w:t xml:space="preserve"> определения стоимости активов и размера инвестированного капитала и ведения их учета.</w:t>
      </w:r>
    </w:p>
    <w:p w:rsidR="003C7650" w:rsidRPr="00CB4E09" w:rsidRDefault="003C7650" w:rsidP="003C7650">
      <w:pPr>
        <w:pStyle w:val="ConsPlusNonformat"/>
        <w:widowControl/>
        <w:jc w:val="both"/>
        <w:rPr>
          <w:sz w:val="28"/>
          <w:szCs w:val="28"/>
        </w:rPr>
      </w:pPr>
    </w:p>
    <w:p w:rsidR="003C7650" w:rsidRPr="00CB4E09" w:rsidRDefault="003C7650" w:rsidP="003C7650">
      <w:pPr>
        <w:autoSpaceDE w:val="0"/>
        <w:autoSpaceDN w:val="0"/>
        <w:adjustRightInd w:val="0"/>
        <w:jc w:val="both"/>
      </w:pPr>
      <w:r w:rsidRPr="00CB4E09">
        <w:rPr>
          <w:position w:val="-12"/>
        </w:rPr>
        <w:object w:dxaOrig="639" w:dyaOrig="380">
          <v:shape id="_x0000_i1105" type="#_x0000_t75" style="width:32.25pt;height:18.75pt" o:ole="">
            <v:imagedata r:id="rId184" o:title=""/>
          </v:shape>
          <o:OLEObject Type="Embed" ProgID="Equation.3" ShapeID="_x0000_i1105" DrawAspect="Content" ObjectID="_1391609342" r:id="rId185"/>
        </w:object>
      </w:r>
      <w:r w:rsidRPr="00CB4E09">
        <w:t>- возврат на капитал, инвестированный после начала первого периода регулирования:</w:t>
      </w:r>
    </w:p>
    <w:p w:rsidR="003C7650" w:rsidRPr="00CB4E09" w:rsidRDefault="003C7650" w:rsidP="003C7650">
      <w:pPr>
        <w:autoSpaceDE w:val="0"/>
        <w:autoSpaceDN w:val="0"/>
        <w:adjustRightInd w:val="0"/>
        <w:jc w:val="both"/>
      </w:pPr>
    </w:p>
    <w:p w:rsidR="003C7650" w:rsidRPr="00CB4E09" w:rsidRDefault="003C7650" w:rsidP="003C7650">
      <w:pPr>
        <w:autoSpaceDE w:val="0"/>
        <w:autoSpaceDN w:val="0"/>
        <w:adjustRightInd w:val="0"/>
        <w:jc w:val="both"/>
      </w:pPr>
      <w:r w:rsidRPr="00CB4E09">
        <w:rPr>
          <w:position w:val="-24"/>
        </w:rPr>
        <w:object w:dxaOrig="1620" w:dyaOrig="660">
          <v:shape id="_x0000_i1106" type="#_x0000_t75" style="width:81pt;height:33pt" o:ole="">
            <v:imagedata r:id="rId186" o:title=""/>
          </v:shape>
          <o:OLEObject Type="Embed" ProgID="Equation.3" ShapeID="_x0000_i1106" DrawAspect="Content" ObjectID="_1391609343" r:id="rId187"/>
        </w:object>
      </w:r>
    </w:p>
    <w:p w:rsidR="003C7650" w:rsidRPr="00CB4E09" w:rsidRDefault="003C7650" w:rsidP="003C7650">
      <w:pPr>
        <w:autoSpaceDE w:val="0"/>
        <w:autoSpaceDN w:val="0"/>
        <w:adjustRightInd w:val="0"/>
        <w:jc w:val="both"/>
        <w:rPr>
          <w:i/>
          <w:sz w:val="28"/>
          <w:szCs w:val="28"/>
        </w:rPr>
      </w:pPr>
    </w:p>
    <w:p w:rsidR="003C7650" w:rsidRPr="00CB4E09" w:rsidRDefault="003C7650" w:rsidP="003C7650">
      <w:pPr>
        <w:autoSpaceDE w:val="0"/>
        <w:autoSpaceDN w:val="0"/>
        <w:adjustRightInd w:val="0"/>
        <w:jc w:val="both"/>
      </w:pPr>
      <w:r w:rsidRPr="00CB4E09">
        <w:t>Где:</w:t>
      </w:r>
    </w:p>
    <w:p w:rsidR="003C7650" w:rsidRPr="00CB4E09" w:rsidRDefault="002B16EF" w:rsidP="003C7650">
      <w:pPr>
        <w:pStyle w:val="ConsPlusNonformat"/>
        <w:widowControl/>
        <w:jc w:val="both"/>
        <w:rPr>
          <w:rFonts w:ascii="Times New Roman" w:hAnsi="Times New Roman" w:cs="Times New Roman"/>
          <w:sz w:val="24"/>
          <w:szCs w:val="24"/>
        </w:rPr>
      </w:pPr>
      <w:r w:rsidRPr="00CB4E09">
        <w:rPr>
          <w:rFonts w:ascii="Times New Roman" w:hAnsi="Times New Roman" w:cs="Times New Roman"/>
          <w:sz w:val="24"/>
          <w:szCs w:val="24"/>
        </w:rPr>
        <w:fldChar w:fldCharType="begin"/>
      </w:r>
      <w:r w:rsidR="003C7650" w:rsidRPr="00CB4E09">
        <w:rPr>
          <w:rFonts w:ascii="Times New Roman" w:hAnsi="Times New Roman" w:cs="Times New Roman"/>
          <w:sz w:val="24"/>
          <w:szCs w:val="24"/>
        </w:rPr>
        <w:instrText xml:space="preserve"> QUOTE </w:instrText>
      </w:r>
      <m:oMath>
        <m:sSub>
          <m:sSubPr>
            <m:ctrlPr>
              <w:rPr>
                <w:rFonts w:ascii="Cambria Math" w:hAnsi="Cambria Math"/>
                <w:sz w:val="28"/>
                <w:szCs w:val="28"/>
              </w:rPr>
            </m:ctrlPr>
          </m:sSubPr>
          <m:e>
            <m:r>
              <m:rPr>
                <m:sty m:val="p"/>
              </m:rPr>
              <w:rPr>
                <w:rFonts w:ascii="Cambria Math" w:hAnsi="Cambria Math"/>
                <w:sz w:val="28"/>
                <w:szCs w:val="28"/>
              </w:rPr>
              <m:t>ПИК</m:t>
            </m:r>
          </m:e>
          <m:sub>
            <m:r>
              <m:rPr>
                <m:sty m:val="p"/>
              </m:rPr>
              <w:rPr>
                <w:rFonts w:ascii="Cambria Math" w:hAnsi="Cambria Math"/>
                <w:sz w:val="28"/>
                <w:szCs w:val="28"/>
              </w:rPr>
              <m:t>i</m:t>
            </m:r>
          </m:sub>
        </m:sSub>
      </m:oMath>
      <w:r w:rsidR="003C7650" w:rsidRPr="00CB4E09">
        <w:rPr>
          <w:rFonts w:ascii="Times New Roman" w:hAnsi="Times New Roman" w:cs="Times New Roman"/>
          <w:sz w:val="24"/>
          <w:szCs w:val="24"/>
        </w:rPr>
        <w:instrText xml:space="preserve"> </w:instrText>
      </w:r>
      <w:r w:rsidRPr="00CB4E09">
        <w:rPr>
          <w:rFonts w:ascii="Times New Roman" w:hAnsi="Times New Roman" w:cs="Times New Roman"/>
          <w:sz w:val="24"/>
          <w:szCs w:val="24"/>
        </w:rPr>
        <w:fldChar w:fldCharType="separate"/>
      </w:r>
      <w:r w:rsidR="003C7650" w:rsidRPr="00CB4E09">
        <w:rPr>
          <w:rFonts w:ascii="Times New Roman" w:hAnsi="Times New Roman" w:cs="Times New Roman"/>
          <w:sz w:val="24"/>
          <w:szCs w:val="24"/>
        </w:rPr>
        <w:t>ПИК</w:t>
      </w:r>
      <w:r w:rsidR="003C7650" w:rsidRPr="00CB4E09">
        <w:rPr>
          <w:rFonts w:ascii="Times New Roman" w:hAnsi="Times New Roman" w:cs="Times New Roman"/>
          <w:sz w:val="24"/>
          <w:szCs w:val="24"/>
          <w:vertAlign w:val="subscript"/>
          <w:lang w:val="en-US"/>
        </w:rPr>
        <w:t>i</w:t>
      </w:r>
      <w:r w:rsidRPr="00CB4E09">
        <w:rPr>
          <w:rFonts w:ascii="Times New Roman" w:hAnsi="Times New Roman" w:cs="Times New Roman"/>
          <w:sz w:val="24"/>
          <w:szCs w:val="24"/>
        </w:rPr>
        <w:fldChar w:fldCharType="end"/>
      </w:r>
      <w:r w:rsidR="003C7650" w:rsidRPr="00CB4E09">
        <w:rPr>
          <w:rFonts w:ascii="Times New Roman" w:hAnsi="Times New Roman" w:cs="Times New Roman"/>
          <w:sz w:val="24"/>
          <w:szCs w:val="24"/>
        </w:rPr>
        <w:t xml:space="preserve">  - первоначальная стоимость базы инвестированного капитала, определяемая на начало расчетного года </w:t>
      </w:r>
      <w:r w:rsidR="003C7650" w:rsidRPr="00CB4E09">
        <w:rPr>
          <w:rFonts w:ascii="Times New Roman" w:hAnsi="Times New Roman" w:cs="Times New Roman"/>
          <w:sz w:val="24"/>
          <w:szCs w:val="24"/>
          <w:lang w:val="en-US"/>
        </w:rPr>
        <w:t>i</w:t>
      </w:r>
      <w:r w:rsidR="003C7650" w:rsidRPr="00CB4E09">
        <w:rPr>
          <w:rFonts w:ascii="Times New Roman" w:hAnsi="Times New Roman" w:cs="Times New Roman"/>
          <w:sz w:val="24"/>
          <w:szCs w:val="24"/>
        </w:rPr>
        <w:t xml:space="preserve"> в соответствии  с </w:t>
      </w:r>
      <w:hyperlink r:id="rId188" w:history="1">
        <w:r w:rsidR="003C7650" w:rsidRPr="00CB4E09">
          <w:rPr>
            <w:rFonts w:ascii="Times New Roman" w:hAnsi="Times New Roman" w:cs="Times New Roman"/>
            <w:sz w:val="24"/>
            <w:szCs w:val="24"/>
          </w:rPr>
          <w:t>Правилами</w:t>
        </w:r>
      </w:hyperlink>
      <w:r w:rsidR="003C7650" w:rsidRPr="00CB4E09">
        <w:rPr>
          <w:rFonts w:ascii="Times New Roman" w:hAnsi="Times New Roman" w:cs="Times New Roman"/>
          <w:sz w:val="24"/>
          <w:szCs w:val="24"/>
        </w:rPr>
        <w:t xml:space="preserve"> определения стоимости активов и размера инвестированного капитала и ведения их учета.</w:t>
      </w:r>
    </w:p>
    <w:p w:rsidR="003C7650" w:rsidRPr="00CB4E09" w:rsidRDefault="003C7650" w:rsidP="003C7650">
      <w:pPr>
        <w:autoSpaceDE w:val="0"/>
        <w:autoSpaceDN w:val="0"/>
        <w:adjustRightInd w:val="0"/>
        <w:ind w:firstLine="540"/>
        <w:jc w:val="both"/>
      </w:pPr>
      <w:r w:rsidRPr="00CB4E09">
        <w:tab/>
        <w:t>30. В необходимую валовую выручку регулируемой организации во втором и последующих долгосрочных периодах регулирования включается возврат базы инвестированного капитала, рассчитанный по следующей формуле:</w:t>
      </w:r>
    </w:p>
    <w:p w:rsidR="003C7650" w:rsidRPr="00CB4E09" w:rsidRDefault="003C7650" w:rsidP="003C7650">
      <w:pPr>
        <w:autoSpaceDE w:val="0"/>
        <w:autoSpaceDN w:val="0"/>
        <w:adjustRightInd w:val="0"/>
        <w:ind w:firstLine="540"/>
        <w:jc w:val="both"/>
      </w:pPr>
    </w:p>
    <w:p w:rsidR="003C7650" w:rsidRPr="00CB4E09" w:rsidRDefault="003C7650" w:rsidP="003C7650">
      <w:pPr>
        <w:autoSpaceDE w:val="0"/>
        <w:autoSpaceDN w:val="0"/>
        <w:adjustRightInd w:val="0"/>
        <w:jc w:val="both"/>
      </w:pPr>
      <w:r w:rsidRPr="00CB4E09">
        <w:rPr>
          <w:position w:val="-24"/>
        </w:rPr>
        <w:object w:dxaOrig="1480" w:dyaOrig="660">
          <v:shape id="_x0000_i1107" type="#_x0000_t75" style="width:74.25pt;height:33pt" o:ole="">
            <v:imagedata r:id="rId189" o:title=""/>
          </v:shape>
          <o:OLEObject Type="Embed" ProgID="Equation.3" ShapeID="_x0000_i1107" DrawAspect="Content" ObjectID="_1391609344" r:id="rId190"/>
        </w:object>
      </w:r>
    </w:p>
    <w:p w:rsidR="003C7650" w:rsidRPr="00CB4E09" w:rsidRDefault="003C7650" w:rsidP="003C7650">
      <w:pPr>
        <w:autoSpaceDE w:val="0"/>
        <w:autoSpaceDN w:val="0"/>
        <w:adjustRightInd w:val="0"/>
        <w:jc w:val="both"/>
      </w:pPr>
      <w:r w:rsidRPr="00CB4E09">
        <w:t>Где:</w:t>
      </w:r>
    </w:p>
    <w:p w:rsidR="003C7650" w:rsidRPr="00CB4E09" w:rsidRDefault="003C7650" w:rsidP="003C7650">
      <w:pPr>
        <w:autoSpaceDE w:val="0"/>
        <w:autoSpaceDN w:val="0"/>
        <w:adjustRightInd w:val="0"/>
        <w:jc w:val="both"/>
      </w:pPr>
    </w:p>
    <w:p w:rsidR="003C7650" w:rsidRPr="00CB4E09" w:rsidRDefault="002B16EF" w:rsidP="003C7650">
      <w:pPr>
        <w:pStyle w:val="ConsPlusNonformat"/>
        <w:widowControl/>
        <w:jc w:val="both"/>
        <w:rPr>
          <w:rFonts w:ascii="Times New Roman" w:hAnsi="Times New Roman" w:cs="Times New Roman"/>
          <w:sz w:val="24"/>
          <w:szCs w:val="24"/>
        </w:rPr>
      </w:pPr>
      <w:r w:rsidRPr="00CB4E09">
        <w:rPr>
          <w:rFonts w:ascii="Times New Roman" w:hAnsi="Times New Roman" w:cs="Times New Roman"/>
          <w:sz w:val="24"/>
          <w:szCs w:val="24"/>
        </w:rPr>
        <w:fldChar w:fldCharType="begin"/>
      </w:r>
      <w:r w:rsidR="003C7650" w:rsidRPr="00CB4E09">
        <w:rPr>
          <w:rFonts w:ascii="Times New Roman" w:hAnsi="Times New Roman" w:cs="Times New Roman"/>
          <w:sz w:val="24"/>
          <w:szCs w:val="24"/>
        </w:rPr>
        <w:instrText xml:space="preserve"> QUOTE </w:instrText>
      </w:r>
      <m:oMath>
        <m:sSub>
          <m:sSubPr>
            <m:ctrlPr>
              <w:rPr>
                <w:rFonts w:ascii="Cambria Math" w:hAnsi="Cambria Math"/>
                <w:sz w:val="28"/>
                <w:szCs w:val="28"/>
              </w:rPr>
            </m:ctrlPr>
          </m:sSubPr>
          <m:e>
            <m:r>
              <m:rPr>
                <m:sty m:val="p"/>
              </m:rPr>
              <w:rPr>
                <w:rFonts w:ascii="Cambria Math" w:hAnsi="Cambria Math"/>
                <w:sz w:val="28"/>
                <w:szCs w:val="28"/>
              </w:rPr>
              <m:t>ПИК</m:t>
            </m:r>
          </m:e>
          <m:sub>
            <m:r>
              <m:rPr>
                <m:sty m:val="p"/>
              </m:rPr>
              <w:rPr>
                <w:rFonts w:ascii="Cambria Math" w:hAnsi="Cambria Math"/>
                <w:sz w:val="28"/>
                <w:szCs w:val="28"/>
              </w:rPr>
              <m:t>i</m:t>
            </m:r>
          </m:sub>
        </m:sSub>
      </m:oMath>
      <w:r w:rsidR="003C7650" w:rsidRPr="00CB4E09">
        <w:rPr>
          <w:rFonts w:ascii="Times New Roman" w:hAnsi="Times New Roman" w:cs="Times New Roman"/>
          <w:sz w:val="24"/>
          <w:szCs w:val="24"/>
        </w:rPr>
        <w:instrText xml:space="preserve"> </w:instrText>
      </w:r>
      <w:r w:rsidRPr="00CB4E09">
        <w:rPr>
          <w:rFonts w:ascii="Times New Roman" w:hAnsi="Times New Roman" w:cs="Times New Roman"/>
          <w:sz w:val="24"/>
          <w:szCs w:val="24"/>
        </w:rPr>
        <w:fldChar w:fldCharType="separate"/>
      </w:r>
      <w:r w:rsidR="003C7650" w:rsidRPr="00CB4E09">
        <w:rPr>
          <w:rFonts w:ascii="Times New Roman" w:hAnsi="Times New Roman" w:cs="Times New Roman"/>
          <w:sz w:val="24"/>
          <w:szCs w:val="24"/>
        </w:rPr>
        <w:t>ПИК</w:t>
      </w:r>
      <w:r w:rsidR="003C7650" w:rsidRPr="00CB4E09">
        <w:rPr>
          <w:rFonts w:ascii="Times New Roman" w:hAnsi="Times New Roman" w:cs="Times New Roman"/>
          <w:sz w:val="24"/>
          <w:szCs w:val="24"/>
          <w:vertAlign w:val="subscript"/>
          <w:lang w:val="en-US"/>
        </w:rPr>
        <w:t>i</w:t>
      </w:r>
      <w:r w:rsidRPr="00CB4E09">
        <w:rPr>
          <w:rFonts w:ascii="Times New Roman" w:hAnsi="Times New Roman" w:cs="Times New Roman"/>
          <w:sz w:val="24"/>
          <w:szCs w:val="24"/>
        </w:rPr>
        <w:fldChar w:fldCharType="end"/>
      </w:r>
      <w:r w:rsidR="003C7650" w:rsidRPr="00CB4E09">
        <w:rPr>
          <w:rFonts w:ascii="Times New Roman" w:hAnsi="Times New Roman" w:cs="Times New Roman"/>
          <w:sz w:val="24"/>
          <w:szCs w:val="24"/>
        </w:rPr>
        <w:t xml:space="preserve">  - первоначальная стоимость базы инвестированного капитала, определяемая на начало расчетного года </w:t>
      </w:r>
      <w:r w:rsidR="003C7650" w:rsidRPr="00CB4E09">
        <w:rPr>
          <w:rFonts w:ascii="Times New Roman" w:hAnsi="Times New Roman" w:cs="Times New Roman"/>
          <w:sz w:val="24"/>
          <w:szCs w:val="24"/>
          <w:lang w:val="en-US"/>
        </w:rPr>
        <w:t>i</w:t>
      </w:r>
      <w:r w:rsidR="003C7650" w:rsidRPr="00CB4E09">
        <w:rPr>
          <w:rFonts w:ascii="Times New Roman" w:hAnsi="Times New Roman" w:cs="Times New Roman"/>
          <w:sz w:val="24"/>
          <w:szCs w:val="24"/>
        </w:rPr>
        <w:t xml:space="preserve"> соответствии  с </w:t>
      </w:r>
      <w:hyperlink r:id="rId191" w:history="1">
        <w:r w:rsidR="003C7650" w:rsidRPr="00CB4E09">
          <w:rPr>
            <w:rFonts w:ascii="Times New Roman" w:hAnsi="Times New Roman" w:cs="Times New Roman"/>
            <w:sz w:val="24"/>
            <w:szCs w:val="24"/>
          </w:rPr>
          <w:t>Правилами</w:t>
        </w:r>
      </w:hyperlink>
      <w:r w:rsidR="003C7650" w:rsidRPr="00CB4E09">
        <w:rPr>
          <w:rFonts w:ascii="Times New Roman" w:hAnsi="Times New Roman" w:cs="Times New Roman"/>
          <w:sz w:val="24"/>
          <w:szCs w:val="24"/>
        </w:rPr>
        <w:t xml:space="preserve"> определения стоимости активов и размера инвестированного капитала и ведения их учета.</w:t>
      </w:r>
    </w:p>
    <w:p w:rsidR="003C7650" w:rsidRPr="00CB4E09" w:rsidRDefault="003C7650" w:rsidP="003C7650">
      <w:pPr>
        <w:pStyle w:val="ConsPlusNonformat"/>
        <w:widowControl/>
        <w:jc w:val="both"/>
        <w:rPr>
          <w:rFonts w:ascii="Times New Roman" w:hAnsi="Times New Roman" w:cs="Times New Roman"/>
          <w:sz w:val="24"/>
          <w:szCs w:val="24"/>
        </w:rPr>
      </w:pPr>
      <w:r w:rsidRPr="00CB4E09">
        <w:rPr>
          <w:rFonts w:ascii="Times New Roman" w:hAnsi="Times New Roman" w:cs="Times New Roman"/>
          <w:sz w:val="24"/>
          <w:szCs w:val="24"/>
        </w:rPr>
        <w:t xml:space="preserve">СВК – срок возврата инвестированного капитала, определяемый в соответствии  с </w:t>
      </w:r>
      <w:hyperlink r:id="rId192" w:history="1">
        <w:r w:rsidRPr="00CB4E09">
          <w:rPr>
            <w:rFonts w:ascii="Times New Roman" w:hAnsi="Times New Roman" w:cs="Times New Roman"/>
            <w:sz w:val="24"/>
            <w:szCs w:val="24"/>
          </w:rPr>
          <w:t>Правилами</w:t>
        </w:r>
      </w:hyperlink>
      <w:r w:rsidRPr="00CB4E09">
        <w:rPr>
          <w:rFonts w:ascii="Times New Roman" w:hAnsi="Times New Roman" w:cs="Times New Roman"/>
          <w:sz w:val="24"/>
          <w:szCs w:val="24"/>
        </w:rPr>
        <w:t xml:space="preserve"> определения стоимости активов и размера инвестированного капитала и ведения их учета.</w:t>
      </w:r>
    </w:p>
    <w:p w:rsidR="003C7650" w:rsidRPr="00CB4E09" w:rsidRDefault="003C7650" w:rsidP="003C7650">
      <w:pPr>
        <w:pStyle w:val="ConsPlusNonformat"/>
        <w:widowControl/>
        <w:jc w:val="both"/>
        <w:rPr>
          <w:rFonts w:ascii="Times New Roman" w:hAnsi="Times New Roman" w:cs="Times New Roman"/>
          <w:sz w:val="24"/>
          <w:szCs w:val="24"/>
        </w:rPr>
      </w:pPr>
    </w:p>
    <w:p w:rsidR="003C7650" w:rsidRPr="00CB4E09" w:rsidRDefault="003C7650" w:rsidP="003C7650">
      <w:pPr>
        <w:pStyle w:val="10"/>
        <w:ind w:firstLine="539"/>
        <w:rPr>
          <w:rFonts w:ascii="Times New Roman" w:hAnsi="Times New Roman"/>
          <w:sz w:val="24"/>
          <w:szCs w:val="24"/>
        </w:rPr>
      </w:pPr>
      <w:r w:rsidRPr="00CB4E09">
        <w:rPr>
          <w:rFonts w:ascii="Times New Roman" w:hAnsi="Times New Roman"/>
          <w:sz w:val="24"/>
          <w:szCs w:val="24"/>
        </w:rPr>
        <w:t xml:space="preserve">31. Ежегодно в течение долгосрочного периода регулирования регулирующими органами производится корректировка величины возврата и дохода на инвестированный капитал,  устанавливаемой на очередной расчетный год периода регулирования, с учетом </w:t>
      </w:r>
      <w:r w:rsidRPr="00CB4E09">
        <w:rPr>
          <w:rFonts w:ascii="Times New Roman" w:eastAsia="HiddenHorzOCR" w:hAnsi="Times New Roman"/>
          <w:sz w:val="24"/>
          <w:szCs w:val="24"/>
        </w:rPr>
        <w:t xml:space="preserve">фактических данных о введенных в эксплуатацию объектах, </w:t>
      </w:r>
      <w:r w:rsidRPr="00CB4E09">
        <w:rPr>
          <w:rFonts w:ascii="Times New Roman" w:hAnsi="Times New Roman"/>
          <w:sz w:val="24"/>
          <w:szCs w:val="24"/>
        </w:rPr>
        <w:t>списании (выбытии) активов до установленного срока их использования, а также с учетом корректировки утвержденного плана вводов, фактического изменения состава и стоимости активов.</w:t>
      </w:r>
    </w:p>
    <w:p w:rsidR="003C7650" w:rsidRPr="00CB4E09" w:rsidRDefault="003C7650" w:rsidP="003C7650">
      <w:pPr>
        <w:autoSpaceDE w:val="0"/>
        <w:autoSpaceDN w:val="0"/>
        <w:adjustRightInd w:val="0"/>
        <w:ind w:firstLine="540"/>
        <w:jc w:val="both"/>
      </w:pPr>
      <w:r w:rsidRPr="00CB4E09">
        <w:t>32. Скорректированная величина возврата на инвестированный капитал, включаемая в необходимую валовую выручку регулируемой организации на очередной расчетный год первого долгосрочного периода регулирования, рассчитывается по следующей формуле:</w:t>
      </w:r>
    </w:p>
    <w:p w:rsidR="003C7650" w:rsidRPr="00CB4E09" w:rsidRDefault="003C7650" w:rsidP="003C7650">
      <w:pPr>
        <w:autoSpaceDE w:val="0"/>
        <w:autoSpaceDN w:val="0"/>
        <w:adjustRightInd w:val="0"/>
        <w:jc w:val="both"/>
      </w:pPr>
    </w:p>
    <w:p w:rsidR="003C7650" w:rsidRPr="00CB4E09" w:rsidRDefault="0052531C" w:rsidP="003C7650">
      <w:pPr>
        <w:autoSpaceDE w:val="0"/>
        <w:autoSpaceDN w:val="0"/>
        <w:adjustRightInd w:val="0"/>
        <w:jc w:val="both"/>
      </w:pPr>
      <w:r w:rsidRPr="00CB4E09">
        <w:rPr>
          <w:position w:val="-12"/>
        </w:rPr>
        <w:object w:dxaOrig="2360" w:dyaOrig="380">
          <v:shape id="_x0000_i1108" type="#_x0000_t75" style="width:117.75pt;height:18.75pt" o:ole="">
            <v:imagedata r:id="rId193" o:title=""/>
          </v:shape>
          <o:OLEObject Type="Embed" ProgID="Equation.3" ShapeID="_x0000_i1108" DrawAspect="Content" ObjectID="_1391609345" r:id="rId194"/>
        </w:object>
      </w:r>
    </w:p>
    <w:p w:rsidR="003C7650" w:rsidRPr="00CB4E09" w:rsidRDefault="003C7650" w:rsidP="003C7650">
      <w:pPr>
        <w:pStyle w:val="ConsPlusNonformat"/>
        <w:widowControl/>
        <w:jc w:val="both"/>
        <w:rPr>
          <w:rFonts w:ascii="Times New Roman" w:hAnsi="Times New Roman" w:cs="Times New Roman"/>
          <w:sz w:val="24"/>
          <w:szCs w:val="24"/>
        </w:rPr>
      </w:pPr>
      <w:r w:rsidRPr="00CB4E09">
        <w:rPr>
          <w:rFonts w:ascii="Times New Roman" w:hAnsi="Times New Roman" w:cs="Times New Roman"/>
          <w:sz w:val="24"/>
          <w:szCs w:val="24"/>
        </w:rPr>
        <w:t>где:</w:t>
      </w:r>
    </w:p>
    <w:p w:rsidR="003C7650" w:rsidRPr="00CB4E09" w:rsidRDefault="003C7650" w:rsidP="003C7650">
      <w:pPr>
        <w:tabs>
          <w:tab w:val="left" w:pos="0"/>
          <w:tab w:val="left" w:pos="180"/>
        </w:tabs>
        <w:spacing w:line="360" w:lineRule="auto"/>
        <w:ind w:left="357"/>
        <w:jc w:val="both"/>
      </w:pPr>
      <w:r w:rsidRPr="00CB4E09">
        <w:rPr>
          <w:lang w:val="en-US"/>
        </w:rPr>
        <w:t>i</w:t>
      </w:r>
      <w:r w:rsidRPr="00CB4E09">
        <w:t xml:space="preserve"> - номер расчетного года периода регулирования, </w:t>
      </w:r>
      <w:r w:rsidRPr="00CB4E09">
        <w:rPr>
          <w:lang w:val="en-US"/>
        </w:rPr>
        <w:t>i</w:t>
      </w:r>
      <w:r w:rsidRPr="00CB4E09">
        <w:t xml:space="preserve"> = 1, 2, 3.. </w:t>
      </w:r>
    </w:p>
    <w:p w:rsidR="003C7650" w:rsidRPr="00CB4E09" w:rsidRDefault="0052531C" w:rsidP="003C7650">
      <w:pPr>
        <w:pStyle w:val="ConsPlusNonformat"/>
        <w:widowControl/>
        <w:jc w:val="both"/>
        <w:rPr>
          <w:rFonts w:ascii="Times New Roman" w:hAnsi="Times New Roman" w:cs="Times New Roman"/>
          <w:sz w:val="24"/>
          <w:szCs w:val="24"/>
        </w:rPr>
      </w:pPr>
      <w:r w:rsidRPr="0075072C">
        <w:rPr>
          <w:position w:val="-12"/>
        </w:rPr>
        <w:object w:dxaOrig="560" w:dyaOrig="380">
          <v:shape id="_x0000_i1109" type="#_x0000_t75" style="width:27.75pt;height:18.75pt" o:ole="">
            <v:imagedata r:id="rId195" o:title=""/>
          </v:shape>
          <o:OLEObject Type="Embed" ProgID="Equation.3" ShapeID="_x0000_i1109" DrawAspect="Content" ObjectID="_1391609346" r:id="rId196"/>
        </w:object>
      </w:r>
      <w:r w:rsidRPr="00CB4E09" w:rsidDel="0052531C">
        <w:rPr>
          <w:rFonts w:ascii="Times New Roman" w:hAnsi="Times New Roman" w:cs="Times New Roman"/>
          <w:sz w:val="24"/>
          <w:szCs w:val="24"/>
        </w:rPr>
        <w:t xml:space="preserve"> </w:t>
      </w:r>
      <w:r w:rsidR="003C7650" w:rsidRPr="00CB4E09">
        <w:rPr>
          <w:rFonts w:ascii="Times New Roman" w:hAnsi="Times New Roman" w:cs="Times New Roman"/>
          <w:sz w:val="24"/>
          <w:szCs w:val="24"/>
        </w:rPr>
        <w:t>- скорректированный возврат на инвестированный капитал в году i;</w:t>
      </w:r>
    </w:p>
    <w:p w:rsidR="003C7650" w:rsidRPr="00CB4E09" w:rsidRDefault="00803178" w:rsidP="003C7650">
      <w:pPr>
        <w:pStyle w:val="ConsPlusNonformat"/>
        <w:widowControl/>
        <w:jc w:val="both"/>
        <w:rPr>
          <w:rFonts w:ascii="Times New Roman" w:hAnsi="Times New Roman" w:cs="Times New Roman"/>
          <w:sz w:val="24"/>
          <w:szCs w:val="24"/>
        </w:rPr>
      </w:pPr>
      <w:r w:rsidRPr="00CB4E09">
        <w:rPr>
          <w:rFonts w:ascii="Times New Roman" w:hAnsi="Times New Roman" w:cs="Times New Roman"/>
          <w:position w:val="-28"/>
          <w:sz w:val="24"/>
          <w:szCs w:val="24"/>
        </w:rPr>
        <w:object w:dxaOrig="2659" w:dyaOrig="700">
          <v:shape id="_x0000_i1110" type="#_x0000_t75" style="width:132.75pt;height:35.25pt" o:ole="">
            <v:imagedata r:id="rId197" o:title=""/>
          </v:shape>
          <o:OLEObject Type="Embed" ProgID="Equation.3" ShapeID="_x0000_i1110" DrawAspect="Content" ObjectID="_1391609347" r:id="rId198"/>
        </w:object>
      </w:r>
    </w:p>
    <w:p w:rsidR="003C7650" w:rsidRPr="00CB4E09" w:rsidRDefault="003C7650" w:rsidP="003C7650">
      <w:pPr>
        <w:pStyle w:val="ConsPlusNonformat"/>
        <w:widowControl/>
        <w:jc w:val="both"/>
        <w:rPr>
          <w:rFonts w:ascii="Times New Roman" w:hAnsi="Times New Roman"/>
          <w:sz w:val="24"/>
          <w:szCs w:val="24"/>
        </w:rPr>
      </w:pPr>
    </w:p>
    <w:p w:rsidR="003C7650" w:rsidRPr="00CB4E09" w:rsidRDefault="003C7650" w:rsidP="003C7650">
      <w:pPr>
        <w:pStyle w:val="ConsPlusNonformat"/>
        <w:widowControl/>
        <w:jc w:val="both"/>
        <w:rPr>
          <w:rFonts w:ascii="Times New Roman" w:hAnsi="Times New Roman" w:cs="Times New Roman"/>
          <w:sz w:val="24"/>
          <w:szCs w:val="24"/>
        </w:rPr>
      </w:pPr>
      <w:r w:rsidRPr="00CB4E09">
        <w:rPr>
          <w:rFonts w:ascii="Times New Roman" w:hAnsi="Times New Roman"/>
          <w:position w:val="-10"/>
          <w:sz w:val="24"/>
          <w:szCs w:val="24"/>
        </w:rPr>
        <w:object w:dxaOrig="740" w:dyaOrig="360">
          <v:shape id="_x0000_i1111" type="#_x0000_t75" style="width:36.75pt;height:18pt" o:ole="">
            <v:imagedata r:id="rId199" o:title=""/>
          </v:shape>
          <o:OLEObject Type="Embed" ProgID="Equation.3" ShapeID="_x0000_i1111" DrawAspect="Content" ObjectID="_1391609348" r:id="rId200"/>
        </w:object>
      </w:r>
      <w:r w:rsidRPr="00CB4E09">
        <w:rPr>
          <w:rFonts w:ascii="Times New Roman" w:hAnsi="Times New Roman"/>
          <w:sz w:val="24"/>
          <w:szCs w:val="24"/>
        </w:rPr>
        <w:t xml:space="preserve">- Размер инвестированного капитала с учетом начисленного возврата и выбытия объектов до окончания срока использования, определяемый на начало года </w:t>
      </w:r>
      <w:r w:rsidRPr="00CB4E09">
        <w:rPr>
          <w:rFonts w:ascii="Times New Roman" w:hAnsi="Times New Roman"/>
          <w:sz w:val="24"/>
          <w:szCs w:val="24"/>
          <w:lang w:val="en-US"/>
        </w:rPr>
        <w:t>i</w:t>
      </w:r>
      <w:r w:rsidRPr="00CB4E09">
        <w:rPr>
          <w:rFonts w:ascii="Times New Roman" w:hAnsi="Times New Roman"/>
          <w:sz w:val="24"/>
          <w:szCs w:val="24"/>
        </w:rPr>
        <w:t xml:space="preserve"> в соответствии с Правилами </w:t>
      </w:r>
      <w:r w:rsidRPr="00CB4E09">
        <w:rPr>
          <w:rFonts w:ascii="Times New Roman" w:hAnsi="Times New Roman" w:cs="Times New Roman"/>
          <w:sz w:val="24"/>
          <w:szCs w:val="24"/>
        </w:rPr>
        <w:t>определения стоимости активов и размера инвестированного капитала и ведения их учета.</w:t>
      </w:r>
    </w:p>
    <w:p w:rsidR="003C7650" w:rsidRPr="00CB4E09" w:rsidRDefault="003C7650" w:rsidP="003C7650">
      <w:pPr>
        <w:autoSpaceDE w:val="0"/>
        <w:autoSpaceDN w:val="0"/>
        <w:adjustRightInd w:val="0"/>
        <w:jc w:val="both"/>
      </w:pPr>
      <w:r w:rsidRPr="00CB4E09">
        <w:rPr>
          <w:position w:val="-12"/>
        </w:rPr>
        <w:object w:dxaOrig="700" w:dyaOrig="380">
          <v:shape id="_x0000_i1112" type="#_x0000_t75" style="width:35.25pt;height:18.75pt" o:ole="">
            <v:imagedata r:id="rId201" o:title=""/>
          </v:shape>
          <o:OLEObject Type="Embed" ProgID="Equation.3" ShapeID="_x0000_i1112" DrawAspect="Content" ObjectID="_1391609349" r:id="rId202"/>
        </w:object>
      </w:r>
      <w:r w:rsidRPr="00CB4E09">
        <w:t>- возврат на капитал, инвестированный после начала первого периода регулирования:</w:t>
      </w:r>
    </w:p>
    <w:p w:rsidR="003C7650" w:rsidRPr="00CB4E09" w:rsidRDefault="003C7650" w:rsidP="003C7650">
      <w:pPr>
        <w:autoSpaceDE w:val="0"/>
        <w:autoSpaceDN w:val="0"/>
        <w:adjustRightInd w:val="0"/>
        <w:jc w:val="both"/>
      </w:pPr>
    </w:p>
    <w:p w:rsidR="003C7650" w:rsidRPr="00CB4E09" w:rsidRDefault="003C7650" w:rsidP="003C7650">
      <w:pPr>
        <w:autoSpaceDE w:val="0"/>
        <w:autoSpaceDN w:val="0"/>
        <w:adjustRightInd w:val="0"/>
        <w:jc w:val="both"/>
      </w:pPr>
      <w:r w:rsidRPr="00CB4E09">
        <w:rPr>
          <w:position w:val="-24"/>
        </w:rPr>
        <w:object w:dxaOrig="1760" w:dyaOrig="660">
          <v:shape id="_x0000_i1113" type="#_x0000_t75" style="width:88.5pt;height:33pt" o:ole="">
            <v:imagedata r:id="rId203" o:title=""/>
          </v:shape>
          <o:OLEObject Type="Embed" ProgID="Equation.3" ShapeID="_x0000_i1113" DrawAspect="Content" ObjectID="_1391609350" r:id="rId204"/>
        </w:object>
      </w:r>
    </w:p>
    <w:p w:rsidR="003C7650" w:rsidRPr="00CB4E09" w:rsidRDefault="003C7650" w:rsidP="003C7650">
      <w:pPr>
        <w:autoSpaceDE w:val="0"/>
        <w:autoSpaceDN w:val="0"/>
        <w:adjustRightInd w:val="0"/>
        <w:jc w:val="both"/>
        <w:rPr>
          <w:i/>
          <w:sz w:val="28"/>
          <w:szCs w:val="28"/>
        </w:rPr>
      </w:pPr>
    </w:p>
    <w:p w:rsidR="003C7650" w:rsidRPr="00CB4E09" w:rsidRDefault="003C7650" w:rsidP="003C7650">
      <w:pPr>
        <w:autoSpaceDE w:val="0"/>
        <w:autoSpaceDN w:val="0"/>
        <w:adjustRightInd w:val="0"/>
        <w:jc w:val="both"/>
      </w:pPr>
      <w:r w:rsidRPr="00CB4E09">
        <w:t>Где:</w:t>
      </w:r>
    </w:p>
    <w:p w:rsidR="003C7650" w:rsidRPr="00CB4E09" w:rsidRDefault="002B16EF" w:rsidP="003C7650">
      <w:pPr>
        <w:pStyle w:val="ConsPlusNonformat"/>
        <w:widowControl/>
        <w:jc w:val="both"/>
        <w:rPr>
          <w:rFonts w:ascii="Times New Roman" w:hAnsi="Times New Roman" w:cs="Times New Roman"/>
          <w:sz w:val="24"/>
          <w:szCs w:val="24"/>
        </w:rPr>
      </w:pPr>
      <w:r w:rsidRPr="00CB4E09">
        <w:rPr>
          <w:rFonts w:ascii="Times New Roman" w:hAnsi="Times New Roman" w:cs="Times New Roman"/>
          <w:sz w:val="24"/>
          <w:szCs w:val="24"/>
        </w:rPr>
        <w:fldChar w:fldCharType="begin"/>
      </w:r>
      <w:r w:rsidR="003C7650" w:rsidRPr="00CB4E09">
        <w:rPr>
          <w:rFonts w:ascii="Times New Roman" w:hAnsi="Times New Roman" w:cs="Times New Roman"/>
          <w:sz w:val="24"/>
          <w:szCs w:val="24"/>
        </w:rPr>
        <w:instrText xml:space="preserve"> QUOTE </w:instrText>
      </w:r>
      <m:oMath>
        <m:sSub>
          <m:sSubPr>
            <m:ctrlPr>
              <w:rPr>
                <w:rFonts w:ascii="Cambria Math" w:hAnsi="Cambria Math"/>
                <w:sz w:val="28"/>
                <w:szCs w:val="28"/>
              </w:rPr>
            </m:ctrlPr>
          </m:sSubPr>
          <m:e>
            <m:r>
              <m:rPr>
                <m:sty m:val="p"/>
              </m:rPr>
              <w:rPr>
                <w:rFonts w:ascii="Cambria Math" w:hAnsi="Cambria Math"/>
                <w:sz w:val="28"/>
                <w:szCs w:val="28"/>
              </w:rPr>
              <m:t>ПИК</m:t>
            </m:r>
          </m:e>
          <m:sub>
            <m:r>
              <m:rPr>
                <m:sty m:val="p"/>
              </m:rPr>
              <w:rPr>
                <w:rFonts w:ascii="Cambria Math" w:hAnsi="Cambria Math"/>
                <w:sz w:val="28"/>
                <w:szCs w:val="28"/>
              </w:rPr>
              <m:t>i</m:t>
            </m:r>
          </m:sub>
        </m:sSub>
      </m:oMath>
      <w:r w:rsidR="003C7650" w:rsidRPr="00CB4E09">
        <w:rPr>
          <w:rFonts w:ascii="Times New Roman" w:hAnsi="Times New Roman" w:cs="Times New Roman"/>
          <w:sz w:val="24"/>
          <w:szCs w:val="24"/>
        </w:rPr>
        <w:instrText xml:space="preserve"> </w:instrText>
      </w:r>
      <w:r w:rsidRPr="00CB4E09">
        <w:rPr>
          <w:rFonts w:ascii="Times New Roman" w:hAnsi="Times New Roman" w:cs="Times New Roman"/>
          <w:sz w:val="24"/>
          <w:szCs w:val="24"/>
        </w:rPr>
        <w:fldChar w:fldCharType="separate"/>
      </w:r>
      <w:r w:rsidR="003C7650" w:rsidRPr="00CB4E09">
        <w:rPr>
          <w:rFonts w:ascii="Times New Roman" w:hAnsi="Times New Roman" w:cs="Times New Roman"/>
          <w:sz w:val="24"/>
          <w:szCs w:val="24"/>
        </w:rPr>
        <w:t>ПИК</w:t>
      </w:r>
      <w:r w:rsidRPr="00CB4E09">
        <w:rPr>
          <w:rFonts w:ascii="Times New Roman" w:hAnsi="Times New Roman" w:cs="Times New Roman"/>
          <w:sz w:val="24"/>
          <w:szCs w:val="24"/>
        </w:rPr>
        <w:fldChar w:fldCharType="end"/>
      </w:r>
      <w:r w:rsidR="003C7650" w:rsidRPr="00CB4E09">
        <w:rPr>
          <w:rFonts w:ascii="Times New Roman" w:hAnsi="Times New Roman" w:cs="Times New Roman"/>
          <w:sz w:val="24"/>
          <w:szCs w:val="24"/>
          <w:vertAlign w:val="superscript"/>
        </w:rPr>
        <w:t>ск</w:t>
      </w:r>
      <w:r w:rsidR="003C7650" w:rsidRPr="00CB4E09">
        <w:rPr>
          <w:rFonts w:ascii="Times New Roman" w:hAnsi="Times New Roman" w:cs="Times New Roman"/>
          <w:sz w:val="24"/>
          <w:szCs w:val="24"/>
        </w:rPr>
        <w:t xml:space="preserve"> </w:t>
      </w:r>
      <w:r w:rsidR="003C7650" w:rsidRPr="00CB4E09">
        <w:rPr>
          <w:rFonts w:ascii="Times New Roman" w:hAnsi="Times New Roman" w:cs="Times New Roman"/>
          <w:sz w:val="24"/>
          <w:szCs w:val="24"/>
          <w:vertAlign w:val="subscript"/>
          <w:lang w:val="en-US"/>
        </w:rPr>
        <w:t>i</w:t>
      </w:r>
      <w:r w:rsidR="003C7650" w:rsidRPr="00CB4E09">
        <w:rPr>
          <w:rFonts w:ascii="Times New Roman" w:hAnsi="Times New Roman" w:cs="Times New Roman"/>
          <w:sz w:val="24"/>
          <w:szCs w:val="24"/>
        </w:rPr>
        <w:t xml:space="preserve"> – скорректированная первоначальная стоимость базы инвестированного капитала, определяемая на начало расчетного года </w:t>
      </w:r>
      <w:r w:rsidR="003C7650" w:rsidRPr="00CB4E09">
        <w:rPr>
          <w:rFonts w:ascii="Times New Roman" w:hAnsi="Times New Roman" w:cs="Times New Roman"/>
          <w:sz w:val="24"/>
          <w:szCs w:val="24"/>
          <w:lang w:val="en-US"/>
        </w:rPr>
        <w:t>i</w:t>
      </w:r>
      <w:r w:rsidR="003C7650" w:rsidRPr="00CB4E09">
        <w:rPr>
          <w:rFonts w:ascii="Times New Roman" w:hAnsi="Times New Roman" w:cs="Times New Roman"/>
          <w:sz w:val="24"/>
          <w:szCs w:val="24"/>
        </w:rPr>
        <w:t xml:space="preserve"> в соответствии  с </w:t>
      </w:r>
      <w:hyperlink r:id="rId205" w:history="1">
        <w:r w:rsidR="003C7650" w:rsidRPr="00CB4E09">
          <w:rPr>
            <w:rFonts w:ascii="Times New Roman" w:hAnsi="Times New Roman" w:cs="Times New Roman"/>
            <w:sz w:val="24"/>
            <w:szCs w:val="24"/>
          </w:rPr>
          <w:t>Правилами</w:t>
        </w:r>
      </w:hyperlink>
      <w:r w:rsidR="003C7650" w:rsidRPr="00CB4E09">
        <w:rPr>
          <w:rFonts w:ascii="Times New Roman" w:hAnsi="Times New Roman" w:cs="Times New Roman"/>
          <w:sz w:val="24"/>
          <w:szCs w:val="24"/>
        </w:rPr>
        <w:t xml:space="preserve"> определения стоимости активов и размера инвестированного капитала и ведения их учета.</w:t>
      </w:r>
    </w:p>
    <w:p w:rsidR="003C7650" w:rsidRPr="00CB4E09" w:rsidRDefault="003C7650" w:rsidP="003C7650">
      <w:pPr>
        <w:autoSpaceDE w:val="0"/>
        <w:autoSpaceDN w:val="0"/>
        <w:adjustRightInd w:val="0"/>
        <w:ind w:firstLine="540"/>
        <w:jc w:val="both"/>
      </w:pPr>
      <w:r w:rsidRPr="00CB4E09">
        <w:tab/>
        <w:t>33. Скорректированная величина возврата на инвестированный капитал, включаемая в необходимую валовую выручку регулируемой организации на очередной расчетный год второго и далее долгосрочного периода регулирования, рассчитывается по следующей формуле:</w:t>
      </w:r>
    </w:p>
    <w:p w:rsidR="003C7650" w:rsidRPr="00CB4E09" w:rsidRDefault="003C7650" w:rsidP="003C7650">
      <w:pPr>
        <w:autoSpaceDE w:val="0"/>
        <w:autoSpaceDN w:val="0"/>
        <w:adjustRightInd w:val="0"/>
        <w:jc w:val="both"/>
      </w:pPr>
    </w:p>
    <w:p w:rsidR="003C7650" w:rsidRPr="00CB4E09" w:rsidRDefault="003C7650" w:rsidP="003C7650">
      <w:pPr>
        <w:autoSpaceDE w:val="0"/>
        <w:autoSpaceDN w:val="0"/>
        <w:adjustRightInd w:val="0"/>
        <w:jc w:val="both"/>
      </w:pPr>
      <w:r w:rsidRPr="00CB4E09">
        <w:rPr>
          <w:position w:val="-24"/>
        </w:rPr>
        <w:object w:dxaOrig="1620" w:dyaOrig="660">
          <v:shape id="_x0000_i1114" type="#_x0000_t75" style="width:81pt;height:33pt" o:ole="">
            <v:imagedata r:id="rId206" o:title=""/>
          </v:shape>
          <o:OLEObject Type="Embed" ProgID="Equation.3" ShapeID="_x0000_i1114" DrawAspect="Content" ObjectID="_1391609351" r:id="rId207"/>
        </w:object>
      </w:r>
    </w:p>
    <w:p w:rsidR="003C7650" w:rsidRPr="00CB4E09" w:rsidRDefault="003C7650" w:rsidP="003C7650">
      <w:pPr>
        <w:autoSpaceDE w:val="0"/>
        <w:autoSpaceDN w:val="0"/>
        <w:adjustRightInd w:val="0"/>
        <w:jc w:val="both"/>
      </w:pPr>
    </w:p>
    <w:p w:rsidR="003C7650" w:rsidRPr="00CB4E09" w:rsidRDefault="003C7650" w:rsidP="003C7650">
      <w:pPr>
        <w:autoSpaceDE w:val="0"/>
        <w:autoSpaceDN w:val="0"/>
        <w:adjustRightInd w:val="0"/>
        <w:jc w:val="both"/>
      </w:pPr>
      <w:r w:rsidRPr="00CB4E09">
        <w:t>Где:</w:t>
      </w:r>
    </w:p>
    <w:p w:rsidR="003C7650" w:rsidRPr="00CB4E09" w:rsidRDefault="003C7650" w:rsidP="003C7650">
      <w:pPr>
        <w:autoSpaceDE w:val="0"/>
        <w:autoSpaceDN w:val="0"/>
        <w:adjustRightInd w:val="0"/>
        <w:jc w:val="both"/>
      </w:pPr>
    </w:p>
    <w:p w:rsidR="003C7650" w:rsidRPr="00CB4E09" w:rsidRDefault="002B16EF" w:rsidP="003C7650">
      <w:pPr>
        <w:pStyle w:val="ConsPlusNonformat"/>
        <w:widowControl/>
        <w:ind w:firstLine="567"/>
        <w:jc w:val="both"/>
        <w:rPr>
          <w:rFonts w:ascii="Times New Roman" w:hAnsi="Times New Roman" w:cs="Times New Roman"/>
          <w:sz w:val="24"/>
          <w:szCs w:val="24"/>
        </w:rPr>
      </w:pPr>
      <w:r w:rsidRPr="00CB4E09">
        <w:rPr>
          <w:rFonts w:ascii="Times New Roman" w:hAnsi="Times New Roman" w:cs="Times New Roman"/>
          <w:sz w:val="24"/>
          <w:szCs w:val="24"/>
        </w:rPr>
        <w:fldChar w:fldCharType="begin"/>
      </w:r>
      <w:r w:rsidR="003C7650" w:rsidRPr="00CB4E09">
        <w:rPr>
          <w:rFonts w:ascii="Times New Roman" w:hAnsi="Times New Roman" w:cs="Times New Roman"/>
          <w:sz w:val="24"/>
          <w:szCs w:val="24"/>
        </w:rPr>
        <w:instrText xml:space="preserve"> QUOTE </w:instrText>
      </w:r>
      <m:oMath>
        <m:sSub>
          <m:sSubPr>
            <m:ctrlPr>
              <w:rPr>
                <w:rFonts w:ascii="Cambria Math" w:hAnsi="Cambria Math"/>
                <w:sz w:val="28"/>
                <w:szCs w:val="28"/>
              </w:rPr>
            </m:ctrlPr>
          </m:sSubPr>
          <m:e>
            <m:r>
              <m:rPr>
                <m:sty m:val="p"/>
              </m:rPr>
              <w:rPr>
                <w:rFonts w:ascii="Cambria Math" w:hAnsi="Cambria Math"/>
                <w:sz w:val="28"/>
                <w:szCs w:val="28"/>
              </w:rPr>
              <m:t>ПИК</m:t>
            </m:r>
          </m:e>
          <m:sub>
            <m:r>
              <m:rPr>
                <m:sty m:val="p"/>
              </m:rPr>
              <w:rPr>
                <w:rFonts w:ascii="Cambria Math" w:hAnsi="Cambria Math"/>
                <w:sz w:val="28"/>
                <w:szCs w:val="28"/>
              </w:rPr>
              <m:t>i</m:t>
            </m:r>
          </m:sub>
        </m:sSub>
      </m:oMath>
      <w:r w:rsidR="003C7650" w:rsidRPr="00CB4E09">
        <w:rPr>
          <w:rFonts w:ascii="Times New Roman" w:hAnsi="Times New Roman" w:cs="Times New Roman"/>
          <w:sz w:val="24"/>
          <w:szCs w:val="24"/>
        </w:rPr>
        <w:instrText xml:space="preserve"> </w:instrText>
      </w:r>
      <w:r w:rsidRPr="00CB4E09">
        <w:rPr>
          <w:rFonts w:ascii="Times New Roman" w:hAnsi="Times New Roman" w:cs="Times New Roman"/>
          <w:sz w:val="24"/>
          <w:szCs w:val="24"/>
        </w:rPr>
        <w:fldChar w:fldCharType="separate"/>
      </w:r>
      <w:r w:rsidR="003C7650" w:rsidRPr="00CB4E09">
        <w:rPr>
          <w:rFonts w:ascii="Times New Roman" w:hAnsi="Times New Roman" w:cs="Times New Roman"/>
          <w:sz w:val="24"/>
          <w:szCs w:val="24"/>
        </w:rPr>
        <w:t>ПИК</w:t>
      </w:r>
      <w:r w:rsidRPr="00CB4E09">
        <w:rPr>
          <w:rFonts w:ascii="Times New Roman" w:hAnsi="Times New Roman" w:cs="Times New Roman"/>
          <w:sz w:val="24"/>
          <w:szCs w:val="24"/>
        </w:rPr>
        <w:fldChar w:fldCharType="end"/>
      </w:r>
      <w:r w:rsidR="003C7650" w:rsidRPr="00CB4E09">
        <w:rPr>
          <w:rFonts w:ascii="Times New Roman" w:hAnsi="Times New Roman" w:cs="Times New Roman"/>
          <w:sz w:val="24"/>
          <w:szCs w:val="24"/>
          <w:vertAlign w:val="superscript"/>
        </w:rPr>
        <w:t>ск</w:t>
      </w:r>
      <w:r w:rsidR="003C7650" w:rsidRPr="00CB4E09">
        <w:rPr>
          <w:rFonts w:ascii="Times New Roman" w:hAnsi="Times New Roman" w:cs="Times New Roman"/>
          <w:sz w:val="24"/>
          <w:szCs w:val="24"/>
        </w:rPr>
        <w:t xml:space="preserve"> </w:t>
      </w:r>
      <w:r w:rsidR="003C7650" w:rsidRPr="00CB4E09">
        <w:rPr>
          <w:rFonts w:ascii="Times New Roman" w:hAnsi="Times New Roman" w:cs="Times New Roman"/>
          <w:sz w:val="24"/>
          <w:szCs w:val="24"/>
          <w:vertAlign w:val="subscript"/>
          <w:lang w:val="en-US"/>
        </w:rPr>
        <w:t>i</w:t>
      </w:r>
      <w:r w:rsidR="003C7650" w:rsidRPr="00CB4E09">
        <w:rPr>
          <w:rFonts w:ascii="Times New Roman" w:hAnsi="Times New Roman" w:cs="Times New Roman"/>
          <w:sz w:val="24"/>
          <w:szCs w:val="24"/>
        </w:rPr>
        <w:t xml:space="preserve"> – скорректированная первоначальная стоимость базы инвестированного капитала, определяемая на начало расчетного года </w:t>
      </w:r>
      <w:r w:rsidR="003C7650" w:rsidRPr="00CB4E09">
        <w:rPr>
          <w:rFonts w:ascii="Times New Roman" w:hAnsi="Times New Roman" w:cs="Times New Roman"/>
          <w:sz w:val="24"/>
          <w:szCs w:val="24"/>
          <w:lang w:val="en-US"/>
        </w:rPr>
        <w:t>i</w:t>
      </w:r>
      <w:r w:rsidR="003C7650" w:rsidRPr="00CB4E09">
        <w:rPr>
          <w:rFonts w:ascii="Times New Roman" w:hAnsi="Times New Roman" w:cs="Times New Roman"/>
          <w:sz w:val="24"/>
          <w:szCs w:val="24"/>
        </w:rPr>
        <w:t xml:space="preserve"> в соответствии  с </w:t>
      </w:r>
      <w:hyperlink r:id="rId208" w:history="1">
        <w:r w:rsidR="003C7650" w:rsidRPr="00CB4E09">
          <w:rPr>
            <w:rFonts w:ascii="Times New Roman" w:hAnsi="Times New Roman" w:cs="Times New Roman"/>
            <w:sz w:val="24"/>
            <w:szCs w:val="24"/>
          </w:rPr>
          <w:t>Правилами</w:t>
        </w:r>
      </w:hyperlink>
      <w:r w:rsidR="003C7650" w:rsidRPr="00CB4E09">
        <w:rPr>
          <w:rFonts w:ascii="Times New Roman" w:hAnsi="Times New Roman" w:cs="Times New Roman"/>
          <w:sz w:val="24"/>
          <w:szCs w:val="24"/>
        </w:rPr>
        <w:t xml:space="preserve"> определения стоимости активов и размера инвестированного капитала и ведения их учета.</w:t>
      </w:r>
    </w:p>
    <w:p w:rsidR="003C7650" w:rsidRPr="00CB4E09" w:rsidRDefault="003C7650" w:rsidP="003C7650">
      <w:pPr>
        <w:autoSpaceDE w:val="0"/>
        <w:autoSpaceDN w:val="0"/>
        <w:adjustRightInd w:val="0"/>
        <w:ind w:firstLine="708"/>
        <w:jc w:val="both"/>
      </w:pPr>
      <w:r w:rsidRPr="00CB4E09">
        <w:t xml:space="preserve">34. В необходимую валовую выручку регулируемой организации на первый долгосрочный период регулирования включается доход </w:t>
      </w:r>
      <w:r w:rsidR="00803178">
        <w:t xml:space="preserve">на </w:t>
      </w:r>
      <w:r w:rsidRPr="00CB4E09">
        <w:t>инвестированн</w:t>
      </w:r>
      <w:r w:rsidR="00803178">
        <w:t>ый</w:t>
      </w:r>
      <w:r w:rsidRPr="00CB4E09">
        <w:t xml:space="preserve"> капитал, рассчитываемый по следующей формуле:</w:t>
      </w:r>
    </w:p>
    <w:p w:rsidR="003C7650" w:rsidRPr="00CB4E09" w:rsidRDefault="003C7650" w:rsidP="003C7650">
      <w:pPr>
        <w:autoSpaceDE w:val="0"/>
        <w:autoSpaceDN w:val="0"/>
        <w:adjustRightInd w:val="0"/>
        <w:jc w:val="both"/>
      </w:pPr>
    </w:p>
    <w:p w:rsidR="003C7650" w:rsidRPr="00CB4E09" w:rsidRDefault="003C7650" w:rsidP="003C7650">
      <w:pPr>
        <w:autoSpaceDE w:val="0"/>
        <w:autoSpaceDN w:val="0"/>
        <w:adjustRightInd w:val="0"/>
        <w:jc w:val="both"/>
      </w:pPr>
      <w:r w:rsidRPr="00CB4E09">
        <w:rPr>
          <w:position w:val="-12"/>
        </w:rPr>
        <w:object w:dxaOrig="2240" w:dyaOrig="380">
          <v:shape id="_x0000_i1115" type="#_x0000_t75" style="width:111.75pt;height:18.75pt" o:ole="">
            <v:imagedata r:id="rId209" o:title=""/>
          </v:shape>
          <o:OLEObject Type="Embed" ProgID="Equation.3" ShapeID="_x0000_i1115" DrawAspect="Content" ObjectID="_1391609352" r:id="rId210"/>
        </w:object>
      </w:r>
    </w:p>
    <w:p w:rsidR="003C7650" w:rsidRPr="00CB4E09" w:rsidRDefault="003C7650" w:rsidP="003C7650">
      <w:pPr>
        <w:autoSpaceDE w:val="0"/>
        <w:autoSpaceDN w:val="0"/>
        <w:adjustRightInd w:val="0"/>
        <w:ind w:firstLine="540"/>
        <w:jc w:val="both"/>
        <w:rPr>
          <w:sz w:val="28"/>
          <w:szCs w:val="28"/>
        </w:rPr>
      </w:pPr>
    </w:p>
    <w:p w:rsidR="003C7650" w:rsidRPr="00CB4E09" w:rsidRDefault="003C7650" w:rsidP="003C7650">
      <w:pPr>
        <w:pStyle w:val="ConsPlusNonformat"/>
        <w:widowControl/>
        <w:jc w:val="both"/>
        <w:rPr>
          <w:rFonts w:ascii="Times New Roman" w:hAnsi="Times New Roman" w:cs="Times New Roman"/>
          <w:sz w:val="24"/>
          <w:szCs w:val="24"/>
        </w:rPr>
      </w:pPr>
      <w:r w:rsidRPr="00CB4E09">
        <w:rPr>
          <w:rFonts w:ascii="Times New Roman" w:hAnsi="Times New Roman" w:cs="Times New Roman"/>
          <w:sz w:val="24"/>
          <w:szCs w:val="24"/>
        </w:rPr>
        <w:t>где:</w:t>
      </w:r>
    </w:p>
    <w:p w:rsidR="003C7650" w:rsidRPr="00CB4E09" w:rsidRDefault="003C7650" w:rsidP="003C7650">
      <w:pPr>
        <w:pStyle w:val="ConsPlusNonformat"/>
        <w:widowControl/>
        <w:jc w:val="both"/>
        <w:rPr>
          <w:rFonts w:ascii="Times New Roman" w:hAnsi="Times New Roman" w:cs="Times New Roman"/>
          <w:sz w:val="24"/>
          <w:szCs w:val="24"/>
        </w:rPr>
      </w:pPr>
      <w:r w:rsidRPr="00CB4E09">
        <w:rPr>
          <w:rFonts w:ascii="Times New Roman" w:hAnsi="Times New Roman" w:cs="Times New Roman"/>
          <w:sz w:val="24"/>
          <w:szCs w:val="24"/>
        </w:rPr>
        <w:t xml:space="preserve">    </w:t>
      </w:r>
      <w:r w:rsidRPr="00CB4E09">
        <w:rPr>
          <w:position w:val="-12"/>
        </w:rPr>
        <w:object w:dxaOrig="520" w:dyaOrig="380">
          <v:shape id="_x0000_i1116" type="#_x0000_t75" style="width:26.25pt;height:18.75pt" o:ole="">
            <v:imagedata r:id="rId211" o:title=""/>
          </v:shape>
          <o:OLEObject Type="Embed" ProgID="Equation.3" ShapeID="_x0000_i1116" DrawAspect="Content" ObjectID="_1391609353" r:id="rId212"/>
        </w:object>
      </w:r>
      <w:r w:rsidRPr="00CB4E09">
        <w:rPr>
          <w:rFonts w:ascii="Times New Roman" w:hAnsi="Times New Roman" w:cs="Times New Roman"/>
          <w:sz w:val="24"/>
          <w:szCs w:val="24"/>
        </w:rPr>
        <w:t xml:space="preserve"> - доход на инвестированный капитал в году i;</w:t>
      </w:r>
    </w:p>
    <w:p w:rsidR="003C7650" w:rsidRPr="00CB4E09" w:rsidRDefault="003C7650" w:rsidP="003C7650">
      <w:pPr>
        <w:pStyle w:val="ConsPlusNonformat"/>
        <w:widowControl/>
        <w:jc w:val="both"/>
        <w:rPr>
          <w:rFonts w:ascii="Times New Roman" w:hAnsi="Times New Roman" w:cs="Times New Roman"/>
          <w:sz w:val="24"/>
          <w:szCs w:val="24"/>
        </w:rPr>
      </w:pPr>
    </w:p>
    <w:p w:rsidR="003C7650" w:rsidRPr="00CB4E09" w:rsidRDefault="003C7650" w:rsidP="003C7650">
      <w:pPr>
        <w:autoSpaceDE w:val="0"/>
        <w:autoSpaceDN w:val="0"/>
        <w:adjustRightInd w:val="0"/>
        <w:jc w:val="both"/>
      </w:pPr>
      <w:r w:rsidRPr="00CB4E09">
        <w:rPr>
          <w:position w:val="-12"/>
        </w:rPr>
        <w:object w:dxaOrig="660" w:dyaOrig="380">
          <v:shape id="_x0000_i1117" type="#_x0000_t75" style="width:33pt;height:18.75pt" o:ole="">
            <v:imagedata r:id="rId213" o:title=""/>
          </v:shape>
          <o:OLEObject Type="Embed" ProgID="Equation.3" ShapeID="_x0000_i1117" DrawAspect="Content" ObjectID="_1391609354" r:id="rId214"/>
        </w:object>
      </w:r>
      <w:r w:rsidR="002B16EF" w:rsidRPr="00CB4E09">
        <w:fldChar w:fldCharType="begin"/>
      </w:r>
      <w:r w:rsidRPr="00CB4E09">
        <w:instrText xml:space="preserve"> QUOTE </w:instrText>
      </w:r>
      <m:oMath>
        <m:sSub>
          <m:sSubPr>
            <m:ctrlPr>
              <w:rPr>
                <w:rFonts w:ascii="Cambria Math" w:hAnsi="Cambria Math"/>
                <w:sz w:val="28"/>
                <w:szCs w:val="28"/>
              </w:rPr>
            </m:ctrlPr>
          </m:sSubPr>
          <m:e>
            <m:r>
              <m:rPr>
                <m:sty m:val="p"/>
              </m:rPr>
              <w:rPr>
                <w:rFonts w:ascii="Cambria Math" w:hAnsi="Cambria Math"/>
                <w:sz w:val="28"/>
                <w:szCs w:val="28"/>
              </w:rPr>
              <m:t>ДКР</m:t>
            </m:r>
          </m:e>
          <m:sub>
            <m:r>
              <m:rPr>
                <m:sty m:val="p"/>
              </m:rPr>
              <w:rPr>
                <w:rFonts w:ascii="Cambria Math" w:hAnsi="Cambria Math"/>
                <w:sz w:val="28"/>
                <w:szCs w:val="28"/>
              </w:rPr>
              <m:t>i</m:t>
            </m:r>
          </m:sub>
        </m:sSub>
      </m:oMath>
      <w:r w:rsidRPr="00CB4E09">
        <w:instrText xml:space="preserve"> </w:instrText>
      </w:r>
      <w:r w:rsidR="002B16EF" w:rsidRPr="00CB4E09">
        <w:fldChar w:fldCharType="end"/>
      </w:r>
      <w:r w:rsidRPr="00CB4E09">
        <w:t xml:space="preserve"> – доход на капитал, инвестированный до начала первого периода регулирования:</w:t>
      </w:r>
    </w:p>
    <w:p w:rsidR="003C7650" w:rsidRPr="00CB4E09" w:rsidRDefault="003C7650" w:rsidP="003C7650">
      <w:pPr>
        <w:autoSpaceDE w:val="0"/>
        <w:autoSpaceDN w:val="0"/>
        <w:adjustRightInd w:val="0"/>
        <w:jc w:val="both"/>
      </w:pPr>
    </w:p>
    <w:p w:rsidR="003C7650" w:rsidRPr="00CB4E09" w:rsidRDefault="00803178" w:rsidP="003C7650">
      <w:pPr>
        <w:autoSpaceDE w:val="0"/>
        <w:autoSpaceDN w:val="0"/>
        <w:adjustRightInd w:val="0"/>
        <w:jc w:val="both"/>
      </w:pPr>
      <w:r w:rsidRPr="00CB4E09">
        <w:rPr>
          <w:position w:val="-12"/>
        </w:rPr>
        <w:object w:dxaOrig="3800" w:dyaOrig="380">
          <v:shape id="_x0000_i1118" type="#_x0000_t75" style="width:190.5pt;height:18.75pt" o:ole="">
            <v:imagedata r:id="rId215" o:title=""/>
          </v:shape>
          <o:OLEObject Type="Embed" ProgID="Equation.3" ShapeID="_x0000_i1118" DrawAspect="Content" ObjectID="_1391609355" r:id="rId216"/>
        </w:object>
      </w:r>
    </w:p>
    <w:p w:rsidR="003C7650" w:rsidRPr="00CB4E09" w:rsidRDefault="003C7650" w:rsidP="003C7650">
      <w:pPr>
        <w:pStyle w:val="ConsPlusNonformat"/>
        <w:widowControl/>
        <w:jc w:val="both"/>
        <w:rPr>
          <w:rFonts w:ascii="Times New Roman" w:hAnsi="Times New Roman" w:cs="Times New Roman"/>
          <w:sz w:val="24"/>
          <w:szCs w:val="24"/>
        </w:rPr>
      </w:pPr>
      <w:r w:rsidRPr="00CB4E09">
        <w:rPr>
          <w:rFonts w:ascii="Times New Roman" w:hAnsi="Times New Roman" w:cs="Times New Roman"/>
          <w:sz w:val="24"/>
          <w:szCs w:val="24"/>
        </w:rPr>
        <w:t xml:space="preserve">   </w:t>
      </w:r>
    </w:p>
    <w:p w:rsidR="003C7650" w:rsidRPr="00CB4E09" w:rsidRDefault="003C7650" w:rsidP="003C7650">
      <w:pPr>
        <w:pStyle w:val="ConsPlusNonformat"/>
        <w:widowControl/>
        <w:jc w:val="both"/>
        <w:rPr>
          <w:rFonts w:ascii="Times New Roman" w:hAnsi="Times New Roman" w:cs="Times New Roman"/>
          <w:sz w:val="24"/>
          <w:szCs w:val="24"/>
        </w:rPr>
      </w:pPr>
      <w:r w:rsidRPr="00CB4E09">
        <w:rPr>
          <w:rFonts w:ascii="Times New Roman" w:hAnsi="Times New Roman" w:cs="Times New Roman"/>
          <w:sz w:val="24"/>
          <w:szCs w:val="24"/>
        </w:rPr>
        <w:t>РИК   - размер инвестированного капитала, установленный на начало первого долгосрочного периода регулирования.</w:t>
      </w:r>
    </w:p>
    <w:p w:rsidR="003C7650" w:rsidRPr="00CB4E09" w:rsidRDefault="003C7650" w:rsidP="003C7650">
      <w:pPr>
        <w:pStyle w:val="ConsPlusNonformat"/>
        <w:widowControl/>
        <w:jc w:val="both"/>
        <w:rPr>
          <w:rFonts w:ascii="Times New Roman" w:hAnsi="Times New Roman" w:cs="Times New Roman"/>
          <w:sz w:val="24"/>
          <w:szCs w:val="24"/>
        </w:rPr>
      </w:pPr>
      <w:r w:rsidRPr="00CB4E09">
        <w:rPr>
          <w:rFonts w:ascii="Times New Roman" w:hAnsi="Times New Roman" w:cs="Times New Roman"/>
          <w:sz w:val="24"/>
          <w:szCs w:val="24"/>
        </w:rPr>
        <w:t xml:space="preserve">      </w:t>
      </w:r>
    </w:p>
    <w:p w:rsidR="003C7650" w:rsidRPr="00CB4E09" w:rsidRDefault="00803178" w:rsidP="003C7650">
      <w:pPr>
        <w:pStyle w:val="ConsPlusNonformat"/>
        <w:widowControl/>
        <w:jc w:val="both"/>
        <w:rPr>
          <w:rFonts w:ascii="Times New Roman" w:hAnsi="Times New Roman" w:cs="Times New Roman"/>
          <w:sz w:val="24"/>
          <w:szCs w:val="24"/>
        </w:rPr>
      </w:pPr>
      <w:r w:rsidRPr="0075072C">
        <w:rPr>
          <w:position w:val="-10"/>
        </w:rPr>
        <w:object w:dxaOrig="1240" w:dyaOrig="320">
          <v:shape id="_x0000_i1119" type="#_x0000_t75" style="width:62.25pt;height:15.75pt" o:ole="">
            <v:imagedata r:id="rId217" o:title=""/>
          </v:shape>
          <o:OLEObject Type="Embed" ProgID="Equation.3" ShapeID="_x0000_i1119" DrawAspect="Content" ObjectID="_1391609356" r:id="rId218"/>
        </w:object>
      </w:r>
      <w:r w:rsidRPr="00CB4E09" w:rsidDel="00803178">
        <w:rPr>
          <w:position w:val="-12"/>
        </w:rPr>
        <w:t xml:space="preserve"> </w:t>
      </w:r>
      <w:r w:rsidR="002B16EF" w:rsidRPr="00CB4E09">
        <w:rPr>
          <w:rFonts w:ascii="Times New Roman" w:hAnsi="Times New Roman" w:cs="Times New Roman"/>
          <w:sz w:val="24"/>
          <w:szCs w:val="24"/>
        </w:rPr>
        <w:fldChar w:fldCharType="begin"/>
      </w:r>
      <w:r w:rsidR="003C7650" w:rsidRPr="00CB4E09">
        <w:rPr>
          <w:rFonts w:ascii="Times New Roman" w:hAnsi="Times New Roman" w:cs="Times New Roman"/>
          <w:sz w:val="24"/>
          <w:szCs w:val="24"/>
        </w:rPr>
        <w:instrText xml:space="preserve"> QUOTE </w:instrText>
      </w:r>
      <m:oMath>
        <m:sSub>
          <m:sSubPr>
            <m:ctrlPr>
              <w:rPr>
                <w:rFonts w:ascii="Cambria Math" w:hAnsi="Cambria Math"/>
                <w:i/>
                <w:sz w:val="28"/>
                <w:szCs w:val="28"/>
              </w:rPr>
            </m:ctrlPr>
          </m:sSubPr>
          <m:e>
            <m:r>
              <m:rPr>
                <m:sty m:val="p"/>
              </m:rPr>
              <w:rPr>
                <w:rFonts w:ascii="Cambria Math" w:hAnsi="Cambria Math"/>
                <w:sz w:val="28"/>
                <w:szCs w:val="28"/>
              </w:rPr>
              <m:t>ВКР</m:t>
            </m:r>
          </m:e>
          <m:sub>
            <m:r>
              <m:rPr>
                <m:sty m:val="p"/>
              </m:rPr>
              <w:rPr>
                <w:rFonts w:ascii="Cambria Math" w:hAnsi="Cambria Math"/>
                <w:sz w:val="28"/>
                <w:szCs w:val="28"/>
              </w:rPr>
              <m:t>i-1</m:t>
            </m:r>
          </m:sub>
        </m:sSub>
      </m:oMath>
      <w:r w:rsidR="003C7650" w:rsidRPr="00CB4E09">
        <w:rPr>
          <w:rFonts w:ascii="Times New Roman" w:hAnsi="Times New Roman" w:cs="Times New Roman"/>
          <w:sz w:val="24"/>
          <w:szCs w:val="24"/>
        </w:rPr>
        <w:instrText xml:space="preserve"> </w:instrText>
      </w:r>
      <w:r w:rsidR="002B16EF" w:rsidRPr="00CB4E09">
        <w:rPr>
          <w:rFonts w:ascii="Times New Roman" w:hAnsi="Times New Roman" w:cs="Times New Roman"/>
          <w:sz w:val="24"/>
          <w:szCs w:val="24"/>
        </w:rPr>
        <w:fldChar w:fldCharType="end"/>
      </w:r>
      <w:r w:rsidR="003C7650" w:rsidRPr="00CB4E09">
        <w:rPr>
          <w:rFonts w:ascii="Times New Roman" w:hAnsi="Times New Roman" w:cs="Times New Roman"/>
          <w:sz w:val="24"/>
          <w:szCs w:val="24"/>
        </w:rPr>
        <w:t xml:space="preserve">  -  возврат капитала,  инвестированного  до  начала первого долгосрочного периода  регулирования,  накопленный с начала первого долгосрочного периода до года i-1 включительно.</w:t>
      </w:r>
    </w:p>
    <w:p w:rsidR="003C7650" w:rsidRPr="00CB4E09" w:rsidRDefault="003C7650" w:rsidP="003C7650">
      <w:pPr>
        <w:pStyle w:val="ConsPlusNonformat"/>
        <w:widowControl/>
        <w:jc w:val="both"/>
        <w:rPr>
          <w:rFonts w:ascii="Times New Roman" w:hAnsi="Times New Roman" w:cs="Times New Roman"/>
          <w:sz w:val="24"/>
          <w:szCs w:val="24"/>
        </w:rPr>
      </w:pPr>
      <w:r w:rsidRPr="00CB4E09">
        <w:rPr>
          <w:rFonts w:ascii="Times New Roman" w:hAnsi="Times New Roman" w:cs="Times New Roman"/>
          <w:sz w:val="24"/>
          <w:szCs w:val="24"/>
        </w:rPr>
        <w:t xml:space="preserve"> </w:t>
      </w:r>
    </w:p>
    <w:p w:rsidR="003C7650" w:rsidRPr="00CB4E09" w:rsidRDefault="003C7650" w:rsidP="003C7650">
      <w:pPr>
        <w:pStyle w:val="ConsPlusNonformat"/>
        <w:widowControl/>
        <w:jc w:val="both"/>
        <w:rPr>
          <w:rFonts w:ascii="Times New Roman" w:hAnsi="Times New Roman" w:cs="Times New Roman"/>
          <w:sz w:val="24"/>
          <w:szCs w:val="24"/>
        </w:rPr>
      </w:pPr>
      <w:r w:rsidRPr="00CB4E09">
        <w:rPr>
          <w:position w:val="-12"/>
        </w:rPr>
        <w:object w:dxaOrig="639" w:dyaOrig="380">
          <v:shape id="_x0000_i1120" type="#_x0000_t75" style="width:32.25pt;height:18.75pt" o:ole="">
            <v:imagedata r:id="rId219" o:title=""/>
          </v:shape>
          <o:OLEObject Type="Embed" ProgID="Equation.3" ShapeID="_x0000_i1120" DrawAspect="Content" ObjectID="_1391609357" r:id="rId220"/>
        </w:object>
      </w:r>
      <w:r w:rsidR="002B16EF" w:rsidRPr="00CB4E09">
        <w:rPr>
          <w:rFonts w:ascii="Times New Roman" w:hAnsi="Times New Roman" w:cs="Times New Roman"/>
          <w:sz w:val="24"/>
          <w:szCs w:val="24"/>
        </w:rPr>
        <w:fldChar w:fldCharType="begin"/>
      </w:r>
      <w:r w:rsidRPr="00CB4E09">
        <w:rPr>
          <w:rFonts w:ascii="Times New Roman" w:hAnsi="Times New Roman" w:cs="Times New Roman"/>
          <w:sz w:val="24"/>
          <w:szCs w:val="24"/>
        </w:rPr>
        <w:instrText xml:space="preserve"> QUOTE </w:instrText>
      </w:r>
      <m:oMath>
        <m:sSub>
          <m:sSubPr>
            <m:ctrlPr>
              <w:rPr>
                <w:rFonts w:ascii="Cambria Math" w:hAnsi="Cambria Math"/>
                <w:sz w:val="28"/>
                <w:szCs w:val="28"/>
              </w:rPr>
            </m:ctrlPr>
          </m:sSubPr>
          <m:e>
            <m:r>
              <m:rPr>
                <m:sty m:val="p"/>
              </m:rPr>
              <w:rPr>
                <w:rFonts w:ascii="Cambria Math" w:hAnsi="Cambria Math"/>
                <w:sz w:val="28"/>
                <w:szCs w:val="28"/>
              </w:rPr>
              <m:t>НДР</m:t>
            </m:r>
          </m:e>
          <m:sub>
            <m:r>
              <m:rPr>
                <m:sty m:val="p"/>
              </m:rPr>
              <w:rPr>
                <w:rFonts w:ascii="Cambria Math" w:hAnsi="Cambria Math"/>
                <w:sz w:val="28"/>
                <w:szCs w:val="28"/>
              </w:rPr>
              <m:t>i</m:t>
            </m:r>
          </m:sub>
        </m:sSub>
      </m:oMath>
      <w:r w:rsidRPr="00CB4E09">
        <w:rPr>
          <w:rFonts w:ascii="Times New Roman" w:hAnsi="Times New Roman" w:cs="Times New Roman"/>
          <w:sz w:val="24"/>
          <w:szCs w:val="24"/>
        </w:rPr>
        <w:instrText xml:space="preserve"> </w:instrText>
      </w:r>
      <w:r w:rsidR="002B16EF" w:rsidRPr="00CB4E09">
        <w:rPr>
          <w:rFonts w:ascii="Times New Roman" w:hAnsi="Times New Roman" w:cs="Times New Roman"/>
          <w:sz w:val="24"/>
          <w:szCs w:val="24"/>
        </w:rPr>
        <w:fldChar w:fldCharType="end"/>
      </w:r>
      <w:r w:rsidRPr="00CB4E09">
        <w:rPr>
          <w:rFonts w:ascii="Times New Roman" w:hAnsi="Times New Roman" w:cs="Times New Roman"/>
          <w:sz w:val="24"/>
          <w:szCs w:val="24"/>
        </w:rPr>
        <w:t xml:space="preserve">- </w:t>
      </w:r>
      <w:r w:rsidR="00803178">
        <w:rPr>
          <w:rFonts w:ascii="Times New Roman" w:hAnsi="Times New Roman" w:cs="Times New Roman"/>
          <w:sz w:val="24"/>
          <w:szCs w:val="24"/>
        </w:rPr>
        <w:t>н</w:t>
      </w:r>
      <w:r w:rsidR="00803178" w:rsidRPr="00803178">
        <w:rPr>
          <w:rFonts w:ascii="Times New Roman" w:hAnsi="Times New Roman" w:cs="Times New Roman"/>
          <w:sz w:val="24"/>
          <w:szCs w:val="24"/>
        </w:rPr>
        <w:t xml:space="preserve">орма доходности капитала, созданного </w:t>
      </w:r>
      <w:r w:rsidR="00803178">
        <w:rPr>
          <w:rFonts w:ascii="Times New Roman" w:hAnsi="Times New Roman" w:cs="Times New Roman"/>
          <w:sz w:val="24"/>
          <w:szCs w:val="24"/>
        </w:rPr>
        <w:t>до</w:t>
      </w:r>
      <w:r w:rsidR="00803178" w:rsidRPr="00803178">
        <w:rPr>
          <w:rFonts w:ascii="Times New Roman" w:hAnsi="Times New Roman" w:cs="Times New Roman"/>
          <w:sz w:val="24"/>
          <w:szCs w:val="24"/>
        </w:rPr>
        <w:t xml:space="preserve"> перехода к регулированию методом доходности инвестированного капитала</w:t>
      </w:r>
      <w:r w:rsidR="00803178">
        <w:rPr>
          <w:rFonts w:ascii="Times New Roman" w:hAnsi="Times New Roman" w:cs="Times New Roman"/>
          <w:sz w:val="24"/>
          <w:szCs w:val="24"/>
        </w:rPr>
        <w:t>,</w:t>
      </w:r>
      <w:r w:rsidRPr="00CB4E09">
        <w:rPr>
          <w:rFonts w:ascii="Times New Roman" w:hAnsi="Times New Roman" w:cs="Times New Roman"/>
          <w:sz w:val="24"/>
          <w:szCs w:val="24"/>
        </w:rPr>
        <w:t xml:space="preserve"> установленная для регулируемой организации на год i первого долгосрочного периода  регулирования.</w:t>
      </w:r>
    </w:p>
    <w:p w:rsidR="003C7650" w:rsidRPr="00CB4E09" w:rsidRDefault="003C7650" w:rsidP="003C7650">
      <w:pPr>
        <w:autoSpaceDE w:val="0"/>
        <w:autoSpaceDN w:val="0"/>
        <w:adjustRightInd w:val="0"/>
        <w:jc w:val="both"/>
      </w:pPr>
    </w:p>
    <w:p w:rsidR="003C7650" w:rsidRPr="00CB4E09" w:rsidRDefault="003C7650" w:rsidP="003C7650">
      <w:pPr>
        <w:autoSpaceDE w:val="0"/>
        <w:autoSpaceDN w:val="0"/>
        <w:adjustRightInd w:val="0"/>
        <w:jc w:val="both"/>
      </w:pPr>
      <w:r w:rsidRPr="00CB4E09">
        <w:rPr>
          <w:position w:val="-12"/>
        </w:rPr>
        <w:object w:dxaOrig="660" w:dyaOrig="380">
          <v:shape id="_x0000_i1121" type="#_x0000_t75" style="width:33pt;height:18.75pt" o:ole="">
            <v:imagedata r:id="rId221" o:title=""/>
          </v:shape>
          <o:OLEObject Type="Embed" ProgID="Equation.3" ShapeID="_x0000_i1121" DrawAspect="Content" ObjectID="_1391609358" r:id="rId222"/>
        </w:object>
      </w:r>
      <w:r w:rsidR="002B16EF" w:rsidRPr="00CB4E09">
        <w:fldChar w:fldCharType="begin"/>
      </w:r>
      <w:r w:rsidRPr="00CB4E09">
        <w:instrText xml:space="preserve"> QUOTE </w:instrText>
      </w:r>
      <m:oMath>
        <m:sSub>
          <m:sSubPr>
            <m:ctrlPr>
              <w:rPr>
                <w:rFonts w:ascii="Cambria Math" w:hAnsi="Cambria Math"/>
                <w:sz w:val="28"/>
                <w:szCs w:val="28"/>
              </w:rPr>
            </m:ctrlPr>
          </m:sSubPr>
          <m:e>
            <m:r>
              <m:rPr>
                <m:sty m:val="p"/>
              </m:rPr>
              <w:rPr>
                <w:rFonts w:ascii="Cambria Math" w:hAnsi="Cambria Math"/>
                <w:sz w:val="28"/>
                <w:szCs w:val="28"/>
              </w:rPr>
              <m:t>ДКБ</m:t>
            </m:r>
          </m:e>
          <m:sub>
            <m:r>
              <m:rPr>
                <m:sty m:val="p"/>
              </m:rPr>
              <w:rPr>
                <w:rFonts w:ascii="Cambria Math" w:hAnsi="Cambria Math"/>
                <w:sz w:val="28"/>
                <w:szCs w:val="28"/>
              </w:rPr>
              <m:t>i</m:t>
            </m:r>
          </m:sub>
        </m:sSub>
      </m:oMath>
      <w:r w:rsidRPr="00CB4E09">
        <w:instrText xml:space="preserve"> </w:instrText>
      </w:r>
      <w:r w:rsidR="002B16EF" w:rsidRPr="00CB4E09">
        <w:fldChar w:fldCharType="end"/>
      </w:r>
      <w:r w:rsidRPr="00CB4E09">
        <w:t>- доход на капитал, инвестированный после начала первого периода регулирования:</w:t>
      </w:r>
    </w:p>
    <w:p w:rsidR="003C7650" w:rsidRPr="00CB4E09" w:rsidRDefault="003C7650" w:rsidP="003C7650">
      <w:pPr>
        <w:autoSpaceDE w:val="0"/>
        <w:autoSpaceDN w:val="0"/>
        <w:adjustRightInd w:val="0"/>
        <w:jc w:val="both"/>
      </w:pPr>
      <w:r w:rsidRPr="00CB4E09">
        <w:rPr>
          <w:position w:val="-12"/>
        </w:rPr>
        <w:object w:dxaOrig="3220" w:dyaOrig="380">
          <v:shape id="_x0000_i1122" type="#_x0000_t75" style="width:160.5pt;height:18.75pt" o:ole="">
            <v:imagedata r:id="rId223" o:title=""/>
          </v:shape>
          <o:OLEObject Type="Embed" ProgID="Equation.3" ShapeID="_x0000_i1122" DrawAspect="Content" ObjectID="_1391609359" r:id="rId224"/>
        </w:object>
      </w:r>
    </w:p>
    <w:p w:rsidR="003C7650" w:rsidRPr="00CB4E09" w:rsidRDefault="003C7650" w:rsidP="003C7650">
      <w:pPr>
        <w:pStyle w:val="ConsPlusNonformat"/>
        <w:widowControl/>
        <w:jc w:val="both"/>
        <w:rPr>
          <w:lang w:val="en-US"/>
        </w:rPr>
      </w:pPr>
    </w:p>
    <w:p w:rsidR="003C7650" w:rsidRPr="00CB4E09" w:rsidRDefault="003C7650" w:rsidP="003C7650">
      <w:pPr>
        <w:pStyle w:val="ConsPlusNonformat"/>
        <w:widowControl/>
        <w:jc w:val="both"/>
        <w:rPr>
          <w:rFonts w:ascii="Times New Roman" w:hAnsi="Times New Roman" w:cs="Times New Roman"/>
          <w:sz w:val="24"/>
          <w:szCs w:val="24"/>
        </w:rPr>
      </w:pPr>
      <w:r w:rsidRPr="00CB4E09">
        <w:rPr>
          <w:position w:val="-12"/>
        </w:rPr>
        <w:object w:dxaOrig="680" w:dyaOrig="380">
          <v:shape id="_x0000_i1123" type="#_x0000_t75" style="width:33.75pt;height:18.75pt" o:ole="">
            <v:imagedata r:id="rId225" o:title=""/>
          </v:shape>
          <o:OLEObject Type="Embed" ProgID="Equation.3" ShapeID="_x0000_i1123" DrawAspect="Content" ObjectID="_1391609360" r:id="rId226"/>
        </w:object>
      </w:r>
      <w:r w:rsidR="002B16EF" w:rsidRPr="00CB4E09">
        <w:rPr>
          <w:rFonts w:ascii="Times New Roman" w:hAnsi="Times New Roman" w:cs="Times New Roman"/>
          <w:sz w:val="24"/>
          <w:szCs w:val="24"/>
        </w:rPr>
        <w:fldChar w:fldCharType="begin"/>
      </w:r>
      <w:r w:rsidRPr="00CB4E09">
        <w:rPr>
          <w:rFonts w:ascii="Times New Roman" w:hAnsi="Times New Roman" w:cs="Times New Roman"/>
          <w:sz w:val="24"/>
          <w:szCs w:val="24"/>
        </w:rPr>
        <w:instrText xml:space="preserve"> QUOTE </w:instrText>
      </w:r>
      <m:oMath>
        <m:sSub>
          <m:sSubPr>
            <m:ctrlPr>
              <w:rPr>
                <w:rFonts w:ascii="Cambria Math" w:hAnsi="Cambria Math"/>
                <w:sz w:val="28"/>
                <w:szCs w:val="28"/>
              </w:rPr>
            </m:ctrlPr>
          </m:sSubPr>
          <m:e>
            <m:r>
              <m:rPr>
                <m:sty m:val="p"/>
              </m:rPr>
              <w:rPr>
                <w:rFonts w:ascii="Cambria Math" w:hAnsi="Cambria Math"/>
                <w:sz w:val="28"/>
                <w:szCs w:val="28"/>
              </w:rPr>
              <m:t>ОИК</m:t>
            </m:r>
          </m:e>
          <m:sub>
            <m:r>
              <m:rPr>
                <m:sty m:val="p"/>
              </m:rPr>
              <w:rPr>
                <w:rFonts w:ascii="Cambria Math" w:hAnsi="Cambria Math"/>
                <w:sz w:val="28"/>
                <w:szCs w:val="28"/>
              </w:rPr>
              <m:t>i</m:t>
            </m:r>
          </m:sub>
        </m:sSub>
      </m:oMath>
      <w:r w:rsidRPr="00CB4E09">
        <w:rPr>
          <w:rFonts w:ascii="Times New Roman" w:hAnsi="Times New Roman" w:cs="Times New Roman"/>
          <w:sz w:val="24"/>
          <w:szCs w:val="24"/>
        </w:rPr>
        <w:instrText xml:space="preserve"> </w:instrText>
      </w:r>
      <w:r w:rsidR="002B16EF" w:rsidRPr="00CB4E09">
        <w:rPr>
          <w:rFonts w:ascii="Times New Roman" w:hAnsi="Times New Roman" w:cs="Times New Roman"/>
          <w:sz w:val="24"/>
          <w:szCs w:val="24"/>
        </w:rPr>
        <w:fldChar w:fldCharType="end"/>
      </w:r>
      <w:r w:rsidRPr="00CB4E09">
        <w:rPr>
          <w:rFonts w:ascii="Times New Roman" w:hAnsi="Times New Roman" w:cs="Times New Roman"/>
          <w:sz w:val="24"/>
          <w:szCs w:val="24"/>
        </w:rPr>
        <w:t xml:space="preserve"> - остаточная стоимость базы инвестированного капитала, определяемая на начало расчетного года </w:t>
      </w:r>
      <w:r w:rsidRPr="00CB4E09">
        <w:rPr>
          <w:rFonts w:ascii="Times New Roman" w:hAnsi="Times New Roman" w:cs="Times New Roman"/>
          <w:sz w:val="24"/>
          <w:szCs w:val="24"/>
          <w:lang w:val="en-US"/>
        </w:rPr>
        <w:t>i</w:t>
      </w:r>
      <w:r w:rsidRPr="00CB4E09">
        <w:rPr>
          <w:rFonts w:ascii="Times New Roman" w:hAnsi="Times New Roman" w:cs="Times New Roman"/>
          <w:sz w:val="24"/>
          <w:szCs w:val="24"/>
        </w:rPr>
        <w:t xml:space="preserve"> в соответствии с </w:t>
      </w:r>
      <w:hyperlink r:id="rId227" w:history="1">
        <w:r w:rsidRPr="00CB4E09">
          <w:rPr>
            <w:rFonts w:ascii="Times New Roman" w:hAnsi="Times New Roman" w:cs="Times New Roman"/>
            <w:sz w:val="24"/>
            <w:szCs w:val="24"/>
          </w:rPr>
          <w:t>Правилами</w:t>
        </w:r>
      </w:hyperlink>
      <w:r w:rsidRPr="00CB4E09">
        <w:rPr>
          <w:rFonts w:ascii="Times New Roman" w:hAnsi="Times New Roman" w:cs="Times New Roman"/>
          <w:sz w:val="24"/>
          <w:szCs w:val="24"/>
        </w:rPr>
        <w:t xml:space="preserve"> определения стоимости активов и размера инвестированного капитала и ведения их учета.</w:t>
      </w:r>
    </w:p>
    <w:p w:rsidR="003C7650" w:rsidRPr="00CB4E09" w:rsidRDefault="003C7650" w:rsidP="003C7650">
      <w:pPr>
        <w:pStyle w:val="ConsPlusNonformat"/>
        <w:widowControl/>
        <w:jc w:val="both"/>
        <w:rPr>
          <w:rFonts w:ascii="Times New Roman" w:hAnsi="Times New Roman" w:cs="Times New Roman"/>
          <w:sz w:val="24"/>
          <w:szCs w:val="24"/>
        </w:rPr>
      </w:pPr>
      <w:r w:rsidRPr="00CB4E09">
        <w:rPr>
          <w:rFonts w:ascii="Times New Roman" w:hAnsi="Times New Roman" w:cs="Times New Roman"/>
          <w:sz w:val="24"/>
          <w:szCs w:val="24"/>
        </w:rPr>
        <w:t xml:space="preserve">    ЧОК</w:t>
      </w:r>
      <w:r w:rsidRPr="00CB4E09">
        <w:rPr>
          <w:rFonts w:ascii="Times New Roman" w:hAnsi="Times New Roman" w:cs="Times New Roman"/>
          <w:sz w:val="24"/>
          <w:szCs w:val="24"/>
          <w:vertAlign w:val="subscript"/>
          <w:lang w:val="en-US"/>
        </w:rPr>
        <w:t>i</w:t>
      </w:r>
      <w:r w:rsidRPr="00CB4E09">
        <w:rPr>
          <w:rFonts w:ascii="Times New Roman" w:hAnsi="Times New Roman" w:cs="Times New Roman"/>
          <w:sz w:val="24"/>
          <w:szCs w:val="24"/>
        </w:rPr>
        <w:t xml:space="preserve"> - величина чистого оборотного капитала, устанавливаемая в соответствии с п.38 настоящих методических указаний;</w:t>
      </w:r>
    </w:p>
    <w:p w:rsidR="003C7650" w:rsidRPr="00CB4E09" w:rsidRDefault="003C7650" w:rsidP="003C7650">
      <w:pPr>
        <w:pStyle w:val="ConsPlusNonformat"/>
        <w:widowControl/>
        <w:jc w:val="both"/>
        <w:rPr>
          <w:rFonts w:ascii="Times New Roman" w:hAnsi="Times New Roman" w:cs="Times New Roman"/>
          <w:sz w:val="24"/>
          <w:szCs w:val="24"/>
        </w:rPr>
      </w:pPr>
      <w:r w:rsidRPr="00CB4E09">
        <w:rPr>
          <w:rFonts w:ascii="Times New Roman" w:hAnsi="Times New Roman" w:cs="Times New Roman"/>
          <w:sz w:val="24"/>
          <w:szCs w:val="24"/>
        </w:rPr>
        <w:t xml:space="preserve">    НД</w:t>
      </w:r>
      <w:r w:rsidRPr="00CB4E09">
        <w:rPr>
          <w:rFonts w:ascii="Times New Roman" w:hAnsi="Times New Roman" w:cs="Times New Roman"/>
          <w:sz w:val="24"/>
          <w:szCs w:val="24"/>
          <w:vertAlign w:val="subscript"/>
          <w:lang w:val="en-US"/>
        </w:rPr>
        <w:t>i</w:t>
      </w:r>
      <w:r w:rsidRPr="00CB4E09">
        <w:rPr>
          <w:rFonts w:ascii="Times New Roman" w:hAnsi="Times New Roman" w:cs="Times New Roman"/>
          <w:sz w:val="24"/>
          <w:szCs w:val="24"/>
        </w:rPr>
        <w:t xml:space="preserve">  -  </w:t>
      </w:r>
      <w:r w:rsidR="00803178">
        <w:rPr>
          <w:rFonts w:ascii="Times New Roman" w:hAnsi="Times New Roman" w:cs="Times New Roman"/>
          <w:sz w:val="24"/>
          <w:szCs w:val="24"/>
        </w:rPr>
        <w:t>н</w:t>
      </w:r>
      <w:r w:rsidR="00803178" w:rsidRPr="00803178">
        <w:rPr>
          <w:rFonts w:ascii="Times New Roman" w:hAnsi="Times New Roman" w:cs="Times New Roman"/>
          <w:sz w:val="24"/>
          <w:szCs w:val="24"/>
        </w:rPr>
        <w:t>орма доходности капитала, созданного после перехода к регулированию методом доходности инвестированного капитала</w:t>
      </w:r>
      <w:r w:rsidR="00803178">
        <w:rPr>
          <w:rFonts w:ascii="Times New Roman" w:hAnsi="Times New Roman" w:cs="Times New Roman"/>
          <w:sz w:val="24"/>
          <w:szCs w:val="24"/>
        </w:rPr>
        <w:t>,</w:t>
      </w:r>
      <w:r w:rsidR="00803178" w:rsidRPr="00CB4E09" w:rsidDel="00803178">
        <w:rPr>
          <w:rFonts w:ascii="Times New Roman" w:hAnsi="Times New Roman" w:cs="Times New Roman"/>
          <w:sz w:val="24"/>
          <w:szCs w:val="24"/>
        </w:rPr>
        <w:t xml:space="preserve"> </w:t>
      </w:r>
      <w:r w:rsidRPr="00CB4E09">
        <w:rPr>
          <w:rFonts w:ascii="Times New Roman" w:hAnsi="Times New Roman" w:cs="Times New Roman"/>
          <w:sz w:val="24"/>
          <w:szCs w:val="24"/>
        </w:rPr>
        <w:t xml:space="preserve">устанавливаемая в соответствии   с   </w:t>
      </w:r>
      <w:hyperlink r:id="rId228" w:history="1">
        <w:r w:rsidRPr="00CB4E09">
          <w:rPr>
            <w:rFonts w:ascii="Times New Roman" w:hAnsi="Times New Roman" w:cs="Times New Roman"/>
            <w:sz w:val="24"/>
            <w:szCs w:val="24"/>
          </w:rPr>
          <w:t>Правилами</w:t>
        </w:r>
      </w:hyperlink>
      <w:r w:rsidRPr="00CB4E09">
        <w:rPr>
          <w:rFonts w:ascii="Times New Roman" w:hAnsi="Times New Roman" w:cs="Times New Roman"/>
          <w:sz w:val="24"/>
          <w:szCs w:val="24"/>
        </w:rPr>
        <w:t xml:space="preserve">   расчета  нормы  доходности  инвестированного капитала на год </w:t>
      </w:r>
      <w:r w:rsidRPr="00CB4E09">
        <w:rPr>
          <w:rFonts w:ascii="Times New Roman" w:hAnsi="Times New Roman" w:cs="Times New Roman"/>
          <w:sz w:val="24"/>
          <w:szCs w:val="24"/>
          <w:lang w:val="en-US"/>
        </w:rPr>
        <w:t>i</w:t>
      </w:r>
      <w:r w:rsidRPr="00CB4E09">
        <w:rPr>
          <w:rFonts w:ascii="Times New Roman" w:hAnsi="Times New Roman" w:cs="Times New Roman"/>
          <w:sz w:val="24"/>
          <w:szCs w:val="24"/>
        </w:rPr>
        <w:t xml:space="preserve"> долгосрочного периода регулирования;</w:t>
      </w:r>
    </w:p>
    <w:p w:rsidR="003C7650" w:rsidRPr="00CB4E09" w:rsidRDefault="003C7650" w:rsidP="003C7650">
      <w:pPr>
        <w:pStyle w:val="ConsPlusNonformat"/>
        <w:widowControl/>
        <w:jc w:val="both"/>
        <w:rPr>
          <w:rFonts w:ascii="Times New Roman" w:hAnsi="Times New Roman" w:cs="Times New Roman"/>
          <w:sz w:val="24"/>
          <w:szCs w:val="24"/>
        </w:rPr>
      </w:pPr>
    </w:p>
    <w:p w:rsidR="003C7650" w:rsidRPr="00CB4E09" w:rsidRDefault="003C7650" w:rsidP="003C7650">
      <w:pPr>
        <w:autoSpaceDE w:val="0"/>
        <w:autoSpaceDN w:val="0"/>
        <w:adjustRightInd w:val="0"/>
        <w:ind w:firstLine="540"/>
        <w:jc w:val="both"/>
      </w:pPr>
      <w:r w:rsidRPr="00CB4E09">
        <w:t>35. В необходимую валовую выручку регулируемой организации во втором и последующих долгосрочных периодах регулирования включается доход на инвестированный капитал, рассчитанный по следующей формуле:</w:t>
      </w:r>
    </w:p>
    <w:p w:rsidR="003C7650" w:rsidRPr="00CB4E09" w:rsidRDefault="003C7650" w:rsidP="003C7650">
      <w:pPr>
        <w:autoSpaceDE w:val="0"/>
        <w:autoSpaceDN w:val="0"/>
        <w:adjustRightInd w:val="0"/>
        <w:ind w:firstLine="540"/>
        <w:jc w:val="both"/>
      </w:pPr>
    </w:p>
    <w:p w:rsidR="003C7650" w:rsidRPr="00CB4E09" w:rsidRDefault="003C7650" w:rsidP="003C7650">
      <w:pPr>
        <w:autoSpaceDE w:val="0"/>
        <w:autoSpaceDN w:val="0"/>
        <w:adjustRightInd w:val="0"/>
        <w:ind w:firstLine="540"/>
        <w:jc w:val="both"/>
        <w:rPr>
          <w:sz w:val="28"/>
          <w:szCs w:val="28"/>
        </w:rPr>
      </w:pPr>
      <w:r w:rsidRPr="00CB4E09">
        <w:rPr>
          <w:position w:val="-12"/>
        </w:rPr>
        <w:object w:dxaOrig="3100" w:dyaOrig="380">
          <v:shape id="_x0000_i1124" type="#_x0000_t75" style="width:155.25pt;height:18.75pt" o:ole="">
            <v:imagedata r:id="rId229" o:title=""/>
          </v:shape>
          <o:OLEObject Type="Embed" ProgID="Equation.3" ShapeID="_x0000_i1124" DrawAspect="Content" ObjectID="_1391609361" r:id="rId230"/>
        </w:object>
      </w:r>
    </w:p>
    <w:p w:rsidR="003C7650" w:rsidRPr="00CB4E09" w:rsidRDefault="003C7650" w:rsidP="003C7650">
      <w:pPr>
        <w:autoSpaceDE w:val="0"/>
        <w:autoSpaceDN w:val="0"/>
        <w:adjustRightInd w:val="0"/>
        <w:jc w:val="both"/>
      </w:pPr>
    </w:p>
    <w:p w:rsidR="003C7650" w:rsidRPr="00CB4E09" w:rsidRDefault="003C7650" w:rsidP="003C7650">
      <w:pPr>
        <w:autoSpaceDE w:val="0"/>
        <w:autoSpaceDN w:val="0"/>
        <w:adjustRightInd w:val="0"/>
        <w:jc w:val="both"/>
      </w:pPr>
      <w:r w:rsidRPr="00CB4E09">
        <w:t>Где:</w:t>
      </w:r>
    </w:p>
    <w:p w:rsidR="003C7650" w:rsidRPr="00CB4E09" w:rsidRDefault="003C7650" w:rsidP="003C7650">
      <w:pPr>
        <w:pStyle w:val="ConsPlusNonformat"/>
        <w:widowControl/>
        <w:jc w:val="both"/>
        <w:rPr>
          <w:rFonts w:ascii="Times New Roman" w:hAnsi="Times New Roman" w:cs="Times New Roman"/>
          <w:sz w:val="24"/>
          <w:szCs w:val="24"/>
        </w:rPr>
      </w:pPr>
      <w:r w:rsidRPr="00CB4E09">
        <w:rPr>
          <w:position w:val="-12"/>
        </w:rPr>
        <w:object w:dxaOrig="680" w:dyaOrig="380">
          <v:shape id="_x0000_i1125" type="#_x0000_t75" style="width:33.75pt;height:18.75pt" o:ole="">
            <v:imagedata r:id="rId231" o:title=""/>
          </v:shape>
          <o:OLEObject Type="Embed" ProgID="Equation.3" ShapeID="_x0000_i1125" DrawAspect="Content" ObjectID="_1391609362" r:id="rId232"/>
        </w:object>
      </w:r>
      <w:r w:rsidR="002B16EF" w:rsidRPr="00CB4E09">
        <w:rPr>
          <w:rFonts w:ascii="Times New Roman" w:hAnsi="Times New Roman" w:cs="Times New Roman"/>
          <w:sz w:val="24"/>
          <w:szCs w:val="24"/>
        </w:rPr>
        <w:fldChar w:fldCharType="begin"/>
      </w:r>
      <w:r w:rsidRPr="00CB4E09">
        <w:rPr>
          <w:rFonts w:ascii="Times New Roman" w:hAnsi="Times New Roman" w:cs="Times New Roman"/>
          <w:sz w:val="24"/>
          <w:szCs w:val="24"/>
        </w:rPr>
        <w:instrText xml:space="preserve"> QUOTE </w:instrText>
      </w:r>
      <m:oMath>
        <m:sSub>
          <m:sSubPr>
            <m:ctrlPr>
              <w:rPr>
                <w:rFonts w:ascii="Cambria Math" w:hAnsi="Cambria Math"/>
                <w:sz w:val="28"/>
                <w:szCs w:val="28"/>
              </w:rPr>
            </m:ctrlPr>
          </m:sSubPr>
          <m:e>
            <m:r>
              <m:rPr>
                <m:sty m:val="p"/>
              </m:rPr>
              <w:rPr>
                <w:rFonts w:ascii="Cambria Math" w:hAnsi="Cambria Math"/>
                <w:sz w:val="28"/>
                <w:szCs w:val="28"/>
              </w:rPr>
              <m:t>ОИК</m:t>
            </m:r>
          </m:e>
          <m:sub>
            <m:r>
              <m:rPr>
                <m:sty m:val="p"/>
              </m:rPr>
              <w:rPr>
                <w:rFonts w:ascii="Cambria Math" w:hAnsi="Cambria Math"/>
                <w:sz w:val="28"/>
                <w:szCs w:val="28"/>
              </w:rPr>
              <m:t>i</m:t>
            </m:r>
          </m:sub>
        </m:sSub>
      </m:oMath>
      <w:r w:rsidRPr="00CB4E09">
        <w:rPr>
          <w:rFonts w:ascii="Times New Roman" w:hAnsi="Times New Roman" w:cs="Times New Roman"/>
          <w:sz w:val="24"/>
          <w:szCs w:val="24"/>
        </w:rPr>
        <w:instrText xml:space="preserve"> </w:instrText>
      </w:r>
      <w:r w:rsidR="002B16EF" w:rsidRPr="00CB4E09">
        <w:rPr>
          <w:rFonts w:ascii="Times New Roman" w:hAnsi="Times New Roman" w:cs="Times New Roman"/>
          <w:sz w:val="24"/>
          <w:szCs w:val="24"/>
        </w:rPr>
        <w:fldChar w:fldCharType="end"/>
      </w:r>
      <w:r w:rsidRPr="00CB4E09">
        <w:rPr>
          <w:rFonts w:ascii="Times New Roman" w:hAnsi="Times New Roman" w:cs="Times New Roman"/>
          <w:sz w:val="24"/>
          <w:szCs w:val="24"/>
        </w:rPr>
        <w:t xml:space="preserve">- остаточная стоимость базы инвестированного капитала, определяемая на начало расчетного года </w:t>
      </w:r>
      <w:r w:rsidRPr="00CB4E09">
        <w:rPr>
          <w:rFonts w:ascii="Times New Roman" w:hAnsi="Times New Roman" w:cs="Times New Roman"/>
          <w:sz w:val="24"/>
          <w:szCs w:val="24"/>
          <w:lang w:val="en-US"/>
        </w:rPr>
        <w:t>i</w:t>
      </w:r>
      <w:r w:rsidRPr="00CB4E09">
        <w:rPr>
          <w:rFonts w:ascii="Times New Roman" w:hAnsi="Times New Roman" w:cs="Times New Roman"/>
          <w:sz w:val="24"/>
          <w:szCs w:val="24"/>
        </w:rPr>
        <w:t xml:space="preserve"> соответствии с </w:t>
      </w:r>
      <w:hyperlink r:id="rId233" w:history="1">
        <w:r w:rsidRPr="00CB4E09">
          <w:rPr>
            <w:rFonts w:ascii="Times New Roman" w:hAnsi="Times New Roman" w:cs="Times New Roman"/>
            <w:sz w:val="24"/>
            <w:szCs w:val="24"/>
          </w:rPr>
          <w:t>Правилами</w:t>
        </w:r>
      </w:hyperlink>
      <w:r w:rsidRPr="00CB4E09">
        <w:rPr>
          <w:rFonts w:ascii="Times New Roman" w:hAnsi="Times New Roman" w:cs="Times New Roman"/>
          <w:sz w:val="24"/>
          <w:szCs w:val="24"/>
        </w:rPr>
        <w:t xml:space="preserve"> определения стоимости активов и размера инвестированного капитала и ведения их учета.</w:t>
      </w:r>
    </w:p>
    <w:p w:rsidR="003C7650" w:rsidRPr="00CB4E09" w:rsidRDefault="003C7650" w:rsidP="003C7650">
      <w:pPr>
        <w:pStyle w:val="ConsPlusNonformat"/>
        <w:widowControl/>
        <w:jc w:val="both"/>
        <w:rPr>
          <w:rFonts w:ascii="Times New Roman" w:hAnsi="Times New Roman" w:cs="Times New Roman"/>
          <w:sz w:val="24"/>
          <w:szCs w:val="24"/>
        </w:rPr>
      </w:pPr>
      <w:r w:rsidRPr="00CB4E09">
        <w:rPr>
          <w:rFonts w:ascii="Times New Roman" w:hAnsi="Times New Roman" w:cs="Times New Roman"/>
          <w:sz w:val="24"/>
          <w:szCs w:val="24"/>
        </w:rPr>
        <w:t xml:space="preserve">    НД</w:t>
      </w:r>
      <w:r w:rsidRPr="00CB4E09">
        <w:rPr>
          <w:rFonts w:ascii="Times New Roman" w:hAnsi="Times New Roman" w:cs="Times New Roman"/>
          <w:sz w:val="24"/>
          <w:szCs w:val="24"/>
          <w:vertAlign w:val="subscript"/>
          <w:lang w:val="en-US"/>
        </w:rPr>
        <w:t>i</w:t>
      </w:r>
      <w:r w:rsidRPr="00CB4E09">
        <w:rPr>
          <w:rFonts w:ascii="Times New Roman" w:hAnsi="Times New Roman" w:cs="Times New Roman"/>
          <w:sz w:val="24"/>
          <w:szCs w:val="24"/>
        </w:rPr>
        <w:t xml:space="preserve">  -  </w:t>
      </w:r>
      <w:r w:rsidR="00803178">
        <w:rPr>
          <w:rFonts w:ascii="Times New Roman" w:hAnsi="Times New Roman" w:cs="Times New Roman"/>
          <w:sz w:val="24"/>
          <w:szCs w:val="24"/>
        </w:rPr>
        <w:t>н</w:t>
      </w:r>
      <w:r w:rsidR="00803178" w:rsidRPr="00803178">
        <w:rPr>
          <w:rFonts w:ascii="Times New Roman" w:hAnsi="Times New Roman" w:cs="Times New Roman"/>
          <w:sz w:val="24"/>
          <w:szCs w:val="24"/>
        </w:rPr>
        <w:t>орма доходности капитала, созданного после перехода к регулированию методом доходности инвестированного капитала</w:t>
      </w:r>
      <w:r w:rsidRPr="00CB4E09">
        <w:rPr>
          <w:rFonts w:ascii="Times New Roman" w:hAnsi="Times New Roman" w:cs="Times New Roman"/>
          <w:sz w:val="24"/>
          <w:szCs w:val="24"/>
        </w:rPr>
        <w:t>, устанавливаемая в</w:t>
      </w:r>
      <w:r w:rsidR="00803178">
        <w:rPr>
          <w:rFonts w:ascii="Times New Roman" w:hAnsi="Times New Roman" w:cs="Times New Roman"/>
          <w:sz w:val="24"/>
          <w:szCs w:val="24"/>
        </w:rPr>
        <w:t xml:space="preserve"> </w:t>
      </w:r>
      <w:r w:rsidRPr="00CB4E09">
        <w:rPr>
          <w:rFonts w:ascii="Times New Roman" w:hAnsi="Times New Roman" w:cs="Times New Roman"/>
          <w:sz w:val="24"/>
          <w:szCs w:val="24"/>
        </w:rPr>
        <w:t xml:space="preserve">соответствии   с   </w:t>
      </w:r>
      <w:hyperlink r:id="rId234" w:history="1">
        <w:r w:rsidRPr="00CB4E09">
          <w:rPr>
            <w:rFonts w:ascii="Times New Roman" w:hAnsi="Times New Roman" w:cs="Times New Roman"/>
            <w:sz w:val="24"/>
            <w:szCs w:val="24"/>
          </w:rPr>
          <w:t>Правилами</w:t>
        </w:r>
      </w:hyperlink>
      <w:r w:rsidRPr="00CB4E09">
        <w:rPr>
          <w:rFonts w:ascii="Times New Roman" w:hAnsi="Times New Roman" w:cs="Times New Roman"/>
          <w:sz w:val="24"/>
          <w:szCs w:val="24"/>
        </w:rPr>
        <w:t xml:space="preserve">   расчета  нормы  доходности  инвестированного капитала на год </w:t>
      </w:r>
      <w:r w:rsidRPr="00CB4E09">
        <w:rPr>
          <w:rFonts w:ascii="Times New Roman" w:hAnsi="Times New Roman" w:cs="Times New Roman"/>
          <w:sz w:val="24"/>
          <w:szCs w:val="24"/>
          <w:lang w:val="en-US"/>
        </w:rPr>
        <w:t>i</w:t>
      </w:r>
      <w:r w:rsidRPr="00CB4E09">
        <w:rPr>
          <w:rFonts w:ascii="Times New Roman" w:hAnsi="Times New Roman" w:cs="Times New Roman"/>
          <w:sz w:val="24"/>
          <w:szCs w:val="24"/>
        </w:rPr>
        <w:t xml:space="preserve"> долгосрочного периода регулирования;</w:t>
      </w:r>
    </w:p>
    <w:p w:rsidR="003C7650" w:rsidRPr="00CB4E09" w:rsidRDefault="003C7650" w:rsidP="003C7650">
      <w:pPr>
        <w:autoSpaceDE w:val="0"/>
        <w:autoSpaceDN w:val="0"/>
        <w:adjustRightInd w:val="0"/>
        <w:ind w:firstLine="540"/>
        <w:jc w:val="both"/>
      </w:pPr>
      <w:r w:rsidRPr="00CB4E09">
        <w:t>36. Скорректированная величина дохода на инвестированный капитал, включаемая в необходимую валовую выручку регулируемой организации на очередной расчетный год первого долгосрочного периода регулирования, рассчитывается по следующей формуле:</w:t>
      </w:r>
    </w:p>
    <w:p w:rsidR="003C7650" w:rsidRPr="00CB4E09" w:rsidRDefault="003C7650" w:rsidP="003C7650">
      <w:pPr>
        <w:autoSpaceDE w:val="0"/>
        <w:autoSpaceDN w:val="0"/>
        <w:adjustRightInd w:val="0"/>
        <w:ind w:firstLine="540"/>
        <w:jc w:val="both"/>
      </w:pPr>
    </w:p>
    <w:p w:rsidR="003C7650" w:rsidRPr="00CB4E09" w:rsidRDefault="003C7650" w:rsidP="003C7650">
      <w:pPr>
        <w:pStyle w:val="ConsPlusNonformat"/>
        <w:widowControl/>
        <w:jc w:val="both"/>
      </w:pPr>
      <w:r w:rsidRPr="00CB4E09">
        <w:rPr>
          <w:position w:val="-12"/>
        </w:rPr>
        <w:object w:dxaOrig="2460" w:dyaOrig="380">
          <v:shape id="_x0000_i1126" type="#_x0000_t75" style="width:123pt;height:18.75pt" o:ole="">
            <v:imagedata r:id="rId235" o:title=""/>
          </v:shape>
          <o:OLEObject Type="Embed" ProgID="Equation.3" ShapeID="_x0000_i1126" DrawAspect="Content" ObjectID="_1391609363" r:id="rId236"/>
        </w:object>
      </w:r>
    </w:p>
    <w:p w:rsidR="003C7650" w:rsidRPr="00CB4E09" w:rsidRDefault="003C7650" w:rsidP="003C7650">
      <w:pPr>
        <w:pStyle w:val="ConsPlusNonformat"/>
        <w:widowControl/>
        <w:jc w:val="both"/>
        <w:rPr>
          <w:rFonts w:ascii="Times New Roman" w:hAnsi="Times New Roman" w:cs="Times New Roman"/>
          <w:sz w:val="24"/>
          <w:szCs w:val="24"/>
        </w:rPr>
      </w:pPr>
      <w:r w:rsidRPr="00CB4E09">
        <w:rPr>
          <w:rFonts w:ascii="Times New Roman" w:hAnsi="Times New Roman" w:cs="Times New Roman"/>
          <w:sz w:val="24"/>
          <w:szCs w:val="24"/>
        </w:rPr>
        <w:t>где:</w:t>
      </w:r>
    </w:p>
    <w:p w:rsidR="003C7650" w:rsidRPr="00CB4E09" w:rsidRDefault="003C7650" w:rsidP="003C7650">
      <w:pPr>
        <w:pStyle w:val="ConsPlusNonformat"/>
        <w:widowControl/>
        <w:jc w:val="both"/>
        <w:rPr>
          <w:rFonts w:ascii="Times New Roman" w:hAnsi="Times New Roman" w:cs="Times New Roman"/>
          <w:sz w:val="24"/>
          <w:szCs w:val="24"/>
        </w:rPr>
      </w:pPr>
      <w:r w:rsidRPr="00CB4E09">
        <w:rPr>
          <w:rFonts w:ascii="Times New Roman" w:hAnsi="Times New Roman" w:cs="Times New Roman"/>
          <w:sz w:val="24"/>
          <w:szCs w:val="24"/>
        </w:rPr>
        <w:t xml:space="preserve">    ДК</w:t>
      </w:r>
      <w:r w:rsidRPr="00CB4E09">
        <w:rPr>
          <w:rFonts w:ascii="Times New Roman" w:hAnsi="Times New Roman" w:cs="Times New Roman"/>
          <w:sz w:val="24"/>
          <w:szCs w:val="24"/>
          <w:vertAlign w:val="superscript"/>
        </w:rPr>
        <w:t>ск</w:t>
      </w:r>
      <w:r w:rsidRPr="00CB4E09">
        <w:rPr>
          <w:rFonts w:ascii="Times New Roman" w:hAnsi="Times New Roman" w:cs="Times New Roman"/>
          <w:sz w:val="24"/>
          <w:szCs w:val="24"/>
        </w:rPr>
        <w:t xml:space="preserve">  - скорректированный доход на инвестированный капитал в году i;</w:t>
      </w:r>
    </w:p>
    <w:p w:rsidR="003C7650" w:rsidRPr="00CB4E09" w:rsidRDefault="003C7650" w:rsidP="003C7650">
      <w:pPr>
        <w:pStyle w:val="ConsPlusNonformat"/>
        <w:widowControl/>
        <w:jc w:val="both"/>
        <w:rPr>
          <w:rFonts w:ascii="Times New Roman" w:hAnsi="Times New Roman" w:cs="Times New Roman"/>
          <w:sz w:val="24"/>
          <w:szCs w:val="24"/>
        </w:rPr>
      </w:pPr>
      <w:r w:rsidRPr="00CB4E09">
        <w:rPr>
          <w:rFonts w:ascii="Times New Roman" w:hAnsi="Times New Roman" w:cs="Times New Roman"/>
          <w:sz w:val="24"/>
          <w:szCs w:val="24"/>
        </w:rPr>
        <w:t xml:space="preserve">      i</w:t>
      </w:r>
    </w:p>
    <w:p w:rsidR="003C7650" w:rsidRPr="00CB4E09" w:rsidRDefault="00803178" w:rsidP="003C7650">
      <w:pPr>
        <w:pStyle w:val="ConsPlusNonformat"/>
        <w:widowControl/>
        <w:jc w:val="both"/>
      </w:pPr>
      <w:r w:rsidRPr="00CB4E09">
        <w:rPr>
          <w:position w:val="-12"/>
        </w:rPr>
        <w:object w:dxaOrig="2460" w:dyaOrig="380">
          <v:shape id="_x0000_i1127" type="#_x0000_t75" style="width:123pt;height:18.75pt" o:ole="">
            <v:imagedata r:id="rId237" o:title=""/>
          </v:shape>
          <o:OLEObject Type="Embed" ProgID="Equation.3" ShapeID="_x0000_i1127" DrawAspect="Content" ObjectID="_1391609364" r:id="rId238"/>
        </w:object>
      </w:r>
    </w:p>
    <w:p w:rsidR="003C7650" w:rsidRPr="00CB4E09" w:rsidRDefault="003C7650" w:rsidP="003C7650">
      <w:pPr>
        <w:pStyle w:val="ConsPlusNonformat"/>
        <w:widowControl/>
        <w:jc w:val="both"/>
        <w:rPr>
          <w:rFonts w:ascii="Times New Roman" w:hAnsi="Times New Roman" w:cs="Times New Roman"/>
          <w:sz w:val="24"/>
          <w:szCs w:val="24"/>
        </w:rPr>
      </w:pPr>
      <w:r w:rsidRPr="00CB4E09">
        <w:rPr>
          <w:rFonts w:ascii="Times New Roman" w:hAnsi="Times New Roman"/>
          <w:position w:val="-10"/>
          <w:sz w:val="24"/>
          <w:szCs w:val="24"/>
        </w:rPr>
        <w:object w:dxaOrig="740" w:dyaOrig="360">
          <v:shape id="_x0000_i1128" type="#_x0000_t75" style="width:36.75pt;height:18pt" o:ole="">
            <v:imagedata r:id="rId199" o:title=""/>
          </v:shape>
          <o:OLEObject Type="Embed" ProgID="Equation.3" ShapeID="_x0000_i1128" DrawAspect="Content" ObjectID="_1391609365" r:id="rId239"/>
        </w:object>
      </w:r>
      <w:r w:rsidRPr="00CB4E09">
        <w:rPr>
          <w:rFonts w:ascii="Times New Roman" w:hAnsi="Times New Roman"/>
          <w:sz w:val="24"/>
          <w:szCs w:val="24"/>
        </w:rPr>
        <w:t xml:space="preserve">- Размер инвестированного капитала с учетом начисленного возврата и выбытия объектов до окончания срока использования, определяемый на начало года </w:t>
      </w:r>
      <w:r w:rsidRPr="00CB4E09">
        <w:rPr>
          <w:rFonts w:ascii="Times New Roman" w:hAnsi="Times New Roman"/>
          <w:sz w:val="24"/>
          <w:szCs w:val="24"/>
          <w:lang w:val="en-US"/>
        </w:rPr>
        <w:t>i</w:t>
      </w:r>
      <w:r w:rsidRPr="00CB4E09">
        <w:rPr>
          <w:rFonts w:ascii="Times New Roman" w:hAnsi="Times New Roman"/>
          <w:sz w:val="24"/>
          <w:szCs w:val="24"/>
        </w:rPr>
        <w:t xml:space="preserve"> в соответствии с Правилами </w:t>
      </w:r>
      <w:r w:rsidRPr="00CB4E09">
        <w:rPr>
          <w:rFonts w:ascii="Times New Roman" w:hAnsi="Times New Roman" w:cs="Times New Roman"/>
          <w:sz w:val="24"/>
          <w:szCs w:val="24"/>
        </w:rPr>
        <w:t>определения стоимости активов и размера инвестированного капитала и ведения их учета.</w:t>
      </w:r>
    </w:p>
    <w:p w:rsidR="003C7650" w:rsidRPr="00CB4E09" w:rsidRDefault="003C7650" w:rsidP="003C7650">
      <w:pPr>
        <w:pStyle w:val="ConsPlusNonformat"/>
        <w:widowControl/>
        <w:jc w:val="both"/>
        <w:rPr>
          <w:rFonts w:ascii="Times New Roman" w:hAnsi="Times New Roman" w:cs="Times New Roman"/>
          <w:sz w:val="24"/>
          <w:szCs w:val="24"/>
        </w:rPr>
      </w:pPr>
    </w:p>
    <w:p w:rsidR="003C7650" w:rsidRPr="00CB4E09" w:rsidRDefault="0052531C" w:rsidP="003C7650">
      <w:pPr>
        <w:autoSpaceDE w:val="0"/>
        <w:autoSpaceDN w:val="0"/>
        <w:adjustRightInd w:val="0"/>
        <w:jc w:val="both"/>
      </w:pPr>
      <w:r w:rsidRPr="00CB4E09">
        <w:rPr>
          <w:position w:val="-12"/>
        </w:rPr>
        <w:object w:dxaOrig="720" w:dyaOrig="380">
          <v:shape id="_x0000_i1129" type="#_x0000_t75" style="width:36pt;height:18.75pt" o:ole="">
            <v:imagedata r:id="rId240" o:title=""/>
          </v:shape>
          <o:OLEObject Type="Embed" ProgID="Equation.3" ShapeID="_x0000_i1129" DrawAspect="Content" ObjectID="_1391609366" r:id="rId241"/>
        </w:object>
      </w:r>
      <w:r w:rsidR="002B16EF" w:rsidRPr="00CB4E09">
        <w:fldChar w:fldCharType="begin"/>
      </w:r>
      <w:r w:rsidR="003C7650" w:rsidRPr="00CB4E09">
        <w:instrText xml:space="preserve"> QUOTE </w:instrText>
      </w:r>
      <m:oMath>
        <m:sSub>
          <m:sSubPr>
            <m:ctrlPr>
              <w:rPr>
                <w:rFonts w:ascii="Cambria Math" w:hAnsi="Cambria Math"/>
                <w:sz w:val="28"/>
                <w:szCs w:val="28"/>
              </w:rPr>
            </m:ctrlPr>
          </m:sSubPr>
          <m:e>
            <m:r>
              <m:rPr>
                <m:sty m:val="p"/>
              </m:rPr>
              <w:rPr>
                <w:rFonts w:ascii="Cambria Math" w:hAnsi="Cambria Math"/>
                <w:sz w:val="28"/>
                <w:szCs w:val="28"/>
              </w:rPr>
              <m:t>ДКР</m:t>
            </m:r>
          </m:e>
          <m:sub>
            <m:r>
              <m:rPr>
                <m:sty m:val="p"/>
              </m:rPr>
              <w:rPr>
                <w:rFonts w:ascii="Cambria Math" w:hAnsi="Cambria Math"/>
                <w:sz w:val="28"/>
                <w:szCs w:val="28"/>
              </w:rPr>
              <m:t>i</m:t>
            </m:r>
          </m:sub>
        </m:sSub>
      </m:oMath>
      <w:r w:rsidR="003C7650" w:rsidRPr="00CB4E09">
        <w:instrText xml:space="preserve"> </w:instrText>
      </w:r>
      <w:r w:rsidR="002B16EF" w:rsidRPr="00CB4E09">
        <w:fldChar w:fldCharType="end"/>
      </w:r>
      <w:r w:rsidR="003C7650" w:rsidRPr="00CB4E09">
        <w:t xml:space="preserve"> – доход на капитал, инвестированный до начала первого периода регулирования:</w:t>
      </w:r>
    </w:p>
    <w:p w:rsidR="003C7650" w:rsidRPr="00CB4E09" w:rsidRDefault="003C7650" w:rsidP="003C7650">
      <w:pPr>
        <w:autoSpaceDE w:val="0"/>
        <w:autoSpaceDN w:val="0"/>
        <w:adjustRightInd w:val="0"/>
        <w:jc w:val="both"/>
      </w:pPr>
    </w:p>
    <w:p w:rsidR="003C7650" w:rsidRPr="00CB4E09" w:rsidRDefault="002B16EF" w:rsidP="003C7650">
      <w:pPr>
        <w:autoSpaceDE w:val="0"/>
        <w:autoSpaceDN w:val="0"/>
        <w:adjustRightInd w:val="0"/>
        <w:jc w:val="both"/>
      </w:pPr>
      <w:r w:rsidRPr="00CB4E09">
        <w:fldChar w:fldCharType="begin"/>
      </w:r>
      <w:r w:rsidR="003C7650" w:rsidRPr="00CB4E09">
        <w:instrText xml:space="preserve"> QUOTE </w:instrText>
      </w:r>
      <m:oMath>
        <m:sSub>
          <m:sSubPr>
            <m:ctrlPr>
              <w:rPr>
                <w:rFonts w:ascii="Cambria Math" w:hAnsi="Cambria Math"/>
                <w:sz w:val="28"/>
                <w:szCs w:val="28"/>
              </w:rPr>
            </m:ctrlPr>
          </m:sSubPr>
          <m:e>
            <m:r>
              <m:rPr>
                <m:sty m:val="p"/>
              </m:rPr>
              <w:rPr>
                <w:rFonts w:ascii="Cambria Math" w:hAnsi="Cambria Math"/>
                <w:sz w:val="28"/>
                <w:szCs w:val="28"/>
              </w:rPr>
              <m:t>ДКБ</m:t>
            </m:r>
          </m:e>
          <m:sub>
            <m:r>
              <m:rPr>
                <m:sty m:val="p"/>
              </m:rPr>
              <w:rPr>
                <w:rFonts w:ascii="Cambria Math" w:hAnsi="Cambria Math"/>
                <w:sz w:val="28"/>
                <w:szCs w:val="28"/>
              </w:rPr>
              <m:t>i</m:t>
            </m:r>
          </m:sub>
        </m:sSub>
      </m:oMath>
      <w:r w:rsidR="003C7650" w:rsidRPr="00CB4E09">
        <w:instrText xml:space="preserve"> </w:instrText>
      </w:r>
      <w:r w:rsidRPr="00CB4E09">
        <w:fldChar w:fldCharType="end"/>
      </w:r>
      <w:r w:rsidR="003C7650" w:rsidRPr="00CB4E09">
        <w:t xml:space="preserve"> </w:t>
      </w:r>
      <w:r w:rsidR="003C7650" w:rsidRPr="00CB4E09">
        <w:rPr>
          <w:position w:val="-12"/>
        </w:rPr>
        <w:object w:dxaOrig="740" w:dyaOrig="380">
          <v:shape id="_x0000_i1130" type="#_x0000_t75" style="width:36.75pt;height:18.75pt" o:ole="">
            <v:imagedata r:id="rId242" o:title=""/>
          </v:shape>
          <o:OLEObject Type="Embed" ProgID="Equation.3" ShapeID="_x0000_i1130" DrawAspect="Content" ObjectID="_1391609367" r:id="rId243"/>
        </w:object>
      </w:r>
      <w:r w:rsidR="003C7650" w:rsidRPr="00CB4E09">
        <w:t>- скорректированный доход на капитал, инвестированный после начала первого периода регулирования:</w:t>
      </w:r>
    </w:p>
    <w:p w:rsidR="003C7650" w:rsidRPr="00CB4E09" w:rsidRDefault="003C7650" w:rsidP="003C7650">
      <w:pPr>
        <w:autoSpaceDE w:val="0"/>
        <w:autoSpaceDN w:val="0"/>
        <w:adjustRightInd w:val="0"/>
        <w:jc w:val="both"/>
      </w:pPr>
    </w:p>
    <w:p w:rsidR="003C7650" w:rsidRPr="00CB4E09" w:rsidRDefault="003C7650" w:rsidP="003C7650">
      <w:pPr>
        <w:autoSpaceDE w:val="0"/>
        <w:autoSpaceDN w:val="0"/>
        <w:adjustRightInd w:val="0"/>
        <w:jc w:val="both"/>
      </w:pPr>
      <w:r w:rsidRPr="00CB4E09">
        <w:rPr>
          <w:position w:val="-12"/>
        </w:rPr>
        <w:object w:dxaOrig="3360" w:dyaOrig="380">
          <v:shape id="_x0000_i1131" type="#_x0000_t75" style="width:168pt;height:18.75pt" o:ole="">
            <v:imagedata r:id="rId244" o:title=""/>
          </v:shape>
          <o:OLEObject Type="Embed" ProgID="Equation.3" ShapeID="_x0000_i1131" DrawAspect="Content" ObjectID="_1391609368" r:id="rId245"/>
        </w:object>
      </w:r>
    </w:p>
    <w:p w:rsidR="003C7650" w:rsidRPr="00CB4E09" w:rsidRDefault="003C7650" w:rsidP="003C7650">
      <w:pPr>
        <w:pStyle w:val="ConsPlusNonformat"/>
        <w:widowControl/>
        <w:jc w:val="both"/>
        <w:rPr>
          <w:rFonts w:ascii="Times New Roman" w:hAnsi="Times New Roman" w:cs="Times New Roman"/>
          <w:sz w:val="28"/>
          <w:szCs w:val="28"/>
        </w:rPr>
      </w:pPr>
    </w:p>
    <w:p w:rsidR="003C7650" w:rsidRPr="00CB4E09" w:rsidRDefault="002B16EF" w:rsidP="003C7650">
      <w:pPr>
        <w:pStyle w:val="ConsPlusNonformat"/>
        <w:widowControl/>
        <w:jc w:val="both"/>
        <w:rPr>
          <w:rFonts w:ascii="Times New Roman" w:hAnsi="Times New Roman" w:cs="Times New Roman"/>
          <w:sz w:val="24"/>
          <w:szCs w:val="24"/>
        </w:rPr>
      </w:pPr>
      <w:r w:rsidRPr="00CB4E09">
        <w:rPr>
          <w:rFonts w:ascii="Times New Roman" w:hAnsi="Times New Roman" w:cs="Times New Roman"/>
          <w:sz w:val="24"/>
          <w:szCs w:val="24"/>
        </w:rPr>
        <w:fldChar w:fldCharType="begin"/>
      </w:r>
      <w:r w:rsidR="003C7650" w:rsidRPr="00CB4E09">
        <w:rPr>
          <w:rFonts w:ascii="Times New Roman" w:hAnsi="Times New Roman" w:cs="Times New Roman"/>
          <w:sz w:val="24"/>
          <w:szCs w:val="24"/>
        </w:rPr>
        <w:instrText xml:space="preserve"> QUOTE </w:instrText>
      </w:r>
      <m:oMath>
        <m:sSub>
          <m:sSubPr>
            <m:ctrlPr>
              <w:rPr>
                <w:rFonts w:ascii="Cambria Math" w:hAnsi="Cambria Math"/>
                <w:sz w:val="28"/>
                <w:szCs w:val="28"/>
              </w:rPr>
            </m:ctrlPr>
          </m:sSubPr>
          <m:e>
            <m:r>
              <m:rPr>
                <m:sty m:val="p"/>
              </m:rPr>
              <w:rPr>
                <w:rFonts w:ascii="Cambria Math" w:hAnsi="Cambria Math"/>
                <w:sz w:val="28"/>
                <w:szCs w:val="28"/>
              </w:rPr>
              <m:t>ОИК</m:t>
            </m:r>
          </m:e>
          <m:sub>
            <m:r>
              <m:rPr>
                <m:sty m:val="p"/>
              </m:rPr>
              <w:rPr>
                <w:rFonts w:ascii="Cambria Math" w:hAnsi="Cambria Math"/>
                <w:sz w:val="28"/>
                <w:szCs w:val="28"/>
              </w:rPr>
              <m:t>i</m:t>
            </m:r>
          </m:sub>
        </m:sSub>
      </m:oMath>
      <w:r w:rsidR="003C7650" w:rsidRPr="00CB4E09">
        <w:rPr>
          <w:rFonts w:ascii="Times New Roman" w:hAnsi="Times New Roman" w:cs="Times New Roman"/>
          <w:sz w:val="24"/>
          <w:szCs w:val="24"/>
        </w:rPr>
        <w:instrText xml:space="preserve"> </w:instrText>
      </w:r>
      <w:r w:rsidRPr="00CB4E09">
        <w:rPr>
          <w:rFonts w:ascii="Times New Roman" w:hAnsi="Times New Roman" w:cs="Times New Roman"/>
          <w:sz w:val="24"/>
          <w:szCs w:val="24"/>
        </w:rPr>
        <w:fldChar w:fldCharType="end"/>
      </w:r>
      <w:r w:rsidR="003C7650" w:rsidRPr="00CB4E09">
        <w:rPr>
          <w:rFonts w:ascii="Times New Roman" w:hAnsi="Times New Roman" w:cs="Times New Roman"/>
          <w:sz w:val="24"/>
          <w:szCs w:val="24"/>
        </w:rPr>
        <w:t xml:space="preserve"> </w:t>
      </w:r>
      <w:r w:rsidR="003C7650" w:rsidRPr="00CB4E09">
        <w:rPr>
          <w:position w:val="-12"/>
        </w:rPr>
        <w:object w:dxaOrig="760" w:dyaOrig="380">
          <v:shape id="_x0000_i1132" type="#_x0000_t75" style="width:38.25pt;height:18.75pt" o:ole="">
            <v:imagedata r:id="rId246" o:title=""/>
          </v:shape>
          <o:OLEObject Type="Embed" ProgID="Equation.3" ShapeID="_x0000_i1132" DrawAspect="Content" ObjectID="_1391609369" r:id="rId247"/>
        </w:object>
      </w:r>
      <w:r w:rsidR="003C7650" w:rsidRPr="00CB4E09">
        <w:rPr>
          <w:rFonts w:ascii="Times New Roman" w:hAnsi="Times New Roman" w:cs="Times New Roman"/>
          <w:sz w:val="24"/>
          <w:szCs w:val="24"/>
        </w:rPr>
        <w:t xml:space="preserve"> - скорректированная остаточная стоимость базы инвестированного капитала, определяемая в соответствии с </w:t>
      </w:r>
      <w:hyperlink r:id="rId248" w:history="1">
        <w:r w:rsidR="003C7650" w:rsidRPr="00CB4E09">
          <w:rPr>
            <w:rFonts w:ascii="Times New Roman" w:hAnsi="Times New Roman" w:cs="Times New Roman"/>
            <w:sz w:val="24"/>
            <w:szCs w:val="24"/>
          </w:rPr>
          <w:t>Правилами</w:t>
        </w:r>
      </w:hyperlink>
      <w:r w:rsidR="003C7650" w:rsidRPr="00CB4E09">
        <w:rPr>
          <w:rFonts w:ascii="Times New Roman" w:hAnsi="Times New Roman" w:cs="Times New Roman"/>
          <w:sz w:val="24"/>
          <w:szCs w:val="24"/>
        </w:rPr>
        <w:t xml:space="preserve"> определения стоимости активов и размера инвестированного капитала и ведения их учета организации.</w:t>
      </w:r>
    </w:p>
    <w:p w:rsidR="003C7650" w:rsidRPr="00CB4E09" w:rsidRDefault="003C7650" w:rsidP="003C7650">
      <w:pPr>
        <w:pStyle w:val="ConsPlusNonformat"/>
        <w:widowControl/>
        <w:jc w:val="both"/>
      </w:pPr>
    </w:p>
    <w:p w:rsidR="003C7650" w:rsidRPr="00CB4E09" w:rsidRDefault="003C7650" w:rsidP="003C7650">
      <w:pPr>
        <w:autoSpaceDE w:val="0"/>
        <w:autoSpaceDN w:val="0"/>
        <w:adjustRightInd w:val="0"/>
        <w:ind w:firstLine="540"/>
        <w:jc w:val="both"/>
      </w:pPr>
      <w:r w:rsidRPr="00CB4E09">
        <w:tab/>
        <w:t>37. Скорректированная величина дохода на инвестированный капитал, включаемая в необходимую валовую выручку регулируемой организации на очередной расчетный год второго и далее долгосрочного периода регулирования, рассчитывается по следующей формуле:</w:t>
      </w:r>
    </w:p>
    <w:p w:rsidR="003C7650" w:rsidRPr="00CB4E09" w:rsidRDefault="003C7650" w:rsidP="003C7650">
      <w:pPr>
        <w:autoSpaceDE w:val="0"/>
        <w:autoSpaceDN w:val="0"/>
        <w:adjustRightInd w:val="0"/>
        <w:ind w:firstLine="540"/>
        <w:jc w:val="both"/>
      </w:pPr>
    </w:p>
    <w:p w:rsidR="003C7650" w:rsidRPr="00CB4E09" w:rsidRDefault="003C7650" w:rsidP="003C7650">
      <w:pPr>
        <w:pStyle w:val="ConsPlusNonformat"/>
        <w:widowControl/>
        <w:jc w:val="both"/>
        <w:rPr>
          <w:rFonts w:ascii="Times New Roman" w:hAnsi="Times New Roman" w:cs="Times New Roman"/>
          <w:sz w:val="24"/>
          <w:szCs w:val="24"/>
        </w:rPr>
      </w:pPr>
      <w:r w:rsidRPr="00CB4E09">
        <w:rPr>
          <w:position w:val="-12"/>
        </w:rPr>
        <w:object w:dxaOrig="3240" w:dyaOrig="380">
          <v:shape id="_x0000_i1133" type="#_x0000_t75" style="width:162pt;height:18.75pt" o:ole="">
            <v:imagedata r:id="rId249" o:title=""/>
          </v:shape>
          <o:OLEObject Type="Embed" ProgID="Equation.3" ShapeID="_x0000_i1133" DrawAspect="Content" ObjectID="_1391609370" r:id="rId250"/>
        </w:object>
      </w:r>
    </w:p>
    <w:p w:rsidR="003C7650" w:rsidRPr="00CB4E09" w:rsidRDefault="003C7650" w:rsidP="003C7650">
      <w:pPr>
        <w:autoSpaceDE w:val="0"/>
        <w:autoSpaceDN w:val="0"/>
        <w:adjustRightInd w:val="0"/>
        <w:jc w:val="both"/>
        <w:rPr>
          <w:i/>
        </w:rPr>
      </w:pPr>
    </w:p>
    <w:p w:rsidR="003C7650" w:rsidRPr="00CB4E09" w:rsidRDefault="003C7650" w:rsidP="003C7650">
      <w:pPr>
        <w:autoSpaceDE w:val="0"/>
        <w:autoSpaceDN w:val="0"/>
        <w:adjustRightInd w:val="0"/>
        <w:ind w:firstLine="540"/>
        <w:jc w:val="both"/>
      </w:pPr>
      <w:r w:rsidRPr="00CB4E09">
        <w:t>38. Величина чистого оборотного капитала устанавливается органами регулирования на долгосрочный период регулирования в размере, соответствующем величине оборотного капитала, необходимого регулируемой организации для осуществления регулируемой деятельности без возникновения кассовых разрывов. Расчет величины чистого оборотного капитала производится по формуле:</w:t>
      </w:r>
    </w:p>
    <w:p w:rsidR="003C7650" w:rsidRPr="00CB4E09" w:rsidRDefault="003C7650" w:rsidP="003C7650">
      <w:pPr>
        <w:autoSpaceDE w:val="0"/>
        <w:autoSpaceDN w:val="0"/>
        <w:adjustRightInd w:val="0"/>
        <w:jc w:val="both"/>
      </w:pPr>
    </w:p>
    <w:p w:rsidR="003C7650" w:rsidRPr="00CB4E09" w:rsidRDefault="003C7650" w:rsidP="003C7650">
      <w:pPr>
        <w:pStyle w:val="ConsPlusNonformat"/>
        <w:widowControl/>
        <w:jc w:val="both"/>
        <w:rPr>
          <w:rFonts w:ascii="Times New Roman" w:hAnsi="Times New Roman" w:cs="Times New Roman"/>
          <w:sz w:val="24"/>
          <w:szCs w:val="24"/>
        </w:rPr>
      </w:pPr>
      <w:r w:rsidRPr="00CB4E09">
        <w:rPr>
          <w:position w:val="-32"/>
        </w:rPr>
        <w:object w:dxaOrig="3780" w:dyaOrig="720">
          <v:shape id="_x0000_i1134" type="#_x0000_t75" style="width:189pt;height:36pt" o:ole="">
            <v:imagedata r:id="rId251" o:title=""/>
          </v:shape>
          <o:OLEObject Type="Embed" ProgID="Equation.3" ShapeID="_x0000_i1134" DrawAspect="Content" ObjectID="_1391609371" r:id="rId252"/>
        </w:object>
      </w:r>
    </w:p>
    <w:p w:rsidR="003C7650" w:rsidRPr="00CB4E09" w:rsidRDefault="003C7650" w:rsidP="003C7650">
      <w:pPr>
        <w:pStyle w:val="ConsPlusNonformat"/>
        <w:widowControl/>
        <w:jc w:val="both"/>
        <w:rPr>
          <w:rFonts w:ascii="Times New Roman" w:hAnsi="Times New Roman" w:cs="Times New Roman"/>
          <w:sz w:val="24"/>
          <w:szCs w:val="24"/>
        </w:rPr>
      </w:pPr>
      <w:r w:rsidRPr="00CB4E09">
        <w:rPr>
          <w:rFonts w:ascii="Times New Roman" w:hAnsi="Times New Roman" w:cs="Times New Roman"/>
          <w:sz w:val="24"/>
          <w:szCs w:val="24"/>
        </w:rPr>
        <w:t xml:space="preserve"> где:</w:t>
      </w:r>
    </w:p>
    <w:p w:rsidR="003C7650" w:rsidRPr="00CB4E09" w:rsidRDefault="003C7650" w:rsidP="003C7650">
      <w:pPr>
        <w:pStyle w:val="ConsPlusNonformat"/>
        <w:widowControl/>
        <w:jc w:val="both"/>
        <w:rPr>
          <w:rFonts w:ascii="Times New Roman" w:hAnsi="Times New Roman" w:cs="Times New Roman"/>
          <w:sz w:val="24"/>
          <w:szCs w:val="24"/>
        </w:rPr>
      </w:pPr>
      <w:r w:rsidRPr="00CB4E09">
        <w:rPr>
          <w:rFonts w:ascii="Times New Roman" w:hAnsi="Times New Roman" w:cs="Times New Roman"/>
          <w:sz w:val="24"/>
          <w:szCs w:val="24"/>
        </w:rPr>
        <w:t xml:space="preserve">    ЧОК</w:t>
      </w:r>
      <w:r w:rsidRPr="00CB4E09">
        <w:rPr>
          <w:rFonts w:ascii="Times New Roman" w:hAnsi="Times New Roman" w:cs="Times New Roman"/>
          <w:sz w:val="24"/>
          <w:szCs w:val="24"/>
          <w:vertAlign w:val="subscript"/>
          <w:lang w:val="en-US"/>
        </w:rPr>
        <w:t>i</w:t>
      </w:r>
      <w:r w:rsidRPr="00CB4E09">
        <w:rPr>
          <w:rFonts w:ascii="Times New Roman" w:hAnsi="Times New Roman" w:cs="Times New Roman"/>
          <w:sz w:val="24"/>
          <w:szCs w:val="24"/>
        </w:rPr>
        <w:t xml:space="preserve"> - величина чистого оборотного капитала на год </w:t>
      </w:r>
      <w:r w:rsidRPr="00CB4E09">
        <w:rPr>
          <w:rFonts w:ascii="Times New Roman" w:hAnsi="Times New Roman" w:cs="Times New Roman"/>
          <w:sz w:val="24"/>
          <w:szCs w:val="24"/>
          <w:lang w:val="en-US"/>
        </w:rPr>
        <w:t>i</w:t>
      </w:r>
      <w:r w:rsidRPr="00CB4E09">
        <w:rPr>
          <w:rFonts w:ascii="Times New Roman" w:hAnsi="Times New Roman" w:cs="Times New Roman"/>
          <w:sz w:val="24"/>
          <w:szCs w:val="24"/>
        </w:rPr>
        <w:t>;</w:t>
      </w:r>
    </w:p>
    <w:p w:rsidR="003C7650" w:rsidRPr="00CB4E09" w:rsidRDefault="003C7650" w:rsidP="003C7650">
      <w:pPr>
        <w:pStyle w:val="ConsPlusNonformat"/>
        <w:widowControl/>
        <w:jc w:val="both"/>
        <w:rPr>
          <w:rFonts w:ascii="Times New Roman" w:hAnsi="Times New Roman" w:cs="Times New Roman"/>
          <w:sz w:val="24"/>
          <w:szCs w:val="24"/>
        </w:rPr>
      </w:pPr>
      <w:r w:rsidRPr="00CB4E09">
        <w:rPr>
          <w:position w:val="-12"/>
        </w:rPr>
        <w:object w:dxaOrig="460" w:dyaOrig="380">
          <v:shape id="_x0000_i1135" type="#_x0000_t75" style="width:23.25pt;height:18.75pt" o:ole="">
            <v:imagedata r:id="rId253" o:title=""/>
          </v:shape>
          <o:OLEObject Type="Embed" ProgID="Equation.3" ShapeID="_x0000_i1135" DrawAspect="Content" ObjectID="_1391609372" r:id="rId254"/>
        </w:object>
      </w:r>
      <w:r w:rsidRPr="00CB4E09">
        <w:rPr>
          <w:rFonts w:ascii="Times New Roman" w:hAnsi="Times New Roman" w:cs="Times New Roman"/>
          <w:sz w:val="24"/>
          <w:szCs w:val="24"/>
        </w:rPr>
        <w:t>-   суммарная   величина  краткосрочных оборотных активов регулируемой  организации в соответствии с данными бухгалтерской отчетности на  конец года, предшествующего первому году периода регулирования;</w:t>
      </w:r>
    </w:p>
    <w:p w:rsidR="003C7650" w:rsidRPr="00CB4E09" w:rsidRDefault="003C7650" w:rsidP="003C7650">
      <w:pPr>
        <w:pStyle w:val="ConsPlusNonformat"/>
        <w:widowControl/>
        <w:jc w:val="both"/>
        <w:rPr>
          <w:rFonts w:ascii="Times New Roman" w:hAnsi="Times New Roman" w:cs="Times New Roman"/>
          <w:sz w:val="24"/>
          <w:szCs w:val="24"/>
        </w:rPr>
      </w:pPr>
      <w:r w:rsidRPr="00CB4E09">
        <w:rPr>
          <w:position w:val="-12"/>
        </w:rPr>
        <w:object w:dxaOrig="520" w:dyaOrig="380">
          <v:shape id="_x0000_i1136" type="#_x0000_t75" style="width:26.25pt;height:18.75pt" o:ole="">
            <v:imagedata r:id="rId255" o:title=""/>
          </v:shape>
          <o:OLEObject Type="Embed" ProgID="Equation.3" ShapeID="_x0000_i1136" DrawAspect="Content" ObjectID="_1391609373" r:id="rId256"/>
        </w:object>
      </w:r>
      <w:r w:rsidRPr="00CB4E09">
        <w:rPr>
          <w:rFonts w:ascii="Times New Roman" w:hAnsi="Times New Roman" w:cs="Times New Roman"/>
          <w:sz w:val="24"/>
          <w:szCs w:val="24"/>
        </w:rPr>
        <w:t xml:space="preserve"> - суммарная величина текущих пассивов регулируемой организации в соответствии с данными бухгалтерской отчетности о размере краткосрочных обязательств на  конец года, предшествующего первому году периода регулирования;</w:t>
      </w:r>
    </w:p>
    <w:p w:rsidR="003C7650" w:rsidRPr="00D34F46" w:rsidRDefault="003C7650" w:rsidP="003C7650">
      <w:pPr>
        <w:autoSpaceDE w:val="0"/>
        <w:autoSpaceDN w:val="0"/>
        <w:adjustRightInd w:val="0"/>
        <w:ind w:firstLine="540"/>
        <w:jc w:val="both"/>
        <w:outlineLvl w:val="2"/>
      </w:pPr>
      <w:r w:rsidRPr="00D34F46">
        <w:t>Величина чистого оборотного капитала не может составлять менее 4% и более 8% необходимой валовой выручки регулируемой организации, установленной на предыдущий финансовый год.</w:t>
      </w:r>
    </w:p>
    <w:p w:rsidR="003C7650" w:rsidRPr="00CB4E09" w:rsidRDefault="003C7650" w:rsidP="003C7650">
      <w:pPr>
        <w:autoSpaceDE w:val="0"/>
        <w:autoSpaceDN w:val="0"/>
        <w:adjustRightInd w:val="0"/>
        <w:ind w:firstLine="540"/>
        <w:jc w:val="both"/>
        <w:rPr>
          <w:rFonts w:cs="Calibri"/>
        </w:rPr>
      </w:pPr>
    </w:p>
    <w:p w:rsidR="003C7650" w:rsidRPr="00CB4E09" w:rsidRDefault="003C7650" w:rsidP="003C7650">
      <w:pPr>
        <w:autoSpaceDE w:val="0"/>
        <w:autoSpaceDN w:val="0"/>
        <w:adjustRightInd w:val="0"/>
        <w:ind w:firstLine="540"/>
        <w:jc w:val="both"/>
        <w:rPr>
          <w:rFonts w:cs="Calibri"/>
        </w:rPr>
      </w:pPr>
      <w:r w:rsidRPr="00CB4E09">
        <w:rPr>
          <w:rFonts w:cs="Calibri"/>
        </w:rPr>
        <w:t>39. Органы регулирования вправе перераспределять необходимую валовую выручку организации между годами в пределах одного долгосрочного периода. Величина изменения необходимой валовой выручки, производимого в целях сглаживания роста тарифов, определяется органами регулирования. Величина изменения необходимой валовой выручки, производимого в целях сглаживания необходимой валовой выручки, в последний год долгосрочного периода регулирования, определяется по формуле:</w:t>
      </w:r>
    </w:p>
    <w:p w:rsidR="003C7650" w:rsidRPr="00CB4E09" w:rsidRDefault="003C7650" w:rsidP="003C7650">
      <w:pPr>
        <w:autoSpaceDE w:val="0"/>
        <w:autoSpaceDN w:val="0"/>
        <w:adjustRightInd w:val="0"/>
        <w:jc w:val="both"/>
        <w:rPr>
          <w:rFonts w:cs="Calibri"/>
        </w:rPr>
      </w:pPr>
    </w:p>
    <w:bookmarkStart w:id="1" w:name="OLE_LINK2"/>
    <w:bookmarkStart w:id="2" w:name="OLE_LINK3"/>
    <w:p w:rsidR="003C7650" w:rsidRPr="00CB4E09" w:rsidRDefault="003C7650" w:rsidP="003C7650">
      <w:pPr>
        <w:autoSpaceDE w:val="0"/>
        <w:autoSpaceDN w:val="0"/>
        <w:adjustRightInd w:val="0"/>
        <w:jc w:val="both"/>
        <w:rPr>
          <w:rFonts w:cs="Calibri"/>
        </w:rPr>
      </w:pPr>
      <w:r w:rsidRPr="00CB4E09">
        <w:rPr>
          <w:rFonts w:cs="Calibri"/>
          <w:position w:val="-34"/>
        </w:rPr>
        <w:object w:dxaOrig="5360" w:dyaOrig="800">
          <v:shape id="_x0000_i1137" type="#_x0000_t75" style="width:267.75pt;height:39.75pt" o:ole="">
            <v:imagedata r:id="rId257" o:title=""/>
          </v:shape>
          <o:OLEObject Type="Embed" ProgID="Equation.3" ShapeID="_x0000_i1137" DrawAspect="Content" ObjectID="_1391609374" r:id="rId258"/>
        </w:object>
      </w:r>
      <w:bookmarkEnd w:id="1"/>
      <w:bookmarkEnd w:id="2"/>
    </w:p>
    <w:p w:rsidR="003C7650" w:rsidRPr="00CB4E09" w:rsidRDefault="003C7650" w:rsidP="003C7650">
      <w:pPr>
        <w:pStyle w:val="ConsPlusNonformat"/>
        <w:widowControl/>
        <w:jc w:val="both"/>
        <w:rPr>
          <w:rFonts w:ascii="Times New Roman" w:hAnsi="Times New Roman" w:cs="Times New Roman"/>
          <w:sz w:val="24"/>
          <w:szCs w:val="24"/>
        </w:rPr>
      </w:pPr>
      <w:r w:rsidRPr="00CB4E09">
        <w:rPr>
          <w:rFonts w:ascii="Times New Roman" w:hAnsi="Times New Roman" w:cs="Times New Roman"/>
          <w:sz w:val="24"/>
          <w:szCs w:val="24"/>
        </w:rPr>
        <w:t xml:space="preserve">    где:</w:t>
      </w:r>
    </w:p>
    <w:p w:rsidR="003C7650" w:rsidRPr="00CB4E09" w:rsidRDefault="003C7650" w:rsidP="003C7650">
      <w:pPr>
        <w:pStyle w:val="ConsPlusNonformat"/>
        <w:widowControl/>
        <w:jc w:val="both"/>
        <w:rPr>
          <w:rFonts w:ascii="Times New Roman" w:hAnsi="Times New Roman" w:cs="Times New Roman"/>
          <w:sz w:val="24"/>
          <w:szCs w:val="24"/>
        </w:rPr>
      </w:pPr>
      <w:r w:rsidRPr="00CB4E09">
        <w:rPr>
          <w:rFonts w:ascii="Times New Roman" w:hAnsi="Times New Roman" w:cs="Times New Roman"/>
          <w:sz w:val="24"/>
          <w:szCs w:val="24"/>
          <w:lang w:val="en-US"/>
        </w:rPr>
        <w:t>n</w:t>
      </w:r>
      <w:r w:rsidRPr="00CB4E09">
        <w:rPr>
          <w:rFonts w:ascii="Times New Roman" w:hAnsi="Times New Roman" w:cs="Times New Roman"/>
          <w:sz w:val="24"/>
          <w:szCs w:val="24"/>
        </w:rPr>
        <w:t xml:space="preserve"> – количество лет в текущем долгосрочном периоде регули</w:t>
      </w:r>
      <w:r>
        <w:rPr>
          <w:rFonts w:ascii="Times New Roman" w:hAnsi="Times New Roman" w:cs="Times New Roman"/>
          <w:sz w:val="24"/>
          <w:szCs w:val="24"/>
        </w:rPr>
        <w:t>ро</w:t>
      </w:r>
      <w:r w:rsidRPr="00CB4E09">
        <w:rPr>
          <w:rFonts w:ascii="Times New Roman" w:hAnsi="Times New Roman" w:cs="Times New Roman"/>
          <w:sz w:val="24"/>
          <w:szCs w:val="24"/>
        </w:rPr>
        <w:t>вания.</w:t>
      </w:r>
    </w:p>
    <w:p w:rsidR="003C7650" w:rsidRPr="00CB4E09" w:rsidRDefault="003C7650" w:rsidP="003C7650">
      <w:pPr>
        <w:jc w:val="both"/>
      </w:pPr>
      <w:r w:rsidRPr="00CB4E09">
        <w:t xml:space="preserve">   </w:t>
      </w:r>
      <w:r w:rsidRPr="00CB4E09">
        <w:rPr>
          <w:position w:val="-12"/>
        </w:rPr>
        <w:object w:dxaOrig="1520" w:dyaOrig="380">
          <v:shape id="_x0000_i1138" type="#_x0000_t75" style="width:75.75pt;height:18.75pt" o:ole="">
            <v:imagedata r:id="rId259" o:title=""/>
          </v:shape>
          <o:OLEObject Type="Embed" ProgID="Equation.3" ShapeID="_x0000_i1138" DrawAspect="Content" ObjectID="_1391609375" r:id="rId260"/>
        </w:object>
      </w:r>
      <w:r w:rsidRPr="00CB4E09">
        <w:t xml:space="preserve">-  величина изменения необходимой валовой выручки в году i, проводимого  в  целях  сглаживания тарифов.  </w:t>
      </w:r>
    </w:p>
    <w:p w:rsidR="003C7650" w:rsidRPr="00CB4E09" w:rsidRDefault="003C7650" w:rsidP="003C7650">
      <w:pPr>
        <w:pStyle w:val="ConsPlusNonformat"/>
        <w:widowControl/>
        <w:jc w:val="both"/>
        <w:rPr>
          <w:rFonts w:ascii="Times New Roman" w:hAnsi="Times New Roman" w:cs="Times New Roman"/>
          <w:sz w:val="24"/>
          <w:szCs w:val="24"/>
        </w:rPr>
      </w:pPr>
      <w:r w:rsidRPr="00CB4E09">
        <w:rPr>
          <w:rFonts w:ascii="Times New Roman" w:hAnsi="Times New Roman" w:cs="Times New Roman"/>
          <w:sz w:val="24"/>
          <w:szCs w:val="24"/>
        </w:rPr>
        <w:t xml:space="preserve">    НД</w:t>
      </w:r>
      <w:r w:rsidRPr="00CB4E09">
        <w:rPr>
          <w:rFonts w:ascii="Times New Roman" w:hAnsi="Times New Roman" w:cs="Times New Roman"/>
          <w:sz w:val="24"/>
          <w:szCs w:val="24"/>
          <w:vertAlign w:val="subscript"/>
          <w:lang w:val="en-US"/>
        </w:rPr>
        <w:t>j</w:t>
      </w:r>
      <w:r w:rsidRPr="00CB4E09">
        <w:rPr>
          <w:rFonts w:ascii="Times New Roman" w:hAnsi="Times New Roman" w:cs="Times New Roman"/>
          <w:sz w:val="24"/>
          <w:szCs w:val="24"/>
        </w:rPr>
        <w:t xml:space="preserve"> - </w:t>
      </w:r>
      <w:r w:rsidR="0052531C">
        <w:rPr>
          <w:rFonts w:ascii="Times New Roman" w:hAnsi="Times New Roman" w:cs="Times New Roman"/>
          <w:sz w:val="24"/>
          <w:szCs w:val="24"/>
        </w:rPr>
        <w:t>н</w:t>
      </w:r>
      <w:r w:rsidR="0052531C" w:rsidRPr="00803178">
        <w:rPr>
          <w:rFonts w:ascii="Times New Roman" w:hAnsi="Times New Roman" w:cs="Times New Roman"/>
          <w:sz w:val="24"/>
          <w:szCs w:val="24"/>
        </w:rPr>
        <w:t>орма доходности капитала, созданного после перехода к регулированию методом доходности инвестированного капитала</w:t>
      </w:r>
      <w:r w:rsidRPr="00CB4E09">
        <w:rPr>
          <w:rFonts w:ascii="Times New Roman" w:hAnsi="Times New Roman" w:cs="Times New Roman"/>
          <w:sz w:val="24"/>
          <w:szCs w:val="24"/>
        </w:rPr>
        <w:t>, установленная на год</w:t>
      </w:r>
      <w:r w:rsidRPr="00CB4E09">
        <w:rPr>
          <w:rFonts w:ascii="Times New Roman" w:hAnsi="Times New Roman" w:cs="Times New Roman"/>
          <w:sz w:val="24"/>
          <w:szCs w:val="24"/>
          <w:lang w:val="en-US"/>
        </w:rPr>
        <w:t>j</w:t>
      </w:r>
      <w:r w:rsidRPr="00CB4E09">
        <w:rPr>
          <w:rFonts w:ascii="Times New Roman" w:hAnsi="Times New Roman" w:cs="Times New Roman"/>
          <w:sz w:val="24"/>
          <w:szCs w:val="24"/>
        </w:rPr>
        <w:t>.</w:t>
      </w:r>
    </w:p>
    <w:p w:rsidR="003C7650" w:rsidRPr="00CB4E09" w:rsidRDefault="003C7650" w:rsidP="003C7650">
      <w:pPr>
        <w:autoSpaceDE w:val="0"/>
        <w:autoSpaceDN w:val="0"/>
        <w:adjustRightInd w:val="0"/>
        <w:ind w:firstLine="540"/>
        <w:jc w:val="both"/>
        <w:outlineLvl w:val="1"/>
        <w:rPr>
          <w:rFonts w:eastAsia="Times New Roman"/>
        </w:rPr>
      </w:pPr>
      <w:r w:rsidRPr="00CB4E09">
        <w:rPr>
          <w:rFonts w:eastAsia="Times New Roman"/>
        </w:rPr>
        <w:lastRenderedPageBreak/>
        <w:t>В каждом году долгосрочного периода регулирования необходимая валовая выручка, рассчитанная с учетом ее перераспределения, осуществляемого в целях сглаживания тарифов, может отличаться от необходимой валовой выручки, рассчитанной без учета такого перераспределения на весь долгосрочный период регулирования, более чем на 12 процентов по согласованию с Федеральной службой по тарифам.</w:t>
      </w:r>
    </w:p>
    <w:p w:rsidR="003C7650" w:rsidRPr="00CB4E09" w:rsidRDefault="003C7650" w:rsidP="003C7650">
      <w:pPr>
        <w:pStyle w:val="ConsPlusNonformat"/>
        <w:widowControl/>
        <w:jc w:val="both"/>
        <w:rPr>
          <w:rFonts w:ascii="Times New Roman" w:hAnsi="Times New Roman" w:cs="Times New Roman"/>
          <w:sz w:val="24"/>
          <w:szCs w:val="24"/>
        </w:rPr>
      </w:pPr>
    </w:p>
    <w:p w:rsidR="003C7650" w:rsidRPr="00CB4E09" w:rsidRDefault="003C7650" w:rsidP="003C7650">
      <w:pPr>
        <w:pStyle w:val="ConsPlusNonformat"/>
        <w:widowControl/>
        <w:jc w:val="both"/>
        <w:rPr>
          <w:rFonts w:ascii="Times New Roman" w:hAnsi="Times New Roman" w:cs="Times New Roman"/>
          <w:sz w:val="24"/>
          <w:szCs w:val="24"/>
        </w:rPr>
      </w:pPr>
      <w:r w:rsidRPr="00CB4E09">
        <w:rPr>
          <w:rFonts w:ascii="Times New Roman" w:hAnsi="Times New Roman" w:cs="Times New Roman"/>
          <w:sz w:val="24"/>
          <w:szCs w:val="24"/>
        </w:rPr>
        <w:tab/>
        <w:t xml:space="preserve">40. При ежегодной корректировке тарифов величина изменения необходимой валовой выручки, производимого в целях сглаживания, может быть перераспределена между годами долгосрочного периода регулирования с учетом особенностей, определенных в п.39 настоящих методических указаний. </w:t>
      </w:r>
    </w:p>
    <w:p w:rsidR="003C7650" w:rsidRPr="00CB4E09" w:rsidRDefault="003C7650" w:rsidP="003C7650">
      <w:pPr>
        <w:pStyle w:val="ConsPlusNonformat"/>
        <w:widowControl/>
        <w:ind w:firstLine="708"/>
        <w:jc w:val="both"/>
        <w:rPr>
          <w:rFonts w:ascii="Times New Roman" w:hAnsi="Times New Roman" w:cs="Times New Roman"/>
          <w:sz w:val="24"/>
          <w:szCs w:val="24"/>
        </w:rPr>
      </w:pPr>
      <w:r w:rsidRPr="00CB4E09">
        <w:rPr>
          <w:rFonts w:ascii="Times New Roman" w:hAnsi="Times New Roman" w:cs="Times New Roman"/>
          <w:sz w:val="24"/>
          <w:szCs w:val="24"/>
        </w:rPr>
        <w:t>При этом величина изменения необходимой валовой выручки, производимого в целях сглаживания роста тарифов, в последний год долгосрочного периода регулирования, определяется также с учетом результатов исполнения инвестиционных программ регулируемых организаций.</w:t>
      </w:r>
    </w:p>
    <w:p w:rsidR="003C7650" w:rsidRPr="00CB4E09" w:rsidRDefault="003C7650" w:rsidP="003C7650">
      <w:pPr>
        <w:pStyle w:val="ConsPlusNonformat"/>
        <w:widowControl/>
        <w:jc w:val="both"/>
        <w:rPr>
          <w:rFonts w:cs="Calibri"/>
        </w:rPr>
      </w:pPr>
      <w:r w:rsidRPr="00CB4E09">
        <w:rPr>
          <w:rFonts w:cs="Calibri"/>
          <w:position w:val="-60"/>
        </w:rPr>
        <w:object w:dxaOrig="6960" w:dyaOrig="1320">
          <v:shape id="_x0000_i1139" type="#_x0000_t75" style="width:348pt;height:66pt" o:ole="">
            <v:imagedata r:id="rId261" o:title=""/>
          </v:shape>
          <o:OLEObject Type="Embed" ProgID="Equation.3" ShapeID="_x0000_i1139" DrawAspect="Content" ObjectID="_1391609376" r:id="rId262"/>
        </w:object>
      </w:r>
    </w:p>
    <w:p w:rsidR="003C7650" w:rsidRPr="00CB4E09" w:rsidRDefault="003C7650" w:rsidP="003C7650">
      <w:pPr>
        <w:pStyle w:val="ConsPlusNonformat"/>
        <w:widowControl/>
        <w:jc w:val="both"/>
        <w:rPr>
          <w:rFonts w:ascii="Times New Roman" w:hAnsi="Times New Roman" w:cs="Times New Roman"/>
          <w:sz w:val="24"/>
          <w:szCs w:val="24"/>
        </w:rPr>
      </w:pPr>
    </w:p>
    <w:p w:rsidR="003C7650" w:rsidRPr="00CB4E09" w:rsidRDefault="003C7650" w:rsidP="003C7650">
      <w:pPr>
        <w:jc w:val="both"/>
      </w:pPr>
      <w:r w:rsidRPr="00CB4E09">
        <w:t xml:space="preserve">   </w:t>
      </w:r>
      <w:r w:rsidRPr="00CB4E09">
        <w:rPr>
          <w:position w:val="-12"/>
        </w:rPr>
        <w:object w:dxaOrig="1840" w:dyaOrig="380">
          <v:shape id="_x0000_i1140" type="#_x0000_t75" style="width:92.25pt;height:18.75pt" o:ole="">
            <v:imagedata r:id="rId263" o:title=""/>
          </v:shape>
          <o:OLEObject Type="Embed" ProgID="Equation.3" ShapeID="_x0000_i1140" DrawAspect="Content" ObjectID="_1391609377" r:id="rId264"/>
        </w:object>
      </w:r>
      <w:r w:rsidRPr="00CB4E09">
        <w:t xml:space="preserve">-  величина изменения необходимой валовой выручки в году i, проводимого  в  целях  сглаживания тарифов для скорректированных объемов необходимой валовой выручки.  </w:t>
      </w:r>
    </w:p>
    <w:p w:rsidR="003C7650" w:rsidRPr="00CB4E09" w:rsidRDefault="003C7650" w:rsidP="003C7650">
      <w:pPr>
        <w:jc w:val="both"/>
      </w:pPr>
      <w:r w:rsidRPr="00CB4E09">
        <w:rPr>
          <w:position w:val="-28"/>
        </w:rPr>
        <w:object w:dxaOrig="980" w:dyaOrig="680">
          <v:shape id="_x0000_i1141" type="#_x0000_t75" style="width:48pt;height:33.75pt" o:ole="">
            <v:imagedata r:id="rId265" o:title=""/>
          </v:shape>
          <o:OLEObject Type="Embed" ProgID="Equation.3" ShapeID="_x0000_i1141" DrawAspect="Content" ObjectID="_1391609378" r:id="rId266"/>
        </w:object>
      </w:r>
      <w:r w:rsidRPr="00CB4E09">
        <w:t xml:space="preserve"> - суммарный плановый размер финансирования инвестиционных программ, утвержденный в установленном порядке, с первого и до предпоследнего года долгосрочного периода регулирования включительно..</w:t>
      </w:r>
    </w:p>
    <w:p w:rsidR="003C7650" w:rsidRPr="00CB4E09" w:rsidRDefault="003C7650" w:rsidP="003C7650">
      <w:pPr>
        <w:jc w:val="both"/>
      </w:pPr>
      <w:r w:rsidRPr="00CB4E09">
        <w:rPr>
          <w:position w:val="-28"/>
        </w:rPr>
        <w:object w:dxaOrig="920" w:dyaOrig="680">
          <v:shape id="_x0000_i1142" type="#_x0000_t75" style="width:45pt;height:33.75pt" o:ole="">
            <v:imagedata r:id="rId267" o:title=""/>
          </v:shape>
          <o:OLEObject Type="Embed" ProgID="Equation.3" ShapeID="_x0000_i1142" DrawAspect="Content" ObjectID="_1391609379" r:id="rId268"/>
        </w:object>
      </w:r>
      <w:r w:rsidRPr="00CB4E09">
        <w:t>- суммарный фактический (прогнозный) размер финансирования утвержденных инвестиционных программ, накопленный с первого до предпоследнего года долгосрочного периода регулирования включительно.</w:t>
      </w:r>
    </w:p>
    <w:p w:rsidR="003C7650" w:rsidRPr="00CB4E09" w:rsidRDefault="003C7650" w:rsidP="003C7650">
      <w:pPr>
        <w:jc w:val="both"/>
      </w:pPr>
    </w:p>
    <w:p w:rsidR="003C7650" w:rsidRPr="00CB4E09" w:rsidRDefault="003C7650" w:rsidP="003C7650">
      <w:pPr>
        <w:pStyle w:val="10"/>
        <w:ind w:firstLine="539"/>
        <w:rPr>
          <w:rFonts w:ascii="Times New Roman" w:hAnsi="Times New Roman"/>
          <w:sz w:val="24"/>
          <w:szCs w:val="24"/>
        </w:rPr>
      </w:pPr>
      <w:r w:rsidRPr="00CB4E09">
        <w:rPr>
          <w:rFonts w:ascii="Times New Roman" w:hAnsi="Times New Roman"/>
          <w:sz w:val="24"/>
          <w:szCs w:val="24"/>
        </w:rPr>
        <w:t xml:space="preserve">41. Корректировка необходимой валовой выручки проводится по итогам текущего года на основании фактических данных за истекший отчетный период текущего года периода регулирования. </w:t>
      </w:r>
    </w:p>
    <w:p w:rsidR="003C7650" w:rsidRPr="00CB4E09" w:rsidRDefault="003C7650" w:rsidP="003C7650">
      <w:pPr>
        <w:pStyle w:val="10"/>
        <w:ind w:firstLine="539"/>
        <w:rPr>
          <w:rFonts w:ascii="Times New Roman" w:hAnsi="Times New Roman"/>
          <w:sz w:val="24"/>
          <w:szCs w:val="24"/>
        </w:rPr>
      </w:pPr>
      <w:r w:rsidRPr="00CB4E09">
        <w:rPr>
          <w:rFonts w:ascii="Times New Roman" w:hAnsi="Times New Roman"/>
          <w:sz w:val="24"/>
          <w:szCs w:val="24"/>
        </w:rPr>
        <w:t xml:space="preserve">Для целей корректировки по итогам текущего года, индекс текущего года принимается равным </w:t>
      </w:r>
      <w:r w:rsidRPr="00CB4E09">
        <w:rPr>
          <w:rFonts w:ascii="Times New Roman" w:hAnsi="Times New Roman"/>
          <w:sz w:val="24"/>
          <w:szCs w:val="24"/>
          <w:lang w:val="en-US"/>
        </w:rPr>
        <w:t>i</w:t>
      </w:r>
      <w:r w:rsidRPr="00CB4E09">
        <w:rPr>
          <w:rFonts w:ascii="Times New Roman" w:hAnsi="Times New Roman"/>
          <w:sz w:val="24"/>
          <w:szCs w:val="24"/>
        </w:rPr>
        <w:t xml:space="preserve">-1, фактические  значения параметров расчета тарифов за год </w:t>
      </w:r>
      <w:r w:rsidRPr="00CB4E09">
        <w:rPr>
          <w:rFonts w:ascii="Times New Roman" w:hAnsi="Times New Roman"/>
          <w:sz w:val="24"/>
          <w:szCs w:val="24"/>
          <w:lang w:val="en-US"/>
        </w:rPr>
        <w:t>i</w:t>
      </w:r>
      <w:r w:rsidRPr="00CB4E09">
        <w:rPr>
          <w:rFonts w:ascii="Times New Roman" w:hAnsi="Times New Roman"/>
          <w:sz w:val="24"/>
          <w:szCs w:val="24"/>
        </w:rPr>
        <w:t>-1 принимаются равными прогнозным годовым значениям, определяемым регулирующим органом на основании фактических данных за истекший отчетный период текущего (</w:t>
      </w:r>
      <w:r w:rsidRPr="00CB4E09">
        <w:rPr>
          <w:rFonts w:ascii="Times New Roman" w:hAnsi="Times New Roman"/>
          <w:sz w:val="24"/>
          <w:szCs w:val="24"/>
          <w:lang w:val="en-US"/>
        </w:rPr>
        <w:t>i</w:t>
      </w:r>
      <w:r w:rsidRPr="00CB4E09">
        <w:rPr>
          <w:rFonts w:ascii="Times New Roman" w:hAnsi="Times New Roman"/>
          <w:sz w:val="24"/>
          <w:szCs w:val="24"/>
        </w:rPr>
        <w:t>-1) года.</w:t>
      </w:r>
    </w:p>
    <w:p w:rsidR="003C7650" w:rsidRPr="00CB4E09" w:rsidRDefault="003C7650" w:rsidP="003C7650">
      <w:pPr>
        <w:autoSpaceDE w:val="0"/>
        <w:autoSpaceDN w:val="0"/>
        <w:adjustRightInd w:val="0"/>
        <w:ind w:firstLine="539"/>
        <w:jc w:val="both"/>
      </w:pPr>
      <w:r w:rsidRPr="00CB4E09">
        <w:t xml:space="preserve">42. Скорректированная необходимая валовая выручка, определяемая при установлении тарифов на очередной год </w:t>
      </w:r>
      <w:r w:rsidRPr="00CB4E09">
        <w:rPr>
          <w:lang w:val="en-US"/>
        </w:rPr>
        <w:t>i</w:t>
      </w:r>
      <w:r w:rsidRPr="00CB4E09">
        <w:t xml:space="preserve"> долгосрочного периода регулирования, рассчитывается как:</w:t>
      </w:r>
    </w:p>
    <w:p w:rsidR="003C7650" w:rsidRPr="00CB4E09" w:rsidRDefault="003C7650" w:rsidP="003C7650">
      <w:pPr>
        <w:autoSpaceDE w:val="0"/>
        <w:autoSpaceDN w:val="0"/>
        <w:adjustRightInd w:val="0"/>
        <w:jc w:val="both"/>
      </w:pPr>
    </w:p>
    <w:p w:rsidR="003C7650" w:rsidRPr="00CB4E09" w:rsidRDefault="003C7650" w:rsidP="003C7650">
      <w:pPr>
        <w:autoSpaceDE w:val="0"/>
        <w:autoSpaceDN w:val="0"/>
        <w:adjustRightInd w:val="0"/>
        <w:ind w:firstLine="540"/>
        <w:jc w:val="both"/>
        <w:rPr>
          <w:lang w:val="en-US"/>
        </w:rPr>
      </w:pPr>
      <w:r w:rsidRPr="00CB4E09">
        <w:rPr>
          <w:position w:val="-14"/>
        </w:rPr>
        <w:object w:dxaOrig="6080" w:dyaOrig="400">
          <v:shape id="_x0000_i1143" type="#_x0000_t75" style="width:305.25pt;height:20.25pt" o:ole="">
            <v:imagedata r:id="rId269" o:title=""/>
          </v:shape>
          <o:OLEObject Type="Embed" ProgID="Equation.3" ShapeID="_x0000_i1143" DrawAspect="Content" ObjectID="_1391609380" r:id="rId270"/>
        </w:object>
      </w:r>
    </w:p>
    <w:p w:rsidR="003C7650" w:rsidRPr="00CB4E09" w:rsidRDefault="003C7650" w:rsidP="003C7650">
      <w:pPr>
        <w:autoSpaceDE w:val="0"/>
        <w:autoSpaceDN w:val="0"/>
        <w:adjustRightInd w:val="0"/>
        <w:ind w:firstLine="540"/>
        <w:jc w:val="both"/>
        <w:rPr>
          <w:lang w:val="en-US"/>
        </w:rPr>
      </w:pPr>
    </w:p>
    <w:p w:rsidR="003C7650" w:rsidRPr="00CB4E09" w:rsidRDefault="003C7650" w:rsidP="003C7650">
      <w:pPr>
        <w:autoSpaceDE w:val="0"/>
        <w:autoSpaceDN w:val="0"/>
        <w:adjustRightInd w:val="0"/>
        <w:ind w:firstLine="540"/>
        <w:jc w:val="both"/>
      </w:pPr>
      <w:r w:rsidRPr="00CB4E09">
        <w:t>Где:</w:t>
      </w:r>
    </w:p>
    <w:p w:rsidR="003C7650" w:rsidRPr="00CB4E09" w:rsidRDefault="003C7650" w:rsidP="003C7650">
      <w:pPr>
        <w:tabs>
          <w:tab w:val="left" w:pos="0"/>
          <w:tab w:val="left" w:pos="180"/>
        </w:tabs>
        <w:spacing w:line="360" w:lineRule="auto"/>
        <w:ind w:left="357"/>
        <w:jc w:val="both"/>
      </w:pPr>
      <w:r w:rsidRPr="00CB4E09">
        <w:rPr>
          <w:lang w:val="en-US"/>
        </w:rPr>
        <w:t>i</w:t>
      </w:r>
      <w:r w:rsidRPr="00CB4E09">
        <w:t xml:space="preserve"> - номер расчетного года периода регулирования, </w:t>
      </w:r>
      <w:r w:rsidRPr="00CB4E09">
        <w:rPr>
          <w:lang w:val="en-US"/>
        </w:rPr>
        <w:t>i</w:t>
      </w:r>
      <w:r w:rsidRPr="00CB4E09">
        <w:t xml:space="preserve"> = 2, 3.. </w:t>
      </w:r>
    </w:p>
    <w:p w:rsidR="003C7650" w:rsidRPr="00CB4E09" w:rsidRDefault="003C7650" w:rsidP="003C7650">
      <w:pPr>
        <w:autoSpaceDE w:val="0"/>
        <w:autoSpaceDN w:val="0"/>
        <w:adjustRightInd w:val="0"/>
        <w:ind w:firstLine="540"/>
        <w:jc w:val="both"/>
      </w:pPr>
      <w:r w:rsidRPr="00CB4E09">
        <w:rPr>
          <w:position w:val="-12"/>
        </w:rPr>
        <w:object w:dxaOrig="700" w:dyaOrig="380">
          <v:shape id="_x0000_i1144" type="#_x0000_t75" style="width:35.25pt;height:18.75pt" o:ole="">
            <v:imagedata r:id="rId271" o:title=""/>
          </v:shape>
          <o:OLEObject Type="Embed" ProgID="Equation.3" ShapeID="_x0000_i1144" DrawAspect="Content" ObjectID="_1391609381" r:id="rId272"/>
        </w:object>
      </w:r>
      <w:r w:rsidRPr="00CB4E09">
        <w:t xml:space="preserve"> - Скорректированная необходимая валовая выручка, определяемая при установлении тарифов на очередной год </w:t>
      </w:r>
      <w:r w:rsidRPr="00CB4E09">
        <w:rPr>
          <w:lang w:val="en-US"/>
        </w:rPr>
        <w:t>i</w:t>
      </w:r>
      <w:r w:rsidRPr="00CB4E09">
        <w:t xml:space="preserve"> долгосрочного периода регулирования.</w:t>
      </w:r>
    </w:p>
    <w:p w:rsidR="003C7650" w:rsidRPr="00CB4E09" w:rsidRDefault="003C7650" w:rsidP="003C7650">
      <w:pPr>
        <w:pStyle w:val="ConsPlusNonformat"/>
        <w:widowControl/>
        <w:ind w:firstLine="540"/>
        <w:jc w:val="both"/>
        <w:rPr>
          <w:rFonts w:ascii="Times New Roman" w:hAnsi="Times New Roman" w:cs="Times New Roman"/>
          <w:sz w:val="24"/>
          <w:szCs w:val="24"/>
        </w:rPr>
      </w:pPr>
      <w:r w:rsidRPr="00CB4E09">
        <w:rPr>
          <w:rFonts w:ascii="Times New Roman" w:hAnsi="Times New Roman" w:cs="Times New Roman"/>
          <w:position w:val="-12"/>
          <w:sz w:val="24"/>
          <w:szCs w:val="24"/>
        </w:rPr>
        <w:object w:dxaOrig="380" w:dyaOrig="380">
          <v:shape id="_x0000_i1145" type="#_x0000_t75" style="width:18.75pt;height:18.75pt" o:ole="">
            <v:imagedata r:id="rId273" o:title=""/>
          </v:shape>
          <o:OLEObject Type="Embed" ProgID="Equation.3" ShapeID="_x0000_i1145" DrawAspect="Content" ObjectID="_1391609382" r:id="rId274"/>
        </w:object>
      </w:r>
      <w:r w:rsidRPr="00CB4E09">
        <w:rPr>
          <w:rFonts w:ascii="Times New Roman" w:hAnsi="Times New Roman" w:cs="Times New Roman"/>
          <w:sz w:val="24"/>
          <w:szCs w:val="24"/>
        </w:rPr>
        <w:t xml:space="preserve"> - скорректированные расходы, связанные с производством и реализацией продукции (услуг) по регулируемым видам деятельности, определяемые на год i в соответствии с </w:t>
      </w:r>
      <w:r w:rsidR="00706128">
        <w:rPr>
          <w:rFonts w:ascii="Times New Roman" w:hAnsi="Times New Roman" w:cs="Times New Roman"/>
          <w:sz w:val="24"/>
          <w:szCs w:val="24"/>
        </w:rPr>
        <w:t>п. 23</w:t>
      </w:r>
      <w:r w:rsidRPr="00CB4E09">
        <w:rPr>
          <w:rFonts w:ascii="Times New Roman" w:hAnsi="Times New Roman" w:cs="Times New Roman"/>
          <w:sz w:val="24"/>
          <w:szCs w:val="24"/>
        </w:rPr>
        <w:t xml:space="preserve"> настоящих Методических указаний</w:t>
      </w:r>
    </w:p>
    <w:p w:rsidR="003C7650" w:rsidRPr="00CB4E09" w:rsidRDefault="003C7650" w:rsidP="003C7650">
      <w:pPr>
        <w:autoSpaceDE w:val="0"/>
        <w:autoSpaceDN w:val="0"/>
        <w:adjustRightInd w:val="0"/>
        <w:ind w:firstLine="540"/>
        <w:jc w:val="both"/>
      </w:pPr>
      <w:r w:rsidRPr="00CB4E09">
        <w:rPr>
          <w:position w:val="-12"/>
        </w:rPr>
        <w:object w:dxaOrig="560" w:dyaOrig="380">
          <v:shape id="_x0000_i1146" type="#_x0000_t75" style="width:28.5pt;height:18.75pt" o:ole="">
            <v:imagedata r:id="rId275" o:title=""/>
          </v:shape>
          <o:OLEObject Type="Embed" ProgID="Equation.3" ShapeID="_x0000_i1146" DrawAspect="Content" ObjectID="_1391609383" r:id="rId276"/>
        </w:object>
      </w:r>
      <w:r w:rsidRPr="00CB4E09">
        <w:t xml:space="preserve">- скорректированный возврат инвестированного капитала, определяемый на год i в соответствии с </w:t>
      </w:r>
      <w:r w:rsidR="00706128">
        <w:t>п. 32</w:t>
      </w:r>
      <w:r w:rsidRPr="00CB4E09">
        <w:t xml:space="preserve"> настоящих Методических указаний</w:t>
      </w:r>
    </w:p>
    <w:p w:rsidR="003C7650" w:rsidRPr="00CB4E09" w:rsidRDefault="003C7650" w:rsidP="003C7650">
      <w:pPr>
        <w:autoSpaceDE w:val="0"/>
        <w:autoSpaceDN w:val="0"/>
        <w:adjustRightInd w:val="0"/>
        <w:ind w:firstLine="540"/>
        <w:jc w:val="both"/>
      </w:pPr>
      <w:r w:rsidRPr="00CB4E09">
        <w:rPr>
          <w:position w:val="-12"/>
        </w:rPr>
        <w:object w:dxaOrig="600" w:dyaOrig="380">
          <v:shape id="_x0000_i1147" type="#_x0000_t75" style="width:30pt;height:18.75pt" o:ole="">
            <v:imagedata r:id="rId277" o:title=""/>
          </v:shape>
          <o:OLEObject Type="Embed" ProgID="Equation.3" ShapeID="_x0000_i1147" DrawAspect="Content" ObjectID="_1391609384" r:id="rId278"/>
        </w:object>
      </w:r>
      <w:r w:rsidRPr="00CB4E09">
        <w:t xml:space="preserve">- скорректированный доход инвестированного капитала, определяемый на год i в соответствии с </w:t>
      </w:r>
      <w:r w:rsidR="00706128">
        <w:t>п. 36</w:t>
      </w:r>
      <w:r w:rsidRPr="00CB4E09">
        <w:t xml:space="preserve"> настоящих Методических указаний</w:t>
      </w:r>
    </w:p>
    <w:p w:rsidR="003C7650" w:rsidRPr="00CB4E09" w:rsidRDefault="003C7650" w:rsidP="003C7650">
      <w:pPr>
        <w:autoSpaceDE w:val="0"/>
        <w:autoSpaceDN w:val="0"/>
        <w:adjustRightInd w:val="0"/>
        <w:ind w:firstLine="540"/>
        <w:jc w:val="both"/>
      </w:pPr>
      <w:r w:rsidRPr="00CB4E09">
        <w:rPr>
          <w:position w:val="-12"/>
        </w:rPr>
        <w:object w:dxaOrig="1800" w:dyaOrig="380">
          <v:shape id="_x0000_i1148" type="#_x0000_t75" style="width:90pt;height:18.75pt" o:ole="">
            <v:imagedata r:id="rId279" o:title=""/>
          </v:shape>
          <o:OLEObject Type="Embed" ProgID="Equation.3" ShapeID="_x0000_i1148" DrawAspect="Content" ObjectID="_1391609385" r:id="rId280"/>
        </w:object>
      </w:r>
      <w:r w:rsidRPr="00CB4E09">
        <w:t xml:space="preserve"> - величина   изменения   необходимой  валовой  выручки, производимого в целях сглаживания тарифов, определяемая в соответствии с </w:t>
      </w:r>
      <w:r w:rsidR="00706128">
        <w:t>п. 40</w:t>
      </w:r>
      <w:r w:rsidRPr="00CB4E09">
        <w:t xml:space="preserve"> настоящих Методических указаний для скорректированных объемов необходимой валовой выручки.</w:t>
      </w:r>
    </w:p>
    <w:p w:rsidR="003C7650" w:rsidRPr="00CB4E09" w:rsidRDefault="003C7650" w:rsidP="003C7650">
      <w:pPr>
        <w:autoSpaceDE w:val="0"/>
        <w:autoSpaceDN w:val="0"/>
        <w:adjustRightInd w:val="0"/>
        <w:ind w:firstLine="540"/>
        <w:jc w:val="both"/>
      </w:pPr>
    </w:p>
    <w:p w:rsidR="003C7650" w:rsidRPr="00CB4E09" w:rsidRDefault="003C7650" w:rsidP="003C7650">
      <w:pPr>
        <w:pStyle w:val="ConsPlusNonformat"/>
        <w:widowControl/>
        <w:jc w:val="both"/>
        <w:rPr>
          <w:rFonts w:ascii="Times New Roman" w:hAnsi="Times New Roman" w:cs="Times New Roman"/>
          <w:sz w:val="24"/>
          <w:szCs w:val="24"/>
        </w:rPr>
      </w:pPr>
      <w:r w:rsidRPr="00CB4E09">
        <w:rPr>
          <w:position w:val="-14"/>
        </w:rPr>
        <w:object w:dxaOrig="1080" w:dyaOrig="400">
          <v:shape id="_x0000_i1149" type="#_x0000_t75" style="width:54pt;height:20.25pt" o:ole="">
            <v:imagedata r:id="rId281" o:title=""/>
          </v:shape>
          <o:OLEObject Type="Embed" ProgID="Equation.3" ShapeID="_x0000_i1149" DrawAspect="Content" ObjectID="_1391609386" r:id="rId282"/>
        </w:object>
      </w:r>
      <w:r w:rsidRPr="00CB4E09">
        <w:rPr>
          <w:rFonts w:ascii="Times New Roman" w:hAnsi="Times New Roman" w:cs="Times New Roman"/>
          <w:sz w:val="24"/>
          <w:szCs w:val="24"/>
        </w:rPr>
        <w:t>- компенсация выпадающих/излишне полученных доходов регулируемой организации за предшествующие годы, возникающих в результате отличия фактических значений параметров регулирования от установленных при утверждении тарифов.</w:t>
      </w:r>
    </w:p>
    <w:p w:rsidR="003C7650" w:rsidRPr="00CB4E09" w:rsidRDefault="003C7650" w:rsidP="003C7650">
      <w:pPr>
        <w:pStyle w:val="ConsPlusNonformat"/>
        <w:widowControl/>
        <w:jc w:val="both"/>
        <w:rPr>
          <w:rFonts w:ascii="Times New Roman" w:hAnsi="Times New Roman" w:cs="Times New Roman"/>
          <w:sz w:val="24"/>
          <w:szCs w:val="24"/>
        </w:rPr>
      </w:pPr>
    </w:p>
    <w:p w:rsidR="003C7650" w:rsidRPr="00CB4E09" w:rsidRDefault="003C7650" w:rsidP="003C7650">
      <w:pPr>
        <w:pStyle w:val="ConsPlusNonformat"/>
        <w:widowControl/>
        <w:jc w:val="both"/>
        <w:rPr>
          <w:rFonts w:ascii="Times New Roman" w:hAnsi="Times New Roman" w:cs="Times New Roman"/>
          <w:sz w:val="24"/>
          <w:szCs w:val="24"/>
        </w:rPr>
      </w:pPr>
      <w:r w:rsidRPr="00CB4E09">
        <w:rPr>
          <w:position w:val="-14"/>
        </w:rPr>
        <w:object w:dxaOrig="9080" w:dyaOrig="400">
          <v:shape id="_x0000_i1150" type="#_x0000_t75" style="width:453pt;height:20.25pt" o:ole="">
            <v:imagedata r:id="rId283" o:title=""/>
          </v:shape>
          <o:OLEObject Type="Embed" ProgID="Equation.3" ShapeID="_x0000_i1150" DrawAspect="Content" ObjectID="_1391609387" r:id="rId284"/>
        </w:object>
      </w:r>
    </w:p>
    <w:p w:rsidR="003C7650" w:rsidRPr="00CB4E09" w:rsidRDefault="003C7650" w:rsidP="003C7650">
      <w:pPr>
        <w:pStyle w:val="ConsPlusNonformat"/>
        <w:widowControl/>
        <w:jc w:val="both"/>
        <w:rPr>
          <w:rFonts w:ascii="Times New Roman" w:hAnsi="Times New Roman" w:cs="Times New Roman"/>
          <w:sz w:val="24"/>
          <w:szCs w:val="24"/>
        </w:rPr>
      </w:pPr>
      <w:r w:rsidRPr="00CB4E09">
        <w:rPr>
          <w:position w:val="-14"/>
        </w:rPr>
        <w:object w:dxaOrig="3560" w:dyaOrig="400">
          <v:shape id="_x0000_i1151" type="#_x0000_t75" style="width:177.75pt;height:20.25pt" o:ole="">
            <v:imagedata r:id="rId285" o:title=""/>
          </v:shape>
          <o:OLEObject Type="Embed" ProgID="Equation.3" ShapeID="_x0000_i1151" DrawAspect="Content" ObjectID="_1391609388" r:id="rId286"/>
        </w:object>
      </w:r>
    </w:p>
    <w:p w:rsidR="003C7650" w:rsidRPr="00CB4E09" w:rsidRDefault="003C7650" w:rsidP="003C7650">
      <w:pPr>
        <w:pStyle w:val="ConsPlusNonformat"/>
        <w:widowControl/>
        <w:jc w:val="both"/>
        <w:rPr>
          <w:rFonts w:ascii="Times New Roman" w:hAnsi="Times New Roman" w:cs="Times New Roman"/>
          <w:sz w:val="24"/>
          <w:szCs w:val="24"/>
        </w:rPr>
      </w:pPr>
    </w:p>
    <w:p w:rsidR="003C7650" w:rsidRPr="00CB4E09" w:rsidRDefault="003C7650" w:rsidP="003C7650">
      <w:pPr>
        <w:pStyle w:val="ConsPlusNonformat"/>
        <w:widowControl/>
        <w:jc w:val="both"/>
        <w:rPr>
          <w:rFonts w:ascii="Times New Roman" w:hAnsi="Times New Roman" w:cs="Times New Roman"/>
          <w:sz w:val="24"/>
          <w:szCs w:val="24"/>
        </w:rPr>
      </w:pPr>
      <w:r w:rsidRPr="00CB4E09">
        <w:rPr>
          <w:rFonts w:ascii="Times New Roman" w:hAnsi="Times New Roman" w:cs="Times New Roman"/>
          <w:sz w:val="24"/>
          <w:szCs w:val="24"/>
        </w:rPr>
        <w:t>Где:</w:t>
      </w:r>
    </w:p>
    <w:p w:rsidR="003C7650" w:rsidRPr="00CB4E09" w:rsidRDefault="003C7650" w:rsidP="003C7650">
      <w:pPr>
        <w:pStyle w:val="ConsPlusNonformat"/>
        <w:widowControl/>
        <w:jc w:val="both"/>
        <w:rPr>
          <w:rFonts w:ascii="Times New Roman" w:hAnsi="Times New Roman" w:cs="Times New Roman"/>
          <w:sz w:val="24"/>
          <w:szCs w:val="24"/>
        </w:rPr>
      </w:pPr>
      <w:r w:rsidRPr="00CB4E09">
        <w:rPr>
          <w:position w:val="-10"/>
        </w:rPr>
        <w:object w:dxaOrig="1180" w:dyaOrig="360">
          <v:shape id="_x0000_i1152" type="#_x0000_t75" style="width:58.5pt;height:18pt" o:ole="">
            <v:imagedata r:id="rId287" o:title=""/>
          </v:shape>
          <o:OLEObject Type="Embed" ProgID="Equation.3" ShapeID="_x0000_i1152" DrawAspect="Content" ObjectID="_1391609389" r:id="rId288"/>
        </w:object>
      </w:r>
      <w:r w:rsidRPr="00CB4E09">
        <w:rPr>
          <w:rFonts w:ascii="Times New Roman" w:hAnsi="Times New Roman" w:cs="Times New Roman"/>
          <w:sz w:val="24"/>
          <w:szCs w:val="24"/>
        </w:rPr>
        <w:t xml:space="preserve"> - компенсация выпадающих/излишне полученных доходов за </w:t>
      </w:r>
      <w:r w:rsidRPr="00CB4E09">
        <w:rPr>
          <w:rFonts w:ascii="Times New Roman" w:hAnsi="Times New Roman"/>
          <w:sz w:val="24"/>
          <w:szCs w:val="24"/>
        </w:rPr>
        <w:t>истекший отчетный период</w:t>
      </w:r>
      <w:r w:rsidRPr="00CB4E09">
        <w:rPr>
          <w:rFonts w:ascii="Times New Roman" w:hAnsi="Times New Roman" w:cs="Times New Roman"/>
          <w:sz w:val="24"/>
          <w:szCs w:val="24"/>
        </w:rPr>
        <w:t xml:space="preserve"> года </w:t>
      </w:r>
      <w:r w:rsidRPr="00CB4E09">
        <w:rPr>
          <w:rFonts w:ascii="Times New Roman" w:hAnsi="Times New Roman" w:cs="Times New Roman"/>
          <w:sz w:val="24"/>
          <w:szCs w:val="24"/>
          <w:lang w:val="en-US"/>
        </w:rPr>
        <w:t>i</w:t>
      </w:r>
      <w:r w:rsidRPr="00CB4E09">
        <w:rPr>
          <w:rFonts w:ascii="Times New Roman" w:hAnsi="Times New Roman" w:cs="Times New Roman"/>
          <w:sz w:val="24"/>
          <w:szCs w:val="24"/>
        </w:rPr>
        <w:t>-1</w:t>
      </w:r>
    </w:p>
    <w:p w:rsidR="003C7650" w:rsidRPr="00CB4E09" w:rsidRDefault="003C7650" w:rsidP="003C7650">
      <w:pPr>
        <w:pStyle w:val="ConsPlusNonformat"/>
        <w:widowControl/>
        <w:jc w:val="both"/>
        <w:rPr>
          <w:rFonts w:ascii="Times New Roman" w:hAnsi="Times New Roman" w:cs="Times New Roman"/>
          <w:sz w:val="24"/>
          <w:szCs w:val="24"/>
        </w:rPr>
      </w:pPr>
      <w:r w:rsidRPr="00CB4E09">
        <w:rPr>
          <w:position w:val="-12"/>
        </w:rPr>
        <w:object w:dxaOrig="999" w:dyaOrig="380">
          <v:shape id="_x0000_i1153" type="#_x0000_t75" style="width:50.25pt;height:18.75pt" o:ole="">
            <v:imagedata r:id="rId289" o:title=""/>
          </v:shape>
          <o:OLEObject Type="Embed" ProgID="Equation.3" ShapeID="_x0000_i1153" DrawAspect="Content" ObjectID="_1391609390" r:id="rId290"/>
        </w:object>
      </w:r>
      <w:r w:rsidRPr="00CB4E09">
        <w:rPr>
          <w:rFonts w:ascii="Times New Roman" w:hAnsi="Times New Roman" w:cs="Times New Roman"/>
          <w:sz w:val="24"/>
          <w:szCs w:val="24"/>
        </w:rPr>
        <w:t xml:space="preserve"> - компенсация выпадающих/излишне полученных доходов за 12 месяцев года </w:t>
      </w:r>
      <w:r w:rsidRPr="00CB4E09">
        <w:rPr>
          <w:rFonts w:ascii="Times New Roman" w:hAnsi="Times New Roman" w:cs="Times New Roman"/>
          <w:sz w:val="24"/>
          <w:szCs w:val="24"/>
          <w:lang w:val="en-US"/>
        </w:rPr>
        <w:t>i</w:t>
      </w:r>
      <w:r w:rsidRPr="00CB4E09">
        <w:rPr>
          <w:rFonts w:ascii="Times New Roman" w:hAnsi="Times New Roman" w:cs="Times New Roman"/>
          <w:sz w:val="24"/>
          <w:szCs w:val="24"/>
        </w:rPr>
        <w:t>-2.</w:t>
      </w:r>
    </w:p>
    <w:p w:rsidR="003C7650" w:rsidRPr="00CB4E09" w:rsidRDefault="003C7650" w:rsidP="003C7650">
      <w:pPr>
        <w:pStyle w:val="ConsPlusNonformat"/>
        <w:widowControl/>
        <w:jc w:val="both"/>
        <w:rPr>
          <w:rFonts w:ascii="Times New Roman" w:hAnsi="Times New Roman" w:cs="Times New Roman"/>
          <w:sz w:val="24"/>
          <w:szCs w:val="24"/>
        </w:rPr>
      </w:pPr>
      <w:r w:rsidRPr="00CB4E09">
        <w:rPr>
          <w:rFonts w:ascii="Times New Roman" w:hAnsi="Times New Roman" w:cs="Times New Roman"/>
          <w:sz w:val="24"/>
          <w:szCs w:val="24"/>
        </w:rPr>
        <w:t xml:space="preserve"> </w:t>
      </w:r>
      <w:r w:rsidRPr="00CB4E09">
        <w:rPr>
          <w:position w:val="-10"/>
        </w:rPr>
        <w:object w:dxaOrig="1160" w:dyaOrig="360">
          <v:shape id="_x0000_i1154" type="#_x0000_t75" style="width:58.5pt;height:18pt" o:ole="">
            <v:imagedata r:id="rId291" o:title=""/>
          </v:shape>
          <o:OLEObject Type="Embed" ProgID="Equation.3" ShapeID="_x0000_i1154" DrawAspect="Content" ObjectID="_1391609391" r:id="rId292"/>
        </w:object>
      </w:r>
      <w:r w:rsidRPr="00CB4E09">
        <w:rPr>
          <w:rFonts w:ascii="Times New Roman" w:hAnsi="Times New Roman" w:cs="Times New Roman"/>
          <w:sz w:val="24"/>
          <w:szCs w:val="24"/>
        </w:rPr>
        <w:t xml:space="preserve">-  компенсация выпадающих/излишне полученных доходов </w:t>
      </w:r>
      <w:r w:rsidRPr="00CB4E09">
        <w:rPr>
          <w:rFonts w:ascii="Times New Roman" w:hAnsi="Times New Roman"/>
          <w:sz w:val="24"/>
          <w:szCs w:val="24"/>
        </w:rPr>
        <w:t>за отчетный период</w:t>
      </w:r>
      <w:r w:rsidRPr="00CB4E09">
        <w:rPr>
          <w:rFonts w:ascii="Times New Roman" w:hAnsi="Times New Roman" w:cs="Times New Roman"/>
          <w:sz w:val="24"/>
          <w:szCs w:val="24"/>
        </w:rPr>
        <w:t xml:space="preserve"> года </w:t>
      </w:r>
      <w:r w:rsidRPr="00CB4E09">
        <w:rPr>
          <w:rFonts w:ascii="Times New Roman" w:hAnsi="Times New Roman" w:cs="Times New Roman"/>
          <w:sz w:val="24"/>
          <w:szCs w:val="24"/>
          <w:lang w:val="en-US"/>
        </w:rPr>
        <w:t>i</w:t>
      </w:r>
      <w:r w:rsidRPr="00CB4E09">
        <w:rPr>
          <w:rFonts w:ascii="Times New Roman" w:hAnsi="Times New Roman" w:cs="Times New Roman"/>
          <w:sz w:val="24"/>
          <w:szCs w:val="24"/>
        </w:rPr>
        <w:t>-2</w:t>
      </w:r>
      <w:r w:rsidRPr="00CB4E09">
        <w:rPr>
          <w:rFonts w:ascii="Times New Roman" w:hAnsi="Times New Roman"/>
          <w:sz w:val="24"/>
          <w:szCs w:val="24"/>
        </w:rPr>
        <w:t xml:space="preserve">, составляющий менее года, </w:t>
      </w:r>
      <w:r w:rsidRPr="00CB4E09">
        <w:rPr>
          <w:rFonts w:ascii="Times New Roman" w:hAnsi="Times New Roman" w:cs="Times New Roman"/>
          <w:sz w:val="24"/>
          <w:szCs w:val="24"/>
        </w:rPr>
        <w:t xml:space="preserve">учтенная при корректировке необходимой валовой выручки на год </w:t>
      </w:r>
      <w:r w:rsidRPr="00CB4E09">
        <w:rPr>
          <w:rFonts w:ascii="Times New Roman" w:hAnsi="Times New Roman" w:cs="Times New Roman"/>
          <w:sz w:val="24"/>
          <w:szCs w:val="24"/>
          <w:lang w:val="en-US"/>
        </w:rPr>
        <w:t>i</w:t>
      </w:r>
      <w:r w:rsidRPr="00CB4E09">
        <w:rPr>
          <w:rFonts w:ascii="Times New Roman" w:hAnsi="Times New Roman" w:cs="Times New Roman"/>
          <w:sz w:val="24"/>
          <w:szCs w:val="24"/>
        </w:rPr>
        <w:t>-1.</w:t>
      </w:r>
    </w:p>
    <w:p w:rsidR="003C7650" w:rsidRPr="00CB4E09" w:rsidRDefault="003C7650" w:rsidP="003C7650">
      <w:pPr>
        <w:pStyle w:val="ConsPlusNonformat"/>
        <w:widowControl/>
        <w:jc w:val="both"/>
        <w:rPr>
          <w:rFonts w:ascii="Times New Roman" w:hAnsi="Times New Roman" w:cs="Times New Roman"/>
          <w:sz w:val="24"/>
          <w:szCs w:val="24"/>
        </w:rPr>
      </w:pPr>
    </w:p>
    <w:p w:rsidR="003C7650" w:rsidRPr="00CB4E09" w:rsidRDefault="003C7650" w:rsidP="003C7650">
      <w:pPr>
        <w:pStyle w:val="ConsPlusNonformat"/>
        <w:widowControl/>
        <w:jc w:val="both"/>
        <w:rPr>
          <w:rFonts w:ascii="Times New Roman" w:hAnsi="Times New Roman" w:cs="Times New Roman"/>
          <w:sz w:val="24"/>
          <w:szCs w:val="24"/>
        </w:rPr>
      </w:pPr>
      <w:r w:rsidRPr="00CB4E09">
        <w:rPr>
          <w:position w:val="-12"/>
        </w:rPr>
        <w:object w:dxaOrig="7820" w:dyaOrig="380">
          <v:shape id="_x0000_i1155" type="#_x0000_t75" style="width:391.5pt;height:18.75pt" o:ole="">
            <v:imagedata r:id="rId293" o:title=""/>
          </v:shape>
          <o:OLEObject Type="Embed" ProgID="Equation.3" ShapeID="_x0000_i1155" DrawAspect="Content" ObjectID="_1391609392" r:id="rId294"/>
        </w:object>
      </w:r>
    </w:p>
    <w:p w:rsidR="003C7650" w:rsidRPr="00CB4E09" w:rsidRDefault="003C7650" w:rsidP="003C7650">
      <w:pPr>
        <w:pStyle w:val="ConsPlusNonformat"/>
        <w:widowControl/>
        <w:jc w:val="both"/>
        <w:rPr>
          <w:rFonts w:ascii="Times New Roman" w:hAnsi="Times New Roman" w:cs="Times New Roman"/>
          <w:sz w:val="24"/>
          <w:szCs w:val="24"/>
        </w:rPr>
      </w:pPr>
    </w:p>
    <w:p w:rsidR="003C7650" w:rsidRPr="00CB4E09" w:rsidRDefault="003C7650" w:rsidP="003C7650">
      <w:pPr>
        <w:autoSpaceDE w:val="0"/>
        <w:autoSpaceDN w:val="0"/>
        <w:adjustRightInd w:val="0"/>
        <w:ind w:firstLine="540"/>
        <w:jc w:val="both"/>
      </w:pPr>
    </w:p>
    <w:p w:rsidR="003C7650" w:rsidRPr="00CB4E09" w:rsidRDefault="003C7650" w:rsidP="003C7650">
      <w:pPr>
        <w:autoSpaceDE w:val="0"/>
        <w:autoSpaceDN w:val="0"/>
        <w:adjustRightInd w:val="0"/>
        <w:ind w:firstLine="540"/>
        <w:jc w:val="both"/>
      </w:pPr>
      <w:r w:rsidRPr="00CB4E09">
        <w:t>Где:</w:t>
      </w:r>
    </w:p>
    <w:p w:rsidR="003C7650" w:rsidRPr="00CB4E09" w:rsidRDefault="003C7650" w:rsidP="003C7650">
      <w:pPr>
        <w:autoSpaceDE w:val="0"/>
        <w:autoSpaceDN w:val="0"/>
        <w:adjustRightInd w:val="0"/>
        <w:ind w:firstLine="540"/>
        <w:jc w:val="both"/>
      </w:pPr>
      <w:r w:rsidRPr="00CB4E09">
        <w:rPr>
          <w:position w:val="-12"/>
        </w:rPr>
        <w:object w:dxaOrig="760" w:dyaOrig="380">
          <v:shape id="_x0000_i1156" type="#_x0000_t75" style="width:38.25pt;height:18.75pt" o:ole="">
            <v:imagedata r:id="rId295" o:title=""/>
          </v:shape>
          <o:OLEObject Type="Embed" ProgID="Equation.3" ShapeID="_x0000_i1156" DrawAspect="Content" ObjectID="_1391609393" r:id="rId296"/>
        </w:object>
      </w:r>
      <w:r w:rsidRPr="00CB4E09">
        <w:t xml:space="preserve"> - Скорректированная необходимая валовая выручка, установленная регулирующим органом на год </w:t>
      </w:r>
      <w:r w:rsidRPr="00CB4E09">
        <w:rPr>
          <w:lang w:val="en-US"/>
        </w:rPr>
        <w:t>i</w:t>
      </w:r>
      <w:r w:rsidRPr="00CB4E09">
        <w:t>-2 долгосрочного периода регулирования.</w:t>
      </w:r>
    </w:p>
    <w:p w:rsidR="003C7650" w:rsidRPr="00CB4E09" w:rsidRDefault="003C7650" w:rsidP="003C7650">
      <w:pPr>
        <w:autoSpaceDE w:val="0"/>
        <w:autoSpaceDN w:val="0"/>
        <w:adjustRightInd w:val="0"/>
        <w:ind w:firstLine="540"/>
        <w:jc w:val="both"/>
      </w:pPr>
    </w:p>
    <w:p w:rsidR="003C7650" w:rsidRPr="00CB4E09" w:rsidRDefault="003C7650" w:rsidP="003C7650">
      <w:pPr>
        <w:autoSpaceDE w:val="0"/>
        <w:autoSpaceDN w:val="0"/>
        <w:adjustRightInd w:val="0"/>
        <w:ind w:firstLine="540"/>
        <w:jc w:val="both"/>
      </w:pPr>
      <w:r w:rsidRPr="00CB4E09">
        <w:rPr>
          <w:position w:val="-12"/>
        </w:rPr>
        <w:object w:dxaOrig="760" w:dyaOrig="380">
          <v:shape id="_x0000_i1157" type="#_x0000_t75" style="width:38.25pt;height:18.75pt" o:ole="">
            <v:imagedata r:id="rId297" o:title=""/>
          </v:shape>
          <o:OLEObject Type="Embed" ProgID="Equation.3" ShapeID="_x0000_i1157" DrawAspect="Content" ObjectID="_1391609394" r:id="rId298"/>
        </w:object>
      </w:r>
      <w:r w:rsidRPr="00CB4E09">
        <w:t xml:space="preserve">- фактический объем выручки от реализации продукции по регулируемому виду деятельности за год </w:t>
      </w:r>
      <w:r w:rsidRPr="00CB4E09">
        <w:rPr>
          <w:lang w:val="en-US"/>
        </w:rPr>
        <w:t>i</w:t>
      </w:r>
      <w:r w:rsidRPr="00CB4E09">
        <w:t>-2</w:t>
      </w:r>
    </w:p>
    <w:p w:rsidR="003C7650" w:rsidRDefault="003C7650" w:rsidP="003C7650">
      <w:pPr>
        <w:pStyle w:val="ConsPlusNonformat"/>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CB4E09">
        <w:rPr>
          <w:rFonts w:ascii="Times New Roman" w:hAnsi="Times New Roman" w:cs="Times New Roman"/>
          <w:sz w:val="24"/>
          <w:szCs w:val="24"/>
        </w:rPr>
        <w:t>-</w:t>
      </w:r>
      <w:r>
        <w:rPr>
          <w:rFonts w:ascii="Times New Roman" w:hAnsi="Times New Roman" w:cs="Times New Roman"/>
          <w:sz w:val="24"/>
          <w:szCs w:val="24"/>
        </w:rPr>
        <w:t xml:space="preserve">  </w:t>
      </w:r>
    </w:p>
    <w:p w:rsidR="003C7650" w:rsidRPr="00CB4E09" w:rsidRDefault="002411FC" w:rsidP="003C7650">
      <w:pPr>
        <w:autoSpaceDE w:val="0"/>
        <w:autoSpaceDN w:val="0"/>
        <w:adjustRightInd w:val="0"/>
        <w:spacing w:line="312" w:lineRule="auto"/>
        <w:ind w:firstLine="567"/>
        <w:jc w:val="both"/>
      </w:pPr>
      <w:r w:rsidRPr="002411FC">
        <w:t>«</w:t>
      </w:r>
      <m:oMath>
        <m:sSub>
          <m:sSubPr>
            <m:ctrlPr>
              <w:rPr>
                <w:rFonts w:ascii="Cambria Math" w:hAnsi="Cambria Math"/>
                <w:i/>
              </w:rPr>
            </m:ctrlPr>
          </m:sSubPr>
          <m:e>
            <m:r>
              <w:rPr>
                <w:rFonts w:ascii="Cambria Math"/>
              </w:rPr>
              <m:t>КНК</m:t>
            </m:r>
          </m:e>
          <m:sub>
            <m:r>
              <w:rPr>
                <w:rFonts w:ascii="Cambria Math" w:hAnsi="Cambria Math"/>
                <w:lang w:val="en-US"/>
              </w:rPr>
              <m:t>i</m:t>
            </m:r>
            <m:r>
              <w:rPr>
                <w:rFonts w:ascii="Cambria Math" w:hAnsi="Cambria Math"/>
              </w:rPr>
              <m:t>-2</m:t>
            </m:r>
          </m:sub>
        </m:sSub>
      </m:oMath>
      <w:r w:rsidRPr="002411FC">
        <w:t xml:space="preserve"> – понижающий (повышающий) коэффициент, корректирующий необходимую валовую выручку сетевой организации с учетом надежности и качества производимых (реализуемых) товаров (услуг) в году </w:t>
      </w:r>
      <w:r w:rsidRPr="002411FC">
        <w:rPr>
          <w:lang w:val="en-US"/>
        </w:rPr>
        <w:t>i</w:t>
      </w:r>
      <w:r w:rsidRPr="002411FC">
        <w:t>-2, определяемый в процентах в соответствии с Методическими указаниями по расчету и применению понижающих (повышающих) коэффициентов, обеспечивающих соответствие необходимой валовой выручки организаций, осуществляющих регулируемую деятельность, уровню надежности и качества реализуемых товаров (услуг).».</w:t>
      </w:r>
      <w:r w:rsidR="003C7650" w:rsidRPr="00FA21D2">
        <w:t xml:space="preserve">      </w:t>
      </w:r>
    </w:p>
    <w:p w:rsidR="003C7650" w:rsidRPr="00CB4E09" w:rsidRDefault="003C7650" w:rsidP="003C7650">
      <w:pPr>
        <w:autoSpaceDE w:val="0"/>
        <w:autoSpaceDN w:val="0"/>
        <w:adjustRightInd w:val="0"/>
        <w:ind w:firstLine="540"/>
        <w:jc w:val="both"/>
      </w:pPr>
      <w:r w:rsidRPr="00CB4E09">
        <w:rPr>
          <w:position w:val="-12"/>
        </w:rPr>
        <w:object w:dxaOrig="740" w:dyaOrig="380">
          <v:shape id="_x0000_i1158" type="#_x0000_t75" style="width:36.75pt;height:18.75pt" o:ole="">
            <v:imagedata r:id="rId299" o:title=""/>
          </v:shape>
          <o:OLEObject Type="Embed" ProgID="Equation.3" ShapeID="_x0000_i1158" DrawAspect="Content" ObjectID="_1391609395" r:id="rId300"/>
        </w:object>
      </w:r>
      <w:r w:rsidRPr="00CB4E09">
        <w:t xml:space="preserve">- компенсация фактически понесенных в году </w:t>
      </w:r>
      <w:r w:rsidRPr="00CB4E09">
        <w:rPr>
          <w:lang w:val="en-US"/>
        </w:rPr>
        <w:t>i</w:t>
      </w:r>
      <w:r w:rsidRPr="00CB4E09">
        <w:t xml:space="preserve">-2 неподконтрольных расходов, не учтенных при установлении тарифов на год </w:t>
      </w:r>
      <w:r w:rsidRPr="00CB4E09">
        <w:rPr>
          <w:lang w:val="en-US"/>
        </w:rPr>
        <w:t>i</w:t>
      </w:r>
      <w:r w:rsidRPr="00CB4E09">
        <w:t>-2, определяемая в соответствии с пп. 20-21 настоящих методических указаний. Компенсация может принимать как положительные, так и отрицательные значения.</w:t>
      </w:r>
    </w:p>
    <w:p w:rsidR="003C7650" w:rsidRPr="00CB4E09" w:rsidRDefault="003C7650" w:rsidP="003C7650">
      <w:pPr>
        <w:autoSpaceDE w:val="0"/>
        <w:autoSpaceDN w:val="0"/>
        <w:adjustRightInd w:val="0"/>
        <w:ind w:firstLine="540"/>
        <w:jc w:val="both"/>
      </w:pPr>
      <w:r w:rsidRPr="00CB4E09">
        <w:rPr>
          <w:position w:val="-12"/>
        </w:rPr>
        <w:object w:dxaOrig="2360" w:dyaOrig="380">
          <v:shape id="_x0000_i1159" type="#_x0000_t75" style="width:117.75pt;height:18.75pt" o:ole="">
            <v:imagedata r:id="rId301" o:title=""/>
          </v:shape>
          <o:OLEObject Type="Embed" ProgID="Equation.3" ShapeID="_x0000_i1159" DrawAspect="Content" ObjectID="_1391609396" r:id="rId302"/>
        </w:object>
      </w:r>
    </w:p>
    <w:p w:rsidR="003C7650" w:rsidRPr="00CB4E09" w:rsidRDefault="003C7650" w:rsidP="003C7650">
      <w:pPr>
        <w:autoSpaceDE w:val="0"/>
        <w:autoSpaceDN w:val="0"/>
        <w:adjustRightInd w:val="0"/>
        <w:ind w:firstLine="540"/>
        <w:jc w:val="both"/>
      </w:pPr>
      <w:r w:rsidRPr="00CB4E09">
        <w:rPr>
          <w:position w:val="-12"/>
        </w:rPr>
        <w:object w:dxaOrig="600" w:dyaOrig="380">
          <v:shape id="_x0000_i1160" type="#_x0000_t75" style="width:30pt;height:18.75pt" o:ole="">
            <v:imagedata r:id="rId303" o:title=""/>
          </v:shape>
          <o:OLEObject Type="Embed" ProgID="Equation.3" ShapeID="_x0000_i1160" DrawAspect="Content" ObjectID="_1391609397" r:id="rId304"/>
        </w:object>
      </w:r>
      <w:r w:rsidRPr="00CB4E09">
        <w:t xml:space="preserve">- объем неподконтрольных расходов, установленный  регулирующими органами, при корректировке НВВ (тарифов) на год i-2. </w:t>
      </w:r>
    </w:p>
    <w:p w:rsidR="003C7650" w:rsidRPr="00CB4E09" w:rsidRDefault="003C7650" w:rsidP="003C7650">
      <w:pPr>
        <w:pStyle w:val="ConsPlusNonformat"/>
        <w:jc w:val="both"/>
        <w:rPr>
          <w:rFonts w:ascii="Times New Roman" w:eastAsia="Times New Roman" w:hAnsi="Times New Roman" w:cs="Times New Roman"/>
          <w:sz w:val="24"/>
          <w:szCs w:val="24"/>
        </w:rPr>
      </w:pPr>
      <w:r w:rsidRPr="00CB4E09">
        <w:rPr>
          <w:rFonts w:ascii="Times New Roman" w:hAnsi="Times New Roman" w:cs="Times New Roman"/>
          <w:position w:val="-12"/>
          <w:sz w:val="24"/>
          <w:szCs w:val="24"/>
        </w:rPr>
        <w:object w:dxaOrig="600" w:dyaOrig="380">
          <v:shape id="_x0000_i1161" type="#_x0000_t75" style="width:30pt;height:18.75pt" o:ole="">
            <v:imagedata r:id="rId305" o:title=""/>
          </v:shape>
          <o:OLEObject Type="Embed" ProgID="Equation.3" ShapeID="_x0000_i1161" DrawAspect="Content" ObjectID="_1391609398" r:id="rId306"/>
        </w:object>
      </w:r>
      <w:r w:rsidRPr="00CB4E09">
        <w:rPr>
          <w:rFonts w:ascii="Times New Roman" w:hAnsi="Times New Roman" w:cs="Times New Roman"/>
          <w:sz w:val="24"/>
          <w:szCs w:val="24"/>
        </w:rPr>
        <w:t xml:space="preserve"> - фактический объем неподконтрольных расходов, определяемый регулирующими органами с учетом результатов анализа обоснованности понесенных расходов регулируемой организации за год i-2. </w:t>
      </w:r>
    </w:p>
    <w:p w:rsidR="003C7650" w:rsidRPr="00CB4E09" w:rsidRDefault="003C7650" w:rsidP="003C7650">
      <w:pPr>
        <w:autoSpaceDE w:val="0"/>
        <w:autoSpaceDN w:val="0"/>
        <w:adjustRightInd w:val="0"/>
        <w:ind w:firstLine="540"/>
        <w:jc w:val="both"/>
      </w:pPr>
      <w:r w:rsidRPr="00CB4E09">
        <w:rPr>
          <w:position w:val="-12"/>
        </w:rPr>
        <w:object w:dxaOrig="740" w:dyaOrig="380">
          <v:shape id="_x0000_i1162" type="#_x0000_t75" style="width:36.75pt;height:18.75pt" o:ole="">
            <v:imagedata r:id="rId307" o:title=""/>
          </v:shape>
          <o:OLEObject Type="Embed" ProgID="Equation.3" ShapeID="_x0000_i1162" DrawAspect="Content" ObjectID="_1391609399" r:id="rId308"/>
        </w:object>
      </w:r>
      <w:r w:rsidRPr="00CB4E09">
        <w:t>- компенсация операционных расходов, связанная с изменением фактического  индекса инфляции и объема условных единиц, по отношению к учтенным при установлении тарифа значениям.  Компенсация может принимать как положительные, так и отрицательные значения.</w:t>
      </w:r>
    </w:p>
    <w:p w:rsidR="003C7650" w:rsidRPr="00CB4E09" w:rsidRDefault="003C7650" w:rsidP="003C7650">
      <w:pPr>
        <w:autoSpaceDE w:val="0"/>
        <w:autoSpaceDN w:val="0"/>
        <w:adjustRightInd w:val="0"/>
        <w:ind w:firstLine="540"/>
        <w:jc w:val="both"/>
      </w:pPr>
      <w:r w:rsidRPr="00CB4E09">
        <w:rPr>
          <w:position w:val="-12"/>
        </w:rPr>
        <w:object w:dxaOrig="3600" w:dyaOrig="380">
          <v:shape id="_x0000_i1163" type="#_x0000_t75" style="width:180pt;height:18.75pt" o:ole="">
            <v:imagedata r:id="rId309" o:title=""/>
          </v:shape>
          <o:OLEObject Type="Embed" ProgID="Equation.3" ShapeID="_x0000_i1163" DrawAspect="Content" ObjectID="_1391609400" r:id="rId310"/>
        </w:object>
      </w:r>
    </w:p>
    <w:p w:rsidR="003C7650" w:rsidRPr="00CB4E09" w:rsidRDefault="003C7650" w:rsidP="003C7650">
      <w:pPr>
        <w:autoSpaceDE w:val="0"/>
        <w:autoSpaceDN w:val="0"/>
        <w:adjustRightInd w:val="0"/>
        <w:ind w:firstLine="540"/>
        <w:jc w:val="both"/>
      </w:pPr>
      <w:r w:rsidRPr="00CB4E09">
        <w:rPr>
          <w:position w:val="-12"/>
        </w:rPr>
        <w:object w:dxaOrig="580" w:dyaOrig="380">
          <v:shape id="_x0000_i1164" type="#_x0000_t75" style="width:28.5pt;height:18.75pt" o:ole="">
            <v:imagedata r:id="rId311" o:title=""/>
          </v:shape>
          <o:OLEObject Type="Embed" ProgID="Equation.3" ShapeID="_x0000_i1164" DrawAspect="Content" ObjectID="_1391609401" r:id="rId312"/>
        </w:object>
      </w:r>
      <w:r w:rsidRPr="00CB4E09">
        <w:t xml:space="preserve">= величина операционных расходов, учтенная при корректировке НВВ (тарифов) на год </w:t>
      </w:r>
      <w:r w:rsidRPr="00CB4E09">
        <w:rPr>
          <w:lang w:val="en-US"/>
        </w:rPr>
        <w:t>i</w:t>
      </w:r>
      <w:r w:rsidRPr="00CB4E09">
        <w:t>-3.</w:t>
      </w:r>
    </w:p>
    <w:p w:rsidR="003C7650" w:rsidRPr="00CB4E09" w:rsidRDefault="003C7650" w:rsidP="003C7650">
      <w:pPr>
        <w:autoSpaceDE w:val="0"/>
        <w:autoSpaceDN w:val="0"/>
        <w:adjustRightInd w:val="0"/>
        <w:ind w:firstLine="540"/>
        <w:jc w:val="both"/>
      </w:pPr>
      <w:r w:rsidRPr="00CB4E09">
        <w:rPr>
          <w:position w:val="-12"/>
        </w:rPr>
        <w:object w:dxaOrig="800" w:dyaOrig="380">
          <v:shape id="_x0000_i1165" type="#_x0000_t75" style="width:39.75pt;height:18.75pt" o:ole="">
            <v:imagedata r:id="rId313" o:title=""/>
          </v:shape>
          <o:OLEObject Type="Embed" ProgID="Equation.3" ShapeID="_x0000_i1165" DrawAspect="Content" ObjectID="_1391609402" r:id="rId314"/>
        </w:object>
      </w:r>
      <w:r w:rsidRPr="00CB4E09">
        <w:t xml:space="preserve">- коэффициент индексации, учтенный при корректировке тарифов на год </w:t>
      </w:r>
      <w:r w:rsidRPr="00CB4E09">
        <w:rPr>
          <w:lang w:val="en-US"/>
        </w:rPr>
        <w:t>i</w:t>
      </w:r>
      <w:r w:rsidRPr="00CB4E09">
        <w:t xml:space="preserve">-2, определенный в соответствии с положениями </w:t>
      </w:r>
      <w:r w:rsidR="00706128">
        <w:t>п. 19</w:t>
      </w:r>
      <w:r w:rsidRPr="00CB4E09">
        <w:t xml:space="preserve"> настоящих Методических указаний.</w:t>
      </w:r>
    </w:p>
    <w:p w:rsidR="003C7650" w:rsidRPr="00CB4E09" w:rsidRDefault="003C7650" w:rsidP="003C7650">
      <w:pPr>
        <w:autoSpaceDE w:val="0"/>
        <w:autoSpaceDN w:val="0"/>
        <w:adjustRightInd w:val="0"/>
        <w:ind w:firstLine="540"/>
        <w:jc w:val="both"/>
      </w:pPr>
      <w:r w:rsidRPr="00CB4E09">
        <w:rPr>
          <w:position w:val="-12"/>
        </w:rPr>
        <w:object w:dxaOrig="800" w:dyaOrig="380">
          <v:shape id="_x0000_i1166" type="#_x0000_t75" style="width:39.75pt;height:18.75pt" o:ole="">
            <v:imagedata r:id="rId315" o:title=""/>
          </v:shape>
          <o:OLEObject Type="Embed" ProgID="Equation.3" ShapeID="_x0000_i1166" DrawAspect="Content" ObjectID="_1391609403" r:id="rId316"/>
        </w:object>
      </w:r>
      <w:r w:rsidRPr="00CB4E09">
        <w:t xml:space="preserve"> - коэффициент индексации подконтрольных расходов, определяемый в соответствии с фактическими значениями  индекса инфляции и объема условных единиц.</w:t>
      </w:r>
    </w:p>
    <w:p w:rsidR="003C7650" w:rsidRPr="00CB4E09" w:rsidRDefault="003C7650" w:rsidP="003C7650">
      <w:pPr>
        <w:autoSpaceDE w:val="0"/>
        <w:autoSpaceDN w:val="0"/>
        <w:adjustRightInd w:val="0"/>
        <w:ind w:firstLine="540"/>
        <w:jc w:val="both"/>
      </w:pPr>
      <w:r w:rsidRPr="00CB4E09">
        <w:t xml:space="preserve"> </w:t>
      </w:r>
    </w:p>
    <w:p w:rsidR="003C7650" w:rsidRPr="00CB4E09" w:rsidRDefault="003C7650" w:rsidP="003C7650">
      <w:pPr>
        <w:pStyle w:val="ConsPlusNonformat"/>
        <w:widowControl/>
        <w:jc w:val="both"/>
        <w:rPr>
          <w:rFonts w:ascii="Times New Roman" w:hAnsi="Times New Roman" w:cs="Times New Roman"/>
          <w:sz w:val="24"/>
          <w:szCs w:val="24"/>
        </w:rPr>
      </w:pPr>
      <w:r w:rsidRPr="00CB4E09">
        <w:rPr>
          <w:rFonts w:ascii="Times New Roman" w:hAnsi="Times New Roman" w:cs="Times New Roman"/>
          <w:position w:val="-12"/>
          <w:sz w:val="24"/>
          <w:szCs w:val="24"/>
        </w:rPr>
        <w:object w:dxaOrig="5380" w:dyaOrig="380">
          <v:shape id="_x0000_i1167" type="#_x0000_t75" style="width:269.25pt;height:18.75pt" o:ole="">
            <v:imagedata r:id="rId317" o:title=""/>
          </v:shape>
          <o:OLEObject Type="Embed" ProgID="Equation.3" ShapeID="_x0000_i1167" DrawAspect="Content" ObjectID="_1391609404" r:id="rId318"/>
        </w:object>
      </w:r>
    </w:p>
    <w:p w:rsidR="003C7650" w:rsidRPr="00CB4E09" w:rsidRDefault="003C7650" w:rsidP="003C7650">
      <w:pPr>
        <w:pStyle w:val="ConsPlusNonformat"/>
        <w:widowControl/>
        <w:jc w:val="both"/>
        <w:rPr>
          <w:rFonts w:ascii="Times New Roman" w:hAnsi="Times New Roman" w:cs="Times New Roman"/>
          <w:sz w:val="24"/>
          <w:szCs w:val="24"/>
        </w:rPr>
      </w:pPr>
    </w:p>
    <w:p w:rsidR="003C7650" w:rsidRPr="00CB4E09" w:rsidRDefault="003C7650" w:rsidP="003C7650">
      <w:pPr>
        <w:pStyle w:val="ConsPlusNonformat"/>
        <w:widowControl/>
        <w:jc w:val="both"/>
        <w:rPr>
          <w:rFonts w:ascii="Times New Roman" w:hAnsi="Times New Roman" w:cs="Times New Roman"/>
          <w:sz w:val="24"/>
          <w:szCs w:val="24"/>
        </w:rPr>
      </w:pPr>
      <w:r w:rsidRPr="00CB4E09">
        <w:rPr>
          <w:rFonts w:ascii="Times New Roman" w:hAnsi="Times New Roman" w:cs="Times New Roman"/>
          <w:position w:val="-12"/>
          <w:sz w:val="24"/>
          <w:szCs w:val="24"/>
        </w:rPr>
        <w:object w:dxaOrig="760" w:dyaOrig="380">
          <v:shape id="_x0000_i1168" type="#_x0000_t75" style="width:38.25pt;height:18.75pt" o:ole="">
            <v:imagedata r:id="rId319" o:title=""/>
          </v:shape>
          <o:OLEObject Type="Embed" ProgID="Equation.3" ShapeID="_x0000_i1168" DrawAspect="Content" ObjectID="_1391609405" r:id="rId320"/>
        </w:object>
      </w:r>
      <w:r w:rsidRPr="00CB4E09">
        <w:rPr>
          <w:rFonts w:ascii="Times New Roman" w:hAnsi="Times New Roman" w:cs="Times New Roman"/>
          <w:sz w:val="24"/>
          <w:szCs w:val="24"/>
        </w:rPr>
        <w:t xml:space="preserve"> - фактический индекс инфляции за расчетный год </w:t>
      </w:r>
      <w:r w:rsidRPr="00CB4E09">
        <w:rPr>
          <w:rFonts w:ascii="Times New Roman" w:hAnsi="Times New Roman" w:cs="Times New Roman"/>
          <w:sz w:val="24"/>
          <w:szCs w:val="24"/>
          <w:lang w:val="en-US"/>
        </w:rPr>
        <w:t>j</w:t>
      </w:r>
      <w:r w:rsidRPr="00CB4E09">
        <w:rPr>
          <w:rFonts w:ascii="Times New Roman" w:hAnsi="Times New Roman" w:cs="Times New Roman"/>
          <w:sz w:val="24"/>
          <w:szCs w:val="24"/>
        </w:rPr>
        <w:t>.</w:t>
      </w:r>
    </w:p>
    <w:p w:rsidR="003C7650" w:rsidRPr="00CB4E09" w:rsidRDefault="003C7650" w:rsidP="003C7650">
      <w:pPr>
        <w:pStyle w:val="ConsPlusNonformat"/>
        <w:widowControl/>
        <w:jc w:val="both"/>
      </w:pPr>
      <w:r w:rsidRPr="00CB4E09">
        <w:rPr>
          <w:rFonts w:ascii="Times New Roman" w:hAnsi="Times New Roman" w:cs="Times New Roman"/>
          <w:sz w:val="24"/>
          <w:szCs w:val="24"/>
        </w:rPr>
        <w:t xml:space="preserve"> </w:t>
      </w:r>
    </w:p>
    <w:p w:rsidR="003C7650" w:rsidRPr="00CB4E09" w:rsidRDefault="003C7650" w:rsidP="003C7650">
      <w:pPr>
        <w:autoSpaceDE w:val="0"/>
        <w:autoSpaceDN w:val="0"/>
        <w:adjustRightInd w:val="0"/>
        <w:ind w:firstLine="540"/>
        <w:jc w:val="both"/>
        <w:rPr>
          <w:lang w:val="en-US"/>
        </w:rPr>
      </w:pPr>
      <w:r w:rsidRPr="00CB4E09">
        <w:rPr>
          <w:position w:val="-30"/>
        </w:rPr>
        <w:object w:dxaOrig="2360" w:dyaOrig="720">
          <v:shape id="_x0000_i1169" type="#_x0000_t75" style="width:117.75pt;height:36pt" o:ole="">
            <v:imagedata r:id="rId321" o:title=""/>
          </v:shape>
          <o:OLEObject Type="Embed" ProgID="Equation.3" ShapeID="_x0000_i1169" DrawAspect="Content" ObjectID="_1391609406" r:id="rId322"/>
        </w:object>
      </w:r>
    </w:p>
    <w:p w:rsidR="003C7650" w:rsidRPr="00CB4E09" w:rsidRDefault="003C7650" w:rsidP="003C7650">
      <w:pPr>
        <w:pStyle w:val="ConsPlusNonformat"/>
        <w:widowControl/>
        <w:jc w:val="both"/>
        <w:rPr>
          <w:rFonts w:ascii="Times New Roman" w:hAnsi="Times New Roman" w:cs="Times New Roman"/>
          <w:sz w:val="24"/>
          <w:szCs w:val="24"/>
        </w:rPr>
      </w:pPr>
      <w:r w:rsidRPr="00CB4E09">
        <w:rPr>
          <w:position w:val="-14"/>
        </w:rPr>
        <w:object w:dxaOrig="820" w:dyaOrig="400">
          <v:shape id="_x0000_i1170" type="#_x0000_t75" style="width:40.5pt;height:20.25pt" o:ole="">
            <v:imagedata r:id="rId323" o:title=""/>
          </v:shape>
          <o:OLEObject Type="Embed" ProgID="Equation.3" ShapeID="_x0000_i1170" DrawAspect="Content" ObjectID="_1391609407" r:id="rId324"/>
        </w:object>
      </w:r>
      <w:r w:rsidRPr="00CB4E09">
        <w:t xml:space="preserve">- </w:t>
      </w:r>
      <w:r w:rsidRPr="00CB4E09">
        <w:rPr>
          <w:rFonts w:ascii="Times New Roman" w:hAnsi="Times New Roman" w:cs="Times New Roman"/>
          <w:sz w:val="24"/>
          <w:szCs w:val="24"/>
        </w:rPr>
        <w:t xml:space="preserve">фактический объем условных единиц, относящихся к активам, необходимым для осуществления регулируемой деятельности в году </w:t>
      </w:r>
      <w:r w:rsidRPr="00CB4E09">
        <w:rPr>
          <w:rFonts w:ascii="Times New Roman" w:hAnsi="Times New Roman" w:cs="Times New Roman"/>
          <w:sz w:val="24"/>
          <w:szCs w:val="24"/>
          <w:lang w:val="en-US"/>
        </w:rPr>
        <w:t>i</w:t>
      </w:r>
      <w:r w:rsidRPr="00CB4E09">
        <w:rPr>
          <w:rFonts w:ascii="Times New Roman" w:hAnsi="Times New Roman" w:cs="Times New Roman"/>
          <w:sz w:val="24"/>
          <w:szCs w:val="24"/>
        </w:rPr>
        <w:t xml:space="preserve">-2, </w:t>
      </w:r>
      <w:r w:rsidRPr="00CB4E09">
        <w:rPr>
          <w:rFonts w:ascii="Times New Roman" w:hAnsi="Times New Roman" w:cs="Times New Roman"/>
          <w:sz w:val="24"/>
          <w:szCs w:val="24"/>
          <w:lang w:val="en-US"/>
        </w:rPr>
        <w:t>i</w:t>
      </w:r>
      <w:r w:rsidRPr="00CB4E09">
        <w:rPr>
          <w:rFonts w:ascii="Times New Roman" w:hAnsi="Times New Roman" w:cs="Times New Roman"/>
          <w:sz w:val="24"/>
          <w:szCs w:val="24"/>
        </w:rPr>
        <w:t>-3, соответственно.</w:t>
      </w:r>
    </w:p>
    <w:p w:rsidR="003C7650" w:rsidRPr="00CB4E09" w:rsidRDefault="003C7650" w:rsidP="003C7650">
      <w:pPr>
        <w:pStyle w:val="ConsPlusNonformat"/>
        <w:widowControl/>
        <w:jc w:val="both"/>
        <w:rPr>
          <w:rFonts w:ascii="Times New Roman" w:hAnsi="Times New Roman" w:cs="Times New Roman"/>
          <w:sz w:val="24"/>
          <w:szCs w:val="24"/>
        </w:rPr>
      </w:pPr>
    </w:p>
    <w:p w:rsidR="003C7650" w:rsidRPr="00CB4E09" w:rsidRDefault="003C7650" w:rsidP="003C7650">
      <w:pPr>
        <w:pStyle w:val="ConsPlusNonformat"/>
        <w:widowControl/>
        <w:jc w:val="both"/>
        <w:rPr>
          <w:rFonts w:ascii="Times New Roman" w:hAnsi="Times New Roman" w:cs="Times New Roman"/>
          <w:sz w:val="24"/>
          <w:szCs w:val="24"/>
        </w:rPr>
      </w:pPr>
      <w:r w:rsidRPr="00CB4E09">
        <w:rPr>
          <w:rFonts w:ascii="Times New Roman" w:hAnsi="Times New Roman" w:cs="Times New Roman"/>
          <w:sz w:val="24"/>
          <w:szCs w:val="24"/>
        </w:rPr>
        <w:t xml:space="preserve">Для первого года периода регулирования </w:t>
      </w:r>
      <w:r w:rsidRPr="00CB4E09">
        <w:rPr>
          <w:position w:val="-12"/>
        </w:rPr>
        <w:object w:dxaOrig="740" w:dyaOrig="380">
          <v:shape id="_x0000_i1171" type="#_x0000_t75" style="width:36.75pt;height:18.75pt" o:ole="">
            <v:imagedata r:id="rId325" o:title=""/>
          </v:shape>
          <o:OLEObject Type="Embed" ProgID="Equation.3" ShapeID="_x0000_i1171" DrawAspect="Content" ObjectID="_1391609408" r:id="rId326"/>
        </w:object>
      </w:r>
      <w:r w:rsidRPr="00CB4E09">
        <w:rPr>
          <w:rFonts w:ascii="Times New Roman" w:hAnsi="Times New Roman" w:cs="Times New Roman"/>
          <w:sz w:val="24"/>
          <w:szCs w:val="24"/>
        </w:rPr>
        <w:t xml:space="preserve">=0, а </w:t>
      </w:r>
      <w:r w:rsidRPr="00CB4E09">
        <w:rPr>
          <w:position w:val="-12"/>
        </w:rPr>
        <w:object w:dxaOrig="720" w:dyaOrig="380">
          <v:shape id="_x0000_i1172" type="#_x0000_t75" style="width:36pt;height:18.75pt" o:ole="">
            <v:imagedata r:id="rId327" o:title=""/>
          </v:shape>
          <o:OLEObject Type="Embed" ProgID="Equation.3" ShapeID="_x0000_i1172" DrawAspect="Content" ObjectID="_1391609409" r:id="rId328"/>
        </w:object>
      </w:r>
      <w:r w:rsidRPr="00CB4E09">
        <w:rPr>
          <w:rFonts w:ascii="Times New Roman" w:hAnsi="Times New Roman" w:cs="Times New Roman"/>
          <w:sz w:val="24"/>
          <w:szCs w:val="24"/>
        </w:rPr>
        <w:t xml:space="preserve"> рассчитывается как:</w:t>
      </w:r>
    </w:p>
    <w:p w:rsidR="003C7650" w:rsidRPr="00CB4E09" w:rsidRDefault="003C7650" w:rsidP="003C7650">
      <w:pPr>
        <w:autoSpaceDE w:val="0"/>
        <w:autoSpaceDN w:val="0"/>
        <w:adjustRightInd w:val="0"/>
        <w:ind w:firstLine="540"/>
        <w:jc w:val="both"/>
      </w:pPr>
      <w:r w:rsidRPr="00CB4E09">
        <w:rPr>
          <w:position w:val="-12"/>
        </w:rPr>
        <w:object w:dxaOrig="3320" w:dyaOrig="380">
          <v:shape id="_x0000_i1173" type="#_x0000_t75" style="width:165.75pt;height:18.75pt" o:ole="">
            <v:imagedata r:id="rId329" o:title=""/>
          </v:shape>
          <o:OLEObject Type="Embed" ProgID="Equation.3" ShapeID="_x0000_i1173" DrawAspect="Content" ObjectID="_1391609410" r:id="rId330"/>
        </w:object>
      </w:r>
    </w:p>
    <w:p w:rsidR="003C7650" w:rsidRPr="00CB4E09" w:rsidRDefault="003C7650" w:rsidP="003C7650">
      <w:pPr>
        <w:pStyle w:val="ConsPlusNonformat"/>
        <w:widowControl/>
        <w:jc w:val="both"/>
        <w:rPr>
          <w:rFonts w:ascii="Times New Roman" w:hAnsi="Times New Roman" w:cs="Times New Roman"/>
          <w:sz w:val="24"/>
          <w:szCs w:val="24"/>
        </w:rPr>
      </w:pPr>
      <w:r w:rsidRPr="00CB4E09">
        <w:rPr>
          <w:rFonts w:ascii="Times New Roman" w:hAnsi="Times New Roman" w:cs="Times New Roman"/>
          <w:position w:val="-12"/>
          <w:sz w:val="24"/>
          <w:szCs w:val="24"/>
        </w:rPr>
        <w:object w:dxaOrig="480" w:dyaOrig="380">
          <v:shape id="_x0000_i1174" type="#_x0000_t75" style="width:24pt;height:18.75pt" o:ole="">
            <v:imagedata r:id="rId44" o:title=""/>
          </v:shape>
          <o:OLEObject Type="Embed" ProgID="Equation.3" ShapeID="_x0000_i1174" DrawAspect="Content" ObjectID="_1391609411" r:id="rId331"/>
        </w:object>
      </w:r>
      <w:r w:rsidRPr="00CB4E09">
        <w:rPr>
          <w:rFonts w:ascii="Times New Roman" w:hAnsi="Times New Roman" w:cs="Times New Roman"/>
          <w:sz w:val="24"/>
          <w:szCs w:val="24"/>
        </w:rPr>
        <w:t xml:space="preserve">   -  базовый уровень операционных расходов, установленный на долгосрочный период регулирования в  соответствии  с  </w:t>
      </w:r>
      <w:hyperlink r:id="rId332" w:history="1">
        <w:r w:rsidRPr="00CB4E09">
          <w:rPr>
            <w:rFonts w:ascii="Times New Roman" w:hAnsi="Times New Roman" w:cs="Times New Roman"/>
            <w:sz w:val="24"/>
            <w:szCs w:val="24"/>
          </w:rPr>
          <w:t xml:space="preserve">пунктами  </w:t>
        </w:r>
      </w:hyperlink>
      <w:r w:rsidRPr="00CB4E09">
        <w:rPr>
          <w:rFonts w:ascii="Times New Roman" w:hAnsi="Times New Roman" w:cs="Times New Roman"/>
          <w:sz w:val="24"/>
          <w:szCs w:val="24"/>
        </w:rPr>
        <w:t>14-16 настоящих методических указаний.</w:t>
      </w:r>
    </w:p>
    <w:p w:rsidR="003C7650" w:rsidRPr="00CB4E09" w:rsidRDefault="003C7650" w:rsidP="003C7650">
      <w:pPr>
        <w:autoSpaceDE w:val="0"/>
        <w:autoSpaceDN w:val="0"/>
        <w:adjustRightInd w:val="0"/>
        <w:ind w:firstLine="540"/>
        <w:jc w:val="both"/>
      </w:pPr>
      <w:r w:rsidRPr="00CB4E09">
        <w:rPr>
          <w:position w:val="-12"/>
        </w:rPr>
        <w:object w:dxaOrig="980" w:dyaOrig="380">
          <v:shape id="_x0000_i1175" type="#_x0000_t75" style="width:48.75pt;height:18.75pt" o:ole="">
            <v:imagedata r:id="rId333" o:title=""/>
          </v:shape>
          <o:OLEObject Type="Embed" ProgID="Equation.3" ShapeID="_x0000_i1175" DrawAspect="Content" ObjectID="_1391609412" r:id="rId334"/>
        </w:object>
      </w:r>
      <w:r w:rsidRPr="00CB4E09">
        <w:t xml:space="preserve"> - компенсация выпадающих/излишне полученных доходов организации, возникающих в результате отличия фактических цен покупки технологических потерь электрической энергии, от установленных при утверждении тарифов на год </w:t>
      </w:r>
      <w:r w:rsidRPr="00CB4E09">
        <w:rPr>
          <w:lang w:val="en-US"/>
        </w:rPr>
        <w:t>i</w:t>
      </w:r>
      <w:r w:rsidRPr="00CB4E09">
        <w:t xml:space="preserve">-2 цен покупки технологических потерь электрической энергии, определяемая в соответствии с </w:t>
      </w:r>
      <w:r w:rsidR="00706128">
        <w:t>п. 26</w:t>
      </w:r>
      <w:r w:rsidRPr="00CB4E09">
        <w:t xml:space="preserve"> настоящих Методических указаний.</w:t>
      </w:r>
    </w:p>
    <w:p w:rsidR="003C7650" w:rsidRPr="00CB4E09" w:rsidRDefault="003C7650" w:rsidP="003C7650">
      <w:pPr>
        <w:autoSpaceDE w:val="0"/>
        <w:autoSpaceDN w:val="0"/>
        <w:adjustRightInd w:val="0"/>
        <w:ind w:firstLine="540"/>
        <w:jc w:val="both"/>
      </w:pPr>
    </w:p>
    <w:p w:rsidR="003C7650" w:rsidRPr="00CB4E09" w:rsidRDefault="003C7650" w:rsidP="003C7650">
      <w:pPr>
        <w:pStyle w:val="ConsPlusNonformat"/>
        <w:widowControl/>
        <w:jc w:val="both"/>
        <w:rPr>
          <w:rFonts w:ascii="Times New Roman" w:hAnsi="Times New Roman" w:cs="Times New Roman"/>
          <w:sz w:val="24"/>
          <w:szCs w:val="24"/>
        </w:rPr>
      </w:pPr>
      <w:r w:rsidRPr="00CB4E09">
        <w:rPr>
          <w:position w:val="-10"/>
        </w:rPr>
        <w:object w:dxaOrig="1160" w:dyaOrig="360">
          <v:shape id="_x0000_i1176" type="#_x0000_t75" style="width:58.5pt;height:18pt" o:ole="">
            <v:imagedata r:id="rId335" o:title=""/>
          </v:shape>
          <o:OLEObject Type="Embed" ProgID="Equation.3" ShapeID="_x0000_i1176" DrawAspect="Content" ObjectID="_1391609413" r:id="rId336"/>
        </w:object>
      </w:r>
      <w:r w:rsidRPr="00CB4E09">
        <w:rPr>
          <w:rFonts w:ascii="Times New Roman" w:hAnsi="Times New Roman" w:cs="Times New Roman"/>
          <w:sz w:val="24"/>
          <w:szCs w:val="24"/>
        </w:rPr>
        <w:t xml:space="preserve"> рассчитывается по формуле расчета </w:t>
      </w:r>
      <w:r w:rsidRPr="00CB4E09">
        <w:rPr>
          <w:position w:val="-12"/>
        </w:rPr>
        <w:object w:dxaOrig="999" w:dyaOrig="380">
          <v:shape id="_x0000_i1177" type="#_x0000_t75" style="width:50.25pt;height:18.75pt" o:ole="">
            <v:imagedata r:id="rId337" o:title=""/>
          </v:shape>
          <o:OLEObject Type="Embed" ProgID="Equation.3" ShapeID="_x0000_i1177" DrawAspect="Content" ObjectID="_1391609414" r:id="rId338"/>
        </w:object>
      </w:r>
      <w:r w:rsidRPr="00CB4E09">
        <w:rPr>
          <w:rFonts w:ascii="Times New Roman" w:hAnsi="Times New Roman" w:cs="Times New Roman"/>
          <w:sz w:val="24"/>
          <w:szCs w:val="24"/>
        </w:rPr>
        <w:t>,</w:t>
      </w:r>
      <w:r w:rsidRPr="00CB4E09">
        <w:rPr>
          <w:rFonts w:ascii="Times New Roman" w:hAnsi="Times New Roman"/>
          <w:sz w:val="24"/>
          <w:szCs w:val="24"/>
        </w:rPr>
        <w:t xml:space="preserve"> </w:t>
      </w:r>
      <w:r w:rsidRPr="00CB4E09">
        <w:rPr>
          <w:rFonts w:ascii="Times New Roman" w:hAnsi="Times New Roman"/>
          <w:sz w:val="24"/>
          <w:szCs w:val="24"/>
          <w:lang w:val="en-US"/>
        </w:rPr>
        <w:t>c</w:t>
      </w:r>
      <w:r w:rsidRPr="00CB4E09">
        <w:rPr>
          <w:rFonts w:ascii="Times New Roman" w:hAnsi="Times New Roman"/>
          <w:sz w:val="24"/>
          <w:szCs w:val="24"/>
        </w:rPr>
        <w:t xml:space="preserve"> соответствующей заменой индекса </w:t>
      </w:r>
      <w:r w:rsidRPr="00CB4E09">
        <w:rPr>
          <w:rFonts w:ascii="Times New Roman" w:hAnsi="Times New Roman"/>
          <w:sz w:val="24"/>
          <w:szCs w:val="24"/>
          <w:lang w:val="en-US"/>
        </w:rPr>
        <w:t>i</w:t>
      </w:r>
      <w:r w:rsidRPr="00CB4E09">
        <w:rPr>
          <w:rFonts w:ascii="Times New Roman" w:hAnsi="Times New Roman"/>
          <w:sz w:val="24"/>
          <w:szCs w:val="24"/>
        </w:rPr>
        <w:t xml:space="preserve">-2 на </w:t>
      </w:r>
      <w:r w:rsidRPr="00CB4E09">
        <w:rPr>
          <w:rFonts w:ascii="Times New Roman" w:hAnsi="Times New Roman"/>
          <w:sz w:val="24"/>
          <w:szCs w:val="24"/>
          <w:lang w:val="en-US"/>
        </w:rPr>
        <w:t>i</w:t>
      </w:r>
      <w:r w:rsidRPr="00CB4E09">
        <w:rPr>
          <w:rFonts w:ascii="Times New Roman" w:hAnsi="Times New Roman"/>
          <w:sz w:val="24"/>
          <w:szCs w:val="24"/>
        </w:rPr>
        <w:t xml:space="preserve">-1, при этом фактические  значения параметров расчета тарифов за год </w:t>
      </w:r>
      <w:r w:rsidRPr="00CB4E09">
        <w:rPr>
          <w:rFonts w:ascii="Times New Roman" w:hAnsi="Times New Roman"/>
          <w:sz w:val="24"/>
          <w:szCs w:val="24"/>
          <w:lang w:val="en-US"/>
        </w:rPr>
        <w:t>i</w:t>
      </w:r>
      <w:r w:rsidRPr="00CB4E09">
        <w:rPr>
          <w:rFonts w:ascii="Times New Roman" w:hAnsi="Times New Roman"/>
          <w:sz w:val="24"/>
          <w:szCs w:val="24"/>
        </w:rPr>
        <w:t xml:space="preserve">-1 принимаются равными прогнозным годовым значениям, определяемым регулирующим органом на основании фактических данных истекший отчетный период текущего года </w:t>
      </w:r>
      <w:r w:rsidRPr="00CB4E09">
        <w:rPr>
          <w:rFonts w:ascii="Times New Roman" w:hAnsi="Times New Roman"/>
          <w:sz w:val="24"/>
          <w:szCs w:val="24"/>
          <w:lang w:val="en-US"/>
        </w:rPr>
        <w:t>i</w:t>
      </w:r>
      <w:r w:rsidRPr="00CB4E09">
        <w:rPr>
          <w:rFonts w:ascii="Times New Roman" w:hAnsi="Times New Roman"/>
          <w:sz w:val="24"/>
          <w:szCs w:val="24"/>
        </w:rPr>
        <w:t xml:space="preserve">-1. </w:t>
      </w:r>
    </w:p>
    <w:p w:rsidR="003C7650" w:rsidRPr="00CB4E09" w:rsidRDefault="003C7650" w:rsidP="003C7650">
      <w:pPr>
        <w:autoSpaceDE w:val="0"/>
        <w:autoSpaceDN w:val="0"/>
        <w:adjustRightInd w:val="0"/>
        <w:ind w:firstLine="540"/>
        <w:jc w:val="both"/>
      </w:pPr>
      <w:r w:rsidRPr="00CB4E09">
        <w:rPr>
          <w:position w:val="-14"/>
        </w:rPr>
        <w:object w:dxaOrig="1080" w:dyaOrig="400">
          <v:shape id="_x0000_i1178" type="#_x0000_t75" style="width:54pt;height:20.25pt" o:ole="">
            <v:imagedata r:id="rId281" o:title=""/>
          </v:shape>
          <o:OLEObject Type="Embed" ProgID="Equation.3" ShapeID="_x0000_i1178" DrawAspect="Content" ObjectID="_1391609415" r:id="rId339"/>
        </w:object>
      </w:r>
      <w:r w:rsidRPr="00CB4E09">
        <w:t xml:space="preserve">  определяется для текущего (</w:t>
      </w:r>
      <w:r w:rsidRPr="00CB4E09">
        <w:rPr>
          <w:lang w:val="en-US"/>
        </w:rPr>
        <w:t>i</w:t>
      </w:r>
      <w:r w:rsidRPr="00CB4E09">
        <w:t xml:space="preserve">-1) года. Для расчета скорректированной необходимой валовой выручки на прогнозные периоды расчетное значение корректировки </w:t>
      </w:r>
      <w:r w:rsidRPr="00CB4E09">
        <w:rPr>
          <w:position w:val="-14"/>
        </w:rPr>
        <w:object w:dxaOrig="1080" w:dyaOrig="400">
          <v:shape id="_x0000_i1179" type="#_x0000_t75" style="width:54pt;height:20.25pt" o:ole="">
            <v:imagedata r:id="rId281" o:title=""/>
          </v:shape>
          <o:OLEObject Type="Embed" ProgID="Equation.3" ShapeID="_x0000_i1179" DrawAspect="Content" ObjectID="_1391609416" r:id="rId340"/>
        </w:object>
      </w:r>
      <w:r w:rsidRPr="00CB4E09">
        <w:t xml:space="preserve"> принимается равным нулю. </w:t>
      </w:r>
    </w:p>
    <w:p w:rsidR="003C7650" w:rsidRDefault="003C7650" w:rsidP="003C7650">
      <w:pPr>
        <w:autoSpaceDE w:val="0"/>
        <w:autoSpaceDN w:val="0"/>
        <w:adjustRightInd w:val="0"/>
        <w:ind w:firstLine="540"/>
        <w:jc w:val="both"/>
      </w:pPr>
      <w:r w:rsidRPr="00CB4E09">
        <w:rPr>
          <w:position w:val="-14"/>
        </w:rPr>
        <w:object w:dxaOrig="1080" w:dyaOrig="400">
          <v:shape id="_x0000_i1180" type="#_x0000_t75" style="width:54pt;height:20.25pt" o:ole="">
            <v:imagedata r:id="rId281" o:title=""/>
          </v:shape>
          <o:OLEObject Type="Embed" ProgID="Equation.3" ShapeID="_x0000_i1180" DrawAspect="Content" ObjectID="_1391609417" r:id="rId341"/>
        </w:object>
      </w:r>
      <w:r w:rsidRPr="00CB4E09">
        <w:t>может принимать как положительные, так и отрицательные значения.</w:t>
      </w:r>
    </w:p>
    <w:p w:rsidR="0052531C" w:rsidRPr="00CB4E09" w:rsidRDefault="0052531C" w:rsidP="003C7650">
      <w:pPr>
        <w:autoSpaceDE w:val="0"/>
        <w:autoSpaceDN w:val="0"/>
        <w:adjustRightInd w:val="0"/>
        <w:ind w:firstLine="540"/>
        <w:jc w:val="both"/>
      </w:pPr>
    </w:p>
    <w:p w:rsidR="002B16EF" w:rsidRDefault="003C7650">
      <w:pPr>
        <w:pStyle w:val="ConsPlusNormal"/>
        <w:ind w:firstLine="0"/>
        <w:jc w:val="center"/>
        <w:outlineLvl w:val="1"/>
        <w:rPr>
          <w:rFonts w:ascii="Times New Roman" w:hAnsi="Times New Roman" w:cs="Times New Roman"/>
          <w:sz w:val="24"/>
          <w:szCs w:val="24"/>
        </w:rPr>
      </w:pPr>
      <w:r w:rsidRPr="00CB4E09">
        <w:rPr>
          <w:rFonts w:ascii="Times New Roman" w:hAnsi="Times New Roman" w:cs="Times New Roman"/>
          <w:sz w:val="24"/>
          <w:szCs w:val="24"/>
        </w:rPr>
        <w:t>III. Правила расчета нормы доходностиинвестированного капитала</w:t>
      </w:r>
    </w:p>
    <w:p w:rsidR="003C7650" w:rsidRPr="00CB4E09" w:rsidRDefault="003C7650" w:rsidP="003C7650">
      <w:pPr>
        <w:pStyle w:val="ConsPlusNormal"/>
        <w:ind w:firstLine="540"/>
        <w:jc w:val="both"/>
        <w:outlineLvl w:val="1"/>
        <w:rPr>
          <w:rFonts w:ascii="Times New Roman" w:hAnsi="Times New Roman" w:cs="Times New Roman"/>
          <w:sz w:val="24"/>
          <w:szCs w:val="24"/>
        </w:rPr>
      </w:pPr>
    </w:p>
    <w:p w:rsidR="003C7650" w:rsidRPr="00CB4E09" w:rsidRDefault="003C7650" w:rsidP="003C7650">
      <w:pPr>
        <w:pStyle w:val="ConsPlusNormal"/>
        <w:ind w:firstLine="540"/>
        <w:jc w:val="both"/>
        <w:outlineLvl w:val="1"/>
        <w:rPr>
          <w:rFonts w:ascii="Times New Roman" w:hAnsi="Times New Roman" w:cs="Times New Roman"/>
          <w:sz w:val="24"/>
          <w:szCs w:val="24"/>
        </w:rPr>
      </w:pPr>
      <w:r w:rsidRPr="00CB4E09">
        <w:rPr>
          <w:rFonts w:ascii="Times New Roman" w:hAnsi="Times New Roman" w:cs="Times New Roman"/>
          <w:sz w:val="24"/>
          <w:szCs w:val="24"/>
        </w:rPr>
        <w:t>43. Норма доходности инвестированного капитала (далее - норма доходности) регулируемой организации устанавливается на долгосрочный период регулирования и в течение этого периода не пересматривается.</w:t>
      </w:r>
    </w:p>
    <w:p w:rsidR="003C7650" w:rsidRPr="00CB4E09" w:rsidRDefault="003C7650" w:rsidP="003C7650">
      <w:pPr>
        <w:pStyle w:val="ConsPlusNormal"/>
        <w:ind w:firstLine="540"/>
        <w:jc w:val="both"/>
        <w:outlineLvl w:val="1"/>
        <w:rPr>
          <w:rFonts w:ascii="Times New Roman" w:hAnsi="Times New Roman" w:cs="Times New Roman"/>
          <w:sz w:val="24"/>
          <w:szCs w:val="24"/>
        </w:rPr>
      </w:pPr>
      <w:r w:rsidRPr="00CB4E09">
        <w:rPr>
          <w:rFonts w:ascii="Times New Roman" w:hAnsi="Times New Roman" w:cs="Times New Roman"/>
          <w:sz w:val="24"/>
          <w:szCs w:val="24"/>
        </w:rPr>
        <w:t>44. Норма доходности устанавливается в номинальном выражении, после уплаты налогов и может дифференцироваться по видам деятельности.</w:t>
      </w:r>
    </w:p>
    <w:p w:rsidR="003C7650" w:rsidRPr="00CB4E09" w:rsidRDefault="003C7650" w:rsidP="003C7650">
      <w:pPr>
        <w:ind w:firstLine="540"/>
        <w:jc w:val="both"/>
      </w:pPr>
      <w:r w:rsidRPr="00CB4E09">
        <w:t>45. Норма доходности в течение 1-го долгосрочного периода регулирования, за исключением его последнего года, может устанавливаться дифференцированно в отношении капитала, инвестированного до перехода к регулированию с применением метода доходности инвестированного капитала, а также в отношении капитала, созданного после перехода к регулированию методом доходности инвестированного капитала.</w:t>
      </w:r>
    </w:p>
    <w:p w:rsidR="003C7650" w:rsidRPr="00CB4E09" w:rsidRDefault="003C7650" w:rsidP="003C7650">
      <w:pPr>
        <w:pStyle w:val="ConsPlusNormal"/>
        <w:ind w:firstLine="540"/>
        <w:jc w:val="both"/>
        <w:outlineLvl w:val="1"/>
        <w:rPr>
          <w:rFonts w:ascii="Times New Roman" w:hAnsi="Times New Roman" w:cs="Times New Roman"/>
          <w:sz w:val="24"/>
          <w:szCs w:val="24"/>
        </w:rPr>
      </w:pPr>
      <w:r w:rsidRPr="00CB4E09">
        <w:rPr>
          <w:rFonts w:ascii="Times New Roman" w:hAnsi="Times New Roman" w:cs="Times New Roman"/>
          <w:sz w:val="24"/>
          <w:szCs w:val="24"/>
        </w:rPr>
        <w:t>46. Инвестированный капитал включает в себя заемный и собственный капитал. Под собственным капиталом понимается капитал, использованный организацией для создания активов, необходимых для осуществления регулируемых видов деятельности, за вычетом заемного капитала. Заемный капитал включает в себя обязательства регулируемой организации перед кредиторами со сроком действия не менее чем один год. Доля заемного и собственного капитала определяется как отношение величины заемного и собственного капитала, соответственно, к величине инвестированного капитала.</w:t>
      </w:r>
    </w:p>
    <w:p w:rsidR="003C7650" w:rsidRPr="00CB4E09" w:rsidRDefault="003C7650" w:rsidP="003C7650">
      <w:pPr>
        <w:pStyle w:val="ConsPlusNormal"/>
        <w:ind w:firstLine="540"/>
        <w:jc w:val="both"/>
        <w:outlineLvl w:val="1"/>
        <w:rPr>
          <w:rFonts w:ascii="Times New Roman" w:hAnsi="Times New Roman" w:cs="Times New Roman"/>
          <w:sz w:val="24"/>
          <w:szCs w:val="24"/>
        </w:rPr>
      </w:pPr>
      <w:r w:rsidRPr="00CB4E09">
        <w:rPr>
          <w:rFonts w:ascii="Times New Roman" w:hAnsi="Times New Roman" w:cs="Times New Roman"/>
          <w:sz w:val="24"/>
          <w:szCs w:val="24"/>
        </w:rPr>
        <w:t xml:space="preserve">Величина инвестированного капитала для целей расчета нормы доходности определяется как сумма собственного капитала и заемного капитала регулируемой организации.  </w:t>
      </w:r>
    </w:p>
    <w:p w:rsidR="003C7650" w:rsidRPr="00CB4E09" w:rsidRDefault="003C7650" w:rsidP="003C7650">
      <w:pPr>
        <w:pStyle w:val="ConsPlusNormal"/>
        <w:ind w:firstLine="540"/>
        <w:jc w:val="both"/>
        <w:outlineLvl w:val="1"/>
        <w:rPr>
          <w:rFonts w:ascii="Times New Roman" w:hAnsi="Times New Roman" w:cs="Times New Roman"/>
          <w:sz w:val="24"/>
          <w:szCs w:val="24"/>
        </w:rPr>
      </w:pPr>
      <w:r w:rsidRPr="00CB4E09">
        <w:rPr>
          <w:rFonts w:ascii="Times New Roman" w:hAnsi="Times New Roman" w:cs="Times New Roman"/>
          <w:sz w:val="24"/>
          <w:szCs w:val="24"/>
        </w:rPr>
        <w:t>Доля заемного капитала на первый долгосрочный период регулирования в сфере передачи электрической энергии по распределительным сетям устанавливается равной 0,3. Доля собственного капитала в сфере передачи электрической энергии по распределительным сетям устанавливается равной 0,7.</w:t>
      </w:r>
    </w:p>
    <w:p w:rsidR="003C7650" w:rsidRPr="00CB4E09" w:rsidRDefault="003C7650" w:rsidP="003C7650">
      <w:pPr>
        <w:pStyle w:val="ConsPlusNormal"/>
        <w:ind w:firstLine="540"/>
        <w:jc w:val="both"/>
        <w:outlineLvl w:val="1"/>
        <w:rPr>
          <w:rFonts w:ascii="Times New Roman" w:hAnsi="Times New Roman" w:cs="Times New Roman"/>
          <w:sz w:val="24"/>
          <w:szCs w:val="24"/>
        </w:rPr>
      </w:pPr>
      <w:r w:rsidRPr="00CB4E09">
        <w:rPr>
          <w:rFonts w:ascii="Times New Roman" w:hAnsi="Times New Roman" w:cs="Times New Roman"/>
          <w:sz w:val="24"/>
          <w:szCs w:val="24"/>
        </w:rPr>
        <w:t>47. Норма доходности капитала, инвестированного после начала первого периода регулирования, рассчитывается по формуле:</w:t>
      </w:r>
    </w:p>
    <w:p w:rsidR="003C7650" w:rsidRPr="00CB4E09" w:rsidRDefault="003C7650" w:rsidP="003C7650">
      <w:pPr>
        <w:pStyle w:val="ConsPlusNormal"/>
        <w:ind w:firstLine="540"/>
        <w:jc w:val="both"/>
        <w:outlineLvl w:val="1"/>
        <w:rPr>
          <w:rFonts w:ascii="Times New Roman" w:hAnsi="Times New Roman" w:cs="Times New Roman"/>
          <w:sz w:val="24"/>
          <w:szCs w:val="24"/>
        </w:rPr>
      </w:pPr>
    </w:p>
    <w:p w:rsidR="003C7650" w:rsidRPr="00CB4E09" w:rsidRDefault="003C7650" w:rsidP="003C7650">
      <w:pPr>
        <w:pStyle w:val="ConsPlusNonformat"/>
        <w:jc w:val="both"/>
        <w:rPr>
          <w:rFonts w:ascii="Times New Roman" w:hAnsi="Times New Roman" w:cs="Times New Roman"/>
          <w:sz w:val="24"/>
          <w:szCs w:val="24"/>
        </w:rPr>
      </w:pPr>
      <w:r w:rsidRPr="00CB4E09">
        <w:rPr>
          <w:rFonts w:ascii="Times New Roman" w:hAnsi="Times New Roman" w:cs="Times New Roman"/>
          <w:sz w:val="24"/>
          <w:szCs w:val="24"/>
        </w:rPr>
        <w:t xml:space="preserve">НД = ДЗК x СЗК + ДСК x ССК,                                            </w:t>
      </w:r>
    </w:p>
    <w:p w:rsidR="003C7650" w:rsidRPr="00CB4E09" w:rsidRDefault="003C7650" w:rsidP="003C7650">
      <w:pPr>
        <w:pStyle w:val="ConsPlusNormal"/>
        <w:ind w:firstLine="540"/>
        <w:jc w:val="both"/>
        <w:outlineLvl w:val="1"/>
        <w:rPr>
          <w:rFonts w:ascii="Times New Roman" w:hAnsi="Times New Roman" w:cs="Times New Roman"/>
          <w:sz w:val="24"/>
          <w:szCs w:val="24"/>
        </w:rPr>
      </w:pPr>
    </w:p>
    <w:p w:rsidR="003C7650" w:rsidRPr="00CB4E09" w:rsidRDefault="003C7650" w:rsidP="003C7650">
      <w:pPr>
        <w:pStyle w:val="ConsPlusNormal"/>
        <w:ind w:firstLine="540"/>
        <w:jc w:val="both"/>
        <w:outlineLvl w:val="1"/>
        <w:rPr>
          <w:rFonts w:ascii="Times New Roman" w:hAnsi="Times New Roman" w:cs="Times New Roman"/>
          <w:sz w:val="24"/>
          <w:szCs w:val="24"/>
        </w:rPr>
      </w:pPr>
      <w:r w:rsidRPr="00CB4E09">
        <w:rPr>
          <w:rFonts w:ascii="Times New Roman" w:hAnsi="Times New Roman" w:cs="Times New Roman"/>
          <w:sz w:val="24"/>
          <w:szCs w:val="24"/>
        </w:rPr>
        <w:t>где:</w:t>
      </w:r>
    </w:p>
    <w:p w:rsidR="003C7650" w:rsidRPr="00CB4E09" w:rsidRDefault="003C7650" w:rsidP="003C7650">
      <w:pPr>
        <w:pStyle w:val="ConsPlusNormal"/>
        <w:ind w:firstLine="540"/>
        <w:jc w:val="both"/>
        <w:outlineLvl w:val="1"/>
        <w:rPr>
          <w:rFonts w:ascii="Times New Roman" w:hAnsi="Times New Roman" w:cs="Times New Roman"/>
          <w:sz w:val="24"/>
          <w:szCs w:val="24"/>
        </w:rPr>
      </w:pPr>
      <w:r w:rsidRPr="00CB4E09">
        <w:rPr>
          <w:rFonts w:ascii="Times New Roman" w:hAnsi="Times New Roman" w:cs="Times New Roman"/>
          <w:sz w:val="24"/>
          <w:szCs w:val="24"/>
        </w:rPr>
        <w:t>НД - норма доходности;</w:t>
      </w:r>
    </w:p>
    <w:p w:rsidR="003C7650" w:rsidRPr="00CB4E09" w:rsidRDefault="003C7650" w:rsidP="003C7650">
      <w:pPr>
        <w:pStyle w:val="ConsPlusNormal"/>
        <w:ind w:firstLine="540"/>
        <w:jc w:val="both"/>
        <w:outlineLvl w:val="1"/>
        <w:rPr>
          <w:rFonts w:ascii="Times New Roman" w:hAnsi="Times New Roman" w:cs="Times New Roman"/>
          <w:sz w:val="24"/>
          <w:szCs w:val="24"/>
        </w:rPr>
      </w:pPr>
      <w:r w:rsidRPr="00CB4E09">
        <w:rPr>
          <w:rFonts w:ascii="Times New Roman" w:hAnsi="Times New Roman" w:cs="Times New Roman"/>
          <w:sz w:val="24"/>
          <w:szCs w:val="24"/>
        </w:rPr>
        <w:t>ДЗК - доля заемного капитала в структуре инвестированного капитала;</w:t>
      </w:r>
    </w:p>
    <w:p w:rsidR="003C7650" w:rsidRPr="00CB4E09" w:rsidRDefault="003C7650" w:rsidP="003C7650">
      <w:pPr>
        <w:pStyle w:val="ConsPlusNormal"/>
        <w:ind w:firstLine="540"/>
        <w:jc w:val="both"/>
        <w:outlineLvl w:val="1"/>
        <w:rPr>
          <w:rFonts w:ascii="Times New Roman" w:hAnsi="Times New Roman" w:cs="Times New Roman"/>
          <w:sz w:val="24"/>
          <w:szCs w:val="24"/>
        </w:rPr>
      </w:pPr>
      <w:r w:rsidRPr="00CB4E09">
        <w:rPr>
          <w:rFonts w:ascii="Times New Roman" w:hAnsi="Times New Roman" w:cs="Times New Roman"/>
          <w:sz w:val="24"/>
          <w:szCs w:val="24"/>
        </w:rPr>
        <w:t>СЗК - стоимость заемного капитала;</w:t>
      </w:r>
    </w:p>
    <w:p w:rsidR="003C7650" w:rsidRPr="00CB4E09" w:rsidRDefault="003C7650" w:rsidP="003C7650">
      <w:pPr>
        <w:pStyle w:val="ConsPlusNormal"/>
        <w:ind w:firstLine="540"/>
        <w:jc w:val="both"/>
        <w:outlineLvl w:val="1"/>
        <w:rPr>
          <w:rFonts w:ascii="Times New Roman" w:hAnsi="Times New Roman" w:cs="Times New Roman"/>
          <w:sz w:val="24"/>
          <w:szCs w:val="24"/>
        </w:rPr>
      </w:pPr>
      <w:r w:rsidRPr="00CB4E09">
        <w:rPr>
          <w:rFonts w:ascii="Times New Roman" w:hAnsi="Times New Roman" w:cs="Times New Roman"/>
          <w:sz w:val="24"/>
          <w:szCs w:val="24"/>
        </w:rPr>
        <w:t>ДСК - доля собственного капитала в структуре инвестированного капитала;</w:t>
      </w:r>
    </w:p>
    <w:p w:rsidR="003C7650" w:rsidRPr="00CB4E09" w:rsidRDefault="003C7650" w:rsidP="003C7650">
      <w:pPr>
        <w:pStyle w:val="ConsPlusNormal"/>
        <w:ind w:firstLine="540"/>
        <w:jc w:val="both"/>
        <w:outlineLvl w:val="1"/>
        <w:rPr>
          <w:rFonts w:ascii="Times New Roman" w:hAnsi="Times New Roman" w:cs="Times New Roman"/>
          <w:sz w:val="24"/>
          <w:szCs w:val="24"/>
        </w:rPr>
      </w:pPr>
      <w:r w:rsidRPr="00CB4E09">
        <w:rPr>
          <w:rFonts w:ascii="Times New Roman" w:hAnsi="Times New Roman" w:cs="Times New Roman"/>
          <w:sz w:val="24"/>
          <w:szCs w:val="24"/>
        </w:rPr>
        <w:t>ССК - стоимость собственного капитала.</w:t>
      </w:r>
    </w:p>
    <w:p w:rsidR="003C7650" w:rsidRPr="00CB4E09" w:rsidRDefault="003C7650" w:rsidP="003C7650">
      <w:pPr>
        <w:pStyle w:val="ConsPlusNormal"/>
        <w:ind w:firstLine="540"/>
        <w:jc w:val="both"/>
        <w:outlineLvl w:val="1"/>
        <w:rPr>
          <w:rFonts w:ascii="Times New Roman" w:hAnsi="Times New Roman" w:cs="Times New Roman"/>
          <w:sz w:val="24"/>
          <w:szCs w:val="24"/>
        </w:rPr>
      </w:pPr>
      <w:r w:rsidRPr="00CB4E09">
        <w:rPr>
          <w:rFonts w:ascii="Times New Roman" w:hAnsi="Times New Roman" w:cs="Times New Roman"/>
          <w:sz w:val="24"/>
          <w:szCs w:val="24"/>
        </w:rPr>
        <w:t>Стоимость заемного капитала определяется исходя из усредненной стоимости облигационных займов, размещенных регулируемыми организациями.</w:t>
      </w:r>
    </w:p>
    <w:p w:rsidR="003C7650" w:rsidRPr="00CB4E09" w:rsidRDefault="003C7650" w:rsidP="003C7650">
      <w:pPr>
        <w:pStyle w:val="ConsPlusNormal"/>
        <w:ind w:firstLine="540"/>
        <w:jc w:val="both"/>
        <w:outlineLvl w:val="1"/>
        <w:rPr>
          <w:rFonts w:ascii="Times New Roman" w:hAnsi="Times New Roman" w:cs="Times New Roman"/>
          <w:sz w:val="24"/>
          <w:szCs w:val="24"/>
        </w:rPr>
      </w:pPr>
      <w:r w:rsidRPr="00CB4E09">
        <w:rPr>
          <w:rFonts w:ascii="Times New Roman" w:hAnsi="Times New Roman" w:cs="Times New Roman"/>
          <w:sz w:val="24"/>
          <w:szCs w:val="24"/>
        </w:rPr>
        <w:t>Стоимость собственного капитала рассчитывается по формуле:</w:t>
      </w:r>
    </w:p>
    <w:p w:rsidR="003C7650" w:rsidRPr="00CB4E09" w:rsidRDefault="003C7650" w:rsidP="003C7650">
      <w:pPr>
        <w:pStyle w:val="ConsPlusNormal"/>
        <w:ind w:firstLine="540"/>
        <w:jc w:val="both"/>
        <w:outlineLvl w:val="1"/>
        <w:rPr>
          <w:rFonts w:ascii="Times New Roman" w:hAnsi="Times New Roman" w:cs="Times New Roman"/>
          <w:sz w:val="24"/>
          <w:szCs w:val="24"/>
        </w:rPr>
      </w:pPr>
    </w:p>
    <w:p w:rsidR="003C7650" w:rsidRPr="00CB4E09" w:rsidRDefault="003C7650" w:rsidP="003C7650">
      <w:pPr>
        <w:pStyle w:val="ConsPlusNonformat"/>
        <w:jc w:val="both"/>
        <w:rPr>
          <w:rFonts w:ascii="Times New Roman" w:hAnsi="Times New Roman" w:cs="Times New Roman"/>
          <w:sz w:val="24"/>
          <w:szCs w:val="24"/>
        </w:rPr>
      </w:pPr>
      <w:r w:rsidRPr="00CB4E09">
        <w:rPr>
          <w:rFonts w:ascii="Times New Roman" w:hAnsi="Times New Roman" w:cs="Times New Roman"/>
          <w:sz w:val="24"/>
          <w:szCs w:val="24"/>
        </w:rPr>
        <w:t xml:space="preserve">ССК = ДГО + </w:t>
      </w:r>
      <w:r w:rsidR="0052531C">
        <w:rPr>
          <w:rFonts w:ascii="Times New Roman" w:hAnsi="Times New Roman" w:cs="Times New Roman"/>
          <w:sz w:val="24"/>
          <w:szCs w:val="24"/>
        </w:rPr>
        <w:t>2</w:t>
      </w:r>
      <w:r w:rsidRPr="00CB4E09">
        <w:rPr>
          <w:rFonts w:ascii="Times New Roman" w:hAnsi="Times New Roman" w:cs="Times New Roman"/>
          <w:sz w:val="24"/>
          <w:szCs w:val="24"/>
        </w:rPr>
        <w:t xml:space="preserve">,                                                       </w:t>
      </w:r>
    </w:p>
    <w:p w:rsidR="003C7650" w:rsidRPr="00CB4E09" w:rsidRDefault="003C7650" w:rsidP="003C7650">
      <w:pPr>
        <w:pStyle w:val="ConsPlusNormal"/>
        <w:ind w:firstLine="540"/>
        <w:jc w:val="both"/>
        <w:outlineLvl w:val="1"/>
        <w:rPr>
          <w:rFonts w:ascii="Times New Roman" w:hAnsi="Times New Roman" w:cs="Times New Roman"/>
          <w:sz w:val="24"/>
          <w:szCs w:val="24"/>
        </w:rPr>
      </w:pPr>
    </w:p>
    <w:p w:rsidR="003C7650" w:rsidRPr="00CB4E09" w:rsidRDefault="003C7650" w:rsidP="003C7650">
      <w:pPr>
        <w:pStyle w:val="ConsPlusNormal"/>
        <w:ind w:firstLine="540"/>
        <w:jc w:val="both"/>
        <w:outlineLvl w:val="1"/>
        <w:rPr>
          <w:rFonts w:ascii="Times New Roman" w:hAnsi="Times New Roman" w:cs="Times New Roman"/>
          <w:sz w:val="24"/>
          <w:szCs w:val="24"/>
        </w:rPr>
      </w:pPr>
      <w:r w:rsidRPr="00CB4E09">
        <w:rPr>
          <w:rFonts w:ascii="Times New Roman" w:hAnsi="Times New Roman" w:cs="Times New Roman"/>
          <w:sz w:val="24"/>
          <w:szCs w:val="24"/>
        </w:rPr>
        <w:t>где:</w:t>
      </w:r>
    </w:p>
    <w:p w:rsidR="003C7650" w:rsidRPr="00CB4E09" w:rsidRDefault="003C7650" w:rsidP="003C7650">
      <w:pPr>
        <w:pStyle w:val="ConsPlusNormal"/>
        <w:ind w:firstLine="540"/>
        <w:jc w:val="both"/>
        <w:outlineLvl w:val="1"/>
        <w:rPr>
          <w:rFonts w:ascii="Times New Roman" w:hAnsi="Times New Roman" w:cs="Times New Roman"/>
          <w:sz w:val="24"/>
          <w:szCs w:val="24"/>
        </w:rPr>
      </w:pPr>
      <w:r w:rsidRPr="00CB4E09">
        <w:rPr>
          <w:rFonts w:ascii="Times New Roman" w:hAnsi="Times New Roman" w:cs="Times New Roman"/>
          <w:sz w:val="24"/>
          <w:szCs w:val="24"/>
        </w:rPr>
        <w:t>ССК - стоимость собственного капитала;</w:t>
      </w:r>
    </w:p>
    <w:p w:rsidR="003C7650" w:rsidRPr="00CB4E09" w:rsidRDefault="003C7650" w:rsidP="003C7650">
      <w:pPr>
        <w:pStyle w:val="ConsPlusNormal"/>
        <w:ind w:firstLine="540"/>
        <w:jc w:val="both"/>
        <w:outlineLvl w:val="1"/>
        <w:rPr>
          <w:rFonts w:ascii="Times New Roman" w:hAnsi="Times New Roman" w:cs="Times New Roman"/>
          <w:sz w:val="24"/>
          <w:szCs w:val="24"/>
        </w:rPr>
      </w:pPr>
      <w:r w:rsidRPr="00CB4E09">
        <w:rPr>
          <w:rFonts w:ascii="Times New Roman" w:hAnsi="Times New Roman" w:cs="Times New Roman"/>
          <w:sz w:val="24"/>
          <w:szCs w:val="24"/>
        </w:rPr>
        <w:lastRenderedPageBreak/>
        <w:t>ДГО - средняя доходность долгосрочных государственных обязательств, выраженных в рублях, со сроком до погашения не менее четырех лет и не более шести лет за год, предшествующий установлению нормы доходности</w:t>
      </w:r>
      <w:r w:rsidR="0052531C">
        <w:rPr>
          <w:rFonts w:ascii="Times New Roman" w:hAnsi="Times New Roman" w:cs="Times New Roman"/>
          <w:sz w:val="24"/>
          <w:szCs w:val="24"/>
        </w:rPr>
        <w:t>, определенная в соответствии с методикой Минэкономразвития России....</w:t>
      </w:r>
      <w:r w:rsidRPr="00CB4E09">
        <w:rPr>
          <w:rFonts w:ascii="Times New Roman" w:hAnsi="Times New Roman" w:cs="Times New Roman"/>
          <w:sz w:val="24"/>
          <w:szCs w:val="24"/>
        </w:rPr>
        <w:t>;</w:t>
      </w:r>
    </w:p>
    <w:p w:rsidR="003C7650" w:rsidRPr="00CB4E09" w:rsidRDefault="003C7650" w:rsidP="003C7650">
      <w:pPr>
        <w:pStyle w:val="ConsPlusNormal"/>
        <w:ind w:firstLine="540"/>
        <w:jc w:val="both"/>
        <w:outlineLvl w:val="1"/>
        <w:rPr>
          <w:rFonts w:ascii="Times New Roman" w:hAnsi="Times New Roman" w:cs="Times New Roman"/>
          <w:sz w:val="24"/>
          <w:szCs w:val="24"/>
        </w:rPr>
      </w:pPr>
    </w:p>
    <w:p w:rsidR="003C7650" w:rsidRPr="00CB4E09" w:rsidRDefault="003C7650" w:rsidP="003C7650">
      <w:pPr>
        <w:pStyle w:val="ConsPlusNormal"/>
        <w:ind w:firstLine="540"/>
        <w:jc w:val="both"/>
        <w:outlineLvl w:val="1"/>
        <w:rPr>
          <w:rFonts w:ascii="Times New Roman" w:hAnsi="Times New Roman" w:cs="Times New Roman"/>
          <w:sz w:val="24"/>
          <w:szCs w:val="24"/>
        </w:rPr>
      </w:pPr>
      <w:r w:rsidRPr="00CB4E09">
        <w:rPr>
          <w:rFonts w:ascii="Times New Roman" w:hAnsi="Times New Roman" w:cs="Times New Roman"/>
          <w:sz w:val="24"/>
          <w:szCs w:val="24"/>
        </w:rPr>
        <w:t xml:space="preserve">48. Норма доходности для капитала, созданного до перехода к регулированию тарифов с применением метода доходности инвестированного капитала, устанавливается  регулирующим органом на каждый год первого долгосрочного периода регулирования. , </w:t>
      </w:r>
    </w:p>
    <w:p w:rsidR="003C7650" w:rsidRPr="00CB4E09" w:rsidRDefault="003C7650" w:rsidP="003C7650">
      <w:pPr>
        <w:ind w:firstLine="540"/>
        <w:jc w:val="both"/>
      </w:pPr>
      <w:r w:rsidRPr="00CB4E09">
        <w:t>49. Норма доходности капитала, инвестированного до перехода к регулированию с применением метода доходности инвестированного капитала, не может быть меньше 1 процента и выше нормы доходности в отношении капитала, созданного после перехода к регулированию методом доходности инвестированного капитала.</w:t>
      </w:r>
    </w:p>
    <w:p w:rsidR="003C7650" w:rsidRPr="00CB4E09" w:rsidRDefault="003C7650" w:rsidP="003C7650">
      <w:pPr>
        <w:pStyle w:val="ConsPlusNormal"/>
        <w:ind w:firstLine="540"/>
        <w:jc w:val="both"/>
        <w:outlineLvl w:val="1"/>
        <w:rPr>
          <w:rFonts w:ascii="Times New Roman" w:hAnsi="Times New Roman" w:cs="Times New Roman"/>
          <w:sz w:val="24"/>
          <w:szCs w:val="24"/>
        </w:rPr>
      </w:pPr>
      <w:r w:rsidRPr="00CB4E09">
        <w:rPr>
          <w:rFonts w:ascii="Times New Roman" w:hAnsi="Times New Roman" w:cs="Times New Roman"/>
          <w:sz w:val="24"/>
          <w:szCs w:val="24"/>
        </w:rPr>
        <w:t>50. Начиная со второго долгосрочного периода регулирования норма доходности инвестированного капитала, созданного до и после перехода к регулированию тарифов с применением метода доходности инвестированного капитала, устанавливается одной ставкой.</w:t>
      </w:r>
    </w:p>
    <w:p w:rsidR="003C7650" w:rsidRPr="00CB4E09" w:rsidRDefault="003C7650" w:rsidP="003C7650">
      <w:pPr>
        <w:jc w:val="both"/>
      </w:pPr>
    </w:p>
    <w:p w:rsidR="003C7650" w:rsidRPr="00CB4E09" w:rsidRDefault="003C7650" w:rsidP="0054477B">
      <w:pPr>
        <w:jc w:val="center"/>
      </w:pPr>
      <w:r w:rsidRPr="00CB4E09">
        <w:rPr>
          <w:rFonts w:ascii="Calibri" w:hAnsi="Calibri" w:cs="Calibri"/>
        </w:rPr>
        <w:br w:type="page"/>
      </w:r>
      <w:r w:rsidRPr="00117055">
        <w:lastRenderedPageBreak/>
        <w:t>IV</w:t>
      </w:r>
      <w:r w:rsidR="00117055">
        <w:t>.</w:t>
      </w:r>
      <w:r w:rsidRPr="00117055">
        <w:t xml:space="preserve"> </w:t>
      </w:r>
      <w:r w:rsidRPr="00CB4E09">
        <w:t>Правила определения стоимости активов, размера инвестированного капитала и ведения их учета.</w:t>
      </w:r>
    </w:p>
    <w:p w:rsidR="003C7650" w:rsidRPr="00CB4E09" w:rsidRDefault="003C7650" w:rsidP="003C7650">
      <w:pPr>
        <w:tabs>
          <w:tab w:val="left" w:pos="0"/>
          <w:tab w:val="left" w:pos="180"/>
        </w:tabs>
        <w:jc w:val="both"/>
      </w:pPr>
    </w:p>
    <w:p w:rsidR="002B16EF" w:rsidRDefault="003C7650">
      <w:pPr>
        <w:pStyle w:val="10"/>
        <w:numPr>
          <w:ilvl w:val="0"/>
          <w:numId w:val="1"/>
        </w:numPr>
        <w:tabs>
          <w:tab w:val="clear" w:pos="360"/>
        </w:tabs>
        <w:ind w:left="0" w:firstLine="567"/>
        <w:rPr>
          <w:rFonts w:ascii="Times New Roman" w:hAnsi="Times New Roman"/>
          <w:sz w:val="24"/>
          <w:szCs w:val="24"/>
        </w:rPr>
      </w:pPr>
      <w:r w:rsidRPr="00CB4E09">
        <w:rPr>
          <w:rFonts w:ascii="Times New Roman" w:hAnsi="Times New Roman"/>
          <w:sz w:val="24"/>
          <w:szCs w:val="24"/>
        </w:rPr>
        <w:t xml:space="preserve">Размер инвестированного капитала регулируемой организации определяется при первом применении метода доходности инвестированного капитала на начало первого долгосрочного периода регулирования как стоимость капитала, инвестированного и использованного для создания активов, применяемых для осуществления регулируемой деятельности с учетом независимой оценки стоимости замещения, а также физического, морального и внешнего износа таких активов. По согласованию с регулирующими органами при расчете размера инвестированного капитала могут учитываться обязательства, возникшие по согласованию с регулирующими органами при реализации инвестиционной программы. </w:t>
      </w:r>
    </w:p>
    <w:p w:rsidR="003C7650" w:rsidRPr="00CB4E09" w:rsidRDefault="003C7650" w:rsidP="00826537">
      <w:pPr>
        <w:pStyle w:val="10"/>
        <w:numPr>
          <w:ilvl w:val="0"/>
          <w:numId w:val="1"/>
        </w:numPr>
        <w:tabs>
          <w:tab w:val="left" w:pos="0"/>
          <w:tab w:val="left" w:pos="180"/>
        </w:tabs>
        <w:ind w:left="0" w:firstLine="567"/>
        <w:rPr>
          <w:rFonts w:ascii="Times New Roman" w:hAnsi="Times New Roman"/>
          <w:sz w:val="24"/>
          <w:szCs w:val="24"/>
        </w:rPr>
      </w:pPr>
      <w:r w:rsidRPr="00CB4E09">
        <w:rPr>
          <w:rFonts w:ascii="Times New Roman" w:hAnsi="Times New Roman"/>
          <w:sz w:val="24"/>
          <w:szCs w:val="24"/>
        </w:rPr>
        <w:t>Определение размера и учет инвестированного капитала, применяемого в регулируемой деятельности с использованием метода доходности инвестированного капитала, ведется раздельно от учета стоимости активов организации, включая бухгалтерский и налоговый учет.</w:t>
      </w:r>
    </w:p>
    <w:p w:rsidR="003C7650" w:rsidRPr="00CB4E09" w:rsidRDefault="003C7650" w:rsidP="00826537">
      <w:pPr>
        <w:pStyle w:val="10"/>
        <w:numPr>
          <w:ilvl w:val="0"/>
          <w:numId w:val="1"/>
        </w:numPr>
        <w:tabs>
          <w:tab w:val="left" w:pos="0"/>
          <w:tab w:val="left" w:pos="180"/>
        </w:tabs>
        <w:ind w:left="0" w:firstLine="567"/>
        <w:rPr>
          <w:rFonts w:ascii="Times New Roman" w:hAnsi="Times New Roman"/>
          <w:sz w:val="24"/>
          <w:szCs w:val="24"/>
        </w:rPr>
      </w:pPr>
      <w:r w:rsidRPr="00CB4E09">
        <w:rPr>
          <w:rFonts w:ascii="Times New Roman" w:hAnsi="Times New Roman"/>
          <w:sz w:val="24"/>
          <w:szCs w:val="24"/>
        </w:rPr>
        <w:t xml:space="preserve">Учет размера инвестированного капитала регулируемой организации, утвержденного при первом применении метода доходности инвестированного капитала на начало первого периода регулирования,   ведется раздельно от учета базы инвестированного капитала, сформированной после начала первого периода регулирования.  </w:t>
      </w:r>
    </w:p>
    <w:p w:rsidR="003C7650" w:rsidRPr="00CB4E09" w:rsidRDefault="003C7650" w:rsidP="00826537">
      <w:pPr>
        <w:pStyle w:val="10"/>
        <w:numPr>
          <w:ilvl w:val="0"/>
          <w:numId w:val="1"/>
        </w:numPr>
        <w:tabs>
          <w:tab w:val="left" w:pos="0"/>
          <w:tab w:val="left" w:pos="180"/>
        </w:tabs>
        <w:ind w:left="0" w:firstLine="567"/>
        <w:rPr>
          <w:rFonts w:ascii="Times New Roman" w:hAnsi="Times New Roman"/>
          <w:sz w:val="24"/>
          <w:szCs w:val="24"/>
        </w:rPr>
      </w:pPr>
      <w:r w:rsidRPr="00CB4E09">
        <w:rPr>
          <w:rFonts w:ascii="Times New Roman" w:hAnsi="Times New Roman"/>
          <w:sz w:val="24"/>
          <w:szCs w:val="24"/>
        </w:rPr>
        <w:t>База инвестированного капитала регулируемой организации учитывается по первоначальной и остаточной стоимости и определяется на начало каждого года долгосрочного периода регулирования как изменение с момента перехода на регулирование по методу доходности инвестированного капитала стоимости активов в эксплуатации, необходимых для осуществления регулируемой деятельности, в соответствии с п.п. 60-61 и 64-66 настоящих Правил.</w:t>
      </w:r>
    </w:p>
    <w:p w:rsidR="003C7650" w:rsidRPr="00CB4E09" w:rsidRDefault="003C7650" w:rsidP="00826537">
      <w:pPr>
        <w:pStyle w:val="10"/>
        <w:numPr>
          <w:ilvl w:val="0"/>
          <w:numId w:val="1"/>
        </w:numPr>
        <w:tabs>
          <w:tab w:val="left" w:pos="0"/>
          <w:tab w:val="left" w:pos="180"/>
        </w:tabs>
        <w:ind w:left="0" w:firstLine="567"/>
        <w:rPr>
          <w:rFonts w:ascii="Times New Roman" w:hAnsi="Times New Roman"/>
          <w:sz w:val="24"/>
          <w:szCs w:val="24"/>
        </w:rPr>
      </w:pPr>
      <w:r w:rsidRPr="00CB4E09">
        <w:rPr>
          <w:rFonts w:ascii="Times New Roman" w:hAnsi="Times New Roman"/>
          <w:sz w:val="24"/>
          <w:szCs w:val="24"/>
        </w:rPr>
        <w:t xml:space="preserve">Первоначальная стоимость базы инвестированного капитала регулируемой организации на начало очередного (второго и далее) долгосрочного периода регулирования </w:t>
      </w:r>
      <w:r w:rsidRPr="00CB4E09">
        <w:rPr>
          <w:rFonts w:ascii="Times New Roman" w:hAnsi="Times New Roman"/>
          <w:position w:val="-12"/>
          <w:sz w:val="24"/>
          <w:szCs w:val="24"/>
        </w:rPr>
        <w:object w:dxaOrig="680" w:dyaOrig="360">
          <v:shape id="_x0000_i1181" type="#_x0000_t75" style="width:33.75pt;height:17.25pt" o:ole="">
            <v:imagedata r:id="rId342" o:title=""/>
          </v:shape>
          <o:OLEObject Type="Embed" ProgID="Equation.3" ShapeID="_x0000_i1181" DrawAspect="Content" ObjectID="_1391609418" r:id="rId343"/>
        </w:object>
      </w:r>
      <w:r w:rsidRPr="00CB4E09">
        <w:rPr>
          <w:rFonts w:ascii="Times New Roman" w:hAnsi="Times New Roman"/>
          <w:position w:val="-12"/>
          <w:sz w:val="24"/>
          <w:szCs w:val="24"/>
        </w:rPr>
        <w:t xml:space="preserve"> </w:t>
      </w:r>
      <w:r w:rsidRPr="00CB4E09">
        <w:rPr>
          <w:rFonts w:ascii="Times New Roman" w:hAnsi="Times New Roman"/>
          <w:sz w:val="24"/>
          <w:szCs w:val="24"/>
        </w:rPr>
        <w:t xml:space="preserve">отражает полную стоимость восстановления (замещения) объектов, используемых для осуществления регулируемой деятельности, за исключением стоимости объектов, построенных и реконструированных за счет поступлений от платы за технологическое присоединение (подключение). </w:t>
      </w:r>
    </w:p>
    <w:p w:rsidR="003C7650" w:rsidRPr="00CB4E09" w:rsidRDefault="003C7650" w:rsidP="00826537">
      <w:pPr>
        <w:pStyle w:val="10"/>
        <w:numPr>
          <w:ilvl w:val="0"/>
          <w:numId w:val="1"/>
        </w:numPr>
        <w:tabs>
          <w:tab w:val="left" w:pos="0"/>
          <w:tab w:val="left" w:pos="180"/>
        </w:tabs>
        <w:ind w:left="0" w:firstLine="567"/>
        <w:rPr>
          <w:rFonts w:ascii="Times New Roman" w:hAnsi="Times New Roman"/>
          <w:sz w:val="24"/>
          <w:szCs w:val="24"/>
        </w:rPr>
      </w:pPr>
      <w:r w:rsidRPr="00CB4E09">
        <w:rPr>
          <w:rFonts w:ascii="Times New Roman" w:hAnsi="Times New Roman"/>
          <w:sz w:val="24"/>
          <w:szCs w:val="24"/>
        </w:rPr>
        <w:t xml:space="preserve">Остаточная стоимость базы инвестированного капитала регулируемой организации на начало очередного (второго и далее) долгосрочного периода регулирования </w:t>
      </w:r>
      <w:r w:rsidRPr="00CB4E09">
        <w:rPr>
          <w:rFonts w:ascii="Times New Roman" w:hAnsi="Times New Roman"/>
          <w:position w:val="-12"/>
          <w:sz w:val="24"/>
          <w:szCs w:val="24"/>
        </w:rPr>
        <w:object w:dxaOrig="660" w:dyaOrig="360">
          <v:shape id="_x0000_i1182" type="#_x0000_t75" style="width:33pt;height:17.25pt" o:ole="">
            <v:imagedata r:id="rId344" o:title=""/>
          </v:shape>
          <o:OLEObject Type="Embed" ProgID="Equation.3" ShapeID="_x0000_i1182" DrawAspect="Content" ObjectID="_1391609419" r:id="rId345"/>
        </w:object>
      </w:r>
      <w:r w:rsidRPr="00CB4E09">
        <w:rPr>
          <w:rFonts w:ascii="Times New Roman" w:hAnsi="Times New Roman"/>
          <w:position w:val="-12"/>
          <w:sz w:val="24"/>
          <w:szCs w:val="24"/>
        </w:rPr>
        <w:t xml:space="preserve"> </w:t>
      </w:r>
      <w:r w:rsidRPr="00CB4E09">
        <w:rPr>
          <w:rFonts w:ascii="Times New Roman" w:hAnsi="Times New Roman"/>
          <w:sz w:val="24"/>
          <w:szCs w:val="24"/>
        </w:rPr>
        <w:t xml:space="preserve">отражает полную величину инвестированного капитала на начало долгосрочного периода регулирования, уменьшенную на величину физического износа. </w:t>
      </w:r>
    </w:p>
    <w:p w:rsidR="003C7650" w:rsidRPr="00CB4E09" w:rsidRDefault="003C7650" w:rsidP="00826537">
      <w:pPr>
        <w:pStyle w:val="10"/>
        <w:numPr>
          <w:ilvl w:val="0"/>
          <w:numId w:val="1"/>
        </w:numPr>
        <w:tabs>
          <w:tab w:val="left" w:pos="0"/>
          <w:tab w:val="left" w:pos="180"/>
        </w:tabs>
        <w:ind w:left="0" w:firstLine="567"/>
        <w:rPr>
          <w:rFonts w:ascii="Times New Roman" w:hAnsi="Times New Roman"/>
          <w:sz w:val="24"/>
          <w:szCs w:val="24"/>
        </w:rPr>
      </w:pPr>
      <w:r w:rsidRPr="00CB4E09">
        <w:rPr>
          <w:rFonts w:ascii="Times New Roman" w:hAnsi="Times New Roman"/>
          <w:sz w:val="24"/>
          <w:szCs w:val="24"/>
        </w:rPr>
        <w:t xml:space="preserve">Значения первоначальной и остаточной стоимости базы инвестированного капитала регулируемой организации на начало второго и </w:t>
      </w:r>
      <w:r w:rsidR="00D30F4D">
        <w:rPr>
          <w:rFonts w:ascii="Times New Roman" w:hAnsi="Times New Roman"/>
          <w:sz w:val="24"/>
          <w:szCs w:val="24"/>
        </w:rPr>
        <w:t xml:space="preserve">последующий </w:t>
      </w:r>
      <w:r w:rsidRPr="00CB4E09">
        <w:rPr>
          <w:rFonts w:ascii="Times New Roman" w:hAnsi="Times New Roman"/>
          <w:sz w:val="24"/>
          <w:szCs w:val="24"/>
        </w:rPr>
        <w:t xml:space="preserve"> </w:t>
      </w:r>
      <w:r w:rsidR="00D30F4D" w:rsidRPr="00CB4E09">
        <w:rPr>
          <w:rFonts w:ascii="Times New Roman" w:hAnsi="Times New Roman"/>
          <w:sz w:val="24"/>
          <w:szCs w:val="24"/>
        </w:rPr>
        <w:t>долгосрочн</w:t>
      </w:r>
      <w:r w:rsidR="00D30F4D">
        <w:rPr>
          <w:rFonts w:ascii="Times New Roman" w:hAnsi="Times New Roman"/>
          <w:sz w:val="24"/>
          <w:szCs w:val="24"/>
        </w:rPr>
        <w:t>ых</w:t>
      </w:r>
      <w:r w:rsidR="00D30F4D" w:rsidRPr="00CB4E09">
        <w:rPr>
          <w:rFonts w:ascii="Times New Roman" w:hAnsi="Times New Roman"/>
          <w:sz w:val="24"/>
          <w:szCs w:val="24"/>
        </w:rPr>
        <w:t xml:space="preserve"> период</w:t>
      </w:r>
      <w:r w:rsidR="00D30F4D">
        <w:rPr>
          <w:rFonts w:ascii="Times New Roman" w:hAnsi="Times New Roman"/>
          <w:sz w:val="24"/>
          <w:szCs w:val="24"/>
        </w:rPr>
        <w:t>ов</w:t>
      </w:r>
      <w:r w:rsidR="00D30F4D" w:rsidRPr="00CB4E09">
        <w:rPr>
          <w:rFonts w:ascii="Times New Roman" w:hAnsi="Times New Roman"/>
          <w:sz w:val="24"/>
          <w:szCs w:val="24"/>
        </w:rPr>
        <w:t xml:space="preserve"> </w:t>
      </w:r>
      <w:r w:rsidRPr="00CB4E09">
        <w:rPr>
          <w:rFonts w:ascii="Times New Roman" w:hAnsi="Times New Roman"/>
          <w:sz w:val="24"/>
          <w:szCs w:val="24"/>
        </w:rPr>
        <w:t xml:space="preserve">регулирования устанавливается регулирующими органами с учетом состава активов, определенного при установлении размера инвестированного капитала, изменения стоимости замещения и состава активов за предшествующий период регулирования,  а также изменения состояния таких активов, в том числе в результате проведенных реконструкций и технического перевооружения, включая </w:t>
      </w:r>
      <w:r w:rsidRPr="00CB4E09">
        <w:rPr>
          <w:rFonts w:ascii="Times New Roman" w:hAnsi="Times New Roman"/>
          <w:color w:val="000000"/>
          <w:sz w:val="24"/>
          <w:szCs w:val="24"/>
        </w:rPr>
        <w:t>физический износ активов.</w:t>
      </w:r>
      <w:r w:rsidRPr="00CB4E09">
        <w:rPr>
          <w:rFonts w:ascii="Times New Roman" w:hAnsi="Times New Roman"/>
          <w:sz w:val="24"/>
          <w:szCs w:val="24"/>
        </w:rPr>
        <w:t xml:space="preserve"> При определении изменения стоимости замещения  объектов за предшествующий период регулирования могут </w:t>
      </w:r>
      <w:r w:rsidR="00117055" w:rsidRPr="00CB4E09">
        <w:rPr>
          <w:rFonts w:ascii="Times New Roman" w:hAnsi="Times New Roman"/>
          <w:sz w:val="24"/>
          <w:szCs w:val="24"/>
        </w:rPr>
        <w:t>учитываются</w:t>
      </w:r>
      <w:r w:rsidRPr="00CB4E09">
        <w:rPr>
          <w:rFonts w:ascii="Times New Roman" w:hAnsi="Times New Roman"/>
          <w:sz w:val="24"/>
          <w:szCs w:val="24"/>
        </w:rPr>
        <w:t xml:space="preserve"> доходность долгосрочных государственных обязательств, изменение потребительских цен, индексы цен производителей, сводные индексы цен строительной продукции, и другие соответствующие индексы, определяемые в соответствии с прогнозом соц</w:t>
      </w:r>
      <w:r w:rsidR="00117055">
        <w:rPr>
          <w:rFonts w:ascii="Times New Roman" w:hAnsi="Times New Roman"/>
          <w:sz w:val="24"/>
          <w:szCs w:val="24"/>
        </w:rPr>
        <w:t>иально-</w:t>
      </w:r>
      <w:r w:rsidRPr="00CB4E09">
        <w:rPr>
          <w:rFonts w:ascii="Times New Roman" w:hAnsi="Times New Roman"/>
          <w:sz w:val="24"/>
          <w:szCs w:val="24"/>
        </w:rPr>
        <w:t>эконом</w:t>
      </w:r>
      <w:r w:rsidR="00117055">
        <w:rPr>
          <w:rFonts w:ascii="Times New Roman" w:hAnsi="Times New Roman"/>
          <w:sz w:val="24"/>
          <w:szCs w:val="24"/>
        </w:rPr>
        <w:t xml:space="preserve">ического </w:t>
      </w:r>
      <w:r w:rsidRPr="00CB4E09">
        <w:rPr>
          <w:rFonts w:ascii="Times New Roman" w:hAnsi="Times New Roman"/>
          <w:sz w:val="24"/>
          <w:szCs w:val="24"/>
        </w:rPr>
        <w:t>развития и данными Росстата Р</w:t>
      </w:r>
      <w:r w:rsidR="00117055">
        <w:rPr>
          <w:rFonts w:ascii="Times New Roman" w:hAnsi="Times New Roman"/>
          <w:sz w:val="24"/>
          <w:szCs w:val="24"/>
        </w:rPr>
        <w:t>оссии</w:t>
      </w:r>
      <w:r w:rsidRPr="00CB4E09">
        <w:rPr>
          <w:rFonts w:ascii="Times New Roman" w:hAnsi="Times New Roman"/>
          <w:sz w:val="24"/>
          <w:szCs w:val="24"/>
        </w:rPr>
        <w:t xml:space="preserve">. </w:t>
      </w:r>
    </w:p>
    <w:p w:rsidR="003C7650" w:rsidRPr="00CB4E09" w:rsidRDefault="003C7650" w:rsidP="00826537">
      <w:pPr>
        <w:pStyle w:val="10"/>
        <w:numPr>
          <w:ilvl w:val="0"/>
          <w:numId w:val="1"/>
        </w:numPr>
        <w:tabs>
          <w:tab w:val="left" w:pos="0"/>
          <w:tab w:val="left" w:pos="180"/>
        </w:tabs>
        <w:ind w:left="0" w:firstLine="567"/>
        <w:rPr>
          <w:rFonts w:ascii="Times New Roman" w:hAnsi="Times New Roman"/>
          <w:sz w:val="24"/>
          <w:szCs w:val="24"/>
        </w:rPr>
      </w:pPr>
      <w:r w:rsidRPr="00CB4E09">
        <w:rPr>
          <w:rFonts w:ascii="Times New Roman" w:hAnsi="Times New Roman"/>
          <w:sz w:val="24"/>
          <w:szCs w:val="24"/>
        </w:rPr>
        <w:t xml:space="preserve">Значения первоначальной и остаточной стоимости базы инвестированного капитала регулируемой организации на начало </w:t>
      </w:r>
      <w:r w:rsidR="00D30F4D">
        <w:rPr>
          <w:rFonts w:ascii="Times New Roman" w:hAnsi="Times New Roman"/>
          <w:sz w:val="24"/>
          <w:szCs w:val="24"/>
        </w:rPr>
        <w:t>второго</w:t>
      </w:r>
      <w:r w:rsidR="00D30F4D" w:rsidRPr="00CB4E09">
        <w:rPr>
          <w:rFonts w:ascii="Times New Roman" w:hAnsi="Times New Roman"/>
          <w:sz w:val="24"/>
          <w:szCs w:val="24"/>
        </w:rPr>
        <w:t xml:space="preserve"> </w:t>
      </w:r>
      <w:r w:rsidR="00D30F4D">
        <w:rPr>
          <w:rFonts w:ascii="Times New Roman" w:hAnsi="Times New Roman"/>
          <w:sz w:val="24"/>
          <w:szCs w:val="24"/>
        </w:rPr>
        <w:t xml:space="preserve">и последующих долгосрочных </w:t>
      </w:r>
      <w:r w:rsidR="00D30F4D">
        <w:rPr>
          <w:rFonts w:ascii="Times New Roman" w:hAnsi="Times New Roman"/>
          <w:sz w:val="24"/>
          <w:szCs w:val="24"/>
        </w:rPr>
        <w:lastRenderedPageBreak/>
        <w:t xml:space="preserve">периодов </w:t>
      </w:r>
      <w:r w:rsidRPr="00CB4E09">
        <w:rPr>
          <w:rFonts w:ascii="Times New Roman" w:hAnsi="Times New Roman"/>
          <w:sz w:val="24"/>
          <w:szCs w:val="24"/>
        </w:rPr>
        <w:t xml:space="preserve">регулирования устанавливается регулирующими органами с учетом запланированного объема ввода в эксплуатацию объектов, а также возврата за период с последней отчетной даты до начала долгосрочного периода регулирования. </w:t>
      </w:r>
    </w:p>
    <w:p w:rsidR="003C7650" w:rsidRPr="00CB4E09" w:rsidRDefault="003C7650" w:rsidP="00826537">
      <w:pPr>
        <w:autoSpaceDE w:val="0"/>
        <w:autoSpaceDN w:val="0"/>
        <w:adjustRightInd w:val="0"/>
        <w:ind w:firstLine="567"/>
        <w:jc w:val="both"/>
        <w:outlineLvl w:val="1"/>
        <w:rPr>
          <w:rFonts w:eastAsia="Times New Roman"/>
        </w:rPr>
      </w:pPr>
      <w:r w:rsidRPr="00CB4E09">
        <w:rPr>
          <w:rFonts w:eastAsia="Times New Roman"/>
        </w:rPr>
        <w:t xml:space="preserve">При определении </w:t>
      </w:r>
      <w:r w:rsidRPr="00CB4E09">
        <w:t>первоначальной и остаточной стоимости базы</w:t>
      </w:r>
      <w:r w:rsidRPr="00CB4E09">
        <w:rPr>
          <w:rFonts w:eastAsia="Times New Roman"/>
        </w:rPr>
        <w:t xml:space="preserve"> инвестированного капитала не учитывается капитал, который был возвращен в полном объеме. После возврата капитала, инвестированного в текущем году в полном объеме, </w:t>
      </w:r>
      <w:r w:rsidRPr="00CB4E09">
        <w:t>первоначальная и остаточная стоимости базы</w:t>
      </w:r>
      <w:r w:rsidRPr="00CB4E09">
        <w:rPr>
          <w:rFonts w:eastAsia="Times New Roman"/>
        </w:rPr>
        <w:t xml:space="preserve"> инвестированного капитала регулируемой организации уменьшается на полную величину возвращенного инвестированного капитала.</w:t>
      </w:r>
    </w:p>
    <w:p w:rsidR="003C7650" w:rsidRPr="00CB4E09" w:rsidRDefault="003C7650" w:rsidP="00826537">
      <w:pPr>
        <w:pStyle w:val="10"/>
        <w:numPr>
          <w:ilvl w:val="0"/>
          <w:numId w:val="1"/>
        </w:numPr>
        <w:tabs>
          <w:tab w:val="left" w:pos="0"/>
          <w:tab w:val="left" w:pos="180"/>
        </w:tabs>
        <w:ind w:left="0" w:firstLine="567"/>
        <w:rPr>
          <w:rFonts w:ascii="Times New Roman" w:hAnsi="Times New Roman"/>
          <w:sz w:val="24"/>
          <w:szCs w:val="24"/>
        </w:rPr>
      </w:pPr>
      <w:r w:rsidRPr="00CB4E09">
        <w:rPr>
          <w:rFonts w:ascii="Times New Roman" w:hAnsi="Times New Roman"/>
          <w:sz w:val="24"/>
          <w:szCs w:val="24"/>
        </w:rPr>
        <w:t>В составе предложений по установлению тарифов, формируемым в соответствии с Правилами государственного регулирования</w:t>
      </w:r>
      <w:r w:rsidRPr="00CB4E09" w:rsidDel="00500E10">
        <w:rPr>
          <w:rFonts w:ascii="Times New Roman" w:hAnsi="Times New Roman"/>
          <w:sz w:val="24"/>
          <w:szCs w:val="24"/>
        </w:rPr>
        <w:t xml:space="preserve"> </w:t>
      </w:r>
      <w:r w:rsidRPr="00CB4E09">
        <w:rPr>
          <w:rFonts w:ascii="Times New Roman" w:hAnsi="Times New Roman"/>
          <w:sz w:val="24"/>
          <w:szCs w:val="24"/>
        </w:rPr>
        <w:t xml:space="preserve">цен в электроэнергетике регулируемая организация направляет в регулирующие органы предложения по установлению значений полной и остаточной стоимости базы инвестированного капитала на начало очередного долгосрочного периода регулирования. Предложения направляются с приложением реестра (перечня) и стоимости всех активов, используемых для осуществления регулируемой деятельности, с указанием оценочной полной и остаточной восстановительной стоимости по состоянию на последнюю отчетную дату, по форме 7 Приложения. Также  предоставляется информация о запланированных вводах в эксплуатацию объектов и возврате капитала за период с последней отчетной даты до начала долгосрочного периода регулирования. </w:t>
      </w:r>
    </w:p>
    <w:p w:rsidR="003C7650" w:rsidRPr="00CB4E09" w:rsidRDefault="003C7650" w:rsidP="00826537">
      <w:pPr>
        <w:pStyle w:val="10"/>
        <w:numPr>
          <w:ilvl w:val="0"/>
          <w:numId w:val="1"/>
        </w:numPr>
        <w:tabs>
          <w:tab w:val="left" w:pos="0"/>
          <w:tab w:val="left" w:pos="180"/>
        </w:tabs>
        <w:ind w:left="0" w:firstLine="567"/>
        <w:rPr>
          <w:rFonts w:ascii="Times New Roman" w:hAnsi="Times New Roman"/>
          <w:sz w:val="24"/>
          <w:szCs w:val="24"/>
        </w:rPr>
      </w:pPr>
      <w:r w:rsidRPr="00CB4E09">
        <w:rPr>
          <w:rFonts w:ascii="Times New Roman" w:hAnsi="Times New Roman"/>
          <w:sz w:val="24"/>
          <w:szCs w:val="24"/>
        </w:rPr>
        <w:t xml:space="preserve"> Значение первоначальной стоимости базы инвестированного капитала регулируемой организации на начало </w:t>
      </w:r>
      <w:r w:rsidRPr="00CB4E09">
        <w:rPr>
          <w:rFonts w:ascii="Times New Roman" w:hAnsi="Times New Roman"/>
          <w:i/>
          <w:sz w:val="24"/>
          <w:szCs w:val="24"/>
          <w:lang w:val="en-US"/>
        </w:rPr>
        <w:t>i</w:t>
      </w:r>
      <w:r w:rsidRPr="00CB4E09">
        <w:rPr>
          <w:rFonts w:ascii="Times New Roman" w:hAnsi="Times New Roman"/>
          <w:i/>
          <w:sz w:val="24"/>
          <w:szCs w:val="24"/>
        </w:rPr>
        <w:t>+1</w:t>
      </w:r>
      <w:r w:rsidRPr="00CB4E09">
        <w:rPr>
          <w:rFonts w:ascii="Times New Roman" w:hAnsi="Times New Roman"/>
          <w:sz w:val="24"/>
          <w:szCs w:val="24"/>
        </w:rPr>
        <w:t xml:space="preserve"> года долгосрочного периода регулирования при установлении тарифов на очередной долгосрочный период регулирования определяется как:</w:t>
      </w:r>
    </w:p>
    <w:p w:rsidR="003C7650" w:rsidRPr="00CB4E09" w:rsidRDefault="00117055" w:rsidP="00826537">
      <w:pPr>
        <w:tabs>
          <w:tab w:val="left" w:pos="0"/>
          <w:tab w:val="left" w:pos="180"/>
        </w:tabs>
        <w:ind w:firstLine="567"/>
        <w:jc w:val="both"/>
      </w:pPr>
      <w:r w:rsidRPr="00CB4E09">
        <w:rPr>
          <w:position w:val="-30"/>
        </w:rPr>
        <w:object w:dxaOrig="2580" w:dyaOrig="700">
          <v:shape id="_x0000_i1183" type="#_x0000_t75" style="width:129pt;height:34.5pt" o:ole="">
            <v:imagedata r:id="rId346" o:title=""/>
          </v:shape>
          <o:OLEObject Type="Embed" ProgID="Equation.3" ShapeID="_x0000_i1183" DrawAspect="Content" ObjectID="_1391609420" r:id="rId347"/>
        </w:object>
      </w:r>
    </w:p>
    <w:p w:rsidR="003C7650" w:rsidRPr="00CB4E09" w:rsidRDefault="003C7650" w:rsidP="00826537">
      <w:pPr>
        <w:tabs>
          <w:tab w:val="left" w:pos="0"/>
          <w:tab w:val="left" w:pos="180"/>
        </w:tabs>
        <w:ind w:firstLine="567"/>
        <w:jc w:val="both"/>
      </w:pPr>
      <w:r w:rsidRPr="00CB4E09">
        <w:rPr>
          <w:position w:val="-12"/>
        </w:rPr>
        <w:object w:dxaOrig="1560" w:dyaOrig="360">
          <v:shape id="_x0000_i1184" type="#_x0000_t75" style="width:78pt;height:17.25pt" o:ole="">
            <v:imagedata r:id="rId348" o:title=""/>
          </v:shape>
          <o:OLEObject Type="Embed" ProgID="Equation.3" ShapeID="_x0000_i1184" DrawAspect="Content" ObjectID="_1391609421" r:id="rId349"/>
        </w:object>
      </w:r>
    </w:p>
    <w:p w:rsidR="003C7650" w:rsidRPr="00CB4E09" w:rsidRDefault="003C7650" w:rsidP="00826537">
      <w:pPr>
        <w:tabs>
          <w:tab w:val="left" w:pos="0"/>
          <w:tab w:val="left" w:pos="180"/>
        </w:tabs>
        <w:ind w:firstLine="567"/>
        <w:jc w:val="both"/>
      </w:pPr>
      <w:r w:rsidRPr="00CB4E09">
        <w:t>Где:</w:t>
      </w:r>
    </w:p>
    <w:p w:rsidR="003C7650" w:rsidRPr="00CB4E09" w:rsidRDefault="003C7650" w:rsidP="00826537">
      <w:pPr>
        <w:tabs>
          <w:tab w:val="left" w:pos="0"/>
          <w:tab w:val="left" w:pos="180"/>
        </w:tabs>
        <w:ind w:firstLine="567"/>
        <w:jc w:val="both"/>
      </w:pPr>
      <w:r w:rsidRPr="00CB4E09">
        <w:rPr>
          <w:lang w:val="en-US"/>
        </w:rPr>
        <w:t>i</w:t>
      </w:r>
      <w:r w:rsidRPr="00CB4E09">
        <w:t xml:space="preserve"> - номер расчетного года периода регулирования, </w:t>
      </w:r>
      <w:r w:rsidRPr="00CB4E09">
        <w:rPr>
          <w:lang w:val="en-US"/>
        </w:rPr>
        <w:t>i</w:t>
      </w:r>
      <w:r w:rsidRPr="00CB4E09">
        <w:t xml:space="preserve"> = 1, 2, 3.. </w:t>
      </w:r>
    </w:p>
    <w:p w:rsidR="003C7650" w:rsidRPr="00CB4E09" w:rsidRDefault="003C7650" w:rsidP="00826537">
      <w:pPr>
        <w:tabs>
          <w:tab w:val="left" w:pos="0"/>
          <w:tab w:val="left" w:pos="180"/>
        </w:tabs>
        <w:ind w:firstLine="567"/>
        <w:jc w:val="both"/>
      </w:pPr>
      <w:r w:rsidRPr="00CB4E09">
        <w:rPr>
          <w:position w:val="-12"/>
        </w:rPr>
        <w:object w:dxaOrig="680" w:dyaOrig="360">
          <v:shape id="_x0000_i1185" type="#_x0000_t75" style="width:33.75pt;height:17.25pt" o:ole="">
            <v:imagedata r:id="rId342" o:title=""/>
          </v:shape>
          <o:OLEObject Type="Embed" ProgID="Equation.3" ShapeID="_x0000_i1185" DrawAspect="Content" ObjectID="_1391609422" r:id="rId350"/>
        </w:object>
      </w:r>
      <w:r w:rsidRPr="00CB4E09">
        <w:t xml:space="preserve"> - первоначальная стоимость базы инвестированного капитала регулируемой организации на начало очередного (второго и далее) долгосрочного периода регулирования, установленная регулирующими органами долгосрочного периода регулирования в соответствии с п.п. 54-59  настоящих Правил;</w:t>
      </w:r>
    </w:p>
    <w:p w:rsidR="003C7650" w:rsidRPr="00CB4E09" w:rsidRDefault="003C7650" w:rsidP="00826537">
      <w:pPr>
        <w:tabs>
          <w:tab w:val="left" w:pos="0"/>
          <w:tab w:val="left" w:pos="180"/>
        </w:tabs>
        <w:ind w:firstLine="567"/>
        <w:jc w:val="both"/>
      </w:pPr>
      <w:r w:rsidRPr="00CB4E09">
        <w:rPr>
          <w:position w:val="-12"/>
        </w:rPr>
        <w:object w:dxaOrig="1080" w:dyaOrig="360">
          <v:shape id="_x0000_i1186" type="#_x0000_t75" style="width:54pt;height:17.25pt" o:ole="">
            <v:imagedata r:id="rId351" o:title=""/>
          </v:shape>
          <o:OLEObject Type="Embed" ProgID="Equation.3" ShapeID="_x0000_i1186" DrawAspect="Content" ObjectID="_1391609423" r:id="rId352"/>
        </w:object>
      </w:r>
      <w:r w:rsidRPr="00CB4E09">
        <w:rPr>
          <w:position w:val="-12"/>
        </w:rPr>
        <w:t xml:space="preserve"> для первого долгосрочного периода регулирования.</w:t>
      </w:r>
    </w:p>
    <w:p w:rsidR="003C7650" w:rsidRPr="00CB4E09" w:rsidRDefault="003C7650" w:rsidP="00826537">
      <w:pPr>
        <w:ind w:firstLine="567"/>
        <w:jc w:val="both"/>
      </w:pPr>
      <w:r w:rsidRPr="00CB4E09">
        <w:rPr>
          <w:position w:val="-14"/>
        </w:rPr>
        <w:object w:dxaOrig="400" w:dyaOrig="400">
          <v:shape id="_x0000_i1187" type="#_x0000_t75" style="width:20.25pt;height:19.5pt" o:ole="">
            <v:imagedata r:id="rId353" o:title=""/>
          </v:shape>
          <o:OLEObject Type="Embed" ProgID="Equation.3" ShapeID="_x0000_i1187" DrawAspect="Content" ObjectID="_1391609424" r:id="rId354"/>
        </w:object>
      </w:r>
      <w:r w:rsidRPr="00CB4E09">
        <w:t xml:space="preserve">- объем ввода объектов в эксплуатацию, запланированный к осуществлению в году </w:t>
      </w:r>
      <w:r w:rsidRPr="00CB4E09">
        <w:rPr>
          <w:i/>
          <w:lang w:val="en-US"/>
        </w:rPr>
        <w:t>j</w:t>
      </w:r>
      <w:r w:rsidRPr="00CB4E09">
        <w:rPr>
          <w:i/>
        </w:rPr>
        <w:t xml:space="preserve"> </w:t>
      </w:r>
      <w:r w:rsidRPr="00CB4E09">
        <w:t xml:space="preserve">долгосрочного периода регулирования, определяемый в соответствии с п.62 настоящих Правил; </w:t>
      </w:r>
    </w:p>
    <w:p w:rsidR="003C7650" w:rsidRPr="00CB4E09" w:rsidRDefault="003C7650" w:rsidP="00826537">
      <w:pPr>
        <w:ind w:firstLine="567"/>
        <w:jc w:val="both"/>
      </w:pPr>
      <w:r w:rsidRPr="00CB4E09">
        <w:t xml:space="preserve">61. Значение остаточной стоимости базы инвестированного капитала регулируемой организации на начало </w:t>
      </w:r>
      <w:r w:rsidRPr="00CB4E09">
        <w:rPr>
          <w:i/>
          <w:lang w:val="en-US"/>
        </w:rPr>
        <w:t>i</w:t>
      </w:r>
      <w:r w:rsidRPr="00CB4E09">
        <w:rPr>
          <w:i/>
        </w:rPr>
        <w:t>+1</w:t>
      </w:r>
      <w:r w:rsidRPr="00CB4E09">
        <w:t xml:space="preserve"> года долгосрочного периода регулирования определяется как:</w:t>
      </w:r>
    </w:p>
    <w:p w:rsidR="003C7650" w:rsidRPr="00CB4E09" w:rsidRDefault="00117055" w:rsidP="00826537">
      <w:pPr>
        <w:ind w:firstLine="567"/>
        <w:jc w:val="both"/>
      </w:pPr>
      <w:r w:rsidRPr="00CB4E09">
        <w:rPr>
          <w:position w:val="-30"/>
        </w:rPr>
        <w:object w:dxaOrig="3780" w:dyaOrig="720">
          <v:shape id="_x0000_i1188" type="#_x0000_t75" style="width:189.75pt;height:36pt" o:ole="">
            <v:imagedata r:id="rId355" o:title=""/>
          </v:shape>
          <o:OLEObject Type="Embed" ProgID="Equation.3" ShapeID="_x0000_i1188" DrawAspect="Content" ObjectID="_1391609425" r:id="rId356"/>
        </w:object>
      </w:r>
    </w:p>
    <w:p w:rsidR="003C7650" w:rsidRPr="00CB4E09" w:rsidRDefault="003C7650" w:rsidP="00826537">
      <w:pPr>
        <w:ind w:firstLine="567"/>
        <w:jc w:val="both"/>
      </w:pPr>
      <w:r w:rsidRPr="00CB4E09">
        <w:rPr>
          <w:position w:val="-12"/>
        </w:rPr>
        <w:object w:dxaOrig="1520" w:dyaOrig="360">
          <v:shape id="_x0000_i1189" type="#_x0000_t75" style="width:76.5pt;height:17.25pt" o:ole="">
            <v:imagedata r:id="rId357" o:title=""/>
          </v:shape>
          <o:OLEObject Type="Embed" ProgID="Equation.3" ShapeID="_x0000_i1189" DrawAspect="Content" ObjectID="_1391609426" r:id="rId358"/>
        </w:object>
      </w:r>
    </w:p>
    <w:p w:rsidR="003C7650" w:rsidRPr="00CB4E09" w:rsidRDefault="003C7650" w:rsidP="00826537">
      <w:pPr>
        <w:ind w:firstLine="567"/>
        <w:jc w:val="both"/>
      </w:pPr>
      <w:r w:rsidRPr="00CB4E09">
        <w:t>Где:</w:t>
      </w:r>
    </w:p>
    <w:p w:rsidR="003C7650" w:rsidRPr="00CB4E09" w:rsidRDefault="003C7650" w:rsidP="00826537">
      <w:pPr>
        <w:ind w:firstLine="567"/>
        <w:jc w:val="both"/>
      </w:pPr>
      <w:r w:rsidRPr="00CB4E09">
        <w:rPr>
          <w:position w:val="-12"/>
        </w:rPr>
        <w:object w:dxaOrig="660" w:dyaOrig="360">
          <v:shape id="_x0000_i1190" type="#_x0000_t75" style="width:33pt;height:17.25pt" o:ole="">
            <v:imagedata r:id="rId344" o:title=""/>
          </v:shape>
          <o:OLEObject Type="Embed" ProgID="Equation.3" ShapeID="_x0000_i1190" DrawAspect="Content" ObjectID="_1391609427" r:id="rId359"/>
        </w:object>
      </w:r>
      <w:r w:rsidRPr="00CB4E09">
        <w:t xml:space="preserve"> - остаточная стоимость базы инвестированного капитала регулируемой организации на начало очередного (второго и далее) долгосрочного периода регулирования, устанавливаемая регулирующими органами в соответствии с п. 54-59 настоящих Правил;</w:t>
      </w:r>
    </w:p>
    <w:p w:rsidR="003C7650" w:rsidRPr="00CB4E09" w:rsidRDefault="003C7650" w:rsidP="00826537">
      <w:pPr>
        <w:tabs>
          <w:tab w:val="left" w:pos="0"/>
          <w:tab w:val="left" w:pos="180"/>
        </w:tabs>
        <w:ind w:firstLine="567"/>
        <w:jc w:val="both"/>
      </w:pPr>
      <w:r w:rsidRPr="00CB4E09">
        <w:rPr>
          <w:position w:val="-12"/>
        </w:rPr>
        <w:object w:dxaOrig="1060" w:dyaOrig="360">
          <v:shape id="_x0000_i1191" type="#_x0000_t75" style="width:53.25pt;height:17.25pt" o:ole="">
            <v:imagedata r:id="rId360" o:title=""/>
          </v:shape>
          <o:OLEObject Type="Embed" ProgID="Equation.3" ShapeID="_x0000_i1191" DrawAspect="Content" ObjectID="_1391609428" r:id="rId361"/>
        </w:object>
      </w:r>
      <w:r w:rsidRPr="00CB4E09">
        <w:rPr>
          <w:position w:val="-12"/>
        </w:rPr>
        <w:t xml:space="preserve"> для первого долгосрочного периода регулирования.</w:t>
      </w:r>
    </w:p>
    <w:p w:rsidR="003C7650" w:rsidRPr="00CB4E09" w:rsidRDefault="003C7650" w:rsidP="00826537">
      <w:pPr>
        <w:ind w:firstLine="567"/>
        <w:jc w:val="both"/>
      </w:pPr>
    </w:p>
    <w:p w:rsidR="003C7650" w:rsidRPr="00CB4E09" w:rsidRDefault="003C7650" w:rsidP="00826537">
      <w:pPr>
        <w:pStyle w:val="10"/>
        <w:ind w:firstLine="567"/>
        <w:rPr>
          <w:rFonts w:ascii="Times New Roman" w:hAnsi="Times New Roman"/>
          <w:sz w:val="24"/>
          <w:szCs w:val="24"/>
        </w:rPr>
      </w:pPr>
      <w:r w:rsidRPr="00CB4E09">
        <w:rPr>
          <w:rFonts w:ascii="Times New Roman" w:hAnsi="Times New Roman"/>
          <w:sz w:val="24"/>
          <w:szCs w:val="24"/>
        </w:rPr>
        <w:lastRenderedPageBreak/>
        <w:t xml:space="preserve">62. Объем ввода объектов в эксплуатацию, запланированный к осуществлению в году </w:t>
      </w:r>
      <w:r w:rsidRPr="00CB4E09">
        <w:rPr>
          <w:rFonts w:ascii="Times New Roman" w:hAnsi="Times New Roman"/>
          <w:i/>
          <w:sz w:val="24"/>
          <w:szCs w:val="24"/>
          <w:lang w:val="en-US"/>
        </w:rPr>
        <w:t>j</w:t>
      </w:r>
      <w:r w:rsidRPr="00CB4E09">
        <w:rPr>
          <w:rFonts w:ascii="Times New Roman" w:hAnsi="Times New Roman"/>
          <w:i/>
          <w:sz w:val="24"/>
          <w:szCs w:val="24"/>
        </w:rPr>
        <w:t xml:space="preserve"> </w:t>
      </w:r>
      <w:r w:rsidRPr="00CB4E09">
        <w:rPr>
          <w:rFonts w:ascii="Times New Roman" w:hAnsi="Times New Roman"/>
          <w:sz w:val="24"/>
          <w:szCs w:val="24"/>
        </w:rPr>
        <w:t>долгосрочного периода регулирования для регулируемой организации, определяется как:</w:t>
      </w:r>
    </w:p>
    <w:p w:rsidR="003C7650" w:rsidRPr="00CB4E09" w:rsidRDefault="003C7650" w:rsidP="00826537">
      <w:pPr>
        <w:pStyle w:val="10"/>
        <w:ind w:firstLine="567"/>
        <w:rPr>
          <w:rFonts w:ascii="Times New Roman" w:hAnsi="Times New Roman"/>
          <w:sz w:val="24"/>
          <w:szCs w:val="24"/>
        </w:rPr>
      </w:pPr>
      <w:r w:rsidRPr="00CB4E09">
        <w:rPr>
          <w:rFonts w:ascii="Times New Roman" w:hAnsi="Times New Roman"/>
          <w:position w:val="-14"/>
          <w:sz w:val="24"/>
          <w:szCs w:val="24"/>
        </w:rPr>
        <w:object w:dxaOrig="1939" w:dyaOrig="400">
          <v:shape id="_x0000_i1192" type="#_x0000_t75" style="width:96.75pt;height:19.5pt" o:ole="">
            <v:imagedata r:id="rId362" o:title=""/>
          </v:shape>
          <o:OLEObject Type="Embed" ProgID="Equation.3" ShapeID="_x0000_i1192" DrawAspect="Content" ObjectID="_1391609429" r:id="rId363"/>
        </w:object>
      </w:r>
    </w:p>
    <w:p w:rsidR="003C7650" w:rsidRPr="00CB4E09" w:rsidRDefault="003C7650" w:rsidP="00826537">
      <w:pPr>
        <w:ind w:firstLine="567"/>
        <w:jc w:val="both"/>
      </w:pPr>
      <w:r w:rsidRPr="00CB4E09">
        <w:t>Где:</w:t>
      </w:r>
    </w:p>
    <w:p w:rsidR="003C7650" w:rsidRPr="00CB4E09" w:rsidRDefault="003C7650" w:rsidP="00826537">
      <w:pPr>
        <w:pStyle w:val="10"/>
        <w:ind w:firstLine="567"/>
        <w:rPr>
          <w:rFonts w:ascii="Times New Roman" w:hAnsi="Times New Roman"/>
          <w:sz w:val="24"/>
          <w:szCs w:val="24"/>
        </w:rPr>
      </w:pPr>
      <w:r w:rsidRPr="00CB4E09">
        <w:rPr>
          <w:rFonts w:ascii="Times New Roman" w:hAnsi="Times New Roman"/>
          <w:position w:val="-14"/>
          <w:sz w:val="24"/>
          <w:szCs w:val="24"/>
        </w:rPr>
        <w:object w:dxaOrig="380" w:dyaOrig="400">
          <v:shape id="_x0000_i1193" type="#_x0000_t75" style="width:18.75pt;height:19.5pt" o:ole="">
            <v:imagedata r:id="rId364" o:title=""/>
          </v:shape>
          <o:OLEObject Type="Embed" ProgID="Equation.3" ShapeID="_x0000_i1193" DrawAspect="Content" ObjectID="_1391609430" r:id="rId365"/>
        </w:object>
      </w:r>
      <w:r w:rsidRPr="00CB4E09">
        <w:rPr>
          <w:rFonts w:ascii="Times New Roman" w:hAnsi="Times New Roman"/>
          <w:sz w:val="24"/>
          <w:szCs w:val="24"/>
        </w:rPr>
        <w:t xml:space="preserve"> - стоимость ввода объектов в эксплуатацию, предусмотренная утвержденным планом ввода объектов в эксплуатацию на год </w:t>
      </w:r>
      <w:r w:rsidRPr="00CB4E09">
        <w:rPr>
          <w:rFonts w:ascii="Times New Roman" w:hAnsi="Times New Roman"/>
          <w:i/>
          <w:sz w:val="24"/>
          <w:szCs w:val="24"/>
        </w:rPr>
        <w:t>j</w:t>
      </w:r>
      <w:r w:rsidRPr="00CB4E09">
        <w:rPr>
          <w:rFonts w:ascii="Times New Roman" w:hAnsi="Times New Roman"/>
          <w:sz w:val="24"/>
          <w:szCs w:val="24"/>
        </w:rPr>
        <w:t xml:space="preserve"> долгосрочного периода регулирования, без учета НДС.</w:t>
      </w:r>
    </w:p>
    <w:p w:rsidR="003C7650" w:rsidRPr="00CB4E09" w:rsidRDefault="003C7650" w:rsidP="00826537">
      <w:pPr>
        <w:pStyle w:val="10"/>
        <w:ind w:firstLine="567"/>
        <w:rPr>
          <w:rFonts w:ascii="Times New Roman" w:hAnsi="Times New Roman"/>
          <w:sz w:val="24"/>
          <w:szCs w:val="24"/>
        </w:rPr>
      </w:pPr>
      <w:r w:rsidRPr="00CB4E09">
        <w:rPr>
          <w:rFonts w:ascii="Times New Roman" w:hAnsi="Times New Roman"/>
          <w:position w:val="-14"/>
          <w:sz w:val="24"/>
          <w:szCs w:val="24"/>
        </w:rPr>
        <w:object w:dxaOrig="760" w:dyaOrig="400">
          <v:shape id="_x0000_i1194" type="#_x0000_t75" style="width:38.25pt;height:19.5pt" o:ole="">
            <v:imagedata r:id="rId366" o:title=""/>
          </v:shape>
          <o:OLEObject Type="Embed" ProgID="Equation.3" ShapeID="_x0000_i1194" DrawAspect="Content" ObjectID="_1391609431" r:id="rId367"/>
        </w:object>
      </w:r>
      <w:r w:rsidRPr="00CB4E09">
        <w:rPr>
          <w:rFonts w:ascii="Times New Roman" w:hAnsi="Times New Roman"/>
          <w:sz w:val="24"/>
          <w:szCs w:val="24"/>
        </w:rPr>
        <w:t xml:space="preserve"> - величина планируемых поступлений средств по оплате инвестиционной составляющей платы за технологическое присоединение объектов, введенных в эксплуатацию в году </w:t>
      </w:r>
      <w:r w:rsidRPr="00CB4E09">
        <w:rPr>
          <w:rFonts w:ascii="Times New Roman" w:hAnsi="Times New Roman"/>
          <w:i/>
          <w:sz w:val="24"/>
          <w:szCs w:val="24"/>
          <w:lang w:val="en-US"/>
        </w:rPr>
        <w:t>j</w:t>
      </w:r>
      <w:r w:rsidRPr="00CB4E09">
        <w:rPr>
          <w:rFonts w:ascii="Times New Roman" w:hAnsi="Times New Roman"/>
          <w:i/>
          <w:sz w:val="24"/>
          <w:szCs w:val="24"/>
        </w:rPr>
        <w:t>,</w:t>
      </w:r>
      <w:r w:rsidRPr="00CB4E09">
        <w:rPr>
          <w:rFonts w:ascii="Times New Roman" w:hAnsi="Times New Roman"/>
          <w:sz w:val="24"/>
          <w:szCs w:val="24"/>
        </w:rPr>
        <w:t xml:space="preserve"> в соответствии с тарифными решениями, за вычетом планируемого к уплате налога на прибыль, без учета НДС.</w:t>
      </w:r>
    </w:p>
    <w:p w:rsidR="003C7650" w:rsidRPr="00CB4E09" w:rsidRDefault="003C7650" w:rsidP="00826537">
      <w:pPr>
        <w:ind w:firstLine="567"/>
        <w:jc w:val="both"/>
      </w:pPr>
      <w:r w:rsidRPr="00CB4E09">
        <w:t xml:space="preserve">63. Для целей определения величины базы инвестированного капитала регулируемая организация ежегодно, в соответствии с </w:t>
      </w:r>
      <w:r w:rsidRPr="00CB4E09">
        <w:rPr>
          <w:rFonts w:eastAsia="HiddenHorzOCR"/>
        </w:rPr>
        <w:t xml:space="preserve">Правилами утверждения  </w:t>
      </w:r>
      <w:r w:rsidRPr="00CB4E09">
        <w:rPr>
          <w:bCs/>
        </w:rPr>
        <w:t>инвестиционных программ субъектов электроэнергетики, в уставных капиталах которых участвует государство, и сетевых организаций</w:t>
      </w:r>
      <w:r w:rsidRPr="00CB4E09" w:rsidDel="006F3B57">
        <w:t xml:space="preserve"> </w:t>
      </w:r>
      <w:r w:rsidRPr="00CB4E09">
        <w:t>предоставляет на утверждение регулирующих органов план ввода объектов в эксплуатацию на период, соответствующий периоду установления долгосрочных тарифов.</w:t>
      </w:r>
    </w:p>
    <w:p w:rsidR="003C7650" w:rsidRPr="00CB4E09" w:rsidRDefault="003C7650" w:rsidP="00826537">
      <w:pPr>
        <w:pStyle w:val="10"/>
        <w:ind w:firstLine="567"/>
        <w:rPr>
          <w:rFonts w:ascii="Times New Roman" w:hAnsi="Times New Roman"/>
          <w:sz w:val="24"/>
          <w:szCs w:val="24"/>
        </w:rPr>
      </w:pPr>
      <w:r w:rsidRPr="00CB4E09">
        <w:rPr>
          <w:rFonts w:ascii="Times New Roman" w:eastAsia="HiddenHorzOCR" w:hAnsi="Times New Roman"/>
          <w:sz w:val="24"/>
          <w:szCs w:val="24"/>
        </w:rPr>
        <w:t xml:space="preserve">64. В течение периода регулирования ежегодно проводится корректировка первоначальной и остаточной стоимости базы инвестированного капитала с учетом фактических данных о введенных в эксплуатацию объектах, </w:t>
      </w:r>
      <w:r w:rsidRPr="00CB4E09">
        <w:rPr>
          <w:rFonts w:ascii="Times New Roman" w:hAnsi="Times New Roman"/>
          <w:sz w:val="24"/>
          <w:szCs w:val="24"/>
        </w:rPr>
        <w:t>списании (выбытии) активов до установленного срока их использования, а также с учетом корректировки утвержденного плана вводов.</w:t>
      </w:r>
    </w:p>
    <w:p w:rsidR="003C7650" w:rsidRPr="00CB4E09" w:rsidRDefault="003C7650" w:rsidP="00826537">
      <w:pPr>
        <w:pStyle w:val="10"/>
        <w:ind w:firstLine="567"/>
        <w:rPr>
          <w:rFonts w:ascii="Times New Roman" w:hAnsi="Times New Roman"/>
          <w:sz w:val="24"/>
          <w:szCs w:val="24"/>
        </w:rPr>
      </w:pPr>
      <w:r w:rsidRPr="00CB4E09">
        <w:rPr>
          <w:rFonts w:ascii="Times New Roman" w:hAnsi="Times New Roman"/>
          <w:sz w:val="24"/>
          <w:szCs w:val="24"/>
        </w:rPr>
        <w:t xml:space="preserve">Для целей определения скорректированных значений по итогам текущего года </w:t>
      </w:r>
      <w:r w:rsidRPr="00CB4E09">
        <w:rPr>
          <w:rFonts w:ascii="Times New Roman" w:hAnsi="Times New Roman"/>
          <w:sz w:val="24"/>
          <w:szCs w:val="24"/>
          <w:lang w:val="en-US"/>
        </w:rPr>
        <w:t>k</w:t>
      </w:r>
      <w:r w:rsidRPr="00CB4E09">
        <w:rPr>
          <w:rFonts w:ascii="Times New Roman" w:hAnsi="Times New Roman"/>
          <w:sz w:val="24"/>
          <w:szCs w:val="24"/>
        </w:rPr>
        <w:t xml:space="preserve">, фактическое значение за год </w:t>
      </w:r>
      <w:r w:rsidRPr="00CB4E09">
        <w:rPr>
          <w:rFonts w:ascii="Times New Roman" w:hAnsi="Times New Roman"/>
          <w:sz w:val="24"/>
          <w:szCs w:val="24"/>
          <w:lang w:val="en-US"/>
        </w:rPr>
        <w:t>k</w:t>
      </w:r>
      <w:r w:rsidRPr="00CB4E09">
        <w:rPr>
          <w:rFonts w:ascii="Times New Roman" w:hAnsi="Times New Roman"/>
          <w:sz w:val="24"/>
          <w:szCs w:val="24"/>
        </w:rPr>
        <w:t xml:space="preserve"> принимается равным прогнозному годовому значению, определяемому регулирующим органом на основании фактических данных за истекший отчетный период текущего года </w:t>
      </w:r>
      <w:r w:rsidRPr="00CB4E09">
        <w:rPr>
          <w:rFonts w:ascii="Times New Roman" w:hAnsi="Times New Roman"/>
          <w:sz w:val="24"/>
          <w:szCs w:val="24"/>
          <w:lang w:val="en-US"/>
        </w:rPr>
        <w:t>k</w:t>
      </w:r>
      <w:r w:rsidRPr="00CB4E09">
        <w:rPr>
          <w:rFonts w:ascii="Times New Roman" w:hAnsi="Times New Roman"/>
          <w:sz w:val="24"/>
          <w:szCs w:val="24"/>
        </w:rPr>
        <w:t>.</w:t>
      </w:r>
    </w:p>
    <w:p w:rsidR="003C7650" w:rsidRPr="00CB4E09" w:rsidRDefault="003C7650" w:rsidP="00826537">
      <w:pPr>
        <w:pStyle w:val="10"/>
        <w:ind w:firstLine="567"/>
        <w:rPr>
          <w:rFonts w:ascii="Times New Roman" w:eastAsia="HiddenHorzOCR" w:hAnsi="Times New Roman"/>
          <w:sz w:val="24"/>
          <w:szCs w:val="24"/>
        </w:rPr>
      </w:pPr>
      <w:r w:rsidRPr="00CB4E09">
        <w:rPr>
          <w:rFonts w:ascii="Times New Roman" w:eastAsia="HiddenHorzOCR" w:hAnsi="Times New Roman"/>
          <w:sz w:val="24"/>
          <w:szCs w:val="24"/>
        </w:rPr>
        <w:t>65. Ск</w:t>
      </w:r>
      <w:r w:rsidRPr="00CB4E09">
        <w:rPr>
          <w:rFonts w:ascii="Times New Roman" w:hAnsi="Times New Roman"/>
          <w:sz w:val="24"/>
          <w:szCs w:val="24"/>
        </w:rPr>
        <w:t xml:space="preserve">орректированная первоначальная стоимость базы инвестированного капитала регулируемой организации на начало </w:t>
      </w:r>
      <w:r w:rsidRPr="00CB4E09">
        <w:rPr>
          <w:rFonts w:ascii="Times New Roman" w:hAnsi="Times New Roman"/>
          <w:i/>
          <w:sz w:val="24"/>
          <w:szCs w:val="24"/>
          <w:lang w:val="en-US"/>
        </w:rPr>
        <w:t>i</w:t>
      </w:r>
      <w:r w:rsidRPr="00CB4E09">
        <w:rPr>
          <w:rFonts w:ascii="Times New Roman" w:hAnsi="Times New Roman"/>
          <w:i/>
          <w:sz w:val="24"/>
          <w:szCs w:val="24"/>
        </w:rPr>
        <w:t>+1</w:t>
      </w:r>
      <w:r w:rsidRPr="00CB4E09">
        <w:rPr>
          <w:rFonts w:ascii="Times New Roman" w:hAnsi="Times New Roman"/>
          <w:sz w:val="24"/>
          <w:szCs w:val="24"/>
        </w:rPr>
        <w:t xml:space="preserve"> года долгосрочного периода регулирования </w:t>
      </w:r>
      <w:r w:rsidRPr="00CB4E09">
        <w:rPr>
          <w:rFonts w:ascii="Times New Roman" w:eastAsia="HiddenHorzOCR" w:hAnsi="Times New Roman"/>
          <w:sz w:val="24"/>
          <w:szCs w:val="24"/>
        </w:rPr>
        <w:t xml:space="preserve">определяется как: </w:t>
      </w:r>
    </w:p>
    <w:p w:rsidR="003C7650" w:rsidRPr="00CB4E09" w:rsidRDefault="003C7650" w:rsidP="00826537">
      <w:pPr>
        <w:pStyle w:val="10"/>
        <w:ind w:firstLine="567"/>
        <w:rPr>
          <w:rFonts w:ascii="Times New Roman" w:hAnsi="Times New Roman"/>
          <w:position w:val="-12"/>
          <w:sz w:val="24"/>
          <w:szCs w:val="24"/>
        </w:rPr>
      </w:pPr>
      <w:r w:rsidRPr="00CB4E09">
        <w:rPr>
          <w:rFonts w:ascii="Times New Roman" w:hAnsi="Times New Roman"/>
          <w:position w:val="-30"/>
          <w:sz w:val="24"/>
          <w:szCs w:val="24"/>
        </w:rPr>
        <w:object w:dxaOrig="5120" w:dyaOrig="700">
          <v:shape id="_x0000_i1195" type="#_x0000_t75" style="width:256.5pt;height:34.5pt" o:ole="">
            <v:imagedata r:id="rId368" o:title=""/>
          </v:shape>
          <o:OLEObject Type="Embed" ProgID="Equation.3" ShapeID="_x0000_i1195" DrawAspect="Content" ObjectID="_1391609432" r:id="rId369"/>
        </w:object>
      </w:r>
    </w:p>
    <w:p w:rsidR="003C7650" w:rsidRPr="00CB4E09" w:rsidRDefault="003C7650" w:rsidP="00826537">
      <w:pPr>
        <w:ind w:firstLine="567"/>
        <w:jc w:val="both"/>
      </w:pPr>
      <w:r w:rsidRPr="00CB4E09">
        <w:rPr>
          <w:position w:val="-12"/>
        </w:rPr>
        <w:object w:dxaOrig="1760" w:dyaOrig="380">
          <v:shape id="_x0000_i1196" type="#_x0000_t75" style="width:88.5pt;height:18.75pt" o:ole="">
            <v:imagedata r:id="rId370" o:title=""/>
          </v:shape>
          <o:OLEObject Type="Embed" ProgID="Equation.3" ShapeID="_x0000_i1196" DrawAspect="Content" ObjectID="_1391609433" r:id="rId371"/>
        </w:object>
      </w:r>
    </w:p>
    <w:p w:rsidR="003C7650" w:rsidRPr="00CB4E09" w:rsidRDefault="003C7650" w:rsidP="00826537">
      <w:pPr>
        <w:pStyle w:val="10"/>
        <w:ind w:firstLine="567"/>
        <w:rPr>
          <w:rFonts w:ascii="Times New Roman" w:eastAsia="HiddenHorzOCR" w:hAnsi="Times New Roman"/>
          <w:sz w:val="24"/>
          <w:szCs w:val="24"/>
        </w:rPr>
      </w:pPr>
    </w:p>
    <w:p w:rsidR="003C7650" w:rsidRPr="00CB4E09" w:rsidRDefault="003C7650" w:rsidP="00826537">
      <w:pPr>
        <w:pStyle w:val="10"/>
        <w:ind w:firstLine="567"/>
        <w:rPr>
          <w:rFonts w:ascii="Times New Roman" w:hAnsi="Times New Roman"/>
          <w:position w:val="-16"/>
          <w:sz w:val="24"/>
          <w:szCs w:val="24"/>
        </w:rPr>
      </w:pPr>
      <w:r w:rsidRPr="00CB4E09">
        <w:rPr>
          <w:rFonts w:ascii="Times New Roman" w:eastAsia="HiddenHorzOCR" w:hAnsi="Times New Roman"/>
          <w:sz w:val="24"/>
          <w:szCs w:val="24"/>
        </w:rPr>
        <w:t>Где:</w:t>
      </w:r>
      <w:r w:rsidRPr="00CB4E09">
        <w:rPr>
          <w:rFonts w:ascii="Times New Roman" w:hAnsi="Times New Roman"/>
          <w:position w:val="-16"/>
          <w:sz w:val="24"/>
          <w:szCs w:val="24"/>
        </w:rPr>
        <w:t xml:space="preserve"> </w:t>
      </w:r>
    </w:p>
    <w:p w:rsidR="003C7650" w:rsidRPr="00CB4E09" w:rsidRDefault="003C7650" w:rsidP="00826537">
      <w:pPr>
        <w:tabs>
          <w:tab w:val="left" w:pos="0"/>
          <w:tab w:val="left" w:pos="180"/>
        </w:tabs>
        <w:ind w:firstLine="567"/>
        <w:jc w:val="both"/>
      </w:pPr>
      <w:r w:rsidRPr="00CB4E09">
        <w:rPr>
          <w:lang w:val="en-US"/>
        </w:rPr>
        <w:t>i</w:t>
      </w:r>
      <w:r w:rsidRPr="00CB4E09">
        <w:t xml:space="preserve"> - номер расчетного года периода регулирования, </w:t>
      </w:r>
      <w:r w:rsidRPr="00CB4E09">
        <w:rPr>
          <w:lang w:val="en-US"/>
        </w:rPr>
        <w:t>i</w:t>
      </w:r>
      <w:r w:rsidRPr="00CB4E09">
        <w:t xml:space="preserve"> = 1, 2, 3.. </w:t>
      </w:r>
    </w:p>
    <w:p w:rsidR="003C7650" w:rsidRPr="00CB4E09" w:rsidRDefault="003C7650" w:rsidP="00826537">
      <w:pPr>
        <w:ind w:firstLine="567"/>
        <w:jc w:val="both"/>
      </w:pPr>
      <w:r w:rsidRPr="00CB4E09">
        <w:rPr>
          <w:position w:val="-12"/>
        </w:rPr>
        <w:object w:dxaOrig="780" w:dyaOrig="380">
          <v:shape id="_x0000_i1197" type="#_x0000_t75" style="width:39pt;height:18.75pt" o:ole="">
            <v:imagedata r:id="rId372" o:title=""/>
          </v:shape>
          <o:OLEObject Type="Embed" ProgID="Equation.3" ShapeID="_x0000_i1197" DrawAspect="Content" ObjectID="_1391609434" r:id="rId373"/>
        </w:object>
      </w:r>
      <w:r w:rsidRPr="00CB4E09">
        <w:t xml:space="preserve"> - определяется для очередного (второго и далее) периода регулирования как величина первоначальной стоимости базы инвестированного капитала, утвержденной на начало очередного (второго и далее) долгосрочного периода регулирования, </w:t>
      </w:r>
      <w:r w:rsidRPr="00CB4E09">
        <w:rPr>
          <w:lang w:val="en-US"/>
        </w:rPr>
        <w:t>c</w:t>
      </w:r>
      <w:r w:rsidRPr="00CB4E09">
        <w:t xml:space="preserve">корректированная с учетом фактических параметров определения стоимости активов, учтенных при установлении значения базы инвестированного капитала на начало долгосрочного периода регулирования, как планируемые за период с последней отчетной даты до начала долгосрочного периода регулирования, а также с учетом выбытия объектов до окончания срока полезного использования, определяемого в соответствии с п. 72 настоящих методических указаний.  </w:t>
      </w:r>
    </w:p>
    <w:p w:rsidR="003C7650" w:rsidRPr="00CB4E09" w:rsidRDefault="003C7650" w:rsidP="00826537">
      <w:pPr>
        <w:tabs>
          <w:tab w:val="left" w:pos="0"/>
          <w:tab w:val="left" w:pos="180"/>
        </w:tabs>
        <w:ind w:firstLine="567"/>
        <w:jc w:val="both"/>
      </w:pPr>
      <w:r w:rsidRPr="00CB4E09">
        <w:rPr>
          <w:position w:val="-12"/>
        </w:rPr>
        <w:object w:dxaOrig="1180" w:dyaOrig="380">
          <v:shape id="_x0000_i1198" type="#_x0000_t75" style="width:59.25pt;height:18.75pt" o:ole="">
            <v:imagedata r:id="rId374" o:title=""/>
          </v:shape>
          <o:OLEObject Type="Embed" ProgID="Equation.3" ShapeID="_x0000_i1198" DrawAspect="Content" ObjectID="_1391609435" r:id="rId375"/>
        </w:object>
      </w:r>
      <w:r w:rsidRPr="00CB4E09">
        <w:rPr>
          <w:position w:val="-12"/>
        </w:rPr>
        <w:t>для первого долгосрочного периода регулирования.</w:t>
      </w:r>
    </w:p>
    <w:p w:rsidR="003C7650" w:rsidRPr="00CB4E09" w:rsidRDefault="003C7650" w:rsidP="00826537">
      <w:pPr>
        <w:ind w:firstLine="567"/>
        <w:jc w:val="both"/>
      </w:pPr>
    </w:p>
    <w:p w:rsidR="003C7650" w:rsidRPr="00CB4E09" w:rsidRDefault="003C7650" w:rsidP="00826537">
      <w:pPr>
        <w:ind w:firstLine="567"/>
        <w:jc w:val="both"/>
      </w:pPr>
      <w:r w:rsidRPr="00CB4E09">
        <w:rPr>
          <w:position w:val="-14"/>
        </w:rPr>
        <w:object w:dxaOrig="320" w:dyaOrig="400">
          <v:shape id="_x0000_i1199" type="#_x0000_t75" style="width:15.75pt;height:19.5pt" o:ole="">
            <v:imagedata r:id="rId376" o:title=""/>
          </v:shape>
          <o:OLEObject Type="Embed" ProgID="Equation.3" ShapeID="_x0000_i1199" DrawAspect="Content" ObjectID="_1391609436" r:id="rId377"/>
        </w:object>
      </w:r>
      <w:r w:rsidRPr="00CB4E09">
        <w:t xml:space="preserve"> - скорректированная стоимость объектов, введенных в эксплуатацию.</w:t>
      </w:r>
    </w:p>
    <w:p w:rsidR="003C7650" w:rsidRPr="00CB4E09" w:rsidRDefault="003C7650" w:rsidP="00826537">
      <w:pPr>
        <w:ind w:firstLine="567"/>
        <w:jc w:val="both"/>
      </w:pPr>
      <w:r w:rsidRPr="00CB4E09">
        <w:rPr>
          <w:position w:val="-14"/>
        </w:rPr>
        <w:object w:dxaOrig="1680" w:dyaOrig="400">
          <v:shape id="_x0000_i1200" type="#_x0000_t75" style="width:84pt;height:19.5pt" o:ole="">
            <v:imagedata r:id="rId378" o:title=""/>
          </v:shape>
          <o:OLEObject Type="Embed" ProgID="Equation.3" ShapeID="_x0000_i1200" DrawAspect="Content" ObjectID="_1391609437" r:id="rId379"/>
        </w:object>
      </w:r>
      <w:r w:rsidRPr="00CB4E09">
        <w:t xml:space="preserve"> </w:t>
      </w:r>
    </w:p>
    <w:p w:rsidR="003C7650" w:rsidRPr="00CB4E09" w:rsidRDefault="003C7650" w:rsidP="00826537">
      <w:pPr>
        <w:pStyle w:val="10"/>
        <w:ind w:firstLine="567"/>
        <w:rPr>
          <w:rFonts w:ascii="Times New Roman" w:hAnsi="Times New Roman"/>
          <w:sz w:val="24"/>
          <w:szCs w:val="24"/>
        </w:rPr>
      </w:pPr>
      <w:r w:rsidRPr="00CB4E09">
        <w:rPr>
          <w:rFonts w:ascii="Times New Roman" w:hAnsi="Times New Roman"/>
          <w:position w:val="-14"/>
          <w:sz w:val="24"/>
          <w:szCs w:val="24"/>
        </w:rPr>
        <w:object w:dxaOrig="859" w:dyaOrig="400">
          <v:shape id="_x0000_i1201" type="#_x0000_t75" style="width:42.75pt;height:19.5pt" o:ole="">
            <v:imagedata r:id="rId380" o:title=""/>
          </v:shape>
          <o:OLEObject Type="Embed" ProgID="Equation.3" ShapeID="_x0000_i1201" DrawAspect="Content" ObjectID="_1391609438" r:id="rId381"/>
        </w:object>
      </w:r>
      <w:r w:rsidRPr="00CB4E09">
        <w:rPr>
          <w:rFonts w:ascii="Times New Roman" w:hAnsi="Times New Roman"/>
          <w:sz w:val="24"/>
          <w:szCs w:val="24"/>
        </w:rPr>
        <w:t xml:space="preserve"> для </w:t>
      </w:r>
      <w:r w:rsidRPr="00CB4E09">
        <w:rPr>
          <w:rFonts w:ascii="Times New Roman" w:hAnsi="Times New Roman"/>
          <w:sz w:val="24"/>
          <w:szCs w:val="24"/>
          <w:lang w:val="en-US"/>
        </w:rPr>
        <w:t>j</w:t>
      </w:r>
      <w:r w:rsidRPr="00CB4E09">
        <w:rPr>
          <w:rFonts w:ascii="Times New Roman" w:hAnsi="Times New Roman"/>
          <w:sz w:val="24"/>
          <w:szCs w:val="24"/>
        </w:rPr>
        <w:t>=1..</w:t>
      </w:r>
      <w:r w:rsidRPr="00CB4E09">
        <w:rPr>
          <w:rFonts w:ascii="Times New Roman" w:hAnsi="Times New Roman"/>
          <w:sz w:val="24"/>
          <w:szCs w:val="24"/>
          <w:lang w:val="en-US"/>
        </w:rPr>
        <w:t>k</w:t>
      </w:r>
      <w:r w:rsidRPr="00CB4E09">
        <w:rPr>
          <w:rFonts w:ascii="Times New Roman" w:hAnsi="Times New Roman"/>
          <w:sz w:val="24"/>
          <w:szCs w:val="24"/>
        </w:rPr>
        <w:t xml:space="preserve">, </w:t>
      </w:r>
    </w:p>
    <w:p w:rsidR="003C7650" w:rsidRPr="00CB4E09" w:rsidRDefault="003C7650" w:rsidP="00826537">
      <w:pPr>
        <w:pStyle w:val="10"/>
        <w:ind w:firstLine="567"/>
        <w:rPr>
          <w:rFonts w:ascii="Times New Roman" w:hAnsi="Times New Roman"/>
          <w:sz w:val="24"/>
          <w:szCs w:val="24"/>
        </w:rPr>
      </w:pPr>
      <w:r w:rsidRPr="00CB4E09">
        <w:rPr>
          <w:rFonts w:ascii="Times New Roman" w:hAnsi="Times New Roman"/>
          <w:sz w:val="24"/>
          <w:szCs w:val="24"/>
        </w:rPr>
        <w:t xml:space="preserve">где </w:t>
      </w:r>
      <w:r w:rsidRPr="00CB4E09">
        <w:rPr>
          <w:rFonts w:ascii="Times New Roman" w:hAnsi="Times New Roman"/>
          <w:sz w:val="24"/>
          <w:szCs w:val="24"/>
          <w:lang w:val="en-US"/>
        </w:rPr>
        <w:t>k</w:t>
      </w:r>
      <w:r w:rsidRPr="00CB4E09">
        <w:rPr>
          <w:rFonts w:ascii="Times New Roman" w:hAnsi="Times New Roman"/>
          <w:sz w:val="24"/>
          <w:szCs w:val="24"/>
        </w:rPr>
        <w:t xml:space="preserve"> – текущий год периода регулирования для целей корректировки по итогам текущего года периода регулирования. </w:t>
      </w:r>
    </w:p>
    <w:p w:rsidR="003C7650" w:rsidRPr="00CB4E09" w:rsidRDefault="003C7650" w:rsidP="00826537">
      <w:pPr>
        <w:pStyle w:val="10"/>
        <w:ind w:firstLine="567"/>
        <w:rPr>
          <w:rFonts w:ascii="Times New Roman" w:hAnsi="Times New Roman"/>
          <w:sz w:val="24"/>
          <w:szCs w:val="24"/>
        </w:rPr>
      </w:pPr>
      <w:r w:rsidRPr="00CB4E09">
        <w:rPr>
          <w:rFonts w:ascii="Times New Roman" w:hAnsi="Times New Roman"/>
          <w:position w:val="-14"/>
          <w:sz w:val="24"/>
          <w:szCs w:val="24"/>
        </w:rPr>
        <w:object w:dxaOrig="340" w:dyaOrig="400">
          <v:shape id="_x0000_i1202" type="#_x0000_t75" style="width:17.25pt;height:19.5pt" o:ole="">
            <v:imagedata r:id="rId382" o:title=""/>
          </v:shape>
          <o:OLEObject Type="Embed" ProgID="Equation.3" ShapeID="_x0000_i1202" DrawAspect="Content" ObjectID="_1391609439" r:id="rId383"/>
        </w:object>
      </w:r>
      <w:r w:rsidRPr="00CB4E09">
        <w:rPr>
          <w:rFonts w:ascii="Times New Roman" w:hAnsi="Times New Roman"/>
          <w:sz w:val="24"/>
          <w:szCs w:val="24"/>
        </w:rPr>
        <w:t xml:space="preserve"> - стоимость фактически произведенного за год </w:t>
      </w:r>
      <w:r w:rsidRPr="00CB4E09">
        <w:rPr>
          <w:rFonts w:ascii="Times New Roman" w:hAnsi="Times New Roman"/>
          <w:i/>
          <w:sz w:val="24"/>
          <w:szCs w:val="24"/>
          <w:lang w:val="en-US"/>
        </w:rPr>
        <w:t>j</w:t>
      </w:r>
      <w:r w:rsidRPr="00CB4E09">
        <w:rPr>
          <w:rFonts w:ascii="Times New Roman" w:hAnsi="Times New Roman"/>
          <w:i/>
          <w:sz w:val="24"/>
          <w:szCs w:val="24"/>
        </w:rPr>
        <w:t xml:space="preserve"> </w:t>
      </w:r>
      <w:r w:rsidRPr="00CB4E09">
        <w:rPr>
          <w:rFonts w:ascii="Times New Roman" w:hAnsi="Times New Roman"/>
          <w:sz w:val="24"/>
          <w:szCs w:val="24"/>
        </w:rPr>
        <w:t>ввода объектов в эксплуатацию, предусмотренных планом ввода объектов в эксплуатацию, или определенных по согласованию с регулирующим органом, без учета НДС, определяемая с учетом особенностей, указанных в п.п. 67-71 настоящих Правил</w:t>
      </w:r>
    </w:p>
    <w:p w:rsidR="003C7650" w:rsidRPr="00CB4E09" w:rsidRDefault="003C7650" w:rsidP="00826537">
      <w:pPr>
        <w:pStyle w:val="10"/>
        <w:ind w:firstLine="567"/>
        <w:rPr>
          <w:rFonts w:ascii="Times New Roman" w:hAnsi="Times New Roman"/>
          <w:sz w:val="24"/>
          <w:szCs w:val="24"/>
        </w:rPr>
      </w:pPr>
      <w:r w:rsidRPr="00CB4E09">
        <w:rPr>
          <w:rFonts w:ascii="Times New Roman" w:hAnsi="Times New Roman"/>
          <w:position w:val="-14"/>
          <w:sz w:val="24"/>
          <w:szCs w:val="24"/>
        </w:rPr>
        <w:object w:dxaOrig="980" w:dyaOrig="400">
          <v:shape id="_x0000_i1203" type="#_x0000_t75" style="width:48.75pt;height:19.5pt" o:ole="">
            <v:imagedata r:id="rId384" o:title=""/>
          </v:shape>
          <o:OLEObject Type="Embed" ProgID="Equation.3" ShapeID="_x0000_i1203" DrawAspect="Content" ObjectID="_1391609440" r:id="rId385"/>
        </w:object>
      </w:r>
      <w:r w:rsidRPr="00CB4E09">
        <w:rPr>
          <w:rFonts w:ascii="Times New Roman" w:hAnsi="Times New Roman"/>
          <w:sz w:val="24"/>
          <w:szCs w:val="24"/>
        </w:rPr>
        <w:t xml:space="preserve"> для </w:t>
      </w:r>
      <w:r w:rsidRPr="00CB4E09">
        <w:rPr>
          <w:rFonts w:ascii="Times New Roman" w:hAnsi="Times New Roman"/>
          <w:sz w:val="24"/>
          <w:szCs w:val="24"/>
          <w:lang w:val="en-US"/>
        </w:rPr>
        <w:t>j</w:t>
      </w:r>
      <w:r w:rsidRPr="00CB4E09">
        <w:rPr>
          <w:rFonts w:ascii="Times New Roman" w:hAnsi="Times New Roman"/>
          <w:sz w:val="24"/>
          <w:szCs w:val="24"/>
        </w:rPr>
        <w:t>=</w:t>
      </w:r>
      <w:r w:rsidRPr="00CB4E09">
        <w:rPr>
          <w:rFonts w:ascii="Times New Roman" w:hAnsi="Times New Roman"/>
          <w:sz w:val="24"/>
          <w:szCs w:val="24"/>
          <w:lang w:val="en-US"/>
        </w:rPr>
        <w:t>k</w:t>
      </w:r>
      <w:r w:rsidRPr="00CB4E09">
        <w:rPr>
          <w:rFonts w:ascii="Times New Roman" w:hAnsi="Times New Roman"/>
          <w:sz w:val="24"/>
          <w:szCs w:val="24"/>
        </w:rPr>
        <w:t>+1,..</w:t>
      </w:r>
      <w:r w:rsidRPr="00CB4E09">
        <w:rPr>
          <w:rFonts w:ascii="Times New Roman" w:hAnsi="Times New Roman"/>
          <w:sz w:val="24"/>
          <w:szCs w:val="24"/>
          <w:lang w:val="en-US"/>
        </w:rPr>
        <w:t>i</w:t>
      </w:r>
      <w:r w:rsidRPr="00CB4E09">
        <w:rPr>
          <w:rFonts w:ascii="Times New Roman" w:hAnsi="Times New Roman"/>
          <w:sz w:val="24"/>
          <w:szCs w:val="24"/>
        </w:rPr>
        <w:t xml:space="preserve"> </w:t>
      </w:r>
    </w:p>
    <w:p w:rsidR="003C7650" w:rsidRPr="00CB4E09" w:rsidRDefault="003C7650" w:rsidP="00826537">
      <w:pPr>
        <w:pStyle w:val="10"/>
        <w:ind w:firstLine="567"/>
        <w:rPr>
          <w:rFonts w:ascii="Times New Roman" w:hAnsi="Times New Roman"/>
          <w:sz w:val="24"/>
          <w:szCs w:val="24"/>
        </w:rPr>
      </w:pPr>
      <w:r w:rsidRPr="00CB4E09">
        <w:rPr>
          <w:rFonts w:ascii="Times New Roman" w:hAnsi="Times New Roman"/>
          <w:sz w:val="24"/>
          <w:szCs w:val="24"/>
        </w:rPr>
        <w:t xml:space="preserve">где </w:t>
      </w:r>
      <w:r w:rsidRPr="00CB4E09">
        <w:rPr>
          <w:rFonts w:ascii="Times New Roman" w:hAnsi="Times New Roman"/>
          <w:sz w:val="24"/>
          <w:szCs w:val="24"/>
          <w:lang w:val="en-US"/>
        </w:rPr>
        <w:t>k</w:t>
      </w:r>
      <w:r w:rsidRPr="00CB4E09">
        <w:rPr>
          <w:rFonts w:ascii="Times New Roman" w:hAnsi="Times New Roman"/>
          <w:sz w:val="24"/>
          <w:szCs w:val="24"/>
        </w:rPr>
        <w:t xml:space="preserve">+1 – следующий год периода регулирования для целей корректировки по итогам текущего года периода регулирования. </w:t>
      </w:r>
    </w:p>
    <w:p w:rsidR="003C7650" w:rsidRPr="00CB4E09" w:rsidRDefault="003C7650" w:rsidP="00826537">
      <w:pPr>
        <w:pStyle w:val="10"/>
        <w:ind w:firstLine="567"/>
        <w:rPr>
          <w:rFonts w:ascii="Times New Roman" w:hAnsi="Times New Roman"/>
          <w:position w:val="-12"/>
          <w:sz w:val="24"/>
          <w:szCs w:val="24"/>
        </w:rPr>
      </w:pPr>
      <w:r w:rsidRPr="00CB4E09">
        <w:rPr>
          <w:rFonts w:ascii="Times New Roman" w:hAnsi="Times New Roman"/>
          <w:position w:val="-14"/>
          <w:sz w:val="24"/>
          <w:szCs w:val="24"/>
        </w:rPr>
        <w:object w:dxaOrig="460" w:dyaOrig="400">
          <v:shape id="_x0000_i1204" type="#_x0000_t75" style="width:23.25pt;height:19.5pt" o:ole="">
            <v:imagedata r:id="rId386" o:title=""/>
          </v:shape>
          <o:OLEObject Type="Embed" ProgID="Equation.3" ShapeID="_x0000_i1204" DrawAspect="Content" ObjectID="_1391609441" r:id="rId387"/>
        </w:object>
      </w:r>
      <w:r w:rsidRPr="00CB4E09">
        <w:rPr>
          <w:rFonts w:ascii="Times New Roman" w:hAnsi="Times New Roman"/>
          <w:sz w:val="24"/>
          <w:szCs w:val="24"/>
        </w:rPr>
        <w:t xml:space="preserve">- стоимость ввода объектов в эксплуатацию, предусмотренная скорректированным утвержденным планом ввода объектов в эксплуатацию на год </w:t>
      </w:r>
      <w:r w:rsidRPr="00CB4E09">
        <w:rPr>
          <w:rFonts w:ascii="Times New Roman" w:hAnsi="Times New Roman"/>
          <w:i/>
          <w:sz w:val="24"/>
          <w:szCs w:val="24"/>
        </w:rPr>
        <w:t>j</w:t>
      </w:r>
      <w:r w:rsidRPr="00CB4E09">
        <w:rPr>
          <w:rFonts w:ascii="Times New Roman" w:hAnsi="Times New Roman"/>
          <w:sz w:val="24"/>
          <w:szCs w:val="24"/>
        </w:rPr>
        <w:t xml:space="preserve"> долгосрочного периода регулирования.</w:t>
      </w:r>
    </w:p>
    <w:p w:rsidR="003C7650" w:rsidRPr="00CB4E09" w:rsidRDefault="003C7650" w:rsidP="00826537">
      <w:pPr>
        <w:pStyle w:val="10"/>
        <w:ind w:firstLine="567"/>
        <w:rPr>
          <w:rFonts w:ascii="Times New Roman" w:hAnsi="Times New Roman"/>
          <w:sz w:val="24"/>
          <w:szCs w:val="24"/>
        </w:rPr>
      </w:pPr>
      <w:r w:rsidRPr="00CB4E09">
        <w:rPr>
          <w:rFonts w:ascii="Times New Roman" w:hAnsi="Times New Roman"/>
          <w:position w:val="-14"/>
          <w:sz w:val="24"/>
          <w:szCs w:val="24"/>
        </w:rPr>
        <w:object w:dxaOrig="1579" w:dyaOrig="400">
          <v:shape id="_x0000_i1205" type="#_x0000_t75" style="width:78.75pt;height:19.5pt" o:ole="">
            <v:imagedata r:id="rId388" o:title=""/>
          </v:shape>
          <o:OLEObject Type="Embed" ProgID="Equation.3" ShapeID="_x0000_i1205" DrawAspect="Content" ObjectID="_1391609442" r:id="rId389"/>
        </w:object>
      </w:r>
      <w:r w:rsidRPr="00CB4E09">
        <w:rPr>
          <w:rFonts w:ascii="Times New Roman" w:hAnsi="Times New Roman"/>
          <w:sz w:val="24"/>
          <w:szCs w:val="24"/>
        </w:rPr>
        <w:t xml:space="preserve"> для </w:t>
      </w:r>
      <w:r w:rsidRPr="00CB4E09">
        <w:rPr>
          <w:rFonts w:ascii="Times New Roman" w:hAnsi="Times New Roman"/>
          <w:sz w:val="24"/>
          <w:szCs w:val="24"/>
          <w:lang w:val="en-US"/>
        </w:rPr>
        <w:t>j</w:t>
      </w:r>
      <w:r w:rsidRPr="00CB4E09">
        <w:rPr>
          <w:rFonts w:ascii="Times New Roman" w:hAnsi="Times New Roman"/>
          <w:sz w:val="24"/>
          <w:szCs w:val="24"/>
        </w:rPr>
        <w:t>=1..</w:t>
      </w:r>
      <w:r w:rsidRPr="00CB4E09">
        <w:rPr>
          <w:rFonts w:ascii="Times New Roman" w:hAnsi="Times New Roman"/>
          <w:sz w:val="24"/>
          <w:szCs w:val="24"/>
          <w:lang w:val="en-US"/>
        </w:rPr>
        <w:t>k</w:t>
      </w:r>
      <w:r w:rsidRPr="00CB4E09">
        <w:rPr>
          <w:rFonts w:ascii="Times New Roman" w:hAnsi="Times New Roman"/>
          <w:sz w:val="24"/>
          <w:szCs w:val="24"/>
        </w:rPr>
        <w:t xml:space="preserve">, </w:t>
      </w:r>
    </w:p>
    <w:p w:rsidR="003C7650" w:rsidRPr="00CB4E09" w:rsidRDefault="003C7650" w:rsidP="00826537">
      <w:pPr>
        <w:pStyle w:val="10"/>
        <w:ind w:firstLine="567"/>
        <w:rPr>
          <w:rFonts w:ascii="Times New Roman" w:hAnsi="Times New Roman"/>
          <w:sz w:val="24"/>
          <w:szCs w:val="24"/>
        </w:rPr>
      </w:pPr>
      <w:r w:rsidRPr="00CB4E09">
        <w:rPr>
          <w:rFonts w:ascii="Times New Roman" w:hAnsi="Times New Roman"/>
          <w:sz w:val="24"/>
          <w:szCs w:val="24"/>
        </w:rPr>
        <w:t xml:space="preserve">где </w:t>
      </w:r>
      <w:r w:rsidRPr="00CB4E09">
        <w:rPr>
          <w:rFonts w:ascii="Times New Roman" w:hAnsi="Times New Roman"/>
          <w:sz w:val="24"/>
          <w:szCs w:val="24"/>
          <w:lang w:val="en-US"/>
        </w:rPr>
        <w:t>k</w:t>
      </w:r>
      <w:r w:rsidRPr="00CB4E09">
        <w:rPr>
          <w:rFonts w:ascii="Times New Roman" w:hAnsi="Times New Roman"/>
          <w:sz w:val="24"/>
          <w:szCs w:val="24"/>
        </w:rPr>
        <w:t xml:space="preserve"> – текущий год периода регулирования для целей корректировки по итогам текущего года периода регулирования. </w:t>
      </w:r>
    </w:p>
    <w:p w:rsidR="003C7650" w:rsidRPr="00CB4E09" w:rsidRDefault="003C7650" w:rsidP="00826537">
      <w:pPr>
        <w:pStyle w:val="10"/>
        <w:ind w:firstLine="567"/>
        <w:rPr>
          <w:rFonts w:ascii="Times New Roman" w:hAnsi="Times New Roman"/>
          <w:sz w:val="24"/>
          <w:szCs w:val="24"/>
        </w:rPr>
      </w:pPr>
      <w:r w:rsidRPr="00CB4E09">
        <w:rPr>
          <w:rFonts w:ascii="Times New Roman" w:hAnsi="Times New Roman"/>
          <w:position w:val="-14"/>
          <w:sz w:val="24"/>
          <w:szCs w:val="24"/>
        </w:rPr>
        <w:object w:dxaOrig="700" w:dyaOrig="400">
          <v:shape id="_x0000_i1206" type="#_x0000_t75" style="width:35.25pt;height:19.5pt" o:ole="">
            <v:imagedata r:id="rId390" o:title=""/>
          </v:shape>
          <o:OLEObject Type="Embed" ProgID="Equation.3" ShapeID="_x0000_i1206" DrawAspect="Content" ObjectID="_1391609443" r:id="rId391"/>
        </w:object>
      </w:r>
      <w:r w:rsidRPr="00CB4E09">
        <w:rPr>
          <w:rFonts w:ascii="Times New Roman" w:hAnsi="Times New Roman"/>
          <w:sz w:val="24"/>
          <w:szCs w:val="24"/>
        </w:rPr>
        <w:t xml:space="preserve"> - величина фактических поступлений средств по оплате инвестиционной составляющей платы за технологическое присоединение объектов, введенных в эксплуатацию в году </w:t>
      </w:r>
      <w:r w:rsidRPr="00CB4E09">
        <w:rPr>
          <w:rFonts w:ascii="Times New Roman" w:hAnsi="Times New Roman"/>
          <w:i/>
          <w:sz w:val="24"/>
          <w:szCs w:val="24"/>
          <w:lang w:val="en-US"/>
        </w:rPr>
        <w:t>j</w:t>
      </w:r>
      <w:r w:rsidRPr="00CB4E09">
        <w:rPr>
          <w:rFonts w:ascii="Times New Roman" w:hAnsi="Times New Roman"/>
          <w:sz w:val="24"/>
          <w:szCs w:val="24"/>
        </w:rPr>
        <w:t>,</w:t>
      </w:r>
      <w:r w:rsidRPr="00CB4E09">
        <w:rPr>
          <w:rFonts w:ascii="Times New Roman" w:hAnsi="Times New Roman"/>
          <w:i/>
          <w:sz w:val="24"/>
          <w:szCs w:val="24"/>
        </w:rPr>
        <w:t xml:space="preserve"> </w:t>
      </w:r>
      <w:r w:rsidRPr="00CB4E09">
        <w:rPr>
          <w:rFonts w:ascii="Times New Roman" w:hAnsi="Times New Roman"/>
          <w:sz w:val="24"/>
          <w:szCs w:val="24"/>
        </w:rPr>
        <w:t xml:space="preserve">в соответствии с тарифными решениями, за вычетом планируемого к уплате налога на прибыль, без учета НДС. </w:t>
      </w:r>
    </w:p>
    <w:p w:rsidR="003C7650" w:rsidRPr="00CB4E09" w:rsidRDefault="003C7650" w:rsidP="00826537">
      <w:pPr>
        <w:ind w:firstLine="567"/>
        <w:jc w:val="both"/>
      </w:pPr>
      <w:r w:rsidRPr="00CB4E09">
        <w:rPr>
          <w:position w:val="-14"/>
        </w:rPr>
        <w:object w:dxaOrig="1680" w:dyaOrig="400">
          <v:shape id="_x0000_i1207" type="#_x0000_t75" style="width:84pt;height:19.5pt" o:ole="">
            <v:imagedata r:id="rId392" o:title=""/>
          </v:shape>
          <o:OLEObject Type="Embed" ProgID="Equation.3" ShapeID="_x0000_i1207" DrawAspect="Content" ObjectID="_1391609444" r:id="rId393"/>
        </w:object>
      </w:r>
      <w:r w:rsidRPr="00CB4E09">
        <w:t xml:space="preserve"> для </w:t>
      </w:r>
      <w:r w:rsidRPr="00CB4E09">
        <w:rPr>
          <w:lang w:val="en-US"/>
        </w:rPr>
        <w:t>j</w:t>
      </w:r>
      <w:r w:rsidRPr="00CB4E09">
        <w:t>=</w:t>
      </w:r>
      <w:r w:rsidRPr="00CB4E09">
        <w:rPr>
          <w:lang w:val="en-US"/>
        </w:rPr>
        <w:t>k</w:t>
      </w:r>
      <w:r w:rsidRPr="00CB4E09">
        <w:t>+1,..</w:t>
      </w:r>
      <w:r w:rsidRPr="00CB4E09">
        <w:rPr>
          <w:lang w:val="en-US"/>
        </w:rPr>
        <w:t>i</w:t>
      </w:r>
      <w:r w:rsidRPr="00CB4E09">
        <w:t xml:space="preserve"> </w:t>
      </w:r>
    </w:p>
    <w:p w:rsidR="003C7650" w:rsidRPr="00CB4E09" w:rsidRDefault="003C7650" w:rsidP="00826537">
      <w:pPr>
        <w:pStyle w:val="10"/>
        <w:ind w:firstLine="567"/>
        <w:rPr>
          <w:rFonts w:ascii="Times New Roman" w:hAnsi="Times New Roman"/>
          <w:sz w:val="24"/>
          <w:szCs w:val="24"/>
        </w:rPr>
      </w:pPr>
      <w:r w:rsidRPr="00CB4E09">
        <w:rPr>
          <w:rFonts w:ascii="Times New Roman" w:hAnsi="Times New Roman"/>
          <w:sz w:val="24"/>
          <w:szCs w:val="24"/>
        </w:rPr>
        <w:t xml:space="preserve">где </w:t>
      </w:r>
      <w:r w:rsidRPr="00CB4E09">
        <w:rPr>
          <w:rFonts w:ascii="Times New Roman" w:hAnsi="Times New Roman"/>
          <w:sz w:val="24"/>
          <w:szCs w:val="24"/>
          <w:lang w:val="en-US"/>
        </w:rPr>
        <w:t>k</w:t>
      </w:r>
      <w:r w:rsidRPr="00CB4E09">
        <w:rPr>
          <w:rFonts w:ascii="Times New Roman" w:hAnsi="Times New Roman"/>
          <w:sz w:val="24"/>
          <w:szCs w:val="24"/>
        </w:rPr>
        <w:t xml:space="preserve"> +1 – следующий год периода регулирования для целей корректировки по итогам текущего года периода регулирования. </w:t>
      </w:r>
    </w:p>
    <w:p w:rsidR="003C7650" w:rsidRPr="00CB4E09" w:rsidRDefault="003C7650" w:rsidP="00826537">
      <w:pPr>
        <w:ind w:firstLine="567"/>
        <w:jc w:val="both"/>
      </w:pPr>
      <w:r w:rsidRPr="00CB4E09">
        <w:rPr>
          <w:position w:val="-14"/>
        </w:rPr>
        <w:object w:dxaOrig="800" w:dyaOrig="400">
          <v:shape id="_x0000_i1208" type="#_x0000_t75" style="width:39.75pt;height:19.5pt" o:ole="">
            <v:imagedata r:id="rId394" o:title=""/>
          </v:shape>
          <o:OLEObject Type="Embed" ProgID="Equation.3" ShapeID="_x0000_i1208" DrawAspect="Content" ObjectID="_1391609445" r:id="rId395"/>
        </w:object>
      </w:r>
      <w:r w:rsidRPr="00CB4E09">
        <w:t xml:space="preserve"> - скорректированная величина планируемых поступлений средств по оплате инвестиционной составляющей платы за технологическое присоединение объектов, введенных в эксплуатацию в году </w:t>
      </w:r>
      <w:r w:rsidRPr="00CB4E09">
        <w:rPr>
          <w:i/>
          <w:lang w:val="en-US"/>
        </w:rPr>
        <w:t>j</w:t>
      </w:r>
      <w:r w:rsidRPr="00CB4E09">
        <w:rPr>
          <w:i/>
        </w:rPr>
        <w:t>,</w:t>
      </w:r>
      <w:r w:rsidRPr="00CB4E09">
        <w:t xml:space="preserve"> в соответствии с тарифными решениями, за вычетом планируемого к уплате налога на прибыль, без учета НДС.</w:t>
      </w:r>
    </w:p>
    <w:p w:rsidR="003C7650" w:rsidRPr="00CB4E09" w:rsidRDefault="003C7650" w:rsidP="00826537">
      <w:pPr>
        <w:ind w:firstLine="567"/>
        <w:jc w:val="both"/>
      </w:pPr>
      <w:r w:rsidRPr="00CB4E09">
        <w:rPr>
          <w:position w:val="-14"/>
        </w:rPr>
        <w:object w:dxaOrig="660" w:dyaOrig="400">
          <v:shape id="_x0000_i1209" type="#_x0000_t75" style="width:33pt;height:19.5pt" o:ole="">
            <v:imagedata r:id="rId396" o:title=""/>
          </v:shape>
          <o:OLEObject Type="Embed" ProgID="Equation.3" ShapeID="_x0000_i1209" DrawAspect="Content" ObjectID="_1391609446" r:id="rId397"/>
        </w:object>
      </w:r>
      <w:r w:rsidRPr="00CB4E09">
        <w:rPr>
          <w:rFonts w:eastAsia="HiddenHorzOCR"/>
        </w:rPr>
        <w:t xml:space="preserve"> - </w:t>
      </w:r>
      <w:r w:rsidRPr="00CB4E09">
        <w:t>первоначальная стоимость базы инвестированного капитала, соответствующая фактическому списанию (выбытию) до установленного срока их использования активов, необходимых для осуществления регулируемой деятельности, за год</w:t>
      </w:r>
      <w:r w:rsidRPr="00CB4E09">
        <w:rPr>
          <w:noProof/>
        </w:rPr>
        <w:t xml:space="preserve"> </w:t>
      </w:r>
      <w:r w:rsidRPr="00CB4E09">
        <w:rPr>
          <w:noProof/>
          <w:lang w:val="en-US"/>
        </w:rPr>
        <w:t>j</w:t>
      </w:r>
      <w:r w:rsidRPr="00CB4E09">
        <w:rPr>
          <w:noProof/>
        </w:rPr>
        <w:t>, определяемая в соответствии с п. 72 Правил;</w:t>
      </w:r>
      <w:r w:rsidRPr="00CB4E09">
        <w:t xml:space="preserve"> Определяется для </w:t>
      </w:r>
      <w:r w:rsidRPr="00CB4E09">
        <w:rPr>
          <w:lang w:val="en-US"/>
        </w:rPr>
        <w:t>j</w:t>
      </w:r>
      <w:r w:rsidRPr="00CB4E09">
        <w:t>=1..</w:t>
      </w:r>
      <w:r w:rsidRPr="00CB4E09">
        <w:rPr>
          <w:lang w:val="en-US"/>
        </w:rPr>
        <w:t>k</w:t>
      </w:r>
      <w:r w:rsidRPr="00CB4E09">
        <w:t xml:space="preserve">, где </w:t>
      </w:r>
      <w:r w:rsidRPr="00CB4E09">
        <w:rPr>
          <w:lang w:val="en-US"/>
        </w:rPr>
        <w:t>k</w:t>
      </w:r>
      <w:r w:rsidRPr="00CB4E09">
        <w:t xml:space="preserve"> – текущий год периода регулирования.</w:t>
      </w:r>
    </w:p>
    <w:p w:rsidR="003C7650" w:rsidRPr="00CB4E09" w:rsidRDefault="003C7650" w:rsidP="00826537">
      <w:pPr>
        <w:ind w:firstLine="567"/>
        <w:jc w:val="both"/>
      </w:pPr>
      <w:r w:rsidRPr="00CB4E09">
        <w:rPr>
          <w:position w:val="-14"/>
        </w:rPr>
        <w:object w:dxaOrig="740" w:dyaOrig="400">
          <v:shape id="_x0000_i1210" type="#_x0000_t75" style="width:36.75pt;height:19.5pt" o:ole="">
            <v:imagedata r:id="rId398" o:title=""/>
          </v:shape>
          <o:OLEObject Type="Embed" ProgID="Equation.3" ShapeID="_x0000_i1210" DrawAspect="Content" ObjectID="_1391609447" r:id="rId399"/>
        </w:object>
      </w:r>
      <w:r w:rsidRPr="00CB4E09">
        <w:t xml:space="preserve">- корректировка первоначальной стоимости базы инвестированного капитала по итогам года </w:t>
      </w:r>
      <w:r w:rsidRPr="00CB4E09">
        <w:rPr>
          <w:lang w:val="en-US"/>
        </w:rPr>
        <w:t>j</w:t>
      </w:r>
      <w:r w:rsidRPr="00CB4E09">
        <w:t xml:space="preserve"> периода регулирования, определяемая регулирующим органом, связанная с фактическим изменением состава и стоимости активов. Определяется для </w:t>
      </w:r>
      <w:r w:rsidRPr="00CB4E09">
        <w:rPr>
          <w:lang w:val="en-US"/>
        </w:rPr>
        <w:t>j</w:t>
      </w:r>
      <w:r w:rsidRPr="00CB4E09">
        <w:t>=1..</w:t>
      </w:r>
      <w:r w:rsidRPr="00CB4E09">
        <w:rPr>
          <w:lang w:val="en-US"/>
        </w:rPr>
        <w:t>k</w:t>
      </w:r>
      <w:r w:rsidRPr="00CB4E09">
        <w:t xml:space="preserve">, где </w:t>
      </w:r>
      <w:r w:rsidRPr="00CB4E09">
        <w:rPr>
          <w:lang w:val="en-US"/>
        </w:rPr>
        <w:t>k</w:t>
      </w:r>
      <w:r w:rsidRPr="00CB4E09">
        <w:t xml:space="preserve"> – текущий год периода регулирования.</w:t>
      </w:r>
    </w:p>
    <w:p w:rsidR="003C7650" w:rsidRPr="00CB4E09" w:rsidRDefault="003C7650" w:rsidP="00826537">
      <w:pPr>
        <w:pStyle w:val="10"/>
        <w:ind w:firstLine="567"/>
        <w:rPr>
          <w:rFonts w:ascii="Times New Roman" w:eastAsia="HiddenHorzOCR" w:hAnsi="Times New Roman"/>
          <w:sz w:val="24"/>
          <w:szCs w:val="24"/>
        </w:rPr>
      </w:pPr>
      <w:r w:rsidRPr="00CB4E09">
        <w:rPr>
          <w:rFonts w:ascii="Times New Roman" w:hAnsi="Times New Roman"/>
          <w:sz w:val="24"/>
          <w:szCs w:val="24"/>
        </w:rPr>
        <w:t xml:space="preserve">66. </w:t>
      </w:r>
      <w:r w:rsidRPr="00CB4E09">
        <w:rPr>
          <w:rFonts w:ascii="Times New Roman" w:eastAsia="HiddenHorzOCR" w:hAnsi="Times New Roman"/>
          <w:sz w:val="24"/>
          <w:szCs w:val="24"/>
        </w:rPr>
        <w:t>Ск</w:t>
      </w:r>
      <w:r w:rsidRPr="00CB4E09">
        <w:rPr>
          <w:rFonts w:ascii="Times New Roman" w:hAnsi="Times New Roman"/>
          <w:sz w:val="24"/>
          <w:szCs w:val="24"/>
        </w:rPr>
        <w:t xml:space="preserve">орректированная остаточная стоимость базы инвестированного капитала регулируемой организации на начало </w:t>
      </w:r>
      <w:r w:rsidRPr="00CB4E09">
        <w:rPr>
          <w:rFonts w:ascii="Times New Roman" w:hAnsi="Times New Roman"/>
          <w:i/>
          <w:sz w:val="24"/>
          <w:szCs w:val="24"/>
          <w:lang w:val="en-US"/>
        </w:rPr>
        <w:t>i</w:t>
      </w:r>
      <w:r w:rsidRPr="00CB4E09">
        <w:rPr>
          <w:rFonts w:ascii="Times New Roman" w:hAnsi="Times New Roman"/>
          <w:i/>
          <w:sz w:val="24"/>
          <w:szCs w:val="24"/>
        </w:rPr>
        <w:t>+1</w:t>
      </w:r>
      <w:r w:rsidRPr="00CB4E09">
        <w:rPr>
          <w:rFonts w:ascii="Times New Roman" w:hAnsi="Times New Roman"/>
          <w:sz w:val="24"/>
          <w:szCs w:val="24"/>
        </w:rPr>
        <w:t xml:space="preserve"> года долгосрочного периода регулирования </w:t>
      </w:r>
      <w:r w:rsidRPr="00CB4E09">
        <w:rPr>
          <w:rFonts w:ascii="Times New Roman" w:eastAsia="HiddenHorzOCR" w:hAnsi="Times New Roman"/>
          <w:sz w:val="24"/>
          <w:szCs w:val="24"/>
        </w:rPr>
        <w:t xml:space="preserve">определяется как: </w:t>
      </w:r>
    </w:p>
    <w:p w:rsidR="003C7650" w:rsidRPr="00CB4E09" w:rsidRDefault="003C7650" w:rsidP="00826537">
      <w:pPr>
        <w:pStyle w:val="10"/>
        <w:ind w:firstLine="567"/>
        <w:rPr>
          <w:rFonts w:ascii="Times New Roman" w:hAnsi="Times New Roman"/>
          <w:position w:val="-12"/>
          <w:sz w:val="24"/>
          <w:szCs w:val="24"/>
        </w:rPr>
      </w:pPr>
      <w:r w:rsidRPr="00CB4E09">
        <w:rPr>
          <w:position w:val="-30"/>
        </w:rPr>
        <w:object w:dxaOrig="4980" w:dyaOrig="720">
          <v:shape id="_x0000_i1211" type="#_x0000_t75" style="width:249.75pt;height:36pt" o:ole="">
            <v:imagedata r:id="rId400" o:title=""/>
          </v:shape>
          <o:OLEObject Type="Embed" ProgID="Equation.3" ShapeID="_x0000_i1211" DrawAspect="Content" ObjectID="_1391609448" r:id="rId401"/>
        </w:object>
      </w:r>
    </w:p>
    <w:p w:rsidR="003C7650" w:rsidRPr="00CB4E09" w:rsidRDefault="003C7650" w:rsidP="00826537">
      <w:pPr>
        <w:ind w:firstLine="567"/>
        <w:jc w:val="both"/>
      </w:pPr>
      <w:r w:rsidRPr="00CB4E09">
        <w:rPr>
          <w:position w:val="-12"/>
        </w:rPr>
        <w:object w:dxaOrig="1719" w:dyaOrig="380">
          <v:shape id="_x0000_i1212" type="#_x0000_t75" style="width:86.25pt;height:18.75pt" o:ole="">
            <v:imagedata r:id="rId402" o:title=""/>
          </v:shape>
          <o:OLEObject Type="Embed" ProgID="Equation.3" ShapeID="_x0000_i1212" DrawAspect="Content" ObjectID="_1391609449" r:id="rId403"/>
        </w:object>
      </w:r>
    </w:p>
    <w:p w:rsidR="003C7650" w:rsidRPr="00CB4E09" w:rsidRDefault="003C7650" w:rsidP="00826537">
      <w:pPr>
        <w:pStyle w:val="10"/>
        <w:ind w:firstLine="567"/>
        <w:rPr>
          <w:rFonts w:ascii="Times New Roman" w:hAnsi="Times New Roman"/>
          <w:sz w:val="24"/>
          <w:szCs w:val="24"/>
        </w:rPr>
      </w:pPr>
    </w:p>
    <w:p w:rsidR="003C7650" w:rsidRPr="00CB4E09" w:rsidRDefault="003C7650" w:rsidP="00826537">
      <w:pPr>
        <w:pStyle w:val="10"/>
        <w:ind w:firstLine="567"/>
        <w:rPr>
          <w:rFonts w:ascii="Times New Roman" w:hAnsi="Times New Roman"/>
          <w:position w:val="-16"/>
          <w:sz w:val="24"/>
          <w:szCs w:val="24"/>
        </w:rPr>
      </w:pPr>
      <w:r w:rsidRPr="00CB4E09">
        <w:rPr>
          <w:rFonts w:ascii="Times New Roman" w:eastAsia="HiddenHorzOCR" w:hAnsi="Times New Roman"/>
          <w:sz w:val="24"/>
          <w:szCs w:val="24"/>
        </w:rPr>
        <w:t>Где:</w:t>
      </w:r>
      <w:r w:rsidRPr="00CB4E09">
        <w:rPr>
          <w:rFonts w:ascii="Times New Roman" w:hAnsi="Times New Roman"/>
          <w:position w:val="-16"/>
          <w:sz w:val="24"/>
          <w:szCs w:val="24"/>
        </w:rPr>
        <w:t xml:space="preserve"> </w:t>
      </w:r>
    </w:p>
    <w:p w:rsidR="003C7650" w:rsidRPr="00CB4E09" w:rsidRDefault="003C7650" w:rsidP="00826537">
      <w:pPr>
        <w:tabs>
          <w:tab w:val="left" w:pos="0"/>
          <w:tab w:val="left" w:pos="180"/>
        </w:tabs>
        <w:ind w:firstLine="567"/>
        <w:jc w:val="both"/>
      </w:pPr>
      <w:r w:rsidRPr="00CB4E09">
        <w:rPr>
          <w:lang w:val="en-US"/>
        </w:rPr>
        <w:t>i</w:t>
      </w:r>
      <w:r w:rsidRPr="00CB4E09">
        <w:t xml:space="preserve"> - номер расчетного года периода регулирования, </w:t>
      </w:r>
      <w:r w:rsidRPr="00CB4E09">
        <w:rPr>
          <w:lang w:val="en-US"/>
        </w:rPr>
        <w:t>i</w:t>
      </w:r>
      <w:r w:rsidRPr="00CB4E09">
        <w:t xml:space="preserve"> = 1, 2, 3.. </w:t>
      </w:r>
    </w:p>
    <w:p w:rsidR="003C7650" w:rsidRPr="00CB4E09" w:rsidRDefault="003C7650" w:rsidP="00826537">
      <w:pPr>
        <w:ind w:firstLine="567"/>
        <w:jc w:val="both"/>
      </w:pPr>
      <w:r w:rsidRPr="00CB4E09">
        <w:rPr>
          <w:position w:val="-12"/>
        </w:rPr>
        <w:object w:dxaOrig="760" w:dyaOrig="380">
          <v:shape id="_x0000_i1213" type="#_x0000_t75" style="width:38.25pt;height:18.75pt" o:ole="">
            <v:imagedata r:id="rId404" o:title=""/>
          </v:shape>
          <o:OLEObject Type="Embed" ProgID="Equation.3" ShapeID="_x0000_i1213" DrawAspect="Content" ObjectID="_1391609450" r:id="rId405"/>
        </w:object>
      </w:r>
      <w:r w:rsidRPr="00CB4E09">
        <w:t xml:space="preserve"> - определяется для очередного (второго и далее) периода регулирования как величина остаточной стоимости базы инвестированного капитала, утвержденной на начало очередного (второго и далее) долгосрочного периода регулирования, </w:t>
      </w:r>
      <w:r w:rsidRPr="00CB4E09">
        <w:rPr>
          <w:lang w:val="en-US"/>
        </w:rPr>
        <w:t>c</w:t>
      </w:r>
      <w:r w:rsidRPr="00CB4E09">
        <w:t xml:space="preserve">корректированная с учетом фактических параметров определения стоимости активов, учтенных при установлении значения базы инвестированного капитала на начало долгосрочного периода регулирования, как планируемые за период с последней отчетной даты до начала долгосрочного периода регулирования а также с учетом выбытия объектов до окончания срока полезного использования, определяемого в соответствии с п. 72 настоящих методических указаний..  </w:t>
      </w:r>
    </w:p>
    <w:p w:rsidR="003C7650" w:rsidRPr="00CB4E09" w:rsidRDefault="003C7650" w:rsidP="00826537">
      <w:pPr>
        <w:tabs>
          <w:tab w:val="left" w:pos="0"/>
          <w:tab w:val="left" w:pos="180"/>
        </w:tabs>
        <w:ind w:firstLine="567"/>
        <w:jc w:val="both"/>
      </w:pPr>
      <w:r w:rsidRPr="00CB4E09">
        <w:rPr>
          <w:position w:val="-12"/>
        </w:rPr>
        <w:object w:dxaOrig="1160" w:dyaOrig="380">
          <v:shape id="_x0000_i1214" type="#_x0000_t75" style="width:58.5pt;height:18.75pt" o:ole="">
            <v:imagedata r:id="rId406" o:title=""/>
          </v:shape>
          <o:OLEObject Type="Embed" ProgID="Equation.3" ShapeID="_x0000_i1214" DrawAspect="Content" ObjectID="_1391609451" r:id="rId407"/>
        </w:object>
      </w:r>
      <w:r w:rsidRPr="00CB4E09">
        <w:rPr>
          <w:position w:val="-12"/>
        </w:rPr>
        <w:t>для первого долгосрочного периода регулирования.</w:t>
      </w:r>
    </w:p>
    <w:p w:rsidR="003C7650" w:rsidRPr="00CB4E09" w:rsidRDefault="003C7650" w:rsidP="00826537">
      <w:pPr>
        <w:ind w:firstLine="567"/>
        <w:jc w:val="both"/>
      </w:pPr>
    </w:p>
    <w:p w:rsidR="003C7650" w:rsidRPr="00CB4E09" w:rsidRDefault="003C7650" w:rsidP="00826537">
      <w:pPr>
        <w:pStyle w:val="10"/>
        <w:ind w:firstLine="567"/>
        <w:rPr>
          <w:rFonts w:ascii="Times New Roman" w:eastAsia="HiddenHorzOCR" w:hAnsi="Times New Roman"/>
          <w:sz w:val="24"/>
          <w:szCs w:val="24"/>
        </w:rPr>
      </w:pPr>
      <w:r w:rsidRPr="00CB4E09">
        <w:rPr>
          <w:rFonts w:ascii="Times New Roman" w:eastAsia="HiddenHorzOCR" w:hAnsi="Times New Roman"/>
          <w:sz w:val="24"/>
          <w:szCs w:val="24"/>
        </w:rPr>
        <w:t>67. Стоимость объектов, не предусмотренная утвержденным планом ввода объектов в эксплуатацию, учитывается при определении полной и остаточной стоимости базы инвестированного капитала</w:t>
      </w:r>
      <w:r w:rsidRPr="00CB4E09">
        <w:rPr>
          <w:rFonts w:ascii="Times New Roman" w:hAnsi="Times New Roman"/>
          <w:sz w:val="24"/>
          <w:szCs w:val="24"/>
        </w:rPr>
        <w:t xml:space="preserve"> регулируемой организации</w:t>
      </w:r>
      <w:r w:rsidRPr="00CB4E09">
        <w:rPr>
          <w:rFonts w:ascii="Times New Roman" w:eastAsia="HiddenHorzOCR" w:hAnsi="Times New Roman"/>
          <w:sz w:val="24"/>
          <w:szCs w:val="24"/>
        </w:rPr>
        <w:t xml:space="preserve"> при условии их согласования регулирующими органами</w:t>
      </w:r>
      <w:r w:rsidRPr="00CB4E09">
        <w:rPr>
          <w:rFonts w:ascii="Times New Roman" w:eastAsia="HiddenHorzOCR" w:hAnsi="Times New Roman"/>
          <w:color w:val="585858"/>
          <w:sz w:val="24"/>
          <w:szCs w:val="24"/>
        </w:rPr>
        <w:t xml:space="preserve">. </w:t>
      </w:r>
      <w:r w:rsidRPr="00CB4E09">
        <w:rPr>
          <w:rFonts w:ascii="Times New Roman" w:eastAsia="HiddenHorzOCR" w:hAnsi="Times New Roman"/>
          <w:sz w:val="24"/>
          <w:szCs w:val="24"/>
        </w:rPr>
        <w:t xml:space="preserve">Стоимость объектов, принятых на баланс организации, с целью ликвидации последствий аварий, чрезвычайных ситуаций и стихийных бедствий учитываются при расчете стоимости базы инвестированного капитала в объеме, установленном регулирующими органами на основе данных бухгалтерского учета. </w:t>
      </w:r>
    </w:p>
    <w:p w:rsidR="003C7650" w:rsidRPr="00CB4E09" w:rsidRDefault="003C7650" w:rsidP="00826537">
      <w:pPr>
        <w:pStyle w:val="10"/>
        <w:ind w:firstLine="567"/>
        <w:rPr>
          <w:rFonts w:ascii="Times New Roman" w:eastAsia="HiddenHorzOCR" w:hAnsi="Times New Roman"/>
          <w:sz w:val="24"/>
          <w:szCs w:val="24"/>
        </w:rPr>
      </w:pPr>
      <w:r w:rsidRPr="00CB4E09">
        <w:rPr>
          <w:rFonts w:ascii="Times New Roman" w:eastAsia="HiddenHorzOCR" w:hAnsi="Times New Roman"/>
          <w:sz w:val="24"/>
          <w:szCs w:val="24"/>
        </w:rPr>
        <w:t xml:space="preserve">Изменения стоимости объектов учитываются при определении полной и остаточной стоимости базы инвестированного капитала </w:t>
      </w:r>
      <w:r w:rsidRPr="00CB4E09">
        <w:rPr>
          <w:rFonts w:ascii="Times New Roman" w:hAnsi="Times New Roman"/>
          <w:sz w:val="24"/>
          <w:szCs w:val="24"/>
        </w:rPr>
        <w:t>регулируемой организации</w:t>
      </w:r>
      <w:r w:rsidRPr="00CB4E09">
        <w:rPr>
          <w:rFonts w:ascii="Times New Roman" w:eastAsia="HiddenHorzOCR" w:hAnsi="Times New Roman"/>
          <w:sz w:val="24"/>
          <w:szCs w:val="24"/>
        </w:rPr>
        <w:t xml:space="preserve"> в соответствии с Правилами утверждения  </w:t>
      </w:r>
      <w:r w:rsidRPr="00CB4E09">
        <w:rPr>
          <w:rFonts w:ascii="Times New Roman" w:hAnsi="Times New Roman"/>
          <w:bCs/>
          <w:sz w:val="24"/>
          <w:szCs w:val="24"/>
        </w:rPr>
        <w:t xml:space="preserve">инвестиционных программ субъектов электроэнергетики, в уставных капиталах которых участвует государство, и сетевых организаций, </w:t>
      </w:r>
      <w:hyperlink r:id="rId408" w:history="1">
        <w:r w:rsidRPr="00CB4E09">
          <w:rPr>
            <w:rFonts w:ascii="Times New Roman" w:hAnsi="Times New Roman"/>
            <w:sz w:val="24"/>
            <w:szCs w:val="24"/>
          </w:rPr>
          <w:t>Правила</w:t>
        </w:r>
      </w:hyperlink>
      <w:r w:rsidRPr="00CB4E09">
        <w:rPr>
          <w:rFonts w:ascii="Times New Roman" w:hAnsi="Times New Roman"/>
          <w:bCs/>
          <w:sz w:val="24"/>
          <w:szCs w:val="24"/>
        </w:rPr>
        <w:t>ми</w:t>
      </w:r>
      <w:r w:rsidRPr="00CB4E09">
        <w:rPr>
          <w:rFonts w:ascii="Times New Roman" w:hAnsi="Times New Roman"/>
          <w:sz w:val="24"/>
          <w:szCs w:val="24"/>
        </w:rPr>
        <w:t xml:space="preserve"> осуществления контроля за реализацией инвестиционных программ субъектов электроэнергетики, а также </w:t>
      </w:r>
      <w:r w:rsidRPr="00CB4E09">
        <w:rPr>
          <w:rFonts w:ascii="Times New Roman" w:eastAsia="HiddenHorzOCR" w:hAnsi="Times New Roman"/>
          <w:sz w:val="24"/>
          <w:szCs w:val="24"/>
        </w:rPr>
        <w:t>Порядком расчета и правил распределения экономии, получаемой при оптимизации Инвестиционной программы, сохраняемой за организацией электросетевого комплекса, в соответствии с действующим законодательством.</w:t>
      </w:r>
    </w:p>
    <w:p w:rsidR="003C7650" w:rsidRPr="00CB4E09" w:rsidRDefault="003C7650" w:rsidP="00826537">
      <w:pPr>
        <w:autoSpaceDE w:val="0"/>
        <w:autoSpaceDN w:val="0"/>
        <w:adjustRightInd w:val="0"/>
        <w:ind w:firstLine="567"/>
        <w:jc w:val="both"/>
        <w:outlineLvl w:val="1"/>
        <w:rPr>
          <w:rFonts w:eastAsia="HiddenHorzOCR"/>
        </w:rPr>
      </w:pPr>
      <w:r w:rsidRPr="00CB4E09">
        <w:rPr>
          <w:rFonts w:eastAsia="HiddenHorzOCR"/>
        </w:rPr>
        <w:t xml:space="preserve">При определении стоимости объектов для целей учета первоначальной и остаточной стоимости инвестированного капитала не учитываются: </w:t>
      </w:r>
    </w:p>
    <w:p w:rsidR="003C7650" w:rsidRPr="00CB4E09" w:rsidRDefault="003C7650" w:rsidP="00826537">
      <w:pPr>
        <w:autoSpaceDE w:val="0"/>
        <w:autoSpaceDN w:val="0"/>
        <w:adjustRightInd w:val="0"/>
        <w:ind w:firstLine="567"/>
        <w:jc w:val="both"/>
        <w:outlineLvl w:val="1"/>
      </w:pPr>
      <w:r w:rsidRPr="00CB4E09">
        <w:rPr>
          <w:rFonts w:eastAsia="HiddenHorzOCR"/>
        </w:rPr>
        <w:t xml:space="preserve">- </w:t>
      </w:r>
      <w:r w:rsidRPr="00CB4E09">
        <w:t>выплаты по кредитам (займам) и облигациям, комиссионные и иные платежи, произведенные в связи с привлечением заемного капитала до перехода к установлению тарифов с применением метода доходности инвестированного капитала;</w:t>
      </w:r>
    </w:p>
    <w:p w:rsidR="003C7650" w:rsidRPr="00CB4E09" w:rsidRDefault="003C7650" w:rsidP="00826537">
      <w:pPr>
        <w:autoSpaceDE w:val="0"/>
        <w:autoSpaceDN w:val="0"/>
        <w:adjustRightInd w:val="0"/>
        <w:ind w:firstLine="567"/>
        <w:jc w:val="both"/>
        <w:outlineLvl w:val="1"/>
      </w:pPr>
      <w:r w:rsidRPr="00CB4E09">
        <w:t>- средства, полученные безвозмездно из бюджетов бюджетной системы Российской Федерации;</w:t>
      </w:r>
    </w:p>
    <w:p w:rsidR="003C7650" w:rsidRPr="00CB4E09" w:rsidRDefault="003C7650" w:rsidP="00826537">
      <w:pPr>
        <w:autoSpaceDE w:val="0"/>
        <w:autoSpaceDN w:val="0"/>
        <w:adjustRightInd w:val="0"/>
        <w:ind w:firstLine="567"/>
        <w:jc w:val="both"/>
        <w:outlineLvl w:val="1"/>
      </w:pPr>
      <w:r w:rsidRPr="00CB4E09">
        <w:t>- стоимость объектов, финансирование которых осуществлено государственными корпорациями.</w:t>
      </w:r>
    </w:p>
    <w:p w:rsidR="003C7650" w:rsidRPr="00CB4E09" w:rsidRDefault="003C7650" w:rsidP="00826537">
      <w:pPr>
        <w:autoSpaceDE w:val="0"/>
        <w:autoSpaceDN w:val="0"/>
        <w:adjustRightInd w:val="0"/>
        <w:ind w:firstLine="567"/>
        <w:jc w:val="both"/>
        <w:outlineLvl w:val="1"/>
      </w:pPr>
      <w:r w:rsidRPr="00CB4E09">
        <w:rPr>
          <w:rFonts w:eastAsia="HiddenHorzOCR"/>
        </w:rPr>
        <w:t>При определении стоимости объектов для целей учета первоначальной и остаточной стоимости инвестированного капитала учитываются</w:t>
      </w:r>
      <w:r w:rsidRPr="00CB4E09">
        <w:t xml:space="preserve"> средства, полученные в качестве бюджетных инвестиций, влекущих за собой возникновение права государственной или муниципальной собственности на эквивалентную часть уставных (складочных) капиталов юридических лиц.</w:t>
      </w:r>
    </w:p>
    <w:p w:rsidR="003C7650" w:rsidRPr="00CB4E09" w:rsidRDefault="003C7650" w:rsidP="00826537">
      <w:pPr>
        <w:pStyle w:val="10"/>
        <w:ind w:firstLine="567"/>
        <w:rPr>
          <w:rFonts w:ascii="Times New Roman" w:hAnsi="Times New Roman"/>
          <w:sz w:val="24"/>
          <w:szCs w:val="24"/>
        </w:rPr>
      </w:pPr>
      <w:r w:rsidRPr="00CB4E09">
        <w:rPr>
          <w:rFonts w:ascii="Times New Roman" w:hAnsi="Times New Roman"/>
          <w:sz w:val="24"/>
          <w:szCs w:val="24"/>
        </w:rPr>
        <w:t xml:space="preserve">68. Размер арендных, лизинговых и других платежей за пользование регулируемой организацией имуществом иных собственников для осуществления регулируемой деятельности, не включается в стоимость базы инвестированного капитала регулируемой организации. </w:t>
      </w:r>
    </w:p>
    <w:p w:rsidR="003C7650" w:rsidRPr="00CB4E09" w:rsidRDefault="003C7650" w:rsidP="00826537">
      <w:pPr>
        <w:pStyle w:val="10"/>
        <w:ind w:firstLine="567"/>
        <w:rPr>
          <w:rFonts w:ascii="Times New Roman" w:hAnsi="Times New Roman"/>
          <w:sz w:val="24"/>
          <w:szCs w:val="24"/>
        </w:rPr>
      </w:pPr>
      <w:r w:rsidRPr="00CB4E09">
        <w:rPr>
          <w:rFonts w:ascii="Times New Roman" w:hAnsi="Times New Roman"/>
          <w:sz w:val="24"/>
          <w:szCs w:val="24"/>
        </w:rPr>
        <w:t>Стоимость имущества, используемого регулируемой организацией</w:t>
      </w:r>
      <w:r w:rsidRPr="00CB4E09" w:rsidDel="0062762B">
        <w:rPr>
          <w:rFonts w:ascii="Times New Roman" w:hAnsi="Times New Roman"/>
          <w:sz w:val="24"/>
          <w:szCs w:val="24"/>
        </w:rPr>
        <w:t xml:space="preserve"> </w:t>
      </w:r>
      <w:r w:rsidRPr="00CB4E09">
        <w:rPr>
          <w:rFonts w:ascii="Times New Roman" w:hAnsi="Times New Roman"/>
          <w:sz w:val="24"/>
          <w:szCs w:val="24"/>
        </w:rPr>
        <w:t>для осуществления регулируемой деятельности на основании договоров аренды или лизинга, не учитывается для определения первоначальной и остаточной стоимости инвестированного капитала.</w:t>
      </w:r>
    </w:p>
    <w:p w:rsidR="003C7650" w:rsidRPr="00CB4E09" w:rsidRDefault="003C7650" w:rsidP="00826537">
      <w:pPr>
        <w:pStyle w:val="10"/>
        <w:ind w:firstLine="567"/>
        <w:rPr>
          <w:rFonts w:ascii="Times New Roman" w:hAnsi="Times New Roman"/>
          <w:sz w:val="24"/>
          <w:szCs w:val="24"/>
        </w:rPr>
      </w:pPr>
      <w:r w:rsidRPr="00CB4E09">
        <w:rPr>
          <w:rFonts w:ascii="Times New Roman" w:hAnsi="Times New Roman"/>
          <w:sz w:val="24"/>
          <w:szCs w:val="24"/>
        </w:rPr>
        <w:t xml:space="preserve">69. При переходе в собственность регулируемой организации активов, необходимых для осуществления регулируемой деятельности, ранее учитывавшихся при определении размера или базы инвестированного капитала другой регулируемой организации, полная и </w:t>
      </w:r>
      <w:r w:rsidRPr="00CB4E09">
        <w:rPr>
          <w:rFonts w:ascii="Times New Roman" w:hAnsi="Times New Roman"/>
          <w:sz w:val="24"/>
          <w:szCs w:val="24"/>
        </w:rPr>
        <w:lastRenderedPageBreak/>
        <w:t>остаточная стоимость базы инвестированного капитала, относящаяся к этим активам, устанавливаются равными первоначальной и остаточной стоимости базы инвестированного капитала, относящейся к этим активам, регулируемой организации, передавшей указанные активы.</w:t>
      </w:r>
    </w:p>
    <w:p w:rsidR="003C7650" w:rsidRPr="00CB4E09" w:rsidRDefault="003C7650" w:rsidP="00826537">
      <w:pPr>
        <w:autoSpaceDE w:val="0"/>
        <w:autoSpaceDN w:val="0"/>
        <w:adjustRightInd w:val="0"/>
        <w:ind w:firstLine="567"/>
        <w:jc w:val="both"/>
        <w:outlineLvl w:val="1"/>
      </w:pPr>
      <w:r w:rsidRPr="00CB4E09">
        <w:t xml:space="preserve">70. Для целей определения первоначальной и остаточной стоимости базы инвестированного капитала стоимость объектов электросетевого хозяйства, введенных в эксплуатацию после 1 января </w:t>
      </w:r>
      <w:smartTag w:uri="urn:schemas-microsoft-com:office:smarttags" w:element="metricconverter">
        <w:smartTagPr>
          <w:attr w:name="ProductID" w:val="2013 г"/>
        </w:smartTagPr>
        <w:r w:rsidRPr="00CB4E09">
          <w:t>2013 г</w:t>
        </w:r>
      </w:smartTag>
      <w:r w:rsidRPr="00CB4E09">
        <w:t>., не должна превышать типовые расценки капитального строительства на объекты сетевого хозяйства, утверждаемые Министерством регионального развития Российской Федерации;</w:t>
      </w:r>
    </w:p>
    <w:p w:rsidR="00F40460" w:rsidRDefault="003C7650" w:rsidP="00826537">
      <w:pPr>
        <w:ind w:firstLine="567"/>
        <w:rPr>
          <w:rFonts w:ascii="Calibri" w:hAnsi="Calibri" w:cs="Calibri"/>
        </w:rPr>
      </w:pPr>
      <w:r w:rsidRPr="00CB4E09">
        <w:t xml:space="preserve">71. </w:t>
      </w:r>
    </w:p>
    <w:p w:rsidR="00F40460" w:rsidRDefault="00F40460" w:rsidP="00826537">
      <w:pPr>
        <w:ind w:firstLine="567"/>
      </w:pPr>
      <w:r>
        <w:rPr>
          <w:rFonts w:ascii="Calibri" w:hAnsi="Calibri" w:cs="Calibri"/>
        </w:rPr>
        <w:t>Корректировка цен (тарифов) на услуги по передаче электрической энергии, связанная с учетом степени загрузки центров питания, осуществляется с 1 июля 2014 г.</w:t>
      </w:r>
    </w:p>
    <w:p w:rsidR="003C7650" w:rsidRPr="00CB4E09" w:rsidRDefault="003C7650" w:rsidP="00826537">
      <w:pPr>
        <w:autoSpaceDE w:val="0"/>
        <w:autoSpaceDN w:val="0"/>
        <w:adjustRightInd w:val="0"/>
        <w:ind w:firstLine="567"/>
        <w:jc w:val="both"/>
        <w:outlineLvl w:val="1"/>
      </w:pPr>
      <w:r w:rsidRPr="00CB4E09">
        <w:t>Определение степени фактической загрузки объектов электросетевого хозяйства определяется в соответствии с методическими указаниями, утверждаемыми Министерством энергетики Российской Федерации.</w:t>
      </w:r>
    </w:p>
    <w:p w:rsidR="003C7650" w:rsidRPr="00CB4E09" w:rsidRDefault="003C7650" w:rsidP="00826537">
      <w:pPr>
        <w:pStyle w:val="10"/>
        <w:ind w:firstLine="567"/>
        <w:rPr>
          <w:rFonts w:ascii="Times New Roman" w:hAnsi="Times New Roman"/>
          <w:sz w:val="24"/>
          <w:szCs w:val="24"/>
        </w:rPr>
      </w:pPr>
      <w:r w:rsidRPr="00CB4E09">
        <w:rPr>
          <w:rFonts w:ascii="Times New Roman" w:hAnsi="Times New Roman"/>
          <w:sz w:val="24"/>
          <w:szCs w:val="24"/>
        </w:rPr>
        <w:t xml:space="preserve">72. При выбытии в течение текущего периода регулирования объектов, стоимость которых учитывалась при определении размера  инвестированного капитала регулируемой организации, а также при определении базы инвестированного капитала регулируемой организации на начало второго и последующих периодов регулирования, определяется степень их износа на момент выбытия, по данным бухгалтерского учета (с подтверждением факта списания соответствующими актами выбытия). В случае полного износа признается факт своевременного выбытия объекта, и корректировка стоимости размера или базы инвестированного капитала не производится. В случае неполного износа признается факт досрочного выбытия объекта и производится уменьшение утвержденной первоначальной (остаточной) стоимости базы инвестированного капитала на величину утвержденной при определении стоимости базы инвестированного капитала на начало периода регулирования первоначальной (остаточной) стоимости выбывающего объекта. </w:t>
      </w:r>
    </w:p>
    <w:p w:rsidR="003C7650" w:rsidRPr="00CB4E09" w:rsidRDefault="003C7650" w:rsidP="00826537">
      <w:pPr>
        <w:pStyle w:val="10"/>
        <w:ind w:firstLine="567"/>
        <w:rPr>
          <w:rFonts w:ascii="Times New Roman" w:hAnsi="Times New Roman"/>
          <w:color w:val="000000"/>
          <w:sz w:val="24"/>
          <w:szCs w:val="24"/>
        </w:rPr>
      </w:pPr>
      <w:r w:rsidRPr="00CB4E09">
        <w:rPr>
          <w:rFonts w:ascii="Times New Roman" w:hAnsi="Times New Roman"/>
          <w:sz w:val="24"/>
          <w:szCs w:val="24"/>
        </w:rPr>
        <w:t>При выбытии в течение первого периода регулирования объектов, стоимость которых учитывалась при определении размера инвестированного капитала, размер инвестированного капитала регулируемой организации уменьшается на величину утвержденной на начало первого периода регулирования остаточной стоимости такого объекта.</w:t>
      </w:r>
    </w:p>
    <w:p w:rsidR="003C7650" w:rsidRPr="00CB4E09" w:rsidRDefault="003C7650" w:rsidP="00826537">
      <w:pPr>
        <w:pStyle w:val="10"/>
        <w:ind w:firstLine="567"/>
        <w:rPr>
          <w:rFonts w:ascii="Times New Roman" w:hAnsi="Times New Roman"/>
          <w:sz w:val="24"/>
          <w:szCs w:val="24"/>
        </w:rPr>
      </w:pPr>
      <w:r w:rsidRPr="00CB4E09">
        <w:rPr>
          <w:rFonts w:ascii="Times New Roman" w:hAnsi="Times New Roman"/>
          <w:sz w:val="24"/>
          <w:szCs w:val="24"/>
        </w:rPr>
        <w:t xml:space="preserve">При выбытии в течение текущего периода регулирования объектов, стоимость которых учитывалась при определении объема ввода объектов в эксплуатацию, осуществляемого в течение текущего периода регулирования, производится уменьшение первоначальной стоимости базы инвестированного капитала на сумму фактической первоначальной балансовой стоимости этих объектов (по данным бухгалтерского учета, подтвержденным актами выбытия). </w:t>
      </w:r>
    </w:p>
    <w:p w:rsidR="003C7650" w:rsidRPr="00CB4E09" w:rsidRDefault="003C7650" w:rsidP="00826537">
      <w:pPr>
        <w:pStyle w:val="10"/>
        <w:ind w:firstLine="567"/>
        <w:rPr>
          <w:rFonts w:ascii="Times New Roman" w:hAnsi="Times New Roman"/>
          <w:sz w:val="24"/>
          <w:szCs w:val="24"/>
        </w:rPr>
      </w:pPr>
      <w:r w:rsidRPr="00CB4E09">
        <w:rPr>
          <w:rFonts w:ascii="Times New Roman" w:hAnsi="Times New Roman"/>
          <w:sz w:val="24"/>
          <w:szCs w:val="24"/>
        </w:rPr>
        <w:t xml:space="preserve">73. Размер инвестированного капитала с учетом начисленного возврата и выбытия объектов до окончания срока использования на начало каждого </w:t>
      </w:r>
      <w:r w:rsidRPr="00CB4E09">
        <w:rPr>
          <w:rFonts w:ascii="Times New Roman" w:hAnsi="Times New Roman"/>
          <w:sz w:val="24"/>
          <w:szCs w:val="24"/>
          <w:lang w:val="en-US"/>
        </w:rPr>
        <w:t>i</w:t>
      </w:r>
      <w:r w:rsidRPr="00CB4E09">
        <w:rPr>
          <w:rFonts w:ascii="Times New Roman" w:hAnsi="Times New Roman"/>
          <w:sz w:val="24"/>
          <w:szCs w:val="24"/>
        </w:rPr>
        <w:t>+1 года первого долгосрочного периода регулирования определяется как:</w:t>
      </w:r>
    </w:p>
    <w:p w:rsidR="003C7650" w:rsidRPr="00CB4E09" w:rsidRDefault="003C7650" w:rsidP="00826537">
      <w:pPr>
        <w:pStyle w:val="10"/>
        <w:ind w:firstLine="567"/>
        <w:rPr>
          <w:rFonts w:ascii="Times New Roman" w:hAnsi="Times New Roman"/>
          <w:color w:val="000000"/>
          <w:sz w:val="24"/>
          <w:szCs w:val="24"/>
        </w:rPr>
      </w:pPr>
      <w:r w:rsidRPr="00CB4E09">
        <w:rPr>
          <w:rFonts w:ascii="Times New Roman" w:hAnsi="Times New Roman"/>
          <w:color w:val="000000"/>
          <w:position w:val="-30"/>
          <w:sz w:val="24"/>
          <w:szCs w:val="24"/>
        </w:rPr>
        <w:object w:dxaOrig="5460" w:dyaOrig="720">
          <v:shape id="_x0000_i1215" type="#_x0000_t75" style="width:273pt;height:36pt" o:ole="">
            <v:imagedata r:id="rId409" o:title=""/>
          </v:shape>
          <o:OLEObject Type="Embed" ProgID="Equation.3" ShapeID="_x0000_i1215" DrawAspect="Content" ObjectID="_1391609452" r:id="rId410"/>
        </w:object>
      </w:r>
    </w:p>
    <w:p w:rsidR="003C7650" w:rsidRPr="00CB4E09" w:rsidRDefault="003C7650" w:rsidP="00826537">
      <w:pPr>
        <w:pStyle w:val="10"/>
        <w:ind w:firstLine="567"/>
        <w:rPr>
          <w:rFonts w:ascii="Times New Roman" w:hAnsi="Times New Roman"/>
          <w:color w:val="000000"/>
          <w:sz w:val="24"/>
          <w:szCs w:val="24"/>
        </w:rPr>
      </w:pPr>
      <w:r w:rsidRPr="00CB4E09">
        <w:rPr>
          <w:rFonts w:ascii="Times New Roman" w:hAnsi="Times New Roman"/>
          <w:color w:val="000000"/>
          <w:sz w:val="24"/>
          <w:szCs w:val="24"/>
        </w:rPr>
        <w:t>Где:</w:t>
      </w:r>
    </w:p>
    <w:p w:rsidR="003C7650" w:rsidRPr="00CB4E09" w:rsidRDefault="003C7650" w:rsidP="00826537">
      <w:pPr>
        <w:tabs>
          <w:tab w:val="left" w:pos="0"/>
          <w:tab w:val="left" w:pos="180"/>
        </w:tabs>
        <w:ind w:firstLine="567"/>
        <w:jc w:val="both"/>
      </w:pPr>
      <w:r w:rsidRPr="00CB4E09">
        <w:rPr>
          <w:lang w:val="en-US"/>
        </w:rPr>
        <w:t>i</w:t>
      </w:r>
      <w:r w:rsidRPr="00CB4E09">
        <w:t xml:space="preserve"> - номер расчетного года периода регулирования, </w:t>
      </w:r>
      <w:r w:rsidRPr="00CB4E09">
        <w:rPr>
          <w:lang w:val="en-US"/>
        </w:rPr>
        <w:t>i</w:t>
      </w:r>
      <w:r w:rsidRPr="00CB4E09">
        <w:t xml:space="preserve"> = 1, 2, 3.. </w:t>
      </w:r>
    </w:p>
    <w:p w:rsidR="003C7650" w:rsidRPr="00CB4E09" w:rsidRDefault="003C7650" w:rsidP="00826537">
      <w:pPr>
        <w:pStyle w:val="10"/>
        <w:ind w:firstLine="567"/>
        <w:rPr>
          <w:rFonts w:ascii="Times New Roman" w:hAnsi="Times New Roman"/>
          <w:sz w:val="24"/>
          <w:szCs w:val="24"/>
        </w:rPr>
      </w:pPr>
      <w:r w:rsidRPr="00CB4E09">
        <w:rPr>
          <w:rFonts w:ascii="Times New Roman" w:hAnsi="Times New Roman"/>
          <w:color w:val="000000"/>
          <w:position w:val="-4"/>
          <w:sz w:val="24"/>
          <w:szCs w:val="24"/>
        </w:rPr>
        <w:object w:dxaOrig="580" w:dyaOrig="260">
          <v:shape id="_x0000_i1216" type="#_x0000_t75" style="width:28.5pt;height:13.5pt" o:ole="">
            <v:imagedata r:id="rId411" o:title=""/>
          </v:shape>
          <o:OLEObject Type="Embed" ProgID="Equation.3" ShapeID="_x0000_i1216" DrawAspect="Content" ObjectID="_1391609453" r:id="rId412"/>
        </w:object>
      </w:r>
      <w:r w:rsidRPr="00CB4E09">
        <w:rPr>
          <w:rFonts w:ascii="Times New Roman" w:hAnsi="Times New Roman"/>
          <w:color w:val="000000"/>
          <w:sz w:val="24"/>
          <w:szCs w:val="24"/>
        </w:rPr>
        <w:t xml:space="preserve">- </w:t>
      </w:r>
      <w:r w:rsidRPr="00CB4E09">
        <w:rPr>
          <w:rFonts w:ascii="Times New Roman" w:hAnsi="Times New Roman"/>
          <w:sz w:val="24"/>
          <w:szCs w:val="24"/>
        </w:rPr>
        <w:t>размер инвестированного капитала, установленный на начало первого долгосрочного периода регулирования в соответствии с п.п. 51-53 настоящих методических указаний.</w:t>
      </w:r>
    </w:p>
    <w:p w:rsidR="003C7650" w:rsidRPr="00CB4E09" w:rsidRDefault="003C7650" w:rsidP="00826537">
      <w:pPr>
        <w:ind w:firstLine="567"/>
        <w:jc w:val="both"/>
      </w:pPr>
      <w:r w:rsidRPr="00CB4E09">
        <w:rPr>
          <w:color w:val="000000"/>
          <w:position w:val="-14"/>
        </w:rPr>
        <w:object w:dxaOrig="820" w:dyaOrig="400">
          <v:shape id="_x0000_i1217" type="#_x0000_t75" style="width:40.5pt;height:20.25pt" o:ole="">
            <v:imagedata r:id="rId413" o:title=""/>
          </v:shape>
          <o:OLEObject Type="Embed" ProgID="Equation.3" ShapeID="_x0000_i1217" DrawAspect="Content" ObjectID="_1391609454" r:id="rId414"/>
        </w:object>
      </w:r>
      <w:r w:rsidRPr="00CB4E09">
        <w:rPr>
          <w:color w:val="000000"/>
        </w:rPr>
        <w:t xml:space="preserve">- </w:t>
      </w:r>
      <w:r w:rsidRPr="00CB4E09">
        <w:t>остаточная стоимость, соответствующая фактическому за год</w:t>
      </w:r>
      <w:r w:rsidRPr="00CB4E09">
        <w:rPr>
          <w:noProof/>
        </w:rPr>
        <w:t xml:space="preserve"> </w:t>
      </w:r>
      <w:r w:rsidRPr="00CB4E09">
        <w:rPr>
          <w:noProof/>
          <w:lang w:val="en-US"/>
        </w:rPr>
        <w:t>j</w:t>
      </w:r>
      <w:r w:rsidRPr="00CB4E09">
        <w:t xml:space="preserve"> списанию (выбытию) до установленного срока их использования активов, необходимых для осуществления регулируемой деятельности, </w:t>
      </w:r>
      <w:r w:rsidRPr="00CB4E09">
        <w:rPr>
          <w:noProof/>
        </w:rPr>
        <w:t xml:space="preserve">, учтенная при утверждении </w:t>
      </w:r>
      <w:r w:rsidRPr="00CB4E09">
        <w:t xml:space="preserve">размера </w:t>
      </w:r>
      <w:r w:rsidRPr="00CB4E09">
        <w:lastRenderedPageBreak/>
        <w:t>инвестированного капитала</w:t>
      </w:r>
      <w:r w:rsidRPr="00CB4E09">
        <w:rPr>
          <w:noProof/>
        </w:rPr>
        <w:t xml:space="preserve"> на начало первого долгосрочного периода регулирования, определяемая в соответствии с п. 72 Правил;</w:t>
      </w:r>
      <w:r w:rsidRPr="00CB4E09">
        <w:t xml:space="preserve"> Определяется для </w:t>
      </w:r>
      <w:r w:rsidRPr="00CB4E09">
        <w:rPr>
          <w:lang w:val="en-US"/>
        </w:rPr>
        <w:t>j</w:t>
      </w:r>
      <w:r w:rsidRPr="00CB4E09">
        <w:t>=1..</w:t>
      </w:r>
      <w:r w:rsidRPr="00CB4E09">
        <w:rPr>
          <w:lang w:val="en-US"/>
        </w:rPr>
        <w:t>k</w:t>
      </w:r>
      <w:r w:rsidRPr="00CB4E09">
        <w:t xml:space="preserve">, где </w:t>
      </w:r>
      <w:r w:rsidRPr="00CB4E09">
        <w:rPr>
          <w:lang w:val="en-US"/>
        </w:rPr>
        <w:t>k</w:t>
      </w:r>
      <w:r w:rsidRPr="00CB4E09">
        <w:t xml:space="preserve"> – текущий год периода регулирования.</w:t>
      </w:r>
    </w:p>
    <w:p w:rsidR="003C7650" w:rsidRPr="00CB4E09" w:rsidRDefault="003C7650" w:rsidP="00826537">
      <w:pPr>
        <w:pStyle w:val="10"/>
        <w:ind w:firstLine="567"/>
        <w:rPr>
          <w:rFonts w:ascii="Times New Roman" w:hAnsi="Times New Roman"/>
          <w:color w:val="000000"/>
          <w:sz w:val="24"/>
          <w:szCs w:val="24"/>
        </w:rPr>
      </w:pPr>
      <w:r w:rsidRPr="00CB4E09">
        <w:rPr>
          <w:rFonts w:ascii="Times New Roman" w:hAnsi="Times New Roman"/>
          <w:color w:val="000000"/>
          <w:sz w:val="24"/>
          <w:szCs w:val="24"/>
        </w:rPr>
        <w:t xml:space="preserve">ИИК – </w:t>
      </w:r>
      <w:r w:rsidRPr="00CB4E09">
        <w:rPr>
          <w:rFonts w:ascii="Times New Roman" w:hAnsi="Times New Roman"/>
          <w:sz w:val="24"/>
          <w:szCs w:val="24"/>
        </w:rPr>
        <w:t>физический  износ инвестированного капитала, установленный на начало первого долгосрочного периода регулирования в соответствии с п. 51 настоящих методических указаний.</w:t>
      </w:r>
    </w:p>
    <w:p w:rsidR="003C7650" w:rsidRPr="00CB4E09" w:rsidRDefault="003C7650" w:rsidP="00826537">
      <w:pPr>
        <w:pStyle w:val="10"/>
        <w:ind w:firstLine="567"/>
        <w:rPr>
          <w:rFonts w:ascii="Times New Roman" w:hAnsi="Times New Roman"/>
          <w:sz w:val="24"/>
          <w:szCs w:val="24"/>
        </w:rPr>
      </w:pPr>
      <w:r w:rsidRPr="00CB4E09">
        <w:rPr>
          <w:rFonts w:ascii="Times New Roman" w:hAnsi="Times New Roman"/>
          <w:sz w:val="24"/>
          <w:szCs w:val="24"/>
        </w:rPr>
        <w:t xml:space="preserve">74. Срок возврата инвестированного капитала регулируемой организации составляет 35 лет. </w:t>
      </w:r>
    </w:p>
    <w:p w:rsidR="003C7650" w:rsidRPr="00CB4E09" w:rsidRDefault="003C7650" w:rsidP="00826537">
      <w:pPr>
        <w:pStyle w:val="10"/>
        <w:ind w:firstLine="567"/>
        <w:rPr>
          <w:rFonts w:ascii="Times New Roman" w:hAnsi="Times New Roman"/>
          <w:sz w:val="24"/>
          <w:szCs w:val="24"/>
        </w:rPr>
      </w:pPr>
      <w:r w:rsidRPr="00CB4E09">
        <w:rPr>
          <w:rFonts w:ascii="Times New Roman" w:hAnsi="Times New Roman"/>
          <w:sz w:val="24"/>
          <w:szCs w:val="24"/>
        </w:rPr>
        <w:t xml:space="preserve">75. Регулируемая организация ежегодно, не позднее 1 декабря – за истекший </w:t>
      </w:r>
      <w:bookmarkStart w:id="3" w:name="OLE_LINK4"/>
      <w:bookmarkStart w:id="4" w:name="OLE_LINK5"/>
      <w:r w:rsidRPr="00CB4E09">
        <w:rPr>
          <w:rFonts w:ascii="Times New Roman" w:hAnsi="Times New Roman"/>
          <w:sz w:val="24"/>
          <w:szCs w:val="24"/>
        </w:rPr>
        <w:t xml:space="preserve">отчетный период </w:t>
      </w:r>
      <w:bookmarkEnd w:id="3"/>
      <w:bookmarkEnd w:id="4"/>
      <w:r w:rsidRPr="00CB4E09">
        <w:rPr>
          <w:rFonts w:ascii="Times New Roman" w:hAnsi="Times New Roman"/>
          <w:sz w:val="24"/>
          <w:szCs w:val="24"/>
        </w:rPr>
        <w:t>текущего года и не позднее 01 мая - за предыдущий год, предоставляет отчет о движении инвестированного капитала по формам 8 и 9 Приложения, а также предложения по установлению полной и остаточной стоимости базы инвестированного капитала на начало очередного года периода регулирования.</w:t>
      </w:r>
    </w:p>
    <w:p w:rsidR="003C7650" w:rsidRPr="00CB4E09" w:rsidRDefault="003C7650" w:rsidP="00826537">
      <w:pPr>
        <w:pStyle w:val="10"/>
        <w:ind w:firstLine="567"/>
        <w:rPr>
          <w:rFonts w:ascii="Times New Roman" w:hAnsi="Times New Roman"/>
          <w:sz w:val="24"/>
          <w:szCs w:val="24"/>
        </w:rPr>
      </w:pPr>
      <w:r w:rsidRPr="00CB4E09">
        <w:rPr>
          <w:rFonts w:ascii="Times New Roman" w:hAnsi="Times New Roman"/>
          <w:sz w:val="24"/>
          <w:szCs w:val="24"/>
        </w:rPr>
        <w:t xml:space="preserve">76. Регулируемая организация ежегодно, не позднее 1 декабря – за отчетный период текущего года и не позднее 01 мая - за предыдущий год предоставляет отчет о выбытии объектов до окончания установленного срока их использования за  указанный период, с указанием первоначальной и остаточной стоимости выбывших объектов, с разделением на группы по признаку учета стоимости этих объектов при установлении значения размера/базы инвестированного капитала на начало текущего периода регулирования или при установлении стоимости базы инвестированного капитала в течение текущего периода регулирования по формам 6 и 7 Приложения. </w:t>
      </w:r>
    </w:p>
    <w:p w:rsidR="003C7650" w:rsidRPr="00CB4E09" w:rsidRDefault="003C7650" w:rsidP="00826537">
      <w:pPr>
        <w:pStyle w:val="10"/>
        <w:ind w:firstLine="567"/>
        <w:rPr>
          <w:rFonts w:ascii="Times New Roman" w:hAnsi="Times New Roman"/>
          <w:sz w:val="24"/>
          <w:szCs w:val="24"/>
        </w:rPr>
      </w:pPr>
      <w:r w:rsidRPr="00CB4E09">
        <w:rPr>
          <w:rFonts w:ascii="Times New Roman" w:hAnsi="Times New Roman"/>
          <w:sz w:val="24"/>
          <w:szCs w:val="24"/>
        </w:rPr>
        <w:t>По запросу регулирующих органов дополнительно к ведомости выбытия, предоставляются в электронном виде копии соответствующих первичных документов, подтверждающих выбытие (Акты списания, накладные по реализации и т.д.)</w:t>
      </w:r>
    </w:p>
    <w:p w:rsidR="003C7650" w:rsidRPr="00CB4E09" w:rsidRDefault="003C7650" w:rsidP="00826537">
      <w:pPr>
        <w:pStyle w:val="10"/>
        <w:ind w:firstLine="567"/>
        <w:rPr>
          <w:rFonts w:ascii="Times New Roman" w:hAnsi="Times New Roman"/>
          <w:position w:val="-12"/>
          <w:sz w:val="24"/>
          <w:szCs w:val="24"/>
        </w:rPr>
      </w:pPr>
      <w:r w:rsidRPr="00CB4E09">
        <w:rPr>
          <w:rFonts w:ascii="Times New Roman" w:hAnsi="Times New Roman"/>
          <w:sz w:val="24"/>
          <w:szCs w:val="24"/>
        </w:rPr>
        <w:t xml:space="preserve"> 77. Регулируемая организация ежегодно, не позднее 1 декабря – за отчетный период текущего года и не позднее 01 мая - за предыдущий год предоставляет отчет о фактической стоимости объектов, введенных в эксплуатацию за указанный период, с указанием суммы поступлений средств по оплате инвестиционной составляющей платы за технологического присоединения объектов, введенных в эксплуатацию за указанный период. Отчет предоставляется в электронном виде по форме 5 Приложения.</w:t>
      </w:r>
      <w:r w:rsidRPr="00CB4E09">
        <w:rPr>
          <w:rFonts w:ascii="Times New Roman" w:hAnsi="Times New Roman"/>
          <w:position w:val="-12"/>
          <w:sz w:val="24"/>
          <w:szCs w:val="24"/>
        </w:rPr>
        <w:t xml:space="preserve"> </w:t>
      </w:r>
    </w:p>
    <w:p w:rsidR="003C7650" w:rsidRPr="00CB4E09" w:rsidRDefault="003C7650" w:rsidP="00826537">
      <w:pPr>
        <w:pStyle w:val="10"/>
        <w:ind w:firstLine="567"/>
        <w:rPr>
          <w:rFonts w:ascii="Times New Roman" w:hAnsi="Times New Roman"/>
          <w:sz w:val="24"/>
          <w:szCs w:val="24"/>
        </w:rPr>
      </w:pPr>
      <w:r w:rsidRPr="00CB4E09">
        <w:rPr>
          <w:rFonts w:ascii="Times New Roman" w:hAnsi="Times New Roman"/>
          <w:sz w:val="24"/>
          <w:szCs w:val="24"/>
        </w:rPr>
        <w:t>78. По запросу регулирующего органа в согласованные сроки регулируемой организацией предоставляется вся детализирующая информация по формам 4 – 9 Приложения.</w:t>
      </w:r>
    </w:p>
    <w:p w:rsidR="003C7650" w:rsidRPr="00CB4E09" w:rsidRDefault="003C7650" w:rsidP="00826537">
      <w:pPr>
        <w:pStyle w:val="10"/>
        <w:ind w:firstLine="567"/>
        <w:rPr>
          <w:rFonts w:ascii="Times New Roman" w:hAnsi="Times New Roman"/>
          <w:sz w:val="24"/>
          <w:szCs w:val="24"/>
        </w:rPr>
      </w:pPr>
      <w:r w:rsidRPr="00CB4E09">
        <w:rPr>
          <w:rFonts w:ascii="Times New Roman" w:hAnsi="Times New Roman"/>
          <w:sz w:val="24"/>
          <w:szCs w:val="24"/>
        </w:rPr>
        <w:t>Регулирующие органы осуществляют проверку представленных данных на предмет их достоверности.</w:t>
      </w:r>
    </w:p>
    <w:p w:rsidR="003C7650" w:rsidRPr="00CB4E09" w:rsidRDefault="003C7650" w:rsidP="00826537">
      <w:pPr>
        <w:pStyle w:val="10"/>
        <w:ind w:firstLine="567"/>
        <w:rPr>
          <w:rFonts w:ascii="Times New Roman" w:hAnsi="Times New Roman"/>
          <w:sz w:val="24"/>
          <w:szCs w:val="24"/>
        </w:rPr>
      </w:pPr>
      <w:r w:rsidRPr="00CB4E09">
        <w:rPr>
          <w:rFonts w:ascii="Times New Roman" w:hAnsi="Times New Roman"/>
          <w:sz w:val="24"/>
          <w:szCs w:val="24"/>
        </w:rPr>
        <w:t>79. Регулирующие органы ежегодно на основе данных, представляемых регулируемой организации по формам 4-9 Приложения, ведут учет инвестированного капитала и активов, стоимость которых учитывается при определении стоимости базы инвестированного капитала.</w:t>
      </w:r>
    </w:p>
    <w:p w:rsidR="008377AD" w:rsidRDefault="008377AD">
      <w:pPr>
        <w:spacing w:after="200" w:line="276" w:lineRule="auto"/>
      </w:pPr>
      <w:r>
        <w:br w:type="page"/>
      </w:r>
    </w:p>
    <w:p w:rsidR="008377AD" w:rsidRPr="008377AD" w:rsidRDefault="008377AD" w:rsidP="008377AD">
      <w:pPr>
        <w:jc w:val="center"/>
      </w:pPr>
      <w:r w:rsidRPr="008377AD">
        <w:lastRenderedPageBreak/>
        <w:t>V. Правила определения долгосрочных параметров</w:t>
      </w:r>
      <w:r>
        <w:t xml:space="preserve"> </w:t>
      </w:r>
      <w:r w:rsidRPr="008377AD">
        <w:t>регулирования с применением метода сравнения аналогов</w:t>
      </w:r>
    </w:p>
    <w:p w:rsidR="008377AD" w:rsidRPr="008377AD" w:rsidRDefault="008377AD" w:rsidP="008377AD">
      <w:pPr>
        <w:jc w:val="both"/>
      </w:pPr>
    </w:p>
    <w:p w:rsidR="008377AD" w:rsidRPr="008377AD" w:rsidRDefault="008377AD" w:rsidP="008377AD">
      <w:pPr>
        <w:jc w:val="both"/>
      </w:pPr>
      <w:r>
        <w:t>8</w:t>
      </w:r>
      <w:r w:rsidRPr="008377AD">
        <w:t>0. Правила определения долгосрочных параметров регулирования с применением метода сравнения аналогов определяют порядок установления индекса эффективности операционных расходов.</w:t>
      </w:r>
    </w:p>
    <w:p w:rsidR="008377AD" w:rsidRPr="008377AD" w:rsidRDefault="008377AD" w:rsidP="008377AD">
      <w:pPr>
        <w:jc w:val="both"/>
      </w:pPr>
      <w:r>
        <w:t>8</w:t>
      </w:r>
      <w:r w:rsidRPr="008377AD">
        <w:t>1. Индекс эффективности операционных расходов устанавливается на основе сравнительного анализа расходов в расчете на единицу реализуемой продукции (удельных расходов) регулируемых организаций. Большая величина удельных расходов должна соответствовать большему значению индекса эффективности операционных расходов.</w:t>
      </w:r>
    </w:p>
    <w:p w:rsidR="008377AD" w:rsidRDefault="008377AD" w:rsidP="008377AD">
      <w:pPr>
        <w:jc w:val="both"/>
      </w:pPr>
      <w:r>
        <w:t>8</w:t>
      </w:r>
      <w:r w:rsidRPr="008377AD">
        <w:t>2. При установлении индекса эффективности операционных расходов учитываются инвестиции, осуществляемые в целях снижения операционных расходов. Влияние инвестиций на снижение уровня операционных расходов оценивается на этапе разработки и согласования инвестиционной программы регулируемой организации.</w:t>
      </w:r>
    </w:p>
    <w:p w:rsidR="008377AD" w:rsidRPr="00CB4E09" w:rsidRDefault="008377AD" w:rsidP="008377AD">
      <w:pPr>
        <w:jc w:val="both"/>
      </w:pPr>
      <w:r>
        <w:t xml:space="preserve">83. </w:t>
      </w:r>
      <w:r w:rsidRPr="00CB4E09">
        <w:t>В случае если при установлении тарифов с применением метода доходности инвестированного капитала рост базового уровня операционных расходов организации на единицу количества активов, необходимых для осуществления регулируемой деятельности, по отношению к уровню аналогичных расходов, рассчитанных на единицу количества активов на основании данных, принятых при установлении тарифов на год, предшествующий году перехода к регулированию тарифов методом доходности инвестированного капитала, более чем в 2 раза превысил прогнозный индекс потребительских цен на 1-й год долгосрочного периода регулирования, в течение 1-го долгосрочного периода регулирования начиная с 2012 года индекс эффективности операционных расходов для такой организации устанавливается регулирующими органами в размере 3 процентов на соответствующий долгосрочный период регулирования.</w:t>
      </w:r>
    </w:p>
    <w:p w:rsidR="008377AD" w:rsidRPr="00CB4E09" w:rsidRDefault="008377AD" w:rsidP="003C7650">
      <w:pPr>
        <w:jc w:val="both"/>
        <w:sectPr w:rsidR="008377AD" w:rsidRPr="00CB4E09" w:rsidSect="00C11FF3">
          <w:footerReference w:type="even" r:id="rId415"/>
          <w:footerReference w:type="default" r:id="rId416"/>
          <w:pgSz w:w="11906" w:h="16838"/>
          <w:pgMar w:top="1134" w:right="851" w:bottom="1134" w:left="1701" w:header="709" w:footer="709" w:gutter="0"/>
          <w:cols w:space="708"/>
          <w:docGrid w:linePitch="360"/>
        </w:sectPr>
      </w:pPr>
    </w:p>
    <w:tbl>
      <w:tblPr>
        <w:tblW w:w="14775" w:type="dxa"/>
        <w:tblInd w:w="93" w:type="dxa"/>
        <w:tblLook w:val="0000" w:firstRow="0" w:lastRow="0" w:firstColumn="0" w:lastColumn="0" w:noHBand="0" w:noVBand="0"/>
      </w:tblPr>
      <w:tblGrid>
        <w:gridCol w:w="555"/>
        <w:gridCol w:w="6300"/>
        <w:gridCol w:w="1176"/>
        <w:gridCol w:w="1572"/>
        <w:gridCol w:w="1549"/>
        <w:gridCol w:w="923"/>
        <w:gridCol w:w="900"/>
        <w:gridCol w:w="900"/>
        <w:gridCol w:w="900"/>
      </w:tblGrid>
      <w:tr w:rsidR="003C7650" w:rsidRPr="00CB4E09" w:rsidTr="00C11FF3">
        <w:trPr>
          <w:trHeight w:val="315"/>
        </w:trPr>
        <w:tc>
          <w:tcPr>
            <w:tcW w:w="8031" w:type="dxa"/>
            <w:gridSpan w:val="3"/>
            <w:tcBorders>
              <w:top w:val="nil"/>
              <w:left w:val="nil"/>
              <w:bottom w:val="nil"/>
              <w:right w:val="nil"/>
            </w:tcBorders>
            <w:shd w:val="clear" w:color="auto" w:fill="auto"/>
            <w:noWrap/>
            <w:vAlign w:val="bottom"/>
          </w:tcPr>
          <w:p w:rsidR="003C7650" w:rsidRPr="00CB4E09" w:rsidRDefault="003C7650" w:rsidP="00C11FF3">
            <w:pPr>
              <w:jc w:val="both"/>
              <w:rPr>
                <w:b/>
                <w:color w:val="000000"/>
              </w:rPr>
            </w:pPr>
            <w:r w:rsidRPr="00CB4E09">
              <w:rPr>
                <w:b/>
                <w:color w:val="000000"/>
              </w:rPr>
              <w:lastRenderedPageBreak/>
              <w:t>Реестр подконтрольных расходов</w:t>
            </w:r>
          </w:p>
        </w:tc>
        <w:tc>
          <w:tcPr>
            <w:tcW w:w="1572" w:type="dxa"/>
            <w:tcBorders>
              <w:top w:val="nil"/>
              <w:left w:val="nil"/>
              <w:bottom w:val="nil"/>
              <w:right w:val="nil"/>
            </w:tcBorders>
            <w:shd w:val="clear" w:color="auto" w:fill="auto"/>
            <w:noWrap/>
            <w:vAlign w:val="bottom"/>
          </w:tcPr>
          <w:p w:rsidR="003C7650" w:rsidRPr="00CB4E09" w:rsidRDefault="003C7650" w:rsidP="00C11FF3">
            <w:pPr>
              <w:jc w:val="both"/>
              <w:rPr>
                <w:b/>
                <w:color w:val="000000"/>
              </w:rPr>
            </w:pPr>
          </w:p>
        </w:tc>
        <w:tc>
          <w:tcPr>
            <w:tcW w:w="1549" w:type="dxa"/>
            <w:tcBorders>
              <w:top w:val="nil"/>
              <w:left w:val="nil"/>
              <w:bottom w:val="nil"/>
              <w:right w:val="nil"/>
            </w:tcBorders>
            <w:shd w:val="clear" w:color="auto" w:fill="auto"/>
            <w:noWrap/>
            <w:vAlign w:val="bottom"/>
          </w:tcPr>
          <w:p w:rsidR="003C7650" w:rsidRPr="00CB4E09" w:rsidRDefault="003C7650" w:rsidP="00C11FF3">
            <w:pPr>
              <w:jc w:val="both"/>
              <w:rPr>
                <w:b/>
                <w:color w:val="000000"/>
              </w:rPr>
            </w:pPr>
          </w:p>
        </w:tc>
        <w:tc>
          <w:tcPr>
            <w:tcW w:w="1823" w:type="dxa"/>
            <w:gridSpan w:val="2"/>
            <w:tcBorders>
              <w:top w:val="nil"/>
              <w:left w:val="nil"/>
              <w:bottom w:val="nil"/>
              <w:right w:val="nil"/>
            </w:tcBorders>
            <w:shd w:val="clear" w:color="auto" w:fill="auto"/>
            <w:noWrap/>
            <w:vAlign w:val="bottom"/>
          </w:tcPr>
          <w:p w:rsidR="003C7650" w:rsidRPr="00CB4E09" w:rsidRDefault="003C7650" w:rsidP="00C11FF3">
            <w:pPr>
              <w:jc w:val="both"/>
              <w:rPr>
                <w:b/>
                <w:color w:val="000000"/>
              </w:rPr>
            </w:pPr>
            <w:r w:rsidRPr="00CB4E09">
              <w:rPr>
                <w:b/>
                <w:color w:val="000000"/>
              </w:rPr>
              <w:t>Приложение 1</w:t>
            </w:r>
          </w:p>
        </w:tc>
        <w:tc>
          <w:tcPr>
            <w:tcW w:w="1800" w:type="dxa"/>
            <w:gridSpan w:val="2"/>
            <w:tcBorders>
              <w:top w:val="nil"/>
              <w:left w:val="nil"/>
              <w:bottom w:val="nil"/>
              <w:right w:val="nil"/>
            </w:tcBorders>
            <w:shd w:val="clear" w:color="auto" w:fill="auto"/>
            <w:noWrap/>
            <w:vAlign w:val="bottom"/>
          </w:tcPr>
          <w:p w:rsidR="003C7650" w:rsidRPr="00CB4E09" w:rsidRDefault="003C7650" w:rsidP="00C11FF3">
            <w:pPr>
              <w:jc w:val="both"/>
              <w:rPr>
                <w:b/>
                <w:color w:val="000000"/>
              </w:rPr>
            </w:pPr>
            <w:r w:rsidRPr="00CB4E09">
              <w:rPr>
                <w:b/>
                <w:color w:val="000000"/>
              </w:rPr>
              <w:t>Форма 1*</w:t>
            </w:r>
          </w:p>
        </w:tc>
      </w:tr>
      <w:tr w:rsidR="003C7650" w:rsidRPr="00CB4E09" w:rsidTr="00C11FF3">
        <w:trPr>
          <w:trHeight w:val="80"/>
        </w:trPr>
        <w:tc>
          <w:tcPr>
            <w:tcW w:w="14775" w:type="dxa"/>
            <w:gridSpan w:val="9"/>
            <w:tcBorders>
              <w:top w:val="nil"/>
              <w:left w:val="nil"/>
              <w:bottom w:val="nil"/>
              <w:right w:val="nil"/>
            </w:tcBorders>
            <w:shd w:val="clear" w:color="auto" w:fill="FFFFFF"/>
            <w:noWrap/>
            <w:vAlign w:val="bottom"/>
          </w:tcPr>
          <w:p w:rsidR="003C7650" w:rsidRPr="00CB4E09" w:rsidRDefault="003C7650" w:rsidP="00C11FF3">
            <w:pPr>
              <w:jc w:val="both"/>
              <w:rPr>
                <w:sz w:val="20"/>
                <w:szCs w:val="20"/>
              </w:rPr>
            </w:pPr>
            <w:r w:rsidRPr="00CB4E09">
              <w:rPr>
                <w:sz w:val="20"/>
                <w:szCs w:val="20"/>
              </w:rPr>
              <w:t> </w:t>
            </w:r>
          </w:p>
        </w:tc>
      </w:tr>
      <w:tr w:rsidR="003C7650" w:rsidRPr="00CB4E09" w:rsidTr="00C11FF3">
        <w:trPr>
          <w:trHeight w:val="270"/>
        </w:trPr>
        <w:tc>
          <w:tcPr>
            <w:tcW w:w="8031" w:type="dxa"/>
            <w:gridSpan w:val="3"/>
            <w:tcBorders>
              <w:top w:val="single" w:sz="8" w:space="0" w:color="auto"/>
              <w:left w:val="single" w:sz="8" w:space="0" w:color="auto"/>
              <w:bottom w:val="single" w:sz="8" w:space="0" w:color="auto"/>
              <w:right w:val="nil"/>
            </w:tcBorders>
            <w:shd w:val="clear" w:color="auto" w:fill="FFFFFF"/>
            <w:noWrap/>
            <w:vAlign w:val="bottom"/>
          </w:tcPr>
          <w:p w:rsidR="003C7650" w:rsidRPr="00CB4E09" w:rsidRDefault="003C7650" w:rsidP="00C11FF3">
            <w:pPr>
              <w:jc w:val="both"/>
              <w:rPr>
                <w:b/>
                <w:sz w:val="20"/>
                <w:szCs w:val="20"/>
              </w:rPr>
            </w:pPr>
            <w:r w:rsidRPr="00CB4E09">
              <w:rPr>
                <w:b/>
                <w:sz w:val="20"/>
                <w:szCs w:val="20"/>
              </w:rPr>
              <w:t>Коэффициент индексации подконтрольных расходов</w:t>
            </w:r>
          </w:p>
        </w:tc>
        <w:tc>
          <w:tcPr>
            <w:tcW w:w="1572" w:type="dxa"/>
            <w:tcBorders>
              <w:top w:val="single" w:sz="8" w:space="0" w:color="auto"/>
              <w:left w:val="nil"/>
              <w:bottom w:val="single" w:sz="8" w:space="0" w:color="auto"/>
              <w:right w:val="nil"/>
            </w:tcBorders>
            <w:shd w:val="clear" w:color="auto" w:fill="FFFFFF"/>
            <w:noWrap/>
            <w:vAlign w:val="bottom"/>
          </w:tcPr>
          <w:p w:rsidR="003C7650" w:rsidRPr="00CB4E09" w:rsidRDefault="003C7650" w:rsidP="00C11FF3">
            <w:pPr>
              <w:jc w:val="both"/>
              <w:rPr>
                <w:rFonts w:ascii="Tahoma" w:hAnsi="Tahoma" w:cs="Tahoma"/>
                <w:sz w:val="20"/>
                <w:szCs w:val="20"/>
              </w:rPr>
            </w:pPr>
            <w:r w:rsidRPr="00CB4E09">
              <w:rPr>
                <w:rFonts w:ascii="Tahoma" w:hAnsi="Tahoma" w:cs="Tahoma"/>
                <w:sz w:val="20"/>
                <w:szCs w:val="20"/>
              </w:rPr>
              <w:t> </w:t>
            </w:r>
          </w:p>
        </w:tc>
        <w:tc>
          <w:tcPr>
            <w:tcW w:w="1549" w:type="dxa"/>
            <w:tcBorders>
              <w:top w:val="single" w:sz="8" w:space="0" w:color="auto"/>
              <w:left w:val="nil"/>
              <w:bottom w:val="single" w:sz="8" w:space="0" w:color="auto"/>
              <w:right w:val="single" w:sz="8" w:space="0" w:color="auto"/>
            </w:tcBorders>
            <w:shd w:val="clear" w:color="auto" w:fill="FFFFFF"/>
            <w:noWrap/>
            <w:vAlign w:val="bottom"/>
          </w:tcPr>
          <w:p w:rsidR="003C7650" w:rsidRPr="00CB4E09" w:rsidRDefault="003C7650" w:rsidP="00C11FF3">
            <w:pPr>
              <w:jc w:val="both"/>
              <w:rPr>
                <w:rFonts w:ascii="Tahoma" w:hAnsi="Tahoma" w:cs="Tahoma"/>
                <w:sz w:val="20"/>
                <w:szCs w:val="20"/>
              </w:rPr>
            </w:pPr>
            <w:r w:rsidRPr="00CB4E09">
              <w:rPr>
                <w:rFonts w:ascii="Tahoma" w:hAnsi="Tahoma" w:cs="Tahoma"/>
                <w:sz w:val="20"/>
                <w:szCs w:val="20"/>
              </w:rPr>
              <w:t> </w:t>
            </w:r>
          </w:p>
        </w:tc>
        <w:tc>
          <w:tcPr>
            <w:tcW w:w="3623" w:type="dxa"/>
            <w:gridSpan w:val="4"/>
            <w:tcBorders>
              <w:top w:val="single" w:sz="8" w:space="0" w:color="auto"/>
              <w:left w:val="nil"/>
              <w:bottom w:val="single" w:sz="8" w:space="0" w:color="auto"/>
              <w:right w:val="single" w:sz="8" w:space="0" w:color="000000"/>
            </w:tcBorders>
            <w:shd w:val="clear" w:color="auto" w:fill="FFFFFF"/>
            <w:noWrap/>
            <w:vAlign w:val="bottom"/>
          </w:tcPr>
          <w:p w:rsidR="002B16EF" w:rsidRDefault="003C7650">
            <w:pPr>
              <w:jc w:val="center"/>
              <w:rPr>
                <w:b/>
                <w:sz w:val="20"/>
                <w:szCs w:val="20"/>
              </w:rPr>
            </w:pPr>
            <w:r w:rsidRPr="00CB4E09">
              <w:rPr>
                <w:b/>
                <w:sz w:val="20"/>
                <w:szCs w:val="20"/>
              </w:rPr>
              <w:t>Период регулирования</w:t>
            </w:r>
          </w:p>
        </w:tc>
      </w:tr>
      <w:tr w:rsidR="003C7650" w:rsidRPr="00CB4E09" w:rsidTr="00C11FF3">
        <w:trPr>
          <w:trHeight w:val="525"/>
        </w:trPr>
        <w:tc>
          <w:tcPr>
            <w:tcW w:w="555" w:type="dxa"/>
            <w:tcBorders>
              <w:top w:val="nil"/>
              <w:left w:val="single" w:sz="8" w:space="0" w:color="auto"/>
              <w:bottom w:val="nil"/>
              <w:right w:val="nil"/>
            </w:tcBorders>
            <w:shd w:val="clear" w:color="auto" w:fill="FFFFFF"/>
            <w:vAlign w:val="center"/>
          </w:tcPr>
          <w:p w:rsidR="003C7650" w:rsidRPr="00CB4E09" w:rsidRDefault="003C7650" w:rsidP="00C11FF3">
            <w:pPr>
              <w:jc w:val="both"/>
              <w:rPr>
                <w:b/>
                <w:bCs/>
                <w:color w:val="000000"/>
                <w:sz w:val="20"/>
                <w:szCs w:val="20"/>
              </w:rPr>
            </w:pPr>
            <w:r w:rsidRPr="00CB4E09">
              <w:rPr>
                <w:b/>
                <w:bCs/>
                <w:color w:val="000000"/>
                <w:sz w:val="20"/>
                <w:szCs w:val="20"/>
              </w:rPr>
              <w:t>№ п.п.</w:t>
            </w:r>
          </w:p>
        </w:tc>
        <w:tc>
          <w:tcPr>
            <w:tcW w:w="6300" w:type="dxa"/>
            <w:tcBorders>
              <w:top w:val="nil"/>
              <w:left w:val="single" w:sz="8" w:space="0" w:color="auto"/>
              <w:bottom w:val="single" w:sz="8" w:space="0" w:color="auto"/>
              <w:right w:val="nil"/>
            </w:tcBorders>
            <w:shd w:val="clear" w:color="auto" w:fill="FFFFFF"/>
            <w:vAlign w:val="center"/>
          </w:tcPr>
          <w:p w:rsidR="003C7650" w:rsidRPr="00CB4E09" w:rsidRDefault="003C7650" w:rsidP="00C11FF3">
            <w:pPr>
              <w:jc w:val="both"/>
              <w:rPr>
                <w:b/>
                <w:bCs/>
                <w:sz w:val="20"/>
                <w:szCs w:val="20"/>
              </w:rPr>
            </w:pPr>
            <w:r w:rsidRPr="00CB4E09">
              <w:rPr>
                <w:b/>
                <w:bCs/>
                <w:sz w:val="20"/>
                <w:szCs w:val="20"/>
              </w:rPr>
              <w:t>Параметры расчета расходов</w:t>
            </w:r>
          </w:p>
        </w:tc>
        <w:tc>
          <w:tcPr>
            <w:tcW w:w="1176" w:type="dxa"/>
            <w:tcBorders>
              <w:top w:val="nil"/>
              <w:left w:val="single" w:sz="8" w:space="0" w:color="auto"/>
              <w:bottom w:val="nil"/>
              <w:right w:val="single" w:sz="8" w:space="0" w:color="auto"/>
            </w:tcBorders>
            <w:shd w:val="clear" w:color="auto" w:fill="FFFFFF"/>
            <w:vAlign w:val="center"/>
          </w:tcPr>
          <w:p w:rsidR="003C7650" w:rsidRPr="00CB4E09" w:rsidRDefault="003C7650" w:rsidP="00C11FF3">
            <w:pPr>
              <w:jc w:val="both"/>
              <w:rPr>
                <w:b/>
                <w:bCs/>
                <w:color w:val="000000"/>
                <w:sz w:val="20"/>
                <w:szCs w:val="20"/>
              </w:rPr>
            </w:pPr>
            <w:r w:rsidRPr="00CB4E09">
              <w:rPr>
                <w:b/>
                <w:bCs/>
                <w:color w:val="000000"/>
                <w:sz w:val="20"/>
                <w:szCs w:val="20"/>
              </w:rPr>
              <w:t>Единица измерения</w:t>
            </w:r>
          </w:p>
        </w:tc>
        <w:tc>
          <w:tcPr>
            <w:tcW w:w="1572" w:type="dxa"/>
            <w:tcBorders>
              <w:top w:val="nil"/>
              <w:left w:val="nil"/>
              <w:bottom w:val="nil"/>
              <w:right w:val="nil"/>
            </w:tcBorders>
            <w:shd w:val="clear" w:color="auto" w:fill="auto"/>
            <w:noWrap/>
            <w:vAlign w:val="bottom"/>
          </w:tcPr>
          <w:p w:rsidR="003C7650" w:rsidRPr="00CB4E09" w:rsidRDefault="003C7650" w:rsidP="00C11FF3">
            <w:pPr>
              <w:jc w:val="both"/>
              <w:rPr>
                <w:rFonts w:ascii="Calibri" w:hAnsi="Calibri"/>
                <w:color w:val="000000"/>
                <w:sz w:val="20"/>
                <w:szCs w:val="20"/>
              </w:rPr>
            </w:pPr>
            <w:r w:rsidRPr="00CB4E09">
              <w:rPr>
                <w:rFonts w:ascii="Calibri" w:hAnsi="Calibri"/>
                <w:color w:val="000000"/>
                <w:sz w:val="20"/>
                <w:szCs w:val="20"/>
              </w:rPr>
              <w:t> </w:t>
            </w:r>
          </w:p>
        </w:tc>
        <w:tc>
          <w:tcPr>
            <w:tcW w:w="1549" w:type="dxa"/>
            <w:tcBorders>
              <w:top w:val="nil"/>
              <w:left w:val="nil"/>
              <w:bottom w:val="nil"/>
              <w:right w:val="single" w:sz="8" w:space="0" w:color="auto"/>
            </w:tcBorders>
            <w:shd w:val="clear" w:color="auto" w:fill="auto"/>
            <w:noWrap/>
            <w:vAlign w:val="bottom"/>
          </w:tcPr>
          <w:p w:rsidR="003C7650" w:rsidRPr="00CB4E09" w:rsidRDefault="003C7650" w:rsidP="00C11FF3">
            <w:pPr>
              <w:jc w:val="both"/>
              <w:rPr>
                <w:rFonts w:ascii="Calibri" w:hAnsi="Calibri"/>
                <w:color w:val="000000"/>
                <w:sz w:val="20"/>
                <w:szCs w:val="20"/>
              </w:rPr>
            </w:pPr>
            <w:r w:rsidRPr="00CB4E09">
              <w:rPr>
                <w:rFonts w:ascii="Calibri" w:hAnsi="Calibri"/>
                <w:color w:val="000000"/>
                <w:sz w:val="20"/>
                <w:szCs w:val="20"/>
              </w:rPr>
              <w:t> </w:t>
            </w:r>
          </w:p>
        </w:tc>
        <w:tc>
          <w:tcPr>
            <w:tcW w:w="923" w:type="dxa"/>
            <w:tcBorders>
              <w:top w:val="nil"/>
              <w:left w:val="nil"/>
              <w:bottom w:val="single" w:sz="8" w:space="0" w:color="auto"/>
              <w:right w:val="single" w:sz="8" w:space="0" w:color="auto"/>
            </w:tcBorders>
            <w:shd w:val="clear" w:color="auto" w:fill="FFFFFF"/>
            <w:noWrap/>
            <w:vAlign w:val="center"/>
          </w:tcPr>
          <w:p w:rsidR="003C7650" w:rsidRPr="00CB4E09" w:rsidRDefault="003C7650" w:rsidP="00C11FF3">
            <w:pPr>
              <w:jc w:val="both"/>
              <w:rPr>
                <w:b/>
                <w:bCs/>
                <w:sz w:val="20"/>
                <w:szCs w:val="20"/>
                <w:lang w:val="en-US"/>
              </w:rPr>
            </w:pPr>
            <w:r w:rsidRPr="00CB4E09">
              <w:rPr>
                <w:b/>
                <w:bCs/>
                <w:sz w:val="20"/>
                <w:szCs w:val="20"/>
              </w:rPr>
              <w:t xml:space="preserve">год </w:t>
            </w:r>
            <w:r w:rsidRPr="00CB4E09">
              <w:rPr>
                <w:b/>
                <w:bCs/>
                <w:sz w:val="20"/>
                <w:szCs w:val="20"/>
                <w:lang w:val="en-US"/>
              </w:rPr>
              <w:t>k</w:t>
            </w:r>
          </w:p>
        </w:tc>
        <w:tc>
          <w:tcPr>
            <w:tcW w:w="900" w:type="dxa"/>
            <w:tcBorders>
              <w:top w:val="nil"/>
              <w:left w:val="single" w:sz="4" w:space="0" w:color="auto"/>
              <w:bottom w:val="single" w:sz="8" w:space="0" w:color="auto"/>
              <w:right w:val="single" w:sz="8" w:space="0" w:color="auto"/>
            </w:tcBorders>
            <w:shd w:val="clear" w:color="auto" w:fill="FFFFFF"/>
            <w:vAlign w:val="center"/>
          </w:tcPr>
          <w:p w:rsidR="003C7650" w:rsidRPr="00CB4E09" w:rsidRDefault="003C7650" w:rsidP="00C11FF3">
            <w:pPr>
              <w:jc w:val="both"/>
              <w:rPr>
                <w:b/>
                <w:bCs/>
                <w:color w:val="000000"/>
                <w:sz w:val="20"/>
                <w:szCs w:val="20"/>
              </w:rPr>
            </w:pPr>
            <w:r w:rsidRPr="00CB4E09">
              <w:rPr>
                <w:b/>
                <w:bCs/>
                <w:color w:val="000000"/>
                <w:sz w:val="20"/>
                <w:szCs w:val="20"/>
              </w:rPr>
              <w:t xml:space="preserve">год </w:t>
            </w:r>
            <w:r w:rsidRPr="00CB4E09">
              <w:rPr>
                <w:b/>
                <w:bCs/>
                <w:color w:val="000000"/>
                <w:sz w:val="20"/>
                <w:szCs w:val="20"/>
                <w:lang w:val="en-US"/>
              </w:rPr>
              <w:t>k</w:t>
            </w:r>
            <w:r w:rsidRPr="00CB4E09">
              <w:rPr>
                <w:b/>
                <w:bCs/>
                <w:color w:val="000000"/>
                <w:sz w:val="20"/>
                <w:szCs w:val="20"/>
              </w:rPr>
              <w:t>+1</w:t>
            </w:r>
          </w:p>
        </w:tc>
        <w:tc>
          <w:tcPr>
            <w:tcW w:w="900" w:type="dxa"/>
            <w:tcBorders>
              <w:top w:val="nil"/>
              <w:left w:val="single" w:sz="4" w:space="0" w:color="auto"/>
              <w:bottom w:val="single" w:sz="8" w:space="0" w:color="auto"/>
              <w:right w:val="single" w:sz="8" w:space="0" w:color="auto"/>
            </w:tcBorders>
            <w:shd w:val="clear" w:color="auto" w:fill="FFFFFF"/>
            <w:vAlign w:val="center"/>
          </w:tcPr>
          <w:p w:rsidR="003C7650" w:rsidRPr="00CB4E09" w:rsidRDefault="003C7650" w:rsidP="00C11FF3">
            <w:pPr>
              <w:jc w:val="both"/>
              <w:rPr>
                <w:b/>
                <w:bCs/>
                <w:color w:val="000000"/>
                <w:sz w:val="20"/>
                <w:szCs w:val="20"/>
              </w:rPr>
            </w:pPr>
            <w:r w:rsidRPr="00CB4E09">
              <w:rPr>
                <w:b/>
                <w:bCs/>
                <w:color w:val="000000"/>
                <w:sz w:val="20"/>
                <w:szCs w:val="20"/>
              </w:rPr>
              <w:t>…</w:t>
            </w:r>
          </w:p>
        </w:tc>
        <w:tc>
          <w:tcPr>
            <w:tcW w:w="900" w:type="dxa"/>
            <w:tcBorders>
              <w:top w:val="nil"/>
              <w:left w:val="nil"/>
              <w:bottom w:val="single" w:sz="8" w:space="0" w:color="auto"/>
              <w:right w:val="single" w:sz="8" w:space="0" w:color="auto"/>
            </w:tcBorders>
            <w:shd w:val="clear" w:color="auto" w:fill="FFFFFF"/>
            <w:noWrap/>
            <w:vAlign w:val="center"/>
          </w:tcPr>
          <w:p w:rsidR="003C7650" w:rsidRPr="00CB4E09" w:rsidRDefault="003C7650" w:rsidP="00C11FF3">
            <w:pPr>
              <w:jc w:val="both"/>
              <w:rPr>
                <w:b/>
                <w:bCs/>
                <w:sz w:val="20"/>
                <w:szCs w:val="20"/>
                <w:lang w:val="en-US"/>
              </w:rPr>
            </w:pPr>
            <w:r w:rsidRPr="00CB4E09">
              <w:rPr>
                <w:b/>
                <w:bCs/>
                <w:sz w:val="20"/>
                <w:szCs w:val="20"/>
              </w:rPr>
              <w:t xml:space="preserve">год </w:t>
            </w:r>
            <w:r w:rsidRPr="00CB4E09">
              <w:rPr>
                <w:b/>
                <w:bCs/>
                <w:sz w:val="20"/>
                <w:szCs w:val="20"/>
                <w:lang w:val="en-US"/>
              </w:rPr>
              <w:t>n</w:t>
            </w:r>
          </w:p>
        </w:tc>
      </w:tr>
      <w:tr w:rsidR="003C7650" w:rsidRPr="00CB4E09" w:rsidTr="00C11FF3">
        <w:trPr>
          <w:trHeight w:val="525"/>
        </w:trPr>
        <w:tc>
          <w:tcPr>
            <w:tcW w:w="555" w:type="dxa"/>
            <w:tcBorders>
              <w:top w:val="nil"/>
              <w:left w:val="single" w:sz="8" w:space="0" w:color="auto"/>
              <w:bottom w:val="nil"/>
              <w:right w:val="single" w:sz="8" w:space="0" w:color="auto"/>
            </w:tcBorders>
            <w:shd w:val="clear" w:color="auto" w:fill="FFFFFF"/>
            <w:noWrap/>
            <w:vAlign w:val="center"/>
          </w:tcPr>
          <w:p w:rsidR="003C7650" w:rsidRPr="00CB4E09" w:rsidRDefault="003C7650" w:rsidP="00C11FF3">
            <w:pPr>
              <w:jc w:val="both"/>
              <w:rPr>
                <w:sz w:val="20"/>
                <w:szCs w:val="20"/>
              </w:rPr>
            </w:pPr>
            <w:r w:rsidRPr="00CB4E09">
              <w:rPr>
                <w:sz w:val="20"/>
                <w:szCs w:val="20"/>
              </w:rPr>
              <w:t>1.</w:t>
            </w:r>
          </w:p>
        </w:tc>
        <w:tc>
          <w:tcPr>
            <w:tcW w:w="6300" w:type="dxa"/>
            <w:tcBorders>
              <w:top w:val="nil"/>
              <w:left w:val="nil"/>
              <w:bottom w:val="nil"/>
              <w:right w:val="nil"/>
            </w:tcBorders>
            <w:shd w:val="clear" w:color="auto" w:fill="FFFFFF"/>
            <w:vAlign w:val="center"/>
          </w:tcPr>
          <w:p w:rsidR="003C7650" w:rsidRPr="00CB4E09" w:rsidRDefault="003C7650" w:rsidP="00C11FF3">
            <w:pPr>
              <w:jc w:val="both"/>
              <w:rPr>
                <w:color w:val="000000"/>
                <w:sz w:val="20"/>
                <w:szCs w:val="20"/>
              </w:rPr>
            </w:pPr>
            <w:r w:rsidRPr="00CB4E09">
              <w:rPr>
                <w:color w:val="000000"/>
                <w:sz w:val="20"/>
                <w:szCs w:val="20"/>
              </w:rPr>
              <w:t xml:space="preserve">Индекс потребительских цен, на расчетный период регулирования (ИПЦ) </w:t>
            </w:r>
          </w:p>
        </w:tc>
        <w:tc>
          <w:tcPr>
            <w:tcW w:w="1176" w:type="dxa"/>
            <w:tcBorders>
              <w:top w:val="nil"/>
              <w:left w:val="single" w:sz="8" w:space="0" w:color="auto"/>
              <w:bottom w:val="nil"/>
              <w:right w:val="single" w:sz="8" w:space="0" w:color="auto"/>
            </w:tcBorders>
            <w:shd w:val="clear" w:color="auto" w:fill="FFFFFF"/>
            <w:noWrap/>
            <w:vAlign w:val="center"/>
          </w:tcPr>
          <w:p w:rsidR="003C7650" w:rsidRPr="00CB4E09" w:rsidRDefault="003C7650" w:rsidP="00C11FF3">
            <w:pPr>
              <w:jc w:val="both"/>
              <w:rPr>
                <w:color w:val="000000"/>
                <w:sz w:val="20"/>
                <w:szCs w:val="20"/>
              </w:rPr>
            </w:pPr>
            <w:r w:rsidRPr="00CB4E09">
              <w:rPr>
                <w:color w:val="000000"/>
                <w:sz w:val="20"/>
                <w:szCs w:val="20"/>
              </w:rPr>
              <w:t>%</w:t>
            </w:r>
          </w:p>
        </w:tc>
        <w:tc>
          <w:tcPr>
            <w:tcW w:w="1572" w:type="dxa"/>
            <w:tcBorders>
              <w:top w:val="nil"/>
              <w:left w:val="nil"/>
              <w:bottom w:val="nil"/>
              <w:right w:val="nil"/>
            </w:tcBorders>
            <w:shd w:val="clear" w:color="auto" w:fill="auto"/>
            <w:noWrap/>
            <w:vAlign w:val="bottom"/>
          </w:tcPr>
          <w:p w:rsidR="003C7650" w:rsidRPr="00CB4E09" w:rsidRDefault="003C7650" w:rsidP="00C11FF3">
            <w:pPr>
              <w:jc w:val="both"/>
              <w:rPr>
                <w:rFonts w:ascii="Calibri" w:hAnsi="Calibri"/>
                <w:color w:val="000000"/>
                <w:sz w:val="20"/>
                <w:szCs w:val="20"/>
              </w:rPr>
            </w:pPr>
            <w:r w:rsidRPr="00CB4E09">
              <w:rPr>
                <w:rFonts w:ascii="Calibri" w:hAnsi="Calibri"/>
                <w:color w:val="000000"/>
                <w:sz w:val="20"/>
                <w:szCs w:val="20"/>
              </w:rPr>
              <w:t> </w:t>
            </w:r>
          </w:p>
        </w:tc>
        <w:tc>
          <w:tcPr>
            <w:tcW w:w="1549" w:type="dxa"/>
            <w:tcBorders>
              <w:top w:val="nil"/>
              <w:left w:val="nil"/>
              <w:bottom w:val="nil"/>
              <w:right w:val="single" w:sz="8" w:space="0" w:color="auto"/>
            </w:tcBorders>
            <w:shd w:val="clear" w:color="auto" w:fill="auto"/>
            <w:noWrap/>
            <w:vAlign w:val="bottom"/>
          </w:tcPr>
          <w:p w:rsidR="003C7650" w:rsidRPr="00CB4E09" w:rsidRDefault="003C7650" w:rsidP="00C11FF3">
            <w:pPr>
              <w:jc w:val="both"/>
              <w:rPr>
                <w:rFonts w:ascii="Calibri" w:hAnsi="Calibri"/>
                <w:color w:val="000000"/>
                <w:sz w:val="20"/>
                <w:szCs w:val="20"/>
              </w:rPr>
            </w:pPr>
            <w:r w:rsidRPr="00CB4E09">
              <w:rPr>
                <w:rFonts w:ascii="Calibri" w:hAnsi="Calibri"/>
                <w:color w:val="000000"/>
                <w:sz w:val="20"/>
                <w:szCs w:val="20"/>
              </w:rPr>
              <w:t> </w:t>
            </w:r>
          </w:p>
        </w:tc>
        <w:tc>
          <w:tcPr>
            <w:tcW w:w="923" w:type="dxa"/>
            <w:tcBorders>
              <w:top w:val="nil"/>
              <w:left w:val="nil"/>
              <w:bottom w:val="nil"/>
              <w:right w:val="single" w:sz="8" w:space="0" w:color="auto"/>
            </w:tcBorders>
            <w:shd w:val="clear" w:color="auto" w:fill="FFFFFF"/>
            <w:noWrap/>
            <w:vAlign w:val="center"/>
          </w:tcPr>
          <w:p w:rsidR="003C7650" w:rsidRPr="00CB4E09" w:rsidRDefault="003C7650" w:rsidP="00C11FF3">
            <w:pPr>
              <w:jc w:val="both"/>
              <w:rPr>
                <w:b/>
                <w:bCs/>
                <w:color w:val="000000"/>
                <w:sz w:val="20"/>
                <w:szCs w:val="20"/>
              </w:rPr>
            </w:pPr>
            <w:r w:rsidRPr="00CB4E09">
              <w:rPr>
                <w:b/>
                <w:bCs/>
                <w:color w:val="000000"/>
                <w:sz w:val="20"/>
                <w:szCs w:val="20"/>
              </w:rPr>
              <w:t> </w:t>
            </w:r>
          </w:p>
        </w:tc>
        <w:tc>
          <w:tcPr>
            <w:tcW w:w="900" w:type="dxa"/>
            <w:tcBorders>
              <w:top w:val="nil"/>
              <w:left w:val="nil"/>
              <w:bottom w:val="nil"/>
              <w:right w:val="nil"/>
            </w:tcBorders>
            <w:shd w:val="clear" w:color="auto" w:fill="FFFFFF"/>
            <w:noWrap/>
            <w:vAlign w:val="center"/>
          </w:tcPr>
          <w:p w:rsidR="003C7650" w:rsidRPr="00CB4E09" w:rsidRDefault="003C7650" w:rsidP="00C11FF3">
            <w:pPr>
              <w:jc w:val="both"/>
              <w:rPr>
                <w:b/>
                <w:bCs/>
                <w:color w:val="000000"/>
                <w:sz w:val="20"/>
                <w:szCs w:val="20"/>
              </w:rPr>
            </w:pPr>
            <w:r w:rsidRPr="00CB4E09">
              <w:rPr>
                <w:b/>
                <w:bCs/>
                <w:color w:val="000000"/>
                <w:sz w:val="20"/>
                <w:szCs w:val="20"/>
              </w:rPr>
              <w:t> </w:t>
            </w:r>
          </w:p>
        </w:tc>
        <w:tc>
          <w:tcPr>
            <w:tcW w:w="900" w:type="dxa"/>
            <w:tcBorders>
              <w:top w:val="nil"/>
              <w:left w:val="single" w:sz="8" w:space="0" w:color="auto"/>
              <w:bottom w:val="nil"/>
              <w:right w:val="single" w:sz="8" w:space="0" w:color="auto"/>
            </w:tcBorders>
            <w:shd w:val="clear" w:color="auto" w:fill="FFFFFF"/>
            <w:noWrap/>
            <w:vAlign w:val="center"/>
          </w:tcPr>
          <w:p w:rsidR="003C7650" w:rsidRPr="00CB4E09" w:rsidRDefault="003C7650" w:rsidP="00C11FF3">
            <w:pPr>
              <w:jc w:val="both"/>
              <w:rPr>
                <w:b/>
                <w:bCs/>
                <w:color w:val="000000"/>
                <w:sz w:val="20"/>
                <w:szCs w:val="20"/>
              </w:rPr>
            </w:pPr>
            <w:r w:rsidRPr="00CB4E09">
              <w:rPr>
                <w:b/>
                <w:bCs/>
                <w:color w:val="000000"/>
                <w:sz w:val="20"/>
                <w:szCs w:val="20"/>
              </w:rPr>
              <w:t> </w:t>
            </w:r>
          </w:p>
        </w:tc>
        <w:tc>
          <w:tcPr>
            <w:tcW w:w="900" w:type="dxa"/>
            <w:tcBorders>
              <w:top w:val="nil"/>
              <w:left w:val="nil"/>
              <w:bottom w:val="nil"/>
              <w:right w:val="single" w:sz="8" w:space="0" w:color="auto"/>
            </w:tcBorders>
            <w:shd w:val="clear" w:color="auto" w:fill="FFFFFF"/>
            <w:noWrap/>
            <w:vAlign w:val="center"/>
          </w:tcPr>
          <w:p w:rsidR="003C7650" w:rsidRPr="00CB4E09" w:rsidRDefault="003C7650" w:rsidP="00C11FF3">
            <w:pPr>
              <w:jc w:val="both"/>
              <w:rPr>
                <w:b/>
                <w:bCs/>
                <w:color w:val="000000"/>
                <w:sz w:val="20"/>
                <w:szCs w:val="20"/>
              </w:rPr>
            </w:pPr>
            <w:r w:rsidRPr="00CB4E09">
              <w:rPr>
                <w:b/>
                <w:bCs/>
                <w:color w:val="000000"/>
                <w:sz w:val="20"/>
                <w:szCs w:val="20"/>
              </w:rPr>
              <w:t> </w:t>
            </w:r>
          </w:p>
        </w:tc>
      </w:tr>
      <w:tr w:rsidR="003C7650" w:rsidRPr="00CB4E09" w:rsidTr="00C11FF3">
        <w:trPr>
          <w:trHeight w:val="270"/>
        </w:trPr>
        <w:tc>
          <w:tcPr>
            <w:tcW w:w="555"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3C7650" w:rsidRPr="00CB4E09" w:rsidRDefault="003C7650" w:rsidP="00C11FF3">
            <w:pPr>
              <w:jc w:val="both"/>
              <w:rPr>
                <w:sz w:val="20"/>
                <w:szCs w:val="20"/>
              </w:rPr>
            </w:pPr>
            <w:r w:rsidRPr="00CB4E09">
              <w:rPr>
                <w:sz w:val="20"/>
                <w:szCs w:val="20"/>
              </w:rPr>
              <w:t>2.</w:t>
            </w:r>
          </w:p>
        </w:tc>
        <w:tc>
          <w:tcPr>
            <w:tcW w:w="6300" w:type="dxa"/>
            <w:tcBorders>
              <w:top w:val="single" w:sz="8" w:space="0" w:color="auto"/>
              <w:left w:val="nil"/>
              <w:bottom w:val="single" w:sz="8" w:space="0" w:color="auto"/>
              <w:right w:val="nil"/>
            </w:tcBorders>
            <w:shd w:val="clear" w:color="auto" w:fill="FFFFFF"/>
            <w:noWrap/>
            <w:vAlign w:val="center"/>
          </w:tcPr>
          <w:p w:rsidR="003C7650" w:rsidRPr="00CB4E09" w:rsidRDefault="003C7650" w:rsidP="00C11FF3">
            <w:pPr>
              <w:jc w:val="both"/>
              <w:rPr>
                <w:color w:val="000000"/>
                <w:sz w:val="20"/>
                <w:szCs w:val="20"/>
              </w:rPr>
            </w:pPr>
            <w:r w:rsidRPr="00CB4E09">
              <w:rPr>
                <w:color w:val="000000"/>
                <w:sz w:val="20"/>
                <w:szCs w:val="20"/>
              </w:rPr>
              <w:t>Индекс эффективности операционных расходов (ИР)</w:t>
            </w:r>
          </w:p>
        </w:tc>
        <w:tc>
          <w:tcPr>
            <w:tcW w:w="1176"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3C7650" w:rsidRPr="00CB4E09" w:rsidRDefault="003C7650" w:rsidP="00C11FF3">
            <w:pPr>
              <w:jc w:val="both"/>
              <w:rPr>
                <w:color w:val="000000"/>
                <w:sz w:val="20"/>
                <w:szCs w:val="20"/>
              </w:rPr>
            </w:pPr>
            <w:r w:rsidRPr="00CB4E09">
              <w:rPr>
                <w:color w:val="000000"/>
                <w:sz w:val="20"/>
                <w:szCs w:val="20"/>
              </w:rPr>
              <w:t>%</w:t>
            </w:r>
          </w:p>
        </w:tc>
        <w:tc>
          <w:tcPr>
            <w:tcW w:w="1572" w:type="dxa"/>
            <w:tcBorders>
              <w:top w:val="single" w:sz="8" w:space="0" w:color="auto"/>
              <w:left w:val="nil"/>
              <w:bottom w:val="single" w:sz="8" w:space="0" w:color="auto"/>
              <w:right w:val="nil"/>
            </w:tcBorders>
            <w:shd w:val="clear" w:color="auto" w:fill="auto"/>
            <w:noWrap/>
            <w:vAlign w:val="bottom"/>
          </w:tcPr>
          <w:p w:rsidR="003C7650" w:rsidRPr="00CB4E09" w:rsidRDefault="003C7650" w:rsidP="00C11FF3">
            <w:pPr>
              <w:jc w:val="both"/>
              <w:rPr>
                <w:rFonts w:ascii="Calibri" w:hAnsi="Calibri"/>
                <w:color w:val="000000"/>
                <w:sz w:val="20"/>
                <w:szCs w:val="20"/>
              </w:rPr>
            </w:pPr>
            <w:r w:rsidRPr="00CB4E09">
              <w:rPr>
                <w:rFonts w:ascii="Calibri" w:hAnsi="Calibri"/>
                <w:color w:val="000000"/>
                <w:sz w:val="20"/>
                <w:szCs w:val="20"/>
              </w:rPr>
              <w:t> </w:t>
            </w:r>
          </w:p>
        </w:tc>
        <w:tc>
          <w:tcPr>
            <w:tcW w:w="1549" w:type="dxa"/>
            <w:tcBorders>
              <w:top w:val="single" w:sz="8" w:space="0" w:color="auto"/>
              <w:left w:val="nil"/>
              <w:bottom w:val="single" w:sz="8" w:space="0" w:color="auto"/>
              <w:right w:val="single" w:sz="8" w:space="0" w:color="auto"/>
            </w:tcBorders>
            <w:shd w:val="clear" w:color="auto" w:fill="auto"/>
            <w:noWrap/>
            <w:vAlign w:val="bottom"/>
          </w:tcPr>
          <w:p w:rsidR="003C7650" w:rsidRPr="00CB4E09" w:rsidRDefault="003C7650" w:rsidP="00C11FF3">
            <w:pPr>
              <w:jc w:val="both"/>
              <w:rPr>
                <w:rFonts w:ascii="Calibri" w:hAnsi="Calibri"/>
                <w:color w:val="000000"/>
                <w:sz w:val="20"/>
                <w:szCs w:val="20"/>
              </w:rPr>
            </w:pPr>
            <w:r w:rsidRPr="00CB4E09">
              <w:rPr>
                <w:rFonts w:ascii="Calibri" w:hAnsi="Calibri"/>
                <w:color w:val="000000"/>
                <w:sz w:val="20"/>
                <w:szCs w:val="20"/>
              </w:rPr>
              <w:t> </w:t>
            </w:r>
          </w:p>
        </w:tc>
        <w:tc>
          <w:tcPr>
            <w:tcW w:w="923" w:type="dxa"/>
            <w:tcBorders>
              <w:top w:val="single" w:sz="8" w:space="0" w:color="auto"/>
              <w:left w:val="nil"/>
              <w:bottom w:val="single" w:sz="8" w:space="0" w:color="auto"/>
              <w:right w:val="single" w:sz="8" w:space="0" w:color="auto"/>
            </w:tcBorders>
            <w:shd w:val="clear" w:color="auto" w:fill="FFFFFF"/>
            <w:noWrap/>
            <w:vAlign w:val="center"/>
          </w:tcPr>
          <w:p w:rsidR="003C7650" w:rsidRPr="00CB4E09" w:rsidRDefault="003C7650" w:rsidP="00C11FF3">
            <w:pPr>
              <w:jc w:val="both"/>
              <w:rPr>
                <w:b/>
                <w:bCs/>
                <w:color w:val="000000"/>
                <w:sz w:val="20"/>
                <w:szCs w:val="20"/>
              </w:rPr>
            </w:pPr>
            <w:r w:rsidRPr="00CB4E09">
              <w:rPr>
                <w:b/>
                <w:bCs/>
                <w:color w:val="000000"/>
                <w:sz w:val="20"/>
                <w:szCs w:val="20"/>
              </w:rPr>
              <w:t> </w:t>
            </w:r>
          </w:p>
        </w:tc>
        <w:tc>
          <w:tcPr>
            <w:tcW w:w="900" w:type="dxa"/>
            <w:tcBorders>
              <w:top w:val="single" w:sz="8" w:space="0" w:color="auto"/>
              <w:left w:val="nil"/>
              <w:bottom w:val="single" w:sz="8" w:space="0" w:color="auto"/>
              <w:right w:val="nil"/>
            </w:tcBorders>
            <w:shd w:val="clear" w:color="auto" w:fill="FFFFFF"/>
            <w:noWrap/>
            <w:vAlign w:val="center"/>
          </w:tcPr>
          <w:p w:rsidR="003C7650" w:rsidRPr="00CB4E09" w:rsidRDefault="003C7650" w:rsidP="00C11FF3">
            <w:pPr>
              <w:jc w:val="both"/>
              <w:rPr>
                <w:b/>
                <w:bCs/>
                <w:color w:val="000000"/>
                <w:sz w:val="20"/>
                <w:szCs w:val="20"/>
              </w:rPr>
            </w:pPr>
            <w:r w:rsidRPr="00CB4E09">
              <w:rPr>
                <w:b/>
                <w:bCs/>
                <w:color w:val="000000"/>
                <w:sz w:val="20"/>
                <w:szCs w:val="20"/>
              </w:rPr>
              <w:t> </w:t>
            </w:r>
          </w:p>
        </w:tc>
        <w:tc>
          <w:tcPr>
            <w:tcW w:w="900"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3C7650" w:rsidRPr="00CB4E09" w:rsidRDefault="003C7650" w:rsidP="00C11FF3">
            <w:pPr>
              <w:jc w:val="both"/>
              <w:rPr>
                <w:b/>
                <w:bCs/>
                <w:color w:val="000000"/>
                <w:sz w:val="20"/>
                <w:szCs w:val="20"/>
              </w:rPr>
            </w:pPr>
            <w:r w:rsidRPr="00CB4E09">
              <w:rPr>
                <w:b/>
                <w:bCs/>
                <w:color w:val="000000"/>
                <w:sz w:val="20"/>
                <w:szCs w:val="20"/>
              </w:rPr>
              <w:t> </w:t>
            </w:r>
          </w:p>
        </w:tc>
        <w:tc>
          <w:tcPr>
            <w:tcW w:w="900" w:type="dxa"/>
            <w:tcBorders>
              <w:top w:val="single" w:sz="8" w:space="0" w:color="auto"/>
              <w:left w:val="nil"/>
              <w:bottom w:val="single" w:sz="8" w:space="0" w:color="auto"/>
              <w:right w:val="single" w:sz="8" w:space="0" w:color="auto"/>
            </w:tcBorders>
            <w:shd w:val="clear" w:color="auto" w:fill="FFFFFF"/>
            <w:noWrap/>
            <w:vAlign w:val="center"/>
          </w:tcPr>
          <w:p w:rsidR="003C7650" w:rsidRPr="00CB4E09" w:rsidRDefault="003C7650" w:rsidP="00C11FF3">
            <w:pPr>
              <w:jc w:val="both"/>
              <w:rPr>
                <w:b/>
                <w:bCs/>
                <w:color w:val="000000"/>
                <w:sz w:val="20"/>
                <w:szCs w:val="20"/>
              </w:rPr>
            </w:pPr>
            <w:r w:rsidRPr="00CB4E09">
              <w:rPr>
                <w:b/>
                <w:bCs/>
                <w:color w:val="000000"/>
                <w:sz w:val="20"/>
                <w:szCs w:val="20"/>
              </w:rPr>
              <w:t> </w:t>
            </w:r>
          </w:p>
        </w:tc>
      </w:tr>
      <w:tr w:rsidR="003C7650" w:rsidRPr="00CB4E09" w:rsidTr="00C11FF3">
        <w:trPr>
          <w:trHeight w:val="270"/>
        </w:trPr>
        <w:tc>
          <w:tcPr>
            <w:tcW w:w="555" w:type="dxa"/>
            <w:tcBorders>
              <w:top w:val="nil"/>
              <w:left w:val="single" w:sz="8" w:space="0" w:color="auto"/>
              <w:bottom w:val="nil"/>
              <w:right w:val="single" w:sz="8" w:space="0" w:color="auto"/>
            </w:tcBorders>
            <w:shd w:val="clear" w:color="auto" w:fill="FFFFFF"/>
            <w:noWrap/>
            <w:vAlign w:val="center"/>
          </w:tcPr>
          <w:p w:rsidR="003C7650" w:rsidRPr="00CB4E09" w:rsidRDefault="003C7650" w:rsidP="00C11FF3">
            <w:pPr>
              <w:jc w:val="both"/>
              <w:rPr>
                <w:sz w:val="20"/>
                <w:szCs w:val="20"/>
              </w:rPr>
            </w:pPr>
            <w:r w:rsidRPr="00CB4E09">
              <w:rPr>
                <w:sz w:val="20"/>
                <w:szCs w:val="20"/>
              </w:rPr>
              <w:t>3.</w:t>
            </w:r>
          </w:p>
        </w:tc>
        <w:tc>
          <w:tcPr>
            <w:tcW w:w="6300" w:type="dxa"/>
            <w:tcBorders>
              <w:top w:val="nil"/>
              <w:left w:val="nil"/>
              <w:bottom w:val="nil"/>
              <w:right w:val="nil"/>
            </w:tcBorders>
            <w:shd w:val="clear" w:color="auto" w:fill="FFFFFF"/>
            <w:noWrap/>
            <w:vAlign w:val="center"/>
          </w:tcPr>
          <w:p w:rsidR="003C7650" w:rsidRPr="00CB4E09" w:rsidRDefault="003C7650" w:rsidP="00C11FF3">
            <w:pPr>
              <w:jc w:val="both"/>
              <w:rPr>
                <w:color w:val="000000"/>
                <w:sz w:val="20"/>
                <w:szCs w:val="20"/>
              </w:rPr>
            </w:pPr>
            <w:r w:rsidRPr="00CB4E09">
              <w:rPr>
                <w:color w:val="000000"/>
                <w:sz w:val="20"/>
                <w:szCs w:val="20"/>
              </w:rPr>
              <w:t>Индекс изменения количества активов (ИКА)</w:t>
            </w:r>
          </w:p>
        </w:tc>
        <w:tc>
          <w:tcPr>
            <w:tcW w:w="1176" w:type="dxa"/>
            <w:tcBorders>
              <w:top w:val="nil"/>
              <w:left w:val="single" w:sz="8" w:space="0" w:color="auto"/>
              <w:bottom w:val="nil"/>
              <w:right w:val="single" w:sz="8" w:space="0" w:color="auto"/>
            </w:tcBorders>
            <w:shd w:val="clear" w:color="auto" w:fill="FFFFFF"/>
            <w:noWrap/>
            <w:vAlign w:val="center"/>
          </w:tcPr>
          <w:p w:rsidR="003C7650" w:rsidRPr="00CB4E09" w:rsidRDefault="003C7650" w:rsidP="00C11FF3">
            <w:pPr>
              <w:jc w:val="both"/>
              <w:rPr>
                <w:color w:val="000000"/>
                <w:sz w:val="20"/>
                <w:szCs w:val="20"/>
              </w:rPr>
            </w:pPr>
            <w:r w:rsidRPr="00CB4E09">
              <w:rPr>
                <w:color w:val="000000"/>
                <w:sz w:val="20"/>
                <w:szCs w:val="20"/>
              </w:rPr>
              <w:t>%</w:t>
            </w:r>
          </w:p>
        </w:tc>
        <w:tc>
          <w:tcPr>
            <w:tcW w:w="1572" w:type="dxa"/>
            <w:tcBorders>
              <w:top w:val="nil"/>
              <w:left w:val="nil"/>
              <w:bottom w:val="nil"/>
              <w:right w:val="nil"/>
            </w:tcBorders>
            <w:shd w:val="clear" w:color="auto" w:fill="auto"/>
            <w:noWrap/>
            <w:vAlign w:val="bottom"/>
          </w:tcPr>
          <w:p w:rsidR="003C7650" w:rsidRPr="00CB4E09" w:rsidRDefault="003C7650" w:rsidP="00C11FF3">
            <w:pPr>
              <w:jc w:val="both"/>
              <w:rPr>
                <w:rFonts w:ascii="Calibri" w:hAnsi="Calibri"/>
                <w:color w:val="000000"/>
                <w:sz w:val="20"/>
                <w:szCs w:val="20"/>
              </w:rPr>
            </w:pPr>
          </w:p>
        </w:tc>
        <w:tc>
          <w:tcPr>
            <w:tcW w:w="1549" w:type="dxa"/>
            <w:tcBorders>
              <w:top w:val="nil"/>
              <w:left w:val="nil"/>
              <w:bottom w:val="nil"/>
              <w:right w:val="single" w:sz="8" w:space="0" w:color="auto"/>
            </w:tcBorders>
            <w:shd w:val="clear" w:color="auto" w:fill="auto"/>
            <w:noWrap/>
            <w:vAlign w:val="bottom"/>
          </w:tcPr>
          <w:p w:rsidR="003C7650" w:rsidRPr="00CB4E09" w:rsidRDefault="003C7650" w:rsidP="00C11FF3">
            <w:pPr>
              <w:jc w:val="both"/>
              <w:rPr>
                <w:rFonts w:ascii="Calibri" w:hAnsi="Calibri"/>
                <w:color w:val="000000"/>
                <w:sz w:val="20"/>
                <w:szCs w:val="20"/>
              </w:rPr>
            </w:pPr>
            <w:r w:rsidRPr="00CB4E09">
              <w:rPr>
                <w:rFonts w:ascii="Calibri" w:hAnsi="Calibri"/>
                <w:color w:val="000000"/>
                <w:sz w:val="20"/>
                <w:szCs w:val="20"/>
              </w:rPr>
              <w:t> </w:t>
            </w:r>
          </w:p>
        </w:tc>
        <w:tc>
          <w:tcPr>
            <w:tcW w:w="923" w:type="dxa"/>
            <w:tcBorders>
              <w:top w:val="nil"/>
              <w:left w:val="nil"/>
              <w:bottom w:val="nil"/>
              <w:right w:val="single" w:sz="8" w:space="0" w:color="auto"/>
            </w:tcBorders>
            <w:shd w:val="clear" w:color="auto" w:fill="FFFFFF"/>
            <w:noWrap/>
            <w:vAlign w:val="center"/>
          </w:tcPr>
          <w:p w:rsidR="003C7650" w:rsidRPr="00CB4E09" w:rsidRDefault="003C7650" w:rsidP="00C11FF3">
            <w:pPr>
              <w:jc w:val="both"/>
              <w:rPr>
                <w:b/>
                <w:bCs/>
                <w:color w:val="000000"/>
                <w:sz w:val="20"/>
                <w:szCs w:val="20"/>
              </w:rPr>
            </w:pPr>
            <w:r w:rsidRPr="00CB4E09">
              <w:rPr>
                <w:b/>
                <w:bCs/>
                <w:color w:val="000000"/>
                <w:sz w:val="20"/>
                <w:szCs w:val="20"/>
              </w:rPr>
              <w:t> </w:t>
            </w:r>
          </w:p>
        </w:tc>
        <w:tc>
          <w:tcPr>
            <w:tcW w:w="900" w:type="dxa"/>
            <w:tcBorders>
              <w:top w:val="nil"/>
              <w:left w:val="nil"/>
              <w:bottom w:val="nil"/>
              <w:right w:val="nil"/>
            </w:tcBorders>
            <w:shd w:val="clear" w:color="auto" w:fill="FFFFFF"/>
            <w:noWrap/>
            <w:vAlign w:val="center"/>
          </w:tcPr>
          <w:p w:rsidR="003C7650" w:rsidRPr="00CB4E09" w:rsidRDefault="003C7650" w:rsidP="00C11FF3">
            <w:pPr>
              <w:jc w:val="both"/>
              <w:rPr>
                <w:b/>
                <w:bCs/>
                <w:color w:val="000000"/>
                <w:sz w:val="20"/>
                <w:szCs w:val="20"/>
              </w:rPr>
            </w:pPr>
            <w:r w:rsidRPr="00CB4E09">
              <w:rPr>
                <w:b/>
                <w:bCs/>
                <w:color w:val="000000"/>
                <w:sz w:val="20"/>
                <w:szCs w:val="20"/>
              </w:rPr>
              <w:t> </w:t>
            </w:r>
          </w:p>
        </w:tc>
        <w:tc>
          <w:tcPr>
            <w:tcW w:w="900" w:type="dxa"/>
            <w:tcBorders>
              <w:top w:val="nil"/>
              <w:left w:val="single" w:sz="8" w:space="0" w:color="auto"/>
              <w:bottom w:val="nil"/>
              <w:right w:val="single" w:sz="8" w:space="0" w:color="auto"/>
            </w:tcBorders>
            <w:shd w:val="clear" w:color="auto" w:fill="FFFFFF"/>
            <w:noWrap/>
            <w:vAlign w:val="center"/>
          </w:tcPr>
          <w:p w:rsidR="003C7650" w:rsidRPr="00CB4E09" w:rsidRDefault="003C7650" w:rsidP="00C11FF3">
            <w:pPr>
              <w:jc w:val="both"/>
              <w:rPr>
                <w:b/>
                <w:bCs/>
                <w:color w:val="000000"/>
                <w:sz w:val="20"/>
                <w:szCs w:val="20"/>
              </w:rPr>
            </w:pPr>
            <w:r w:rsidRPr="00CB4E09">
              <w:rPr>
                <w:b/>
                <w:bCs/>
                <w:color w:val="000000"/>
                <w:sz w:val="20"/>
                <w:szCs w:val="20"/>
              </w:rPr>
              <w:t> </w:t>
            </w:r>
          </w:p>
        </w:tc>
        <w:tc>
          <w:tcPr>
            <w:tcW w:w="900" w:type="dxa"/>
            <w:tcBorders>
              <w:top w:val="nil"/>
              <w:left w:val="nil"/>
              <w:bottom w:val="nil"/>
              <w:right w:val="single" w:sz="8" w:space="0" w:color="auto"/>
            </w:tcBorders>
            <w:shd w:val="clear" w:color="auto" w:fill="FFFFFF"/>
            <w:noWrap/>
            <w:vAlign w:val="center"/>
          </w:tcPr>
          <w:p w:rsidR="003C7650" w:rsidRPr="00CB4E09" w:rsidRDefault="003C7650" w:rsidP="00C11FF3">
            <w:pPr>
              <w:jc w:val="both"/>
              <w:rPr>
                <w:b/>
                <w:bCs/>
                <w:color w:val="000000"/>
                <w:sz w:val="20"/>
                <w:szCs w:val="20"/>
              </w:rPr>
            </w:pPr>
            <w:r w:rsidRPr="00CB4E09">
              <w:rPr>
                <w:b/>
                <w:bCs/>
                <w:color w:val="000000"/>
                <w:sz w:val="20"/>
                <w:szCs w:val="20"/>
              </w:rPr>
              <w:t> </w:t>
            </w:r>
          </w:p>
        </w:tc>
      </w:tr>
      <w:tr w:rsidR="003C7650" w:rsidRPr="00CB4E09" w:rsidTr="00C11FF3">
        <w:trPr>
          <w:trHeight w:val="270"/>
        </w:trPr>
        <w:tc>
          <w:tcPr>
            <w:tcW w:w="555"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3C7650" w:rsidRPr="00CB4E09" w:rsidRDefault="003C7650" w:rsidP="00C11FF3">
            <w:pPr>
              <w:jc w:val="both"/>
              <w:rPr>
                <w:sz w:val="20"/>
                <w:szCs w:val="20"/>
              </w:rPr>
            </w:pPr>
            <w:r w:rsidRPr="00CB4E09">
              <w:rPr>
                <w:sz w:val="20"/>
                <w:szCs w:val="20"/>
              </w:rPr>
              <w:t>4.</w:t>
            </w:r>
          </w:p>
        </w:tc>
        <w:tc>
          <w:tcPr>
            <w:tcW w:w="6300" w:type="dxa"/>
            <w:tcBorders>
              <w:top w:val="single" w:sz="8" w:space="0" w:color="auto"/>
              <w:left w:val="nil"/>
              <w:bottom w:val="single" w:sz="8" w:space="0" w:color="auto"/>
              <w:right w:val="nil"/>
            </w:tcBorders>
            <w:shd w:val="clear" w:color="auto" w:fill="FFFFFF"/>
            <w:noWrap/>
            <w:vAlign w:val="center"/>
          </w:tcPr>
          <w:p w:rsidR="003C7650" w:rsidRPr="00CB4E09" w:rsidRDefault="003C7650" w:rsidP="00C11FF3">
            <w:pPr>
              <w:jc w:val="both"/>
              <w:rPr>
                <w:color w:val="000000"/>
                <w:sz w:val="20"/>
                <w:szCs w:val="20"/>
              </w:rPr>
            </w:pPr>
            <w:r w:rsidRPr="00CB4E09">
              <w:rPr>
                <w:color w:val="000000"/>
                <w:sz w:val="20"/>
                <w:szCs w:val="20"/>
              </w:rPr>
              <w:t>Коэффициент эластичности затрат по росту активов(Эл)</w:t>
            </w:r>
          </w:p>
        </w:tc>
        <w:tc>
          <w:tcPr>
            <w:tcW w:w="1176" w:type="dxa"/>
            <w:tcBorders>
              <w:top w:val="single" w:sz="8" w:space="0" w:color="auto"/>
              <w:left w:val="single" w:sz="8" w:space="0" w:color="auto"/>
              <w:bottom w:val="single" w:sz="8" w:space="0" w:color="auto"/>
              <w:right w:val="single" w:sz="8" w:space="0" w:color="auto"/>
            </w:tcBorders>
            <w:shd w:val="clear" w:color="auto" w:fill="FFFFFF"/>
            <w:vAlign w:val="center"/>
          </w:tcPr>
          <w:p w:rsidR="003C7650" w:rsidRPr="00CB4E09" w:rsidRDefault="003C7650" w:rsidP="00C11FF3">
            <w:pPr>
              <w:jc w:val="both"/>
              <w:rPr>
                <w:b/>
                <w:bCs/>
                <w:color w:val="000000"/>
                <w:sz w:val="20"/>
                <w:szCs w:val="20"/>
              </w:rPr>
            </w:pPr>
            <w:r w:rsidRPr="00CB4E09">
              <w:rPr>
                <w:b/>
                <w:bCs/>
                <w:color w:val="000000"/>
                <w:sz w:val="20"/>
                <w:szCs w:val="20"/>
              </w:rPr>
              <w:t> </w:t>
            </w:r>
          </w:p>
        </w:tc>
        <w:tc>
          <w:tcPr>
            <w:tcW w:w="1572" w:type="dxa"/>
            <w:tcBorders>
              <w:top w:val="single" w:sz="8" w:space="0" w:color="auto"/>
              <w:left w:val="nil"/>
              <w:bottom w:val="single" w:sz="8" w:space="0" w:color="auto"/>
              <w:right w:val="nil"/>
            </w:tcBorders>
            <w:shd w:val="clear" w:color="auto" w:fill="auto"/>
            <w:noWrap/>
            <w:vAlign w:val="bottom"/>
          </w:tcPr>
          <w:p w:rsidR="003C7650" w:rsidRPr="00CB4E09" w:rsidRDefault="003C7650" w:rsidP="00C11FF3">
            <w:pPr>
              <w:jc w:val="both"/>
              <w:rPr>
                <w:rFonts w:ascii="Calibri" w:hAnsi="Calibri"/>
                <w:color w:val="000000"/>
                <w:sz w:val="20"/>
                <w:szCs w:val="20"/>
              </w:rPr>
            </w:pPr>
            <w:r w:rsidRPr="00CB4E09">
              <w:rPr>
                <w:rFonts w:ascii="Calibri" w:hAnsi="Calibri"/>
                <w:color w:val="000000"/>
                <w:sz w:val="20"/>
                <w:szCs w:val="20"/>
              </w:rPr>
              <w:t> </w:t>
            </w:r>
          </w:p>
        </w:tc>
        <w:tc>
          <w:tcPr>
            <w:tcW w:w="1549" w:type="dxa"/>
            <w:tcBorders>
              <w:top w:val="single" w:sz="8" w:space="0" w:color="auto"/>
              <w:left w:val="nil"/>
              <w:bottom w:val="single" w:sz="8" w:space="0" w:color="auto"/>
              <w:right w:val="single" w:sz="8" w:space="0" w:color="auto"/>
            </w:tcBorders>
            <w:shd w:val="clear" w:color="auto" w:fill="auto"/>
            <w:noWrap/>
            <w:vAlign w:val="bottom"/>
          </w:tcPr>
          <w:p w:rsidR="003C7650" w:rsidRPr="00CB4E09" w:rsidRDefault="003C7650" w:rsidP="00C11FF3">
            <w:pPr>
              <w:jc w:val="both"/>
              <w:rPr>
                <w:rFonts w:ascii="Calibri" w:hAnsi="Calibri"/>
                <w:color w:val="000000"/>
                <w:sz w:val="20"/>
                <w:szCs w:val="20"/>
              </w:rPr>
            </w:pPr>
            <w:r w:rsidRPr="00CB4E09">
              <w:rPr>
                <w:rFonts w:ascii="Calibri" w:hAnsi="Calibri"/>
                <w:color w:val="000000"/>
                <w:sz w:val="20"/>
                <w:szCs w:val="20"/>
              </w:rPr>
              <w:t> </w:t>
            </w:r>
          </w:p>
        </w:tc>
        <w:tc>
          <w:tcPr>
            <w:tcW w:w="923" w:type="dxa"/>
            <w:tcBorders>
              <w:top w:val="single" w:sz="8" w:space="0" w:color="auto"/>
              <w:left w:val="nil"/>
              <w:bottom w:val="single" w:sz="8" w:space="0" w:color="auto"/>
              <w:right w:val="single" w:sz="8" w:space="0" w:color="auto"/>
            </w:tcBorders>
            <w:shd w:val="clear" w:color="auto" w:fill="FFFFFF"/>
            <w:vAlign w:val="center"/>
          </w:tcPr>
          <w:p w:rsidR="003C7650" w:rsidRPr="00CB4E09" w:rsidRDefault="003C7650" w:rsidP="00C11FF3">
            <w:pPr>
              <w:jc w:val="both"/>
              <w:rPr>
                <w:b/>
                <w:bCs/>
                <w:color w:val="000000"/>
                <w:sz w:val="20"/>
                <w:szCs w:val="20"/>
              </w:rPr>
            </w:pPr>
            <w:r w:rsidRPr="00CB4E09">
              <w:rPr>
                <w:b/>
                <w:bCs/>
                <w:color w:val="000000"/>
                <w:sz w:val="20"/>
                <w:szCs w:val="20"/>
              </w:rPr>
              <w:t> </w:t>
            </w:r>
          </w:p>
        </w:tc>
        <w:tc>
          <w:tcPr>
            <w:tcW w:w="900" w:type="dxa"/>
            <w:tcBorders>
              <w:top w:val="single" w:sz="8" w:space="0" w:color="auto"/>
              <w:left w:val="nil"/>
              <w:bottom w:val="single" w:sz="8" w:space="0" w:color="auto"/>
              <w:right w:val="nil"/>
            </w:tcBorders>
            <w:shd w:val="clear" w:color="auto" w:fill="FFFFFF"/>
            <w:vAlign w:val="center"/>
          </w:tcPr>
          <w:p w:rsidR="003C7650" w:rsidRPr="00CB4E09" w:rsidRDefault="003C7650" w:rsidP="00C11FF3">
            <w:pPr>
              <w:jc w:val="both"/>
              <w:rPr>
                <w:b/>
                <w:bCs/>
                <w:color w:val="000000"/>
                <w:sz w:val="20"/>
                <w:szCs w:val="20"/>
              </w:rPr>
            </w:pPr>
            <w:r w:rsidRPr="00CB4E09">
              <w:rPr>
                <w:b/>
                <w:bCs/>
                <w:color w:val="000000"/>
                <w:sz w:val="20"/>
                <w:szCs w:val="20"/>
              </w:rPr>
              <w:t> </w:t>
            </w:r>
          </w:p>
        </w:tc>
        <w:tc>
          <w:tcPr>
            <w:tcW w:w="900" w:type="dxa"/>
            <w:tcBorders>
              <w:top w:val="single" w:sz="8" w:space="0" w:color="auto"/>
              <w:left w:val="single" w:sz="8" w:space="0" w:color="auto"/>
              <w:bottom w:val="single" w:sz="8" w:space="0" w:color="auto"/>
              <w:right w:val="single" w:sz="8" w:space="0" w:color="auto"/>
            </w:tcBorders>
            <w:shd w:val="clear" w:color="auto" w:fill="FFFFFF"/>
            <w:vAlign w:val="center"/>
          </w:tcPr>
          <w:p w:rsidR="003C7650" w:rsidRPr="00CB4E09" w:rsidRDefault="003C7650" w:rsidP="00C11FF3">
            <w:pPr>
              <w:jc w:val="both"/>
              <w:rPr>
                <w:b/>
                <w:bCs/>
                <w:color w:val="000000"/>
                <w:sz w:val="20"/>
                <w:szCs w:val="20"/>
              </w:rPr>
            </w:pPr>
            <w:r w:rsidRPr="00CB4E09">
              <w:rPr>
                <w:b/>
                <w:bCs/>
                <w:color w:val="000000"/>
                <w:sz w:val="20"/>
                <w:szCs w:val="20"/>
              </w:rPr>
              <w:t> </w:t>
            </w:r>
          </w:p>
        </w:tc>
        <w:tc>
          <w:tcPr>
            <w:tcW w:w="900" w:type="dxa"/>
            <w:tcBorders>
              <w:top w:val="single" w:sz="8" w:space="0" w:color="auto"/>
              <w:left w:val="nil"/>
              <w:bottom w:val="single" w:sz="8" w:space="0" w:color="auto"/>
              <w:right w:val="single" w:sz="8" w:space="0" w:color="auto"/>
            </w:tcBorders>
            <w:shd w:val="clear" w:color="auto" w:fill="FFFFFF"/>
            <w:vAlign w:val="center"/>
          </w:tcPr>
          <w:p w:rsidR="003C7650" w:rsidRPr="00CB4E09" w:rsidRDefault="003C7650" w:rsidP="00C11FF3">
            <w:pPr>
              <w:jc w:val="both"/>
              <w:rPr>
                <w:b/>
                <w:bCs/>
                <w:color w:val="000000"/>
                <w:sz w:val="20"/>
                <w:szCs w:val="20"/>
              </w:rPr>
            </w:pPr>
            <w:r w:rsidRPr="00CB4E09">
              <w:rPr>
                <w:b/>
                <w:bCs/>
                <w:color w:val="000000"/>
                <w:sz w:val="20"/>
                <w:szCs w:val="20"/>
              </w:rPr>
              <w:t> </w:t>
            </w:r>
          </w:p>
        </w:tc>
      </w:tr>
      <w:tr w:rsidR="003C7650" w:rsidRPr="00CB4E09" w:rsidTr="00C11FF3">
        <w:trPr>
          <w:trHeight w:val="270"/>
        </w:trPr>
        <w:tc>
          <w:tcPr>
            <w:tcW w:w="555" w:type="dxa"/>
            <w:tcBorders>
              <w:top w:val="nil"/>
              <w:left w:val="single" w:sz="8" w:space="0" w:color="auto"/>
              <w:bottom w:val="single" w:sz="8" w:space="0" w:color="auto"/>
              <w:right w:val="single" w:sz="8" w:space="0" w:color="auto"/>
            </w:tcBorders>
            <w:shd w:val="clear" w:color="auto" w:fill="FFFFFF"/>
            <w:noWrap/>
            <w:vAlign w:val="bottom"/>
          </w:tcPr>
          <w:p w:rsidR="003C7650" w:rsidRPr="00CB4E09" w:rsidRDefault="003C7650" w:rsidP="00C11FF3">
            <w:pPr>
              <w:jc w:val="both"/>
              <w:rPr>
                <w:b/>
                <w:sz w:val="20"/>
                <w:szCs w:val="20"/>
              </w:rPr>
            </w:pPr>
            <w:r w:rsidRPr="00CB4E09">
              <w:rPr>
                <w:b/>
                <w:sz w:val="20"/>
                <w:szCs w:val="20"/>
              </w:rPr>
              <w:t>5.</w:t>
            </w:r>
          </w:p>
        </w:tc>
        <w:tc>
          <w:tcPr>
            <w:tcW w:w="6300" w:type="dxa"/>
            <w:tcBorders>
              <w:top w:val="nil"/>
              <w:left w:val="nil"/>
              <w:bottom w:val="single" w:sz="8" w:space="0" w:color="auto"/>
              <w:right w:val="nil"/>
            </w:tcBorders>
            <w:shd w:val="clear" w:color="auto" w:fill="FFFFFF"/>
            <w:noWrap/>
            <w:vAlign w:val="center"/>
          </w:tcPr>
          <w:p w:rsidR="003C7650" w:rsidRPr="00CB4E09" w:rsidRDefault="003C7650" w:rsidP="00C11FF3">
            <w:pPr>
              <w:jc w:val="both"/>
              <w:rPr>
                <w:b/>
                <w:color w:val="000000"/>
                <w:sz w:val="20"/>
                <w:szCs w:val="20"/>
              </w:rPr>
            </w:pPr>
            <w:r w:rsidRPr="00CB4E09">
              <w:rPr>
                <w:b/>
                <w:color w:val="000000"/>
                <w:sz w:val="20"/>
                <w:szCs w:val="20"/>
              </w:rPr>
              <w:t>Итого коэффициент индексации</w:t>
            </w:r>
          </w:p>
        </w:tc>
        <w:tc>
          <w:tcPr>
            <w:tcW w:w="1176" w:type="dxa"/>
            <w:tcBorders>
              <w:top w:val="nil"/>
              <w:left w:val="single" w:sz="8" w:space="0" w:color="auto"/>
              <w:bottom w:val="single" w:sz="8" w:space="0" w:color="auto"/>
              <w:right w:val="single" w:sz="8" w:space="0" w:color="auto"/>
            </w:tcBorders>
            <w:shd w:val="clear" w:color="auto" w:fill="FFFFFF"/>
            <w:vAlign w:val="center"/>
          </w:tcPr>
          <w:p w:rsidR="003C7650" w:rsidRPr="00CB4E09" w:rsidRDefault="003C7650" w:rsidP="00C11FF3">
            <w:pPr>
              <w:jc w:val="both"/>
              <w:rPr>
                <w:color w:val="000000"/>
                <w:sz w:val="20"/>
                <w:szCs w:val="20"/>
              </w:rPr>
            </w:pPr>
            <w:r w:rsidRPr="00CB4E09">
              <w:rPr>
                <w:color w:val="000000"/>
                <w:sz w:val="20"/>
                <w:szCs w:val="20"/>
              </w:rPr>
              <w:t> </w:t>
            </w:r>
          </w:p>
        </w:tc>
        <w:tc>
          <w:tcPr>
            <w:tcW w:w="1572" w:type="dxa"/>
            <w:tcBorders>
              <w:top w:val="nil"/>
              <w:left w:val="nil"/>
              <w:bottom w:val="single" w:sz="8" w:space="0" w:color="auto"/>
              <w:right w:val="nil"/>
            </w:tcBorders>
            <w:shd w:val="clear" w:color="auto" w:fill="auto"/>
            <w:noWrap/>
            <w:vAlign w:val="bottom"/>
          </w:tcPr>
          <w:p w:rsidR="003C7650" w:rsidRPr="00CB4E09" w:rsidRDefault="003C7650" w:rsidP="00C11FF3">
            <w:pPr>
              <w:jc w:val="both"/>
              <w:rPr>
                <w:rFonts w:ascii="Calibri" w:hAnsi="Calibri"/>
                <w:color w:val="000000"/>
                <w:sz w:val="20"/>
                <w:szCs w:val="20"/>
              </w:rPr>
            </w:pPr>
            <w:r w:rsidRPr="00CB4E09">
              <w:rPr>
                <w:rFonts w:ascii="Calibri" w:hAnsi="Calibri"/>
                <w:color w:val="000000"/>
                <w:sz w:val="20"/>
                <w:szCs w:val="20"/>
              </w:rPr>
              <w:t> </w:t>
            </w:r>
          </w:p>
        </w:tc>
        <w:tc>
          <w:tcPr>
            <w:tcW w:w="1549" w:type="dxa"/>
            <w:tcBorders>
              <w:top w:val="nil"/>
              <w:left w:val="nil"/>
              <w:bottom w:val="single" w:sz="8" w:space="0" w:color="auto"/>
              <w:right w:val="single" w:sz="8" w:space="0" w:color="auto"/>
            </w:tcBorders>
            <w:shd w:val="clear" w:color="auto" w:fill="auto"/>
            <w:noWrap/>
            <w:vAlign w:val="bottom"/>
          </w:tcPr>
          <w:p w:rsidR="003C7650" w:rsidRPr="00CB4E09" w:rsidRDefault="003C7650" w:rsidP="00C11FF3">
            <w:pPr>
              <w:jc w:val="both"/>
              <w:rPr>
                <w:rFonts w:ascii="Calibri" w:hAnsi="Calibri"/>
                <w:color w:val="000000"/>
                <w:sz w:val="20"/>
                <w:szCs w:val="20"/>
              </w:rPr>
            </w:pPr>
            <w:r w:rsidRPr="00CB4E09">
              <w:rPr>
                <w:rFonts w:ascii="Calibri" w:hAnsi="Calibri"/>
                <w:color w:val="000000"/>
                <w:sz w:val="20"/>
                <w:szCs w:val="20"/>
              </w:rPr>
              <w:t> </w:t>
            </w:r>
          </w:p>
        </w:tc>
        <w:tc>
          <w:tcPr>
            <w:tcW w:w="923" w:type="dxa"/>
            <w:tcBorders>
              <w:top w:val="nil"/>
              <w:left w:val="nil"/>
              <w:bottom w:val="single" w:sz="8" w:space="0" w:color="auto"/>
              <w:right w:val="single" w:sz="8" w:space="0" w:color="auto"/>
            </w:tcBorders>
            <w:shd w:val="clear" w:color="auto" w:fill="FFFFFF"/>
            <w:vAlign w:val="center"/>
          </w:tcPr>
          <w:p w:rsidR="003C7650" w:rsidRPr="00CB4E09" w:rsidRDefault="003C7650" w:rsidP="00C11FF3">
            <w:pPr>
              <w:jc w:val="both"/>
              <w:rPr>
                <w:b/>
                <w:bCs/>
                <w:color w:val="000000"/>
                <w:sz w:val="20"/>
                <w:szCs w:val="20"/>
              </w:rPr>
            </w:pPr>
            <w:r w:rsidRPr="00CB4E09">
              <w:rPr>
                <w:b/>
                <w:bCs/>
                <w:color w:val="000000"/>
                <w:sz w:val="20"/>
                <w:szCs w:val="20"/>
              </w:rPr>
              <w:t> </w:t>
            </w:r>
          </w:p>
        </w:tc>
        <w:tc>
          <w:tcPr>
            <w:tcW w:w="900" w:type="dxa"/>
            <w:tcBorders>
              <w:top w:val="nil"/>
              <w:left w:val="nil"/>
              <w:bottom w:val="single" w:sz="8" w:space="0" w:color="auto"/>
              <w:right w:val="nil"/>
            </w:tcBorders>
            <w:shd w:val="clear" w:color="auto" w:fill="FFFFFF"/>
            <w:vAlign w:val="center"/>
          </w:tcPr>
          <w:p w:rsidR="003C7650" w:rsidRPr="00CB4E09" w:rsidRDefault="003C7650" w:rsidP="00C11FF3">
            <w:pPr>
              <w:jc w:val="both"/>
              <w:rPr>
                <w:b/>
                <w:bCs/>
                <w:color w:val="000000"/>
                <w:sz w:val="20"/>
                <w:szCs w:val="20"/>
              </w:rPr>
            </w:pPr>
            <w:r w:rsidRPr="00CB4E09">
              <w:rPr>
                <w:b/>
                <w:bCs/>
                <w:color w:val="000000"/>
                <w:sz w:val="20"/>
                <w:szCs w:val="20"/>
              </w:rPr>
              <w:t> </w:t>
            </w:r>
          </w:p>
        </w:tc>
        <w:tc>
          <w:tcPr>
            <w:tcW w:w="900" w:type="dxa"/>
            <w:tcBorders>
              <w:top w:val="nil"/>
              <w:left w:val="single" w:sz="8" w:space="0" w:color="auto"/>
              <w:bottom w:val="single" w:sz="8" w:space="0" w:color="auto"/>
              <w:right w:val="single" w:sz="8" w:space="0" w:color="auto"/>
            </w:tcBorders>
            <w:shd w:val="clear" w:color="auto" w:fill="FFFFFF"/>
            <w:vAlign w:val="center"/>
          </w:tcPr>
          <w:p w:rsidR="003C7650" w:rsidRPr="00CB4E09" w:rsidRDefault="003C7650" w:rsidP="00C11FF3">
            <w:pPr>
              <w:jc w:val="both"/>
              <w:rPr>
                <w:b/>
                <w:bCs/>
                <w:color w:val="000000"/>
                <w:sz w:val="20"/>
                <w:szCs w:val="20"/>
              </w:rPr>
            </w:pPr>
            <w:r w:rsidRPr="00CB4E09">
              <w:rPr>
                <w:b/>
                <w:bCs/>
                <w:color w:val="000000"/>
                <w:sz w:val="20"/>
                <w:szCs w:val="20"/>
              </w:rPr>
              <w:t> </w:t>
            </w:r>
          </w:p>
        </w:tc>
        <w:tc>
          <w:tcPr>
            <w:tcW w:w="900" w:type="dxa"/>
            <w:tcBorders>
              <w:top w:val="nil"/>
              <w:left w:val="nil"/>
              <w:bottom w:val="single" w:sz="8" w:space="0" w:color="auto"/>
              <w:right w:val="single" w:sz="8" w:space="0" w:color="auto"/>
            </w:tcBorders>
            <w:shd w:val="clear" w:color="auto" w:fill="FFFFFF"/>
            <w:vAlign w:val="center"/>
          </w:tcPr>
          <w:p w:rsidR="003C7650" w:rsidRPr="00CB4E09" w:rsidRDefault="003C7650" w:rsidP="00C11FF3">
            <w:pPr>
              <w:jc w:val="both"/>
              <w:rPr>
                <w:b/>
                <w:bCs/>
                <w:color w:val="000000"/>
                <w:sz w:val="20"/>
                <w:szCs w:val="20"/>
              </w:rPr>
            </w:pPr>
            <w:r w:rsidRPr="00CB4E09">
              <w:rPr>
                <w:b/>
                <w:bCs/>
                <w:color w:val="000000"/>
                <w:sz w:val="20"/>
                <w:szCs w:val="20"/>
              </w:rPr>
              <w:t> </w:t>
            </w:r>
          </w:p>
        </w:tc>
      </w:tr>
      <w:tr w:rsidR="003C7650" w:rsidRPr="00CB4E09" w:rsidTr="00117055">
        <w:trPr>
          <w:trHeight w:val="270"/>
        </w:trPr>
        <w:tc>
          <w:tcPr>
            <w:tcW w:w="555" w:type="dxa"/>
            <w:tcBorders>
              <w:top w:val="nil"/>
              <w:left w:val="nil"/>
              <w:bottom w:val="nil"/>
              <w:right w:val="nil"/>
            </w:tcBorders>
            <w:shd w:val="clear" w:color="auto" w:fill="FFFFFF"/>
            <w:noWrap/>
            <w:vAlign w:val="bottom"/>
          </w:tcPr>
          <w:p w:rsidR="003C7650" w:rsidRPr="00CB4E09" w:rsidRDefault="003C7650" w:rsidP="00C11FF3">
            <w:pPr>
              <w:jc w:val="both"/>
              <w:rPr>
                <w:sz w:val="20"/>
                <w:szCs w:val="20"/>
              </w:rPr>
            </w:pPr>
            <w:r w:rsidRPr="00CB4E09">
              <w:rPr>
                <w:sz w:val="20"/>
                <w:szCs w:val="20"/>
              </w:rPr>
              <w:t> </w:t>
            </w:r>
          </w:p>
        </w:tc>
        <w:tc>
          <w:tcPr>
            <w:tcW w:w="6300" w:type="dxa"/>
            <w:tcBorders>
              <w:top w:val="nil"/>
              <w:left w:val="nil"/>
              <w:bottom w:val="nil"/>
              <w:right w:val="nil"/>
            </w:tcBorders>
            <w:shd w:val="clear" w:color="auto" w:fill="FFFFFF"/>
            <w:noWrap/>
            <w:vAlign w:val="bottom"/>
          </w:tcPr>
          <w:p w:rsidR="003C7650" w:rsidRPr="00CB4E09" w:rsidRDefault="003C7650" w:rsidP="00C11FF3">
            <w:pPr>
              <w:jc w:val="both"/>
              <w:rPr>
                <w:sz w:val="20"/>
                <w:szCs w:val="20"/>
              </w:rPr>
            </w:pPr>
            <w:r w:rsidRPr="00CB4E09">
              <w:rPr>
                <w:sz w:val="20"/>
                <w:szCs w:val="20"/>
              </w:rPr>
              <w:t> </w:t>
            </w:r>
          </w:p>
        </w:tc>
        <w:tc>
          <w:tcPr>
            <w:tcW w:w="1176" w:type="dxa"/>
            <w:tcBorders>
              <w:top w:val="nil"/>
              <w:left w:val="nil"/>
              <w:bottom w:val="nil"/>
              <w:right w:val="nil"/>
            </w:tcBorders>
            <w:shd w:val="clear" w:color="auto" w:fill="FFFFFF"/>
            <w:noWrap/>
            <w:vAlign w:val="bottom"/>
          </w:tcPr>
          <w:p w:rsidR="003C7650" w:rsidRPr="00CB4E09" w:rsidRDefault="003C7650" w:rsidP="00C11FF3">
            <w:pPr>
              <w:jc w:val="both"/>
              <w:rPr>
                <w:sz w:val="20"/>
                <w:szCs w:val="20"/>
              </w:rPr>
            </w:pPr>
            <w:r w:rsidRPr="00CB4E09">
              <w:rPr>
                <w:sz w:val="20"/>
                <w:szCs w:val="20"/>
              </w:rPr>
              <w:t> </w:t>
            </w:r>
          </w:p>
        </w:tc>
        <w:tc>
          <w:tcPr>
            <w:tcW w:w="1572" w:type="dxa"/>
            <w:tcBorders>
              <w:top w:val="nil"/>
              <w:left w:val="nil"/>
              <w:bottom w:val="nil"/>
              <w:right w:val="nil"/>
            </w:tcBorders>
            <w:shd w:val="clear" w:color="auto" w:fill="FFFFFF"/>
            <w:noWrap/>
            <w:vAlign w:val="bottom"/>
          </w:tcPr>
          <w:p w:rsidR="003C7650" w:rsidRPr="00CB4E09" w:rsidRDefault="003C7650" w:rsidP="00C11FF3">
            <w:pPr>
              <w:jc w:val="both"/>
              <w:rPr>
                <w:sz w:val="20"/>
                <w:szCs w:val="20"/>
              </w:rPr>
            </w:pPr>
            <w:r w:rsidRPr="00CB4E09">
              <w:rPr>
                <w:sz w:val="20"/>
                <w:szCs w:val="20"/>
              </w:rPr>
              <w:t> </w:t>
            </w:r>
          </w:p>
        </w:tc>
        <w:tc>
          <w:tcPr>
            <w:tcW w:w="1549" w:type="dxa"/>
            <w:tcBorders>
              <w:top w:val="nil"/>
              <w:left w:val="nil"/>
              <w:bottom w:val="single" w:sz="4" w:space="0" w:color="auto"/>
              <w:right w:val="nil"/>
            </w:tcBorders>
            <w:shd w:val="clear" w:color="auto" w:fill="FFFFFF"/>
            <w:noWrap/>
            <w:vAlign w:val="bottom"/>
          </w:tcPr>
          <w:p w:rsidR="003C7650" w:rsidRPr="00CB4E09" w:rsidRDefault="003C7650" w:rsidP="00C11FF3">
            <w:pPr>
              <w:jc w:val="both"/>
              <w:rPr>
                <w:sz w:val="20"/>
                <w:szCs w:val="20"/>
              </w:rPr>
            </w:pPr>
            <w:r w:rsidRPr="00CB4E09">
              <w:rPr>
                <w:sz w:val="20"/>
                <w:szCs w:val="20"/>
              </w:rPr>
              <w:t> </w:t>
            </w:r>
          </w:p>
        </w:tc>
        <w:tc>
          <w:tcPr>
            <w:tcW w:w="923" w:type="dxa"/>
            <w:tcBorders>
              <w:top w:val="nil"/>
              <w:left w:val="nil"/>
              <w:bottom w:val="single" w:sz="4" w:space="0" w:color="auto"/>
              <w:right w:val="nil"/>
            </w:tcBorders>
            <w:shd w:val="clear" w:color="auto" w:fill="FFFFFF"/>
            <w:noWrap/>
            <w:vAlign w:val="bottom"/>
          </w:tcPr>
          <w:p w:rsidR="003C7650" w:rsidRPr="00CB4E09" w:rsidRDefault="003C7650" w:rsidP="00C11FF3">
            <w:pPr>
              <w:jc w:val="both"/>
              <w:rPr>
                <w:rFonts w:ascii="Tahoma" w:hAnsi="Tahoma" w:cs="Tahoma"/>
                <w:sz w:val="20"/>
                <w:szCs w:val="20"/>
              </w:rPr>
            </w:pPr>
            <w:r w:rsidRPr="00CB4E09">
              <w:rPr>
                <w:rFonts w:ascii="Tahoma" w:hAnsi="Tahoma" w:cs="Tahoma"/>
                <w:sz w:val="20"/>
                <w:szCs w:val="20"/>
              </w:rPr>
              <w:t> </w:t>
            </w:r>
          </w:p>
        </w:tc>
        <w:tc>
          <w:tcPr>
            <w:tcW w:w="900" w:type="dxa"/>
            <w:tcBorders>
              <w:top w:val="nil"/>
              <w:left w:val="nil"/>
              <w:bottom w:val="single" w:sz="4" w:space="0" w:color="auto"/>
              <w:right w:val="nil"/>
            </w:tcBorders>
            <w:shd w:val="clear" w:color="auto" w:fill="FFFFFF"/>
            <w:noWrap/>
            <w:vAlign w:val="bottom"/>
          </w:tcPr>
          <w:p w:rsidR="003C7650" w:rsidRPr="00CB4E09" w:rsidRDefault="003C7650" w:rsidP="00C11FF3">
            <w:pPr>
              <w:jc w:val="both"/>
              <w:rPr>
                <w:rFonts w:ascii="Tahoma" w:hAnsi="Tahoma" w:cs="Tahoma"/>
                <w:sz w:val="20"/>
                <w:szCs w:val="20"/>
              </w:rPr>
            </w:pPr>
            <w:r w:rsidRPr="00CB4E09">
              <w:rPr>
                <w:rFonts w:ascii="Tahoma" w:hAnsi="Tahoma" w:cs="Tahoma"/>
                <w:sz w:val="20"/>
                <w:szCs w:val="20"/>
              </w:rPr>
              <w:t> </w:t>
            </w:r>
          </w:p>
        </w:tc>
        <w:tc>
          <w:tcPr>
            <w:tcW w:w="900" w:type="dxa"/>
            <w:tcBorders>
              <w:top w:val="nil"/>
              <w:left w:val="nil"/>
              <w:bottom w:val="single" w:sz="4" w:space="0" w:color="auto"/>
              <w:right w:val="nil"/>
            </w:tcBorders>
            <w:shd w:val="clear" w:color="auto" w:fill="FFFFFF"/>
            <w:noWrap/>
            <w:vAlign w:val="bottom"/>
          </w:tcPr>
          <w:p w:rsidR="003C7650" w:rsidRPr="00CB4E09" w:rsidRDefault="003C7650" w:rsidP="00C11FF3">
            <w:pPr>
              <w:jc w:val="both"/>
              <w:rPr>
                <w:rFonts w:ascii="Tahoma" w:hAnsi="Tahoma" w:cs="Tahoma"/>
                <w:sz w:val="20"/>
                <w:szCs w:val="20"/>
              </w:rPr>
            </w:pPr>
            <w:r w:rsidRPr="00CB4E09">
              <w:rPr>
                <w:rFonts w:ascii="Tahoma" w:hAnsi="Tahoma" w:cs="Tahoma"/>
                <w:sz w:val="20"/>
                <w:szCs w:val="20"/>
              </w:rPr>
              <w:t> </w:t>
            </w:r>
          </w:p>
        </w:tc>
        <w:tc>
          <w:tcPr>
            <w:tcW w:w="900" w:type="dxa"/>
            <w:tcBorders>
              <w:top w:val="nil"/>
              <w:left w:val="nil"/>
              <w:bottom w:val="single" w:sz="4" w:space="0" w:color="auto"/>
              <w:right w:val="nil"/>
            </w:tcBorders>
            <w:shd w:val="clear" w:color="auto" w:fill="FFFFFF"/>
            <w:noWrap/>
            <w:vAlign w:val="bottom"/>
          </w:tcPr>
          <w:p w:rsidR="003C7650" w:rsidRPr="00CB4E09" w:rsidRDefault="003C7650" w:rsidP="00C11FF3">
            <w:pPr>
              <w:jc w:val="both"/>
              <w:rPr>
                <w:rFonts w:ascii="Tahoma" w:hAnsi="Tahoma" w:cs="Tahoma"/>
                <w:sz w:val="20"/>
                <w:szCs w:val="20"/>
              </w:rPr>
            </w:pPr>
            <w:r w:rsidRPr="00CB4E09">
              <w:rPr>
                <w:rFonts w:ascii="Tahoma" w:hAnsi="Tahoma" w:cs="Tahoma"/>
                <w:sz w:val="20"/>
                <w:szCs w:val="20"/>
              </w:rPr>
              <w:t> </w:t>
            </w:r>
          </w:p>
        </w:tc>
      </w:tr>
      <w:tr w:rsidR="00117055" w:rsidRPr="00CB4E09" w:rsidTr="00117055">
        <w:trPr>
          <w:trHeight w:val="217"/>
        </w:trPr>
        <w:tc>
          <w:tcPr>
            <w:tcW w:w="6855" w:type="dxa"/>
            <w:gridSpan w:val="2"/>
            <w:tcBorders>
              <w:top w:val="single" w:sz="8" w:space="0" w:color="auto"/>
              <w:left w:val="single" w:sz="8" w:space="0" w:color="auto"/>
              <w:bottom w:val="single" w:sz="8" w:space="0" w:color="auto"/>
              <w:right w:val="nil"/>
            </w:tcBorders>
            <w:shd w:val="clear" w:color="auto" w:fill="FFFFFF"/>
            <w:noWrap/>
          </w:tcPr>
          <w:p w:rsidR="00117055" w:rsidRPr="00CB4E09" w:rsidRDefault="00117055" w:rsidP="00C11FF3">
            <w:pPr>
              <w:jc w:val="both"/>
              <w:rPr>
                <w:b/>
                <w:color w:val="000000"/>
              </w:rPr>
            </w:pPr>
            <w:r w:rsidRPr="00CB4E09">
              <w:rPr>
                <w:b/>
                <w:color w:val="000000"/>
              </w:rPr>
              <w:t>подконтрольные расходы</w:t>
            </w:r>
          </w:p>
        </w:tc>
        <w:tc>
          <w:tcPr>
            <w:tcW w:w="1176" w:type="dxa"/>
            <w:tcBorders>
              <w:top w:val="single" w:sz="8" w:space="0" w:color="auto"/>
              <w:left w:val="nil"/>
              <w:bottom w:val="single" w:sz="8" w:space="0" w:color="auto"/>
              <w:right w:val="nil"/>
            </w:tcBorders>
            <w:shd w:val="clear" w:color="auto" w:fill="FFFFFF"/>
            <w:noWrap/>
          </w:tcPr>
          <w:p w:rsidR="00117055" w:rsidRPr="00CB4E09" w:rsidRDefault="00117055" w:rsidP="00C11FF3">
            <w:pPr>
              <w:jc w:val="both"/>
              <w:rPr>
                <w:color w:val="000000"/>
                <w:sz w:val="20"/>
                <w:szCs w:val="20"/>
              </w:rPr>
            </w:pPr>
            <w:r w:rsidRPr="00CB4E09">
              <w:rPr>
                <w:color w:val="000000"/>
                <w:sz w:val="20"/>
                <w:szCs w:val="20"/>
              </w:rPr>
              <w:t> </w:t>
            </w:r>
          </w:p>
        </w:tc>
        <w:tc>
          <w:tcPr>
            <w:tcW w:w="1572" w:type="dxa"/>
            <w:tcBorders>
              <w:top w:val="single" w:sz="8" w:space="0" w:color="auto"/>
              <w:left w:val="nil"/>
              <w:bottom w:val="single" w:sz="8" w:space="0" w:color="auto"/>
              <w:right w:val="single" w:sz="4" w:space="0" w:color="auto"/>
            </w:tcBorders>
            <w:shd w:val="clear" w:color="auto" w:fill="FFFFFF"/>
            <w:noWrap/>
          </w:tcPr>
          <w:p w:rsidR="00117055" w:rsidRPr="00CB4E09" w:rsidRDefault="00117055" w:rsidP="00C11FF3">
            <w:pPr>
              <w:jc w:val="both"/>
              <w:rPr>
                <w:color w:val="000000"/>
                <w:sz w:val="20"/>
                <w:szCs w:val="20"/>
              </w:rPr>
            </w:pPr>
            <w:r w:rsidRPr="00CB4E09">
              <w:rPr>
                <w:color w:val="000000"/>
                <w:sz w:val="20"/>
                <w:szCs w:val="20"/>
              </w:rPr>
              <w:t> </w:t>
            </w:r>
          </w:p>
        </w:tc>
        <w:tc>
          <w:tcPr>
            <w:tcW w:w="5172" w:type="dxa"/>
            <w:gridSpan w:val="5"/>
            <w:tcBorders>
              <w:top w:val="single" w:sz="4" w:space="0" w:color="auto"/>
              <w:left w:val="single" w:sz="4" w:space="0" w:color="auto"/>
              <w:bottom w:val="single" w:sz="4" w:space="0" w:color="auto"/>
              <w:right w:val="single" w:sz="4" w:space="0" w:color="auto"/>
            </w:tcBorders>
            <w:shd w:val="clear" w:color="auto" w:fill="FFFFFF"/>
            <w:noWrap/>
          </w:tcPr>
          <w:p w:rsidR="002B16EF" w:rsidRDefault="00117055">
            <w:pPr>
              <w:jc w:val="center"/>
              <w:rPr>
                <w:b/>
                <w:sz w:val="20"/>
                <w:szCs w:val="20"/>
              </w:rPr>
            </w:pPr>
            <w:r w:rsidRPr="00CB4E09">
              <w:rPr>
                <w:color w:val="000000"/>
                <w:sz w:val="20"/>
                <w:szCs w:val="20"/>
              </w:rPr>
              <w:t> </w:t>
            </w:r>
            <w:r w:rsidRPr="00CB4E09">
              <w:rPr>
                <w:b/>
                <w:sz w:val="20"/>
                <w:szCs w:val="20"/>
              </w:rPr>
              <w:t>Период регулирования</w:t>
            </w:r>
          </w:p>
        </w:tc>
      </w:tr>
      <w:tr w:rsidR="00117055" w:rsidRPr="00CB4E09" w:rsidTr="004E1B4F">
        <w:trPr>
          <w:trHeight w:val="1035"/>
        </w:trPr>
        <w:tc>
          <w:tcPr>
            <w:tcW w:w="555" w:type="dxa"/>
            <w:tcBorders>
              <w:top w:val="nil"/>
              <w:left w:val="single" w:sz="8" w:space="0" w:color="auto"/>
              <w:bottom w:val="single" w:sz="8" w:space="0" w:color="auto"/>
              <w:right w:val="nil"/>
            </w:tcBorders>
            <w:shd w:val="clear" w:color="auto" w:fill="FFFFFF"/>
            <w:vAlign w:val="center"/>
          </w:tcPr>
          <w:p w:rsidR="00117055" w:rsidRPr="00CB4E09" w:rsidRDefault="00117055" w:rsidP="00C11FF3">
            <w:pPr>
              <w:jc w:val="both"/>
              <w:rPr>
                <w:b/>
                <w:bCs/>
                <w:color w:val="000000"/>
                <w:sz w:val="20"/>
                <w:szCs w:val="20"/>
              </w:rPr>
            </w:pPr>
            <w:r w:rsidRPr="00CB4E09">
              <w:rPr>
                <w:b/>
                <w:bCs/>
                <w:color w:val="000000"/>
                <w:sz w:val="20"/>
                <w:szCs w:val="20"/>
              </w:rPr>
              <w:t>№ п.п.</w:t>
            </w:r>
          </w:p>
        </w:tc>
        <w:tc>
          <w:tcPr>
            <w:tcW w:w="6300" w:type="dxa"/>
            <w:tcBorders>
              <w:top w:val="nil"/>
              <w:left w:val="single" w:sz="8" w:space="0" w:color="auto"/>
              <w:bottom w:val="single" w:sz="8" w:space="0" w:color="auto"/>
              <w:right w:val="nil"/>
            </w:tcBorders>
            <w:shd w:val="clear" w:color="auto" w:fill="FFFFFF"/>
            <w:vAlign w:val="center"/>
          </w:tcPr>
          <w:p w:rsidR="00117055" w:rsidRPr="00CB4E09" w:rsidRDefault="00117055" w:rsidP="00C11FF3">
            <w:pPr>
              <w:jc w:val="both"/>
              <w:rPr>
                <w:b/>
                <w:bCs/>
                <w:color w:val="000000"/>
                <w:sz w:val="20"/>
                <w:szCs w:val="20"/>
              </w:rPr>
            </w:pPr>
            <w:r w:rsidRPr="00CB4E09">
              <w:rPr>
                <w:b/>
                <w:bCs/>
                <w:color w:val="000000"/>
                <w:sz w:val="20"/>
                <w:szCs w:val="20"/>
              </w:rPr>
              <w:t>Наименование расхода</w:t>
            </w:r>
          </w:p>
        </w:tc>
        <w:tc>
          <w:tcPr>
            <w:tcW w:w="1176" w:type="dxa"/>
            <w:tcBorders>
              <w:top w:val="nil"/>
              <w:left w:val="single" w:sz="8" w:space="0" w:color="auto"/>
              <w:bottom w:val="single" w:sz="8" w:space="0" w:color="auto"/>
              <w:right w:val="single" w:sz="8" w:space="0" w:color="auto"/>
            </w:tcBorders>
            <w:shd w:val="clear" w:color="auto" w:fill="FFFFFF"/>
            <w:vAlign w:val="center"/>
          </w:tcPr>
          <w:p w:rsidR="00117055" w:rsidRPr="00CB4E09" w:rsidRDefault="00117055" w:rsidP="00C11FF3">
            <w:pPr>
              <w:jc w:val="both"/>
              <w:rPr>
                <w:b/>
                <w:bCs/>
                <w:color w:val="000000"/>
                <w:sz w:val="20"/>
                <w:szCs w:val="20"/>
              </w:rPr>
            </w:pPr>
            <w:r w:rsidRPr="00CB4E09">
              <w:rPr>
                <w:b/>
                <w:bCs/>
                <w:color w:val="000000"/>
                <w:sz w:val="20"/>
                <w:szCs w:val="20"/>
              </w:rPr>
              <w:t>Единица измерения</w:t>
            </w:r>
          </w:p>
        </w:tc>
        <w:tc>
          <w:tcPr>
            <w:tcW w:w="1572" w:type="dxa"/>
            <w:tcBorders>
              <w:top w:val="nil"/>
              <w:left w:val="nil"/>
              <w:bottom w:val="single" w:sz="8" w:space="0" w:color="auto"/>
              <w:right w:val="single" w:sz="8" w:space="0" w:color="auto"/>
            </w:tcBorders>
            <w:shd w:val="clear" w:color="auto" w:fill="FFFFFF"/>
            <w:vAlign w:val="center"/>
          </w:tcPr>
          <w:p w:rsidR="00117055" w:rsidRPr="00CB4E09" w:rsidRDefault="00117055" w:rsidP="00C11FF3">
            <w:pPr>
              <w:jc w:val="both"/>
              <w:rPr>
                <w:b/>
                <w:bCs/>
                <w:sz w:val="20"/>
                <w:szCs w:val="20"/>
              </w:rPr>
            </w:pPr>
            <w:r w:rsidRPr="00CB4E09">
              <w:rPr>
                <w:b/>
                <w:bCs/>
                <w:sz w:val="20"/>
                <w:szCs w:val="20"/>
              </w:rPr>
              <w:t>Заявлено регулирующей организацией</w:t>
            </w:r>
          </w:p>
        </w:tc>
        <w:tc>
          <w:tcPr>
            <w:tcW w:w="2472" w:type="dxa"/>
            <w:gridSpan w:val="2"/>
            <w:tcBorders>
              <w:top w:val="nil"/>
              <w:left w:val="nil"/>
              <w:bottom w:val="single" w:sz="8" w:space="0" w:color="auto"/>
              <w:right w:val="single" w:sz="8" w:space="0" w:color="auto"/>
            </w:tcBorders>
            <w:shd w:val="clear" w:color="auto" w:fill="FFFFFF"/>
            <w:vAlign w:val="center"/>
          </w:tcPr>
          <w:p w:rsidR="002B16EF" w:rsidRDefault="00117055">
            <w:pPr>
              <w:jc w:val="center"/>
              <w:rPr>
                <w:b/>
                <w:bCs/>
                <w:sz w:val="20"/>
                <w:szCs w:val="20"/>
              </w:rPr>
            </w:pPr>
            <w:r w:rsidRPr="00CB4E09">
              <w:rPr>
                <w:b/>
                <w:bCs/>
                <w:sz w:val="20"/>
                <w:szCs w:val="20"/>
              </w:rPr>
              <w:t xml:space="preserve">Базовый уровень операционных расходов </w:t>
            </w:r>
            <w:r>
              <w:rPr>
                <w:b/>
                <w:bCs/>
                <w:sz w:val="20"/>
                <w:szCs w:val="20"/>
              </w:rPr>
              <w:t>(</w:t>
            </w:r>
            <w:r w:rsidRPr="00CB4E09">
              <w:rPr>
                <w:b/>
                <w:bCs/>
                <w:sz w:val="20"/>
                <w:szCs w:val="20"/>
              </w:rPr>
              <w:t xml:space="preserve">год </w:t>
            </w:r>
            <w:r w:rsidRPr="00CB4E09">
              <w:rPr>
                <w:b/>
                <w:bCs/>
                <w:sz w:val="20"/>
                <w:szCs w:val="20"/>
                <w:lang w:val="en-US"/>
              </w:rPr>
              <w:t>k</w:t>
            </w:r>
            <w:r>
              <w:rPr>
                <w:b/>
                <w:bCs/>
                <w:sz w:val="20"/>
                <w:szCs w:val="20"/>
              </w:rPr>
              <w:t>)</w:t>
            </w:r>
          </w:p>
        </w:tc>
        <w:tc>
          <w:tcPr>
            <w:tcW w:w="900" w:type="dxa"/>
            <w:tcBorders>
              <w:top w:val="nil"/>
              <w:left w:val="single" w:sz="4" w:space="0" w:color="auto"/>
              <w:bottom w:val="single" w:sz="8" w:space="0" w:color="auto"/>
              <w:right w:val="single" w:sz="8" w:space="0" w:color="auto"/>
            </w:tcBorders>
            <w:shd w:val="clear" w:color="auto" w:fill="FFFFFF"/>
            <w:vAlign w:val="center"/>
          </w:tcPr>
          <w:p w:rsidR="00117055" w:rsidRPr="00CB4E09" w:rsidRDefault="00117055" w:rsidP="00C11FF3">
            <w:pPr>
              <w:jc w:val="both"/>
              <w:rPr>
                <w:b/>
                <w:bCs/>
                <w:color w:val="000000"/>
                <w:sz w:val="20"/>
                <w:szCs w:val="20"/>
              </w:rPr>
            </w:pPr>
            <w:r w:rsidRPr="00CB4E09">
              <w:rPr>
                <w:b/>
                <w:bCs/>
                <w:color w:val="000000"/>
                <w:sz w:val="20"/>
                <w:szCs w:val="20"/>
              </w:rPr>
              <w:t xml:space="preserve">год </w:t>
            </w:r>
            <w:r w:rsidRPr="00CB4E09">
              <w:rPr>
                <w:b/>
                <w:bCs/>
                <w:color w:val="000000"/>
                <w:sz w:val="20"/>
                <w:szCs w:val="20"/>
                <w:lang w:val="en-US"/>
              </w:rPr>
              <w:t>k</w:t>
            </w:r>
            <w:r w:rsidRPr="00CB4E09">
              <w:rPr>
                <w:b/>
                <w:bCs/>
                <w:color w:val="000000"/>
                <w:sz w:val="20"/>
                <w:szCs w:val="20"/>
              </w:rPr>
              <w:t>+1</w:t>
            </w:r>
          </w:p>
        </w:tc>
        <w:tc>
          <w:tcPr>
            <w:tcW w:w="900" w:type="dxa"/>
            <w:tcBorders>
              <w:top w:val="nil"/>
              <w:left w:val="single" w:sz="4" w:space="0" w:color="auto"/>
              <w:bottom w:val="single" w:sz="8" w:space="0" w:color="auto"/>
              <w:right w:val="single" w:sz="8" w:space="0" w:color="auto"/>
            </w:tcBorders>
            <w:shd w:val="clear" w:color="auto" w:fill="FFFFFF"/>
            <w:vAlign w:val="center"/>
          </w:tcPr>
          <w:p w:rsidR="00117055" w:rsidRPr="00CB4E09" w:rsidRDefault="00117055" w:rsidP="00C11FF3">
            <w:pPr>
              <w:jc w:val="both"/>
              <w:rPr>
                <w:b/>
                <w:bCs/>
                <w:color w:val="000000"/>
                <w:sz w:val="20"/>
                <w:szCs w:val="20"/>
              </w:rPr>
            </w:pPr>
            <w:r w:rsidRPr="00CB4E09">
              <w:rPr>
                <w:b/>
                <w:bCs/>
                <w:color w:val="000000"/>
                <w:sz w:val="20"/>
                <w:szCs w:val="20"/>
              </w:rPr>
              <w:t>…</w:t>
            </w:r>
          </w:p>
        </w:tc>
        <w:tc>
          <w:tcPr>
            <w:tcW w:w="900" w:type="dxa"/>
            <w:tcBorders>
              <w:top w:val="nil"/>
              <w:left w:val="nil"/>
              <w:bottom w:val="single" w:sz="8" w:space="0" w:color="auto"/>
              <w:right w:val="single" w:sz="8" w:space="0" w:color="auto"/>
            </w:tcBorders>
            <w:shd w:val="clear" w:color="auto" w:fill="FFFFFF"/>
            <w:noWrap/>
            <w:vAlign w:val="center"/>
          </w:tcPr>
          <w:p w:rsidR="00117055" w:rsidRPr="00CB4E09" w:rsidRDefault="00117055" w:rsidP="00C11FF3">
            <w:pPr>
              <w:jc w:val="both"/>
              <w:rPr>
                <w:b/>
                <w:bCs/>
                <w:sz w:val="20"/>
                <w:szCs w:val="20"/>
                <w:lang w:val="en-US"/>
              </w:rPr>
            </w:pPr>
            <w:r w:rsidRPr="00CB4E09">
              <w:rPr>
                <w:b/>
                <w:bCs/>
                <w:sz w:val="20"/>
                <w:szCs w:val="20"/>
              </w:rPr>
              <w:t xml:space="preserve">год </w:t>
            </w:r>
            <w:r w:rsidRPr="00CB4E09">
              <w:rPr>
                <w:b/>
                <w:bCs/>
                <w:sz w:val="20"/>
                <w:szCs w:val="20"/>
                <w:lang w:val="en-US"/>
              </w:rPr>
              <w:t>n</w:t>
            </w:r>
          </w:p>
        </w:tc>
      </w:tr>
      <w:tr w:rsidR="00117055" w:rsidRPr="00CB4E09" w:rsidTr="004E1B4F">
        <w:trPr>
          <w:trHeight w:val="270"/>
        </w:trPr>
        <w:tc>
          <w:tcPr>
            <w:tcW w:w="555" w:type="dxa"/>
            <w:tcBorders>
              <w:top w:val="nil"/>
              <w:left w:val="single" w:sz="8" w:space="0" w:color="auto"/>
              <w:bottom w:val="single" w:sz="8" w:space="0" w:color="auto"/>
              <w:right w:val="nil"/>
            </w:tcBorders>
            <w:shd w:val="clear" w:color="auto" w:fill="FFFFFF"/>
            <w:vAlign w:val="center"/>
          </w:tcPr>
          <w:p w:rsidR="00117055" w:rsidRPr="00CB4E09" w:rsidRDefault="00117055" w:rsidP="00C11FF3">
            <w:pPr>
              <w:jc w:val="both"/>
              <w:rPr>
                <w:color w:val="000000"/>
                <w:sz w:val="20"/>
                <w:szCs w:val="20"/>
              </w:rPr>
            </w:pPr>
            <w:r w:rsidRPr="00CB4E09">
              <w:rPr>
                <w:color w:val="000000"/>
                <w:sz w:val="20"/>
                <w:szCs w:val="20"/>
              </w:rPr>
              <w:t> </w:t>
            </w:r>
          </w:p>
        </w:tc>
        <w:tc>
          <w:tcPr>
            <w:tcW w:w="6300" w:type="dxa"/>
            <w:tcBorders>
              <w:top w:val="nil"/>
              <w:left w:val="single" w:sz="8" w:space="0" w:color="auto"/>
              <w:bottom w:val="single" w:sz="8" w:space="0" w:color="auto"/>
              <w:right w:val="nil"/>
            </w:tcBorders>
            <w:shd w:val="clear" w:color="auto" w:fill="FFFFFF"/>
            <w:vAlign w:val="center"/>
          </w:tcPr>
          <w:p w:rsidR="00117055" w:rsidRPr="00CB4E09" w:rsidRDefault="00117055" w:rsidP="00C11FF3">
            <w:pPr>
              <w:jc w:val="both"/>
              <w:rPr>
                <w:color w:val="000000"/>
                <w:sz w:val="20"/>
                <w:szCs w:val="20"/>
              </w:rPr>
            </w:pPr>
            <w:r w:rsidRPr="00CB4E09">
              <w:rPr>
                <w:color w:val="000000"/>
                <w:sz w:val="20"/>
                <w:szCs w:val="20"/>
              </w:rPr>
              <w:t> </w:t>
            </w:r>
          </w:p>
        </w:tc>
        <w:tc>
          <w:tcPr>
            <w:tcW w:w="1176" w:type="dxa"/>
            <w:tcBorders>
              <w:top w:val="nil"/>
              <w:left w:val="single" w:sz="8" w:space="0" w:color="auto"/>
              <w:bottom w:val="single" w:sz="8" w:space="0" w:color="auto"/>
              <w:right w:val="single" w:sz="8" w:space="0" w:color="auto"/>
            </w:tcBorders>
            <w:shd w:val="clear" w:color="auto" w:fill="FFFFFF"/>
            <w:vAlign w:val="center"/>
          </w:tcPr>
          <w:p w:rsidR="00117055" w:rsidRPr="00CB4E09" w:rsidRDefault="00117055" w:rsidP="00C11FF3">
            <w:pPr>
              <w:jc w:val="both"/>
              <w:rPr>
                <w:color w:val="000000"/>
                <w:sz w:val="20"/>
                <w:szCs w:val="20"/>
              </w:rPr>
            </w:pPr>
            <w:r w:rsidRPr="00CB4E09">
              <w:rPr>
                <w:color w:val="000000"/>
                <w:sz w:val="20"/>
                <w:szCs w:val="20"/>
              </w:rPr>
              <w:t> </w:t>
            </w:r>
          </w:p>
        </w:tc>
        <w:tc>
          <w:tcPr>
            <w:tcW w:w="1572" w:type="dxa"/>
            <w:tcBorders>
              <w:top w:val="nil"/>
              <w:left w:val="nil"/>
              <w:bottom w:val="single" w:sz="8" w:space="0" w:color="auto"/>
              <w:right w:val="single" w:sz="8" w:space="0" w:color="auto"/>
            </w:tcBorders>
            <w:shd w:val="clear" w:color="auto" w:fill="FFFFFF"/>
            <w:vAlign w:val="center"/>
          </w:tcPr>
          <w:p w:rsidR="00117055" w:rsidRPr="00CB4E09" w:rsidRDefault="00117055" w:rsidP="00C11FF3">
            <w:pPr>
              <w:jc w:val="both"/>
              <w:rPr>
                <w:sz w:val="20"/>
                <w:szCs w:val="20"/>
                <w:lang w:val="en-US"/>
              </w:rPr>
            </w:pPr>
            <w:r w:rsidRPr="00CB4E09">
              <w:rPr>
                <w:sz w:val="20"/>
                <w:szCs w:val="20"/>
              </w:rPr>
              <w:t>гр</w:t>
            </w:r>
            <w:r w:rsidRPr="00CB4E09">
              <w:rPr>
                <w:sz w:val="20"/>
                <w:szCs w:val="20"/>
                <w:lang w:val="en-US"/>
              </w:rPr>
              <w:t>1</w:t>
            </w:r>
          </w:p>
        </w:tc>
        <w:tc>
          <w:tcPr>
            <w:tcW w:w="2472" w:type="dxa"/>
            <w:gridSpan w:val="2"/>
            <w:tcBorders>
              <w:top w:val="nil"/>
              <w:left w:val="nil"/>
              <w:bottom w:val="single" w:sz="8" w:space="0" w:color="auto"/>
              <w:right w:val="single" w:sz="8" w:space="0" w:color="auto"/>
            </w:tcBorders>
            <w:shd w:val="clear" w:color="auto" w:fill="FFFFFF"/>
            <w:vAlign w:val="center"/>
          </w:tcPr>
          <w:p w:rsidR="00117055" w:rsidRPr="00CB4E09" w:rsidRDefault="00117055" w:rsidP="00117055">
            <w:pPr>
              <w:jc w:val="both"/>
              <w:rPr>
                <w:sz w:val="20"/>
                <w:szCs w:val="20"/>
                <w:lang w:val="en-US"/>
              </w:rPr>
            </w:pPr>
            <w:r w:rsidRPr="00CB4E09">
              <w:rPr>
                <w:sz w:val="20"/>
                <w:szCs w:val="20"/>
              </w:rPr>
              <w:t>гр2</w:t>
            </w:r>
          </w:p>
        </w:tc>
        <w:tc>
          <w:tcPr>
            <w:tcW w:w="900" w:type="dxa"/>
            <w:tcBorders>
              <w:top w:val="nil"/>
              <w:left w:val="nil"/>
              <w:bottom w:val="single" w:sz="8" w:space="0" w:color="auto"/>
              <w:right w:val="single" w:sz="8" w:space="0" w:color="auto"/>
            </w:tcBorders>
            <w:shd w:val="clear" w:color="auto" w:fill="FFFFFF"/>
            <w:vAlign w:val="center"/>
          </w:tcPr>
          <w:p w:rsidR="00117055" w:rsidRPr="00117055" w:rsidRDefault="00117055" w:rsidP="00C11FF3">
            <w:pPr>
              <w:jc w:val="both"/>
              <w:rPr>
                <w:color w:val="000000"/>
                <w:sz w:val="20"/>
                <w:szCs w:val="20"/>
              </w:rPr>
            </w:pPr>
            <w:r w:rsidRPr="00CB4E09">
              <w:rPr>
                <w:color w:val="000000"/>
                <w:sz w:val="20"/>
                <w:szCs w:val="20"/>
              </w:rPr>
              <w:t>Гр</w:t>
            </w:r>
            <w:r>
              <w:rPr>
                <w:color w:val="000000"/>
                <w:sz w:val="20"/>
                <w:szCs w:val="20"/>
              </w:rPr>
              <w:t>3</w:t>
            </w:r>
          </w:p>
        </w:tc>
        <w:tc>
          <w:tcPr>
            <w:tcW w:w="900" w:type="dxa"/>
            <w:tcBorders>
              <w:top w:val="nil"/>
              <w:left w:val="nil"/>
              <w:bottom w:val="single" w:sz="8" w:space="0" w:color="auto"/>
              <w:right w:val="single" w:sz="8" w:space="0" w:color="auto"/>
            </w:tcBorders>
            <w:shd w:val="clear" w:color="auto" w:fill="FFFFFF"/>
            <w:vAlign w:val="center"/>
          </w:tcPr>
          <w:p w:rsidR="00117055" w:rsidRPr="00CB4E09" w:rsidRDefault="00117055" w:rsidP="00C11FF3">
            <w:pPr>
              <w:jc w:val="both"/>
              <w:rPr>
                <w:color w:val="000000"/>
                <w:sz w:val="20"/>
                <w:szCs w:val="20"/>
                <w:lang w:val="en-US"/>
              </w:rPr>
            </w:pPr>
            <w:r w:rsidRPr="00CB4E09">
              <w:rPr>
                <w:color w:val="000000"/>
                <w:sz w:val="20"/>
                <w:szCs w:val="20"/>
                <w:lang w:val="en-US"/>
              </w:rPr>
              <w:t>…</w:t>
            </w:r>
          </w:p>
        </w:tc>
        <w:tc>
          <w:tcPr>
            <w:tcW w:w="900" w:type="dxa"/>
            <w:tcBorders>
              <w:top w:val="nil"/>
              <w:left w:val="nil"/>
              <w:bottom w:val="single" w:sz="8" w:space="0" w:color="auto"/>
              <w:right w:val="single" w:sz="8" w:space="0" w:color="auto"/>
            </w:tcBorders>
            <w:shd w:val="clear" w:color="auto" w:fill="FFFFFF"/>
            <w:noWrap/>
            <w:vAlign w:val="center"/>
          </w:tcPr>
          <w:p w:rsidR="00117055" w:rsidRPr="00CB4E09" w:rsidRDefault="00117055" w:rsidP="00C11FF3">
            <w:pPr>
              <w:jc w:val="both"/>
              <w:rPr>
                <w:sz w:val="20"/>
                <w:szCs w:val="20"/>
                <w:lang w:val="en-US"/>
              </w:rPr>
            </w:pPr>
            <w:r w:rsidRPr="00CB4E09">
              <w:rPr>
                <w:sz w:val="20"/>
                <w:szCs w:val="20"/>
              </w:rPr>
              <w:t>Гр</w:t>
            </w:r>
            <w:r w:rsidRPr="00CB4E09">
              <w:rPr>
                <w:sz w:val="20"/>
                <w:szCs w:val="20"/>
                <w:lang w:val="en-US"/>
              </w:rPr>
              <w:t>.n</w:t>
            </w:r>
          </w:p>
        </w:tc>
      </w:tr>
      <w:tr w:rsidR="00117055" w:rsidRPr="00CB4E09" w:rsidTr="004E1B4F">
        <w:trPr>
          <w:trHeight w:val="270"/>
        </w:trPr>
        <w:tc>
          <w:tcPr>
            <w:tcW w:w="555" w:type="dxa"/>
            <w:vMerge w:val="restart"/>
            <w:tcBorders>
              <w:top w:val="nil"/>
              <w:left w:val="single" w:sz="8" w:space="0" w:color="auto"/>
              <w:bottom w:val="single" w:sz="8" w:space="0" w:color="000000"/>
              <w:right w:val="single" w:sz="8" w:space="0" w:color="auto"/>
            </w:tcBorders>
            <w:shd w:val="clear" w:color="auto" w:fill="FFFFFF"/>
            <w:noWrap/>
            <w:vAlign w:val="center"/>
          </w:tcPr>
          <w:p w:rsidR="00117055" w:rsidRPr="00CB4E09" w:rsidRDefault="00117055" w:rsidP="00C11FF3">
            <w:pPr>
              <w:jc w:val="both"/>
              <w:rPr>
                <w:sz w:val="20"/>
                <w:szCs w:val="20"/>
              </w:rPr>
            </w:pPr>
            <w:r w:rsidRPr="00CB4E09">
              <w:rPr>
                <w:sz w:val="20"/>
                <w:szCs w:val="20"/>
              </w:rPr>
              <w:t>6.</w:t>
            </w:r>
          </w:p>
        </w:tc>
        <w:tc>
          <w:tcPr>
            <w:tcW w:w="6300" w:type="dxa"/>
            <w:tcBorders>
              <w:top w:val="nil"/>
              <w:left w:val="nil"/>
              <w:bottom w:val="nil"/>
              <w:right w:val="nil"/>
            </w:tcBorders>
            <w:shd w:val="clear" w:color="auto" w:fill="FFFFFF"/>
            <w:noWrap/>
            <w:vAlign w:val="center"/>
          </w:tcPr>
          <w:p w:rsidR="00117055" w:rsidRPr="00CB4E09" w:rsidRDefault="00117055" w:rsidP="00C11FF3">
            <w:pPr>
              <w:jc w:val="both"/>
              <w:rPr>
                <w:sz w:val="20"/>
                <w:szCs w:val="20"/>
              </w:rPr>
            </w:pPr>
            <w:r w:rsidRPr="00CB4E09">
              <w:rPr>
                <w:sz w:val="20"/>
                <w:szCs w:val="20"/>
              </w:rPr>
              <w:t> </w:t>
            </w:r>
          </w:p>
        </w:tc>
        <w:tc>
          <w:tcPr>
            <w:tcW w:w="1176" w:type="dxa"/>
            <w:tcBorders>
              <w:top w:val="nil"/>
              <w:left w:val="single" w:sz="8" w:space="0" w:color="auto"/>
              <w:bottom w:val="nil"/>
              <w:right w:val="single" w:sz="8" w:space="0" w:color="auto"/>
            </w:tcBorders>
            <w:shd w:val="clear" w:color="auto" w:fill="FFFFFF"/>
            <w:vAlign w:val="center"/>
          </w:tcPr>
          <w:p w:rsidR="00117055" w:rsidRPr="00CB4E09" w:rsidRDefault="00117055" w:rsidP="00C11FF3">
            <w:pPr>
              <w:jc w:val="both"/>
              <w:rPr>
                <w:color w:val="000000"/>
                <w:sz w:val="20"/>
                <w:szCs w:val="20"/>
              </w:rPr>
            </w:pPr>
            <w:r w:rsidRPr="00CB4E09">
              <w:rPr>
                <w:color w:val="000000"/>
                <w:sz w:val="20"/>
                <w:szCs w:val="20"/>
              </w:rPr>
              <w:t>тыс.руб.</w:t>
            </w:r>
          </w:p>
        </w:tc>
        <w:tc>
          <w:tcPr>
            <w:tcW w:w="1572" w:type="dxa"/>
            <w:tcBorders>
              <w:top w:val="nil"/>
              <w:left w:val="nil"/>
              <w:bottom w:val="nil"/>
              <w:right w:val="single" w:sz="8" w:space="0" w:color="auto"/>
            </w:tcBorders>
            <w:shd w:val="clear" w:color="auto" w:fill="FFFFFF"/>
            <w:noWrap/>
            <w:vAlign w:val="center"/>
          </w:tcPr>
          <w:p w:rsidR="00117055" w:rsidRPr="00CB4E09" w:rsidRDefault="00117055" w:rsidP="00C11FF3">
            <w:pPr>
              <w:jc w:val="both"/>
              <w:rPr>
                <w:color w:val="000000"/>
                <w:sz w:val="20"/>
                <w:szCs w:val="20"/>
              </w:rPr>
            </w:pPr>
            <w:r w:rsidRPr="00CB4E09">
              <w:rPr>
                <w:color w:val="000000"/>
                <w:sz w:val="20"/>
                <w:szCs w:val="20"/>
              </w:rPr>
              <w:t> </w:t>
            </w:r>
          </w:p>
        </w:tc>
        <w:tc>
          <w:tcPr>
            <w:tcW w:w="2472" w:type="dxa"/>
            <w:gridSpan w:val="2"/>
            <w:tcBorders>
              <w:top w:val="nil"/>
              <w:left w:val="nil"/>
              <w:bottom w:val="nil"/>
              <w:right w:val="single" w:sz="8" w:space="0" w:color="auto"/>
            </w:tcBorders>
            <w:shd w:val="clear" w:color="auto" w:fill="FFFFFF"/>
            <w:noWrap/>
            <w:vAlign w:val="center"/>
          </w:tcPr>
          <w:p w:rsidR="00117055" w:rsidRPr="00CB4E09" w:rsidRDefault="00117055" w:rsidP="00C11FF3">
            <w:pPr>
              <w:jc w:val="both"/>
              <w:rPr>
                <w:color w:val="000000"/>
                <w:sz w:val="20"/>
                <w:szCs w:val="20"/>
              </w:rPr>
            </w:pPr>
          </w:p>
        </w:tc>
        <w:tc>
          <w:tcPr>
            <w:tcW w:w="900" w:type="dxa"/>
            <w:tcBorders>
              <w:top w:val="nil"/>
              <w:left w:val="nil"/>
              <w:bottom w:val="nil"/>
              <w:right w:val="single" w:sz="8" w:space="0" w:color="auto"/>
            </w:tcBorders>
            <w:shd w:val="clear" w:color="auto" w:fill="FFFFFF"/>
            <w:noWrap/>
            <w:vAlign w:val="center"/>
          </w:tcPr>
          <w:p w:rsidR="00117055" w:rsidRPr="00CB4E09" w:rsidRDefault="00117055" w:rsidP="00C11FF3">
            <w:pPr>
              <w:jc w:val="both"/>
              <w:rPr>
                <w:color w:val="000000"/>
                <w:sz w:val="20"/>
                <w:szCs w:val="20"/>
              </w:rPr>
            </w:pPr>
            <w:r w:rsidRPr="00CB4E09">
              <w:rPr>
                <w:color w:val="000000"/>
                <w:sz w:val="20"/>
                <w:szCs w:val="20"/>
              </w:rPr>
              <w:t> </w:t>
            </w:r>
          </w:p>
        </w:tc>
        <w:tc>
          <w:tcPr>
            <w:tcW w:w="900" w:type="dxa"/>
            <w:tcBorders>
              <w:top w:val="nil"/>
              <w:left w:val="nil"/>
              <w:bottom w:val="nil"/>
              <w:right w:val="nil"/>
            </w:tcBorders>
            <w:shd w:val="clear" w:color="auto" w:fill="FFFFFF"/>
            <w:noWrap/>
            <w:vAlign w:val="center"/>
          </w:tcPr>
          <w:p w:rsidR="00117055" w:rsidRPr="00CB4E09" w:rsidRDefault="00117055" w:rsidP="00C11FF3">
            <w:pPr>
              <w:jc w:val="both"/>
              <w:rPr>
                <w:color w:val="000000"/>
                <w:sz w:val="20"/>
                <w:szCs w:val="20"/>
              </w:rPr>
            </w:pPr>
            <w:r w:rsidRPr="00CB4E09">
              <w:rPr>
                <w:color w:val="000000"/>
                <w:sz w:val="20"/>
                <w:szCs w:val="20"/>
              </w:rPr>
              <w:t> </w:t>
            </w:r>
          </w:p>
        </w:tc>
        <w:tc>
          <w:tcPr>
            <w:tcW w:w="900" w:type="dxa"/>
            <w:tcBorders>
              <w:top w:val="nil"/>
              <w:left w:val="single" w:sz="8" w:space="0" w:color="auto"/>
              <w:bottom w:val="nil"/>
              <w:right w:val="single" w:sz="8" w:space="0" w:color="auto"/>
            </w:tcBorders>
            <w:shd w:val="clear" w:color="auto" w:fill="FFFFFF"/>
            <w:noWrap/>
            <w:vAlign w:val="center"/>
          </w:tcPr>
          <w:p w:rsidR="00117055" w:rsidRPr="00CB4E09" w:rsidRDefault="00117055" w:rsidP="00C11FF3">
            <w:pPr>
              <w:jc w:val="both"/>
              <w:rPr>
                <w:color w:val="000000"/>
                <w:sz w:val="20"/>
                <w:szCs w:val="20"/>
              </w:rPr>
            </w:pPr>
            <w:r w:rsidRPr="00CB4E09">
              <w:rPr>
                <w:color w:val="000000"/>
                <w:sz w:val="20"/>
                <w:szCs w:val="20"/>
              </w:rPr>
              <w:t> </w:t>
            </w:r>
          </w:p>
        </w:tc>
      </w:tr>
      <w:tr w:rsidR="00117055" w:rsidRPr="00CB4E09" w:rsidTr="004E1B4F">
        <w:trPr>
          <w:trHeight w:val="270"/>
        </w:trPr>
        <w:tc>
          <w:tcPr>
            <w:tcW w:w="555" w:type="dxa"/>
            <w:vMerge/>
            <w:tcBorders>
              <w:top w:val="nil"/>
              <w:left w:val="single" w:sz="8" w:space="0" w:color="auto"/>
              <w:bottom w:val="single" w:sz="8" w:space="0" w:color="000000"/>
              <w:right w:val="single" w:sz="8" w:space="0" w:color="auto"/>
            </w:tcBorders>
            <w:vAlign w:val="center"/>
          </w:tcPr>
          <w:p w:rsidR="00117055" w:rsidRPr="00CB4E09" w:rsidRDefault="00117055" w:rsidP="00C11FF3">
            <w:pPr>
              <w:jc w:val="both"/>
              <w:rPr>
                <w:sz w:val="20"/>
                <w:szCs w:val="20"/>
              </w:rPr>
            </w:pPr>
          </w:p>
        </w:tc>
        <w:tc>
          <w:tcPr>
            <w:tcW w:w="6300" w:type="dxa"/>
            <w:tcBorders>
              <w:top w:val="single" w:sz="8" w:space="0" w:color="auto"/>
              <w:left w:val="nil"/>
              <w:bottom w:val="single" w:sz="8" w:space="0" w:color="auto"/>
              <w:right w:val="nil"/>
            </w:tcBorders>
            <w:shd w:val="clear" w:color="auto" w:fill="FFFFFF"/>
            <w:noWrap/>
            <w:vAlign w:val="center"/>
          </w:tcPr>
          <w:p w:rsidR="00117055" w:rsidRPr="00CB4E09" w:rsidRDefault="00117055" w:rsidP="00C11FF3">
            <w:pPr>
              <w:jc w:val="both"/>
              <w:rPr>
                <w:sz w:val="20"/>
                <w:szCs w:val="20"/>
              </w:rPr>
            </w:pPr>
            <w:r w:rsidRPr="00CB4E09">
              <w:rPr>
                <w:sz w:val="20"/>
                <w:szCs w:val="20"/>
              </w:rPr>
              <w:t> </w:t>
            </w:r>
          </w:p>
        </w:tc>
        <w:tc>
          <w:tcPr>
            <w:tcW w:w="1176" w:type="dxa"/>
            <w:tcBorders>
              <w:top w:val="single" w:sz="8" w:space="0" w:color="auto"/>
              <w:left w:val="single" w:sz="8" w:space="0" w:color="auto"/>
              <w:bottom w:val="single" w:sz="8" w:space="0" w:color="auto"/>
              <w:right w:val="single" w:sz="8" w:space="0" w:color="auto"/>
            </w:tcBorders>
            <w:shd w:val="clear" w:color="auto" w:fill="FFFFFF"/>
            <w:vAlign w:val="center"/>
          </w:tcPr>
          <w:p w:rsidR="00117055" w:rsidRPr="00CB4E09" w:rsidRDefault="00117055" w:rsidP="00C11FF3">
            <w:pPr>
              <w:jc w:val="both"/>
              <w:rPr>
                <w:color w:val="000000"/>
                <w:sz w:val="20"/>
                <w:szCs w:val="20"/>
              </w:rPr>
            </w:pPr>
            <w:r w:rsidRPr="00CB4E09">
              <w:rPr>
                <w:color w:val="000000"/>
                <w:sz w:val="20"/>
                <w:szCs w:val="20"/>
              </w:rPr>
              <w:t>тыс.руб.</w:t>
            </w:r>
          </w:p>
        </w:tc>
        <w:tc>
          <w:tcPr>
            <w:tcW w:w="1572" w:type="dxa"/>
            <w:tcBorders>
              <w:top w:val="single" w:sz="8" w:space="0" w:color="auto"/>
              <w:left w:val="nil"/>
              <w:bottom w:val="single" w:sz="8" w:space="0" w:color="auto"/>
              <w:right w:val="single" w:sz="8" w:space="0" w:color="auto"/>
            </w:tcBorders>
            <w:shd w:val="clear" w:color="auto" w:fill="FFFFFF"/>
            <w:noWrap/>
            <w:vAlign w:val="center"/>
          </w:tcPr>
          <w:p w:rsidR="00117055" w:rsidRPr="00CB4E09" w:rsidRDefault="00117055" w:rsidP="00C11FF3">
            <w:pPr>
              <w:jc w:val="both"/>
              <w:rPr>
                <w:sz w:val="20"/>
                <w:szCs w:val="20"/>
              </w:rPr>
            </w:pPr>
            <w:r w:rsidRPr="00CB4E09">
              <w:rPr>
                <w:sz w:val="20"/>
                <w:szCs w:val="20"/>
              </w:rPr>
              <w:t> </w:t>
            </w:r>
          </w:p>
        </w:tc>
        <w:tc>
          <w:tcPr>
            <w:tcW w:w="2472" w:type="dxa"/>
            <w:gridSpan w:val="2"/>
            <w:tcBorders>
              <w:top w:val="single" w:sz="8" w:space="0" w:color="auto"/>
              <w:left w:val="nil"/>
              <w:bottom w:val="single" w:sz="8" w:space="0" w:color="auto"/>
              <w:right w:val="single" w:sz="8" w:space="0" w:color="auto"/>
            </w:tcBorders>
            <w:shd w:val="clear" w:color="auto" w:fill="FFFFFF"/>
            <w:noWrap/>
            <w:vAlign w:val="center"/>
          </w:tcPr>
          <w:p w:rsidR="00117055" w:rsidRPr="00CB4E09" w:rsidRDefault="00117055" w:rsidP="00C11FF3">
            <w:pPr>
              <w:jc w:val="both"/>
              <w:rPr>
                <w:sz w:val="20"/>
                <w:szCs w:val="20"/>
              </w:rPr>
            </w:pPr>
          </w:p>
        </w:tc>
        <w:tc>
          <w:tcPr>
            <w:tcW w:w="900" w:type="dxa"/>
            <w:tcBorders>
              <w:top w:val="single" w:sz="8" w:space="0" w:color="auto"/>
              <w:left w:val="nil"/>
              <w:bottom w:val="single" w:sz="8" w:space="0" w:color="auto"/>
              <w:right w:val="single" w:sz="8" w:space="0" w:color="auto"/>
            </w:tcBorders>
            <w:shd w:val="clear" w:color="auto" w:fill="FFFFFF"/>
            <w:noWrap/>
            <w:vAlign w:val="center"/>
          </w:tcPr>
          <w:p w:rsidR="00117055" w:rsidRPr="00CB4E09" w:rsidRDefault="00117055" w:rsidP="00C11FF3">
            <w:pPr>
              <w:jc w:val="both"/>
              <w:rPr>
                <w:sz w:val="20"/>
                <w:szCs w:val="20"/>
              </w:rPr>
            </w:pPr>
            <w:r w:rsidRPr="00CB4E09">
              <w:rPr>
                <w:sz w:val="20"/>
                <w:szCs w:val="20"/>
              </w:rPr>
              <w:t> </w:t>
            </w:r>
          </w:p>
        </w:tc>
        <w:tc>
          <w:tcPr>
            <w:tcW w:w="900" w:type="dxa"/>
            <w:tcBorders>
              <w:top w:val="single" w:sz="8" w:space="0" w:color="auto"/>
              <w:left w:val="nil"/>
              <w:bottom w:val="single" w:sz="8" w:space="0" w:color="auto"/>
              <w:right w:val="nil"/>
            </w:tcBorders>
            <w:shd w:val="clear" w:color="auto" w:fill="FFFFFF"/>
            <w:noWrap/>
            <w:vAlign w:val="center"/>
          </w:tcPr>
          <w:p w:rsidR="00117055" w:rsidRPr="00CB4E09" w:rsidRDefault="00117055" w:rsidP="00C11FF3">
            <w:pPr>
              <w:jc w:val="both"/>
              <w:rPr>
                <w:sz w:val="20"/>
                <w:szCs w:val="20"/>
              </w:rPr>
            </w:pPr>
            <w:r w:rsidRPr="00CB4E09">
              <w:rPr>
                <w:sz w:val="20"/>
                <w:szCs w:val="20"/>
              </w:rPr>
              <w:t> </w:t>
            </w:r>
          </w:p>
        </w:tc>
        <w:tc>
          <w:tcPr>
            <w:tcW w:w="900"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117055" w:rsidRPr="00CB4E09" w:rsidRDefault="00117055" w:rsidP="00C11FF3">
            <w:pPr>
              <w:jc w:val="both"/>
              <w:rPr>
                <w:sz w:val="20"/>
                <w:szCs w:val="20"/>
              </w:rPr>
            </w:pPr>
            <w:r w:rsidRPr="00CB4E09">
              <w:rPr>
                <w:sz w:val="20"/>
                <w:szCs w:val="20"/>
              </w:rPr>
              <w:t> </w:t>
            </w:r>
          </w:p>
        </w:tc>
      </w:tr>
      <w:tr w:rsidR="00117055" w:rsidRPr="00CB4E09" w:rsidTr="004E1B4F">
        <w:trPr>
          <w:trHeight w:val="270"/>
        </w:trPr>
        <w:tc>
          <w:tcPr>
            <w:tcW w:w="555" w:type="dxa"/>
            <w:vMerge/>
            <w:tcBorders>
              <w:top w:val="nil"/>
              <w:left w:val="single" w:sz="8" w:space="0" w:color="auto"/>
              <w:bottom w:val="single" w:sz="8" w:space="0" w:color="000000"/>
              <w:right w:val="single" w:sz="8" w:space="0" w:color="auto"/>
            </w:tcBorders>
            <w:vAlign w:val="center"/>
          </w:tcPr>
          <w:p w:rsidR="00117055" w:rsidRPr="00CB4E09" w:rsidRDefault="00117055" w:rsidP="00C11FF3">
            <w:pPr>
              <w:jc w:val="both"/>
              <w:rPr>
                <w:sz w:val="20"/>
                <w:szCs w:val="20"/>
              </w:rPr>
            </w:pPr>
          </w:p>
        </w:tc>
        <w:tc>
          <w:tcPr>
            <w:tcW w:w="6300" w:type="dxa"/>
            <w:tcBorders>
              <w:top w:val="nil"/>
              <w:left w:val="nil"/>
              <w:bottom w:val="nil"/>
              <w:right w:val="nil"/>
            </w:tcBorders>
            <w:shd w:val="clear" w:color="auto" w:fill="FFFFFF"/>
            <w:noWrap/>
            <w:vAlign w:val="center"/>
          </w:tcPr>
          <w:p w:rsidR="00117055" w:rsidRPr="00CB4E09" w:rsidRDefault="00117055" w:rsidP="00C11FF3">
            <w:pPr>
              <w:jc w:val="both"/>
              <w:rPr>
                <w:sz w:val="20"/>
                <w:szCs w:val="20"/>
              </w:rPr>
            </w:pPr>
            <w:r w:rsidRPr="00CB4E09">
              <w:rPr>
                <w:sz w:val="20"/>
                <w:szCs w:val="20"/>
              </w:rPr>
              <w:t> </w:t>
            </w:r>
          </w:p>
        </w:tc>
        <w:tc>
          <w:tcPr>
            <w:tcW w:w="1176" w:type="dxa"/>
            <w:tcBorders>
              <w:top w:val="nil"/>
              <w:left w:val="single" w:sz="8" w:space="0" w:color="auto"/>
              <w:bottom w:val="nil"/>
              <w:right w:val="single" w:sz="8" w:space="0" w:color="auto"/>
            </w:tcBorders>
            <w:shd w:val="clear" w:color="auto" w:fill="FFFFFF"/>
            <w:vAlign w:val="center"/>
          </w:tcPr>
          <w:p w:rsidR="00117055" w:rsidRPr="00CB4E09" w:rsidRDefault="00117055" w:rsidP="00C11FF3">
            <w:pPr>
              <w:jc w:val="both"/>
              <w:rPr>
                <w:color w:val="000000"/>
                <w:sz w:val="20"/>
                <w:szCs w:val="20"/>
              </w:rPr>
            </w:pPr>
            <w:r w:rsidRPr="00CB4E09">
              <w:rPr>
                <w:color w:val="000000"/>
                <w:sz w:val="20"/>
                <w:szCs w:val="20"/>
              </w:rPr>
              <w:t>тыс.руб.</w:t>
            </w:r>
          </w:p>
        </w:tc>
        <w:tc>
          <w:tcPr>
            <w:tcW w:w="1572" w:type="dxa"/>
            <w:tcBorders>
              <w:top w:val="nil"/>
              <w:left w:val="nil"/>
              <w:bottom w:val="nil"/>
              <w:right w:val="single" w:sz="8" w:space="0" w:color="auto"/>
            </w:tcBorders>
            <w:shd w:val="clear" w:color="auto" w:fill="FFFFFF"/>
            <w:noWrap/>
            <w:vAlign w:val="center"/>
          </w:tcPr>
          <w:p w:rsidR="00117055" w:rsidRPr="00CB4E09" w:rsidRDefault="00117055" w:rsidP="00C11FF3">
            <w:pPr>
              <w:jc w:val="both"/>
              <w:rPr>
                <w:sz w:val="20"/>
                <w:szCs w:val="20"/>
              </w:rPr>
            </w:pPr>
            <w:r w:rsidRPr="00CB4E09">
              <w:rPr>
                <w:sz w:val="20"/>
                <w:szCs w:val="20"/>
              </w:rPr>
              <w:t> </w:t>
            </w:r>
          </w:p>
        </w:tc>
        <w:tc>
          <w:tcPr>
            <w:tcW w:w="2472" w:type="dxa"/>
            <w:gridSpan w:val="2"/>
            <w:tcBorders>
              <w:top w:val="nil"/>
              <w:left w:val="nil"/>
              <w:bottom w:val="nil"/>
              <w:right w:val="single" w:sz="8" w:space="0" w:color="auto"/>
            </w:tcBorders>
            <w:shd w:val="clear" w:color="auto" w:fill="FFFFFF"/>
            <w:noWrap/>
            <w:vAlign w:val="center"/>
          </w:tcPr>
          <w:p w:rsidR="00117055" w:rsidRPr="00CB4E09" w:rsidRDefault="00117055" w:rsidP="00C11FF3">
            <w:pPr>
              <w:jc w:val="both"/>
              <w:rPr>
                <w:sz w:val="20"/>
                <w:szCs w:val="20"/>
              </w:rPr>
            </w:pPr>
          </w:p>
        </w:tc>
        <w:tc>
          <w:tcPr>
            <w:tcW w:w="900" w:type="dxa"/>
            <w:tcBorders>
              <w:top w:val="nil"/>
              <w:left w:val="nil"/>
              <w:bottom w:val="nil"/>
              <w:right w:val="single" w:sz="8" w:space="0" w:color="auto"/>
            </w:tcBorders>
            <w:shd w:val="clear" w:color="auto" w:fill="FFFFFF"/>
            <w:noWrap/>
            <w:vAlign w:val="center"/>
          </w:tcPr>
          <w:p w:rsidR="00117055" w:rsidRPr="00CB4E09" w:rsidRDefault="00117055" w:rsidP="00C11FF3">
            <w:pPr>
              <w:jc w:val="both"/>
              <w:rPr>
                <w:sz w:val="20"/>
                <w:szCs w:val="20"/>
              </w:rPr>
            </w:pPr>
            <w:r w:rsidRPr="00CB4E09">
              <w:rPr>
                <w:sz w:val="20"/>
                <w:szCs w:val="20"/>
              </w:rPr>
              <w:t> </w:t>
            </w:r>
          </w:p>
        </w:tc>
        <w:tc>
          <w:tcPr>
            <w:tcW w:w="900" w:type="dxa"/>
            <w:tcBorders>
              <w:top w:val="nil"/>
              <w:left w:val="nil"/>
              <w:bottom w:val="nil"/>
              <w:right w:val="nil"/>
            </w:tcBorders>
            <w:shd w:val="clear" w:color="auto" w:fill="FFFFFF"/>
            <w:noWrap/>
            <w:vAlign w:val="center"/>
          </w:tcPr>
          <w:p w:rsidR="00117055" w:rsidRPr="00CB4E09" w:rsidRDefault="00117055" w:rsidP="00C11FF3">
            <w:pPr>
              <w:jc w:val="both"/>
              <w:rPr>
                <w:sz w:val="20"/>
                <w:szCs w:val="20"/>
              </w:rPr>
            </w:pPr>
            <w:r w:rsidRPr="00CB4E09">
              <w:rPr>
                <w:sz w:val="20"/>
                <w:szCs w:val="20"/>
              </w:rPr>
              <w:t> </w:t>
            </w:r>
          </w:p>
        </w:tc>
        <w:tc>
          <w:tcPr>
            <w:tcW w:w="900" w:type="dxa"/>
            <w:tcBorders>
              <w:top w:val="nil"/>
              <w:left w:val="single" w:sz="8" w:space="0" w:color="auto"/>
              <w:bottom w:val="nil"/>
              <w:right w:val="single" w:sz="8" w:space="0" w:color="auto"/>
            </w:tcBorders>
            <w:shd w:val="clear" w:color="auto" w:fill="FFFFFF"/>
            <w:noWrap/>
            <w:vAlign w:val="center"/>
          </w:tcPr>
          <w:p w:rsidR="00117055" w:rsidRPr="00CB4E09" w:rsidRDefault="00117055" w:rsidP="00C11FF3">
            <w:pPr>
              <w:jc w:val="both"/>
              <w:rPr>
                <w:sz w:val="20"/>
                <w:szCs w:val="20"/>
              </w:rPr>
            </w:pPr>
            <w:r w:rsidRPr="00CB4E09">
              <w:rPr>
                <w:sz w:val="20"/>
                <w:szCs w:val="20"/>
              </w:rPr>
              <w:t> </w:t>
            </w:r>
          </w:p>
        </w:tc>
      </w:tr>
      <w:tr w:rsidR="00117055" w:rsidRPr="00CB4E09" w:rsidTr="004E1B4F">
        <w:trPr>
          <w:trHeight w:val="270"/>
        </w:trPr>
        <w:tc>
          <w:tcPr>
            <w:tcW w:w="555" w:type="dxa"/>
            <w:tcBorders>
              <w:top w:val="nil"/>
              <w:left w:val="single" w:sz="8" w:space="0" w:color="auto"/>
              <w:bottom w:val="single" w:sz="8" w:space="0" w:color="auto"/>
              <w:right w:val="nil"/>
            </w:tcBorders>
            <w:shd w:val="clear" w:color="auto" w:fill="FFFFFF"/>
            <w:noWrap/>
            <w:vAlign w:val="center"/>
          </w:tcPr>
          <w:p w:rsidR="00117055" w:rsidRPr="00CB4E09" w:rsidRDefault="00117055" w:rsidP="00C11FF3">
            <w:pPr>
              <w:jc w:val="both"/>
              <w:rPr>
                <w:b/>
                <w:bCs/>
                <w:color w:val="FF0000"/>
                <w:sz w:val="20"/>
                <w:szCs w:val="20"/>
              </w:rPr>
            </w:pPr>
            <w:r w:rsidRPr="00CB4E09">
              <w:rPr>
                <w:b/>
                <w:bCs/>
                <w:color w:val="FF0000"/>
                <w:sz w:val="20"/>
                <w:szCs w:val="20"/>
              </w:rPr>
              <w:t> </w:t>
            </w:r>
          </w:p>
        </w:tc>
        <w:tc>
          <w:tcPr>
            <w:tcW w:w="6300" w:type="dxa"/>
            <w:tcBorders>
              <w:top w:val="single" w:sz="8" w:space="0" w:color="auto"/>
              <w:left w:val="single" w:sz="8" w:space="0" w:color="auto"/>
              <w:bottom w:val="single" w:sz="8" w:space="0" w:color="auto"/>
              <w:right w:val="nil"/>
            </w:tcBorders>
            <w:shd w:val="clear" w:color="auto" w:fill="FFFFFF"/>
            <w:vAlign w:val="center"/>
          </w:tcPr>
          <w:p w:rsidR="00117055" w:rsidRPr="00CB4E09" w:rsidRDefault="00117055" w:rsidP="00C11FF3">
            <w:pPr>
              <w:jc w:val="both"/>
              <w:rPr>
                <w:b/>
                <w:bCs/>
                <w:color w:val="000000"/>
                <w:sz w:val="20"/>
                <w:szCs w:val="20"/>
              </w:rPr>
            </w:pPr>
            <w:r w:rsidRPr="00CB4E09">
              <w:rPr>
                <w:b/>
                <w:bCs/>
                <w:color w:val="000000"/>
                <w:sz w:val="20"/>
                <w:szCs w:val="20"/>
              </w:rPr>
              <w:t xml:space="preserve">ИТОГО </w:t>
            </w:r>
          </w:p>
        </w:tc>
        <w:tc>
          <w:tcPr>
            <w:tcW w:w="1176" w:type="dxa"/>
            <w:tcBorders>
              <w:top w:val="single" w:sz="8" w:space="0" w:color="auto"/>
              <w:left w:val="single" w:sz="8" w:space="0" w:color="auto"/>
              <w:bottom w:val="single" w:sz="8" w:space="0" w:color="auto"/>
              <w:right w:val="single" w:sz="8" w:space="0" w:color="auto"/>
            </w:tcBorders>
            <w:shd w:val="clear" w:color="auto" w:fill="FFFFFF"/>
            <w:vAlign w:val="center"/>
          </w:tcPr>
          <w:p w:rsidR="00117055" w:rsidRPr="00CB4E09" w:rsidRDefault="00117055" w:rsidP="00C11FF3">
            <w:pPr>
              <w:jc w:val="both"/>
              <w:rPr>
                <w:color w:val="000000"/>
                <w:sz w:val="20"/>
                <w:szCs w:val="20"/>
              </w:rPr>
            </w:pPr>
            <w:r w:rsidRPr="00CB4E09">
              <w:rPr>
                <w:color w:val="000000"/>
                <w:sz w:val="20"/>
                <w:szCs w:val="20"/>
              </w:rPr>
              <w:t>тыс.руб.</w:t>
            </w:r>
          </w:p>
        </w:tc>
        <w:tc>
          <w:tcPr>
            <w:tcW w:w="1572" w:type="dxa"/>
            <w:tcBorders>
              <w:top w:val="single" w:sz="8" w:space="0" w:color="auto"/>
              <w:left w:val="nil"/>
              <w:bottom w:val="single" w:sz="8" w:space="0" w:color="auto"/>
              <w:right w:val="single" w:sz="8" w:space="0" w:color="auto"/>
            </w:tcBorders>
            <w:shd w:val="clear" w:color="auto" w:fill="FFFFFF"/>
            <w:noWrap/>
            <w:vAlign w:val="center"/>
          </w:tcPr>
          <w:p w:rsidR="00117055" w:rsidRPr="00CB4E09" w:rsidRDefault="00117055" w:rsidP="00C11FF3">
            <w:pPr>
              <w:jc w:val="both"/>
              <w:rPr>
                <w:b/>
                <w:bCs/>
                <w:sz w:val="20"/>
                <w:szCs w:val="20"/>
              </w:rPr>
            </w:pPr>
            <w:r w:rsidRPr="00CB4E09">
              <w:rPr>
                <w:b/>
                <w:bCs/>
                <w:sz w:val="20"/>
                <w:szCs w:val="20"/>
              </w:rPr>
              <w:t> </w:t>
            </w:r>
          </w:p>
        </w:tc>
        <w:tc>
          <w:tcPr>
            <w:tcW w:w="2472" w:type="dxa"/>
            <w:gridSpan w:val="2"/>
            <w:tcBorders>
              <w:top w:val="single" w:sz="8" w:space="0" w:color="auto"/>
              <w:left w:val="nil"/>
              <w:bottom w:val="single" w:sz="8" w:space="0" w:color="auto"/>
              <w:right w:val="single" w:sz="8" w:space="0" w:color="auto"/>
            </w:tcBorders>
            <w:shd w:val="clear" w:color="auto" w:fill="FFFFFF"/>
            <w:noWrap/>
            <w:vAlign w:val="center"/>
          </w:tcPr>
          <w:p w:rsidR="00117055" w:rsidRPr="00CB4E09" w:rsidRDefault="00117055" w:rsidP="00C11FF3">
            <w:pPr>
              <w:jc w:val="both"/>
              <w:rPr>
                <w:b/>
                <w:bCs/>
                <w:sz w:val="20"/>
                <w:szCs w:val="20"/>
              </w:rPr>
            </w:pPr>
          </w:p>
        </w:tc>
        <w:tc>
          <w:tcPr>
            <w:tcW w:w="900" w:type="dxa"/>
            <w:tcBorders>
              <w:top w:val="single" w:sz="8" w:space="0" w:color="auto"/>
              <w:left w:val="nil"/>
              <w:bottom w:val="single" w:sz="8" w:space="0" w:color="auto"/>
              <w:right w:val="single" w:sz="8" w:space="0" w:color="auto"/>
            </w:tcBorders>
            <w:shd w:val="clear" w:color="auto" w:fill="FFFFFF"/>
            <w:noWrap/>
            <w:vAlign w:val="center"/>
          </w:tcPr>
          <w:p w:rsidR="00117055" w:rsidRPr="00CB4E09" w:rsidRDefault="00117055" w:rsidP="00C11FF3">
            <w:pPr>
              <w:jc w:val="both"/>
              <w:rPr>
                <w:b/>
                <w:bCs/>
                <w:sz w:val="20"/>
                <w:szCs w:val="20"/>
              </w:rPr>
            </w:pPr>
            <w:r w:rsidRPr="00CB4E09">
              <w:rPr>
                <w:b/>
                <w:bCs/>
                <w:sz w:val="20"/>
                <w:szCs w:val="20"/>
              </w:rPr>
              <w:t> </w:t>
            </w:r>
          </w:p>
        </w:tc>
        <w:tc>
          <w:tcPr>
            <w:tcW w:w="900" w:type="dxa"/>
            <w:tcBorders>
              <w:top w:val="single" w:sz="8" w:space="0" w:color="auto"/>
              <w:left w:val="nil"/>
              <w:bottom w:val="single" w:sz="8" w:space="0" w:color="auto"/>
              <w:right w:val="nil"/>
            </w:tcBorders>
            <w:shd w:val="clear" w:color="auto" w:fill="FFFFFF"/>
            <w:noWrap/>
            <w:vAlign w:val="center"/>
          </w:tcPr>
          <w:p w:rsidR="00117055" w:rsidRPr="00CB4E09" w:rsidRDefault="00117055" w:rsidP="00C11FF3">
            <w:pPr>
              <w:jc w:val="both"/>
              <w:rPr>
                <w:b/>
                <w:bCs/>
                <w:sz w:val="20"/>
                <w:szCs w:val="20"/>
              </w:rPr>
            </w:pPr>
            <w:r w:rsidRPr="00CB4E09">
              <w:rPr>
                <w:b/>
                <w:bCs/>
                <w:sz w:val="20"/>
                <w:szCs w:val="20"/>
              </w:rPr>
              <w:t> </w:t>
            </w:r>
          </w:p>
        </w:tc>
        <w:tc>
          <w:tcPr>
            <w:tcW w:w="900"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117055" w:rsidRPr="00CB4E09" w:rsidRDefault="00117055" w:rsidP="00C11FF3">
            <w:pPr>
              <w:jc w:val="both"/>
              <w:rPr>
                <w:b/>
                <w:bCs/>
                <w:sz w:val="20"/>
                <w:szCs w:val="20"/>
              </w:rPr>
            </w:pPr>
            <w:r w:rsidRPr="00CB4E09">
              <w:rPr>
                <w:b/>
                <w:bCs/>
                <w:sz w:val="20"/>
                <w:szCs w:val="20"/>
              </w:rPr>
              <w:t> </w:t>
            </w:r>
          </w:p>
        </w:tc>
      </w:tr>
      <w:tr w:rsidR="00117055" w:rsidRPr="00CB4E09" w:rsidTr="004E1B4F">
        <w:trPr>
          <w:trHeight w:val="525"/>
        </w:trPr>
        <w:tc>
          <w:tcPr>
            <w:tcW w:w="555" w:type="dxa"/>
            <w:tcBorders>
              <w:top w:val="nil"/>
              <w:left w:val="single" w:sz="8" w:space="0" w:color="auto"/>
              <w:bottom w:val="single" w:sz="8" w:space="0" w:color="auto"/>
              <w:right w:val="nil"/>
            </w:tcBorders>
            <w:shd w:val="clear" w:color="auto" w:fill="FFFFFF"/>
            <w:noWrap/>
            <w:vAlign w:val="center"/>
          </w:tcPr>
          <w:p w:rsidR="00117055" w:rsidRPr="00CB4E09" w:rsidRDefault="00117055" w:rsidP="00C11FF3">
            <w:pPr>
              <w:jc w:val="both"/>
              <w:rPr>
                <w:sz w:val="20"/>
                <w:szCs w:val="20"/>
              </w:rPr>
            </w:pPr>
            <w:r w:rsidRPr="00CB4E09">
              <w:rPr>
                <w:sz w:val="20"/>
                <w:szCs w:val="20"/>
              </w:rPr>
              <w:t>7.</w:t>
            </w:r>
          </w:p>
        </w:tc>
        <w:tc>
          <w:tcPr>
            <w:tcW w:w="6300" w:type="dxa"/>
            <w:tcBorders>
              <w:top w:val="nil"/>
              <w:left w:val="single" w:sz="8" w:space="0" w:color="auto"/>
              <w:bottom w:val="single" w:sz="8" w:space="0" w:color="auto"/>
              <w:right w:val="single" w:sz="8" w:space="0" w:color="auto"/>
            </w:tcBorders>
            <w:shd w:val="clear" w:color="auto" w:fill="FFFFFF"/>
            <w:vAlign w:val="center"/>
          </w:tcPr>
          <w:p w:rsidR="00117055" w:rsidRPr="00CB4E09" w:rsidRDefault="00117055" w:rsidP="00C11FF3">
            <w:pPr>
              <w:jc w:val="both"/>
              <w:rPr>
                <w:b/>
                <w:bCs/>
                <w:color w:val="000000"/>
                <w:sz w:val="20"/>
                <w:szCs w:val="20"/>
              </w:rPr>
            </w:pPr>
            <w:r w:rsidRPr="00CB4E09">
              <w:rPr>
                <w:b/>
                <w:bCs/>
                <w:color w:val="000000"/>
                <w:sz w:val="20"/>
                <w:szCs w:val="20"/>
              </w:rPr>
              <w:t>Экономия операционных расходов, сохраняемая за регулируемой организацией</w:t>
            </w:r>
          </w:p>
        </w:tc>
        <w:tc>
          <w:tcPr>
            <w:tcW w:w="1176" w:type="dxa"/>
            <w:tcBorders>
              <w:top w:val="nil"/>
              <w:left w:val="nil"/>
              <w:bottom w:val="single" w:sz="8" w:space="0" w:color="auto"/>
              <w:right w:val="single" w:sz="8" w:space="0" w:color="auto"/>
            </w:tcBorders>
            <w:shd w:val="clear" w:color="auto" w:fill="FFFFFF"/>
            <w:vAlign w:val="center"/>
          </w:tcPr>
          <w:p w:rsidR="00117055" w:rsidRPr="00CB4E09" w:rsidRDefault="00117055" w:rsidP="00C11FF3">
            <w:pPr>
              <w:jc w:val="both"/>
              <w:rPr>
                <w:color w:val="000000"/>
                <w:sz w:val="20"/>
                <w:szCs w:val="20"/>
              </w:rPr>
            </w:pPr>
            <w:r w:rsidRPr="00CB4E09">
              <w:rPr>
                <w:color w:val="000000"/>
                <w:sz w:val="20"/>
                <w:szCs w:val="20"/>
              </w:rPr>
              <w:t>тыс.руб.</w:t>
            </w:r>
          </w:p>
        </w:tc>
        <w:tc>
          <w:tcPr>
            <w:tcW w:w="1572" w:type="dxa"/>
            <w:tcBorders>
              <w:top w:val="nil"/>
              <w:left w:val="nil"/>
              <w:bottom w:val="single" w:sz="8" w:space="0" w:color="auto"/>
              <w:right w:val="single" w:sz="8" w:space="0" w:color="auto"/>
            </w:tcBorders>
            <w:shd w:val="clear" w:color="auto" w:fill="FFFFFF"/>
            <w:noWrap/>
            <w:vAlign w:val="center"/>
          </w:tcPr>
          <w:p w:rsidR="00117055" w:rsidRPr="00CB4E09" w:rsidRDefault="00117055" w:rsidP="00C11FF3">
            <w:pPr>
              <w:jc w:val="both"/>
              <w:rPr>
                <w:b/>
                <w:bCs/>
                <w:sz w:val="20"/>
                <w:szCs w:val="20"/>
              </w:rPr>
            </w:pPr>
            <w:r w:rsidRPr="00CB4E09">
              <w:rPr>
                <w:b/>
                <w:bCs/>
                <w:sz w:val="20"/>
                <w:szCs w:val="20"/>
              </w:rPr>
              <w:t> </w:t>
            </w:r>
          </w:p>
        </w:tc>
        <w:tc>
          <w:tcPr>
            <w:tcW w:w="2472" w:type="dxa"/>
            <w:gridSpan w:val="2"/>
            <w:tcBorders>
              <w:top w:val="nil"/>
              <w:left w:val="nil"/>
              <w:bottom w:val="single" w:sz="8" w:space="0" w:color="auto"/>
              <w:right w:val="single" w:sz="8" w:space="0" w:color="auto"/>
            </w:tcBorders>
            <w:shd w:val="clear" w:color="auto" w:fill="FFFFFF"/>
            <w:noWrap/>
            <w:vAlign w:val="center"/>
          </w:tcPr>
          <w:p w:rsidR="00117055" w:rsidRPr="00CB4E09" w:rsidRDefault="00117055" w:rsidP="00C11FF3">
            <w:pPr>
              <w:jc w:val="both"/>
              <w:rPr>
                <w:b/>
                <w:bCs/>
                <w:sz w:val="20"/>
                <w:szCs w:val="20"/>
              </w:rPr>
            </w:pPr>
          </w:p>
        </w:tc>
        <w:tc>
          <w:tcPr>
            <w:tcW w:w="900" w:type="dxa"/>
            <w:tcBorders>
              <w:top w:val="nil"/>
              <w:left w:val="nil"/>
              <w:bottom w:val="single" w:sz="8" w:space="0" w:color="auto"/>
              <w:right w:val="single" w:sz="8" w:space="0" w:color="auto"/>
            </w:tcBorders>
            <w:shd w:val="clear" w:color="auto" w:fill="FFFFFF"/>
            <w:noWrap/>
            <w:vAlign w:val="center"/>
          </w:tcPr>
          <w:p w:rsidR="00117055" w:rsidRPr="00CB4E09" w:rsidRDefault="00117055" w:rsidP="00C11FF3">
            <w:pPr>
              <w:jc w:val="both"/>
              <w:rPr>
                <w:b/>
                <w:bCs/>
                <w:sz w:val="20"/>
                <w:szCs w:val="20"/>
              </w:rPr>
            </w:pPr>
            <w:r w:rsidRPr="00CB4E09">
              <w:rPr>
                <w:b/>
                <w:bCs/>
                <w:sz w:val="20"/>
                <w:szCs w:val="20"/>
              </w:rPr>
              <w:t> </w:t>
            </w:r>
          </w:p>
        </w:tc>
        <w:tc>
          <w:tcPr>
            <w:tcW w:w="900" w:type="dxa"/>
            <w:tcBorders>
              <w:top w:val="nil"/>
              <w:left w:val="nil"/>
              <w:bottom w:val="single" w:sz="8" w:space="0" w:color="auto"/>
              <w:right w:val="nil"/>
            </w:tcBorders>
            <w:shd w:val="clear" w:color="auto" w:fill="FFFFFF"/>
            <w:noWrap/>
            <w:vAlign w:val="center"/>
          </w:tcPr>
          <w:p w:rsidR="00117055" w:rsidRPr="00CB4E09" w:rsidRDefault="00117055" w:rsidP="00C11FF3">
            <w:pPr>
              <w:jc w:val="both"/>
              <w:rPr>
                <w:b/>
                <w:bCs/>
                <w:sz w:val="20"/>
                <w:szCs w:val="20"/>
              </w:rPr>
            </w:pPr>
            <w:r w:rsidRPr="00CB4E09">
              <w:rPr>
                <w:b/>
                <w:bCs/>
                <w:sz w:val="20"/>
                <w:szCs w:val="20"/>
              </w:rPr>
              <w:t> </w:t>
            </w:r>
          </w:p>
        </w:tc>
        <w:tc>
          <w:tcPr>
            <w:tcW w:w="900" w:type="dxa"/>
            <w:tcBorders>
              <w:top w:val="nil"/>
              <w:left w:val="single" w:sz="8" w:space="0" w:color="auto"/>
              <w:bottom w:val="single" w:sz="8" w:space="0" w:color="auto"/>
              <w:right w:val="single" w:sz="8" w:space="0" w:color="auto"/>
            </w:tcBorders>
            <w:shd w:val="clear" w:color="auto" w:fill="FFFFFF"/>
            <w:noWrap/>
            <w:vAlign w:val="center"/>
          </w:tcPr>
          <w:p w:rsidR="00117055" w:rsidRPr="00CB4E09" w:rsidRDefault="00117055" w:rsidP="00C11FF3">
            <w:pPr>
              <w:jc w:val="both"/>
              <w:rPr>
                <w:b/>
                <w:bCs/>
                <w:sz w:val="20"/>
                <w:szCs w:val="20"/>
              </w:rPr>
            </w:pPr>
            <w:r w:rsidRPr="00CB4E09">
              <w:rPr>
                <w:b/>
                <w:bCs/>
                <w:sz w:val="20"/>
                <w:szCs w:val="20"/>
              </w:rPr>
              <w:t> </w:t>
            </w:r>
          </w:p>
        </w:tc>
      </w:tr>
      <w:tr w:rsidR="00117055" w:rsidRPr="00CB4E09" w:rsidTr="004E1B4F">
        <w:trPr>
          <w:trHeight w:val="153"/>
        </w:trPr>
        <w:tc>
          <w:tcPr>
            <w:tcW w:w="555" w:type="dxa"/>
            <w:tcBorders>
              <w:top w:val="nil"/>
              <w:left w:val="single" w:sz="8" w:space="0" w:color="auto"/>
              <w:bottom w:val="single" w:sz="8" w:space="0" w:color="auto"/>
              <w:right w:val="nil"/>
            </w:tcBorders>
            <w:shd w:val="clear" w:color="auto" w:fill="FFFFFF"/>
            <w:noWrap/>
            <w:vAlign w:val="center"/>
          </w:tcPr>
          <w:p w:rsidR="00117055" w:rsidRPr="00CB4E09" w:rsidRDefault="00117055" w:rsidP="00C11FF3">
            <w:pPr>
              <w:jc w:val="both"/>
              <w:rPr>
                <w:sz w:val="20"/>
                <w:szCs w:val="20"/>
              </w:rPr>
            </w:pPr>
            <w:r w:rsidRPr="00CB4E09">
              <w:rPr>
                <w:sz w:val="20"/>
                <w:szCs w:val="20"/>
              </w:rPr>
              <w:t>8.</w:t>
            </w:r>
          </w:p>
        </w:tc>
        <w:tc>
          <w:tcPr>
            <w:tcW w:w="6300" w:type="dxa"/>
            <w:tcBorders>
              <w:top w:val="nil"/>
              <w:left w:val="single" w:sz="8" w:space="0" w:color="auto"/>
              <w:bottom w:val="single" w:sz="8" w:space="0" w:color="auto"/>
              <w:right w:val="single" w:sz="8" w:space="0" w:color="auto"/>
            </w:tcBorders>
            <w:shd w:val="clear" w:color="auto" w:fill="FFFFFF"/>
            <w:vAlign w:val="center"/>
          </w:tcPr>
          <w:p w:rsidR="00117055" w:rsidRPr="00CB4E09" w:rsidRDefault="00117055" w:rsidP="00C11FF3">
            <w:pPr>
              <w:jc w:val="both"/>
              <w:rPr>
                <w:b/>
                <w:bCs/>
                <w:color w:val="000000"/>
                <w:sz w:val="20"/>
                <w:szCs w:val="20"/>
              </w:rPr>
            </w:pPr>
            <w:r w:rsidRPr="00CB4E09">
              <w:rPr>
                <w:b/>
                <w:bCs/>
                <w:color w:val="000000"/>
                <w:sz w:val="20"/>
                <w:szCs w:val="20"/>
              </w:rPr>
              <w:t>Экономия потерь, сохраняемая за регулируемой организацией</w:t>
            </w:r>
          </w:p>
        </w:tc>
        <w:tc>
          <w:tcPr>
            <w:tcW w:w="1176" w:type="dxa"/>
            <w:tcBorders>
              <w:top w:val="nil"/>
              <w:left w:val="nil"/>
              <w:bottom w:val="single" w:sz="8" w:space="0" w:color="auto"/>
              <w:right w:val="single" w:sz="8" w:space="0" w:color="auto"/>
            </w:tcBorders>
            <w:shd w:val="clear" w:color="auto" w:fill="FFFFFF"/>
            <w:vAlign w:val="center"/>
          </w:tcPr>
          <w:p w:rsidR="00117055" w:rsidRPr="00CB4E09" w:rsidRDefault="00117055" w:rsidP="00C11FF3">
            <w:pPr>
              <w:jc w:val="both"/>
              <w:rPr>
                <w:color w:val="000000"/>
                <w:sz w:val="20"/>
                <w:szCs w:val="20"/>
              </w:rPr>
            </w:pPr>
            <w:r w:rsidRPr="00CB4E09">
              <w:rPr>
                <w:color w:val="000000"/>
                <w:sz w:val="20"/>
                <w:szCs w:val="20"/>
              </w:rPr>
              <w:t>тыс.руб.</w:t>
            </w:r>
          </w:p>
        </w:tc>
        <w:tc>
          <w:tcPr>
            <w:tcW w:w="1572" w:type="dxa"/>
            <w:tcBorders>
              <w:top w:val="nil"/>
              <w:left w:val="nil"/>
              <w:bottom w:val="single" w:sz="8" w:space="0" w:color="auto"/>
              <w:right w:val="single" w:sz="8" w:space="0" w:color="auto"/>
            </w:tcBorders>
            <w:shd w:val="clear" w:color="auto" w:fill="FFFFFF"/>
            <w:noWrap/>
            <w:vAlign w:val="center"/>
          </w:tcPr>
          <w:p w:rsidR="00117055" w:rsidRPr="00CB4E09" w:rsidRDefault="00117055" w:rsidP="00C11FF3">
            <w:pPr>
              <w:jc w:val="both"/>
              <w:rPr>
                <w:b/>
                <w:bCs/>
                <w:sz w:val="20"/>
                <w:szCs w:val="20"/>
              </w:rPr>
            </w:pPr>
          </w:p>
        </w:tc>
        <w:tc>
          <w:tcPr>
            <w:tcW w:w="2472" w:type="dxa"/>
            <w:gridSpan w:val="2"/>
            <w:tcBorders>
              <w:top w:val="nil"/>
              <w:left w:val="nil"/>
              <w:bottom w:val="single" w:sz="8" w:space="0" w:color="auto"/>
              <w:right w:val="single" w:sz="8" w:space="0" w:color="auto"/>
            </w:tcBorders>
            <w:shd w:val="clear" w:color="auto" w:fill="FFFFFF"/>
            <w:noWrap/>
            <w:vAlign w:val="center"/>
          </w:tcPr>
          <w:p w:rsidR="00117055" w:rsidRPr="00CB4E09" w:rsidRDefault="00117055" w:rsidP="00C11FF3">
            <w:pPr>
              <w:jc w:val="both"/>
              <w:rPr>
                <w:b/>
                <w:bCs/>
                <w:sz w:val="20"/>
                <w:szCs w:val="20"/>
              </w:rPr>
            </w:pPr>
          </w:p>
        </w:tc>
        <w:tc>
          <w:tcPr>
            <w:tcW w:w="900" w:type="dxa"/>
            <w:tcBorders>
              <w:top w:val="nil"/>
              <w:left w:val="nil"/>
              <w:bottom w:val="single" w:sz="8" w:space="0" w:color="auto"/>
              <w:right w:val="single" w:sz="8" w:space="0" w:color="auto"/>
            </w:tcBorders>
            <w:shd w:val="clear" w:color="auto" w:fill="FFFFFF"/>
            <w:noWrap/>
            <w:vAlign w:val="center"/>
          </w:tcPr>
          <w:p w:rsidR="00117055" w:rsidRPr="00CB4E09" w:rsidRDefault="00117055" w:rsidP="00C11FF3">
            <w:pPr>
              <w:jc w:val="both"/>
              <w:rPr>
                <w:b/>
                <w:bCs/>
                <w:sz w:val="20"/>
                <w:szCs w:val="20"/>
              </w:rPr>
            </w:pPr>
          </w:p>
        </w:tc>
        <w:tc>
          <w:tcPr>
            <w:tcW w:w="900" w:type="dxa"/>
            <w:tcBorders>
              <w:top w:val="nil"/>
              <w:left w:val="nil"/>
              <w:bottom w:val="single" w:sz="8" w:space="0" w:color="auto"/>
              <w:right w:val="nil"/>
            </w:tcBorders>
            <w:shd w:val="clear" w:color="auto" w:fill="FFFFFF"/>
            <w:noWrap/>
            <w:vAlign w:val="center"/>
          </w:tcPr>
          <w:p w:rsidR="00117055" w:rsidRPr="00CB4E09" w:rsidRDefault="00117055" w:rsidP="00C11FF3">
            <w:pPr>
              <w:jc w:val="both"/>
              <w:rPr>
                <w:b/>
                <w:bCs/>
                <w:sz w:val="20"/>
                <w:szCs w:val="20"/>
              </w:rPr>
            </w:pPr>
          </w:p>
        </w:tc>
        <w:tc>
          <w:tcPr>
            <w:tcW w:w="900" w:type="dxa"/>
            <w:tcBorders>
              <w:top w:val="nil"/>
              <w:left w:val="single" w:sz="8" w:space="0" w:color="auto"/>
              <w:bottom w:val="single" w:sz="8" w:space="0" w:color="auto"/>
              <w:right w:val="single" w:sz="8" w:space="0" w:color="auto"/>
            </w:tcBorders>
            <w:shd w:val="clear" w:color="auto" w:fill="FFFFFF"/>
            <w:noWrap/>
            <w:vAlign w:val="center"/>
          </w:tcPr>
          <w:p w:rsidR="00117055" w:rsidRPr="00CB4E09" w:rsidRDefault="00117055" w:rsidP="00C11FF3">
            <w:pPr>
              <w:jc w:val="both"/>
              <w:rPr>
                <w:b/>
                <w:bCs/>
                <w:sz w:val="20"/>
                <w:szCs w:val="20"/>
              </w:rPr>
            </w:pPr>
          </w:p>
        </w:tc>
      </w:tr>
      <w:tr w:rsidR="00117055" w:rsidRPr="00CB4E09" w:rsidTr="004E1B4F">
        <w:trPr>
          <w:trHeight w:val="270"/>
        </w:trPr>
        <w:tc>
          <w:tcPr>
            <w:tcW w:w="555" w:type="dxa"/>
            <w:tcBorders>
              <w:top w:val="nil"/>
              <w:left w:val="single" w:sz="8" w:space="0" w:color="auto"/>
              <w:bottom w:val="single" w:sz="8" w:space="0" w:color="auto"/>
              <w:right w:val="nil"/>
            </w:tcBorders>
            <w:shd w:val="clear" w:color="auto" w:fill="FFFFFF"/>
            <w:noWrap/>
            <w:vAlign w:val="center"/>
          </w:tcPr>
          <w:p w:rsidR="00117055" w:rsidRPr="00CB4E09" w:rsidRDefault="00117055" w:rsidP="00C11FF3">
            <w:pPr>
              <w:jc w:val="both"/>
              <w:rPr>
                <w:sz w:val="20"/>
                <w:szCs w:val="20"/>
              </w:rPr>
            </w:pPr>
            <w:r w:rsidRPr="00CB4E09">
              <w:rPr>
                <w:sz w:val="20"/>
                <w:szCs w:val="20"/>
              </w:rPr>
              <w:t>9.</w:t>
            </w:r>
          </w:p>
        </w:tc>
        <w:tc>
          <w:tcPr>
            <w:tcW w:w="6300" w:type="dxa"/>
            <w:tcBorders>
              <w:top w:val="nil"/>
              <w:left w:val="single" w:sz="8" w:space="0" w:color="auto"/>
              <w:bottom w:val="single" w:sz="8" w:space="0" w:color="auto"/>
              <w:right w:val="single" w:sz="8" w:space="0" w:color="auto"/>
            </w:tcBorders>
            <w:shd w:val="clear" w:color="auto" w:fill="FFFFFF"/>
            <w:vAlign w:val="center"/>
          </w:tcPr>
          <w:p w:rsidR="00117055" w:rsidRPr="00CB4E09" w:rsidRDefault="00117055" w:rsidP="00C11FF3">
            <w:pPr>
              <w:jc w:val="both"/>
              <w:rPr>
                <w:b/>
                <w:bCs/>
                <w:color w:val="000000"/>
                <w:sz w:val="20"/>
                <w:szCs w:val="20"/>
              </w:rPr>
            </w:pPr>
            <w:r w:rsidRPr="00CB4E09">
              <w:rPr>
                <w:b/>
                <w:bCs/>
                <w:color w:val="000000"/>
                <w:sz w:val="20"/>
                <w:szCs w:val="20"/>
              </w:rPr>
              <w:t>ИТОГО подконтрольных расходов</w:t>
            </w:r>
          </w:p>
        </w:tc>
        <w:tc>
          <w:tcPr>
            <w:tcW w:w="1176" w:type="dxa"/>
            <w:tcBorders>
              <w:top w:val="nil"/>
              <w:left w:val="nil"/>
              <w:bottom w:val="single" w:sz="8" w:space="0" w:color="auto"/>
              <w:right w:val="single" w:sz="8" w:space="0" w:color="auto"/>
            </w:tcBorders>
            <w:shd w:val="clear" w:color="auto" w:fill="FFFFFF"/>
            <w:vAlign w:val="center"/>
          </w:tcPr>
          <w:p w:rsidR="00117055" w:rsidRPr="00CB4E09" w:rsidRDefault="00117055" w:rsidP="00C11FF3">
            <w:pPr>
              <w:jc w:val="both"/>
              <w:rPr>
                <w:color w:val="000000"/>
                <w:sz w:val="20"/>
                <w:szCs w:val="20"/>
              </w:rPr>
            </w:pPr>
            <w:r w:rsidRPr="00CB4E09">
              <w:rPr>
                <w:color w:val="000000"/>
                <w:sz w:val="20"/>
                <w:szCs w:val="20"/>
              </w:rPr>
              <w:t>тыс.руб.</w:t>
            </w:r>
          </w:p>
        </w:tc>
        <w:tc>
          <w:tcPr>
            <w:tcW w:w="1572" w:type="dxa"/>
            <w:tcBorders>
              <w:top w:val="nil"/>
              <w:left w:val="nil"/>
              <w:bottom w:val="single" w:sz="8" w:space="0" w:color="auto"/>
              <w:right w:val="single" w:sz="8" w:space="0" w:color="auto"/>
            </w:tcBorders>
            <w:shd w:val="clear" w:color="auto" w:fill="FFFFFF"/>
            <w:noWrap/>
            <w:vAlign w:val="center"/>
          </w:tcPr>
          <w:p w:rsidR="00117055" w:rsidRPr="00CB4E09" w:rsidRDefault="00117055" w:rsidP="00C11FF3">
            <w:pPr>
              <w:jc w:val="both"/>
              <w:rPr>
                <w:b/>
                <w:bCs/>
                <w:sz w:val="20"/>
                <w:szCs w:val="20"/>
              </w:rPr>
            </w:pPr>
            <w:r w:rsidRPr="00CB4E09">
              <w:rPr>
                <w:b/>
                <w:bCs/>
                <w:sz w:val="20"/>
                <w:szCs w:val="20"/>
              </w:rPr>
              <w:t> </w:t>
            </w:r>
          </w:p>
        </w:tc>
        <w:tc>
          <w:tcPr>
            <w:tcW w:w="2472" w:type="dxa"/>
            <w:gridSpan w:val="2"/>
            <w:tcBorders>
              <w:top w:val="nil"/>
              <w:left w:val="nil"/>
              <w:bottom w:val="single" w:sz="8" w:space="0" w:color="auto"/>
              <w:right w:val="single" w:sz="8" w:space="0" w:color="auto"/>
            </w:tcBorders>
            <w:shd w:val="clear" w:color="auto" w:fill="FFFFFF"/>
            <w:noWrap/>
            <w:vAlign w:val="center"/>
          </w:tcPr>
          <w:p w:rsidR="00117055" w:rsidRPr="00CB4E09" w:rsidRDefault="00117055" w:rsidP="00C11FF3">
            <w:pPr>
              <w:jc w:val="both"/>
              <w:rPr>
                <w:b/>
                <w:bCs/>
                <w:sz w:val="20"/>
                <w:szCs w:val="20"/>
              </w:rPr>
            </w:pPr>
          </w:p>
        </w:tc>
        <w:tc>
          <w:tcPr>
            <w:tcW w:w="900" w:type="dxa"/>
            <w:tcBorders>
              <w:top w:val="nil"/>
              <w:left w:val="nil"/>
              <w:bottom w:val="single" w:sz="8" w:space="0" w:color="auto"/>
              <w:right w:val="single" w:sz="8" w:space="0" w:color="auto"/>
            </w:tcBorders>
            <w:shd w:val="clear" w:color="auto" w:fill="FFFFFF"/>
            <w:noWrap/>
            <w:vAlign w:val="center"/>
          </w:tcPr>
          <w:p w:rsidR="00117055" w:rsidRPr="00CB4E09" w:rsidRDefault="00117055" w:rsidP="00C11FF3">
            <w:pPr>
              <w:jc w:val="both"/>
              <w:rPr>
                <w:b/>
                <w:bCs/>
                <w:sz w:val="20"/>
                <w:szCs w:val="20"/>
              </w:rPr>
            </w:pPr>
            <w:r w:rsidRPr="00CB4E09">
              <w:rPr>
                <w:b/>
                <w:bCs/>
                <w:sz w:val="20"/>
                <w:szCs w:val="20"/>
              </w:rPr>
              <w:t> </w:t>
            </w:r>
          </w:p>
        </w:tc>
        <w:tc>
          <w:tcPr>
            <w:tcW w:w="900" w:type="dxa"/>
            <w:tcBorders>
              <w:top w:val="nil"/>
              <w:left w:val="nil"/>
              <w:bottom w:val="single" w:sz="8" w:space="0" w:color="auto"/>
              <w:right w:val="nil"/>
            </w:tcBorders>
            <w:shd w:val="clear" w:color="auto" w:fill="FFFFFF"/>
            <w:noWrap/>
            <w:vAlign w:val="center"/>
          </w:tcPr>
          <w:p w:rsidR="00117055" w:rsidRPr="00CB4E09" w:rsidRDefault="00117055" w:rsidP="00C11FF3">
            <w:pPr>
              <w:jc w:val="both"/>
              <w:rPr>
                <w:b/>
                <w:bCs/>
                <w:sz w:val="20"/>
                <w:szCs w:val="20"/>
              </w:rPr>
            </w:pPr>
            <w:r w:rsidRPr="00CB4E09">
              <w:rPr>
                <w:b/>
                <w:bCs/>
                <w:sz w:val="20"/>
                <w:szCs w:val="20"/>
              </w:rPr>
              <w:t> </w:t>
            </w:r>
          </w:p>
        </w:tc>
        <w:tc>
          <w:tcPr>
            <w:tcW w:w="900" w:type="dxa"/>
            <w:tcBorders>
              <w:top w:val="nil"/>
              <w:left w:val="single" w:sz="8" w:space="0" w:color="auto"/>
              <w:bottom w:val="single" w:sz="8" w:space="0" w:color="auto"/>
              <w:right w:val="single" w:sz="8" w:space="0" w:color="auto"/>
            </w:tcBorders>
            <w:shd w:val="clear" w:color="auto" w:fill="FFFFFF"/>
            <w:noWrap/>
            <w:vAlign w:val="center"/>
          </w:tcPr>
          <w:p w:rsidR="00117055" w:rsidRPr="00CB4E09" w:rsidRDefault="00117055" w:rsidP="00C11FF3">
            <w:pPr>
              <w:jc w:val="both"/>
              <w:rPr>
                <w:b/>
                <w:bCs/>
                <w:sz w:val="20"/>
                <w:szCs w:val="20"/>
              </w:rPr>
            </w:pPr>
            <w:r w:rsidRPr="00CB4E09">
              <w:rPr>
                <w:b/>
                <w:bCs/>
                <w:sz w:val="20"/>
                <w:szCs w:val="20"/>
              </w:rPr>
              <w:t> </w:t>
            </w:r>
          </w:p>
        </w:tc>
      </w:tr>
    </w:tbl>
    <w:p w:rsidR="003C7650" w:rsidRPr="00CB4E09" w:rsidRDefault="003C7650" w:rsidP="003C7650">
      <w:pPr>
        <w:jc w:val="both"/>
      </w:pPr>
    </w:p>
    <w:p w:rsidR="003C7650" w:rsidRPr="00CB4E09" w:rsidRDefault="003C7650" w:rsidP="003C7650">
      <w:pPr>
        <w:jc w:val="both"/>
        <w:rPr>
          <w:b/>
          <w:sz w:val="20"/>
          <w:szCs w:val="20"/>
        </w:rPr>
      </w:pPr>
      <w:r w:rsidRPr="00CB4E09">
        <w:rPr>
          <w:b/>
          <w:sz w:val="20"/>
          <w:szCs w:val="20"/>
        </w:rPr>
        <w:t>*Правила заполнения Формы 1:</w:t>
      </w:r>
    </w:p>
    <w:p w:rsidR="003C7650" w:rsidRPr="00CB4E09" w:rsidRDefault="003C7650" w:rsidP="003C7650">
      <w:pPr>
        <w:jc w:val="both"/>
        <w:rPr>
          <w:sz w:val="20"/>
          <w:szCs w:val="20"/>
        </w:rPr>
      </w:pPr>
      <w:r w:rsidRPr="00CB4E09">
        <w:rPr>
          <w:sz w:val="20"/>
          <w:szCs w:val="20"/>
        </w:rPr>
        <w:t xml:space="preserve">1. строки 1-4 заполняются в соответствии с п.п.2-4 настоящего раздела. Коэффициент индексации (строка 5) определяется по данным строк 1-4 по формуле, приведенной в п. 2 настоящего раздела.  </w:t>
      </w:r>
    </w:p>
    <w:p w:rsidR="003C7650" w:rsidRPr="00CB4E09" w:rsidRDefault="003C7650" w:rsidP="003C7650">
      <w:pPr>
        <w:jc w:val="both"/>
        <w:rPr>
          <w:sz w:val="20"/>
          <w:szCs w:val="20"/>
        </w:rPr>
      </w:pPr>
      <w:r w:rsidRPr="00CB4E09">
        <w:rPr>
          <w:sz w:val="20"/>
          <w:szCs w:val="20"/>
        </w:rPr>
        <w:t>2.  гр. 1 заполняется регулирующей организацией по итогам понесенных в предыдущем долгосрочном периоде регулирования расходов организации в соответствии с п.п. 5 - 7 настоящего раздела.</w:t>
      </w:r>
    </w:p>
    <w:p w:rsidR="003C7650" w:rsidRPr="00CB4E09" w:rsidRDefault="003C7650" w:rsidP="003C7650">
      <w:pPr>
        <w:autoSpaceDE w:val="0"/>
        <w:autoSpaceDN w:val="0"/>
        <w:adjustRightInd w:val="0"/>
        <w:jc w:val="both"/>
      </w:pPr>
      <w:r w:rsidRPr="00CB4E09">
        <w:rPr>
          <w:sz w:val="20"/>
          <w:szCs w:val="20"/>
        </w:rPr>
        <w:t>3. гр. 2 определяется регулирующим органом с учетом результатов анализа обоснованности расходов регулируемой организации, понесенных в предыдущем долгосрочном периоде регулирования, и результатов осуществления контрольных мероприятий</w:t>
      </w:r>
      <w:r w:rsidRPr="00CB4E09">
        <w:t>.</w:t>
      </w:r>
    </w:p>
    <w:p w:rsidR="003C7650" w:rsidRPr="00CB4E09" w:rsidRDefault="003C7650" w:rsidP="003C7650">
      <w:pPr>
        <w:jc w:val="both"/>
        <w:rPr>
          <w:sz w:val="20"/>
          <w:szCs w:val="20"/>
        </w:rPr>
      </w:pPr>
      <w:r w:rsidRPr="00CB4E09">
        <w:rPr>
          <w:sz w:val="20"/>
          <w:szCs w:val="20"/>
        </w:rPr>
        <w:t xml:space="preserve">4. гр. 3 - </w:t>
      </w:r>
      <w:r w:rsidRPr="00CB4E09">
        <w:rPr>
          <w:sz w:val="20"/>
          <w:szCs w:val="20"/>
          <w:lang w:val="en-US"/>
        </w:rPr>
        <w:t>n</w:t>
      </w:r>
      <w:r w:rsidRPr="00CB4E09">
        <w:rPr>
          <w:sz w:val="20"/>
          <w:szCs w:val="20"/>
        </w:rPr>
        <w:t xml:space="preserve"> заполняются расчетно, как значение предыдущей графы, умноженное на коэффициент индексации текущего года, в соответствии с п.2 настоящего раздела.</w:t>
      </w:r>
    </w:p>
    <w:p w:rsidR="003C7650" w:rsidRPr="00CB4E09" w:rsidRDefault="003C7650" w:rsidP="003C7650">
      <w:pPr>
        <w:jc w:val="both"/>
        <w:rPr>
          <w:sz w:val="20"/>
          <w:szCs w:val="20"/>
        </w:rPr>
      </w:pPr>
      <w:r w:rsidRPr="00CB4E09">
        <w:rPr>
          <w:sz w:val="20"/>
          <w:szCs w:val="20"/>
        </w:rPr>
        <w:t xml:space="preserve">5. строки 7 и 8 для граф 1 - 2 (установления базового уровня операционных расходов) заполняется в соответствии с п. 7 настоящего раздела, для граф 3 - </w:t>
      </w:r>
      <w:r w:rsidRPr="00CB4E09">
        <w:rPr>
          <w:sz w:val="20"/>
          <w:szCs w:val="20"/>
          <w:lang w:val="en-US"/>
        </w:rPr>
        <w:t>n</w:t>
      </w:r>
      <w:r w:rsidRPr="00CB4E09">
        <w:rPr>
          <w:sz w:val="20"/>
          <w:szCs w:val="20"/>
        </w:rPr>
        <w:t xml:space="preserve"> расчетно, аналогично предыдущим строкам.   </w:t>
      </w:r>
    </w:p>
    <w:p w:rsidR="003C7650" w:rsidRPr="00CB4E09" w:rsidRDefault="003C7650" w:rsidP="003C7650">
      <w:pPr>
        <w:jc w:val="both"/>
        <w:rPr>
          <w:sz w:val="20"/>
          <w:szCs w:val="20"/>
        </w:rPr>
      </w:pPr>
      <w:r w:rsidRPr="00CB4E09">
        <w:rPr>
          <w:sz w:val="20"/>
          <w:szCs w:val="20"/>
        </w:rPr>
        <w:t xml:space="preserve">6. год </w:t>
      </w:r>
      <w:r w:rsidRPr="00CB4E09">
        <w:rPr>
          <w:sz w:val="20"/>
          <w:szCs w:val="20"/>
          <w:lang w:val="en-US"/>
        </w:rPr>
        <w:t>k</w:t>
      </w:r>
      <w:r w:rsidRPr="00CB4E09">
        <w:rPr>
          <w:sz w:val="20"/>
          <w:szCs w:val="20"/>
        </w:rPr>
        <w:t xml:space="preserve"> – первый год периода регулирования, год </w:t>
      </w:r>
      <w:r w:rsidRPr="00CB4E09">
        <w:rPr>
          <w:sz w:val="20"/>
          <w:szCs w:val="20"/>
          <w:lang w:val="en-US"/>
        </w:rPr>
        <w:t>n</w:t>
      </w:r>
      <w:r w:rsidRPr="00CB4E09">
        <w:rPr>
          <w:sz w:val="20"/>
          <w:szCs w:val="20"/>
        </w:rPr>
        <w:t xml:space="preserve"> – последний год периода регулирования.</w:t>
      </w:r>
    </w:p>
    <w:tbl>
      <w:tblPr>
        <w:tblW w:w="15329" w:type="dxa"/>
        <w:tblInd w:w="93" w:type="dxa"/>
        <w:tblLayout w:type="fixed"/>
        <w:tblLook w:val="0000" w:firstRow="0" w:lastRow="0" w:firstColumn="0" w:lastColumn="0" w:noHBand="0" w:noVBand="0"/>
      </w:tblPr>
      <w:tblGrid>
        <w:gridCol w:w="555"/>
        <w:gridCol w:w="1966"/>
        <w:gridCol w:w="1176"/>
        <w:gridCol w:w="998"/>
        <w:gridCol w:w="1420"/>
        <w:gridCol w:w="1460"/>
        <w:gridCol w:w="1080"/>
        <w:gridCol w:w="1260"/>
        <w:gridCol w:w="1260"/>
        <w:gridCol w:w="720"/>
        <w:gridCol w:w="720"/>
        <w:gridCol w:w="1416"/>
        <w:gridCol w:w="1298"/>
      </w:tblGrid>
      <w:tr w:rsidR="003C7650" w:rsidRPr="00CB4E09" w:rsidTr="00C11FF3">
        <w:trPr>
          <w:trHeight w:val="315"/>
        </w:trPr>
        <w:tc>
          <w:tcPr>
            <w:tcW w:w="6115" w:type="dxa"/>
            <w:gridSpan w:val="5"/>
            <w:tcBorders>
              <w:top w:val="nil"/>
              <w:left w:val="nil"/>
              <w:bottom w:val="nil"/>
              <w:right w:val="nil"/>
            </w:tcBorders>
            <w:shd w:val="clear" w:color="auto" w:fill="auto"/>
            <w:noWrap/>
            <w:vAlign w:val="bottom"/>
          </w:tcPr>
          <w:p w:rsidR="003C7650" w:rsidRPr="00CB4E09" w:rsidRDefault="003C7650" w:rsidP="00C11FF3">
            <w:pPr>
              <w:jc w:val="both"/>
              <w:rPr>
                <w:b/>
                <w:bCs/>
                <w:color w:val="000000"/>
              </w:rPr>
            </w:pPr>
            <w:r w:rsidRPr="00CB4E09">
              <w:rPr>
                <w:b/>
                <w:bCs/>
                <w:color w:val="000000"/>
              </w:rPr>
              <w:lastRenderedPageBreak/>
              <w:t>Реестр неподконтрольных расходов</w:t>
            </w:r>
          </w:p>
          <w:p w:rsidR="003C7650" w:rsidRPr="00CB4E09" w:rsidRDefault="003C7650" w:rsidP="00C11FF3">
            <w:pPr>
              <w:jc w:val="both"/>
              <w:rPr>
                <w:rFonts w:ascii="Tahoma" w:hAnsi="Tahoma" w:cs="Tahoma"/>
                <w:sz w:val="20"/>
                <w:szCs w:val="20"/>
              </w:rPr>
            </w:pPr>
            <w:r w:rsidRPr="00CB4E09">
              <w:rPr>
                <w:rFonts w:ascii="Tahoma" w:hAnsi="Tahoma" w:cs="Tahoma"/>
                <w:sz w:val="20"/>
                <w:szCs w:val="20"/>
              </w:rPr>
              <w:t> </w:t>
            </w:r>
          </w:p>
          <w:p w:rsidR="003C7650" w:rsidRPr="00CB4E09" w:rsidRDefault="003C7650" w:rsidP="00C11FF3">
            <w:pPr>
              <w:jc w:val="both"/>
              <w:rPr>
                <w:rFonts w:ascii="Tahoma" w:hAnsi="Tahoma" w:cs="Tahoma"/>
                <w:sz w:val="20"/>
                <w:szCs w:val="20"/>
              </w:rPr>
            </w:pPr>
            <w:r w:rsidRPr="00CB4E09">
              <w:rPr>
                <w:rFonts w:ascii="Tahoma" w:hAnsi="Tahoma" w:cs="Tahoma"/>
                <w:sz w:val="20"/>
                <w:szCs w:val="20"/>
              </w:rPr>
              <w:t> </w:t>
            </w:r>
          </w:p>
        </w:tc>
        <w:tc>
          <w:tcPr>
            <w:tcW w:w="1460" w:type="dxa"/>
            <w:tcBorders>
              <w:top w:val="nil"/>
              <w:left w:val="nil"/>
              <w:bottom w:val="nil"/>
              <w:right w:val="nil"/>
            </w:tcBorders>
            <w:shd w:val="clear" w:color="auto" w:fill="FFFFFF"/>
            <w:noWrap/>
            <w:vAlign w:val="bottom"/>
          </w:tcPr>
          <w:p w:rsidR="003C7650" w:rsidRPr="00CB4E09" w:rsidRDefault="003C7650" w:rsidP="00C11FF3">
            <w:pPr>
              <w:jc w:val="both"/>
              <w:rPr>
                <w:rFonts w:ascii="Tahoma" w:hAnsi="Tahoma" w:cs="Tahoma"/>
                <w:sz w:val="20"/>
                <w:szCs w:val="20"/>
              </w:rPr>
            </w:pPr>
            <w:r w:rsidRPr="00CB4E09">
              <w:rPr>
                <w:rFonts w:ascii="Tahoma" w:hAnsi="Tahoma" w:cs="Tahoma"/>
                <w:sz w:val="20"/>
                <w:szCs w:val="20"/>
              </w:rPr>
              <w:t> </w:t>
            </w:r>
          </w:p>
        </w:tc>
        <w:tc>
          <w:tcPr>
            <w:tcW w:w="1080" w:type="dxa"/>
            <w:tcBorders>
              <w:top w:val="nil"/>
              <w:left w:val="nil"/>
              <w:bottom w:val="nil"/>
              <w:right w:val="nil"/>
            </w:tcBorders>
            <w:shd w:val="clear" w:color="auto" w:fill="FFFFFF"/>
            <w:noWrap/>
            <w:vAlign w:val="bottom"/>
          </w:tcPr>
          <w:p w:rsidR="003C7650" w:rsidRPr="00CB4E09" w:rsidRDefault="003C7650" w:rsidP="00C11FF3">
            <w:pPr>
              <w:jc w:val="both"/>
              <w:rPr>
                <w:rFonts w:ascii="Tahoma" w:hAnsi="Tahoma" w:cs="Tahoma"/>
                <w:sz w:val="20"/>
                <w:szCs w:val="20"/>
              </w:rPr>
            </w:pPr>
            <w:r w:rsidRPr="00CB4E09">
              <w:rPr>
                <w:rFonts w:ascii="Tahoma" w:hAnsi="Tahoma" w:cs="Tahoma"/>
                <w:sz w:val="20"/>
                <w:szCs w:val="20"/>
              </w:rPr>
              <w:t> </w:t>
            </w:r>
          </w:p>
        </w:tc>
        <w:tc>
          <w:tcPr>
            <w:tcW w:w="1260" w:type="dxa"/>
            <w:tcBorders>
              <w:top w:val="nil"/>
              <w:left w:val="nil"/>
              <w:bottom w:val="nil"/>
              <w:right w:val="nil"/>
            </w:tcBorders>
            <w:shd w:val="clear" w:color="auto" w:fill="FFFFFF"/>
            <w:noWrap/>
            <w:vAlign w:val="bottom"/>
          </w:tcPr>
          <w:p w:rsidR="003C7650" w:rsidRPr="00CB4E09" w:rsidRDefault="003C7650" w:rsidP="00C11FF3">
            <w:pPr>
              <w:jc w:val="both"/>
              <w:rPr>
                <w:rFonts w:ascii="Tahoma" w:hAnsi="Tahoma" w:cs="Tahoma"/>
                <w:sz w:val="20"/>
                <w:szCs w:val="20"/>
              </w:rPr>
            </w:pPr>
            <w:r w:rsidRPr="00CB4E09">
              <w:rPr>
                <w:rFonts w:ascii="Tahoma" w:hAnsi="Tahoma" w:cs="Tahoma"/>
                <w:sz w:val="20"/>
                <w:szCs w:val="20"/>
              </w:rPr>
              <w:t> </w:t>
            </w:r>
          </w:p>
        </w:tc>
        <w:tc>
          <w:tcPr>
            <w:tcW w:w="2700" w:type="dxa"/>
            <w:gridSpan w:val="3"/>
            <w:tcBorders>
              <w:top w:val="nil"/>
              <w:left w:val="nil"/>
              <w:bottom w:val="nil"/>
              <w:right w:val="nil"/>
            </w:tcBorders>
            <w:shd w:val="clear" w:color="auto" w:fill="auto"/>
            <w:noWrap/>
            <w:vAlign w:val="bottom"/>
          </w:tcPr>
          <w:p w:rsidR="003C7650" w:rsidRPr="00CB4E09" w:rsidRDefault="003C7650" w:rsidP="00C11FF3">
            <w:pPr>
              <w:jc w:val="both"/>
              <w:rPr>
                <w:b/>
                <w:bCs/>
                <w:color w:val="000000"/>
              </w:rPr>
            </w:pPr>
            <w:r w:rsidRPr="00CB4E09">
              <w:rPr>
                <w:b/>
                <w:bCs/>
                <w:color w:val="000000"/>
              </w:rPr>
              <w:t xml:space="preserve">Приложение 2 </w:t>
            </w:r>
          </w:p>
        </w:tc>
        <w:tc>
          <w:tcPr>
            <w:tcW w:w="1416" w:type="dxa"/>
            <w:tcBorders>
              <w:top w:val="nil"/>
              <w:left w:val="nil"/>
              <w:bottom w:val="nil"/>
              <w:right w:val="nil"/>
            </w:tcBorders>
            <w:shd w:val="clear" w:color="auto" w:fill="FFFFFF"/>
            <w:noWrap/>
            <w:vAlign w:val="bottom"/>
          </w:tcPr>
          <w:p w:rsidR="003C7650" w:rsidRPr="00CB4E09" w:rsidRDefault="003C7650" w:rsidP="00C11FF3">
            <w:pPr>
              <w:jc w:val="both"/>
              <w:rPr>
                <w:rFonts w:ascii="Tahoma" w:hAnsi="Tahoma" w:cs="Tahoma"/>
                <w:sz w:val="20"/>
                <w:szCs w:val="20"/>
              </w:rPr>
            </w:pPr>
            <w:r w:rsidRPr="00CB4E09">
              <w:rPr>
                <w:rFonts w:ascii="Tahoma" w:hAnsi="Tahoma" w:cs="Tahoma"/>
                <w:sz w:val="20"/>
                <w:szCs w:val="20"/>
              </w:rPr>
              <w:t> </w:t>
            </w:r>
          </w:p>
        </w:tc>
        <w:tc>
          <w:tcPr>
            <w:tcW w:w="1298" w:type="dxa"/>
            <w:tcBorders>
              <w:top w:val="nil"/>
              <w:left w:val="nil"/>
              <w:bottom w:val="nil"/>
              <w:right w:val="nil"/>
            </w:tcBorders>
            <w:shd w:val="clear" w:color="auto" w:fill="auto"/>
            <w:noWrap/>
            <w:vAlign w:val="bottom"/>
          </w:tcPr>
          <w:p w:rsidR="003C7650" w:rsidRPr="00CB4E09" w:rsidRDefault="003C7650" w:rsidP="00C11FF3">
            <w:pPr>
              <w:jc w:val="both"/>
              <w:rPr>
                <w:b/>
                <w:bCs/>
                <w:color w:val="000000"/>
                <w:lang w:val="en-US"/>
              </w:rPr>
            </w:pPr>
            <w:r w:rsidRPr="00CB4E09">
              <w:rPr>
                <w:b/>
                <w:bCs/>
                <w:color w:val="000000"/>
              </w:rPr>
              <w:t>Форма 2</w:t>
            </w:r>
            <w:r w:rsidRPr="00CB4E09">
              <w:rPr>
                <w:b/>
                <w:bCs/>
                <w:color w:val="000000"/>
                <w:lang w:val="en-US"/>
              </w:rPr>
              <w:t>*</w:t>
            </w:r>
          </w:p>
        </w:tc>
      </w:tr>
      <w:tr w:rsidR="003C7650" w:rsidRPr="00CB4E09" w:rsidTr="00C11FF3">
        <w:trPr>
          <w:trHeight w:val="270"/>
        </w:trPr>
        <w:tc>
          <w:tcPr>
            <w:tcW w:w="555" w:type="dxa"/>
            <w:tcBorders>
              <w:top w:val="nil"/>
              <w:left w:val="nil"/>
              <w:bottom w:val="nil"/>
              <w:right w:val="nil"/>
            </w:tcBorders>
            <w:shd w:val="clear" w:color="auto" w:fill="FFFFFF"/>
            <w:noWrap/>
            <w:vAlign w:val="bottom"/>
          </w:tcPr>
          <w:p w:rsidR="003C7650" w:rsidRPr="00CB4E09" w:rsidRDefault="003C7650" w:rsidP="00C11FF3">
            <w:pPr>
              <w:jc w:val="both"/>
              <w:rPr>
                <w:sz w:val="20"/>
                <w:szCs w:val="20"/>
              </w:rPr>
            </w:pPr>
            <w:r w:rsidRPr="00CB4E09">
              <w:rPr>
                <w:sz w:val="20"/>
                <w:szCs w:val="20"/>
              </w:rPr>
              <w:t> </w:t>
            </w:r>
          </w:p>
        </w:tc>
        <w:tc>
          <w:tcPr>
            <w:tcW w:w="1966" w:type="dxa"/>
            <w:tcBorders>
              <w:top w:val="nil"/>
              <w:left w:val="nil"/>
              <w:bottom w:val="nil"/>
              <w:right w:val="nil"/>
            </w:tcBorders>
            <w:shd w:val="clear" w:color="auto" w:fill="FFFFFF"/>
            <w:noWrap/>
            <w:vAlign w:val="bottom"/>
          </w:tcPr>
          <w:p w:rsidR="003C7650" w:rsidRPr="00CB4E09" w:rsidRDefault="003C7650" w:rsidP="00C11FF3">
            <w:pPr>
              <w:jc w:val="both"/>
              <w:rPr>
                <w:sz w:val="20"/>
                <w:szCs w:val="20"/>
              </w:rPr>
            </w:pPr>
            <w:r w:rsidRPr="00CB4E09">
              <w:rPr>
                <w:sz w:val="20"/>
                <w:szCs w:val="20"/>
              </w:rPr>
              <w:t> </w:t>
            </w:r>
          </w:p>
        </w:tc>
        <w:tc>
          <w:tcPr>
            <w:tcW w:w="1176" w:type="dxa"/>
            <w:tcBorders>
              <w:top w:val="nil"/>
              <w:left w:val="nil"/>
              <w:bottom w:val="nil"/>
              <w:right w:val="nil"/>
            </w:tcBorders>
            <w:shd w:val="clear" w:color="auto" w:fill="FFFFFF"/>
            <w:noWrap/>
            <w:vAlign w:val="bottom"/>
          </w:tcPr>
          <w:p w:rsidR="003C7650" w:rsidRPr="00CB4E09" w:rsidRDefault="003C7650" w:rsidP="00C11FF3">
            <w:pPr>
              <w:jc w:val="both"/>
              <w:rPr>
                <w:sz w:val="20"/>
                <w:szCs w:val="20"/>
              </w:rPr>
            </w:pPr>
            <w:r w:rsidRPr="00CB4E09">
              <w:rPr>
                <w:sz w:val="20"/>
                <w:szCs w:val="20"/>
              </w:rPr>
              <w:t> </w:t>
            </w:r>
          </w:p>
        </w:tc>
        <w:tc>
          <w:tcPr>
            <w:tcW w:w="998" w:type="dxa"/>
            <w:tcBorders>
              <w:top w:val="nil"/>
              <w:left w:val="nil"/>
              <w:bottom w:val="nil"/>
              <w:right w:val="nil"/>
            </w:tcBorders>
            <w:shd w:val="clear" w:color="auto" w:fill="FFFFFF"/>
            <w:noWrap/>
            <w:vAlign w:val="bottom"/>
          </w:tcPr>
          <w:p w:rsidR="003C7650" w:rsidRPr="00CB4E09" w:rsidRDefault="003C7650" w:rsidP="00C11FF3">
            <w:pPr>
              <w:jc w:val="both"/>
              <w:rPr>
                <w:rFonts w:ascii="Tahoma" w:hAnsi="Tahoma" w:cs="Tahoma"/>
                <w:sz w:val="20"/>
                <w:szCs w:val="20"/>
              </w:rPr>
            </w:pPr>
            <w:r w:rsidRPr="00CB4E09">
              <w:rPr>
                <w:rFonts w:ascii="Tahoma" w:hAnsi="Tahoma" w:cs="Tahoma"/>
                <w:sz w:val="20"/>
                <w:szCs w:val="20"/>
              </w:rPr>
              <w:t> </w:t>
            </w:r>
          </w:p>
        </w:tc>
        <w:tc>
          <w:tcPr>
            <w:tcW w:w="1420" w:type="dxa"/>
            <w:tcBorders>
              <w:top w:val="nil"/>
              <w:left w:val="nil"/>
              <w:bottom w:val="nil"/>
              <w:right w:val="nil"/>
            </w:tcBorders>
            <w:shd w:val="clear" w:color="auto" w:fill="FFFFFF"/>
            <w:noWrap/>
            <w:vAlign w:val="bottom"/>
          </w:tcPr>
          <w:p w:rsidR="003C7650" w:rsidRPr="00CB4E09" w:rsidRDefault="003C7650" w:rsidP="00C11FF3">
            <w:pPr>
              <w:jc w:val="both"/>
              <w:rPr>
                <w:rFonts w:ascii="Tahoma" w:hAnsi="Tahoma" w:cs="Tahoma"/>
                <w:sz w:val="20"/>
                <w:szCs w:val="20"/>
              </w:rPr>
            </w:pPr>
            <w:r w:rsidRPr="00CB4E09">
              <w:rPr>
                <w:rFonts w:ascii="Tahoma" w:hAnsi="Tahoma" w:cs="Tahoma"/>
                <w:sz w:val="20"/>
                <w:szCs w:val="20"/>
              </w:rPr>
              <w:t> </w:t>
            </w:r>
          </w:p>
        </w:tc>
        <w:tc>
          <w:tcPr>
            <w:tcW w:w="1460" w:type="dxa"/>
            <w:tcBorders>
              <w:top w:val="nil"/>
              <w:left w:val="nil"/>
              <w:bottom w:val="nil"/>
              <w:right w:val="nil"/>
            </w:tcBorders>
            <w:shd w:val="clear" w:color="auto" w:fill="FFFFFF"/>
            <w:noWrap/>
            <w:vAlign w:val="bottom"/>
          </w:tcPr>
          <w:p w:rsidR="003C7650" w:rsidRPr="00CB4E09" w:rsidRDefault="003C7650" w:rsidP="00C11FF3">
            <w:pPr>
              <w:jc w:val="both"/>
              <w:rPr>
                <w:rFonts w:ascii="Tahoma" w:hAnsi="Tahoma" w:cs="Tahoma"/>
                <w:sz w:val="20"/>
                <w:szCs w:val="20"/>
              </w:rPr>
            </w:pPr>
            <w:r w:rsidRPr="00CB4E09">
              <w:rPr>
                <w:rFonts w:ascii="Tahoma" w:hAnsi="Tahoma" w:cs="Tahoma"/>
                <w:sz w:val="20"/>
                <w:szCs w:val="20"/>
              </w:rPr>
              <w:t> </w:t>
            </w:r>
          </w:p>
        </w:tc>
        <w:tc>
          <w:tcPr>
            <w:tcW w:w="1080" w:type="dxa"/>
            <w:tcBorders>
              <w:top w:val="nil"/>
              <w:left w:val="nil"/>
              <w:bottom w:val="nil"/>
              <w:right w:val="nil"/>
            </w:tcBorders>
            <w:shd w:val="clear" w:color="auto" w:fill="FFFFFF"/>
            <w:noWrap/>
            <w:vAlign w:val="bottom"/>
          </w:tcPr>
          <w:p w:rsidR="003C7650" w:rsidRPr="00CB4E09" w:rsidRDefault="003C7650" w:rsidP="00C11FF3">
            <w:pPr>
              <w:jc w:val="both"/>
              <w:rPr>
                <w:rFonts w:ascii="Tahoma" w:hAnsi="Tahoma" w:cs="Tahoma"/>
                <w:sz w:val="20"/>
                <w:szCs w:val="20"/>
              </w:rPr>
            </w:pPr>
            <w:r w:rsidRPr="00CB4E09">
              <w:rPr>
                <w:rFonts w:ascii="Tahoma" w:hAnsi="Tahoma" w:cs="Tahoma"/>
                <w:sz w:val="20"/>
                <w:szCs w:val="20"/>
              </w:rPr>
              <w:t> </w:t>
            </w:r>
          </w:p>
        </w:tc>
        <w:tc>
          <w:tcPr>
            <w:tcW w:w="1260" w:type="dxa"/>
            <w:tcBorders>
              <w:top w:val="nil"/>
              <w:left w:val="nil"/>
              <w:bottom w:val="nil"/>
              <w:right w:val="nil"/>
            </w:tcBorders>
            <w:shd w:val="clear" w:color="auto" w:fill="FFFFFF"/>
            <w:noWrap/>
            <w:vAlign w:val="bottom"/>
          </w:tcPr>
          <w:p w:rsidR="003C7650" w:rsidRPr="00CB4E09" w:rsidRDefault="003C7650" w:rsidP="00C11FF3">
            <w:pPr>
              <w:jc w:val="both"/>
              <w:rPr>
                <w:rFonts w:ascii="Tahoma" w:hAnsi="Tahoma" w:cs="Tahoma"/>
                <w:sz w:val="20"/>
                <w:szCs w:val="20"/>
              </w:rPr>
            </w:pPr>
            <w:r w:rsidRPr="00CB4E09">
              <w:rPr>
                <w:rFonts w:ascii="Tahoma" w:hAnsi="Tahoma" w:cs="Tahoma"/>
                <w:sz w:val="20"/>
                <w:szCs w:val="20"/>
              </w:rPr>
              <w:t> </w:t>
            </w:r>
          </w:p>
        </w:tc>
        <w:tc>
          <w:tcPr>
            <w:tcW w:w="1260" w:type="dxa"/>
            <w:tcBorders>
              <w:top w:val="nil"/>
              <w:left w:val="nil"/>
              <w:bottom w:val="nil"/>
              <w:right w:val="nil"/>
            </w:tcBorders>
            <w:shd w:val="clear" w:color="auto" w:fill="FFFFFF"/>
            <w:noWrap/>
            <w:vAlign w:val="bottom"/>
          </w:tcPr>
          <w:p w:rsidR="003C7650" w:rsidRPr="00CB4E09" w:rsidRDefault="003C7650" w:rsidP="00C11FF3">
            <w:pPr>
              <w:jc w:val="both"/>
              <w:rPr>
                <w:rFonts w:ascii="Tahoma" w:hAnsi="Tahoma" w:cs="Tahoma"/>
                <w:sz w:val="20"/>
                <w:szCs w:val="20"/>
              </w:rPr>
            </w:pPr>
            <w:r w:rsidRPr="00CB4E09">
              <w:rPr>
                <w:rFonts w:ascii="Tahoma" w:hAnsi="Tahoma" w:cs="Tahoma"/>
                <w:sz w:val="20"/>
                <w:szCs w:val="20"/>
              </w:rPr>
              <w:t> </w:t>
            </w:r>
          </w:p>
        </w:tc>
        <w:tc>
          <w:tcPr>
            <w:tcW w:w="720" w:type="dxa"/>
            <w:tcBorders>
              <w:top w:val="nil"/>
              <w:left w:val="nil"/>
              <w:bottom w:val="nil"/>
              <w:right w:val="nil"/>
            </w:tcBorders>
            <w:shd w:val="clear" w:color="auto" w:fill="FFFFFF"/>
            <w:noWrap/>
            <w:vAlign w:val="bottom"/>
          </w:tcPr>
          <w:p w:rsidR="003C7650" w:rsidRPr="00CB4E09" w:rsidRDefault="003C7650" w:rsidP="00C11FF3">
            <w:pPr>
              <w:jc w:val="both"/>
              <w:rPr>
                <w:rFonts w:ascii="Tahoma" w:hAnsi="Tahoma" w:cs="Tahoma"/>
                <w:sz w:val="20"/>
                <w:szCs w:val="20"/>
              </w:rPr>
            </w:pPr>
            <w:r w:rsidRPr="00CB4E09">
              <w:rPr>
                <w:rFonts w:ascii="Tahoma" w:hAnsi="Tahoma" w:cs="Tahoma"/>
                <w:sz w:val="20"/>
                <w:szCs w:val="20"/>
              </w:rPr>
              <w:t> </w:t>
            </w:r>
          </w:p>
        </w:tc>
        <w:tc>
          <w:tcPr>
            <w:tcW w:w="720" w:type="dxa"/>
            <w:tcBorders>
              <w:top w:val="nil"/>
              <w:left w:val="nil"/>
              <w:bottom w:val="nil"/>
              <w:right w:val="nil"/>
            </w:tcBorders>
            <w:shd w:val="clear" w:color="auto" w:fill="FFFFFF"/>
            <w:noWrap/>
            <w:vAlign w:val="bottom"/>
          </w:tcPr>
          <w:p w:rsidR="003C7650" w:rsidRPr="00CB4E09" w:rsidRDefault="003C7650" w:rsidP="00C11FF3">
            <w:pPr>
              <w:jc w:val="both"/>
              <w:rPr>
                <w:rFonts w:ascii="Tahoma" w:hAnsi="Tahoma" w:cs="Tahoma"/>
                <w:sz w:val="20"/>
                <w:szCs w:val="20"/>
              </w:rPr>
            </w:pPr>
            <w:r w:rsidRPr="00CB4E09">
              <w:rPr>
                <w:rFonts w:ascii="Tahoma" w:hAnsi="Tahoma" w:cs="Tahoma"/>
                <w:sz w:val="20"/>
                <w:szCs w:val="20"/>
              </w:rPr>
              <w:t> </w:t>
            </w:r>
          </w:p>
        </w:tc>
        <w:tc>
          <w:tcPr>
            <w:tcW w:w="1416" w:type="dxa"/>
            <w:tcBorders>
              <w:top w:val="nil"/>
              <w:left w:val="nil"/>
              <w:bottom w:val="nil"/>
              <w:right w:val="nil"/>
            </w:tcBorders>
            <w:shd w:val="clear" w:color="auto" w:fill="FFFFFF"/>
            <w:noWrap/>
            <w:vAlign w:val="bottom"/>
          </w:tcPr>
          <w:p w:rsidR="003C7650" w:rsidRPr="00CB4E09" w:rsidRDefault="003C7650" w:rsidP="00C11FF3">
            <w:pPr>
              <w:jc w:val="both"/>
              <w:rPr>
                <w:rFonts w:ascii="Tahoma" w:hAnsi="Tahoma" w:cs="Tahoma"/>
                <w:sz w:val="20"/>
                <w:szCs w:val="20"/>
              </w:rPr>
            </w:pPr>
            <w:r w:rsidRPr="00CB4E09">
              <w:rPr>
                <w:rFonts w:ascii="Tahoma" w:hAnsi="Tahoma" w:cs="Tahoma"/>
                <w:sz w:val="20"/>
                <w:szCs w:val="20"/>
              </w:rPr>
              <w:t> </w:t>
            </w:r>
          </w:p>
        </w:tc>
        <w:tc>
          <w:tcPr>
            <w:tcW w:w="1298" w:type="dxa"/>
            <w:tcBorders>
              <w:top w:val="nil"/>
              <w:left w:val="nil"/>
              <w:bottom w:val="nil"/>
              <w:right w:val="nil"/>
            </w:tcBorders>
            <w:shd w:val="clear" w:color="auto" w:fill="FFFFFF"/>
            <w:noWrap/>
            <w:vAlign w:val="bottom"/>
          </w:tcPr>
          <w:p w:rsidR="003C7650" w:rsidRPr="00CB4E09" w:rsidRDefault="003C7650" w:rsidP="00C11FF3">
            <w:pPr>
              <w:jc w:val="both"/>
              <w:rPr>
                <w:rFonts w:ascii="Tahoma" w:hAnsi="Tahoma" w:cs="Tahoma"/>
                <w:sz w:val="20"/>
                <w:szCs w:val="20"/>
              </w:rPr>
            </w:pPr>
            <w:r w:rsidRPr="00CB4E09">
              <w:rPr>
                <w:rFonts w:ascii="Tahoma" w:hAnsi="Tahoma" w:cs="Tahoma"/>
                <w:sz w:val="20"/>
                <w:szCs w:val="20"/>
              </w:rPr>
              <w:t> </w:t>
            </w:r>
          </w:p>
        </w:tc>
      </w:tr>
      <w:tr w:rsidR="003C7650" w:rsidRPr="00CB4E09" w:rsidTr="00C11FF3">
        <w:trPr>
          <w:trHeight w:val="525"/>
        </w:trPr>
        <w:tc>
          <w:tcPr>
            <w:tcW w:w="555" w:type="dxa"/>
            <w:tcBorders>
              <w:top w:val="nil"/>
              <w:left w:val="single" w:sz="8" w:space="0" w:color="auto"/>
              <w:bottom w:val="single" w:sz="8" w:space="0" w:color="auto"/>
              <w:right w:val="nil"/>
            </w:tcBorders>
            <w:shd w:val="clear" w:color="auto" w:fill="FFFFFF"/>
            <w:vAlign w:val="center"/>
          </w:tcPr>
          <w:p w:rsidR="003C7650" w:rsidRPr="00CB4E09" w:rsidRDefault="003C7650" w:rsidP="00C11FF3">
            <w:pPr>
              <w:jc w:val="both"/>
              <w:rPr>
                <w:b/>
                <w:bCs/>
                <w:color w:val="000000"/>
                <w:sz w:val="20"/>
                <w:szCs w:val="20"/>
              </w:rPr>
            </w:pPr>
            <w:r w:rsidRPr="00CB4E09">
              <w:rPr>
                <w:b/>
                <w:bCs/>
                <w:color w:val="000000"/>
                <w:sz w:val="20"/>
                <w:szCs w:val="20"/>
              </w:rPr>
              <w:t>№ п.п.</w:t>
            </w:r>
          </w:p>
        </w:tc>
        <w:tc>
          <w:tcPr>
            <w:tcW w:w="1966" w:type="dxa"/>
            <w:tcBorders>
              <w:top w:val="nil"/>
              <w:left w:val="single" w:sz="8" w:space="0" w:color="auto"/>
              <w:bottom w:val="single" w:sz="8" w:space="0" w:color="auto"/>
              <w:right w:val="nil"/>
            </w:tcBorders>
            <w:shd w:val="clear" w:color="auto" w:fill="FFFFFF"/>
            <w:vAlign w:val="center"/>
          </w:tcPr>
          <w:p w:rsidR="003C7650" w:rsidRPr="00CB4E09" w:rsidRDefault="003C7650" w:rsidP="00C11FF3">
            <w:pPr>
              <w:jc w:val="both"/>
              <w:rPr>
                <w:b/>
                <w:bCs/>
                <w:color w:val="000000"/>
                <w:sz w:val="20"/>
                <w:szCs w:val="20"/>
              </w:rPr>
            </w:pPr>
          </w:p>
        </w:tc>
        <w:tc>
          <w:tcPr>
            <w:tcW w:w="1176" w:type="dxa"/>
            <w:tcBorders>
              <w:top w:val="nil"/>
              <w:left w:val="single" w:sz="8" w:space="0" w:color="auto"/>
              <w:bottom w:val="single" w:sz="8" w:space="0" w:color="auto"/>
              <w:right w:val="single" w:sz="8" w:space="0" w:color="auto"/>
            </w:tcBorders>
            <w:shd w:val="clear" w:color="auto" w:fill="FFFFFF"/>
            <w:vAlign w:val="center"/>
          </w:tcPr>
          <w:p w:rsidR="003C7650" w:rsidRPr="00CB4E09" w:rsidRDefault="003C7650" w:rsidP="00C11FF3">
            <w:pPr>
              <w:jc w:val="both"/>
              <w:rPr>
                <w:b/>
                <w:bCs/>
                <w:color w:val="000000"/>
                <w:sz w:val="20"/>
                <w:szCs w:val="20"/>
              </w:rPr>
            </w:pPr>
          </w:p>
        </w:tc>
        <w:tc>
          <w:tcPr>
            <w:tcW w:w="4958" w:type="dxa"/>
            <w:gridSpan w:val="4"/>
            <w:tcBorders>
              <w:top w:val="single" w:sz="8" w:space="0" w:color="auto"/>
              <w:left w:val="nil"/>
              <w:bottom w:val="single" w:sz="8" w:space="0" w:color="auto"/>
              <w:right w:val="single" w:sz="8" w:space="0" w:color="000000"/>
            </w:tcBorders>
            <w:shd w:val="clear" w:color="auto" w:fill="FFFFFF"/>
            <w:noWrap/>
            <w:vAlign w:val="center"/>
          </w:tcPr>
          <w:p w:rsidR="003C7650" w:rsidRPr="00CB4E09" w:rsidRDefault="003C7650" w:rsidP="00C11FF3">
            <w:pPr>
              <w:jc w:val="both"/>
              <w:rPr>
                <w:b/>
                <w:bCs/>
                <w:sz w:val="20"/>
                <w:szCs w:val="20"/>
              </w:rPr>
            </w:pPr>
            <w:r w:rsidRPr="00CB4E09">
              <w:rPr>
                <w:b/>
                <w:bCs/>
                <w:sz w:val="20"/>
                <w:szCs w:val="20"/>
              </w:rPr>
              <w:t>год I-1</w:t>
            </w:r>
          </w:p>
        </w:tc>
        <w:tc>
          <w:tcPr>
            <w:tcW w:w="2520" w:type="dxa"/>
            <w:gridSpan w:val="2"/>
            <w:tcBorders>
              <w:top w:val="single" w:sz="8" w:space="0" w:color="auto"/>
              <w:left w:val="nil"/>
              <w:bottom w:val="single" w:sz="8" w:space="0" w:color="auto"/>
              <w:right w:val="single" w:sz="8" w:space="0" w:color="000000"/>
            </w:tcBorders>
            <w:shd w:val="clear" w:color="auto" w:fill="FFFFFF"/>
            <w:vAlign w:val="center"/>
          </w:tcPr>
          <w:p w:rsidR="003C7650" w:rsidRPr="00CB4E09" w:rsidRDefault="003C7650" w:rsidP="00C11FF3">
            <w:pPr>
              <w:jc w:val="both"/>
              <w:rPr>
                <w:b/>
                <w:bCs/>
                <w:color w:val="000000"/>
                <w:sz w:val="20"/>
                <w:szCs w:val="20"/>
              </w:rPr>
            </w:pPr>
            <w:r w:rsidRPr="00CB4E09">
              <w:rPr>
                <w:b/>
                <w:bCs/>
                <w:color w:val="000000"/>
                <w:sz w:val="20"/>
                <w:szCs w:val="20"/>
              </w:rPr>
              <w:t>год I</w:t>
            </w:r>
          </w:p>
        </w:tc>
        <w:tc>
          <w:tcPr>
            <w:tcW w:w="1440" w:type="dxa"/>
            <w:gridSpan w:val="2"/>
            <w:tcBorders>
              <w:top w:val="single" w:sz="8" w:space="0" w:color="auto"/>
              <w:left w:val="nil"/>
              <w:bottom w:val="single" w:sz="8" w:space="0" w:color="auto"/>
              <w:right w:val="single" w:sz="8" w:space="0" w:color="000000"/>
            </w:tcBorders>
            <w:shd w:val="clear" w:color="auto" w:fill="FFFFFF"/>
            <w:vAlign w:val="center"/>
          </w:tcPr>
          <w:p w:rsidR="003C7650" w:rsidRPr="00CB4E09" w:rsidRDefault="003C7650" w:rsidP="00C11FF3">
            <w:pPr>
              <w:jc w:val="both"/>
              <w:rPr>
                <w:b/>
                <w:bCs/>
                <w:color w:val="000000"/>
                <w:sz w:val="20"/>
                <w:szCs w:val="20"/>
              </w:rPr>
            </w:pPr>
            <w:r w:rsidRPr="00CB4E09">
              <w:rPr>
                <w:b/>
                <w:bCs/>
                <w:color w:val="000000"/>
                <w:sz w:val="20"/>
                <w:szCs w:val="20"/>
              </w:rPr>
              <w:t>…</w:t>
            </w:r>
          </w:p>
        </w:tc>
        <w:tc>
          <w:tcPr>
            <w:tcW w:w="2714" w:type="dxa"/>
            <w:gridSpan w:val="2"/>
            <w:tcBorders>
              <w:top w:val="single" w:sz="8" w:space="0" w:color="auto"/>
              <w:left w:val="nil"/>
              <w:bottom w:val="single" w:sz="8" w:space="0" w:color="auto"/>
              <w:right w:val="single" w:sz="8" w:space="0" w:color="000000"/>
            </w:tcBorders>
            <w:shd w:val="clear" w:color="auto" w:fill="FFFFFF"/>
            <w:vAlign w:val="center"/>
          </w:tcPr>
          <w:p w:rsidR="003C7650" w:rsidRPr="00CB4E09" w:rsidRDefault="003C7650" w:rsidP="00C11FF3">
            <w:pPr>
              <w:jc w:val="both"/>
              <w:rPr>
                <w:b/>
                <w:bCs/>
                <w:color w:val="000000"/>
                <w:sz w:val="20"/>
                <w:szCs w:val="20"/>
              </w:rPr>
            </w:pPr>
            <w:r w:rsidRPr="00CB4E09">
              <w:rPr>
                <w:b/>
                <w:bCs/>
                <w:color w:val="000000"/>
                <w:sz w:val="20"/>
                <w:szCs w:val="20"/>
              </w:rPr>
              <w:t>год n</w:t>
            </w:r>
          </w:p>
        </w:tc>
      </w:tr>
      <w:tr w:rsidR="003C7650" w:rsidRPr="00CB4E09" w:rsidTr="00C11FF3">
        <w:trPr>
          <w:trHeight w:val="1545"/>
        </w:trPr>
        <w:tc>
          <w:tcPr>
            <w:tcW w:w="555" w:type="dxa"/>
            <w:tcBorders>
              <w:top w:val="nil"/>
              <w:left w:val="single" w:sz="8" w:space="0" w:color="auto"/>
              <w:bottom w:val="single" w:sz="8" w:space="0" w:color="auto"/>
              <w:right w:val="nil"/>
            </w:tcBorders>
            <w:shd w:val="clear" w:color="auto" w:fill="FFFFFF"/>
            <w:vAlign w:val="center"/>
          </w:tcPr>
          <w:p w:rsidR="003C7650" w:rsidRPr="00CB4E09" w:rsidRDefault="003C7650" w:rsidP="00C11FF3">
            <w:pPr>
              <w:jc w:val="both"/>
              <w:rPr>
                <w:color w:val="000000"/>
                <w:sz w:val="20"/>
                <w:szCs w:val="20"/>
              </w:rPr>
            </w:pPr>
            <w:r w:rsidRPr="00CB4E09">
              <w:rPr>
                <w:color w:val="000000"/>
                <w:sz w:val="20"/>
                <w:szCs w:val="20"/>
              </w:rPr>
              <w:t> </w:t>
            </w:r>
          </w:p>
        </w:tc>
        <w:tc>
          <w:tcPr>
            <w:tcW w:w="1966" w:type="dxa"/>
            <w:tcBorders>
              <w:top w:val="nil"/>
              <w:left w:val="single" w:sz="8" w:space="0" w:color="auto"/>
              <w:bottom w:val="single" w:sz="8" w:space="0" w:color="auto"/>
              <w:right w:val="nil"/>
            </w:tcBorders>
            <w:shd w:val="clear" w:color="auto" w:fill="FFFFFF"/>
            <w:vAlign w:val="center"/>
          </w:tcPr>
          <w:p w:rsidR="003C7650" w:rsidRPr="00CB4E09" w:rsidRDefault="003C7650" w:rsidP="00C11FF3">
            <w:pPr>
              <w:jc w:val="both"/>
              <w:rPr>
                <w:color w:val="000000"/>
                <w:sz w:val="20"/>
                <w:szCs w:val="20"/>
              </w:rPr>
            </w:pPr>
            <w:r w:rsidRPr="00CB4E09">
              <w:rPr>
                <w:b/>
                <w:bCs/>
                <w:color w:val="000000"/>
                <w:sz w:val="20"/>
                <w:szCs w:val="20"/>
              </w:rPr>
              <w:t>Наименование расхода</w:t>
            </w:r>
            <w:r w:rsidRPr="00CB4E09">
              <w:rPr>
                <w:color w:val="000000"/>
                <w:sz w:val="20"/>
                <w:szCs w:val="20"/>
              </w:rPr>
              <w:t> </w:t>
            </w:r>
          </w:p>
        </w:tc>
        <w:tc>
          <w:tcPr>
            <w:tcW w:w="1176" w:type="dxa"/>
            <w:tcBorders>
              <w:top w:val="nil"/>
              <w:left w:val="single" w:sz="8" w:space="0" w:color="auto"/>
              <w:bottom w:val="single" w:sz="8" w:space="0" w:color="auto"/>
              <w:right w:val="single" w:sz="8" w:space="0" w:color="auto"/>
            </w:tcBorders>
            <w:shd w:val="clear" w:color="auto" w:fill="FFFFFF"/>
            <w:vAlign w:val="center"/>
          </w:tcPr>
          <w:p w:rsidR="003C7650" w:rsidRPr="00CB4E09" w:rsidRDefault="003C7650" w:rsidP="00C11FF3">
            <w:pPr>
              <w:jc w:val="both"/>
              <w:rPr>
                <w:color w:val="000000"/>
                <w:sz w:val="20"/>
                <w:szCs w:val="20"/>
              </w:rPr>
            </w:pPr>
            <w:r w:rsidRPr="00CB4E09">
              <w:rPr>
                <w:b/>
                <w:bCs/>
                <w:color w:val="000000"/>
                <w:sz w:val="20"/>
                <w:szCs w:val="20"/>
              </w:rPr>
              <w:t>Единица измерения</w:t>
            </w:r>
            <w:r w:rsidRPr="00CB4E09">
              <w:rPr>
                <w:color w:val="000000"/>
                <w:sz w:val="20"/>
                <w:szCs w:val="20"/>
              </w:rPr>
              <w:t> </w:t>
            </w:r>
          </w:p>
        </w:tc>
        <w:tc>
          <w:tcPr>
            <w:tcW w:w="998" w:type="dxa"/>
            <w:tcBorders>
              <w:top w:val="nil"/>
              <w:left w:val="nil"/>
              <w:bottom w:val="single" w:sz="8" w:space="0" w:color="auto"/>
              <w:right w:val="single" w:sz="8" w:space="0" w:color="auto"/>
            </w:tcBorders>
            <w:shd w:val="clear" w:color="auto" w:fill="FFFFFF"/>
            <w:vAlign w:val="center"/>
          </w:tcPr>
          <w:p w:rsidR="003C7650" w:rsidRPr="00CB4E09" w:rsidRDefault="003C7650" w:rsidP="00C11FF3">
            <w:pPr>
              <w:jc w:val="both"/>
              <w:rPr>
                <w:sz w:val="20"/>
                <w:szCs w:val="20"/>
              </w:rPr>
            </w:pPr>
            <w:r w:rsidRPr="00CB4E09">
              <w:rPr>
                <w:sz w:val="20"/>
                <w:szCs w:val="20"/>
              </w:rPr>
              <w:t>утверждено на год i-1</w:t>
            </w:r>
          </w:p>
        </w:tc>
        <w:tc>
          <w:tcPr>
            <w:tcW w:w="1420" w:type="dxa"/>
            <w:tcBorders>
              <w:top w:val="nil"/>
              <w:left w:val="nil"/>
              <w:bottom w:val="single" w:sz="8" w:space="0" w:color="auto"/>
              <w:right w:val="single" w:sz="8" w:space="0" w:color="auto"/>
            </w:tcBorders>
            <w:shd w:val="clear" w:color="auto" w:fill="FFFFFF"/>
            <w:vAlign w:val="center"/>
          </w:tcPr>
          <w:p w:rsidR="003C7650" w:rsidRPr="00CB4E09" w:rsidRDefault="003C7650" w:rsidP="00C11FF3">
            <w:pPr>
              <w:jc w:val="both"/>
              <w:rPr>
                <w:sz w:val="20"/>
                <w:szCs w:val="20"/>
              </w:rPr>
            </w:pPr>
            <w:r w:rsidRPr="00CB4E09">
              <w:rPr>
                <w:sz w:val="20"/>
                <w:szCs w:val="20"/>
              </w:rPr>
              <w:t>фактически понесенные расходы по данным регулируемой организации</w:t>
            </w:r>
          </w:p>
        </w:tc>
        <w:tc>
          <w:tcPr>
            <w:tcW w:w="1460" w:type="dxa"/>
            <w:tcBorders>
              <w:top w:val="nil"/>
              <w:left w:val="nil"/>
              <w:bottom w:val="single" w:sz="8" w:space="0" w:color="auto"/>
              <w:right w:val="single" w:sz="8" w:space="0" w:color="auto"/>
            </w:tcBorders>
            <w:shd w:val="clear" w:color="auto" w:fill="FFFFFF"/>
            <w:vAlign w:val="center"/>
          </w:tcPr>
          <w:p w:rsidR="003C7650" w:rsidRPr="00CB4E09" w:rsidRDefault="003C7650" w:rsidP="00C11FF3">
            <w:pPr>
              <w:jc w:val="both"/>
              <w:rPr>
                <w:sz w:val="20"/>
                <w:szCs w:val="20"/>
              </w:rPr>
            </w:pPr>
            <w:r w:rsidRPr="00CB4E09">
              <w:rPr>
                <w:sz w:val="20"/>
                <w:szCs w:val="20"/>
              </w:rPr>
              <w:t xml:space="preserve">определено регулирующим органом по итогам года </w:t>
            </w:r>
          </w:p>
          <w:p w:rsidR="003C7650" w:rsidRPr="00CB4E09" w:rsidRDefault="003C7650" w:rsidP="00C11FF3">
            <w:pPr>
              <w:jc w:val="both"/>
              <w:rPr>
                <w:sz w:val="20"/>
                <w:szCs w:val="20"/>
              </w:rPr>
            </w:pPr>
            <w:r w:rsidRPr="00CB4E09">
              <w:rPr>
                <w:sz w:val="20"/>
                <w:szCs w:val="20"/>
                <w:lang w:val="en-US"/>
              </w:rPr>
              <w:t>i</w:t>
            </w:r>
            <w:r w:rsidRPr="00CB4E09">
              <w:rPr>
                <w:sz w:val="20"/>
                <w:szCs w:val="20"/>
              </w:rPr>
              <w:t xml:space="preserve">-1 </w:t>
            </w:r>
          </w:p>
        </w:tc>
        <w:tc>
          <w:tcPr>
            <w:tcW w:w="1080" w:type="dxa"/>
            <w:tcBorders>
              <w:top w:val="nil"/>
              <w:left w:val="nil"/>
              <w:bottom w:val="single" w:sz="8" w:space="0" w:color="auto"/>
              <w:right w:val="single" w:sz="8" w:space="0" w:color="auto"/>
            </w:tcBorders>
            <w:shd w:val="clear" w:color="auto" w:fill="FFFFFF"/>
            <w:vAlign w:val="center"/>
          </w:tcPr>
          <w:p w:rsidR="003C7650" w:rsidRPr="00CB4E09" w:rsidRDefault="003C7650" w:rsidP="00C11FF3">
            <w:pPr>
              <w:jc w:val="both"/>
              <w:rPr>
                <w:sz w:val="20"/>
                <w:szCs w:val="20"/>
              </w:rPr>
            </w:pPr>
            <w:r w:rsidRPr="00CB4E09">
              <w:rPr>
                <w:sz w:val="20"/>
                <w:szCs w:val="20"/>
              </w:rPr>
              <w:t>Корректировка по итогам года i-1</w:t>
            </w:r>
          </w:p>
        </w:tc>
        <w:tc>
          <w:tcPr>
            <w:tcW w:w="1260" w:type="dxa"/>
            <w:tcBorders>
              <w:top w:val="nil"/>
              <w:left w:val="nil"/>
              <w:bottom w:val="single" w:sz="8" w:space="0" w:color="auto"/>
              <w:right w:val="single" w:sz="8" w:space="0" w:color="auto"/>
            </w:tcBorders>
            <w:shd w:val="clear" w:color="auto" w:fill="FFFFFF"/>
            <w:vAlign w:val="center"/>
          </w:tcPr>
          <w:p w:rsidR="003C7650" w:rsidRPr="00CB4E09" w:rsidRDefault="003C7650" w:rsidP="00C11FF3">
            <w:pPr>
              <w:jc w:val="both"/>
              <w:rPr>
                <w:sz w:val="20"/>
                <w:szCs w:val="20"/>
              </w:rPr>
            </w:pPr>
            <w:r w:rsidRPr="00CB4E09">
              <w:rPr>
                <w:sz w:val="20"/>
                <w:szCs w:val="20"/>
              </w:rPr>
              <w:t>прогноз расходов по данным регулируемой организации</w:t>
            </w:r>
          </w:p>
        </w:tc>
        <w:tc>
          <w:tcPr>
            <w:tcW w:w="1260" w:type="dxa"/>
            <w:tcBorders>
              <w:top w:val="nil"/>
              <w:left w:val="nil"/>
              <w:bottom w:val="single" w:sz="8" w:space="0" w:color="auto"/>
              <w:right w:val="single" w:sz="8" w:space="0" w:color="auto"/>
            </w:tcBorders>
            <w:shd w:val="clear" w:color="auto" w:fill="FFFFFF"/>
            <w:vAlign w:val="center"/>
          </w:tcPr>
          <w:p w:rsidR="003C7650" w:rsidRPr="00CB4E09" w:rsidRDefault="003C7650" w:rsidP="00C11FF3">
            <w:pPr>
              <w:jc w:val="both"/>
              <w:rPr>
                <w:color w:val="000000"/>
                <w:sz w:val="20"/>
                <w:szCs w:val="20"/>
              </w:rPr>
            </w:pPr>
            <w:r w:rsidRPr="00CB4E09">
              <w:rPr>
                <w:color w:val="000000"/>
                <w:sz w:val="20"/>
                <w:szCs w:val="20"/>
              </w:rPr>
              <w:t>определенный регулирующим органом скорректированный объем расходов (НP</w:t>
            </w:r>
            <w:r w:rsidRPr="00CB4E09">
              <w:rPr>
                <w:color w:val="000000"/>
                <w:sz w:val="20"/>
                <w:szCs w:val="20"/>
                <w:vertAlign w:val="superscript"/>
              </w:rPr>
              <w:t xml:space="preserve">ск </w:t>
            </w:r>
            <w:r w:rsidRPr="00CB4E09">
              <w:rPr>
                <w:color w:val="000000"/>
                <w:sz w:val="20"/>
                <w:szCs w:val="20"/>
                <w:lang w:val="en-US"/>
              </w:rPr>
              <w:t>i</w:t>
            </w:r>
            <w:r w:rsidRPr="00CB4E09">
              <w:rPr>
                <w:color w:val="000000"/>
                <w:sz w:val="20"/>
                <w:szCs w:val="20"/>
              </w:rPr>
              <w:t>)</w:t>
            </w:r>
          </w:p>
        </w:tc>
        <w:tc>
          <w:tcPr>
            <w:tcW w:w="720" w:type="dxa"/>
            <w:tcBorders>
              <w:top w:val="nil"/>
              <w:left w:val="nil"/>
              <w:bottom w:val="single" w:sz="8" w:space="0" w:color="auto"/>
              <w:right w:val="single" w:sz="8" w:space="0" w:color="auto"/>
            </w:tcBorders>
            <w:shd w:val="clear" w:color="auto" w:fill="FFFFFF"/>
            <w:vAlign w:val="center"/>
          </w:tcPr>
          <w:p w:rsidR="003C7650" w:rsidRPr="00CB4E09" w:rsidRDefault="003C7650" w:rsidP="00C11FF3">
            <w:pPr>
              <w:jc w:val="both"/>
              <w:rPr>
                <w:color w:val="000000"/>
                <w:sz w:val="20"/>
                <w:szCs w:val="20"/>
              </w:rPr>
            </w:pPr>
            <w:r w:rsidRPr="00CB4E09">
              <w:rPr>
                <w:color w:val="000000"/>
                <w:sz w:val="20"/>
                <w:szCs w:val="20"/>
              </w:rPr>
              <w:t> </w:t>
            </w:r>
          </w:p>
        </w:tc>
        <w:tc>
          <w:tcPr>
            <w:tcW w:w="720" w:type="dxa"/>
            <w:tcBorders>
              <w:top w:val="nil"/>
              <w:left w:val="nil"/>
              <w:bottom w:val="single" w:sz="8" w:space="0" w:color="auto"/>
              <w:right w:val="single" w:sz="8" w:space="0" w:color="auto"/>
            </w:tcBorders>
            <w:shd w:val="clear" w:color="auto" w:fill="FFFFFF"/>
            <w:vAlign w:val="center"/>
          </w:tcPr>
          <w:p w:rsidR="003C7650" w:rsidRPr="00CB4E09" w:rsidRDefault="003C7650" w:rsidP="00C11FF3">
            <w:pPr>
              <w:jc w:val="both"/>
              <w:rPr>
                <w:color w:val="000000"/>
                <w:sz w:val="20"/>
                <w:szCs w:val="20"/>
              </w:rPr>
            </w:pPr>
            <w:r w:rsidRPr="00CB4E09">
              <w:rPr>
                <w:color w:val="000000"/>
                <w:sz w:val="20"/>
                <w:szCs w:val="20"/>
              </w:rPr>
              <w:t> </w:t>
            </w:r>
          </w:p>
        </w:tc>
        <w:tc>
          <w:tcPr>
            <w:tcW w:w="1416" w:type="dxa"/>
            <w:tcBorders>
              <w:top w:val="nil"/>
              <w:left w:val="nil"/>
              <w:bottom w:val="single" w:sz="8" w:space="0" w:color="auto"/>
              <w:right w:val="single" w:sz="8" w:space="0" w:color="auto"/>
            </w:tcBorders>
            <w:shd w:val="clear" w:color="auto" w:fill="FFFFFF"/>
            <w:vAlign w:val="center"/>
          </w:tcPr>
          <w:p w:rsidR="003C7650" w:rsidRPr="00CB4E09" w:rsidRDefault="003C7650" w:rsidP="00C11FF3">
            <w:pPr>
              <w:jc w:val="both"/>
              <w:rPr>
                <w:sz w:val="20"/>
                <w:szCs w:val="20"/>
              </w:rPr>
            </w:pPr>
            <w:r w:rsidRPr="00CB4E09">
              <w:rPr>
                <w:sz w:val="20"/>
                <w:szCs w:val="20"/>
              </w:rPr>
              <w:t>прогноз расходов по данным регулируемой организации</w:t>
            </w:r>
          </w:p>
        </w:tc>
        <w:tc>
          <w:tcPr>
            <w:tcW w:w="1298" w:type="dxa"/>
            <w:tcBorders>
              <w:top w:val="nil"/>
              <w:left w:val="nil"/>
              <w:bottom w:val="single" w:sz="8" w:space="0" w:color="auto"/>
              <w:right w:val="single" w:sz="8" w:space="0" w:color="auto"/>
            </w:tcBorders>
            <w:shd w:val="clear" w:color="auto" w:fill="FFFFFF"/>
            <w:vAlign w:val="center"/>
          </w:tcPr>
          <w:p w:rsidR="003C7650" w:rsidRPr="00CB4E09" w:rsidRDefault="003C7650" w:rsidP="00C11FF3">
            <w:pPr>
              <w:jc w:val="both"/>
              <w:rPr>
                <w:color w:val="000000"/>
                <w:sz w:val="20"/>
                <w:szCs w:val="20"/>
              </w:rPr>
            </w:pPr>
            <w:r w:rsidRPr="00CB4E09">
              <w:rPr>
                <w:color w:val="000000"/>
                <w:sz w:val="20"/>
                <w:szCs w:val="20"/>
              </w:rPr>
              <w:t>определенный регулирующим органом скорректированный объем расходов (НP</w:t>
            </w:r>
            <w:r w:rsidRPr="00CB4E09">
              <w:rPr>
                <w:color w:val="000000"/>
                <w:sz w:val="20"/>
                <w:szCs w:val="20"/>
                <w:vertAlign w:val="superscript"/>
              </w:rPr>
              <w:t xml:space="preserve">ск </w:t>
            </w:r>
            <w:r w:rsidRPr="00CB4E09">
              <w:rPr>
                <w:color w:val="000000"/>
                <w:sz w:val="20"/>
                <w:szCs w:val="20"/>
                <w:lang w:val="en-US"/>
              </w:rPr>
              <w:t>i</w:t>
            </w:r>
            <w:r w:rsidRPr="00CB4E09">
              <w:rPr>
                <w:color w:val="000000"/>
                <w:sz w:val="20"/>
                <w:szCs w:val="20"/>
              </w:rPr>
              <w:t>)</w:t>
            </w:r>
          </w:p>
        </w:tc>
      </w:tr>
      <w:tr w:rsidR="003C7650" w:rsidRPr="00CB4E09" w:rsidTr="00C11FF3">
        <w:trPr>
          <w:trHeight w:val="270"/>
        </w:trPr>
        <w:tc>
          <w:tcPr>
            <w:tcW w:w="555" w:type="dxa"/>
            <w:vMerge w:val="restart"/>
            <w:tcBorders>
              <w:top w:val="nil"/>
              <w:left w:val="single" w:sz="8" w:space="0" w:color="auto"/>
              <w:bottom w:val="single" w:sz="8" w:space="0" w:color="000000"/>
              <w:right w:val="single" w:sz="8" w:space="0" w:color="auto"/>
            </w:tcBorders>
            <w:shd w:val="clear" w:color="auto" w:fill="FFFFFF"/>
            <w:noWrap/>
            <w:vAlign w:val="center"/>
          </w:tcPr>
          <w:p w:rsidR="003C7650" w:rsidRPr="00CB4E09" w:rsidRDefault="003C7650" w:rsidP="00C11FF3">
            <w:pPr>
              <w:jc w:val="both"/>
              <w:rPr>
                <w:sz w:val="20"/>
                <w:szCs w:val="20"/>
              </w:rPr>
            </w:pPr>
            <w:r w:rsidRPr="00CB4E09">
              <w:rPr>
                <w:sz w:val="20"/>
                <w:szCs w:val="20"/>
                <w:lang w:val="en-US"/>
              </w:rPr>
              <w:t>1</w:t>
            </w:r>
            <w:r w:rsidRPr="00CB4E09">
              <w:rPr>
                <w:sz w:val="20"/>
                <w:szCs w:val="20"/>
              </w:rPr>
              <w:t>.</w:t>
            </w:r>
          </w:p>
        </w:tc>
        <w:tc>
          <w:tcPr>
            <w:tcW w:w="1966" w:type="dxa"/>
            <w:tcBorders>
              <w:top w:val="nil"/>
              <w:left w:val="nil"/>
              <w:bottom w:val="nil"/>
              <w:right w:val="nil"/>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c>
          <w:tcPr>
            <w:tcW w:w="1176" w:type="dxa"/>
            <w:tcBorders>
              <w:top w:val="nil"/>
              <w:left w:val="single" w:sz="8" w:space="0" w:color="auto"/>
              <w:bottom w:val="nil"/>
              <w:right w:val="single" w:sz="8" w:space="0" w:color="auto"/>
            </w:tcBorders>
            <w:shd w:val="clear" w:color="auto" w:fill="FFFFFF"/>
            <w:vAlign w:val="center"/>
          </w:tcPr>
          <w:p w:rsidR="003C7650" w:rsidRPr="00CB4E09" w:rsidRDefault="003C7650" w:rsidP="00C11FF3">
            <w:pPr>
              <w:jc w:val="both"/>
              <w:rPr>
                <w:color w:val="000000"/>
                <w:sz w:val="20"/>
                <w:szCs w:val="20"/>
              </w:rPr>
            </w:pPr>
          </w:p>
        </w:tc>
        <w:tc>
          <w:tcPr>
            <w:tcW w:w="998" w:type="dxa"/>
            <w:tcBorders>
              <w:top w:val="nil"/>
              <w:left w:val="nil"/>
              <w:bottom w:val="nil"/>
              <w:right w:val="single" w:sz="8" w:space="0" w:color="auto"/>
            </w:tcBorders>
            <w:shd w:val="clear" w:color="auto" w:fill="FFFFFF"/>
            <w:noWrap/>
            <w:vAlign w:val="center"/>
          </w:tcPr>
          <w:p w:rsidR="003C7650" w:rsidRPr="00CB4E09" w:rsidRDefault="003C7650" w:rsidP="00C11FF3">
            <w:pPr>
              <w:jc w:val="both"/>
              <w:rPr>
                <w:color w:val="000000"/>
                <w:sz w:val="20"/>
                <w:szCs w:val="20"/>
              </w:rPr>
            </w:pPr>
            <w:r w:rsidRPr="00CB4E09">
              <w:rPr>
                <w:color w:val="000000"/>
                <w:sz w:val="20"/>
                <w:szCs w:val="20"/>
              </w:rPr>
              <w:t>Гр.1 </w:t>
            </w:r>
          </w:p>
        </w:tc>
        <w:tc>
          <w:tcPr>
            <w:tcW w:w="1420" w:type="dxa"/>
            <w:tcBorders>
              <w:top w:val="nil"/>
              <w:left w:val="nil"/>
              <w:bottom w:val="nil"/>
              <w:right w:val="single" w:sz="8" w:space="0" w:color="auto"/>
            </w:tcBorders>
            <w:shd w:val="clear" w:color="auto" w:fill="FFFFFF"/>
            <w:noWrap/>
            <w:vAlign w:val="center"/>
          </w:tcPr>
          <w:p w:rsidR="003C7650" w:rsidRPr="00CB4E09" w:rsidRDefault="003C7650" w:rsidP="00C11FF3">
            <w:pPr>
              <w:jc w:val="both"/>
              <w:rPr>
                <w:color w:val="000000"/>
                <w:sz w:val="20"/>
                <w:szCs w:val="20"/>
              </w:rPr>
            </w:pPr>
            <w:r w:rsidRPr="00CB4E09">
              <w:rPr>
                <w:color w:val="000000"/>
                <w:sz w:val="20"/>
                <w:szCs w:val="20"/>
              </w:rPr>
              <w:t>Гр.2 </w:t>
            </w:r>
          </w:p>
        </w:tc>
        <w:tc>
          <w:tcPr>
            <w:tcW w:w="1460" w:type="dxa"/>
            <w:tcBorders>
              <w:top w:val="nil"/>
              <w:left w:val="nil"/>
              <w:bottom w:val="nil"/>
              <w:right w:val="single" w:sz="8" w:space="0" w:color="auto"/>
            </w:tcBorders>
            <w:shd w:val="clear" w:color="auto" w:fill="FFFFFF"/>
            <w:noWrap/>
            <w:vAlign w:val="center"/>
          </w:tcPr>
          <w:p w:rsidR="003C7650" w:rsidRPr="00CB4E09" w:rsidRDefault="003C7650" w:rsidP="00C11FF3">
            <w:pPr>
              <w:jc w:val="both"/>
              <w:rPr>
                <w:color w:val="000000"/>
                <w:sz w:val="20"/>
                <w:szCs w:val="20"/>
              </w:rPr>
            </w:pPr>
            <w:r w:rsidRPr="00CB4E09">
              <w:rPr>
                <w:color w:val="000000"/>
                <w:sz w:val="20"/>
                <w:szCs w:val="20"/>
              </w:rPr>
              <w:t>Гр.3 </w:t>
            </w:r>
          </w:p>
        </w:tc>
        <w:tc>
          <w:tcPr>
            <w:tcW w:w="1080" w:type="dxa"/>
            <w:tcBorders>
              <w:top w:val="nil"/>
              <w:left w:val="nil"/>
              <w:bottom w:val="nil"/>
              <w:right w:val="single" w:sz="8" w:space="0" w:color="auto"/>
            </w:tcBorders>
            <w:shd w:val="clear" w:color="auto" w:fill="FFFFFF"/>
            <w:noWrap/>
            <w:vAlign w:val="center"/>
          </w:tcPr>
          <w:p w:rsidR="003C7650" w:rsidRPr="00CB4E09" w:rsidRDefault="003C7650" w:rsidP="00C11FF3">
            <w:pPr>
              <w:jc w:val="both"/>
              <w:rPr>
                <w:color w:val="000000"/>
                <w:sz w:val="20"/>
                <w:szCs w:val="20"/>
              </w:rPr>
            </w:pPr>
            <w:r w:rsidRPr="00CB4E09">
              <w:rPr>
                <w:color w:val="000000"/>
                <w:sz w:val="20"/>
                <w:szCs w:val="20"/>
              </w:rPr>
              <w:t>Гр.4 </w:t>
            </w:r>
          </w:p>
        </w:tc>
        <w:tc>
          <w:tcPr>
            <w:tcW w:w="1260" w:type="dxa"/>
            <w:tcBorders>
              <w:top w:val="nil"/>
              <w:left w:val="nil"/>
              <w:bottom w:val="nil"/>
              <w:right w:val="single" w:sz="8" w:space="0" w:color="auto"/>
            </w:tcBorders>
            <w:shd w:val="clear" w:color="auto" w:fill="FFFFFF"/>
            <w:noWrap/>
            <w:vAlign w:val="center"/>
          </w:tcPr>
          <w:p w:rsidR="003C7650" w:rsidRPr="00CB4E09" w:rsidRDefault="003C7650" w:rsidP="00C11FF3">
            <w:pPr>
              <w:jc w:val="both"/>
              <w:rPr>
                <w:color w:val="000000"/>
                <w:sz w:val="20"/>
                <w:szCs w:val="20"/>
              </w:rPr>
            </w:pPr>
            <w:r w:rsidRPr="00CB4E09">
              <w:rPr>
                <w:color w:val="000000"/>
                <w:sz w:val="20"/>
                <w:szCs w:val="20"/>
              </w:rPr>
              <w:t>Гр.3 </w:t>
            </w:r>
          </w:p>
        </w:tc>
        <w:tc>
          <w:tcPr>
            <w:tcW w:w="1260" w:type="dxa"/>
            <w:tcBorders>
              <w:top w:val="nil"/>
              <w:left w:val="nil"/>
              <w:bottom w:val="nil"/>
              <w:right w:val="nil"/>
            </w:tcBorders>
            <w:shd w:val="clear" w:color="auto" w:fill="FFFFFF"/>
            <w:noWrap/>
            <w:vAlign w:val="center"/>
          </w:tcPr>
          <w:p w:rsidR="003C7650" w:rsidRPr="00CB4E09" w:rsidRDefault="003C7650" w:rsidP="00C11FF3">
            <w:pPr>
              <w:jc w:val="both"/>
              <w:rPr>
                <w:color w:val="000000"/>
                <w:sz w:val="20"/>
                <w:szCs w:val="20"/>
              </w:rPr>
            </w:pPr>
            <w:r w:rsidRPr="00CB4E09">
              <w:rPr>
                <w:color w:val="000000"/>
                <w:sz w:val="20"/>
                <w:szCs w:val="20"/>
              </w:rPr>
              <w:t>Гр.4 </w:t>
            </w:r>
          </w:p>
        </w:tc>
        <w:tc>
          <w:tcPr>
            <w:tcW w:w="720" w:type="dxa"/>
            <w:tcBorders>
              <w:top w:val="nil"/>
              <w:left w:val="single" w:sz="8" w:space="0" w:color="auto"/>
              <w:bottom w:val="nil"/>
              <w:right w:val="single" w:sz="8" w:space="0" w:color="auto"/>
            </w:tcBorders>
            <w:shd w:val="clear" w:color="auto" w:fill="FFFFFF"/>
            <w:noWrap/>
            <w:vAlign w:val="center"/>
          </w:tcPr>
          <w:p w:rsidR="003C7650" w:rsidRPr="00CB4E09" w:rsidRDefault="003C7650" w:rsidP="00C11FF3">
            <w:pPr>
              <w:jc w:val="both"/>
              <w:rPr>
                <w:color w:val="000000"/>
                <w:sz w:val="20"/>
                <w:szCs w:val="20"/>
              </w:rPr>
            </w:pPr>
            <w:r w:rsidRPr="00CB4E09">
              <w:rPr>
                <w:color w:val="000000"/>
                <w:sz w:val="20"/>
                <w:szCs w:val="20"/>
              </w:rPr>
              <w:t> </w:t>
            </w:r>
          </w:p>
        </w:tc>
        <w:tc>
          <w:tcPr>
            <w:tcW w:w="720" w:type="dxa"/>
            <w:tcBorders>
              <w:top w:val="nil"/>
              <w:left w:val="nil"/>
              <w:bottom w:val="nil"/>
              <w:right w:val="nil"/>
            </w:tcBorders>
            <w:shd w:val="clear" w:color="auto" w:fill="FFFFFF"/>
            <w:noWrap/>
            <w:vAlign w:val="center"/>
          </w:tcPr>
          <w:p w:rsidR="003C7650" w:rsidRPr="00CB4E09" w:rsidRDefault="003C7650" w:rsidP="00C11FF3">
            <w:pPr>
              <w:jc w:val="both"/>
              <w:rPr>
                <w:color w:val="000000"/>
                <w:sz w:val="20"/>
                <w:szCs w:val="20"/>
              </w:rPr>
            </w:pPr>
            <w:r w:rsidRPr="00CB4E09">
              <w:rPr>
                <w:color w:val="000000"/>
                <w:sz w:val="20"/>
                <w:szCs w:val="20"/>
              </w:rPr>
              <w:t> </w:t>
            </w:r>
          </w:p>
        </w:tc>
        <w:tc>
          <w:tcPr>
            <w:tcW w:w="1416" w:type="dxa"/>
            <w:tcBorders>
              <w:top w:val="nil"/>
              <w:left w:val="single" w:sz="8" w:space="0" w:color="auto"/>
              <w:bottom w:val="nil"/>
              <w:right w:val="single" w:sz="8" w:space="0" w:color="auto"/>
            </w:tcBorders>
            <w:shd w:val="clear" w:color="auto" w:fill="FFFFFF"/>
            <w:noWrap/>
            <w:vAlign w:val="center"/>
          </w:tcPr>
          <w:p w:rsidR="003C7650" w:rsidRPr="00CB4E09" w:rsidRDefault="003C7650" w:rsidP="00C11FF3">
            <w:pPr>
              <w:jc w:val="both"/>
              <w:rPr>
                <w:color w:val="000000"/>
                <w:sz w:val="20"/>
                <w:szCs w:val="20"/>
              </w:rPr>
            </w:pPr>
            <w:r w:rsidRPr="00CB4E09">
              <w:rPr>
                <w:color w:val="000000"/>
                <w:sz w:val="20"/>
                <w:szCs w:val="20"/>
              </w:rPr>
              <w:t> </w:t>
            </w:r>
          </w:p>
        </w:tc>
        <w:tc>
          <w:tcPr>
            <w:tcW w:w="1298" w:type="dxa"/>
            <w:tcBorders>
              <w:top w:val="nil"/>
              <w:left w:val="nil"/>
              <w:bottom w:val="nil"/>
              <w:right w:val="single" w:sz="8" w:space="0" w:color="auto"/>
            </w:tcBorders>
            <w:shd w:val="clear" w:color="auto" w:fill="FFFFFF"/>
            <w:noWrap/>
            <w:vAlign w:val="center"/>
          </w:tcPr>
          <w:p w:rsidR="003C7650" w:rsidRPr="00CB4E09" w:rsidRDefault="003C7650" w:rsidP="00C11FF3">
            <w:pPr>
              <w:jc w:val="both"/>
              <w:rPr>
                <w:color w:val="000000"/>
                <w:sz w:val="20"/>
                <w:szCs w:val="20"/>
              </w:rPr>
            </w:pPr>
            <w:r w:rsidRPr="00CB4E09">
              <w:rPr>
                <w:color w:val="000000"/>
                <w:sz w:val="20"/>
                <w:szCs w:val="20"/>
              </w:rPr>
              <w:t> </w:t>
            </w:r>
          </w:p>
        </w:tc>
      </w:tr>
      <w:tr w:rsidR="003C7650" w:rsidRPr="00CB4E09" w:rsidTr="00C11FF3">
        <w:trPr>
          <w:trHeight w:val="270"/>
        </w:trPr>
        <w:tc>
          <w:tcPr>
            <w:tcW w:w="555" w:type="dxa"/>
            <w:vMerge/>
            <w:tcBorders>
              <w:top w:val="nil"/>
              <w:left w:val="single" w:sz="8" w:space="0" w:color="auto"/>
              <w:bottom w:val="single" w:sz="8" w:space="0" w:color="000000"/>
              <w:right w:val="single" w:sz="8" w:space="0" w:color="auto"/>
            </w:tcBorders>
            <w:vAlign w:val="center"/>
          </w:tcPr>
          <w:p w:rsidR="003C7650" w:rsidRPr="00CB4E09" w:rsidRDefault="003C7650" w:rsidP="00C11FF3">
            <w:pPr>
              <w:jc w:val="both"/>
              <w:rPr>
                <w:sz w:val="20"/>
                <w:szCs w:val="20"/>
              </w:rPr>
            </w:pPr>
          </w:p>
        </w:tc>
        <w:tc>
          <w:tcPr>
            <w:tcW w:w="1966" w:type="dxa"/>
            <w:tcBorders>
              <w:top w:val="single" w:sz="8" w:space="0" w:color="auto"/>
              <w:left w:val="nil"/>
              <w:bottom w:val="single" w:sz="8" w:space="0" w:color="auto"/>
              <w:right w:val="nil"/>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c>
          <w:tcPr>
            <w:tcW w:w="1176" w:type="dxa"/>
            <w:tcBorders>
              <w:top w:val="single" w:sz="8" w:space="0" w:color="auto"/>
              <w:left w:val="single" w:sz="8" w:space="0" w:color="auto"/>
              <w:bottom w:val="single" w:sz="8" w:space="0" w:color="auto"/>
              <w:right w:val="single" w:sz="8" w:space="0" w:color="auto"/>
            </w:tcBorders>
            <w:shd w:val="clear" w:color="auto" w:fill="FFFFFF"/>
            <w:vAlign w:val="center"/>
          </w:tcPr>
          <w:p w:rsidR="003C7650" w:rsidRPr="00CB4E09" w:rsidRDefault="003C7650" w:rsidP="00C11FF3">
            <w:pPr>
              <w:jc w:val="both"/>
              <w:rPr>
                <w:color w:val="000000"/>
                <w:sz w:val="20"/>
                <w:szCs w:val="20"/>
              </w:rPr>
            </w:pPr>
            <w:r w:rsidRPr="00CB4E09">
              <w:rPr>
                <w:color w:val="000000"/>
                <w:sz w:val="20"/>
                <w:szCs w:val="20"/>
              </w:rPr>
              <w:t>тыс.руб.</w:t>
            </w:r>
          </w:p>
        </w:tc>
        <w:tc>
          <w:tcPr>
            <w:tcW w:w="998" w:type="dxa"/>
            <w:tcBorders>
              <w:top w:val="single" w:sz="8" w:space="0" w:color="auto"/>
              <w:left w:val="nil"/>
              <w:bottom w:val="single" w:sz="8" w:space="0" w:color="auto"/>
              <w:right w:val="single" w:sz="8" w:space="0" w:color="auto"/>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c>
          <w:tcPr>
            <w:tcW w:w="1420" w:type="dxa"/>
            <w:tcBorders>
              <w:top w:val="single" w:sz="8" w:space="0" w:color="auto"/>
              <w:left w:val="nil"/>
              <w:bottom w:val="single" w:sz="8" w:space="0" w:color="auto"/>
              <w:right w:val="single" w:sz="8" w:space="0" w:color="auto"/>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c>
          <w:tcPr>
            <w:tcW w:w="1460" w:type="dxa"/>
            <w:tcBorders>
              <w:top w:val="single" w:sz="8" w:space="0" w:color="auto"/>
              <w:left w:val="nil"/>
              <w:bottom w:val="single" w:sz="8" w:space="0" w:color="auto"/>
              <w:right w:val="single" w:sz="8" w:space="0" w:color="auto"/>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c>
          <w:tcPr>
            <w:tcW w:w="1080" w:type="dxa"/>
            <w:tcBorders>
              <w:top w:val="single" w:sz="8" w:space="0" w:color="auto"/>
              <w:left w:val="nil"/>
              <w:bottom w:val="single" w:sz="8" w:space="0" w:color="auto"/>
              <w:right w:val="single" w:sz="8" w:space="0" w:color="auto"/>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c>
          <w:tcPr>
            <w:tcW w:w="1260" w:type="dxa"/>
            <w:tcBorders>
              <w:top w:val="single" w:sz="8" w:space="0" w:color="auto"/>
              <w:left w:val="nil"/>
              <w:bottom w:val="single" w:sz="8" w:space="0" w:color="auto"/>
              <w:right w:val="single" w:sz="8" w:space="0" w:color="auto"/>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c>
          <w:tcPr>
            <w:tcW w:w="1260" w:type="dxa"/>
            <w:tcBorders>
              <w:top w:val="single" w:sz="8" w:space="0" w:color="auto"/>
              <w:left w:val="nil"/>
              <w:bottom w:val="single" w:sz="8" w:space="0" w:color="auto"/>
              <w:right w:val="nil"/>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c>
          <w:tcPr>
            <w:tcW w:w="720"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c>
          <w:tcPr>
            <w:tcW w:w="720" w:type="dxa"/>
            <w:tcBorders>
              <w:top w:val="single" w:sz="8" w:space="0" w:color="auto"/>
              <w:left w:val="nil"/>
              <w:bottom w:val="single" w:sz="8" w:space="0" w:color="auto"/>
              <w:right w:val="nil"/>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c>
          <w:tcPr>
            <w:tcW w:w="1416"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c>
          <w:tcPr>
            <w:tcW w:w="1298" w:type="dxa"/>
            <w:tcBorders>
              <w:top w:val="single" w:sz="8" w:space="0" w:color="auto"/>
              <w:left w:val="nil"/>
              <w:bottom w:val="single" w:sz="8" w:space="0" w:color="auto"/>
              <w:right w:val="single" w:sz="8" w:space="0" w:color="auto"/>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r>
      <w:tr w:rsidR="003C7650" w:rsidRPr="00CB4E09" w:rsidTr="00C11FF3">
        <w:trPr>
          <w:trHeight w:val="270"/>
        </w:trPr>
        <w:tc>
          <w:tcPr>
            <w:tcW w:w="555" w:type="dxa"/>
            <w:vMerge/>
            <w:tcBorders>
              <w:top w:val="nil"/>
              <w:left w:val="single" w:sz="8" w:space="0" w:color="auto"/>
              <w:bottom w:val="single" w:sz="8" w:space="0" w:color="000000"/>
              <w:right w:val="single" w:sz="8" w:space="0" w:color="auto"/>
            </w:tcBorders>
            <w:vAlign w:val="center"/>
          </w:tcPr>
          <w:p w:rsidR="003C7650" w:rsidRPr="00CB4E09" w:rsidRDefault="003C7650" w:rsidP="00C11FF3">
            <w:pPr>
              <w:jc w:val="both"/>
              <w:rPr>
                <w:sz w:val="20"/>
                <w:szCs w:val="20"/>
              </w:rPr>
            </w:pPr>
          </w:p>
        </w:tc>
        <w:tc>
          <w:tcPr>
            <w:tcW w:w="1966" w:type="dxa"/>
            <w:tcBorders>
              <w:top w:val="nil"/>
              <w:left w:val="nil"/>
              <w:bottom w:val="nil"/>
              <w:right w:val="nil"/>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c>
          <w:tcPr>
            <w:tcW w:w="1176" w:type="dxa"/>
            <w:tcBorders>
              <w:top w:val="nil"/>
              <w:left w:val="single" w:sz="8" w:space="0" w:color="auto"/>
              <w:bottom w:val="nil"/>
              <w:right w:val="single" w:sz="8" w:space="0" w:color="auto"/>
            </w:tcBorders>
            <w:shd w:val="clear" w:color="auto" w:fill="FFFFFF"/>
            <w:vAlign w:val="center"/>
          </w:tcPr>
          <w:p w:rsidR="003C7650" w:rsidRPr="00CB4E09" w:rsidRDefault="003C7650" w:rsidP="00C11FF3">
            <w:pPr>
              <w:jc w:val="both"/>
              <w:rPr>
                <w:color w:val="000000"/>
                <w:sz w:val="20"/>
                <w:szCs w:val="20"/>
              </w:rPr>
            </w:pPr>
            <w:r w:rsidRPr="00CB4E09">
              <w:rPr>
                <w:color w:val="000000"/>
                <w:sz w:val="20"/>
                <w:szCs w:val="20"/>
              </w:rPr>
              <w:t>тыс.руб.</w:t>
            </w:r>
          </w:p>
        </w:tc>
        <w:tc>
          <w:tcPr>
            <w:tcW w:w="998" w:type="dxa"/>
            <w:tcBorders>
              <w:top w:val="nil"/>
              <w:left w:val="nil"/>
              <w:bottom w:val="nil"/>
              <w:right w:val="nil"/>
            </w:tcBorders>
            <w:shd w:val="clear" w:color="auto" w:fill="FFFFFF"/>
            <w:noWrap/>
            <w:vAlign w:val="bottom"/>
          </w:tcPr>
          <w:p w:rsidR="003C7650" w:rsidRPr="00CB4E09" w:rsidRDefault="003C7650" w:rsidP="00C11FF3">
            <w:pPr>
              <w:jc w:val="both"/>
              <w:rPr>
                <w:rFonts w:ascii="Tahoma" w:hAnsi="Tahoma" w:cs="Tahoma"/>
                <w:sz w:val="20"/>
                <w:szCs w:val="20"/>
              </w:rPr>
            </w:pPr>
            <w:r w:rsidRPr="00CB4E09">
              <w:rPr>
                <w:rFonts w:ascii="Tahoma" w:hAnsi="Tahoma" w:cs="Tahoma"/>
                <w:sz w:val="20"/>
                <w:szCs w:val="20"/>
              </w:rPr>
              <w:t> </w:t>
            </w:r>
          </w:p>
        </w:tc>
        <w:tc>
          <w:tcPr>
            <w:tcW w:w="1420" w:type="dxa"/>
            <w:tcBorders>
              <w:top w:val="nil"/>
              <w:left w:val="single" w:sz="8" w:space="0" w:color="auto"/>
              <w:bottom w:val="nil"/>
              <w:right w:val="single" w:sz="8" w:space="0" w:color="auto"/>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c>
          <w:tcPr>
            <w:tcW w:w="1460" w:type="dxa"/>
            <w:tcBorders>
              <w:top w:val="nil"/>
              <w:left w:val="nil"/>
              <w:bottom w:val="nil"/>
              <w:right w:val="single" w:sz="8" w:space="0" w:color="auto"/>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c>
          <w:tcPr>
            <w:tcW w:w="1080" w:type="dxa"/>
            <w:tcBorders>
              <w:top w:val="nil"/>
              <w:left w:val="nil"/>
              <w:bottom w:val="nil"/>
              <w:right w:val="single" w:sz="8" w:space="0" w:color="auto"/>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c>
          <w:tcPr>
            <w:tcW w:w="1260" w:type="dxa"/>
            <w:tcBorders>
              <w:top w:val="nil"/>
              <w:left w:val="nil"/>
              <w:bottom w:val="nil"/>
              <w:right w:val="single" w:sz="8" w:space="0" w:color="auto"/>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c>
          <w:tcPr>
            <w:tcW w:w="1260" w:type="dxa"/>
            <w:tcBorders>
              <w:top w:val="nil"/>
              <w:left w:val="nil"/>
              <w:bottom w:val="nil"/>
              <w:right w:val="nil"/>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c>
          <w:tcPr>
            <w:tcW w:w="720" w:type="dxa"/>
            <w:tcBorders>
              <w:top w:val="nil"/>
              <w:left w:val="single" w:sz="8" w:space="0" w:color="auto"/>
              <w:bottom w:val="nil"/>
              <w:right w:val="single" w:sz="8" w:space="0" w:color="auto"/>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c>
          <w:tcPr>
            <w:tcW w:w="720" w:type="dxa"/>
            <w:tcBorders>
              <w:top w:val="nil"/>
              <w:left w:val="nil"/>
              <w:bottom w:val="nil"/>
              <w:right w:val="nil"/>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c>
          <w:tcPr>
            <w:tcW w:w="1416" w:type="dxa"/>
            <w:tcBorders>
              <w:top w:val="nil"/>
              <w:left w:val="single" w:sz="8" w:space="0" w:color="auto"/>
              <w:bottom w:val="nil"/>
              <w:right w:val="single" w:sz="8" w:space="0" w:color="auto"/>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c>
          <w:tcPr>
            <w:tcW w:w="1298" w:type="dxa"/>
            <w:tcBorders>
              <w:top w:val="nil"/>
              <w:left w:val="nil"/>
              <w:bottom w:val="nil"/>
              <w:right w:val="single" w:sz="8" w:space="0" w:color="auto"/>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r>
      <w:tr w:rsidR="003C7650" w:rsidRPr="00CB4E09" w:rsidTr="00C11FF3">
        <w:trPr>
          <w:trHeight w:val="270"/>
        </w:trPr>
        <w:tc>
          <w:tcPr>
            <w:tcW w:w="555" w:type="dxa"/>
            <w:vMerge/>
            <w:tcBorders>
              <w:top w:val="nil"/>
              <w:left w:val="single" w:sz="8" w:space="0" w:color="auto"/>
              <w:bottom w:val="single" w:sz="8" w:space="0" w:color="000000"/>
              <w:right w:val="single" w:sz="8" w:space="0" w:color="auto"/>
            </w:tcBorders>
            <w:vAlign w:val="center"/>
          </w:tcPr>
          <w:p w:rsidR="003C7650" w:rsidRPr="00CB4E09" w:rsidRDefault="003C7650" w:rsidP="00C11FF3">
            <w:pPr>
              <w:jc w:val="both"/>
              <w:rPr>
                <w:sz w:val="20"/>
                <w:szCs w:val="20"/>
              </w:rPr>
            </w:pPr>
          </w:p>
        </w:tc>
        <w:tc>
          <w:tcPr>
            <w:tcW w:w="1966" w:type="dxa"/>
            <w:tcBorders>
              <w:top w:val="single" w:sz="8" w:space="0" w:color="auto"/>
              <w:left w:val="nil"/>
              <w:bottom w:val="single" w:sz="8" w:space="0" w:color="auto"/>
              <w:right w:val="nil"/>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c>
          <w:tcPr>
            <w:tcW w:w="1176" w:type="dxa"/>
            <w:tcBorders>
              <w:top w:val="single" w:sz="8" w:space="0" w:color="auto"/>
              <w:left w:val="single" w:sz="8" w:space="0" w:color="auto"/>
              <w:bottom w:val="single" w:sz="8" w:space="0" w:color="auto"/>
              <w:right w:val="single" w:sz="8" w:space="0" w:color="auto"/>
            </w:tcBorders>
            <w:shd w:val="clear" w:color="auto" w:fill="FFFFFF"/>
            <w:vAlign w:val="center"/>
          </w:tcPr>
          <w:p w:rsidR="003C7650" w:rsidRPr="00CB4E09" w:rsidRDefault="003C7650" w:rsidP="00C11FF3">
            <w:pPr>
              <w:jc w:val="both"/>
              <w:rPr>
                <w:color w:val="000000"/>
                <w:sz w:val="20"/>
                <w:szCs w:val="20"/>
              </w:rPr>
            </w:pPr>
            <w:r w:rsidRPr="00CB4E09">
              <w:rPr>
                <w:color w:val="000000"/>
                <w:sz w:val="20"/>
                <w:szCs w:val="20"/>
              </w:rPr>
              <w:t>тыс.руб.</w:t>
            </w:r>
          </w:p>
        </w:tc>
        <w:tc>
          <w:tcPr>
            <w:tcW w:w="998" w:type="dxa"/>
            <w:tcBorders>
              <w:top w:val="single" w:sz="8" w:space="0" w:color="auto"/>
              <w:left w:val="nil"/>
              <w:bottom w:val="single" w:sz="8" w:space="0" w:color="auto"/>
              <w:right w:val="single" w:sz="8" w:space="0" w:color="auto"/>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c>
          <w:tcPr>
            <w:tcW w:w="1420" w:type="dxa"/>
            <w:tcBorders>
              <w:top w:val="single" w:sz="8" w:space="0" w:color="auto"/>
              <w:left w:val="nil"/>
              <w:bottom w:val="single" w:sz="8" w:space="0" w:color="auto"/>
              <w:right w:val="single" w:sz="8" w:space="0" w:color="auto"/>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c>
          <w:tcPr>
            <w:tcW w:w="1460" w:type="dxa"/>
            <w:tcBorders>
              <w:top w:val="single" w:sz="8" w:space="0" w:color="auto"/>
              <w:left w:val="nil"/>
              <w:bottom w:val="single" w:sz="8" w:space="0" w:color="auto"/>
              <w:right w:val="single" w:sz="8" w:space="0" w:color="auto"/>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c>
          <w:tcPr>
            <w:tcW w:w="1080" w:type="dxa"/>
            <w:tcBorders>
              <w:top w:val="single" w:sz="8" w:space="0" w:color="auto"/>
              <w:left w:val="nil"/>
              <w:bottom w:val="single" w:sz="8" w:space="0" w:color="auto"/>
              <w:right w:val="single" w:sz="8" w:space="0" w:color="auto"/>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c>
          <w:tcPr>
            <w:tcW w:w="1260" w:type="dxa"/>
            <w:tcBorders>
              <w:top w:val="single" w:sz="8" w:space="0" w:color="auto"/>
              <w:left w:val="nil"/>
              <w:bottom w:val="single" w:sz="8" w:space="0" w:color="auto"/>
              <w:right w:val="single" w:sz="8" w:space="0" w:color="auto"/>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c>
          <w:tcPr>
            <w:tcW w:w="1260" w:type="dxa"/>
            <w:tcBorders>
              <w:top w:val="single" w:sz="8" w:space="0" w:color="auto"/>
              <w:left w:val="nil"/>
              <w:bottom w:val="single" w:sz="8" w:space="0" w:color="auto"/>
              <w:right w:val="nil"/>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c>
          <w:tcPr>
            <w:tcW w:w="720"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c>
          <w:tcPr>
            <w:tcW w:w="720" w:type="dxa"/>
            <w:tcBorders>
              <w:top w:val="single" w:sz="8" w:space="0" w:color="auto"/>
              <w:left w:val="nil"/>
              <w:bottom w:val="single" w:sz="8" w:space="0" w:color="auto"/>
              <w:right w:val="nil"/>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c>
          <w:tcPr>
            <w:tcW w:w="1416"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c>
          <w:tcPr>
            <w:tcW w:w="1298" w:type="dxa"/>
            <w:tcBorders>
              <w:top w:val="single" w:sz="8" w:space="0" w:color="auto"/>
              <w:left w:val="nil"/>
              <w:bottom w:val="single" w:sz="8" w:space="0" w:color="auto"/>
              <w:right w:val="single" w:sz="8" w:space="0" w:color="auto"/>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r>
      <w:tr w:rsidR="003C7650" w:rsidRPr="00CB4E09" w:rsidTr="00C11FF3">
        <w:trPr>
          <w:trHeight w:val="270"/>
        </w:trPr>
        <w:tc>
          <w:tcPr>
            <w:tcW w:w="555" w:type="dxa"/>
            <w:vMerge/>
            <w:tcBorders>
              <w:top w:val="nil"/>
              <w:left w:val="single" w:sz="8" w:space="0" w:color="auto"/>
              <w:bottom w:val="single" w:sz="8" w:space="0" w:color="000000"/>
              <w:right w:val="single" w:sz="8" w:space="0" w:color="auto"/>
            </w:tcBorders>
            <w:vAlign w:val="center"/>
          </w:tcPr>
          <w:p w:rsidR="003C7650" w:rsidRPr="00CB4E09" w:rsidRDefault="003C7650" w:rsidP="00C11FF3">
            <w:pPr>
              <w:jc w:val="both"/>
              <w:rPr>
                <w:sz w:val="20"/>
                <w:szCs w:val="20"/>
              </w:rPr>
            </w:pPr>
          </w:p>
        </w:tc>
        <w:tc>
          <w:tcPr>
            <w:tcW w:w="1966" w:type="dxa"/>
            <w:tcBorders>
              <w:top w:val="nil"/>
              <w:left w:val="nil"/>
              <w:bottom w:val="nil"/>
              <w:right w:val="nil"/>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c>
          <w:tcPr>
            <w:tcW w:w="1176" w:type="dxa"/>
            <w:tcBorders>
              <w:top w:val="nil"/>
              <w:left w:val="single" w:sz="8" w:space="0" w:color="auto"/>
              <w:bottom w:val="nil"/>
              <w:right w:val="single" w:sz="8" w:space="0" w:color="auto"/>
            </w:tcBorders>
            <w:shd w:val="clear" w:color="auto" w:fill="FFFFFF"/>
            <w:vAlign w:val="center"/>
          </w:tcPr>
          <w:p w:rsidR="003C7650" w:rsidRPr="00CB4E09" w:rsidRDefault="003C7650" w:rsidP="00C11FF3">
            <w:pPr>
              <w:jc w:val="both"/>
              <w:rPr>
                <w:color w:val="000000"/>
                <w:sz w:val="20"/>
                <w:szCs w:val="20"/>
              </w:rPr>
            </w:pPr>
            <w:r w:rsidRPr="00CB4E09">
              <w:rPr>
                <w:color w:val="000000"/>
                <w:sz w:val="20"/>
                <w:szCs w:val="20"/>
              </w:rPr>
              <w:t>тыс.руб.</w:t>
            </w:r>
          </w:p>
        </w:tc>
        <w:tc>
          <w:tcPr>
            <w:tcW w:w="998" w:type="dxa"/>
            <w:tcBorders>
              <w:top w:val="nil"/>
              <w:left w:val="nil"/>
              <w:bottom w:val="nil"/>
              <w:right w:val="single" w:sz="8" w:space="0" w:color="auto"/>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c>
          <w:tcPr>
            <w:tcW w:w="1420" w:type="dxa"/>
            <w:tcBorders>
              <w:top w:val="nil"/>
              <w:left w:val="nil"/>
              <w:bottom w:val="nil"/>
              <w:right w:val="single" w:sz="8" w:space="0" w:color="auto"/>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c>
          <w:tcPr>
            <w:tcW w:w="1460" w:type="dxa"/>
            <w:tcBorders>
              <w:top w:val="nil"/>
              <w:left w:val="nil"/>
              <w:bottom w:val="nil"/>
              <w:right w:val="nil"/>
            </w:tcBorders>
            <w:shd w:val="clear" w:color="auto" w:fill="FFFFFF"/>
            <w:noWrap/>
            <w:vAlign w:val="bottom"/>
          </w:tcPr>
          <w:p w:rsidR="003C7650" w:rsidRPr="00CB4E09" w:rsidRDefault="003C7650" w:rsidP="00C11FF3">
            <w:pPr>
              <w:jc w:val="both"/>
              <w:rPr>
                <w:rFonts w:ascii="Tahoma" w:hAnsi="Tahoma" w:cs="Tahoma"/>
                <w:sz w:val="20"/>
                <w:szCs w:val="20"/>
              </w:rPr>
            </w:pPr>
            <w:r w:rsidRPr="00CB4E09">
              <w:rPr>
                <w:rFonts w:ascii="Tahoma" w:hAnsi="Tahoma" w:cs="Tahoma"/>
                <w:sz w:val="20"/>
                <w:szCs w:val="20"/>
              </w:rPr>
              <w:t> </w:t>
            </w:r>
          </w:p>
        </w:tc>
        <w:tc>
          <w:tcPr>
            <w:tcW w:w="1080" w:type="dxa"/>
            <w:tcBorders>
              <w:top w:val="nil"/>
              <w:left w:val="single" w:sz="8" w:space="0" w:color="auto"/>
              <w:bottom w:val="nil"/>
              <w:right w:val="single" w:sz="8" w:space="0" w:color="auto"/>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c>
          <w:tcPr>
            <w:tcW w:w="1260" w:type="dxa"/>
            <w:tcBorders>
              <w:top w:val="nil"/>
              <w:left w:val="nil"/>
              <w:bottom w:val="nil"/>
              <w:right w:val="single" w:sz="8" w:space="0" w:color="auto"/>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c>
          <w:tcPr>
            <w:tcW w:w="1260" w:type="dxa"/>
            <w:tcBorders>
              <w:top w:val="nil"/>
              <w:left w:val="nil"/>
              <w:bottom w:val="nil"/>
              <w:right w:val="nil"/>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c>
          <w:tcPr>
            <w:tcW w:w="720" w:type="dxa"/>
            <w:tcBorders>
              <w:top w:val="nil"/>
              <w:left w:val="single" w:sz="8" w:space="0" w:color="auto"/>
              <w:bottom w:val="nil"/>
              <w:right w:val="single" w:sz="8" w:space="0" w:color="auto"/>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c>
          <w:tcPr>
            <w:tcW w:w="720" w:type="dxa"/>
            <w:tcBorders>
              <w:top w:val="nil"/>
              <w:left w:val="nil"/>
              <w:bottom w:val="nil"/>
              <w:right w:val="nil"/>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c>
          <w:tcPr>
            <w:tcW w:w="1416" w:type="dxa"/>
            <w:tcBorders>
              <w:top w:val="nil"/>
              <w:left w:val="single" w:sz="8" w:space="0" w:color="auto"/>
              <w:bottom w:val="nil"/>
              <w:right w:val="single" w:sz="8" w:space="0" w:color="auto"/>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c>
          <w:tcPr>
            <w:tcW w:w="1298" w:type="dxa"/>
            <w:tcBorders>
              <w:top w:val="nil"/>
              <w:left w:val="nil"/>
              <w:bottom w:val="nil"/>
              <w:right w:val="single" w:sz="8" w:space="0" w:color="auto"/>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r>
      <w:tr w:rsidR="003C7650" w:rsidRPr="00CB4E09" w:rsidTr="00C11FF3">
        <w:trPr>
          <w:trHeight w:val="270"/>
        </w:trPr>
        <w:tc>
          <w:tcPr>
            <w:tcW w:w="555" w:type="dxa"/>
            <w:vMerge/>
            <w:tcBorders>
              <w:top w:val="nil"/>
              <w:left w:val="single" w:sz="8" w:space="0" w:color="auto"/>
              <w:bottom w:val="single" w:sz="8" w:space="0" w:color="000000"/>
              <w:right w:val="single" w:sz="8" w:space="0" w:color="auto"/>
            </w:tcBorders>
            <w:vAlign w:val="center"/>
          </w:tcPr>
          <w:p w:rsidR="003C7650" w:rsidRPr="00CB4E09" w:rsidRDefault="003C7650" w:rsidP="00C11FF3">
            <w:pPr>
              <w:jc w:val="both"/>
              <w:rPr>
                <w:sz w:val="20"/>
                <w:szCs w:val="20"/>
              </w:rPr>
            </w:pPr>
          </w:p>
        </w:tc>
        <w:tc>
          <w:tcPr>
            <w:tcW w:w="1966" w:type="dxa"/>
            <w:tcBorders>
              <w:top w:val="single" w:sz="8" w:space="0" w:color="auto"/>
              <w:left w:val="nil"/>
              <w:bottom w:val="single" w:sz="8" w:space="0" w:color="auto"/>
              <w:right w:val="nil"/>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c>
          <w:tcPr>
            <w:tcW w:w="1176" w:type="dxa"/>
            <w:tcBorders>
              <w:top w:val="single" w:sz="8" w:space="0" w:color="auto"/>
              <w:left w:val="single" w:sz="8" w:space="0" w:color="auto"/>
              <w:bottom w:val="single" w:sz="8" w:space="0" w:color="auto"/>
              <w:right w:val="single" w:sz="8" w:space="0" w:color="auto"/>
            </w:tcBorders>
            <w:shd w:val="clear" w:color="auto" w:fill="FFFFFF"/>
            <w:vAlign w:val="center"/>
          </w:tcPr>
          <w:p w:rsidR="003C7650" w:rsidRPr="00CB4E09" w:rsidRDefault="003C7650" w:rsidP="00C11FF3">
            <w:pPr>
              <w:jc w:val="both"/>
              <w:rPr>
                <w:color w:val="000000"/>
                <w:sz w:val="20"/>
                <w:szCs w:val="20"/>
              </w:rPr>
            </w:pPr>
            <w:r w:rsidRPr="00CB4E09">
              <w:rPr>
                <w:color w:val="000000"/>
                <w:sz w:val="20"/>
                <w:szCs w:val="20"/>
              </w:rPr>
              <w:t>тыс.руб.</w:t>
            </w:r>
          </w:p>
        </w:tc>
        <w:tc>
          <w:tcPr>
            <w:tcW w:w="998" w:type="dxa"/>
            <w:tcBorders>
              <w:top w:val="single" w:sz="8" w:space="0" w:color="auto"/>
              <w:left w:val="nil"/>
              <w:bottom w:val="single" w:sz="8" w:space="0" w:color="auto"/>
              <w:right w:val="single" w:sz="8" w:space="0" w:color="auto"/>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c>
          <w:tcPr>
            <w:tcW w:w="1420" w:type="dxa"/>
            <w:tcBorders>
              <w:top w:val="single" w:sz="8" w:space="0" w:color="auto"/>
              <w:left w:val="nil"/>
              <w:bottom w:val="single" w:sz="8" w:space="0" w:color="auto"/>
              <w:right w:val="single" w:sz="8" w:space="0" w:color="auto"/>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c>
          <w:tcPr>
            <w:tcW w:w="1460" w:type="dxa"/>
            <w:tcBorders>
              <w:top w:val="single" w:sz="8" w:space="0" w:color="auto"/>
              <w:left w:val="nil"/>
              <w:bottom w:val="single" w:sz="8" w:space="0" w:color="auto"/>
              <w:right w:val="single" w:sz="8" w:space="0" w:color="auto"/>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c>
          <w:tcPr>
            <w:tcW w:w="1080" w:type="dxa"/>
            <w:tcBorders>
              <w:top w:val="single" w:sz="8" w:space="0" w:color="auto"/>
              <w:left w:val="nil"/>
              <w:bottom w:val="single" w:sz="8" w:space="0" w:color="auto"/>
              <w:right w:val="single" w:sz="8" w:space="0" w:color="auto"/>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c>
          <w:tcPr>
            <w:tcW w:w="1260" w:type="dxa"/>
            <w:tcBorders>
              <w:top w:val="single" w:sz="8" w:space="0" w:color="auto"/>
              <w:left w:val="nil"/>
              <w:bottom w:val="single" w:sz="8" w:space="0" w:color="auto"/>
              <w:right w:val="single" w:sz="8" w:space="0" w:color="auto"/>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c>
          <w:tcPr>
            <w:tcW w:w="1260" w:type="dxa"/>
            <w:tcBorders>
              <w:top w:val="single" w:sz="8" w:space="0" w:color="auto"/>
              <w:left w:val="nil"/>
              <w:bottom w:val="single" w:sz="8" w:space="0" w:color="auto"/>
              <w:right w:val="nil"/>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c>
          <w:tcPr>
            <w:tcW w:w="720"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c>
          <w:tcPr>
            <w:tcW w:w="720" w:type="dxa"/>
            <w:tcBorders>
              <w:top w:val="single" w:sz="8" w:space="0" w:color="auto"/>
              <w:left w:val="nil"/>
              <w:bottom w:val="single" w:sz="8" w:space="0" w:color="auto"/>
              <w:right w:val="nil"/>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c>
          <w:tcPr>
            <w:tcW w:w="1416"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c>
          <w:tcPr>
            <w:tcW w:w="1298" w:type="dxa"/>
            <w:tcBorders>
              <w:top w:val="single" w:sz="8" w:space="0" w:color="auto"/>
              <w:left w:val="nil"/>
              <w:bottom w:val="single" w:sz="8" w:space="0" w:color="auto"/>
              <w:right w:val="single" w:sz="8" w:space="0" w:color="auto"/>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r>
      <w:tr w:rsidR="003C7650" w:rsidRPr="00CB4E09" w:rsidTr="00C11FF3">
        <w:trPr>
          <w:trHeight w:val="270"/>
        </w:trPr>
        <w:tc>
          <w:tcPr>
            <w:tcW w:w="555" w:type="dxa"/>
            <w:vMerge/>
            <w:tcBorders>
              <w:top w:val="nil"/>
              <w:left w:val="single" w:sz="8" w:space="0" w:color="auto"/>
              <w:bottom w:val="single" w:sz="8" w:space="0" w:color="000000"/>
              <w:right w:val="single" w:sz="8" w:space="0" w:color="auto"/>
            </w:tcBorders>
            <w:vAlign w:val="center"/>
          </w:tcPr>
          <w:p w:rsidR="003C7650" w:rsidRPr="00CB4E09" w:rsidRDefault="003C7650" w:rsidP="00C11FF3">
            <w:pPr>
              <w:jc w:val="both"/>
              <w:rPr>
                <w:sz w:val="20"/>
                <w:szCs w:val="20"/>
              </w:rPr>
            </w:pPr>
          </w:p>
        </w:tc>
        <w:tc>
          <w:tcPr>
            <w:tcW w:w="1966" w:type="dxa"/>
            <w:tcBorders>
              <w:top w:val="nil"/>
              <w:left w:val="nil"/>
              <w:bottom w:val="nil"/>
              <w:right w:val="nil"/>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c>
          <w:tcPr>
            <w:tcW w:w="1176" w:type="dxa"/>
            <w:tcBorders>
              <w:top w:val="nil"/>
              <w:left w:val="single" w:sz="8" w:space="0" w:color="auto"/>
              <w:bottom w:val="nil"/>
              <w:right w:val="single" w:sz="8" w:space="0" w:color="auto"/>
            </w:tcBorders>
            <w:shd w:val="clear" w:color="auto" w:fill="FFFFFF"/>
            <w:vAlign w:val="center"/>
          </w:tcPr>
          <w:p w:rsidR="003C7650" w:rsidRPr="00CB4E09" w:rsidRDefault="003C7650" w:rsidP="00C11FF3">
            <w:pPr>
              <w:jc w:val="both"/>
              <w:rPr>
                <w:color w:val="000000"/>
                <w:sz w:val="20"/>
                <w:szCs w:val="20"/>
              </w:rPr>
            </w:pPr>
            <w:r w:rsidRPr="00CB4E09">
              <w:rPr>
                <w:color w:val="000000"/>
                <w:sz w:val="20"/>
                <w:szCs w:val="20"/>
              </w:rPr>
              <w:t>тыс.руб.</w:t>
            </w:r>
          </w:p>
        </w:tc>
        <w:tc>
          <w:tcPr>
            <w:tcW w:w="998" w:type="dxa"/>
            <w:tcBorders>
              <w:top w:val="nil"/>
              <w:left w:val="nil"/>
              <w:bottom w:val="nil"/>
              <w:right w:val="single" w:sz="8" w:space="0" w:color="auto"/>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c>
          <w:tcPr>
            <w:tcW w:w="1420" w:type="dxa"/>
            <w:tcBorders>
              <w:top w:val="nil"/>
              <w:left w:val="nil"/>
              <w:bottom w:val="nil"/>
              <w:right w:val="single" w:sz="8" w:space="0" w:color="auto"/>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c>
          <w:tcPr>
            <w:tcW w:w="1460" w:type="dxa"/>
            <w:tcBorders>
              <w:top w:val="nil"/>
              <w:left w:val="nil"/>
              <w:bottom w:val="nil"/>
              <w:right w:val="single" w:sz="8" w:space="0" w:color="auto"/>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c>
          <w:tcPr>
            <w:tcW w:w="1080" w:type="dxa"/>
            <w:tcBorders>
              <w:top w:val="nil"/>
              <w:left w:val="nil"/>
              <w:bottom w:val="nil"/>
              <w:right w:val="single" w:sz="8" w:space="0" w:color="auto"/>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c>
          <w:tcPr>
            <w:tcW w:w="1260" w:type="dxa"/>
            <w:tcBorders>
              <w:top w:val="nil"/>
              <w:left w:val="nil"/>
              <w:bottom w:val="nil"/>
              <w:right w:val="single" w:sz="8" w:space="0" w:color="auto"/>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c>
          <w:tcPr>
            <w:tcW w:w="1260" w:type="dxa"/>
            <w:tcBorders>
              <w:top w:val="nil"/>
              <w:left w:val="nil"/>
              <w:bottom w:val="nil"/>
              <w:right w:val="nil"/>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c>
          <w:tcPr>
            <w:tcW w:w="720" w:type="dxa"/>
            <w:tcBorders>
              <w:top w:val="nil"/>
              <w:left w:val="single" w:sz="8" w:space="0" w:color="auto"/>
              <w:bottom w:val="nil"/>
              <w:right w:val="single" w:sz="8" w:space="0" w:color="auto"/>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c>
          <w:tcPr>
            <w:tcW w:w="720" w:type="dxa"/>
            <w:tcBorders>
              <w:top w:val="nil"/>
              <w:left w:val="nil"/>
              <w:bottom w:val="nil"/>
              <w:right w:val="nil"/>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c>
          <w:tcPr>
            <w:tcW w:w="1416" w:type="dxa"/>
            <w:tcBorders>
              <w:top w:val="nil"/>
              <w:left w:val="single" w:sz="8" w:space="0" w:color="auto"/>
              <w:bottom w:val="nil"/>
              <w:right w:val="single" w:sz="8" w:space="0" w:color="auto"/>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c>
          <w:tcPr>
            <w:tcW w:w="1298" w:type="dxa"/>
            <w:tcBorders>
              <w:top w:val="nil"/>
              <w:left w:val="nil"/>
              <w:bottom w:val="nil"/>
              <w:right w:val="single" w:sz="8" w:space="0" w:color="auto"/>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r>
      <w:tr w:rsidR="003C7650" w:rsidRPr="00CB4E09" w:rsidTr="00C11FF3">
        <w:trPr>
          <w:trHeight w:val="270"/>
        </w:trPr>
        <w:tc>
          <w:tcPr>
            <w:tcW w:w="555" w:type="dxa"/>
            <w:vMerge/>
            <w:tcBorders>
              <w:top w:val="nil"/>
              <w:left w:val="single" w:sz="8" w:space="0" w:color="auto"/>
              <w:bottom w:val="single" w:sz="8" w:space="0" w:color="000000"/>
              <w:right w:val="single" w:sz="8" w:space="0" w:color="auto"/>
            </w:tcBorders>
            <w:vAlign w:val="center"/>
          </w:tcPr>
          <w:p w:rsidR="003C7650" w:rsidRPr="00CB4E09" w:rsidRDefault="003C7650" w:rsidP="00C11FF3">
            <w:pPr>
              <w:jc w:val="both"/>
              <w:rPr>
                <w:sz w:val="20"/>
                <w:szCs w:val="20"/>
              </w:rPr>
            </w:pPr>
          </w:p>
        </w:tc>
        <w:tc>
          <w:tcPr>
            <w:tcW w:w="1966" w:type="dxa"/>
            <w:tcBorders>
              <w:top w:val="single" w:sz="8" w:space="0" w:color="auto"/>
              <w:left w:val="nil"/>
              <w:bottom w:val="single" w:sz="8" w:space="0" w:color="auto"/>
              <w:right w:val="nil"/>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c>
          <w:tcPr>
            <w:tcW w:w="1176" w:type="dxa"/>
            <w:tcBorders>
              <w:top w:val="single" w:sz="8" w:space="0" w:color="auto"/>
              <w:left w:val="single" w:sz="8" w:space="0" w:color="auto"/>
              <w:bottom w:val="single" w:sz="8" w:space="0" w:color="auto"/>
              <w:right w:val="single" w:sz="8" w:space="0" w:color="auto"/>
            </w:tcBorders>
            <w:shd w:val="clear" w:color="auto" w:fill="FFFFFF"/>
            <w:vAlign w:val="center"/>
          </w:tcPr>
          <w:p w:rsidR="003C7650" w:rsidRPr="00CB4E09" w:rsidRDefault="003C7650" w:rsidP="00C11FF3">
            <w:pPr>
              <w:jc w:val="both"/>
              <w:rPr>
                <w:color w:val="000000"/>
                <w:sz w:val="20"/>
                <w:szCs w:val="20"/>
              </w:rPr>
            </w:pPr>
            <w:r w:rsidRPr="00CB4E09">
              <w:rPr>
                <w:color w:val="000000"/>
                <w:sz w:val="20"/>
                <w:szCs w:val="20"/>
              </w:rPr>
              <w:t>тыс.руб.</w:t>
            </w:r>
          </w:p>
        </w:tc>
        <w:tc>
          <w:tcPr>
            <w:tcW w:w="998" w:type="dxa"/>
            <w:tcBorders>
              <w:top w:val="single" w:sz="8" w:space="0" w:color="auto"/>
              <w:left w:val="nil"/>
              <w:bottom w:val="single" w:sz="8" w:space="0" w:color="auto"/>
              <w:right w:val="single" w:sz="8" w:space="0" w:color="auto"/>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c>
          <w:tcPr>
            <w:tcW w:w="1420" w:type="dxa"/>
            <w:tcBorders>
              <w:top w:val="single" w:sz="8" w:space="0" w:color="auto"/>
              <w:left w:val="nil"/>
              <w:bottom w:val="single" w:sz="8" w:space="0" w:color="auto"/>
              <w:right w:val="single" w:sz="8" w:space="0" w:color="auto"/>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c>
          <w:tcPr>
            <w:tcW w:w="1460" w:type="dxa"/>
            <w:tcBorders>
              <w:top w:val="single" w:sz="8" w:space="0" w:color="auto"/>
              <w:left w:val="nil"/>
              <w:bottom w:val="single" w:sz="8" w:space="0" w:color="auto"/>
              <w:right w:val="single" w:sz="8" w:space="0" w:color="auto"/>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c>
          <w:tcPr>
            <w:tcW w:w="1080" w:type="dxa"/>
            <w:tcBorders>
              <w:top w:val="single" w:sz="8" w:space="0" w:color="auto"/>
              <w:left w:val="nil"/>
              <w:bottom w:val="single" w:sz="8" w:space="0" w:color="auto"/>
              <w:right w:val="single" w:sz="8" w:space="0" w:color="auto"/>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c>
          <w:tcPr>
            <w:tcW w:w="1260" w:type="dxa"/>
            <w:tcBorders>
              <w:top w:val="single" w:sz="8" w:space="0" w:color="auto"/>
              <w:left w:val="nil"/>
              <w:bottom w:val="single" w:sz="8" w:space="0" w:color="auto"/>
              <w:right w:val="single" w:sz="8" w:space="0" w:color="auto"/>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c>
          <w:tcPr>
            <w:tcW w:w="1260" w:type="dxa"/>
            <w:tcBorders>
              <w:top w:val="single" w:sz="8" w:space="0" w:color="auto"/>
              <w:left w:val="nil"/>
              <w:bottom w:val="single" w:sz="8" w:space="0" w:color="auto"/>
              <w:right w:val="nil"/>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c>
          <w:tcPr>
            <w:tcW w:w="720"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c>
          <w:tcPr>
            <w:tcW w:w="720" w:type="dxa"/>
            <w:tcBorders>
              <w:top w:val="single" w:sz="8" w:space="0" w:color="auto"/>
              <w:left w:val="nil"/>
              <w:bottom w:val="single" w:sz="8" w:space="0" w:color="auto"/>
              <w:right w:val="nil"/>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c>
          <w:tcPr>
            <w:tcW w:w="1416"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c>
          <w:tcPr>
            <w:tcW w:w="1298" w:type="dxa"/>
            <w:tcBorders>
              <w:top w:val="single" w:sz="8" w:space="0" w:color="auto"/>
              <w:left w:val="nil"/>
              <w:bottom w:val="single" w:sz="8" w:space="0" w:color="auto"/>
              <w:right w:val="single" w:sz="8" w:space="0" w:color="auto"/>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r>
      <w:tr w:rsidR="003C7650" w:rsidRPr="00CB4E09" w:rsidTr="00C11FF3">
        <w:trPr>
          <w:trHeight w:val="270"/>
        </w:trPr>
        <w:tc>
          <w:tcPr>
            <w:tcW w:w="555" w:type="dxa"/>
            <w:vMerge/>
            <w:tcBorders>
              <w:top w:val="nil"/>
              <w:left w:val="single" w:sz="8" w:space="0" w:color="auto"/>
              <w:bottom w:val="single" w:sz="8" w:space="0" w:color="000000"/>
              <w:right w:val="single" w:sz="8" w:space="0" w:color="auto"/>
            </w:tcBorders>
            <w:vAlign w:val="center"/>
          </w:tcPr>
          <w:p w:rsidR="003C7650" w:rsidRPr="00CB4E09" w:rsidRDefault="003C7650" w:rsidP="00C11FF3">
            <w:pPr>
              <w:jc w:val="both"/>
              <w:rPr>
                <w:sz w:val="20"/>
                <w:szCs w:val="20"/>
              </w:rPr>
            </w:pPr>
          </w:p>
        </w:tc>
        <w:tc>
          <w:tcPr>
            <w:tcW w:w="1966" w:type="dxa"/>
            <w:tcBorders>
              <w:top w:val="nil"/>
              <w:left w:val="nil"/>
              <w:bottom w:val="nil"/>
              <w:right w:val="nil"/>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c>
          <w:tcPr>
            <w:tcW w:w="1176" w:type="dxa"/>
            <w:tcBorders>
              <w:top w:val="nil"/>
              <w:left w:val="single" w:sz="8" w:space="0" w:color="auto"/>
              <w:bottom w:val="nil"/>
              <w:right w:val="single" w:sz="8" w:space="0" w:color="auto"/>
            </w:tcBorders>
            <w:shd w:val="clear" w:color="auto" w:fill="FFFFFF"/>
            <w:vAlign w:val="center"/>
          </w:tcPr>
          <w:p w:rsidR="003C7650" w:rsidRPr="00CB4E09" w:rsidRDefault="003C7650" w:rsidP="00C11FF3">
            <w:pPr>
              <w:jc w:val="both"/>
              <w:rPr>
                <w:color w:val="000000"/>
                <w:sz w:val="20"/>
                <w:szCs w:val="20"/>
              </w:rPr>
            </w:pPr>
            <w:r w:rsidRPr="00CB4E09">
              <w:rPr>
                <w:color w:val="000000"/>
                <w:sz w:val="20"/>
                <w:szCs w:val="20"/>
              </w:rPr>
              <w:t>тыс.руб.</w:t>
            </w:r>
          </w:p>
        </w:tc>
        <w:tc>
          <w:tcPr>
            <w:tcW w:w="998" w:type="dxa"/>
            <w:tcBorders>
              <w:top w:val="nil"/>
              <w:left w:val="nil"/>
              <w:bottom w:val="nil"/>
              <w:right w:val="single" w:sz="8" w:space="0" w:color="auto"/>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c>
          <w:tcPr>
            <w:tcW w:w="1420" w:type="dxa"/>
            <w:tcBorders>
              <w:top w:val="nil"/>
              <w:left w:val="nil"/>
              <w:bottom w:val="nil"/>
              <w:right w:val="single" w:sz="8" w:space="0" w:color="auto"/>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c>
          <w:tcPr>
            <w:tcW w:w="1460" w:type="dxa"/>
            <w:tcBorders>
              <w:top w:val="nil"/>
              <w:left w:val="nil"/>
              <w:bottom w:val="nil"/>
              <w:right w:val="single" w:sz="8" w:space="0" w:color="auto"/>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c>
          <w:tcPr>
            <w:tcW w:w="1080" w:type="dxa"/>
            <w:tcBorders>
              <w:top w:val="nil"/>
              <w:left w:val="nil"/>
              <w:bottom w:val="nil"/>
              <w:right w:val="single" w:sz="8" w:space="0" w:color="auto"/>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c>
          <w:tcPr>
            <w:tcW w:w="1260" w:type="dxa"/>
            <w:tcBorders>
              <w:top w:val="nil"/>
              <w:left w:val="nil"/>
              <w:bottom w:val="nil"/>
              <w:right w:val="single" w:sz="8" w:space="0" w:color="auto"/>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c>
          <w:tcPr>
            <w:tcW w:w="1260" w:type="dxa"/>
            <w:tcBorders>
              <w:top w:val="nil"/>
              <w:left w:val="nil"/>
              <w:bottom w:val="nil"/>
              <w:right w:val="nil"/>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c>
          <w:tcPr>
            <w:tcW w:w="720" w:type="dxa"/>
            <w:tcBorders>
              <w:top w:val="nil"/>
              <w:left w:val="single" w:sz="8" w:space="0" w:color="auto"/>
              <w:bottom w:val="nil"/>
              <w:right w:val="single" w:sz="8" w:space="0" w:color="auto"/>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c>
          <w:tcPr>
            <w:tcW w:w="720" w:type="dxa"/>
            <w:tcBorders>
              <w:top w:val="nil"/>
              <w:left w:val="nil"/>
              <w:bottom w:val="nil"/>
              <w:right w:val="nil"/>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c>
          <w:tcPr>
            <w:tcW w:w="1416" w:type="dxa"/>
            <w:tcBorders>
              <w:top w:val="nil"/>
              <w:left w:val="single" w:sz="8" w:space="0" w:color="auto"/>
              <w:bottom w:val="nil"/>
              <w:right w:val="single" w:sz="8" w:space="0" w:color="auto"/>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c>
          <w:tcPr>
            <w:tcW w:w="1298" w:type="dxa"/>
            <w:tcBorders>
              <w:top w:val="nil"/>
              <w:left w:val="nil"/>
              <w:bottom w:val="nil"/>
              <w:right w:val="single" w:sz="8" w:space="0" w:color="auto"/>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r>
      <w:tr w:rsidR="003C7650" w:rsidRPr="00CB4E09" w:rsidTr="00C11FF3">
        <w:trPr>
          <w:trHeight w:val="270"/>
        </w:trPr>
        <w:tc>
          <w:tcPr>
            <w:tcW w:w="555" w:type="dxa"/>
            <w:tcBorders>
              <w:top w:val="nil"/>
              <w:left w:val="single" w:sz="8" w:space="0" w:color="auto"/>
              <w:bottom w:val="single" w:sz="8" w:space="0" w:color="auto"/>
              <w:right w:val="nil"/>
            </w:tcBorders>
            <w:shd w:val="clear" w:color="auto" w:fill="FFFFFF"/>
            <w:noWrap/>
            <w:vAlign w:val="center"/>
          </w:tcPr>
          <w:p w:rsidR="003C7650" w:rsidRPr="00CB4E09" w:rsidRDefault="003C7650" w:rsidP="00C11FF3">
            <w:pPr>
              <w:jc w:val="both"/>
              <w:rPr>
                <w:b/>
                <w:bCs/>
                <w:color w:val="FF0000"/>
                <w:sz w:val="20"/>
                <w:szCs w:val="20"/>
              </w:rPr>
            </w:pPr>
            <w:r w:rsidRPr="00CB4E09">
              <w:rPr>
                <w:b/>
                <w:bCs/>
                <w:color w:val="FF0000"/>
                <w:sz w:val="20"/>
                <w:szCs w:val="20"/>
              </w:rPr>
              <w:t> </w:t>
            </w:r>
          </w:p>
        </w:tc>
        <w:tc>
          <w:tcPr>
            <w:tcW w:w="1966" w:type="dxa"/>
            <w:tcBorders>
              <w:top w:val="single" w:sz="8" w:space="0" w:color="auto"/>
              <w:left w:val="single" w:sz="8" w:space="0" w:color="auto"/>
              <w:bottom w:val="single" w:sz="8" w:space="0" w:color="auto"/>
              <w:right w:val="nil"/>
            </w:tcBorders>
            <w:shd w:val="clear" w:color="auto" w:fill="FFFFFF"/>
            <w:vAlign w:val="center"/>
          </w:tcPr>
          <w:p w:rsidR="003C7650" w:rsidRPr="00CB4E09" w:rsidRDefault="003C7650" w:rsidP="00C11FF3">
            <w:pPr>
              <w:jc w:val="both"/>
              <w:rPr>
                <w:b/>
                <w:bCs/>
                <w:color w:val="000000"/>
                <w:sz w:val="20"/>
                <w:szCs w:val="20"/>
              </w:rPr>
            </w:pPr>
            <w:r w:rsidRPr="00CB4E09">
              <w:rPr>
                <w:b/>
                <w:bCs/>
                <w:color w:val="000000"/>
                <w:sz w:val="20"/>
                <w:szCs w:val="20"/>
              </w:rPr>
              <w:t xml:space="preserve">ИТОГО </w:t>
            </w:r>
          </w:p>
        </w:tc>
        <w:tc>
          <w:tcPr>
            <w:tcW w:w="1176" w:type="dxa"/>
            <w:tcBorders>
              <w:top w:val="single" w:sz="8" w:space="0" w:color="auto"/>
              <w:left w:val="single" w:sz="8" w:space="0" w:color="auto"/>
              <w:bottom w:val="single" w:sz="8" w:space="0" w:color="auto"/>
              <w:right w:val="single" w:sz="8" w:space="0" w:color="auto"/>
            </w:tcBorders>
            <w:shd w:val="clear" w:color="auto" w:fill="FFFFFF"/>
            <w:vAlign w:val="center"/>
          </w:tcPr>
          <w:p w:rsidR="003C7650" w:rsidRPr="00CB4E09" w:rsidRDefault="003C7650" w:rsidP="00C11FF3">
            <w:pPr>
              <w:jc w:val="both"/>
              <w:rPr>
                <w:color w:val="000000"/>
                <w:sz w:val="20"/>
                <w:szCs w:val="20"/>
              </w:rPr>
            </w:pPr>
            <w:r w:rsidRPr="00CB4E09">
              <w:rPr>
                <w:color w:val="000000"/>
                <w:sz w:val="20"/>
                <w:szCs w:val="20"/>
              </w:rPr>
              <w:t>тыс.руб.</w:t>
            </w:r>
          </w:p>
        </w:tc>
        <w:tc>
          <w:tcPr>
            <w:tcW w:w="998" w:type="dxa"/>
            <w:tcBorders>
              <w:top w:val="single" w:sz="8" w:space="0" w:color="auto"/>
              <w:left w:val="nil"/>
              <w:bottom w:val="single" w:sz="8" w:space="0" w:color="auto"/>
              <w:right w:val="single" w:sz="8" w:space="0" w:color="auto"/>
            </w:tcBorders>
            <w:shd w:val="clear" w:color="auto" w:fill="FFFFFF"/>
            <w:noWrap/>
            <w:vAlign w:val="center"/>
          </w:tcPr>
          <w:p w:rsidR="003C7650" w:rsidRPr="00CB4E09" w:rsidRDefault="003C7650" w:rsidP="00C11FF3">
            <w:pPr>
              <w:jc w:val="both"/>
              <w:rPr>
                <w:b/>
                <w:bCs/>
                <w:sz w:val="20"/>
                <w:szCs w:val="20"/>
              </w:rPr>
            </w:pPr>
            <w:r w:rsidRPr="00CB4E09">
              <w:rPr>
                <w:b/>
                <w:bCs/>
                <w:sz w:val="20"/>
                <w:szCs w:val="20"/>
              </w:rPr>
              <w:t> </w:t>
            </w:r>
          </w:p>
        </w:tc>
        <w:tc>
          <w:tcPr>
            <w:tcW w:w="1420" w:type="dxa"/>
            <w:tcBorders>
              <w:top w:val="single" w:sz="8" w:space="0" w:color="auto"/>
              <w:left w:val="nil"/>
              <w:bottom w:val="single" w:sz="8" w:space="0" w:color="auto"/>
              <w:right w:val="single" w:sz="8" w:space="0" w:color="auto"/>
            </w:tcBorders>
            <w:shd w:val="clear" w:color="auto" w:fill="FFFFFF"/>
            <w:noWrap/>
            <w:vAlign w:val="center"/>
          </w:tcPr>
          <w:p w:rsidR="003C7650" w:rsidRPr="00CB4E09" w:rsidRDefault="003C7650" w:rsidP="00C11FF3">
            <w:pPr>
              <w:jc w:val="both"/>
              <w:rPr>
                <w:b/>
                <w:bCs/>
                <w:sz w:val="20"/>
                <w:szCs w:val="20"/>
              </w:rPr>
            </w:pPr>
            <w:r w:rsidRPr="00CB4E09">
              <w:rPr>
                <w:b/>
                <w:bCs/>
                <w:sz w:val="20"/>
                <w:szCs w:val="20"/>
              </w:rPr>
              <w:t> </w:t>
            </w:r>
          </w:p>
        </w:tc>
        <w:tc>
          <w:tcPr>
            <w:tcW w:w="1460" w:type="dxa"/>
            <w:tcBorders>
              <w:top w:val="single" w:sz="8" w:space="0" w:color="auto"/>
              <w:left w:val="nil"/>
              <w:bottom w:val="single" w:sz="8" w:space="0" w:color="auto"/>
              <w:right w:val="single" w:sz="8" w:space="0" w:color="auto"/>
            </w:tcBorders>
            <w:shd w:val="clear" w:color="auto" w:fill="FFFFFF"/>
            <w:noWrap/>
            <w:vAlign w:val="center"/>
          </w:tcPr>
          <w:p w:rsidR="003C7650" w:rsidRPr="00CB4E09" w:rsidRDefault="003C7650" w:rsidP="00C11FF3">
            <w:pPr>
              <w:jc w:val="both"/>
              <w:rPr>
                <w:b/>
                <w:bCs/>
                <w:sz w:val="20"/>
                <w:szCs w:val="20"/>
              </w:rPr>
            </w:pPr>
            <w:r w:rsidRPr="00CB4E09">
              <w:rPr>
                <w:b/>
                <w:bCs/>
                <w:sz w:val="20"/>
                <w:szCs w:val="20"/>
              </w:rPr>
              <w:t> </w:t>
            </w:r>
          </w:p>
        </w:tc>
        <w:tc>
          <w:tcPr>
            <w:tcW w:w="1080" w:type="dxa"/>
            <w:tcBorders>
              <w:top w:val="single" w:sz="8" w:space="0" w:color="auto"/>
              <w:left w:val="nil"/>
              <w:bottom w:val="single" w:sz="8" w:space="0" w:color="auto"/>
              <w:right w:val="single" w:sz="8" w:space="0" w:color="auto"/>
            </w:tcBorders>
            <w:shd w:val="clear" w:color="auto" w:fill="FFFFFF"/>
            <w:noWrap/>
            <w:vAlign w:val="center"/>
          </w:tcPr>
          <w:p w:rsidR="003C7650" w:rsidRPr="00CB4E09" w:rsidRDefault="003C7650" w:rsidP="00C11FF3">
            <w:pPr>
              <w:jc w:val="both"/>
              <w:rPr>
                <w:b/>
                <w:bCs/>
                <w:sz w:val="20"/>
                <w:szCs w:val="20"/>
              </w:rPr>
            </w:pPr>
            <w:r w:rsidRPr="00CB4E09">
              <w:rPr>
                <w:b/>
                <w:bCs/>
                <w:sz w:val="20"/>
                <w:szCs w:val="20"/>
              </w:rPr>
              <w:t> </w:t>
            </w:r>
          </w:p>
        </w:tc>
        <w:tc>
          <w:tcPr>
            <w:tcW w:w="1260" w:type="dxa"/>
            <w:tcBorders>
              <w:top w:val="single" w:sz="8" w:space="0" w:color="auto"/>
              <w:left w:val="nil"/>
              <w:bottom w:val="single" w:sz="8" w:space="0" w:color="auto"/>
              <w:right w:val="single" w:sz="8" w:space="0" w:color="auto"/>
            </w:tcBorders>
            <w:shd w:val="clear" w:color="auto" w:fill="FFFFFF"/>
            <w:noWrap/>
            <w:vAlign w:val="center"/>
          </w:tcPr>
          <w:p w:rsidR="003C7650" w:rsidRPr="00CB4E09" w:rsidRDefault="003C7650" w:rsidP="00C11FF3">
            <w:pPr>
              <w:jc w:val="both"/>
              <w:rPr>
                <w:b/>
                <w:bCs/>
                <w:sz w:val="20"/>
                <w:szCs w:val="20"/>
              </w:rPr>
            </w:pPr>
            <w:r w:rsidRPr="00CB4E09">
              <w:rPr>
                <w:b/>
                <w:bCs/>
                <w:sz w:val="20"/>
                <w:szCs w:val="20"/>
              </w:rPr>
              <w:t> </w:t>
            </w:r>
          </w:p>
        </w:tc>
        <w:tc>
          <w:tcPr>
            <w:tcW w:w="1260" w:type="dxa"/>
            <w:tcBorders>
              <w:top w:val="single" w:sz="8" w:space="0" w:color="auto"/>
              <w:left w:val="nil"/>
              <w:bottom w:val="single" w:sz="8" w:space="0" w:color="auto"/>
              <w:right w:val="nil"/>
            </w:tcBorders>
            <w:shd w:val="clear" w:color="auto" w:fill="FFFFFF"/>
            <w:noWrap/>
            <w:vAlign w:val="center"/>
          </w:tcPr>
          <w:p w:rsidR="003C7650" w:rsidRPr="00CB4E09" w:rsidRDefault="003C7650" w:rsidP="00C11FF3">
            <w:pPr>
              <w:jc w:val="both"/>
              <w:rPr>
                <w:b/>
                <w:bCs/>
                <w:sz w:val="20"/>
                <w:szCs w:val="20"/>
              </w:rPr>
            </w:pPr>
            <w:r w:rsidRPr="00CB4E09">
              <w:rPr>
                <w:b/>
                <w:bCs/>
                <w:sz w:val="20"/>
                <w:szCs w:val="20"/>
              </w:rPr>
              <w:t> </w:t>
            </w:r>
          </w:p>
        </w:tc>
        <w:tc>
          <w:tcPr>
            <w:tcW w:w="720"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3C7650" w:rsidRPr="00CB4E09" w:rsidRDefault="003C7650" w:rsidP="00C11FF3">
            <w:pPr>
              <w:jc w:val="both"/>
              <w:rPr>
                <w:b/>
                <w:bCs/>
                <w:sz w:val="20"/>
                <w:szCs w:val="20"/>
              </w:rPr>
            </w:pPr>
            <w:r w:rsidRPr="00CB4E09">
              <w:rPr>
                <w:b/>
                <w:bCs/>
                <w:sz w:val="20"/>
                <w:szCs w:val="20"/>
              </w:rPr>
              <w:t> </w:t>
            </w:r>
          </w:p>
        </w:tc>
        <w:tc>
          <w:tcPr>
            <w:tcW w:w="720" w:type="dxa"/>
            <w:tcBorders>
              <w:top w:val="single" w:sz="8" w:space="0" w:color="auto"/>
              <w:left w:val="nil"/>
              <w:bottom w:val="single" w:sz="8" w:space="0" w:color="auto"/>
              <w:right w:val="nil"/>
            </w:tcBorders>
            <w:shd w:val="clear" w:color="auto" w:fill="FFFFFF"/>
            <w:noWrap/>
            <w:vAlign w:val="center"/>
          </w:tcPr>
          <w:p w:rsidR="003C7650" w:rsidRPr="00CB4E09" w:rsidRDefault="003C7650" w:rsidP="00C11FF3">
            <w:pPr>
              <w:jc w:val="both"/>
              <w:rPr>
                <w:b/>
                <w:bCs/>
                <w:sz w:val="20"/>
                <w:szCs w:val="20"/>
              </w:rPr>
            </w:pPr>
            <w:r w:rsidRPr="00CB4E09">
              <w:rPr>
                <w:b/>
                <w:bCs/>
                <w:sz w:val="20"/>
                <w:szCs w:val="20"/>
              </w:rPr>
              <w:t> </w:t>
            </w:r>
          </w:p>
        </w:tc>
        <w:tc>
          <w:tcPr>
            <w:tcW w:w="1416"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3C7650" w:rsidRPr="00CB4E09" w:rsidRDefault="003C7650" w:rsidP="00C11FF3">
            <w:pPr>
              <w:jc w:val="both"/>
              <w:rPr>
                <w:b/>
                <w:bCs/>
                <w:sz w:val="20"/>
                <w:szCs w:val="20"/>
              </w:rPr>
            </w:pPr>
            <w:r w:rsidRPr="00CB4E09">
              <w:rPr>
                <w:b/>
                <w:bCs/>
                <w:sz w:val="20"/>
                <w:szCs w:val="20"/>
              </w:rPr>
              <w:t> </w:t>
            </w:r>
          </w:p>
        </w:tc>
        <w:tc>
          <w:tcPr>
            <w:tcW w:w="1298" w:type="dxa"/>
            <w:tcBorders>
              <w:top w:val="single" w:sz="8" w:space="0" w:color="auto"/>
              <w:left w:val="nil"/>
              <w:bottom w:val="single" w:sz="8" w:space="0" w:color="auto"/>
              <w:right w:val="single" w:sz="8" w:space="0" w:color="auto"/>
            </w:tcBorders>
            <w:shd w:val="clear" w:color="auto" w:fill="FFFFFF"/>
            <w:noWrap/>
            <w:vAlign w:val="center"/>
          </w:tcPr>
          <w:p w:rsidR="003C7650" w:rsidRPr="00CB4E09" w:rsidRDefault="003C7650" w:rsidP="00C11FF3">
            <w:pPr>
              <w:jc w:val="both"/>
              <w:rPr>
                <w:b/>
                <w:bCs/>
                <w:sz w:val="20"/>
                <w:szCs w:val="20"/>
              </w:rPr>
            </w:pPr>
            <w:r w:rsidRPr="00CB4E09">
              <w:rPr>
                <w:b/>
                <w:bCs/>
                <w:sz w:val="20"/>
                <w:szCs w:val="20"/>
              </w:rPr>
              <w:t> </w:t>
            </w:r>
          </w:p>
        </w:tc>
      </w:tr>
      <w:tr w:rsidR="003C7650" w:rsidRPr="00CB4E09" w:rsidTr="00C11FF3">
        <w:trPr>
          <w:trHeight w:val="270"/>
        </w:trPr>
        <w:tc>
          <w:tcPr>
            <w:tcW w:w="555" w:type="dxa"/>
            <w:tcBorders>
              <w:top w:val="nil"/>
              <w:left w:val="single" w:sz="8" w:space="0" w:color="auto"/>
              <w:bottom w:val="single" w:sz="8" w:space="0" w:color="auto"/>
              <w:right w:val="nil"/>
            </w:tcBorders>
            <w:shd w:val="clear" w:color="auto" w:fill="FFFFFF"/>
            <w:noWrap/>
            <w:vAlign w:val="center"/>
          </w:tcPr>
          <w:p w:rsidR="003C7650" w:rsidRPr="00CB4E09" w:rsidRDefault="003C7650" w:rsidP="00C11FF3">
            <w:pPr>
              <w:jc w:val="both"/>
              <w:rPr>
                <w:sz w:val="20"/>
                <w:szCs w:val="20"/>
              </w:rPr>
            </w:pPr>
            <w:r w:rsidRPr="00CB4E09">
              <w:rPr>
                <w:sz w:val="20"/>
                <w:szCs w:val="20"/>
                <w:lang w:val="en-US"/>
              </w:rPr>
              <w:t>2</w:t>
            </w:r>
            <w:r w:rsidRPr="00CB4E09">
              <w:rPr>
                <w:sz w:val="20"/>
                <w:szCs w:val="20"/>
              </w:rPr>
              <w:t>.</w:t>
            </w:r>
          </w:p>
        </w:tc>
        <w:tc>
          <w:tcPr>
            <w:tcW w:w="1966" w:type="dxa"/>
            <w:tcBorders>
              <w:top w:val="nil"/>
              <w:left w:val="single" w:sz="8" w:space="0" w:color="auto"/>
              <w:bottom w:val="single" w:sz="8" w:space="0" w:color="auto"/>
              <w:right w:val="single" w:sz="8" w:space="0" w:color="auto"/>
            </w:tcBorders>
            <w:shd w:val="clear" w:color="auto" w:fill="FFFFFF"/>
            <w:vAlign w:val="center"/>
          </w:tcPr>
          <w:p w:rsidR="003C7650" w:rsidRPr="00CB4E09" w:rsidRDefault="003C7650" w:rsidP="00C11FF3">
            <w:pPr>
              <w:jc w:val="both"/>
              <w:rPr>
                <w:b/>
                <w:bCs/>
                <w:color w:val="000000"/>
                <w:sz w:val="20"/>
                <w:szCs w:val="20"/>
              </w:rPr>
            </w:pPr>
            <w:r w:rsidRPr="00CB4E09">
              <w:rPr>
                <w:b/>
                <w:bCs/>
                <w:color w:val="000000"/>
                <w:sz w:val="20"/>
                <w:szCs w:val="20"/>
              </w:rPr>
              <w:t>Налог на прибыль</w:t>
            </w:r>
          </w:p>
        </w:tc>
        <w:tc>
          <w:tcPr>
            <w:tcW w:w="1176" w:type="dxa"/>
            <w:tcBorders>
              <w:top w:val="nil"/>
              <w:left w:val="nil"/>
              <w:bottom w:val="single" w:sz="8" w:space="0" w:color="auto"/>
              <w:right w:val="single" w:sz="8" w:space="0" w:color="auto"/>
            </w:tcBorders>
            <w:shd w:val="clear" w:color="auto" w:fill="FFFFFF"/>
            <w:vAlign w:val="center"/>
          </w:tcPr>
          <w:p w:rsidR="003C7650" w:rsidRPr="00CB4E09" w:rsidRDefault="003C7650" w:rsidP="00C11FF3">
            <w:pPr>
              <w:jc w:val="both"/>
              <w:rPr>
                <w:color w:val="000000"/>
                <w:sz w:val="20"/>
                <w:szCs w:val="20"/>
              </w:rPr>
            </w:pPr>
            <w:r w:rsidRPr="00CB4E09">
              <w:rPr>
                <w:color w:val="000000"/>
                <w:sz w:val="20"/>
                <w:szCs w:val="20"/>
              </w:rPr>
              <w:t>тыс.руб.</w:t>
            </w:r>
          </w:p>
        </w:tc>
        <w:tc>
          <w:tcPr>
            <w:tcW w:w="998" w:type="dxa"/>
            <w:tcBorders>
              <w:top w:val="nil"/>
              <w:left w:val="nil"/>
              <w:bottom w:val="single" w:sz="8" w:space="0" w:color="auto"/>
              <w:right w:val="single" w:sz="8" w:space="0" w:color="auto"/>
            </w:tcBorders>
            <w:shd w:val="clear" w:color="auto" w:fill="FFFFFF"/>
            <w:noWrap/>
            <w:vAlign w:val="center"/>
          </w:tcPr>
          <w:p w:rsidR="003C7650" w:rsidRPr="00CB4E09" w:rsidRDefault="003C7650" w:rsidP="00C11FF3">
            <w:pPr>
              <w:jc w:val="both"/>
              <w:rPr>
                <w:b/>
                <w:bCs/>
                <w:sz w:val="20"/>
                <w:szCs w:val="20"/>
              </w:rPr>
            </w:pPr>
            <w:r w:rsidRPr="00CB4E09">
              <w:rPr>
                <w:b/>
                <w:bCs/>
                <w:sz w:val="20"/>
                <w:szCs w:val="20"/>
              </w:rPr>
              <w:t> </w:t>
            </w:r>
          </w:p>
        </w:tc>
        <w:tc>
          <w:tcPr>
            <w:tcW w:w="1420" w:type="dxa"/>
            <w:tcBorders>
              <w:top w:val="nil"/>
              <w:left w:val="nil"/>
              <w:bottom w:val="single" w:sz="8" w:space="0" w:color="auto"/>
              <w:right w:val="single" w:sz="8" w:space="0" w:color="auto"/>
            </w:tcBorders>
            <w:shd w:val="clear" w:color="auto" w:fill="FFFFFF"/>
            <w:noWrap/>
            <w:vAlign w:val="center"/>
          </w:tcPr>
          <w:p w:rsidR="003C7650" w:rsidRPr="00CB4E09" w:rsidRDefault="003C7650" w:rsidP="00C11FF3">
            <w:pPr>
              <w:jc w:val="both"/>
              <w:rPr>
                <w:b/>
                <w:bCs/>
                <w:sz w:val="20"/>
                <w:szCs w:val="20"/>
              </w:rPr>
            </w:pPr>
            <w:r w:rsidRPr="00CB4E09">
              <w:rPr>
                <w:b/>
                <w:bCs/>
                <w:sz w:val="20"/>
                <w:szCs w:val="20"/>
              </w:rPr>
              <w:t> </w:t>
            </w:r>
          </w:p>
        </w:tc>
        <w:tc>
          <w:tcPr>
            <w:tcW w:w="1460" w:type="dxa"/>
            <w:tcBorders>
              <w:top w:val="nil"/>
              <w:left w:val="nil"/>
              <w:bottom w:val="single" w:sz="8" w:space="0" w:color="auto"/>
              <w:right w:val="single" w:sz="8" w:space="0" w:color="auto"/>
            </w:tcBorders>
            <w:shd w:val="clear" w:color="auto" w:fill="FFFFFF"/>
            <w:noWrap/>
            <w:vAlign w:val="center"/>
          </w:tcPr>
          <w:p w:rsidR="003C7650" w:rsidRPr="00CB4E09" w:rsidRDefault="003C7650" w:rsidP="00C11FF3">
            <w:pPr>
              <w:jc w:val="both"/>
              <w:rPr>
                <w:b/>
                <w:bCs/>
                <w:sz w:val="20"/>
                <w:szCs w:val="20"/>
              </w:rPr>
            </w:pPr>
            <w:r w:rsidRPr="00CB4E09">
              <w:rPr>
                <w:b/>
                <w:bCs/>
                <w:sz w:val="20"/>
                <w:szCs w:val="20"/>
              </w:rPr>
              <w:t> </w:t>
            </w:r>
          </w:p>
        </w:tc>
        <w:tc>
          <w:tcPr>
            <w:tcW w:w="1080" w:type="dxa"/>
            <w:tcBorders>
              <w:top w:val="nil"/>
              <w:left w:val="nil"/>
              <w:bottom w:val="single" w:sz="8" w:space="0" w:color="auto"/>
              <w:right w:val="single" w:sz="8" w:space="0" w:color="auto"/>
            </w:tcBorders>
            <w:shd w:val="clear" w:color="auto" w:fill="FFFFFF"/>
            <w:noWrap/>
            <w:vAlign w:val="center"/>
          </w:tcPr>
          <w:p w:rsidR="003C7650" w:rsidRPr="00CB4E09" w:rsidRDefault="003C7650" w:rsidP="00C11FF3">
            <w:pPr>
              <w:jc w:val="both"/>
              <w:rPr>
                <w:b/>
                <w:bCs/>
                <w:sz w:val="20"/>
                <w:szCs w:val="20"/>
              </w:rPr>
            </w:pPr>
            <w:r w:rsidRPr="00CB4E09">
              <w:rPr>
                <w:b/>
                <w:bCs/>
                <w:sz w:val="20"/>
                <w:szCs w:val="20"/>
              </w:rPr>
              <w:t> </w:t>
            </w:r>
          </w:p>
        </w:tc>
        <w:tc>
          <w:tcPr>
            <w:tcW w:w="1260" w:type="dxa"/>
            <w:tcBorders>
              <w:top w:val="nil"/>
              <w:left w:val="nil"/>
              <w:bottom w:val="single" w:sz="8" w:space="0" w:color="auto"/>
              <w:right w:val="single" w:sz="8" w:space="0" w:color="auto"/>
            </w:tcBorders>
            <w:shd w:val="clear" w:color="auto" w:fill="FFFFFF"/>
            <w:noWrap/>
            <w:vAlign w:val="center"/>
          </w:tcPr>
          <w:p w:rsidR="003C7650" w:rsidRPr="00CB4E09" w:rsidRDefault="003C7650" w:rsidP="00C11FF3">
            <w:pPr>
              <w:jc w:val="both"/>
              <w:rPr>
                <w:b/>
                <w:bCs/>
                <w:sz w:val="20"/>
                <w:szCs w:val="20"/>
              </w:rPr>
            </w:pPr>
            <w:r w:rsidRPr="00CB4E09">
              <w:rPr>
                <w:b/>
                <w:bCs/>
                <w:sz w:val="20"/>
                <w:szCs w:val="20"/>
              </w:rPr>
              <w:t> </w:t>
            </w:r>
          </w:p>
        </w:tc>
        <w:tc>
          <w:tcPr>
            <w:tcW w:w="1260" w:type="dxa"/>
            <w:tcBorders>
              <w:top w:val="nil"/>
              <w:left w:val="nil"/>
              <w:bottom w:val="single" w:sz="8" w:space="0" w:color="auto"/>
              <w:right w:val="nil"/>
            </w:tcBorders>
            <w:shd w:val="clear" w:color="auto" w:fill="FFFFFF"/>
            <w:noWrap/>
            <w:vAlign w:val="center"/>
          </w:tcPr>
          <w:p w:rsidR="003C7650" w:rsidRPr="00CB4E09" w:rsidRDefault="003C7650" w:rsidP="00C11FF3">
            <w:pPr>
              <w:jc w:val="both"/>
              <w:rPr>
                <w:b/>
                <w:bCs/>
                <w:sz w:val="20"/>
                <w:szCs w:val="20"/>
              </w:rPr>
            </w:pPr>
            <w:r w:rsidRPr="00CB4E09">
              <w:rPr>
                <w:b/>
                <w:bCs/>
                <w:sz w:val="20"/>
                <w:szCs w:val="20"/>
              </w:rPr>
              <w:t> </w:t>
            </w:r>
          </w:p>
        </w:tc>
        <w:tc>
          <w:tcPr>
            <w:tcW w:w="720" w:type="dxa"/>
            <w:tcBorders>
              <w:top w:val="nil"/>
              <w:left w:val="single" w:sz="8" w:space="0" w:color="auto"/>
              <w:bottom w:val="single" w:sz="8" w:space="0" w:color="auto"/>
              <w:right w:val="single" w:sz="8" w:space="0" w:color="auto"/>
            </w:tcBorders>
            <w:shd w:val="clear" w:color="auto" w:fill="FFFFFF"/>
            <w:noWrap/>
            <w:vAlign w:val="center"/>
          </w:tcPr>
          <w:p w:rsidR="003C7650" w:rsidRPr="00CB4E09" w:rsidRDefault="003C7650" w:rsidP="00C11FF3">
            <w:pPr>
              <w:jc w:val="both"/>
              <w:rPr>
                <w:b/>
                <w:bCs/>
                <w:sz w:val="20"/>
                <w:szCs w:val="20"/>
              </w:rPr>
            </w:pPr>
            <w:r w:rsidRPr="00CB4E09">
              <w:rPr>
                <w:b/>
                <w:bCs/>
                <w:sz w:val="20"/>
                <w:szCs w:val="20"/>
              </w:rPr>
              <w:t> </w:t>
            </w:r>
          </w:p>
        </w:tc>
        <w:tc>
          <w:tcPr>
            <w:tcW w:w="720" w:type="dxa"/>
            <w:tcBorders>
              <w:top w:val="nil"/>
              <w:left w:val="nil"/>
              <w:bottom w:val="single" w:sz="8" w:space="0" w:color="auto"/>
              <w:right w:val="nil"/>
            </w:tcBorders>
            <w:shd w:val="clear" w:color="auto" w:fill="FFFFFF"/>
            <w:noWrap/>
            <w:vAlign w:val="center"/>
          </w:tcPr>
          <w:p w:rsidR="003C7650" w:rsidRPr="00CB4E09" w:rsidRDefault="003C7650" w:rsidP="00C11FF3">
            <w:pPr>
              <w:jc w:val="both"/>
              <w:rPr>
                <w:b/>
                <w:bCs/>
                <w:sz w:val="20"/>
                <w:szCs w:val="20"/>
              </w:rPr>
            </w:pPr>
            <w:r w:rsidRPr="00CB4E09">
              <w:rPr>
                <w:b/>
                <w:bCs/>
                <w:sz w:val="20"/>
                <w:szCs w:val="20"/>
              </w:rPr>
              <w:t> </w:t>
            </w:r>
          </w:p>
        </w:tc>
        <w:tc>
          <w:tcPr>
            <w:tcW w:w="1416" w:type="dxa"/>
            <w:tcBorders>
              <w:top w:val="nil"/>
              <w:left w:val="single" w:sz="8" w:space="0" w:color="auto"/>
              <w:bottom w:val="single" w:sz="8" w:space="0" w:color="auto"/>
              <w:right w:val="single" w:sz="8" w:space="0" w:color="auto"/>
            </w:tcBorders>
            <w:shd w:val="clear" w:color="auto" w:fill="FFFFFF"/>
            <w:noWrap/>
            <w:vAlign w:val="center"/>
          </w:tcPr>
          <w:p w:rsidR="003C7650" w:rsidRPr="00CB4E09" w:rsidRDefault="003C7650" w:rsidP="00C11FF3">
            <w:pPr>
              <w:jc w:val="both"/>
              <w:rPr>
                <w:b/>
                <w:bCs/>
                <w:sz w:val="20"/>
                <w:szCs w:val="20"/>
              </w:rPr>
            </w:pPr>
            <w:r w:rsidRPr="00CB4E09">
              <w:rPr>
                <w:b/>
                <w:bCs/>
                <w:sz w:val="20"/>
                <w:szCs w:val="20"/>
              </w:rPr>
              <w:t> </w:t>
            </w:r>
          </w:p>
        </w:tc>
        <w:tc>
          <w:tcPr>
            <w:tcW w:w="1298" w:type="dxa"/>
            <w:tcBorders>
              <w:top w:val="nil"/>
              <w:left w:val="nil"/>
              <w:bottom w:val="single" w:sz="8" w:space="0" w:color="auto"/>
              <w:right w:val="single" w:sz="8" w:space="0" w:color="auto"/>
            </w:tcBorders>
            <w:shd w:val="clear" w:color="auto" w:fill="FFFFFF"/>
            <w:noWrap/>
            <w:vAlign w:val="center"/>
          </w:tcPr>
          <w:p w:rsidR="003C7650" w:rsidRPr="00CB4E09" w:rsidRDefault="003C7650" w:rsidP="00C11FF3">
            <w:pPr>
              <w:jc w:val="both"/>
              <w:rPr>
                <w:b/>
                <w:bCs/>
                <w:sz w:val="20"/>
                <w:szCs w:val="20"/>
              </w:rPr>
            </w:pPr>
            <w:r w:rsidRPr="00CB4E09">
              <w:rPr>
                <w:b/>
                <w:bCs/>
                <w:sz w:val="20"/>
                <w:szCs w:val="20"/>
              </w:rPr>
              <w:t> </w:t>
            </w:r>
          </w:p>
        </w:tc>
      </w:tr>
      <w:tr w:rsidR="003C7650" w:rsidRPr="00CB4E09" w:rsidTr="00C11FF3">
        <w:trPr>
          <w:trHeight w:val="270"/>
        </w:trPr>
        <w:tc>
          <w:tcPr>
            <w:tcW w:w="555" w:type="dxa"/>
            <w:tcBorders>
              <w:top w:val="nil"/>
              <w:left w:val="single" w:sz="8" w:space="0" w:color="auto"/>
              <w:bottom w:val="single" w:sz="8" w:space="0" w:color="auto"/>
              <w:right w:val="nil"/>
            </w:tcBorders>
            <w:shd w:val="clear" w:color="auto" w:fill="FFFFFF"/>
            <w:noWrap/>
            <w:vAlign w:val="center"/>
          </w:tcPr>
          <w:p w:rsidR="003C7650" w:rsidRPr="00CB4E09" w:rsidRDefault="003C7650" w:rsidP="00C11FF3">
            <w:pPr>
              <w:jc w:val="both"/>
              <w:rPr>
                <w:sz w:val="20"/>
                <w:szCs w:val="20"/>
              </w:rPr>
            </w:pPr>
            <w:r w:rsidRPr="00CB4E09">
              <w:rPr>
                <w:sz w:val="20"/>
                <w:szCs w:val="20"/>
                <w:lang w:val="en-US"/>
              </w:rPr>
              <w:t>3</w:t>
            </w:r>
            <w:r w:rsidRPr="00CB4E09">
              <w:rPr>
                <w:sz w:val="20"/>
                <w:szCs w:val="20"/>
              </w:rPr>
              <w:t>.</w:t>
            </w:r>
          </w:p>
        </w:tc>
        <w:tc>
          <w:tcPr>
            <w:tcW w:w="1966" w:type="dxa"/>
            <w:tcBorders>
              <w:top w:val="nil"/>
              <w:left w:val="single" w:sz="8" w:space="0" w:color="auto"/>
              <w:bottom w:val="single" w:sz="8" w:space="0" w:color="auto"/>
              <w:right w:val="single" w:sz="8" w:space="0" w:color="auto"/>
            </w:tcBorders>
            <w:shd w:val="clear" w:color="auto" w:fill="FFFFFF"/>
            <w:vAlign w:val="center"/>
          </w:tcPr>
          <w:p w:rsidR="003C7650" w:rsidRPr="00CB4E09" w:rsidRDefault="003C7650" w:rsidP="00C11FF3">
            <w:pPr>
              <w:jc w:val="both"/>
              <w:rPr>
                <w:b/>
                <w:bCs/>
                <w:color w:val="000000"/>
                <w:sz w:val="20"/>
                <w:szCs w:val="20"/>
              </w:rPr>
            </w:pPr>
            <w:r w:rsidRPr="00CB4E09">
              <w:rPr>
                <w:b/>
                <w:bCs/>
                <w:color w:val="000000"/>
                <w:sz w:val="20"/>
                <w:szCs w:val="20"/>
              </w:rPr>
              <w:t>ИТОГО неподконтрольных расходов</w:t>
            </w:r>
          </w:p>
        </w:tc>
        <w:tc>
          <w:tcPr>
            <w:tcW w:w="1176" w:type="dxa"/>
            <w:tcBorders>
              <w:top w:val="nil"/>
              <w:left w:val="nil"/>
              <w:bottom w:val="single" w:sz="8" w:space="0" w:color="auto"/>
              <w:right w:val="single" w:sz="8" w:space="0" w:color="auto"/>
            </w:tcBorders>
            <w:shd w:val="clear" w:color="auto" w:fill="FFFFFF"/>
            <w:vAlign w:val="center"/>
          </w:tcPr>
          <w:p w:rsidR="003C7650" w:rsidRPr="00CB4E09" w:rsidRDefault="003C7650" w:rsidP="00C11FF3">
            <w:pPr>
              <w:jc w:val="both"/>
              <w:rPr>
                <w:color w:val="000000"/>
                <w:sz w:val="20"/>
                <w:szCs w:val="20"/>
              </w:rPr>
            </w:pPr>
            <w:r w:rsidRPr="00CB4E09">
              <w:rPr>
                <w:color w:val="000000"/>
                <w:sz w:val="20"/>
                <w:szCs w:val="20"/>
              </w:rPr>
              <w:t>тыс.руб.</w:t>
            </w:r>
          </w:p>
        </w:tc>
        <w:tc>
          <w:tcPr>
            <w:tcW w:w="998" w:type="dxa"/>
            <w:tcBorders>
              <w:top w:val="nil"/>
              <w:left w:val="nil"/>
              <w:bottom w:val="single" w:sz="8" w:space="0" w:color="auto"/>
              <w:right w:val="single" w:sz="8" w:space="0" w:color="auto"/>
            </w:tcBorders>
            <w:shd w:val="clear" w:color="auto" w:fill="FFFFFF"/>
            <w:noWrap/>
            <w:vAlign w:val="center"/>
          </w:tcPr>
          <w:p w:rsidR="003C7650" w:rsidRPr="00CB4E09" w:rsidRDefault="003C7650" w:rsidP="00C11FF3">
            <w:pPr>
              <w:jc w:val="both"/>
              <w:rPr>
                <w:b/>
                <w:bCs/>
                <w:sz w:val="20"/>
                <w:szCs w:val="20"/>
              </w:rPr>
            </w:pPr>
            <w:r w:rsidRPr="00CB4E09">
              <w:rPr>
                <w:b/>
                <w:bCs/>
                <w:sz w:val="20"/>
                <w:szCs w:val="20"/>
              </w:rPr>
              <w:t> </w:t>
            </w:r>
          </w:p>
        </w:tc>
        <w:tc>
          <w:tcPr>
            <w:tcW w:w="1420" w:type="dxa"/>
            <w:tcBorders>
              <w:top w:val="nil"/>
              <w:left w:val="nil"/>
              <w:bottom w:val="single" w:sz="8" w:space="0" w:color="auto"/>
              <w:right w:val="single" w:sz="8" w:space="0" w:color="auto"/>
            </w:tcBorders>
            <w:shd w:val="clear" w:color="auto" w:fill="FFFFFF"/>
            <w:noWrap/>
            <w:vAlign w:val="center"/>
          </w:tcPr>
          <w:p w:rsidR="003C7650" w:rsidRPr="00CB4E09" w:rsidRDefault="003C7650" w:rsidP="00C11FF3">
            <w:pPr>
              <w:jc w:val="both"/>
              <w:rPr>
                <w:b/>
                <w:bCs/>
                <w:sz w:val="20"/>
                <w:szCs w:val="20"/>
              </w:rPr>
            </w:pPr>
            <w:r w:rsidRPr="00CB4E09">
              <w:rPr>
                <w:b/>
                <w:bCs/>
                <w:sz w:val="20"/>
                <w:szCs w:val="20"/>
              </w:rPr>
              <w:t> </w:t>
            </w:r>
          </w:p>
        </w:tc>
        <w:tc>
          <w:tcPr>
            <w:tcW w:w="1460" w:type="dxa"/>
            <w:tcBorders>
              <w:top w:val="nil"/>
              <w:left w:val="nil"/>
              <w:bottom w:val="single" w:sz="8" w:space="0" w:color="auto"/>
              <w:right w:val="single" w:sz="8" w:space="0" w:color="auto"/>
            </w:tcBorders>
            <w:shd w:val="clear" w:color="auto" w:fill="FFFFFF"/>
            <w:noWrap/>
            <w:vAlign w:val="center"/>
          </w:tcPr>
          <w:p w:rsidR="003C7650" w:rsidRPr="00CB4E09" w:rsidRDefault="003C7650" w:rsidP="00C11FF3">
            <w:pPr>
              <w:jc w:val="both"/>
              <w:rPr>
                <w:b/>
                <w:bCs/>
                <w:sz w:val="20"/>
                <w:szCs w:val="20"/>
              </w:rPr>
            </w:pPr>
            <w:r w:rsidRPr="00CB4E09">
              <w:rPr>
                <w:b/>
                <w:bCs/>
                <w:sz w:val="20"/>
                <w:szCs w:val="20"/>
              </w:rPr>
              <w:t> </w:t>
            </w:r>
          </w:p>
        </w:tc>
        <w:tc>
          <w:tcPr>
            <w:tcW w:w="1080" w:type="dxa"/>
            <w:tcBorders>
              <w:top w:val="nil"/>
              <w:left w:val="nil"/>
              <w:bottom w:val="single" w:sz="8" w:space="0" w:color="auto"/>
              <w:right w:val="single" w:sz="8" w:space="0" w:color="auto"/>
            </w:tcBorders>
            <w:shd w:val="clear" w:color="auto" w:fill="FFFFFF"/>
            <w:noWrap/>
            <w:vAlign w:val="center"/>
          </w:tcPr>
          <w:p w:rsidR="003C7650" w:rsidRPr="00CB4E09" w:rsidRDefault="003C7650" w:rsidP="00C11FF3">
            <w:pPr>
              <w:jc w:val="both"/>
              <w:rPr>
                <w:b/>
                <w:bCs/>
                <w:sz w:val="20"/>
                <w:szCs w:val="20"/>
              </w:rPr>
            </w:pPr>
            <w:r w:rsidRPr="00CB4E09">
              <w:rPr>
                <w:b/>
                <w:bCs/>
                <w:sz w:val="20"/>
                <w:szCs w:val="20"/>
              </w:rPr>
              <w:t> </w:t>
            </w:r>
          </w:p>
        </w:tc>
        <w:tc>
          <w:tcPr>
            <w:tcW w:w="1260" w:type="dxa"/>
            <w:tcBorders>
              <w:top w:val="nil"/>
              <w:left w:val="nil"/>
              <w:bottom w:val="single" w:sz="8" w:space="0" w:color="auto"/>
              <w:right w:val="single" w:sz="8" w:space="0" w:color="auto"/>
            </w:tcBorders>
            <w:shd w:val="clear" w:color="auto" w:fill="FFFFFF"/>
            <w:noWrap/>
            <w:vAlign w:val="center"/>
          </w:tcPr>
          <w:p w:rsidR="003C7650" w:rsidRPr="00CB4E09" w:rsidRDefault="003C7650" w:rsidP="00C11FF3">
            <w:pPr>
              <w:jc w:val="both"/>
              <w:rPr>
                <w:b/>
                <w:bCs/>
                <w:sz w:val="20"/>
                <w:szCs w:val="20"/>
              </w:rPr>
            </w:pPr>
            <w:r w:rsidRPr="00CB4E09">
              <w:rPr>
                <w:b/>
                <w:bCs/>
                <w:sz w:val="20"/>
                <w:szCs w:val="20"/>
              </w:rPr>
              <w:t> </w:t>
            </w:r>
          </w:p>
        </w:tc>
        <w:tc>
          <w:tcPr>
            <w:tcW w:w="1260" w:type="dxa"/>
            <w:tcBorders>
              <w:top w:val="nil"/>
              <w:left w:val="nil"/>
              <w:bottom w:val="single" w:sz="8" w:space="0" w:color="auto"/>
              <w:right w:val="nil"/>
            </w:tcBorders>
            <w:shd w:val="clear" w:color="auto" w:fill="FFFFFF"/>
            <w:noWrap/>
            <w:vAlign w:val="center"/>
          </w:tcPr>
          <w:p w:rsidR="003C7650" w:rsidRPr="00CB4E09" w:rsidRDefault="003C7650" w:rsidP="00C11FF3">
            <w:pPr>
              <w:jc w:val="both"/>
              <w:rPr>
                <w:b/>
                <w:bCs/>
                <w:sz w:val="20"/>
                <w:szCs w:val="20"/>
              </w:rPr>
            </w:pPr>
            <w:r w:rsidRPr="00CB4E09">
              <w:rPr>
                <w:b/>
                <w:bCs/>
                <w:sz w:val="20"/>
                <w:szCs w:val="20"/>
              </w:rPr>
              <w:t> </w:t>
            </w:r>
          </w:p>
        </w:tc>
        <w:tc>
          <w:tcPr>
            <w:tcW w:w="720" w:type="dxa"/>
            <w:tcBorders>
              <w:top w:val="nil"/>
              <w:left w:val="single" w:sz="8" w:space="0" w:color="auto"/>
              <w:bottom w:val="single" w:sz="8" w:space="0" w:color="auto"/>
              <w:right w:val="single" w:sz="8" w:space="0" w:color="auto"/>
            </w:tcBorders>
            <w:shd w:val="clear" w:color="auto" w:fill="FFFFFF"/>
            <w:noWrap/>
            <w:vAlign w:val="center"/>
          </w:tcPr>
          <w:p w:rsidR="003C7650" w:rsidRPr="00CB4E09" w:rsidRDefault="003C7650" w:rsidP="00C11FF3">
            <w:pPr>
              <w:jc w:val="both"/>
              <w:rPr>
                <w:b/>
                <w:bCs/>
                <w:sz w:val="20"/>
                <w:szCs w:val="20"/>
              </w:rPr>
            </w:pPr>
            <w:r w:rsidRPr="00CB4E09">
              <w:rPr>
                <w:b/>
                <w:bCs/>
                <w:sz w:val="20"/>
                <w:szCs w:val="20"/>
              </w:rPr>
              <w:t> </w:t>
            </w:r>
          </w:p>
        </w:tc>
        <w:tc>
          <w:tcPr>
            <w:tcW w:w="720" w:type="dxa"/>
            <w:tcBorders>
              <w:top w:val="nil"/>
              <w:left w:val="nil"/>
              <w:bottom w:val="single" w:sz="8" w:space="0" w:color="auto"/>
              <w:right w:val="nil"/>
            </w:tcBorders>
            <w:shd w:val="clear" w:color="auto" w:fill="FFFFFF"/>
            <w:noWrap/>
            <w:vAlign w:val="center"/>
          </w:tcPr>
          <w:p w:rsidR="003C7650" w:rsidRPr="00CB4E09" w:rsidRDefault="003C7650" w:rsidP="00C11FF3">
            <w:pPr>
              <w:jc w:val="both"/>
              <w:rPr>
                <w:b/>
                <w:bCs/>
                <w:sz w:val="20"/>
                <w:szCs w:val="20"/>
              </w:rPr>
            </w:pPr>
            <w:r w:rsidRPr="00CB4E09">
              <w:rPr>
                <w:b/>
                <w:bCs/>
                <w:sz w:val="20"/>
                <w:szCs w:val="20"/>
              </w:rPr>
              <w:t> </w:t>
            </w:r>
          </w:p>
        </w:tc>
        <w:tc>
          <w:tcPr>
            <w:tcW w:w="1416" w:type="dxa"/>
            <w:tcBorders>
              <w:top w:val="nil"/>
              <w:left w:val="single" w:sz="8" w:space="0" w:color="auto"/>
              <w:bottom w:val="single" w:sz="8" w:space="0" w:color="auto"/>
              <w:right w:val="single" w:sz="8" w:space="0" w:color="auto"/>
            </w:tcBorders>
            <w:shd w:val="clear" w:color="auto" w:fill="FFFFFF"/>
            <w:noWrap/>
            <w:vAlign w:val="center"/>
          </w:tcPr>
          <w:p w:rsidR="003C7650" w:rsidRPr="00CB4E09" w:rsidRDefault="003C7650" w:rsidP="00C11FF3">
            <w:pPr>
              <w:jc w:val="both"/>
              <w:rPr>
                <w:b/>
                <w:bCs/>
                <w:sz w:val="20"/>
                <w:szCs w:val="20"/>
              </w:rPr>
            </w:pPr>
            <w:r w:rsidRPr="00CB4E09">
              <w:rPr>
                <w:b/>
                <w:bCs/>
                <w:sz w:val="20"/>
                <w:szCs w:val="20"/>
              </w:rPr>
              <w:t> </w:t>
            </w:r>
          </w:p>
        </w:tc>
        <w:tc>
          <w:tcPr>
            <w:tcW w:w="1298" w:type="dxa"/>
            <w:tcBorders>
              <w:top w:val="nil"/>
              <w:left w:val="nil"/>
              <w:bottom w:val="single" w:sz="8" w:space="0" w:color="auto"/>
              <w:right w:val="single" w:sz="8" w:space="0" w:color="auto"/>
            </w:tcBorders>
            <w:shd w:val="clear" w:color="auto" w:fill="FFFFFF"/>
            <w:noWrap/>
            <w:vAlign w:val="center"/>
          </w:tcPr>
          <w:p w:rsidR="003C7650" w:rsidRPr="00CB4E09" w:rsidRDefault="003C7650" w:rsidP="00C11FF3">
            <w:pPr>
              <w:jc w:val="both"/>
              <w:rPr>
                <w:b/>
                <w:bCs/>
                <w:sz w:val="20"/>
                <w:szCs w:val="20"/>
              </w:rPr>
            </w:pPr>
            <w:r w:rsidRPr="00CB4E09">
              <w:rPr>
                <w:b/>
                <w:bCs/>
                <w:sz w:val="20"/>
                <w:szCs w:val="20"/>
              </w:rPr>
              <w:t> </w:t>
            </w:r>
          </w:p>
        </w:tc>
      </w:tr>
    </w:tbl>
    <w:p w:rsidR="003C7650" w:rsidRPr="00CB4E09" w:rsidRDefault="003C7650" w:rsidP="003C7650">
      <w:pPr>
        <w:jc w:val="both"/>
        <w:rPr>
          <w:lang w:val="en-US"/>
        </w:rPr>
      </w:pPr>
    </w:p>
    <w:p w:rsidR="003C7650" w:rsidRPr="00CB4E09" w:rsidRDefault="003C7650" w:rsidP="003C7650">
      <w:pPr>
        <w:jc w:val="both"/>
        <w:rPr>
          <w:b/>
          <w:sz w:val="20"/>
          <w:szCs w:val="20"/>
        </w:rPr>
      </w:pPr>
      <w:r w:rsidRPr="00CB4E09">
        <w:rPr>
          <w:b/>
          <w:sz w:val="20"/>
          <w:szCs w:val="20"/>
        </w:rPr>
        <w:t>*Правила заполнения Формы 2:</w:t>
      </w:r>
    </w:p>
    <w:p w:rsidR="003C7650" w:rsidRPr="00CB4E09" w:rsidRDefault="003C7650" w:rsidP="003C7650">
      <w:pPr>
        <w:jc w:val="both"/>
        <w:rPr>
          <w:sz w:val="20"/>
          <w:szCs w:val="20"/>
        </w:rPr>
      </w:pPr>
      <w:r w:rsidRPr="00CB4E09">
        <w:rPr>
          <w:sz w:val="20"/>
          <w:szCs w:val="20"/>
        </w:rPr>
        <w:t xml:space="preserve">1. год </w:t>
      </w:r>
      <w:r w:rsidRPr="00CB4E09">
        <w:rPr>
          <w:sz w:val="20"/>
          <w:szCs w:val="20"/>
          <w:lang w:val="en-US"/>
        </w:rPr>
        <w:t>I</w:t>
      </w:r>
      <w:r w:rsidRPr="00CB4E09">
        <w:rPr>
          <w:sz w:val="20"/>
          <w:szCs w:val="20"/>
        </w:rPr>
        <w:t xml:space="preserve"> – следующий (текущий) год периода регулирования, год </w:t>
      </w:r>
      <w:r w:rsidRPr="00CB4E09">
        <w:rPr>
          <w:sz w:val="20"/>
          <w:szCs w:val="20"/>
          <w:lang w:val="en-US"/>
        </w:rPr>
        <w:t>n</w:t>
      </w:r>
      <w:r w:rsidRPr="00CB4E09">
        <w:rPr>
          <w:sz w:val="20"/>
          <w:szCs w:val="20"/>
        </w:rPr>
        <w:t xml:space="preserve"> – последний год периода регулирования.</w:t>
      </w:r>
    </w:p>
    <w:p w:rsidR="003C7650" w:rsidRPr="00CB4E09" w:rsidRDefault="003C7650" w:rsidP="003C7650">
      <w:pPr>
        <w:jc w:val="both"/>
        <w:rPr>
          <w:sz w:val="20"/>
          <w:szCs w:val="20"/>
        </w:rPr>
      </w:pPr>
      <w:r w:rsidRPr="00CB4E09">
        <w:rPr>
          <w:sz w:val="20"/>
          <w:szCs w:val="20"/>
        </w:rPr>
        <w:t xml:space="preserve">2. Гр.2 заполняется регулируемой организацией по итогам фактически понесенных расходов за год i-1. При предоставлении данных за 9 месяцев текущего года указывается прогнозное годовое значение.  </w:t>
      </w:r>
    </w:p>
    <w:p w:rsidR="003C7650" w:rsidRPr="00CB4E09" w:rsidRDefault="003C7650" w:rsidP="003C7650">
      <w:pPr>
        <w:jc w:val="both"/>
        <w:rPr>
          <w:sz w:val="20"/>
          <w:szCs w:val="20"/>
        </w:rPr>
      </w:pPr>
      <w:r w:rsidRPr="00CB4E09">
        <w:rPr>
          <w:sz w:val="20"/>
          <w:szCs w:val="20"/>
        </w:rPr>
        <w:t xml:space="preserve">3.  гр. 3 определяется регулирующим органом с учетом данных графы 2 и результатов анализа обоснованности расходов регулируемой организации.  </w:t>
      </w:r>
    </w:p>
    <w:p w:rsidR="003C7650" w:rsidRPr="00CB4E09" w:rsidRDefault="003C7650" w:rsidP="003C7650">
      <w:pPr>
        <w:jc w:val="both"/>
        <w:rPr>
          <w:sz w:val="20"/>
          <w:szCs w:val="20"/>
        </w:rPr>
      </w:pPr>
      <w:r w:rsidRPr="00CB4E09">
        <w:rPr>
          <w:sz w:val="20"/>
          <w:szCs w:val="20"/>
        </w:rPr>
        <w:t xml:space="preserve">4. гр.4 определяет компенсацию понесенных неподконтрольных расходов, не учтенных при установлении тарифов на год </w:t>
      </w:r>
      <w:r w:rsidRPr="00CB4E09">
        <w:rPr>
          <w:sz w:val="20"/>
          <w:szCs w:val="20"/>
          <w:lang w:val="en-US"/>
        </w:rPr>
        <w:t>i</w:t>
      </w:r>
      <w:r w:rsidRPr="00CB4E09">
        <w:rPr>
          <w:sz w:val="20"/>
          <w:szCs w:val="20"/>
        </w:rPr>
        <w:t xml:space="preserve">-1, в соответствии с разделом 2.5 настоящих МУ. </w:t>
      </w:r>
    </w:p>
    <w:p w:rsidR="003C7650" w:rsidRPr="00CB4E09" w:rsidRDefault="003C7650" w:rsidP="003C7650">
      <w:pPr>
        <w:jc w:val="both"/>
        <w:rPr>
          <w:sz w:val="20"/>
          <w:szCs w:val="20"/>
        </w:rPr>
      </w:pPr>
      <w:r w:rsidRPr="00CB4E09">
        <w:rPr>
          <w:sz w:val="20"/>
          <w:szCs w:val="20"/>
        </w:rPr>
        <w:t>5. гр. 3-4 заполняются в соответствии с пп. 11,14 настоящего раздела</w:t>
      </w:r>
    </w:p>
    <w:p w:rsidR="003C7650" w:rsidRPr="00CB4E09" w:rsidRDefault="003C7650" w:rsidP="003C7650">
      <w:pPr>
        <w:jc w:val="both"/>
        <w:rPr>
          <w:sz w:val="20"/>
          <w:szCs w:val="20"/>
        </w:rPr>
      </w:pPr>
    </w:p>
    <w:tbl>
      <w:tblPr>
        <w:tblW w:w="14775" w:type="dxa"/>
        <w:tblInd w:w="93" w:type="dxa"/>
        <w:tblLayout w:type="fixed"/>
        <w:tblLook w:val="0000" w:firstRow="0" w:lastRow="0" w:firstColumn="0" w:lastColumn="0" w:noHBand="0" w:noVBand="0"/>
      </w:tblPr>
      <w:tblGrid>
        <w:gridCol w:w="600"/>
        <w:gridCol w:w="2115"/>
        <w:gridCol w:w="1260"/>
        <w:gridCol w:w="900"/>
        <w:gridCol w:w="1477"/>
        <w:gridCol w:w="1440"/>
        <w:gridCol w:w="1260"/>
        <w:gridCol w:w="900"/>
        <w:gridCol w:w="900"/>
        <w:gridCol w:w="1223"/>
        <w:gridCol w:w="1440"/>
        <w:gridCol w:w="1260"/>
      </w:tblGrid>
      <w:tr w:rsidR="003C7650" w:rsidRPr="00CB4E09" w:rsidTr="00C11FF3">
        <w:trPr>
          <w:trHeight w:val="315"/>
        </w:trPr>
        <w:tc>
          <w:tcPr>
            <w:tcW w:w="3975" w:type="dxa"/>
            <w:gridSpan w:val="3"/>
            <w:tcBorders>
              <w:top w:val="nil"/>
              <w:left w:val="nil"/>
              <w:bottom w:val="nil"/>
              <w:right w:val="nil"/>
            </w:tcBorders>
            <w:shd w:val="clear" w:color="auto" w:fill="auto"/>
            <w:noWrap/>
            <w:vAlign w:val="bottom"/>
          </w:tcPr>
          <w:p w:rsidR="003C7650" w:rsidRPr="00CB4E09" w:rsidRDefault="003C7650" w:rsidP="00C11FF3">
            <w:pPr>
              <w:jc w:val="both"/>
              <w:rPr>
                <w:b/>
                <w:bCs/>
                <w:color w:val="000000"/>
              </w:rPr>
            </w:pPr>
            <w:r w:rsidRPr="00CB4E09">
              <w:rPr>
                <w:b/>
                <w:bCs/>
                <w:color w:val="000000"/>
              </w:rPr>
              <w:lastRenderedPageBreak/>
              <w:t>Расчет экономии операционных расходов.</w:t>
            </w:r>
          </w:p>
        </w:tc>
        <w:tc>
          <w:tcPr>
            <w:tcW w:w="900" w:type="dxa"/>
            <w:tcBorders>
              <w:top w:val="nil"/>
              <w:left w:val="nil"/>
              <w:bottom w:val="nil"/>
              <w:right w:val="nil"/>
            </w:tcBorders>
            <w:shd w:val="clear" w:color="auto" w:fill="FFFFFF"/>
            <w:noWrap/>
            <w:vAlign w:val="bottom"/>
          </w:tcPr>
          <w:p w:rsidR="003C7650" w:rsidRPr="00CB4E09" w:rsidRDefault="003C7650" w:rsidP="00C11FF3">
            <w:pPr>
              <w:jc w:val="both"/>
              <w:rPr>
                <w:rFonts w:ascii="Tahoma" w:hAnsi="Tahoma" w:cs="Tahoma"/>
                <w:sz w:val="20"/>
                <w:szCs w:val="20"/>
              </w:rPr>
            </w:pPr>
            <w:r w:rsidRPr="00CB4E09">
              <w:rPr>
                <w:rFonts w:ascii="Tahoma" w:hAnsi="Tahoma" w:cs="Tahoma"/>
                <w:sz w:val="20"/>
                <w:szCs w:val="20"/>
              </w:rPr>
              <w:t> </w:t>
            </w:r>
          </w:p>
        </w:tc>
        <w:tc>
          <w:tcPr>
            <w:tcW w:w="1477" w:type="dxa"/>
            <w:tcBorders>
              <w:top w:val="nil"/>
              <w:left w:val="nil"/>
              <w:bottom w:val="nil"/>
              <w:right w:val="nil"/>
            </w:tcBorders>
            <w:shd w:val="clear" w:color="auto" w:fill="FFFFFF"/>
            <w:noWrap/>
            <w:vAlign w:val="bottom"/>
          </w:tcPr>
          <w:p w:rsidR="003C7650" w:rsidRPr="00CB4E09" w:rsidRDefault="003C7650" w:rsidP="00C11FF3">
            <w:pPr>
              <w:jc w:val="both"/>
              <w:rPr>
                <w:rFonts w:ascii="Tahoma" w:hAnsi="Tahoma" w:cs="Tahoma"/>
                <w:sz w:val="20"/>
                <w:szCs w:val="20"/>
              </w:rPr>
            </w:pPr>
            <w:r w:rsidRPr="00CB4E09">
              <w:rPr>
                <w:rFonts w:ascii="Tahoma" w:hAnsi="Tahoma" w:cs="Tahoma"/>
                <w:sz w:val="20"/>
                <w:szCs w:val="20"/>
              </w:rPr>
              <w:t> </w:t>
            </w:r>
          </w:p>
        </w:tc>
        <w:tc>
          <w:tcPr>
            <w:tcW w:w="1440" w:type="dxa"/>
            <w:tcBorders>
              <w:top w:val="nil"/>
              <w:left w:val="nil"/>
              <w:bottom w:val="nil"/>
              <w:right w:val="nil"/>
            </w:tcBorders>
            <w:shd w:val="clear" w:color="auto" w:fill="FFFFFF"/>
            <w:noWrap/>
            <w:vAlign w:val="bottom"/>
          </w:tcPr>
          <w:p w:rsidR="003C7650" w:rsidRPr="00CB4E09" w:rsidRDefault="003C7650" w:rsidP="00C11FF3">
            <w:pPr>
              <w:jc w:val="both"/>
              <w:rPr>
                <w:rFonts w:ascii="Tahoma" w:hAnsi="Tahoma" w:cs="Tahoma"/>
                <w:sz w:val="20"/>
                <w:szCs w:val="20"/>
              </w:rPr>
            </w:pPr>
            <w:r w:rsidRPr="00CB4E09">
              <w:rPr>
                <w:rFonts w:ascii="Tahoma" w:hAnsi="Tahoma" w:cs="Tahoma"/>
                <w:sz w:val="20"/>
                <w:szCs w:val="20"/>
              </w:rPr>
              <w:t> </w:t>
            </w:r>
          </w:p>
        </w:tc>
        <w:tc>
          <w:tcPr>
            <w:tcW w:w="1260" w:type="dxa"/>
            <w:tcBorders>
              <w:top w:val="nil"/>
              <w:left w:val="nil"/>
              <w:bottom w:val="nil"/>
              <w:right w:val="nil"/>
            </w:tcBorders>
            <w:shd w:val="clear" w:color="auto" w:fill="FFFFFF"/>
            <w:noWrap/>
            <w:vAlign w:val="bottom"/>
          </w:tcPr>
          <w:p w:rsidR="003C7650" w:rsidRPr="00CB4E09" w:rsidRDefault="003C7650" w:rsidP="00C11FF3">
            <w:pPr>
              <w:jc w:val="both"/>
              <w:rPr>
                <w:rFonts w:ascii="Tahoma" w:hAnsi="Tahoma" w:cs="Tahoma"/>
                <w:sz w:val="20"/>
                <w:szCs w:val="20"/>
              </w:rPr>
            </w:pPr>
            <w:r w:rsidRPr="00CB4E09">
              <w:rPr>
                <w:rFonts w:ascii="Tahoma" w:hAnsi="Tahoma" w:cs="Tahoma"/>
                <w:sz w:val="20"/>
                <w:szCs w:val="20"/>
              </w:rPr>
              <w:t> </w:t>
            </w:r>
          </w:p>
        </w:tc>
        <w:tc>
          <w:tcPr>
            <w:tcW w:w="900" w:type="dxa"/>
            <w:tcBorders>
              <w:top w:val="nil"/>
              <w:left w:val="nil"/>
              <w:bottom w:val="nil"/>
              <w:right w:val="nil"/>
            </w:tcBorders>
            <w:shd w:val="clear" w:color="auto" w:fill="FFFFFF"/>
            <w:noWrap/>
            <w:vAlign w:val="bottom"/>
          </w:tcPr>
          <w:p w:rsidR="003C7650" w:rsidRPr="00CB4E09" w:rsidRDefault="003C7650" w:rsidP="00C11FF3">
            <w:pPr>
              <w:jc w:val="both"/>
              <w:rPr>
                <w:rFonts w:ascii="Tahoma" w:hAnsi="Tahoma" w:cs="Tahoma"/>
                <w:sz w:val="20"/>
                <w:szCs w:val="20"/>
              </w:rPr>
            </w:pPr>
            <w:r w:rsidRPr="00CB4E09">
              <w:rPr>
                <w:rFonts w:ascii="Tahoma" w:hAnsi="Tahoma" w:cs="Tahoma"/>
                <w:sz w:val="20"/>
                <w:szCs w:val="20"/>
              </w:rPr>
              <w:t> </w:t>
            </w:r>
          </w:p>
        </w:tc>
        <w:tc>
          <w:tcPr>
            <w:tcW w:w="2123" w:type="dxa"/>
            <w:gridSpan w:val="2"/>
            <w:tcBorders>
              <w:top w:val="nil"/>
              <w:left w:val="nil"/>
              <w:bottom w:val="nil"/>
              <w:right w:val="nil"/>
            </w:tcBorders>
            <w:shd w:val="clear" w:color="auto" w:fill="auto"/>
            <w:noWrap/>
            <w:vAlign w:val="bottom"/>
          </w:tcPr>
          <w:p w:rsidR="003C7650" w:rsidRPr="00CB4E09" w:rsidRDefault="003C7650" w:rsidP="00C11FF3">
            <w:pPr>
              <w:jc w:val="both"/>
              <w:rPr>
                <w:b/>
                <w:bCs/>
                <w:color w:val="000000"/>
              </w:rPr>
            </w:pPr>
            <w:r w:rsidRPr="00CB4E09">
              <w:rPr>
                <w:b/>
                <w:bCs/>
                <w:color w:val="000000"/>
              </w:rPr>
              <w:t xml:space="preserve">Приложение 3 </w:t>
            </w:r>
          </w:p>
          <w:p w:rsidR="003C7650" w:rsidRPr="00CB4E09" w:rsidRDefault="003C7650" w:rsidP="00C11FF3">
            <w:pPr>
              <w:jc w:val="both"/>
              <w:rPr>
                <w:rFonts w:ascii="Tahoma" w:hAnsi="Tahoma" w:cs="Tahoma"/>
                <w:sz w:val="20"/>
                <w:szCs w:val="20"/>
              </w:rPr>
            </w:pPr>
            <w:r w:rsidRPr="00CB4E09">
              <w:rPr>
                <w:rFonts w:ascii="Tahoma" w:hAnsi="Tahoma" w:cs="Tahoma"/>
                <w:sz w:val="20"/>
                <w:szCs w:val="20"/>
              </w:rPr>
              <w:t> </w:t>
            </w:r>
          </w:p>
        </w:tc>
        <w:tc>
          <w:tcPr>
            <w:tcW w:w="1440" w:type="dxa"/>
            <w:tcBorders>
              <w:top w:val="nil"/>
              <w:left w:val="nil"/>
              <w:bottom w:val="nil"/>
              <w:right w:val="nil"/>
            </w:tcBorders>
            <w:shd w:val="clear" w:color="auto" w:fill="auto"/>
            <w:noWrap/>
            <w:vAlign w:val="bottom"/>
          </w:tcPr>
          <w:p w:rsidR="003C7650" w:rsidRPr="00CB4E09" w:rsidRDefault="003C7650" w:rsidP="00C11FF3">
            <w:pPr>
              <w:jc w:val="both"/>
              <w:rPr>
                <w:b/>
                <w:bCs/>
                <w:color w:val="000000"/>
              </w:rPr>
            </w:pPr>
          </w:p>
        </w:tc>
        <w:tc>
          <w:tcPr>
            <w:tcW w:w="1260" w:type="dxa"/>
            <w:tcBorders>
              <w:top w:val="nil"/>
              <w:left w:val="nil"/>
              <w:bottom w:val="nil"/>
              <w:right w:val="nil"/>
            </w:tcBorders>
            <w:shd w:val="clear" w:color="auto" w:fill="auto"/>
            <w:noWrap/>
            <w:vAlign w:val="bottom"/>
          </w:tcPr>
          <w:p w:rsidR="003C7650" w:rsidRPr="00CB4E09" w:rsidRDefault="003C7650" w:rsidP="00C11FF3">
            <w:pPr>
              <w:jc w:val="both"/>
              <w:rPr>
                <w:b/>
                <w:bCs/>
                <w:color w:val="000000"/>
              </w:rPr>
            </w:pPr>
            <w:r w:rsidRPr="00CB4E09">
              <w:rPr>
                <w:b/>
                <w:bCs/>
                <w:color w:val="000000"/>
              </w:rPr>
              <w:t>Форма 3*</w:t>
            </w:r>
          </w:p>
        </w:tc>
      </w:tr>
      <w:tr w:rsidR="003C7650" w:rsidRPr="00CB4E09" w:rsidTr="00C11FF3">
        <w:trPr>
          <w:trHeight w:val="270"/>
        </w:trPr>
        <w:tc>
          <w:tcPr>
            <w:tcW w:w="600" w:type="dxa"/>
            <w:tcBorders>
              <w:top w:val="nil"/>
              <w:left w:val="nil"/>
              <w:bottom w:val="nil"/>
              <w:right w:val="nil"/>
            </w:tcBorders>
            <w:shd w:val="clear" w:color="auto" w:fill="FFFFFF"/>
            <w:noWrap/>
            <w:vAlign w:val="bottom"/>
          </w:tcPr>
          <w:p w:rsidR="003C7650" w:rsidRPr="00CB4E09" w:rsidRDefault="003C7650" w:rsidP="00C11FF3">
            <w:pPr>
              <w:jc w:val="both"/>
              <w:rPr>
                <w:sz w:val="20"/>
                <w:szCs w:val="20"/>
              </w:rPr>
            </w:pPr>
            <w:r w:rsidRPr="00CB4E09">
              <w:rPr>
                <w:sz w:val="20"/>
                <w:szCs w:val="20"/>
              </w:rPr>
              <w:t> </w:t>
            </w:r>
          </w:p>
        </w:tc>
        <w:tc>
          <w:tcPr>
            <w:tcW w:w="2115" w:type="dxa"/>
            <w:tcBorders>
              <w:top w:val="nil"/>
              <w:left w:val="nil"/>
              <w:bottom w:val="nil"/>
              <w:right w:val="nil"/>
            </w:tcBorders>
            <w:shd w:val="clear" w:color="auto" w:fill="FFFFFF"/>
            <w:noWrap/>
            <w:vAlign w:val="bottom"/>
          </w:tcPr>
          <w:p w:rsidR="003C7650" w:rsidRPr="00CB4E09" w:rsidRDefault="003C7650" w:rsidP="00C11FF3">
            <w:pPr>
              <w:jc w:val="both"/>
              <w:rPr>
                <w:sz w:val="20"/>
                <w:szCs w:val="20"/>
              </w:rPr>
            </w:pPr>
            <w:r w:rsidRPr="00CB4E09">
              <w:rPr>
                <w:sz w:val="20"/>
                <w:szCs w:val="20"/>
              </w:rPr>
              <w:t> </w:t>
            </w:r>
          </w:p>
        </w:tc>
        <w:tc>
          <w:tcPr>
            <w:tcW w:w="1260" w:type="dxa"/>
            <w:tcBorders>
              <w:top w:val="nil"/>
              <w:left w:val="nil"/>
              <w:bottom w:val="nil"/>
              <w:right w:val="nil"/>
            </w:tcBorders>
            <w:shd w:val="clear" w:color="auto" w:fill="FFFFFF"/>
            <w:noWrap/>
            <w:vAlign w:val="bottom"/>
          </w:tcPr>
          <w:p w:rsidR="003C7650" w:rsidRPr="00CB4E09" w:rsidRDefault="003C7650" w:rsidP="00C11FF3">
            <w:pPr>
              <w:jc w:val="both"/>
              <w:rPr>
                <w:sz w:val="20"/>
                <w:szCs w:val="20"/>
              </w:rPr>
            </w:pPr>
            <w:r w:rsidRPr="00CB4E09">
              <w:rPr>
                <w:sz w:val="20"/>
                <w:szCs w:val="20"/>
              </w:rPr>
              <w:t> </w:t>
            </w:r>
          </w:p>
        </w:tc>
        <w:tc>
          <w:tcPr>
            <w:tcW w:w="900" w:type="dxa"/>
            <w:tcBorders>
              <w:top w:val="nil"/>
              <w:left w:val="nil"/>
              <w:bottom w:val="nil"/>
              <w:right w:val="nil"/>
            </w:tcBorders>
            <w:shd w:val="clear" w:color="auto" w:fill="FFFFFF"/>
            <w:noWrap/>
            <w:vAlign w:val="bottom"/>
          </w:tcPr>
          <w:p w:rsidR="003C7650" w:rsidRPr="00CB4E09" w:rsidRDefault="003C7650" w:rsidP="00C11FF3">
            <w:pPr>
              <w:jc w:val="both"/>
              <w:rPr>
                <w:rFonts w:ascii="Tahoma" w:hAnsi="Tahoma" w:cs="Tahoma"/>
                <w:sz w:val="20"/>
                <w:szCs w:val="20"/>
              </w:rPr>
            </w:pPr>
            <w:r w:rsidRPr="00CB4E09">
              <w:rPr>
                <w:rFonts w:ascii="Tahoma" w:hAnsi="Tahoma" w:cs="Tahoma"/>
                <w:sz w:val="20"/>
                <w:szCs w:val="20"/>
              </w:rPr>
              <w:t> </w:t>
            </w:r>
          </w:p>
        </w:tc>
        <w:tc>
          <w:tcPr>
            <w:tcW w:w="1477" w:type="dxa"/>
            <w:tcBorders>
              <w:top w:val="nil"/>
              <w:left w:val="nil"/>
              <w:bottom w:val="nil"/>
              <w:right w:val="nil"/>
            </w:tcBorders>
            <w:shd w:val="clear" w:color="auto" w:fill="FFFFFF"/>
            <w:noWrap/>
            <w:vAlign w:val="bottom"/>
          </w:tcPr>
          <w:p w:rsidR="003C7650" w:rsidRPr="00CB4E09" w:rsidRDefault="003C7650" w:rsidP="00C11FF3">
            <w:pPr>
              <w:jc w:val="both"/>
              <w:rPr>
                <w:rFonts w:ascii="Tahoma" w:hAnsi="Tahoma" w:cs="Tahoma"/>
                <w:sz w:val="20"/>
                <w:szCs w:val="20"/>
              </w:rPr>
            </w:pPr>
            <w:r w:rsidRPr="00CB4E09">
              <w:rPr>
                <w:rFonts w:ascii="Tahoma" w:hAnsi="Tahoma" w:cs="Tahoma"/>
                <w:sz w:val="20"/>
                <w:szCs w:val="20"/>
              </w:rPr>
              <w:t> </w:t>
            </w:r>
          </w:p>
        </w:tc>
        <w:tc>
          <w:tcPr>
            <w:tcW w:w="1440" w:type="dxa"/>
            <w:tcBorders>
              <w:top w:val="nil"/>
              <w:left w:val="nil"/>
              <w:bottom w:val="nil"/>
              <w:right w:val="nil"/>
            </w:tcBorders>
            <w:shd w:val="clear" w:color="auto" w:fill="FFFFFF"/>
            <w:noWrap/>
            <w:vAlign w:val="bottom"/>
          </w:tcPr>
          <w:p w:rsidR="003C7650" w:rsidRPr="00CB4E09" w:rsidRDefault="003C7650" w:rsidP="00C11FF3">
            <w:pPr>
              <w:jc w:val="both"/>
              <w:rPr>
                <w:rFonts w:ascii="Tahoma" w:hAnsi="Tahoma" w:cs="Tahoma"/>
                <w:sz w:val="20"/>
                <w:szCs w:val="20"/>
              </w:rPr>
            </w:pPr>
            <w:r w:rsidRPr="00CB4E09">
              <w:rPr>
                <w:rFonts w:ascii="Tahoma" w:hAnsi="Tahoma" w:cs="Tahoma"/>
                <w:sz w:val="20"/>
                <w:szCs w:val="20"/>
              </w:rPr>
              <w:t> </w:t>
            </w:r>
          </w:p>
        </w:tc>
        <w:tc>
          <w:tcPr>
            <w:tcW w:w="1260" w:type="dxa"/>
            <w:tcBorders>
              <w:top w:val="nil"/>
              <w:left w:val="nil"/>
              <w:bottom w:val="nil"/>
              <w:right w:val="nil"/>
            </w:tcBorders>
            <w:shd w:val="clear" w:color="auto" w:fill="FFFFFF"/>
            <w:noWrap/>
            <w:vAlign w:val="bottom"/>
          </w:tcPr>
          <w:p w:rsidR="003C7650" w:rsidRPr="00CB4E09" w:rsidRDefault="003C7650" w:rsidP="00C11FF3">
            <w:pPr>
              <w:jc w:val="both"/>
              <w:rPr>
                <w:rFonts w:ascii="Tahoma" w:hAnsi="Tahoma" w:cs="Tahoma"/>
                <w:sz w:val="20"/>
                <w:szCs w:val="20"/>
              </w:rPr>
            </w:pPr>
            <w:r w:rsidRPr="00CB4E09">
              <w:rPr>
                <w:rFonts w:ascii="Tahoma" w:hAnsi="Tahoma" w:cs="Tahoma"/>
                <w:sz w:val="20"/>
                <w:szCs w:val="20"/>
              </w:rPr>
              <w:t> </w:t>
            </w:r>
          </w:p>
        </w:tc>
        <w:tc>
          <w:tcPr>
            <w:tcW w:w="900" w:type="dxa"/>
            <w:tcBorders>
              <w:top w:val="nil"/>
              <w:left w:val="nil"/>
              <w:bottom w:val="nil"/>
              <w:right w:val="nil"/>
            </w:tcBorders>
            <w:shd w:val="clear" w:color="auto" w:fill="FFFFFF"/>
            <w:noWrap/>
            <w:vAlign w:val="bottom"/>
          </w:tcPr>
          <w:p w:rsidR="003C7650" w:rsidRPr="00CB4E09" w:rsidRDefault="003C7650" w:rsidP="00C11FF3">
            <w:pPr>
              <w:jc w:val="both"/>
              <w:rPr>
                <w:rFonts w:ascii="Tahoma" w:hAnsi="Tahoma" w:cs="Tahoma"/>
                <w:sz w:val="20"/>
                <w:szCs w:val="20"/>
              </w:rPr>
            </w:pPr>
            <w:r w:rsidRPr="00CB4E09">
              <w:rPr>
                <w:rFonts w:ascii="Tahoma" w:hAnsi="Tahoma" w:cs="Tahoma"/>
                <w:sz w:val="20"/>
                <w:szCs w:val="20"/>
              </w:rPr>
              <w:t> </w:t>
            </w:r>
          </w:p>
        </w:tc>
        <w:tc>
          <w:tcPr>
            <w:tcW w:w="900" w:type="dxa"/>
            <w:tcBorders>
              <w:top w:val="nil"/>
              <w:left w:val="nil"/>
              <w:bottom w:val="nil"/>
              <w:right w:val="nil"/>
            </w:tcBorders>
            <w:shd w:val="clear" w:color="auto" w:fill="FFFFFF"/>
            <w:noWrap/>
            <w:vAlign w:val="bottom"/>
          </w:tcPr>
          <w:p w:rsidR="003C7650" w:rsidRPr="00CB4E09" w:rsidRDefault="003C7650" w:rsidP="00C11FF3">
            <w:pPr>
              <w:jc w:val="both"/>
              <w:rPr>
                <w:rFonts w:ascii="Tahoma" w:hAnsi="Tahoma" w:cs="Tahoma"/>
                <w:sz w:val="20"/>
                <w:szCs w:val="20"/>
              </w:rPr>
            </w:pPr>
            <w:r w:rsidRPr="00CB4E09">
              <w:rPr>
                <w:rFonts w:ascii="Tahoma" w:hAnsi="Tahoma" w:cs="Tahoma"/>
                <w:sz w:val="20"/>
                <w:szCs w:val="20"/>
              </w:rPr>
              <w:t> </w:t>
            </w:r>
          </w:p>
        </w:tc>
        <w:tc>
          <w:tcPr>
            <w:tcW w:w="1223" w:type="dxa"/>
            <w:tcBorders>
              <w:top w:val="nil"/>
              <w:left w:val="nil"/>
              <w:bottom w:val="nil"/>
              <w:right w:val="nil"/>
            </w:tcBorders>
            <w:shd w:val="clear" w:color="auto" w:fill="FFFFFF"/>
            <w:noWrap/>
            <w:vAlign w:val="bottom"/>
          </w:tcPr>
          <w:p w:rsidR="003C7650" w:rsidRPr="00CB4E09" w:rsidRDefault="003C7650" w:rsidP="00C11FF3">
            <w:pPr>
              <w:jc w:val="both"/>
              <w:rPr>
                <w:rFonts w:ascii="Tahoma" w:hAnsi="Tahoma" w:cs="Tahoma"/>
                <w:sz w:val="20"/>
                <w:szCs w:val="20"/>
              </w:rPr>
            </w:pPr>
            <w:r w:rsidRPr="00CB4E09">
              <w:rPr>
                <w:rFonts w:ascii="Tahoma" w:hAnsi="Tahoma" w:cs="Tahoma"/>
                <w:sz w:val="20"/>
                <w:szCs w:val="20"/>
              </w:rPr>
              <w:t> </w:t>
            </w:r>
          </w:p>
        </w:tc>
        <w:tc>
          <w:tcPr>
            <w:tcW w:w="1440" w:type="dxa"/>
            <w:tcBorders>
              <w:top w:val="nil"/>
              <w:left w:val="nil"/>
              <w:bottom w:val="nil"/>
              <w:right w:val="nil"/>
            </w:tcBorders>
            <w:shd w:val="clear" w:color="auto" w:fill="FFFFFF"/>
            <w:noWrap/>
            <w:vAlign w:val="bottom"/>
          </w:tcPr>
          <w:p w:rsidR="003C7650" w:rsidRPr="00CB4E09" w:rsidRDefault="003C7650" w:rsidP="00C11FF3">
            <w:pPr>
              <w:jc w:val="both"/>
              <w:rPr>
                <w:rFonts w:ascii="Tahoma" w:hAnsi="Tahoma" w:cs="Tahoma"/>
                <w:sz w:val="20"/>
                <w:szCs w:val="20"/>
              </w:rPr>
            </w:pPr>
            <w:r w:rsidRPr="00CB4E09">
              <w:rPr>
                <w:rFonts w:ascii="Tahoma" w:hAnsi="Tahoma" w:cs="Tahoma"/>
                <w:sz w:val="20"/>
                <w:szCs w:val="20"/>
              </w:rPr>
              <w:t> </w:t>
            </w:r>
          </w:p>
        </w:tc>
        <w:tc>
          <w:tcPr>
            <w:tcW w:w="1260" w:type="dxa"/>
            <w:tcBorders>
              <w:top w:val="nil"/>
              <w:left w:val="nil"/>
              <w:bottom w:val="nil"/>
              <w:right w:val="nil"/>
            </w:tcBorders>
            <w:shd w:val="clear" w:color="auto" w:fill="FFFFFF"/>
            <w:noWrap/>
            <w:vAlign w:val="bottom"/>
          </w:tcPr>
          <w:p w:rsidR="003C7650" w:rsidRPr="00CB4E09" w:rsidRDefault="003C7650" w:rsidP="00C11FF3">
            <w:pPr>
              <w:jc w:val="both"/>
              <w:rPr>
                <w:rFonts w:ascii="Tahoma" w:hAnsi="Tahoma" w:cs="Tahoma"/>
                <w:sz w:val="20"/>
                <w:szCs w:val="20"/>
              </w:rPr>
            </w:pPr>
            <w:r w:rsidRPr="00CB4E09">
              <w:rPr>
                <w:rFonts w:ascii="Tahoma" w:hAnsi="Tahoma" w:cs="Tahoma"/>
                <w:sz w:val="20"/>
                <w:szCs w:val="20"/>
              </w:rPr>
              <w:t> </w:t>
            </w:r>
          </w:p>
        </w:tc>
      </w:tr>
      <w:tr w:rsidR="003C7650" w:rsidRPr="00CB4E09" w:rsidTr="00C11FF3">
        <w:trPr>
          <w:trHeight w:val="525"/>
        </w:trPr>
        <w:tc>
          <w:tcPr>
            <w:tcW w:w="600" w:type="dxa"/>
            <w:tcBorders>
              <w:top w:val="single" w:sz="8" w:space="0" w:color="auto"/>
              <w:left w:val="single" w:sz="8" w:space="0" w:color="auto"/>
              <w:bottom w:val="single" w:sz="8" w:space="0" w:color="auto"/>
              <w:right w:val="nil"/>
            </w:tcBorders>
            <w:shd w:val="clear" w:color="auto" w:fill="FFFFFF"/>
            <w:vAlign w:val="center"/>
          </w:tcPr>
          <w:p w:rsidR="003C7650" w:rsidRPr="00CB4E09" w:rsidRDefault="003C7650" w:rsidP="00C11FF3">
            <w:pPr>
              <w:jc w:val="both"/>
              <w:rPr>
                <w:b/>
                <w:bCs/>
                <w:color w:val="000000"/>
                <w:sz w:val="20"/>
                <w:szCs w:val="20"/>
              </w:rPr>
            </w:pPr>
            <w:r w:rsidRPr="00CB4E09">
              <w:rPr>
                <w:b/>
                <w:bCs/>
                <w:color w:val="000000"/>
                <w:sz w:val="20"/>
                <w:szCs w:val="20"/>
              </w:rPr>
              <w:t>№ п.п.</w:t>
            </w:r>
          </w:p>
        </w:tc>
        <w:tc>
          <w:tcPr>
            <w:tcW w:w="2115" w:type="dxa"/>
            <w:tcBorders>
              <w:top w:val="single" w:sz="8" w:space="0" w:color="auto"/>
              <w:left w:val="single" w:sz="8" w:space="0" w:color="auto"/>
              <w:bottom w:val="single" w:sz="8" w:space="0" w:color="auto"/>
              <w:right w:val="nil"/>
            </w:tcBorders>
            <w:shd w:val="clear" w:color="auto" w:fill="FFFFFF"/>
            <w:vAlign w:val="center"/>
          </w:tcPr>
          <w:p w:rsidR="003C7650" w:rsidRPr="00CB4E09" w:rsidRDefault="003C7650" w:rsidP="00C11FF3">
            <w:pPr>
              <w:jc w:val="both"/>
              <w:rPr>
                <w:b/>
                <w:bCs/>
                <w:color w:val="000000"/>
                <w:sz w:val="20"/>
                <w:szCs w:val="20"/>
              </w:rPr>
            </w:pPr>
            <w:r w:rsidRPr="00CB4E09">
              <w:rPr>
                <w:b/>
                <w:bCs/>
                <w:color w:val="000000"/>
                <w:sz w:val="20"/>
                <w:szCs w:val="20"/>
              </w:rPr>
              <w:t>Наименование расхода</w:t>
            </w:r>
            <w:r w:rsidRPr="00CB4E09">
              <w:rPr>
                <w:color w:val="000000"/>
                <w:sz w:val="20"/>
                <w:szCs w:val="20"/>
              </w:rPr>
              <w:t> </w:t>
            </w:r>
          </w:p>
        </w:tc>
        <w:tc>
          <w:tcPr>
            <w:tcW w:w="1260" w:type="dxa"/>
            <w:tcBorders>
              <w:top w:val="single" w:sz="8" w:space="0" w:color="auto"/>
              <w:left w:val="single" w:sz="8" w:space="0" w:color="auto"/>
              <w:bottom w:val="single" w:sz="8" w:space="0" w:color="auto"/>
              <w:right w:val="single" w:sz="8" w:space="0" w:color="auto"/>
            </w:tcBorders>
            <w:shd w:val="clear" w:color="auto" w:fill="FFFFFF"/>
            <w:vAlign w:val="center"/>
          </w:tcPr>
          <w:p w:rsidR="003C7650" w:rsidRPr="00CB4E09" w:rsidRDefault="003C7650" w:rsidP="00C11FF3">
            <w:pPr>
              <w:jc w:val="both"/>
              <w:rPr>
                <w:b/>
                <w:bCs/>
                <w:color w:val="000000"/>
                <w:sz w:val="20"/>
                <w:szCs w:val="20"/>
              </w:rPr>
            </w:pPr>
            <w:r w:rsidRPr="00CB4E09">
              <w:rPr>
                <w:b/>
                <w:bCs/>
                <w:color w:val="000000"/>
                <w:sz w:val="20"/>
                <w:szCs w:val="20"/>
              </w:rPr>
              <w:t>Единица измерения</w:t>
            </w:r>
          </w:p>
        </w:tc>
        <w:tc>
          <w:tcPr>
            <w:tcW w:w="5077" w:type="dxa"/>
            <w:gridSpan w:val="4"/>
            <w:tcBorders>
              <w:top w:val="single" w:sz="8" w:space="0" w:color="auto"/>
              <w:left w:val="nil"/>
              <w:bottom w:val="single" w:sz="8" w:space="0" w:color="auto"/>
              <w:right w:val="single" w:sz="8" w:space="0" w:color="000000"/>
            </w:tcBorders>
            <w:shd w:val="clear" w:color="auto" w:fill="FFFFFF"/>
            <w:noWrap/>
            <w:vAlign w:val="center"/>
          </w:tcPr>
          <w:p w:rsidR="003C7650" w:rsidRPr="00CB4E09" w:rsidRDefault="003C7650" w:rsidP="00C11FF3">
            <w:pPr>
              <w:jc w:val="both"/>
              <w:rPr>
                <w:b/>
                <w:bCs/>
                <w:sz w:val="20"/>
                <w:szCs w:val="20"/>
              </w:rPr>
            </w:pPr>
            <w:r w:rsidRPr="00CB4E09">
              <w:rPr>
                <w:b/>
                <w:bCs/>
                <w:sz w:val="20"/>
                <w:szCs w:val="20"/>
              </w:rPr>
              <w:t xml:space="preserve">год </w:t>
            </w:r>
            <w:r w:rsidR="00117055">
              <w:rPr>
                <w:b/>
                <w:bCs/>
                <w:sz w:val="20"/>
                <w:szCs w:val="20"/>
                <w:lang w:val="en-US"/>
              </w:rPr>
              <w:t>p</w:t>
            </w:r>
            <w:r w:rsidRPr="00CB4E09">
              <w:rPr>
                <w:b/>
                <w:bCs/>
                <w:sz w:val="20"/>
                <w:szCs w:val="20"/>
              </w:rPr>
              <w:t>-4</w:t>
            </w:r>
          </w:p>
        </w:tc>
        <w:tc>
          <w:tcPr>
            <w:tcW w:w="900" w:type="dxa"/>
            <w:tcBorders>
              <w:top w:val="single" w:sz="8" w:space="0" w:color="auto"/>
              <w:left w:val="nil"/>
              <w:bottom w:val="single" w:sz="8" w:space="0" w:color="auto"/>
              <w:right w:val="nil"/>
            </w:tcBorders>
            <w:shd w:val="clear" w:color="auto" w:fill="auto"/>
            <w:noWrap/>
            <w:vAlign w:val="center"/>
          </w:tcPr>
          <w:p w:rsidR="003C7650" w:rsidRPr="00CB4E09" w:rsidRDefault="003C7650" w:rsidP="00C11FF3">
            <w:pPr>
              <w:jc w:val="both"/>
              <w:rPr>
                <w:rFonts w:ascii="Calibri" w:hAnsi="Calibri"/>
                <w:color w:val="000000"/>
              </w:rPr>
            </w:pPr>
            <w:r w:rsidRPr="00CB4E09">
              <w:rPr>
                <w:rFonts w:ascii="Calibri" w:hAnsi="Calibri"/>
                <w:color w:val="000000"/>
                <w:sz w:val="22"/>
                <w:szCs w:val="22"/>
              </w:rPr>
              <w:t>…</w:t>
            </w:r>
          </w:p>
        </w:tc>
        <w:tc>
          <w:tcPr>
            <w:tcW w:w="4823" w:type="dxa"/>
            <w:gridSpan w:val="4"/>
            <w:tcBorders>
              <w:top w:val="single" w:sz="8" w:space="0" w:color="auto"/>
              <w:left w:val="single" w:sz="8" w:space="0" w:color="auto"/>
              <w:bottom w:val="single" w:sz="8" w:space="0" w:color="auto"/>
              <w:right w:val="single" w:sz="8" w:space="0" w:color="000000"/>
            </w:tcBorders>
            <w:shd w:val="clear" w:color="auto" w:fill="FFFFFF"/>
            <w:noWrap/>
            <w:vAlign w:val="center"/>
          </w:tcPr>
          <w:p w:rsidR="003C7650" w:rsidRPr="00CB4E09" w:rsidRDefault="003C7650" w:rsidP="00C11FF3">
            <w:pPr>
              <w:jc w:val="both"/>
              <w:rPr>
                <w:b/>
                <w:bCs/>
                <w:sz w:val="20"/>
                <w:szCs w:val="20"/>
              </w:rPr>
            </w:pPr>
            <w:r w:rsidRPr="00CB4E09">
              <w:rPr>
                <w:b/>
                <w:bCs/>
                <w:sz w:val="20"/>
                <w:szCs w:val="20"/>
              </w:rPr>
              <w:t xml:space="preserve">год </w:t>
            </w:r>
            <w:r w:rsidR="00117055">
              <w:rPr>
                <w:b/>
                <w:bCs/>
                <w:sz w:val="20"/>
                <w:szCs w:val="20"/>
                <w:lang w:val="en-US"/>
              </w:rPr>
              <w:t>p</w:t>
            </w:r>
            <w:r w:rsidRPr="00CB4E09">
              <w:rPr>
                <w:b/>
                <w:bCs/>
                <w:sz w:val="20"/>
                <w:szCs w:val="20"/>
              </w:rPr>
              <w:t>-1</w:t>
            </w:r>
          </w:p>
        </w:tc>
      </w:tr>
      <w:tr w:rsidR="003C7650" w:rsidRPr="00CB4E09" w:rsidTr="00C11FF3">
        <w:trPr>
          <w:trHeight w:val="1800"/>
        </w:trPr>
        <w:tc>
          <w:tcPr>
            <w:tcW w:w="600" w:type="dxa"/>
            <w:tcBorders>
              <w:top w:val="nil"/>
              <w:left w:val="single" w:sz="8" w:space="0" w:color="auto"/>
              <w:bottom w:val="single" w:sz="8" w:space="0" w:color="auto"/>
              <w:right w:val="nil"/>
            </w:tcBorders>
            <w:shd w:val="clear" w:color="auto" w:fill="FFFFFF"/>
            <w:vAlign w:val="center"/>
          </w:tcPr>
          <w:p w:rsidR="003C7650" w:rsidRPr="00CB4E09" w:rsidRDefault="003C7650" w:rsidP="00C11FF3">
            <w:pPr>
              <w:jc w:val="both"/>
              <w:rPr>
                <w:color w:val="000000"/>
                <w:sz w:val="20"/>
                <w:szCs w:val="20"/>
              </w:rPr>
            </w:pPr>
            <w:r w:rsidRPr="00CB4E09">
              <w:rPr>
                <w:color w:val="000000"/>
                <w:sz w:val="20"/>
                <w:szCs w:val="20"/>
              </w:rPr>
              <w:t> </w:t>
            </w:r>
          </w:p>
        </w:tc>
        <w:tc>
          <w:tcPr>
            <w:tcW w:w="2115" w:type="dxa"/>
            <w:tcBorders>
              <w:top w:val="nil"/>
              <w:left w:val="single" w:sz="8" w:space="0" w:color="auto"/>
              <w:bottom w:val="single" w:sz="8" w:space="0" w:color="auto"/>
              <w:right w:val="nil"/>
            </w:tcBorders>
            <w:shd w:val="clear" w:color="auto" w:fill="FFFFFF"/>
            <w:vAlign w:val="center"/>
          </w:tcPr>
          <w:p w:rsidR="003C7650" w:rsidRPr="00CB4E09" w:rsidRDefault="003C7650" w:rsidP="00C11FF3">
            <w:pPr>
              <w:jc w:val="both"/>
              <w:rPr>
                <w:color w:val="000000"/>
                <w:sz w:val="20"/>
                <w:szCs w:val="20"/>
              </w:rPr>
            </w:pPr>
            <w:r w:rsidRPr="00CB4E09">
              <w:rPr>
                <w:color w:val="000000"/>
                <w:sz w:val="20"/>
                <w:szCs w:val="20"/>
              </w:rPr>
              <w:t> </w:t>
            </w:r>
          </w:p>
        </w:tc>
        <w:tc>
          <w:tcPr>
            <w:tcW w:w="1260" w:type="dxa"/>
            <w:tcBorders>
              <w:top w:val="nil"/>
              <w:left w:val="single" w:sz="8" w:space="0" w:color="auto"/>
              <w:bottom w:val="single" w:sz="8" w:space="0" w:color="auto"/>
              <w:right w:val="single" w:sz="8" w:space="0" w:color="auto"/>
            </w:tcBorders>
            <w:shd w:val="clear" w:color="auto" w:fill="FFFFFF"/>
            <w:vAlign w:val="center"/>
          </w:tcPr>
          <w:p w:rsidR="003C7650" w:rsidRPr="00CB4E09" w:rsidRDefault="003C7650" w:rsidP="00C11FF3">
            <w:pPr>
              <w:jc w:val="both"/>
              <w:rPr>
                <w:color w:val="000000"/>
                <w:sz w:val="20"/>
                <w:szCs w:val="20"/>
              </w:rPr>
            </w:pPr>
            <w:r w:rsidRPr="00CB4E09">
              <w:rPr>
                <w:color w:val="000000"/>
                <w:sz w:val="20"/>
                <w:szCs w:val="20"/>
              </w:rPr>
              <w:t> </w:t>
            </w:r>
          </w:p>
        </w:tc>
        <w:tc>
          <w:tcPr>
            <w:tcW w:w="900" w:type="dxa"/>
            <w:tcBorders>
              <w:top w:val="nil"/>
              <w:left w:val="nil"/>
              <w:bottom w:val="single" w:sz="8" w:space="0" w:color="auto"/>
              <w:right w:val="single" w:sz="8" w:space="0" w:color="auto"/>
            </w:tcBorders>
            <w:shd w:val="clear" w:color="auto" w:fill="FFFFFF"/>
            <w:vAlign w:val="center"/>
          </w:tcPr>
          <w:p w:rsidR="003C7650" w:rsidRPr="00117055" w:rsidRDefault="003C7650" w:rsidP="00117055">
            <w:pPr>
              <w:jc w:val="both"/>
              <w:rPr>
                <w:sz w:val="20"/>
                <w:szCs w:val="20"/>
                <w:lang w:val="en-US"/>
              </w:rPr>
            </w:pPr>
            <w:r w:rsidRPr="00CB4E09">
              <w:rPr>
                <w:sz w:val="20"/>
                <w:szCs w:val="20"/>
              </w:rPr>
              <w:t xml:space="preserve">утверждено на год </w:t>
            </w:r>
            <w:r w:rsidR="00117055">
              <w:rPr>
                <w:sz w:val="20"/>
                <w:szCs w:val="20"/>
                <w:lang w:val="en-US"/>
              </w:rPr>
              <w:t>p</w:t>
            </w:r>
            <w:r w:rsidRPr="00CB4E09">
              <w:rPr>
                <w:sz w:val="20"/>
                <w:szCs w:val="20"/>
              </w:rPr>
              <w:t>-</w:t>
            </w:r>
            <w:r w:rsidR="00117055">
              <w:rPr>
                <w:sz w:val="20"/>
                <w:szCs w:val="20"/>
                <w:lang w:val="en-US"/>
              </w:rPr>
              <w:t>4</w:t>
            </w:r>
          </w:p>
        </w:tc>
        <w:tc>
          <w:tcPr>
            <w:tcW w:w="1477" w:type="dxa"/>
            <w:tcBorders>
              <w:top w:val="nil"/>
              <w:left w:val="nil"/>
              <w:bottom w:val="single" w:sz="8" w:space="0" w:color="auto"/>
              <w:right w:val="single" w:sz="8" w:space="0" w:color="auto"/>
            </w:tcBorders>
            <w:shd w:val="clear" w:color="auto" w:fill="FFFFFF"/>
            <w:vAlign w:val="center"/>
          </w:tcPr>
          <w:p w:rsidR="003C7650" w:rsidRPr="00CB4E09" w:rsidRDefault="003C7650" w:rsidP="00C11FF3">
            <w:pPr>
              <w:jc w:val="both"/>
              <w:rPr>
                <w:sz w:val="20"/>
                <w:szCs w:val="20"/>
              </w:rPr>
            </w:pPr>
            <w:r w:rsidRPr="00CB4E09">
              <w:rPr>
                <w:sz w:val="20"/>
                <w:szCs w:val="20"/>
              </w:rPr>
              <w:t>фактически понесенные расходы по данным регулируемой организации</w:t>
            </w:r>
          </w:p>
        </w:tc>
        <w:tc>
          <w:tcPr>
            <w:tcW w:w="1440" w:type="dxa"/>
            <w:tcBorders>
              <w:top w:val="nil"/>
              <w:left w:val="nil"/>
              <w:bottom w:val="single" w:sz="8" w:space="0" w:color="auto"/>
              <w:right w:val="single" w:sz="8" w:space="0" w:color="auto"/>
            </w:tcBorders>
            <w:shd w:val="clear" w:color="auto" w:fill="FFFFFF"/>
            <w:vAlign w:val="center"/>
          </w:tcPr>
          <w:p w:rsidR="003C7650" w:rsidRPr="00CB4E09" w:rsidRDefault="003C7650" w:rsidP="00C11FF3">
            <w:pPr>
              <w:jc w:val="both"/>
              <w:rPr>
                <w:sz w:val="20"/>
                <w:szCs w:val="20"/>
              </w:rPr>
            </w:pPr>
            <w:r w:rsidRPr="00CB4E09">
              <w:rPr>
                <w:sz w:val="20"/>
                <w:szCs w:val="20"/>
              </w:rPr>
              <w:t>Определено регулирующим органом c учетом анализа обоснованности</w:t>
            </w:r>
          </w:p>
        </w:tc>
        <w:tc>
          <w:tcPr>
            <w:tcW w:w="1260" w:type="dxa"/>
            <w:tcBorders>
              <w:top w:val="nil"/>
              <w:left w:val="nil"/>
              <w:bottom w:val="single" w:sz="8" w:space="0" w:color="auto"/>
              <w:right w:val="single" w:sz="8" w:space="0" w:color="auto"/>
            </w:tcBorders>
            <w:shd w:val="clear" w:color="auto" w:fill="FFFFFF"/>
            <w:vAlign w:val="center"/>
          </w:tcPr>
          <w:p w:rsidR="003C7650" w:rsidRPr="00CB4E09" w:rsidRDefault="003C7650" w:rsidP="00C11FF3">
            <w:pPr>
              <w:jc w:val="both"/>
              <w:rPr>
                <w:sz w:val="20"/>
                <w:szCs w:val="20"/>
              </w:rPr>
            </w:pPr>
            <w:r w:rsidRPr="00CB4E09">
              <w:rPr>
                <w:sz w:val="20"/>
                <w:szCs w:val="20"/>
              </w:rPr>
              <w:t>Экономия операционных расходов (ЭОР</w:t>
            </w:r>
            <w:r w:rsidRPr="00CB4E09">
              <w:rPr>
                <w:sz w:val="20"/>
                <w:szCs w:val="20"/>
                <w:vertAlign w:val="subscript"/>
              </w:rPr>
              <w:t>-4</w:t>
            </w:r>
            <w:r w:rsidRPr="00CB4E09">
              <w:rPr>
                <w:sz w:val="20"/>
                <w:szCs w:val="20"/>
              </w:rPr>
              <w:t>)</w:t>
            </w:r>
          </w:p>
        </w:tc>
        <w:tc>
          <w:tcPr>
            <w:tcW w:w="900" w:type="dxa"/>
            <w:tcBorders>
              <w:top w:val="nil"/>
              <w:left w:val="nil"/>
              <w:bottom w:val="single" w:sz="8" w:space="0" w:color="auto"/>
              <w:right w:val="single" w:sz="8" w:space="0" w:color="auto"/>
            </w:tcBorders>
            <w:shd w:val="clear" w:color="auto" w:fill="FFFFFF"/>
            <w:vAlign w:val="center"/>
          </w:tcPr>
          <w:p w:rsidR="003C7650" w:rsidRPr="00CB4E09" w:rsidRDefault="003C7650" w:rsidP="00C11FF3">
            <w:pPr>
              <w:jc w:val="both"/>
              <w:rPr>
                <w:sz w:val="20"/>
                <w:szCs w:val="20"/>
              </w:rPr>
            </w:pPr>
            <w:r w:rsidRPr="00CB4E09">
              <w:rPr>
                <w:sz w:val="20"/>
                <w:szCs w:val="20"/>
              </w:rPr>
              <w:t>…</w:t>
            </w:r>
          </w:p>
        </w:tc>
        <w:tc>
          <w:tcPr>
            <w:tcW w:w="900" w:type="dxa"/>
            <w:tcBorders>
              <w:top w:val="nil"/>
              <w:left w:val="nil"/>
              <w:bottom w:val="single" w:sz="8" w:space="0" w:color="auto"/>
              <w:right w:val="single" w:sz="8" w:space="0" w:color="auto"/>
            </w:tcBorders>
            <w:shd w:val="clear" w:color="auto" w:fill="FFFFFF"/>
            <w:vAlign w:val="center"/>
          </w:tcPr>
          <w:p w:rsidR="003C7650" w:rsidRPr="00CB4E09" w:rsidRDefault="003C7650" w:rsidP="00117055">
            <w:pPr>
              <w:jc w:val="both"/>
              <w:rPr>
                <w:sz w:val="20"/>
                <w:szCs w:val="20"/>
              </w:rPr>
            </w:pPr>
            <w:r w:rsidRPr="00CB4E09">
              <w:rPr>
                <w:sz w:val="20"/>
                <w:szCs w:val="20"/>
              </w:rPr>
              <w:t xml:space="preserve">утверждено на год </w:t>
            </w:r>
            <w:r w:rsidR="00117055">
              <w:rPr>
                <w:sz w:val="20"/>
                <w:szCs w:val="20"/>
                <w:lang w:val="en-US"/>
              </w:rPr>
              <w:t>p</w:t>
            </w:r>
            <w:r w:rsidRPr="00CB4E09">
              <w:rPr>
                <w:sz w:val="20"/>
                <w:szCs w:val="20"/>
              </w:rPr>
              <w:t>-1</w:t>
            </w:r>
          </w:p>
        </w:tc>
        <w:tc>
          <w:tcPr>
            <w:tcW w:w="1223" w:type="dxa"/>
            <w:tcBorders>
              <w:top w:val="nil"/>
              <w:left w:val="nil"/>
              <w:bottom w:val="single" w:sz="8" w:space="0" w:color="auto"/>
              <w:right w:val="single" w:sz="8" w:space="0" w:color="auto"/>
            </w:tcBorders>
            <w:shd w:val="clear" w:color="auto" w:fill="FFFFFF"/>
            <w:vAlign w:val="center"/>
          </w:tcPr>
          <w:p w:rsidR="003C7650" w:rsidRPr="00CB4E09" w:rsidRDefault="003C7650" w:rsidP="00C11FF3">
            <w:pPr>
              <w:jc w:val="both"/>
              <w:rPr>
                <w:sz w:val="20"/>
                <w:szCs w:val="20"/>
              </w:rPr>
            </w:pPr>
            <w:r w:rsidRPr="00CB4E09">
              <w:rPr>
                <w:sz w:val="20"/>
                <w:szCs w:val="20"/>
              </w:rPr>
              <w:t>фактически понесенные расходы по данным регулируемой организации</w:t>
            </w:r>
          </w:p>
        </w:tc>
        <w:tc>
          <w:tcPr>
            <w:tcW w:w="1440" w:type="dxa"/>
            <w:tcBorders>
              <w:top w:val="nil"/>
              <w:left w:val="nil"/>
              <w:bottom w:val="single" w:sz="8" w:space="0" w:color="auto"/>
              <w:right w:val="single" w:sz="8" w:space="0" w:color="auto"/>
            </w:tcBorders>
            <w:shd w:val="clear" w:color="auto" w:fill="FFFFFF"/>
            <w:vAlign w:val="center"/>
          </w:tcPr>
          <w:p w:rsidR="003C7650" w:rsidRPr="00CB4E09" w:rsidRDefault="003C7650" w:rsidP="00C11FF3">
            <w:pPr>
              <w:jc w:val="both"/>
              <w:rPr>
                <w:sz w:val="20"/>
                <w:szCs w:val="20"/>
              </w:rPr>
            </w:pPr>
            <w:r w:rsidRPr="00CB4E09">
              <w:rPr>
                <w:sz w:val="20"/>
                <w:szCs w:val="20"/>
              </w:rPr>
              <w:t>Определено регулирующим органом c учетом анализа обоснованности</w:t>
            </w:r>
          </w:p>
        </w:tc>
        <w:tc>
          <w:tcPr>
            <w:tcW w:w="1260" w:type="dxa"/>
            <w:tcBorders>
              <w:top w:val="nil"/>
              <w:left w:val="nil"/>
              <w:bottom w:val="single" w:sz="8" w:space="0" w:color="auto"/>
              <w:right w:val="single" w:sz="8" w:space="0" w:color="auto"/>
            </w:tcBorders>
            <w:shd w:val="clear" w:color="auto" w:fill="FFFFFF"/>
            <w:vAlign w:val="center"/>
          </w:tcPr>
          <w:p w:rsidR="003C7650" w:rsidRPr="00CB4E09" w:rsidRDefault="003C7650" w:rsidP="00C11FF3">
            <w:pPr>
              <w:jc w:val="both"/>
              <w:rPr>
                <w:sz w:val="20"/>
                <w:szCs w:val="20"/>
              </w:rPr>
            </w:pPr>
            <w:r w:rsidRPr="00CB4E09">
              <w:rPr>
                <w:sz w:val="20"/>
                <w:szCs w:val="20"/>
              </w:rPr>
              <w:t>Экономия операционных расходов (ЭОР</w:t>
            </w:r>
            <w:r w:rsidRPr="00CB4E09">
              <w:rPr>
                <w:sz w:val="20"/>
                <w:szCs w:val="20"/>
                <w:vertAlign w:val="subscript"/>
              </w:rPr>
              <w:t>-1</w:t>
            </w:r>
            <w:r w:rsidRPr="00CB4E09">
              <w:rPr>
                <w:sz w:val="20"/>
                <w:szCs w:val="20"/>
              </w:rPr>
              <w:t>)</w:t>
            </w:r>
          </w:p>
        </w:tc>
      </w:tr>
      <w:tr w:rsidR="003C7650" w:rsidRPr="00CB4E09" w:rsidTr="00C11FF3">
        <w:trPr>
          <w:trHeight w:val="270"/>
        </w:trPr>
        <w:tc>
          <w:tcPr>
            <w:tcW w:w="600" w:type="dxa"/>
            <w:vMerge w:val="restart"/>
            <w:tcBorders>
              <w:top w:val="nil"/>
              <w:left w:val="single" w:sz="8" w:space="0" w:color="auto"/>
              <w:bottom w:val="single" w:sz="8" w:space="0" w:color="000000"/>
              <w:right w:val="single" w:sz="8" w:space="0" w:color="auto"/>
            </w:tcBorders>
            <w:shd w:val="clear" w:color="auto" w:fill="FFFFFF"/>
            <w:noWrap/>
            <w:vAlign w:val="center"/>
          </w:tcPr>
          <w:p w:rsidR="003C7650" w:rsidRPr="00CB4E09" w:rsidRDefault="003C7650" w:rsidP="00C11FF3">
            <w:pPr>
              <w:jc w:val="both"/>
              <w:rPr>
                <w:sz w:val="20"/>
                <w:szCs w:val="20"/>
              </w:rPr>
            </w:pPr>
            <w:r w:rsidRPr="00CB4E09">
              <w:rPr>
                <w:sz w:val="20"/>
                <w:szCs w:val="20"/>
              </w:rPr>
              <w:t>6.</w:t>
            </w:r>
          </w:p>
        </w:tc>
        <w:tc>
          <w:tcPr>
            <w:tcW w:w="2115" w:type="dxa"/>
            <w:tcBorders>
              <w:top w:val="nil"/>
              <w:left w:val="nil"/>
              <w:bottom w:val="nil"/>
              <w:right w:val="nil"/>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c>
          <w:tcPr>
            <w:tcW w:w="1260" w:type="dxa"/>
            <w:tcBorders>
              <w:top w:val="nil"/>
              <w:left w:val="single" w:sz="8" w:space="0" w:color="auto"/>
              <w:bottom w:val="nil"/>
              <w:right w:val="single" w:sz="8" w:space="0" w:color="auto"/>
            </w:tcBorders>
            <w:shd w:val="clear" w:color="auto" w:fill="FFFFFF"/>
            <w:vAlign w:val="center"/>
          </w:tcPr>
          <w:p w:rsidR="003C7650" w:rsidRPr="00CB4E09" w:rsidRDefault="003C7650" w:rsidP="00C11FF3">
            <w:pPr>
              <w:jc w:val="both"/>
              <w:rPr>
                <w:color w:val="000000"/>
                <w:sz w:val="20"/>
                <w:szCs w:val="20"/>
              </w:rPr>
            </w:pPr>
            <w:r w:rsidRPr="00CB4E09">
              <w:rPr>
                <w:color w:val="000000"/>
                <w:sz w:val="20"/>
                <w:szCs w:val="20"/>
              </w:rPr>
              <w:t>тыс.руб.</w:t>
            </w:r>
          </w:p>
        </w:tc>
        <w:tc>
          <w:tcPr>
            <w:tcW w:w="900" w:type="dxa"/>
            <w:tcBorders>
              <w:top w:val="nil"/>
              <w:left w:val="nil"/>
              <w:bottom w:val="nil"/>
              <w:right w:val="single" w:sz="8" w:space="0" w:color="auto"/>
            </w:tcBorders>
            <w:shd w:val="clear" w:color="auto" w:fill="FFFFFF"/>
            <w:noWrap/>
            <w:vAlign w:val="center"/>
          </w:tcPr>
          <w:p w:rsidR="003C7650" w:rsidRPr="00CB4E09" w:rsidRDefault="003C7650" w:rsidP="00C11FF3">
            <w:pPr>
              <w:jc w:val="both"/>
              <w:rPr>
                <w:color w:val="000000"/>
                <w:sz w:val="20"/>
                <w:szCs w:val="20"/>
              </w:rPr>
            </w:pPr>
            <w:r w:rsidRPr="00CB4E09">
              <w:rPr>
                <w:color w:val="000000"/>
                <w:sz w:val="20"/>
                <w:szCs w:val="20"/>
              </w:rPr>
              <w:t>гр.1</w:t>
            </w:r>
          </w:p>
        </w:tc>
        <w:tc>
          <w:tcPr>
            <w:tcW w:w="1477" w:type="dxa"/>
            <w:tcBorders>
              <w:top w:val="nil"/>
              <w:left w:val="nil"/>
              <w:bottom w:val="nil"/>
              <w:right w:val="single" w:sz="8" w:space="0" w:color="auto"/>
            </w:tcBorders>
            <w:shd w:val="clear" w:color="auto" w:fill="FFFFFF"/>
            <w:noWrap/>
            <w:vAlign w:val="center"/>
          </w:tcPr>
          <w:p w:rsidR="003C7650" w:rsidRPr="00CB4E09" w:rsidRDefault="003C7650" w:rsidP="00C11FF3">
            <w:pPr>
              <w:jc w:val="both"/>
              <w:rPr>
                <w:color w:val="000000"/>
                <w:sz w:val="20"/>
                <w:szCs w:val="20"/>
              </w:rPr>
            </w:pPr>
            <w:r w:rsidRPr="00CB4E09">
              <w:rPr>
                <w:color w:val="000000"/>
                <w:sz w:val="20"/>
                <w:szCs w:val="20"/>
              </w:rPr>
              <w:t>гр.2</w:t>
            </w:r>
          </w:p>
        </w:tc>
        <w:tc>
          <w:tcPr>
            <w:tcW w:w="1440" w:type="dxa"/>
            <w:tcBorders>
              <w:top w:val="nil"/>
              <w:left w:val="nil"/>
              <w:bottom w:val="nil"/>
              <w:right w:val="single" w:sz="8" w:space="0" w:color="auto"/>
            </w:tcBorders>
            <w:shd w:val="clear" w:color="auto" w:fill="FFFFFF"/>
            <w:noWrap/>
            <w:vAlign w:val="center"/>
          </w:tcPr>
          <w:p w:rsidR="003C7650" w:rsidRPr="00CB4E09" w:rsidRDefault="003C7650" w:rsidP="00C11FF3">
            <w:pPr>
              <w:jc w:val="both"/>
              <w:rPr>
                <w:color w:val="000000"/>
                <w:sz w:val="20"/>
                <w:szCs w:val="20"/>
              </w:rPr>
            </w:pPr>
            <w:r w:rsidRPr="00CB4E09">
              <w:rPr>
                <w:color w:val="000000"/>
                <w:sz w:val="20"/>
                <w:szCs w:val="20"/>
              </w:rPr>
              <w:t>гр.3</w:t>
            </w:r>
          </w:p>
        </w:tc>
        <w:tc>
          <w:tcPr>
            <w:tcW w:w="1260" w:type="dxa"/>
            <w:tcBorders>
              <w:top w:val="nil"/>
              <w:left w:val="nil"/>
              <w:bottom w:val="nil"/>
              <w:right w:val="single" w:sz="8" w:space="0" w:color="auto"/>
            </w:tcBorders>
            <w:shd w:val="clear" w:color="auto" w:fill="FFFFFF"/>
            <w:noWrap/>
            <w:vAlign w:val="center"/>
          </w:tcPr>
          <w:p w:rsidR="003C7650" w:rsidRPr="00CB4E09" w:rsidRDefault="003C7650" w:rsidP="00C11FF3">
            <w:pPr>
              <w:jc w:val="both"/>
              <w:rPr>
                <w:color w:val="000000"/>
                <w:sz w:val="20"/>
                <w:szCs w:val="20"/>
              </w:rPr>
            </w:pPr>
            <w:r w:rsidRPr="00CB4E09">
              <w:rPr>
                <w:color w:val="000000"/>
                <w:sz w:val="20"/>
                <w:szCs w:val="20"/>
              </w:rPr>
              <w:t>гр.4</w:t>
            </w:r>
          </w:p>
        </w:tc>
        <w:tc>
          <w:tcPr>
            <w:tcW w:w="900" w:type="dxa"/>
            <w:tcBorders>
              <w:top w:val="nil"/>
              <w:left w:val="nil"/>
              <w:bottom w:val="nil"/>
              <w:right w:val="single" w:sz="8" w:space="0" w:color="auto"/>
            </w:tcBorders>
            <w:shd w:val="clear" w:color="auto" w:fill="FFFFFF"/>
            <w:noWrap/>
            <w:vAlign w:val="center"/>
          </w:tcPr>
          <w:p w:rsidR="003C7650" w:rsidRPr="00CB4E09" w:rsidRDefault="003C7650" w:rsidP="00C11FF3">
            <w:pPr>
              <w:jc w:val="both"/>
              <w:rPr>
                <w:color w:val="000000"/>
                <w:sz w:val="20"/>
                <w:szCs w:val="20"/>
                <w:lang w:val="en-US"/>
              </w:rPr>
            </w:pPr>
            <w:r w:rsidRPr="00CB4E09">
              <w:rPr>
                <w:color w:val="000000"/>
                <w:sz w:val="20"/>
                <w:szCs w:val="20"/>
                <w:lang w:val="en-US"/>
              </w:rPr>
              <w:t>…</w:t>
            </w:r>
          </w:p>
        </w:tc>
        <w:tc>
          <w:tcPr>
            <w:tcW w:w="900" w:type="dxa"/>
            <w:tcBorders>
              <w:top w:val="nil"/>
              <w:left w:val="nil"/>
              <w:bottom w:val="nil"/>
              <w:right w:val="single" w:sz="8" w:space="0" w:color="auto"/>
            </w:tcBorders>
            <w:shd w:val="clear" w:color="auto" w:fill="FFFFFF"/>
            <w:noWrap/>
            <w:vAlign w:val="center"/>
          </w:tcPr>
          <w:p w:rsidR="003C7650" w:rsidRPr="00CB4E09" w:rsidRDefault="003C7650" w:rsidP="00C11FF3">
            <w:pPr>
              <w:jc w:val="both"/>
              <w:rPr>
                <w:color w:val="000000"/>
                <w:sz w:val="20"/>
                <w:szCs w:val="20"/>
              </w:rPr>
            </w:pPr>
          </w:p>
        </w:tc>
        <w:tc>
          <w:tcPr>
            <w:tcW w:w="1223" w:type="dxa"/>
            <w:tcBorders>
              <w:top w:val="nil"/>
              <w:left w:val="nil"/>
              <w:bottom w:val="nil"/>
              <w:right w:val="single" w:sz="8" w:space="0" w:color="auto"/>
            </w:tcBorders>
            <w:shd w:val="clear" w:color="auto" w:fill="FFFFFF"/>
            <w:noWrap/>
            <w:vAlign w:val="center"/>
          </w:tcPr>
          <w:p w:rsidR="003C7650" w:rsidRPr="00CB4E09" w:rsidRDefault="003C7650" w:rsidP="00C11FF3">
            <w:pPr>
              <w:jc w:val="both"/>
              <w:rPr>
                <w:color w:val="000000"/>
                <w:sz w:val="20"/>
                <w:szCs w:val="20"/>
              </w:rPr>
            </w:pPr>
          </w:p>
        </w:tc>
        <w:tc>
          <w:tcPr>
            <w:tcW w:w="1440" w:type="dxa"/>
            <w:tcBorders>
              <w:top w:val="nil"/>
              <w:left w:val="nil"/>
              <w:bottom w:val="nil"/>
              <w:right w:val="single" w:sz="8" w:space="0" w:color="auto"/>
            </w:tcBorders>
            <w:shd w:val="clear" w:color="auto" w:fill="FFFFFF"/>
            <w:noWrap/>
            <w:vAlign w:val="center"/>
          </w:tcPr>
          <w:p w:rsidR="003C7650" w:rsidRPr="00CB4E09" w:rsidRDefault="003C7650" w:rsidP="00C11FF3">
            <w:pPr>
              <w:jc w:val="both"/>
              <w:rPr>
                <w:color w:val="000000"/>
                <w:sz w:val="20"/>
                <w:szCs w:val="20"/>
              </w:rPr>
            </w:pPr>
          </w:p>
        </w:tc>
        <w:tc>
          <w:tcPr>
            <w:tcW w:w="1260" w:type="dxa"/>
            <w:tcBorders>
              <w:top w:val="nil"/>
              <w:left w:val="nil"/>
              <w:bottom w:val="nil"/>
              <w:right w:val="single" w:sz="8" w:space="0" w:color="auto"/>
            </w:tcBorders>
            <w:shd w:val="clear" w:color="auto" w:fill="FFFFFF"/>
            <w:noWrap/>
            <w:vAlign w:val="center"/>
          </w:tcPr>
          <w:p w:rsidR="003C7650" w:rsidRPr="00CB4E09" w:rsidRDefault="003C7650" w:rsidP="00C11FF3">
            <w:pPr>
              <w:jc w:val="both"/>
              <w:rPr>
                <w:color w:val="000000"/>
                <w:sz w:val="20"/>
                <w:szCs w:val="20"/>
              </w:rPr>
            </w:pPr>
          </w:p>
        </w:tc>
      </w:tr>
      <w:tr w:rsidR="003C7650" w:rsidRPr="00CB4E09" w:rsidTr="00C11FF3">
        <w:trPr>
          <w:trHeight w:val="270"/>
        </w:trPr>
        <w:tc>
          <w:tcPr>
            <w:tcW w:w="600" w:type="dxa"/>
            <w:vMerge/>
            <w:tcBorders>
              <w:top w:val="nil"/>
              <w:left w:val="single" w:sz="8" w:space="0" w:color="auto"/>
              <w:bottom w:val="single" w:sz="8" w:space="0" w:color="000000"/>
              <w:right w:val="single" w:sz="8" w:space="0" w:color="auto"/>
            </w:tcBorders>
            <w:vAlign w:val="center"/>
          </w:tcPr>
          <w:p w:rsidR="003C7650" w:rsidRPr="00CB4E09" w:rsidRDefault="003C7650" w:rsidP="00C11FF3">
            <w:pPr>
              <w:jc w:val="both"/>
              <w:rPr>
                <w:sz w:val="20"/>
                <w:szCs w:val="20"/>
              </w:rPr>
            </w:pPr>
          </w:p>
        </w:tc>
        <w:tc>
          <w:tcPr>
            <w:tcW w:w="2115" w:type="dxa"/>
            <w:tcBorders>
              <w:top w:val="single" w:sz="8" w:space="0" w:color="auto"/>
              <w:left w:val="nil"/>
              <w:bottom w:val="single" w:sz="8" w:space="0" w:color="auto"/>
              <w:right w:val="nil"/>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c>
          <w:tcPr>
            <w:tcW w:w="1260" w:type="dxa"/>
            <w:tcBorders>
              <w:top w:val="single" w:sz="8" w:space="0" w:color="auto"/>
              <w:left w:val="single" w:sz="8" w:space="0" w:color="auto"/>
              <w:bottom w:val="single" w:sz="8" w:space="0" w:color="auto"/>
              <w:right w:val="single" w:sz="8" w:space="0" w:color="auto"/>
            </w:tcBorders>
            <w:shd w:val="clear" w:color="auto" w:fill="FFFFFF"/>
            <w:vAlign w:val="center"/>
          </w:tcPr>
          <w:p w:rsidR="003C7650" w:rsidRPr="00CB4E09" w:rsidRDefault="003C7650" w:rsidP="00C11FF3">
            <w:pPr>
              <w:jc w:val="both"/>
              <w:rPr>
                <w:color w:val="000000"/>
                <w:sz w:val="20"/>
                <w:szCs w:val="20"/>
              </w:rPr>
            </w:pPr>
            <w:r w:rsidRPr="00CB4E09">
              <w:rPr>
                <w:color w:val="000000"/>
                <w:sz w:val="20"/>
                <w:szCs w:val="20"/>
              </w:rPr>
              <w:t>тыс.руб.</w:t>
            </w:r>
          </w:p>
        </w:tc>
        <w:tc>
          <w:tcPr>
            <w:tcW w:w="900" w:type="dxa"/>
            <w:tcBorders>
              <w:top w:val="single" w:sz="8" w:space="0" w:color="auto"/>
              <w:left w:val="nil"/>
              <w:bottom w:val="single" w:sz="8" w:space="0" w:color="auto"/>
              <w:right w:val="single" w:sz="8" w:space="0" w:color="auto"/>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c>
          <w:tcPr>
            <w:tcW w:w="1477" w:type="dxa"/>
            <w:tcBorders>
              <w:top w:val="single" w:sz="8" w:space="0" w:color="auto"/>
              <w:left w:val="nil"/>
              <w:bottom w:val="single" w:sz="8" w:space="0" w:color="auto"/>
              <w:right w:val="single" w:sz="8" w:space="0" w:color="auto"/>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c>
          <w:tcPr>
            <w:tcW w:w="1440" w:type="dxa"/>
            <w:tcBorders>
              <w:top w:val="single" w:sz="8" w:space="0" w:color="auto"/>
              <w:left w:val="nil"/>
              <w:bottom w:val="single" w:sz="8" w:space="0" w:color="auto"/>
              <w:right w:val="single" w:sz="8" w:space="0" w:color="auto"/>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c>
          <w:tcPr>
            <w:tcW w:w="1260" w:type="dxa"/>
            <w:tcBorders>
              <w:top w:val="single" w:sz="8" w:space="0" w:color="auto"/>
              <w:left w:val="nil"/>
              <w:bottom w:val="single" w:sz="8" w:space="0" w:color="auto"/>
              <w:right w:val="single" w:sz="8" w:space="0" w:color="auto"/>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c>
          <w:tcPr>
            <w:tcW w:w="900" w:type="dxa"/>
            <w:tcBorders>
              <w:top w:val="single" w:sz="8" w:space="0" w:color="auto"/>
              <w:left w:val="nil"/>
              <w:bottom w:val="single" w:sz="8" w:space="0" w:color="auto"/>
              <w:right w:val="single" w:sz="8" w:space="0" w:color="auto"/>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c>
          <w:tcPr>
            <w:tcW w:w="900" w:type="dxa"/>
            <w:tcBorders>
              <w:top w:val="single" w:sz="8" w:space="0" w:color="auto"/>
              <w:left w:val="nil"/>
              <w:bottom w:val="single" w:sz="8" w:space="0" w:color="auto"/>
              <w:right w:val="single" w:sz="8" w:space="0" w:color="auto"/>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c>
          <w:tcPr>
            <w:tcW w:w="1223" w:type="dxa"/>
            <w:tcBorders>
              <w:top w:val="single" w:sz="8" w:space="0" w:color="auto"/>
              <w:left w:val="nil"/>
              <w:bottom w:val="single" w:sz="8" w:space="0" w:color="auto"/>
              <w:right w:val="single" w:sz="8" w:space="0" w:color="auto"/>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c>
          <w:tcPr>
            <w:tcW w:w="1440" w:type="dxa"/>
            <w:tcBorders>
              <w:top w:val="single" w:sz="8" w:space="0" w:color="auto"/>
              <w:left w:val="nil"/>
              <w:bottom w:val="single" w:sz="8" w:space="0" w:color="auto"/>
              <w:right w:val="single" w:sz="8" w:space="0" w:color="auto"/>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c>
          <w:tcPr>
            <w:tcW w:w="1260" w:type="dxa"/>
            <w:tcBorders>
              <w:top w:val="single" w:sz="8" w:space="0" w:color="auto"/>
              <w:left w:val="nil"/>
              <w:bottom w:val="single" w:sz="8" w:space="0" w:color="auto"/>
              <w:right w:val="single" w:sz="8" w:space="0" w:color="auto"/>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r>
      <w:tr w:rsidR="003C7650" w:rsidRPr="00CB4E09" w:rsidTr="00C11FF3">
        <w:trPr>
          <w:trHeight w:val="270"/>
        </w:trPr>
        <w:tc>
          <w:tcPr>
            <w:tcW w:w="600" w:type="dxa"/>
            <w:vMerge/>
            <w:tcBorders>
              <w:top w:val="nil"/>
              <w:left w:val="single" w:sz="8" w:space="0" w:color="auto"/>
              <w:bottom w:val="single" w:sz="8" w:space="0" w:color="000000"/>
              <w:right w:val="single" w:sz="8" w:space="0" w:color="auto"/>
            </w:tcBorders>
            <w:vAlign w:val="center"/>
          </w:tcPr>
          <w:p w:rsidR="003C7650" w:rsidRPr="00CB4E09" w:rsidRDefault="003C7650" w:rsidP="00C11FF3">
            <w:pPr>
              <w:jc w:val="both"/>
              <w:rPr>
                <w:sz w:val="20"/>
                <w:szCs w:val="20"/>
              </w:rPr>
            </w:pPr>
          </w:p>
        </w:tc>
        <w:tc>
          <w:tcPr>
            <w:tcW w:w="2115" w:type="dxa"/>
            <w:tcBorders>
              <w:top w:val="nil"/>
              <w:left w:val="nil"/>
              <w:bottom w:val="nil"/>
              <w:right w:val="nil"/>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c>
          <w:tcPr>
            <w:tcW w:w="1260" w:type="dxa"/>
            <w:tcBorders>
              <w:top w:val="nil"/>
              <w:left w:val="single" w:sz="8" w:space="0" w:color="auto"/>
              <w:bottom w:val="nil"/>
              <w:right w:val="single" w:sz="8" w:space="0" w:color="auto"/>
            </w:tcBorders>
            <w:shd w:val="clear" w:color="auto" w:fill="FFFFFF"/>
            <w:vAlign w:val="center"/>
          </w:tcPr>
          <w:p w:rsidR="003C7650" w:rsidRPr="00CB4E09" w:rsidRDefault="003C7650" w:rsidP="00C11FF3">
            <w:pPr>
              <w:jc w:val="both"/>
              <w:rPr>
                <w:color w:val="000000"/>
                <w:sz w:val="20"/>
                <w:szCs w:val="20"/>
              </w:rPr>
            </w:pPr>
            <w:r w:rsidRPr="00CB4E09">
              <w:rPr>
                <w:color w:val="000000"/>
                <w:sz w:val="20"/>
                <w:szCs w:val="20"/>
              </w:rPr>
              <w:t>тыс.руб.</w:t>
            </w:r>
          </w:p>
        </w:tc>
        <w:tc>
          <w:tcPr>
            <w:tcW w:w="900" w:type="dxa"/>
            <w:tcBorders>
              <w:top w:val="nil"/>
              <w:left w:val="nil"/>
              <w:bottom w:val="nil"/>
              <w:right w:val="nil"/>
            </w:tcBorders>
            <w:shd w:val="clear" w:color="auto" w:fill="FFFFFF"/>
            <w:noWrap/>
            <w:vAlign w:val="bottom"/>
          </w:tcPr>
          <w:p w:rsidR="003C7650" w:rsidRPr="00CB4E09" w:rsidRDefault="003C7650" w:rsidP="00C11FF3">
            <w:pPr>
              <w:jc w:val="both"/>
              <w:rPr>
                <w:rFonts w:ascii="Tahoma" w:hAnsi="Tahoma" w:cs="Tahoma"/>
                <w:sz w:val="20"/>
                <w:szCs w:val="20"/>
              </w:rPr>
            </w:pPr>
            <w:r w:rsidRPr="00CB4E09">
              <w:rPr>
                <w:rFonts w:ascii="Tahoma" w:hAnsi="Tahoma" w:cs="Tahoma"/>
                <w:sz w:val="20"/>
                <w:szCs w:val="20"/>
              </w:rPr>
              <w:t> </w:t>
            </w:r>
          </w:p>
        </w:tc>
        <w:tc>
          <w:tcPr>
            <w:tcW w:w="1477" w:type="dxa"/>
            <w:tcBorders>
              <w:top w:val="nil"/>
              <w:left w:val="single" w:sz="8" w:space="0" w:color="auto"/>
              <w:bottom w:val="nil"/>
              <w:right w:val="single" w:sz="8" w:space="0" w:color="auto"/>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c>
          <w:tcPr>
            <w:tcW w:w="1440" w:type="dxa"/>
            <w:tcBorders>
              <w:top w:val="nil"/>
              <w:left w:val="nil"/>
              <w:bottom w:val="nil"/>
              <w:right w:val="single" w:sz="8" w:space="0" w:color="auto"/>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c>
          <w:tcPr>
            <w:tcW w:w="1260" w:type="dxa"/>
            <w:tcBorders>
              <w:top w:val="nil"/>
              <w:left w:val="nil"/>
              <w:bottom w:val="nil"/>
              <w:right w:val="single" w:sz="8" w:space="0" w:color="auto"/>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c>
          <w:tcPr>
            <w:tcW w:w="900" w:type="dxa"/>
            <w:tcBorders>
              <w:top w:val="nil"/>
              <w:left w:val="nil"/>
              <w:bottom w:val="nil"/>
              <w:right w:val="nil"/>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c>
          <w:tcPr>
            <w:tcW w:w="900" w:type="dxa"/>
            <w:tcBorders>
              <w:top w:val="nil"/>
              <w:left w:val="single" w:sz="8" w:space="0" w:color="auto"/>
              <w:bottom w:val="single" w:sz="8" w:space="0" w:color="auto"/>
              <w:right w:val="single" w:sz="8" w:space="0" w:color="auto"/>
            </w:tcBorders>
            <w:shd w:val="clear" w:color="auto" w:fill="FFFFFF"/>
            <w:noWrap/>
            <w:vAlign w:val="bottom"/>
          </w:tcPr>
          <w:p w:rsidR="003C7650" w:rsidRPr="00CB4E09" w:rsidRDefault="003C7650" w:rsidP="00C11FF3">
            <w:pPr>
              <w:jc w:val="both"/>
              <w:rPr>
                <w:rFonts w:ascii="Tahoma" w:hAnsi="Tahoma" w:cs="Tahoma"/>
                <w:sz w:val="20"/>
                <w:szCs w:val="20"/>
              </w:rPr>
            </w:pPr>
            <w:r w:rsidRPr="00CB4E09">
              <w:rPr>
                <w:rFonts w:ascii="Tahoma" w:hAnsi="Tahoma" w:cs="Tahoma"/>
                <w:sz w:val="20"/>
                <w:szCs w:val="20"/>
              </w:rPr>
              <w:t> </w:t>
            </w:r>
          </w:p>
        </w:tc>
        <w:tc>
          <w:tcPr>
            <w:tcW w:w="1223" w:type="dxa"/>
            <w:tcBorders>
              <w:top w:val="nil"/>
              <w:left w:val="nil"/>
              <w:bottom w:val="nil"/>
              <w:right w:val="single" w:sz="8" w:space="0" w:color="auto"/>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c>
          <w:tcPr>
            <w:tcW w:w="1440" w:type="dxa"/>
            <w:tcBorders>
              <w:top w:val="nil"/>
              <w:left w:val="nil"/>
              <w:bottom w:val="nil"/>
              <w:right w:val="single" w:sz="8" w:space="0" w:color="auto"/>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c>
          <w:tcPr>
            <w:tcW w:w="1260" w:type="dxa"/>
            <w:tcBorders>
              <w:top w:val="nil"/>
              <w:left w:val="nil"/>
              <w:bottom w:val="nil"/>
              <w:right w:val="single" w:sz="8" w:space="0" w:color="auto"/>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r>
      <w:tr w:rsidR="003C7650" w:rsidRPr="00CB4E09" w:rsidTr="00C11FF3">
        <w:trPr>
          <w:trHeight w:val="270"/>
        </w:trPr>
        <w:tc>
          <w:tcPr>
            <w:tcW w:w="600" w:type="dxa"/>
            <w:vMerge/>
            <w:tcBorders>
              <w:top w:val="nil"/>
              <w:left w:val="single" w:sz="8" w:space="0" w:color="auto"/>
              <w:bottom w:val="single" w:sz="8" w:space="0" w:color="000000"/>
              <w:right w:val="single" w:sz="8" w:space="0" w:color="auto"/>
            </w:tcBorders>
            <w:vAlign w:val="center"/>
          </w:tcPr>
          <w:p w:rsidR="003C7650" w:rsidRPr="00CB4E09" w:rsidRDefault="003C7650" w:rsidP="00C11FF3">
            <w:pPr>
              <w:jc w:val="both"/>
              <w:rPr>
                <w:sz w:val="20"/>
                <w:szCs w:val="20"/>
              </w:rPr>
            </w:pPr>
          </w:p>
        </w:tc>
        <w:tc>
          <w:tcPr>
            <w:tcW w:w="2115" w:type="dxa"/>
            <w:tcBorders>
              <w:top w:val="single" w:sz="8" w:space="0" w:color="auto"/>
              <w:left w:val="nil"/>
              <w:bottom w:val="single" w:sz="8" w:space="0" w:color="auto"/>
              <w:right w:val="nil"/>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c>
          <w:tcPr>
            <w:tcW w:w="1260" w:type="dxa"/>
            <w:tcBorders>
              <w:top w:val="single" w:sz="8" w:space="0" w:color="auto"/>
              <w:left w:val="single" w:sz="8" w:space="0" w:color="auto"/>
              <w:bottom w:val="single" w:sz="8" w:space="0" w:color="auto"/>
              <w:right w:val="single" w:sz="8" w:space="0" w:color="auto"/>
            </w:tcBorders>
            <w:shd w:val="clear" w:color="auto" w:fill="FFFFFF"/>
            <w:vAlign w:val="center"/>
          </w:tcPr>
          <w:p w:rsidR="003C7650" w:rsidRPr="00CB4E09" w:rsidRDefault="003C7650" w:rsidP="00C11FF3">
            <w:pPr>
              <w:jc w:val="both"/>
              <w:rPr>
                <w:color w:val="000000"/>
                <w:sz w:val="20"/>
                <w:szCs w:val="20"/>
              </w:rPr>
            </w:pPr>
            <w:r w:rsidRPr="00CB4E09">
              <w:rPr>
                <w:color w:val="000000"/>
                <w:sz w:val="20"/>
                <w:szCs w:val="20"/>
              </w:rPr>
              <w:t>тыс.руб.</w:t>
            </w:r>
          </w:p>
        </w:tc>
        <w:tc>
          <w:tcPr>
            <w:tcW w:w="900" w:type="dxa"/>
            <w:tcBorders>
              <w:top w:val="single" w:sz="8" w:space="0" w:color="auto"/>
              <w:left w:val="nil"/>
              <w:bottom w:val="single" w:sz="8" w:space="0" w:color="auto"/>
              <w:right w:val="single" w:sz="8" w:space="0" w:color="auto"/>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c>
          <w:tcPr>
            <w:tcW w:w="1477" w:type="dxa"/>
            <w:tcBorders>
              <w:top w:val="single" w:sz="8" w:space="0" w:color="auto"/>
              <w:left w:val="nil"/>
              <w:bottom w:val="single" w:sz="8" w:space="0" w:color="auto"/>
              <w:right w:val="single" w:sz="8" w:space="0" w:color="auto"/>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c>
          <w:tcPr>
            <w:tcW w:w="1440" w:type="dxa"/>
            <w:tcBorders>
              <w:top w:val="single" w:sz="8" w:space="0" w:color="auto"/>
              <w:left w:val="nil"/>
              <w:bottom w:val="single" w:sz="8" w:space="0" w:color="auto"/>
              <w:right w:val="single" w:sz="8" w:space="0" w:color="auto"/>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c>
          <w:tcPr>
            <w:tcW w:w="1260" w:type="dxa"/>
            <w:tcBorders>
              <w:top w:val="single" w:sz="8" w:space="0" w:color="auto"/>
              <w:left w:val="nil"/>
              <w:bottom w:val="single" w:sz="8" w:space="0" w:color="auto"/>
              <w:right w:val="single" w:sz="8" w:space="0" w:color="auto"/>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c>
          <w:tcPr>
            <w:tcW w:w="900" w:type="dxa"/>
            <w:tcBorders>
              <w:top w:val="single" w:sz="8" w:space="0" w:color="auto"/>
              <w:left w:val="nil"/>
              <w:bottom w:val="single" w:sz="8" w:space="0" w:color="auto"/>
              <w:right w:val="single" w:sz="8" w:space="0" w:color="auto"/>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c>
          <w:tcPr>
            <w:tcW w:w="900" w:type="dxa"/>
            <w:tcBorders>
              <w:top w:val="nil"/>
              <w:left w:val="nil"/>
              <w:bottom w:val="single" w:sz="8" w:space="0" w:color="auto"/>
              <w:right w:val="single" w:sz="8" w:space="0" w:color="auto"/>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c>
          <w:tcPr>
            <w:tcW w:w="1223" w:type="dxa"/>
            <w:tcBorders>
              <w:top w:val="single" w:sz="8" w:space="0" w:color="auto"/>
              <w:left w:val="nil"/>
              <w:bottom w:val="single" w:sz="8" w:space="0" w:color="auto"/>
              <w:right w:val="single" w:sz="8" w:space="0" w:color="auto"/>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c>
          <w:tcPr>
            <w:tcW w:w="1440" w:type="dxa"/>
            <w:tcBorders>
              <w:top w:val="single" w:sz="8" w:space="0" w:color="auto"/>
              <w:left w:val="nil"/>
              <w:bottom w:val="single" w:sz="8" w:space="0" w:color="auto"/>
              <w:right w:val="single" w:sz="8" w:space="0" w:color="auto"/>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c>
          <w:tcPr>
            <w:tcW w:w="1260" w:type="dxa"/>
            <w:tcBorders>
              <w:top w:val="single" w:sz="8" w:space="0" w:color="auto"/>
              <w:left w:val="nil"/>
              <w:bottom w:val="single" w:sz="8" w:space="0" w:color="auto"/>
              <w:right w:val="single" w:sz="8" w:space="0" w:color="auto"/>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r>
      <w:tr w:rsidR="003C7650" w:rsidRPr="00CB4E09" w:rsidTr="00C11FF3">
        <w:trPr>
          <w:trHeight w:val="270"/>
        </w:trPr>
        <w:tc>
          <w:tcPr>
            <w:tcW w:w="600" w:type="dxa"/>
            <w:vMerge/>
            <w:tcBorders>
              <w:top w:val="nil"/>
              <w:left w:val="single" w:sz="8" w:space="0" w:color="auto"/>
              <w:bottom w:val="single" w:sz="8" w:space="0" w:color="000000"/>
              <w:right w:val="single" w:sz="8" w:space="0" w:color="auto"/>
            </w:tcBorders>
            <w:vAlign w:val="center"/>
          </w:tcPr>
          <w:p w:rsidR="003C7650" w:rsidRPr="00CB4E09" w:rsidRDefault="003C7650" w:rsidP="00C11FF3">
            <w:pPr>
              <w:jc w:val="both"/>
              <w:rPr>
                <w:sz w:val="20"/>
                <w:szCs w:val="20"/>
              </w:rPr>
            </w:pPr>
          </w:p>
        </w:tc>
        <w:tc>
          <w:tcPr>
            <w:tcW w:w="2115" w:type="dxa"/>
            <w:tcBorders>
              <w:top w:val="nil"/>
              <w:left w:val="nil"/>
              <w:bottom w:val="nil"/>
              <w:right w:val="nil"/>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c>
          <w:tcPr>
            <w:tcW w:w="1260" w:type="dxa"/>
            <w:tcBorders>
              <w:top w:val="nil"/>
              <w:left w:val="single" w:sz="8" w:space="0" w:color="auto"/>
              <w:bottom w:val="nil"/>
              <w:right w:val="single" w:sz="8" w:space="0" w:color="auto"/>
            </w:tcBorders>
            <w:shd w:val="clear" w:color="auto" w:fill="FFFFFF"/>
            <w:vAlign w:val="center"/>
          </w:tcPr>
          <w:p w:rsidR="003C7650" w:rsidRPr="00CB4E09" w:rsidRDefault="003C7650" w:rsidP="00C11FF3">
            <w:pPr>
              <w:jc w:val="both"/>
              <w:rPr>
                <w:color w:val="000000"/>
                <w:sz w:val="20"/>
                <w:szCs w:val="20"/>
              </w:rPr>
            </w:pPr>
            <w:r w:rsidRPr="00CB4E09">
              <w:rPr>
                <w:color w:val="000000"/>
                <w:sz w:val="20"/>
                <w:szCs w:val="20"/>
              </w:rPr>
              <w:t>тыс.руб.</w:t>
            </w:r>
          </w:p>
        </w:tc>
        <w:tc>
          <w:tcPr>
            <w:tcW w:w="900" w:type="dxa"/>
            <w:tcBorders>
              <w:top w:val="nil"/>
              <w:left w:val="nil"/>
              <w:bottom w:val="nil"/>
              <w:right w:val="single" w:sz="8" w:space="0" w:color="auto"/>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c>
          <w:tcPr>
            <w:tcW w:w="1477" w:type="dxa"/>
            <w:tcBorders>
              <w:top w:val="nil"/>
              <w:left w:val="nil"/>
              <w:bottom w:val="nil"/>
              <w:right w:val="single" w:sz="8" w:space="0" w:color="auto"/>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c>
          <w:tcPr>
            <w:tcW w:w="1440" w:type="dxa"/>
            <w:tcBorders>
              <w:top w:val="nil"/>
              <w:left w:val="nil"/>
              <w:bottom w:val="nil"/>
              <w:right w:val="nil"/>
            </w:tcBorders>
            <w:shd w:val="clear" w:color="auto" w:fill="FFFFFF"/>
            <w:noWrap/>
            <w:vAlign w:val="bottom"/>
          </w:tcPr>
          <w:p w:rsidR="003C7650" w:rsidRPr="00CB4E09" w:rsidRDefault="003C7650" w:rsidP="00C11FF3">
            <w:pPr>
              <w:jc w:val="both"/>
              <w:rPr>
                <w:rFonts w:ascii="Tahoma" w:hAnsi="Tahoma" w:cs="Tahoma"/>
                <w:sz w:val="20"/>
                <w:szCs w:val="20"/>
              </w:rPr>
            </w:pPr>
            <w:r w:rsidRPr="00CB4E09">
              <w:rPr>
                <w:rFonts w:ascii="Tahoma" w:hAnsi="Tahoma" w:cs="Tahoma"/>
                <w:sz w:val="20"/>
                <w:szCs w:val="20"/>
              </w:rPr>
              <w:t> </w:t>
            </w:r>
          </w:p>
        </w:tc>
        <w:tc>
          <w:tcPr>
            <w:tcW w:w="1260" w:type="dxa"/>
            <w:tcBorders>
              <w:top w:val="nil"/>
              <w:left w:val="single" w:sz="8" w:space="0" w:color="auto"/>
              <w:bottom w:val="nil"/>
              <w:right w:val="single" w:sz="8" w:space="0" w:color="auto"/>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c>
          <w:tcPr>
            <w:tcW w:w="900" w:type="dxa"/>
            <w:tcBorders>
              <w:top w:val="nil"/>
              <w:left w:val="nil"/>
              <w:bottom w:val="nil"/>
              <w:right w:val="single" w:sz="8" w:space="0" w:color="auto"/>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c>
          <w:tcPr>
            <w:tcW w:w="900" w:type="dxa"/>
            <w:tcBorders>
              <w:top w:val="nil"/>
              <w:left w:val="nil"/>
              <w:bottom w:val="nil"/>
              <w:right w:val="single" w:sz="8" w:space="0" w:color="auto"/>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c>
          <w:tcPr>
            <w:tcW w:w="1223" w:type="dxa"/>
            <w:tcBorders>
              <w:top w:val="nil"/>
              <w:left w:val="nil"/>
              <w:bottom w:val="nil"/>
              <w:right w:val="single" w:sz="8" w:space="0" w:color="auto"/>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c>
          <w:tcPr>
            <w:tcW w:w="1440" w:type="dxa"/>
            <w:tcBorders>
              <w:top w:val="nil"/>
              <w:left w:val="nil"/>
              <w:bottom w:val="nil"/>
              <w:right w:val="nil"/>
            </w:tcBorders>
            <w:shd w:val="clear" w:color="auto" w:fill="FFFFFF"/>
            <w:noWrap/>
            <w:vAlign w:val="bottom"/>
          </w:tcPr>
          <w:p w:rsidR="003C7650" w:rsidRPr="00CB4E09" w:rsidRDefault="003C7650" w:rsidP="00C11FF3">
            <w:pPr>
              <w:jc w:val="both"/>
              <w:rPr>
                <w:rFonts w:ascii="Tahoma" w:hAnsi="Tahoma" w:cs="Tahoma"/>
                <w:sz w:val="20"/>
                <w:szCs w:val="20"/>
              </w:rPr>
            </w:pPr>
            <w:r w:rsidRPr="00CB4E09">
              <w:rPr>
                <w:rFonts w:ascii="Tahoma" w:hAnsi="Tahoma" w:cs="Tahoma"/>
                <w:sz w:val="20"/>
                <w:szCs w:val="20"/>
              </w:rPr>
              <w:t> </w:t>
            </w:r>
          </w:p>
        </w:tc>
        <w:tc>
          <w:tcPr>
            <w:tcW w:w="1260" w:type="dxa"/>
            <w:tcBorders>
              <w:top w:val="nil"/>
              <w:left w:val="single" w:sz="8" w:space="0" w:color="auto"/>
              <w:bottom w:val="nil"/>
              <w:right w:val="single" w:sz="8" w:space="0" w:color="auto"/>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r>
      <w:tr w:rsidR="003C7650" w:rsidRPr="00CB4E09" w:rsidTr="00C11FF3">
        <w:trPr>
          <w:trHeight w:val="270"/>
        </w:trPr>
        <w:tc>
          <w:tcPr>
            <w:tcW w:w="600" w:type="dxa"/>
            <w:vMerge/>
            <w:tcBorders>
              <w:top w:val="nil"/>
              <w:left w:val="single" w:sz="8" w:space="0" w:color="auto"/>
              <w:bottom w:val="single" w:sz="8" w:space="0" w:color="000000"/>
              <w:right w:val="single" w:sz="8" w:space="0" w:color="auto"/>
            </w:tcBorders>
            <w:vAlign w:val="center"/>
          </w:tcPr>
          <w:p w:rsidR="003C7650" w:rsidRPr="00CB4E09" w:rsidRDefault="003C7650" w:rsidP="00C11FF3">
            <w:pPr>
              <w:jc w:val="both"/>
              <w:rPr>
                <w:sz w:val="20"/>
                <w:szCs w:val="20"/>
              </w:rPr>
            </w:pPr>
          </w:p>
        </w:tc>
        <w:tc>
          <w:tcPr>
            <w:tcW w:w="2115" w:type="dxa"/>
            <w:tcBorders>
              <w:top w:val="single" w:sz="8" w:space="0" w:color="auto"/>
              <w:left w:val="nil"/>
              <w:bottom w:val="single" w:sz="8" w:space="0" w:color="auto"/>
              <w:right w:val="nil"/>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c>
          <w:tcPr>
            <w:tcW w:w="1260" w:type="dxa"/>
            <w:tcBorders>
              <w:top w:val="single" w:sz="8" w:space="0" w:color="auto"/>
              <w:left w:val="single" w:sz="8" w:space="0" w:color="auto"/>
              <w:bottom w:val="single" w:sz="8" w:space="0" w:color="auto"/>
              <w:right w:val="single" w:sz="8" w:space="0" w:color="auto"/>
            </w:tcBorders>
            <w:shd w:val="clear" w:color="auto" w:fill="FFFFFF"/>
            <w:vAlign w:val="center"/>
          </w:tcPr>
          <w:p w:rsidR="003C7650" w:rsidRPr="00CB4E09" w:rsidRDefault="003C7650" w:rsidP="00C11FF3">
            <w:pPr>
              <w:jc w:val="both"/>
              <w:rPr>
                <w:color w:val="000000"/>
                <w:sz w:val="20"/>
                <w:szCs w:val="20"/>
              </w:rPr>
            </w:pPr>
            <w:r w:rsidRPr="00CB4E09">
              <w:rPr>
                <w:color w:val="000000"/>
                <w:sz w:val="20"/>
                <w:szCs w:val="20"/>
              </w:rPr>
              <w:t>тыс.руб.</w:t>
            </w:r>
          </w:p>
        </w:tc>
        <w:tc>
          <w:tcPr>
            <w:tcW w:w="900" w:type="dxa"/>
            <w:tcBorders>
              <w:top w:val="single" w:sz="8" w:space="0" w:color="auto"/>
              <w:left w:val="nil"/>
              <w:bottom w:val="single" w:sz="8" w:space="0" w:color="auto"/>
              <w:right w:val="single" w:sz="8" w:space="0" w:color="auto"/>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c>
          <w:tcPr>
            <w:tcW w:w="1477" w:type="dxa"/>
            <w:tcBorders>
              <w:top w:val="single" w:sz="8" w:space="0" w:color="auto"/>
              <w:left w:val="nil"/>
              <w:bottom w:val="single" w:sz="8" w:space="0" w:color="auto"/>
              <w:right w:val="single" w:sz="8" w:space="0" w:color="auto"/>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c>
          <w:tcPr>
            <w:tcW w:w="1440" w:type="dxa"/>
            <w:tcBorders>
              <w:top w:val="single" w:sz="8" w:space="0" w:color="auto"/>
              <w:left w:val="nil"/>
              <w:bottom w:val="single" w:sz="8" w:space="0" w:color="auto"/>
              <w:right w:val="single" w:sz="8" w:space="0" w:color="auto"/>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c>
          <w:tcPr>
            <w:tcW w:w="1260" w:type="dxa"/>
            <w:tcBorders>
              <w:top w:val="single" w:sz="8" w:space="0" w:color="auto"/>
              <w:left w:val="nil"/>
              <w:bottom w:val="single" w:sz="8" w:space="0" w:color="auto"/>
              <w:right w:val="single" w:sz="8" w:space="0" w:color="auto"/>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c>
          <w:tcPr>
            <w:tcW w:w="900" w:type="dxa"/>
            <w:tcBorders>
              <w:top w:val="single" w:sz="8" w:space="0" w:color="auto"/>
              <w:left w:val="nil"/>
              <w:bottom w:val="single" w:sz="8" w:space="0" w:color="auto"/>
              <w:right w:val="single" w:sz="8" w:space="0" w:color="auto"/>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c>
          <w:tcPr>
            <w:tcW w:w="900" w:type="dxa"/>
            <w:tcBorders>
              <w:top w:val="single" w:sz="8" w:space="0" w:color="auto"/>
              <w:left w:val="nil"/>
              <w:bottom w:val="single" w:sz="8" w:space="0" w:color="auto"/>
              <w:right w:val="single" w:sz="8" w:space="0" w:color="auto"/>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c>
          <w:tcPr>
            <w:tcW w:w="1223" w:type="dxa"/>
            <w:tcBorders>
              <w:top w:val="single" w:sz="8" w:space="0" w:color="auto"/>
              <w:left w:val="nil"/>
              <w:bottom w:val="single" w:sz="8" w:space="0" w:color="auto"/>
              <w:right w:val="single" w:sz="8" w:space="0" w:color="auto"/>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c>
          <w:tcPr>
            <w:tcW w:w="1440" w:type="dxa"/>
            <w:tcBorders>
              <w:top w:val="single" w:sz="8" w:space="0" w:color="auto"/>
              <w:left w:val="nil"/>
              <w:bottom w:val="single" w:sz="8" w:space="0" w:color="auto"/>
              <w:right w:val="single" w:sz="8" w:space="0" w:color="auto"/>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c>
          <w:tcPr>
            <w:tcW w:w="1260" w:type="dxa"/>
            <w:tcBorders>
              <w:top w:val="single" w:sz="8" w:space="0" w:color="auto"/>
              <w:left w:val="nil"/>
              <w:bottom w:val="single" w:sz="8" w:space="0" w:color="auto"/>
              <w:right w:val="single" w:sz="8" w:space="0" w:color="auto"/>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r>
      <w:tr w:rsidR="003C7650" w:rsidRPr="00CB4E09" w:rsidTr="00C11FF3">
        <w:trPr>
          <w:trHeight w:val="270"/>
        </w:trPr>
        <w:tc>
          <w:tcPr>
            <w:tcW w:w="600" w:type="dxa"/>
            <w:vMerge/>
            <w:tcBorders>
              <w:top w:val="nil"/>
              <w:left w:val="single" w:sz="8" w:space="0" w:color="auto"/>
              <w:bottom w:val="single" w:sz="8" w:space="0" w:color="000000"/>
              <w:right w:val="single" w:sz="8" w:space="0" w:color="auto"/>
            </w:tcBorders>
            <w:vAlign w:val="center"/>
          </w:tcPr>
          <w:p w:rsidR="003C7650" w:rsidRPr="00CB4E09" w:rsidRDefault="003C7650" w:rsidP="00C11FF3">
            <w:pPr>
              <w:jc w:val="both"/>
              <w:rPr>
                <w:sz w:val="20"/>
                <w:szCs w:val="20"/>
              </w:rPr>
            </w:pPr>
          </w:p>
        </w:tc>
        <w:tc>
          <w:tcPr>
            <w:tcW w:w="2115" w:type="dxa"/>
            <w:tcBorders>
              <w:top w:val="nil"/>
              <w:left w:val="nil"/>
              <w:bottom w:val="nil"/>
              <w:right w:val="nil"/>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c>
          <w:tcPr>
            <w:tcW w:w="1260" w:type="dxa"/>
            <w:tcBorders>
              <w:top w:val="nil"/>
              <w:left w:val="single" w:sz="8" w:space="0" w:color="auto"/>
              <w:bottom w:val="nil"/>
              <w:right w:val="single" w:sz="8" w:space="0" w:color="auto"/>
            </w:tcBorders>
            <w:shd w:val="clear" w:color="auto" w:fill="FFFFFF"/>
            <w:vAlign w:val="center"/>
          </w:tcPr>
          <w:p w:rsidR="003C7650" w:rsidRPr="00CB4E09" w:rsidRDefault="003C7650" w:rsidP="00C11FF3">
            <w:pPr>
              <w:jc w:val="both"/>
              <w:rPr>
                <w:color w:val="000000"/>
                <w:sz w:val="20"/>
                <w:szCs w:val="20"/>
              </w:rPr>
            </w:pPr>
            <w:r w:rsidRPr="00CB4E09">
              <w:rPr>
                <w:color w:val="000000"/>
                <w:sz w:val="20"/>
                <w:szCs w:val="20"/>
              </w:rPr>
              <w:t>тыс.руб.</w:t>
            </w:r>
          </w:p>
        </w:tc>
        <w:tc>
          <w:tcPr>
            <w:tcW w:w="900" w:type="dxa"/>
            <w:tcBorders>
              <w:top w:val="nil"/>
              <w:left w:val="nil"/>
              <w:bottom w:val="nil"/>
              <w:right w:val="single" w:sz="8" w:space="0" w:color="auto"/>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c>
          <w:tcPr>
            <w:tcW w:w="1477" w:type="dxa"/>
            <w:tcBorders>
              <w:top w:val="nil"/>
              <w:left w:val="nil"/>
              <w:bottom w:val="nil"/>
              <w:right w:val="single" w:sz="8" w:space="0" w:color="auto"/>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c>
          <w:tcPr>
            <w:tcW w:w="1440" w:type="dxa"/>
            <w:tcBorders>
              <w:top w:val="nil"/>
              <w:left w:val="nil"/>
              <w:bottom w:val="nil"/>
              <w:right w:val="single" w:sz="8" w:space="0" w:color="auto"/>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c>
          <w:tcPr>
            <w:tcW w:w="1260" w:type="dxa"/>
            <w:tcBorders>
              <w:top w:val="nil"/>
              <w:left w:val="nil"/>
              <w:bottom w:val="nil"/>
              <w:right w:val="single" w:sz="8" w:space="0" w:color="auto"/>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c>
          <w:tcPr>
            <w:tcW w:w="900" w:type="dxa"/>
            <w:tcBorders>
              <w:top w:val="nil"/>
              <w:left w:val="nil"/>
              <w:bottom w:val="nil"/>
              <w:right w:val="single" w:sz="8" w:space="0" w:color="auto"/>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c>
          <w:tcPr>
            <w:tcW w:w="900" w:type="dxa"/>
            <w:tcBorders>
              <w:top w:val="nil"/>
              <w:left w:val="nil"/>
              <w:bottom w:val="nil"/>
              <w:right w:val="single" w:sz="8" w:space="0" w:color="auto"/>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c>
          <w:tcPr>
            <w:tcW w:w="1223" w:type="dxa"/>
            <w:tcBorders>
              <w:top w:val="nil"/>
              <w:left w:val="nil"/>
              <w:bottom w:val="nil"/>
              <w:right w:val="single" w:sz="8" w:space="0" w:color="auto"/>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c>
          <w:tcPr>
            <w:tcW w:w="1440" w:type="dxa"/>
            <w:tcBorders>
              <w:top w:val="nil"/>
              <w:left w:val="nil"/>
              <w:bottom w:val="nil"/>
              <w:right w:val="single" w:sz="8" w:space="0" w:color="auto"/>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c>
          <w:tcPr>
            <w:tcW w:w="1260" w:type="dxa"/>
            <w:tcBorders>
              <w:top w:val="nil"/>
              <w:left w:val="nil"/>
              <w:bottom w:val="nil"/>
              <w:right w:val="single" w:sz="8" w:space="0" w:color="auto"/>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r>
      <w:tr w:rsidR="003C7650" w:rsidRPr="00CB4E09" w:rsidTr="00C11FF3">
        <w:trPr>
          <w:trHeight w:val="270"/>
        </w:trPr>
        <w:tc>
          <w:tcPr>
            <w:tcW w:w="600" w:type="dxa"/>
            <w:vMerge/>
            <w:tcBorders>
              <w:top w:val="nil"/>
              <w:left w:val="single" w:sz="8" w:space="0" w:color="auto"/>
              <w:bottom w:val="single" w:sz="8" w:space="0" w:color="000000"/>
              <w:right w:val="single" w:sz="8" w:space="0" w:color="auto"/>
            </w:tcBorders>
            <w:vAlign w:val="center"/>
          </w:tcPr>
          <w:p w:rsidR="003C7650" w:rsidRPr="00CB4E09" w:rsidRDefault="003C7650" w:rsidP="00C11FF3">
            <w:pPr>
              <w:jc w:val="both"/>
              <w:rPr>
                <w:sz w:val="20"/>
                <w:szCs w:val="20"/>
              </w:rPr>
            </w:pPr>
          </w:p>
        </w:tc>
        <w:tc>
          <w:tcPr>
            <w:tcW w:w="2115" w:type="dxa"/>
            <w:tcBorders>
              <w:top w:val="single" w:sz="8" w:space="0" w:color="auto"/>
              <w:left w:val="nil"/>
              <w:bottom w:val="single" w:sz="8" w:space="0" w:color="auto"/>
              <w:right w:val="nil"/>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c>
          <w:tcPr>
            <w:tcW w:w="1260" w:type="dxa"/>
            <w:tcBorders>
              <w:top w:val="single" w:sz="8" w:space="0" w:color="auto"/>
              <w:left w:val="single" w:sz="8" w:space="0" w:color="auto"/>
              <w:bottom w:val="single" w:sz="8" w:space="0" w:color="auto"/>
              <w:right w:val="single" w:sz="8" w:space="0" w:color="auto"/>
            </w:tcBorders>
            <w:shd w:val="clear" w:color="auto" w:fill="FFFFFF"/>
            <w:vAlign w:val="center"/>
          </w:tcPr>
          <w:p w:rsidR="003C7650" w:rsidRPr="00CB4E09" w:rsidRDefault="003C7650" w:rsidP="00C11FF3">
            <w:pPr>
              <w:jc w:val="both"/>
              <w:rPr>
                <w:color w:val="000000"/>
                <w:sz w:val="20"/>
                <w:szCs w:val="20"/>
              </w:rPr>
            </w:pPr>
            <w:r w:rsidRPr="00CB4E09">
              <w:rPr>
                <w:color w:val="000000"/>
                <w:sz w:val="20"/>
                <w:szCs w:val="20"/>
              </w:rPr>
              <w:t>тыс.руб.</w:t>
            </w:r>
          </w:p>
        </w:tc>
        <w:tc>
          <w:tcPr>
            <w:tcW w:w="900" w:type="dxa"/>
            <w:tcBorders>
              <w:top w:val="single" w:sz="8" w:space="0" w:color="auto"/>
              <w:left w:val="nil"/>
              <w:bottom w:val="single" w:sz="8" w:space="0" w:color="auto"/>
              <w:right w:val="single" w:sz="8" w:space="0" w:color="auto"/>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c>
          <w:tcPr>
            <w:tcW w:w="1477" w:type="dxa"/>
            <w:tcBorders>
              <w:top w:val="single" w:sz="8" w:space="0" w:color="auto"/>
              <w:left w:val="nil"/>
              <w:bottom w:val="single" w:sz="8" w:space="0" w:color="auto"/>
              <w:right w:val="single" w:sz="8" w:space="0" w:color="auto"/>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c>
          <w:tcPr>
            <w:tcW w:w="1440" w:type="dxa"/>
            <w:tcBorders>
              <w:top w:val="single" w:sz="8" w:space="0" w:color="auto"/>
              <w:left w:val="nil"/>
              <w:bottom w:val="single" w:sz="8" w:space="0" w:color="auto"/>
              <w:right w:val="single" w:sz="8" w:space="0" w:color="auto"/>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c>
          <w:tcPr>
            <w:tcW w:w="1260" w:type="dxa"/>
            <w:tcBorders>
              <w:top w:val="single" w:sz="8" w:space="0" w:color="auto"/>
              <w:left w:val="nil"/>
              <w:bottom w:val="single" w:sz="8" w:space="0" w:color="auto"/>
              <w:right w:val="single" w:sz="8" w:space="0" w:color="auto"/>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c>
          <w:tcPr>
            <w:tcW w:w="900" w:type="dxa"/>
            <w:tcBorders>
              <w:top w:val="single" w:sz="8" w:space="0" w:color="auto"/>
              <w:left w:val="nil"/>
              <w:bottom w:val="single" w:sz="8" w:space="0" w:color="auto"/>
              <w:right w:val="single" w:sz="8" w:space="0" w:color="auto"/>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c>
          <w:tcPr>
            <w:tcW w:w="900" w:type="dxa"/>
            <w:tcBorders>
              <w:top w:val="single" w:sz="8" w:space="0" w:color="auto"/>
              <w:left w:val="nil"/>
              <w:bottom w:val="single" w:sz="8" w:space="0" w:color="auto"/>
              <w:right w:val="single" w:sz="8" w:space="0" w:color="auto"/>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c>
          <w:tcPr>
            <w:tcW w:w="1223" w:type="dxa"/>
            <w:tcBorders>
              <w:top w:val="single" w:sz="8" w:space="0" w:color="auto"/>
              <w:left w:val="nil"/>
              <w:bottom w:val="single" w:sz="8" w:space="0" w:color="auto"/>
              <w:right w:val="single" w:sz="8" w:space="0" w:color="auto"/>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c>
          <w:tcPr>
            <w:tcW w:w="1440" w:type="dxa"/>
            <w:tcBorders>
              <w:top w:val="single" w:sz="8" w:space="0" w:color="auto"/>
              <w:left w:val="nil"/>
              <w:bottom w:val="single" w:sz="8" w:space="0" w:color="auto"/>
              <w:right w:val="single" w:sz="8" w:space="0" w:color="auto"/>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c>
          <w:tcPr>
            <w:tcW w:w="1260" w:type="dxa"/>
            <w:tcBorders>
              <w:top w:val="single" w:sz="8" w:space="0" w:color="auto"/>
              <w:left w:val="nil"/>
              <w:bottom w:val="single" w:sz="8" w:space="0" w:color="auto"/>
              <w:right w:val="single" w:sz="8" w:space="0" w:color="auto"/>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r>
      <w:tr w:rsidR="003C7650" w:rsidRPr="00CB4E09" w:rsidTr="00C11FF3">
        <w:trPr>
          <w:trHeight w:val="270"/>
        </w:trPr>
        <w:tc>
          <w:tcPr>
            <w:tcW w:w="600" w:type="dxa"/>
            <w:vMerge/>
            <w:tcBorders>
              <w:top w:val="nil"/>
              <w:left w:val="single" w:sz="8" w:space="0" w:color="auto"/>
              <w:bottom w:val="single" w:sz="8" w:space="0" w:color="000000"/>
              <w:right w:val="single" w:sz="8" w:space="0" w:color="auto"/>
            </w:tcBorders>
            <w:vAlign w:val="center"/>
          </w:tcPr>
          <w:p w:rsidR="003C7650" w:rsidRPr="00CB4E09" w:rsidRDefault="003C7650" w:rsidP="00C11FF3">
            <w:pPr>
              <w:jc w:val="both"/>
              <w:rPr>
                <w:sz w:val="20"/>
                <w:szCs w:val="20"/>
              </w:rPr>
            </w:pPr>
          </w:p>
        </w:tc>
        <w:tc>
          <w:tcPr>
            <w:tcW w:w="2115" w:type="dxa"/>
            <w:tcBorders>
              <w:top w:val="nil"/>
              <w:left w:val="nil"/>
              <w:bottom w:val="nil"/>
              <w:right w:val="nil"/>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c>
          <w:tcPr>
            <w:tcW w:w="1260" w:type="dxa"/>
            <w:tcBorders>
              <w:top w:val="nil"/>
              <w:left w:val="single" w:sz="8" w:space="0" w:color="auto"/>
              <w:bottom w:val="nil"/>
              <w:right w:val="single" w:sz="8" w:space="0" w:color="auto"/>
            </w:tcBorders>
            <w:shd w:val="clear" w:color="auto" w:fill="FFFFFF"/>
            <w:vAlign w:val="center"/>
          </w:tcPr>
          <w:p w:rsidR="003C7650" w:rsidRPr="00CB4E09" w:rsidRDefault="003C7650" w:rsidP="00C11FF3">
            <w:pPr>
              <w:jc w:val="both"/>
              <w:rPr>
                <w:color w:val="000000"/>
                <w:sz w:val="20"/>
                <w:szCs w:val="20"/>
              </w:rPr>
            </w:pPr>
            <w:r w:rsidRPr="00CB4E09">
              <w:rPr>
                <w:color w:val="000000"/>
                <w:sz w:val="20"/>
                <w:szCs w:val="20"/>
              </w:rPr>
              <w:t>тыс.руб.</w:t>
            </w:r>
          </w:p>
        </w:tc>
        <w:tc>
          <w:tcPr>
            <w:tcW w:w="900" w:type="dxa"/>
            <w:tcBorders>
              <w:top w:val="nil"/>
              <w:left w:val="nil"/>
              <w:bottom w:val="nil"/>
              <w:right w:val="single" w:sz="8" w:space="0" w:color="auto"/>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c>
          <w:tcPr>
            <w:tcW w:w="1477" w:type="dxa"/>
            <w:tcBorders>
              <w:top w:val="nil"/>
              <w:left w:val="nil"/>
              <w:bottom w:val="nil"/>
              <w:right w:val="single" w:sz="8" w:space="0" w:color="auto"/>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c>
          <w:tcPr>
            <w:tcW w:w="1440" w:type="dxa"/>
            <w:tcBorders>
              <w:top w:val="nil"/>
              <w:left w:val="nil"/>
              <w:bottom w:val="nil"/>
              <w:right w:val="single" w:sz="8" w:space="0" w:color="auto"/>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c>
          <w:tcPr>
            <w:tcW w:w="1260" w:type="dxa"/>
            <w:tcBorders>
              <w:top w:val="nil"/>
              <w:left w:val="nil"/>
              <w:bottom w:val="nil"/>
              <w:right w:val="single" w:sz="8" w:space="0" w:color="auto"/>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c>
          <w:tcPr>
            <w:tcW w:w="900" w:type="dxa"/>
            <w:tcBorders>
              <w:top w:val="nil"/>
              <w:left w:val="nil"/>
              <w:bottom w:val="nil"/>
              <w:right w:val="single" w:sz="8" w:space="0" w:color="auto"/>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c>
          <w:tcPr>
            <w:tcW w:w="900" w:type="dxa"/>
            <w:tcBorders>
              <w:top w:val="nil"/>
              <w:left w:val="nil"/>
              <w:bottom w:val="nil"/>
              <w:right w:val="single" w:sz="8" w:space="0" w:color="auto"/>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c>
          <w:tcPr>
            <w:tcW w:w="1223" w:type="dxa"/>
            <w:tcBorders>
              <w:top w:val="nil"/>
              <w:left w:val="nil"/>
              <w:bottom w:val="nil"/>
              <w:right w:val="single" w:sz="8" w:space="0" w:color="auto"/>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c>
          <w:tcPr>
            <w:tcW w:w="1440" w:type="dxa"/>
            <w:tcBorders>
              <w:top w:val="nil"/>
              <w:left w:val="nil"/>
              <w:bottom w:val="nil"/>
              <w:right w:val="single" w:sz="8" w:space="0" w:color="auto"/>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c>
          <w:tcPr>
            <w:tcW w:w="1260" w:type="dxa"/>
            <w:tcBorders>
              <w:top w:val="nil"/>
              <w:left w:val="nil"/>
              <w:bottom w:val="nil"/>
              <w:right w:val="single" w:sz="8" w:space="0" w:color="auto"/>
            </w:tcBorders>
            <w:shd w:val="clear" w:color="auto" w:fill="FFFFFF"/>
            <w:noWrap/>
            <w:vAlign w:val="center"/>
          </w:tcPr>
          <w:p w:rsidR="003C7650" w:rsidRPr="00CB4E09" w:rsidRDefault="003C7650" w:rsidP="00C11FF3">
            <w:pPr>
              <w:jc w:val="both"/>
              <w:rPr>
                <w:sz w:val="20"/>
                <w:szCs w:val="20"/>
              </w:rPr>
            </w:pPr>
            <w:r w:rsidRPr="00CB4E09">
              <w:rPr>
                <w:sz w:val="20"/>
                <w:szCs w:val="20"/>
              </w:rPr>
              <w:t> </w:t>
            </w:r>
          </w:p>
        </w:tc>
      </w:tr>
      <w:tr w:rsidR="003C7650" w:rsidRPr="00CB4E09" w:rsidTr="00C11FF3">
        <w:trPr>
          <w:trHeight w:val="270"/>
        </w:trPr>
        <w:tc>
          <w:tcPr>
            <w:tcW w:w="600" w:type="dxa"/>
            <w:tcBorders>
              <w:top w:val="nil"/>
              <w:left w:val="single" w:sz="8" w:space="0" w:color="auto"/>
              <w:bottom w:val="single" w:sz="8" w:space="0" w:color="auto"/>
              <w:right w:val="nil"/>
            </w:tcBorders>
            <w:shd w:val="clear" w:color="auto" w:fill="FFFFFF"/>
            <w:noWrap/>
            <w:vAlign w:val="center"/>
          </w:tcPr>
          <w:p w:rsidR="003C7650" w:rsidRPr="00CB4E09" w:rsidRDefault="003C7650" w:rsidP="00C11FF3">
            <w:pPr>
              <w:jc w:val="both"/>
              <w:rPr>
                <w:b/>
                <w:bCs/>
                <w:color w:val="FF0000"/>
                <w:sz w:val="20"/>
                <w:szCs w:val="20"/>
              </w:rPr>
            </w:pPr>
            <w:r w:rsidRPr="00CB4E09">
              <w:rPr>
                <w:b/>
                <w:bCs/>
                <w:color w:val="FF0000"/>
                <w:sz w:val="20"/>
                <w:szCs w:val="20"/>
              </w:rPr>
              <w:t> </w:t>
            </w:r>
          </w:p>
        </w:tc>
        <w:tc>
          <w:tcPr>
            <w:tcW w:w="2115" w:type="dxa"/>
            <w:tcBorders>
              <w:top w:val="single" w:sz="8" w:space="0" w:color="auto"/>
              <w:left w:val="single" w:sz="8" w:space="0" w:color="auto"/>
              <w:bottom w:val="single" w:sz="8" w:space="0" w:color="auto"/>
              <w:right w:val="nil"/>
            </w:tcBorders>
            <w:shd w:val="clear" w:color="auto" w:fill="FFFFFF"/>
            <w:vAlign w:val="center"/>
          </w:tcPr>
          <w:p w:rsidR="003C7650" w:rsidRPr="00CB4E09" w:rsidRDefault="003C7650" w:rsidP="00C11FF3">
            <w:pPr>
              <w:jc w:val="both"/>
              <w:rPr>
                <w:b/>
                <w:bCs/>
                <w:color w:val="000000"/>
                <w:sz w:val="20"/>
                <w:szCs w:val="20"/>
              </w:rPr>
            </w:pPr>
            <w:r w:rsidRPr="00CB4E09">
              <w:rPr>
                <w:b/>
                <w:bCs/>
                <w:color w:val="000000"/>
                <w:sz w:val="20"/>
                <w:szCs w:val="20"/>
              </w:rPr>
              <w:t xml:space="preserve">ИТОГО </w:t>
            </w:r>
          </w:p>
        </w:tc>
        <w:tc>
          <w:tcPr>
            <w:tcW w:w="1260" w:type="dxa"/>
            <w:tcBorders>
              <w:top w:val="single" w:sz="8" w:space="0" w:color="auto"/>
              <w:left w:val="single" w:sz="8" w:space="0" w:color="auto"/>
              <w:bottom w:val="single" w:sz="8" w:space="0" w:color="auto"/>
              <w:right w:val="single" w:sz="8" w:space="0" w:color="auto"/>
            </w:tcBorders>
            <w:shd w:val="clear" w:color="auto" w:fill="FFFFFF"/>
            <w:vAlign w:val="center"/>
          </w:tcPr>
          <w:p w:rsidR="003C7650" w:rsidRPr="00CB4E09" w:rsidRDefault="003C7650" w:rsidP="00C11FF3">
            <w:pPr>
              <w:jc w:val="both"/>
              <w:rPr>
                <w:color w:val="000000"/>
                <w:sz w:val="20"/>
                <w:szCs w:val="20"/>
              </w:rPr>
            </w:pPr>
            <w:r w:rsidRPr="00CB4E09">
              <w:rPr>
                <w:color w:val="000000"/>
                <w:sz w:val="20"/>
                <w:szCs w:val="20"/>
              </w:rPr>
              <w:t>тыс.руб.</w:t>
            </w:r>
          </w:p>
        </w:tc>
        <w:tc>
          <w:tcPr>
            <w:tcW w:w="900" w:type="dxa"/>
            <w:tcBorders>
              <w:top w:val="single" w:sz="8" w:space="0" w:color="auto"/>
              <w:left w:val="nil"/>
              <w:bottom w:val="single" w:sz="8" w:space="0" w:color="auto"/>
              <w:right w:val="single" w:sz="8" w:space="0" w:color="auto"/>
            </w:tcBorders>
            <w:shd w:val="clear" w:color="auto" w:fill="FFFFFF"/>
            <w:noWrap/>
            <w:vAlign w:val="center"/>
          </w:tcPr>
          <w:p w:rsidR="003C7650" w:rsidRPr="00CB4E09" w:rsidRDefault="003C7650" w:rsidP="00C11FF3">
            <w:pPr>
              <w:jc w:val="both"/>
              <w:rPr>
                <w:b/>
                <w:bCs/>
                <w:sz w:val="20"/>
                <w:szCs w:val="20"/>
              </w:rPr>
            </w:pPr>
            <w:r w:rsidRPr="00CB4E09">
              <w:rPr>
                <w:b/>
                <w:bCs/>
                <w:sz w:val="20"/>
                <w:szCs w:val="20"/>
              </w:rPr>
              <w:t> </w:t>
            </w:r>
          </w:p>
        </w:tc>
        <w:tc>
          <w:tcPr>
            <w:tcW w:w="1477" w:type="dxa"/>
            <w:tcBorders>
              <w:top w:val="single" w:sz="8" w:space="0" w:color="auto"/>
              <w:left w:val="nil"/>
              <w:bottom w:val="single" w:sz="8" w:space="0" w:color="auto"/>
              <w:right w:val="single" w:sz="8" w:space="0" w:color="auto"/>
            </w:tcBorders>
            <w:shd w:val="clear" w:color="auto" w:fill="FFFFFF"/>
            <w:noWrap/>
            <w:vAlign w:val="center"/>
          </w:tcPr>
          <w:p w:rsidR="003C7650" w:rsidRPr="00CB4E09" w:rsidRDefault="003C7650" w:rsidP="00C11FF3">
            <w:pPr>
              <w:jc w:val="both"/>
              <w:rPr>
                <w:b/>
                <w:bCs/>
                <w:sz w:val="20"/>
                <w:szCs w:val="20"/>
              </w:rPr>
            </w:pPr>
            <w:r w:rsidRPr="00CB4E09">
              <w:rPr>
                <w:b/>
                <w:bCs/>
                <w:sz w:val="20"/>
                <w:szCs w:val="20"/>
              </w:rPr>
              <w:t> </w:t>
            </w:r>
          </w:p>
        </w:tc>
        <w:tc>
          <w:tcPr>
            <w:tcW w:w="1440" w:type="dxa"/>
            <w:tcBorders>
              <w:top w:val="single" w:sz="8" w:space="0" w:color="auto"/>
              <w:left w:val="nil"/>
              <w:bottom w:val="single" w:sz="8" w:space="0" w:color="auto"/>
              <w:right w:val="single" w:sz="8" w:space="0" w:color="auto"/>
            </w:tcBorders>
            <w:shd w:val="clear" w:color="auto" w:fill="FFFFFF"/>
            <w:noWrap/>
            <w:vAlign w:val="center"/>
          </w:tcPr>
          <w:p w:rsidR="003C7650" w:rsidRPr="00CB4E09" w:rsidRDefault="003C7650" w:rsidP="00C11FF3">
            <w:pPr>
              <w:jc w:val="both"/>
              <w:rPr>
                <w:b/>
                <w:bCs/>
                <w:sz w:val="20"/>
                <w:szCs w:val="20"/>
              </w:rPr>
            </w:pPr>
            <w:r w:rsidRPr="00CB4E09">
              <w:rPr>
                <w:b/>
                <w:bCs/>
                <w:sz w:val="20"/>
                <w:szCs w:val="20"/>
              </w:rPr>
              <w:t> </w:t>
            </w:r>
          </w:p>
        </w:tc>
        <w:tc>
          <w:tcPr>
            <w:tcW w:w="1260" w:type="dxa"/>
            <w:tcBorders>
              <w:top w:val="single" w:sz="8" w:space="0" w:color="auto"/>
              <w:left w:val="nil"/>
              <w:bottom w:val="single" w:sz="8" w:space="0" w:color="auto"/>
              <w:right w:val="single" w:sz="8" w:space="0" w:color="auto"/>
            </w:tcBorders>
            <w:shd w:val="clear" w:color="auto" w:fill="FFFFFF"/>
            <w:noWrap/>
            <w:vAlign w:val="center"/>
          </w:tcPr>
          <w:p w:rsidR="003C7650" w:rsidRPr="00CB4E09" w:rsidRDefault="003C7650" w:rsidP="00C11FF3">
            <w:pPr>
              <w:jc w:val="both"/>
              <w:rPr>
                <w:b/>
                <w:bCs/>
                <w:sz w:val="20"/>
                <w:szCs w:val="20"/>
              </w:rPr>
            </w:pPr>
            <w:r w:rsidRPr="00CB4E09">
              <w:rPr>
                <w:b/>
                <w:bCs/>
                <w:sz w:val="20"/>
                <w:szCs w:val="20"/>
              </w:rPr>
              <w:t> </w:t>
            </w:r>
          </w:p>
        </w:tc>
        <w:tc>
          <w:tcPr>
            <w:tcW w:w="900" w:type="dxa"/>
            <w:tcBorders>
              <w:top w:val="single" w:sz="8" w:space="0" w:color="auto"/>
              <w:left w:val="nil"/>
              <w:bottom w:val="single" w:sz="8" w:space="0" w:color="auto"/>
              <w:right w:val="single" w:sz="8" w:space="0" w:color="auto"/>
            </w:tcBorders>
            <w:shd w:val="clear" w:color="auto" w:fill="FFFFFF"/>
            <w:noWrap/>
            <w:vAlign w:val="center"/>
          </w:tcPr>
          <w:p w:rsidR="003C7650" w:rsidRPr="00CB4E09" w:rsidRDefault="003C7650" w:rsidP="00C11FF3">
            <w:pPr>
              <w:jc w:val="both"/>
              <w:rPr>
                <w:b/>
                <w:bCs/>
                <w:sz w:val="20"/>
                <w:szCs w:val="20"/>
              </w:rPr>
            </w:pPr>
            <w:r w:rsidRPr="00CB4E09">
              <w:rPr>
                <w:b/>
                <w:bCs/>
                <w:sz w:val="20"/>
                <w:szCs w:val="20"/>
              </w:rPr>
              <w:t> </w:t>
            </w:r>
          </w:p>
        </w:tc>
        <w:tc>
          <w:tcPr>
            <w:tcW w:w="900" w:type="dxa"/>
            <w:tcBorders>
              <w:top w:val="single" w:sz="8" w:space="0" w:color="auto"/>
              <w:left w:val="nil"/>
              <w:bottom w:val="single" w:sz="8" w:space="0" w:color="auto"/>
              <w:right w:val="single" w:sz="8" w:space="0" w:color="auto"/>
            </w:tcBorders>
            <w:shd w:val="clear" w:color="auto" w:fill="FFFFFF"/>
            <w:noWrap/>
            <w:vAlign w:val="center"/>
          </w:tcPr>
          <w:p w:rsidR="003C7650" w:rsidRPr="00CB4E09" w:rsidRDefault="003C7650" w:rsidP="00C11FF3">
            <w:pPr>
              <w:jc w:val="both"/>
              <w:rPr>
                <w:b/>
                <w:bCs/>
                <w:sz w:val="20"/>
                <w:szCs w:val="20"/>
              </w:rPr>
            </w:pPr>
            <w:r w:rsidRPr="00CB4E09">
              <w:rPr>
                <w:b/>
                <w:bCs/>
                <w:sz w:val="20"/>
                <w:szCs w:val="20"/>
              </w:rPr>
              <w:t> </w:t>
            </w:r>
          </w:p>
        </w:tc>
        <w:tc>
          <w:tcPr>
            <w:tcW w:w="1223" w:type="dxa"/>
            <w:tcBorders>
              <w:top w:val="single" w:sz="8" w:space="0" w:color="auto"/>
              <w:left w:val="nil"/>
              <w:bottom w:val="single" w:sz="8" w:space="0" w:color="auto"/>
              <w:right w:val="single" w:sz="8" w:space="0" w:color="auto"/>
            </w:tcBorders>
            <w:shd w:val="clear" w:color="auto" w:fill="FFFFFF"/>
            <w:noWrap/>
            <w:vAlign w:val="center"/>
          </w:tcPr>
          <w:p w:rsidR="003C7650" w:rsidRPr="00CB4E09" w:rsidRDefault="003C7650" w:rsidP="00C11FF3">
            <w:pPr>
              <w:jc w:val="both"/>
              <w:rPr>
                <w:b/>
                <w:bCs/>
                <w:sz w:val="20"/>
                <w:szCs w:val="20"/>
              </w:rPr>
            </w:pPr>
            <w:r w:rsidRPr="00CB4E09">
              <w:rPr>
                <w:b/>
                <w:bCs/>
                <w:sz w:val="20"/>
                <w:szCs w:val="20"/>
              </w:rPr>
              <w:t> </w:t>
            </w:r>
          </w:p>
        </w:tc>
        <w:tc>
          <w:tcPr>
            <w:tcW w:w="1440" w:type="dxa"/>
            <w:tcBorders>
              <w:top w:val="single" w:sz="8" w:space="0" w:color="auto"/>
              <w:left w:val="nil"/>
              <w:bottom w:val="single" w:sz="8" w:space="0" w:color="auto"/>
              <w:right w:val="single" w:sz="8" w:space="0" w:color="auto"/>
            </w:tcBorders>
            <w:shd w:val="clear" w:color="auto" w:fill="FFFFFF"/>
            <w:noWrap/>
            <w:vAlign w:val="center"/>
          </w:tcPr>
          <w:p w:rsidR="003C7650" w:rsidRPr="00CB4E09" w:rsidRDefault="003C7650" w:rsidP="00C11FF3">
            <w:pPr>
              <w:jc w:val="both"/>
              <w:rPr>
                <w:b/>
                <w:bCs/>
                <w:sz w:val="20"/>
                <w:szCs w:val="20"/>
              </w:rPr>
            </w:pPr>
            <w:r w:rsidRPr="00CB4E09">
              <w:rPr>
                <w:b/>
                <w:bCs/>
                <w:sz w:val="20"/>
                <w:szCs w:val="20"/>
              </w:rPr>
              <w:t> </w:t>
            </w:r>
          </w:p>
        </w:tc>
        <w:tc>
          <w:tcPr>
            <w:tcW w:w="1260" w:type="dxa"/>
            <w:tcBorders>
              <w:top w:val="single" w:sz="8" w:space="0" w:color="auto"/>
              <w:left w:val="nil"/>
              <w:bottom w:val="single" w:sz="8" w:space="0" w:color="auto"/>
              <w:right w:val="single" w:sz="8" w:space="0" w:color="auto"/>
            </w:tcBorders>
            <w:shd w:val="clear" w:color="auto" w:fill="FFFFFF"/>
            <w:noWrap/>
            <w:vAlign w:val="center"/>
          </w:tcPr>
          <w:p w:rsidR="003C7650" w:rsidRPr="00CB4E09" w:rsidRDefault="003C7650" w:rsidP="00C11FF3">
            <w:pPr>
              <w:jc w:val="both"/>
              <w:rPr>
                <w:b/>
                <w:bCs/>
                <w:sz w:val="20"/>
                <w:szCs w:val="20"/>
              </w:rPr>
            </w:pPr>
            <w:r w:rsidRPr="00CB4E09">
              <w:rPr>
                <w:b/>
                <w:bCs/>
                <w:sz w:val="20"/>
                <w:szCs w:val="20"/>
              </w:rPr>
              <w:t> </w:t>
            </w:r>
          </w:p>
        </w:tc>
      </w:tr>
    </w:tbl>
    <w:p w:rsidR="003C7650" w:rsidRPr="00CB4E09" w:rsidRDefault="003C7650" w:rsidP="003C7650">
      <w:pPr>
        <w:jc w:val="both"/>
        <w:rPr>
          <w:b/>
          <w:sz w:val="20"/>
          <w:szCs w:val="20"/>
        </w:rPr>
      </w:pPr>
    </w:p>
    <w:p w:rsidR="003C7650" w:rsidRPr="00CB4E09" w:rsidRDefault="003C7650" w:rsidP="003C7650">
      <w:pPr>
        <w:jc w:val="both"/>
        <w:rPr>
          <w:b/>
          <w:sz w:val="20"/>
          <w:szCs w:val="20"/>
        </w:rPr>
      </w:pPr>
    </w:p>
    <w:p w:rsidR="003C7650" w:rsidRPr="00CB4E09" w:rsidRDefault="003C7650" w:rsidP="003C7650">
      <w:pPr>
        <w:jc w:val="both"/>
        <w:rPr>
          <w:b/>
          <w:sz w:val="20"/>
          <w:szCs w:val="20"/>
        </w:rPr>
      </w:pPr>
      <w:r w:rsidRPr="00CB4E09">
        <w:rPr>
          <w:b/>
          <w:sz w:val="20"/>
          <w:szCs w:val="20"/>
        </w:rPr>
        <w:t>*Правила заполнения Формы 3:</w:t>
      </w:r>
    </w:p>
    <w:p w:rsidR="003C7650" w:rsidRPr="00CB4E09" w:rsidRDefault="003C7650" w:rsidP="003C7650">
      <w:pPr>
        <w:jc w:val="both"/>
        <w:rPr>
          <w:b/>
          <w:sz w:val="20"/>
          <w:szCs w:val="20"/>
        </w:rPr>
      </w:pPr>
      <w:r w:rsidRPr="00CB4E09">
        <w:rPr>
          <w:b/>
          <w:sz w:val="20"/>
          <w:szCs w:val="20"/>
        </w:rPr>
        <w:t>Форма 3 заполняется организацией по управлению ЕНЭС</w:t>
      </w:r>
    </w:p>
    <w:p w:rsidR="003C7650" w:rsidRPr="00CB4E09" w:rsidRDefault="003C7650" w:rsidP="003C7650">
      <w:pPr>
        <w:jc w:val="both"/>
        <w:rPr>
          <w:sz w:val="20"/>
          <w:szCs w:val="20"/>
        </w:rPr>
      </w:pPr>
      <w:r w:rsidRPr="00CB4E09">
        <w:rPr>
          <w:sz w:val="20"/>
          <w:szCs w:val="20"/>
        </w:rPr>
        <w:t>1. форма 3 заполняется за четыре года, предшествующих очередному долгосрочному периоду регулирования (</w:t>
      </w:r>
      <w:r w:rsidR="00A26E23">
        <w:rPr>
          <w:sz w:val="20"/>
          <w:szCs w:val="20"/>
          <w:lang w:val="en-US"/>
        </w:rPr>
        <w:t>p</w:t>
      </w:r>
      <w:r w:rsidRPr="00CB4E09">
        <w:rPr>
          <w:sz w:val="20"/>
          <w:szCs w:val="20"/>
        </w:rPr>
        <w:t>-4й, -3й, -2й, -1й).</w:t>
      </w:r>
    </w:p>
    <w:p w:rsidR="003C7650" w:rsidRPr="00CB4E09" w:rsidRDefault="003C7650" w:rsidP="003C7650">
      <w:pPr>
        <w:jc w:val="both"/>
        <w:rPr>
          <w:sz w:val="20"/>
          <w:szCs w:val="20"/>
        </w:rPr>
      </w:pPr>
      <w:r w:rsidRPr="00CB4E09">
        <w:rPr>
          <w:sz w:val="20"/>
          <w:szCs w:val="20"/>
        </w:rPr>
        <w:t xml:space="preserve">2. при заполнении граф за год </w:t>
      </w:r>
      <w:r w:rsidR="00A26E23">
        <w:rPr>
          <w:sz w:val="20"/>
          <w:szCs w:val="20"/>
          <w:lang w:val="en-US"/>
        </w:rPr>
        <w:t>p</w:t>
      </w:r>
      <w:r w:rsidRPr="00CB4E09">
        <w:rPr>
          <w:sz w:val="20"/>
          <w:szCs w:val="20"/>
        </w:rPr>
        <w:t>-1 (год, предшествующий долгосрочному периоду регулирования) в отсутствие фактических могут использоваться прогнозные годовые значения.</w:t>
      </w:r>
    </w:p>
    <w:p w:rsidR="003C7650" w:rsidRPr="00CB4E09" w:rsidRDefault="003C7650" w:rsidP="003C7650">
      <w:pPr>
        <w:jc w:val="both"/>
        <w:rPr>
          <w:sz w:val="20"/>
          <w:szCs w:val="20"/>
        </w:rPr>
      </w:pPr>
      <w:r w:rsidRPr="00CB4E09">
        <w:rPr>
          <w:sz w:val="20"/>
          <w:szCs w:val="20"/>
        </w:rPr>
        <w:t>3. Гр.4 = гр. 1- гр.3, последующие графы заполняются аналогично, в соответствии с п.7 настоящего раздела.</w:t>
      </w:r>
    </w:p>
    <w:p w:rsidR="003C7650" w:rsidRPr="00CB4E09" w:rsidRDefault="003C7650" w:rsidP="003C7650">
      <w:pPr>
        <w:autoSpaceDE w:val="0"/>
        <w:autoSpaceDN w:val="0"/>
        <w:adjustRightInd w:val="0"/>
        <w:jc w:val="both"/>
        <w:outlineLvl w:val="2"/>
        <w:rPr>
          <w:rFonts w:cs="Calibri"/>
        </w:rPr>
      </w:pPr>
    </w:p>
    <w:p w:rsidR="003C7650" w:rsidRPr="00CB4E09" w:rsidRDefault="003C7650" w:rsidP="003C7650">
      <w:pPr>
        <w:autoSpaceDE w:val="0"/>
        <w:autoSpaceDN w:val="0"/>
        <w:adjustRightInd w:val="0"/>
        <w:jc w:val="both"/>
        <w:outlineLvl w:val="2"/>
        <w:rPr>
          <w:rFonts w:cs="Calibri"/>
        </w:rPr>
      </w:pPr>
    </w:p>
    <w:p w:rsidR="003C7650" w:rsidRPr="00CB4E09" w:rsidRDefault="003C7650" w:rsidP="003C7650">
      <w:pPr>
        <w:autoSpaceDE w:val="0"/>
        <w:autoSpaceDN w:val="0"/>
        <w:adjustRightInd w:val="0"/>
        <w:jc w:val="both"/>
        <w:outlineLvl w:val="2"/>
        <w:rPr>
          <w:rFonts w:cs="Calibri"/>
        </w:rPr>
      </w:pPr>
    </w:p>
    <w:p w:rsidR="003C7650" w:rsidRPr="00CB4E09" w:rsidRDefault="003C7650" w:rsidP="003C7650">
      <w:pPr>
        <w:jc w:val="both"/>
        <w:sectPr w:rsidR="003C7650" w:rsidRPr="00CB4E09" w:rsidSect="00C11FF3">
          <w:pgSz w:w="16838" w:h="11906" w:orient="landscape"/>
          <w:pgMar w:top="680" w:right="1021" w:bottom="851" w:left="1021" w:header="709" w:footer="709" w:gutter="0"/>
          <w:cols w:space="708"/>
          <w:docGrid w:linePitch="360"/>
        </w:sectPr>
      </w:pPr>
    </w:p>
    <w:tbl>
      <w:tblPr>
        <w:tblpPr w:leftFromText="180" w:rightFromText="180" w:horzAnchor="margin" w:tblpY="-714"/>
        <w:tblW w:w="14765" w:type="dxa"/>
        <w:tblLook w:val="0000" w:firstRow="0" w:lastRow="0" w:firstColumn="0" w:lastColumn="0" w:noHBand="0" w:noVBand="0"/>
      </w:tblPr>
      <w:tblGrid>
        <w:gridCol w:w="1679"/>
        <w:gridCol w:w="3240"/>
        <w:gridCol w:w="1064"/>
        <w:gridCol w:w="1760"/>
        <w:gridCol w:w="1189"/>
        <w:gridCol w:w="1080"/>
        <w:gridCol w:w="2020"/>
        <w:gridCol w:w="1880"/>
        <w:gridCol w:w="853"/>
      </w:tblGrid>
      <w:tr w:rsidR="003C7650" w:rsidRPr="00CB4E09" w:rsidTr="00C11FF3">
        <w:trPr>
          <w:trHeight w:val="255"/>
        </w:trPr>
        <w:tc>
          <w:tcPr>
            <w:tcW w:w="1679" w:type="dxa"/>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c>
          <w:tcPr>
            <w:tcW w:w="3240" w:type="dxa"/>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c>
          <w:tcPr>
            <w:tcW w:w="1064" w:type="dxa"/>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c>
          <w:tcPr>
            <w:tcW w:w="1760" w:type="dxa"/>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c>
          <w:tcPr>
            <w:tcW w:w="1189" w:type="dxa"/>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c>
          <w:tcPr>
            <w:tcW w:w="1080" w:type="dxa"/>
            <w:tcBorders>
              <w:top w:val="nil"/>
              <w:left w:val="nil"/>
              <w:bottom w:val="nil"/>
              <w:right w:val="nil"/>
            </w:tcBorders>
            <w:shd w:val="clear" w:color="auto" w:fill="auto"/>
            <w:noWrap/>
          </w:tcPr>
          <w:p w:rsidR="003C7650" w:rsidRPr="00CB4E09" w:rsidRDefault="003C7650" w:rsidP="00C11FF3">
            <w:pPr>
              <w:jc w:val="both"/>
              <w:rPr>
                <w:rFonts w:ascii="Arial" w:hAnsi="Arial" w:cs="Arial"/>
                <w:i/>
                <w:iCs/>
                <w:color w:val="3366FF"/>
                <w:sz w:val="20"/>
                <w:szCs w:val="20"/>
              </w:rPr>
            </w:pPr>
          </w:p>
        </w:tc>
        <w:tc>
          <w:tcPr>
            <w:tcW w:w="2020" w:type="dxa"/>
            <w:tcBorders>
              <w:top w:val="nil"/>
              <w:left w:val="nil"/>
              <w:bottom w:val="nil"/>
              <w:right w:val="nil"/>
            </w:tcBorders>
            <w:shd w:val="clear" w:color="auto" w:fill="auto"/>
            <w:noWrap/>
          </w:tcPr>
          <w:p w:rsidR="003C7650" w:rsidRPr="00CB4E09" w:rsidRDefault="003C7650" w:rsidP="00C11FF3">
            <w:pPr>
              <w:jc w:val="both"/>
              <w:rPr>
                <w:rFonts w:ascii="Arial" w:hAnsi="Arial" w:cs="Arial"/>
                <w:b/>
                <w:sz w:val="20"/>
                <w:szCs w:val="20"/>
              </w:rPr>
            </w:pPr>
            <w:r w:rsidRPr="00CB4E09">
              <w:rPr>
                <w:rFonts w:ascii="Arial" w:hAnsi="Arial" w:cs="Arial"/>
                <w:b/>
                <w:sz w:val="20"/>
                <w:szCs w:val="20"/>
              </w:rPr>
              <w:t>Приложение</w:t>
            </w:r>
          </w:p>
        </w:tc>
        <w:tc>
          <w:tcPr>
            <w:tcW w:w="1880" w:type="dxa"/>
            <w:tcBorders>
              <w:top w:val="nil"/>
              <w:left w:val="nil"/>
              <w:bottom w:val="nil"/>
              <w:right w:val="nil"/>
            </w:tcBorders>
            <w:shd w:val="clear" w:color="auto" w:fill="auto"/>
            <w:noWrap/>
          </w:tcPr>
          <w:p w:rsidR="003C7650" w:rsidRPr="00CB4E09" w:rsidRDefault="003C7650" w:rsidP="00C11FF3">
            <w:pPr>
              <w:jc w:val="both"/>
              <w:rPr>
                <w:rFonts w:ascii="Arial" w:hAnsi="Arial" w:cs="Arial"/>
                <w:b/>
                <w:i/>
                <w:iCs/>
                <w:sz w:val="20"/>
                <w:szCs w:val="20"/>
              </w:rPr>
            </w:pPr>
            <w:r w:rsidRPr="00CB4E09">
              <w:rPr>
                <w:rFonts w:ascii="Arial" w:hAnsi="Arial" w:cs="Arial"/>
                <w:b/>
                <w:i/>
                <w:iCs/>
                <w:sz w:val="20"/>
                <w:szCs w:val="20"/>
              </w:rPr>
              <w:t>Форма 4*</w:t>
            </w:r>
          </w:p>
        </w:tc>
        <w:tc>
          <w:tcPr>
            <w:tcW w:w="853" w:type="dxa"/>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r>
      <w:tr w:rsidR="003C7650" w:rsidRPr="00CB4E09" w:rsidTr="00C11FF3">
        <w:trPr>
          <w:trHeight w:val="255"/>
        </w:trPr>
        <w:tc>
          <w:tcPr>
            <w:tcW w:w="7743" w:type="dxa"/>
            <w:gridSpan w:val="4"/>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b/>
                <w:bCs/>
                <w:sz w:val="20"/>
                <w:szCs w:val="20"/>
              </w:rPr>
              <w:t>Размер инвестированного капитала на начало первого периода регулирования ХХ.ХХ.ХХХХ (реестр)</w:t>
            </w:r>
          </w:p>
        </w:tc>
        <w:tc>
          <w:tcPr>
            <w:tcW w:w="1189" w:type="dxa"/>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c>
          <w:tcPr>
            <w:tcW w:w="1080" w:type="dxa"/>
            <w:tcBorders>
              <w:top w:val="nil"/>
              <w:left w:val="nil"/>
              <w:bottom w:val="nil"/>
              <w:right w:val="nil"/>
            </w:tcBorders>
            <w:shd w:val="clear" w:color="auto" w:fill="auto"/>
            <w:noWrap/>
          </w:tcPr>
          <w:p w:rsidR="003C7650" w:rsidRPr="00CB4E09" w:rsidRDefault="003C7650" w:rsidP="00C11FF3">
            <w:pPr>
              <w:jc w:val="both"/>
              <w:rPr>
                <w:rFonts w:ascii="Arial" w:hAnsi="Arial" w:cs="Arial"/>
                <w:i/>
                <w:iCs/>
                <w:color w:val="3366FF"/>
                <w:sz w:val="20"/>
                <w:szCs w:val="20"/>
              </w:rPr>
            </w:pPr>
          </w:p>
        </w:tc>
        <w:tc>
          <w:tcPr>
            <w:tcW w:w="2020" w:type="dxa"/>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c>
          <w:tcPr>
            <w:tcW w:w="1880" w:type="dxa"/>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c>
          <w:tcPr>
            <w:tcW w:w="853" w:type="dxa"/>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r>
      <w:tr w:rsidR="003C7650" w:rsidRPr="00CB4E09" w:rsidTr="00C11FF3">
        <w:trPr>
          <w:trHeight w:val="255"/>
        </w:trPr>
        <w:tc>
          <w:tcPr>
            <w:tcW w:w="1679" w:type="dxa"/>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c>
          <w:tcPr>
            <w:tcW w:w="3240" w:type="dxa"/>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c>
          <w:tcPr>
            <w:tcW w:w="1064" w:type="dxa"/>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c>
          <w:tcPr>
            <w:tcW w:w="1760" w:type="dxa"/>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c>
          <w:tcPr>
            <w:tcW w:w="1189" w:type="dxa"/>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c>
          <w:tcPr>
            <w:tcW w:w="1080" w:type="dxa"/>
            <w:tcBorders>
              <w:top w:val="nil"/>
              <w:left w:val="nil"/>
              <w:bottom w:val="nil"/>
              <w:right w:val="nil"/>
            </w:tcBorders>
            <w:shd w:val="clear" w:color="auto" w:fill="auto"/>
            <w:noWrap/>
          </w:tcPr>
          <w:p w:rsidR="003C7650" w:rsidRPr="00CB4E09" w:rsidRDefault="003C7650" w:rsidP="00C11FF3">
            <w:pPr>
              <w:jc w:val="both"/>
              <w:rPr>
                <w:rFonts w:ascii="Arial" w:hAnsi="Arial" w:cs="Arial"/>
                <w:i/>
                <w:iCs/>
                <w:color w:val="3366FF"/>
                <w:sz w:val="20"/>
                <w:szCs w:val="20"/>
              </w:rPr>
            </w:pPr>
          </w:p>
        </w:tc>
        <w:tc>
          <w:tcPr>
            <w:tcW w:w="2020" w:type="dxa"/>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c>
          <w:tcPr>
            <w:tcW w:w="1880" w:type="dxa"/>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c>
          <w:tcPr>
            <w:tcW w:w="853" w:type="dxa"/>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r>
      <w:tr w:rsidR="003C7650" w:rsidRPr="00CB4E09" w:rsidTr="00C11FF3">
        <w:trPr>
          <w:trHeight w:val="255"/>
        </w:trPr>
        <w:tc>
          <w:tcPr>
            <w:tcW w:w="4919" w:type="dxa"/>
            <w:gridSpan w:val="2"/>
            <w:tcBorders>
              <w:top w:val="nil"/>
              <w:left w:val="nil"/>
              <w:bottom w:val="nil"/>
              <w:right w:val="nil"/>
            </w:tcBorders>
            <w:shd w:val="clear" w:color="auto" w:fill="auto"/>
            <w:noWrap/>
          </w:tcPr>
          <w:p w:rsidR="003C7650" w:rsidRPr="00CB4E09" w:rsidRDefault="003C7650" w:rsidP="00C11FF3">
            <w:pPr>
              <w:jc w:val="both"/>
              <w:rPr>
                <w:rFonts w:ascii="Arial" w:hAnsi="Arial" w:cs="Arial"/>
                <w:b/>
                <w:bCs/>
                <w:sz w:val="20"/>
                <w:szCs w:val="20"/>
              </w:rPr>
            </w:pPr>
            <w:r w:rsidRPr="00CB4E09">
              <w:rPr>
                <w:rFonts w:ascii="Arial" w:hAnsi="Arial" w:cs="Arial"/>
                <w:b/>
                <w:bCs/>
                <w:sz w:val="20"/>
                <w:szCs w:val="20"/>
              </w:rPr>
              <w:t>1. Основные средства</w:t>
            </w:r>
          </w:p>
        </w:tc>
        <w:tc>
          <w:tcPr>
            <w:tcW w:w="1064" w:type="dxa"/>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c>
          <w:tcPr>
            <w:tcW w:w="1760" w:type="dxa"/>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c>
          <w:tcPr>
            <w:tcW w:w="1189" w:type="dxa"/>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c>
          <w:tcPr>
            <w:tcW w:w="1080" w:type="dxa"/>
            <w:tcBorders>
              <w:top w:val="nil"/>
              <w:left w:val="nil"/>
              <w:bottom w:val="nil"/>
              <w:right w:val="nil"/>
            </w:tcBorders>
            <w:shd w:val="clear" w:color="auto" w:fill="auto"/>
            <w:noWrap/>
          </w:tcPr>
          <w:p w:rsidR="003C7650" w:rsidRPr="00CB4E09" w:rsidRDefault="003C7650" w:rsidP="00C11FF3">
            <w:pPr>
              <w:jc w:val="both"/>
              <w:rPr>
                <w:rFonts w:ascii="Arial" w:hAnsi="Arial" w:cs="Arial"/>
                <w:i/>
                <w:iCs/>
                <w:color w:val="3366FF"/>
                <w:sz w:val="20"/>
                <w:szCs w:val="20"/>
              </w:rPr>
            </w:pPr>
          </w:p>
        </w:tc>
        <w:tc>
          <w:tcPr>
            <w:tcW w:w="3900" w:type="dxa"/>
            <w:gridSpan w:val="2"/>
            <w:tcBorders>
              <w:top w:val="single" w:sz="4" w:space="0" w:color="auto"/>
              <w:left w:val="single" w:sz="4" w:space="0" w:color="auto"/>
              <w:bottom w:val="nil"/>
              <w:right w:val="single" w:sz="4" w:space="0" w:color="000000"/>
            </w:tcBorders>
            <w:shd w:val="clear" w:color="auto" w:fill="auto"/>
            <w:noWrap/>
          </w:tcPr>
          <w:p w:rsidR="003C7650" w:rsidRPr="00CB4E09" w:rsidRDefault="003C7650" w:rsidP="00C11FF3">
            <w:pPr>
              <w:ind w:firstLineChars="100" w:firstLine="200"/>
              <w:jc w:val="both"/>
              <w:rPr>
                <w:rFonts w:ascii="Arial" w:hAnsi="Arial" w:cs="Arial"/>
                <w:sz w:val="20"/>
                <w:szCs w:val="20"/>
              </w:rPr>
            </w:pPr>
            <w:r w:rsidRPr="00CB4E09">
              <w:rPr>
                <w:rFonts w:ascii="Arial" w:hAnsi="Arial" w:cs="Arial"/>
                <w:sz w:val="20"/>
                <w:szCs w:val="20"/>
              </w:rPr>
              <w:t>Утвержденная стоимость, тыс.руб</w:t>
            </w:r>
          </w:p>
        </w:tc>
        <w:tc>
          <w:tcPr>
            <w:tcW w:w="853" w:type="dxa"/>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r>
      <w:tr w:rsidR="003C7650" w:rsidRPr="00CB4E09" w:rsidTr="00C11FF3">
        <w:trPr>
          <w:trHeight w:val="765"/>
        </w:trPr>
        <w:tc>
          <w:tcPr>
            <w:tcW w:w="1679" w:type="dxa"/>
            <w:tcBorders>
              <w:top w:val="single" w:sz="4" w:space="0" w:color="auto"/>
              <w:left w:val="single" w:sz="4" w:space="0" w:color="auto"/>
              <w:bottom w:val="single" w:sz="4" w:space="0" w:color="auto"/>
              <w:right w:val="single" w:sz="4" w:space="0" w:color="auto"/>
            </w:tcBorders>
            <w:shd w:val="clear" w:color="auto" w:fill="auto"/>
          </w:tcPr>
          <w:p w:rsidR="003C7650" w:rsidRPr="00CB4E09" w:rsidRDefault="003C7650" w:rsidP="00C11FF3">
            <w:pPr>
              <w:ind w:firstLineChars="100" w:firstLine="200"/>
              <w:jc w:val="both"/>
              <w:rPr>
                <w:rFonts w:ascii="Arial" w:hAnsi="Arial" w:cs="Arial"/>
                <w:sz w:val="20"/>
                <w:szCs w:val="20"/>
              </w:rPr>
            </w:pPr>
            <w:r w:rsidRPr="00CB4E09">
              <w:rPr>
                <w:rFonts w:ascii="Arial" w:hAnsi="Arial" w:cs="Arial"/>
                <w:sz w:val="20"/>
                <w:szCs w:val="20"/>
              </w:rPr>
              <w:t>Инвентарный № ОС</w:t>
            </w:r>
          </w:p>
        </w:tc>
        <w:tc>
          <w:tcPr>
            <w:tcW w:w="3240" w:type="dxa"/>
            <w:tcBorders>
              <w:top w:val="single" w:sz="4" w:space="0" w:color="auto"/>
              <w:left w:val="nil"/>
              <w:bottom w:val="single" w:sz="4" w:space="0" w:color="auto"/>
              <w:right w:val="single" w:sz="4" w:space="0" w:color="auto"/>
            </w:tcBorders>
            <w:shd w:val="clear" w:color="auto" w:fill="auto"/>
          </w:tcPr>
          <w:p w:rsidR="003C7650" w:rsidRPr="00CB4E09" w:rsidRDefault="003C7650" w:rsidP="00C11FF3">
            <w:pPr>
              <w:ind w:firstLineChars="100" w:firstLine="200"/>
              <w:jc w:val="both"/>
              <w:rPr>
                <w:rFonts w:ascii="Arial" w:hAnsi="Arial" w:cs="Arial"/>
                <w:sz w:val="20"/>
                <w:szCs w:val="20"/>
              </w:rPr>
            </w:pPr>
            <w:r w:rsidRPr="00CB4E09">
              <w:rPr>
                <w:rFonts w:ascii="Arial" w:hAnsi="Arial" w:cs="Arial"/>
                <w:sz w:val="20"/>
                <w:szCs w:val="20"/>
              </w:rPr>
              <w:t>Наименование ОС</w:t>
            </w:r>
          </w:p>
        </w:tc>
        <w:tc>
          <w:tcPr>
            <w:tcW w:w="1064" w:type="dxa"/>
            <w:tcBorders>
              <w:top w:val="single" w:sz="4" w:space="0" w:color="auto"/>
              <w:left w:val="nil"/>
              <w:bottom w:val="single" w:sz="4" w:space="0" w:color="auto"/>
              <w:right w:val="single" w:sz="4" w:space="0" w:color="auto"/>
            </w:tcBorders>
            <w:shd w:val="clear" w:color="auto" w:fill="auto"/>
          </w:tcPr>
          <w:p w:rsidR="003C7650" w:rsidRPr="00CB4E09" w:rsidRDefault="003C7650" w:rsidP="00C11FF3">
            <w:pPr>
              <w:ind w:firstLineChars="100" w:firstLine="200"/>
              <w:jc w:val="both"/>
              <w:rPr>
                <w:rFonts w:ascii="Arial" w:hAnsi="Arial" w:cs="Arial"/>
                <w:sz w:val="20"/>
                <w:szCs w:val="20"/>
              </w:rPr>
            </w:pPr>
            <w:r w:rsidRPr="00CB4E09">
              <w:rPr>
                <w:rFonts w:ascii="Arial" w:hAnsi="Arial" w:cs="Arial"/>
                <w:sz w:val="20"/>
                <w:szCs w:val="20"/>
              </w:rPr>
              <w:t>Группа ОС</w:t>
            </w:r>
          </w:p>
        </w:tc>
        <w:tc>
          <w:tcPr>
            <w:tcW w:w="1760" w:type="dxa"/>
            <w:tcBorders>
              <w:top w:val="single" w:sz="4" w:space="0" w:color="auto"/>
              <w:left w:val="nil"/>
              <w:bottom w:val="single" w:sz="4" w:space="0" w:color="auto"/>
              <w:right w:val="single" w:sz="4" w:space="0" w:color="auto"/>
            </w:tcBorders>
            <w:shd w:val="clear" w:color="auto" w:fill="auto"/>
          </w:tcPr>
          <w:p w:rsidR="003C7650" w:rsidRPr="00CB4E09" w:rsidRDefault="003C7650" w:rsidP="00C11FF3">
            <w:pPr>
              <w:jc w:val="both"/>
              <w:rPr>
                <w:rFonts w:ascii="Arial" w:hAnsi="Arial" w:cs="Arial"/>
                <w:sz w:val="20"/>
                <w:szCs w:val="20"/>
              </w:rPr>
            </w:pPr>
            <w:r w:rsidRPr="00CB4E09">
              <w:rPr>
                <w:rFonts w:ascii="Arial" w:hAnsi="Arial" w:cs="Arial"/>
                <w:sz w:val="20"/>
                <w:szCs w:val="20"/>
              </w:rPr>
              <w:t>Наименование объекта (ЛЭП, ПС, и т.д.)</w:t>
            </w:r>
          </w:p>
        </w:tc>
        <w:tc>
          <w:tcPr>
            <w:tcW w:w="1189" w:type="dxa"/>
            <w:tcBorders>
              <w:top w:val="single" w:sz="4" w:space="0" w:color="auto"/>
              <w:left w:val="nil"/>
              <w:bottom w:val="single" w:sz="4" w:space="0" w:color="auto"/>
              <w:right w:val="single" w:sz="4" w:space="0" w:color="auto"/>
            </w:tcBorders>
            <w:shd w:val="clear" w:color="auto" w:fill="auto"/>
          </w:tcPr>
          <w:p w:rsidR="003C7650" w:rsidRPr="00CB4E09" w:rsidRDefault="003C7650" w:rsidP="00C11FF3">
            <w:pPr>
              <w:jc w:val="both"/>
              <w:rPr>
                <w:rFonts w:ascii="Arial" w:hAnsi="Arial" w:cs="Arial"/>
                <w:sz w:val="20"/>
                <w:szCs w:val="20"/>
              </w:rPr>
            </w:pPr>
            <w:r w:rsidRPr="00CB4E09">
              <w:rPr>
                <w:rFonts w:ascii="Arial" w:hAnsi="Arial" w:cs="Arial"/>
                <w:sz w:val="20"/>
                <w:szCs w:val="20"/>
              </w:rPr>
              <w:t>Регион (местона-хождение)</w:t>
            </w:r>
          </w:p>
        </w:tc>
        <w:tc>
          <w:tcPr>
            <w:tcW w:w="1080" w:type="dxa"/>
            <w:tcBorders>
              <w:top w:val="single" w:sz="4" w:space="0" w:color="auto"/>
              <w:left w:val="nil"/>
              <w:bottom w:val="single" w:sz="4" w:space="0" w:color="auto"/>
              <w:right w:val="nil"/>
            </w:tcBorders>
            <w:shd w:val="clear" w:color="auto" w:fill="auto"/>
          </w:tcPr>
          <w:p w:rsidR="003C7650" w:rsidRPr="00CB4E09" w:rsidRDefault="003C7650" w:rsidP="00C11FF3">
            <w:pPr>
              <w:jc w:val="both"/>
              <w:rPr>
                <w:rFonts w:ascii="Arial" w:hAnsi="Arial" w:cs="Arial"/>
                <w:i/>
                <w:iCs/>
                <w:color w:val="3366FF"/>
                <w:sz w:val="20"/>
                <w:szCs w:val="20"/>
              </w:rPr>
            </w:pPr>
            <w:r w:rsidRPr="00CB4E09">
              <w:rPr>
                <w:rFonts w:ascii="Arial" w:hAnsi="Arial" w:cs="Arial"/>
                <w:i/>
                <w:iCs/>
                <w:color w:val="3366FF"/>
                <w:sz w:val="20"/>
                <w:szCs w:val="20"/>
              </w:rPr>
              <w:t>Доп. хар-ки ОС</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C7650" w:rsidRPr="00CB4E09" w:rsidRDefault="003C7650" w:rsidP="00C11FF3">
            <w:pPr>
              <w:jc w:val="both"/>
              <w:rPr>
                <w:rFonts w:ascii="Arial" w:hAnsi="Arial" w:cs="Arial"/>
                <w:sz w:val="20"/>
                <w:szCs w:val="20"/>
              </w:rPr>
            </w:pPr>
            <w:r w:rsidRPr="00CB4E09">
              <w:rPr>
                <w:rFonts w:ascii="Arial" w:hAnsi="Arial" w:cs="Arial"/>
                <w:sz w:val="20"/>
                <w:szCs w:val="20"/>
              </w:rPr>
              <w:t>Полная восст. ст-ть</w:t>
            </w:r>
          </w:p>
        </w:tc>
        <w:tc>
          <w:tcPr>
            <w:tcW w:w="1880" w:type="dxa"/>
            <w:tcBorders>
              <w:top w:val="single" w:sz="4" w:space="0" w:color="auto"/>
              <w:left w:val="nil"/>
              <w:bottom w:val="single" w:sz="4" w:space="0" w:color="auto"/>
              <w:right w:val="single" w:sz="4" w:space="0" w:color="auto"/>
            </w:tcBorders>
            <w:shd w:val="clear" w:color="auto" w:fill="auto"/>
          </w:tcPr>
          <w:p w:rsidR="003C7650" w:rsidRPr="00CB4E09" w:rsidRDefault="003C7650" w:rsidP="00C11FF3">
            <w:pPr>
              <w:jc w:val="both"/>
              <w:rPr>
                <w:rFonts w:ascii="Arial" w:hAnsi="Arial" w:cs="Arial"/>
                <w:sz w:val="20"/>
                <w:szCs w:val="20"/>
              </w:rPr>
            </w:pPr>
            <w:r w:rsidRPr="00CB4E09">
              <w:rPr>
                <w:rFonts w:ascii="Arial" w:hAnsi="Arial" w:cs="Arial"/>
                <w:sz w:val="20"/>
                <w:szCs w:val="20"/>
              </w:rPr>
              <w:t>Остат.восст.ст-ть</w:t>
            </w:r>
          </w:p>
        </w:tc>
        <w:tc>
          <w:tcPr>
            <w:tcW w:w="853" w:type="dxa"/>
            <w:tcBorders>
              <w:top w:val="single" w:sz="4" w:space="0" w:color="auto"/>
              <w:left w:val="nil"/>
              <w:bottom w:val="single" w:sz="4" w:space="0" w:color="auto"/>
              <w:right w:val="single" w:sz="4" w:space="0" w:color="auto"/>
            </w:tcBorders>
            <w:shd w:val="clear" w:color="auto" w:fill="auto"/>
          </w:tcPr>
          <w:p w:rsidR="003C7650" w:rsidRPr="00CB4E09" w:rsidRDefault="003C7650" w:rsidP="00C11FF3">
            <w:pPr>
              <w:jc w:val="both"/>
              <w:rPr>
                <w:rFonts w:ascii="Arial" w:hAnsi="Arial" w:cs="Arial"/>
                <w:sz w:val="20"/>
                <w:szCs w:val="20"/>
              </w:rPr>
            </w:pPr>
            <w:r w:rsidRPr="00CB4E09">
              <w:rPr>
                <w:rFonts w:ascii="Arial" w:hAnsi="Arial" w:cs="Arial"/>
                <w:sz w:val="20"/>
                <w:szCs w:val="20"/>
              </w:rPr>
              <w:t>% износа</w:t>
            </w:r>
          </w:p>
        </w:tc>
      </w:tr>
      <w:tr w:rsidR="003C7650" w:rsidRPr="00CB4E09" w:rsidTr="00C11FF3">
        <w:trPr>
          <w:trHeight w:val="255"/>
        </w:trPr>
        <w:tc>
          <w:tcPr>
            <w:tcW w:w="1679" w:type="dxa"/>
            <w:tcBorders>
              <w:top w:val="nil"/>
              <w:left w:val="single" w:sz="4" w:space="0" w:color="auto"/>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1</w:t>
            </w:r>
          </w:p>
        </w:tc>
        <w:tc>
          <w:tcPr>
            <w:tcW w:w="3240" w:type="dxa"/>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2</w:t>
            </w:r>
          </w:p>
        </w:tc>
        <w:tc>
          <w:tcPr>
            <w:tcW w:w="1064" w:type="dxa"/>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3</w:t>
            </w:r>
          </w:p>
        </w:tc>
        <w:tc>
          <w:tcPr>
            <w:tcW w:w="1760" w:type="dxa"/>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4</w:t>
            </w:r>
          </w:p>
        </w:tc>
        <w:tc>
          <w:tcPr>
            <w:tcW w:w="1189" w:type="dxa"/>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5</w:t>
            </w:r>
          </w:p>
        </w:tc>
        <w:tc>
          <w:tcPr>
            <w:tcW w:w="1080" w:type="dxa"/>
            <w:tcBorders>
              <w:top w:val="nil"/>
              <w:left w:val="nil"/>
              <w:bottom w:val="single" w:sz="4" w:space="0" w:color="auto"/>
              <w:right w:val="nil"/>
            </w:tcBorders>
            <w:shd w:val="clear" w:color="auto" w:fill="auto"/>
            <w:noWrap/>
          </w:tcPr>
          <w:p w:rsidR="003C7650" w:rsidRPr="00CB4E09" w:rsidRDefault="003C7650" w:rsidP="00C11FF3">
            <w:pPr>
              <w:jc w:val="both"/>
              <w:rPr>
                <w:rFonts w:ascii="Arial" w:hAnsi="Arial" w:cs="Arial"/>
                <w:i/>
                <w:iCs/>
                <w:color w:val="3366FF"/>
                <w:sz w:val="20"/>
                <w:szCs w:val="20"/>
              </w:rPr>
            </w:pPr>
            <w:r w:rsidRPr="00CB4E09">
              <w:rPr>
                <w:rFonts w:ascii="Arial" w:hAnsi="Arial" w:cs="Arial"/>
                <w:i/>
                <w:iCs/>
                <w:color w:val="3366FF"/>
                <w:sz w:val="20"/>
                <w:szCs w:val="20"/>
              </w:rPr>
              <w:t> </w:t>
            </w:r>
          </w:p>
        </w:tc>
        <w:tc>
          <w:tcPr>
            <w:tcW w:w="2020" w:type="dxa"/>
            <w:tcBorders>
              <w:top w:val="nil"/>
              <w:left w:val="single" w:sz="4" w:space="0" w:color="auto"/>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6</w:t>
            </w:r>
          </w:p>
        </w:tc>
        <w:tc>
          <w:tcPr>
            <w:tcW w:w="1880" w:type="dxa"/>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7</w:t>
            </w:r>
          </w:p>
        </w:tc>
        <w:tc>
          <w:tcPr>
            <w:tcW w:w="853" w:type="dxa"/>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8</w:t>
            </w:r>
          </w:p>
        </w:tc>
      </w:tr>
      <w:tr w:rsidR="003C7650" w:rsidRPr="00CB4E09" w:rsidTr="00C11FF3">
        <w:trPr>
          <w:trHeight w:val="255"/>
        </w:trPr>
        <w:tc>
          <w:tcPr>
            <w:tcW w:w="1679" w:type="dxa"/>
            <w:tcBorders>
              <w:top w:val="nil"/>
              <w:left w:val="single" w:sz="4" w:space="0" w:color="auto"/>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3240" w:type="dxa"/>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1064" w:type="dxa"/>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1760" w:type="dxa"/>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1189" w:type="dxa"/>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1080" w:type="dxa"/>
            <w:tcBorders>
              <w:top w:val="nil"/>
              <w:left w:val="nil"/>
              <w:bottom w:val="single" w:sz="4" w:space="0" w:color="auto"/>
              <w:right w:val="nil"/>
            </w:tcBorders>
            <w:shd w:val="clear" w:color="auto" w:fill="auto"/>
            <w:noWrap/>
          </w:tcPr>
          <w:p w:rsidR="003C7650" w:rsidRPr="00CB4E09" w:rsidRDefault="003C7650" w:rsidP="00C11FF3">
            <w:pPr>
              <w:jc w:val="both"/>
              <w:rPr>
                <w:rFonts w:ascii="Arial" w:hAnsi="Arial" w:cs="Arial"/>
                <w:i/>
                <w:iCs/>
                <w:color w:val="3366FF"/>
                <w:sz w:val="20"/>
                <w:szCs w:val="20"/>
              </w:rPr>
            </w:pPr>
            <w:r w:rsidRPr="00CB4E09">
              <w:rPr>
                <w:rFonts w:ascii="Arial" w:hAnsi="Arial" w:cs="Arial"/>
                <w:i/>
                <w:iCs/>
                <w:color w:val="3366FF"/>
                <w:sz w:val="20"/>
                <w:szCs w:val="20"/>
              </w:rPr>
              <w:t> </w:t>
            </w:r>
          </w:p>
        </w:tc>
        <w:tc>
          <w:tcPr>
            <w:tcW w:w="2020" w:type="dxa"/>
            <w:tcBorders>
              <w:top w:val="nil"/>
              <w:left w:val="single" w:sz="4" w:space="0" w:color="auto"/>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1880" w:type="dxa"/>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853" w:type="dxa"/>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r>
      <w:tr w:rsidR="003C7650" w:rsidRPr="00CB4E09" w:rsidTr="00C11FF3">
        <w:trPr>
          <w:trHeight w:val="255"/>
        </w:trPr>
        <w:tc>
          <w:tcPr>
            <w:tcW w:w="1679" w:type="dxa"/>
            <w:tcBorders>
              <w:top w:val="nil"/>
              <w:left w:val="single" w:sz="4" w:space="0" w:color="auto"/>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3240" w:type="dxa"/>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1064" w:type="dxa"/>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1760" w:type="dxa"/>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1189" w:type="dxa"/>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1080" w:type="dxa"/>
            <w:tcBorders>
              <w:top w:val="nil"/>
              <w:left w:val="nil"/>
              <w:bottom w:val="single" w:sz="4" w:space="0" w:color="auto"/>
              <w:right w:val="nil"/>
            </w:tcBorders>
            <w:shd w:val="clear" w:color="auto" w:fill="auto"/>
            <w:noWrap/>
          </w:tcPr>
          <w:p w:rsidR="003C7650" w:rsidRPr="00CB4E09" w:rsidRDefault="003C7650" w:rsidP="00C11FF3">
            <w:pPr>
              <w:jc w:val="both"/>
              <w:rPr>
                <w:rFonts w:ascii="Arial" w:hAnsi="Arial" w:cs="Arial"/>
                <w:i/>
                <w:iCs/>
                <w:color w:val="3366FF"/>
                <w:sz w:val="20"/>
                <w:szCs w:val="20"/>
              </w:rPr>
            </w:pPr>
            <w:r w:rsidRPr="00CB4E09">
              <w:rPr>
                <w:rFonts w:ascii="Arial" w:hAnsi="Arial" w:cs="Arial"/>
                <w:i/>
                <w:iCs/>
                <w:color w:val="3366FF"/>
                <w:sz w:val="20"/>
                <w:szCs w:val="20"/>
              </w:rPr>
              <w:t> </w:t>
            </w:r>
          </w:p>
        </w:tc>
        <w:tc>
          <w:tcPr>
            <w:tcW w:w="2020" w:type="dxa"/>
            <w:tcBorders>
              <w:top w:val="nil"/>
              <w:left w:val="single" w:sz="4" w:space="0" w:color="auto"/>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1880" w:type="dxa"/>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853" w:type="dxa"/>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r>
      <w:tr w:rsidR="003C7650" w:rsidRPr="00CB4E09" w:rsidTr="00C11FF3">
        <w:trPr>
          <w:trHeight w:val="255"/>
        </w:trPr>
        <w:tc>
          <w:tcPr>
            <w:tcW w:w="1679" w:type="dxa"/>
            <w:tcBorders>
              <w:top w:val="nil"/>
              <w:left w:val="single" w:sz="4" w:space="0" w:color="auto"/>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3240" w:type="dxa"/>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1064" w:type="dxa"/>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1760" w:type="dxa"/>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1189" w:type="dxa"/>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1080" w:type="dxa"/>
            <w:tcBorders>
              <w:top w:val="nil"/>
              <w:left w:val="nil"/>
              <w:bottom w:val="single" w:sz="4" w:space="0" w:color="auto"/>
              <w:right w:val="nil"/>
            </w:tcBorders>
            <w:shd w:val="clear" w:color="auto" w:fill="auto"/>
            <w:noWrap/>
          </w:tcPr>
          <w:p w:rsidR="003C7650" w:rsidRPr="00CB4E09" w:rsidRDefault="003C7650" w:rsidP="00C11FF3">
            <w:pPr>
              <w:jc w:val="both"/>
              <w:rPr>
                <w:rFonts w:ascii="Arial" w:hAnsi="Arial" w:cs="Arial"/>
                <w:i/>
                <w:iCs/>
                <w:color w:val="3366FF"/>
                <w:sz w:val="20"/>
                <w:szCs w:val="20"/>
              </w:rPr>
            </w:pPr>
            <w:r w:rsidRPr="00CB4E09">
              <w:rPr>
                <w:rFonts w:ascii="Arial" w:hAnsi="Arial" w:cs="Arial"/>
                <w:i/>
                <w:iCs/>
                <w:color w:val="3366FF"/>
                <w:sz w:val="20"/>
                <w:szCs w:val="20"/>
              </w:rPr>
              <w:t> </w:t>
            </w:r>
          </w:p>
        </w:tc>
        <w:tc>
          <w:tcPr>
            <w:tcW w:w="2020" w:type="dxa"/>
            <w:tcBorders>
              <w:top w:val="nil"/>
              <w:left w:val="single" w:sz="4" w:space="0" w:color="auto"/>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1880" w:type="dxa"/>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853" w:type="dxa"/>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r>
      <w:tr w:rsidR="003C7650" w:rsidRPr="00CB4E09" w:rsidTr="00C11FF3">
        <w:trPr>
          <w:trHeight w:val="255"/>
        </w:trPr>
        <w:tc>
          <w:tcPr>
            <w:tcW w:w="1679" w:type="dxa"/>
            <w:tcBorders>
              <w:top w:val="nil"/>
              <w:left w:val="single" w:sz="4" w:space="0" w:color="auto"/>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3240" w:type="dxa"/>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1064" w:type="dxa"/>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1760" w:type="dxa"/>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1189" w:type="dxa"/>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1080" w:type="dxa"/>
            <w:tcBorders>
              <w:top w:val="nil"/>
              <w:left w:val="nil"/>
              <w:bottom w:val="single" w:sz="4" w:space="0" w:color="auto"/>
              <w:right w:val="nil"/>
            </w:tcBorders>
            <w:shd w:val="clear" w:color="auto" w:fill="auto"/>
            <w:noWrap/>
          </w:tcPr>
          <w:p w:rsidR="003C7650" w:rsidRPr="00CB4E09" w:rsidRDefault="003C7650" w:rsidP="00C11FF3">
            <w:pPr>
              <w:jc w:val="both"/>
              <w:rPr>
                <w:rFonts w:ascii="Arial" w:hAnsi="Arial" w:cs="Arial"/>
                <w:i/>
                <w:iCs/>
                <w:color w:val="3366FF"/>
                <w:sz w:val="20"/>
                <w:szCs w:val="20"/>
              </w:rPr>
            </w:pPr>
            <w:r w:rsidRPr="00CB4E09">
              <w:rPr>
                <w:rFonts w:ascii="Arial" w:hAnsi="Arial" w:cs="Arial"/>
                <w:i/>
                <w:iCs/>
                <w:color w:val="3366FF"/>
                <w:sz w:val="20"/>
                <w:szCs w:val="20"/>
              </w:rPr>
              <w:t> </w:t>
            </w:r>
          </w:p>
        </w:tc>
        <w:tc>
          <w:tcPr>
            <w:tcW w:w="2020" w:type="dxa"/>
            <w:tcBorders>
              <w:top w:val="nil"/>
              <w:left w:val="single" w:sz="4" w:space="0" w:color="auto"/>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1880" w:type="dxa"/>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853" w:type="dxa"/>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r>
      <w:tr w:rsidR="003C7650" w:rsidRPr="00CB4E09" w:rsidTr="00C11FF3">
        <w:trPr>
          <w:trHeight w:val="255"/>
        </w:trPr>
        <w:tc>
          <w:tcPr>
            <w:tcW w:w="1679" w:type="dxa"/>
            <w:tcBorders>
              <w:top w:val="nil"/>
              <w:left w:val="single" w:sz="4" w:space="0" w:color="auto"/>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3240" w:type="dxa"/>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1064" w:type="dxa"/>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1760" w:type="dxa"/>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1189" w:type="dxa"/>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1080" w:type="dxa"/>
            <w:tcBorders>
              <w:top w:val="nil"/>
              <w:left w:val="nil"/>
              <w:bottom w:val="single" w:sz="4" w:space="0" w:color="auto"/>
              <w:right w:val="nil"/>
            </w:tcBorders>
            <w:shd w:val="clear" w:color="auto" w:fill="auto"/>
            <w:noWrap/>
          </w:tcPr>
          <w:p w:rsidR="003C7650" w:rsidRPr="00CB4E09" w:rsidRDefault="003C7650" w:rsidP="00C11FF3">
            <w:pPr>
              <w:jc w:val="both"/>
              <w:rPr>
                <w:rFonts w:ascii="Arial" w:hAnsi="Arial" w:cs="Arial"/>
                <w:i/>
                <w:iCs/>
                <w:color w:val="3366FF"/>
                <w:sz w:val="20"/>
                <w:szCs w:val="20"/>
              </w:rPr>
            </w:pPr>
            <w:r w:rsidRPr="00CB4E09">
              <w:rPr>
                <w:rFonts w:ascii="Arial" w:hAnsi="Arial" w:cs="Arial"/>
                <w:i/>
                <w:iCs/>
                <w:color w:val="3366FF"/>
                <w:sz w:val="20"/>
                <w:szCs w:val="20"/>
              </w:rPr>
              <w:t> </w:t>
            </w:r>
          </w:p>
        </w:tc>
        <w:tc>
          <w:tcPr>
            <w:tcW w:w="2020" w:type="dxa"/>
            <w:tcBorders>
              <w:top w:val="nil"/>
              <w:left w:val="single" w:sz="4" w:space="0" w:color="auto"/>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1880" w:type="dxa"/>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853" w:type="dxa"/>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r>
      <w:tr w:rsidR="003C7650" w:rsidRPr="00CB4E09" w:rsidTr="00C11FF3">
        <w:trPr>
          <w:trHeight w:val="255"/>
        </w:trPr>
        <w:tc>
          <w:tcPr>
            <w:tcW w:w="1679" w:type="dxa"/>
            <w:tcBorders>
              <w:top w:val="nil"/>
              <w:left w:val="single" w:sz="4" w:space="0" w:color="auto"/>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3240" w:type="dxa"/>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1064" w:type="dxa"/>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1760" w:type="dxa"/>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1189" w:type="dxa"/>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1080" w:type="dxa"/>
            <w:tcBorders>
              <w:top w:val="nil"/>
              <w:left w:val="nil"/>
              <w:bottom w:val="single" w:sz="4" w:space="0" w:color="auto"/>
              <w:right w:val="nil"/>
            </w:tcBorders>
            <w:shd w:val="clear" w:color="auto" w:fill="auto"/>
            <w:noWrap/>
          </w:tcPr>
          <w:p w:rsidR="003C7650" w:rsidRPr="00CB4E09" w:rsidRDefault="003C7650" w:rsidP="00C11FF3">
            <w:pPr>
              <w:jc w:val="both"/>
              <w:rPr>
                <w:rFonts w:ascii="Arial" w:hAnsi="Arial" w:cs="Arial"/>
                <w:i/>
                <w:iCs/>
                <w:color w:val="3366FF"/>
                <w:sz w:val="20"/>
                <w:szCs w:val="20"/>
              </w:rPr>
            </w:pPr>
            <w:r w:rsidRPr="00CB4E09">
              <w:rPr>
                <w:rFonts w:ascii="Arial" w:hAnsi="Arial" w:cs="Arial"/>
                <w:i/>
                <w:iCs/>
                <w:color w:val="3366FF"/>
                <w:sz w:val="20"/>
                <w:szCs w:val="20"/>
              </w:rPr>
              <w:t> </w:t>
            </w:r>
          </w:p>
        </w:tc>
        <w:tc>
          <w:tcPr>
            <w:tcW w:w="2020" w:type="dxa"/>
            <w:tcBorders>
              <w:top w:val="nil"/>
              <w:left w:val="single" w:sz="4" w:space="0" w:color="auto"/>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1880" w:type="dxa"/>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853" w:type="dxa"/>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r>
      <w:tr w:rsidR="003C7650" w:rsidRPr="00CB4E09" w:rsidTr="00C11FF3">
        <w:trPr>
          <w:trHeight w:val="255"/>
        </w:trPr>
        <w:tc>
          <w:tcPr>
            <w:tcW w:w="1679" w:type="dxa"/>
            <w:tcBorders>
              <w:top w:val="nil"/>
              <w:left w:val="single" w:sz="4" w:space="0" w:color="auto"/>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3240" w:type="dxa"/>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1064" w:type="dxa"/>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1760" w:type="dxa"/>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1189" w:type="dxa"/>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1080" w:type="dxa"/>
            <w:tcBorders>
              <w:top w:val="nil"/>
              <w:left w:val="nil"/>
              <w:bottom w:val="single" w:sz="4" w:space="0" w:color="auto"/>
              <w:right w:val="nil"/>
            </w:tcBorders>
            <w:shd w:val="clear" w:color="auto" w:fill="auto"/>
            <w:noWrap/>
          </w:tcPr>
          <w:p w:rsidR="003C7650" w:rsidRPr="00CB4E09" w:rsidRDefault="003C7650" w:rsidP="00C11FF3">
            <w:pPr>
              <w:jc w:val="both"/>
              <w:rPr>
                <w:rFonts w:ascii="Arial" w:hAnsi="Arial" w:cs="Arial"/>
                <w:i/>
                <w:iCs/>
                <w:color w:val="3366FF"/>
                <w:sz w:val="20"/>
                <w:szCs w:val="20"/>
              </w:rPr>
            </w:pPr>
            <w:r w:rsidRPr="00CB4E09">
              <w:rPr>
                <w:rFonts w:ascii="Arial" w:hAnsi="Arial" w:cs="Arial"/>
                <w:i/>
                <w:iCs/>
                <w:color w:val="3366FF"/>
                <w:sz w:val="20"/>
                <w:szCs w:val="20"/>
              </w:rPr>
              <w:t> </w:t>
            </w:r>
          </w:p>
        </w:tc>
        <w:tc>
          <w:tcPr>
            <w:tcW w:w="2020" w:type="dxa"/>
            <w:tcBorders>
              <w:top w:val="nil"/>
              <w:left w:val="single" w:sz="4" w:space="0" w:color="auto"/>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1880" w:type="dxa"/>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853" w:type="dxa"/>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r>
      <w:tr w:rsidR="003C7650" w:rsidRPr="00CB4E09" w:rsidTr="00C11FF3">
        <w:trPr>
          <w:trHeight w:val="255"/>
        </w:trPr>
        <w:tc>
          <w:tcPr>
            <w:tcW w:w="1679" w:type="dxa"/>
            <w:tcBorders>
              <w:top w:val="nil"/>
              <w:left w:val="single" w:sz="4" w:space="0" w:color="auto"/>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3240" w:type="dxa"/>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1064" w:type="dxa"/>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1760" w:type="dxa"/>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1189" w:type="dxa"/>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1080" w:type="dxa"/>
            <w:tcBorders>
              <w:top w:val="nil"/>
              <w:left w:val="nil"/>
              <w:bottom w:val="single" w:sz="4" w:space="0" w:color="auto"/>
              <w:right w:val="nil"/>
            </w:tcBorders>
            <w:shd w:val="clear" w:color="auto" w:fill="auto"/>
            <w:noWrap/>
          </w:tcPr>
          <w:p w:rsidR="003C7650" w:rsidRPr="00CB4E09" w:rsidRDefault="003C7650" w:rsidP="00C11FF3">
            <w:pPr>
              <w:jc w:val="both"/>
              <w:rPr>
                <w:rFonts w:ascii="Arial" w:hAnsi="Arial" w:cs="Arial"/>
                <w:i/>
                <w:iCs/>
                <w:color w:val="3366FF"/>
                <w:sz w:val="20"/>
                <w:szCs w:val="20"/>
              </w:rPr>
            </w:pPr>
            <w:r w:rsidRPr="00CB4E09">
              <w:rPr>
                <w:rFonts w:ascii="Arial" w:hAnsi="Arial" w:cs="Arial"/>
                <w:i/>
                <w:iCs/>
                <w:color w:val="3366FF"/>
                <w:sz w:val="20"/>
                <w:szCs w:val="20"/>
              </w:rPr>
              <w:t> </w:t>
            </w:r>
          </w:p>
        </w:tc>
        <w:tc>
          <w:tcPr>
            <w:tcW w:w="2020" w:type="dxa"/>
            <w:tcBorders>
              <w:top w:val="nil"/>
              <w:left w:val="single" w:sz="4" w:space="0" w:color="auto"/>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1880" w:type="dxa"/>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853" w:type="dxa"/>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r>
      <w:tr w:rsidR="003C7650" w:rsidRPr="00CB4E09" w:rsidTr="00C11FF3">
        <w:trPr>
          <w:trHeight w:val="255"/>
        </w:trPr>
        <w:tc>
          <w:tcPr>
            <w:tcW w:w="1679" w:type="dxa"/>
            <w:tcBorders>
              <w:top w:val="nil"/>
              <w:left w:val="single" w:sz="4" w:space="0" w:color="auto"/>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3240" w:type="dxa"/>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1064" w:type="dxa"/>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1760" w:type="dxa"/>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1189" w:type="dxa"/>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1080" w:type="dxa"/>
            <w:tcBorders>
              <w:top w:val="nil"/>
              <w:left w:val="nil"/>
              <w:bottom w:val="single" w:sz="4" w:space="0" w:color="auto"/>
              <w:right w:val="nil"/>
            </w:tcBorders>
            <w:shd w:val="clear" w:color="auto" w:fill="auto"/>
            <w:noWrap/>
          </w:tcPr>
          <w:p w:rsidR="003C7650" w:rsidRPr="00CB4E09" w:rsidRDefault="003C7650" w:rsidP="00C11FF3">
            <w:pPr>
              <w:jc w:val="both"/>
              <w:rPr>
                <w:rFonts w:ascii="Arial" w:hAnsi="Arial" w:cs="Arial"/>
                <w:i/>
                <w:iCs/>
                <w:color w:val="3366FF"/>
                <w:sz w:val="20"/>
                <w:szCs w:val="20"/>
              </w:rPr>
            </w:pPr>
            <w:r w:rsidRPr="00CB4E09">
              <w:rPr>
                <w:rFonts w:ascii="Arial" w:hAnsi="Arial" w:cs="Arial"/>
                <w:i/>
                <w:iCs/>
                <w:color w:val="3366FF"/>
                <w:sz w:val="20"/>
                <w:szCs w:val="20"/>
              </w:rPr>
              <w:t> </w:t>
            </w:r>
          </w:p>
        </w:tc>
        <w:tc>
          <w:tcPr>
            <w:tcW w:w="2020" w:type="dxa"/>
            <w:tcBorders>
              <w:top w:val="nil"/>
              <w:left w:val="single" w:sz="4" w:space="0" w:color="auto"/>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1880" w:type="dxa"/>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853" w:type="dxa"/>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r>
      <w:tr w:rsidR="003C7650" w:rsidRPr="00CB4E09" w:rsidTr="00C11FF3">
        <w:trPr>
          <w:trHeight w:val="255"/>
        </w:trPr>
        <w:tc>
          <w:tcPr>
            <w:tcW w:w="1679" w:type="dxa"/>
            <w:tcBorders>
              <w:top w:val="nil"/>
              <w:left w:val="single" w:sz="4" w:space="0" w:color="auto"/>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3240" w:type="dxa"/>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1064" w:type="dxa"/>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1760" w:type="dxa"/>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1189" w:type="dxa"/>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1080" w:type="dxa"/>
            <w:tcBorders>
              <w:top w:val="nil"/>
              <w:left w:val="nil"/>
              <w:bottom w:val="single" w:sz="4" w:space="0" w:color="auto"/>
              <w:right w:val="nil"/>
            </w:tcBorders>
            <w:shd w:val="clear" w:color="auto" w:fill="auto"/>
            <w:noWrap/>
          </w:tcPr>
          <w:p w:rsidR="003C7650" w:rsidRPr="00CB4E09" w:rsidRDefault="003C7650" w:rsidP="00C11FF3">
            <w:pPr>
              <w:jc w:val="both"/>
              <w:rPr>
                <w:rFonts w:ascii="Arial" w:hAnsi="Arial" w:cs="Arial"/>
                <w:i/>
                <w:iCs/>
                <w:color w:val="3366FF"/>
                <w:sz w:val="20"/>
                <w:szCs w:val="20"/>
              </w:rPr>
            </w:pPr>
            <w:r w:rsidRPr="00CB4E09">
              <w:rPr>
                <w:rFonts w:ascii="Arial" w:hAnsi="Arial" w:cs="Arial"/>
                <w:i/>
                <w:iCs/>
                <w:color w:val="3366FF"/>
                <w:sz w:val="20"/>
                <w:szCs w:val="20"/>
              </w:rPr>
              <w:t> </w:t>
            </w:r>
          </w:p>
        </w:tc>
        <w:tc>
          <w:tcPr>
            <w:tcW w:w="2020" w:type="dxa"/>
            <w:tcBorders>
              <w:top w:val="nil"/>
              <w:left w:val="single" w:sz="4" w:space="0" w:color="auto"/>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1880" w:type="dxa"/>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853" w:type="dxa"/>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r>
      <w:tr w:rsidR="003C7650" w:rsidRPr="00CB4E09" w:rsidTr="00C11FF3">
        <w:trPr>
          <w:trHeight w:val="255"/>
        </w:trPr>
        <w:tc>
          <w:tcPr>
            <w:tcW w:w="1679" w:type="dxa"/>
            <w:tcBorders>
              <w:top w:val="nil"/>
              <w:left w:val="single" w:sz="4" w:space="0" w:color="auto"/>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3240" w:type="dxa"/>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1064" w:type="dxa"/>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1760" w:type="dxa"/>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1189" w:type="dxa"/>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1080" w:type="dxa"/>
            <w:tcBorders>
              <w:top w:val="nil"/>
              <w:left w:val="nil"/>
              <w:bottom w:val="single" w:sz="4" w:space="0" w:color="auto"/>
              <w:right w:val="nil"/>
            </w:tcBorders>
            <w:shd w:val="clear" w:color="auto" w:fill="auto"/>
            <w:noWrap/>
          </w:tcPr>
          <w:p w:rsidR="003C7650" w:rsidRPr="00CB4E09" w:rsidRDefault="003C7650" w:rsidP="00C11FF3">
            <w:pPr>
              <w:jc w:val="both"/>
              <w:rPr>
                <w:rFonts w:ascii="Arial" w:hAnsi="Arial" w:cs="Arial"/>
                <w:i/>
                <w:iCs/>
                <w:color w:val="3366FF"/>
                <w:sz w:val="20"/>
                <w:szCs w:val="20"/>
              </w:rPr>
            </w:pPr>
            <w:r w:rsidRPr="00CB4E09">
              <w:rPr>
                <w:rFonts w:ascii="Arial" w:hAnsi="Arial" w:cs="Arial"/>
                <w:i/>
                <w:iCs/>
                <w:color w:val="3366FF"/>
                <w:sz w:val="20"/>
                <w:szCs w:val="20"/>
              </w:rPr>
              <w:t> </w:t>
            </w:r>
          </w:p>
        </w:tc>
        <w:tc>
          <w:tcPr>
            <w:tcW w:w="2020" w:type="dxa"/>
            <w:tcBorders>
              <w:top w:val="nil"/>
              <w:left w:val="single" w:sz="4" w:space="0" w:color="auto"/>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1880" w:type="dxa"/>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853" w:type="dxa"/>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r>
      <w:tr w:rsidR="003C7650" w:rsidRPr="00CB4E09" w:rsidTr="00C11FF3">
        <w:trPr>
          <w:trHeight w:val="390"/>
        </w:trPr>
        <w:tc>
          <w:tcPr>
            <w:tcW w:w="4919" w:type="dxa"/>
            <w:gridSpan w:val="2"/>
            <w:tcBorders>
              <w:top w:val="single" w:sz="4" w:space="0" w:color="auto"/>
              <w:left w:val="single" w:sz="4" w:space="0" w:color="auto"/>
              <w:bottom w:val="single" w:sz="4" w:space="0" w:color="auto"/>
              <w:right w:val="nil"/>
            </w:tcBorders>
            <w:shd w:val="clear" w:color="auto" w:fill="auto"/>
            <w:noWrap/>
          </w:tcPr>
          <w:p w:rsidR="003C7650" w:rsidRPr="00CB4E09" w:rsidRDefault="003C7650" w:rsidP="00C11FF3">
            <w:pPr>
              <w:jc w:val="both"/>
              <w:rPr>
                <w:rFonts w:ascii="Arial" w:hAnsi="Arial" w:cs="Arial"/>
                <w:b/>
                <w:bCs/>
                <w:sz w:val="20"/>
                <w:szCs w:val="20"/>
              </w:rPr>
            </w:pPr>
            <w:r w:rsidRPr="00CB4E09">
              <w:rPr>
                <w:rFonts w:ascii="Arial" w:hAnsi="Arial" w:cs="Arial"/>
                <w:b/>
                <w:bCs/>
                <w:sz w:val="20"/>
                <w:szCs w:val="20"/>
              </w:rPr>
              <w:t>Итого раздел 1. Основные средства:</w:t>
            </w:r>
          </w:p>
        </w:tc>
        <w:tc>
          <w:tcPr>
            <w:tcW w:w="1064" w:type="dxa"/>
            <w:tcBorders>
              <w:top w:val="nil"/>
              <w:left w:val="nil"/>
              <w:bottom w:val="single" w:sz="4" w:space="0" w:color="auto"/>
              <w:right w:val="nil"/>
            </w:tcBorders>
            <w:shd w:val="clear" w:color="auto" w:fill="auto"/>
            <w:noWrap/>
          </w:tcPr>
          <w:p w:rsidR="003C7650" w:rsidRPr="00CB4E09" w:rsidRDefault="003C7650" w:rsidP="00C11FF3">
            <w:pPr>
              <w:jc w:val="both"/>
              <w:rPr>
                <w:rFonts w:ascii="Arial" w:hAnsi="Arial" w:cs="Arial"/>
                <w:b/>
                <w:bCs/>
                <w:sz w:val="20"/>
                <w:szCs w:val="20"/>
              </w:rPr>
            </w:pPr>
            <w:r w:rsidRPr="00CB4E09">
              <w:rPr>
                <w:rFonts w:ascii="Arial" w:hAnsi="Arial" w:cs="Arial"/>
                <w:b/>
                <w:bCs/>
                <w:sz w:val="20"/>
                <w:szCs w:val="20"/>
              </w:rPr>
              <w:t> </w:t>
            </w:r>
          </w:p>
        </w:tc>
        <w:tc>
          <w:tcPr>
            <w:tcW w:w="1760" w:type="dxa"/>
            <w:tcBorders>
              <w:top w:val="nil"/>
              <w:left w:val="nil"/>
              <w:bottom w:val="single" w:sz="4" w:space="0" w:color="auto"/>
              <w:right w:val="nil"/>
            </w:tcBorders>
            <w:shd w:val="clear" w:color="auto" w:fill="auto"/>
            <w:noWrap/>
          </w:tcPr>
          <w:p w:rsidR="003C7650" w:rsidRPr="00CB4E09" w:rsidRDefault="003C7650" w:rsidP="00C11FF3">
            <w:pPr>
              <w:jc w:val="both"/>
              <w:rPr>
                <w:rFonts w:ascii="Arial" w:hAnsi="Arial" w:cs="Arial"/>
                <w:b/>
                <w:bCs/>
                <w:sz w:val="20"/>
                <w:szCs w:val="20"/>
              </w:rPr>
            </w:pPr>
            <w:r w:rsidRPr="00CB4E09">
              <w:rPr>
                <w:rFonts w:ascii="Arial" w:hAnsi="Arial" w:cs="Arial"/>
                <w:b/>
                <w:bCs/>
                <w:sz w:val="20"/>
                <w:szCs w:val="20"/>
              </w:rPr>
              <w:t> </w:t>
            </w:r>
          </w:p>
        </w:tc>
        <w:tc>
          <w:tcPr>
            <w:tcW w:w="1189" w:type="dxa"/>
            <w:tcBorders>
              <w:top w:val="nil"/>
              <w:left w:val="nil"/>
              <w:bottom w:val="single" w:sz="4" w:space="0" w:color="auto"/>
              <w:right w:val="nil"/>
            </w:tcBorders>
            <w:shd w:val="clear" w:color="auto" w:fill="auto"/>
            <w:noWrap/>
          </w:tcPr>
          <w:p w:rsidR="003C7650" w:rsidRPr="00CB4E09" w:rsidRDefault="003C7650" w:rsidP="00C11FF3">
            <w:pPr>
              <w:jc w:val="both"/>
              <w:rPr>
                <w:rFonts w:ascii="Arial" w:hAnsi="Arial" w:cs="Arial"/>
                <w:b/>
                <w:bCs/>
                <w:sz w:val="20"/>
                <w:szCs w:val="20"/>
              </w:rPr>
            </w:pPr>
            <w:r w:rsidRPr="00CB4E09">
              <w:rPr>
                <w:rFonts w:ascii="Arial" w:hAnsi="Arial" w:cs="Arial"/>
                <w:b/>
                <w:bCs/>
                <w:sz w:val="20"/>
                <w:szCs w:val="20"/>
              </w:rPr>
              <w:t> </w:t>
            </w:r>
          </w:p>
        </w:tc>
        <w:tc>
          <w:tcPr>
            <w:tcW w:w="1080" w:type="dxa"/>
            <w:tcBorders>
              <w:top w:val="nil"/>
              <w:left w:val="nil"/>
              <w:bottom w:val="single" w:sz="4" w:space="0" w:color="auto"/>
              <w:right w:val="nil"/>
            </w:tcBorders>
            <w:shd w:val="clear" w:color="auto" w:fill="auto"/>
            <w:noWrap/>
          </w:tcPr>
          <w:p w:rsidR="003C7650" w:rsidRPr="00CB4E09" w:rsidRDefault="003C7650" w:rsidP="00C11FF3">
            <w:pPr>
              <w:jc w:val="both"/>
              <w:rPr>
                <w:rFonts w:ascii="Arial" w:hAnsi="Arial" w:cs="Arial"/>
                <w:b/>
                <w:bCs/>
                <w:i/>
                <w:iCs/>
                <w:color w:val="3366FF"/>
                <w:sz w:val="20"/>
                <w:szCs w:val="20"/>
              </w:rPr>
            </w:pPr>
            <w:r w:rsidRPr="00CB4E09">
              <w:rPr>
                <w:rFonts w:ascii="Arial" w:hAnsi="Arial" w:cs="Arial"/>
                <w:b/>
                <w:bCs/>
                <w:i/>
                <w:iCs/>
                <w:color w:val="3366FF"/>
                <w:sz w:val="20"/>
                <w:szCs w:val="20"/>
              </w:rPr>
              <w:t> </w:t>
            </w:r>
          </w:p>
        </w:tc>
        <w:tc>
          <w:tcPr>
            <w:tcW w:w="2020" w:type="dxa"/>
            <w:tcBorders>
              <w:top w:val="nil"/>
              <w:left w:val="single" w:sz="4" w:space="0" w:color="auto"/>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b/>
                <w:bCs/>
                <w:sz w:val="20"/>
                <w:szCs w:val="20"/>
              </w:rPr>
            </w:pPr>
            <w:r w:rsidRPr="00CB4E09">
              <w:rPr>
                <w:rFonts w:ascii="Arial" w:hAnsi="Arial" w:cs="Arial"/>
                <w:b/>
                <w:bCs/>
                <w:sz w:val="20"/>
                <w:szCs w:val="20"/>
              </w:rPr>
              <w:t>-</w:t>
            </w:r>
          </w:p>
        </w:tc>
        <w:tc>
          <w:tcPr>
            <w:tcW w:w="1880" w:type="dxa"/>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b/>
                <w:bCs/>
                <w:sz w:val="20"/>
                <w:szCs w:val="20"/>
              </w:rPr>
            </w:pPr>
            <w:r w:rsidRPr="00CB4E09">
              <w:rPr>
                <w:rFonts w:ascii="Arial" w:hAnsi="Arial" w:cs="Arial"/>
                <w:b/>
                <w:bCs/>
                <w:sz w:val="20"/>
                <w:szCs w:val="20"/>
              </w:rPr>
              <w:t>-</w:t>
            </w:r>
          </w:p>
        </w:tc>
        <w:tc>
          <w:tcPr>
            <w:tcW w:w="853" w:type="dxa"/>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х</w:t>
            </w:r>
          </w:p>
        </w:tc>
      </w:tr>
      <w:tr w:rsidR="003C7650" w:rsidRPr="00CB4E09" w:rsidTr="00C11FF3">
        <w:trPr>
          <w:trHeight w:val="390"/>
        </w:trPr>
        <w:tc>
          <w:tcPr>
            <w:tcW w:w="4919" w:type="dxa"/>
            <w:gridSpan w:val="2"/>
            <w:tcBorders>
              <w:top w:val="single" w:sz="4" w:space="0" w:color="auto"/>
              <w:left w:val="single" w:sz="4" w:space="0" w:color="auto"/>
              <w:bottom w:val="single" w:sz="4" w:space="0" w:color="auto"/>
              <w:right w:val="nil"/>
            </w:tcBorders>
            <w:shd w:val="clear" w:color="auto" w:fill="auto"/>
            <w:noWrap/>
          </w:tcPr>
          <w:p w:rsidR="003C7650" w:rsidRPr="00CB4E09" w:rsidRDefault="003C7650" w:rsidP="00C11FF3">
            <w:pPr>
              <w:jc w:val="both"/>
              <w:rPr>
                <w:rFonts w:ascii="Arial" w:hAnsi="Arial" w:cs="Arial"/>
                <w:b/>
                <w:bCs/>
                <w:sz w:val="20"/>
                <w:szCs w:val="20"/>
              </w:rPr>
            </w:pPr>
            <w:r w:rsidRPr="00CB4E09">
              <w:rPr>
                <w:rFonts w:ascii="Arial" w:hAnsi="Arial" w:cs="Arial"/>
                <w:b/>
                <w:sz w:val="20"/>
                <w:szCs w:val="20"/>
              </w:rPr>
              <w:t>2. обязательства организации, возникшие по согласованию с регулирующими органами при реализации инвестиционной программы</w:t>
            </w:r>
          </w:p>
        </w:tc>
        <w:tc>
          <w:tcPr>
            <w:tcW w:w="1064" w:type="dxa"/>
            <w:tcBorders>
              <w:top w:val="nil"/>
              <w:left w:val="nil"/>
              <w:bottom w:val="single" w:sz="4" w:space="0" w:color="auto"/>
              <w:right w:val="nil"/>
            </w:tcBorders>
            <w:shd w:val="clear" w:color="auto" w:fill="auto"/>
            <w:noWrap/>
          </w:tcPr>
          <w:p w:rsidR="003C7650" w:rsidRPr="00CB4E09" w:rsidRDefault="003C7650" w:rsidP="00C11FF3">
            <w:pPr>
              <w:jc w:val="both"/>
              <w:rPr>
                <w:rFonts w:ascii="Arial" w:hAnsi="Arial" w:cs="Arial"/>
                <w:b/>
                <w:bCs/>
                <w:sz w:val="20"/>
                <w:szCs w:val="20"/>
              </w:rPr>
            </w:pPr>
            <w:r w:rsidRPr="00CB4E09">
              <w:rPr>
                <w:rFonts w:ascii="Arial" w:hAnsi="Arial" w:cs="Arial"/>
                <w:b/>
                <w:bCs/>
                <w:sz w:val="20"/>
                <w:szCs w:val="20"/>
              </w:rPr>
              <w:t> </w:t>
            </w:r>
          </w:p>
        </w:tc>
        <w:tc>
          <w:tcPr>
            <w:tcW w:w="1760" w:type="dxa"/>
            <w:tcBorders>
              <w:top w:val="nil"/>
              <w:left w:val="nil"/>
              <w:bottom w:val="single" w:sz="4" w:space="0" w:color="auto"/>
              <w:right w:val="nil"/>
            </w:tcBorders>
            <w:shd w:val="clear" w:color="auto" w:fill="auto"/>
            <w:noWrap/>
          </w:tcPr>
          <w:p w:rsidR="003C7650" w:rsidRPr="00CB4E09" w:rsidRDefault="003C7650" w:rsidP="00C11FF3">
            <w:pPr>
              <w:jc w:val="both"/>
              <w:rPr>
                <w:rFonts w:ascii="Arial" w:hAnsi="Arial" w:cs="Arial"/>
                <w:b/>
                <w:bCs/>
                <w:sz w:val="20"/>
                <w:szCs w:val="20"/>
              </w:rPr>
            </w:pPr>
            <w:r w:rsidRPr="00CB4E09">
              <w:rPr>
                <w:rFonts w:ascii="Arial" w:hAnsi="Arial" w:cs="Arial"/>
                <w:b/>
                <w:bCs/>
                <w:sz w:val="20"/>
                <w:szCs w:val="20"/>
              </w:rPr>
              <w:t> </w:t>
            </w:r>
          </w:p>
        </w:tc>
        <w:tc>
          <w:tcPr>
            <w:tcW w:w="1189" w:type="dxa"/>
            <w:tcBorders>
              <w:top w:val="nil"/>
              <w:left w:val="nil"/>
              <w:bottom w:val="single" w:sz="4" w:space="0" w:color="auto"/>
              <w:right w:val="nil"/>
            </w:tcBorders>
            <w:shd w:val="clear" w:color="auto" w:fill="auto"/>
            <w:noWrap/>
          </w:tcPr>
          <w:p w:rsidR="003C7650" w:rsidRPr="00CB4E09" w:rsidRDefault="003C7650" w:rsidP="00C11FF3">
            <w:pPr>
              <w:jc w:val="both"/>
              <w:rPr>
                <w:rFonts w:ascii="Arial" w:hAnsi="Arial" w:cs="Arial"/>
                <w:b/>
                <w:bCs/>
                <w:sz w:val="20"/>
                <w:szCs w:val="20"/>
              </w:rPr>
            </w:pPr>
            <w:r w:rsidRPr="00CB4E09">
              <w:rPr>
                <w:rFonts w:ascii="Arial" w:hAnsi="Arial" w:cs="Arial"/>
                <w:b/>
                <w:bCs/>
                <w:sz w:val="20"/>
                <w:szCs w:val="20"/>
              </w:rPr>
              <w:t> </w:t>
            </w:r>
          </w:p>
        </w:tc>
        <w:tc>
          <w:tcPr>
            <w:tcW w:w="1080" w:type="dxa"/>
            <w:tcBorders>
              <w:top w:val="nil"/>
              <w:left w:val="nil"/>
              <w:bottom w:val="single" w:sz="4" w:space="0" w:color="auto"/>
              <w:right w:val="nil"/>
            </w:tcBorders>
            <w:shd w:val="clear" w:color="auto" w:fill="auto"/>
            <w:noWrap/>
          </w:tcPr>
          <w:p w:rsidR="003C7650" w:rsidRPr="00CB4E09" w:rsidRDefault="003C7650" w:rsidP="00C11FF3">
            <w:pPr>
              <w:jc w:val="both"/>
              <w:rPr>
                <w:rFonts w:ascii="Arial" w:hAnsi="Arial" w:cs="Arial"/>
                <w:b/>
                <w:bCs/>
                <w:i/>
                <w:iCs/>
                <w:color w:val="3366FF"/>
                <w:sz w:val="20"/>
                <w:szCs w:val="20"/>
              </w:rPr>
            </w:pPr>
            <w:r w:rsidRPr="00CB4E09">
              <w:rPr>
                <w:rFonts w:ascii="Arial" w:hAnsi="Arial" w:cs="Arial"/>
                <w:b/>
                <w:bCs/>
                <w:i/>
                <w:iCs/>
                <w:color w:val="3366FF"/>
                <w:sz w:val="20"/>
                <w:szCs w:val="20"/>
              </w:rPr>
              <w:t> </w:t>
            </w:r>
          </w:p>
        </w:tc>
        <w:tc>
          <w:tcPr>
            <w:tcW w:w="2020" w:type="dxa"/>
            <w:tcBorders>
              <w:top w:val="nil"/>
              <w:left w:val="single" w:sz="4" w:space="0" w:color="auto"/>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b/>
                <w:bCs/>
                <w:sz w:val="20"/>
                <w:szCs w:val="20"/>
              </w:rPr>
            </w:pPr>
            <w:r w:rsidRPr="00CB4E09">
              <w:rPr>
                <w:rFonts w:ascii="Arial" w:hAnsi="Arial" w:cs="Arial"/>
                <w:b/>
                <w:bCs/>
                <w:sz w:val="20"/>
                <w:szCs w:val="20"/>
              </w:rPr>
              <w:t>-</w:t>
            </w:r>
          </w:p>
        </w:tc>
        <w:tc>
          <w:tcPr>
            <w:tcW w:w="1880" w:type="dxa"/>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b/>
                <w:bCs/>
                <w:sz w:val="20"/>
                <w:szCs w:val="20"/>
              </w:rPr>
            </w:pPr>
            <w:r w:rsidRPr="00CB4E09">
              <w:rPr>
                <w:rFonts w:ascii="Arial" w:hAnsi="Arial" w:cs="Arial"/>
                <w:b/>
                <w:bCs/>
                <w:sz w:val="20"/>
                <w:szCs w:val="20"/>
              </w:rPr>
              <w:t>-</w:t>
            </w:r>
          </w:p>
        </w:tc>
        <w:tc>
          <w:tcPr>
            <w:tcW w:w="853" w:type="dxa"/>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х</w:t>
            </w:r>
          </w:p>
        </w:tc>
      </w:tr>
    </w:tbl>
    <w:p w:rsidR="003C7650" w:rsidRPr="00CB4E09" w:rsidRDefault="003C7650" w:rsidP="003C7650">
      <w:pPr>
        <w:jc w:val="both"/>
        <w:rPr>
          <w:b/>
        </w:rPr>
      </w:pPr>
    </w:p>
    <w:p w:rsidR="003C7650" w:rsidRPr="00CB4E09" w:rsidRDefault="003C7650" w:rsidP="003C7650">
      <w:pPr>
        <w:ind w:firstLine="720"/>
        <w:jc w:val="both"/>
      </w:pPr>
      <w:r w:rsidRPr="00CB4E09">
        <w:t>*</w:t>
      </w:r>
      <w:r w:rsidRPr="00CB4E09">
        <w:rPr>
          <w:b/>
        </w:rPr>
        <w:t>Правила заполнения формы 4:</w:t>
      </w:r>
    </w:p>
    <w:p w:rsidR="003C7650" w:rsidRPr="00CB4E09" w:rsidRDefault="003C7650" w:rsidP="003C7650">
      <w:pPr>
        <w:ind w:firstLine="720"/>
        <w:jc w:val="both"/>
        <w:rPr>
          <w:sz w:val="20"/>
          <w:szCs w:val="20"/>
        </w:rPr>
      </w:pPr>
      <w:r w:rsidRPr="00CB4E09">
        <w:rPr>
          <w:sz w:val="20"/>
          <w:szCs w:val="20"/>
        </w:rPr>
        <w:t>В гр.3 указывается название группы основных средств, в соответствии с группировкой, определенной формой 7 Приложения.</w:t>
      </w:r>
    </w:p>
    <w:p w:rsidR="003C7650" w:rsidRPr="00CB4E09" w:rsidRDefault="003C7650" w:rsidP="003C7650">
      <w:pPr>
        <w:ind w:firstLine="720"/>
        <w:jc w:val="both"/>
        <w:rPr>
          <w:sz w:val="20"/>
          <w:szCs w:val="20"/>
        </w:rPr>
      </w:pPr>
      <w:r w:rsidRPr="00CB4E09">
        <w:rPr>
          <w:sz w:val="20"/>
          <w:szCs w:val="20"/>
        </w:rPr>
        <w:t>В гр.4 указывается наименование электросетевого объекта, в состав которого входит ОС (например, название подстанции, ЛЭП, и т.д.)</w:t>
      </w:r>
    </w:p>
    <w:p w:rsidR="003C7650" w:rsidRPr="00CB4E09" w:rsidRDefault="003C7650" w:rsidP="003C7650">
      <w:pPr>
        <w:ind w:firstLine="720"/>
        <w:jc w:val="both"/>
        <w:rPr>
          <w:sz w:val="20"/>
          <w:szCs w:val="20"/>
        </w:rPr>
      </w:pPr>
      <w:r w:rsidRPr="00CB4E09">
        <w:rPr>
          <w:sz w:val="20"/>
          <w:szCs w:val="20"/>
        </w:rPr>
        <w:t>В гр.5 опционально указывается двузначный код региона (субъекта РФ), в котором расположен данный объект. Если объект находится на территории нескольких регионов (например, ЛЭП), перечисляются через запятую коды всех регионов, по территории которых проходит данный объект.</w:t>
      </w:r>
    </w:p>
    <w:p w:rsidR="003C7650" w:rsidRPr="00CB4E09" w:rsidRDefault="003C7650" w:rsidP="003C7650">
      <w:pPr>
        <w:ind w:firstLine="720"/>
        <w:jc w:val="both"/>
        <w:rPr>
          <w:sz w:val="20"/>
          <w:szCs w:val="20"/>
        </w:rPr>
      </w:pPr>
      <w:r w:rsidRPr="00CB4E09">
        <w:rPr>
          <w:sz w:val="20"/>
          <w:szCs w:val="20"/>
        </w:rPr>
        <w:t>В гр. «Дополнительные характеристики» могут дополнительно на усмотрение организации указываться прочие технические, функциональные, географические, учетные характеристики, или признаки, основного средства (либо относящегося к нему объекта), для которых в дальнейшем целесообразно проводить сводное аналитическое сравнение или выборку.</w:t>
      </w:r>
    </w:p>
    <w:p w:rsidR="003C7650" w:rsidRPr="00CB4E09" w:rsidRDefault="003C7650" w:rsidP="003C7650">
      <w:pPr>
        <w:ind w:firstLine="720"/>
        <w:jc w:val="both"/>
        <w:rPr>
          <w:sz w:val="20"/>
          <w:szCs w:val="20"/>
        </w:rPr>
      </w:pPr>
      <w:r w:rsidRPr="00CB4E09">
        <w:rPr>
          <w:sz w:val="20"/>
          <w:szCs w:val="20"/>
        </w:rPr>
        <w:t>В гр.6 указывается полная восстановительная стоимость (полная стоимость замещения) основного средства, утвержденная на начало долгосрочного периода регулирования, актуальная на дату построения реестра.</w:t>
      </w:r>
    </w:p>
    <w:p w:rsidR="003C7650" w:rsidRPr="00CB4E09" w:rsidRDefault="003C7650" w:rsidP="003C7650">
      <w:pPr>
        <w:ind w:firstLine="720"/>
        <w:jc w:val="both"/>
        <w:rPr>
          <w:sz w:val="20"/>
          <w:szCs w:val="20"/>
        </w:rPr>
      </w:pPr>
      <w:r w:rsidRPr="00CB4E09">
        <w:rPr>
          <w:sz w:val="20"/>
          <w:szCs w:val="20"/>
        </w:rPr>
        <w:t xml:space="preserve">В гр.7 указывается сумма остаточной восстановительной стоимости (остаточной стоимости замещения) основного средства, утвержденная на начало долгосрочного периода регулирования, актуальная на дату построения реестра.  </w:t>
      </w:r>
    </w:p>
    <w:p w:rsidR="003C7650" w:rsidRPr="00CB4E09" w:rsidRDefault="003C7650" w:rsidP="003C7650">
      <w:pPr>
        <w:ind w:firstLine="720"/>
        <w:jc w:val="both"/>
        <w:rPr>
          <w:sz w:val="20"/>
          <w:szCs w:val="20"/>
        </w:rPr>
      </w:pPr>
      <w:r w:rsidRPr="00CB4E09">
        <w:rPr>
          <w:sz w:val="20"/>
          <w:szCs w:val="20"/>
        </w:rPr>
        <w:t>В гр.8 указывается расчетный процент износа ОС, гр.8 = 1 – гр.7 / гр.6 * 100%.</w:t>
      </w:r>
    </w:p>
    <w:p w:rsidR="003C7650" w:rsidRPr="00CB4E09" w:rsidRDefault="003C7650" w:rsidP="003C7650">
      <w:pPr>
        <w:ind w:firstLine="720"/>
        <w:jc w:val="both"/>
        <w:rPr>
          <w:sz w:val="20"/>
          <w:szCs w:val="20"/>
        </w:rPr>
      </w:pPr>
      <w:r w:rsidRPr="00CB4E09">
        <w:rPr>
          <w:sz w:val="20"/>
          <w:szCs w:val="20"/>
        </w:rPr>
        <w:t xml:space="preserve">Сумма обязательств организации, возникшие по согласованию с регулирующими органами при реализации инвестиционной программы указывается одной строкой. </w:t>
      </w:r>
    </w:p>
    <w:tbl>
      <w:tblPr>
        <w:tblW w:w="15575" w:type="dxa"/>
        <w:tblInd w:w="93" w:type="dxa"/>
        <w:tblLayout w:type="fixed"/>
        <w:tblLook w:val="0000" w:firstRow="0" w:lastRow="0" w:firstColumn="0" w:lastColumn="0" w:noHBand="0" w:noVBand="0"/>
      </w:tblPr>
      <w:tblGrid>
        <w:gridCol w:w="1635"/>
        <w:gridCol w:w="1440"/>
        <w:gridCol w:w="236"/>
        <w:gridCol w:w="844"/>
        <w:gridCol w:w="900"/>
        <w:gridCol w:w="159"/>
        <w:gridCol w:w="921"/>
        <w:gridCol w:w="268"/>
        <w:gridCol w:w="1172"/>
        <w:gridCol w:w="1260"/>
        <w:gridCol w:w="900"/>
        <w:gridCol w:w="159"/>
        <w:gridCol w:w="1722"/>
        <w:gridCol w:w="159"/>
        <w:gridCol w:w="1621"/>
        <w:gridCol w:w="159"/>
        <w:gridCol w:w="1861"/>
        <w:gridCol w:w="159"/>
      </w:tblGrid>
      <w:tr w:rsidR="003C7650" w:rsidRPr="00CB4E09" w:rsidTr="00C11FF3">
        <w:trPr>
          <w:gridAfter w:val="1"/>
          <w:wAfter w:w="159" w:type="dxa"/>
          <w:trHeight w:val="255"/>
        </w:trPr>
        <w:tc>
          <w:tcPr>
            <w:tcW w:w="3075" w:type="dxa"/>
            <w:gridSpan w:val="2"/>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c>
          <w:tcPr>
            <w:tcW w:w="1980" w:type="dxa"/>
            <w:gridSpan w:val="3"/>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c>
          <w:tcPr>
            <w:tcW w:w="1348" w:type="dxa"/>
            <w:gridSpan w:val="3"/>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c>
          <w:tcPr>
            <w:tcW w:w="3332" w:type="dxa"/>
            <w:gridSpan w:val="3"/>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c>
          <w:tcPr>
            <w:tcW w:w="1881" w:type="dxa"/>
            <w:gridSpan w:val="2"/>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c>
          <w:tcPr>
            <w:tcW w:w="1780" w:type="dxa"/>
            <w:gridSpan w:val="2"/>
            <w:tcBorders>
              <w:top w:val="nil"/>
              <w:left w:val="nil"/>
              <w:bottom w:val="nil"/>
              <w:right w:val="nil"/>
            </w:tcBorders>
            <w:shd w:val="clear" w:color="auto" w:fill="auto"/>
            <w:noWrap/>
          </w:tcPr>
          <w:p w:rsidR="003C7650" w:rsidRPr="00CB4E09" w:rsidRDefault="003C7650" w:rsidP="00C11FF3">
            <w:pPr>
              <w:jc w:val="both"/>
              <w:rPr>
                <w:rFonts w:ascii="Arial" w:hAnsi="Arial" w:cs="Arial"/>
                <w:b/>
                <w:sz w:val="20"/>
                <w:szCs w:val="20"/>
              </w:rPr>
            </w:pPr>
            <w:r w:rsidRPr="00CB4E09">
              <w:rPr>
                <w:rFonts w:ascii="Arial" w:hAnsi="Arial" w:cs="Arial"/>
                <w:b/>
                <w:sz w:val="20"/>
                <w:szCs w:val="20"/>
              </w:rPr>
              <w:t>Приложение</w:t>
            </w:r>
          </w:p>
        </w:tc>
        <w:tc>
          <w:tcPr>
            <w:tcW w:w="2020" w:type="dxa"/>
            <w:gridSpan w:val="2"/>
            <w:tcBorders>
              <w:top w:val="nil"/>
              <w:left w:val="nil"/>
              <w:bottom w:val="nil"/>
              <w:right w:val="nil"/>
            </w:tcBorders>
            <w:shd w:val="clear" w:color="auto" w:fill="auto"/>
            <w:noWrap/>
          </w:tcPr>
          <w:p w:rsidR="003C7650" w:rsidRPr="00CB4E09" w:rsidRDefault="003C7650" w:rsidP="00C11FF3">
            <w:pPr>
              <w:jc w:val="both"/>
              <w:rPr>
                <w:rFonts w:ascii="Arial" w:hAnsi="Arial" w:cs="Arial"/>
                <w:b/>
                <w:i/>
                <w:iCs/>
                <w:sz w:val="20"/>
                <w:szCs w:val="20"/>
              </w:rPr>
            </w:pPr>
            <w:r w:rsidRPr="00CB4E09">
              <w:rPr>
                <w:rFonts w:ascii="Arial" w:hAnsi="Arial" w:cs="Arial"/>
                <w:b/>
                <w:i/>
                <w:iCs/>
                <w:sz w:val="20"/>
                <w:szCs w:val="20"/>
              </w:rPr>
              <w:t>Форма 5*</w:t>
            </w:r>
          </w:p>
        </w:tc>
      </w:tr>
      <w:tr w:rsidR="003C7650" w:rsidRPr="00CB4E09" w:rsidTr="00C11FF3">
        <w:trPr>
          <w:gridAfter w:val="1"/>
          <w:wAfter w:w="159" w:type="dxa"/>
          <w:trHeight w:val="255"/>
        </w:trPr>
        <w:tc>
          <w:tcPr>
            <w:tcW w:w="11616" w:type="dxa"/>
            <w:gridSpan w:val="13"/>
            <w:tcBorders>
              <w:top w:val="nil"/>
              <w:left w:val="nil"/>
              <w:bottom w:val="nil"/>
              <w:right w:val="nil"/>
            </w:tcBorders>
            <w:shd w:val="clear" w:color="auto" w:fill="auto"/>
            <w:noWrap/>
          </w:tcPr>
          <w:p w:rsidR="003C7650" w:rsidRPr="00CB4E09" w:rsidRDefault="003C7650" w:rsidP="00C11FF3">
            <w:pPr>
              <w:jc w:val="both"/>
              <w:rPr>
                <w:rFonts w:ascii="Arial" w:hAnsi="Arial" w:cs="Arial"/>
                <w:b/>
                <w:bCs/>
                <w:sz w:val="20"/>
                <w:szCs w:val="20"/>
              </w:rPr>
            </w:pPr>
            <w:r w:rsidRPr="00CB4E09">
              <w:rPr>
                <w:rFonts w:ascii="Arial" w:hAnsi="Arial" w:cs="Arial"/>
                <w:b/>
                <w:bCs/>
                <w:sz w:val="20"/>
                <w:szCs w:val="20"/>
              </w:rPr>
              <w:lastRenderedPageBreak/>
              <w:t>Реестр формирования базы инвестированного капитала за период ХХХ-ХХХ.ХХХХ</w:t>
            </w:r>
          </w:p>
        </w:tc>
        <w:tc>
          <w:tcPr>
            <w:tcW w:w="1780" w:type="dxa"/>
            <w:gridSpan w:val="2"/>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c>
          <w:tcPr>
            <w:tcW w:w="2020" w:type="dxa"/>
            <w:gridSpan w:val="2"/>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r>
      <w:tr w:rsidR="003C7650" w:rsidRPr="00CB4E09" w:rsidTr="00C11FF3">
        <w:trPr>
          <w:gridAfter w:val="1"/>
          <w:wAfter w:w="159" w:type="dxa"/>
          <w:trHeight w:val="255"/>
        </w:trPr>
        <w:tc>
          <w:tcPr>
            <w:tcW w:w="1635" w:type="dxa"/>
            <w:tcBorders>
              <w:top w:val="nil"/>
              <w:left w:val="nil"/>
              <w:bottom w:val="nil"/>
              <w:right w:val="nil"/>
            </w:tcBorders>
            <w:shd w:val="clear" w:color="auto" w:fill="auto"/>
            <w:noWrap/>
          </w:tcPr>
          <w:p w:rsidR="003C7650" w:rsidRPr="00CB4E09" w:rsidRDefault="003C7650" w:rsidP="00C11FF3">
            <w:pPr>
              <w:jc w:val="both"/>
              <w:rPr>
                <w:rFonts w:ascii="Arial" w:hAnsi="Arial" w:cs="Arial"/>
                <w:b/>
                <w:bCs/>
                <w:sz w:val="20"/>
                <w:szCs w:val="20"/>
              </w:rPr>
            </w:pPr>
          </w:p>
        </w:tc>
        <w:tc>
          <w:tcPr>
            <w:tcW w:w="1440" w:type="dxa"/>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c>
          <w:tcPr>
            <w:tcW w:w="1980" w:type="dxa"/>
            <w:gridSpan w:val="3"/>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c>
          <w:tcPr>
            <w:tcW w:w="4680" w:type="dxa"/>
            <w:gridSpan w:val="6"/>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c>
          <w:tcPr>
            <w:tcW w:w="3661" w:type="dxa"/>
            <w:gridSpan w:val="4"/>
            <w:tcBorders>
              <w:top w:val="single" w:sz="4" w:space="0" w:color="auto"/>
              <w:left w:val="single" w:sz="4" w:space="0" w:color="auto"/>
              <w:bottom w:val="nil"/>
              <w:right w:val="nil"/>
            </w:tcBorders>
            <w:shd w:val="clear" w:color="auto" w:fill="auto"/>
            <w:noWrap/>
          </w:tcPr>
          <w:p w:rsidR="003C7650" w:rsidRPr="00CB4E09" w:rsidRDefault="003C7650" w:rsidP="00C11FF3">
            <w:pPr>
              <w:ind w:firstLineChars="100" w:firstLine="200"/>
              <w:jc w:val="both"/>
              <w:rPr>
                <w:rFonts w:ascii="Arial" w:hAnsi="Arial" w:cs="Arial"/>
                <w:sz w:val="20"/>
                <w:szCs w:val="20"/>
              </w:rPr>
            </w:pPr>
            <w:r w:rsidRPr="00CB4E09">
              <w:rPr>
                <w:rFonts w:ascii="Arial" w:hAnsi="Arial" w:cs="Arial"/>
                <w:sz w:val="20"/>
                <w:szCs w:val="20"/>
              </w:rPr>
              <w:t xml:space="preserve">Стоимость объекта, тыс.руб., без НДС </w:t>
            </w:r>
          </w:p>
        </w:tc>
        <w:tc>
          <w:tcPr>
            <w:tcW w:w="2020" w:type="dxa"/>
            <w:gridSpan w:val="2"/>
            <w:vMerge w:val="restart"/>
            <w:tcBorders>
              <w:top w:val="single" w:sz="4" w:space="0" w:color="auto"/>
              <w:left w:val="single" w:sz="4" w:space="0" w:color="auto"/>
              <w:bottom w:val="single" w:sz="4" w:space="0" w:color="000000"/>
              <w:right w:val="single" w:sz="4" w:space="0" w:color="auto"/>
            </w:tcBorders>
            <w:shd w:val="clear" w:color="auto" w:fill="auto"/>
          </w:tcPr>
          <w:p w:rsidR="003C7650" w:rsidRPr="00CB4E09" w:rsidRDefault="003C7650" w:rsidP="00C11FF3">
            <w:pPr>
              <w:ind w:firstLineChars="100" w:firstLine="200"/>
              <w:jc w:val="both"/>
              <w:rPr>
                <w:rFonts w:ascii="Arial" w:hAnsi="Arial" w:cs="Arial"/>
                <w:sz w:val="20"/>
                <w:szCs w:val="20"/>
              </w:rPr>
            </w:pPr>
            <w:r w:rsidRPr="00CB4E09">
              <w:rPr>
                <w:rFonts w:ascii="Arial" w:hAnsi="Arial" w:cs="Arial"/>
                <w:sz w:val="20"/>
                <w:szCs w:val="20"/>
              </w:rPr>
              <w:t>включено в базу RAB (факт ввода), тыс.руб. без НДС:</w:t>
            </w:r>
          </w:p>
        </w:tc>
      </w:tr>
      <w:tr w:rsidR="003C7650" w:rsidRPr="00CB4E09" w:rsidTr="00C11FF3">
        <w:trPr>
          <w:gridAfter w:val="1"/>
          <w:wAfter w:w="159" w:type="dxa"/>
          <w:trHeight w:val="765"/>
        </w:trPr>
        <w:tc>
          <w:tcPr>
            <w:tcW w:w="1635" w:type="dxa"/>
            <w:tcBorders>
              <w:top w:val="single" w:sz="4" w:space="0" w:color="auto"/>
              <w:left w:val="single" w:sz="4" w:space="0" w:color="auto"/>
              <w:bottom w:val="single" w:sz="4" w:space="0" w:color="auto"/>
              <w:right w:val="single" w:sz="4" w:space="0" w:color="auto"/>
            </w:tcBorders>
            <w:shd w:val="clear" w:color="auto" w:fill="auto"/>
          </w:tcPr>
          <w:p w:rsidR="003C7650" w:rsidRPr="00CB4E09" w:rsidRDefault="003C7650" w:rsidP="00C11FF3">
            <w:pPr>
              <w:jc w:val="both"/>
              <w:rPr>
                <w:rFonts w:ascii="Arial" w:hAnsi="Arial" w:cs="Arial"/>
                <w:sz w:val="20"/>
                <w:szCs w:val="20"/>
              </w:rPr>
            </w:pPr>
            <w:r w:rsidRPr="00CB4E09">
              <w:rPr>
                <w:rFonts w:ascii="Arial" w:hAnsi="Arial" w:cs="Arial"/>
                <w:sz w:val="20"/>
                <w:szCs w:val="20"/>
              </w:rPr>
              <w:t xml:space="preserve">Код проекта инвестиционной программы </w:t>
            </w:r>
          </w:p>
          <w:p w:rsidR="003C7650" w:rsidRPr="00CB4E09" w:rsidRDefault="003C7650" w:rsidP="00C11FF3">
            <w:pPr>
              <w:jc w:val="both"/>
              <w:rPr>
                <w:rFonts w:ascii="Arial" w:hAnsi="Arial" w:cs="Arial"/>
                <w:sz w:val="20"/>
                <w:szCs w:val="20"/>
              </w:rPr>
            </w:pPr>
            <w:r w:rsidRPr="00CB4E09">
              <w:rPr>
                <w:rFonts w:ascii="Arial" w:hAnsi="Arial" w:cs="Arial"/>
                <w:sz w:val="20"/>
                <w:szCs w:val="20"/>
              </w:rPr>
              <w:t>(либо указание на согласование регулятора)</w:t>
            </w:r>
          </w:p>
        </w:tc>
        <w:tc>
          <w:tcPr>
            <w:tcW w:w="1440" w:type="dxa"/>
            <w:tcBorders>
              <w:top w:val="single" w:sz="4" w:space="0" w:color="auto"/>
              <w:left w:val="nil"/>
              <w:bottom w:val="single" w:sz="4" w:space="0" w:color="auto"/>
              <w:right w:val="single" w:sz="4" w:space="0" w:color="auto"/>
            </w:tcBorders>
            <w:shd w:val="clear" w:color="auto" w:fill="auto"/>
          </w:tcPr>
          <w:p w:rsidR="003C7650" w:rsidRPr="00CB4E09" w:rsidRDefault="003C7650" w:rsidP="00C11FF3">
            <w:pPr>
              <w:jc w:val="both"/>
              <w:rPr>
                <w:rFonts w:ascii="Arial" w:hAnsi="Arial" w:cs="Arial"/>
                <w:sz w:val="20"/>
                <w:szCs w:val="20"/>
              </w:rPr>
            </w:pPr>
            <w:r w:rsidRPr="00CB4E09">
              <w:rPr>
                <w:rFonts w:ascii="Arial" w:hAnsi="Arial" w:cs="Arial"/>
                <w:sz w:val="20"/>
                <w:szCs w:val="20"/>
              </w:rPr>
              <w:t>Наименование проекта ИП (либо обоснование ввода объекта)</w:t>
            </w:r>
          </w:p>
        </w:tc>
        <w:tc>
          <w:tcPr>
            <w:tcW w:w="1080" w:type="dxa"/>
            <w:gridSpan w:val="2"/>
            <w:tcBorders>
              <w:top w:val="single" w:sz="4" w:space="0" w:color="auto"/>
              <w:left w:val="nil"/>
              <w:bottom w:val="single" w:sz="4" w:space="0" w:color="auto"/>
              <w:right w:val="single" w:sz="4" w:space="0" w:color="auto"/>
            </w:tcBorders>
            <w:shd w:val="clear" w:color="auto" w:fill="auto"/>
          </w:tcPr>
          <w:p w:rsidR="003C7650" w:rsidRPr="00CB4E09" w:rsidRDefault="003C7650" w:rsidP="00C11FF3">
            <w:pPr>
              <w:ind w:firstLineChars="100" w:firstLine="200"/>
              <w:jc w:val="both"/>
              <w:rPr>
                <w:rFonts w:ascii="Arial" w:hAnsi="Arial" w:cs="Arial"/>
                <w:sz w:val="20"/>
                <w:szCs w:val="20"/>
              </w:rPr>
            </w:pPr>
            <w:r w:rsidRPr="00CB4E09">
              <w:rPr>
                <w:rFonts w:ascii="Arial" w:hAnsi="Arial" w:cs="Arial"/>
                <w:sz w:val="20"/>
                <w:szCs w:val="20"/>
              </w:rPr>
              <w:t>Инвентарный № ОС</w:t>
            </w:r>
          </w:p>
        </w:tc>
        <w:tc>
          <w:tcPr>
            <w:tcW w:w="900" w:type="dxa"/>
            <w:tcBorders>
              <w:top w:val="single" w:sz="4" w:space="0" w:color="auto"/>
              <w:left w:val="nil"/>
              <w:bottom w:val="single" w:sz="4" w:space="0" w:color="auto"/>
              <w:right w:val="single" w:sz="4" w:space="0" w:color="auto"/>
            </w:tcBorders>
            <w:shd w:val="clear" w:color="auto" w:fill="auto"/>
          </w:tcPr>
          <w:p w:rsidR="003C7650" w:rsidRPr="00CB4E09" w:rsidRDefault="003C7650" w:rsidP="00C11FF3">
            <w:pPr>
              <w:ind w:firstLineChars="100" w:firstLine="200"/>
              <w:jc w:val="both"/>
              <w:rPr>
                <w:rFonts w:ascii="Arial" w:hAnsi="Arial" w:cs="Arial"/>
                <w:sz w:val="20"/>
                <w:szCs w:val="20"/>
              </w:rPr>
            </w:pPr>
            <w:r w:rsidRPr="00CB4E09">
              <w:rPr>
                <w:rFonts w:ascii="Arial" w:hAnsi="Arial" w:cs="Arial"/>
                <w:sz w:val="20"/>
                <w:szCs w:val="20"/>
              </w:rPr>
              <w:t>Наименование ОС</w:t>
            </w:r>
          </w:p>
        </w:tc>
        <w:tc>
          <w:tcPr>
            <w:tcW w:w="1080" w:type="dxa"/>
            <w:gridSpan w:val="2"/>
            <w:tcBorders>
              <w:top w:val="single" w:sz="4" w:space="0" w:color="auto"/>
              <w:left w:val="nil"/>
              <w:bottom w:val="single" w:sz="4" w:space="0" w:color="auto"/>
              <w:right w:val="single" w:sz="4" w:space="0" w:color="auto"/>
            </w:tcBorders>
            <w:shd w:val="clear" w:color="auto" w:fill="auto"/>
          </w:tcPr>
          <w:p w:rsidR="003C7650" w:rsidRPr="00CB4E09" w:rsidRDefault="003C7650" w:rsidP="00C11FF3">
            <w:pPr>
              <w:ind w:firstLineChars="100" w:firstLine="200"/>
              <w:jc w:val="both"/>
              <w:rPr>
                <w:rFonts w:ascii="Arial" w:hAnsi="Arial" w:cs="Arial"/>
                <w:sz w:val="20"/>
                <w:szCs w:val="20"/>
              </w:rPr>
            </w:pPr>
            <w:r w:rsidRPr="00CB4E09">
              <w:rPr>
                <w:rFonts w:ascii="Arial" w:hAnsi="Arial" w:cs="Arial"/>
                <w:sz w:val="20"/>
                <w:szCs w:val="20"/>
              </w:rPr>
              <w:t>Группа ОС</w:t>
            </w:r>
          </w:p>
        </w:tc>
        <w:tc>
          <w:tcPr>
            <w:tcW w:w="1440" w:type="dxa"/>
            <w:gridSpan w:val="2"/>
            <w:tcBorders>
              <w:top w:val="single" w:sz="4" w:space="0" w:color="auto"/>
              <w:left w:val="nil"/>
              <w:bottom w:val="single" w:sz="4" w:space="0" w:color="auto"/>
              <w:right w:val="single" w:sz="4" w:space="0" w:color="auto"/>
            </w:tcBorders>
            <w:shd w:val="clear" w:color="auto" w:fill="auto"/>
          </w:tcPr>
          <w:p w:rsidR="003C7650" w:rsidRPr="00CB4E09" w:rsidRDefault="003C7650" w:rsidP="00C11FF3">
            <w:pPr>
              <w:jc w:val="both"/>
              <w:rPr>
                <w:rFonts w:ascii="Arial" w:hAnsi="Arial" w:cs="Arial"/>
                <w:sz w:val="20"/>
                <w:szCs w:val="20"/>
              </w:rPr>
            </w:pPr>
            <w:r w:rsidRPr="00CB4E09">
              <w:rPr>
                <w:rFonts w:ascii="Arial" w:hAnsi="Arial" w:cs="Arial"/>
                <w:sz w:val="20"/>
                <w:szCs w:val="20"/>
              </w:rPr>
              <w:t>Наименование объекта (ЛЭП, ПС, и т.д.)</w:t>
            </w:r>
          </w:p>
        </w:tc>
        <w:tc>
          <w:tcPr>
            <w:tcW w:w="1260" w:type="dxa"/>
            <w:tcBorders>
              <w:top w:val="single" w:sz="4" w:space="0" w:color="auto"/>
              <w:left w:val="nil"/>
              <w:bottom w:val="single" w:sz="4" w:space="0" w:color="auto"/>
              <w:right w:val="single" w:sz="4" w:space="0" w:color="auto"/>
            </w:tcBorders>
            <w:shd w:val="clear" w:color="auto" w:fill="auto"/>
          </w:tcPr>
          <w:p w:rsidR="003C7650" w:rsidRPr="00CB4E09" w:rsidRDefault="003C7650" w:rsidP="00C11FF3">
            <w:pPr>
              <w:jc w:val="both"/>
              <w:rPr>
                <w:rFonts w:ascii="Arial" w:hAnsi="Arial" w:cs="Arial"/>
                <w:sz w:val="20"/>
                <w:szCs w:val="20"/>
              </w:rPr>
            </w:pPr>
            <w:r w:rsidRPr="00CB4E09">
              <w:rPr>
                <w:rFonts w:ascii="Arial" w:hAnsi="Arial" w:cs="Arial"/>
                <w:sz w:val="20"/>
                <w:szCs w:val="20"/>
              </w:rPr>
              <w:t>Регион (местона-хождение)</w:t>
            </w:r>
          </w:p>
        </w:tc>
        <w:tc>
          <w:tcPr>
            <w:tcW w:w="900" w:type="dxa"/>
            <w:tcBorders>
              <w:top w:val="single" w:sz="4" w:space="0" w:color="auto"/>
              <w:left w:val="nil"/>
              <w:bottom w:val="single" w:sz="4" w:space="0" w:color="auto"/>
              <w:right w:val="single" w:sz="4" w:space="0" w:color="auto"/>
            </w:tcBorders>
            <w:shd w:val="clear" w:color="auto" w:fill="auto"/>
          </w:tcPr>
          <w:p w:rsidR="003C7650" w:rsidRPr="00CB4E09" w:rsidRDefault="003C7650" w:rsidP="00C11FF3">
            <w:pPr>
              <w:jc w:val="both"/>
              <w:rPr>
                <w:rFonts w:ascii="Arial" w:hAnsi="Arial" w:cs="Arial"/>
                <w:i/>
                <w:iCs/>
                <w:color w:val="3366FF"/>
                <w:sz w:val="20"/>
                <w:szCs w:val="20"/>
              </w:rPr>
            </w:pPr>
            <w:r w:rsidRPr="00CB4E09">
              <w:rPr>
                <w:rFonts w:ascii="Arial" w:hAnsi="Arial" w:cs="Arial"/>
                <w:i/>
                <w:iCs/>
                <w:color w:val="3366FF"/>
                <w:sz w:val="20"/>
                <w:szCs w:val="20"/>
              </w:rPr>
              <w:t>Доп. хар-ки ОС</w:t>
            </w:r>
          </w:p>
        </w:tc>
        <w:tc>
          <w:tcPr>
            <w:tcW w:w="1881" w:type="dxa"/>
            <w:gridSpan w:val="2"/>
            <w:tcBorders>
              <w:top w:val="single" w:sz="4" w:space="0" w:color="auto"/>
              <w:left w:val="nil"/>
              <w:bottom w:val="single" w:sz="4" w:space="0" w:color="auto"/>
              <w:right w:val="single" w:sz="4" w:space="0" w:color="auto"/>
            </w:tcBorders>
            <w:shd w:val="clear" w:color="auto" w:fill="auto"/>
          </w:tcPr>
          <w:p w:rsidR="003C7650" w:rsidRPr="00CB4E09" w:rsidRDefault="003C7650" w:rsidP="00C11FF3">
            <w:pPr>
              <w:jc w:val="both"/>
              <w:rPr>
                <w:rFonts w:ascii="Arial" w:hAnsi="Arial" w:cs="Arial"/>
                <w:sz w:val="20"/>
                <w:szCs w:val="20"/>
              </w:rPr>
            </w:pPr>
            <w:r w:rsidRPr="00CB4E09">
              <w:rPr>
                <w:rFonts w:ascii="Arial" w:hAnsi="Arial" w:cs="Arial"/>
                <w:sz w:val="20"/>
                <w:szCs w:val="20"/>
              </w:rPr>
              <w:t>План на период</w:t>
            </w:r>
          </w:p>
        </w:tc>
        <w:tc>
          <w:tcPr>
            <w:tcW w:w="1780" w:type="dxa"/>
            <w:gridSpan w:val="2"/>
            <w:tcBorders>
              <w:top w:val="single" w:sz="4" w:space="0" w:color="auto"/>
              <w:left w:val="nil"/>
              <w:bottom w:val="single" w:sz="4" w:space="0" w:color="auto"/>
              <w:right w:val="nil"/>
            </w:tcBorders>
            <w:shd w:val="clear" w:color="auto" w:fill="auto"/>
          </w:tcPr>
          <w:p w:rsidR="003C7650" w:rsidRPr="00CB4E09" w:rsidRDefault="003C7650" w:rsidP="00C11FF3">
            <w:pPr>
              <w:jc w:val="both"/>
              <w:rPr>
                <w:rFonts w:ascii="Arial" w:hAnsi="Arial" w:cs="Arial"/>
                <w:sz w:val="20"/>
                <w:szCs w:val="20"/>
              </w:rPr>
            </w:pPr>
            <w:r w:rsidRPr="00CB4E09">
              <w:rPr>
                <w:rFonts w:ascii="Arial" w:hAnsi="Arial" w:cs="Arial"/>
                <w:sz w:val="20"/>
                <w:szCs w:val="20"/>
              </w:rPr>
              <w:t>Факт за период</w:t>
            </w:r>
          </w:p>
        </w:tc>
        <w:tc>
          <w:tcPr>
            <w:tcW w:w="2020" w:type="dxa"/>
            <w:gridSpan w:val="2"/>
            <w:vMerge/>
            <w:tcBorders>
              <w:top w:val="single" w:sz="4" w:space="0" w:color="auto"/>
              <w:left w:val="single" w:sz="4" w:space="0" w:color="auto"/>
              <w:bottom w:val="single" w:sz="4" w:space="0" w:color="000000"/>
              <w:right w:val="single" w:sz="4" w:space="0" w:color="auto"/>
            </w:tcBorders>
            <w:vAlign w:val="center"/>
          </w:tcPr>
          <w:p w:rsidR="003C7650" w:rsidRPr="00CB4E09" w:rsidRDefault="003C7650" w:rsidP="00C11FF3">
            <w:pPr>
              <w:jc w:val="both"/>
              <w:rPr>
                <w:rFonts w:ascii="Arial" w:hAnsi="Arial" w:cs="Arial"/>
                <w:sz w:val="20"/>
                <w:szCs w:val="20"/>
              </w:rPr>
            </w:pPr>
          </w:p>
        </w:tc>
      </w:tr>
      <w:tr w:rsidR="003C7650" w:rsidRPr="00CB4E09" w:rsidTr="00C11FF3">
        <w:trPr>
          <w:gridAfter w:val="1"/>
          <w:wAfter w:w="159" w:type="dxa"/>
          <w:trHeight w:val="255"/>
        </w:trPr>
        <w:tc>
          <w:tcPr>
            <w:tcW w:w="1635" w:type="dxa"/>
            <w:tcBorders>
              <w:top w:val="nil"/>
              <w:left w:val="single" w:sz="4" w:space="0" w:color="auto"/>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1</w:t>
            </w:r>
          </w:p>
        </w:tc>
        <w:tc>
          <w:tcPr>
            <w:tcW w:w="1440" w:type="dxa"/>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2</w:t>
            </w:r>
          </w:p>
        </w:tc>
        <w:tc>
          <w:tcPr>
            <w:tcW w:w="1080" w:type="dxa"/>
            <w:gridSpan w:val="2"/>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3</w:t>
            </w:r>
          </w:p>
        </w:tc>
        <w:tc>
          <w:tcPr>
            <w:tcW w:w="900" w:type="dxa"/>
            <w:tcBorders>
              <w:top w:val="nil"/>
              <w:left w:val="nil"/>
              <w:bottom w:val="single" w:sz="4" w:space="0" w:color="auto"/>
              <w:right w:val="single" w:sz="4" w:space="0" w:color="auto"/>
            </w:tcBorders>
            <w:shd w:val="clear" w:color="auto" w:fill="auto"/>
          </w:tcPr>
          <w:p w:rsidR="003C7650" w:rsidRPr="00CB4E09" w:rsidRDefault="003C7650" w:rsidP="00C11FF3">
            <w:pPr>
              <w:jc w:val="both"/>
              <w:rPr>
                <w:rFonts w:ascii="Arial" w:hAnsi="Arial" w:cs="Arial"/>
                <w:sz w:val="20"/>
                <w:szCs w:val="20"/>
              </w:rPr>
            </w:pPr>
            <w:r w:rsidRPr="00CB4E09">
              <w:rPr>
                <w:rFonts w:ascii="Arial" w:hAnsi="Arial" w:cs="Arial"/>
                <w:sz w:val="20"/>
                <w:szCs w:val="20"/>
              </w:rPr>
              <w:t>4</w:t>
            </w:r>
          </w:p>
        </w:tc>
        <w:tc>
          <w:tcPr>
            <w:tcW w:w="1080" w:type="dxa"/>
            <w:gridSpan w:val="2"/>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5</w:t>
            </w:r>
          </w:p>
        </w:tc>
        <w:tc>
          <w:tcPr>
            <w:tcW w:w="1440" w:type="dxa"/>
            <w:gridSpan w:val="2"/>
            <w:tcBorders>
              <w:top w:val="nil"/>
              <w:left w:val="nil"/>
              <w:bottom w:val="single" w:sz="4" w:space="0" w:color="auto"/>
              <w:right w:val="single" w:sz="4" w:space="0" w:color="auto"/>
            </w:tcBorders>
            <w:shd w:val="clear" w:color="auto" w:fill="auto"/>
          </w:tcPr>
          <w:p w:rsidR="003C7650" w:rsidRPr="00CB4E09" w:rsidRDefault="003C7650" w:rsidP="00C11FF3">
            <w:pPr>
              <w:jc w:val="both"/>
              <w:rPr>
                <w:rFonts w:ascii="Arial" w:hAnsi="Arial" w:cs="Arial"/>
                <w:sz w:val="20"/>
                <w:szCs w:val="20"/>
              </w:rPr>
            </w:pPr>
            <w:r w:rsidRPr="00CB4E09">
              <w:rPr>
                <w:rFonts w:ascii="Arial" w:hAnsi="Arial" w:cs="Arial"/>
                <w:sz w:val="20"/>
                <w:szCs w:val="20"/>
              </w:rPr>
              <w:t>6</w:t>
            </w:r>
          </w:p>
        </w:tc>
        <w:tc>
          <w:tcPr>
            <w:tcW w:w="1260" w:type="dxa"/>
            <w:tcBorders>
              <w:top w:val="nil"/>
              <w:left w:val="nil"/>
              <w:bottom w:val="single" w:sz="4" w:space="0" w:color="auto"/>
              <w:right w:val="single" w:sz="4" w:space="0" w:color="auto"/>
            </w:tcBorders>
            <w:shd w:val="clear" w:color="auto" w:fill="auto"/>
          </w:tcPr>
          <w:p w:rsidR="003C7650" w:rsidRPr="00CB4E09" w:rsidRDefault="003C7650" w:rsidP="00C11FF3">
            <w:pPr>
              <w:jc w:val="both"/>
              <w:rPr>
                <w:rFonts w:ascii="Arial" w:hAnsi="Arial" w:cs="Arial"/>
                <w:sz w:val="20"/>
                <w:szCs w:val="20"/>
              </w:rPr>
            </w:pPr>
            <w:r w:rsidRPr="00CB4E09">
              <w:rPr>
                <w:rFonts w:ascii="Arial" w:hAnsi="Arial" w:cs="Arial"/>
                <w:sz w:val="20"/>
                <w:szCs w:val="20"/>
              </w:rPr>
              <w:t>7</w:t>
            </w:r>
          </w:p>
        </w:tc>
        <w:tc>
          <w:tcPr>
            <w:tcW w:w="900" w:type="dxa"/>
            <w:tcBorders>
              <w:top w:val="nil"/>
              <w:left w:val="nil"/>
              <w:bottom w:val="single" w:sz="4" w:space="0" w:color="auto"/>
              <w:right w:val="single" w:sz="4" w:space="0" w:color="auto"/>
            </w:tcBorders>
            <w:shd w:val="clear" w:color="auto" w:fill="auto"/>
          </w:tcPr>
          <w:p w:rsidR="003C7650" w:rsidRPr="00CB4E09" w:rsidRDefault="003C7650" w:rsidP="00C11FF3">
            <w:pPr>
              <w:jc w:val="both"/>
              <w:rPr>
                <w:rFonts w:ascii="Arial" w:hAnsi="Arial" w:cs="Arial"/>
                <w:sz w:val="20"/>
                <w:szCs w:val="20"/>
              </w:rPr>
            </w:pPr>
          </w:p>
        </w:tc>
        <w:tc>
          <w:tcPr>
            <w:tcW w:w="1881" w:type="dxa"/>
            <w:gridSpan w:val="2"/>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8</w:t>
            </w:r>
          </w:p>
        </w:tc>
        <w:tc>
          <w:tcPr>
            <w:tcW w:w="1780" w:type="dxa"/>
            <w:gridSpan w:val="2"/>
            <w:tcBorders>
              <w:top w:val="nil"/>
              <w:left w:val="nil"/>
              <w:bottom w:val="single" w:sz="4" w:space="0" w:color="auto"/>
              <w:right w:val="nil"/>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9</w:t>
            </w:r>
          </w:p>
        </w:tc>
        <w:tc>
          <w:tcPr>
            <w:tcW w:w="2020" w:type="dxa"/>
            <w:gridSpan w:val="2"/>
            <w:tcBorders>
              <w:top w:val="nil"/>
              <w:left w:val="single" w:sz="4" w:space="0" w:color="auto"/>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10</w:t>
            </w:r>
          </w:p>
        </w:tc>
      </w:tr>
      <w:tr w:rsidR="003C7650" w:rsidRPr="00CB4E09" w:rsidTr="00C11FF3">
        <w:trPr>
          <w:gridAfter w:val="1"/>
          <w:wAfter w:w="159" w:type="dxa"/>
          <w:trHeight w:val="255"/>
        </w:trPr>
        <w:tc>
          <w:tcPr>
            <w:tcW w:w="1635" w:type="dxa"/>
            <w:tcBorders>
              <w:top w:val="nil"/>
              <w:left w:val="single" w:sz="4" w:space="0" w:color="auto"/>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1080" w:type="dxa"/>
            <w:gridSpan w:val="2"/>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900" w:type="dxa"/>
            <w:tcBorders>
              <w:top w:val="nil"/>
              <w:left w:val="nil"/>
              <w:bottom w:val="single" w:sz="4" w:space="0" w:color="auto"/>
              <w:right w:val="single" w:sz="4" w:space="0" w:color="auto"/>
            </w:tcBorders>
            <w:shd w:val="clear" w:color="auto" w:fill="auto"/>
          </w:tcPr>
          <w:p w:rsidR="003C7650" w:rsidRPr="00CB4E09" w:rsidRDefault="003C7650" w:rsidP="00C11FF3">
            <w:pPr>
              <w:jc w:val="both"/>
              <w:rPr>
                <w:rFonts w:ascii="Arial" w:hAnsi="Arial" w:cs="Arial"/>
                <w:sz w:val="20"/>
                <w:szCs w:val="20"/>
              </w:rPr>
            </w:pPr>
          </w:p>
        </w:tc>
        <w:tc>
          <w:tcPr>
            <w:tcW w:w="1080" w:type="dxa"/>
            <w:gridSpan w:val="2"/>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1440" w:type="dxa"/>
            <w:gridSpan w:val="2"/>
            <w:tcBorders>
              <w:top w:val="nil"/>
              <w:left w:val="nil"/>
              <w:bottom w:val="single" w:sz="4" w:space="0" w:color="auto"/>
              <w:right w:val="single" w:sz="4" w:space="0" w:color="auto"/>
            </w:tcBorders>
            <w:shd w:val="clear" w:color="auto" w:fill="auto"/>
          </w:tcPr>
          <w:p w:rsidR="003C7650" w:rsidRPr="00CB4E09" w:rsidRDefault="003C7650" w:rsidP="00C11FF3">
            <w:pPr>
              <w:jc w:val="both"/>
              <w:rPr>
                <w:rFonts w:ascii="Arial" w:hAnsi="Arial" w:cs="Arial"/>
                <w:sz w:val="20"/>
                <w:szCs w:val="20"/>
              </w:rPr>
            </w:pPr>
          </w:p>
        </w:tc>
        <w:tc>
          <w:tcPr>
            <w:tcW w:w="1260" w:type="dxa"/>
            <w:tcBorders>
              <w:top w:val="nil"/>
              <w:left w:val="nil"/>
              <w:bottom w:val="single" w:sz="4" w:space="0" w:color="auto"/>
              <w:right w:val="single" w:sz="4" w:space="0" w:color="auto"/>
            </w:tcBorders>
            <w:shd w:val="clear" w:color="auto" w:fill="auto"/>
          </w:tcPr>
          <w:p w:rsidR="003C7650" w:rsidRPr="00CB4E09" w:rsidRDefault="003C7650" w:rsidP="00C11FF3">
            <w:pPr>
              <w:jc w:val="both"/>
              <w:rPr>
                <w:rFonts w:ascii="Arial" w:hAnsi="Arial" w:cs="Arial"/>
                <w:sz w:val="20"/>
                <w:szCs w:val="20"/>
              </w:rPr>
            </w:pPr>
          </w:p>
        </w:tc>
        <w:tc>
          <w:tcPr>
            <w:tcW w:w="900" w:type="dxa"/>
            <w:tcBorders>
              <w:top w:val="nil"/>
              <w:left w:val="nil"/>
              <w:bottom w:val="single" w:sz="4" w:space="0" w:color="auto"/>
              <w:right w:val="single" w:sz="4" w:space="0" w:color="auto"/>
            </w:tcBorders>
            <w:shd w:val="clear" w:color="auto" w:fill="auto"/>
          </w:tcPr>
          <w:p w:rsidR="003C7650" w:rsidRPr="00CB4E09" w:rsidRDefault="003C7650" w:rsidP="00C11FF3">
            <w:pPr>
              <w:jc w:val="both"/>
              <w:rPr>
                <w:rFonts w:ascii="Arial" w:hAnsi="Arial" w:cs="Arial"/>
                <w:sz w:val="20"/>
                <w:szCs w:val="20"/>
              </w:rPr>
            </w:pPr>
          </w:p>
        </w:tc>
        <w:tc>
          <w:tcPr>
            <w:tcW w:w="1881" w:type="dxa"/>
            <w:gridSpan w:val="2"/>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1780" w:type="dxa"/>
            <w:gridSpan w:val="2"/>
            <w:tcBorders>
              <w:top w:val="nil"/>
              <w:left w:val="nil"/>
              <w:bottom w:val="single" w:sz="4" w:space="0" w:color="auto"/>
              <w:right w:val="nil"/>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2020" w:type="dxa"/>
            <w:gridSpan w:val="2"/>
            <w:tcBorders>
              <w:top w:val="nil"/>
              <w:left w:val="single" w:sz="4" w:space="0" w:color="auto"/>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r>
      <w:tr w:rsidR="003C7650" w:rsidRPr="00CB4E09" w:rsidTr="00C11FF3">
        <w:trPr>
          <w:gridAfter w:val="1"/>
          <w:wAfter w:w="159" w:type="dxa"/>
          <w:trHeight w:val="255"/>
        </w:trPr>
        <w:tc>
          <w:tcPr>
            <w:tcW w:w="1635" w:type="dxa"/>
            <w:tcBorders>
              <w:top w:val="nil"/>
              <w:left w:val="single" w:sz="4" w:space="0" w:color="auto"/>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1080" w:type="dxa"/>
            <w:gridSpan w:val="2"/>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900" w:type="dxa"/>
            <w:tcBorders>
              <w:top w:val="nil"/>
              <w:left w:val="nil"/>
              <w:bottom w:val="single" w:sz="4" w:space="0" w:color="auto"/>
              <w:right w:val="single" w:sz="4" w:space="0" w:color="auto"/>
            </w:tcBorders>
            <w:shd w:val="clear" w:color="auto" w:fill="auto"/>
          </w:tcPr>
          <w:p w:rsidR="003C7650" w:rsidRPr="00CB4E09" w:rsidRDefault="003C7650" w:rsidP="00C11FF3">
            <w:pPr>
              <w:jc w:val="both"/>
              <w:rPr>
                <w:rFonts w:ascii="Arial" w:hAnsi="Arial" w:cs="Arial"/>
                <w:sz w:val="20"/>
                <w:szCs w:val="20"/>
              </w:rPr>
            </w:pPr>
          </w:p>
        </w:tc>
        <w:tc>
          <w:tcPr>
            <w:tcW w:w="1080" w:type="dxa"/>
            <w:gridSpan w:val="2"/>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1440" w:type="dxa"/>
            <w:gridSpan w:val="2"/>
            <w:tcBorders>
              <w:top w:val="nil"/>
              <w:left w:val="nil"/>
              <w:bottom w:val="single" w:sz="4" w:space="0" w:color="auto"/>
              <w:right w:val="single" w:sz="4" w:space="0" w:color="auto"/>
            </w:tcBorders>
            <w:shd w:val="clear" w:color="auto" w:fill="auto"/>
          </w:tcPr>
          <w:p w:rsidR="003C7650" w:rsidRPr="00CB4E09" w:rsidRDefault="003C7650" w:rsidP="00C11FF3">
            <w:pPr>
              <w:jc w:val="both"/>
              <w:rPr>
                <w:rFonts w:ascii="Arial" w:hAnsi="Arial" w:cs="Arial"/>
                <w:sz w:val="20"/>
                <w:szCs w:val="20"/>
              </w:rPr>
            </w:pPr>
          </w:p>
        </w:tc>
        <w:tc>
          <w:tcPr>
            <w:tcW w:w="1260" w:type="dxa"/>
            <w:tcBorders>
              <w:top w:val="nil"/>
              <w:left w:val="nil"/>
              <w:bottom w:val="single" w:sz="4" w:space="0" w:color="auto"/>
              <w:right w:val="single" w:sz="4" w:space="0" w:color="auto"/>
            </w:tcBorders>
            <w:shd w:val="clear" w:color="auto" w:fill="auto"/>
          </w:tcPr>
          <w:p w:rsidR="003C7650" w:rsidRPr="00CB4E09" w:rsidRDefault="003C7650" w:rsidP="00C11FF3">
            <w:pPr>
              <w:jc w:val="both"/>
              <w:rPr>
                <w:rFonts w:ascii="Arial" w:hAnsi="Arial" w:cs="Arial"/>
                <w:sz w:val="20"/>
                <w:szCs w:val="20"/>
              </w:rPr>
            </w:pPr>
          </w:p>
        </w:tc>
        <w:tc>
          <w:tcPr>
            <w:tcW w:w="900" w:type="dxa"/>
            <w:tcBorders>
              <w:top w:val="nil"/>
              <w:left w:val="nil"/>
              <w:bottom w:val="single" w:sz="4" w:space="0" w:color="auto"/>
              <w:right w:val="single" w:sz="4" w:space="0" w:color="auto"/>
            </w:tcBorders>
            <w:shd w:val="clear" w:color="auto" w:fill="auto"/>
          </w:tcPr>
          <w:p w:rsidR="003C7650" w:rsidRPr="00CB4E09" w:rsidRDefault="003C7650" w:rsidP="00C11FF3">
            <w:pPr>
              <w:jc w:val="both"/>
              <w:rPr>
                <w:rFonts w:ascii="Arial" w:hAnsi="Arial" w:cs="Arial"/>
                <w:sz w:val="20"/>
                <w:szCs w:val="20"/>
              </w:rPr>
            </w:pPr>
          </w:p>
        </w:tc>
        <w:tc>
          <w:tcPr>
            <w:tcW w:w="1881" w:type="dxa"/>
            <w:gridSpan w:val="2"/>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1780" w:type="dxa"/>
            <w:gridSpan w:val="2"/>
            <w:tcBorders>
              <w:top w:val="nil"/>
              <w:left w:val="nil"/>
              <w:bottom w:val="single" w:sz="4" w:space="0" w:color="auto"/>
              <w:right w:val="nil"/>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2020" w:type="dxa"/>
            <w:gridSpan w:val="2"/>
            <w:tcBorders>
              <w:top w:val="nil"/>
              <w:left w:val="single" w:sz="4" w:space="0" w:color="auto"/>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r>
      <w:tr w:rsidR="003C7650" w:rsidRPr="00CB4E09" w:rsidTr="00C11FF3">
        <w:trPr>
          <w:gridAfter w:val="1"/>
          <w:wAfter w:w="159" w:type="dxa"/>
          <w:trHeight w:val="315"/>
        </w:trPr>
        <w:tc>
          <w:tcPr>
            <w:tcW w:w="3075" w:type="dxa"/>
            <w:gridSpan w:val="2"/>
            <w:tcBorders>
              <w:top w:val="single" w:sz="4" w:space="0" w:color="auto"/>
              <w:left w:val="single" w:sz="4" w:space="0" w:color="auto"/>
              <w:bottom w:val="single" w:sz="4" w:space="0" w:color="auto"/>
              <w:right w:val="nil"/>
            </w:tcBorders>
            <w:shd w:val="clear" w:color="auto" w:fill="auto"/>
            <w:noWrap/>
          </w:tcPr>
          <w:p w:rsidR="003C7650" w:rsidRPr="00CB4E09" w:rsidRDefault="003C7650" w:rsidP="00C11FF3">
            <w:pPr>
              <w:jc w:val="both"/>
              <w:rPr>
                <w:rFonts w:ascii="Arial" w:hAnsi="Arial" w:cs="Arial"/>
                <w:b/>
                <w:bCs/>
                <w:sz w:val="20"/>
                <w:szCs w:val="20"/>
              </w:rPr>
            </w:pPr>
            <w:r w:rsidRPr="00CB4E09">
              <w:rPr>
                <w:rFonts w:ascii="Arial" w:hAnsi="Arial" w:cs="Arial"/>
                <w:b/>
                <w:bCs/>
                <w:sz w:val="20"/>
                <w:szCs w:val="20"/>
              </w:rPr>
              <w:t>Итого стоимость активов:</w:t>
            </w:r>
          </w:p>
        </w:tc>
        <w:tc>
          <w:tcPr>
            <w:tcW w:w="1980" w:type="dxa"/>
            <w:gridSpan w:val="3"/>
            <w:tcBorders>
              <w:top w:val="nil"/>
              <w:left w:val="nil"/>
              <w:bottom w:val="single" w:sz="4" w:space="0" w:color="auto"/>
              <w:right w:val="nil"/>
            </w:tcBorders>
            <w:shd w:val="clear" w:color="auto" w:fill="auto"/>
            <w:noWrap/>
          </w:tcPr>
          <w:p w:rsidR="003C7650" w:rsidRPr="00CB4E09" w:rsidRDefault="003C7650" w:rsidP="00C11FF3">
            <w:pPr>
              <w:jc w:val="both"/>
              <w:rPr>
                <w:rFonts w:ascii="Arial" w:hAnsi="Arial" w:cs="Arial"/>
                <w:b/>
                <w:bCs/>
                <w:sz w:val="20"/>
                <w:szCs w:val="20"/>
              </w:rPr>
            </w:pPr>
            <w:r w:rsidRPr="00CB4E09">
              <w:rPr>
                <w:rFonts w:ascii="Arial" w:hAnsi="Arial" w:cs="Arial"/>
                <w:b/>
                <w:bCs/>
                <w:sz w:val="20"/>
                <w:szCs w:val="20"/>
              </w:rPr>
              <w:t> </w:t>
            </w:r>
          </w:p>
        </w:tc>
        <w:tc>
          <w:tcPr>
            <w:tcW w:w="4680" w:type="dxa"/>
            <w:gridSpan w:val="6"/>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b/>
                <w:bCs/>
                <w:sz w:val="20"/>
                <w:szCs w:val="20"/>
              </w:rPr>
            </w:pPr>
            <w:r w:rsidRPr="00CB4E09">
              <w:rPr>
                <w:rFonts w:ascii="Arial" w:hAnsi="Arial" w:cs="Arial"/>
                <w:b/>
                <w:bCs/>
                <w:sz w:val="20"/>
                <w:szCs w:val="20"/>
              </w:rPr>
              <w:t> </w:t>
            </w:r>
          </w:p>
        </w:tc>
        <w:tc>
          <w:tcPr>
            <w:tcW w:w="1881" w:type="dxa"/>
            <w:gridSpan w:val="2"/>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b/>
                <w:bCs/>
                <w:sz w:val="20"/>
                <w:szCs w:val="20"/>
              </w:rPr>
            </w:pPr>
            <w:r w:rsidRPr="00CB4E09">
              <w:rPr>
                <w:rFonts w:ascii="Arial" w:hAnsi="Arial" w:cs="Arial"/>
                <w:b/>
                <w:bCs/>
                <w:sz w:val="20"/>
                <w:szCs w:val="20"/>
              </w:rPr>
              <w:t>-</w:t>
            </w:r>
          </w:p>
        </w:tc>
        <w:tc>
          <w:tcPr>
            <w:tcW w:w="1780" w:type="dxa"/>
            <w:gridSpan w:val="2"/>
            <w:tcBorders>
              <w:top w:val="nil"/>
              <w:left w:val="nil"/>
              <w:bottom w:val="single" w:sz="4" w:space="0" w:color="auto"/>
              <w:right w:val="nil"/>
            </w:tcBorders>
            <w:shd w:val="clear" w:color="auto" w:fill="auto"/>
            <w:noWrap/>
          </w:tcPr>
          <w:p w:rsidR="003C7650" w:rsidRPr="00CB4E09" w:rsidRDefault="003C7650" w:rsidP="00C11FF3">
            <w:pPr>
              <w:jc w:val="both"/>
              <w:rPr>
                <w:rFonts w:ascii="Arial" w:hAnsi="Arial" w:cs="Arial"/>
                <w:b/>
                <w:bCs/>
                <w:sz w:val="20"/>
                <w:szCs w:val="20"/>
              </w:rPr>
            </w:pPr>
            <w:r w:rsidRPr="00CB4E09">
              <w:rPr>
                <w:rFonts w:ascii="Arial" w:hAnsi="Arial" w:cs="Arial"/>
                <w:b/>
                <w:bCs/>
                <w:sz w:val="20"/>
                <w:szCs w:val="20"/>
              </w:rPr>
              <w:t>-</w:t>
            </w:r>
          </w:p>
        </w:tc>
        <w:tc>
          <w:tcPr>
            <w:tcW w:w="2020" w:type="dxa"/>
            <w:gridSpan w:val="2"/>
            <w:tcBorders>
              <w:top w:val="nil"/>
              <w:left w:val="single" w:sz="4" w:space="0" w:color="auto"/>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х</w:t>
            </w:r>
          </w:p>
        </w:tc>
      </w:tr>
      <w:tr w:rsidR="003C7650" w:rsidRPr="00CB4E09" w:rsidTr="00C11FF3">
        <w:trPr>
          <w:trHeight w:val="240"/>
        </w:trPr>
        <w:tc>
          <w:tcPr>
            <w:tcW w:w="3075" w:type="dxa"/>
            <w:gridSpan w:val="2"/>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c>
          <w:tcPr>
            <w:tcW w:w="236" w:type="dxa"/>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c>
          <w:tcPr>
            <w:tcW w:w="1903" w:type="dxa"/>
            <w:gridSpan w:val="3"/>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c>
          <w:tcPr>
            <w:tcW w:w="4680" w:type="dxa"/>
            <w:gridSpan w:val="6"/>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c>
          <w:tcPr>
            <w:tcW w:w="1881" w:type="dxa"/>
            <w:gridSpan w:val="2"/>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c>
          <w:tcPr>
            <w:tcW w:w="1780" w:type="dxa"/>
            <w:gridSpan w:val="2"/>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c>
          <w:tcPr>
            <w:tcW w:w="2020" w:type="dxa"/>
            <w:gridSpan w:val="2"/>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r>
      <w:tr w:rsidR="003C7650" w:rsidRPr="00CB4E09" w:rsidTr="00C11FF3">
        <w:trPr>
          <w:gridAfter w:val="1"/>
          <w:wAfter w:w="159" w:type="dxa"/>
          <w:trHeight w:val="510"/>
        </w:trPr>
        <w:tc>
          <w:tcPr>
            <w:tcW w:w="9735" w:type="dxa"/>
            <w:gridSpan w:val="11"/>
            <w:tcBorders>
              <w:top w:val="single" w:sz="4" w:space="0" w:color="auto"/>
              <w:left w:val="single" w:sz="4" w:space="0" w:color="auto"/>
              <w:bottom w:val="nil"/>
              <w:right w:val="single" w:sz="4" w:space="0" w:color="000000"/>
            </w:tcBorders>
            <w:shd w:val="clear" w:color="auto" w:fill="auto"/>
            <w:noWrap/>
          </w:tcPr>
          <w:p w:rsidR="003C7650" w:rsidRPr="00CB4E09" w:rsidRDefault="003C7650" w:rsidP="00C11FF3">
            <w:pPr>
              <w:jc w:val="both"/>
              <w:rPr>
                <w:rFonts w:ascii="Arial" w:hAnsi="Arial" w:cs="Arial"/>
                <w:b/>
                <w:bCs/>
                <w:sz w:val="20"/>
                <w:szCs w:val="20"/>
              </w:rPr>
            </w:pPr>
            <w:r w:rsidRPr="00CB4E09">
              <w:rPr>
                <w:rFonts w:ascii="Arial" w:hAnsi="Arial" w:cs="Arial"/>
                <w:b/>
                <w:bCs/>
                <w:sz w:val="20"/>
                <w:szCs w:val="20"/>
              </w:rPr>
              <w:t>Инвестиционная составляющая оплаченной выручки за услуги по техприсоединению, тыс.руб. :</w:t>
            </w:r>
          </w:p>
        </w:tc>
        <w:tc>
          <w:tcPr>
            <w:tcW w:w="1881" w:type="dxa"/>
            <w:gridSpan w:val="2"/>
            <w:tcBorders>
              <w:top w:val="single" w:sz="4" w:space="0" w:color="auto"/>
              <w:left w:val="nil"/>
              <w:bottom w:val="nil"/>
              <w:right w:val="single" w:sz="4" w:space="0" w:color="auto"/>
            </w:tcBorders>
            <w:shd w:val="clear" w:color="auto" w:fill="auto"/>
          </w:tcPr>
          <w:p w:rsidR="003C7650" w:rsidRPr="00CB4E09" w:rsidRDefault="003C7650" w:rsidP="00C11FF3">
            <w:pPr>
              <w:ind w:firstLineChars="100" w:firstLine="200"/>
              <w:jc w:val="both"/>
              <w:rPr>
                <w:rFonts w:ascii="Arial" w:hAnsi="Arial" w:cs="Arial"/>
                <w:sz w:val="20"/>
                <w:szCs w:val="20"/>
              </w:rPr>
            </w:pPr>
            <w:r w:rsidRPr="00CB4E09">
              <w:rPr>
                <w:rFonts w:ascii="Arial" w:hAnsi="Arial" w:cs="Arial"/>
                <w:sz w:val="20"/>
                <w:szCs w:val="20"/>
              </w:rPr>
              <w:t xml:space="preserve">План </w:t>
            </w:r>
            <w:r w:rsidRPr="00CB4E09">
              <w:rPr>
                <w:rFonts w:ascii="Arial" w:hAnsi="Arial" w:cs="Arial"/>
                <w:sz w:val="20"/>
                <w:szCs w:val="20"/>
              </w:rPr>
              <w:br/>
              <w:t>на период</w:t>
            </w:r>
          </w:p>
        </w:tc>
        <w:tc>
          <w:tcPr>
            <w:tcW w:w="1780" w:type="dxa"/>
            <w:gridSpan w:val="2"/>
            <w:tcBorders>
              <w:top w:val="single" w:sz="4" w:space="0" w:color="auto"/>
              <w:left w:val="nil"/>
              <w:bottom w:val="nil"/>
              <w:right w:val="single" w:sz="4" w:space="0" w:color="auto"/>
            </w:tcBorders>
            <w:shd w:val="clear" w:color="auto" w:fill="auto"/>
          </w:tcPr>
          <w:p w:rsidR="003C7650" w:rsidRPr="00CB4E09" w:rsidRDefault="003C7650" w:rsidP="00C11FF3">
            <w:pPr>
              <w:ind w:firstLineChars="100" w:firstLine="200"/>
              <w:jc w:val="both"/>
              <w:rPr>
                <w:rFonts w:ascii="Arial" w:hAnsi="Arial" w:cs="Arial"/>
                <w:sz w:val="20"/>
                <w:szCs w:val="20"/>
              </w:rPr>
            </w:pPr>
            <w:r w:rsidRPr="00CB4E09">
              <w:rPr>
                <w:rFonts w:ascii="Arial" w:hAnsi="Arial" w:cs="Arial"/>
                <w:sz w:val="20"/>
                <w:szCs w:val="20"/>
              </w:rPr>
              <w:t>Фактически начислено</w:t>
            </w:r>
          </w:p>
        </w:tc>
        <w:tc>
          <w:tcPr>
            <w:tcW w:w="2020" w:type="dxa"/>
            <w:gridSpan w:val="2"/>
            <w:tcBorders>
              <w:top w:val="single" w:sz="4" w:space="0" w:color="auto"/>
              <w:left w:val="nil"/>
              <w:bottom w:val="nil"/>
              <w:right w:val="single" w:sz="4" w:space="0" w:color="auto"/>
            </w:tcBorders>
            <w:shd w:val="clear" w:color="auto" w:fill="auto"/>
          </w:tcPr>
          <w:p w:rsidR="003C7650" w:rsidRPr="00CB4E09" w:rsidRDefault="003C7650" w:rsidP="00C11FF3">
            <w:pPr>
              <w:ind w:firstLineChars="100" w:firstLine="200"/>
              <w:jc w:val="both"/>
              <w:rPr>
                <w:rFonts w:ascii="Arial" w:hAnsi="Arial" w:cs="Arial"/>
                <w:sz w:val="20"/>
                <w:szCs w:val="20"/>
              </w:rPr>
            </w:pPr>
            <w:bookmarkStart w:id="5" w:name="OLE_LINK1"/>
            <w:r w:rsidRPr="00CB4E09">
              <w:rPr>
                <w:rFonts w:ascii="Arial" w:hAnsi="Arial" w:cs="Arial"/>
                <w:sz w:val="20"/>
                <w:szCs w:val="20"/>
              </w:rPr>
              <w:t>Фактически оплачено</w:t>
            </w:r>
            <w:bookmarkEnd w:id="5"/>
          </w:p>
        </w:tc>
      </w:tr>
      <w:tr w:rsidR="003C7650" w:rsidRPr="00CB4E09" w:rsidTr="00C11FF3">
        <w:trPr>
          <w:gridAfter w:val="1"/>
          <w:wAfter w:w="159" w:type="dxa"/>
          <w:trHeight w:val="255"/>
        </w:trPr>
        <w:tc>
          <w:tcPr>
            <w:tcW w:w="3075" w:type="dxa"/>
            <w:gridSpan w:val="2"/>
            <w:tcBorders>
              <w:top w:val="nil"/>
              <w:left w:val="single" w:sz="4" w:space="0" w:color="auto"/>
              <w:bottom w:val="nil"/>
              <w:right w:val="nil"/>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1980" w:type="dxa"/>
            <w:gridSpan w:val="3"/>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c>
          <w:tcPr>
            <w:tcW w:w="1348" w:type="dxa"/>
            <w:gridSpan w:val="3"/>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c>
          <w:tcPr>
            <w:tcW w:w="3332" w:type="dxa"/>
            <w:gridSpan w:val="3"/>
            <w:tcBorders>
              <w:top w:val="nil"/>
              <w:left w:val="nil"/>
              <w:bottom w:val="nil"/>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1881" w:type="dxa"/>
            <w:gridSpan w:val="2"/>
            <w:tcBorders>
              <w:top w:val="single" w:sz="4" w:space="0" w:color="auto"/>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11</w:t>
            </w:r>
          </w:p>
        </w:tc>
        <w:tc>
          <w:tcPr>
            <w:tcW w:w="1780" w:type="dxa"/>
            <w:gridSpan w:val="2"/>
            <w:tcBorders>
              <w:top w:val="single" w:sz="4" w:space="0" w:color="auto"/>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12</w:t>
            </w:r>
          </w:p>
        </w:tc>
        <w:tc>
          <w:tcPr>
            <w:tcW w:w="2020" w:type="dxa"/>
            <w:gridSpan w:val="2"/>
            <w:tcBorders>
              <w:top w:val="single" w:sz="4" w:space="0" w:color="auto"/>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13</w:t>
            </w:r>
          </w:p>
        </w:tc>
      </w:tr>
      <w:tr w:rsidR="003C7650" w:rsidRPr="00CB4E09" w:rsidTr="00C11FF3">
        <w:trPr>
          <w:gridAfter w:val="1"/>
          <w:wAfter w:w="159" w:type="dxa"/>
          <w:trHeight w:val="330"/>
        </w:trPr>
        <w:tc>
          <w:tcPr>
            <w:tcW w:w="3075" w:type="dxa"/>
            <w:gridSpan w:val="2"/>
            <w:tcBorders>
              <w:top w:val="nil"/>
              <w:left w:val="single" w:sz="4" w:space="0" w:color="auto"/>
              <w:bottom w:val="single" w:sz="4" w:space="0" w:color="auto"/>
              <w:right w:val="nil"/>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1980" w:type="dxa"/>
            <w:gridSpan w:val="3"/>
            <w:tcBorders>
              <w:top w:val="nil"/>
              <w:left w:val="nil"/>
              <w:bottom w:val="single" w:sz="4" w:space="0" w:color="auto"/>
              <w:right w:val="nil"/>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1348" w:type="dxa"/>
            <w:gridSpan w:val="3"/>
            <w:tcBorders>
              <w:top w:val="nil"/>
              <w:left w:val="nil"/>
              <w:bottom w:val="single" w:sz="4" w:space="0" w:color="auto"/>
              <w:right w:val="nil"/>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3332" w:type="dxa"/>
            <w:gridSpan w:val="3"/>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1881" w:type="dxa"/>
            <w:gridSpan w:val="2"/>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b/>
                <w:bCs/>
                <w:sz w:val="20"/>
                <w:szCs w:val="20"/>
              </w:rPr>
            </w:pPr>
            <w:r w:rsidRPr="00CB4E09">
              <w:rPr>
                <w:rFonts w:ascii="Arial" w:hAnsi="Arial" w:cs="Arial"/>
                <w:b/>
                <w:bCs/>
                <w:sz w:val="20"/>
                <w:szCs w:val="20"/>
              </w:rPr>
              <w:t>-</w:t>
            </w:r>
          </w:p>
        </w:tc>
        <w:tc>
          <w:tcPr>
            <w:tcW w:w="1780" w:type="dxa"/>
            <w:gridSpan w:val="2"/>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b/>
                <w:bCs/>
                <w:sz w:val="20"/>
                <w:szCs w:val="20"/>
              </w:rPr>
            </w:pPr>
            <w:r w:rsidRPr="00CB4E09">
              <w:rPr>
                <w:rFonts w:ascii="Arial" w:hAnsi="Arial" w:cs="Arial"/>
                <w:b/>
                <w:bCs/>
                <w:sz w:val="20"/>
                <w:szCs w:val="20"/>
              </w:rPr>
              <w:t>-</w:t>
            </w:r>
          </w:p>
        </w:tc>
        <w:tc>
          <w:tcPr>
            <w:tcW w:w="2020" w:type="dxa"/>
            <w:gridSpan w:val="2"/>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b/>
                <w:bCs/>
                <w:sz w:val="20"/>
                <w:szCs w:val="20"/>
              </w:rPr>
            </w:pPr>
            <w:r w:rsidRPr="00CB4E09">
              <w:rPr>
                <w:rFonts w:ascii="Arial" w:hAnsi="Arial" w:cs="Arial"/>
                <w:b/>
                <w:bCs/>
                <w:sz w:val="20"/>
                <w:szCs w:val="20"/>
              </w:rPr>
              <w:t>-</w:t>
            </w:r>
          </w:p>
        </w:tc>
      </w:tr>
      <w:tr w:rsidR="003C7650" w:rsidRPr="00CB4E09" w:rsidTr="00C11FF3">
        <w:trPr>
          <w:gridAfter w:val="1"/>
          <w:wAfter w:w="159" w:type="dxa"/>
          <w:trHeight w:val="255"/>
        </w:trPr>
        <w:tc>
          <w:tcPr>
            <w:tcW w:w="3075" w:type="dxa"/>
            <w:gridSpan w:val="2"/>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c>
          <w:tcPr>
            <w:tcW w:w="1980" w:type="dxa"/>
            <w:gridSpan w:val="3"/>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c>
          <w:tcPr>
            <w:tcW w:w="1348" w:type="dxa"/>
            <w:gridSpan w:val="3"/>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c>
          <w:tcPr>
            <w:tcW w:w="3332" w:type="dxa"/>
            <w:gridSpan w:val="3"/>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c>
          <w:tcPr>
            <w:tcW w:w="1881" w:type="dxa"/>
            <w:gridSpan w:val="2"/>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c>
          <w:tcPr>
            <w:tcW w:w="1780" w:type="dxa"/>
            <w:gridSpan w:val="2"/>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c>
          <w:tcPr>
            <w:tcW w:w="2020" w:type="dxa"/>
            <w:gridSpan w:val="2"/>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r>
      <w:tr w:rsidR="003C7650" w:rsidRPr="00CB4E09" w:rsidTr="00C11FF3">
        <w:trPr>
          <w:gridAfter w:val="1"/>
          <w:wAfter w:w="159" w:type="dxa"/>
          <w:trHeight w:val="255"/>
        </w:trPr>
        <w:tc>
          <w:tcPr>
            <w:tcW w:w="6403" w:type="dxa"/>
            <w:gridSpan w:val="8"/>
            <w:tcBorders>
              <w:top w:val="single" w:sz="4" w:space="0" w:color="auto"/>
              <w:left w:val="single" w:sz="4" w:space="0" w:color="auto"/>
              <w:bottom w:val="nil"/>
              <w:right w:val="nil"/>
            </w:tcBorders>
            <w:shd w:val="clear" w:color="auto" w:fill="auto"/>
            <w:noWrap/>
          </w:tcPr>
          <w:p w:rsidR="003C7650" w:rsidRPr="00CB4E09" w:rsidRDefault="003C7650" w:rsidP="00C11FF3">
            <w:pPr>
              <w:jc w:val="both"/>
              <w:rPr>
                <w:rFonts w:ascii="Arial" w:hAnsi="Arial" w:cs="Arial"/>
                <w:b/>
                <w:bCs/>
                <w:sz w:val="20"/>
                <w:szCs w:val="20"/>
              </w:rPr>
            </w:pPr>
            <w:r w:rsidRPr="00CB4E09">
              <w:rPr>
                <w:rFonts w:ascii="Arial" w:hAnsi="Arial" w:cs="Arial"/>
                <w:b/>
                <w:bCs/>
                <w:sz w:val="20"/>
                <w:szCs w:val="20"/>
              </w:rPr>
              <w:t>Итого стоимость базы инвестированного капитала за период, тыс.руб:</w:t>
            </w:r>
          </w:p>
        </w:tc>
        <w:tc>
          <w:tcPr>
            <w:tcW w:w="3332" w:type="dxa"/>
            <w:gridSpan w:val="3"/>
            <w:tcBorders>
              <w:top w:val="single" w:sz="4" w:space="0" w:color="auto"/>
              <w:left w:val="nil"/>
              <w:bottom w:val="nil"/>
              <w:right w:val="nil"/>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1881" w:type="dxa"/>
            <w:gridSpan w:val="2"/>
            <w:tcBorders>
              <w:top w:val="single" w:sz="4" w:space="0" w:color="auto"/>
              <w:left w:val="single" w:sz="4" w:space="0" w:color="auto"/>
              <w:bottom w:val="nil"/>
              <w:right w:val="single" w:sz="4" w:space="0" w:color="auto"/>
            </w:tcBorders>
            <w:shd w:val="clear" w:color="auto" w:fill="auto"/>
            <w:noWrap/>
          </w:tcPr>
          <w:p w:rsidR="003C7650" w:rsidRPr="00CB4E09" w:rsidRDefault="003C7650" w:rsidP="00C11FF3">
            <w:pPr>
              <w:ind w:firstLineChars="100" w:firstLine="200"/>
              <w:jc w:val="both"/>
              <w:rPr>
                <w:rFonts w:ascii="Arial" w:hAnsi="Arial" w:cs="Arial"/>
                <w:sz w:val="20"/>
                <w:szCs w:val="20"/>
              </w:rPr>
            </w:pPr>
            <w:r w:rsidRPr="00CB4E09">
              <w:rPr>
                <w:rFonts w:ascii="Arial" w:hAnsi="Arial" w:cs="Arial"/>
                <w:sz w:val="20"/>
                <w:szCs w:val="20"/>
              </w:rPr>
              <w:t>План на период</w:t>
            </w:r>
          </w:p>
        </w:tc>
        <w:tc>
          <w:tcPr>
            <w:tcW w:w="1780" w:type="dxa"/>
            <w:gridSpan w:val="2"/>
            <w:tcBorders>
              <w:top w:val="single" w:sz="4" w:space="0" w:color="auto"/>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х</w:t>
            </w:r>
          </w:p>
        </w:tc>
        <w:tc>
          <w:tcPr>
            <w:tcW w:w="2020" w:type="dxa"/>
            <w:gridSpan w:val="2"/>
            <w:tcBorders>
              <w:top w:val="single" w:sz="4" w:space="0" w:color="auto"/>
              <w:left w:val="nil"/>
              <w:bottom w:val="nil"/>
              <w:right w:val="single" w:sz="4" w:space="0" w:color="auto"/>
            </w:tcBorders>
            <w:shd w:val="clear" w:color="auto" w:fill="auto"/>
            <w:noWrap/>
          </w:tcPr>
          <w:p w:rsidR="003C7650" w:rsidRPr="00CB4E09" w:rsidRDefault="003C7650" w:rsidP="00C11FF3">
            <w:pPr>
              <w:ind w:firstLineChars="100" w:firstLine="200"/>
              <w:jc w:val="both"/>
              <w:rPr>
                <w:rFonts w:ascii="Arial" w:hAnsi="Arial" w:cs="Arial"/>
                <w:sz w:val="20"/>
                <w:szCs w:val="20"/>
              </w:rPr>
            </w:pPr>
            <w:r w:rsidRPr="00CB4E09">
              <w:rPr>
                <w:rFonts w:ascii="Arial" w:hAnsi="Arial" w:cs="Arial"/>
                <w:sz w:val="20"/>
                <w:szCs w:val="20"/>
              </w:rPr>
              <w:t>Факт за период</w:t>
            </w:r>
          </w:p>
        </w:tc>
      </w:tr>
      <w:tr w:rsidR="003C7650" w:rsidRPr="00CB4E09" w:rsidTr="00C11FF3">
        <w:trPr>
          <w:gridAfter w:val="1"/>
          <w:wAfter w:w="159" w:type="dxa"/>
          <w:trHeight w:val="255"/>
        </w:trPr>
        <w:tc>
          <w:tcPr>
            <w:tcW w:w="3075" w:type="dxa"/>
            <w:gridSpan w:val="2"/>
            <w:tcBorders>
              <w:top w:val="nil"/>
              <w:left w:val="single" w:sz="4" w:space="0" w:color="auto"/>
              <w:bottom w:val="nil"/>
              <w:right w:val="nil"/>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1980" w:type="dxa"/>
            <w:gridSpan w:val="3"/>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c>
          <w:tcPr>
            <w:tcW w:w="1348" w:type="dxa"/>
            <w:gridSpan w:val="3"/>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c>
          <w:tcPr>
            <w:tcW w:w="3332" w:type="dxa"/>
            <w:gridSpan w:val="3"/>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c>
          <w:tcPr>
            <w:tcW w:w="1881" w:type="dxa"/>
            <w:gridSpan w:val="2"/>
            <w:tcBorders>
              <w:top w:val="single" w:sz="4" w:space="0" w:color="auto"/>
              <w:left w:val="single" w:sz="4" w:space="0" w:color="auto"/>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i/>
                <w:iCs/>
                <w:sz w:val="20"/>
                <w:szCs w:val="20"/>
              </w:rPr>
            </w:pPr>
            <w:r w:rsidRPr="00CB4E09">
              <w:rPr>
                <w:rFonts w:ascii="Arial" w:hAnsi="Arial" w:cs="Arial"/>
                <w:i/>
                <w:iCs/>
                <w:sz w:val="20"/>
                <w:szCs w:val="20"/>
              </w:rPr>
              <w:t>14</w:t>
            </w:r>
          </w:p>
        </w:tc>
        <w:tc>
          <w:tcPr>
            <w:tcW w:w="1780" w:type="dxa"/>
            <w:gridSpan w:val="2"/>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х</w:t>
            </w:r>
          </w:p>
        </w:tc>
        <w:tc>
          <w:tcPr>
            <w:tcW w:w="2020" w:type="dxa"/>
            <w:gridSpan w:val="2"/>
            <w:tcBorders>
              <w:top w:val="single" w:sz="4" w:space="0" w:color="auto"/>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i/>
                <w:iCs/>
                <w:sz w:val="20"/>
                <w:szCs w:val="20"/>
              </w:rPr>
            </w:pPr>
            <w:r w:rsidRPr="00CB4E09">
              <w:rPr>
                <w:rFonts w:ascii="Arial" w:hAnsi="Arial" w:cs="Arial"/>
                <w:i/>
                <w:iCs/>
                <w:sz w:val="20"/>
                <w:szCs w:val="20"/>
              </w:rPr>
              <w:t>15</w:t>
            </w:r>
          </w:p>
        </w:tc>
      </w:tr>
      <w:tr w:rsidR="003C7650" w:rsidRPr="00CB4E09" w:rsidTr="00C11FF3">
        <w:trPr>
          <w:gridAfter w:val="1"/>
          <w:wAfter w:w="159" w:type="dxa"/>
          <w:trHeight w:val="345"/>
        </w:trPr>
        <w:tc>
          <w:tcPr>
            <w:tcW w:w="3075" w:type="dxa"/>
            <w:gridSpan w:val="2"/>
            <w:tcBorders>
              <w:top w:val="nil"/>
              <w:left w:val="single" w:sz="4" w:space="0" w:color="auto"/>
              <w:bottom w:val="single" w:sz="4" w:space="0" w:color="auto"/>
              <w:right w:val="nil"/>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1980" w:type="dxa"/>
            <w:gridSpan w:val="3"/>
            <w:tcBorders>
              <w:top w:val="nil"/>
              <w:left w:val="nil"/>
              <w:bottom w:val="single" w:sz="4" w:space="0" w:color="auto"/>
              <w:right w:val="nil"/>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1348" w:type="dxa"/>
            <w:gridSpan w:val="3"/>
            <w:tcBorders>
              <w:top w:val="nil"/>
              <w:left w:val="nil"/>
              <w:bottom w:val="single" w:sz="4" w:space="0" w:color="auto"/>
              <w:right w:val="nil"/>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3332" w:type="dxa"/>
            <w:gridSpan w:val="3"/>
            <w:tcBorders>
              <w:top w:val="nil"/>
              <w:left w:val="nil"/>
              <w:bottom w:val="single" w:sz="4" w:space="0" w:color="auto"/>
              <w:right w:val="nil"/>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1881" w:type="dxa"/>
            <w:gridSpan w:val="2"/>
            <w:tcBorders>
              <w:top w:val="nil"/>
              <w:left w:val="single" w:sz="4" w:space="0" w:color="auto"/>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b/>
                <w:bCs/>
                <w:sz w:val="20"/>
                <w:szCs w:val="20"/>
              </w:rPr>
            </w:pPr>
            <w:r w:rsidRPr="00CB4E09">
              <w:rPr>
                <w:rFonts w:ascii="Arial" w:hAnsi="Arial" w:cs="Arial"/>
                <w:b/>
                <w:bCs/>
                <w:sz w:val="20"/>
                <w:szCs w:val="20"/>
              </w:rPr>
              <w:t>-</w:t>
            </w:r>
          </w:p>
        </w:tc>
        <w:tc>
          <w:tcPr>
            <w:tcW w:w="1780" w:type="dxa"/>
            <w:gridSpan w:val="2"/>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х</w:t>
            </w:r>
          </w:p>
        </w:tc>
        <w:tc>
          <w:tcPr>
            <w:tcW w:w="2020" w:type="dxa"/>
            <w:gridSpan w:val="2"/>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b/>
                <w:bCs/>
                <w:sz w:val="20"/>
                <w:szCs w:val="20"/>
              </w:rPr>
            </w:pPr>
            <w:r w:rsidRPr="00CB4E09">
              <w:rPr>
                <w:rFonts w:ascii="Arial" w:hAnsi="Arial" w:cs="Arial"/>
                <w:b/>
                <w:bCs/>
                <w:sz w:val="20"/>
                <w:szCs w:val="20"/>
              </w:rPr>
              <w:t>-</w:t>
            </w:r>
          </w:p>
        </w:tc>
      </w:tr>
    </w:tbl>
    <w:p w:rsidR="003C7650" w:rsidRPr="00CB4E09" w:rsidRDefault="003C7650" w:rsidP="003C7650">
      <w:pPr>
        <w:ind w:firstLine="720"/>
        <w:jc w:val="both"/>
        <w:rPr>
          <w:sz w:val="20"/>
          <w:szCs w:val="20"/>
        </w:rPr>
      </w:pPr>
    </w:p>
    <w:p w:rsidR="003C7650" w:rsidRPr="00CB4E09" w:rsidRDefault="003C7650" w:rsidP="003C7650">
      <w:pPr>
        <w:ind w:firstLine="360"/>
        <w:jc w:val="both"/>
        <w:rPr>
          <w:sz w:val="20"/>
          <w:szCs w:val="20"/>
        </w:rPr>
      </w:pPr>
      <w:r w:rsidRPr="00CB4E09">
        <w:rPr>
          <w:sz w:val="20"/>
          <w:szCs w:val="20"/>
        </w:rPr>
        <w:t>*</w:t>
      </w:r>
      <w:r w:rsidRPr="00CB4E09">
        <w:rPr>
          <w:b/>
          <w:sz w:val="20"/>
          <w:szCs w:val="20"/>
        </w:rPr>
        <w:t>Правила заполнения формы 5:</w:t>
      </w:r>
    </w:p>
    <w:p w:rsidR="003C7650" w:rsidRPr="00CB4E09" w:rsidRDefault="003C7650" w:rsidP="003C7650">
      <w:pPr>
        <w:ind w:firstLine="360"/>
        <w:jc w:val="both"/>
        <w:rPr>
          <w:sz w:val="20"/>
          <w:szCs w:val="20"/>
        </w:rPr>
      </w:pPr>
      <w:r w:rsidRPr="00CB4E09">
        <w:rPr>
          <w:sz w:val="20"/>
          <w:szCs w:val="20"/>
        </w:rPr>
        <w:t>В гр.1 указывается уникальный код проекта инвестиционной программы (ИП), в соответствии с которым объект вводится в эксплуатацию, соответствующий долгосрочному периоду регулирования.</w:t>
      </w:r>
    </w:p>
    <w:p w:rsidR="003C7650" w:rsidRPr="00CB4E09" w:rsidRDefault="003C7650" w:rsidP="003C7650">
      <w:pPr>
        <w:ind w:firstLine="360"/>
        <w:jc w:val="both"/>
        <w:rPr>
          <w:sz w:val="20"/>
          <w:szCs w:val="20"/>
        </w:rPr>
      </w:pPr>
      <w:r w:rsidRPr="00CB4E09">
        <w:rPr>
          <w:sz w:val="20"/>
          <w:szCs w:val="20"/>
        </w:rPr>
        <w:t>В гр.2 указывается наименование проекта ИП в соответствии с утвержденной ИП.</w:t>
      </w:r>
    </w:p>
    <w:p w:rsidR="003C7650" w:rsidRPr="00CB4E09" w:rsidRDefault="003C7650" w:rsidP="003C7650">
      <w:pPr>
        <w:ind w:firstLine="360"/>
        <w:jc w:val="both"/>
        <w:rPr>
          <w:sz w:val="20"/>
          <w:szCs w:val="20"/>
        </w:rPr>
      </w:pPr>
      <w:r w:rsidRPr="00CB4E09">
        <w:rPr>
          <w:sz w:val="20"/>
          <w:szCs w:val="20"/>
        </w:rPr>
        <w:t>гр. 3-7 заполняются аналогично графам 1-5 формы 1 настоящего приложения.</w:t>
      </w:r>
    </w:p>
    <w:p w:rsidR="003C7650" w:rsidRPr="00CB4E09" w:rsidRDefault="003C7650" w:rsidP="003C7650">
      <w:pPr>
        <w:ind w:firstLine="360"/>
        <w:jc w:val="both"/>
        <w:rPr>
          <w:sz w:val="20"/>
          <w:szCs w:val="20"/>
        </w:rPr>
      </w:pPr>
      <w:r w:rsidRPr="00CB4E09">
        <w:rPr>
          <w:sz w:val="20"/>
          <w:szCs w:val="20"/>
        </w:rPr>
        <w:t>В гр.8 указывается стоимость объекта, запланированного ко вводу в эксплуатацию на отчетный период (год) в соответствии с утвержденной ИП.</w:t>
      </w:r>
    </w:p>
    <w:p w:rsidR="003C7650" w:rsidRPr="00CB4E09" w:rsidRDefault="003C7650" w:rsidP="003C7650">
      <w:pPr>
        <w:ind w:firstLine="360"/>
        <w:jc w:val="both"/>
        <w:rPr>
          <w:sz w:val="20"/>
          <w:szCs w:val="20"/>
        </w:rPr>
      </w:pPr>
      <w:r w:rsidRPr="00CB4E09">
        <w:rPr>
          <w:sz w:val="20"/>
          <w:szCs w:val="20"/>
        </w:rPr>
        <w:t>В гр.9 указывается фактическая стоимость объекта, введенного в эксплуатацию за отчетный период.</w:t>
      </w:r>
      <w:r w:rsidRPr="00CB4E09">
        <w:rPr>
          <w:color w:val="FF0000"/>
          <w:sz w:val="20"/>
          <w:szCs w:val="20"/>
        </w:rPr>
        <w:t xml:space="preserve"> </w:t>
      </w:r>
      <w:r w:rsidRPr="00CB4E09">
        <w:rPr>
          <w:sz w:val="20"/>
          <w:szCs w:val="20"/>
        </w:rPr>
        <w:t>Также включаются объекты, не включенные в утвержденную ИП, но фактически введенные в отчетный период (год), для согласования включения таких объектов в базу инвестированного капитала с ФСТ России.</w:t>
      </w:r>
    </w:p>
    <w:p w:rsidR="003C7650" w:rsidRPr="00CB4E09" w:rsidRDefault="003C7650" w:rsidP="003C7650">
      <w:pPr>
        <w:ind w:firstLine="360"/>
        <w:jc w:val="both"/>
        <w:rPr>
          <w:sz w:val="20"/>
          <w:szCs w:val="20"/>
        </w:rPr>
      </w:pPr>
      <w:r w:rsidRPr="00CB4E09">
        <w:rPr>
          <w:sz w:val="20"/>
          <w:szCs w:val="20"/>
        </w:rPr>
        <w:t xml:space="preserve">гр.10 заполняется по согласованию с регулятором и отражает стоимость принятых регулятором к учету в базу инвестированного капитала объектов.  </w:t>
      </w:r>
    </w:p>
    <w:p w:rsidR="003C7650" w:rsidRPr="00CB4E09" w:rsidRDefault="003C7650" w:rsidP="003C7650">
      <w:pPr>
        <w:tabs>
          <w:tab w:val="left" w:pos="7980"/>
        </w:tabs>
        <w:ind w:firstLine="360"/>
        <w:jc w:val="both"/>
        <w:rPr>
          <w:sz w:val="20"/>
          <w:szCs w:val="20"/>
        </w:rPr>
      </w:pPr>
      <w:r w:rsidRPr="00CB4E09">
        <w:rPr>
          <w:sz w:val="20"/>
          <w:szCs w:val="20"/>
        </w:rPr>
        <w:t>В гр. 11-13 указывается сумма инвестиционной составляющей выручки за услуги по технологическому присоединению объектов, введенных в эксплуатацию за отчетный период (в тыс.руб, без НДС).</w:t>
      </w:r>
    </w:p>
    <w:p w:rsidR="003C7650" w:rsidRPr="00CB4E09" w:rsidRDefault="003C7650" w:rsidP="003C7650">
      <w:pPr>
        <w:tabs>
          <w:tab w:val="left" w:pos="7980"/>
        </w:tabs>
        <w:ind w:firstLine="360"/>
        <w:jc w:val="both"/>
        <w:rPr>
          <w:sz w:val="20"/>
          <w:szCs w:val="20"/>
        </w:rPr>
      </w:pPr>
      <w:r w:rsidRPr="00CB4E09">
        <w:rPr>
          <w:sz w:val="20"/>
          <w:szCs w:val="20"/>
        </w:rPr>
        <w:t xml:space="preserve">Общая сумма планового формирования нового капитала в гр.14 рассчитывается по формуле: гр.14 = </w:t>
      </w:r>
      <w:r w:rsidRPr="00CB4E09">
        <w:rPr>
          <w:sz w:val="20"/>
          <w:szCs w:val="20"/>
        </w:rPr>
        <w:sym w:font="Symbol" w:char="F0E5"/>
      </w:r>
      <w:r w:rsidRPr="00CB4E09">
        <w:rPr>
          <w:sz w:val="20"/>
          <w:szCs w:val="20"/>
        </w:rPr>
        <w:t>гр.8 (без НДС) - гр.11.</w:t>
      </w:r>
    </w:p>
    <w:p w:rsidR="003C7650" w:rsidRPr="00CB4E09" w:rsidRDefault="003C7650" w:rsidP="003C7650">
      <w:pPr>
        <w:tabs>
          <w:tab w:val="left" w:pos="7980"/>
        </w:tabs>
        <w:ind w:firstLine="720"/>
        <w:jc w:val="both"/>
        <w:rPr>
          <w:sz w:val="20"/>
          <w:szCs w:val="20"/>
        </w:rPr>
      </w:pPr>
      <w:r w:rsidRPr="00CB4E09">
        <w:rPr>
          <w:sz w:val="20"/>
          <w:szCs w:val="20"/>
        </w:rPr>
        <w:t xml:space="preserve">Общая сумма нового капитала за отчетный период в гр.15 рассчитывается по формуле: гр.15 = </w:t>
      </w:r>
      <w:r w:rsidRPr="00CB4E09">
        <w:rPr>
          <w:sz w:val="20"/>
          <w:szCs w:val="20"/>
        </w:rPr>
        <w:sym w:font="Symbol" w:char="F0E5"/>
      </w:r>
      <w:r w:rsidRPr="00CB4E09">
        <w:rPr>
          <w:sz w:val="20"/>
          <w:szCs w:val="20"/>
        </w:rPr>
        <w:t>гр.10 - гр.13.</w:t>
      </w:r>
    </w:p>
    <w:p w:rsidR="003C7650" w:rsidRPr="00CB4E09" w:rsidRDefault="003C7650" w:rsidP="003C7650">
      <w:pPr>
        <w:spacing w:line="360" w:lineRule="auto"/>
        <w:jc w:val="both"/>
        <w:rPr>
          <w:sz w:val="20"/>
          <w:szCs w:val="20"/>
        </w:rPr>
      </w:pPr>
      <w:r w:rsidRPr="00CB4E09">
        <w:rPr>
          <w:sz w:val="20"/>
          <w:szCs w:val="20"/>
        </w:rPr>
        <w:lastRenderedPageBreak/>
        <w:br w:type="page"/>
      </w:r>
    </w:p>
    <w:tbl>
      <w:tblPr>
        <w:tblW w:w="13780" w:type="dxa"/>
        <w:tblInd w:w="688" w:type="dxa"/>
        <w:tblLook w:val="0000" w:firstRow="0" w:lastRow="0" w:firstColumn="0" w:lastColumn="0" w:noHBand="0" w:noVBand="0"/>
      </w:tblPr>
      <w:tblGrid>
        <w:gridCol w:w="1479"/>
        <w:gridCol w:w="2140"/>
        <w:gridCol w:w="1605"/>
        <w:gridCol w:w="1078"/>
        <w:gridCol w:w="1078"/>
        <w:gridCol w:w="2560"/>
        <w:gridCol w:w="1960"/>
        <w:gridCol w:w="1880"/>
      </w:tblGrid>
      <w:tr w:rsidR="003C7650" w:rsidRPr="00CB4E09" w:rsidTr="00C11FF3">
        <w:trPr>
          <w:trHeight w:val="255"/>
        </w:trPr>
        <w:tc>
          <w:tcPr>
            <w:tcW w:w="9940" w:type="dxa"/>
            <w:gridSpan w:val="6"/>
            <w:tcBorders>
              <w:top w:val="nil"/>
              <w:left w:val="nil"/>
              <w:bottom w:val="nil"/>
              <w:right w:val="nil"/>
            </w:tcBorders>
            <w:shd w:val="clear" w:color="auto" w:fill="auto"/>
            <w:noWrap/>
          </w:tcPr>
          <w:p w:rsidR="003C7650" w:rsidRPr="00CB4E09" w:rsidRDefault="003C7650" w:rsidP="00C11FF3">
            <w:pPr>
              <w:jc w:val="both"/>
              <w:rPr>
                <w:rFonts w:ascii="Arial" w:hAnsi="Arial" w:cs="Arial"/>
                <w:b/>
                <w:bCs/>
                <w:sz w:val="20"/>
                <w:szCs w:val="20"/>
              </w:rPr>
            </w:pPr>
            <w:r w:rsidRPr="00CB4E09">
              <w:rPr>
                <w:rFonts w:ascii="Arial" w:hAnsi="Arial" w:cs="Arial"/>
                <w:b/>
                <w:bCs/>
                <w:sz w:val="20"/>
                <w:szCs w:val="20"/>
              </w:rPr>
              <w:lastRenderedPageBreak/>
              <w:t>Реестр выбытия активов из базы "старого" капитала за период ХХХ-ХХХ.ХХХХ</w:t>
            </w:r>
          </w:p>
        </w:tc>
        <w:tc>
          <w:tcPr>
            <w:tcW w:w="1960" w:type="dxa"/>
            <w:tcBorders>
              <w:top w:val="nil"/>
              <w:left w:val="nil"/>
              <w:bottom w:val="nil"/>
              <w:right w:val="nil"/>
            </w:tcBorders>
            <w:shd w:val="clear" w:color="auto" w:fill="auto"/>
            <w:noWrap/>
          </w:tcPr>
          <w:p w:rsidR="003C7650" w:rsidRPr="00CB4E09" w:rsidRDefault="003C7650" w:rsidP="00C11FF3">
            <w:pPr>
              <w:jc w:val="both"/>
              <w:rPr>
                <w:rFonts w:ascii="Arial" w:hAnsi="Arial" w:cs="Arial"/>
                <w:b/>
                <w:sz w:val="20"/>
                <w:szCs w:val="20"/>
              </w:rPr>
            </w:pPr>
            <w:r w:rsidRPr="00CB4E09">
              <w:rPr>
                <w:rFonts w:ascii="Arial" w:hAnsi="Arial" w:cs="Arial"/>
                <w:b/>
                <w:sz w:val="20"/>
                <w:szCs w:val="20"/>
              </w:rPr>
              <w:t>Приложение</w:t>
            </w:r>
          </w:p>
        </w:tc>
        <w:tc>
          <w:tcPr>
            <w:tcW w:w="1880" w:type="dxa"/>
            <w:tcBorders>
              <w:top w:val="nil"/>
              <w:left w:val="nil"/>
              <w:bottom w:val="nil"/>
              <w:right w:val="nil"/>
            </w:tcBorders>
            <w:shd w:val="clear" w:color="auto" w:fill="auto"/>
            <w:noWrap/>
          </w:tcPr>
          <w:p w:rsidR="003C7650" w:rsidRPr="00CB4E09" w:rsidRDefault="003C7650" w:rsidP="00C11FF3">
            <w:pPr>
              <w:jc w:val="both"/>
              <w:rPr>
                <w:rFonts w:ascii="Arial" w:hAnsi="Arial" w:cs="Arial"/>
                <w:b/>
                <w:i/>
                <w:iCs/>
                <w:sz w:val="20"/>
                <w:szCs w:val="20"/>
              </w:rPr>
            </w:pPr>
            <w:r w:rsidRPr="00CB4E09">
              <w:rPr>
                <w:rFonts w:ascii="Arial" w:hAnsi="Arial" w:cs="Arial"/>
                <w:b/>
                <w:i/>
                <w:iCs/>
                <w:sz w:val="20"/>
                <w:szCs w:val="20"/>
              </w:rPr>
              <w:t>Форма 6*</w:t>
            </w:r>
          </w:p>
        </w:tc>
      </w:tr>
      <w:tr w:rsidR="003C7650" w:rsidRPr="00CB4E09" w:rsidTr="00C11FF3">
        <w:trPr>
          <w:trHeight w:val="135"/>
        </w:trPr>
        <w:tc>
          <w:tcPr>
            <w:tcW w:w="1479" w:type="dxa"/>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c>
          <w:tcPr>
            <w:tcW w:w="2140" w:type="dxa"/>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c>
          <w:tcPr>
            <w:tcW w:w="1605" w:type="dxa"/>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c>
          <w:tcPr>
            <w:tcW w:w="1078" w:type="dxa"/>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c>
          <w:tcPr>
            <w:tcW w:w="1078" w:type="dxa"/>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c>
          <w:tcPr>
            <w:tcW w:w="2560" w:type="dxa"/>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c>
          <w:tcPr>
            <w:tcW w:w="1960" w:type="dxa"/>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c>
          <w:tcPr>
            <w:tcW w:w="1880" w:type="dxa"/>
            <w:tcBorders>
              <w:top w:val="nil"/>
              <w:left w:val="nil"/>
              <w:bottom w:val="nil"/>
              <w:right w:val="nil"/>
            </w:tcBorders>
            <w:shd w:val="clear" w:color="auto" w:fill="auto"/>
            <w:noWrap/>
            <w:vAlign w:val="bottom"/>
          </w:tcPr>
          <w:p w:rsidR="003C7650" w:rsidRPr="00CB4E09" w:rsidRDefault="003C7650" w:rsidP="00C11FF3">
            <w:pPr>
              <w:jc w:val="both"/>
              <w:rPr>
                <w:rFonts w:ascii="Arial" w:hAnsi="Arial" w:cs="Arial"/>
                <w:sz w:val="20"/>
                <w:szCs w:val="20"/>
              </w:rPr>
            </w:pPr>
          </w:p>
        </w:tc>
      </w:tr>
      <w:tr w:rsidR="003C7650" w:rsidRPr="00CB4E09" w:rsidTr="00C11FF3">
        <w:trPr>
          <w:trHeight w:val="255"/>
        </w:trPr>
        <w:tc>
          <w:tcPr>
            <w:tcW w:w="1479" w:type="dxa"/>
            <w:tcBorders>
              <w:top w:val="nil"/>
              <w:left w:val="nil"/>
              <w:bottom w:val="nil"/>
              <w:right w:val="nil"/>
            </w:tcBorders>
            <w:shd w:val="clear" w:color="auto" w:fill="auto"/>
            <w:noWrap/>
          </w:tcPr>
          <w:p w:rsidR="003C7650" w:rsidRPr="00CB4E09" w:rsidRDefault="003C7650" w:rsidP="00C11FF3">
            <w:pPr>
              <w:jc w:val="both"/>
              <w:rPr>
                <w:rFonts w:ascii="Arial" w:hAnsi="Arial" w:cs="Arial"/>
                <w:b/>
                <w:bCs/>
                <w:sz w:val="20"/>
                <w:szCs w:val="20"/>
              </w:rPr>
            </w:pPr>
          </w:p>
        </w:tc>
        <w:tc>
          <w:tcPr>
            <w:tcW w:w="2140" w:type="dxa"/>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c>
          <w:tcPr>
            <w:tcW w:w="1605" w:type="dxa"/>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c>
          <w:tcPr>
            <w:tcW w:w="1078" w:type="dxa"/>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c>
          <w:tcPr>
            <w:tcW w:w="1078" w:type="dxa"/>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c>
          <w:tcPr>
            <w:tcW w:w="2560" w:type="dxa"/>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c>
          <w:tcPr>
            <w:tcW w:w="3840" w:type="dxa"/>
            <w:gridSpan w:val="2"/>
            <w:tcBorders>
              <w:top w:val="single" w:sz="4" w:space="0" w:color="auto"/>
              <w:left w:val="single" w:sz="4" w:space="0" w:color="auto"/>
              <w:bottom w:val="single" w:sz="4" w:space="0" w:color="auto"/>
              <w:right w:val="single" w:sz="4" w:space="0" w:color="000000"/>
            </w:tcBorders>
            <w:shd w:val="clear" w:color="auto" w:fill="auto"/>
            <w:noWrap/>
          </w:tcPr>
          <w:p w:rsidR="003C7650" w:rsidRPr="00CB4E09" w:rsidRDefault="003C7650" w:rsidP="00C11FF3">
            <w:pPr>
              <w:ind w:firstLineChars="100" w:firstLine="200"/>
              <w:jc w:val="both"/>
              <w:rPr>
                <w:rFonts w:ascii="Arial" w:hAnsi="Arial" w:cs="Arial"/>
                <w:sz w:val="20"/>
                <w:szCs w:val="20"/>
              </w:rPr>
            </w:pPr>
            <w:r w:rsidRPr="00CB4E09">
              <w:rPr>
                <w:rFonts w:ascii="Arial" w:hAnsi="Arial" w:cs="Arial"/>
                <w:sz w:val="20"/>
                <w:szCs w:val="20"/>
              </w:rPr>
              <w:t>Исключается из базы RAB, тыс.руб.</w:t>
            </w:r>
          </w:p>
        </w:tc>
      </w:tr>
      <w:tr w:rsidR="003C7650" w:rsidRPr="00CB4E09" w:rsidTr="00C11FF3">
        <w:trPr>
          <w:trHeight w:val="765"/>
        </w:trPr>
        <w:tc>
          <w:tcPr>
            <w:tcW w:w="1479" w:type="dxa"/>
            <w:tcBorders>
              <w:top w:val="single" w:sz="4" w:space="0" w:color="auto"/>
              <w:left w:val="single" w:sz="4" w:space="0" w:color="auto"/>
              <w:bottom w:val="single" w:sz="4" w:space="0" w:color="auto"/>
              <w:right w:val="single" w:sz="4" w:space="0" w:color="auto"/>
            </w:tcBorders>
            <w:shd w:val="clear" w:color="auto" w:fill="auto"/>
          </w:tcPr>
          <w:p w:rsidR="003C7650" w:rsidRPr="00CB4E09" w:rsidRDefault="003C7650" w:rsidP="00C11FF3">
            <w:pPr>
              <w:jc w:val="both"/>
              <w:rPr>
                <w:rFonts w:ascii="Arial" w:hAnsi="Arial" w:cs="Arial"/>
                <w:sz w:val="20"/>
                <w:szCs w:val="20"/>
              </w:rPr>
            </w:pPr>
            <w:r w:rsidRPr="00CB4E09">
              <w:rPr>
                <w:rFonts w:ascii="Arial" w:hAnsi="Arial" w:cs="Arial"/>
                <w:sz w:val="20"/>
                <w:szCs w:val="20"/>
              </w:rPr>
              <w:t>Инвентарный № ОС</w:t>
            </w:r>
          </w:p>
        </w:tc>
        <w:tc>
          <w:tcPr>
            <w:tcW w:w="2140" w:type="dxa"/>
            <w:tcBorders>
              <w:top w:val="single" w:sz="4" w:space="0" w:color="auto"/>
              <w:left w:val="nil"/>
              <w:bottom w:val="single" w:sz="4" w:space="0" w:color="auto"/>
              <w:right w:val="single" w:sz="4" w:space="0" w:color="auto"/>
            </w:tcBorders>
            <w:shd w:val="clear" w:color="auto" w:fill="auto"/>
          </w:tcPr>
          <w:p w:rsidR="003C7650" w:rsidRPr="00CB4E09" w:rsidRDefault="003C7650" w:rsidP="00C11FF3">
            <w:pPr>
              <w:ind w:firstLineChars="100" w:firstLine="200"/>
              <w:jc w:val="both"/>
              <w:rPr>
                <w:rFonts w:ascii="Arial" w:hAnsi="Arial" w:cs="Arial"/>
                <w:sz w:val="20"/>
                <w:szCs w:val="20"/>
              </w:rPr>
            </w:pPr>
            <w:r w:rsidRPr="00CB4E09">
              <w:rPr>
                <w:rFonts w:ascii="Arial" w:hAnsi="Arial" w:cs="Arial"/>
                <w:sz w:val="20"/>
                <w:szCs w:val="20"/>
              </w:rPr>
              <w:t>Наименование ОС</w:t>
            </w:r>
          </w:p>
        </w:tc>
        <w:tc>
          <w:tcPr>
            <w:tcW w:w="1605" w:type="dxa"/>
            <w:tcBorders>
              <w:top w:val="single" w:sz="4" w:space="0" w:color="auto"/>
              <w:left w:val="nil"/>
              <w:bottom w:val="single" w:sz="4" w:space="0" w:color="auto"/>
              <w:right w:val="single" w:sz="4" w:space="0" w:color="auto"/>
            </w:tcBorders>
            <w:shd w:val="clear" w:color="auto" w:fill="auto"/>
          </w:tcPr>
          <w:p w:rsidR="003C7650" w:rsidRPr="00CB4E09" w:rsidRDefault="003C7650" w:rsidP="00C11FF3">
            <w:pPr>
              <w:jc w:val="both"/>
              <w:rPr>
                <w:rFonts w:ascii="Arial" w:hAnsi="Arial" w:cs="Arial"/>
                <w:sz w:val="20"/>
                <w:szCs w:val="20"/>
              </w:rPr>
            </w:pPr>
            <w:r w:rsidRPr="00CB4E09">
              <w:rPr>
                <w:rFonts w:ascii="Arial" w:hAnsi="Arial" w:cs="Arial"/>
                <w:sz w:val="20"/>
                <w:szCs w:val="20"/>
              </w:rPr>
              <w:t>Наименование объекта</w:t>
            </w:r>
          </w:p>
        </w:tc>
        <w:tc>
          <w:tcPr>
            <w:tcW w:w="1078" w:type="dxa"/>
            <w:tcBorders>
              <w:top w:val="single" w:sz="4" w:space="0" w:color="auto"/>
              <w:left w:val="nil"/>
              <w:bottom w:val="single" w:sz="4" w:space="0" w:color="auto"/>
              <w:right w:val="nil"/>
            </w:tcBorders>
            <w:shd w:val="clear" w:color="auto" w:fill="auto"/>
          </w:tcPr>
          <w:p w:rsidR="003C7650" w:rsidRPr="00CB4E09" w:rsidRDefault="003C7650" w:rsidP="00C11FF3">
            <w:pPr>
              <w:jc w:val="both"/>
              <w:rPr>
                <w:rFonts w:ascii="Arial" w:hAnsi="Arial" w:cs="Arial"/>
                <w:sz w:val="20"/>
                <w:szCs w:val="20"/>
              </w:rPr>
            </w:pPr>
            <w:r w:rsidRPr="00CB4E09">
              <w:rPr>
                <w:rFonts w:ascii="Arial" w:hAnsi="Arial" w:cs="Arial"/>
                <w:sz w:val="20"/>
                <w:szCs w:val="20"/>
              </w:rPr>
              <w:t>№ акта списания</w:t>
            </w:r>
          </w:p>
        </w:tc>
        <w:tc>
          <w:tcPr>
            <w:tcW w:w="1078" w:type="dxa"/>
            <w:tcBorders>
              <w:top w:val="single" w:sz="4" w:space="0" w:color="auto"/>
              <w:left w:val="single" w:sz="4" w:space="0" w:color="auto"/>
              <w:bottom w:val="single" w:sz="4" w:space="0" w:color="auto"/>
              <w:right w:val="nil"/>
            </w:tcBorders>
            <w:shd w:val="clear" w:color="auto" w:fill="auto"/>
          </w:tcPr>
          <w:p w:rsidR="003C7650" w:rsidRPr="00CB4E09" w:rsidRDefault="003C7650" w:rsidP="00C11FF3">
            <w:pPr>
              <w:jc w:val="both"/>
              <w:rPr>
                <w:rFonts w:ascii="Arial" w:hAnsi="Arial" w:cs="Arial"/>
                <w:sz w:val="20"/>
                <w:szCs w:val="20"/>
              </w:rPr>
            </w:pPr>
            <w:r w:rsidRPr="00CB4E09">
              <w:rPr>
                <w:rFonts w:ascii="Arial" w:hAnsi="Arial" w:cs="Arial"/>
                <w:sz w:val="20"/>
                <w:szCs w:val="20"/>
              </w:rPr>
              <w:t>Дата списания</w:t>
            </w:r>
          </w:p>
        </w:tc>
        <w:tc>
          <w:tcPr>
            <w:tcW w:w="2560" w:type="dxa"/>
            <w:tcBorders>
              <w:top w:val="single" w:sz="4" w:space="0" w:color="auto"/>
              <w:left w:val="single" w:sz="4" w:space="0" w:color="auto"/>
              <w:bottom w:val="single" w:sz="4" w:space="0" w:color="auto"/>
              <w:right w:val="single" w:sz="4" w:space="0" w:color="auto"/>
            </w:tcBorders>
            <w:shd w:val="clear" w:color="auto" w:fill="auto"/>
          </w:tcPr>
          <w:p w:rsidR="003C7650" w:rsidRPr="00CB4E09" w:rsidRDefault="003C7650" w:rsidP="00C11FF3">
            <w:pPr>
              <w:ind w:firstLineChars="100" w:firstLine="200"/>
              <w:jc w:val="both"/>
              <w:rPr>
                <w:rFonts w:ascii="Arial" w:hAnsi="Arial" w:cs="Arial"/>
                <w:sz w:val="20"/>
                <w:szCs w:val="20"/>
              </w:rPr>
            </w:pPr>
            <w:r w:rsidRPr="00CB4E09">
              <w:rPr>
                <w:rFonts w:ascii="Arial" w:hAnsi="Arial" w:cs="Arial"/>
                <w:sz w:val="20"/>
                <w:szCs w:val="20"/>
              </w:rPr>
              <w:t>Остаточная балансовая ст-ть на дату списания, тыс.руб</w:t>
            </w:r>
          </w:p>
        </w:tc>
        <w:tc>
          <w:tcPr>
            <w:tcW w:w="1960" w:type="dxa"/>
            <w:tcBorders>
              <w:top w:val="nil"/>
              <w:left w:val="nil"/>
              <w:bottom w:val="single" w:sz="4" w:space="0" w:color="auto"/>
              <w:right w:val="single" w:sz="4" w:space="0" w:color="auto"/>
            </w:tcBorders>
            <w:shd w:val="clear" w:color="auto" w:fill="auto"/>
          </w:tcPr>
          <w:p w:rsidR="003C7650" w:rsidRPr="00CB4E09" w:rsidRDefault="003C7650" w:rsidP="00C11FF3">
            <w:pPr>
              <w:jc w:val="both"/>
              <w:rPr>
                <w:rFonts w:ascii="Arial" w:hAnsi="Arial" w:cs="Arial"/>
                <w:sz w:val="20"/>
                <w:szCs w:val="20"/>
              </w:rPr>
            </w:pPr>
            <w:r w:rsidRPr="00CB4E09">
              <w:rPr>
                <w:rFonts w:ascii="Arial" w:hAnsi="Arial" w:cs="Arial"/>
                <w:sz w:val="20"/>
                <w:szCs w:val="20"/>
              </w:rPr>
              <w:t xml:space="preserve">Полная восст. ст-ть </w:t>
            </w:r>
          </w:p>
        </w:tc>
        <w:tc>
          <w:tcPr>
            <w:tcW w:w="1880" w:type="dxa"/>
            <w:tcBorders>
              <w:top w:val="nil"/>
              <w:left w:val="nil"/>
              <w:bottom w:val="single" w:sz="4" w:space="0" w:color="auto"/>
              <w:right w:val="single" w:sz="4" w:space="0" w:color="auto"/>
            </w:tcBorders>
            <w:shd w:val="clear" w:color="auto" w:fill="auto"/>
          </w:tcPr>
          <w:p w:rsidR="003C7650" w:rsidRPr="00CB4E09" w:rsidRDefault="003C7650" w:rsidP="00C11FF3">
            <w:pPr>
              <w:jc w:val="both"/>
              <w:rPr>
                <w:rFonts w:ascii="Arial" w:hAnsi="Arial" w:cs="Arial"/>
                <w:sz w:val="20"/>
                <w:szCs w:val="20"/>
              </w:rPr>
            </w:pPr>
            <w:r w:rsidRPr="00CB4E09">
              <w:rPr>
                <w:rFonts w:ascii="Arial" w:hAnsi="Arial" w:cs="Arial"/>
                <w:sz w:val="20"/>
                <w:szCs w:val="20"/>
              </w:rPr>
              <w:t>Остаточная восст. ст-ть</w:t>
            </w:r>
          </w:p>
        </w:tc>
      </w:tr>
      <w:tr w:rsidR="003C7650" w:rsidRPr="00CB4E09" w:rsidTr="00C11FF3">
        <w:trPr>
          <w:trHeight w:val="255"/>
        </w:trPr>
        <w:tc>
          <w:tcPr>
            <w:tcW w:w="1479" w:type="dxa"/>
            <w:tcBorders>
              <w:top w:val="nil"/>
              <w:left w:val="single" w:sz="4" w:space="0" w:color="auto"/>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1</w:t>
            </w:r>
          </w:p>
        </w:tc>
        <w:tc>
          <w:tcPr>
            <w:tcW w:w="2140" w:type="dxa"/>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2</w:t>
            </w:r>
          </w:p>
        </w:tc>
        <w:tc>
          <w:tcPr>
            <w:tcW w:w="1605" w:type="dxa"/>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3</w:t>
            </w:r>
          </w:p>
        </w:tc>
        <w:tc>
          <w:tcPr>
            <w:tcW w:w="1078" w:type="dxa"/>
            <w:tcBorders>
              <w:top w:val="nil"/>
              <w:left w:val="nil"/>
              <w:bottom w:val="single" w:sz="4" w:space="0" w:color="auto"/>
              <w:right w:val="nil"/>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4</w:t>
            </w:r>
          </w:p>
        </w:tc>
        <w:tc>
          <w:tcPr>
            <w:tcW w:w="1078" w:type="dxa"/>
            <w:tcBorders>
              <w:top w:val="nil"/>
              <w:left w:val="single" w:sz="4" w:space="0" w:color="auto"/>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5</w:t>
            </w:r>
          </w:p>
        </w:tc>
        <w:tc>
          <w:tcPr>
            <w:tcW w:w="2560" w:type="dxa"/>
            <w:tcBorders>
              <w:top w:val="nil"/>
              <w:left w:val="nil"/>
              <w:bottom w:val="single" w:sz="4" w:space="0" w:color="auto"/>
              <w:right w:val="nil"/>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6</w:t>
            </w:r>
          </w:p>
        </w:tc>
        <w:tc>
          <w:tcPr>
            <w:tcW w:w="1960" w:type="dxa"/>
            <w:tcBorders>
              <w:top w:val="nil"/>
              <w:left w:val="single" w:sz="4" w:space="0" w:color="auto"/>
              <w:bottom w:val="single" w:sz="4" w:space="0" w:color="auto"/>
              <w:right w:val="nil"/>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7</w:t>
            </w:r>
          </w:p>
        </w:tc>
        <w:tc>
          <w:tcPr>
            <w:tcW w:w="1880" w:type="dxa"/>
            <w:tcBorders>
              <w:top w:val="nil"/>
              <w:left w:val="single" w:sz="4" w:space="0" w:color="auto"/>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8</w:t>
            </w:r>
          </w:p>
        </w:tc>
      </w:tr>
      <w:tr w:rsidR="003C7650" w:rsidRPr="00CB4E09" w:rsidTr="00C11FF3">
        <w:trPr>
          <w:trHeight w:val="255"/>
        </w:trPr>
        <w:tc>
          <w:tcPr>
            <w:tcW w:w="1479" w:type="dxa"/>
            <w:tcBorders>
              <w:top w:val="nil"/>
              <w:left w:val="single" w:sz="4" w:space="0" w:color="auto"/>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2140" w:type="dxa"/>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1605" w:type="dxa"/>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1078" w:type="dxa"/>
            <w:tcBorders>
              <w:top w:val="nil"/>
              <w:left w:val="nil"/>
              <w:bottom w:val="single" w:sz="4" w:space="0" w:color="auto"/>
              <w:right w:val="nil"/>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1078" w:type="dxa"/>
            <w:tcBorders>
              <w:top w:val="nil"/>
              <w:left w:val="single" w:sz="4" w:space="0" w:color="auto"/>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2560" w:type="dxa"/>
            <w:tcBorders>
              <w:top w:val="nil"/>
              <w:left w:val="nil"/>
              <w:bottom w:val="single" w:sz="4" w:space="0" w:color="auto"/>
              <w:right w:val="nil"/>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1960" w:type="dxa"/>
            <w:tcBorders>
              <w:top w:val="nil"/>
              <w:left w:val="single" w:sz="4" w:space="0" w:color="auto"/>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1880" w:type="dxa"/>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r>
      <w:tr w:rsidR="003C7650" w:rsidRPr="00CB4E09" w:rsidTr="00C11FF3">
        <w:trPr>
          <w:trHeight w:val="255"/>
        </w:trPr>
        <w:tc>
          <w:tcPr>
            <w:tcW w:w="1479" w:type="dxa"/>
            <w:tcBorders>
              <w:top w:val="nil"/>
              <w:left w:val="single" w:sz="4" w:space="0" w:color="auto"/>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2140" w:type="dxa"/>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1605" w:type="dxa"/>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1078" w:type="dxa"/>
            <w:tcBorders>
              <w:top w:val="nil"/>
              <w:left w:val="nil"/>
              <w:bottom w:val="single" w:sz="4" w:space="0" w:color="auto"/>
              <w:right w:val="nil"/>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1078" w:type="dxa"/>
            <w:tcBorders>
              <w:top w:val="nil"/>
              <w:left w:val="single" w:sz="4" w:space="0" w:color="auto"/>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2560" w:type="dxa"/>
            <w:tcBorders>
              <w:top w:val="nil"/>
              <w:left w:val="nil"/>
              <w:bottom w:val="single" w:sz="4" w:space="0" w:color="auto"/>
              <w:right w:val="nil"/>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1960" w:type="dxa"/>
            <w:tcBorders>
              <w:top w:val="nil"/>
              <w:left w:val="single" w:sz="4" w:space="0" w:color="auto"/>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1880" w:type="dxa"/>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r>
      <w:tr w:rsidR="003C7650" w:rsidRPr="00CB4E09" w:rsidTr="00C11FF3">
        <w:trPr>
          <w:trHeight w:val="255"/>
        </w:trPr>
        <w:tc>
          <w:tcPr>
            <w:tcW w:w="1479" w:type="dxa"/>
            <w:tcBorders>
              <w:top w:val="nil"/>
              <w:left w:val="single" w:sz="4" w:space="0" w:color="auto"/>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2140" w:type="dxa"/>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1605" w:type="dxa"/>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1078" w:type="dxa"/>
            <w:tcBorders>
              <w:top w:val="nil"/>
              <w:left w:val="nil"/>
              <w:bottom w:val="single" w:sz="4" w:space="0" w:color="auto"/>
              <w:right w:val="nil"/>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1078" w:type="dxa"/>
            <w:tcBorders>
              <w:top w:val="nil"/>
              <w:left w:val="single" w:sz="4" w:space="0" w:color="auto"/>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2560" w:type="dxa"/>
            <w:tcBorders>
              <w:top w:val="nil"/>
              <w:left w:val="nil"/>
              <w:bottom w:val="single" w:sz="4" w:space="0" w:color="auto"/>
              <w:right w:val="nil"/>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1960" w:type="dxa"/>
            <w:tcBorders>
              <w:top w:val="nil"/>
              <w:left w:val="single" w:sz="4" w:space="0" w:color="auto"/>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1880" w:type="dxa"/>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r>
      <w:tr w:rsidR="003C7650" w:rsidRPr="00CB4E09" w:rsidTr="00C11FF3">
        <w:trPr>
          <w:trHeight w:val="255"/>
        </w:trPr>
        <w:tc>
          <w:tcPr>
            <w:tcW w:w="1479" w:type="dxa"/>
            <w:tcBorders>
              <w:top w:val="nil"/>
              <w:left w:val="single" w:sz="4" w:space="0" w:color="auto"/>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2140" w:type="dxa"/>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1605" w:type="dxa"/>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1078" w:type="dxa"/>
            <w:tcBorders>
              <w:top w:val="nil"/>
              <w:left w:val="nil"/>
              <w:bottom w:val="single" w:sz="4" w:space="0" w:color="auto"/>
              <w:right w:val="nil"/>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1078" w:type="dxa"/>
            <w:tcBorders>
              <w:top w:val="nil"/>
              <w:left w:val="single" w:sz="4" w:space="0" w:color="auto"/>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2560" w:type="dxa"/>
            <w:tcBorders>
              <w:top w:val="nil"/>
              <w:left w:val="nil"/>
              <w:bottom w:val="single" w:sz="4" w:space="0" w:color="auto"/>
              <w:right w:val="nil"/>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1960" w:type="dxa"/>
            <w:tcBorders>
              <w:top w:val="nil"/>
              <w:left w:val="single" w:sz="4" w:space="0" w:color="auto"/>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1880" w:type="dxa"/>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r>
      <w:tr w:rsidR="003C7650" w:rsidRPr="00CB4E09" w:rsidTr="00C11FF3">
        <w:trPr>
          <w:trHeight w:val="255"/>
        </w:trPr>
        <w:tc>
          <w:tcPr>
            <w:tcW w:w="1479" w:type="dxa"/>
            <w:tcBorders>
              <w:top w:val="nil"/>
              <w:left w:val="single" w:sz="4" w:space="0" w:color="auto"/>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2140" w:type="dxa"/>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1605" w:type="dxa"/>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1078" w:type="dxa"/>
            <w:tcBorders>
              <w:top w:val="nil"/>
              <w:left w:val="nil"/>
              <w:bottom w:val="single" w:sz="4" w:space="0" w:color="auto"/>
              <w:right w:val="nil"/>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1078" w:type="dxa"/>
            <w:tcBorders>
              <w:top w:val="nil"/>
              <w:left w:val="single" w:sz="4" w:space="0" w:color="auto"/>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2560" w:type="dxa"/>
            <w:tcBorders>
              <w:top w:val="nil"/>
              <w:left w:val="nil"/>
              <w:bottom w:val="single" w:sz="4" w:space="0" w:color="auto"/>
              <w:right w:val="nil"/>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1960" w:type="dxa"/>
            <w:tcBorders>
              <w:top w:val="nil"/>
              <w:left w:val="single" w:sz="4" w:space="0" w:color="auto"/>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1880" w:type="dxa"/>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r>
      <w:tr w:rsidR="003C7650" w:rsidRPr="00CB4E09" w:rsidTr="00C11FF3">
        <w:trPr>
          <w:trHeight w:val="255"/>
        </w:trPr>
        <w:tc>
          <w:tcPr>
            <w:tcW w:w="1479" w:type="dxa"/>
            <w:tcBorders>
              <w:top w:val="nil"/>
              <w:left w:val="single" w:sz="4" w:space="0" w:color="auto"/>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2140" w:type="dxa"/>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1605" w:type="dxa"/>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1078" w:type="dxa"/>
            <w:tcBorders>
              <w:top w:val="nil"/>
              <w:left w:val="nil"/>
              <w:bottom w:val="single" w:sz="4" w:space="0" w:color="auto"/>
              <w:right w:val="nil"/>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1078" w:type="dxa"/>
            <w:tcBorders>
              <w:top w:val="nil"/>
              <w:left w:val="single" w:sz="4" w:space="0" w:color="auto"/>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2560" w:type="dxa"/>
            <w:tcBorders>
              <w:top w:val="nil"/>
              <w:left w:val="nil"/>
              <w:bottom w:val="single" w:sz="4" w:space="0" w:color="auto"/>
              <w:right w:val="nil"/>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1960" w:type="dxa"/>
            <w:tcBorders>
              <w:top w:val="nil"/>
              <w:left w:val="single" w:sz="4" w:space="0" w:color="auto"/>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1880" w:type="dxa"/>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r>
      <w:tr w:rsidR="003C7650" w:rsidRPr="00CB4E09" w:rsidTr="00C11FF3">
        <w:trPr>
          <w:trHeight w:val="255"/>
        </w:trPr>
        <w:tc>
          <w:tcPr>
            <w:tcW w:w="5224" w:type="dxa"/>
            <w:gridSpan w:val="3"/>
            <w:tcBorders>
              <w:top w:val="single" w:sz="4" w:space="0" w:color="auto"/>
              <w:left w:val="single" w:sz="4" w:space="0" w:color="auto"/>
              <w:bottom w:val="single" w:sz="4" w:space="0" w:color="auto"/>
              <w:right w:val="nil"/>
            </w:tcBorders>
            <w:shd w:val="clear" w:color="auto" w:fill="auto"/>
            <w:noWrap/>
          </w:tcPr>
          <w:p w:rsidR="003C7650" w:rsidRPr="00CB4E09" w:rsidRDefault="003C7650" w:rsidP="00C11FF3">
            <w:pPr>
              <w:jc w:val="both"/>
              <w:rPr>
                <w:rFonts w:ascii="Arial" w:hAnsi="Arial" w:cs="Arial"/>
                <w:b/>
                <w:bCs/>
                <w:sz w:val="20"/>
                <w:szCs w:val="20"/>
              </w:rPr>
            </w:pPr>
            <w:r w:rsidRPr="00CB4E09">
              <w:rPr>
                <w:rFonts w:ascii="Arial" w:hAnsi="Arial" w:cs="Arial"/>
                <w:b/>
                <w:bCs/>
                <w:sz w:val="20"/>
                <w:szCs w:val="20"/>
              </w:rPr>
              <w:t>Итого стоимость выбывших объектов:</w:t>
            </w:r>
          </w:p>
        </w:tc>
        <w:tc>
          <w:tcPr>
            <w:tcW w:w="1078" w:type="dxa"/>
            <w:tcBorders>
              <w:top w:val="nil"/>
              <w:left w:val="nil"/>
              <w:bottom w:val="single" w:sz="4" w:space="0" w:color="auto"/>
              <w:right w:val="nil"/>
            </w:tcBorders>
            <w:shd w:val="clear" w:color="auto" w:fill="auto"/>
            <w:noWrap/>
          </w:tcPr>
          <w:p w:rsidR="003C7650" w:rsidRPr="00CB4E09" w:rsidRDefault="003C7650" w:rsidP="00C11FF3">
            <w:pPr>
              <w:jc w:val="both"/>
              <w:rPr>
                <w:rFonts w:ascii="Arial" w:hAnsi="Arial" w:cs="Arial"/>
                <w:b/>
                <w:bCs/>
                <w:sz w:val="20"/>
                <w:szCs w:val="20"/>
              </w:rPr>
            </w:pPr>
            <w:r w:rsidRPr="00CB4E09">
              <w:rPr>
                <w:rFonts w:ascii="Arial" w:hAnsi="Arial" w:cs="Arial"/>
                <w:b/>
                <w:bCs/>
                <w:sz w:val="20"/>
                <w:szCs w:val="20"/>
              </w:rPr>
              <w:t> </w:t>
            </w:r>
          </w:p>
        </w:tc>
        <w:tc>
          <w:tcPr>
            <w:tcW w:w="1078" w:type="dxa"/>
            <w:tcBorders>
              <w:top w:val="nil"/>
              <w:left w:val="nil"/>
              <w:bottom w:val="single" w:sz="4" w:space="0" w:color="auto"/>
              <w:right w:val="nil"/>
            </w:tcBorders>
            <w:shd w:val="clear" w:color="auto" w:fill="auto"/>
            <w:noWrap/>
          </w:tcPr>
          <w:p w:rsidR="003C7650" w:rsidRPr="00CB4E09" w:rsidRDefault="003C7650" w:rsidP="00C11FF3">
            <w:pPr>
              <w:jc w:val="both"/>
              <w:rPr>
                <w:rFonts w:ascii="Arial" w:hAnsi="Arial" w:cs="Arial"/>
                <w:b/>
                <w:bCs/>
                <w:sz w:val="20"/>
                <w:szCs w:val="20"/>
              </w:rPr>
            </w:pPr>
            <w:r w:rsidRPr="00CB4E09">
              <w:rPr>
                <w:rFonts w:ascii="Arial" w:hAnsi="Arial" w:cs="Arial"/>
                <w:b/>
                <w:bCs/>
                <w:sz w:val="20"/>
                <w:szCs w:val="20"/>
              </w:rPr>
              <w:t> </w:t>
            </w:r>
          </w:p>
        </w:tc>
        <w:tc>
          <w:tcPr>
            <w:tcW w:w="2560" w:type="dxa"/>
            <w:tcBorders>
              <w:top w:val="nil"/>
              <w:left w:val="nil"/>
              <w:bottom w:val="single" w:sz="4" w:space="0" w:color="auto"/>
              <w:right w:val="nil"/>
            </w:tcBorders>
            <w:shd w:val="clear" w:color="auto" w:fill="auto"/>
            <w:noWrap/>
          </w:tcPr>
          <w:p w:rsidR="003C7650" w:rsidRPr="00CB4E09" w:rsidRDefault="003C7650" w:rsidP="00C11FF3">
            <w:pPr>
              <w:jc w:val="both"/>
              <w:rPr>
                <w:rFonts w:ascii="Arial" w:hAnsi="Arial" w:cs="Arial"/>
                <w:b/>
                <w:bCs/>
                <w:sz w:val="20"/>
                <w:szCs w:val="20"/>
              </w:rPr>
            </w:pPr>
            <w:r w:rsidRPr="00CB4E09">
              <w:rPr>
                <w:rFonts w:ascii="Arial" w:hAnsi="Arial" w:cs="Arial"/>
                <w:b/>
                <w:bCs/>
                <w:sz w:val="20"/>
                <w:szCs w:val="20"/>
              </w:rPr>
              <w:t> </w:t>
            </w:r>
          </w:p>
        </w:tc>
        <w:tc>
          <w:tcPr>
            <w:tcW w:w="1960" w:type="dxa"/>
            <w:tcBorders>
              <w:top w:val="nil"/>
              <w:left w:val="single" w:sz="4" w:space="0" w:color="auto"/>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b/>
                <w:bCs/>
                <w:sz w:val="20"/>
                <w:szCs w:val="20"/>
              </w:rPr>
            </w:pPr>
            <w:r w:rsidRPr="00CB4E09">
              <w:rPr>
                <w:rFonts w:ascii="Arial" w:hAnsi="Arial" w:cs="Arial"/>
                <w:b/>
                <w:bCs/>
                <w:sz w:val="20"/>
                <w:szCs w:val="20"/>
              </w:rPr>
              <w:t>-</w:t>
            </w:r>
          </w:p>
        </w:tc>
        <w:tc>
          <w:tcPr>
            <w:tcW w:w="1880" w:type="dxa"/>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b/>
                <w:bCs/>
                <w:sz w:val="20"/>
                <w:szCs w:val="20"/>
              </w:rPr>
            </w:pPr>
            <w:r w:rsidRPr="00CB4E09">
              <w:rPr>
                <w:rFonts w:ascii="Arial" w:hAnsi="Arial" w:cs="Arial"/>
                <w:b/>
                <w:bCs/>
                <w:sz w:val="20"/>
                <w:szCs w:val="20"/>
              </w:rPr>
              <w:t>-</w:t>
            </w:r>
          </w:p>
        </w:tc>
      </w:tr>
      <w:tr w:rsidR="003C7650" w:rsidRPr="00CB4E09" w:rsidTr="00C11FF3">
        <w:trPr>
          <w:trHeight w:val="255"/>
        </w:trPr>
        <w:tc>
          <w:tcPr>
            <w:tcW w:w="1479" w:type="dxa"/>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c>
          <w:tcPr>
            <w:tcW w:w="2140" w:type="dxa"/>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c>
          <w:tcPr>
            <w:tcW w:w="1605" w:type="dxa"/>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c>
          <w:tcPr>
            <w:tcW w:w="1078" w:type="dxa"/>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c>
          <w:tcPr>
            <w:tcW w:w="1078" w:type="dxa"/>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c>
          <w:tcPr>
            <w:tcW w:w="2560" w:type="dxa"/>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c>
          <w:tcPr>
            <w:tcW w:w="1960" w:type="dxa"/>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c>
          <w:tcPr>
            <w:tcW w:w="1880" w:type="dxa"/>
            <w:tcBorders>
              <w:top w:val="nil"/>
              <w:left w:val="nil"/>
              <w:bottom w:val="nil"/>
              <w:right w:val="nil"/>
            </w:tcBorders>
            <w:shd w:val="clear" w:color="auto" w:fill="auto"/>
            <w:noWrap/>
            <w:vAlign w:val="bottom"/>
          </w:tcPr>
          <w:p w:rsidR="003C7650" w:rsidRPr="00CB4E09" w:rsidRDefault="003C7650" w:rsidP="00C11FF3">
            <w:pPr>
              <w:jc w:val="both"/>
              <w:rPr>
                <w:rFonts w:ascii="Arial" w:hAnsi="Arial" w:cs="Arial"/>
                <w:sz w:val="20"/>
                <w:szCs w:val="20"/>
              </w:rPr>
            </w:pPr>
          </w:p>
        </w:tc>
      </w:tr>
      <w:tr w:rsidR="003C7650" w:rsidRPr="00CB4E09" w:rsidTr="00C11FF3">
        <w:trPr>
          <w:trHeight w:val="255"/>
        </w:trPr>
        <w:tc>
          <w:tcPr>
            <w:tcW w:w="9940" w:type="dxa"/>
            <w:gridSpan w:val="6"/>
            <w:tcBorders>
              <w:top w:val="single" w:sz="4" w:space="0" w:color="auto"/>
              <w:left w:val="single" w:sz="4" w:space="0" w:color="auto"/>
              <w:bottom w:val="nil"/>
              <w:right w:val="nil"/>
            </w:tcBorders>
            <w:shd w:val="clear" w:color="auto" w:fill="auto"/>
            <w:noWrap/>
          </w:tcPr>
          <w:p w:rsidR="003C7650" w:rsidRPr="00CB4E09" w:rsidRDefault="003C7650" w:rsidP="00C11FF3">
            <w:pPr>
              <w:jc w:val="both"/>
              <w:rPr>
                <w:rFonts w:ascii="Arial" w:hAnsi="Arial" w:cs="Arial"/>
                <w:b/>
                <w:bCs/>
                <w:sz w:val="20"/>
                <w:szCs w:val="20"/>
              </w:rPr>
            </w:pPr>
            <w:r w:rsidRPr="00CB4E09">
              <w:rPr>
                <w:rFonts w:ascii="Arial" w:hAnsi="Arial" w:cs="Arial"/>
                <w:b/>
                <w:bCs/>
                <w:sz w:val="20"/>
                <w:szCs w:val="20"/>
              </w:rPr>
              <w:t>Итого выбытие инвестированного капитала в отчетном периоде, тыс. руб.:</w:t>
            </w:r>
          </w:p>
        </w:tc>
        <w:tc>
          <w:tcPr>
            <w:tcW w:w="1960" w:type="dxa"/>
            <w:tcBorders>
              <w:top w:val="single" w:sz="4" w:space="0" w:color="auto"/>
              <w:left w:val="single" w:sz="4" w:space="0" w:color="auto"/>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xml:space="preserve">10 </w:t>
            </w:r>
          </w:p>
        </w:tc>
        <w:tc>
          <w:tcPr>
            <w:tcW w:w="1880" w:type="dxa"/>
            <w:tcBorders>
              <w:top w:val="single" w:sz="4" w:space="0" w:color="auto"/>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11</w:t>
            </w:r>
          </w:p>
        </w:tc>
      </w:tr>
      <w:tr w:rsidR="003C7650" w:rsidRPr="00CB4E09" w:rsidTr="00C11FF3">
        <w:trPr>
          <w:trHeight w:val="255"/>
        </w:trPr>
        <w:tc>
          <w:tcPr>
            <w:tcW w:w="1479" w:type="dxa"/>
            <w:tcBorders>
              <w:top w:val="nil"/>
              <w:left w:val="single" w:sz="4" w:space="0" w:color="auto"/>
              <w:bottom w:val="single" w:sz="4" w:space="0" w:color="auto"/>
              <w:right w:val="nil"/>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2140" w:type="dxa"/>
            <w:tcBorders>
              <w:top w:val="nil"/>
              <w:left w:val="nil"/>
              <w:bottom w:val="single" w:sz="4" w:space="0" w:color="auto"/>
              <w:right w:val="nil"/>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1605" w:type="dxa"/>
            <w:tcBorders>
              <w:top w:val="nil"/>
              <w:left w:val="nil"/>
              <w:bottom w:val="single" w:sz="4" w:space="0" w:color="auto"/>
              <w:right w:val="nil"/>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1078" w:type="dxa"/>
            <w:tcBorders>
              <w:top w:val="nil"/>
              <w:left w:val="nil"/>
              <w:bottom w:val="single" w:sz="4" w:space="0" w:color="auto"/>
              <w:right w:val="nil"/>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1078" w:type="dxa"/>
            <w:tcBorders>
              <w:top w:val="nil"/>
              <w:left w:val="nil"/>
              <w:bottom w:val="single" w:sz="4" w:space="0" w:color="auto"/>
              <w:right w:val="nil"/>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2560" w:type="dxa"/>
            <w:tcBorders>
              <w:top w:val="nil"/>
              <w:left w:val="nil"/>
              <w:bottom w:val="single" w:sz="4" w:space="0" w:color="auto"/>
              <w:right w:val="nil"/>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1960" w:type="dxa"/>
            <w:tcBorders>
              <w:top w:val="nil"/>
              <w:left w:val="single" w:sz="4" w:space="0" w:color="auto"/>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b/>
                <w:bCs/>
                <w:sz w:val="20"/>
                <w:szCs w:val="20"/>
              </w:rPr>
            </w:pPr>
            <w:r w:rsidRPr="00CB4E09">
              <w:rPr>
                <w:rFonts w:ascii="Arial" w:hAnsi="Arial" w:cs="Arial"/>
                <w:b/>
                <w:bCs/>
                <w:sz w:val="20"/>
                <w:szCs w:val="20"/>
              </w:rPr>
              <w:t>-</w:t>
            </w:r>
          </w:p>
        </w:tc>
        <w:tc>
          <w:tcPr>
            <w:tcW w:w="1880" w:type="dxa"/>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b/>
                <w:bCs/>
                <w:sz w:val="20"/>
                <w:szCs w:val="20"/>
              </w:rPr>
            </w:pPr>
            <w:r w:rsidRPr="00CB4E09">
              <w:rPr>
                <w:rFonts w:ascii="Arial" w:hAnsi="Arial" w:cs="Arial"/>
                <w:b/>
                <w:bCs/>
                <w:sz w:val="20"/>
                <w:szCs w:val="20"/>
              </w:rPr>
              <w:t>-</w:t>
            </w:r>
          </w:p>
        </w:tc>
      </w:tr>
    </w:tbl>
    <w:p w:rsidR="003C7650" w:rsidRPr="00CB4E09" w:rsidRDefault="003C7650" w:rsidP="003C7650">
      <w:pPr>
        <w:ind w:firstLine="720"/>
        <w:jc w:val="both"/>
        <w:rPr>
          <w:sz w:val="20"/>
          <w:szCs w:val="20"/>
        </w:rPr>
      </w:pPr>
    </w:p>
    <w:p w:rsidR="003C7650" w:rsidRPr="00CB4E09" w:rsidRDefault="003C7650" w:rsidP="003C7650">
      <w:pPr>
        <w:ind w:firstLine="720"/>
        <w:jc w:val="both"/>
        <w:rPr>
          <w:sz w:val="20"/>
          <w:szCs w:val="20"/>
        </w:rPr>
      </w:pPr>
      <w:r w:rsidRPr="00CB4E09">
        <w:rPr>
          <w:sz w:val="20"/>
          <w:szCs w:val="20"/>
        </w:rPr>
        <w:t>*</w:t>
      </w:r>
      <w:r w:rsidRPr="00CB4E09">
        <w:rPr>
          <w:b/>
          <w:sz w:val="20"/>
          <w:szCs w:val="20"/>
        </w:rPr>
        <w:t>Правила заполнения формы 6:</w:t>
      </w:r>
    </w:p>
    <w:p w:rsidR="003C7650" w:rsidRPr="00CB4E09" w:rsidRDefault="003C7650" w:rsidP="003C7650">
      <w:pPr>
        <w:ind w:firstLine="720"/>
        <w:jc w:val="both"/>
        <w:rPr>
          <w:sz w:val="20"/>
          <w:szCs w:val="20"/>
        </w:rPr>
      </w:pPr>
      <w:r w:rsidRPr="00CB4E09">
        <w:rPr>
          <w:sz w:val="20"/>
          <w:szCs w:val="20"/>
        </w:rPr>
        <w:t>Форма заполняется для объектов «старого» капитала (по утвержденному реестру активов при утверждении размера инвестированного капитала), выбывающих до окончания нормативного срока использования.</w:t>
      </w:r>
    </w:p>
    <w:p w:rsidR="003C7650" w:rsidRPr="00CB4E09" w:rsidRDefault="003C7650" w:rsidP="003C7650">
      <w:pPr>
        <w:ind w:firstLine="720"/>
        <w:jc w:val="both"/>
        <w:rPr>
          <w:sz w:val="20"/>
          <w:szCs w:val="20"/>
        </w:rPr>
      </w:pPr>
      <w:r w:rsidRPr="00CB4E09">
        <w:rPr>
          <w:sz w:val="20"/>
          <w:szCs w:val="20"/>
        </w:rPr>
        <w:t>В случае, если остаточная стоимость объекта ОС на дату списания (выбытия) по данным бухгалтерского учета, отраженная в акте списания, равна нулю (т.е. объект на момент списания полностью самортизирован в бухгалтерском учете), то объект ОС не включается в реестр выбытия (и продолжает учитываться в реестре инвестированного капитала).</w:t>
      </w:r>
    </w:p>
    <w:p w:rsidR="003C7650" w:rsidRPr="00CB4E09" w:rsidRDefault="003C7650" w:rsidP="003C7650">
      <w:pPr>
        <w:ind w:firstLine="720"/>
        <w:jc w:val="both"/>
        <w:rPr>
          <w:sz w:val="20"/>
          <w:szCs w:val="20"/>
        </w:rPr>
      </w:pPr>
      <w:r w:rsidRPr="00CB4E09">
        <w:rPr>
          <w:sz w:val="20"/>
          <w:szCs w:val="20"/>
        </w:rPr>
        <w:t>В гр.3 указывается наименование объекта, в состав которого входит ОС (например, название подстанции, ЛЭП, и т.д.) – см. аналогично гр.4 для формы в приложении 4.1.</w:t>
      </w:r>
    </w:p>
    <w:p w:rsidR="003C7650" w:rsidRPr="00CB4E09" w:rsidRDefault="003C7650" w:rsidP="003C7650">
      <w:pPr>
        <w:ind w:firstLine="720"/>
        <w:jc w:val="both"/>
        <w:rPr>
          <w:sz w:val="20"/>
          <w:szCs w:val="20"/>
        </w:rPr>
      </w:pPr>
      <w:r w:rsidRPr="00CB4E09">
        <w:rPr>
          <w:sz w:val="20"/>
          <w:szCs w:val="20"/>
        </w:rPr>
        <w:t>В гр. 4 указывается номер акта списания ОС (по форме ОС-4 или ОС-4б, другие унифицированные формы учета ОС) согласно которому было отражено выбытие соответствующих объектов основных средств.</w:t>
      </w:r>
    </w:p>
    <w:p w:rsidR="003C7650" w:rsidRPr="00CB4E09" w:rsidRDefault="003C7650" w:rsidP="003C7650">
      <w:pPr>
        <w:ind w:firstLine="720"/>
        <w:jc w:val="both"/>
        <w:rPr>
          <w:sz w:val="20"/>
          <w:szCs w:val="20"/>
        </w:rPr>
      </w:pPr>
      <w:r w:rsidRPr="00CB4E09">
        <w:rPr>
          <w:sz w:val="20"/>
          <w:szCs w:val="20"/>
        </w:rPr>
        <w:t>В гр.5 указывается дата фактически проведенного списания ОС в бухгалтерском учете.</w:t>
      </w:r>
    </w:p>
    <w:p w:rsidR="003C7650" w:rsidRPr="00CB4E09" w:rsidRDefault="003C7650" w:rsidP="003C7650">
      <w:pPr>
        <w:ind w:firstLine="720"/>
        <w:jc w:val="both"/>
        <w:rPr>
          <w:sz w:val="20"/>
          <w:szCs w:val="20"/>
        </w:rPr>
      </w:pPr>
      <w:r w:rsidRPr="00CB4E09">
        <w:rPr>
          <w:sz w:val="20"/>
          <w:szCs w:val="20"/>
        </w:rPr>
        <w:t>В гр.6 указывается остаточная стоимость ОС на дату списания (выбытия) по данным бухгалтерского учета, отраженная в акте списания.</w:t>
      </w:r>
    </w:p>
    <w:p w:rsidR="003C7650" w:rsidRPr="00CB4E09" w:rsidRDefault="003C7650" w:rsidP="003C7650">
      <w:pPr>
        <w:ind w:firstLine="720"/>
        <w:jc w:val="both"/>
        <w:rPr>
          <w:sz w:val="20"/>
          <w:szCs w:val="20"/>
        </w:rPr>
      </w:pPr>
      <w:r w:rsidRPr="00CB4E09">
        <w:rPr>
          <w:sz w:val="20"/>
          <w:szCs w:val="20"/>
        </w:rPr>
        <w:t xml:space="preserve">В гр.7 и 8 указывается сумма оценочной стоимости (полной восстановительной и остаточной восстановительной) объекта ОС (идентификация объекта производится по инвентарному номеру), утвержденная на начало первого долгосрочного периода регулирования, в соответствии с данными формы 1. </w:t>
      </w:r>
    </w:p>
    <w:p w:rsidR="003C7650" w:rsidRPr="00CB4E09" w:rsidRDefault="003C7650" w:rsidP="003C7650">
      <w:pPr>
        <w:ind w:firstLine="720"/>
        <w:jc w:val="both"/>
        <w:rPr>
          <w:sz w:val="20"/>
          <w:szCs w:val="20"/>
        </w:rPr>
      </w:pPr>
      <w:r w:rsidRPr="00CB4E09">
        <w:rPr>
          <w:sz w:val="20"/>
          <w:szCs w:val="20"/>
        </w:rPr>
        <w:t xml:space="preserve">Общее суммарное уменьшение базы </w:t>
      </w:r>
      <w:r w:rsidRPr="00CB4E09">
        <w:rPr>
          <w:sz w:val="20"/>
          <w:szCs w:val="20"/>
          <w:lang w:val="en-US"/>
        </w:rPr>
        <w:t>RAB</w:t>
      </w:r>
      <w:r w:rsidRPr="00CB4E09">
        <w:rPr>
          <w:sz w:val="20"/>
          <w:szCs w:val="20"/>
        </w:rPr>
        <w:t xml:space="preserve"> в отчетном периоде, по полной восстановительной стоимости, равно сумме стоимостей выбывших объектов по гр.7 (гр.10 = </w:t>
      </w:r>
      <w:r w:rsidRPr="00CB4E09">
        <w:rPr>
          <w:sz w:val="20"/>
          <w:szCs w:val="20"/>
        </w:rPr>
        <w:sym w:font="Symbol" w:char="F0E5"/>
      </w:r>
      <w:r w:rsidRPr="00CB4E09">
        <w:rPr>
          <w:sz w:val="20"/>
          <w:szCs w:val="20"/>
        </w:rPr>
        <w:t>гр.7).</w:t>
      </w:r>
    </w:p>
    <w:p w:rsidR="003C7650" w:rsidRPr="00CB4E09" w:rsidRDefault="003C7650" w:rsidP="003C7650">
      <w:pPr>
        <w:ind w:firstLine="720"/>
        <w:jc w:val="both"/>
        <w:rPr>
          <w:sz w:val="20"/>
          <w:szCs w:val="20"/>
        </w:rPr>
      </w:pPr>
      <w:r w:rsidRPr="00CB4E09">
        <w:rPr>
          <w:sz w:val="20"/>
          <w:szCs w:val="20"/>
        </w:rPr>
        <w:t xml:space="preserve">Общее суммарное уменьшение базы </w:t>
      </w:r>
      <w:r w:rsidRPr="00CB4E09">
        <w:rPr>
          <w:sz w:val="20"/>
          <w:szCs w:val="20"/>
          <w:lang w:val="en-US"/>
        </w:rPr>
        <w:t>RAB</w:t>
      </w:r>
      <w:r w:rsidRPr="00CB4E09">
        <w:rPr>
          <w:sz w:val="20"/>
          <w:szCs w:val="20"/>
        </w:rPr>
        <w:t xml:space="preserve"> в отчетном периоде, по остаточной восстановительной стоимости, равно сумме стоимостей выбывших объектов по гр.8, скорректированной на сумму возврата за отчетный период. (гр.11 = </w:t>
      </w:r>
      <w:r w:rsidRPr="00CB4E09">
        <w:rPr>
          <w:sz w:val="20"/>
          <w:szCs w:val="20"/>
        </w:rPr>
        <w:sym w:font="Symbol" w:char="F0E5"/>
      </w:r>
      <w:r w:rsidRPr="00CB4E09">
        <w:rPr>
          <w:sz w:val="20"/>
          <w:szCs w:val="20"/>
        </w:rPr>
        <w:t xml:space="preserve">гр.8 - </w:t>
      </w:r>
      <w:r w:rsidRPr="00CB4E09">
        <w:rPr>
          <w:sz w:val="20"/>
          <w:szCs w:val="20"/>
        </w:rPr>
        <w:sym w:font="Symbol" w:char="F0E5"/>
      </w:r>
      <w:r w:rsidRPr="00CB4E09">
        <w:rPr>
          <w:sz w:val="20"/>
          <w:szCs w:val="20"/>
        </w:rPr>
        <w:t xml:space="preserve">гр.7 / 35 * </w:t>
      </w:r>
      <w:r w:rsidRPr="00CB4E09">
        <w:rPr>
          <w:sz w:val="20"/>
          <w:szCs w:val="20"/>
          <w:lang w:val="en-US"/>
        </w:rPr>
        <w:t>n</w:t>
      </w:r>
      <w:r w:rsidRPr="00CB4E09">
        <w:rPr>
          <w:sz w:val="20"/>
          <w:szCs w:val="20"/>
        </w:rPr>
        <w:t xml:space="preserve"> , где </w:t>
      </w:r>
      <w:r w:rsidRPr="00CB4E09">
        <w:rPr>
          <w:sz w:val="20"/>
          <w:szCs w:val="20"/>
          <w:lang w:val="en-US"/>
        </w:rPr>
        <w:t>n</w:t>
      </w:r>
      <w:r w:rsidRPr="00CB4E09">
        <w:rPr>
          <w:sz w:val="20"/>
          <w:szCs w:val="20"/>
        </w:rPr>
        <w:t xml:space="preserve"> – количество полных расчетных периодов (годов), прошедших с начала первого долгосрочного периода регулирования до начала отчетного периода.)</w:t>
      </w:r>
    </w:p>
    <w:p w:rsidR="003C7650" w:rsidRPr="00CB4E09" w:rsidRDefault="003C7650" w:rsidP="003C7650">
      <w:pPr>
        <w:spacing w:line="360" w:lineRule="auto"/>
        <w:jc w:val="both"/>
        <w:rPr>
          <w:sz w:val="20"/>
          <w:szCs w:val="20"/>
        </w:rPr>
        <w:sectPr w:rsidR="003C7650" w:rsidRPr="00CB4E09" w:rsidSect="00C11FF3">
          <w:pgSz w:w="16838" w:h="11906" w:orient="landscape"/>
          <w:pgMar w:top="1247" w:right="1134" w:bottom="851" w:left="964" w:header="709" w:footer="709" w:gutter="0"/>
          <w:cols w:space="708"/>
          <w:docGrid w:linePitch="360"/>
        </w:sectPr>
      </w:pPr>
    </w:p>
    <w:p w:rsidR="003C7650" w:rsidRPr="00CB4E09" w:rsidRDefault="003C7650" w:rsidP="003C7650">
      <w:pPr>
        <w:spacing w:line="360" w:lineRule="auto"/>
        <w:jc w:val="both"/>
        <w:rPr>
          <w:sz w:val="20"/>
          <w:szCs w:val="20"/>
        </w:rPr>
      </w:pPr>
    </w:p>
    <w:tbl>
      <w:tblPr>
        <w:tblW w:w="15320" w:type="dxa"/>
        <w:tblInd w:w="88" w:type="dxa"/>
        <w:tblLook w:val="0000" w:firstRow="0" w:lastRow="0" w:firstColumn="0" w:lastColumn="0" w:noHBand="0" w:noVBand="0"/>
      </w:tblPr>
      <w:tblGrid>
        <w:gridCol w:w="2540"/>
        <w:gridCol w:w="2700"/>
        <w:gridCol w:w="1800"/>
        <w:gridCol w:w="2160"/>
        <w:gridCol w:w="1980"/>
        <w:gridCol w:w="1988"/>
        <w:gridCol w:w="2152"/>
      </w:tblGrid>
      <w:tr w:rsidR="003C7650" w:rsidRPr="00CB4E09" w:rsidTr="00C11FF3">
        <w:trPr>
          <w:trHeight w:val="255"/>
        </w:trPr>
        <w:tc>
          <w:tcPr>
            <w:tcW w:w="13168" w:type="dxa"/>
            <w:gridSpan w:val="6"/>
            <w:tcBorders>
              <w:top w:val="nil"/>
              <w:left w:val="nil"/>
              <w:bottom w:val="nil"/>
              <w:right w:val="nil"/>
            </w:tcBorders>
            <w:shd w:val="clear" w:color="auto" w:fill="auto"/>
            <w:noWrap/>
          </w:tcPr>
          <w:p w:rsidR="003C7650" w:rsidRPr="00CB4E09" w:rsidRDefault="003C7650" w:rsidP="00C11FF3">
            <w:pPr>
              <w:jc w:val="both"/>
              <w:rPr>
                <w:rFonts w:ascii="Arial" w:hAnsi="Arial" w:cs="Arial"/>
                <w:b/>
                <w:bCs/>
                <w:sz w:val="20"/>
                <w:szCs w:val="20"/>
              </w:rPr>
            </w:pPr>
            <w:r w:rsidRPr="00CB4E09">
              <w:rPr>
                <w:rFonts w:ascii="Arial" w:hAnsi="Arial" w:cs="Arial"/>
                <w:b/>
                <w:bCs/>
                <w:sz w:val="20"/>
                <w:szCs w:val="20"/>
              </w:rPr>
              <w:t>Реестр выбытия активов из базы "нового" капитала за период ХХХ-ХХХ.ХХХХ                                                               Приложение</w:t>
            </w:r>
          </w:p>
        </w:tc>
        <w:tc>
          <w:tcPr>
            <w:tcW w:w="2152" w:type="dxa"/>
            <w:tcBorders>
              <w:top w:val="nil"/>
              <w:left w:val="nil"/>
              <w:bottom w:val="nil"/>
              <w:right w:val="nil"/>
            </w:tcBorders>
            <w:shd w:val="clear" w:color="auto" w:fill="auto"/>
            <w:noWrap/>
          </w:tcPr>
          <w:p w:rsidR="003C7650" w:rsidRPr="00CB4E09" w:rsidRDefault="003C7650" w:rsidP="00C11FF3">
            <w:pPr>
              <w:jc w:val="both"/>
              <w:rPr>
                <w:rFonts w:ascii="Arial" w:hAnsi="Arial" w:cs="Arial"/>
                <w:i/>
                <w:iCs/>
                <w:sz w:val="20"/>
                <w:szCs w:val="20"/>
              </w:rPr>
            </w:pPr>
            <w:r w:rsidRPr="00CB4E09">
              <w:rPr>
                <w:rFonts w:ascii="Arial" w:hAnsi="Arial" w:cs="Arial"/>
                <w:i/>
                <w:iCs/>
                <w:sz w:val="20"/>
                <w:szCs w:val="20"/>
              </w:rPr>
              <w:t>Форма 7*</w:t>
            </w:r>
          </w:p>
        </w:tc>
      </w:tr>
      <w:tr w:rsidR="003C7650" w:rsidRPr="00CB4E09" w:rsidTr="00C11FF3">
        <w:trPr>
          <w:trHeight w:val="135"/>
        </w:trPr>
        <w:tc>
          <w:tcPr>
            <w:tcW w:w="2540" w:type="dxa"/>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c>
          <w:tcPr>
            <w:tcW w:w="2700" w:type="dxa"/>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c>
          <w:tcPr>
            <w:tcW w:w="1800" w:type="dxa"/>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c>
          <w:tcPr>
            <w:tcW w:w="2160" w:type="dxa"/>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c>
          <w:tcPr>
            <w:tcW w:w="1980" w:type="dxa"/>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c>
          <w:tcPr>
            <w:tcW w:w="1988" w:type="dxa"/>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c>
          <w:tcPr>
            <w:tcW w:w="2152" w:type="dxa"/>
            <w:tcBorders>
              <w:top w:val="nil"/>
              <w:left w:val="nil"/>
              <w:bottom w:val="nil"/>
              <w:right w:val="nil"/>
            </w:tcBorders>
            <w:shd w:val="clear" w:color="auto" w:fill="auto"/>
            <w:noWrap/>
            <w:vAlign w:val="bottom"/>
          </w:tcPr>
          <w:p w:rsidR="003C7650" w:rsidRPr="00CB4E09" w:rsidRDefault="003C7650" w:rsidP="00C11FF3">
            <w:pPr>
              <w:jc w:val="both"/>
              <w:rPr>
                <w:rFonts w:ascii="Arial" w:hAnsi="Arial" w:cs="Arial"/>
                <w:sz w:val="20"/>
                <w:szCs w:val="20"/>
              </w:rPr>
            </w:pPr>
          </w:p>
        </w:tc>
      </w:tr>
      <w:tr w:rsidR="003C7650" w:rsidRPr="00CB4E09" w:rsidTr="00C11FF3">
        <w:trPr>
          <w:trHeight w:val="255"/>
        </w:trPr>
        <w:tc>
          <w:tcPr>
            <w:tcW w:w="2540" w:type="dxa"/>
            <w:tcBorders>
              <w:top w:val="nil"/>
              <w:left w:val="nil"/>
              <w:bottom w:val="nil"/>
              <w:right w:val="nil"/>
            </w:tcBorders>
            <w:shd w:val="clear" w:color="auto" w:fill="auto"/>
            <w:noWrap/>
          </w:tcPr>
          <w:p w:rsidR="003C7650" w:rsidRPr="00CB4E09" w:rsidRDefault="003C7650" w:rsidP="00C11FF3">
            <w:pPr>
              <w:jc w:val="both"/>
              <w:rPr>
                <w:rFonts w:ascii="Arial" w:hAnsi="Arial" w:cs="Arial"/>
                <w:b/>
                <w:bCs/>
                <w:sz w:val="20"/>
                <w:szCs w:val="20"/>
              </w:rPr>
            </w:pPr>
          </w:p>
        </w:tc>
        <w:tc>
          <w:tcPr>
            <w:tcW w:w="2700" w:type="dxa"/>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c>
          <w:tcPr>
            <w:tcW w:w="1800" w:type="dxa"/>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c>
          <w:tcPr>
            <w:tcW w:w="2160" w:type="dxa"/>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c>
          <w:tcPr>
            <w:tcW w:w="1980" w:type="dxa"/>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c>
          <w:tcPr>
            <w:tcW w:w="4140" w:type="dxa"/>
            <w:gridSpan w:val="2"/>
            <w:tcBorders>
              <w:top w:val="single" w:sz="4" w:space="0" w:color="auto"/>
              <w:left w:val="single" w:sz="4" w:space="0" w:color="auto"/>
              <w:bottom w:val="single" w:sz="4" w:space="0" w:color="auto"/>
              <w:right w:val="single" w:sz="4" w:space="0" w:color="000000"/>
            </w:tcBorders>
            <w:shd w:val="clear" w:color="auto" w:fill="auto"/>
            <w:noWrap/>
          </w:tcPr>
          <w:p w:rsidR="003C7650" w:rsidRPr="00CB4E09" w:rsidRDefault="003C7650" w:rsidP="00C11FF3">
            <w:pPr>
              <w:ind w:firstLineChars="100" w:firstLine="200"/>
              <w:jc w:val="both"/>
              <w:rPr>
                <w:rFonts w:ascii="Arial" w:hAnsi="Arial" w:cs="Arial"/>
                <w:sz w:val="20"/>
                <w:szCs w:val="20"/>
              </w:rPr>
            </w:pPr>
            <w:r w:rsidRPr="00CB4E09">
              <w:rPr>
                <w:rFonts w:ascii="Arial" w:hAnsi="Arial" w:cs="Arial"/>
                <w:sz w:val="20"/>
                <w:szCs w:val="20"/>
              </w:rPr>
              <w:t>Исключается из базы RAB, тыс.руб.</w:t>
            </w:r>
          </w:p>
        </w:tc>
      </w:tr>
      <w:tr w:rsidR="003C7650" w:rsidRPr="00CB4E09" w:rsidTr="00C11FF3">
        <w:trPr>
          <w:trHeight w:val="765"/>
        </w:trPr>
        <w:tc>
          <w:tcPr>
            <w:tcW w:w="2540" w:type="dxa"/>
            <w:tcBorders>
              <w:top w:val="single" w:sz="4" w:space="0" w:color="auto"/>
              <w:left w:val="single" w:sz="4" w:space="0" w:color="auto"/>
              <w:bottom w:val="single" w:sz="4" w:space="0" w:color="auto"/>
              <w:right w:val="single" w:sz="4" w:space="0" w:color="auto"/>
            </w:tcBorders>
            <w:shd w:val="clear" w:color="auto" w:fill="auto"/>
          </w:tcPr>
          <w:p w:rsidR="003C7650" w:rsidRPr="00CB4E09" w:rsidRDefault="003C7650" w:rsidP="00C11FF3">
            <w:pPr>
              <w:jc w:val="both"/>
              <w:rPr>
                <w:rFonts w:ascii="Arial" w:hAnsi="Arial" w:cs="Arial"/>
                <w:sz w:val="20"/>
                <w:szCs w:val="20"/>
              </w:rPr>
            </w:pPr>
            <w:r w:rsidRPr="00CB4E09">
              <w:rPr>
                <w:rFonts w:ascii="Arial" w:hAnsi="Arial" w:cs="Arial"/>
                <w:sz w:val="20"/>
                <w:szCs w:val="20"/>
              </w:rPr>
              <w:t>Инвентарный № ОС</w:t>
            </w:r>
          </w:p>
        </w:tc>
        <w:tc>
          <w:tcPr>
            <w:tcW w:w="2700" w:type="dxa"/>
            <w:tcBorders>
              <w:top w:val="single" w:sz="4" w:space="0" w:color="auto"/>
              <w:left w:val="nil"/>
              <w:bottom w:val="single" w:sz="4" w:space="0" w:color="auto"/>
              <w:right w:val="single" w:sz="4" w:space="0" w:color="auto"/>
            </w:tcBorders>
            <w:shd w:val="clear" w:color="auto" w:fill="auto"/>
          </w:tcPr>
          <w:p w:rsidR="003C7650" w:rsidRPr="00CB4E09" w:rsidRDefault="003C7650" w:rsidP="00C11FF3">
            <w:pPr>
              <w:ind w:firstLineChars="100" w:firstLine="200"/>
              <w:jc w:val="both"/>
              <w:rPr>
                <w:rFonts w:ascii="Arial" w:hAnsi="Arial" w:cs="Arial"/>
                <w:sz w:val="20"/>
                <w:szCs w:val="20"/>
              </w:rPr>
            </w:pPr>
            <w:r w:rsidRPr="00CB4E09">
              <w:rPr>
                <w:rFonts w:ascii="Arial" w:hAnsi="Arial" w:cs="Arial"/>
                <w:sz w:val="20"/>
                <w:szCs w:val="20"/>
              </w:rPr>
              <w:t>Наименование ОС</w:t>
            </w:r>
          </w:p>
        </w:tc>
        <w:tc>
          <w:tcPr>
            <w:tcW w:w="1800" w:type="dxa"/>
            <w:tcBorders>
              <w:top w:val="single" w:sz="4" w:space="0" w:color="auto"/>
              <w:left w:val="nil"/>
              <w:bottom w:val="single" w:sz="4" w:space="0" w:color="auto"/>
              <w:right w:val="single" w:sz="4" w:space="0" w:color="auto"/>
            </w:tcBorders>
            <w:shd w:val="clear" w:color="auto" w:fill="auto"/>
          </w:tcPr>
          <w:p w:rsidR="003C7650" w:rsidRPr="00CB4E09" w:rsidRDefault="003C7650" w:rsidP="00C11FF3">
            <w:pPr>
              <w:ind w:firstLineChars="100" w:firstLine="200"/>
              <w:jc w:val="both"/>
              <w:rPr>
                <w:rFonts w:ascii="Arial" w:hAnsi="Arial" w:cs="Arial"/>
                <w:sz w:val="20"/>
                <w:szCs w:val="20"/>
              </w:rPr>
            </w:pPr>
            <w:r w:rsidRPr="00CB4E09">
              <w:rPr>
                <w:rFonts w:ascii="Arial" w:hAnsi="Arial" w:cs="Arial"/>
                <w:sz w:val="20"/>
                <w:szCs w:val="20"/>
              </w:rPr>
              <w:t>Дата ввода</w:t>
            </w:r>
          </w:p>
        </w:tc>
        <w:tc>
          <w:tcPr>
            <w:tcW w:w="2160" w:type="dxa"/>
            <w:tcBorders>
              <w:top w:val="single" w:sz="4" w:space="0" w:color="auto"/>
              <w:left w:val="nil"/>
              <w:bottom w:val="single" w:sz="4" w:space="0" w:color="auto"/>
              <w:right w:val="nil"/>
            </w:tcBorders>
            <w:shd w:val="clear" w:color="auto" w:fill="auto"/>
          </w:tcPr>
          <w:p w:rsidR="003C7650" w:rsidRPr="00CB4E09" w:rsidRDefault="003C7650" w:rsidP="00C11FF3">
            <w:pPr>
              <w:ind w:firstLineChars="100" w:firstLine="200"/>
              <w:jc w:val="both"/>
              <w:rPr>
                <w:rFonts w:ascii="Arial" w:hAnsi="Arial" w:cs="Arial"/>
                <w:sz w:val="20"/>
                <w:szCs w:val="20"/>
              </w:rPr>
            </w:pPr>
            <w:r w:rsidRPr="00CB4E09">
              <w:rPr>
                <w:rFonts w:ascii="Arial" w:hAnsi="Arial" w:cs="Arial"/>
                <w:sz w:val="20"/>
                <w:szCs w:val="20"/>
              </w:rPr>
              <w:t>№ акта списания</w:t>
            </w:r>
          </w:p>
        </w:tc>
        <w:tc>
          <w:tcPr>
            <w:tcW w:w="1980" w:type="dxa"/>
            <w:tcBorders>
              <w:top w:val="single" w:sz="4" w:space="0" w:color="auto"/>
              <w:left w:val="single" w:sz="4" w:space="0" w:color="auto"/>
              <w:bottom w:val="single" w:sz="4" w:space="0" w:color="auto"/>
              <w:right w:val="nil"/>
            </w:tcBorders>
            <w:shd w:val="clear" w:color="auto" w:fill="auto"/>
          </w:tcPr>
          <w:p w:rsidR="003C7650" w:rsidRPr="00CB4E09" w:rsidRDefault="003C7650" w:rsidP="00C11FF3">
            <w:pPr>
              <w:ind w:firstLineChars="100" w:firstLine="200"/>
              <w:jc w:val="both"/>
              <w:rPr>
                <w:rFonts w:ascii="Arial" w:hAnsi="Arial" w:cs="Arial"/>
                <w:sz w:val="20"/>
                <w:szCs w:val="20"/>
              </w:rPr>
            </w:pPr>
            <w:r w:rsidRPr="00CB4E09">
              <w:rPr>
                <w:rFonts w:ascii="Arial" w:hAnsi="Arial" w:cs="Arial"/>
                <w:sz w:val="20"/>
                <w:szCs w:val="20"/>
              </w:rPr>
              <w:t>Дата списания</w:t>
            </w:r>
          </w:p>
        </w:tc>
        <w:tc>
          <w:tcPr>
            <w:tcW w:w="1988" w:type="dxa"/>
            <w:tcBorders>
              <w:top w:val="nil"/>
              <w:left w:val="single" w:sz="4" w:space="0" w:color="auto"/>
              <w:bottom w:val="nil"/>
              <w:right w:val="single" w:sz="4" w:space="0" w:color="auto"/>
            </w:tcBorders>
            <w:shd w:val="clear" w:color="auto" w:fill="auto"/>
          </w:tcPr>
          <w:p w:rsidR="003C7650" w:rsidRPr="00CB4E09" w:rsidRDefault="003C7650" w:rsidP="00C11FF3">
            <w:pPr>
              <w:ind w:firstLineChars="100" w:firstLine="200"/>
              <w:jc w:val="both"/>
              <w:rPr>
                <w:rFonts w:ascii="Arial" w:hAnsi="Arial" w:cs="Arial"/>
                <w:sz w:val="20"/>
                <w:szCs w:val="20"/>
              </w:rPr>
            </w:pPr>
            <w:r w:rsidRPr="00CB4E09">
              <w:rPr>
                <w:rFonts w:ascii="Arial" w:hAnsi="Arial" w:cs="Arial"/>
                <w:sz w:val="20"/>
                <w:szCs w:val="20"/>
              </w:rPr>
              <w:t>Первоначальная балансовая ст-ть</w:t>
            </w:r>
          </w:p>
        </w:tc>
        <w:tc>
          <w:tcPr>
            <w:tcW w:w="2152" w:type="dxa"/>
            <w:tcBorders>
              <w:top w:val="nil"/>
              <w:left w:val="nil"/>
              <w:bottom w:val="single" w:sz="4" w:space="0" w:color="auto"/>
              <w:right w:val="single" w:sz="4" w:space="0" w:color="auto"/>
            </w:tcBorders>
            <w:shd w:val="clear" w:color="auto" w:fill="auto"/>
          </w:tcPr>
          <w:p w:rsidR="003C7650" w:rsidRPr="00CB4E09" w:rsidRDefault="003C7650" w:rsidP="00C11FF3">
            <w:pPr>
              <w:ind w:firstLineChars="100" w:firstLine="200"/>
              <w:jc w:val="both"/>
              <w:rPr>
                <w:rFonts w:ascii="Arial" w:hAnsi="Arial" w:cs="Arial"/>
                <w:sz w:val="20"/>
                <w:szCs w:val="20"/>
              </w:rPr>
            </w:pPr>
            <w:r w:rsidRPr="00CB4E09">
              <w:rPr>
                <w:rFonts w:ascii="Arial" w:hAnsi="Arial" w:cs="Arial"/>
                <w:sz w:val="20"/>
                <w:szCs w:val="20"/>
              </w:rPr>
              <w:t>Остаточная балансовая ст-ть на дату списания</w:t>
            </w:r>
          </w:p>
        </w:tc>
      </w:tr>
      <w:tr w:rsidR="003C7650" w:rsidRPr="00CB4E09" w:rsidTr="00C11FF3">
        <w:trPr>
          <w:trHeight w:val="255"/>
        </w:trPr>
        <w:tc>
          <w:tcPr>
            <w:tcW w:w="2540" w:type="dxa"/>
            <w:tcBorders>
              <w:top w:val="nil"/>
              <w:left w:val="single" w:sz="4" w:space="0" w:color="auto"/>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1</w:t>
            </w:r>
          </w:p>
        </w:tc>
        <w:tc>
          <w:tcPr>
            <w:tcW w:w="2700" w:type="dxa"/>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2</w:t>
            </w:r>
          </w:p>
        </w:tc>
        <w:tc>
          <w:tcPr>
            <w:tcW w:w="1800" w:type="dxa"/>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3</w:t>
            </w:r>
          </w:p>
        </w:tc>
        <w:tc>
          <w:tcPr>
            <w:tcW w:w="2160" w:type="dxa"/>
            <w:tcBorders>
              <w:top w:val="nil"/>
              <w:left w:val="nil"/>
              <w:bottom w:val="single" w:sz="4" w:space="0" w:color="auto"/>
              <w:right w:val="nil"/>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4</w:t>
            </w:r>
          </w:p>
        </w:tc>
        <w:tc>
          <w:tcPr>
            <w:tcW w:w="1980" w:type="dxa"/>
            <w:tcBorders>
              <w:top w:val="nil"/>
              <w:left w:val="single" w:sz="4" w:space="0" w:color="auto"/>
              <w:bottom w:val="single" w:sz="4" w:space="0" w:color="auto"/>
              <w:right w:val="nil"/>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5</w:t>
            </w:r>
          </w:p>
        </w:tc>
        <w:tc>
          <w:tcPr>
            <w:tcW w:w="1988" w:type="dxa"/>
            <w:tcBorders>
              <w:top w:val="single" w:sz="4" w:space="0" w:color="auto"/>
              <w:left w:val="single" w:sz="4" w:space="0" w:color="auto"/>
              <w:bottom w:val="single" w:sz="4" w:space="0" w:color="auto"/>
              <w:right w:val="nil"/>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6</w:t>
            </w:r>
          </w:p>
        </w:tc>
        <w:tc>
          <w:tcPr>
            <w:tcW w:w="2152" w:type="dxa"/>
            <w:tcBorders>
              <w:top w:val="nil"/>
              <w:left w:val="single" w:sz="4" w:space="0" w:color="auto"/>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7</w:t>
            </w:r>
          </w:p>
        </w:tc>
      </w:tr>
      <w:tr w:rsidR="003C7650" w:rsidRPr="00CB4E09" w:rsidTr="00C11FF3">
        <w:trPr>
          <w:trHeight w:val="255"/>
        </w:trPr>
        <w:tc>
          <w:tcPr>
            <w:tcW w:w="2540" w:type="dxa"/>
            <w:tcBorders>
              <w:top w:val="nil"/>
              <w:left w:val="single" w:sz="4" w:space="0" w:color="auto"/>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2700" w:type="dxa"/>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1800" w:type="dxa"/>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2160" w:type="dxa"/>
            <w:tcBorders>
              <w:top w:val="nil"/>
              <w:left w:val="nil"/>
              <w:bottom w:val="single" w:sz="4" w:space="0" w:color="auto"/>
              <w:right w:val="nil"/>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1980" w:type="dxa"/>
            <w:tcBorders>
              <w:top w:val="nil"/>
              <w:left w:val="single" w:sz="4" w:space="0" w:color="auto"/>
              <w:bottom w:val="single" w:sz="4" w:space="0" w:color="auto"/>
              <w:right w:val="nil"/>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1988" w:type="dxa"/>
            <w:tcBorders>
              <w:top w:val="nil"/>
              <w:left w:val="single" w:sz="4" w:space="0" w:color="auto"/>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2152" w:type="dxa"/>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r>
      <w:tr w:rsidR="003C7650" w:rsidRPr="00CB4E09" w:rsidTr="00C11FF3">
        <w:trPr>
          <w:trHeight w:val="255"/>
        </w:trPr>
        <w:tc>
          <w:tcPr>
            <w:tcW w:w="2540" w:type="dxa"/>
            <w:tcBorders>
              <w:top w:val="nil"/>
              <w:left w:val="single" w:sz="4" w:space="0" w:color="auto"/>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2700" w:type="dxa"/>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1800" w:type="dxa"/>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2160" w:type="dxa"/>
            <w:tcBorders>
              <w:top w:val="nil"/>
              <w:left w:val="nil"/>
              <w:bottom w:val="single" w:sz="4" w:space="0" w:color="auto"/>
              <w:right w:val="nil"/>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1980" w:type="dxa"/>
            <w:tcBorders>
              <w:top w:val="nil"/>
              <w:left w:val="single" w:sz="4" w:space="0" w:color="auto"/>
              <w:bottom w:val="single" w:sz="4" w:space="0" w:color="auto"/>
              <w:right w:val="nil"/>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1988" w:type="dxa"/>
            <w:tcBorders>
              <w:top w:val="nil"/>
              <w:left w:val="single" w:sz="4" w:space="0" w:color="auto"/>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2152" w:type="dxa"/>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r>
      <w:tr w:rsidR="003C7650" w:rsidRPr="00CB4E09" w:rsidTr="00C11FF3">
        <w:trPr>
          <w:trHeight w:val="255"/>
        </w:trPr>
        <w:tc>
          <w:tcPr>
            <w:tcW w:w="2540" w:type="dxa"/>
            <w:tcBorders>
              <w:top w:val="nil"/>
              <w:left w:val="single" w:sz="4" w:space="0" w:color="auto"/>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2700" w:type="dxa"/>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1800" w:type="dxa"/>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2160" w:type="dxa"/>
            <w:tcBorders>
              <w:top w:val="nil"/>
              <w:left w:val="nil"/>
              <w:bottom w:val="single" w:sz="4" w:space="0" w:color="auto"/>
              <w:right w:val="nil"/>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1980" w:type="dxa"/>
            <w:tcBorders>
              <w:top w:val="nil"/>
              <w:left w:val="single" w:sz="4" w:space="0" w:color="auto"/>
              <w:bottom w:val="single" w:sz="4" w:space="0" w:color="auto"/>
              <w:right w:val="nil"/>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1988" w:type="dxa"/>
            <w:tcBorders>
              <w:top w:val="nil"/>
              <w:left w:val="single" w:sz="4" w:space="0" w:color="auto"/>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2152" w:type="dxa"/>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r>
      <w:tr w:rsidR="003C7650" w:rsidRPr="00CB4E09" w:rsidTr="00C11FF3">
        <w:trPr>
          <w:trHeight w:val="255"/>
        </w:trPr>
        <w:tc>
          <w:tcPr>
            <w:tcW w:w="2540" w:type="dxa"/>
            <w:tcBorders>
              <w:top w:val="nil"/>
              <w:left w:val="single" w:sz="4" w:space="0" w:color="auto"/>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2700" w:type="dxa"/>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1800" w:type="dxa"/>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2160" w:type="dxa"/>
            <w:tcBorders>
              <w:top w:val="nil"/>
              <w:left w:val="nil"/>
              <w:bottom w:val="single" w:sz="4" w:space="0" w:color="auto"/>
              <w:right w:val="nil"/>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1980" w:type="dxa"/>
            <w:tcBorders>
              <w:top w:val="nil"/>
              <w:left w:val="single" w:sz="4" w:space="0" w:color="auto"/>
              <w:bottom w:val="single" w:sz="4" w:space="0" w:color="auto"/>
              <w:right w:val="nil"/>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1988" w:type="dxa"/>
            <w:tcBorders>
              <w:top w:val="nil"/>
              <w:left w:val="single" w:sz="4" w:space="0" w:color="auto"/>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2152" w:type="dxa"/>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r>
      <w:tr w:rsidR="003C7650" w:rsidRPr="00CB4E09" w:rsidTr="00C11FF3">
        <w:trPr>
          <w:trHeight w:val="255"/>
        </w:trPr>
        <w:tc>
          <w:tcPr>
            <w:tcW w:w="2540" w:type="dxa"/>
            <w:tcBorders>
              <w:top w:val="nil"/>
              <w:left w:val="single" w:sz="4" w:space="0" w:color="auto"/>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2700" w:type="dxa"/>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1800" w:type="dxa"/>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2160" w:type="dxa"/>
            <w:tcBorders>
              <w:top w:val="nil"/>
              <w:left w:val="nil"/>
              <w:bottom w:val="single" w:sz="4" w:space="0" w:color="auto"/>
              <w:right w:val="nil"/>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1980" w:type="dxa"/>
            <w:tcBorders>
              <w:top w:val="nil"/>
              <w:left w:val="single" w:sz="4" w:space="0" w:color="auto"/>
              <w:bottom w:val="single" w:sz="4" w:space="0" w:color="auto"/>
              <w:right w:val="nil"/>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1988" w:type="dxa"/>
            <w:tcBorders>
              <w:top w:val="nil"/>
              <w:left w:val="single" w:sz="4" w:space="0" w:color="auto"/>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2152" w:type="dxa"/>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r>
      <w:tr w:rsidR="003C7650" w:rsidRPr="00CB4E09" w:rsidTr="00C11FF3">
        <w:trPr>
          <w:trHeight w:val="255"/>
        </w:trPr>
        <w:tc>
          <w:tcPr>
            <w:tcW w:w="2540" w:type="dxa"/>
            <w:tcBorders>
              <w:top w:val="nil"/>
              <w:left w:val="single" w:sz="4" w:space="0" w:color="auto"/>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2700" w:type="dxa"/>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1800" w:type="dxa"/>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2160" w:type="dxa"/>
            <w:tcBorders>
              <w:top w:val="nil"/>
              <w:left w:val="nil"/>
              <w:bottom w:val="single" w:sz="4" w:space="0" w:color="auto"/>
              <w:right w:val="nil"/>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1980" w:type="dxa"/>
            <w:tcBorders>
              <w:top w:val="nil"/>
              <w:left w:val="single" w:sz="4" w:space="0" w:color="auto"/>
              <w:bottom w:val="single" w:sz="4" w:space="0" w:color="auto"/>
              <w:right w:val="nil"/>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1988" w:type="dxa"/>
            <w:tcBorders>
              <w:top w:val="nil"/>
              <w:left w:val="single" w:sz="4" w:space="0" w:color="auto"/>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2152" w:type="dxa"/>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r>
      <w:tr w:rsidR="003C7650" w:rsidRPr="00CB4E09" w:rsidTr="00C11FF3">
        <w:trPr>
          <w:trHeight w:val="255"/>
        </w:trPr>
        <w:tc>
          <w:tcPr>
            <w:tcW w:w="11180" w:type="dxa"/>
            <w:gridSpan w:val="5"/>
            <w:tcBorders>
              <w:top w:val="nil"/>
              <w:left w:val="single" w:sz="4" w:space="0" w:color="auto"/>
              <w:bottom w:val="nil"/>
              <w:right w:val="nil"/>
            </w:tcBorders>
            <w:shd w:val="clear" w:color="auto" w:fill="auto"/>
            <w:noWrap/>
          </w:tcPr>
          <w:p w:rsidR="003C7650" w:rsidRPr="00CB4E09" w:rsidRDefault="003C7650" w:rsidP="00C11FF3">
            <w:pPr>
              <w:jc w:val="both"/>
              <w:rPr>
                <w:rFonts w:ascii="Arial" w:hAnsi="Arial" w:cs="Arial"/>
                <w:b/>
                <w:bCs/>
                <w:sz w:val="20"/>
                <w:szCs w:val="20"/>
              </w:rPr>
            </w:pPr>
            <w:r w:rsidRPr="00CB4E09">
              <w:rPr>
                <w:rFonts w:ascii="Arial" w:hAnsi="Arial" w:cs="Arial"/>
                <w:b/>
                <w:bCs/>
                <w:sz w:val="20"/>
                <w:szCs w:val="20"/>
              </w:rPr>
              <w:t>Итого выбытие базы инвестированного капитала в отчетном периоде, тыс. руб.:</w:t>
            </w:r>
          </w:p>
          <w:p w:rsidR="003C7650" w:rsidRPr="00CB4E09" w:rsidRDefault="003C7650" w:rsidP="00C11FF3">
            <w:pPr>
              <w:jc w:val="both"/>
              <w:rPr>
                <w:rFonts w:ascii="Arial" w:hAnsi="Arial" w:cs="Arial"/>
                <w:b/>
                <w:bCs/>
                <w:sz w:val="20"/>
                <w:szCs w:val="20"/>
              </w:rPr>
            </w:pPr>
            <w:r w:rsidRPr="00CB4E09">
              <w:rPr>
                <w:rFonts w:ascii="Arial" w:hAnsi="Arial" w:cs="Arial"/>
                <w:b/>
                <w:bCs/>
                <w:sz w:val="20"/>
                <w:szCs w:val="20"/>
              </w:rPr>
              <w:t> </w:t>
            </w:r>
          </w:p>
          <w:p w:rsidR="003C7650" w:rsidRPr="00CB4E09" w:rsidRDefault="003C7650" w:rsidP="00C11FF3">
            <w:pPr>
              <w:jc w:val="both"/>
              <w:rPr>
                <w:rFonts w:ascii="Arial" w:hAnsi="Arial" w:cs="Arial"/>
                <w:b/>
                <w:bCs/>
                <w:sz w:val="20"/>
                <w:szCs w:val="20"/>
              </w:rPr>
            </w:pPr>
            <w:r w:rsidRPr="00CB4E09">
              <w:rPr>
                <w:rFonts w:ascii="Arial" w:hAnsi="Arial" w:cs="Arial"/>
                <w:b/>
                <w:bCs/>
                <w:sz w:val="20"/>
                <w:szCs w:val="20"/>
              </w:rPr>
              <w:t> </w:t>
            </w:r>
          </w:p>
          <w:p w:rsidR="003C7650" w:rsidRPr="00CB4E09" w:rsidRDefault="003C7650" w:rsidP="00C11FF3">
            <w:pPr>
              <w:jc w:val="both"/>
              <w:rPr>
                <w:rFonts w:ascii="Arial" w:hAnsi="Arial" w:cs="Arial"/>
                <w:b/>
                <w:bCs/>
                <w:sz w:val="20"/>
                <w:szCs w:val="20"/>
              </w:rPr>
            </w:pPr>
            <w:r w:rsidRPr="00CB4E09">
              <w:rPr>
                <w:rFonts w:ascii="Arial" w:hAnsi="Arial" w:cs="Arial"/>
                <w:b/>
                <w:bCs/>
                <w:sz w:val="20"/>
                <w:szCs w:val="20"/>
              </w:rPr>
              <w:t> </w:t>
            </w:r>
          </w:p>
          <w:p w:rsidR="003C7650" w:rsidRPr="00CB4E09" w:rsidRDefault="003C7650" w:rsidP="00C11FF3">
            <w:pPr>
              <w:jc w:val="both"/>
              <w:rPr>
                <w:rFonts w:ascii="Arial" w:hAnsi="Arial" w:cs="Arial"/>
                <w:b/>
                <w:bCs/>
                <w:sz w:val="20"/>
                <w:szCs w:val="20"/>
              </w:rPr>
            </w:pPr>
            <w:r w:rsidRPr="00CB4E09">
              <w:rPr>
                <w:rFonts w:ascii="Arial" w:hAnsi="Arial" w:cs="Arial"/>
                <w:b/>
                <w:bCs/>
                <w:sz w:val="20"/>
                <w:szCs w:val="20"/>
              </w:rPr>
              <w:t> </w:t>
            </w:r>
          </w:p>
        </w:tc>
        <w:tc>
          <w:tcPr>
            <w:tcW w:w="1988" w:type="dxa"/>
            <w:tcBorders>
              <w:top w:val="nil"/>
              <w:left w:val="single" w:sz="4" w:space="0" w:color="auto"/>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b/>
                <w:bCs/>
                <w:sz w:val="20"/>
                <w:szCs w:val="20"/>
              </w:rPr>
            </w:pPr>
            <w:r w:rsidRPr="00CB4E09">
              <w:rPr>
                <w:rFonts w:ascii="Arial" w:hAnsi="Arial" w:cs="Arial"/>
                <w:b/>
                <w:bCs/>
                <w:sz w:val="20"/>
                <w:szCs w:val="20"/>
              </w:rPr>
              <w:t>-</w:t>
            </w:r>
          </w:p>
        </w:tc>
        <w:tc>
          <w:tcPr>
            <w:tcW w:w="2152" w:type="dxa"/>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b/>
                <w:bCs/>
                <w:sz w:val="20"/>
                <w:szCs w:val="20"/>
              </w:rPr>
            </w:pPr>
            <w:r w:rsidRPr="00CB4E09">
              <w:rPr>
                <w:rFonts w:ascii="Arial" w:hAnsi="Arial" w:cs="Arial"/>
                <w:b/>
                <w:bCs/>
                <w:sz w:val="20"/>
                <w:szCs w:val="20"/>
              </w:rPr>
              <w:t>-</w:t>
            </w:r>
          </w:p>
        </w:tc>
      </w:tr>
    </w:tbl>
    <w:p w:rsidR="003C7650" w:rsidRPr="00CB4E09" w:rsidRDefault="003C7650" w:rsidP="003C7650">
      <w:pPr>
        <w:spacing w:line="360" w:lineRule="auto"/>
        <w:jc w:val="both"/>
        <w:rPr>
          <w:sz w:val="20"/>
          <w:szCs w:val="20"/>
        </w:rPr>
      </w:pPr>
    </w:p>
    <w:p w:rsidR="003C7650" w:rsidRPr="00CB4E09" w:rsidRDefault="003C7650" w:rsidP="003C7650">
      <w:pPr>
        <w:ind w:firstLine="720"/>
        <w:jc w:val="both"/>
        <w:rPr>
          <w:sz w:val="20"/>
          <w:szCs w:val="20"/>
        </w:rPr>
      </w:pPr>
      <w:r w:rsidRPr="00CB4E09">
        <w:rPr>
          <w:sz w:val="20"/>
          <w:szCs w:val="20"/>
        </w:rPr>
        <w:t>*</w:t>
      </w:r>
      <w:r w:rsidRPr="00CB4E09">
        <w:rPr>
          <w:b/>
          <w:sz w:val="20"/>
          <w:szCs w:val="20"/>
        </w:rPr>
        <w:t>Правила заполнения формы 4:</w:t>
      </w:r>
    </w:p>
    <w:p w:rsidR="003C7650" w:rsidRPr="00CB4E09" w:rsidRDefault="003C7650" w:rsidP="003C7650">
      <w:pPr>
        <w:ind w:firstLine="720"/>
        <w:jc w:val="both"/>
        <w:rPr>
          <w:sz w:val="20"/>
          <w:szCs w:val="20"/>
        </w:rPr>
      </w:pPr>
      <w:r w:rsidRPr="00CB4E09">
        <w:rPr>
          <w:sz w:val="20"/>
          <w:szCs w:val="20"/>
        </w:rPr>
        <w:t>Форма заполняется отдельно для объектов «нового» капитала (по реестру формирования базы инвестированного капитала), выбывающих до окончания нормативного срока использования.</w:t>
      </w:r>
    </w:p>
    <w:p w:rsidR="003C7650" w:rsidRPr="00CB4E09" w:rsidRDefault="003C7650" w:rsidP="003C7650">
      <w:pPr>
        <w:ind w:firstLine="720"/>
        <w:jc w:val="both"/>
        <w:rPr>
          <w:sz w:val="20"/>
          <w:szCs w:val="20"/>
        </w:rPr>
      </w:pPr>
      <w:r w:rsidRPr="00CB4E09">
        <w:rPr>
          <w:sz w:val="20"/>
          <w:szCs w:val="20"/>
        </w:rPr>
        <w:t>В случае, если остаточная стоимость объекта ОС на дату списания (выбытия) по данным бухгалтерского учета, отраженная в акте списания, равна нулю (т.е. объект на момент списания полностью самортизирован в бухгалтерском учете), то объект ОС не включается в реестр выбытия (и продолжает учитываться в базе инвестированного капитала).</w:t>
      </w:r>
    </w:p>
    <w:p w:rsidR="003C7650" w:rsidRPr="00CB4E09" w:rsidRDefault="003C7650" w:rsidP="003C7650">
      <w:pPr>
        <w:ind w:firstLine="720"/>
        <w:jc w:val="both"/>
        <w:rPr>
          <w:sz w:val="20"/>
          <w:szCs w:val="20"/>
        </w:rPr>
      </w:pPr>
      <w:r w:rsidRPr="00CB4E09">
        <w:rPr>
          <w:sz w:val="20"/>
          <w:szCs w:val="20"/>
        </w:rPr>
        <w:t>В гр.3 указывается дата ввода объекта ОС в эксплуатацию (по данным из соответствующего акта, при наличии соответствующих данных).</w:t>
      </w:r>
    </w:p>
    <w:p w:rsidR="003C7650" w:rsidRPr="00CB4E09" w:rsidRDefault="003C7650" w:rsidP="003C7650">
      <w:pPr>
        <w:ind w:firstLine="720"/>
        <w:jc w:val="both"/>
        <w:rPr>
          <w:sz w:val="20"/>
          <w:szCs w:val="20"/>
        </w:rPr>
      </w:pPr>
      <w:r w:rsidRPr="00CB4E09">
        <w:rPr>
          <w:sz w:val="20"/>
          <w:szCs w:val="20"/>
        </w:rPr>
        <w:t>В гр. 4 указывается номер акта списания ОС (по форме ОС-4 или ОС-4б, другие унифицированные формы учета ОС) согласно которому было отражено выбытие соответствующих объектов основных средств.</w:t>
      </w:r>
    </w:p>
    <w:p w:rsidR="003C7650" w:rsidRPr="00CB4E09" w:rsidRDefault="003C7650" w:rsidP="003C7650">
      <w:pPr>
        <w:ind w:firstLine="720"/>
        <w:jc w:val="both"/>
        <w:rPr>
          <w:sz w:val="20"/>
          <w:szCs w:val="20"/>
        </w:rPr>
      </w:pPr>
      <w:r w:rsidRPr="00CB4E09">
        <w:rPr>
          <w:sz w:val="20"/>
          <w:szCs w:val="20"/>
        </w:rPr>
        <w:t>В гр.5 указывается дата фактически проведенного списания ОС в бухгалтерском учете.</w:t>
      </w:r>
    </w:p>
    <w:p w:rsidR="003C7650" w:rsidRPr="00CB4E09" w:rsidRDefault="003C7650" w:rsidP="003C7650">
      <w:pPr>
        <w:ind w:firstLine="720"/>
        <w:jc w:val="both"/>
        <w:rPr>
          <w:sz w:val="20"/>
          <w:szCs w:val="20"/>
        </w:rPr>
      </w:pPr>
      <w:r w:rsidRPr="00CB4E09">
        <w:rPr>
          <w:sz w:val="20"/>
          <w:szCs w:val="20"/>
        </w:rPr>
        <w:t>В гр.6 и 7 указываются соответственно первоначальная и остаточная стоимость ОС на дату списания (выбытия) по данным бухгалтерского учета, отраженная в акте списания.</w:t>
      </w:r>
    </w:p>
    <w:p w:rsidR="003C7650" w:rsidRPr="00CB4E09" w:rsidRDefault="003C7650" w:rsidP="003C7650">
      <w:pPr>
        <w:ind w:firstLine="720"/>
        <w:jc w:val="both"/>
        <w:rPr>
          <w:sz w:val="20"/>
          <w:szCs w:val="20"/>
        </w:rPr>
      </w:pPr>
    </w:p>
    <w:p w:rsidR="003C7650" w:rsidRPr="00CB4E09" w:rsidRDefault="003C7650" w:rsidP="003C7650">
      <w:pPr>
        <w:spacing w:line="360" w:lineRule="auto"/>
        <w:jc w:val="both"/>
        <w:rPr>
          <w:sz w:val="20"/>
          <w:szCs w:val="20"/>
        </w:rPr>
      </w:pPr>
      <w:r w:rsidRPr="00CB4E09">
        <w:rPr>
          <w:sz w:val="20"/>
          <w:szCs w:val="20"/>
        </w:rPr>
        <w:br w:type="page"/>
      </w:r>
    </w:p>
    <w:tbl>
      <w:tblPr>
        <w:tblpPr w:leftFromText="180" w:rightFromText="180" w:horzAnchor="margin" w:tblpXSpec="center" w:tblpY="-526"/>
        <w:tblW w:w="12872" w:type="dxa"/>
        <w:tblLook w:val="0000" w:firstRow="0" w:lastRow="0" w:firstColumn="0" w:lastColumn="0" w:noHBand="0" w:noVBand="0"/>
      </w:tblPr>
      <w:tblGrid>
        <w:gridCol w:w="1583"/>
        <w:gridCol w:w="1238"/>
        <w:gridCol w:w="1498"/>
        <w:gridCol w:w="236"/>
        <w:gridCol w:w="1645"/>
        <w:gridCol w:w="1512"/>
        <w:gridCol w:w="1620"/>
        <w:gridCol w:w="1840"/>
        <w:gridCol w:w="1700"/>
      </w:tblGrid>
      <w:tr w:rsidR="003C7650" w:rsidRPr="00CB4E09" w:rsidTr="00C11FF3">
        <w:trPr>
          <w:trHeight w:val="255"/>
        </w:trPr>
        <w:tc>
          <w:tcPr>
            <w:tcW w:w="9332" w:type="dxa"/>
            <w:gridSpan w:val="7"/>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b/>
                <w:bCs/>
                <w:sz w:val="20"/>
                <w:szCs w:val="20"/>
              </w:rPr>
              <w:lastRenderedPageBreak/>
              <w:t xml:space="preserve">Ведомость движения "старого" инвестированного капитала </w:t>
            </w:r>
          </w:p>
        </w:tc>
        <w:tc>
          <w:tcPr>
            <w:tcW w:w="1840" w:type="dxa"/>
            <w:tcBorders>
              <w:top w:val="nil"/>
              <w:left w:val="nil"/>
              <w:bottom w:val="nil"/>
              <w:right w:val="nil"/>
            </w:tcBorders>
            <w:shd w:val="clear" w:color="auto" w:fill="auto"/>
            <w:noWrap/>
          </w:tcPr>
          <w:p w:rsidR="003C7650" w:rsidRPr="00CB4E09" w:rsidRDefault="003C7650" w:rsidP="00C11FF3">
            <w:pPr>
              <w:jc w:val="both"/>
              <w:rPr>
                <w:rFonts w:ascii="Arial" w:hAnsi="Arial" w:cs="Arial"/>
                <w:b/>
                <w:sz w:val="20"/>
                <w:szCs w:val="20"/>
              </w:rPr>
            </w:pPr>
            <w:r w:rsidRPr="00CB4E09">
              <w:rPr>
                <w:rFonts w:ascii="Arial" w:hAnsi="Arial" w:cs="Arial"/>
                <w:b/>
                <w:sz w:val="20"/>
                <w:szCs w:val="20"/>
              </w:rPr>
              <w:t>Приложение</w:t>
            </w:r>
          </w:p>
        </w:tc>
        <w:tc>
          <w:tcPr>
            <w:tcW w:w="1700" w:type="dxa"/>
            <w:tcBorders>
              <w:top w:val="nil"/>
              <w:left w:val="nil"/>
              <w:bottom w:val="nil"/>
              <w:right w:val="nil"/>
            </w:tcBorders>
            <w:shd w:val="clear" w:color="auto" w:fill="auto"/>
            <w:noWrap/>
          </w:tcPr>
          <w:p w:rsidR="003C7650" w:rsidRPr="00CB4E09" w:rsidRDefault="003C7650" w:rsidP="00C11FF3">
            <w:pPr>
              <w:jc w:val="both"/>
              <w:rPr>
                <w:rFonts w:ascii="Arial" w:hAnsi="Arial" w:cs="Arial"/>
                <w:b/>
                <w:sz w:val="20"/>
                <w:szCs w:val="20"/>
              </w:rPr>
            </w:pPr>
            <w:r w:rsidRPr="00CB4E09">
              <w:rPr>
                <w:rFonts w:ascii="Arial" w:hAnsi="Arial" w:cs="Arial"/>
                <w:b/>
                <w:sz w:val="20"/>
                <w:szCs w:val="20"/>
              </w:rPr>
              <w:t>Форма 8*</w:t>
            </w:r>
          </w:p>
        </w:tc>
      </w:tr>
      <w:tr w:rsidR="003C7650" w:rsidRPr="00CB4E09" w:rsidTr="00C11FF3">
        <w:trPr>
          <w:trHeight w:val="105"/>
        </w:trPr>
        <w:tc>
          <w:tcPr>
            <w:tcW w:w="1583" w:type="dxa"/>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c>
          <w:tcPr>
            <w:tcW w:w="1238" w:type="dxa"/>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c>
          <w:tcPr>
            <w:tcW w:w="1498" w:type="dxa"/>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c>
          <w:tcPr>
            <w:tcW w:w="236" w:type="dxa"/>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c>
          <w:tcPr>
            <w:tcW w:w="1645" w:type="dxa"/>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c>
          <w:tcPr>
            <w:tcW w:w="1512" w:type="dxa"/>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c>
          <w:tcPr>
            <w:tcW w:w="1620" w:type="dxa"/>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c>
          <w:tcPr>
            <w:tcW w:w="1840" w:type="dxa"/>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c>
          <w:tcPr>
            <w:tcW w:w="1700" w:type="dxa"/>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r>
      <w:tr w:rsidR="003C7650" w:rsidRPr="00CB4E09" w:rsidTr="00C11FF3">
        <w:trPr>
          <w:trHeight w:val="255"/>
        </w:trPr>
        <w:tc>
          <w:tcPr>
            <w:tcW w:w="1583" w:type="dxa"/>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c>
          <w:tcPr>
            <w:tcW w:w="1238" w:type="dxa"/>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c>
          <w:tcPr>
            <w:tcW w:w="1498" w:type="dxa"/>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Полная ст-ть</w:t>
            </w:r>
          </w:p>
        </w:tc>
        <w:tc>
          <w:tcPr>
            <w:tcW w:w="236" w:type="dxa"/>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c>
          <w:tcPr>
            <w:tcW w:w="1645" w:type="dxa"/>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Остаточная ст-ть</w:t>
            </w:r>
          </w:p>
        </w:tc>
        <w:tc>
          <w:tcPr>
            <w:tcW w:w="1512" w:type="dxa"/>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c>
          <w:tcPr>
            <w:tcW w:w="1620" w:type="dxa"/>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c>
          <w:tcPr>
            <w:tcW w:w="1840" w:type="dxa"/>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c>
          <w:tcPr>
            <w:tcW w:w="1700" w:type="dxa"/>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r>
      <w:tr w:rsidR="003C7650" w:rsidRPr="00CB4E09" w:rsidTr="00C11FF3">
        <w:trPr>
          <w:trHeight w:val="255"/>
        </w:trPr>
        <w:tc>
          <w:tcPr>
            <w:tcW w:w="2821" w:type="dxa"/>
            <w:gridSpan w:val="2"/>
            <w:tcBorders>
              <w:top w:val="nil"/>
              <w:left w:val="nil"/>
              <w:bottom w:val="single" w:sz="4" w:space="0" w:color="auto"/>
              <w:right w:val="nil"/>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На начало первого ДПР, в тыс.руб.:</w:t>
            </w:r>
          </w:p>
        </w:tc>
        <w:tc>
          <w:tcPr>
            <w:tcW w:w="1498" w:type="dxa"/>
            <w:tcBorders>
              <w:top w:val="single" w:sz="4" w:space="0" w:color="auto"/>
              <w:left w:val="single" w:sz="4" w:space="0" w:color="auto"/>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1</w:t>
            </w:r>
          </w:p>
        </w:tc>
        <w:tc>
          <w:tcPr>
            <w:tcW w:w="236" w:type="dxa"/>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c>
          <w:tcPr>
            <w:tcW w:w="1645" w:type="dxa"/>
            <w:tcBorders>
              <w:top w:val="single" w:sz="4" w:space="0" w:color="auto"/>
              <w:left w:val="single" w:sz="4" w:space="0" w:color="auto"/>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2</w:t>
            </w:r>
          </w:p>
        </w:tc>
        <w:tc>
          <w:tcPr>
            <w:tcW w:w="1512" w:type="dxa"/>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c>
          <w:tcPr>
            <w:tcW w:w="1620" w:type="dxa"/>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c>
          <w:tcPr>
            <w:tcW w:w="1840" w:type="dxa"/>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c>
          <w:tcPr>
            <w:tcW w:w="1700" w:type="dxa"/>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r>
      <w:tr w:rsidR="003C7650" w:rsidRPr="00CB4E09" w:rsidTr="00C11FF3">
        <w:trPr>
          <w:trHeight w:val="255"/>
        </w:trPr>
        <w:tc>
          <w:tcPr>
            <w:tcW w:w="2821" w:type="dxa"/>
            <w:gridSpan w:val="2"/>
            <w:tcBorders>
              <w:top w:val="single" w:sz="4" w:space="0" w:color="auto"/>
              <w:left w:val="single" w:sz="4" w:space="0" w:color="auto"/>
              <w:bottom w:val="single" w:sz="4" w:space="0" w:color="auto"/>
              <w:right w:val="nil"/>
            </w:tcBorders>
            <w:shd w:val="clear" w:color="auto" w:fill="auto"/>
            <w:noWrap/>
          </w:tcPr>
          <w:p w:rsidR="003C7650" w:rsidRPr="00CB4E09" w:rsidRDefault="003C7650" w:rsidP="00C11FF3">
            <w:pPr>
              <w:ind w:firstLineChars="200" w:firstLine="400"/>
              <w:jc w:val="both"/>
              <w:rPr>
                <w:rFonts w:ascii="Arial" w:hAnsi="Arial" w:cs="Arial"/>
                <w:sz w:val="20"/>
                <w:szCs w:val="20"/>
              </w:rPr>
            </w:pPr>
            <w:r w:rsidRPr="00CB4E09">
              <w:rPr>
                <w:rFonts w:ascii="Arial" w:hAnsi="Arial" w:cs="Arial"/>
                <w:sz w:val="20"/>
                <w:szCs w:val="20"/>
              </w:rPr>
              <w:t>Размер инвестированного капитала</w:t>
            </w:r>
          </w:p>
        </w:tc>
        <w:tc>
          <w:tcPr>
            <w:tcW w:w="1498" w:type="dxa"/>
            <w:tcBorders>
              <w:top w:val="nil"/>
              <w:left w:val="single" w:sz="4" w:space="0" w:color="auto"/>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236" w:type="dxa"/>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c>
          <w:tcPr>
            <w:tcW w:w="1645" w:type="dxa"/>
            <w:tcBorders>
              <w:top w:val="nil"/>
              <w:left w:val="single" w:sz="4" w:space="0" w:color="auto"/>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1512" w:type="dxa"/>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c>
          <w:tcPr>
            <w:tcW w:w="1620" w:type="dxa"/>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c>
          <w:tcPr>
            <w:tcW w:w="1840" w:type="dxa"/>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c>
          <w:tcPr>
            <w:tcW w:w="1700" w:type="dxa"/>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r>
      <w:tr w:rsidR="003C7650" w:rsidRPr="00CB4E09" w:rsidTr="00C11FF3">
        <w:trPr>
          <w:trHeight w:val="315"/>
        </w:trPr>
        <w:tc>
          <w:tcPr>
            <w:tcW w:w="1583" w:type="dxa"/>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c>
          <w:tcPr>
            <w:tcW w:w="1238" w:type="dxa"/>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c>
          <w:tcPr>
            <w:tcW w:w="1498" w:type="dxa"/>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c>
          <w:tcPr>
            <w:tcW w:w="236" w:type="dxa"/>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c>
          <w:tcPr>
            <w:tcW w:w="1645" w:type="dxa"/>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c>
          <w:tcPr>
            <w:tcW w:w="1512" w:type="dxa"/>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c>
          <w:tcPr>
            <w:tcW w:w="1620" w:type="dxa"/>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c>
          <w:tcPr>
            <w:tcW w:w="1840" w:type="dxa"/>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c>
          <w:tcPr>
            <w:tcW w:w="1700" w:type="dxa"/>
            <w:tcBorders>
              <w:top w:val="nil"/>
              <w:left w:val="nil"/>
              <w:bottom w:val="nil"/>
              <w:right w:val="nil"/>
            </w:tcBorders>
            <w:shd w:val="clear" w:color="auto" w:fill="auto"/>
          </w:tcPr>
          <w:p w:rsidR="003C7650" w:rsidRPr="00CB4E09" w:rsidRDefault="003C7650" w:rsidP="00C11FF3">
            <w:pPr>
              <w:ind w:firstLineChars="100" w:firstLine="201"/>
              <w:jc w:val="both"/>
              <w:rPr>
                <w:rFonts w:ascii="Arial" w:hAnsi="Arial" w:cs="Arial"/>
                <w:b/>
                <w:bCs/>
                <w:sz w:val="20"/>
                <w:szCs w:val="20"/>
              </w:rPr>
            </w:pPr>
            <w:r w:rsidRPr="00CB4E09">
              <w:rPr>
                <w:rFonts w:ascii="Arial" w:hAnsi="Arial" w:cs="Arial"/>
                <w:b/>
                <w:bCs/>
                <w:sz w:val="20"/>
                <w:szCs w:val="20"/>
              </w:rPr>
              <w:t>тыс. руб.</w:t>
            </w:r>
          </w:p>
        </w:tc>
      </w:tr>
      <w:tr w:rsidR="003C7650" w:rsidRPr="00CB4E09" w:rsidTr="00C11FF3">
        <w:trPr>
          <w:trHeight w:val="255"/>
        </w:trPr>
        <w:tc>
          <w:tcPr>
            <w:tcW w:w="1583" w:type="dxa"/>
            <w:tcBorders>
              <w:top w:val="nil"/>
              <w:left w:val="nil"/>
              <w:bottom w:val="nil"/>
              <w:right w:val="nil"/>
            </w:tcBorders>
            <w:shd w:val="clear" w:color="auto" w:fill="auto"/>
          </w:tcPr>
          <w:p w:rsidR="003C7650" w:rsidRPr="00CB4E09" w:rsidRDefault="003C7650" w:rsidP="00C11FF3">
            <w:pPr>
              <w:jc w:val="both"/>
              <w:rPr>
                <w:rFonts w:ascii="Arial" w:hAnsi="Arial" w:cs="Arial"/>
                <w:sz w:val="20"/>
                <w:szCs w:val="20"/>
              </w:rPr>
            </w:pPr>
          </w:p>
        </w:tc>
        <w:tc>
          <w:tcPr>
            <w:tcW w:w="1238" w:type="dxa"/>
            <w:tcBorders>
              <w:top w:val="nil"/>
              <w:left w:val="nil"/>
              <w:bottom w:val="nil"/>
              <w:right w:val="nil"/>
            </w:tcBorders>
            <w:shd w:val="clear" w:color="auto" w:fill="auto"/>
          </w:tcPr>
          <w:p w:rsidR="003C7650" w:rsidRPr="00CB4E09" w:rsidRDefault="003C7650" w:rsidP="00C11FF3">
            <w:pPr>
              <w:jc w:val="both"/>
              <w:rPr>
                <w:rFonts w:ascii="Arial" w:hAnsi="Arial" w:cs="Arial"/>
                <w:sz w:val="20"/>
                <w:szCs w:val="20"/>
              </w:rPr>
            </w:pPr>
          </w:p>
        </w:tc>
        <w:tc>
          <w:tcPr>
            <w:tcW w:w="1498" w:type="dxa"/>
            <w:tcBorders>
              <w:top w:val="nil"/>
              <w:left w:val="nil"/>
              <w:bottom w:val="nil"/>
              <w:right w:val="nil"/>
            </w:tcBorders>
            <w:shd w:val="clear" w:color="auto" w:fill="auto"/>
          </w:tcPr>
          <w:p w:rsidR="003C7650" w:rsidRPr="00CB4E09" w:rsidRDefault="003C7650" w:rsidP="00C11FF3">
            <w:pPr>
              <w:jc w:val="both"/>
              <w:rPr>
                <w:rFonts w:ascii="Arial" w:hAnsi="Arial" w:cs="Arial"/>
                <w:sz w:val="20"/>
                <w:szCs w:val="20"/>
              </w:rPr>
            </w:pPr>
          </w:p>
        </w:tc>
        <w:tc>
          <w:tcPr>
            <w:tcW w:w="236" w:type="dxa"/>
            <w:tcBorders>
              <w:top w:val="nil"/>
              <w:left w:val="nil"/>
              <w:bottom w:val="nil"/>
              <w:right w:val="nil"/>
            </w:tcBorders>
            <w:shd w:val="clear" w:color="auto" w:fill="auto"/>
          </w:tcPr>
          <w:p w:rsidR="003C7650" w:rsidRPr="00CB4E09" w:rsidRDefault="003C7650" w:rsidP="00C11FF3">
            <w:pPr>
              <w:jc w:val="both"/>
              <w:rPr>
                <w:rFonts w:ascii="Arial" w:hAnsi="Arial" w:cs="Arial"/>
                <w:sz w:val="20"/>
                <w:szCs w:val="20"/>
              </w:rPr>
            </w:pPr>
          </w:p>
        </w:tc>
        <w:tc>
          <w:tcPr>
            <w:tcW w:w="3157" w:type="dxa"/>
            <w:gridSpan w:val="2"/>
            <w:tcBorders>
              <w:top w:val="single" w:sz="4" w:space="0" w:color="auto"/>
              <w:left w:val="single" w:sz="4" w:space="0" w:color="auto"/>
              <w:bottom w:val="nil"/>
              <w:right w:val="single" w:sz="4" w:space="0" w:color="000000"/>
            </w:tcBorders>
            <w:shd w:val="clear" w:color="auto" w:fill="auto"/>
            <w:noWrap/>
          </w:tcPr>
          <w:p w:rsidR="003C7650" w:rsidRPr="00CB4E09" w:rsidRDefault="003C7650" w:rsidP="00C11FF3">
            <w:pPr>
              <w:ind w:firstLineChars="100" w:firstLine="200"/>
              <w:jc w:val="both"/>
              <w:rPr>
                <w:rFonts w:ascii="Arial" w:hAnsi="Arial" w:cs="Arial"/>
                <w:sz w:val="20"/>
                <w:szCs w:val="20"/>
              </w:rPr>
            </w:pPr>
            <w:r w:rsidRPr="00CB4E09">
              <w:rPr>
                <w:rFonts w:ascii="Arial" w:hAnsi="Arial" w:cs="Arial"/>
                <w:sz w:val="20"/>
                <w:szCs w:val="20"/>
              </w:rPr>
              <w:t>Уменьшение (выбытие)</w:t>
            </w:r>
          </w:p>
        </w:tc>
        <w:tc>
          <w:tcPr>
            <w:tcW w:w="1620" w:type="dxa"/>
            <w:tcBorders>
              <w:top w:val="single" w:sz="4" w:space="0" w:color="auto"/>
              <w:left w:val="nil"/>
              <w:bottom w:val="nil"/>
              <w:right w:val="nil"/>
            </w:tcBorders>
            <w:shd w:val="clear" w:color="auto" w:fill="auto"/>
            <w:noWrap/>
          </w:tcPr>
          <w:p w:rsidR="003C7650" w:rsidRPr="00CB4E09" w:rsidRDefault="003C7650" w:rsidP="00C11FF3">
            <w:pPr>
              <w:ind w:firstLineChars="100" w:firstLine="200"/>
              <w:jc w:val="both"/>
              <w:rPr>
                <w:rFonts w:ascii="Arial" w:hAnsi="Arial" w:cs="Arial"/>
                <w:sz w:val="20"/>
                <w:szCs w:val="20"/>
              </w:rPr>
            </w:pPr>
            <w:r w:rsidRPr="00CB4E09">
              <w:rPr>
                <w:rFonts w:ascii="Arial" w:hAnsi="Arial" w:cs="Arial"/>
                <w:sz w:val="20"/>
                <w:szCs w:val="20"/>
              </w:rPr>
              <w:t>Уменьшение</w:t>
            </w:r>
          </w:p>
        </w:tc>
        <w:tc>
          <w:tcPr>
            <w:tcW w:w="3540" w:type="dxa"/>
            <w:gridSpan w:val="2"/>
            <w:tcBorders>
              <w:top w:val="single" w:sz="4" w:space="0" w:color="auto"/>
              <w:left w:val="single" w:sz="4" w:space="0" w:color="auto"/>
              <w:bottom w:val="nil"/>
              <w:right w:val="single" w:sz="4" w:space="0" w:color="000000"/>
            </w:tcBorders>
            <w:shd w:val="clear" w:color="auto" w:fill="auto"/>
            <w:noWrap/>
          </w:tcPr>
          <w:p w:rsidR="003C7650" w:rsidRPr="00CB4E09" w:rsidRDefault="003C7650" w:rsidP="00C11FF3">
            <w:pPr>
              <w:ind w:firstLineChars="100" w:firstLine="201"/>
              <w:jc w:val="both"/>
              <w:rPr>
                <w:rFonts w:ascii="Arial" w:hAnsi="Arial" w:cs="Arial"/>
                <w:b/>
                <w:bCs/>
                <w:sz w:val="20"/>
                <w:szCs w:val="20"/>
              </w:rPr>
            </w:pPr>
            <w:r w:rsidRPr="00CB4E09">
              <w:rPr>
                <w:rFonts w:ascii="Arial" w:hAnsi="Arial" w:cs="Arial"/>
                <w:b/>
                <w:bCs/>
                <w:sz w:val="20"/>
                <w:szCs w:val="20"/>
              </w:rPr>
              <w:t>ИТОГО на конец периода</w:t>
            </w:r>
          </w:p>
        </w:tc>
      </w:tr>
      <w:tr w:rsidR="003C7650" w:rsidRPr="00CB4E09" w:rsidTr="00C11FF3">
        <w:trPr>
          <w:trHeight w:val="510"/>
        </w:trPr>
        <w:tc>
          <w:tcPr>
            <w:tcW w:w="1583" w:type="dxa"/>
            <w:tcBorders>
              <w:top w:val="nil"/>
              <w:left w:val="nil"/>
              <w:bottom w:val="nil"/>
              <w:right w:val="nil"/>
            </w:tcBorders>
            <w:shd w:val="clear" w:color="auto" w:fill="auto"/>
          </w:tcPr>
          <w:p w:rsidR="003C7650" w:rsidRPr="00CB4E09" w:rsidRDefault="003C7650" w:rsidP="00C11FF3">
            <w:pPr>
              <w:jc w:val="both"/>
              <w:rPr>
                <w:rFonts w:ascii="Arial" w:hAnsi="Arial" w:cs="Arial"/>
                <w:sz w:val="20"/>
                <w:szCs w:val="20"/>
              </w:rPr>
            </w:pPr>
          </w:p>
        </w:tc>
        <w:tc>
          <w:tcPr>
            <w:tcW w:w="1238" w:type="dxa"/>
            <w:tcBorders>
              <w:top w:val="nil"/>
              <w:left w:val="nil"/>
              <w:bottom w:val="nil"/>
              <w:right w:val="nil"/>
            </w:tcBorders>
            <w:shd w:val="clear" w:color="auto" w:fill="auto"/>
          </w:tcPr>
          <w:p w:rsidR="003C7650" w:rsidRPr="00CB4E09" w:rsidRDefault="003C7650" w:rsidP="00C11FF3">
            <w:pPr>
              <w:jc w:val="both"/>
              <w:rPr>
                <w:rFonts w:ascii="Arial" w:hAnsi="Arial" w:cs="Arial"/>
                <w:sz w:val="20"/>
                <w:szCs w:val="20"/>
              </w:rPr>
            </w:pPr>
          </w:p>
        </w:tc>
        <w:tc>
          <w:tcPr>
            <w:tcW w:w="1498" w:type="dxa"/>
            <w:tcBorders>
              <w:top w:val="nil"/>
              <w:left w:val="nil"/>
              <w:bottom w:val="nil"/>
              <w:right w:val="nil"/>
            </w:tcBorders>
            <w:shd w:val="clear" w:color="auto" w:fill="auto"/>
          </w:tcPr>
          <w:p w:rsidR="003C7650" w:rsidRPr="00CB4E09" w:rsidRDefault="003C7650" w:rsidP="00C11FF3">
            <w:pPr>
              <w:jc w:val="both"/>
              <w:rPr>
                <w:rFonts w:ascii="Arial" w:hAnsi="Arial" w:cs="Arial"/>
                <w:sz w:val="20"/>
                <w:szCs w:val="20"/>
              </w:rPr>
            </w:pPr>
          </w:p>
        </w:tc>
        <w:tc>
          <w:tcPr>
            <w:tcW w:w="236" w:type="dxa"/>
            <w:tcBorders>
              <w:top w:val="nil"/>
              <w:left w:val="nil"/>
              <w:bottom w:val="nil"/>
              <w:right w:val="nil"/>
            </w:tcBorders>
            <w:shd w:val="clear" w:color="auto" w:fill="auto"/>
          </w:tcPr>
          <w:p w:rsidR="003C7650" w:rsidRPr="00CB4E09" w:rsidRDefault="003C7650" w:rsidP="00C11FF3">
            <w:pPr>
              <w:jc w:val="both"/>
              <w:rPr>
                <w:rFonts w:ascii="Arial" w:hAnsi="Arial" w:cs="Arial"/>
                <w:sz w:val="20"/>
                <w:szCs w:val="20"/>
              </w:rPr>
            </w:pPr>
          </w:p>
        </w:tc>
        <w:tc>
          <w:tcPr>
            <w:tcW w:w="1645" w:type="dxa"/>
            <w:tcBorders>
              <w:top w:val="single" w:sz="4" w:space="0" w:color="auto"/>
              <w:left w:val="single" w:sz="4" w:space="0" w:color="auto"/>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Полная ст-ть</w:t>
            </w:r>
          </w:p>
        </w:tc>
        <w:tc>
          <w:tcPr>
            <w:tcW w:w="1512" w:type="dxa"/>
            <w:tcBorders>
              <w:top w:val="single" w:sz="4" w:space="0" w:color="auto"/>
              <w:left w:val="nil"/>
              <w:bottom w:val="single" w:sz="4" w:space="0" w:color="auto"/>
              <w:right w:val="single" w:sz="4" w:space="0" w:color="auto"/>
            </w:tcBorders>
            <w:shd w:val="clear" w:color="auto" w:fill="auto"/>
          </w:tcPr>
          <w:p w:rsidR="003C7650" w:rsidRPr="00CB4E09" w:rsidRDefault="003C7650" w:rsidP="00C11FF3">
            <w:pPr>
              <w:ind w:firstLineChars="100" w:firstLine="200"/>
              <w:jc w:val="both"/>
              <w:rPr>
                <w:rFonts w:ascii="Arial" w:hAnsi="Arial" w:cs="Arial"/>
                <w:sz w:val="20"/>
                <w:szCs w:val="20"/>
              </w:rPr>
            </w:pPr>
            <w:r w:rsidRPr="00CB4E09">
              <w:rPr>
                <w:rFonts w:ascii="Arial" w:hAnsi="Arial" w:cs="Arial"/>
                <w:sz w:val="20"/>
                <w:szCs w:val="20"/>
              </w:rPr>
              <w:t>остаточная стоимость</w:t>
            </w:r>
          </w:p>
        </w:tc>
        <w:tc>
          <w:tcPr>
            <w:tcW w:w="1620" w:type="dxa"/>
            <w:tcBorders>
              <w:top w:val="single" w:sz="4" w:space="0" w:color="auto"/>
              <w:left w:val="nil"/>
              <w:bottom w:val="single" w:sz="4" w:space="0" w:color="auto"/>
              <w:right w:val="single" w:sz="4" w:space="0" w:color="auto"/>
            </w:tcBorders>
            <w:shd w:val="clear" w:color="auto" w:fill="auto"/>
          </w:tcPr>
          <w:p w:rsidR="003C7650" w:rsidRPr="00CB4E09" w:rsidRDefault="003C7650" w:rsidP="00C11FF3">
            <w:pPr>
              <w:ind w:firstLineChars="100" w:firstLine="200"/>
              <w:jc w:val="both"/>
              <w:rPr>
                <w:rFonts w:ascii="Arial" w:hAnsi="Arial" w:cs="Arial"/>
                <w:sz w:val="20"/>
                <w:szCs w:val="20"/>
              </w:rPr>
            </w:pPr>
            <w:r w:rsidRPr="00CB4E09">
              <w:rPr>
                <w:rFonts w:ascii="Arial" w:hAnsi="Arial" w:cs="Arial"/>
                <w:sz w:val="20"/>
                <w:szCs w:val="20"/>
              </w:rPr>
              <w:t>(возврат капитала)</w:t>
            </w:r>
          </w:p>
        </w:tc>
        <w:tc>
          <w:tcPr>
            <w:tcW w:w="1840" w:type="dxa"/>
            <w:tcBorders>
              <w:top w:val="single" w:sz="4" w:space="0" w:color="auto"/>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Полная ст-ть</w:t>
            </w:r>
          </w:p>
        </w:tc>
        <w:tc>
          <w:tcPr>
            <w:tcW w:w="1700" w:type="dxa"/>
            <w:tcBorders>
              <w:top w:val="single" w:sz="4" w:space="0" w:color="auto"/>
              <w:left w:val="nil"/>
              <w:bottom w:val="single" w:sz="4" w:space="0" w:color="auto"/>
              <w:right w:val="single" w:sz="4" w:space="0" w:color="auto"/>
            </w:tcBorders>
            <w:shd w:val="clear" w:color="auto" w:fill="auto"/>
          </w:tcPr>
          <w:p w:rsidR="003C7650" w:rsidRPr="00CB4E09" w:rsidRDefault="003C7650" w:rsidP="00C11FF3">
            <w:pPr>
              <w:ind w:firstLineChars="100" w:firstLine="200"/>
              <w:jc w:val="both"/>
              <w:rPr>
                <w:rFonts w:ascii="Arial" w:hAnsi="Arial" w:cs="Arial"/>
                <w:sz w:val="20"/>
                <w:szCs w:val="20"/>
              </w:rPr>
            </w:pPr>
            <w:r w:rsidRPr="00CB4E09">
              <w:rPr>
                <w:rFonts w:ascii="Arial" w:hAnsi="Arial" w:cs="Arial"/>
                <w:sz w:val="20"/>
                <w:szCs w:val="20"/>
              </w:rPr>
              <w:t>остаточная стоимость</w:t>
            </w:r>
          </w:p>
        </w:tc>
      </w:tr>
      <w:tr w:rsidR="003C7650" w:rsidRPr="00CB4E09" w:rsidTr="00C11FF3">
        <w:trPr>
          <w:trHeight w:val="255"/>
        </w:trPr>
        <w:tc>
          <w:tcPr>
            <w:tcW w:w="1583" w:type="dxa"/>
            <w:tcBorders>
              <w:top w:val="nil"/>
              <w:left w:val="nil"/>
              <w:bottom w:val="nil"/>
              <w:right w:val="nil"/>
            </w:tcBorders>
            <w:shd w:val="clear" w:color="auto" w:fill="auto"/>
          </w:tcPr>
          <w:p w:rsidR="003C7650" w:rsidRPr="00CB4E09" w:rsidRDefault="003C7650" w:rsidP="00C11FF3">
            <w:pPr>
              <w:jc w:val="both"/>
              <w:rPr>
                <w:rFonts w:ascii="Arial" w:hAnsi="Arial" w:cs="Arial"/>
                <w:sz w:val="20"/>
                <w:szCs w:val="20"/>
              </w:rPr>
            </w:pPr>
          </w:p>
        </w:tc>
        <w:tc>
          <w:tcPr>
            <w:tcW w:w="1238" w:type="dxa"/>
            <w:tcBorders>
              <w:top w:val="nil"/>
              <w:left w:val="nil"/>
              <w:bottom w:val="nil"/>
              <w:right w:val="nil"/>
            </w:tcBorders>
            <w:shd w:val="clear" w:color="auto" w:fill="auto"/>
          </w:tcPr>
          <w:p w:rsidR="003C7650" w:rsidRPr="00CB4E09" w:rsidRDefault="003C7650" w:rsidP="00C11FF3">
            <w:pPr>
              <w:jc w:val="both"/>
              <w:rPr>
                <w:rFonts w:ascii="Arial" w:hAnsi="Arial" w:cs="Arial"/>
                <w:sz w:val="20"/>
                <w:szCs w:val="20"/>
              </w:rPr>
            </w:pPr>
          </w:p>
        </w:tc>
        <w:tc>
          <w:tcPr>
            <w:tcW w:w="1498" w:type="dxa"/>
            <w:tcBorders>
              <w:top w:val="nil"/>
              <w:left w:val="nil"/>
              <w:bottom w:val="nil"/>
              <w:right w:val="nil"/>
            </w:tcBorders>
            <w:shd w:val="clear" w:color="auto" w:fill="auto"/>
          </w:tcPr>
          <w:p w:rsidR="003C7650" w:rsidRPr="00CB4E09" w:rsidRDefault="003C7650" w:rsidP="00C11FF3">
            <w:pPr>
              <w:jc w:val="both"/>
              <w:rPr>
                <w:rFonts w:ascii="Arial" w:hAnsi="Arial" w:cs="Arial"/>
                <w:sz w:val="20"/>
                <w:szCs w:val="20"/>
              </w:rPr>
            </w:pPr>
          </w:p>
        </w:tc>
        <w:tc>
          <w:tcPr>
            <w:tcW w:w="236" w:type="dxa"/>
            <w:tcBorders>
              <w:top w:val="nil"/>
              <w:left w:val="nil"/>
              <w:bottom w:val="nil"/>
              <w:right w:val="nil"/>
            </w:tcBorders>
            <w:shd w:val="clear" w:color="auto" w:fill="auto"/>
          </w:tcPr>
          <w:p w:rsidR="003C7650" w:rsidRPr="00CB4E09" w:rsidRDefault="003C7650" w:rsidP="00C11FF3">
            <w:pPr>
              <w:jc w:val="both"/>
              <w:rPr>
                <w:rFonts w:ascii="Arial" w:hAnsi="Arial" w:cs="Arial"/>
                <w:sz w:val="20"/>
                <w:szCs w:val="20"/>
              </w:rPr>
            </w:pPr>
          </w:p>
        </w:tc>
        <w:tc>
          <w:tcPr>
            <w:tcW w:w="1645" w:type="dxa"/>
            <w:tcBorders>
              <w:top w:val="nil"/>
              <w:left w:val="single" w:sz="4" w:space="0" w:color="auto"/>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3</w:t>
            </w:r>
          </w:p>
        </w:tc>
        <w:tc>
          <w:tcPr>
            <w:tcW w:w="1512" w:type="dxa"/>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4</w:t>
            </w:r>
          </w:p>
        </w:tc>
        <w:tc>
          <w:tcPr>
            <w:tcW w:w="1620" w:type="dxa"/>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5</w:t>
            </w:r>
          </w:p>
        </w:tc>
        <w:tc>
          <w:tcPr>
            <w:tcW w:w="1840" w:type="dxa"/>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6</w:t>
            </w:r>
          </w:p>
        </w:tc>
        <w:tc>
          <w:tcPr>
            <w:tcW w:w="1700" w:type="dxa"/>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7</w:t>
            </w:r>
          </w:p>
        </w:tc>
      </w:tr>
      <w:tr w:rsidR="003C7650" w:rsidRPr="00CB4E09" w:rsidTr="00C11FF3">
        <w:trPr>
          <w:trHeight w:val="90"/>
        </w:trPr>
        <w:tc>
          <w:tcPr>
            <w:tcW w:w="1583" w:type="dxa"/>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c>
          <w:tcPr>
            <w:tcW w:w="1238" w:type="dxa"/>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c>
          <w:tcPr>
            <w:tcW w:w="1498" w:type="dxa"/>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c>
          <w:tcPr>
            <w:tcW w:w="236" w:type="dxa"/>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c>
          <w:tcPr>
            <w:tcW w:w="1645" w:type="dxa"/>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c>
          <w:tcPr>
            <w:tcW w:w="1512" w:type="dxa"/>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c>
          <w:tcPr>
            <w:tcW w:w="1620" w:type="dxa"/>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c>
          <w:tcPr>
            <w:tcW w:w="1840" w:type="dxa"/>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c>
          <w:tcPr>
            <w:tcW w:w="1700" w:type="dxa"/>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r>
      <w:tr w:rsidR="003C7650" w:rsidRPr="00CB4E09" w:rsidTr="00C11FF3">
        <w:trPr>
          <w:trHeight w:val="375"/>
        </w:trPr>
        <w:tc>
          <w:tcPr>
            <w:tcW w:w="1583" w:type="dxa"/>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c>
          <w:tcPr>
            <w:tcW w:w="1238" w:type="dxa"/>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c>
          <w:tcPr>
            <w:tcW w:w="1498" w:type="dxa"/>
            <w:tcBorders>
              <w:top w:val="single" w:sz="4" w:space="0" w:color="auto"/>
              <w:left w:val="single" w:sz="4" w:space="0" w:color="auto"/>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1-й год</w:t>
            </w:r>
          </w:p>
        </w:tc>
        <w:tc>
          <w:tcPr>
            <w:tcW w:w="236" w:type="dxa"/>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c>
          <w:tcPr>
            <w:tcW w:w="1645" w:type="dxa"/>
            <w:tcBorders>
              <w:top w:val="single" w:sz="4" w:space="0" w:color="auto"/>
              <w:left w:val="single" w:sz="4" w:space="0" w:color="auto"/>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w:t>
            </w:r>
          </w:p>
        </w:tc>
        <w:tc>
          <w:tcPr>
            <w:tcW w:w="1512" w:type="dxa"/>
            <w:tcBorders>
              <w:top w:val="single" w:sz="4" w:space="0" w:color="auto"/>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w:t>
            </w:r>
          </w:p>
        </w:tc>
        <w:tc>
          <w:tcPr>
            <w:tcW w:w="1620" w:type="dxa"/>
            <w:tcBorders>
              <w:top w:val="single" w:sz="4" w:space="0" w:color="auto"/>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w:t>
            </w:r>
          </w:p>
        </w:tc>
        <w:tc>
          <w:tcPr>
            <w:tcW w:w="1840" w:type="dxa"/>
            <w:tcBorders>
              <w:top w:val="single" w:sz="4" w:space="0" w:color="auto"/>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w:t>
            </w:r>
          </w:p>
        </w:tc>
        <w:tc>
          <w:tcPr>
            <w:tcW w:w="1700" w:type="dxa"/>
            <w:tcBorders>
              <w:top w:val="single" w:sz="4" w:space="0" w:color="auto"/>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w:t>
            </w:r>
          </w:p>
        </w:tc>
      </w:tr>
      <w:tr w:rsidR="003C7650" w:rsidRPr="00CB4E09" w:rsidTr="00C11FF3">
        <w:trPr>
          <w:trHeight w:val="375"/>
        </w:trPr>
        <w:tc>
          <w:tcPr>
            <w:tcW w:w="1583" w:type="dxa"/>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c>
          <w:tcPr>
            <w:tcW w:w="1238" w:type="dxa"/>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c>
          <w:tcPr>
            <w:tcW w:w="1498" w:type="dxa"/>
            <w:tcBorders>
              <w:top w:val="nil"/>
              <w:left w:val="single" w:sz="4" w:space="0" w:color="auto"/>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2-й год</w:t>
            </w:r>
          </w:p>
        </w:tc>
        <w:tc>
          <w:tcPr>
            <w:tcW w:w="236" w:type="dxa"/>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c>
          <w:tcPr>
            <w:tcW w:w="1645" w:type="dxa"/>
            <w:tcBorders>
              <w:top w:val="nil"/>
              <w:left w:val="single" w:sz="4" w:space="0" w:color="auto"/>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1512" w:type="dxa"/>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1840" w:type="dxa"/>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w:t>
            </w:r>
          </w:p>
        </w:tc>
        <w:tc>
          <w:tcPr>
            <w:tcW w:w="1700" w:type="dxa"/>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w:t>
            </w:r>
          </w:p>
        </w:tc>
      </w:tr>
      <w:tr w:rsidR="003C7650" w:rsidRPr="00CB4E09" w:rsidTr="00C11FF3">
        <w:trPr>
          <w:trHeight w:val="375"/>
        </w:trPr>
        <w:tc>
          <w:tcPr>
            <w:tcW w:w="1583" w:type="dxa"/>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c>
          <w:tcPr>
            <w:tcW w:w="1238" w:type="dxa"/>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c>
          <w:tcPr>
            <w:tcW w:w="1498" w:type="dxa"/>
            <w:tcBorders>
              <w:top w:val="nil"/>
              <w:left w:val="single" w:sz="4" w:space="0" w:color="auto"/>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3-й год</w:t>
            </w:r>
          </w:p>
        </w:tc>
        <w:tc>
          <w:tcPr>
            <w:tcW w:w="236" w:type="dxa"/>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c>
          <w:tcPr>
            <w:tcW w:w="1645" w:type="dxa"/>
            <w:tcBorders>
              <w:top w:val="nil"/>
              <w:left w:val="single" w:sz="4" w:space="0" w:color="auto"/>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1512" w:type="dxa"/>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1840" w:type="dxa"/>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w:t>
            </w:r>
          </w:p>
        </w:tc>
        <w:tc>
          <w:tcPr>
            <w:tcW w:w="1700" w:type="dxa"/>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w:t>
            </w:r>
          </w:p>
        </w:tc>
      </w:tr>
      <w:tr w:rsidR="003C7650" w:rsidRPr="00CB4E09" w:rsidTr="00C11FF3">
        <w:trPr>
          <w:trHeight w:val="375"/>
        </w:trPr>
        <w:tc>
          <w:tcPr>
            <w:tcW w:w="1583" w:type="dxa"/>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c>
          <w:tcPr>
            <w:tcW w:w="1238" w:type="dxa"/>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c>
          <w:tcPr>
            <w:tcW w:w="1498" w:type="dxa"/>
            <w:tcBorders>
              <w:top w:val="nil"/>
              <w:left w:val="single" w:sz="4" w:space="0" w:color="auto"/>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4-й год</w:t>
            </w:r>
          </w:p>
        </w:tc>
        <w:tc>
          <w:tcPr>
            <w:tcW w:w="236" w:type="dxa"/>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c>
          <w:tcPr>
            <w:tcW w:w="1645" w:type="dxa"/>
            <w:tcBorders>
              <w:top w:val="nil"/>
              <w:left w:val="single" w:sz="4" w:space="0" w:color="auto"/>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1512" w:type="dxa"/>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1840" w:type="dxa"/>
            <w:tcBorders>
              <w:top w:val="nil"/>
              <w:left w:val="nil"/>
              <w:bottom w:val="nil"/>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w:t>
            </w:r>
          </w:p>
        </w:tc>
        <w:tc>
          <w:tcPr>
            <w:tcW w:w="1700" w:type="dxa"/>
            <w:tcBorders>
              <w:top w:val="nil"/>
              <w:left w:val="nil"/>
              <w:bottom w:val="nil"/>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w:t>
            </w:r>
          </w:p>
        </w:tc>
      </w:tr>
      <w:tr w:rsidR="003C7650" w:rsidRPr="00CB4E09" w:rsidTr="00C11FF3">
        <w:trPr>
          <w:trHeight w:val="375"/>
        </w:trPr>
        <w:tc>
          <w:tcPr>
            <w:tcW w:w="1583" w:type="dxa"/>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c>
          <w:tcPr>
            <w:tcW w:w="1238" w:type="dxa"/>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c>
          <w:tcPr>
            <w:tcW w:w="1498" w:type="dxa"/>
            <w:tcBorders>
              <w:top w:val="nil"/>
              <w:left w:val="single" w:sz="4" w:space="0" w:color="auto"/>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5-й год</w:t>
            </w:r>
          </w:p>
        </w:tc>
        <w:tc>
          <w:tcPr>
            <w:tcW w:w="236" w:type="dxa"/>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c>
          <w:tcPr>
            <w:tcW w:w="1645" w:type="dxa"/>
            <w:tcBorders>
              <w:top w:val="nil"/>
              <w:left w:val="single" w:sz="4" w:space="0" w:color="auto"/>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1512" w:type="dxa"/>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1620" w:type="dxa"/>
            <w:tcBorders>
              <w:top w:val="nil"/>
              <w:left w:val="nil"/>
              <w:bottom w:val="single" w:sz="4" w:space="0" w:color="auto"/>
              <w:right w:val="nil"/>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1840" w:type="dxa"/>
            <w:tcBorders>
              <w:top w:val="single" w:sz="8" w:space="0" w:color="auto"/>
              <w:left w:val="single" w:sz="8" w:space="0" w:color="auto"/>
              <w:bottom w:val="single" w:sz="8"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w:t>
            </w:r>
          </w:p>
        </w:tc>
        <w:tc>
          <w:tcPr>
            <w:tcW w:w="1700" w:type="dxa"/>
            <w:tcBorders>
              <w:top w:val="single" w:sz="8" w:space="0" w:color="auto"/>
              <w:left w:val="nil"/>
              <w:bottom w:val="single" w:sz="8" w:space="0" w:color="auto"/>
              <w:right w:val="single" w:sz="8"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w:t>
            </w:r>
          </w:p>
        </w:tc>
      </w:tr>
    </w:tbl>
    <w:p w:rsidR="003C7650" w:rsidRPr="00CB4E09" w:rsidRDefault="003C7650" w:rsidP="003C7650">
      <w:pPr>
        <w:ind w:firstLine="720"/>
        <w:jc w:val="both"/>
        <w:rPr>
          <w:sz w:val="20"/>
          <w:szCs w:val="20"/>
        </w:rPr>
      </w:pPr>
    </w:p>
    <w:p w:rsidR="003C7650" w:rsidRPr="00CB4E09" w:rsidRDefault="003C7650" w:rsidP="003C7650">
      <w:pPr>
        <w:ind w:firstLine="720"/>
        <w:jc w:val="both"/>
        <w:rPr>
          <w:sz w:val="20"/>
          <w:szCs w:val="20"/>
        </w:rPr>
      </w:pPr>
    </w:p>
    <w:p w:rsidR="003C7650" w:rsidRPr="00CB4E09" w:rsidRDefault="003C7650" w:rsidP="003C7650">
      <w:pPr>
        <w:ind w:firstLine="720"/>
        <w:jc w:val="both"/>
        <w:rPr>
          <w:sz w:val="20"/>
          <w:szCs w:val="20"/>
        </w:rPr>
      </w:pPr>
    </w:p>
    <w:p w:rsidR="003C7650" w:rsidRPr="00CB4E09" w:rsidRDefault="003C7650" w:rsidP="003C7650">
      <w:pPr>
        <w:ind w:firstLine="720"/>
        <w:jc w:val="both"/>
        <w:rPr>
          <w:sz w:val="20"/>
          <w:szCs w:val="20"/>
        </w:rPr>
      </w:pPr>
    </w:p>
    <w:p w:rsidR="003C7650" w:rsidRPr="00CB4E09" w:rsidRDefault="003C7650" w:rsidP="003C7650">
      <w:pPr>
        <w:ind w:firstLine="720"/>
        <w:jc w:val="both"/>
        <w:rPr>
          <w:sz w:val="20"/>
          <w:szCs w:val="20"/>
        </w:rPr>
      </w:pPr>
    </w:p>
    <w:p w:rsidR="003C7650" w:rsidRPr="00CB4E09" w:rsidRDefault="003C7650" w:rsidP="003C7650">
      <w:pPr>
        <w:ind w:firstLine="720"/>
        <w:jc w:val="both"/>
        <w:rPr>
          <w:sz w:val="20"/>
          <w:szCs w:val="20"/>
        </w:rPr>
      </w:pPr>
    </w:p>
    <w:p w:rsidR="003C7650" w:rsidRPr="00CB4E09" w:rsidRDefault="003C7650" w:rsidP="003C7650">
      <w:pPr>
        <w:ind w:firstLine="720"/>
        <w:jc w:val="both"/>
        <w:rPr>
          <w:sz w:val="20"/>
          <w:szCs w:val="20"/>
        </w:rPr>
      </w:pPr>
    </w:p>
    <w:p w:rsidR="003C7650" w:rsidRPr="00CB4E09" w:rsidRDefault="003C7650" w:rsidP="003C7650">
      <w:pPr>
        <w:ind w:firstLine="720"/>
        <w:jc w:val="both"/>
        <w:rPr>
          <w:sz w:val="20"/>
          <w:szCs w:val="20"/>
        </w:rPr>
      </w:pPr>
    </w:p>
    <w:p w:rsidR="003C7650" w:rsidRPr="00CB4E09" w:rsidRDefault="003C7650" w:rsidP="003C7650">
      <w:pPr>
        <w:ind w:firstLine="720"/>
        <w:jc w:val="both"/>
        <w:rPr>
          <w:sz w:val="20"/>
          <w:szCs w:val="20"/>
        </w:rPr>
      </w:pPr>
    </w:p>
    <w:p w:rsidR="003C7650" w:rsidRPr="00CB4E09" w:rsidRDefault="003C7650" w:rsidP="003C7650">
      <w:pPr>
        <w:ind w:firstLine="720"/>
        <w:jc w:val="both"/>
        <w:rPr>
          <w:sz w:val="20"/>
          <w:szCs w:val="20"/>
        </w:rPr>
      </w:pPr>
    </w:p>
    <w:p w:rsidR="003C7650" w:rsidRPr="00CB4E09" w:rsidRDefault="003C7650" w:rsidP="003C7650">
      <w:pPr>
        <w:ind w:firstLine="720"/>
        <w:jc w:val="both"/>
        <w:rPr>
          <w:sz w:val="20"/>
          <w:szCs w:val="20"/>
        </w:rPr>
      </w:pPr>
    </w:p>
    <w:p w:rsidR="003C7650" w:rsidRPr="00CB4E09" w:rsidRDefault="003C7650" w:rsidP="003C7650">
      <w:pPr>
        <w:ind w:firstLine="720"/>
        <w:jc w:val="both"/>
        <w:rPr>
          <w:sz w:val="20"/>
          <w:szCs w:val="20"/>
        </w:rPr>
      </w:pPr>
    </w:p>
    <w:p w:rsidR="003C7650" w:rsidRPr="00CB4E09" w:rsidRDefault="003C7650" w:rsidP="003C7650">
      <w:pPr>
        <w:ind w:firstLine="720"/>
        <w:jc w:val="both"/>
        <w:rPr>
          <w:sz w:val="20"/>
          <w:szCs w:val="20"/>
        </w:rPr>
      </w:pPr>
    </w:p>
    <w:p w:rsidR="003C7650" w:rsidRPr="00CB4E09" w:rsidRDefault="003C7650" w:rsidP="003C7650">
      <w:pPr>
        <w:ind w:firstLine="720"/>
        <w:jc w:val="both"/>
        <w:rPr>
          <w:sz w:val="20"/>
          <w:szCs w:val="20"/>
        </w:rPr>
      </w:pPr>
    </w:p>
    <w:p w:rsidR="003C7650" w:rsidRPr="00CB4E09" w:rsidRDefault="003C7650" w:rsidP="003C7650">
      <w:pPr>
        <w:ind w:firstLine="720"/>
        <w:jc w:val="both"/>
        <w:rPr>
          <w:sz w:val="20"/>
          <w:szCs w:val="20"/>
        </w:rPr>
      </w:pPr>
    </w:p>
    <w:p w:rsidR="003C7650" w:rsidRPr="00CB4E09" w:rsidRDefault="003C7650" w:rsidP="003C7650">
      <w:pPr>
        <w:ind w:firstLine="720"/>
        <w:jc w:val="both"/>
        <w:rPr>
          <w:sz w:val="20"/>
          <w:szCs w:val="20"/>
        </w:rPr>
      </w:pPr>
    </w:p>
    <w:p w:rsidR="003C7650" w:rsidRPr="00CB4E09" w:rsidRDefault="003C7650" w:rsidP="003C7650">
      <w:pPr>
        <w:ind w:firstLine="720"/>
        <w:jc w:val="both"/>
        <w:rPr>
          <w:sz w:val="20"/>
          <w:szCs w:val="20"/>
        </w:rPr>
      </w:pPr>
    </w:p>
    <w:p w:rsidR="003C7650" w:rsidRPr="00CB4E09" w:rsidRDefault="003C7650" w:rsidP="003C7650">
      <w:pPr>
        <w:ind w:firstLine="720"/>
        <w:jc w:val="both"/>
        <w:rPr>
          <w:sz w:val="20"/>
          <w:szCs w:val="20"/>
        </w:rPr>
      </w:pPr>
    </w:p>
    <w:p w:rsidR="003C7650" w:rsidRPr="00CB4E09" w:rsidRDefault="003C7650" w:rsidP="003C7650">
      <w:pPr>
        <w:ind w:firstLine="720"/>
        <w:jc w:val="both"/>
        <w:rPr>
          <w:sz w:val="20"/>
          <w:szCs w:val="20"/>
        </w:rPr>
      </w:pPr>
    </w:p>
    <w:p w:rsidR="003C7650" w:rsidRPr="00CB4E09" w:rsidRDefault="003C7650" w:rsidP="003C7650">
      <w:pPr>
        <w:ind w:firstLine="720"/>
        <w:jc w:val="both"/>
        <w:rPr>
          <w:sz w:val="20"/>
          <w:szCs w:val="20"/>
        </w:rPr>
      </w:pPr>
      <w:r w:rsidRPr="00CB4E09">
        <w:rPr>
          <w:sz w:val="20"/>
          <w:szCs w:val="20"/>
        </w:rPr>
        <w:t>*</w:t>
      </w:r>
      <w:r w:rsidRPr="00CB4E09">
        <w:rPr>
          <w:b/>
          <w:sz w:val="20"/>
          <w:szCs w:val="20"/>
        </w:rPr>
        <w:t>Правила заполнения формы 5:</w:t>
      </w:r>
    </w:p>
    <w:p w:rsidR="003C7650" w:rsidRPr="00CB4E09" w:rsidRDefault="003C7650" w:rsidP="003C7650">
      <w:pPr>
        <w:ind w:firstLine="720"/>
        <w:jc w:val="both"/>
        <w:rPr>
          <w:sz w:val="20"/>
          <w:szCs w:val="20"/>
        </w:rPr>
      </w:pPr>
      <w:r w:rsidRPr="00CB4E09">
        <w:rPr>
          <w:sz w:val="20"/>
          <w:szCs w:val="20"/>
        </w:rPr>
        <w:t>Форма заполняется для инвестированного капитала, утвержденная на начало первого периода регулирования.</w:t>
      </w:r>
    </w:p>
    <w:p w:rsidR="003C7650" w:rsidRPr="00CB4E09" w:rsidRDefault="003C7650" w:rsidP="003C7650">
      <w:pPr>
        <w:ind w:firstLine="720"/>
        <w:jc w:val="both"/>
        <w:rPr>
          <w:sz w:val="20"/>
          <w:szCs w:val="20"/>
        </w:rPr>
      </w:pPr>
      <w:r w:rsidRPr="00CB4E09">
        <w:rPr>
          <w:sz w:val="20"/>
          <w:szCs w:val="20"/>
        </w:rPr>
        <w:t xml:space="preserve">В гр.1 и 2 указываются суммы полной и остаточной стоимости соответствующих подразделов из формы 1 (графы 6 и 7).  </w:t>
      </w:r>
    </w:p>
    <w:p w:rsidR="003C7650" w:rsidRPr="00CB4E09" w:rsidRDefault="003C7650" w:rsidP="003C7650">
      <w:pPr>
        <w:ind w:firstLine="720"/>
        <w:jc w:val="both"/>
        <w:rPr>
          <w:sz w:val="20"/>
          <w:szCs w:val="20"/>
        </w:rPr>
      </w:pPr>
      <w:r w:rsidRPr="00CB4E09">
        <w:rPr>
          <w:sz w:val="20"/>
          <w:szCs w:val="20"/>
        </w:rPr>
        <w:t xml:space="preserve">В гр.3 и 4 указываются суммы уменьшения базы капитала за счет исключения стоимостей выбывших активов, рассчитанные в форме 3:    </w:t>
      </w:r>
    </w:p>
    <w:p w:rsidR="003C7650" w:rsidRPr="00CB4E09" w:rsidRDefault="003C7650" w:rsidP="003C7650">
      <w:pPr>
        <w:ind w:firstLine="720"/>
        <w:jc w:val="both"/>
        <w:rPr>
          <w:sz w:val="20"/>
          <w:szCs w:val="20"/>
        </w:rPr>
      </w:pPr>
      <w:r w:rsidRPr="00CB4E09">
        <w:rPr>
          <w:sz w:val="20"/>
          <w:szCs w:val="20"/>
        </w:rPr>
        <w:t xml:space="preserve">гр.3 = форма 3, гр.10,        </w:t>
      </w:r>
    </w:p>
    <w:p w:rsidR="003C7650" w:rsidRPr="00CB4E09" w:rsidRDefault="003C7650" w:rsidP="003C7650">
      <w:pPr>
        <w:ind w:firstLine="720"/>
        <w:jc w:val="both"/>
        <w:rPr>
          <w:sz w:val="20"/>
          <w:szCs w:val="20"/>
        </w:rPr>
      </w:pPr>
      <w:r w:rsidRPr="00CB4E09">
        <w:rPr>
          <w:sz w:val="20"/>
          <w:szCs w:val="20"/>
        </w:rPr>
        <w:t>гр.4 = форма 3, гр.11</w:t>
      </w:r>
    </w:p>
    <w:p w:rsidR="003C7650" w:rsidRPr="00CB4E09" w:rsidRDefault="003C7650" w:rsidP="003C7650">
      <w:pPr>
        <w:ind w:firstLine="720"/>
        <w:jc w:val="both"/>
        <w:rPr>
          <w:sz w:val="20"/>
          <w:szCs w:val="20"/>
        </w:rPr>
      </w:pPr>
      <w:r w:rsidRPr="00CB4E09">
        <w:rPr>
          <w:sz w:val="20"/>
          <w:szCs w:val="20"/>
        </w:rPr>
        <w:t>В гр.5 указывается расчетная сумма возврата капитала за каждый отчетный период (год).</w:t>
      </w:r>
    </w:p>
    <w:p w:rsidR="003C7650" w:rsidRPr="00CB4E09" w:rsidRDefault="003C7650" w:rsidP="003C7650">
      <w:pPr>
        <w:ind w:firstLine="720"/>
        <w:jc w:val="both"/>
        <w:rPr>
          <w:sz w:val="20"/>
          <w:szCs w:val="20"/>
        </w:rPr>
      </w:pPr>
      <w:r w:rsidRPr="00CB4E09">
        <w:rPr>
          <w:sz w:val="20"/>
          <w:szCs w:val="20"/>
        </w:rPr>
        <w:t>В гр.6 указывается расчетная сумма полной стоимости капитала, по формуле:</w:t>
      </w:r>
    </w:p>
    <w:p w:rsidR="003C7650" w:rsidRPr="00CB4E09" w:rsidRDefault="003C7650" w:rsidP="003C7650">
      <w:pPr>
        <w:ind w:left="708" w:firstLine="720"/>
        <w:jc w:val="both"/>
        <w:rPr>
          <w:sz w:val="20"/>
          <w:szCs w:val="20"/>
        </w:rPr>
      </w:pPr>
      <w:r w:rsidRPr="00CB4E09">
        <w:rPr>
          <w:sz w:val="20"/>
          <w:szCs w:val="20"/>
        </w:rPr>
        <w:t>для 1-го года: гр.6 = гр.1 – гр.3</w:t>
      </w:r>
    </w:p>
    <w:p w:rsidR="003C7650" w:rsidRPr="00CB4E09" w:rsidRDefault="003C7650" w:rsidP="003C7650">
      <w:pPr>
        <w:ind w:left="708" w:firstLine="720"/>
        <w:jc w:val="both"/>
        <w:rPr>
          <w:sz w:val="20"/>
          <w:szCs w:val="20"/>
        </w:rPr>
      </w:pPr>
      <w:r w:rsidRPr="00CB4E09">
        <w:rPr>
          <w:sz w:val="20"/>
          <w:szCs w:val="20"/>
        </w:rPr>
        <w:t>со 2-го года: гр.6 = гр.6_пред_год – гр.3</w:t>
      </w:r>
    </w:p>
    <w:p w:rsidR="003C7650" w:rsidRPr="00CB4E09" w:rsidRDefault="003C7650" w:rsidP="003C7650">
      <w:pPr>
        <w:ind w:firstLine="720"/>
        <w:jc w:val="both"/>
        <w:rPr>
          <w:sz w:val="20"/>
          <w:szCs w:val="20"/>
        </w:rPr>
      </w:pPr>
      <w:r w:rsidRPr="00CB4E09">
        <w:rPr>
          <w:sz w:val="20"/>
          <w:szCs w:val="20"/>
        </w:rPr>
        <w:t>В гр.7 указывается расчетная сумма остаточной стоимости капитала, по формуле:</w:t>
      </w:r>
    </w:p>
    <w:p w:rsidR="003C7650" w:rsidRPr="00CB4E09" w:rsidRDefault="003C7650" w:rsidP="003C7650">
      <w:pPr>
        <w:ind w:left="708" w:firstLine="720"/>
        <w:jc w:val="both"/>
        <w:rPr>
          <w:sz w:val="20"/>
          <w:szCs w:val="20"/>
        </w:rPr>
      </w:pPr>
      <w:r w:rsidRPr="00CB4E09">
        <w:rPr>
          <w:sz w:val="20"/>
          <w:szCs w:val="20"/>
        </w:rPr>
        <w:t xml:space="preserve">для 1-го года: гр.7 = гр.2 – гр.4 – гр.5 </w:t>
      </w:r>
    </w:p>
    <w:p w:rsidR="003C7650" w:rsidRPr="00CB4E09" w:rsidRDefault="003C7650" w:rsidP="003C7650">
      <w:pPr>
        <w:ind w:left="708" w:firstLine="720"/>
        <w:jc w:val="both"/>
        <w:rPr>
          <w:sz w:val="20"/>
          <w:szCs w:val="20"/>
        </w:rPr>
      </w:pPr>
      <w:r w:rsidRPr="00CB4E09">
        <w:rPr>
          <w:sz w:val="20"/>
          <w:szCs w:val="20"/>
        </w:rPr>
        <w:t>со 2-го года: гр.7 = гр.7_пред_год – гр.4 – гр.5</w:t>
      </w:r>
    </w:p>
    <w:p w:rsidR="003C7650" w:rsidRPr="00CB4E09" w:rsidRDefault="003C7650" w:rsidP="003C7650">
      <w:pPr>
        <w:spacing w:line="360" w:lineRule="auto"/>
        <w:jc w:val="both"/>
        <w:rPr>
          <w:sz w:val="20"/>
          <w:szCs w:val="20"/>
        </w:rPr>
      </w:pPr>
      <w:r w:rsidRPr="00CB4E09">
        <w:rPr>
          <w:sz w:val="20"/>
          <w:szCs w:val="20"/>
        </w:rPr>
        <w:br w:type="page"/>
      </w:r>
    </w:p>
    <w:tbl>
      <w:tblPr>
        <w:tblW w:w="11537" w:type="dxa"/>
        <w:tblInd w:w="1818" w:type="dxa"/>
        <w:tblLook w:val="0000" w:firstRow="0" w:lastRow="0" w:firstColumn="0" w:lastColumn="0" w:noHBand="0" w:noVBand="0"/>
      </w:tblPr>
      <w:tblGrid>
        <w:gridCol w:w="1540"/>
        <w:gridCol w:w="236"/>
        <w:gridCol w:w="1600"/>
        <w:gridCol w:w="1460"/>
        <w:gridCol w:w="1620"/>
        <w:gridCol w:w="1660"/>
        <w:gridCol w:w="1953"/>
        <w:gridCol w:w="1468"/>
      </w:tblGrid>
      <w:tr w:rsidR="003C7650" w:rsidRPr="00CB4E09" w:rsidTr="00C11FF3">
        <w:trPr>
          <w:trHeight w:val="255"/>
        </w:trPr>
        <w:tc>
          <w:tcPr>
            <w:tcW w:w="6456" w:type="dxa"/>
            <w:gridSpan w:val="5"/>
            <w:tcBorders>
              <w:top w:val="nil"/>
              <w:left w:val="nil"/>
              <w:bottom w:val="nil"/>
              <w:right w:val="nil"/>
            </w:tcBorders>
            <w:shd w:val="clear" w:color="auto" w:fill="auto"/>
            <w:noWrap/>
          </w:tcPr>
          <w:p w:rsidR="003C7650" w:rsidRPr="00CB4E09" w:rsidRDefault="003C7650" w:rsidP="00C11FF3">
            <w:pPr>
              <w:jc w:val="both"/>
              <w:rPr>
                <w:rFonts w:ascii="Arial" w:hAnsi="Arial" w:cs="Arial"/>
                <w:b/>
                <w:bCs/>
                <w:sz w:val="20"/>
                <w:szCs w:val="20"/>
              </w:rPr>
            </w:pPr>
            <w:r w:rsidRPr="00CB4E09">
              <w:rPr>
                <w:rFonts w:ascii="Arial" w:hAnsi="Arial" w:cs="Arial"/>
                <w:b/>
                <w:bCs/>
                <w:sz w:val="20"/>
                <w:szCs w:val="20"/>
              </w:rPr>
              <w:lastRenderedPageBreak/>
              <w:t xml:space="preserve">Ведомость движения базы инвестированного капитала </w:t>
            </w:r>
          </w:p>
        </w:tc>
        <w:tc>
          <w:tcPr>
            <w:tcW w:w="1660" w:type="dxa"/>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c>
          <w:tcPr>
            <w:tcW w:w="1953" w:type="dxa"/>
            <w:tcBorders>
              <w:top w:val="nil"/>
              <w:left w:val="nil"/>
              <w:bottom w:val="nil"/>
              <w:right w:val="nil"/>
            </w:tcBorders>
            <w:shd w:val="clear" w:color="auto" w:fill="auto"/>
            <w:noWrap/>
          </w:tcPr>
          <w:p w:rsidR="003C7650" w:rsidRPr="00CB4E09" w:rsidRDefault="003C7650" w:rsidP="00C11FF3">
            <w:pPr>
              <w:jc w:val="both"/>
              <w:rPr>
                <w:rFonts w:ascii="Arial" w:hAnsi="Arial" w:cs="Arial"/>
                <w:b/>
                <w:sz w:val="20"/>
                <w:szCs w:val="20"/>
              </w:rPr>
            </w:pPr>
            <w:r w:rsidRPr="00CB4E09">
              <w:rPr>
                <w:rFonts w:ascii="Arial" w:hAnsi="Arial" w:cs="Arial"/>
                <w:b/>
                <w:sz w:val="20"/>
                <w:szCs w:val="20"/>
              </w:rPr>
              <w:t xml:space="preserve">Приложение </w:t>
            </w:r>
          </w:p>
        </w:tc>
        <w:tc>
          <w:tcPr>
            <w:tcW w:w="1468" w:type="dxa"/>
            <w:tcBorders>
              <w:top w:val="nil"/>
              <w:left w:val="nil"/>
              <w:bottom w:val="nil"/>
              <w:right w:val="nil"/>
            </w:tcBorders>
            <w:shd w:val="clear" w:color="auto" w:fill="auto"/>
            <w:noWrap/>
          </w:tcPr>
          <w:p w:rsidR="003C7650" w:rsidRPr="00CB4E09" w:rsidRDefault="003C7650" w:rsidP="00C11FF3">
            <w:pPr>
              <w:jc w:val="both"/>
              <w:rPr>
                <w:rFonts w:ascii="Arial" w:hAnsi="Arial" w:cs="Arial"/>
                <w:b/>
                <w:i/>
                <w:iCs/>
                <w:sz w:val="20"/>
                <w:szCs w:val="20"/>
              </w:rPr>
            </w:pPr>
            <w:r w:rsidRPr="00CB4E09">
              <w:rPr>
                <w:rFonts w:ascii="Arial" w:hAnsi="Arial" w:cs="Arial"/>
                <w:b/>
                <w:i/>
                <w:iCs/>
                <w:sz w:val="20"/>
                <w:szCs w:val="20"/>
              </w:rPr>
              <w:t>Форма 9*</w:t>
            </w:r>
          </w:p>
        </w:tc>
      </w:tr>
      <w:tr w:rsidR="003C7650" w:rsidRPr="00CB4E09" w:rsidTr="00C11FF3">
        <w:trPr>
          <w:trHeight w:val="255"/>
        </w:trPr>
        <w:tc>
          <w:tcPr>
            <w:tcW w:w="1540" w:type="dxa"/>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c>
          <w:tcPr>
            <w:tcW w:w="236" w:type="dxa"/>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c>
          <w:tcPr>
            <w:tcW w:w="1600" w:type="dxa"/>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c>
          <w:tcPr>
            <w:tcW w:w="1460" w:type="dxa"/>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c>
          <w:tcPr>
            <w:tcW w:w="1620" w:type="dxa"/>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c>
          <w:tcPr>
            <w:tcW w:w="1660" w:type="dxa"/>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c>
          <w:tcPr>
            <w:tcW w:w="1953" w:type="dxa"/>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c>
          <w:tcPr>
            <w:tcW w:w="1468" w:type="dxa"/>
            <w:tcBorders>
              <w:top w:val="nil"/>
              <w:left w:val="nil"/>
              <w:bottom w:val="nil"/>
              <w:right w:val="nil"/>
            </w:tcBorders>
            <w:shd w:val="clear" w:color="auto" w:fill="auto"/>
            <w:noWrap/>
          </w:tcPr>
          <w:p w:rsidR="003C7650" w:rsidRPr="00CB4E09" w:rsidRDefault="003C7650" w:rsidP="00C11FF3">
            <w:pPr>
              <w:jc w:val="both"/>
              <w:rPr>
                <w:rFonts w:ascii="Arial" w:hAnsi="Arial" w:cs="Arial"/>
                <w:i/>
                <w:iCs/>
                <w:sz w:val="20"/>
                <w:szCs w:val="20"/>
              </w:rPr>
            </w:pPr>
          </w:p>
        </w:tc>
      </w:tr>
      <w:tr w:rsidR="003C7650" w:rsidRPr="00CB4E09" w:rsidTr="00C11FF3">
        <w:trPr>
          <w:trHeight w:val="255"/>
        </w:trPr>
        <w:tc>
          <w:tcPr>
            <w:tcW w:w="1540" w:type="dxa"/>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c>
          <w:tcPr>
            <w:tcW w:w="236" w:type="dxa"/>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c>
          <w:tcPr>
            <w:tcW w:w="1600" w:type="dxa"/>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c>
          <w:tcPr>
            <w:tcW w:w="1460" w:type="dxa"/>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c>
          <w:tcPr>
            <w:tcW w:w="1620" w:type="dxa"/>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c>
          <w:tcPr>
            <w:tcW w:w="1660" w:type="dxa"/>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c>
          <w:tcPr>
            <w:tcW w:w="1953" w:type="dxa"/>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c>
          <w:tcPr>
            <w:tcW w:w="1468" w:type="dxa"/>
            <w:tcBorders>
              <w:top w:val="nil"/>
              <w:left w:val="nil"/>
              <w:bottom w:val="nil"/>
              <w:right w:val="nil"/>
            </w:tcBorders>
            <w:shd w:val="clear" w:color="auto" w:fill="auto"/>
          </w:tcPr>
          <w:p w:rsidR="003C7650" w:rsidRPr="00CB4E09" w:rsidRDefault="003C7650" w:rsidP="00C11FF3">
            <w:pPr>
              <w:ind w:firstLineChars="100" w:firstLine="201"/>
              <w:jc w:val="both"/>
              <w:rPr>
                <w:rFonts w:ascii="Arial" w:hAnsi="Arial" w:cs="Arial"/>
                <w:b/>
                <w:bCs/>
                <w:sz w:val="20"/>
                <w:szCs w:val="20"/>
              </w:rPr>
            </w:pPr>
            <w:r w:rsidRPr="00CB4E09">
              <w:rPr>
                <w:rFonts w:ascii="Arial" w:hAnsi="Arial" w:cs="Arial"/>
                <w:b/>
                <w:bCs/>
                <w:sz w:val="20"/>
                <w:szCs w:val="20"/>
              </w:rPr>
              <w:t>тыс. руб.</w:t>
            </w:r>
          </w:p>
        </w:tc>
      </w:tr>
      <w:tr w:rsidR="003C7650" w:rsidRPr="00CB4E09" w:rsidTr="00C11FF3">
        <w:trPr>
          <w:trHeight w:val="255"/>
        </w:trPr>
        <w:tc>
          <w:tcPr>
            <w:tcW w:w="1540" w:type="dxa"/>
            <w:tcBorders>
              <w:top w:val="nil"/>
              <w:left w:val="nil"/>
              <w:bottom w:val="nil"/>
              <w:right w:val="nil"/>
            </w:tcBorders>
            <w:shd w:val="clear" w:color="auto" w:fill="auto"/>
          </w:tcPr>
          <w:p w:rsidR="003C7650" w:rsidRPr="00CB4E09" w:rsidRDefault="003C7650" w:rsidP="00C11FF3">
            <w:pPr>
              <w:jc w:val="both"/>
              <w:rPr>
                <w:rFonts w:ascii="Arial" w:hAnsi="Arial" w:cs="Arial"/>
                <w:sz w:val="20"/>
                <w:szCs w:val="20"/>
              </w:rPr>
            </w:pPr>
          </w:p>
        </w:tc>
        <w:tc>
          <w:tcPr>
            <w:tcW w:w="236" w:type="dxa"/>
            <w:tcBorders>
              <w:top w:val="nil"/>
              <w:left w:val="nil"/>
              <w:bottom w:val="nil"/>
              <w:right w:val="nil"/>
            </w:tcBorders>
            <w:shd w:val="clear" w:color="auto" w:fill="auto"/>
          </w:tcPr>
          <w:p w:rsidR="003C7650" w:rsidRPr="00CB4E09" w:rsidRDefault="003C7650" w:rsidP="00C11FF3">
            <w:pPr>
              <w:jc w:val="both"/>
              <w:rPr>
                <w:rFonts w:ascii="Arial" w:hAnsi="Arial" w:cs="Arial"/>
                <w:sz w:val="20"/>
                <w:szCs w:val="20"/>
              </w:rPr>
            </w:pPr>
          </w:p>
        </w:tc>
        <w:tc>
          <w:tcPr>
            <w:tcW w:w="1600" w:type="dxa"/>
            <w:tcBorders>
              <w:top w:val="single" w:sz="4" w:space="0" w:color="auto"/>
              <w:left w:val="single" w:sz="4" w:space="0" w:color="auto"/>
              <w:bottom w:val="nil"/>
              <w:right w:val="single" w:sz="4" w:space="0" w:color="auto"/>
            </w:tcBorders>
            <w:shd w:val="clear" w:color="auto" w:fill="auto"/>
          </w:tcPr>
          <w:p w:rsidR="003C7650" w:rsidRPr="00CB4E09" w:rsidRDefault="003C7650" w:rsidP="00C11FF3">
            <w:pPr>
              <w:ind w:firstLineChars="100" w:firstLine="200"/>
              <w:jc w:val="both"/>
              <w:rPr>
                <w:rFonts w:ascii="Arial" w:hAnsi="Arial" w:cs="Arial"/>
                <w:sz w:val="20"/>
                <w:szCs w:val="20"/>
              </w:rPr>
            </w:pPr>
            <w:r w:rsidRPr="00CB4E09">
              <w:rPr>
                <w:rFonts w:ascii="Arial" w:hAnsi="Arial" w:cs="Arial"/>
                <w:sz w:val="20"/>
                <w:szCs w:val="20"/>
              </w:rPr>
              <w:t>Увеличение</w:t>
            </w:r>
          </w:p>
        </w:tc>
        <w:tc>
          <w:tcPr>
            <w:tcW w:w="3080" w:type="dxa"/>
            <w:gridSpan w:val="2"/>
            <w:tcBorders>
              <w:top w:val="single" w:sz="4" w:space="0" w:color="auto"/>
              <w:left w:val="single" w:sz="4" w:space="0" w:color="auto"/>
              <w:bottom w:val="nil"/>
              <w:right w:val="single" w:sz="4" w:space="0" w:color="000000"/>
            </w:tcBorders>
            <w:shd w:val="clear" w:color="auto" w:fill="auto"/>
            <w:noWrap/>
          </w:tcPr>
          <w:p w:rsidR="003C7650" w:rsidRPr="00CB4E09" w:rsidRDefault="003C7650" w:rsidP="00C11FF3">
            <w:pPr>
              <w:ind w:firstLineChars="100" w:firstLine="200"/>
              <w:jc w:val="both"/>
              <w:rPr>
                <w:rFonts w:ascii="Arial" w:hAnsi="Arial" w:cs="Arial"/>
                <w:sz w:val="20"/>
                <w:szCs w:val="20"/>
              </w:rPr>
            </w:pPr>
            <w:r w:rsidRPr="00CB4E09">
              <w:rPr>
                <w:rFonts w:ascii="Arial" w:hAnsi="Arial" w:cs="Arial"/>
                <w:sz w:val="20"/>
                <w:szCs w:val="20"/>
              </w:rPr>
              <w:t>Уменьшение (выбытие)</w:t>
            </w:r>
          </w:p>
        </w:tc>
        <w:tc>
          <w:tcPr>
            <w:tcW w:w="1660" w:type="dxa"/>
            <w:tcBorders>
              <w:top w:val="single" w:sz="4" w:space="0" w:color="auto"/>
              <w:left w:val="nil"/>
              <w:bottom w:val="nil"/>
              <w:right w:val="nil"/>
            </w:tcBorders>
            <w:shd w:val="clear" w:color="auto" w:fill="auto"/>
            <w:noWrap/>
          </w:tcPr>
          <w:p w:rsidR="003C7650" w:rsidRPr="00CB4E09" w:rsidRDefault="003C7650" w:rsidP="00C11FF3">
            <w:pPr>
              <w:ind w:firstLineChars="100" w:firstLine="200"/>
              <w:jc w:val="both"/>
              <w:rPr>
                <w:rFonts w:ascii="Arial" w:hAnsi="Arial" w:cs="Arial"/>
                <w:sz w:val="20"/>
                <w:szCs w:val="20"/>
              </w:rPr>
            </w:pPr>
            <w:r w:rsidRPr="00CB4E09">
              <w:rPr>
                <w:rFonts w:ascii="Arial" w:hAnsi="Arial" w:cs="Arial"/>
                <w:sz w:val="20"/>
                <w:szCs w:val="20"/>
              </w:rPr>
              <w:t>Уменьшение</w:t>
            </w:r>
          </w:p>
        </w:tc>
        <w:tc>
          <w:tcPr>
            <w:tcW w:w="3421" w:type="dxa"/>
            <w:gridSpan w:val="2"/>
            <w:tcBorders>
              <w:top w:val="single" w:sz="4" w:space="0" w:color="auto"/>
              <w:left w:val="single" w:sz="4" w:space="0" w:color="auto"/>
              <w:bottom w:val="nil"/>
              <w:right w:val="single" w:sz="4" w:space="0" w:color="000000"/>
            </w:tcBorders>
            <w:shd w:val="clear" w:color="auto" w:fill="auto"/>
            <w:noWrap/>
          </w:tcPr>
          <w:p w:rsidR="003C7650" w:rsidRPr="00CB4E09" w:rsidRDefault="003C7650" w:rsidP="00C11FF3">
            <w:pPr>
              <w:ind w:firstLineChars="100" w:firstLine="201"/>
              <w:jc w:val="both"/>
              <w:rPr>
                <w:rFonts w:ascii="Arial" w:hAnsi="Arial" w:cs="Arial"/>
                <w:b/>
                <w:bCs/>
                <w:sz w:val="20"/>
                <w:szCs w:val="20"/>
              </w:rPr>
            </w:pPr>
            <w:r w:rsidRPr="00CB4E09">
              <w:rPr>
                <w:rFonts w:ascii="Arial" w:hAnsi="Arial" w:cs="Arial"/>
                <w:b/>
                <w:bCs/>
                <w:sz w:val="20"/>
                <w:szCs w:val="20"/>
              </w:rPr>
              <w:t>ИТОГО на конец периода</w:t>
            </w:r>
          </w:p>
        </w:tc>
      </w:tr>
      <w:tr w:rsidR="003C7650" w:rsidRPr="00CB4E09" w:rsidTr="00C11FF3">
        <w:trPr>
          <w:trHeight w:val="765"/>
        </w:trPr>
        <w:tc>
          <w:tcPr>
            <w:tcW w:w="1540" w:type="dxa"/>
            <w:tcBorders>
              <w:top w:val="nil"/>
              <w:left w:val="nil"/>
              <w:bottom w:val="nil"/>
              <w:right w:val="nil"/>
            </w:tcBorders>
            <w:shd w:val="clear" w:color="auto" w:fill="auto"/>
          </w:tcPr>
          <w:p w:rsidR="003C7650" w:rsidRPr="00CB4E09" w:rsidRDefault="003C7650" w:rsidP="00C11FF3">
            <w:pPr>
              <w:jc w:val="both"/>
              <w:rPr>
                <w:rFonts w:ascii="Arial" w:hAnsi="Arial" w:cs="Arial"/>
                <w:sz w:val="20"/>
                <w:szCs w:val="20"/>
              </w:rPr>
            </w:pPr>
          </w:p>
        </w:tc>
        <w:tc>
          <w:tcPr>
            <w:tcW w:w="236" w:type="dxa"/>
            <w:tcBorders>
              <w:top w:val="nil"/>
              <w:left w:val="nil"/>
              <w:bottom w:val="nil"/>
              <w:right w:val="nil"/>
            </w:tcBorders>
            <w:shd w:val="clear" w:color="auto" w:fill="auto"/>
          </w:tcPr>
          <w:p w:rsidR="003C7650" w:rsidRPr="00CB4E09" w:rsidRDefault="003C7650" w:rsidP="00C11FF3">
            <w:pPr>
              <w:jc w:val="both"/>
              <w:rPr>
                <w:rFonts w:ascii="Arial" w:hAnsi="Arial" w:cs="Arial"/>
                <w:sz w:val="20"/>
                <w:szCs w:val="20"/>
              </w:rPr>
            </w:pPr>
          </w:p>
        </w:tc>
        <w:tc>
          <w:tcPr>
            <w:tcW w:w="1600" w:type="dxa"/>
            <w:tcBorders>
              <w:top w:val="nil"/>
              <w:left w:val="single" w:sz="4" w:space="0" w:color="auto"/>
              <w:bottom w:val="single" w:sz="4" w:space="0" w:color="auto"/>
              <w:right w:val="single" w:sz="4" w:space="0" w:color="auto"/>
            </w:tcBorders>
            <w:shd w:val="clear" w:color="auto" w:fill="auto"/>
          </w:tcPr>
          <w:p w:rsidR="003C7650" w:rsidRPr="00CB4E09" w:rsidRDefault="003C7650" w:rsidP="00C11FF3">
            <w:pPr>
              <w:ind w:firstLineChars="100" w:firstLine="200"/>
              <w:jc w:val="both"/>
              <w:rPr>
                <w:rFonts w:ascii="Arial" w:hAnsi="Arial" w:cs="Arial"/>
                <w:sz w:val="20"/>
                <w:szCs w:val="20"/>
              </w:rPr>
            </w:pPr>
            <w:r w:rsidRPr="00CB4E09">
              <w:rPr>
                <w:rFonts w:ascii="Arial" w:hAnsi="Arial" w:cs="Arial"/>
                <w:sz w:val="20"/>
                <w:szCs w:val="20"/>
              </w:rPr>
              <w:t>(прирост нового капитала)</w:t>
            </w:r>
          </w:p>
        </w:tc>
        <w:tc>
          <w:tcPr>
            <w:tcW w:w="1460" w:type="dxa"/>
            <w:tcBorders>
              <w:top w:val="single" w:sz="4" w:space="0" w:color="auto"/>
              <w:left w:val="nil"/>
              <w:bottom w:val="single" w:sz="4" w:space="0" w:color="auto"/>
              <w:right w:val="single" w:sz="4" w:space="0" w:color="auto"/>
            </w:tcBorders>
            <w:shd w:val="clear" w:color="auto" w:fill="auto"/>
          </w:tcPr>
          <w:p w:rsidR="003C7650" w:rsidRPr="00CB4E09" w:rsidRDefault="003C7650" w:rsidP="00C11FF3">
            <w:pPr>
              <w:ind w:firstLineChars="100" w:firstLine="200"/>
              <w:jc w:val="both"/>
              <w:rPr>
                <w:rFonts w:ascii="Arial" w:hAnsi="Arial" w:cs="Arial"/>
                <w:sz w:val="20"/>
                <w:szCs w:val="20"/>
              </w:rPr>
            </w:pPr>
            <w:r w:rsidRPr="00CB4E09">
              <w:rPr>
                <w:rFonts w:ascii="Arial" w:hAnsi="Arial" w:cs="Arial"/>
                <w:sz w:val="20"/>
                <w:szCs w:val="20"/>
              </w:rPr>
              <w:t>первонач. стоимость</w:t>
            </w:r>
          </w:p>
        </w:tc>
        <w:tc>
          <w:tcPr>
            <w:tcW w:w="1620" w:type="dxa"/>
            <w:tcBorders>
              <w:top w:val="single" w:sz="4" w:space="0" w:color="auto"/>
              <w:left w:val="nil"/>
              <w:bottom w:val="single" w:sz="4" w:space="0" w:color="auto"/>
              <w:right w:val="single" w:sz="4" w:space="0" w:color="auto"/>
            </w:tcBorders>
            <w:shd w:val="clear" w:color="auto" w:fill="auto"/>
          </w:tcPr>
          <w:p w:rsidR="003C7650" w:rsidRPr="00CB4E09" w:rsidRDefault="003C7650" w:rsidP="00C11FF3">
            <w:pPr>
              <w:ind w:firstLineChars="100" w:firstLine="200"/>
              <w:jc w:val="both"/>
              <w:rPr>
                <w:rFonts w:ascii="Arial" w:hAnsi="Arial" w:cs="Arial"/>
                <w:sz w:val="20"/>
                <w:szCs w:val="20"/>
              </w:rPr>
            </w:pPr>
            <w:r w:rsidRPr="00CB4E09">
              <w:rPr>
                <w:rFonts w:ascii="Arial" w:hAnsi="Arial" w:cs="Arial"/>
                <w:sz w:val="20"/>
                <w:szCs w:val="20"/>
              </w:rPr>
              <w:t>остаточная стоимость</w:t>
            </w:r>
          </w:p>
        </w:tc>
        <w:tc>
          <w:tcPr>
            <w:tcW w:w="1660" w:type="dxa"/>
            <w:tcBorders>
              <w:top w:val="single" w:sz="4" w:space="0" w:color="auto"/>
              <w:left w:val="nil"/>
              <w:bottom w:val="single" w:sz="4" w:space="0" w:color="auto"/>
              <w:right w:val="single" w:sz="4" w:space="0" w:color="auto"/>
            </w:tcBorders>
            <w:shd w:val="clear" w:color="auto" w:fill="auto"/>
          </w:tcPr>
          <w:p w:rsidR="003C7650" w:rsidRPr="00CB4E09" w:rsidRDefault="003C7650" w:rsidP="00C11FF3">
            <w:pPr>
              <w:ind w:firstLineChars="100" w:firstLine="200"/>
              <w:jc w:val="both"/>
              <w:rPr>
                <w:rFonts w:ascii="Arial" w:hAnsi="Arial" w:cs="Arial"/>
                <w:sz w:val="20"/>
                <w:szCs w:val="20"/>
              </w:rPr>
            </w:pPr>
            <w:r w:rsidRPr="00CB4E09">
              <w:rPr>
                <w:rFonts w:ascii="Arial" w:hAnsi="Arial" w:cs="Arial"/>
                <w:sz w:val="20"/>
                <w:szCs w:val="20"/>
              </w:rPr>
              <w:t>(возврат капитала)</w:t>
            </w:r>
          </w:p>
        </w:tc>
        <w:tc>
          <w:tcPr>
            <w:tcW w:w="1953" w:type="dxa"/>
            <w:tcBorders>
              <w:top w:val="single" w:sz="4" w:space="0" w:color="auto"/>
              <w:left w:val="nil"/>
              <w:bottom w:val="single" w:sz="4" w:space="0" w:color="auto"/>
              <w:right w:val="single" w:sz="4" w:space="0" w:color="auto"/>
            </w:tcBorders>
            <w:shd w:val="clear" w:color="auto" w:fill="auto"/>
          </w:tcPr>
          <w:p w:rsidR="003C7650" w:rsidRPr="00CB4E09" w:rsidRDefault="003C7650" w:rsidP="00C11FF3">
            <w:pPr>
              <w:ind w:firstLineChars="100" w:firstLine="200"/>
              <w:jc w:val="both"/>
              <w:rPr>
                <w:rFonts w:ascii="Arial" w:hAnsi="Arial" w:cs="Arial"/>
                <w:sz w:val="20"/>
                <w:szCs w:val="20"/>
              </w:rPr>
            </w:pPr>
            <w:r w:rsidRPr="00CB4E09">
              <w:rPr>
                <w:rFonts w:ascii="Arial" w:hAnsi="Arial" w:cs="Arial"/>
                <w:sz w:val="20"/>
                <w:szCs w:val="20"/>
              </w:rPr>
              <w:t>первоначальная стоимость</w:t>
            </w:r>
          </w:p>
        </w:tc>
        <w:tc>
          <w:tcPr>
            <w:tcW w:w="1468" w:type="dxa"/>
            <w:tcBorders>
              <w:top w:val="single" w:sz="4" w:space="0" w:color="auto"/>
              <w:left w:val="nil"/>
              <w:bottom w:val="single" w:sz="4" w:space="0" w:color="auto"/>
              <w:right w:val="single" w:sz="4" w:space="0" w:color="auto"/>
            </w:tcBorders>
            <w:shd w:val="clear" w:color="auto" w:fill="auto"/>
          </w:tcPr>
          <w:p w:rsidR="003C7650" w:rsidRPr="00CB4E09" w:rsidRDefault="003C7650" w:rsidP="00C11FF3">
            <w:pPr>
              <w:ind w:firstLineChars="100" w:firstLine="200"/>
              <w:jc w:val="both"/>
              <w:rPr>
                <w:rFonts w:ascii="Arial" w:hAnsi="Arial" w:cs="Arial"/>
                <w:sz w:val="20"/>
                <w:szCs w:val="20"/>
              </w:rPr>
            </w:pPr>
            <w:r w:rsidRPr="00CB4E09">
              <w:rPr>
                <w:rFonts w:ascii="Arial" w:hAnsi="Arial" w:cs="Arial"/>
                <w:sz w:val="20"/>
                <w:szCs w:val="20"/>
              </w:rPr>
              <w:t>остаточная стоимость</w:t>
            </w:r>
          </w:p>
        </w:tc>
      </w:tr>
      <w:tr w:rsidR="003C7650" w:rsidRPr="00CB4E09" w:rsidTr="00C11FF3">
        <w:trPr>
          <w:trHeight w:val="255"/>
        </w:trPr>
        <w:tc>
          <w:tcPr>
            <w:tcW w:w="1540" w:type="dxa"/>
            <w:tcBorders>
              <w:top w:val="nil"/>
              <w:left w:val="nil"/>
              <w:bottom w:val="nil"/>
              <w:right w:val="nil"/>
            </w:tcBorders>
            <w:shd w:val="clear" w:color="auto" w:fill="auto"/>
          </w:tcPr>
          <w:p w:rsidR="003C7650" w:rsidRPr="00CB4E09" w:rsidRDefault="003C7650" w:rsidP="00C11FF3">
            <w:pPr>
              <w:jc w:val="both"/>
              <w:rPr>
                <w:rFonts w:ascii="Arial" w:hAnsi="Arial" w:cs="Arial"/>
                <w:sz w:val="20"/>
                <w:szCs w:val="20"/>
              </w:rPr>
            </w:pPr>
          </w:p>
        </w:tc>
        <w:tc>
          <w:tcPr>
            <w:tcW w:w="236" w:type="dxa"/>
            <w:tcBorders>
              <w:top w:val="nil"/>
              <w:left w:val="nil"/>
              <w:bottom w:val="nil"/>
              <w:right w:val="nil"/>
            </w:tcBorders>
            <w:shd w:val="clear" w:color="auto" w:fill="auto"/>
          </w:tcPr>
          <w:p w:rsidR="003C7650" w:rsidRPr="00CB4E09" w:rsidRDefault="003C7650" w:rsidP="00C11FF3">
            <w:pPr>
              <w:jc w:val="both"/>
              <w:rPr>
                <w:rFonts w:ascii="Arial" w:hAnsi="Arial" w:cs="Arial"/>
                <w:sz w:val="20"/>
                <w:szCs w:val="20"/>
              </w:rPr>
            </w:pPr>
          </w:p>
        </w:tc>
        <w:tc>
          <w:tcPr>
            <w:tcW w:w="1600" w:type="dxa"/>
            <w:tcBorders>
              <w:top w:val="nil"/>
              <w:left w:val="single" w:sz="4" w:space="0" w:color="auto"/>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1</w:t>
            </w:r>
          </w:p>
        </w:tc>
        <w:tc>
          <w:tcPr>
            <w:tcW w:w="1460" w:type="dxa"/>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2</w:t>
            </w:r>
          </w:p>
        </w:tc>
        <w:tc>
          <w:tcPr>
            <w:tcW w:w="1620" w:type="dxa"/>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3</w:t>
            </w:r>
          </w:p>
        </w:tc>
        <w:tc>
          <w:tcPr>
            <w:tcW w:w="1660" w:type="dxa"/>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4</w:t>
            </w:r>
          </w:p>
        </w:tc>
        <w:tc>
          <w:tcPr>
            <w:tcW w:w="1953" w:type="dxa"/>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5</w:t>
            </w:r>
          </w:p>
        </w:tc>
        <w:tc>
          <w:tcPr>
            <w:tcW w:w="1468" w:type="dxa"/>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6</w:t>
            </w:r>
          </w:p>
        </w:tc>
      </w:tr>
      <w:tr w:rsidR="003C7650" w:rsidRPr="00CB4E09" w:rsidTr="00C11FF3">
        <w:trPr>
          <w:trHeight w:val="90"/>
        </w:trPr>
        <w:tc>
          <w:tcPr>
            <w:tcW w:w="1540" w:type="dxa"/>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c>
          <w:tcPr>
            <w:tcW w:w="236" w:type="dxa"/>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c>
          <w:tcPr>
            <w:tcW w:w="1600" w:type="dxa"/>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c>
          <w:tcPr>
            <w:tcW w:w="1460" w:type="dxa"/>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c>
          <w:tcPr>
            <w:tcW w:w="1620" w:type="dxa"/>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c>
          <w:tcPr>
            <w:tcW w:w="1660" w:type="dxa"/>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c>
          <w:tcPr>
            <w:tcW w:w="1953" w:type="dxa"/>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c>
          <w:tcPr>
            <w:tcW w:w="1468" w:type="dxa"/>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r>
      <w:tr w:rsidR="003C7650" w:rsidRPr="00CB4E09" w:rsidTr="00C11FF3">
        <w:trPr>
          <w:trHeight w:val="375"/>
        </w:trPr>
        <w:tc>
          <w:tcPr>
            <w:tcW w:w="1540" w:type="dxa"/>
            <w:tcBorders>
              <w:top w:val="single" w:sz="4" w:space="0" w:color="auto"/>
              <w:left w:val="single" w:sz="4" w:space="0" w:color="auto"/>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1-й год</w:t>
            </w:r>
          </w:p>
        </w:tc>
        <w:tc>
          <w:tcPr>
            <w:tcW w:w="236" w:type="dxa"/>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c>
          <w:tcPr>
            <w:tcW w:w="1600" w:type="dxa"/>
            <w:tcBorders>
              <w:top w:val="single" w:sz="4" w:space="0" w:color="auto"/>
              <w:left w:val="single" w:sz="4" w:space="0" w:color="auto"/>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1460" w:type="dxa"/>
            <w:tcBorders>
              <w:top w:val="single" w:sz="4" w:space="0" w:color="auto"/>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1620" w:type="dxa"/>
            <w:tcBorders>
              <w:top w:val="single" w:sz="4" w:space="0" w:color="auto"/>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1660" w:type="dxa"/>
            <w:tcBorders>
              <w:top w:val="single" w:sz="4" w:space="0" w:color="auto"/>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w:t>
            </w:r>
          </w:p>
        </w:tc>
        <w:tc>
          <w:tcPr>
            <w:tcW w:w="1953" w:type="dxa"/>
            <w:tcBorders>
              <w:top w:val="single" w:sz="4" w:space="0" w:color="auto"/>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w:t>
            </w:r>
          </w:p>
        </w:tc>
        <w:tc>
          <w:tcPr>
            <w:tcW w:w="1468" w:type="dxa"/>
            <w:tcBorders>
              <w:top w:val="single" w:sz="4" w:space="0" w:color="auto"/>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w:t>
            </w:r>
          </w:p>
        </w:tc>
      </w:tr>
      <w:tr w:rsidR="003C7650" w:rsidRPr="00CB4E09" w:rsidTr="00C11FF3">
        <w:trPr>
          <w:trHeight w:val="375"/>
        </w:trPr>
        <w:tc>
          <w:tcPr>
            <w:tcW w:w="1540" w:type="dxa"/>
            <w:tcBorders>
              <w:top w:val="nil"/>
              <w:left w:val="single" w:sz="4" w:space="0" w:color="auto"/>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2-й год</w:t>
            </w:r>
          </w:p>
        </w:tc>
        <w:tc>
          <w:tcPr>
            <w:tcW w:w="236" w:type="dxa"/>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c>
          <w:tcPr>
            <w:tcW w:w="1600" w:type="dxa"/>
            <w:tcBorders>
              <w:top w:val="nil"/>
              <w:left w:val="single" w:sz="4" w:space="0" w:color="auto"/>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1460" w:type="dxa"/>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1660" w:type="dxa"/>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1953" w:type="dxa"/>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w:t>
            </w:r>
          </w:p>
        </w:tc>
        <w:tc>
          <w:tcPr>
            <w:tcW w:w="1468" w:type="dxa"/>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w:t>
            </w:r>
          </w:p>
        </w:tc>
      </w:tr>
      <w:tr w:rsidR="003C7650" w:rsidRPr="00CB4E09" w:rsidTr="00C11FF3">
        <w:trPr>
          <w:trHeight w:val="375"/>
        </w:trPr>
        <w:tc>
          <w:tcPr>
            <w:tcW w:w="1540" w:type="dxa"/>
            <w:tcBorders>
              <w:top w:val="nil"/>
              <w:left w:val="single" w:sz="4" w:space="0" w:color="auto"/>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3-й год</w:t>
            </w:r>
          </w:p>
        </w:tc>
        <w:tc>
          <w:tcPr>
            <w:tcW w:w="236" w:type="dxa"/>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c>
          <w:tcPr>
            <w:tcW w:w="1600" w:type="dxa"/>
            <w:tcBorders>
              <w:top w:val="nil"/>
              <w:left w:val="single" w:sz="4" w:space="0" w:color="auto"/>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1460" w:type="dxa"/>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1660" w:type="dxa"/>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1953" w:type="dxa"/>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w:t>
            </w:r>
          </w:p>
        </w:tc>
        <w:tc>
          <w:tcPr>
            <w:tcW w:w="1468" w:type="dxa"/>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w:t>
            </w:r>
          </w:p>
        </w:tc>
      </w:tr>
      <w:tr w:rsidR="003C7650" w:rsidRPr="00CB4E09" w:rsidTr="00C11FF3">
        <w:trPr>
          <w:trHeight w:val="375"/>
        </w:trPr>
        <w:tc>
          <w:tcPr>
            <w:tcW w:w="1540" w:type="dxa"/>
            <w:tcBorders>
              <w:top w:val="nil"/>
              <w:left w:val="single" w:sz="4" w:space="0" w:color="auto"/>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4-й год</w:t>
            </w:r>
          </w:p>
        </w:tc>
        <w:tc>
          <w:tcPr>
            <w:tcW w:w="236" w:type="dxa"/>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c>
          <w:tcPr>
            <w:tcW w:w="1600" w:type="dxa"/>
            <w:tcBorders>
              <w:top w:val="nil"/>
              <w:left w:val="single" w:sz="4" w:space="0" w:color="auto"/>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1460" w:type="dxa"/>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1660" w:type="dxa"/>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1953" w:type="dxa"/>
            <w:tcBorders>
              <w:top w:val="nil"/>
              <w:left w:val="nil"/>
              <w:bottom w:val="nil"/>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w:t>
            </w:r>
          </w:p>
        </w:tc>
        <w:tc>
          <w:tcPr>
            <w:tcW w:w="1468" w:type="dxa"/>
            <w:tcBorders>
              <w:top w:val="nil"/>
              <w:left w:val="nil"/>
              <w:bottom w:val="nil"/>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w:t>
            </w:r>
          </w:p>
        </w:tc>
      </w:tr>
      <w:tr w:rsidR="003C7650" w:rsidRPr="00CB4E09" w:rsidTr="00C11FF3">
        <w:trPr>
          <w:trHeight w:val="375"/>
        </w:trPr>
        <w:tc>
          <w:tcPr>
            <w:tcW w:w="1540" w:type="dxa"/>
            <w:tcBorders>
              <w:top w:val="nil"/>
              <w:left w:val="single" w:sz="4" w:space="0" w:color="auto"/>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5-й год</w:t>
            </w:r>
          </w:p>
        </w:tc>
        <w:tc>
          <w:tcPr>
            <w:tcW w:w="236" w:type="dxa"/>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c>
          <w:tcPr>
            <w:tcW w:w="1600" w:type="dxa"/>
            <w:tcBorders>
              <w:top w:val="nil"/>
              <w:left w:val="single" w:sz="4" w:space="0" w:color="auto"/>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1460" w:type="dxa"/>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1660" w:type="dxa"/>
            <w:tcBorders>
              <w:top w:val="nil"/>
              <w:left w:val="nil"/>
              <w:bottom w:val="single" w:sz="4" w:space="0" w:color="auto"/>
              <w:right w:val="nil"/>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 </w:t>
            </w:r>
          </w:p>
        </w:tc>
        <w:tc>
          <w:tcPr>
            <w:tcW w:w="1953" w:type="dxa"/>
            <w:tcBorders>
              <w:top w:val="single" w:sz="8" w:space="0" w:color="auto"/>
              <w:left w:val="single" w:sz="8" w:space="0" w:color="auto"/>
              <w:bottom w:val="single" w:sz="8" w:space="0" w:color="auto"/>
              <w:right w:val="single" w:sz="4"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w:t>
            </w:r>
          </w:p>
        </w:tc>
        <w:tc>
          <w:tcPr>
            <w:tcW w:w="1468" w:type="dxa"/>
            <w:tcBorders>
              <w:top w:val="single" w:sz="8" w:space="0" w:color="auto"/>
              <w:left w:val="nil"/>
              <w:bottom w:val="single" w:sz="8" w:space="0" w:color="auto"/>
              <w:right w:val="single" w:sz="8" w:space="0" w:color="auto"/>
            </w:tcBorders>
            <w:shd w:val="clear" w:color="auto" w:fill="auto"/>
            <w:noWrap/>
          </w:tcPr>
          <w:p w:rsidR="003C7650" w:rsidRPr="00CB4E09" w:rsidRDefault="003C7650" w:rsidP="00C11FF3">
            <w:pPr>
              <w:jc w:val="both"/>
              <w:rPr>
                <w:rFonts w:ascii="Arial" w:hAnsi="Arial" w:cs="Arial"/>
                <w:sz w:val="20"/>
                <w:szCs w:val="20"/>
              </w:rPr>
            </w:pPr>
            <w:r w:rsidRPr="00CB4E09">
              <w:rPr>
                <w:rFonts w:ascii="Arial" w:hAnsi="Arial" w:cs="Arial"/>
                <w:sz w:val="20"/>
                <w:szCs w:val="20"/>
              </w:rPr>
              <w:t>-</w:t>
            </w:r>
          </w:p>
        </w:tc>
      </w:tr>
    </w:tbl>
    <w:p w:rsidR="003C7650" w:rsidRPr="00CB4E09" w:rsidRDefault="003C7650" w:rsidP="003C7650">
      <w:pPr>
        <w:spacing w:line="360" w:lineRule="auto"/>
        <w:jc w:val="both"/>
        <w:rPr>
          <w:sz w:val="20"/>
          <w:szCs w:val="20"/>
        </w:rPr>
      </w:pPr>
    </w:p>
    <w:p w:rsidR="003C7650" w:rsidRPr="00CB4E09" w:rsidRDefault="003C7650" w:rsidP="003C7650">
      <w:pPr>
        <w:ind w:firstLine="720"/>
        <w:jc w:val="both"/>
        <w:rPr>
          <w:sz w:val="20"/>
          <w:szCs w:val="20"/>
        </w:rPr>
      </w:pPr>
      <w:r w:rsidRPr="00CB4E09">
        <w:rPr>
          <w:sz w:val="20"/>
          <w:szCs w:val="20"/>
        </w:rPr>
        <w:t>*</w:t>
      </w:r>
      <w:r w:rsidRPr="00CB4E09">
        <w:rPr>
          <w:b/>
          <w:sz w:val="20"/>
          <w:szCs w:val="20"/>
        </w:rPr>
        <w:t>Правила заполнения формы 6:</w:t>
      </w:r>
    </w:p>
    <w:p w:rsidR="003C7650" w:rsidRPr="00CB4E09" w:rsidRDefault="003C7650" w:rsidP="003C7650">
      <w:pPr>
        <w:ind w:firstLine="720"/>
        <w:jc w:val="both"/>
        <w:rPr>
          <w:sz w:val="20"/>
          <w:szCs w:val="20"/>
        </w:rPr>
      </w:pPr>
      <w:r w:rsidRPr="00CB4E09">
        <w:rPr>
          <w:sz w:val="20"/>
          <w:szCs w:val="20"/>
        </w:rPr>
        <w:t>Форма заполняется отдельно для объектов, введенных в эксплуатацию с начала первого периода регулирования, включаемых в базу инвестированного капитала.</w:t>
      </w:r>
    </w:p>
    <w:p w:rsidR="003C7650" w:rsidRPr="00CB4E09" w:rsidRDefault="003C7650" w:rsidP="003C7650">
      <w:pPr>
        <w:ind w:firstLine="720"/>
        <w:jc w:val="both"/>
        <w:rPr>
          <w:sz w:val="20"/>
          <w:szCs w:val="20"/>
        </w:rPr>
      </w:pPr>
      <w:r w:rsidRPr="00CB4E09">
        <w:rPr>
          <w:sz w:val="20"/>
          <w:szCs w:val="20"/>
        </w:rPr>
        <w:t>В гр.1 указывается сумма прироста базы инвестированного капитала за счет фактического ввода объектов в эксплуатацию, скорректированного на сумму полученных средств за техприсоединение, по формуле:</w:t>
      </w:r>
    </w:p>
    <w:p w:rsidR="003C7650" w:rsidRPr="00CB4E09" w:rsidRDefault="003C7650" w:rsidP="003C7650">
      <w:pPr>
        <w:ind w:firstLine="720"/>
        <w:jc w:val="both"/>
        <w:rPr>
          <w:sz w:val="20"/>
          <w:szCs w:val="20"/>
        </w:rPr>
      </w:pPr>
      <w:r w:rsidRPr="00CB4E09">
        <w:rPr>
          <w:sz w:val="20"/>
          <w:szCs w:val="20"/>
        </w:rPr>
        <w:tab/>
        <w:t xml:space="preserve">гр.1 = </w:t>
      </w:r>
      <w:r w:rsidRPr="00CB4E09">
        <w:rPr>
          <w:sz w:val="20"/>
          <w:szCs w:val="20"/>
        </w:rPr>
        <w:sym w:font="Symbol" w:char="F0E5"/>
      </w:r>
      <w:r w:rsidRPr="00CB4E09">
        <w:rPr>
          <w:sz w:val="20"/>
          <w:szCs w:val="20"/>
        </w:rPr>
        <w:t>форма2_гр.15</w:t>
      </w:r>
    </w:p>
    <w:p w:rsidR="003C7650" w:rsidRPr="00CB4E09" w:rsidRDefault="003C7650" w:rsidP="003C7650">
      <w:pPr>
        <w:ind w:firstLine="720"/>
        <w:jc w:val="both"/>
        <w:rPr>
          <w:sz w:val="20"/>
          <w:szCs w:val="20"/>
        </w:rPr>
      </w:pPr>
      <w:r w:rsidRPr="00CB4E09">
        <w:rPr>
          <w:sz w:val="20"/>
          <w:szCs w:val="20"/>
        </w:rPr>
        <w:t xml:space="preserve">В гр.2 и3 указываются суммы уменьшения базы капитала за счет исключения стоимостей выбывших активов, рассчитанные в форме 3:    </w:t>
      </w:r>
    </w:p>
    <w:p w:rsidR="003C7650" w:rsidRPr="00CB4E09" w:rsidRDefault="003C7650" w:rsidP="003C7650">
      <w:pPr>
        <w:ind w:firstLine="720"/>
        <w:jc w:val="both"/>
        <w:rPr>
          <w:sz w:val="20"/>
          <w:szCs w:val="20"/>
        </w:rPr>
      </w:pPr>
      <w:r w:rsidRPr="00CB4E09">
        <w:rPr>
          <w:sz w:val="20"/>
          <w:szCs w:val="20"/>
        </w:rPr>
        <w:t xml:space="preserve">гр.2 = </w:t>
      </w:r>
      <w:r w:rsidRPr="00CB4E09">
        <w:rPr>
          <w:sz w:val="20"/>
          <w:szCs w:val="20"/>
        </w:rPr>
        <w:sym w:font="Symbol" w:char="F0E5"/>
      </w:r>
      <w:r w:rsidRPr="00CB4E09">
        <w:rPr>
          <w:sz w:val="20"/>
          <w:szCs w:val="20"/>
        </w:rPr>
        <w:t xml:space="preserve">форма4_гр.6,        </w:t>
      </w:r>
    </w:p>
    <w:p w:rsidR="003C7650" w:rsidRPr="00CB4E09" w:rsidRDefault="003C7650" w:rsidP="003C7650">
      <w:pPr>
        <w:ind w:firstLine="720"/>
        <w:jc w:val="both"/>
        <w:rPr>
          <w:sz w:val="20"/>
          <w:szCs w:val="20"/>
        </w:rPr>
      </w:pPr>
      <w:r w:rsidRPr="00CB4E09">
        <w:rPr>
          <w:sz w:val="20"/>
          <w:szCs w:val="20"/>
        </w:rPr>
        <w:t xml:space="preserve">гр.3 = </w:t>
      </w:r>
      <w:r w:rsidRPr="00CB4E09">
        <w:rPr>
          <w:sz w:val="20"/>
          <w:szCs w:val="20"/>
        </w:rPr>
        <w:sym w:font="Symbol" w:char="F0E5"/>
      </w:r>
      <w:r w:rsidRPr="00CB4E09">
        <w:rPr>
          <w:sz w:val="20"/>
          <w:szCs w:val="20"/>
        </w:rPr>
        <w:t>форма4_гр.7.</w:t>
      </w:r>
    </w:p>
    <w:p w:rsidR="003C7650" w:rsidRPr="00CB4E09" w:rsidRDefault="003C7650" w:rsidP="003C7650">
      <w:pPr>
        <w:ind w:firstLine="720"/>
        <w:jc w:val="both"/>
        <w:rPr>
          <w:sz w:val="20"/>
          <w:szCs w:val="20"/>
        </w:rPr>
      </w:pPr>
      <w:r w:rsidRPr="00CB4E09">
        <w:rPr>
          <w:sz w:val="20"/>
          <w:szCs w:val="20"/>
        </w:rPr>
        <w:t>В гр.4 указывается расчетная сумма возврата капитала за каждый отчетный период.</w:t>
      </w:r>
    </w:p>
    <w:p w:rsidR="003C7650" w:rsidRPr="00CB4E09" w:rsidRDefault="003C7650" w:rsidP="003C7650">
      <w:pPr>
        <w:ind w:firstLine="720"/>
        <w:jc w:val="both"/>
        <w:rPr>
          <w:sz w:val="20"/>
          <w:szCs w:val="20"/>
        </w:rPr>
      </w:pPr>
      <w:r w:rsidRPr="00CB4E09">
        <w:rPr>
          <w:sz w:val="20"/>
          <w:szCs w:val="20"/>
        </w:rPr>
        <w:t>В гр.5 указывается расчетная сумма первоначальной стоимости базы капитала, по формуле:</w:t>
      </w:r>
    </w:p>
    <w:p w:rsidR="003C7650" w:rsidRPr="00CB4E09" w:rsidRDefault="003C7650" w:rsidP="003C7650">
      <w:pPr>
        <w:ind w:left="708" w:firstLine="720"/>
        <w:jc w:val="both"/>
        <w:rPr>
          <w:sz w:val="20"/>
          <w:szCs w:val="20"/>
        </w:rPr>
      </w:pPr>
      <w:r w:rsidRPr="00CB4E09">
        <w:rPr>
          <w:sz w:val="20"/>
          <w:szCs w:val="20"/>
        </w:rPr>
        <w:t>для 1-го года: гр.5 = гр.1 – гр.2</w:t>
      </w:r>
    </w:p>
    <w:p w:rsidR="003C7650" w:rsidRPr="00CB4E09" w:rsidRDefault="003C7650" w:rsidP="003C7650">
      <w:pPr>
        <w:ind w:left="708" w:firstLine="720"/>
        <w:jc w:val="both"/>
        <w:rPr>
          <w:sz w:val="20"/>
          <w:szCs w:val="20"/>
        </w:rPr>
      </w:pPr>
      <w:r w:rsidRPr="00CB4E09">
        <w:rPr>
          <w:sz w:val="20"/>
          <w:szCs w:val="20"/>
        </w:rPr>
        <w:t>со 2-го года: : гр.5 = гр.5_пред_год + гр.1 – гр.2</w:t>
      </w:r>
    </w:p>
    <w:p w:rsidR="003C7650" w:rsidRPr="00CB4E09" w:rsidRDefault="003C7650" w:rsidP="003C7650">
      <w:pPr>
        <w:ind w:firstLine="720"/>
        <w:jc w:val="both"/>
        <w:rPr>
          <w:sz w:val="20"/>
          <w:szCs w:val="20"/>
        </w:rPr>
      </w:pPr>
      <w:r w:rsidRPr="00CB4E09">
        <w:rPr>
          <w:sz w:val="20"/>
          <w:szCs w:val="20"/>
        </w:rPr>
        <w:t>В гр.6 указывается расчетная сумма остаточной стоимости базы капитала, по формуле:</w:t>
      </w:r>
    </w:p>
    <w:p w:rsidR="003C7650" w:rsidRPr="00CB4E09" w:rsidRDefault="003C7650" w:rsidP="003C7650">
      <w:pPr>
        <w:ind w:left="708" w:firstLine="720"/>
        <w:jc w:val="both"/>
        <w:rPr>
          <w:sz w:val="20"/>
          <w:szCs w:val="20"/>
        </w:rPr>
      </w:pPr>
      <w:r w:rsidRPr="00CB4E09">
        <w:rPr>
          <w:sz w:val="20"/>
          <w:szCs w:val="20"/>
        </w:rPr>
        <w:t>для 1-го года: гр.6 = гр.1 – гр.3 – гр.4</w:t>
      </w:r>
    </w:p>
    <w:p w:rsidR="003C7650" w:rsidRPr="00CB4E09" w:rsidRDefault="003C7650" w:rsidP="003C7650">
      <w:pPr>
        <w:ind w:left="708" w:firstLine="720"/>
        <w:jc w:val="both"/>
        <w:rPr>
          <w:sz w:val="20"/>
          <w:szCs w:val="20"/>
        </w:rPr>
      </w:pPr>
      <w:r w:rsidRPr="00CB4E09">
        <w:rPr>
          <w:sz w:val="20"/>
          <w:szCs w:val="20"/>
        </w:rPr>
        <w:t>со 2-го года: : гр.6 = гр.6_пред_год. + гр.1 – гр.3 – гр.4.</w:t>
      </w:r>
    </w:p>
    <w:p w:rsidR="003C7650" w:rsidRPr="00CB4E09" w:rsidRDefault="003C7650" w:rsidP="003C7650">
      <w:pPr>
        <w:spacing w:line="360" w:lineRule="auto"/>
        <w:jc w:val="both"/>
        <w:rPr>
          <w:sz w:val="20"/>
          <w:szCs w:val="20"/>
        </w:rPr>
      </w:pPr>
      <w:r w:rsidRPr="00CB4E09">
        <w:rPr>
          <w:sz w:val="20"/>
          <w:szCs w:val="20"/>
        </w:rPr>
        <w:br w:type="page"/>
      </w:r>
    </w:p>
    <w:tbl>
      <w:tblPr>
        <w:tblW w:w="11537" w:type="dxa"/>
        <w:tblInd w:w="1818" w:type="dxa"/>
        <w:tblLook w:val="0000" w:firstRow="0" w:lastRow="0" w:firstColumn="0" w:lastColumn="0" w:noHBand="0" w:noVBand="0"/>
      </w:tblPr>
      <w:tblGrid>
        <w:gridCol w:w="6456"/>
        <w:gridCol w:w="1660"/>
        <w:gridCol w:w="1953"/>
        <w:gridCol w:w="1468"/>
      </w:tblGrid>
      <w:tr w:rsidR="003C7650" w:rsidRPr="00CB4E09" w:rsidTr="00C11FF3">
        <w:trPr>
          <w:trHeight w:val="255"/>
        </w:trPr>
        <w:tc>
          <w:tcPr>
            <w:tcW w:w="6456" w:type="dxa"/>
            <w:tcBorders>
              <w:top w:val="nil"/>
              <w:left w:val="nil"/>
              <w:bottom w:val="nil"/>
              <w:right w:val="nil"/>
            </w:tcBorders>
            <w:shd w:val="clear" w:color="auto" w:fill="auto"/>
            <w:noWrap/>
          </w:tcPr>
          <w:p w:rsidR="003C7650" w:rsidRPr="00CB4E09" w:rsidRDefault="003C7650" w:rsidP="00C11FF3">
            <w:pPr>
              <w:jc w:val="both"/>
              <w:rPr>
                <w:rFonts w:ascii="Arial" w:hAnsi="Arial" w:cs="Arial"/>
                <w:b/>
                <w:bCs/>
                <w:sz w:val="20"/>
                <w:szCs w:val="20"/>
              </w:rPr>
            </w:pPr>
            <w:r w:rsidRPr="00CB4E09">
              <w:rPr>
                <w:rFonts w:ascii="Arial" w:hAnsi="Arial" w:cs="Arial"/>
                <w:b/>
                <w:bCs/>
                <w:sz w:val="20"/>
                <w:szCs w:val="20"/>
              </w:rPr>
              <w:lastRenderedPageBreak/>
              <w:t>Справочник Групп ОС для заполнения Формы 4 и Формы 5</w:t>
            </w:r>
          </w:p>
          <w:p w:rsidR="003C7650" w:rsidRPr="00CB4E09" w:rsidRDefault="003C7650" w:rsidP="00C11FF3">
            <w:pPr>
              <w:jc w:val="both"/>
              <w:rPr>
                <w:rFonts w:ascii="Arial" w:hAnsi="Arial" w:cs="Arial"/>
                <w:b/>
                <w:bCs/>
                <w:sz w:val="20"/>
                <w:szCs w:val="20"/>
              </w:rPr>
            </w:pPr>
            <w:r w:rsidRPr="00CB4E09">
              <w:rPr>
                <w:rFonts w:ascii="Arial" w:hAnsi="Arial" w:cs="Arial"/>
                <w:b/>
                <w:bCs/>
                <w:sz w:val="20"/>
                <w:szCs w:val="20"/>
              </w:rPr>
              <w:t>(заполняется для организации по управлению ЕНЭС и рекомендован для других сетевых организаий)</w:t>
            </w:r>
          </w:p>
        </w:tc>
        <w:tc>
          <w:tcPr>
            <w:tcW w:w="1660" w:type="dxa"/>
            <w:tcBorders>
              <w:top w:val="nil"/>
              <w:left w:val="nil"/>
              <w:bottom w:val="nil"/>
              <w:right w:val="nil"/>
            </w:tcBorders>
            <w:shd w:val="clear" w:color="auto" w:fill="auto"/>
            <w:noWrap/>
          </w:tcPr>
          <w:p w:rsidR="003C7650" w:rsidRPr="00CB4E09" w:rsidRDefault="003C7650" w:rsidP="00C11FF3">
            <w:pPr>
              <w:jc w:val="both"/>
              <w:rPr>
                <w:rFonts w:ascii="Arial" w:hAnsi="Arial" w:cs="Arial"/>
                <w:sz w:val="20"/>
                <w:szCs w:val="20"/>
              </w:rPr>
            </w:pPr>
          </w:p>
        </w:tc>
        <w:tc>
          <w:tcPr>
            <w:tcW w:w="1953" w:type="dxa"/>
            <w:tcBorders>
              <w:top w:val="nil"/>
              <w:left w:val="nil"/>
              <w:bottom w:val="nil"/>
              <w:right w:val="nil"/>
            </w:tcBorders>
            <w:shd w:val="clear" w:color="auto" w:fill="auto"/>
            <w:noWrap/>
          </w:tcPr>
          <w:p w:rsidR="003C7650" w:rsidRPr="00CB4E09" w:rsidRDefault="003C7650" w:rsidP="00C11FF3">
            <w:pPr>
              <w:jc w:val="both"/>
              <w:rPr>
                <w:rFonts w:ascii="Arial" w:hAnsi="Arial" w:cs="Arial"/>
                <w:b/>
                <w:sz w:val="20"/>
                <w:szCs w:val="20"/>
              </w:rPr>
            </w:pPr>
            <w:r w:rsidRPr="00CB4E09">
              <w:rPr>
                <w:rFonts w:ascii="Arial" w:hAnsi="Arial" w:cs="Arial"/>
                <w:b/>
                <w:sz w:val="20"/>
                <w:szCs w:val="20"/>
              </w:rPr>
              <w:t xml:space="preserve">Приложение </w:t>
            </w:r>
          </w:p>
        </w:tc>
        <w:tc>
          <w:tcPr>
            <w:tcW w:w="1468" w:type="dxa"/>
            <w:tcBorders>
              <w:top w:val="nil"/>
              <w:left w:val="nil"/>
              <w:bottom w:val="nil"/>
              <w:right w:val="nil"/>
            </w:tcBorders>
            <w:shd w:val="clear" w:color="auto" w:fill="auto"/>
            <w:noWrap/>
          </w:tcPr>
          <w:p w:rsidR="003C7650" w:rsidRPr="00CB4E09" w:rsidRDefault="003C7650" w:rsidP="00C11FF3">
            <w:pPr>
              <w:jc w:val="both"/>
              <w:rPr>
                <w:rFonts w:ascii="Arial" w:hAnsi="Arial" w:cs="Arial"/>
                <w:b/>
                <w:i/>
                <w:iCs/>
                <w:sz w:val="20"/>
                <w:szCs w:val="20"/>
              </w:rPr>
            </w:pPr>
            <w:r w:rsidRPr="00CB4E09">
              <w:rPr>
                <w:rFonts w:ascii="Arial" w:hAnsi="Arial" w:cs="Arial"/>
                <w:b/>
                <w:i/>
                <w:iCs/>
                <w:sz w:val="20"/>
                <w:szCs w:val="20"/>
              </w:rPr>
              <w:t>Форма 10</w:t>
            </w:r>
          </w:p>
        </w:tc>
      </w:tr>
    </w:tbl>
    <w:p w:rsidR="003C7650" w:rsidRPr="00CB4E09" w:rsidRDefault="003C7650" w:rsidP="003C7650">
      <w:pPr>
        <w:spacing w:line="360" w:lineRule="auto"/>
        <w:jc w:val="both"/>
        <w:rPr>
          <w:sz w:val="20"/>
          <w:szCs w:val="20"/>
        </w:rPr>
      </w:pPr>
    </w:p>
    <w:p w:rsidR="003C7650" w:rsidRPr="00CB4E09" w:rsidRDefault="003C7650" w:rsidP="003C7650">
      <w:pPr>
        <w:spacing w:line="360" w:lineRule="auto"/>
        <w:jc w:val="both"/>
        <w:rPr>
          <w:sz w:val="20"/>
          <w:szCs w:val="20"/>
        </w:rPr>
      </w:pPr>
    </w:p>
    <w:tbl>
      <w:tblPr>
        <w:tblW w:w="0" w:type="auto"/>
        <w:tblInd w:w="1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103"/>
      </w:tblGrid>
      <w:tr w:rsidR="003C7650" w:rsidRPr="00CB4E09" w:rsidTr="00C11FF3">
        <w:tc>
          <w:tcPr>
            <w:tcW w:w="4644" w:type="dxa"/>
            <w:shd w:val="clear" w:color="auto" w:fill="auto"/>
          </w:tcPr>
          <w:p w:rsidR="003C7650" w:rsidRPr="00CB4E09" w:rsidRDefault="003C7650" w:rsidP="00C11FF3">
            <w:pPr>
              <w:spacing w:line="360" w:lineRule="auto"/>
              <w:jc w:val="both"/>
              <w:rPr>
                <w:sz w:val="20"/>
                <w:szCs w:val="20"/>
              </w:rPr>
            </w:pPr>
            <w:r w:rsidRPr="00CB4E09">
              <w:rPr>
                <w:rFonts w:ascii="Arial" w:hAnsi="Arial" w:cs="Arial"/>
                <w:sz w:val="20"/>
                <w:szCs w:val="20"/>
              </w:rPr>
              <w:t>Классы ОС</w:t>
            </w:r>
          </w:p>
        </w:tc>
        <w:tc>
          <w:tcPr>
            <w:tcW w:w="5103" w:type="dxa"/>
            <w:shd w:val="clear" w:color="auto" w:fill="auto"/>
          </w:tcPr>
          <w:p w:rsidR="003C7650" w:rsidRPr="00CB4E09" w:rsidRDefault="003C7650" w:rsidP="00C11FF3">
            <w:pPr>
              <w:spacing w:line="360" w:lineRule="auto"/>
              <w:jc w:val="both"/>
              <w:rPr>
                <w:sz w:val="20"/>
                <w:szCs w:val="20"/>
              </w:rPr>
            </w:pPr>
            <w:r w:rsidRPr="00CB4E09">
              <w:rPr>
                <w:sz w:val="20"/>
                <w:szCs w:val="20"/>
              </w:rPr>
              <w:t>Группы оборудования</w:t>
            </w:r>
          </w:p>
        </w:tc>
      </w:tr>
      <w:tr w:rsidR="003C7650" w:rsidRPr="00CB4E09" w:rsidTr="00C11FF3">
        <w:tc>
          <w:tcPr>
            <w:tcW w:w="4644" w:type="dxa"/>
            <w:vMerge w:val="restart"/>
            <w:shd w:val="clear" w:color="auto" w:fill="auto"/>
          </w:tcPr>
          <w:p w:rsidR="003C7650" w:rsidRPr="00CB4E09" w:rsidRDefault="003C7650" w:rsidP="00C11FF3">
            <w:pPr>
              <w:spacing w:line="360" w:lineRule="auto"/>
              <w:jc w:val="both"/>
              <w:rPr>
                <w:sz w:val="20"/>
                <w:szCs w:val="20"/>
              </w:rPr>
            </w:pPr>
            <w:r w:rsidRPr="00CB4E09">
              <w:rPr>
                <w:sz w:val="20"/>
                <w:szCs w:val="20"/>
              </w:rPr>
              <w:t>ОС/Рабочие машины и оборудование</w:t>
            </w:r>
          </w:p>
        </w:tc>
        <w:tc>
          <w:tcPr>
            <w:tcW w:w="5103" w:type="dxa"/>
            <w:shd w:val="clear" w:color="auto" w:fill="auto"/>
          </w:tcPr>
          <w:p w:rsidR="003C7650" w:rsidRPr="00CB4E09" w:rsidRDefault="003C7650" w:rsidP="00C11FF3">
            <w:pPr>
              <w:spacing w:line="360" w:lineRule="auto"/>
              <w:jc w:val="both"/>
              <w:rPr>
                <w:sz w:val="20"/>
                <w:szCs w:val="20"/>
              </w:rPr>
            </w:pPr>
            <w:r w:rsidRPr="00CB4E09">
              <w:rPr>
                <w:sz w:val="20"/>
                <w:szCs w:val="20"/>
              </w:rPr>
              <w:t>Трансформаторы</w:t>
            </w:r>
          </w:p>
        </w:tc>
      </w:tr>
      <w:tr w:rsidR="003C7650" w:rsidRPr="00CB4E09" w:rsidTr="00C11FF3">
        <w:tc>
          <w:tcPr>
            <w:tcW w:w="4644" w:type="dxa"/>
            <w:vMerge/>
            <w:shd w:val="clear" w:color="auto" w:fill="auto"/>
          </w:tcPr>
          <w:p w:rsidR="003C7650" w:rsidRPr="00CB4E09" w:rsidRDefault="003C7650" w:rsidP="00C11FF3">
            <w:pPr>
              <w:spacing w:line="360" w:lineRule="auto"/>
              <w:jc w:val="both"/>
              <w:rPr>
                <w:sz w:val="20"/>
                <w:szCs w:val="20"/>
              </w:rPr>
            </w:pPr>
          </w:p>
        </w:tc>
        <w:tc>
          <w:tcPr>
            <w:tcW w:w="5103" w:type="dxa"/>
            <w:shd w:val="clear" w:color="auto" w:fill="auto"/>
          </w:tcPr>
          <w:p w:rsidR="003C7650" w:rsidRPr="00CB4E09" w:rsidRDefault="003C7650" w:rsidP="00C11FF3">
            <w:pPr>
              <w:spacing w:line="360" w:lineRule="auto"/>
              <w:jc w:val="both"/>
              <w:rPr>
                <w:sz w:val="20"/>
                <w:szCs w:val="20"/>
              </w:rPr>
            </w:pPr>
            <w:r w:rsidRPr="00CB4E09">
              <w:rPr>
                <w:sz w:val="20"/>
                <w:szCs w:val="20"/>
              </w:rPr>
              <w:t>Технологическое оборудование</w:t>
            </w:r>
          </w:p>
        </w:tc>
      </w:tr>
      <w:tr w:rsidR="003C7650" w:rsidRPr="00CB4E09" w:rsidTr="00C11FF3">
        <w:tc>
          <w:tcPr>
            <w:tcW w:w="4644" w:type="dxa"/>
            <w:vMerge w:val="restart"/>
            <w:shd w:val="clear" w:color="auto" w:fill="auto"/>
          </w:tcPr>
          <w:p w:rsidR="003C7650" w:rsidRPr="00CB4E09" w:rsidRDefault="003C7650" w:rsidP="00C11FF3">
            <w:pPr>
              <w:spacing w:line="360" w:lineRule="auto"/>
              <w:jc w:val="both"/>
              <w:rPr>
                <w:sz w:val="20"/>
                <w:szCs w:val="20"/>
              </w:rPr>
            </w:pPr>
            <w:r w:rsidRPr="00CB4E09">
              <w:rPr>
                <w:sz w:val="20"/>
                <w:szCs w:val="20"/>
              </w:rPr>
              <w:t>ОС/Передаточные устройства (ЛЭП)</w:t>
            </w:r>
          </w:p>
        </w:tc>
        <w:tc>
          <w:tcPr>
            <w:tcW w:w="5103" w:type="dxa"/>
            <w:shd w:val="clear" w:color="auto" w:fill="auto"/>
          </w:tcPr>
          <w:p w:rsidR="003C7650" w:rsidRPr="00CB4E09" w:rsidRDefault="003C7650" w:rsidP="00C11FF3">
            <w:pPr>
              <w:spacing w:line="360" w:lineRule="auto"/>
              <w:jc w:val="both"/>
              <w:rPr>
                <w:sz w:val="20"/>
                <w:szCs w:val="20"/>
              </w:rPr>
            </w:pPr>
            <w:r w:rsidRPr="00CB4E09">
              <w:rPr>
                <w:sz w:val="20"/>
                <w:szCs w:val="20"/>
              </w:rPr>
              <w:t>Кабельные линии</w:t>
            </w:r>
          </w:p>
        </w:tc>
      </w:tr>
      <w:tr w:rsidR="003C7650" w:rsidRPr="00CB4E09" w:rsidTr="00C11FF3">
        <w:tc>
          <w:tcPr>
            <w:tcW w:w="4644" w:type="dxa"/>
            <w:vMerge/>
            <w:shd w:val="clear" w:color="auto" w:fill="auto"/>
          </w:tcPr>
          <w:p w:rsidR="003C7650" w:rsidRPr="00CB4E09" w:rsidRDefault="003C7650" w:rsidP="00C11FF3">
            <w:pPr>
              <w:spacing w:line="360" w:lineRule="auto"/>
              <w:jc w:val="both"/>
              <w:rPr>
                <w:sz w:val="20"/>
                <w:szCs w:val="20"/>
              </w:rPr>
            </w:pPr>
          </w:p>
        </w:tc>
        <w:tc>
          <w:tcPr>
            <w:tcW w:w="5103" w:type="dxa"/>
            <w:shd w:val="clear" w:color="auto" w:fill="auto"/>
          </w:tcPr>
          <w:p w:rsidR="003C7650" w:rsidRPr="00CB4E09" w:rsidRDefault="003C7650" w:rsidP="00C11FF3">
            <w:pPr>
              <w:spacing w:line="360" w:lineRule="auto"/>
              <w:jc w:val="both"/>
              <w:rPr>
                <w:sz w:val="20"/>
                <w:szCs w:val="20"/>
              </w:rPr>
            </w:pPr>
            <w:r w:rsidRPr="00CB4E09">
              <w:rPr>
                <w:sz w:val="20"/>
                <w:szCs w:val="20"/>
              </w:rPr>
              <w:t>ВЛ-110 кВ</w:t>
            </w:r>
          </w:p>
        </w:tc>
      </w:tr>
      <w:tr w:rsidR="003C7650" w:rsidRPr="00CB4E09" w:rsidTr="00C11FF3">
        <w:tc>
          <w:tcPr>
            <w:tcW w:w="4644" w:type="dxa"/>
            <w:vMerge/>
            <w:shd w:val="clear" w:color="auto" w:fill="auto"/>
          </w:tcPr>
          <w:p w:rsidR="003C7650" w:rsidRPr="00CB4E09" w:rsidRDefault="003C7650" w:rsidP="00C11FF3">
            <w:pPr>
              <w:spacing w:line="360" w:lineRule="auto"/>
              <w:jc w:val="both"/>
              <w:rPr>
                <w:sz w:val="20"/>
                <w:szCs w:val="20"/>
              </w:rPr>
            </w:pPr>
          </w:p>
        </w:tc>
        <w:tc>
          <w:tcPr>
            <w:tcW w:w="5103" w:type="dxa"/>
            <w:shd w:val="clear" w:color="auto" w:fill="auto"/>
          </w:tcPr>
          <w:p w:rsidR="003C7650" w:rsidRPr="00CB4E09" w:rsidRDefault="003C7650" w:rsidP="00C11FF3">
            <w:pPr>
              <w:spacing w:line="360" w:lineRule="auto"/>
              <w:jc w:val="both"/>
              <w:rPr>
                <w:sz w:val="20"/>
                <w:szCs w:val="20"/>
              </w:rPr>
            </w:pPr>
            <w:r w:rsidRPr="00CB4E09">
              <w:rPr>
                <w:sz w:val="20"/>
                <w:szCs w:val="20"/>
              </w:rPr>
              <w:t>ВЛ-220 кВ</w:t>
            </w:r>
          </w:p>
        </w:tc>
      </w:tr>
      <w:tr w:rsidR="003C7650" w:rsidRPr="00CB4E09" w:rsidTr="00C11FF3">
        <w:tc>
          <w:tcPr>
            <w:tcW w:w="4644" w:type="dxa"/>
            <w:vMerge/>
            <w:shd w:val="clear" w:color="auto" w:fill="auto"/>
          </w:tcPr>
          <w:p w:rsidR="003C7650" w:rsidRPr="00CB4E09" w:rsidRDefault="003C7650" w:rsidP="00C11FF3">
            <w:pPr>
              <w:spacing w:line="360" w:lineRule="auto"/>
              <w:jc w:val="both"/>
              <w:rPr>
                <w:sz w:val="20"/>
                <w:szCs w:val="20"/>
              </w:rPr>
            </w:pPr>
          </w:p>
        </w:tc>
        <w:tc>
          <w:tcPr>
            <w:tcW w:w="5103" w:type="dxa"/>
            <w:shd w:val="clear" w:color="auto" w:fill="auto"/>
          </w:tcPr>
          <w:p w:rsidR="003C7650" w:rsidRPr="00CB4E09" w:rsidRDefault="003C7650" w:rsidP="00C11FF3">
            <w:pPr>
              <w:spacing w:line="360" w:lineRule="auto"/>
              <w:jc w:val="both"/>
              <w:rPr>
                <w:sz w:val="20"/>
                <w:szCs w:val="20"/>
              </w:rPr>
            </w:pPr>
            <w:r w:rsidRPr="00CB4E09">
              <w:rPr>
                <w:sz w:val="20"/>
                <w:szCs w:val="20"/>
              </w:rPr>
              <w:t>ВЛ-330 кВ</w:t>
            </w:r>
          </w:p>
        </w:tc>
      </w:tr>
      <w:tr w:rsidR="003C7650" w:rsidRPr="00CB4E09" w:rsidTr="00C11FF3">
        <w:tc>
          <w:tcPr>
            <w:tcW w:w="4644" w:type="dxa"/>
            <w:vMerge/>
            <w:shd w:val="clear" w:color="auto" w:fill="auto"/>
          </w:tcPr>
          <w:p w:rsidR="003C7650" w:rsidRPr="00CB4E09" w:rsidRDefault="003C7650" w:rsidP="00C11FF3">
            <w:pPr>
              <w:spacing w:line="360" w:lineRule="auto"/>
              <w:jc w:val="both"/>
              <w:rPr>
                <w:sz w:val="20"/>
                <w:szCs w:val="20"/>
              </w:rPr>
            </w:pPr>
          </w:p>
        </w:tc>
        <w:tc>
          <w:tcPr>
            <w:tcW w:w="5103" w:type="dxa"/>
            <w:shd w:val="clear" w:color="auto" w:fill="auto"/>
          </w:tcPr>
          <w:p w:rsidR="003C7650" w:rsidRPr="00CB4E09" w:rsidRDefault="003C7650" w:rsidP="00C11FF3">
            <w:pPr>
              <w:spacing w:line="360" w:lineRule="auto"/>
              <w:jc w:val="both"/>
              <w:rPr>
                <w:sz w:val="20"/>
                <w:szCs w:val="20"/>
              </w:rPr>
            </w:pPr>
            <w:r w:rsidRPr="00CB4E09">
              <w:rPr>
                <w:sz w:val="20"/>
                <w:szCs w:val="20"/>
              </w:rPr>
              <w:t>ВЛ-500 кВ</w:t>
            </w:r>
          </w:p>
        </w:tc>
      </w:tr>
      <w:tr w:rsidR="003C7650" w:rsidRPr="00CB4E09" w:rsidTr="00C11FF3">
        <w:tc>
          <w:tcPr>
            <w:tcW w:w="4644" w:type="dxa"/>
            <w:vMerge/>
            <w:shd w:val="clear" w:color="auto" w:fill="auto"/>
          </w:tcPr>
          <w:p w:rsidR="003C7650" w:rsidRPr="00CB4E09" w:rsidRDefault="003C7650" w:rsidP="00C11FF3">
            <w:pPr>
              <w:spacing w:line="360" w:lineRule="auto"/>
              <w:jc w:val="both"/>
              <w:rPr>
                <w:sz w:val="20"/>
                <w:szCs w:val="20"/>
              </w:rPr>
            </w:pPr>
          </w:p>
        </w:tc>
        <w:tc>
          <w:tcPr>
            <w:tcW w:w="5103" w:type="dxa"/>
            <w:shd w:val="clear" w:color="auto" w:fill="auto"/>
          </w:tcPr>
          <w:p w:rsidR="003C7650" w:rsidRPr="00CB4E09" w:rsidRDefault="003C7650" w:rsidP="00C11FF3">
            <w:pPr>
              <w:spacing w:line="360" w:lineRule="auto"/>
              <w:jc w:val="both"/>
              <w:rPr>
                <w:sz w:val="20"/>
                <w:szCs w:val="20"/>
              </w:rPr>
            </w:pPr>
            <w:r w:rsidRPr="00CB4E09">
              <w:rPr>
                <w:sz w:val="20"/>
                <w:szCs w:val="20"/>
              </w:rPr>
              <w:t>Прочее</w:t>
            </w:r>
          </w:p>
        </w:tc>
      </w:tr>
      <w:tr w:rsidR="003C7650" w:rsidRPr="00CB4E09" w:rsidTr="00C11FF3">
        <w:tc>
          <w:tcPr>
            <w:tcW w:w="4644" w:type="dxa"/>
            <w:vMerge w:val="restart"/>
            <w:shd w:val="clear" w:color="auto" w:fill="auto"/>
          </w:tcPr>
          <w:p w:rsidR="003C7650" w:rsidRPr="00CB4E09" w:rsidRDefault="003C7650" w:rsidP="00C11FF3">
            <w:pPr>
              <w:spacing w:line="360" w:lineRule="auto"/>
              <w:jc w:val="both"/>
              <w:rPr>
                <w:sz w:val="20"/>
                <w:szCs w:val="20"/>
              </w:rPr>
            </w:pPr>
            <w:r w:rsidRPr="00CB4E09">
              <w:rPr>
                <w:sz w:val="20"/>
                <w:szCs w:val="20"/>
              </w:rPr>
              <w:t>ОС/Оборудование систем связи</w:t>
            </w:r>
          </w:p>
        </w:tc>
        <w:tc>
          <w:tcPr>
            <w:tcW w:w="5103" w:type="dxa"/>
            <w:shd w:val="clear" w:color="auto" w:fill="auto"/>
          </w:tcPr>
          <w:p w:rsidR="003C7650" w:rsidRPr="00CB4E09" w:rsidRDefault="003C7650" w:rsidP="00C11FF3">
            <w:pPr>
              <w:spacing w:line="360" w:lineRule="auto"/>
              <w:jc w:val="both"/>
              <w:rPr>
                <w:sz w:val="20"/>
                <w:szCs w:val="20"/>
              </w:rPr>
            </w:pPr>
            <w:r w:rsidRPr="00CB4E09">
              <w:rPr>
                <w:sz w:val="20"/>
                <w:szCs w:val="20"/>
              </w:rPr>
              <w:t>Коммуникационные устройства</w:t>
            </w:r>
          </w:p>
        </w:tc>
      </w:tr>
      <w:tr w:rsidR="003C7650" w:rsidRPr="00CB4E09" w:rsidTr="00C11FF3">
        <w:tc>
          <w:tcPr>
            <w:tcW w:w="4644" w:type="dxa"/>
            <w:vMerge/>
            <w:shd w:val="clear" w:color="auto" w:fill="auto"/>
          </w:tcPr>
          <w:p w:rsidR="003C7650" w:rsidRPr="00CB4E09" w:rsidRDefault="003C7650" w:rsidP="00C11FF3">
            <w:pPr>
              <w:spacing w:line="360" w:lineRule="auto"/>
              <w:jc w:val="both"/>
              <w:rPr>
                <w:sz w:val="20"/>
                <w:szCs w:val="20"/>
              </w:rPr>
            </w:pPr>
          </w:p>
        </w:tc>
        <w:tc>
          <w:tcPr>
            <w:tcW w:w="5103" w:type="dxa"/>
            <w:shd w:val="clear" w:color="auto" w:fill="auto"/>
          </w:tcPr>
          <w:p w:rsidR="003C7650" w:rsidRPr="00CB4E09" w:rsidRDefault="003C7650" w:rsidP="00C11FF3">
            <w:pPr>
              <w:spacing w:line="360" w:lineRule="auto"/>
              <w:jc w:val="both"/>
              <w:rPr>
                <w:sz w:val="20"/>
                <w:szCs w:val="20"/>
              </w:rPr>
            </w:pPr>
            <w:r w:rsidRPr="00CB4E09">
              <w:rPr>
                <w:sz w:val="20"/>
                <w:szCs w:val="20"/>
              </w:rPr>
              <w:t>Волоконно-оптический кабель</w:t>
            </w:r>
          </w:p>
        </w:tc>
      </w:tr>
      <w:tr w:rsidR="003C7650" w:rsidRPr="00CB4E09" w:rsidTr="00C11FF3">
        <w:tc>
          <w:tcPr>
            <w:tcW w:w="4644" w:type="dxa"/>
            <w:vMerge w:val="restart"/>
            <w:shd w:val="clear" w:color="auto" w:fill="auto"/>
          </w:tcPr>
          <w:p w:rsidR="003C7650" w:rsidRPr="00CB4E09" w:rsidRDefault="003C7650" w:rsidP="00C11FF3">
            <w:pPr>
              <w:spacing w:line="360" w:lineRule="auto"/>
              <w:jc w:val="both"/>
              <w:rPr>
                <w:sz w:val="20"/>
                <w:szCs w:val="20"/>
              </w:rPr>
            </w:pPr>
            <w:r w:rsidRPr="00CB4E09">
              <w:rPr>
                <w:sz w:val="20"/>
                <w:szCs w:val="20"/>
              </w:rPr>
              <w:t>ОС/Сооружения</w:t>
            </w:r>
          </w:p>
        </w:tc>
        <w:tc>
          <w:tcPr>
            <w:tcW w:w="5103" w:type="dxa"/>
            <w:shd w:val="clear" w:color="auto" w:fill="auto"/>
          </w:tcPr>
          <w:p w:rsidR="003C7650" w:rsidRPr="00CB4E09" w:rsidRDefault="003C7650" w:rsidP="00C11FF3">
            <w:pPr>
              <w:spacing w:line="360" w:lineRule="auto"/>
              <w:jc w:val="both"/>
              <w:rPr>
                <w:sz w:val="20"/>
                <w:szCs w:val="20"/>
              </w:rPr>
            </w:pPr>
            <w:r w:rsidRPr="00CB4E09">
              <w:rPr>
                <w:sz w:val="20"/>
                <w:szCs w:val="20"/>
              </w:rPr>
              <w:t>Сооружения технологические</w:t>
            </w:r>
          </w:p>
        </w:tc>
      </w:tr>
      <w:tr w:rsidR="003C7650" w:rsidRPr="00CB4E09" w:rsidTr="00C11FF3">
        <w:tc>
          <w:tcPr>
            <w:tcW w:w="4644" w:type="dxa"/>
            <w:vMerge/>
            <w:shd w:val="clear" w:color="auto" w:fill="auto"/>
          </w:tcPr>
          <w:p w:rsidR="003C7650" w:rsidRPr="00CB4E09" w:rsidRDefault="003C7650" w:rsidP="00C11FF3">
            <w:pPr>
              <w:spacing w:line="360" w:lineRule="auto"/>
              <w:jc w:val="both"/>
              <w:rPr>
                <w:sz w:val="20"/>
                <w:szCs w:val="20"/>
              </w:rPr>
            </w:pPr>
          </w:p>
        </w:tc>
        <w:tc>
          <w:tcPr>
            <w:tcW w:w="5103" w:type="dxa"/>
            <w:shd w:val="clear" w:color="auto" w:fill="auto"/>
          </w:tcPr>
          <w:p w:rsidR="003C7650" w:rsidRPr="00CB4E09" w:rsidRDefault="003C7650" w:rsidP="00C11FF3">
            <w:pPr>
              <w:spacing w:line="360" w:lineRule="auto"/>
              <w:jc w:val="both"/>
              <w:rPr>
                <w:sz w:val="20"/>
                <w:szCs w:val="20"/>
              </w:rPr>
            </w:pPr>
            <w:r w:rsidRPr="00CB4E09">
              <w:rPr>
                <w:sz w:val="20"/>
                <w:szCs w:val="20"/>
              </w:rPr>
              <w:t>Сооружения инфраструктурные</w:t>
            </w:r>
          </w:p>
        </w:tc>
      </w:tr>
      <w:tr w:rsidR="003C7650" w:rsidRPr="00CB4E09" w:rsidTr="00C11FF3">
        <w:tc>
          <w:tcPr>
            <w:tcW w:w="4644" w:type="dxa"/>
            <w:vMerge w:val="restart"/>
            <w:shd w:val="clear" w:color="auto" w:fill="auto"/>
          </w:tcPr>
          <w:p w:rsidR="003C7650" w:rsidRPr="00CB4E09" w:rsidRDefault="003C7650" w:rsidP="00C11FF3">
            <w:pPr>
              <w:spacing w:line="360" w:lineRule="auto"/>
              <w:jc w:val="both"/>
              <w:rPr>
                <w:sz w:val="20"/>
                <w:szCs w:val="20"/>
              </w:rPr>
            </w:pPr>
            <w:r w:rsidRPr="00CB4E09">
              <w:rPr>
                <w:sz w:val="20"/>
                <w:szCs w:val="20"/>
              </w:rPr>
              <w:t>ОС/Здания (кроме жилых)</w:t>
            </w:r>
          </w:p>
        </w:tc>
        <w:tc>
          <w:tcPr>
            <w:tcW w:w="5103" w:type="dxa"/>
            <w:shd w:val="clear" w:color="auto" w:fill="auto"/>
          </w:tcPr>
          <w:p w:rsidR="003C7650" w:rsidRPr="00CB4E09" w:rsidRDefault="003C7650" w:rsidP="00C11FF3">
            <w:pPr>
              <w:spacing w:line="360" w:lineRule="auto"/>
              <w:jc w:val="both"/>
              <w:rPr>
                <w:sz w:val="20"/>
                <w:szCs w:val="20"/>
              </w:rPr>
            </w:pPr>
            <w:r w:rsidRPr="00CB4E09">
              <w:rPr>
                <w:sz w:val="20"/>
                <w:szCs w:val="20"/>
              </w:rPr>
              <w:t>Здания технологические (производственные)</w:t>
            </w:r>
          </w:p>
        </w:tc>
      </w:tr>
      <w:tr w:rsidR="003C7650" w:rsidRPr="00CB4E09" w:rsidTr="00C11FF3">
        <w:tc>
          <w:tcPr>
            <w:tcW w:w="4644" w:type="dxa"/>
            <w:vMerge/>
            <w:shd w:val="clear" w:color="auto" w:fill="auto"/>
          </w:tcPr>
          <w:p w:rsidR="003C7650" w:rsidRPr="00CB4E09" w:rsidRDefault="003C7650" w:rsidP="00C11FF3">
            <w:pPr>
              <w:spacing w:line="360" w:lineRule="auto"/>
              <w:jc w:val="both"/>
              <w:rPr>
                <w:sz w:val="20"/>
                <w:szCs w:val="20"/>
              </w:rPr>
            </w:pPr>
          </w:p>
        </w:tc>
        <w:tc>
          <w:tcPr>
            <w:tcW w:w="5103" w:type="dxa"/>
            <w:shd w:val="clear" w:color="auto" w:fill="auto"/>
          </w:tcPr>
          <w:p w:rsidR="003C7650" w:rsidRPr="00CB4E09" w:rsidRDefault="003C7650" w:rsidP="00C11FF3">
            <w:pPr>
              <w:spacing w:line="360" w:lineRule="auto"/>
              <w:jc w:val="both"/>
              <w:rPr>
                <w:sz w:val="20"/>
                <w:szCs w:val="20"/>
              </w:rPr>
            </w:pPr>
            <w:r w:rsidRPr="00CB4E09">
              <w:rPr>
                <w:sz w:val="20"/>
                <w:szCs w:val="20"/>
              </w:rPr>
              <w:t>Здания инфраструктурные (инженерная инфраструктура, склады, транспорт)</w:t>
            </w:r>
          </w:p>
        </w:tc>
      </w:tr>
      <w:tr w:rsidR="003C7650" w:rsidRPr="00CB4E09" w:rsidTr="00C11FF3">
        <w:tc>
          <w:tcPr>
            <w:tcW w:w="4644" w:type="dxa"/>
            <w:vMerge/>
            <w:shd w:val="clear" w:color="auto" w:fill="auto"/>
          </w:tcPr>
          <w:p w:rsidR="003C7650" w:rsidRPr="00CB4E09" w:rsidRDefault="003C7650" w:rsidP="00C11FF3">
            <w:pPr>
              <w:spacing w:line="360" w:lineRule="auto"/>
              <w:jc w:val="both"/>
              <w:rPr>
                <w:sz w:val="20"/>
                <w:szCs w:val="20"/>
              </w:rPr>
            </w:pPr>
          </w:p>
        </w:tc>
        <w:tc>
          <w:tcPr>
            <w:tcW w:w="5103" w:type="dxa"/>
            <w:shd w:val="clear" w:color="auto" w:fill="auto"/>
          </w:tcPr>
          <w:p w:rsidR="003C7650" w:rsidRPr="00CB4E09" w:rsidRDefault="003C7650" w:rsidP="00C11FF3">
            <w:pPr>
              <w:spacing w:line="360" w:lineRule="auto"/>
              <w:jc w:val="both"/>
              <w:rPr>
                <w:sz w:val="20"/>
                <w:szCs w:val="20"/>
              </w:rPr>
            </w:pPr>
            <w:r w:rsidRPr="00CB4E09">
              <w:rPr>
                <w:sz w:val="20"/>
                <w:szCs w:val="20"/>
              </w:rPr>
              <w:t>Прочие здания (административные)</w:t>
            </w:r>
          </w:p>
        </w:tc>
      </w:tr>
      <w:tr w:rsidR="003C7650" w:rsidRPr="00CB4E09" w:rsidTr="00C11FF3">
        <w:tc>
          <w:tcPr>
            <w:tcW w:w="4644" w:type="dxa"/>
            <w:shd w:val="clear" w:color="auto" w:fill="auto"/>
          </w:tcPr>
          <w:p w:rsidR="003C7650" w:rsidRPr="00CB4E09" w:rsidRDefault="003C7650" w:rsidP="00C11FF3">
            <w:pPr>
              <w:spacing w:line="360" w:lineRule="auto"/>
              <w:jc w:val="both"/>
              <w:rPr>
                <w:sz w:val="20"/>
                <w:szCs w:val="20"/>
              </w:rPr>
            </w:pPr>
            <w:r w:rsidRPr="00CB4E09">
              <w:rPr>
                <w:sz w:val="20"/>
                <w:szCs w:val="20"/>
              </w:rPr>
              <w:t>ОС/Измерительные и регулирующие приборы</w:t>
            </w:r>
          </w:p>
        </w:tc>
        <w:tc>
          <w:tcPr>
            <w:tcW w:w="5103" w:type="dxa"/>
            <w:shd w:val="clear" w:color="auto" w:fill="auto"/>
          </w:tcPr>
          <w:p w:rsidR="003C7650" w:rsidRPr="00CB4E09" w:rsidRDefault="003C7650" w:rsidP="00C11FF3">
            <w:pPr>
              <w:spacing w:line="360" w:lineRule="auto"/>
              <w:jc w:val="both"/>
              <w:rPr>
                <w:sz w:val="20"/>
                <w:szCs w:val="20"/>
              </w:rPr>
            </w:pPr>
            <w:r w:rsidRPr="00CB4E09">
              <w:rPr>
                <w:sz w:val="20"/>
                <w:szCs w:val="20"/>
              </w:rPr>
              <w:t>Измерительные и регулирующие приборы</w:t>
            </w:r>
          </w:p>
        </w:tc>
      </w:tr>
      <w:tr w:rsidR="003C7650" w:rsidRPr="00CB4E09" w:rsidTr="00C11FF3">
        <w:tc>
          <w:tcPr>
            <w:tcW w:w="4644" w:type="dxa"/>
            <w:vMerge w:val="restart"/>
            <w:shd w:val="clear" w:color="auto" w:fill="auto"/>
          </w:tcPr>
          <w:p w:rsidR="003C7650" w:rsidRPr="00CB4E09" w:rsidRDefault="003C7650" w:rsidP="00C11FF3">
            <w:pPr>
              <w:spacing w:line="360" w:lineRule="auto"/>
              <w:jc w:val="both"/>
              <w:rPr>
                <w:sz w:val="20"/>
                <w:szCs w:val="20"/>
              </w:rPr>
            </w:pPr>
            <w:r w:rsidRPr="00CB4E09">
              <w:rPr>
                <w:sz w:val="20"/>
                <w:szCs w:val="20"/>
              </w:rPr>
              <w:t>ОС/Транспортные средства</w:t>
            </w:r>
          </w:p>
        </w:tc>
        <w:tc>
          <w:tcPr>
            <w:tcW w:w="5103" w:type="dxa"/>
            <w:shd w:val="clear" w:color="auto" w:fill="auto"/>
          </w:tcPr>
          <w:p w:rsidR="003C7650" w:rsidRPr="00CB4E09" w:rsidRDefault="003C7650" w:rsidP="00C11FF3">
            <w:pPr>
              <w:spacing w:line="360" w:lineRule="auto"/>
              <w:jc w:val="both"/>
              <w:rPr>
                <w:sz w:val="20"/>
                <w:szCs w:val="20"/>
              </w:rPr>
            </w:pPr>
            <w:r w:rsidRPr="00CB4E09">
              <w:rPr>
                <w:sz w:val="20"/>
                <w:szCs w:val="20"/>
              </w:rPr>
              <w:t>Автоспецтехника</w:t>
            </w:r>
          </w:p>
        </w:tc>
      </w:tr>
      <w:tr w:rsidR="003C7650" w:rsidRPr="00CB4E09" w:rsidTr="00C11FF3">
        <w:tc>
          <w:tcPr>
            <w:tcW w:w="4644" w:type="dxa"/>
            <w:vMerge/>
            <w:shd w:val="clear" w:color="auto" w:fill="auto"/>
          </w:tcPr>
          <w:p w:rsidR="003C7650" w:rsidRPr="00CB4E09" w:rsidRDefault="003C7650" w:rsidP="00C11FF3">
            <w:pPr>
              <w:spacing w:line="360" w:lineRule="auto"/>
              <w:jc w:val="both"/>
              <w:rPr>
                <w:sz w:val="20"/>
                <w:szCs w:val="20"/>
              </w:rPr>
            </w:pPr>
          </w:p>
        </w:tc>
        <w:tc>
          <w:tcPr>
            <w:tcW w:w="5103" w:type="dxa"/>
            <w:shd w:val="clear" w:color="auto" w:fill="auto"/>
          </w:tcPr>
          <w:p w:rsidR="003C7650" w:rsidRPr="00CB4E09" w:rsidRDefault="003C7650" w:rsidP="00C11FF3">
            <w:pPr>
              <w:spacing w:line="360" w:lineRule="auto"/>
              <w:jc w:val="both"/>
              <w:rPr>
                <w:sz w:val="20"/>
                <w:szCs w:val="20"/>
              </w:rPr>
            </w:pPr>
            <w:r w:rsidRPr="00CB4E09">
              <w:rPr>
                <w:sz w:val="20"/>
                <w:szCs w:val="20"/>
              </w:rPr>
              <w:t>Прочие средства передвижения производственного назначения</w:t>
            </w:r>
          </w:p>
        </w:tc>
      </w:tr>
      <w:tr w:rsidR="003C7650" w:rsidRPr="00CB4E09" w:rsidTr="00C11FF3">
        <w:tc>
          <w:tcPr>
            <w:tcW w:w="4644" w:type="dxa"/>
            <w:vMerge/>
            <w:shd w:val="clear" w:color="auto" w:fill="auto"/>
          </w:tcPr>
          <w:p w:rsidR="003C7650" w:rsidRPr="00CB4E09" w:rsidRDefault="003C7650" w:rsidP="00C11FF3">
            <w:pPr>
              <w:spacing w:line="360" w:lineRule="auto"/>
              <w:jc w:val="both"/>
              <w:rPr>
                <w:sz w:val="20"/>
                <w:szCs w:val="20"/>
              </w:rPr>
            </w:pPr>
          </w:p>
        </w:tc>
        <w:tc>
          <w:tcPr>
            <w:tcW w:w="5103" w:type="dxa"/>
            <w:shd w:val="clear" w:color="auto" w:fill="auto"/>
          </w:tcPr>
          <w:p w:rsidR="003C7650" w:rsidRPr="00CB4E09" w:rsidRDefault="003C7650" w:rsidP="00C11FF3">
            <w:pPr>
              <w:spacing w:line="360" w:lineRule="auto"/>
              <w:jc w:val="both"/>
              <w:rPr>
                <w:sz w:val="20"/>
                <w:szCs w:val="20"/>
              </w:rPr>
            </w:pPr>
            <w:r w:rsidRPr="00CB4E09">
              <w:rPr>
                <w:sz w:val="20"/>
                <w:szCs w:val="20"/>
              </w:rPr>
              <w:t>Легковые автомобили производственного назначения</w:t>
            </w:r>
          </w:p>
        </w:tc>
      </w:tr>
      <w:tr w:rsidR="003C7650" w:rsidRPr="00CB4E09" w:rsidTr="00C11FF3">
        <w:tc>
          <w:tcPr>
            <w:tcW w:w="4644" w:type="dxa"/>
            <w:vMerge/>
            <w:shd w:val="clear" w:color="auto" w:fill="auto"/>
          </w:tcPr>
          <w:p w:rsidR="003C7650" w:rsidRPr="00CB4E09" w:rsidRDefault="003C7650" w:rsidP="00C11FF3">
            <w:pPr>
              <w:spacing w:line="360" w:lineRule="auto"/>
              <w:jc w:val="both"/>
              <w:rPr>
                <w:sz w:val="20"/>
                <w:szCs w:val="20"/>
              </w:rPr>
            </w:pPr>
          </w:p>
        </w:tc>
        <w:tc>
          <w:tcPr>
            <w:tcW w:w="5103" w:type="dxa"/>
            <w:shd w:val="clear" w:color="auto" w:fill="auto"/>
          </w:tcPr>
          <w:p w:rsidR="003C7650" w:rsidRPr="00CB4E09" w:rsidRDefault="003C7650" w:rsidP="00C11FF3">
            <w:pPr>
              <w:spacing w:line="360" w:lineRule="auto"/>
              <w:jc w:val="both"/>
              <w:rPr>
                <w:sz w:val="20"/>
                <w:szCs w:val="20"/>
              </w:rPr>
            </w:pPr>
            <w:r w:rsidRPr="00CB4E09">
              <w:rPr>
                <w:sz w:val="20"/>
                <w:szCs w:val="20"/>
              </w:rPr>
              <w:t>Легковые автомобили административного назначения</w:t>
            </w:r>
          </w:p>
        </w:tc>
      </w:tr>
      <w:tr w:rsidR="003C7650" w:rsidRPr="00CB4E09" w:rsidTr="00C11FF3">
        <w:tc>
          <w:tcPr>
            <w:tcW w:w="4644" w:type="dxa"/>
            <w:vMerge w:val="restart"/>
            <w:shd w:val="clear" w:color="auto" w:fill="auto"/>
          </w:tcPr>
          <w:p w:rsidR="003C7650" w:rsidRPr="00CB4E09" w:rsidRDefault="003C7650" w:rsidP="00C11FF3">
            <w:pPr>
              <w:spacing w:line="360" w:lineRule="auto"/>
              <w:jc w:val="both"/>
              <w:rPr>
                <w:sz w:val="20"/>
                <w:szCs w:val="20"/>
              </w:rPr>
            </w:pPr>
            <w:r w:rsidRPr="00CB4E09">
              <w:rPr>
                <w:sz w:val="20"/>
                <w:szCs w:val="20"/>
              </w:rPr>
              <w:t>ОС/Земельные участки</w:t>
            </w:r>
          </w:p>
        </w:tc>
        <w:tc>
          <w:tcPr>
            <w:tcW w:w="5103" w:type="dxa"/>
            <w:shd w:val="clear" w:color="auto" w:fill="auto"/>
          </w:tcPr>
          <w:p w:rsidR="003C7650" w:rsidRPr="00CB4E09" w:rsidRDefault="003C7650" w:rsidP="00C11FF3">
            <w:pPr>
              <w:spacing w:line="360" w:lineRule="auto"/>
              <w:jc w:val="both"/>
              <w:rPr>
                <w:sz w:val="20"/>
                <w:szCs w:val="20"/>
              </w:rPr>
            </w:pPr>
            <w:r w:rsidRPr="00CB4E09">
              <w:rPr>
                <w:sz w:val="20"/>
                <w:szCs w:val="20"/>
              </w:rPr>
              <w:t>Земельные участки под объектами технологического назначения</w:t>
            </w:r>
          </w:p>
        </w:tc>
      </w:tr>
      <w:tr w:rsidR="003C7650" w:rsidRPr="00CB4E09" w:rsidTr="00C11FF3">
        <w:tc>
          <w:tcPr>
            <w:tcW w:w="4644" w:type="dxa"/>
            <w:vMerge/>
            <w:shd w:val="clear" w:color="auto" w:fill="auto"/>
          </w:tcPr>
          <w:p w:rsidR="003C7650" w:rsidRPr="00CB4E09" w:rsidRDefault="003C7650" w:rsidP="00C11FF3">
            <w:pPr>
              <w:spacing w:line="360" w:lineRule="auto"/>
              <w:jc w:val="both"/>
              <w:rPr>
                <w:sz w:val="20"/>
                <w:szCs w:val="20"/>
              </w:rPr>
            </w:pPr>
          </w:p>
        </w:tc>
        <w:tc>
          <w:tcPr>
            <w:tcW w:w="5103" w:type="dxa"/>
            <w:shd w:val="clear" w:color="auto" w:fill="auto"/>
          </w:tcPr>
          <w:p w:rsidR="003C7650" w:rsidRPr="00CB4E09" w:rsidRDefault="003C7650" w:rsidP="00C11FF3">
            <w:pPr>
              <w:spacing w:line="360" w:lineRule="auto"/>
              <w:jc w:val="both"/>
              <w:rPr>
                <w:sz w:val="20"/>
                <w:szCs w:val="20"/>
              </w:rPr>
            </w:pPr>
            <w:r w:rsidRPr="00CB4E09">
              <w:rPr>
                <w:sz w:val="20"/>
                <w:szCs w:val="20"/>
              </w:rPr>
              <w:t>Земельные участки под объектами административного назначения</w:t>
            </w:r>
          </w:p>
        </w:tc>
      </w:tr>
      <w:tr w:rsidR="003C7650" w:rsidRPr="00CB4E09" w:rsidTr="00C11FF3">
        <w:tc>
          <w:tcPr>
            <w:tcW w:w="4644" w:type="dxa"/>
            <w:vMerge w:val="restart"/>
            <w:shd w:val="clear" w:color="auto" w:fill="auto"/>
          </w:tcPr>
          <w:p w:rsidR="003C7650" w:rsidRPr="00CB4E09" w:rsidRDefault="003C7650" w:rsidP="00C11FF3">
            <w:pPr>
              <w:spacing w:line="360" w:lineRule="auto"/>
              <w:jc w:val="both"/>
              <w:rPr>
                <w:sz w:val="20"/>
                <w:szCs w:val="20"/>
              </w:rPr>
            </w:pPr>
            <w:r w:rsidRPr="00CB4E09">
              <w:rPr>
                <w:sz w:val="20"/>
                <w:szCs w:val="20"/>
              </w:rPr>
              <w:t>ОС/Вычислительная техника</w:t>
            </w:r>
          </w:p>
        </w:tc>
        <w:tc>
          <w:tcPr>
            <w:tcW w:w="5103" w:type="dxa"/>
            <w:shd w:val="clear" w:color="auto" w:fill="auto"/>
          </w:tcPr>
          <w:p w:rsidR="003C7650" w:rsidRPr="00CB4E09" w:rsidRDefault="003C7650" w:rsidP="00C11FF3">
            <w:pPr>
              <w:spacing w:line="360" w:lineRule="auto"/>
              <w:jc w:val="both"/>
              <w:rPr>
                <w:sz w:val="20"/>
                <w:szCs w:val="20"/>
              </w:rPr>
            </w:pPr>
            <w:r w:rsidRPr="00CB4E09">
              <w:rPr>
                <w:sz w:val="20"/>
                <w:szCs w:val="20"/>
              </w:rPr>
              <w:t>Компьютерная техника административного назначения</w:t>
            </w:r>
          </w:p>
        </w:tc>
      </w:tr>
      <w:tr w:rsidR="003C7650" w:rsidRPr="00CB4E09" w:rsidTr="00C11FF3">
        <w:tc>
          <w:tcPr>
            <w:tcW w:w="4644" w:type="dxa"/>
            <w:vMerge/>
            <w:shd w:val="clear" w:color="auto" w:fill="auto"/>
          </w:tcPr>
          <w:p w:rsidR="003C7650" w:rsidRPr="00CB4E09" w:rsidRDefault="003C7650" w:rsidP="00C11FF3">
            <w:pPr>
              <w:spacing w:line="360" w:lineRule="auto"/>
              <w:jc w:val="both"/>
              <w:rPr>
                <w:sz w:val="20"/>
                <w:szCs w:val="20"/>
              </w:rPr>
            </w:pPr>
          </w:p>
        </w:tc>
        <w:tc>
          <w:tcPr>
            <w:tcW w:w="5103" w:type="dxa"/>
            <w:shd w:val="clear" w:color="auto" w:fill="auto"/>
          </w:tcPr>
          <w:p w:rsidR="003C7650" w:rsidRPr="00CB4E09" w:rsidRDefault="003C7650" w:rsidP="00C11FF3">
            <w:pPr>
              <w:spacing w:line="360" w:lineRule="auto"/>
              <w:jc w:val="both"/>
              <w:rPr>
                <w:sz w:val="20"/>
                <w:szCs w:val="20"/>
              </w:rPr>
            </w:pPr>
            <w:r w:rsidRPr="00CB4E09">
              <w:rPr>
                <w:sz w:val="20"/>
                <w:szCs w:val="20"/>
              </w:rPr>
              <w:t>Компьютерная техника производственного назначения</w:t>
            </w:r>
          </w:p>
        </w:tc>
      </w:tr>
      <w:tr w:rsidR="003C7650" w:rsidRPr="00CB4E09" w:rsidTr="00C11FF3">
        <w:tc>
          <w:tcPr>
            <w:tcW w:w="4644" w:type="dxa"/>
            <w:vMerge/>
            <w:shd w:val="clear" w:color="auto" w:fill="auto"/>
          </w:tcPr>
          <w:p w:rsidR="003C7650" w:rsidRPr="00CB4E09" w:rsidRDefault="003C7650" w:rsidP="00C11FF3">
            <w:pPr>
              <w:spacing w:line="360" w:lineRule="auto"/>
              <w:jc w:val="both"/>
              <w:rPr>
                <w:sz w:val="20"/>
                <w:szCs w:val="20"/>
              </w:rPr>
            </w:pPr>
          </w:p>
        </w:tc>
        <w:tc>
          <w:tcPr>
            <w:tcW w:w="5103" w:type="dxa"/>
            <w:shd w:val="clear" w:color="auto" w:fill="auto"/>
          </w:tcPr>
          <w:p w:rsidR="003C7650" w:rsidRPr="00CB4E09" w:rsidRDefault="003C7650" w:rsidP="00C11FF3">
            <w:pPr>
              <w:spacing w:line="360" w:lineRule="auto"/>
              <w:jc w:val="both"/>
              <w:rPr>
                <w:sz w:val="20"/>
                <w:szCs w:val="20"/>
              </w:rPr>
            </w:pPr>
            <w:r w:rsidRPr="00CB4E09">
              <w:rPr>
                <w:sz w:val="20"/>
                <w:szCs w:val="20"/>
              </w:rPr>
              <w:t>Оргтехника административного назначения</w:t>
            </w:r>
          </w:p>
        </w:tc>
      </w:tr>
      <w:tr w:rsidR="003C7650" w:rsidRPr="00CB4E09" w:rsidTr="00C11FF3">
        <w:tc>
          <w:tcPr>
            <w:tcW w:w="4644" w:type="dxa"/>
            <w:vMerge/>
            <w:shd w:val="clear" w:color="auto" w:fill="auto"/>
          </w:tcPr>
          <w:p w:rsidR="003C7650" w:rsidRPr="00CB4E09" w:rsidRDefault="003C7650" w:rsidP="00C11FF3">
            <w:pPr>
              <w:spacing w:line="360" w:lineRule="auto"/>
              <w:jc w:val="both"/>
              <w:rPr>
                <w:sz w:val="20"/>
                <w:szCs w:val="20"/>
              </w:rPr>
            </w:pPr>
          </w:p>
        </w:tc>
        <w:tc>
          <w:tcPr>
            <w:tcW w:w="5103" w:type="dxa"/>
            <w:shd w:val="clear" w:color="auto" w:fill="auto"/>
          </w:tcPr>
          <w:p w:rsidR="003C7650" w:rsidRPr="00CB4E09" w:rsidRDefault="003C7650" w:rsidP="00C11FF3">
            <w:pPr>
              <w:spacing w:line="360" w:lineRule="auto"/>
              <w:jc w:val="both"/>
              <w:rPr>
                <w:sz w:val="20"/>
                <w:szCs w:val="20"/>
              </w:rPr>
            </w:pPr>
            <w:r w:rsidRPr="00CB4E09">
              <w:rPr>
                <w:sz w:val="20"/>
                <w:szCs w:val="20"/>
              </w:rPr>
              <w:t>Оргтехника производственного  назначения</w:t>
            </w:r>
          </w:p>
        </w:tc>
      </w:tr>
      <w:tr w:rsidR="003C7650" w:rsidRPr="00CB4E09" w:rsidTr="00C11FF3">
        <w:tc>
          <w:tcPr>
            <w:tcW w:w="4644" w:type="dxa"/>
            <w:vMerge w:val="restart"/>
            <w:shd w:val="clear" w:color="auto" w:fill="auto"/>
          </w:tcPr>
          <w:p w:rsidR="003C7650" w:rsidRPr="00CB4E09" w:rsidRDefault="003C7650" w:rsidP="00C11FF3">
            <w:pPr>
              <w:spacing w:line="360" w:lineRule="auto"/>
              <w:jc w:val="both"/>
              <w:rPr>
                <w:sz w:val="20"/>
                <w:szCs w:val="20"/>
              </w:rPr>
            </w:pPr>
            <w:r w:rsidRPr="00CB4E09">
              <w:rPr>
                <w:sz w:val="20"/>
                <w:szCs w:val="20"/>
              </w:rPr>
              <w:t>ОС/ Инвентарь (кроме мебели)</w:t>
            </w:r>
          </w:p>
        </w:tc>
        <w:tc>
          <w:tcPr>
            <w:tcW w:w="5103" w:type="dxa"/>
            <w:shd w:val="clear" w:color="auto" w:fill="auto"/>
          </w:tcPr>
          <w:p w:rsidR="003C7650" w:rsidRPr="00CB4E09" w:rsidRDefault="003C7650" w:rsidP="00C11FF3">
            <w:pPr>
              <w:spacing w:line="360" w:lineRule="auto"/>
              <w:jc w:val="both"/>
              <w:rPr>
                <w:sz w:val="20"/>
                <w:szCs w:val="20"/>
              </w:rPr>
            </w:pPr>
            <w:r w:rsidRPr="00CB4E09">
              <w:rPr>
                <w:sz w:val="20"/>
                <w:szCs w:val="20"/>
              </w:rPr>
              <w:t>Производственный инвентарь</w:t>
            </w:r>
          </w:p>
        </w:tc>
      </w:tr>
      <w:tr w:rsidR="003C7650" w:rsidRPr="00CB4E09" w:rsidTr="00C11FF3">
        <w:tc>
          <w:tcPr>
            <w:tcW w:w="4644" w:type="dxa"/>
            <w:vMerge/>
            <w:shd w:val="clear" w:color="auto" w:fill="auto"/>
          </w:tcPr>
          <w:p w:rsidR="003C7650" w:rsidRPr="00CB4E09" w:rsidRDefault="003C7650" w:rsidP="00C11FF3">
            <w:pPr>
              <w:spacing w:line="360" w:lineRule="auto"/>
              <w:jc w:val="both"/>
              <w:rPr>
                <w:sz w:val="20"/>
                <w:szCs w:val="20"/>
              </w:rPr>
            </w:pPr>
          </w:p>
        </w:tc>
        <w:tc>
          <w:tcPr>
            <w:tcW w:w="5103" w:type="dxa"/>
            <w:shd w:val="clear" w:color="auto" w:fill="auto"/>
          </w:tcPr>
          <w:p w:rsidR="003C7650" w:rsidRPr="00CB4E09" w:rsidRDefault="003C7650" w:rsidP="00C11FF3">
            <w:pPr>
              <w:spacing w:line="360" w:lineRule="auto"/>
              <w:jc w:val="both"/>
              <w:rPr>
                <w:sz w:val="20"/>
                <w:szCs w:val="20"/>
              </w:rPr>
            </w:pPr>
            <w:r w:rsidRPr="00CB4E09">
              <w:rPr>
                <w:sz w:val="20"/>
                <w:szCs w:val="20"/>
              </w:rPr>
              <w:t>Хозяйственный инвентарь производственного назначения</w:t>
            </w:r>
          </w:p>
        </w:tc>
      </w:tr>
      <w:tr w:rsidR="003C7650" w:rsidRPr="00CB4E09" w:rsidTr="00C11FF3">
        <w:tc>
          <w:tcPr>
            <w:tcW w:w="4644" w:type="dxa"/>
            <w:vMerge/>
            <w:shd w:val="clear" w:color="auto" w:fill="auto"/>
          </w:tcPr>
          <w:p w:rsidR="003C7650" w:rsidRPr="00CB4E09" w:rsidRDefault="003C7650" w:rsidP="00C11FF3">
            <w:pPr>
              <w:spacing w:line="360" w:lineRule="auto"/>
              <w:jc w:val="both"/>
              <w:rPr>
                <w:sz w:val="20"/>
                <w:szCs w:val="20"/>
              </w:rPr>
            </w:pPr>
          </w:p>
        </w:tc>
        <w:tc>
          <w:tcPr>
            <w:tcW w:w="5103" w:type="dxa"/>
            <w:shd w:val="clear" w:color="auto" w:fill="auto"/>
          </w:tcPr>
          <w:p w:rsidR="003C7650" w:rsidRPr="00CB4E09" w:rsidRDefault="003C7650" w:rsidP="00C11FF3">
            <w:pPr>
              <w:spacing w:line="360" w:lineRule="auto"/>
              <w:jc w:val="both"/>
              <w:rPr>
                <w:sz w:val="20"/>
                <w:szCs w:val="20"/>
              </w:rPr>
            </w:pPr>
            <w:r w:rsidRPr="00CB4E09">
              <w:rPr>
                <w:sz w:val="20"/>
                <w:szCs w:val="20"/>
              </w:rPr>
              <w:t>Хозяйственный инвентарь административного назначения</w:t>
            </w:r>
          </w:p>
        </w:tc>
      </w:tr>
      <w:tr w:rsidR="003C7650" w:rsidRPr="00CB4E09" w:rsidTr="00C11FF3">
        <w:tc>
          <w:tcPr>
            <w:tcW w:w="4644" w:type="dxa"/>
            <w:vMerge w:val="restart"/>
            <w:shd w:val="clear" w:color="auto" w:fill="auto"/>
          </w:tcPr>
          <w:p w:rsidR="003C7650" w:rsidRPr="00CB4E09" w:rsidRDefault="003C7650" w:rsidP="00C11FF3">
            <w:pPr>
              <w:spacing w:line="360" w:lineRule="auto"/>
              <w:jc w:val="both"/>
              <w:rPr>
                <w:sz w:val="20"/>
                <w:szCs w:val="20"/>
              </w:rPr>
            </w:pPr>
            <w:r w:rsidRPr="00CB4E09">
              <w:rPr>
                <w:sz w:val="20"/>
                <w:szCs w:val="20"/>
              </w:rPr>
              <w:t>ОС/Прочие</w:t>
            </w:r>
          </w:p>
        </w:tc>
        <w:tc>
          <w:tcPr>
            <w:tcW w:w="5103" w:type="dxa"/>
            <w:shd w:val="clear" w:color="auto" w:fill="auto"/>
          </w:tcPr>
          <w:p w:rsidR="003C7650" w:rsidRPr="00CB4E09" w:rsidRDefault="003C7650" w:rsidP="00C11FF3">
            <w:pPr>
              <w:spacing w:line="360" w:lineRule="auto"/>
              <w:jc w:val="both"/>
              <w:rPr>
                <w:sz w:val="20"/>
                <w:szCs w:val="20"/>
              </w:rPr>
            </w:pPr>
            <w:r w:rsidRPr="00CB4E09">
              <w:rPr>
                <w:sz w:val="20"/>
                <w:szCs w:val="20"/>
              </w:rPr>
              <w:t>Прочие производственного назначения</w:t>
            </w:r>
          </w:p>
        </w:tc>
      </w:tr>
      <w:tr w:rsidR="003C7650" w:rsidRPr="00CB4E09" w:rsidTr="00C11FF3">
        <w:tc>
          <w:tcPr>
            <w:tcW w:w="4644" w:type="dxa"/>
            <w:vMerge/>
            <w:shd w:val="clear" w:color="auto" w:fill="auto"/>
          </w:tcPr>
          <w:p w:rsidR="003C7650" w:rsidRPr="00CB4E09" w:rsidRDefault="003C7650" w:rsidP="00C11FF3">
            <w:pPr>
              <w:spacing w:line="360" w:lineRule="auto"/>
              <w:jc w:val="both"/>
              <w:rPr>
                <w:sz w:val="20"/>
                <w:szCs w:val="20"/>
              </w:rPr>
            </w:pPr>
          </w:p>
        </w:tc>
        <w:tc>
          <w:tcPr>
            <w:tcW w:w="5103" w:type="dxa"/>
            <w:shd w:val="clear" w:color="auto" w:fill="auto"/>
          </w:tcPr>
          <w:p w:rsidR="003C7650" w:rsidRPr="00CB4E09" w:rsidRDefault="003C7650" w:rsidP="00C11FF3">
            <w:pPr>
              <w:spacing w:line="360" w:lineRule="auto"/>
              <w:jc w:val="both"/>
              <w:rPr>
                <w:sz w:val="20"/>
                <w:szCs w:val="20"/>
              </w:rPr>
            </w:pPr>
            <w:r w:rsidRPr="00CB4E09">
              <w:rPr>
                <w:sz w:val="20"/>
                <w:szCs w:val="20"/>
              </w:rPr>
              <w:t>Прочее административного назначения</w:t>
            </w:r>
          </w:p>
        </w:tc>
      </w:tr>
      <w:tr w:rsidR="003C7650" w:rsidRPr="00CB4E09" w:rsidTr="00C11FF3">
        <w:tc>
          <w:tcPr>
            <w:tcW w:w="4644" w:type="dxa"/>
            <w:vMerge w:val="restart"/>
            <w:shd w:val="clear" w:color="auto" w:fill="auto"/>
          </w:tcPr>
          <w:p w:rsidR="003C7650" w:rsidRPr="00CB4E09" w:rsidRDefault="003C7650" w:rsidP="00C11FF3">
            <w:pPr>
              <w:spacing w:line="360" w:lineRule="auto"/>
              <w:jc w:val="both"/>
              <w:rPr>
                <w:sz w:val="20"/>
                <w:szCs w:val="20"/>
              </w:rPr>
            </w:pPr>
            <w:r w:rsidRPr="00CB4E09">
              <w:rPr>
                <w:sz w:val="20"/>
                <w:szCs w:val="20"/>
              </w:rPr>
              <w:t>ОС/Мебель</w:t>
            </w:r>
          </w:p>
        </w:tc>
        <w:tc>
          <w:tcPr>
            <w:tcW w:w="5103" w:type="dxa"/>
            <w:shd w:val="clear" w:color="auto" w:fill="auto"/>
          </w:tcPr>
          <w:p w:rsidR="003C7650" w:rsidRPr="00CB4E09" w:rsidRDefault="003C7650" w:rsidP="00C11FF3">
            <w:pPr>
              <w:spacing w:line="360" w:lineRule="auto"/>
              <w:jc w:val="both"/>
              <w:rPr>
                <w:sz w:val="20"/>
                <w:szCs w:val="20"/>
              </w:rPr>
            </w:pPr>
            <w:r w:rsidRPr="00CB4E09">
              <w:rPr>
                <w:sz w:val="20"/>
                <w:szCs w:val="20"/>
              </w:rPr>
              <w:t>Мебель производственного назначения</w:t>
            </w:r>
          </w:p>
        </w:tc>
      </w:tr>
      <w:tr w:rsidR="003C7650" w:rsidRPr="00DF5B47" w:rsidTr="00C11FF3">
        <w:tc>
          <w:tcPr>
            <w:tcW w:w="4644" w:type="dxa"/>
            <w:vMerge/>
            <w:shd w:val="clear" w:color="auto" w:fill="auto"/>
          </w:tcPr>
          <w:p w:rsidR="003C7650" w:rsidRPr="00CB4E09" w:rsidRDefault="003C7650" w:rsidP="00C11FF3">
            <w:pPr>
              <w:spacing w:line="360" w:lineRule="auto"/>
              <w:jc w:val="both"/>
              <w:rPr>
                <w:sz w:val="20"/>
                <w:szCs w:val="20"/>
              </w:rPr>
            </w:pPr>
          </w:p>
        </w:tc>
        <w:tc>
          <w:tcPr>
            <w:tcW w:w="5103" w:type="dxa"/>
            <w:shd w:val="clear" w:color="auto" w:fill="auto"/>
          </w:tcPr>
          <w:p w:rsidR="003C7650" w:rsidRPr="00DF5B47" w:rsidRDefault="003C7650" w:rsidP="00C11FF3">
            <w:pPr>
              <w:spacing w:line="360" w:lineRule="auto"/>
              <w:jc w:val="both"/>
              <w:rPr>
                <w:sz w:val="20"/>
                <w:szCs w:val="20"/>
              </w:rPr>
            </w:pPr>
            <w:r w:rsidRPr="00CB4E09">
              <w:rPr>
                <w:sz w:val="20"/>
                <w:szCs w:val="20"/>
              </w:rPr>
              <w:t>Мебель административного назначения</w:t>
            </w:r>
          </w:p>
        </w:tc>
      </w:tr>
    </w:tbl>
    <w:p w:rsidR="003C7650" w:rsidRDefault="003C7650" w:rsidP="003C7650">
      <w:pPr>
        <w:ind w:firstLine="720"/>
        <w:jc w:val="both"/>
        <w:rPr>
          <w:sz w:val="20"/>
          <w:szCs w:val="20"/>
        </w:rPr>
      </w:pPr>
    </w:p>
    <w:p w:rsidR="003C7650" w:rsidRPr="00C456B0" w:rsidRDefault="003C7650" w:rsidP="003C7650">
      <w:pPr>
        <w:spacing w:line="360" w:lineRule="auto"/>
        <w:jc w:val="both"/>
        <w:rPr>
          <w:sz w:val="20"/>
          <w:szCs w:val="20"/>
        </w:rPr>
      </w:pPr>
    </w:p>
    <w:p w:rsidR="003C7650" w:rsidRDefault="003C7650" w:rsidP="003C7650">
      <w:pPr>
        <w:autoSpaceDE w:val="0"/>
        <w:autoSpaceDN w:val="0"/>
        <w:adjustRightInd w:val="0"/>
        <w:jc w:val="both"/>
        <w:outlineLvl w:val="2"/>
        <w:rPr>
          <w:rFonts w:ascii="Calibri" w:hAnsi="Calibri" w:cs="Calibri"/>
        </w:rPr>
      </w:pPr>
    </w:p>
    <w:p w:rsidR="00AF03FD" w:rsidRDefault="00AF03FD"/>
    <w:sectPr w:rsidR="00AF03FD" w:rsidSect="00C11FF3">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B3A" w:rsidRDefault="002B4B3A" w:rsidP="002B6291">
      <w:r>
        <w:separator/>
      </w:r>
    </w:p>
  </w:endnote>
  <w:endnote w:type="continuationSeparator" w:id="0">
    <w:p w:rsidR="002B4B3A" w:rsidRDefault="002B4B3A" w:rsidP="002B6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iddenHorzOCR">
    <w:altName w:val="Japanese Gothic"/>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E6A" w:rsidRDefault="002B16EF" w:rsidP="00C11FF3">
    <w:pPr>
      <w:pStyle w:val="a7"/>
      <w:framePr w:wrap="around" w:vAnchor="text" w:hAnchor="margin" w:xAlign="right" w:y="1"/>
      <w:rPr>
        <w:rStyle w:val="a9"/>
      </w:rPr>
    </w:pPr>
    <w:r>
      <w:rPr>
        <w:rStyle w:val="a9"/>
      </w:rPr>
      <w:fldChar w:fldCharType="begin"/>
    </w:r>
    <w:r w:rsidR="00952E6A">
      <w:rPr>
        <w:rStyle w:val="a9"/>
      </w:rPr>
      <w:instrText xml:space="preserve">PAGE  </w:instrText>
    </w:r>
    <w:r>
      <w:rPr>
        <w:rStyle w:val="a9"/>
      </w:rPr>
      <w:fldChar w:fldCharType="end"/>
    </w:r>
  </w:p>
  <w:p w:rsidR="00952E6A" w:rsidRDefault="00952E6A" w:rsidP="00C11FF3">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E6A" w:rsidRDefault="002B16EF" w:rsidP="00C11FF3">
    <w:pPr>
      <w:pStyle w:val="a7"/>
      <w:framePr w:wrap="around" w:vAnchor="text" w:hAnchor="margin" w:xAlign="right" w:y="1"/>
      <w:rPr>
        <w:rStyle w:val="a9"/>
      </w:rPr>
    </w:pPr>
    <w:r>
      <w:rPr>
        <w:rStyle w:val="a9"/>
      </w:rPr>
      <w:fldChar w:fldCharType="begin"/>
    </w:r>
    <w:r w:rsidR="00952E6A">
      <w:rPr>
        <w:rStyle w:val="a9"/>
      </w:rPr>
      <w:instrText xml:space="preserve">PAGE  </w:instrText>
    </w:r>
    <w:r>
      <w:rPr>
        <w:rStyle w:val="a9"/>
      </w:rPr>
      <w:fldChar w:fldCharType="separate"/>
    </w:r>
    <w:r w:rsidR="00F10D45">
      <w:rPr>
        <w:rStyle w:val="a9"/>
        <w:noProof/>
      </w:rPr>
      <w:t>6</w:t>
    </w:r>
    <w:r>
      <w:rPr>
        <w:rStyle w:val="a9"/>
      </w:rPr>
      <w:fldChar w:fldCharType="end"/>
    </w:r>
  </w:p>
  <w:p w:rsidR="00952E6A" w:rsidRDefault="00952E6A" w:rsidP="00C11FF3">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B3A" w:rsidRDefault="002B4B3A" w:rsidP="002B6291">
      <w:r>
        <w:separator/>
      </w:r>
    </w:p>
  </w:footnote>
  <w:footnote w:type="continuationSeparator" w:id="0">
    <w:p w:rsidR="002B4B3A" w:rsidRDefault="002B4B3A" w:rsidP="002B62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23A77"/>
    <w:multiLevelType w:val="hybridMultilevel"/>
    <w:tmpl w:val="4078BAA8"/>
    <w:lvl w:ilvl="0" w:tplc="25DA6ED2">
      <w:start w:val="5"/>
      <w:numFmt w:val="decimal"/>
      <w:lvlText w:val="%1."/>
      <w:lvlJc w:val="left"/>
      <w:pPr>
        <w:tabs>
          <w:tab w:val="num" w:pos="1434"/>
        </w:tabs>
        <w:ind w:left="143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1DE2B02"/>
    <w:multiLevelType w:val="hybridMultilevel"/>
    <w:tmpl w:val="B256FE8C"/>
    <w:lvl w:ilvl="0" w:tplc="99D2767A">
      <w:start w:val="14"/>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145540E6"/>
    <w:multiLevelType w:val="hybridMultilevel"/>
    <w:tmpl w:val="D05258A4"/>
    <w:lvl w:ilvl="0" w:tplc="25DA6ED2">
      <w:start w:val="5"/>
      <w:numFmt w:val="decimal"/>
      <w:lvlText w:val="%1."/>
      <w:lvlJc w:val="left"/>
      <w:pPr>
        <w:tabs>
          <w:tab w:val="num" w:pos="1791"/>
        </w:tabs>
        <w:ind w:left="1791" w:hanging="360"/>
      </w:pPr>
      <w:rPr>
        <w:rFonts w:hint="default"/>
      </w:rPr>
    </w:lvl>
    <w:lvl w:ilvl="1" w:tplc="04190019" w:tentative="1">
      <w:start w:val="1"/>
      <w:numFmt w:val="lowerLetter"/>
      <w:lvlText w:val="%2."/>
      <w:lvlJc w:val="left"/>
      <w:pPr>
        <w:tabs>
          <w:tab w:val="num" w:pos="1797"/>
        </w:tabs>
        <w:ind w:left="1797" w:hanging="360"/>
      </w:pPr>
    </w:lvl>
    <w:lvl w:ilvl="2" w:tplc="0419001B" w:tentative="1">
      <w:start w:val="1"/>
      <w:numFmt w:val="lowerRoman"/>
      <w:lvlText w:val="%3."/>
      <w:lvlJc w:val="right"/>
      <w:pPr>
        <w:tabs>
          <w:tab w:val="num" w:pos="2517"/>
        </w:tabs>
        <w:ind w:left="2517" w:hanging="180"/>
      </w:pPr>
    </w:lvl>
    <w:lvl w:ilvl="3" w:tplc="0419000F" w:tentative="1">
      <w:start w:val="1"/>
      <w:numFmt w:val="decimal"/>
      <w:lvlText w:val="%4."/>
      <w:lvlJc w:val="left"/>
      <w:pPr>
        <w:tabs>
          <w:tab w:val="num" w:pos="3237"/>
        </w:tabs>
        <w:ind w:left="3237" w:hanging="360"/>
      </w:pPr>
    </w:lvl>
    <w:lvl w:ilvl="4" w:tplc="04190019" w:tentative="1">
      <w:start w:val="1"/>
      <w:numFmt w:val="lowerLetter"/>
      <w:lvlText w:val="%5."/>
      <w:lvlJc w:val="left"/>
      <w:pPr>
        <w:tabs>
          <w:tab w:val="num" w:pos="3957"/>
        </w:tabs>
        <w:ind w:left="3957" w:hanging="360"/>
      </w:pPr>
    </w:lvl>
    <w:lvl w:ilvl="5" w:tplc="0419001B" w:tentative="1">
      <w:start w:val="1"/>
      <w:numFmt w:val="lowerRoman"/>
      <w:lvlText w:val="%6."/>
      <w:lvlJc w:val="right"/>
      <w:pPr>
        <w:tabs>
          <w:tab w:val="num" w:pos="4677"/>
        </w:tabs>
        <w:ind w:left="4677" w:hanging="180"/>
      </w:pPr>
    </w:lvl>
    <w:lvl w:ilvl="6" w:tplc="0419000F" w:tentative="1">
      <w:start w:val="1"/>
      <w:numFmt w:val="decimal"/>
      <w:lvlText w:val="%7."/>
      <w:lvlJc w:val="left"/>
      <w:pPr>
        <w:tabs>
          <w:tab w:val="num" w:pos="5397"/>
        </w:tabs>
        <w:ind w:left="5397" w:hanging="360"/>
      </w:pPr>
    </w:lvl>
    <w:lvl w:ilvl="7" w:tplc="04190019" w:tentative="1">
      <w:start w:val="1"/>
      <w:numFmt w:val="lowerLetter"/>
      <w:lvlText w:val="%8."/>
      <w:lvlJc w:val="left"/>
      <w:pPr>
        <w:tabs>
          <w:tab w:val="num" w:pos="6117"/>
        </w:tabs>
        <w:ind w:left="6117" w:hanging="360"/>
      </w:pPr>
    </w:lvl>
    <w:lvl w:ilvl="8" w:tplc="0419001B" w:tentative="1">
      <w:start w:val="1"/>
      <w:numFmt w:val="lowerRoman"/>
      <w:lvlText w:val="%9."/>
      <w:lvlJc w:val="right"/>
      <w:pPr>
        <w:tabs>
          <w:tab w:val="num" w:pos="6837"/>
        </w:tabs>
        <w:ind w:left="6837" w:hanging="180"/>
      </w:pPr>
    </w:lvl>
  </w:abstractNum>
  <w:abstractNum w:abstractNumId="3">
    <w:nsid w:val="15CB3DD5"/>
    <w:multiLevelType w:val="hybridMultilevel"/>
    <w:tmpl w:val="88DE523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8F63E65"/>
    <w:multiLevelType w:val="hybridMultilevel"/>
    <w:tmpl w:val="B4107C7A"/>
    <w:lvl w:ilvl="0" w:tplc="0419000F">
      <w:start w:val="1"/>
      <w:numFmt w:val="decimal"/>
      <w:lvlText w:val="%1."/>
      <w:lvlJc w:val="left"/>
      <w:pPr>
        <w:tabs>
          <w:tab w:val="num" w:pos="5550"/>
        </w:tabs>
        <w:ind w:left="5550" w:hanging="360"/>
      </w:pPr>
    </w:lvl>
    <w:lvl w:ilvl="1" w:tplc="04190019" w:tentative="1">
      <w:start w:val="1"/>
      <w:numFmt w:val="lowerLetter"/>
      <w:lvlText w:val="%2."/>
      <w:lvlJc w:val="left"/>
      <w:pPr>
        <w:tabs>
          <w:tab w:val="num" w:pos="6270"/>
        </w:tabs>
        <w:ind w:left="6270" w:hanging="360"/>
      </w:pPr>
    </w:lvl>
    <w:lvl w:ilvl="2" w:tplc="0419001B" w:tentative="1">
      <w:start w:val="1"/>
      <w:numFmt w:val="lowerRoman"/>
      <w:lvlText w:val="%3."/>
      <w:lvlJc w:val="right"/>
      <w:pPr>
        <w:tabs>
          <w:tab w:val="num" w:pos="6990"/>
        </w:tabs>
        <w:ind w:left="6990" w:hanging="180"/>
      </w:pPr>
    </w:lvl>
    <w:lvl w:ilvl="3" w:tplc="0419000F" w:tentative="1">
      <w:start w:val="1"/>
      <w:numFmt w:val="decimal"/>
      <w:lvlText w:val="%4."/>
      <w:lvlJc w:val="left"/>
      <w:pPr>
        <w:tabs>
          <w:tab w:val="num" w:pos="7710"/>
        </w:tabs>
        <w:ind w:left="7710" w:hanging="360"/>
      </w:pPr>
    </w:lvl>
    <w:lvl w:ilvl="4" w:tplc="04190019" w:tentative="1">
      <w:start w:val="1"/>
      <w:numFmt w:val="lowerLetter"/>
      <w:lvlText w:val="%5."/>
      <w:lvlJc w:val="left"/>
      <w:pPr>
        <w:tabs>
          <w:tab w:val="num" w:pos="8430"/>
        </w:tabs>
        <w:ind w:left="8430" w:hanging="360"/>
      </w:pPr>
    </w:lvl>
    <w:lvl w:ilvl="5" w:tplc="0419001B" w:tentative="1">
      <w:start w:val="1"/>
      <w:numFmt w:val="lowerRoman"/>
      <w:lvlText w:val="%6."/>
      <w:lvlJc w:val="right"/>
      <w:pPr>
        <w:tabs>
          <w:tab w:val="num" w:pos="9150"/>
        </w:tabs>
        <w:ind w:left="9150" w:hanging="180"/>
      </w:pPr>
    </w:lvl>
    <w:lvl w:ilvl="6" w:tplc="0419000F" w:tentative="1">
      <w:start w:val="1"/>
      <w:numFmt w:val="decimal"/>
      <w:lvlText w:val="%7."/>
      <w:lvlJc w:val="left"/>
      <w:pPr>
        <w:tabs>
          <w:tab w:val="num" w:pos="9870"/>
        </w:tabs>
        <w:ind w:left="9870" w:hanging="360"/>
      </w:pPr>
    </w:lvl>
    <w:lvl w:ilvl="7" w:tplc="04190019" w:tentative="1">
      <w:start w:val="1"/>
      <w:numFmt w:val="lowerLetter"/>
      <w:lvlText w:val="%8."/>
      <w:lvlJc w:val="left"/>
      <w:pPr>
        <w:tabs>
          <w:tab w:val="num" w:pos="10590"/>
        </w:tabs>
        <w:ind w:left="10590" w:hanging="360"/>
      </w:pPr>
    </w:lvl>
    <w:lvl w:ilvl="8" w:tplc="0419001B" w:tentative="1">
      <w:start w:val="1"/>
      <w:numFmt w:val="lowerRoman"/>
      <w:lvlText w:val="%9."/>
      <w:lvlJc w:val="right"/>
      <w:pPr>
        <w:tabs>
          <w:tab w:val="num" w:pos="11310"/>
        </w:tabs>
        <w:ind w:left="11310" w:hanging="180"/>
      </w:pPr>
    </w:lvl>
  </w:abstractNum>
  <w:abstractNum w:abstractNumId="5">
    <w:nsid w:val="1A0B4F2D"/>
    <w:multiLevelType w:val="hybridMultilevel"/>
    <w:tmpl w:val="E57EA6C2"/>
    <w:lvl w:ilvl="0" w:tplc="BAE8F170">
      <w:start w:val="4"/>
      <w:numFmt w:val="decimal"/>
      <w:lvlText w:val="%1."/>
      <w:lvlJc w:val="left"/>
      <w:pPr>
        <w:tabs>
          <w:tab w:val="num" w:pos="1077"/>
        </w:tabs>
        <w:ind w:left="1077" w:hanging="360"/>
      </w:pPr>
      <w:rPr>
        <w:rFonts w:hint="default"/>
      </w:rPr>
    </w:lvl>
    <w:lvl w:ilvl="1" w:tplc="04190019" w:tentative="1">
      <w:start w:val="1"/>
      <w:numFmt w:val="lowerLetter"/>
      <w:lvlText w:val="%2."/>
      <w:lvlJc w:val="left"/>
      <w:pPr>
        <w:tabs>
          <w:tab w:val="num" w:pos="1797"/>
        </w:tabs>
        <w:ind w:left="1797" w:hanging="360"/>
      </w:pPr>
    </w:lvl>
    <w:lvl w:ilvl="2" w:tplc="0419001B" w:tentative="1">
      <w:start w:val="1"/>
      <w:numFmt w:val="lowerRoman"/>
      <w:lvlText w:val="%3."/>
      <w:lvlJc w:val="right"/>
      <w:pPr>
        <w:tabs>
          <w:tab w:val="num" w:pos="2517"/>
        </w:tabs>
        <w:ind w:left="2517" w:hanging="180"/>
      </w:pPr>
    </w:lvl>
    <w:lvl w:ilvl="3" w:tplc="0419000F" w:tentative="1">
      <w:start w:val="1"/>
      <w:numFmt w:val="decimal"/>
      <w:lvlText w:val="%4."/>
      <w:lvlJc w:val="left"/>
      <w:pPr>
        <w:tabs>
          <w:tab w:val="num" w:pos="3237"/>
        </w:tabs>
        <w:ind w:left="3237" w:hanging="360"/>
      </w:pPr>
    </w:lvl>
    <w:lvl w:ilvl="4" w:tplc="04190019" w:tentative="1">
      <w:start w:val="1"/>
      <w:numFmt w:val="lowerLetter"/>
      <w:lvlText w:val="%5."/>
      <w:lvlJc w:val="left"/>
      <w:pPr>
        <w:tabs>
          <w:tab w:val="num" w:pos="3957"/>
        </w:tabs>
        <w:ind w:left="3957" w:hanging="360"/>
      </w:pPr>
    </w:lvl>
    <w:lvl w:ilvl="5" w:tplc="0419001B" w:tentative="1">
      <w:start w:val="1"/>
      <w:numFmt w:val="lowerRoman"/>
      <w:lvlText w:val="%6."/>
      <w:lvlJc w:val="right"/>
      <w:pPr>
        <w:tabs>
          <w:tab w:val="num" w:pos="4677"/>
        </w:tabs>
        <w:ind w:left="4677" w:hanging="180"/>
      </w:pPr>
    </w:lvl>
    <w:lvl w:ilvl="6" w:tplc="0419000F" w:tentative="1">
      <w:start w:val="1"/>
      <w:numFmt w:val="decimal"/>
      <w:lvlText w:val="%7."/>
      <w:lvlJc w:val="left"/>
      <w:pPr>
        <w:tabs>
          <w:tab w:val="num" w:pos="5397"/>
        </w:tabs>
        <w:ind w:left="5397" w:hanging="360"/>
      </w:pPr>
    </w:lvl>
    <w:lvl w:ilvl="7" w:tplc="04190019" w:tentative="1">
      <w:start w:val="1"/>
      <w:numFmt w:val="lowerLetter"/>
      <w:lvlText w:val="%8."/>
      <w:lvlJc w:val="left"/>
      <w:pPr>
        <w:tabs>
          <w:tab w:val="num" w:pos="6117"/>
        </w:tabs>
        <w:ind w:left="6117" w:hanging="360"/>
      </w:pPr>
    </w:lvl>
    <w:lvl w:ilvl="8" w:tplc="0419001B" w:tentative="1">
      <w:start w:val="1"/>
      <w:numFmt w:val="lowerRoman"/>
      <w:lvlText w:val="%9."/>
      <w:lvlJc w:val="right"/>
      <w:pPr>
        <w:tabs>
          <w:tab w:val="num" w:pos="6837"/>
        </w:tabs>
        <w:ind w:left="6837" w:hanging="180"/>
      </w:pPr>
    </w:lvl>
  </w:abstractNum>
  <w:abstractNum w:abstractNumId="6">
    <w:nsid w:val="1D7F4383"/>
    <w:multiLevelType w:val="hybridMultilevel"/>
    <w:tmpl w:val="4642B36E"/>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4AA3934"/>
    <w:multiLevelType w:val="hybridMultilevel"/>
    <w:tmpl w:val="83A4C9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87832F2"/>
    <w:multiLevelType w:val="multilevel"/>
    <w:tmpl w:val="FB9667E4"/>
    <w:lvl w:ilvl="0">
      <w:start w:val="39"/>
      <w:numFmt w:val="decimal"/>
      <w:lvlText w:val="%1."/>
      <w:lvlJc w:val="left"/>
      <w:pPr>
        <w:tabs>
          <w:tab w:val="num" w:pos="1328"/>
        </w:tabs>
        <w:ind w:left="0" w:firstLine="539"/>
      </w:pPr>
      <w:rPr>
        <w:rFonts w:hint="default"/>
      </w:rPr>
    </w:lvl>
    <w:lvl w:ilvl="1">
      <w:start w:val="1"/>
      <w:numFmt w:val="decimal"/>
      <w:lvlText w:val="%1.%2."/>
      <w:lvlJc w:val="left"/>
      <w:pPr>
        <w:tabs>
          <w:tab w:val="num" w:pos="2412"/>
        </w:tabs>
        <w:ind w:left="2412" w:hanging="432"/>
      </w:pPr>
      <w:rPr>
        <w:rFonts w:cs="Times New Roman" w:hint="default"/>
      </w:rPr>
    </w:lvl>
    <w:lvl w:ilvl="2">
      <w:start w:val="1"/>
      <w:numFmt w:val="decimal"/>
      <w:lvlText w:val="%1.%2.%3."/>
      <w:lvlJc w:val="left"/>
      <w:pPr>
        <w:tabs>
          <w:tab w:val="num" w:pos="3060"/>
        </w:tabs>
        <w:ind w:left="2844" w:hanging="504"/>
      </w:pPr>
      <w:rPr>
        <w:rFonts w:cs="Times New Roman" w:hint="default"/>
      </w:rPr>
    </w:lvl>
    <w:lvl w:ilvl="3">
      <w:start w:val="1"/>
      <w:numFmt w:val="decimal"/>
      <w:lvlText w:val="%1.%2.%3.%4."/>
      <w:lvlJc w:val="left"/>
      <w:pPr>
        <w:tabs>
          <w:tab w:val="num" w:pos="3780"/>
        </w:tabs>
        <w:ind w:left="3348" w:hanging="648"/>
      </w:pPr>
      <w:rPr>
        <w:rFonts w:cs="Times New Roman" w:hint="default"/>
      </w:rPr>
    </w:lvl>
    <w:lvl w:ilvl="4">
      <w:start w:val="1"/>
      <w:numFmt w:val="decimal"/>
      <w:lvlText w:val="%1.%2.%3.%4.%5."/>
      <w:lvlJc w:val="left"/>
      <w:pPr>
        <w:tabs>
          <w:tab w:val="num" w:pos="4140"/>
        </w:tabs>
        <w:ind w:left="3852" w:hanging="792"/>
      </w:pPr>
      <w:rPr>
        <w:rFonts w:cs="Times New Roman" w:hint="default"/>
      </w:rPr>
    </w:lvl>
    <w:lvl w:ilvl="5">
      <w:start w:val="1"/>
      <w:numFmt w:val="decimal"/>
      <w:lvlText w:val="%1.%2.%3.%4.%5.%6."/>
      <w:lvlJc w:val="left"/>
      <w:pPr>
        <w:tabs>
          <w:tab w:val="num" w:pos="4860"/>
        </w:tabs>
        <w:ind w:left="4356" w:hanging="936"/>
      </w:pPr>
      <w:rPr>
        <w:rFonts w:cs="Times New Roman" w:hint="default"/>
      </w:rPr>
    </w:lvl>
    <w:lvl w:ilvl="6">
      <w:start w:val="1"/>
      <w:numFmt w:val="decimal"/>
      <w:lvlText w:val="%1.%2.%3.%4.%5.%6.%7."/>
      <w:lvlJc w:val="left"/>
      <w:pPr>
        <w:tabs>
          <w:tab w:val="num" w:pos="5220"/>
        </w:tabs>
        <w:ind w:left="4860" w:hanging="1080"/>
      </w:pPr>
      <w:rPr>
        <w:rFonts w:cs="Times New Roman" w:hint="default"/>
      </w:rPr>
    </w:lvl>
    <w:lvl w:ilvl="7">
      <w:start w:val="1"/>
      <w:numFmt w:val="decimal"/>
      <w:lvlText w:val="%1.%2.%3.%4.%5.%6.%7.%8."/>
      <w:lvlJc w:val="left"/>
      <w:pPr>
        <w:tabs>
          <w:tab w:val="num" w:pos="5940"/>
        </w:tabs>
        <w:ind w:left="5364" w:hanging="1224"/>
      </w:pPr>
      <w:rPr>
        <w:rFonts w:cs="Times New Roman" w:hint="default"/>
      </w:rPr>
    </w:lvl>
    <w:lvl w:ilvl="8">
      <w:start w:val="1"/>
      <w:numFmt w:val="decimal"/>
      <w:lvlText w:val="%1.%2.%3.%4.%5.%6.%7.%8.%9."/>
      <w:lvlJc w:val="left"/>
      <w:pPr>
        <w:tabs>
          <w:tab w:val="num" w:pos="6300"/>
        </w:tabs>
        <w:ind w:left="5940" w:hanging="1440"/>
      </w:pPr>
      <w:rPr>
        <w:rFonts w:cs="Times New Roman" w:hint="default"/>
      </w:rPr>
    </w:lvl>
  </w:abstractNum>
  <w:abstractNum w:abstractNumId="9">
    <w:nsid w:val="2A787DE8"/>
    <w:multiLevelType w:val="hybridMultilevel"/>
    <w:tmpl w:val="50CCFC92"/>
    <w:lvl w:ilvl="0" w:tplc="B5D433AA">
      <w:start w:val="1"/>
      <w:numFmt w:val="bullet"/>
      <w:lvlText w:val="-"/>
      <w:lvlJc w:val="left"/>
      <w:pPr>
        <w:tabs>
          <w:tab w:val="num" w:pos="717"/>
        </w:tabs>
        <w:ind w:left="717" w:hanging="360"/>
      </w:pPr>
      <w:rPr>
        <w:rFonts w:ascii="Times New Roman" w:eastAsia="Times New Roman" w:hAnsi="Times New Roman" w:cs="Times New Roman" w:hint="default"/>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10">
    <w:nsid w:val="3F310B4F"/>
    <w:multiLevelType w:val="hybridMultilevel"/>
    <w:tmpl w:val="81B68B56"/>
    <w:lvl w:ilvl="0" w:tplc="8ABA7BEC">
      <w:start w:val="1"/>
      <w:numFmt w:val="decimal"/>
      <w:lvlText w:val="%1."/>
      <w:lvlJc w:val="left"/>
      <w:pPr>
        <w:tabs>
          <w:tab w:val="num" w:pos="1350"/>
        </w:tabs>
        <w:ind w:left="1350" w:hanging="81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614E3596"/>
    <w:multiLevelType w:val="hybridMultilevel"/>
    <w:tmpl w:val="EF66D238"/>
    <w:lvl w:ilvl="0" w:tplc="0419000F">
      <w:start w:val="8"/>
      <w:numFmt w:val="decimal"/>
      <w:lvlText w:val="%1."/>
      <w:lvlJc w:val="left"/>
      <w:pPr>
        <w:tabs>
          <w:tab w:val="num" w:pos="720"/>
        </w:tabs>
        <w:ind w:left="720" w:hanging="360"/>
      </w:pPr>
      <w:rPr>
        <w:rFonts w:eastAsia="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4BC4EF9"/>
    <w:multiLevelType w:val="multilevel"/>
    <w:tmpl w:val="8ACA12F4"/>
    <w:lvl w:ilvl="0">
      <w:start w:val="1"/>
      <w:numFmt w:val="decimal"/>
      <w:lvlText w:val="%1."/>
      <w:lvlJc w:val="left"/>
      <w:pPr>
        <w:tabs>
          <w:tab w:val="num" w:pos="1077"/>
        </w:tabs>
        <w:ind w:left="1077" w:hanging="360"/>
      </w:pPr>
    </w:lvl>
    <w:lvl w:ilvl="1">
      <w:start w:val="1"/>
      <w:numFmt w:val="lowerLetter"/>
      <w:lvlText w:val="%2."/>
      <w:lvlJc w:val="left"/>
      <w:pPr>
        <w:tabs>
          <w:tab w:val="num" w:pos="1797"/>
        </w:tabs>
        <w:ind w:left="1797" w:hanging="360"/>
      </w:pPr>
    </w:lvl>
    <w:lvl w:ilvl="2">
      <w:start w:val="1"/>
      <w:numFmt w:val="lowerRoman"/>
      <w:lvlText w:val="%3."/>
      <w:lvlJc w:val="right"/>
      <w:pPr>
        <w:tabs>
          <w:tab w:val="num" w:pos="2517"/>
        </w:tabs>
        <w:ind w:left="2517" w:hanging="180"/>
      </w:pPr>
    </w:lvl>
    <w:lvl w:ilvl="3">
      <w:start w:val="1"/>
      <w:numFmt w:val="decimal"/>
      <w:lvlText w:val="%4."/>
      <w:lvlJc w:val="left"/>
      <w:pPr>
        <w:tabs>
          <w:tab w:val="num" w:pos="3237"/>
        </w:tabs>
        <w:ind w:left="3237" w:hanging="360"/>
      </w:pPr>
    </w:lvl>
    <w:lvl w:ilvl="4">
      <w:start w:val="1"/>
      <w:numFmt w:val="lowerLetter"/>
      <w:lvlText w:val="%5."/>
      <w:lvlJc w:val="left"/>
      <w:pPr>
        <w:tabs>
          <w:tab w:val="num" w:pos="3957"/>
        </w:tabs>
        <w:ind w:left="3957" w:hanging="360"/>
      </w:pPr>
    </w:lvl>
    <w:lvl w:ilvl="5">
      <w:start w:val="1"/>
      <w:numFmt w:val="lowerRoman"/>
      <w:lvlText w:val="%6."/>
      <w:lvlJc w:val="right"/>
      <w:pPr>
        <w:tabs>
          <w:tab w:val="num" w:pos="4677"/>
        </w:tabs>
        <w:ind w:left="4677" w:hanging="180"/>
      </w:pPr>
    </w:lvl>
    <w:lvl w:ilvl="6">
      <w:start w:val="1"/>
      <w:numFmt w:val="decimal"/>
      <w:lvlText w:val="%7."/>
      <w:lvlJc w:val="left"/>
      <w:pPr>
        <w:tabs>
          <w:tab w:val="num" w:pos="5397"/>
        </w:tabs>
        <w:ind w:left="5397" w:hanging="360"/>
      </w:pPr>
    </w:lvl>
    <w:lvl w:ilvl="7">
      <w:start w:val="1"/>
      <w:numFmt w:val="lowerLetter"/>
      <w:lvlText w:val="%8."/>
      <w:lvlJc w:val="left"/>
      <w:pPr>
        <w:tabs>
          <w:tab w:val="num" w:pos="6117"/>
        </w:tabs>
        <w:ind w:left="6117" w:hanging="360"/>
      </w:pPr>
    </w:lvl>
    <w:lvl w:ilvl="8">
      <w:start w:val="1"/>
      <w:numFmt w:val="lowerRoman"/>
      <w:lvlText w:val="%9."/>
      <w:lvlJc w:val="right"/>
      <w:pPr>
        <w:tabs>
          <w:tab w:val="num" w:pos="6837"/>
        </w:tabs>
        <w:ind w:left="6837" w:hanging="180"/>
      </w:pPr>
    </w:lvl>
  </w:abstractNum>
  <w:abstractNum w:abstractNumId="13">
    <w:nsid w:val="6A59142B"/>
    <w:multiLevelType w:val="hybridMultilevel"/>
    <w:tmpl w:val="F75E55CE"/>
    <w:lvl w:ilvl="0" w:tplc="25DA6ED2">
      <w:start w:val="5"/>
      <w:numFmt w:val="decimal"/>
      <w:lvlText w:val="%1."/>
      <w:lvlJc w:val="left"/>
      <w:pPr>
        <w:tabs>
          <w:tab w:val="num" w:pos="1434"/>
        </w:tabs>
        <w:ind w:left="143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CC626FB"/>
    <w:multiLevelType w:val="hybridMultilevel"/>
    <w:tmpl w:val="1E8C3100"/>
    <w:lvl w:ilvl="0" w:tplc="34805F78">
      <w:start w:val="51"/>
      <w:numFmt w:val="decimal"/>
      <w:lvlText w:val="%1."/>
      <w:lvlJc w:val="left"/>
      <w:pPr>
        <w:tabs>
          <w:tab w:val="num" w:pos="360"/>
        </w:tabs>
        <w:ind w:left="360" w:hanging="360"/>
      </w:pPr>
      <w:rPr>
        <w:rFonts w:ascii="Times New Roman" w:eastAsia="Times New Roman" w:hAnsi="Times New Roman"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5">
    <w:nsid w:val="6DDA24E4"/>
    <w:multiLevelType w:val="multilevel"/>
    <w:tmpl w:val="E2C65870"/>
    <w:lvl w:ilvl="0">
      <w:start w:val="2"/>
      <w:numFmt w:val="decimal"/>
      <w:lvlText w:val="%1."/>
      <w:lvlJc w:val="left"/>
      <w:pPr>
        <w:tabs>
          <w:tab w:val="num" w:pos="1077"/>
        </w:tabs>
        <w:ind w:left="1077" w:hanging="360"/>
      </w:pPr>
      <w:rPr>
        <w:rFonts w:hint="default"/>
      </w:rPr>
    </w:lvl>
    <w:lvl w:ilvl="1">
      <w:start w:val="1"/>
      <w:numFmt w:val="lowerLetter"/>
      <w:lvlText w:val="%2."/>
      <w:lvlJc w:val="left"/>
      <w:pPr>
        <w:tabs>
          <w:tab w:val="num" w:pos="1797"/>
        </w:tabs>
        <w:ind w:left="1797" w:hanging="360"/>
      </w:pPr>
    </w:lvl>
    <w:lvl w:ilvl="2">
      <w:start w:val="1"/>
      <w:numFmt w:val="lowerRoman"/>
      <w:lvlText w:val="%3."/>
      <w:lvlJc w:val="right"/>
      <w:pPr>
        <w:tabs>
          <w:tab w:val="num" w:pos="2517"/>
        </w:tabs>
        <w:ind w:left="2517" w:hanging="180"/>
      </w:pPr>
    </w:lvl>
    <w:lvl w:ilvl="3">
      <w:start w:val="1"/>
      <w:numFmt w:val="decimal"/>
      <w:lvlText w:val="%4."/>
      <w:lvlJc w:val="left"/>
      <w:pPr>
        <w:tabs>
          <w:tab w:val="num" w:pos="3237"/>
        </w:tabs>
        <w:ind w:left="3237" w:hanging="360"/>
      </w:pPr>
    </w:lvl>
    <w:lvl w:ilvl="4">
      <w:start w:val="1"/>
      <w:numFmt w:val="lowerLetter"/>
      <w:lvlText w:val="%5."/>
      <w:lvlJc w:val="left"/>
      <w:pPr>
        <w:tabs>
          <w:tab w:val="num" w:pos="3957"/>
        </w:tabs>
        <w:ind w:left="3957" w:hanging="360"/>
      </w:pPr>
    </w:lvl>
    <w:lvl w:ilvl="5">
      <w:start w:val="1"/>
      <w:numFmt w:val="lowerRoman"/>
      <w:lvlText w:val="%6."/>
      <w:lvlJc w:val="right"/>
      <w:pPr>
        <w:tabs>
          <w:tab w:val="num" w:pos="4677"/>
        </w:tabs>
        <w:ind w:left="4677" w:hanging="180"/>
      </w:pPr>
    </w:lvl>
    <w:lvl w:ilvl="6">
      <w:start w:val="1"/>
      <w:numFmt w:val="decimal"/>
      <w:lvlText w:val="%7."/>
      <w:lvlJc w:val="left"/>
      <w:pPr>
        <w:tabs>
          <w:tab w:val="num" w:pos="5397"/>
        </w:tabs>
        <w:ind w:left="5397" w:hanging="360"/>
      </w:pPr>
    </w:lvl>
    <w:lvl w:ilvl="7">
      <w:start w:val="1"/>
      <w:numFmt w:val="lowerLetter"/>
      <w:lvlText w:val="%8."/>
      <w:lvlJc w:val="left"/>
      <w:pPr>
        <w:tabs>
          <w:tab w:val="num" w:pos="6117"/>
        </w:tabs>
        <w:ind w:left="6117" w:hanging="360"/>
      </w:pPr>
    </w:lvl>
    <w:lvl w:ilvl="8">
      <w:start w:val="1"/>
      <w:numFmt w:val="lowerRoman"/>
      <w:lvlText w:val="%9."/>
      <w:lvlJc w:val="right"/>
      <w:pPr>
        <w:tabs>
          <w:tab w:val="num" w:pos="6837"/>
        </w:tabs>
        <w:ind w:left="6837" w:hanging="180"/>
      </w:pPr>
    </w:lvl>
  </w:abstractNum>
  <w:abstractNum w:abstractNumId="16">
    <w:nsid w:val="783A153A"/>
    <w:multiLevelType w:val="multilevel"/>
    <w:tmpl w:val="0F9298B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7">
    <w:nsid w:val="7ED0574B"/>
    <w:multiLevelType w:val="hybridMultilevel"/>
    <w:tmpl w:val="458A43CC"/>
    <w:lvl w:ilvl="0" w:tplc="25DA6ED2">
      <w:start w:val="5"/>
      <w:numFmt w:val="decimal"/>
      <w:lvlText w:val="%1."/>
      <w:lvlJc w:val="left"/>
      <w:pPr>
        <w:tabs>
          <w:tab w:val="num" w:pos="1434"/>
        </w:tabs>
        <w:ind w:left="143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num>
  <w:num w:numId="2">
    <w:abstractNumId w:val="10"/>
  </w:num>
  <w:num w:numId="3">
    <w:abstractNumId w:val="7"/>
  </w:num>
  <w:num w:numId="4">
    <w:abstractNumId w:val="3"/>
  </w:num>
  <w:num w:numId="5">
    <w:abstractNumId w:val="4"/>
  </w:num>
  <w:num w:numId="6">
    <w:abstractNumId w:val="8"/>
  </w:num>
  <w:num w:numId="7">
    <w:abstractNumId w:val="9"/>
  </w:num>
  <w:num w:numId="8">
    <w:abstractNumId w:val="5"/>
  </w:num>
  <w:num w:numId="9">
    <w:abstractNumId w:val="12"/>
  </w:num>
  <w:num w:numId="10">
    <w:abstractNumId w:val="15"/>
  </w:num>
  <w:num w:numId="11">
    <w:abstractNumId w:val="13"/>
  </w:num>
  <w:num w:numId="12">
    <w:abstractNumId w:val="2"/>
  </w:num>
  <w:num w:numId="13">
    <w:abstractNumId w:val="0"/>
  </w:num>
  <w:num w:numId="14">
    <w:abstractNumId w:val="17"/>
  </w:num>
  <w:num w:numId="15">
    <w:abstractNumId w:val="11"/>
  </w:num>
  <w:num w:numId="16">
    <w:abstractNumId w:val="6"/>
  </w:num>
  <w:num w:numId="17">
    <w:abstractNumId w:val="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650"/>
    <w:rsid w:val="000C754C"/>
    <w:rsid w:val="00117055"/>
    <w:rsid w:val="00181E46"/>
    <w:rsid w:val="001A258E"/>
    <w:rsid w:val="002253E0"/>
    <w:rsid w:val="002411FC"/>
    <w:rsid w:val="002B16EF"/>
    <w:rsid w:val="002B47EE"/>
    <w:rsid w:val="002B4B3A"/>
    <w:rsid w:val="002B6291"/>
    <w:rsid w:val="00342B43"/>
    <w:rsid w:val="003470C2"/>
    <w:rsid w:val="003A361E"/>
    <w:rsid w:val="003C7650"/>
    <w:rsid w:val="004E1B4F"/>
    <w:rsid w:val="004E3B08"/>
    <w:rsid w:val="0052531C"/>
    <w:rsid w:val="0054477B"/>
    <w:rsid w:val="00706128"/>
    <w:rsid w:val="0078107E"/>
    <w:rsid w:val="00803178"/>
    <w:rsid w:val="00826537"/>
    <w:rsid w:val="008377AD"/>
    <w:rsid w:val="00841726"/>
    <w:rsid w:val="00864DC2"/>
    <w:rsid w:val="008E7380"/>
    <w:rsid w:val="00952E6A"/>
    <w:rsid w:val="00A26E23"/>
    <w:rsid w:val="00A95E24"/>
    <w:rsid w:val="00AF03FD"/>
    <w:rsid w:val="00AF3072"/>
    <w:rsid w:val="00B96BE4"/>
    <w:rsid w:val="00C11FF3"/>
    <w:rsid w:val="00D30F4D"/>
    <w:rsid w:val="00D849B5"/>
    <w:rsid w:val="00DE7CFC"/>
    <w:rsid w:val="00F10D45"/>
    <w:rsid w:val="00F40460"/>
    <w:rsid w:val="00F4125B"/>
    <w:rsid w:val="00FB68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650"/>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3C765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1">
    <w:name w:val="Замещающий текст1"/>
    <w:semiHidden/>
    <w:rsid w:val="003C7650"/>
    <w:rPr>
      <w:rFonts w:cs="Times New Roman"/>
      <w:color w:val="808080"/>
    </w:rPr>
  </w:style>
  <w:style w:type="paragraph" w:styleId="a3">
    <w:name w:val="Balloon Text"/>
    <w:basedOn w:val="a"/>
    <w:link w:val="a4"/>
    <w:semiHidden/>
    <w:rsid w:val="003C7650"/>
    <w:rPr>
      <w:rFonts w:ascii="Tahoma" w:hAnsi="Tahoma"/>
      <w:sz w:val="16"/>
      <w:szCs w:val="16"/>
    </w:rPr>
  </w:style>
  <w:style w:type="character" w:customStyle="1" w:styleId="a4">
    <w:name w:val="Текст выноски Знак"/>
    <w:basedOn w:val="a0"/>
    <w:link w:val="a3"/>
    <w:semiHidden/>
    <w:rsid w:val="003C7650"/>
    <w:rPr>
      <w:rFonts w:ascii="Tahoma" w:eastAsia="Calibri" w:hAnsi="Tahoma" w:cs="Times New Roman"/>
      <w:sz w:val="16"/>
      <w:szCs w:val="16"/>
      <w:lang w:eastAsia="ru-RU"/>
    </w:rPr>
  </w:style>
  <w:style w:type="paragraph" w:customStyle="1" w:styleId="10">
    <w:name w:val="Стиль1"/>
    <w:basedOn w:val="a"/>
    <w:rsid w:val="003C7650"/>
    <w:pPr>
      <w:jc w:val="both"/>
    </w:pPr>
    <w:rPr>
      <w:rFonts w:ascii="Arial" w:eastAsia="Times New Roman" w:hAnsi="Arial"/>
      <w:sz w:val="20"/>
      <w:szCs w:val="20"/>
    </w:rPr>
  </w:style>
  <w:style w:type="paragraph" w:customStyle="1" w:styleId="ConsPlusNormal">
    <w:name w:val="ConsPlusNormal"/>
    <w:rsid w:val="003C7650"/>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5">
    <w:name w:val="Знак Знак"/>
    <w:rsid w:val="003C7650"/>
    <w:rPr>
      <w:rFonts w:ascii="Tahoma" w:hAnsi="Tahoma" w:cs="Tahoma"/>
      <w:sz w:val="16"/>
      <w:szCs w:val="16"/>
    </w:rPr>
  </w:style>
  <w:style w:type="table" w:styleId="a6">
    <w:name w:val="Table Grid"/>
    <w:basedOn w:val="a1"/>
    <w:rsid w:val="003C765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rsid w:val="003C7650"/>
    <w:pPr>
      <w:tabs>
        <w:tab w:val="center" w:pos="4677"/>
        <w:tab w:val="right" w:pos="9355"/>
      </w:tabs>
    </w:pPr>
  </w:style>
  <w:style w:type="character" w:customStyle="1" w:styleId="a8">
    <w:name w:val="Нижний колонтитул Знак"/>
    <w:basedOn w:val="a0"/>
    <w:link w:val="a7"/>
    <w:rsid w:val="003C7650"/>
    <w:rPr>
      <w:rFonts w:ascii="Times New Roman" w:eastAsia="Calibri" w:hAnsi="Times New Roman" w:cs="Times New Roman"/>
      <w:sz w:val="24"/>
      <w:szCs w:val="24"/>
      <w:lang w:eastAsia="ru-RU"/>
    </w:rPr>
  </w:style>
  <w:style w:type="character" w:styleId="a9">
    <w:name w:val="page number"/>
    <w:basedOn w:val="a0"/>
    <w:rsid w:val="003C7650"/>
  </w:style>
  <w:style w:type="paragraph" w:customStyle="1" w:styleId="ConsPlusTitle">
    <w:name w:val="ConsPlusTitle"/>
    <w:rsid w:val="003C7650"/>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a">
    <w:name w:val="annotation reference"/>
    <w:rsid w:val="003C7650"/>
    <w:rPr>
      <w:sz w:val="16"/>
      <w:szCs w:val="16"/>
    </w:rPr>
  </w:style>
  <w:style w:type="paragraph" w:styleId="ab">
    <w:name w:val="annotation text"/>
    <w:basedOn w:val="a"/>
    <w:link w:val="ac"/>
    <w:rsid w:val="003C7650"/>
    <w:rPr>
      <w:sz w:val="20"/>
      <w:szCs w:val="20"/>
    </w:rPr>
  </w:style>
  <w:style w:type="character" w:customStyle="1" w:styleId="ac">
    <w:name w:val="Текст примечания Знак"/>
    <w:basedOn w:val="a0"/>
    <w:link w:val="ab"/>
    <w:rsid w:val="003C7650"/>
    <w:rPr>
      <w:rFonts w:ascii="Times New Roman" w:eastAsia="Calibri" w:hAnsi="Times New Roman" w:cs="Times New Roman"/>
      <w:sz w:val="20"/>
      <w:szCs w:val="20"/>
    </w:rPr>
  </w:style>
  <w:style w:type="paragraph" w:styleId="ad">
    <w:name w:val="annotation subject"/>
    <w:basedOn w:val="ab"/>
    <w:next w:val="ab"/>
    <w:link w:val="ae"/>
    <w:rsid w:val="003C7650"/>
    <w:rPr>
      <w:b/>
      <w:bCs/>
    </w:rPr>
  </w:style>
  <w:style w:type="character" w:customStyle="1" w:styleId="ae">
    <w:name w:val="Тема примечания Знак"/>
    <w:basedOn w:val="ac"/>
    <w:link w:val="ad"/>
    <w:rsid w:val="003C7650"/>
    <w:rPr>
      <w:rFonts w:ascii="Times New Roman" w:eastAsia="Calibri" w:hAnsi="Times New Roman" w:cs="Times New Roman"/>
      <w:b/>
      <w:bCs/>
      <w:sz w:val="20"/>
      <w:szCs w:val="20"/>
    </w:rPr>
  </w:style>
  <w:style w:type="paragraph" w:styleId="af">
    <w:name w:val="Revision"/>
    <w:hidden/>
    <w:uiPriority w:val="99"/>
    <w:semiHidden/>
    <w:rsid w:val="003C7650"/>
    <w:pPr>
      <w:spacing w:after="0" w:line="240" w:lineRule="auto"/>
    </w:pPr>
    <w:rPr>
      <w:rFonts w:ascii="Times New Roman" w:eastAsia="Calibri" w:hAnsi="Times New Roman" w:cs="Times New Roman"/>
      <w:sz w:val="24"/>
      <w:szCs w:val="24"/>
      <w:lang w:eastAsia="ru-RU"/>
    </w:rPr>
  </w:style>
  <w:style w:type="paragraph" w:styleId="af0">
    <w:name w:val="Plain Text"/>
    <w:basedOn w:val="a"/>
    <w:link w:val="af1"/>
    <w:uiPriority w:val="99"/>
    <w:unhideWhenUsed/>
    <w:rsid w:val="003C7650"/>
    <w:rPr>
      <w:rFonts w:ascii="Calibri" w:hAnsi="Calibri"/>
      <w:sz w:val="22"/>
      <w:szCs w:val="21"/>
      <w:lang w:eastAsia="en-US"/>
    </w:rPr>
  </w:style>
  <w:style w:type="character" w:customStyle="1" w:styleId="af1">
    <w:name w:val="Текст Знак"/>
    <w:basedOn w:val="a0"/>
    <w:link w:val="af0"/>
    <w:uiPriority w:val="99"/>
    <w:rsid w:val="003C7650"/>
    <w:rPr>
      <w:rFonts w:ascii="Calibri" w:eastAsia="Calibri" w:hAnsi="Calibri" w:cs="Times New Roman"/>
      <w:szCs w:val="21"/>
    </w:rPr>
  </w:style>
  <w:style w:type="character" w:styleId="af2">
    <w:name w:val="Placeholder Text"/>
    <w:basedOn w:val="a0"/>
    <w:uiPriority w:val="99"/>
    <w:semiHidden/>
    <w:rsid w:val="003C765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650"/>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3C765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1">
    <w:name w:val="Замещающий текст1"/>
    <w:semiHidden/>
    <w:rsid w:val="003C7650"/>
    <w:rPr>
      <w:rFonts w:cs="Times New Roman"/>
      <w:color w:val="808080"/>
    </w:rPr>
  </w:style>
  <w:style w:type="paragraph" w:styleId="a3">
    <w:name w:val="Balloon Text"/>
    <w:basedOn w:val="a"/>
    <w:link w:val="a4"/>
    <w:semiHidden/>
    <w:rsid w:val="003C7650"/>
    <w:rPr>
      <w:rFonts w:ascii="Tahoma" w:hAnsi="Tahoma"/>
      <w:sz w:val="16"/>
      <w:szCs w:val="16"/>
    </w:rPr>
  </w:style>
  <w:style w:type="character" w:customStyle="1" w:styleId="a4">
    <w:name w:val="Текст выноски Знак"/>
    <w:basedOn w:val="a0"/>
    <w:link w:val="a3"/>
    <w:semiHidden/>
    <w:rsid w:val="003C7650"/>
    <w:rPr>
      <w:rFonts w:ascii="Tahoma" w:eastAsia="Calibri" w:hAnsi="Tahoma" w:cs="Times New Roman"/>
      <w:sz w:val="16"/>
      <w:szCs w:val="16"/>
      <w:lang w:eastAsia="ru-RU"/>
    </w:rPr>
  </w:style>
  <w:style w:type="paragraph" w:customStyle="1" w:styleId="10">
    <w:name w:val="Стиль1"/>
    <w:basedOn w:val="a"/>
    <w:rsid w:val="003C7650"/>
    <w:pPr>
      <w:jc w:val="both"/>
    </w:pPr>
    <w:rPr>
      <w:rFonts w:ascii="Arial" w:eastAsia="Times New Roman" w:hAnsi="Arial"/>
      <w:sz w:val="20"/>
      <w:szCs w:val="20"/>
    </w:rPr>
  </w:style>
  <w:style w:type="paragraph" w:customStyle="1" w:styleId="ConsPlusNormal">
    <w:name w:val="ConsPlusNormal"/>
    <w:rsid w:val="003C7650"/>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5">
    <w:name w:val="Знак Знак"/>
    <w:rsid w:val="003C7650"/>
    <w:rPr>
      <w:rFonts w:ascii="Tahoma" w:hAnsi="Tahoma" w:cs="Tahoma"/>
      <w:sz w:val="16"/>
      <w:szCs w:val="16"/>
    </w:rPr>
  </w:style>
  <w:style w:type="table" w:styleId="a6">
    <w:name w:val="Table Grid"/>
    <w:basedOn w:val="a1"/>
    <w:rsid w:val="003C765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rsid w:val="003C7650"/>
    <w:pPr>
      <w:tabs>
        <w:tab w:val="center" w:pos="4677"/>
        <w:tab w:val="right" w:pos="9355"/>
      </w:tabs>
    </w:pPr>
  </w:style>
  <w:style w:type="character" w:customStyle="1" w:styleId="a8">
    <w:name w:val="Нижний колонтитул Знак"/>
    <w:basedOn w:val="a0"/>
    <w:link w:val="a7"/>
    <w:rsid w:val="003C7650"/>
    <w:rPr>
      <w:rFonts w:ascii="Times New Roman" w:eastAsia="Calibri" w:hAnsi="Times New Roman" w:cs="Times New Roman"/>
      <w:sz w:val="24"/>
      <w:szCs w:val="24"/>
      <w:lang w:eastAsia="ru-RU"/>
    </w:rPr>
  </w:style>
  <w:style w:type="character" w:styleId="a9">
    <w:name w:val="page number"/>
    <w:basedOn w:val="a0"/>
    <w:rsid w:val="003C7650"/>
  </w:style>
  <w:style w:type="paragraph" w:customStyle="1" w:styleId="ConsPlusTitle">
    <w:name w:val="ConsPlusTitle"/>
    <w:rsid w:val="003C7650"/>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a">
    <w:name w:val="annotation reference"/>
    <w:rsid w:val="003C7650"/>
    <w:rPr>
      <w:sz w:val="16"/>
      <w:szCs w:val="16"/>
    </w:rPr>
  </w:style>
  <w:style w:type="paragraph" w:styleId="ab">
    <w:name w:val="annotation text"/>
    <w:basedOn w:val="a"/>
    <w:link w:val="ac"/>
    <w:rsid w:val="003C7650"/>
    <w:rPr>
      <w:sz w:val="20"/>
      <w:szCs w:val="20"/>
    </w:rPr>
  </w:style>
  <w:style w:type="character" w:customStyle="1" w:styleId="ac">
    <w:name w:val="Текст примечания Знак"/>
    <w:basedOn w:val="a0"/>
    <w:link w:val="ab"/>
    <w:rsid w:val="003C7650"/>
    <w:rPr>
      <w:rFonts w:ascii="Times New Roman" w:eastAsia="Calibri" w:hAnsi="Times New Roman" w:cs="Times New Roman"/>
      <w:sz w:val="20"/>
      <w:szCs w:val="20"/>
    </w:rPr>
  </w:style>
  <w:style w:type="paragraph" w:styleId="ad">
    <w:name w:val="annotation subject"/>
    <w:basedOn w:val="ab"/>
    <w:next w:val="ab"/>
    <w:link w:val="ae"/>
    <w:rsid w:val="003C7650"/>
    <w:rPr>
      <w:b/>
      <w:bCs/>
    </w:rPr>
  </w:style>
  <w:style w:type="character" w:customStyle="1" w:styleId="ae">
    <w:name w:val="Тема примечания Знак"/>
    <w:basedOn w:val="ac"/>
    <w:link w:val="ad"/>
    <w:rsid w:val="003C7650"/>
    <w:rPr>
      <w:rFonts w:ascii="Times New Roman" w:eastAsia="Calibri" w:hAnsi="Times New Roman" w:cs="Times New Roman"/>
      <w:b/>
      <w:bCs/>
      <w:sz w:val="20"/>
      <w:szCs w:val="20"/>
    </w:rPr>
  </w:style>
  <w:style w:type="paragraph" w:styleId="af">
    <w:name w:val="Revision"/>
    <w:hidden/>
    <w:uiPriority w:val="99"/>
    <w:semiHidden/>
    <w:rsid w:val="003C7650"/>
    <w:pPr>
      <w:spacing w:after="0" w:line="240" w:lineRule="auto"/>
    </w:pPr>
    <w:rPr>
      <w:rFonts w:ascii="Times New Roman" w:eastAsia="Calibri" w:hAnsi="Times New Roman" w:cs="Times New Roman"/>
      <w:sz w:val="24"/>
      <w:szCs w:val="24"/>
      <w:lang w:eastAsia="ru-RU"/>
    </w:rPr>
  </w:style>
  <w:style w:type="paragraph" w:styleId="af0">
    <w:name w:val="Plain Text"/>
    <w:basedOn w:val="a"/>
    <w:link w:val="af1"/>
    <w:uiPriority w:val="99"/>
    <w:unhideWhenUsed/>
    <w:rsid w:val="003C7650"/>
    <w:rPr>
      <w:rFonts w:ascii="Calibri" w:hAnsi="Calibri"/>
      <w:sz w:val="22"/>
      <w:szCs w:val="21"/>
      <w:lang w:eastAsia="en-US"/>
    </w:rPr>
  </w:style>
  <w:style w:type="character" w:customStyle="1" w:styleId="af1">
    <w:name w:val="Текст Знак"/>
    <w:basedOn w:val="a0"/>
    <w:link w:val="af0"/>
    <w:uiPriority w:val="99"/>
    <w:rsid w:val="003C7650"/>
    <w:rPr>
      <w:rFonts w:ascii="Calibri" w:eastAsia="Calibri" w:hAnsi="Calibri" w:cs="Times New Roman"/>
      <w:szCs w:val="21"/>
    </w:rPr>
  </w:style>
  <w:style w:type="character" w:styleId="af2">
    <w:name w:val="Placeholder Text"/>
    <w:basedOn w:val="a0"/>
    <w:uiPriority w:val="99"/>
    <w:semiHidden/>
    <w:rsid w:val="003C76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75057">
      <w:bodyDiv w:val="1"/>
      <w:marLeft w:val="0"/>
      <w:marRight w:val="0"/>
      <w:marTop w:val="0"/>
      <w:marBottom w:val="0"/>
      <w:divBdr>
        <w:top w:val="none" w:sz="0" w:space="0" w:color="auto"/>
        <w:left w:val="none" w:sz="0" w:space="0" w:color="auto"/>
        <w:bottom w:val="none" w:sz="0" w:space="0" w:color="auto"/>
        <w:right w:val="none" w:sz="0" w:space="0" w:color="auto"/>
      </w:divBdr>
      <w:divsChild>
        <w:div w:id="1165626388">
          <w:marLeft w:val="0"/>
          <w:marRight w:val="0"/>
          <w:marTop w:val="0"/>
          <w:marBottom w:val="0"/>
          <w:divBdr>
            <w:top w:val="none" w:sz="0" w:space="0" w:color="auto"/>
            <w:left w:val="none" w:sz="0" w:space="0" w:color="auto"/>
            <w:bottom w:val="none" w:sz="0" w:space="0" w:color="auto"/>
            <w:right w:val="none" w:sz="0" w:space="0" w:color="auto"/>
          </w:divBdr>
        </w:div>
        <w:div w:id="1444181247">
          <w:marLeft w:val="0"/>
          <w:marRight w:val="0"/>
          <w:marTop w:val="0"/>
          <w:marBottom w:val="0"/>
          <w:divBdr>
            <w:top w:val="none" w:sz="0" w:space="0" w:color="auto"/>
            <w:left w:val="none" w:sz="0" w:space="0" w:color="auto"/>
            <w:bottom w:val="none" w:sz="0" w:space="0" w:color="auto"/>
            <w:right w:val="none" w:sz="0" w:space="0" w:color="auto"/>
          </w:divBdr>
        </w:div>
        <w:div w:id="43794491">
          <w:marLeft w:val="0"/>
          <w:marRight w:val="0"/>
          <w:marTop w:val="0"/>
          <w:marBottom w:val="0"/>
          <w:divBdr>
            <w:top w:val="none" w:sz="0" w:space="0" w:color="auto"/>
            <w:left w:val="none" w:sz="0" w:space="0" w:color="auto"/>
            <w:bottom w:val="none" w:sz="0" w:space="0" w:color="auto"/>
            <w:right w:val="none" w:sz="0" w:space="0" w:color="auto"/>
          </w:divBdr>
        </w:div>
        <w:div w:id="636649445">
          <w:marLeft w:val="0"/>
          <w:marRight w:val="0"/>
          <w:marTop w:val="0"/>
          <w:marBottom w:val="0"/>
          <w:divBdr>
            <w:top w:val="none" w:sz="0" w:space="0" w:color="auto"/>
            <w:left w:val="none" w:sz="0" w:space="0" w:color="auto"/>
            <w:bottom w:val="none" w:sz="0" w:space="0" w:color="auto"/>
            <w:right w:val="none" w:sz="0" w:space="0" w:color="auto"/>
          </w:divBdr>
        </w:div>
        <w:div w:id="652297647">
          <w:marLeft w:val="0"/>
          <w:marRight w:val="0"/>
          <w:marTop w:val="0"/>
          <w:marBottom w:val="0"/>
          <w:divBdr>
            <w:top w:val="none" w:sz="0" w:space="0" w:color="auto"/>
            <w:left w:val="none" w:sz="0" w:space="0" w:color="auto"/>
            <w:bottom w:val="none" w:sz="0" w:space="0" w:color="auto"/>
            <w:right w:val="none" w:sz="0" w:space="0" w:color="auto"/>
          </w:divBdr>
        </w:div>
        <w:div w:id="1998074844">
          <w:marLeft w:val="0"/>
          <w:marRight w:val="0"/>
          <w:marTop w:val="0"/>
          <w:marBottom w:val="0"/>
          <w:divBdr>
            <w:top w:val="none" w:sz="0" w:space="0" w:color="auto"/>
            <w:left w:val="none" w:sz="0" w:space="0" w:color="auto"/>
            <w:bottom w:val="none" w:sz="0" w:space="0" w:color="auto"/>
            <w:right w:val="none" w:sz="0" w:space="0" w:color="auto"/>
          </w:divBdr>
        </w:div>
      </w:divsChild>
    </w:div>
    <w:div w:id="1272978075">
      <w:bodyDiv w:val="1"/>
      <w:marLeft w:val="0"/>
      <w:marRight w:val="0"/>
      <w:marTop w:val="0"/>
      <w:marBottom w:val="0"/>
      <w:divBdr>
        <w:top w:val="none" w:sz="0" w:space="0" w:color="auto"/>
        <w:left w:val="none" w:sz="0" w:space="0" w:color="auto"/>
        <w:bottom w:val="none" w:sz="0" w:space="0" w:color="auto"/>
        <w:right w:val="none" w:sz="0" w:space="0" w:color="auto"/>
      </w:divBdr>
      <w:divsChild>
        <w:div w:id="1335650555">
          <w:marLeft w:val="0"/>
          <w:marRight w:val="0"/>
          <w:marTop w:val="0"/>
          <w:marBottom w:val="0"/>
          <w:divBdr>
            <w:top w:val="none" w:sz="0" w:space="0" w:color="auto"/>
            <w:left w:val="none" w:sz="0" w:space="0" w:color="auto"/>
            <w:bottom w:val="none" w:sz="0" w:space="0" w:color="auto"/>
            <w:right w:val="none" w:sz="0" w:space="0" w:color="auto"/>
          </w:divBdr>
        </w:div>
        <w:div w:id="46272022">
          <w:marLeft w:val="0"/>
          <w:marRight w:val="0"/>
          <w:marTop w:val="0"/>
          <w:marBottom w:val="0"/>
          <w:divBdr>
            <w:top w:val="none" w:sz="0" w:space="0" w:color="auto"/>
            <w:left w:val="none" w:sz="0" w:space="0" w:color="auto"/>
            <w:bottom w:val="none" w:sz="0" w:space="0" w:color="auto"/>
            <w:right w:val="none" w:sz="0" w:space="0" w:color="auto"/>
          </w:divBdr>
        </w:div>
        <w:div w:id="1782601511">
          <w:marLeft w:val="0"/>
          <w:marRight w:val="0"/>
          <w:marTop w:val="0"/>
          <w:marBottom w:val="0"/>
          <w:divBdr>
            <w:top w:val="none" w:sz="0" w:space="0" w:color="auto"/>
            <w:left w:val="none" w:sz="0" w:space="0" w:color="auto"/>
            <w:bottom w:val="none" w:sz="0" w:space="0" w:color="auto"/>
            <w:right w:val="none" w:sz="0" w:space="0" w:color="auto"/>
          </w:divBdr>
        </w:div>
        <w:div w:id="414327713">
          <w:marLeft w:val="0"/>
          <w:marRight w:val="0"/>
          <w:marTop w:val="0"/>
          <w:marBottom w:val="0"/>
          <w:divBdr>
            <w:top w:val="none" w:sz="0" w:space="0" w:color="auto"/>
            <w:left w:val="none" w:sz="0" w:space="0" w:color="auto"/>
            <w:bottom w:val="none" w:sz="0" w:space="0" w:color="auto"/>
            <w:right w:val="none" w:sz="0" w:space="0" w:color="auto"/>
          </w:divBdr>
        </w:div>
        <w:div w:id="2003700296">
          <w:marLeft w:val="0"/>
          <w:marRight w:val="0"/>
          <w:marTop w:val="0"/>
          <w:marBottom w:val="0"/>
          <w:divBdr>
            <w:top w:val="none" w:sz="0" w:space="0" w:color="auto"/>
            <w:left w:val="none" w:sz="0" w:space="0" w:color="auto"/>
            <w:bottom w:val="none" w:sz="0" w:space="0" w:color="auto"/>
            <w:right w:val="none" w:sz="0" w:space="0" w:color="auto"/>
          </w:divBdr>
        </w:div>
        <w:div w:id="1711765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49.bin"/><Relationship Id="rId299" Type="http://schemas.openxmlformats.org/officeDocument/2006/relationships/image" Target="media/image130.wmf"/><Relationship Id="rId21" Type="http://schemas.openxmlformats.org/officeDocument/2006/relationships/oleObject" Target="embeddings/oleObject3.bin"/><Relationship Id="rId63" Type="http://schemas.openxmlformats.org/officeDocument/2006/relationships/image" Target="media/image21.wmf"/><Relationship Id="rId159" Type="http://schemas.openxmlformats.org/officeDocument/2006/relationships/image" Target="media/image68.wmf"/><Relationship Id="rId324" Type="http://schemas.openxmlformats.org/officeDocument/2006/relationships/oleObject" Target="embeddings/oleObject146.bin"/><Relationship Id="rId366" Type="http://schemas.openxmlformats.org/officeDocument/2006/relationships/image" Target="media/image160.wmf"/><Relationship Id="rId170" Type="http://schemas.openxmlformats.org/officeDocument/2006/relationships/oleObject" Target="embeddings/oleObject76.bin"/><Relationship Id="rId226" Type="http://schemas.openxmlformats.org/officeDocument/2006/relationships/oleObject" Target="embeddings/oleObject99.bin"/><Relationship Id="rId268" Type="http://schemas.openxmlformats.org/officeDocument/2006/relationships/oleObject" Target="embeddings/oleObject118.bin"/><Relationship Id="rId32" Type="http://schemas.openxmlformats.org/officeDocument/2006/relationships/image" Target="media/image9.wmf"/><Relationship Id="rId74" Type="http://schemas.openxmlformats.org/officeDocument/2006/relationships/oleObject" Target="embeddings/oleObject27.bin"/><Relationship Id="rId128" Type="http://schemas.openxmlformats.org/officeDocument/2006/relationships/oleObject" Target="embeddings/oleObject55.bin"/><Relationship Id="rId335" Type="http://schemas.openxmlformats.org/officeDocument/2006/relationships/image" Target="media/image147.wmf"/><Relationship Id="rId377" Type="http://schemas.openxmlformats.org/officeDocument/2006/relationships/oleObject" Target="embeddings/oleObject175.bin"/><Relationship Id="rId5" Type="http://schemas.openxmlformats.org/officeDocument/2006/relationships/webSettings" Target="webSettings.xml"/><Relationship Id="rId181" Type="http://schemas.openxmlformats.org/officeDocument/2006/relationships/hyperlink" Target="consultantplus://offline/ref=67A7CD6C47EB5D0B203A0E0AB6244F185A60A7D5F4C1D94B8D19E7E74A6F7A9682F9B22F2C2F8CAD6AkFQ" TargetMode="External"/><Relationship Id="rId237" Type="http://schemas.openxmlformats.org/officeDocument/2006/relationships/image" Target="media/image100.wmf"/><Relationship Id="rId402" Type="http://schemas.openxmlformats.org/officeDocument/2006/relationships/image" Target="media/image178.wmf"/><Relationship Id="rId258" Type="http://schemas.openxmlformats.org/officeDocument/2006/relationships/oleObject" Target="embeddings/oleObject113.bin"/><Relationship Id="rId279" Type="http://schemas.openxmlformats.org/officeDocument/2006/relationships/image" Target="media/image120.wmf"/><Relationship Id="rId22" Type="http://schemas.openxmlformats.org/officeDocument/2006/relationships/image" Target="media/image4.wmf"/><Relationship Id="rId43" Type="http://schemas.openxmlformats.org/officeDocument/2006/relationships/oleObject" Target="embeddings/oleObject14.bin"/><Relationship Id="rId64" Type="http://schemas.openxmlformats.org/officeDocument/2006/relationships/oleObject" Target="embeddings/oleObject22.bin"/><Relationship Id="rId118" Type="http://schemas.openxmlformats.org/officeDocument/2006/relationships/image" Target="media/image48.wmf"/><Relationship Id="rId139" Type="http://schemas.openxmlformats.org/officeDocument/2006/relationships/image" Target="media/image58.wmf"/><Relationship Id="rId290" Type="http://schemas.openxmlformats.org/officeDocument/2006/relationships/oleObject" Target="embeddings/oleObject129.bin"/><Relationship Id="rId304" Type="http://schemas.openxmlformats.org/officeDocument/2006/relationships/oleObject" Target="embeddings/oleObject136.bin"/><Relationship Id="rId325" Type="http://schemas.openxmlformats.org/officeDocument/2006/relationships/image" Target="media/image143.wmf"/><Relationship Id="rId346" Type="http://schemas.openxmlformats.org/officeDocument/2006/relationships/image" Target="media/image151.wmf"/><Relationship Id="rId367" Type="http://schemas.openxmlformats.org/officeDocument/2006/relationships/oleObject" Target="embeddings/oleObject170.bin"/><Relationship Id="rId388" Type="http://schemas.openxmlformats.org/officeDocument/2006/relationships/image" Target="media/image171.wmf"/><Relationship Id="rId85" Type="http://schemas.openxmlformats.org/officeDocument/2006/relationships/image" Target="media/image32.wmf"/><Relationship Id="rId150" Type="http://schemas.openxmlformats.org/officeDocument/2006/relationships/oleObject" Target="embeddings/oleObject66.bin"/><Relationship Id="rId171" Type="http://schemas.openxmlformats.org/officeDocument/2006/relationships/image" Target="media/image74.wmf"/><Relationship Id="rId192" Type="http://schemas.openxmlformats.org/officeDocument/2006/relationships/hyperlink" Target="consultantplus://offline/ref=67A7CD6C47EB5D0B203A0E0AB6244F185A60A7D5F4C1D94B8D19E7E74A6F7A9682F9B22F2C2F8CAD6AkFQ" TargetMode="External"/><Relationship Id="rId206" Type="http://schemas.openxmlformats.org/officeDocument/2006/relationships/image" Target="media/image87.wmf"/><Relationship Id="rId227" Type="http://schemas.openxmlformats.org/officeDocument/2006/relationships/hyperlink" Target="consultantplus://offline/ref=67A7CD6C47EB5D0B203A0E0AB6244F185A60A7D5F4C1D94B8D19E7E74A6F7A9682F9B22F2C2F8CAD6AkFQ" TargetMode="External"/><Relationship Id="rId413" Type="http://schemas.openxmlformats.org/officeDocument/2006/relationships/image" Target="media/image183.wmf"/><Relationship Id="rId248" Type="http://schemas.openxmlformats.org/officeDocument/2006/relationships/hyperlink" Target="consultantplus://offline/ref=67A7CD6C47EB5D0B203A0E0AB6244F185A60A7D5F4C1D94B8D19E7E74A6F7A9682F9B22F2C2F8CAD6AkFQ" TargetMode="External"/><Relationship Id="rId269" Type="http://schemas.openxmlformats.org/officeDocument/2006/relationships/image" Target="media/image115.wmf"/><Relationship Id="rId12" Type="http://schemas.openxmlformats.org/officeDocument/2006/relationships/hyperlink" Target="consultantplus://offline/ref=B13BE28872FF5E2F39F1ACF4DDD45C050F982B365865543A58F5D9CD626964CA704A7A7439A51472Q3c8R" TargetMode="External"/><Relationship Id="rId33" Type="http://schemas.openxmlformats.org/officeDocument/2006/relationships/oleObject" Target="embeddings/oleObject9.bin"/><Relationship Id="rId108" Type="http://schemas.openxmlformats.org/officeDocument/2006/relationships/oleObject" Target="embeddings/oleObject44.bin"/><Relationship Id="rId129" Type="http://schemas.openxmlformats.org/officeDocument/2006/relationships/image" Target="media/image53.wmf"/><Relationship Id="rId280" Type="http://schemas.openxmlformats.org/officeDocument/2006/relationships/oleObject" Target="embeddings/oleObject124.bin"/><Relationship Id="rId315" Type="http://schemas.openxmlformats.org/officeDocument/2006/relationships/image" Target="media/image138.wmf"/><Relationship Id="rId336" Type="http://schemas.openxmlformats.org/officeDocument/2006/relationships/oleObject" Target="embeddings/oleObject152.bin"/><Relationship Id="rId357" Type="http://schemas.openxmlformats.org/officeDocument/2006/relationships/image" Target="media/image156.wmf"/><Relationship Id="rId54" Type="http://schemas.openxmlformats.org/officeDocument/2006/relationships/oleObject" Target="embeddings/oleObject19.bin"/><Relationship Id="rId75" Type="http://schemas.openxmlformats.org/officeDocument/2006/relationships/image" Target="media/image27.wmf"/><Relationship Id="rId96" Type="http://schemas.openxmlformats.org/officeDocument/2006/relationships/oleObject" Target="embeddings/oleObject38.bin"/><Relationship Id="rId140" Type="http://schemas.openxmlformats.org/officeDocument/2006/relationships/oleObject" Target="embeddings/oleObject61.bin"/><Relationship Id="rId161" Type="http://schemas.openxmlformats.org/officeDocument/2006/relationships/image" Target="media/image69.wmf"/><Relationship Id="rId182" Type="http://schemas.openxmlformats.org/officeDocument/2006/relationships/hyperlink" Target="consultantplus://offline/ref=67A7CD6C47EB5D0B203A0E0AB6244F185A60A7D5F4C1D94B8D19E7E74A6F7A9682F9B22F2C2F8CAD6AkFQ" TargetMode="External"/><Relationship Id="rId217" Type="http://schemas.openxmlformats.org/officeDocument/2006/relationships/image" Target="media/image92.wmf"/><Relationship Id="rId378" Type="http://schemas.openxmlformats.org/officeDocument/2006/relationships/image" Target="media/image166.wmf"/><Relationship Id="rId399" Type="http://schemas.openxmlformats.org/officeDocument/2006/relationships/oleObject" Target="embeddings/oleObject186.bin"/><Relationship Id="rId403" Type="http://schemas.openxmlformats.org/officeDocument/2006/relationships/oleObject" Target="embeddings/oleObject188.bin"/><Relationship Id="rId6" Type="http://schemas.openxmlformats.org/officeDocument/2006/relationships/footnotes" Target="footnotes.xml"/><Relationship Id="rId238" Type="http://schemas.openxmlformats.org/officeDocument/2006/relationships/oleObject" Target="embeddings/oleObject103.bin"/><Relationship Id="rId259" Type="http://schemas.openxmlformats.org/officeDocument/2006/relationships/image" Target="media/image110.wmf"/><Relationship Id="rId23" Type="http://schemas.openxmlformats.org/officeDocument/2006/relationships/oleObject" Target="embeddings/oleObject4.bin"/><Relationship Id="rId119" Type="http://schemas.openxmlformats.org/officeDocument/2006/relationships/oleObject" Target="embeddings/oleObject50.bin"/><Relationship Id="rId270" Type="http://schemas.openxmlformats.org/officeDocument/2006/relationships/oleObject" Target="embeddings/oleObject119.bin"/><Relationship Id="rId291" Type="http://schemas.openxmlformats.org/officeDocument/2006/relationships/image" Target="media/image126.wmf"/><Relationship Id="rId305" Type="http://schemas.openxmlformats.org/officeDocument/2006/relationships/image" Target="media/image133.wmf"/><Relationship Id="rId326" Type="http://schemas.openxmlformats.org/officeDocument/2006/relationships/oleObject" Target="embeddings/oleObject147.bin"/><Relationship Id="rId347" Type="http://schemas.openxmlformats.org/officeDocument/2006/relationships/oleObject" Target="embeddings/oleObject159.bin"/><Relationship Id="rId44" Type="http://schemas.openxmlformats.org/officeDocument/2006/relationships/image" Target="media/image15.wmf"/><Relationship Id="rId65" Type="http://schemas.openxmlformats.org/officeDocument/2006/relationships/image" Target="media/image22.wmf"/><Relationship Id="rId86" Type="http://schemas.openxmlformats.org/officeDocument/2006/relationships/oleObject" Target="embeddings/oleObject33.bin"/><Relationship Id="rId130" Type="http://schemas.openxmlformats.org/officeDocument/2006/relationships/oleObject" Target="embeddings/oleObject56.bin"/><Relationship Id="rId151" Type="http://schemas.openxmlformats.org/officeDocument/2006/relationships/image" Target="media/image64.wmf"/><Relationship Id="rId368" Type="http://schemas.openxmlformats.org/officeDocument/2006/relationships/image" Target="media/image161.wmf"/><Relationship Id="rId389" Type="http://schemas.openxmlformats.org/officeDocument/2006/relationships/oleObject" Target="embeddings/oleObject181.bin"/><Relationship Id="rId172" Type="http://schemas.openxmlformats.org/officeDocument/2006/relationships/oleObject" Target="embeddings/oleObject77.bin"/><Relationship Id="rId193" Type="http://schemas.openxmlformats.org/officeDocument/2006/relationships/image" Target="media/image81.wmf"/><Relationship Id="rId207" Type="http://schemas.openxmlformats.org/officeDocument/2006/relationships/oleObject" Target="embeddings/oleObject90.bin"/><Relationship Id="rId228" Type="http://schemas.openxmlformats.org/officeDocument/2006/relationships/hyperlink" Target="consultantplus://offline/ref=67A7CD6C47EB5D0B203A0E0AB6244F185A60A7D5F4C1D94B8D19E7E74A6F7A9682F9B22F2C2F8CAE6Ak7Q" TargetMode="External"/><Relationship Id="rId249" Type="http://schemas.openxmlformats.org/officeDocument/2006/relationships/image" Target="media/image105.wmf"/><Relationship Id="rId414" Type="http://schemas.openxmlformats.org/officeDocument/2006/relationships/oleObject" Target="embeddings/oleObject193.bin"/><Relationship Id="rId13" Type="http://schemas.openxmlformats.org/officeDocument/2006/relationships/hyperlink" Target="consultantplus://offline/ref=B13BE28872FF5E2F39F1ACF4DDD45C050F982B365865543A58F5D9CD626964CA704A7A7439A51477Q3cAR" TargetMode="External"/><Relationship Id="rId109" Type="http://schemas.openxmlformats.org/officeDocument/2006/relationships/image" Target="media/image44.wmf"/><Relationship Id="rId260" Type="http://schemas.openxmlformats.org/officeDocument/2006/relationships/oleObject" Target="embeddings/oleObject114.bin"/><Relationship Id="rId281" Type="http://schemas.openxmlformats.org/officeDocument/2006/relationships/image" Target="media/image121.wmf"/><Relationship Id="rId316" Type="http://schemas.openxmlformats.org/officeDocument/2006/relationships/oleObject" Target="embeddings/oleObject142.bin"/><Relationship Id="rId337" Type="http://schemas.openxmlformats.org/officeDocument/2006/relationships/image" Target="media/image148.wmf"/><Relationship Id="rId34" Type="http://schemas.openxmlformats.org/officeDocument/2006/relationships/image" Target="media/image10.wmf"/><Relationship Id="rId55" Type="http://schemas.openxmlformats.org/officeDocument/2006/relationships/image" Target="media/image19.wmf"/><Relationship Id="rId76" Type="http://schemas.openxmlformats.org/officeDocument/2006/relationships/oleObject" Target="embeddings/oleObject28.bin"/><Relationship Id="rId97" Type="http://schemas.openxmlformats.org/officeDocument/2006/relationships/image" Target="media/image38.wmf"/><Relationship Id="rId120" Type="http://schemas.openxmlformats.org/officeDocument/2006/relationships/image" Target="media/image49.wmf"/><Relationship Id="rId141" Type="http://schemas.openxmlformats.org/officeDocument/2006/relationships/image" Target="media/image59.wmf"/><Relationship Id="rId358" Type="http://schemas.openxmlformats.org/officeDocument/2006/relationships/oleObject" Target="embeddings/oleObject165.bin"/><Relationship Id="rId379" Type="http://schemas.openxmlformats.org/officeDocument/2006/relationships/oleObject" Target="embeddings/oleObject176.bin"/><Relationship Id="rId7" Type="http://schemas.openxmlformats.org/officeDocument/2006/relationships/endnotes" Target="endnotes.xml"/><Relationship Id="rId162" Type="http://schemas.openxmlformats.org/officeDocument/2006/relationships/oleObject" Target="embeddings/oleObject72.bin"/><Relationship Id="rId183" Type="http://schemas.openxmlformats.org/officeDocument/2006/relationships/hyperlink" Target="consultantplus://offline/ref=67A7CD6C47EB5D0B203A0E0AB6244F185A60A7D5F4C1D94B8D19E7E74A6F7A9682F9B22F2C2F8CAD6AkFQ" TargetMode="External"/><Relationship Id="rId218" Type="http://schemas.openxmlformats.org/officeDocument/2006/relationships/oleObject" Target="embeddings/oleObject95.bin"/><Relationship Id="rId239" Type="http://schemas.openxmlformats.org/officeDocument/2006/relationships/oleObject" Target="embeddings/oleObject104.bin"/><Relationship Id="rId390" Type="http://schemas.openxmlformats.org/officeDocument/2006/relationships/image" Target="media/image172.wmf"/><Relationship Id="rId404" Type="http://schemas.openxmlformats.org/officeDocument/2006/relationships/image" Target="media/image179.wmf"/><Relationship Id="rId250" Type="http://schemas.openxmlformats.org/officeDocument/2006/relationships/oleObject" Target="embeddings/oleObject109.bin"/><Relationship Id="rId271" Type="http://schemas.openxmlformats.org/officeDocument/2006/relationships/image" Target="media/image116.wmf"/><Relationship Id="rId292" Type="http://schemas.openxmlformats.org/officeDocument/2006/relationships/oleObject" Target="embeddings/oleObject130.bin"/><Relationship Id="rId306" Type="http://schemas.openxmlformats.org/officeDocument/2006/relationships/oleObject" Target="embeddings/oleObject137.bin"/><Relationship Id="rId24" Type="http://schemas.openxmlformats.org/officeDocument/2006/relationships/image" Target="media/image5.wmf"/><Relationship Id="rId45" Type="http://schemas.openxmlformats.org/officeDocument/2006/relationships/oleObject" Target="embeddings/oleObject15.bin"/><Relationship Id="rId66" Type="http://schemas.openxmlformats.org/officeDocument/2006/relationships/oleObject" Target="embeddings/oleObject23.bin"/><Relationship Id="rId87" Type="http://schemas.openxmlformats.org/officeDocument/2006/relationships/image" Target="media/image33.wmf"/><Relationship Id="rId110" Type="http://schemas.openxmlformats.org/officeDocument/2006/relationships/oleObject" Target="embeddings/oleObject45.bin"/><Relationship Id="rId131" Type="http://schemas.openxmlformats.org/officeDocument/2006/relationships/image" Target="media/image54.wmf"/><Relationship Id="rId327" Type="http://schemas.openxmlformats.org/officeDocument/2006/relationships/image" Target="media/image144.wmf"/><Relationship Id="rId348" Type="http://schemas.openxmlformats.org/officeDocument/2006/relationships/image" Target="media/image152.wmf"/><Relationship Id="rId369" Type="http://schemas.openxmlformats.org/officeDocument/2006/relationships/oleObject" Target="embeddings/oleObject171.bin"/><Relationship Id="rId152" Type="http://schemas.openxmlformats.org/officeDocument/2006/relationships/oleObject" Target="embeddings/oleObject67.bin"/><Relationship Id="rId173" Type="http://schemas.openxmlformats.org/officeDocument/2006/relationships/hyperlink" Target="consultantplus://offline/ref=67A7CD6C47EB5D0B203A0E0AB6244F185A60A7D5F4C1D94B8D19E7E74A6F7A9682F9B22F2C2F8CAD6AkFQ" TargetMode="External"/><Relationship Id="rId194" Type="http://schemas.openxmlformats.org/officeDocument/2006/relationships/oleObject" Target="embeddings/oleObject84.bin"/><Relationship Id="rId208" Type="http://schemas.openxmlformats.org/officeDocument/2006/relationships/hyperlink" Target="consultantplus://offline/ref=67A7CD6C47EB5D0B203A0E0AB6244F185A60A7D5F4C1D94B8D19E7E74A6F7A9682F9B22F2C2F8CAD6AkFQ" TargetMode="External"/><Relationship Id="rId229" Type="http://schemas.openxmlformats.org/officeDocument/2006/relationships/image" Target="media/image97.wmf"/><Relationship Id="rId380" Type="http://schemas.openxmlformats.org/officeDocument/2006/relationships/image" Target="media/image167.wmf"/><Relationship Id="rId415" Type="http://schemas.openxmlformats.org/officeDocument/2006/relationships/footer" Target="footer1.xml"/><Relationship Id="rId240" Type="http://schemas.openxmlformats.org/officeDocument/2006/relationships/image" Target="media/image101.wmf"/><Relationship Id="rId261" Type="http://schemas.openxmlformats.org/officeDocument/2006/relationships/image" Target="media/image111.wmf"/><Relationship Id="rId14" Type="http://schemas.openxmlformats.org/officeDocument/2006/relationships/hyperlink" Target="consultantplus://offline/ref=B13BE28872FF5E2F39F1ACF4DDD45C050F9B2E375F65543A58F5D9CD626964CA704A7A7439A51379Q3c9R" TargetMode="External"/><Relationship Id="rId35" Type="http://schemas.openxmlformats.org/officeDocument/2006/relationships/oleObject" Target="embeddings/oleObject10.bin"/><Relationship Id="rId56" Type="http://schemas.openxmlformats.org/officeDocument/2006/relationships/oleObject" Target="embeddings/oleObject20.bin"/><Relationship Id="rId77" Type="http://schemas.openxmlformats.org/officeDocument/2006/relationships/image" Target="media/image28.wmf"/><Relationship Id="rId100" Type="http://schemas.openxmlformats.org/officeDocument/2006/relationships/oleObject" Target="embeddings/oleObject40.bin"/><Relationship Id="rId282" Type="http://schemas.openxmlformats.org/officeDocument/2006/relationships/oleObject" Target="embeddings/oleObject125.bin"/><Relationship Id="rId317" Type="http://schemas.openxmlformats.org/officeDocument/2006/relationships/image" Target="media/image139.wmf"/><Relationship Id="rId338" Type="http://schemas.openxmlformats.org/officeDocument/2006/relationships/oleObject" Target="embeddings/oleObject153.bin"/><Relationship Id="rId359" Type="http://schemas.openxmlformats.org/officeDocument/2006/relationships/oleObject" Target="embeddings/oleObject166.bin"/><Relationship Id="rId8" Type="http://schemas.openxmlformats.org/officeDocument/2006/relationships/hyperlink" Target="consultantplus://offline/ref=B13BE28872FF5E2F39F1ACF4DDD45C050F9B2E375F65543A58F5D9CD626964CA704A7A7439A51172Q3cBR" TargetMode="External"/><Relationship Id="rId98" Type="http://schemas.openxmlformats.org/officeDocument/2006/relationships/oleObject" Target="embeddings/oleObject39.bin"/><Relationship Id="rId121" Type="http://schemas.openxmlformats.org/officeDocument/2006/relationships/oleObject" Target="embeddings/oleObject51.bin"/><Relationship Id="rId142" Type="http://schemas.openxmlformats.org/officeDocument/2006/relationships/oleObject" Target="embeddings/oleObject62.bin"/><Relationship Id="rId163" Type="http://schemas.openxmlformats.org/officeDocument/2006/relationships/image" Target="media/image70.wmf"/><Relationship Id="rId184" Type="http://schemas.openxmlformats.org/officeDocument/2006/relationships/image" Target="media/image78.wmf"/><Relationship Id="rId219" Type="http://schemas.openxmlformats.org/officeDocument/2006/relationships/image" Target="media/image93.wmf"/><Relationship Id="rId370" Type="http://schemas.openxmlformats.org/officeDocument/2006/relationships/image" Target="media/image162.wmf"/><Relationship Id="rId391" Type="http://schemas.openxmlformats.org/officeDocument/2006/relationships/oleObject" Target="embeddings/oleObject182.bin"/><Relationship Id="rId405" Type="http://schemas.openxmlformats.org/officeDocument/2006/relationships/oleObject" Target="embeddings/oleObject189.bin"/><Relationship Id="rId230" Type="http://schemas.openxmlformats.org/officeDocument/2006/relationships/oleObject" Target="embeddings/oleObject100.bin"/><Relationship Id="rId251" Type="http://schemas.openxmlformats.org/officeDocument/2006/relationships/image" Target="media/image106.wmf"/><Relationship Id="rId25" Type="http://schemas.openxmlformats.org/officeDocument/2006/relationships/oleObject" Target="embeddings/oleObject5.bin"/><Relationship Id="rId46" Type="http://schemas.openxmlformats.org/officeDocument/2006/relationships/hyperlink" Target="consultantplus://offline/ref=2BE00AE50A7F2FCAE50B19FB94EEB8893C8AB360294710995274B9666935BFBBF3B30C02EC652A63X8Q9M" TargetMode="External"/><Relationship Id="rId67" Type="http://schemas.openxmlformats.org/officeDocument/2006/relationships/image" Target="media/image23.wmf"/><Relationship Id="rId272" Type="http://schemas.openxmlformats.org/officeDocument/2006/relationships/oleObject" Target="embeddings/oleObject120.bin"/><Relationship Id="rId293" Type="http://schemas.openxmlformats.org/officeDocument/2006/relationships/image" Target="media/image127.wmf"/><Relationship Id="rId307" Type="http://schemas.openxmlformats.org/officeDocument/2006/relationships/image" Target="media/image134.wmf"/><Relationship Id="rId328" Type="http://schemas.openxmlformats.org/officeDocument/2006/relationships/oleObject" Target="embeddings/oleObject148.bin"/><Relationship Id="rId349" Type="http://schemas.openxmlformats.org/officeDocument/2006/relationships/oleObject" Target="embeddings/oleObject160.bin"/><Relationship Id="rId88" Type="http://schemas.openxmlformats.org/officeDocument/2006/relationships/oleObject" Target="embeddings/oleObject34.bin"/><Relationship Id="rId111" Type="http://schemas.openxmlformats.org/officeDocument/2006/relationships/image" Target="media/image45.wmf"/><Relationship Id="rId132" Type="http://schemas.openxmlformats.org/officeDocument/2006/relationships/oleObject" Target="embeddings/oleObject57.bin"/><Relationship Id="rId153" Type="http://schemas.openxmlformats.org/officeDocument/2006/relationships/image" Target="media/image65.wmf"/><Relationship Id="rId174" Type="http://schemas.openxmlformats.org/officeDocument/2006/relationships/hyperlink" Target="consultantplus://offline/ref=67A7CD6C47EB5D0B203A0E0AB6244F185A60A7D5F4C1D94B8D19E7E74A6F7A9682F9B22F2C2F8CAD6AkFQ" TargetMode="External"/><Relationship Id="rId195" Type="http://schemas.openxmlformats.org/officeDocument/2006/relationships/image" Target="media/image82.wmf"/><Relationship Id="rId209" Type="http://schemas.openxmlformats.org/officeDocument/2006/relationships/image" Target="media/image88.wmf"/><Relationship Id="rId360" Type="http://schemas.openxmlformats.org/officeDocument/2006/relationships/image" Target="media/image157.wmf"/><Relationship Id="rId381" Type="http://schemas.openxmlformats.org/officeDocument/2006/relationships/oleObject" Target="embeddings/oleObject177.bin"/><Relationship Id="rId416" Type="http://schemas.openxmlformats.org/officeDocument/2006/relationships/footer" Target="footer2.xml"/><Relationship Id="rId220" Type="http://schemas.openxmlformats.org/officeDocument/2006/relationships/oleObject" Target="embeddings/oleObject96.bin"/><Relationship Id="rId241" Type="http://schemas.openxmlformats.org/officeDocument/2006/relationships/oleObject" Target="embeddings/oleObject105.bin"/><Relationship Id="rId15" Type="http://schemas.openxmlformats.org/officeDocument/2006/relationships/hyperlink" Target="consultantplus://offline/ref=B13BE28872FF5E2F39F1ACF4DDD45C050F982B3E5F65543A58F5D9CD626964CA704A7A7439A51576Q3cFR" TargetMode="External"/><Relationship Id="rId36" Type="http://schemas.openxmlformats.org/officeDocument/2006/relationships/image" Target="media/image11.wmf"/><Relationship Id="rId57" Type="http://schemas.openxmlformats.org/officeDocument/2006/relationships/image" Target="media/image20.wmf"/><Relationship Id="rId262" Type="http://schemas.openxmlformats.org/officeDocument/2006/relationships/oleObject" Target="embeddings/oleObject115.bin"/><Relationship Id="rId283" Type="http://schemas.openxmlformats.org/officeDocument/2006/relationships/image" Target="media/image122.wmf"/><Relationship Id="rId318" Type="http://schemas.openxmlformats.org/officeDocument/2006/relationships/oleObject" Target="embeddings/oleObject143.bin"/><Relationship Id="rId339" Type="http://schemas.openxmlformats.org/officeDocument/2006/relationships/oleObject" Target="embeddings/oleObject154.bin"/><Relationship Id="rId78" Type="http://schemas.openxmlformats.org/officeDocument/2006/relationships/oleObject" Target="embeddings/oleObject29.bin"/><Relationship Id="rId99" Type="http://schemas.openxmlformats.org/officeDocument/2006/relationships/image" Target="media/image39.wmf"/><Relationship Id="rId101" Type="http://schemas.openxmlformats.org/officeDocument/2006/relationships/image" Target="media/image40.wmf"/><Relationship Id="rId122" Type="http://schemas.openxmlformats.org/officeDocument/2006/relationships/image" Target="media/image50.wmf"/><Relationship Id="rId143" Type="http://schemas.openxmlformats.org/officeDocument/2006/relationships/image" Target="media/image60.wmf"/><Relationship Id="rId164" Type="http://schemas.openxmlformats.org/officeDocument/2006/relationships/oleObject" Target="embeddings/oleObject73.bin"/><Relationship Id="rId185" Type="http://schemas.openxmlformats.org/officeDocument/2006/relationships/oleObject" Target="embeddings/oleObject81.bin"/><Relationship Id="rId350" Type="http://schemas.openxmlformats.org/officeDocument/2006/relationships/oleObject" Target="embeddings/oleObject161.bin"/><Relationship Id="rId371" Type="http://schemas.openxmlformats.org/officeDocument/2006/relationships/oleObject" Target="embeddings/oleObject172.bin"/><Relationship Id="rId406" Type="http://schemas.openxmlformats.org/officeDocument/2006/relationships/image" Target="media/image180.wmf"/><Relationship Id="rId9" Type="http://schemas.openxmlformats.org/officeDocument/2006/relationships/hyperlink" Target="consultantplus://offline/ref=B13BE28872FF5E2F39F1ACF4DDD45C050F982B3E5F65543A58F5D9CD626964CA704A7A7439A51378Q3c1R" TargetMode="External"/><Relationship Id="rId210" Type="http://schemas.openxmlformats.org/officeDocument/2006/relationships/oleObject" Target="embeddings/oleObject91.bin"/><Relationship Id="rId392" Type="http://schemas.openxmlformats.org/officeDocument/2006/relationships/image" Target="media/image173.wmf"/><Relationship Id="rId26" Type="http://schemas.openxmlformats.org/officeDocument/2006/relationships/image" Target="media/image6.wmf"/><Relationship Id="rId231" Type="http://schemas.openxmlformats.org/officeDocument/2006/relationships/image" Target="media/image98.wmf"/><Relationship Id="rId252" Type="http://schemas.openxmlformats.org/officeDocument/2006/relationships/oleObject" Target="embeddings/oleObject110.bin"/><Relationship Id="rId273" Type="http://schemas.openxmlformats.org/officeDocument/2006/relationships/image" Target="media/image117.wmf"/><Relationship Id="rId294" Type="http://schemas.openxmlformats.org/officeDocument/2006/relationships/oleObject" Target="embeddings/oleObject131.bin"/><Relationship Id="rId308" Type="http://schemas.openxmlformats.org/officeDocument/2006/relationships/oleObject" Target="embeddings/oleObject138.bin"/><Relationship Id="rId329" Type="http://schemas.openxmlformats.org/officeDocument/2006/relationships/image" Target="media/image145.wmf"/><Relationship Id="rId47" Type="http://schemas.openxmlformats.org/officeDocument/2006/relationships/image" Target="media/image16.wmf"/><Relationship Id="rId68" Type="http://schemas.openxmlformats.org/officeDocument/2006/relationships/oleObject" Target="embeddings/oleObject24.bin"/><Relationship Id="rId89" Type="http://schemas.openxmlformats.org/officeDocument/2006/relationships/image" Target="media/image34.wmf"/><Relationship Id="rId112" Type="http://schemas.openxmlformats.org/officeDocument/2006/relationships/oleObject" Target="embeddings/oleObject46.bin"/><Relationship Id="rId133" Type="http://schemas.openxmlformats.org/officeDocument/2006/relationships/image" Target="media/image55.wmf"/><Relationship Id="rId154" Type="http://schemas.openxmlformats.org/officeDocument/2006/relationships/oleObject" Target="embeddings/oleObject68.bin"/><Relationship Id="rId175" Type="http://schemas.openxmlformats.org/officeDocument/2006/relationships/image" Target="media/image75.wmf"/><Relationship Id="rId340" Type="http://schemas.openxmlformats.org/officeDocument/2006/relationships/oleObject" Target="embeddings/oleObject155.bin"/><Relationship Id="rId361" Type="http://schemas.openxmlformats.org/officeDocument/2006/relationships/oleObject" Target="embeddings/oleObject167.bin"/><Relationship Id="rId196" Type="http://schemas.openxmlformats.org/officeDocument/2006/relationships/oleObject" Target="embeddings/oleObject85.bin"/><Relationship Id="rId200" Type="http://schemas.openxmlformats.org/officeDocument/2006/relationships/oleObject" Target="embeddings/oleObject87.bin"/><Relationship Id="rId382" Type="http://schemas.openxmlformats.org/officeDocument/2006/relationships/image" Target="media/image168.wmf"/><Relationship Id="rId417" Type="http://schemas.openxmlformats.org/officeDocument/2006/relationships/fontTable" Target="fontTable.xml"/><Relationship Id="rId16" Type="http://schemas.openxmlformats.org/officeDocument/2006/relationships/image" Target="media/image1.wmf"/><Relationship Id="rId221" Type="http://schemas.openxmlformats.org/officeDocument/2006/relationships/image" Target="media/image94.wmf"/><Relationship Id="rId242" Type="http://schemas.openxmlformats.org/officeDocument/2006/relationships/image" Target="media/image102.wmf"/><Relationship Id="rId263" Type="http://schemas.openxmlformats.org/officeDocument/2006/relationships/image" Target="media/image112.wmf"/><Relationship Id="rId284" Type="http://schemas.openxmlformats.org/officeDocument/2006/relationships/oleObject" Target="embeddings/oleObject126.bin"/><Relationship Id="rId319" Type="http://schemas.openxmlformats.org/officeDocument/2006/relationships/image" Target="media/image140.wmf"/><Relationship Id="rId37" Type="http://schemas.openxmlformats.org/officeDocument/2006/relationships/oleObject" Target="embeddings/oleObject11.bin"/><Relationship Id="rId58" Type="http://schemas.openxmlformats.org/officeDocument/2006/relationships/oleObject" Target="embeddings/oleObject21.bin"/><Relationship Id="rId79" Type="http://schemas.openxmlformats.org/officeDocument/2006/relationships/image" Target="media/image29.wmf"/><Relationship Id="rId102" Type="http://schemas.openxmlformats.org/officeDocument/2006/relationships/oleObject" Target="embeddings/oleObject41.bin"/><Relationship Id="rId123" Type="http://schemas.openxmlformats.org/officeDocument/2006/relationships/oleObject" Target="embeddings/oleObject52.bin"/><Relationship Id="rId144" Type="http://schemas.openxmlformats.org/officeDocument/2006/relationships/oleObject" Target="embeddings/oleObject63.bin"/><Relationship Id="rId330" Type="http://schemas.openxmlformats.org/officeDocument/2006/relationships/oleObject" Target="embeddings/oleObject149.bin"/><Relationship Id="rId90" Type="http://schemas.openxmlformats.org/officeDocument/2006/relationships/oleObject" Target="embeddings/oleObject35.bin"/><Relationship Id="rId165" Type="http://schemas.openxmlformats.org/officeDocument/2006/relationships/image" Target="media/image71.wmf"/><Relationship Id="rId186" Type="http://schemas.openxmlformats.org/officeDocument/2006/relationships/image" Target="media/image79.wmf"/><Relationship Id="rId351" Type="http://schemas.openxmlformats.org/officeDocument/2006/relationships/image" Target="media/image153.wmf"/><Relationship Id="rId372" Type="http://schemas.openxmlformats.org/officeDocument/2006/relationships/image" Target="media/image163.wmf"/><Relationship Id="rId393" Type="http://schemas.openxmlformats.org/officeDocument/2006/relationships/oleObject" Target="embeddings/oleObject183.bin"/><Relationship Id="rId407" Type="http://schemas.openxmlformats.org/officeDocument/2006/relationships/oleObject" Target="embeddings/oleObject190.bin"/><Relationship Id="rId211" Type="http://schemas.openxmlformats.org/officeDocument/2006/relationships/image" Target="media/image89.wmf"/><Relationship Id="rId232" Type="http://schemas.openxmlformats.org/officeDocument/2006/relationships/oleObject" Target="embeddings/oleObject101.bin"/><Relationship Id="rId253" Type="http://schemas.openxmlformats.org/officeDocument/2006/relationships/image" Target="media/image107.wmf"/><Relationship Id="rId274" Type="http://schemas.openxmlformats.org/officeDocument/2006/relationships/oleObject" Target="embeddings/oleObject121.bin"/><Relationship Id="rId295" Type="http://schemas.openxmlformats.org/officeDocument/2006/relationships/image" Target="media/image128.wmf"/><Relationship Id="rId309" Type="http://schemas.openxmlformats.org/officeDocument/2006/relationships/image" Target="media/image135.wmf"/><Relationship Id="rId27" Type="http://schemas.openxmlformats.org/officeDocument/2006/relationships/oleObject" Target="embeddings/oleObject6.bin"/><Relationship Id="rId48" Type="http://schemas.openxmlformats.org/officeDocument/2006/relationships/oleObject" Target="embeddings/oleObject16.bin"/><Relationship Id="rId69" Type="http://schemas.openxmlformats.org/officeDocument/2006/relationships/image" Target="media/image24.wmf"/><Relationship Id="rId113" Type="http://schemas.openxmlformats.org/officeDocument/2006/relationships/image" Target="media/image46.wmf"/><Relationship Id="rId134" Type="http://schemas.openxmlformats.org/officeDocument/2006/relationships/oleObject" Target="embeddings/oleObject58.bin"/><Relationship Id="rId320" Type="http://schemas.openxmlformats.org/officeDocument/2006/relationships/oleObject" Target="embeddings/oleObject144.bin"/><Relationship Id="rId80" Type="http://schemas.openxmlformats.org/officeDocument/2006/relationships/oleObject" Target="embeddings/oleObject30.bin"/><Relationship Id="rId155" Type="http://schemas.openxmlformats.org/officeDocument/2006/relationships/image" Target="media/image66.wmf"/><Relationship Id="rId176" Type="http://schemas.openxmlformats.org/officeDocument/2006/relationships/oleObject" Target="embeddings/oleObject78.bin"/><Relationship Id="rId197" Type="http://schemas.openxmlformats.org/officeDocument/2006/relationships/image" Target="media/image83.wmf"/><Relationship Id="rId341" Type="http://schemas.openxmlformats.org/officeDocument/2006/relationships/oleObject" Target="embeddings/oleObject156.bin"/><Relationship Id="rId362" Type="http://schemas.openxmlformats.org/officeDocument/2006/relationships/image" Target="media/image158.wmf"/><Relationship Id="rId383" Type="http://schemas.openxmlformats.org/officeDocument/2006/relationships/oleObject" Target="embeddings/oleObject178.bin"/><Relationship Id="rId418" Type="http://schemas.openxmlformats.org/officeDocument/2006/relationships/theme" Target="theme/theme1.xml"/><Relationship Id="rId201" Type="http://schemas.openxmlformats.org/officeDocument/2006/relationships/image" Target="media/image85.wmf"/><Relationship Id="rId222" Type="http://schemas.openxmlformats.org/officeDocument/2006/relationships/oleObject" Target="embeddings/oleObject97.bin"/><Relationship Id="rId243" Type="http://schemas.openxmlformats.org/officeDocument/2006/relationships/oleObject" Target="embeddings/oleObject106.bin"/><Relationship Id="rId264" Type="http://schemas.openxmlformats.org/officeDocument/2006/relationships/oleObject" Target="embeddings/oleObject116.bin"/><Relationship Id="rId285" Type="http://schemas.openxmlformats.org/officeDocument/2006/relationships/image" Target="media/image123.wmf"/><Relationship Id="rId17" Type="http://schemas.openxmlformats.org/officeDocument/2006/relationships/oleObject" Target="embeddings/oleObject1.bin"/><Relationship Id="rId38" Type="http://schemas.openxmlformats.org/officeDocument/2006/relationships/image" Target="media/image12.wmf"/><Relationship Id="rId59" Type="http://schemas.openxmlformats.org/officeDocument/2006/relationships/hyperlink" Target="consultantplus://offline/ref=2BE00AE50A7F2FCAE50B19FB94EEB8893C8AB361234710995274B9666935BFBBF3B30C02EC652A62X8QBM" TargetMode="External"/><Relationship Id="rId103" Type="http://schemas.openxmlformats.org/officeDocument/2006/relationships/image" Target="media/image41.wmf"/><Relationship Id="rId124" Type="http://schemas.openxmlformats.org/officeDocument/2006/relationships/image" Target="media/image51.wmf"/><Relationship Id="rId310" Type="http://schemas.openxmlformats.org/officeDocument/2006/relationships/oleObject" Target="embeddings/oleObject139.bin"/><Relationship Id="rId70" Type="http://schemas.openxmlformats.org/officeDocument/2006/relationships/oleObject" Target="embeddings/oleObject25.bin"/><Relationship Id="rId91" Type="http://schemas.openxmlformats.org/officeDocument/2006/relationships/image" Target="media/image35.wmf"/><Relationship Id="rId145" Type="http://schemas.openxmlformats.org/officeDocument/2006/relationships/image" Target="media/image61.wmf"/><Relationship Id="rId166" Type="http://schemas.openxmlformats.org/officeDocument/2006/relationships/oleObject" Target="embeddings/oleObject74.bin"/><Relationship Id="rId187" Type="http://schemas.openxmlformats.org/officeDocument/2006/relationships/oleObject" Target="embeddings/oleObject82.bin"/><Relationship Id="rId331" Type="http://schemas.openxmlformats.org/officeDocument/2006/relationships/oleObject" Target="embeddings/oleObject150.bin"/><Relationship Id="rId352" Type="http://schemas.openxmlformats.org/officeDocument/2006/relationships/oleObject" Target="embeddings/oleObject162.bin"/><Relationship Id="rId373" Type="http://schemas.openxmlformats.org/officeDocument/2006/relationships/oleObject" Target="embeddings/oleObject173.bin"/><Relationship Id="rId394" Type="http://schemas.openxmlformats.org/officeDocument/2006/relationships/image" Target="media/image174.wmf"/><Relationship Id="rId408" Type="http://schemas.openxmlformats.org/officeDocument/2006/relationships/hyperlink" Target="consultantplus://offline/ref=B68C79CD42B760A1A63387BB01E945ED5ABCED1B1D528D2ADAA34B7C7747B9F889495B4C85C72FEDGCu7K" TargetMode="External"/><Relationship Id="rId1" Type="http://schemas.openxmlformats.org/officeDocument/2006/relationships/numbering" Target="numbering.xml"/><Relationship Id="rId212" Type="http://schemas.openxmlformats.org/officeDocument/2006/relationships/oleObject" Target="embeddings/oleObject92.bin"/><Relationship Id="rId233" Type="http://schemas.openxmlformats.org/officeDocument/2006/relationships/hyperlink" Target="consultantplus://offline/ref=67A7CD6C47EB5D0B203A0E0AB6244F185A60A7D5F4C1D94B8D19E7E74A6F7A9682F9B22F2C2F8CAD6AkFQ" TargetMode="External"/><Relationship Id="rId254" Type="http://schemas.openxmlformats.org/officeDocument/2006/relationships/oleObject" Target="embeddings/oleObject111.bin"/><Relationship Id="rId28" Type="http://schemas.openxmlformats.org/officeDocument/2006/relationships/image" Target="media/image7.wmf"/><Relationship Id="rId49" Type="http://schemas.openxmlformats.org/officeDocument/2006/relationships/image" Target="media/image17.wmf"/><Relationship Id="rId114" Type="http://schemas.openxmlformats.org/officeDocument/2006/relationships/oleObject" Target="embeddings/oleObject47.bin"/><Relationship Id="rId275" Type="http://schemas.openxmlformats.org/officeDocument/2006/relationships/image" Target="media/image118.wmf"/><Relationship Id="rId296" Type="http://schemas.openxmlformats.org/officeDocument/2006/relationships/oleObject" Target="embeddings/oleObject132.bin"/><Relationship Id="rId300" Type="http://schemas.openxmlformats.org/officeDocument/2006/relationships/oleObject" Target="embeddings/oleObject134.bin"/><Relationship Id="rId60" Type="http://schemas.openxmlformats.org/officeDocument/2006/relationships/hyperlink" Target="consultantplus://offline/ref=2BE00AE50A7F2FCAE50B19FB94EEB8893C8AB361234710995274B9666935BFBBF3B30C02EC652A62X8Q8M" TargetMode="External"/><Relationship Id="rId81" Type="http://schemas.openxmlformats.org/officeDocument/2006/relationships/image" Target="media/image30.wmf"/><Relationship Id="rId135" Type="http://schemas.openxmlformats.org/officeDocument/2006/relationships/image" Target="media/image56.wmf"/><Relationship Id="rId156" Type="http://schemas.openxmlformats.org/officeDocument/2006/relationships/oleObject" Target="embeddings/oleObject69.bin"/><Relationship Id="rId177" Type="http://schemas.openxmlformats.org/officeDocument/2006/relationships/image" Target="media/image76.wmf"/><Relationship Id="rId198" Type="http://schemas.openxmlformats.org/officeDocument/2006/relationships/oleObject" Target="embeddings/oleObject86.bin"/><Relationship Id="rId321" Type="http://schemas.openxmlformats.org/officeDocument/2006/relationships/image" Target="media/image141.wmf"/><Relationship Id="rId342" Type="http://schemas.openxmlformats.org/officeDocument/2006/relationships/image" Target="media/image149.wmf"/><Relationship Id="rId363" Type="http://schemas.openxmlformats.org/officeDocument/2006/relationships/oleObject" Target="embeddings/oleObject168.bin"/><Relationship Id="rId384" Type="http://schemas.openxmlformats.org/officeDocument/2006/relationships/image" Target="media/image169.wmf"/><Relationship Id="rId202" Type="http://schemas.openxmlformats.org/officeDocument/2006/relationships/oleObject" Target="embeddings/oleObject88.bin"/><Relationship Id="rId223" Type="http://schemas.openxmlformats.org/officeDocument/2006/relationships/image" Target="media/image95.wmf"/><Relationship Id="rId244" Type="http://schemas.openxmlformats.org/officeDocument/2006/relationships/image" Target="media/image103.wmf"/><Relationship Id="rId18" Type="http://schemas.openxmlformats.org/officeDocument/2006/relationships/image" Target="media/image2.wmf"/><Relationship Id="rId39" Type="http://schemas.openxmlformats.org/officeDocument/2006/relationships/oleObject" Target="embeddings/oleObject12.bin"/><Relationship Id="rId265" Type="http://schemas.openxmlformats.org/officeDocument/2006/relationships/image" Target="media/image113.wmf"/><Relationship Id="rId286" Type="http://schemas.openxmlformats.org/officeDocument/2006/relationships/oleObject" Target="embeddings/oleObject127.bin"/><Relationship Id="rId50" Type="http://schemas.openxmlformats.org/officeDocument/2006/relationships/oleObject" Target="embeddings/oleObject17.bin"/><Relationship Id="rId104" Type="http://schemas.openxmlformats.org/officeDocument/2006/relationships/oleObject" Target="embeddings/oleObject42.bin"/><Relationship Id="rId125" Type="http://schemas.openxmlformats.org/officeDocument/2006/relationships/oleObject" Target="embeddings/oleObject53.bin"/><Relationship Id="rId146" Type="http://schemas.openxmlformats.org/officeDocument/2006/relationships/oleObject" Target="embeddings/oleObject64.bin"/><Relationship Id="rId167" Type="http://schemas.openxmlformats.org/officeDocument/2006/relationships/image" Target="media/image72.wmf"/><Relationship Id="rId188" Type="http://schemas.openxmlformats.org/officeDocument/2006/relationships/hyperlink" Target="consultantplus://offline/ref=67A7CD6C47EB5D0B203A0E0AB6244F185A60A7D5F4C1D94B8D19E7E74A6F7A9682F9B22F2C2F8CAD6AkFQ" TargetMode="External"/><Relationship Id="rId311" Type="http://schemas.openxmlformats.org/officeDocument/2006/relationships/image" Target="media/image136.wmf"/><Relationship Id="rId332" Type="http://schemas.openxmlformats.org/officeDocument/2006/relationships/hyperlink" Target="consultantplus://offline/ref=2BE00AE50A7F2FCAE50B19FB94EEB8893C8AB360294710995274B9666935BFBBF3B30C02EC652A63X8Q9M" TargetMode="External"/><Relationship Id="rId353" Type="http://schemas.openxmlformats.org/officeDocument/2006/relationships/image" Target="media/image154.wmf"/><Relationship Id="rId374" Type="http://schemas.openxmlformats.org/officeDocument/2006/relationships/image" Target="media/image164.wmf"/><Relationship Id="rId395" Type="http://schemas.openxmlformats.org/officeDocument/2006/relationships/oleObject" Target="embeddings/oleObject184.bin"/><Relationship Id="rId409" Type="http://schemas.openxmlformats.org/officeDocument/2006/relationships/image" Target="media/image181.wmf"/><Relationship Id="rId71" Type="http://schemas.openxmlformats.org/officeDocument/2006/relationships/image" Target="media/image25.wmf"/><Relationship Id="rId92" Type="http://schemas.openxmlformats.org/officeDocument/2006/relationships/oleObject" Target="embeddings/oleObject36.bin"/><Relationship Id="rId213" Type="http://schemas.openxmlformats.org/officeDocument/2006/relationships/image" Target="media/image90.wmf"/><Relationship Id="rId234" Type="http://schemas.openxmlformats.org/officeDocument/2006/relationships/hyperlink" Target="consultantplus://offline/ref=67A7CD6C47EB5D0B203A0E0AB6244F185A60A7D5F4C1D94B8D19E7E74A6F7A9682F9B22F2C2F8CAE6Ak7Q" TargetMode="External"/><Relationship Id="rId2" Type="http://schemas.openxmlformats.org/officeDocument/2006/relationships/styles" Target="styles.xml"/><Relationship Id="rId29" Type="http://schemas.openxmlformats.org/officeDocument/2006/relationships/oleObject" Target="embeddings/oleObject7.bin"/><Relationship Id="rId255" Type="http://schemas.openxmlformats.org/officeDocument/2006/relationships/image" Target="media/image108.wmf"/><Relationship Id="rId276" Type="http://schemas.openxmlformats.org/officeDocument/2006/relationships/oleObject" Target="embeddings/oleObject122.bin"/><Relationship Id="rId297" Type="http://schemas.openxmlformats.org/officeDocument/2006/relationships/image" Target="media/image129.wmf"/><Relationship Id="rId40" Type="http://schemas.openxmlformats.org/officeDocument/2006/relationships/image" Target="media/image13.wmf"/><Relationship Id="rId115" Type="http://schemas.openxmlformats.org/officeDocument/2006/relationships/oleObject" Target="embeddings/oleObject48.bin"/><Relationship Id="rId136" Type="http://schemas.openxmlformats.org/officeDocument/2006/relationships/oleObject" Target="embeddings/oleObject59.bin"/><Relationship Id="rId157" Type="http://schemas.openxmlformats.org/officeDocument/2006/relationships/image" Target="media/image67.wmf"/><Relationship Id="rId178" Type="http://schemas.openxmlformats.org/officeDocument/2006/relationships/oleObject" Target="embeddings/oleObject79.bin"/><Relationship Id="rId301" Type="http://schemas.openxmlformats.org/officeDocument/2006/relationships/image" Target="media/image131.wmf"/><Relationship Id="rId322" Type="http://schemas.openxmlformats.org/officeDocument/2006/relationships/oleObject" Target="embeddings/oleObject145.bin"/><Relationship Id="rId343" Type="http://schemas.openxmlformats.org/officeDocument/2006/relationships/oleObject" Target="embeddings/oleObject157.bin"/><Relationship Id="rId364" Type="http://schemas.openxmlformats.org/officeDocument/2006/relationships/image" Target="media/image159.wmf"/><Relationship Id="rId61" Type="http://schemas.openxmlformats.org/officeDocument/2006/relationships/hyperlink" Target="consultantplus://offline/ref=2BE00AE50A7F2FCAE50B19FB94EEB8893C8AB361234710995274B9666935BFBBF3B30C02EC652B6BX8QEM" TargetMode="External"/><Relationship Id="rId82" Type="http://schemas.openxmlformats.org/officeDocument/2006/relationships/oleObject" Target="embeddings/oleObject31.bin"/><Relationship Id="rId199" Type="http://schemas.openxmlformats.org/officeDocument/2006/relationships/image" Target="media/image84.wmf"/><Relationship Id="rId203" Type="http://schemas.openxmlformats.org/officeDocument/2006/relationships/image" Target="media/image86.wmf"/><Relationship Id="rId385" Type="http://schemas.openxmlformats.org/officeDocument/2006/relationships/oleObject" Target="embeddings/oleObject179.bin"/><Relationship Id="rId19" Type="http://schemas.openxmlformats.org/officeDocument/2006/relationships/oleObject" Target="embeddings/oleObject2.bin"/><Relationship Id="rId224" Type="http://schemas.openxmlformats.org/officeDocument/2006/relationships/oleObject" Target="embeddings/oleObject98.bin"/><Relationship Id="rId245" Type="http://schemas.openxmlformats.org/officeDocument/2006/relationships/oleObject" Target="embeddings/oleObject107.bin"/><Relationship Id="rId266" Type="http://schemas.openxmlformats.org/officeDocument/2006/relationships/oleObject" Target="embeddings/oleObject117.bin"/><Relationship Id="rId287" Type="http://schemas.openxmlformats.org/officeDocument/2006/relationships/image" Target="media/image124.wmf"/><Relationship Id="rId410" Type="http://schemas.openxmlformats.org/officeDocument/2006/relationships/oleObject" Target="embeddings/oleObject191.bin"/><Relationship Id="rId30" Type="http://schemas.openxmlformats.org/officeDocument/2006/relationships/image" Target="media/image8.wmf"/><Relationship Id="rId105" Type="http://schemas.openxmlformats.org/officeDocument/2006/relationships/image" Target="media/image42.wmf"/><Relationship Id="rId126" Type="http://schemas.openxmlformats.org/officeDocument/2006/relationships/image" Target="media/image52.wmf"/><Relationship Id="rId147" Type="http://schemas.openxmlformats.org/officeDocument/2006/relationships/image" Target="media/image62.wmf"/><Relationship Id="rId168" Type="http://schemas.openxmlformats.org/officeDocument/2006/relationships/oleObject" Target="embeddings/oleObject75.bin"/><Relationship Id="rId312" Type="http://schemas.openxmlformats.org/officeDocument/2006/relationships/oleObject" Target="embeddings/oleObject140.bin"/><Relationship Id="rId333" Type="http://schemas.openxmlformats.org/officeDocument/2006/relationships/image" Target="media/image146.wmf"/><Relationship Id="rId354" Type="http://schemas.openxmlformats.org/officeDocument/2006/relationships/oleObject" Target="embeddings/oleObject163.bin"/><Relationship Id="rId51" Type="http://schemas.openxmlformats.org/officeDocument/2006/relationships/hyperlink" Target="consultantplus://offline/ref=2BE00AE50A7F2FCAE50B19FB94EEB8893C8AB360294710995274B9666935BFBBF3B30C02EC652A63X8QFM" TargetMode="External"/><Relationship Id="rId72" Type="http://schemas.openxmlformats.org/officeDocument/2006/relationships/oleObject" Target="embeddings/oleObject26.bin"/><Relationship Id="rId93" Type="http://schemas.openxmlformats.org/officeDocument/2006/relationships/image" Target="media/image36.wmf"/><Relationship Id="rId189" Type="http://schemas.openxmlformats.org/officeDocument/2006/relationships/image" Target="media/image80.wmf"/><Relationship Id="rId375" Type="http://schemas.openxmlformats.org/officeDocument/2006/relationships/oleObject" Target="embeddings/oleObject174.bin"/><Relationship Id="rId396" Type="http://schemas.openxmlformats.org/officeDocument/2006/relationships/image" Target="media/image175.wmf"/><Relationship Id="rId3" Type="http://schemas.microsoft.com/office/2007/relationships/stylesWithEffects" Target="stylesWithEffects.xml"/><Relationship Id="rId214" Type="http://schemas.openxmlformats.org/officeDocument/2006/relationships/oleObject" Target="embeddings/oleObject93.bin"/><Relationship Id="rId235" Type="http://schemas.openxmlformats.org/officeDocument/2006/relationships/image" Target="media/image99.wmf"/><Relationship Id="rId256" Type="http://schemas.openxmlformats.org/officeDocument/2006/relationships/oleObject" Target="embeddings/oleObject112.bin"/><Relationship Id="rId277" Type="http://schemas.openxmlformats.org/officeDocument/2006/relationships/image" Target="media/image119.wmf"/><Relationship Id="rId298" Type="http://schemas.openxmlformats.org/officeDocument/2006/relationships/oleObject" Target="embeddings/oleObject133.bin"/><Relationship Id="rId400" Type="http://schemas.openxmlformats.org/officeDocument/2006/relationships/image" Target="media/image177.wmf"/><Relationship Id="rId116" Type="http://schemas.openxmlformats.org/officeDocument/2006/relationships/image" Target="media/image47.wmf"/><Relationship Id="rId137" Type="http://schemas.openxmlformats.org/officeDocument/2006/relationships/image" Target="media/image57.wmf"/><Relationship Id="rId158" Type="http://schemas.openxmlformats.org/officeDocument/2006/relationships/oleObject" Target="embeddings/oleObject70.bin"/><Relationship Id="rId302" Type="http://schemas.openxmlformats.org/officeDocument/2006/relationships/oleObject" Target="embeddings/oleObject135.bin"/><Relationship Id="rId323" Type="http://schemas.openxmlformats.org/officeDocument/2006/relationships/image" Target="media/image142.wmf"/><Relationship Id="rId344" Type="http://schemas.openxmlformats.org/officeDocument/2006/relationships/image" Target="media/image150.wmf"/><Relationship Id="rId20" Type="http://schemas.openxmlformats.org/officeDocument/2006/relationships/image" Target="media/image3.wmf"/><Relationship Id="rId41" Type="http://schemas.openxmlformats.org/officeDocument/2006/relationships/oleObject" Target="embeddings/oleObject13.bin"/><Relationship Id="rId62" Type="http://schemas.openxmlformats.org/officeDocument/2006/relationships/hyperlink" Target="consultantplus://offline/ref=2BE00AE50A7F2FCAE50B19FB94EEB8893C8AB361234710995274B9666935BFBBF3B30C02EC652A6AX8QCM" TargetMode="External"/><Relationship Id="rId83" Type="http://schemas.openxmlformats.org/officeDocument/2006/relationships/image" Target="media/image31.wmf"/><Relationship Id="rId179" Type="http://schemas.openxmlformats.org/officeDocument/2006/relationships/image" Target="media/image77.wmf"/><Relationship Id="rId365" Type="http://schemas.openxmlformats.org/officeDocument/2006/relationships/oleObject" Target="embeddings/oleObject169.bin"/><Relationship Id="rId386" Type="http://schemas.openxmlformats.org/officeDocument/2006/relationships/image" Target="media/image170.wmf"/><Relationship Id="rId190" Type="http://schemas.openxmlformats.org/officeDocument/2006/relationships/oleObject" Target="embeddings/oleObject83.bin"/><Relationship Id="rId204" Type="http://schemas.openxmlformats.org/officeDocument/2006/relationships/oleObject" Target="embeddings/oleObject89.bin"/><Relationship Id="rId225" Type="http://schemas.openxmlformats.org/officeDocument/2006/relationships/image" Target="media/image96.wmf"/><Relationship Id="rId246" Type="http://schemas.openxmlformats.org/officeDocument/2006/relationships/image" Target="media/image104.wmf"/><Relationship Id="rId267" Type="http://schemas.openxmlformats.org/officeDocument/2006/relationships/image" Target="media/image114.wmf"/><Relationship Id="rId288" Type="http://schemas.openxmlformats.org/officeDocument/2006/relationships/oleObject" Target="embeddings/oleObject128.bin"/><Relationship Id="rId411" Type="http://schemas.openxmlformats.org/officeDocument/2006/relationships/image" Target="media/image182.wmf"/><Relationship Id="rId106" Type="http://schemas.openxmlformats.org/officeDocument/2006/relationships/oleObject" Target="embeddings/oleObject43.bin"/><Relationship Id="rId127" Type="http://schemas.openxmlformats.org/officeDocument/2006/relationships/oleObject" Target="embeddings/oleObject54.bin"/><Relationship Id="rId313" Type="http://schemas.openxmlformats.org/officeDocument/2006/relationships/image" Target="media/image137.wmf"/><Relationship Id="rId10" Type="http://schemas.openxmlformats.org/officeDocument/2006/relationships/hyperlink" Target="consultantplus://offline/ref=B13BE28872FF5E2F39F1ACF4DDD45C050F982B3E5F65543A58F5D9CD626964CA704A7A7439A51475Q3cAR" TargetMode="External"/><Relationship Id="rId31" Type="http://schemas.openxmlformats.org/officeDocument/2006/relationships/oleObject" Target="embeddings/oleObject8.bin"/><Relationship Id="rId52" Type="http://schemas.openxmlformats.org/officeDocument/2006/relationships/image" Target="media/image18.wmf"/><Relationship Id="rId73" Type="http://schemas.openxmlformats.org/officeDocument/2006/relationships/image" Target="media/image26.wmf"/><Relationship Id="rId94" Type="http://schemas.openxmlformats.org/officeDocument/2006/relationships/oleObject" Target="embeddings/oleObject37.bin"/><Relationship Id="rId148" Type="http://schemas.openxmlformats.org/officeDocument/2006/relationships/oleObject" Target="embeddings/oleObject65.bin"/><Relationship Id="rId169" Type="http://schemas.openxmlformats.org/officeDocument/2006/relationships/image" Target="media/image73.wmf"/><Relationship Id="rId334" Type="http://schemas.openxmlformats.org/officeDocument/2006/relationships/oleObject" Target="embeddings/oleObject151.bin"/><Relationship Id="rId355" Type="http://schemas.openxmlformats.org/officeDocument/2006/relationships/image" Target="media/image155.wmf"/><Relationship Id="rId376" Type="http://schemas.openxmlformats.org/officeDocument/2006/relationships/image" Target="media/image165.wmf"/><Relationship Id="rId397" Type="http://schemas.openxmlformats.org/officeDocument/2006/relationships/oleObject" Target="embeddings/oleObject185.bin"/><Relationship Id="rId4" Type="http://schemas.openxmlformats.org/officeDocument/2006/relationships/settings" Target="settings.xml"/><Relationship Id="rId180" Type="http://schemas.openxmlformats.org/officeDocument/2006/relationships/oleObject" Target="embeddings/oleObject80.bin"/><Relationship Id="rId215" Type="http://schemas.openxmlformats.org/officeDocument/2006/relationships/image" Target="media/image91.wmf"/><Relationship Id="rId236" Type="http://schemas.openxmlformats.org/officeDocument/2006/relationships/oleObject" Target="embeddings/oleObject102.bin"/><Relationship Id="rId257" Type="http://schemas.openxmlformats.org/officeDocument/2006/relationships/image" Target="media/image109.wmf"/><Relationship Id="rId278" Type="http://schemas.openxmlformats.org/officeDocument/2006/relationships/oleObject" Target="embeddings/oleObject123.bin"/><Relationship Id="rId401" Type="http://schemas.openxmlformats.org/officeDocument/2006/relationships/oleObject" Target="embeddings/oleObject187.bin"/><Relationship Id="rId303" Type="http://schemas.openxmlformats.org/officeDocument/2006/relationships/image" Target="media/image132.wmf"/><Relationship Id="rId42" Type="http://schemas.openxmlformats.org/officeDocument/2006/relationships/image" Target="media/image14.wmf"/><Relationship Id="rId84" Type="http://schemas.openxmlformats.org/officeDocument/2006/relationships/oleObject" Target="embeddings/oleObject32.bin"/><Relationship Id="rId138" Type="http://schemas.openxmlformats.org/officeDocument/2006/relationships/oleObject" Target="embeddings/oleObject60.bin"/><Relationship Id="rId345" Type="http://schemas.openxmlformats.org/officeDocument/2006/relationships/oleObject" Target="embeddings/oleObject158.bin"/><Relationship Id="rId387" Type="http://schemas.openxmlformats.org/officeDocument/2006/relationships/oleObject" Target="embeddings/oleObject180.bin"/><Relationship Id="rId191" Type="http://schemas.openxmlformats.org/officeDocument/2006/relationships/hyperlink" Target="consultantplus://offline/ref=67A7CD6C47EB5D0B203A0E0AB6244F185A60A7D5F4C1D94B8D19E7E74A6F7A9682F9B22F2C2F8CAD6AkFQ" TargetMode="External"/><Relationship Id="rId205" Type="http://schemas.openxmlformats.org/officeDocument/2006/relationships/hyperlink" Target="consultantplus://offline/ref=67A7CD6C47EB5D0B203A0E0AB6244F185A60A7D5F4C1D94B8D19E7E74A6F7A9682F9B22F2C2F8CAD6AkFQ" TargetMode="External"/><Relationship Id="rId247" Type="http://schemas.openxmlformats.org/officeDocument/2006/relationships/oleObject" Target="embeddings/oleObject108.bin"/><Relationship Id="rId412" Type="http://schemas.openxmlformats.org/officeDocument/2006/relationships/oleObject" Target="embeddings/oleObject192.bin"/><Relationship Id="rId107" Type="http://schemas.openxmlformats.org/officeDocument/2006/relationships/image" Target="media/image43.wmf"/><Relationship Id="rId289" Type="http://schemas.openxmlformats.org/officeDocument/2006/relationships/image" Target="media/image125.wmf"/><Relationship Id="rId11" Type="http://schemas.openxmlformats.org/officeDocument/2006/relationships/hyperlink" Target="consultantplus://offline/ref=B13BE28872FF5E2F39F1ACF4DDD45C050F982B365865543A58F5D9CD626964CA704A7A7439A51471Q3c0R" TargetMode="External"/><Relationship Id="rId53" Type="http://schemas.openxmlformats.org/officeDocument/2006/relationships/oleObject" Target="embeddings/oleObject18.bin"/><Relationship Id="rId149" Type="http://schemas.openxmlformats.org/officeDocument/2006/relationships/image" Target="media/image63.wmf"/><Relationship Id="rId314" Type="http://schemas.openxmlformats.org/officeDocument/2006/relationships/oleObject" Target="embeddings/oleObject141.bin"/><Relationship Id="rId356" Type="http://schemas.openxmlformats.org/officeDocument/2006/relationships/oleObject" Target="embeddings/oleObject164.bin"/><Relationship Id="rId398" Type="http://schemas.openxmlformats.org/officeDocument/2006/relationships/image" Target="media/image176.wmf"/><Relationship Id="rId95" Type="http://schemas.openxmlformats.org/officeDocument/2006/relationships/image" Target="media/image37.wmf"/><Relationship Id="rId160" Type="http://schemas.openxmlformats.org/officeDocument/2006/relationships/oleObject" Target="embeddings/oleObject71.bin"/><Relationship Id="rId216" Type="http://schemas.openxmlformats.org/officeDocument/2006/relationships/oleObject" Target="embeddings/oleObject9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15076</Words>
  <Characters>85935</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Lenovo</Company>
  <LinksUpToDate>false</LinksUpToDate>
  <CharactersWithSpaces>100810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Попов Олег Анатольевич</cp:lastModifiedBy>
  <cp:revision>2</cp:revision>
  <cp:lastPrinted>2012-02-24T12:13:00Z</cp:lastPrinted>
  <dcterms:created xsi:type="dcterms:W3CDTF">2012-02-24T13:11:00Z</dcterms:created>
  <dcterms:modified xsi:type="dcterms:W3CDTF">2012-02-24T13:11:00Z</dcterms:modified>
</cp:coreProperties>
</file>