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0B9" w:rsidRDefault="00EF1F0E">
      <w:pPr>
        <w:pStyle w:val="Header"/>
        <w:tabs>
          <w:tab w:val="clear" w:pos="4320"/>
          <w:tab w:val="clear" w:pos="8640"/>
        </w:tabs>
        <w:rPr>
          <w:rFonts w:ascii="Arial" w:hAnsi="Arial" w:cs="Arial"/>
          <w:b/>
          <w:bCs/>
          <w:sz w:val="28"/>
        </w:rPr>
      </w:pPr>
      <w:r>
        <w:rPr>
          <w:rFonts w:ascii="Arial" w:hAnsi="Arial" w:cs="Arial"/>
          <w:b/>
          <w:bCs/>
          <w:color w:val="FF0000"/>
          <w:sz w:val="28"/>
        </w:rPr>
        <w:t>Cheat Sheet: Oracle Sun ZFS Storage 7000 Series vs. Network Appliance FAS Series</w:t>
      </w:r>
    </w:p>
    <w:p w:rsidR="004470B9" w:rsidRDefault="00DF1F85">
      <w:pPr>
        <w:pStyle w:val="Header"/>
        <w:tabs>
          <w:tab w:val="clear" w:pos="4320"/>
          <w:tab w:val="clear" w:pos="8640"/>
          <w:tab w:val="right" w:pos="14400"/>
        </w:tabs>
        <w:spacing w:before="20" w:after="20"/>
        <w:rPr>
          <w:rFonts w:ascii="Arial" w:hAnsi="Arial" w:cs="Arial"/>
          <w:b/>
          <w:bCs/>
          <w:sz w:val="18"/>
        </w:rPr>
      </w:pPr>
      <w:r w:rsidRPr="00C25473">
        <w:rPr>
          <w:noProof/>
        </w:rPr>
        <w:pict>
          <v:shapetype id="_x0000_t202" coordsize="21600,21600" o:spt="202" path="m,l,21600r21600,l21600,xe">
            <v:stroke joinstyle="miter"/>
            <v:path gradientshapeok="t" o:connecttype="rect"/>
          </v:shapetype>
          <v:shape id="_x0000_s1270" type="#_x0000_t202" style="position:absolute;margin-left:6in;margin-top:11.75pt;width:284.4pt;height:178.5pt;z-index:4" filled="f" fillcolor="silver" strokeweight="1pt">
            <v:textbox style="mso-next-textbox:#_x0000_s1270">
              <w:txbxContent>
                <w:p w:rsidR="004470B9" w:rsidRDefault="00EF1F0E">
                  <w:pPr>
                    <w:pStyle w:val="Heading6"/>
                    <w:spacing w:after="60"/>
                    <w:rPr>
                      <w:rFonts w:ascii="Arial" w:hAnsi="Arial" w:cs="Arial"/>
                      <w:sz w:val="18"/>
                      <w:u w:val="none"/>
                    </w:rPr>
                  </w:pPr>
                  <w:r>
                    <w:rPr>
                      <w:rFonts w:ascii="Arial" w:hAnsi="Arial" w:cs="Arial"/>
                      <w:sz w:val="18"/>
                      <w:u w:val="none"/>
                    </w:rPr>
                    <w:t xml:space="preserve">Oracle Sun ZFS Storage 7000 Series vs. </w:t>
                  </w:r>
                  <w:proofErr w:type="spellStart"/>
                  <w:r>
                    <w:rPr>
                      <w:rFonts w:ascii="Arial" w:hAnsi="Arial" w:cs="Arial"/>
                      <w:sz w:val="18"/>
                      <w:u w:val="none"/>
                    </w:rPr>
                    <w:t>NetApp</w:t>
                  </w:r>
                  <w:proofErr w:type="spellEnd"/>
                  <w:r>
                    <w:rPr>
                      <w:rFonts w:ascii="Arial" w:hAnsi="Arial" w:cs="Arial"/>
                      <w:sz w:val="18"/>
                      <w:u w:val="none"/>
                    </w:rPr>
                    <w:t xml:space="preserve"> FAS Series:</w:t>
                  </w:r>
                </w:p>
                <w:p w:rsidR="004470B9" w:rsidRDefault="00EF1F0E">
                  <w:pPr>
                    <w:pStyle w:val="Header"/>
                    <w:numPr>
                      <w:ilvl w:val="0"/>
                      <w:numId w:val="3"/>
                    </w:numPr>
                    <w:tabs>
                      <w:tab w:val="clear" w:pos="4320"/>
                      <w:tab w:val="clear" w:pos="8640"/>
                    </w:tabs>
                    <w:rPr>
                      <w:rFonts w:ascii="Arial" w:hAnsi="Arial" w:cs="Arial"/>
                      <w:sz w:val="18"/>
                    </w:rPr>
                  </w:pPr>
                  <w:r>
                    <w:rPr>
                      <w:rFonts w:ascii="Arial" w:hAnsi="Arial" w:cs="Arial"/>
                      <w:sz w:val="18"/>
                    </w:rPr>
                    <w:t xml:space="preserve">Oracle Sun ZFS Storage 7000 Series Storage comes bundled with protocol (NFS, CIFS, HTTP, HTTP, FTP, </w:t>
                  </w:r>
                  <w:proofErr w:type="spellStart"/>
                  <w:r>
                    <w:rPr>
                      <w:rFonts w:ascii="Arial" w:hAnsi="Arial" w:cs="Arial"/>
                      <w:sz w:val="18"/>
                    </w:rPr>
                    <w:t>WebDAV</w:t>
                  </w:r>
                  <w:proofErr w:type="spellEnd"/>
                  <w:r>
                    <w:rPr>
                      <w:rFonts w:ascii="Arial" w:hAnsi="Arial" w:cs="Arial"/>
                      <w:sz w:val="18"/>
                    </w:rPr>
                    <w:t xml:space="preserve">, </w:t>
                  </w:r>
                  <w:proofErr w:type="spellStart"/>
                  <w:r>
                    <w:rPr>
                      <w:rFonts w:ascii="Arial" w:hAnsi="Arial" w:cs="Arial"/>
                      <w:sz w:val="18"/>
                    </w:rPr>
                    <w:t>iSCSI</w:t>
                  </w:r>
                  <w:proofErr w:type="spellEnd"/>
                  <w:r>
                    <w:rPr>
                      <w:rFonts w:ascii="Arial" w:hAnsi="Arial" w:cs="Arial"/>
                      <w:sz w:val="18"/>
                    </w:rPr>
                    <w:t>, FCH) data services (clone, snapshot, compression, etc) and operating system (Solaris, Linux, Windows) support</w:t>
                  </w:r>
                </w:p>
                <w:p w:rsidR="004470B9" w:rsidRDefault="00EF1F0E">
                  <w:pPr>
                    <w:pStyle w:val="Header"/>
                    <w:numPr>
                      <w:ilvl w:val="0"/>
                      <w:numId w:val="3"/>
                    </w:numPr>
                    <w:tabs>
                      <w:tab w:val="clear" w:pos="4320"/>
                      <w:tab w:val="clear" w:pos="8640"/>
                    </w:tabs>
                    <w:rPr>
                      <w:rFonts w:ascii="Arial" w:hAnsi="Arial" w:cs="Arial"/>
                      <w:sz w:val="18"/>
                    </w:rPr>
                  </w:pPr>
                  <w:r>
                    <w:rPr>
                      <w:rFonts w:ascii="Arial" w:hAnsi="Arial" w:cs="Arial"/>
                      <w:sz w:val="18"/>
                    </w:rPr>
                    <w:t>Hybrid Storage Pool (HSP): higher-use data is automatically placed and optimized in DRAM, Flash and Disk</w:t>
                  </w:r>
                </w:p>
                <w:p w:rsidR="004470B9" w:rsidRDefault="00EF1F0E">
                  <w:pPr>
                    <w:pStyle w:val="Header"/>
                    <w:numPr>
                      <w:ilvl w:val="0"/>
                      <w:numId w:val="3"/>
                    </w:numPr>
                    <w:tabs>
                      <w:tab w:val="clear" w:pos="4320"/>
                      <w:tab w:val="clear" w:pos="8640"/>
                    </w:tabs>
                    <w:rPr>
                      <w:rFonts w:ascii="Arial" w:hAnsi="Arial" w:cs="Arial"/>
                      <w:sz w:val="18"/>
                    </w:rPr>
                  </w:pPr>
                  <w:r>
                    <w:rPr>
                      <w:rFonts w:ascii="Arial" w:hAnsi="Arial" w:cs="Arial"/>
                      <w:sz w:val="18"/>
                    </w:rPr>
                    <w:t xml:space="preserve">Solaris </w:t>
                  </w:r>
                  <w:proofErr w:type="spellStart"/>
                  <w:r>
                    <w:rPr>
                      <w:rFonts w:ascii="Arial" w:hAnsi="Arial" w:cs="Arial"/>
                      <w:sz w:val="18"/>
                    </w:rPr>
                    <w:t>DTrace</w:t>
                  </w:r>
                  <w:proofErr w:type="spellEnd"/>
                  <w:r>
                    <w:rPr>
                      <w:rFonts w:ascii="Arial" w:hAnsi="Arial" w:cs="Arial"/>
                      <w:sz w:val="18"/>
                    </w:rPr>
                    <w:t xml:space="preserve"> Analytics Software: unique ability to provide real-time visibility throughout the data path </w:t>
                  </w:r>
                </w:p>
                <w:p w:rsidR="004470B9" w:rsidRDefault="00EF1F0E">
                  <w:pPr>
                    <w:pStyle w:val="Header"/>
                    <w:numPr>
                      <w:ilvl w:val="0"/>
                      <w:numId w:val="3"/>
                    </w:numPr>
                    <w:tabs>
                      <w:tab w:val="clear" w:pos="4320"/>
                      <w:tab w:val="clear" w:pos="8640"/>
                    </w:tabs>
                    <w:rPr>
                      <w:rFonts w:ascii="Arial" w:hAnsi="Arial" w:cs="Arial"/>
                      <w:sz w:val="18"/>
                    </w:rPr>
                  </w:pPr>
                  <w:r>
                    <w:rPr>
                      <w:rFonts w:ascii="Arial" w:hAnsi="Arial" w:cs="Arial"/>
                      <w:sz w:val="18"/>
                    </w:rPr>
                    <w:t xml:space="preserve">7000 Series storage based on </w:t>
                  </w:r>
                  <w:proofErr w:type="spellStart"/>
                  <w:r>
                    <w:rPr>
                      <w:rFonts w:ascii="Arial" w:hAnsi="Arial" w:cs="Arial"/>
                      <w:sz w:val="18"/>
                    </w:rPr>
                    <w:t>OpenSolaris</w:t>
                  </w:r>
                  <w:proofErr w:type="spellEnd"/>
                  <w:r>
                    <w:rPr>
                      <w:rFonts w:ascii="Arial" w:hAnsi="Arial" w:cs="Arial"/>
                      <w:sz w:val="18"/>
                    </w:rPr>
                    <w:t xml:space="preserve"> ZFS Unique file system </w:t>
                  </w:r>
                </w:p>
                <w:p w:rsidR="004470B9" w:rsidRDefault="00EF1F0E">
                  <w:pPr>
                    <w:pStyle w:val="Header"/>
                    <w:numPr>
                      <w:ilvl w:val="0"/>
                      <w:numId w:val="3"/>
                    </w:numPr>
                    <w:tabs>
                      <w:tab w:val="clear" w:pos="4320"/>
                      <w:tab w:val="clear" w:pos="8640"/>
                    </w:tabs>
                    <w:rPr>
                      <w:rFonts w:ascii="Arial" w:hAnsi="Arial" w:cs="Arial"/>
                      <w:sz w:val="18"/>
                    </w:rPr>
                  </w:pPr>
                  <w:r>
                    <w:rPr>
                      <w:rFonts w:ascii="Arial" w:hAnsi="Arial" w:cs="Arial"/>
                      <w:sz w:val="18"/>
                    </w:rPr>
                    <w:t>Oracle Disk to app: The Oracle offers all parts to the IT stack from servers, storage and database to middleware and application software</w:t>
                  </w:r>
                </w:p>
              </w:txbxContent>
            </v:textbox>
          </v:shape>
        </w:pict>
      </w:r>
      <w:r w:rsidR="00C25473" w:rsidRPr="00C25473">
        <w:rPr>
          <w:noProof/>
        </w:rPr>
        <w:pict>
          <v:shape id="_x0000_s1267" type="#_x0000_t202" style="position:absolute;margin-left:0;margin-top:11.75pt;width:6in;height:178.5pt;z-index:1" strokeweight="1pt">
            <v:textbox style="mso-next-textbox:#_x0000_s1267">
              <w:txbxContent>
                <w:p w:rsidR="004470B9" w:rsidRDefault="00EF1F0E">
                  <w:pPr>
                    <w:pStyle w:val="Heading3"/>
                    <w:spacing w:after="60"/>
                    <w:rPr>
                      <w:b/>
                      <w:bCs/>
                    </w:rPr>
                  </w:pPr>
                  <w:r>
                    <w:rPr>
                      <w:b/>
                      <w:bCs/>
                    </w:rPr>
                    <w:t>What Is It?</w:t>
                  </w:r>
                </w:p>
                <w:p w:rsidR="004470B9" w:rsidRDefault="00EF1F0E" w:rsidP="00565489">
                  <w:pPr>
                    <w:pStyle w:val="Header"/>
                    <w:tabs>
                      <w:tab w:val="clear" w:pos="4320"/>
                      <w:tab w:val="clear" w:pos="8640"/>
                    </w:tabs>
                    <w:rPr>
                      <w:rFonts w:ascii="Arial" w:hAnsi="Arial" w:cs="Arial"/>
                      <w:sz w:val="18"/>
                    </w:rPr>
                  </w:pPr>
                  <w:r>
                    <w:rPr>
                      <w:rFonts w:ascii="Arial" w:hAnsi="Arial" w:cs="Arial"/>
                      <w:sz w:val="18"/>
                    </w:rPr>
                    <w:t xml:space="preserve">The </w:t>
                  </w:r>
                  <w:proofErr w:type="spellStart"/>
                  <w:r>
                    <w:rPr>
                      <w:rFonts w:ascii="Arial" w:hAnsi="Arial" w:cs="Arial"/>
                      <w:sz w:val="18"/>
                    </w:rPr>
                    <w:t>NetApp</w:t>
                  </w:r>
                  <w:proofErr w:type="spellEnd"/>
                  <w:r>
                    <w:rPr>
                      <w:rFonts w:ascii="Arial" w:hAnsi="Arial" w:cs="Arial"/>
                      <w:sz w:val="18"/>
                    </w:rPr>
                    <w:t xml:space="preserve"> FAS (Fabric Attached Storage) series of storage products</w:t>
                  </w:r>
                  <w:r w:rsidR="00565489">
                    <w:rPr>
                      <w:rFonts w:ascii="Arial" w:hAnsi="Arial" w:cs="Arial"/>
                      <w:sz w:val="18"/>
                    </w:rPr>
                    <w:t xml:space="preserve"> was refreshed in November 2010</w:t>
                  </w:r>
                  <w:r>
                    <w:rPr>
                      <w:rFonts w:ascii="Arial" w:hAnsi="Arial" w:cs="Arial"/>
                      <w:sz w:val="18"/>
                    </w:rPr>
                    <w:t>.  The family spans from the midrange to the enterprise with three market segments: the FAS2000 series (low-end to midrange), the FAS3</w:t>
                  </w:r>
                  <w:r w:rsidR="00565489">
                    <w:rPr>
                      <w:rFonts w:ascii="Arial" w:hAnsi="Arial" w:cs="Arial"/>
                      <w:sz w:val="18"/>
                    </w:rPr>
                    <w:t>2</w:t>
                  </w:r>
                  <w:r>
                    <w:rPr>
                      <w:rFonts w:ascii="Arial" w:hAnsi="Arial" w:cs="Arial"/>
                      <w:sz w:val="18"/>
                    </w:rPr>
                    <w:t>00 series (midrange) and the FAS6</w:t>
                  </w:r>
                  <w:r w:rsidR="00565489">
                    <w:rPr>
                      <w:rFonts w:ascii="Arial" w:hAnsi="Arial" w:cs="Arial"/>
                      <w:sz w:val="18"/>
                    </w:rPr>
                    <w:t>2</w:t>
                  </w:r>
                  <w:r>
                    <w:rPr>
                      <w:rFonts w:ascii="Arial" w:hAnsi="Arial" w:cs="Arial"/>
                      <w:sz w:val="18"/>
                    </w:rPr>
                    <w:t xml:space="preserve">00 series (Enterprise). </w:t>
                  </w:r>
                </w:p>
                <w:p w:rsidR="004470B9" w:rsidRDefault="00EF1F0E">
                  <w:pPr>
                    <w:pStyle w:val="Header"/>
                    <w:numPr>
                      <w:ilvl w:val="0"/>
                      <w:numId w:val="3"/>
                    </w:numPr>
                    <w:tabs>
                      <w:tab w:val="clear" w:pos="4320"/>
                      <w:tab w:val="clear" w:pos="8640"/>
                    </w:tabs>
                    <w:rPr>
                      <w:rFonts w:ascii="Arial" w:hAnsi="Arial" w:cs="Arial"/>
                      <w:sz w:val="18"/>
                    </w:rPr>
                  </w:pPr>
                  <w:r>
                    <w:rPr>
                      <w:rFonts w:ascii="Arial" w:hAnsi="Arial" w:cs="Arial"/>
                      <w:sz w:val="18"/>
                    </w:rPr>
                    <w:t>The FAS line consists of two tiers (controllers + disk) and functions as both a file and block storage target.  The FAS2000 series has three options: FAS20</w:t>
                  </w:r>
                  <w:r w:rsidR="00565489">
                    <w:rPr>
                      <w:rFonts w:ascii="Arial" w:hAnsi="Arial" w:cs="Arial"/>
                      <w:sz w:val="18"/>
                    </w:rPr>
                    <w:t>2</w:t>
                  </w:r>
                  <w:r>
                    <w:rPr>
                      <w:rFonts w:ascii="Arial" w:hAnsi="Arial" w:cs="Arial"/>
                      <w:sz w:val="18"/>
                    </w:rPr>
                    <w:t>0, FAS 2040 and FAS</w:t>
                  </w:r>
                  <w:r w:rsidR="00565489">
                    <w:rPr>
                      <w:rFonts w:ascii="Arial" w:hAnsi="Arial" w:cs="Arial"/>
                      <w:sz w:val="18"/>
                    </w:rPr>
                    <w:t>20</w:t>
                  </w:r>
                  <w:r>
                    <w:rPr>
                      <w:rFonts w:ascii="Arial" w:hAnsi="Arial" w:cs="Arial"/>
                      <w:sz w:val="18"/>
                    </w:rPr>
                    <w:t>50.  The FAS3</w:t>
                  </w:r>
                  <w:r w:rsidR="00565489">
                    <w:rPr>
                      <w:rFonts w:ascii="Arial" w:hAnsi="Arial" w:cs="Arial"/>
                      <w:sz w:val="18"/>
                    </w:rPr>
                    <w:t>2</w:t>
                  </w:r>
                  <w:r>
                    <w:rPr>
                      <w:rFonts w:ascii="Arial" w:hAnsi="Arial" w:cs="Arial"/>
                      <w:sz w:val="18"/>
                    </w:rPr>
                    <w:t>00 series has three options:  the FAS3</w:t>
                  </w:r>
                  <w:r w:rsidR="00565489">
                    <w:rPr>
                      <w:rFonts w:ascii="Arial" w:hAnsi="Arial" w:cs="Arial"/>
                      <w:sz w:val="18"/>
                    </w:rPr>
                    <w:t>210</w:t>
                  </w:r>
                  <w:r>
                    <w:rPr>
                      <w:rFonts w:ascii="Arial" w:hAnsi="Arial" w:cs="Arial"/>
                      <w:sz w:val="18"/>
                    </w:rPr>
                    <w:t>, FAS</w:t>
                  </w:r>
                  <w:r w:rsidR="00565489">
                    <w:rPr>
                      <w:rFonts w:ascii="Arial" w:hAnsi="Arial" w:cs="Arial"/>
                      <w:sz w:val="18"/>
                    </w:rPr>
                    <w:t>3240</w:t>
                  </w:r>
                  <w:r>
                    <w:rPr>
                      <w:rFonts w:ascii="Arial" w:hAnsi="Arial" w:cs="Arial"/>
                      <w:sz w:val="18"/>
                    </w:rPr>
                    <w:t xml:space="preserve"> and FAS3</w:t>
                  </w:r>
                  <w:r w:rsidR="00565489">
                    <w:rPr>
                      <w:rFonts w:ascii="Arial" w:hAnsi="Arial" w:cs="Arial"/>
                      <w:sz w:val="18"/>
                    </w:rPr>
                    <w:t>2</w:t>
                  </w:r>
                  <w:r>
                    <w:rPr>
                      <w:rFonts w:ascii="Arial" w:hAnsi="Arial" w:cs="Arial"/>
                      <w:sz w:val="18"/>
                    </w:rPr>
                    <w:t>70.  The FAS6000 series consists of t</w:t>
                  </w:r>
                  <w:r w:rsidR="00565489">
                    <w:rPr>
                      <w:rFonts w:ascii="Arial" w:hAnsi="Arial" w:cs="Arial"/>
                      <w:sz w:val="18"/>
                    </w:rPr>
                    <w:t>hree</w:t>
                  </w:r>
                  <w:r>
                    <w:rPr>
                      <w:rFonts w:ascii="Arial" w:hAnsi="Arial" w:cs="Arial"/>
                      <w:sz w:val="18"/>
                    </w:rPr>
                    <w:t xml:space="preserve"> options: the </w:t>
                  </w:r>
                  <w:r w:rsidR="00565489">
                    <w:rPr>
                      <w:rFonts w:ascii="Arial" w:hAnsi="Arial" w:cs="Arial"/>
                      <w:sz w:val="18"/>
                    </w:rPr>
                    <w:t xml:space="preserve">FAS6210, </w:t>
                  </w:r>
                  <w:r>
                    <w:rPr>
                      <w:rFonts w:ascii="Arial" w:hAnsi="Arial" w:cs="Arial"/>
                      <w:sz w:val="18"/>
                    </w:rPr>
                    <w:t>FAS6</w:t>
                  </w:r>
                  <w:r w:rsidR="00565489">
                    <w:rPr>
                      <w:rFonts w:ascii="Arial" w:hAnsi="Arial" w:cs="Arial"/>
                      <w:sz w:val="18"/>
                    </w:rPr>
                    <w:t>2</w:t>
                  </w:r>
                  <w:r>
                    <w:rPr>
                      <w:rFonts w:ascii="Arial" w:hAnsi="Arial" w:cs="Arial"/>
                      <w:sz w:val="18"/>
                    </w:rPr>
                    <w:t>40 and FAS6</w:t>
                  </w:r>
                  <w:r w:rsidR="00565489">
                    <w:rPr>
                      <w:rFonts w:ascii="Arial" w:hAnsi="Arial" w:cs="Arial"/>
                      <w:sz w:val="18"/>
                    </w:rPr>
                    <w:t>2</w:t>
                  </w:r>
                  <w:r>
                    <w:rPr>
                      <w:rFonts w:ascii="Arial" w:hAnsi="Arial" w:cs="Arial"/>
                      <w:sz w:val="18"/>
                    </w:rPr>
                    <w:t xml:space="preserve">80. </w:t>
                  </w:r>
                </w:p>
                <w:p w:rsidR="004470B9" w:rsidRDefault="00EF1F0E">
                  <w:pPr>
                    <w:pStyle w:val="Header"/>
                    <w:numPr>
                      <w:ilvl w:val="0"/>
                      <w:numId w:val="3"/>
                    </w:numPr>
                    <w:tabs>
                      <w:tab w:val="clear" w:pos="4320"/>
                      <w:tab w:val="clear" w:pos="8640"/>
                    </w:tabs>
                    <w:rPr>
                      <w:rFonts w:ascii="Arial" w:hAnsi="Arial" w:cs="Arial"/>
                      <w:sz w:val="18"/>
                    </w:rPr>
                  </w:pPr>
                  <w:r>
                    <w:rPr>
                      <w:rFonts w:ascii="Arial" w:hAnsi="Arial" w:cs="Arial"/>
                      <w:sz w:val="18"/>
                    </w:rPr>
                    <w:t xml:space="preserve">Common features in </w:t>
                  </w:r>
                  <w:proofErr w:type="spellStart"/>
                  <w:r>
                    <w:rPr>
                      <w:rFonts w:ascii="Arial" w:hAnsi="Arial" w:cs="Arial"/>
                      <w:sz w:val="18"/>
                    </w:rPr>
                    <w:t>NetApp</w:t>
                  </w:r>
                  <w:proofErr w:type="spellEnd"/>
                  <w:r>
                    <w:rPr>
                      <w:rFonts w:ascii="Arial" w:hAnsi="Arial" w:cs="Arial"/>
                      <w:sz w:val="18"/>
                    </w:rPr>
                    <w:t xml:space="preserve"> FAS storage include: 1) Data ONTAP Operating System; 2) Host connectivity: FCH, </w:t>
                  </w:r>
                  <w:proofErr w:type="spellStart"/>
                  <w:r>
                    <w:rPr>
                      <w:rFonts w:ascii="Arial" w:hAnsi="Arial" w:cs="Arial"/>
                      <w:sz w:val="18"/>
                    </w:rPr>
                    <w:t>iSCSI</w:t>
                  </w:r>
                  <w:proofErr w:type="spellEnd"/>
                  <w:r>
                    <w:rPr>
                      <w:rFonts w:ascii="Arial" w:hAnsi="Arial" w:cs="Arial"/>
                      <w:sz w:val="18"/>
                    </w:rPr>
                    <w:t xml:space="preserve"> or NAS; 3) rack form factors; 4) Storage tier targets of tier 1, 2, 3; 4) base controller + expansion design; 5) disk choices of SAS, SATA and FCH; 6) hot-swap fans and power supplies and 7) host connectivity of FCH, </w:t>
                  </w:r>
                  <w:proofErr w:type="spellStart"/>
                  <w:r>
                    <w:rPr>
                      <w:rFonts w:ascii="Arial" w:hAnsi="Arial" w:cs="Arial"/>
                      <w:sz w:val="18"/>
                    </w:rPr>
                    <w:t>iSCSI</w:t>
                  </w:r>
                  <w:proofErr w:type="spellEnd"/>
                  <w:r>
                    <w:rPr>
                      <w:rFonts w:ascii="Arial" w:hAnsi="Arial" w:cs="Arial"/>
                      <w:sz w:val="18"/>
                    </w:rPr>
                    <w:t xml:space="preserve"> or NAS. </w:t>
                  </w:r>
                </w:p>
                <w:p w:rsidR="004470B9" w:rsidRDefault="00EF1F0E">
                  <w:pPr>
                    <w:pStyle w:val="Header"/>
                    <w:numPr>
                      <w:ilvl w:val="0"/>
                      <w:numId w:val="3"/>
                    </w:numPr>
                    <w:tabs>
                      <w:tab w:val="clear" w:pos="4320"/>
                      <w:tab w:val="clear" w:pos="8640"/>
                    </w:tabs>
                    <w:rPr>
                      <w:rFonts w:ascii="Arial" w:hAnsi="Arial" w:cs="Arial"/>
                      <w:sz w:val="18"/>
                    </w:rPr>
                  </w:pPr>
                  <w:r>
                    <w:rPr>
                      <w:rFonts w:ascii="Arial" w:hAnsi="Arial" w:cs="Arial"/>
                      <w:sz w:val="18"/>
                    </w:rPr>
                    <w:t>The differences in the three FAS lines include: 1) Size and type of expansion chassis and controllers; 2) scalability of disks (number); 3) memory, footprint; 4) heat dissipation; 5) bundled software, 6) software options and 7) clustering option.</w:t>
                  </w:r>
                </w:p>
              </w:txbxContent>
            </v:textbox>
          </v:shape>
        </w:pict>
      </w:r>
      <w:r w:rsidR="00EF1F0E">
        <w:rPr>
          <w:rFonts w:ascii="Arial" w:hAnsi="Arial" w:cs="Arial"/>
          <w:b/>
          <w:bCs/>
          <w:sz w:val="18"/>
        </w:rPr>
        <w:t>By</w:t>
      </w:r>
      <w:r w:rsidR="00D018C5">
        <w:rPr>
          <w:rFonts w:ascii="Arial" w:hAnsi="Arial" w:cs="Arial"/>
          <w:b/>
          <w:bCs/>
          <w:sz w:val="18"/>
        </w:rPr>
        <w:t xml:space="preserve">: Doug </w:t>
      </w:r>
      <w:proofErr w:type="gramStart"/>
      <w:r w:rsidR="00D018C5">
        <w:rPr>
          <w:rFonts w:ascii="Arial" w:hAnsi="Arial" w:cs="Arial"/>
          <w:b/>
          <w:bCs/>
          <w:sz w:val="18"/>
        </w:rPr>
        <w:t>Chamberlain,</w:t>
      </w:r>
      <w:proofErr w:type="gramEnd"/>
      <w:r w:rsidR="00EF1F0E">
        <w:rPr>
          <w:rFonts w:ascii="Arial" w:hAnsi="Arial" w:cs="Arial"/>
          <w:b/>
          <w:bCs/>
          <w:sz w:val="18"/>
        </w:rPr>
        <w:t xml:space="preserve"> Last Updated: </w:t>
      </w:r>
      <w:r w:rsidR="00D018C5">
        <w:rPr>
          <w:rFonts w:ascii="Arial" w:hAnsi="Arial" w:cs="Arial"/>
          <w:b/>
          <w:bCs/>
          <w:sz w:val="18"/>
        </w:rPr>
        <w:t>December</w:t>
      </w:r>
      <w:r w:rsidR="00EF1F0E">
        <w:rPr>
          <w:rFonts w:ascii="Arial" w:hAnsi="Arial" w:cs="Arial"/>
          <w:b/>
          <w:bCs/>
          <w:sz w:val="18"/>
        </w:rPr>
        <w:t xml:space="preserve"> 2010</w:t>
      </w:r>
      <w:r w:rsidR="00EF1F0E">
        <w:rPr>
          <w:rFonts w:ascii="Arial" w:hAnsi="Arial" w:cs="Arial"/>
          <w:b/>
          <w:bCs/>
          <w:sz w:val="18"/>
        </w:rPr>
        <w:tab/>
      </w:r>
      <w:hyperlink r:id="rId7" w:history="1">
        <w:hyperlink r:id="rId8" w:history="1">
          <w:r w:rsidR="00EF1F0E">
            <w:rPr>
              <w:rStyle w:val="Hyperlink"/>
              <w:rFonts w:ascii="Arial" w:hAnsi="Arial" w:cs="Arial"/>
              <w:b/>
              <w:bCs/>
              <w:sz w:val="18"/>
              <w:u w:val="none"/>
              <w:bdr w:val="single" w:sz="4" w:space="0" w:color="auto"/>
              <w:shd w:val="clear" w:color="auto" w:fill="E0E0E0"/>
            </w:rPr>
            <w:t>Rate this Document</w:t>
          </w:r>
        </w:hyperlink>
      </w:hyperlink>
    </w:p>
    <w:p w:rsidR="004470B9" w:rsidRDefault="004470B9">
      <w:pPr>
        <w:pStyle w:val="Heading1"/>
        <w:tabs>
          <w:tab w:val="right" w:pos="14400"/>
        </w:tabs>
        <w:rPr>
          <w:sz w:val="18"/>
        </w:rPr>
      </w:pPr>
    </w:p>
    <w:p w:rsidR="004470B9" w:rsidRDefault="004470B9">
      <w:pPr>
        <w:pStyle w:val="Header"/>
        <w:tabs>
          <w:tab w:val="clear" w:pos="4320"/>
          <w:tab w:val="clear" w:pos="8640"/>
        </w:tabs>
        <w:rPr>
          <w:rFonts w:ascii="Arial" w:hAnsi="Arial" w:cs="Arial"/>
        </w:rPr>
      </w:pPr>
    </w:p>
    <w:p w:rsidR="004470B9" w:rsidRDefault="004470B9">
      <w:pPr>
        <w:pStyle w:val="Header"/>
        <w:tabs>
          <w:tab w:val="clear" w:pos="4320"/>
          <w:tab w:val="clear" w:pos="8640"/>
        </w:tabs>
        <w:spacing w:line="260" w:lineRule="atLeast"/>
        <w:rPr>
          <w:rFonts w:ascii="Arial" w:hAnsi="Arial" w:cs="Arial"/>
        </w:rPr>
      </w:pPr>
    </w:p>
    <w:p w:rsidR="004470B9" w:rsidRDefault="004470B9">
      <w:pPr>
        <w:pStyle w:val="Header"/>
        <w:tabs>
          <w:tab w:val="clear" w:pos="4320"/>
          <w:tab w:val="clear" w:pos="8640"/>
        </w:tabs>
        <w:spacing w:line="260" w:lineRule="atLeast"/>
        <w:rPr>
          <w:rFonts w:ascii="Arial" w:hAnsi="Arial" w:cs="Arial"/>
        </w:rPr>
      </w:pPr>
    </w:p>
    <w:p w:rsidR="004470B9" w:rsidRDefault="004470B9">
      <w:pPr>
        <w:pStyle w:val="Header"/>
        <w:tabs>
          <w:tab w:val="clear" w:pos="4320"/>
          <w:tab w:val="clear" w:pos="8640"/>
        </w:tabs>
        <w:spacing w:line="260" w:lineRule="atLeast"/>
        <w:rPr>
          <w:rFonts w:ascii="Arial" w:hAnsi="Arial" w:cs="Arial"/>
        </w:rPr>
      </w:pPr>
    </w:p>
    <w:p w:rsidR="004470B9" w:rsidRDefault="004470B9">
      <w:pPr>
        <w:pStyle w:val="Caption"/>
      </w:pPr>
    </w:p>
    <w:p w:rsidR="004470B9" w:rsidRDefault="004470B9">
      <w:pPr>
        <w:pStyle w:val="Caption"/>
      </w:pPr>
    </w:p>
    <w:p w:rsidR="004470B9" w:rsidRDefault="004470B9">
      <w:pPr>
        <w:pStyle w:val="Caption"/>
      </w:pPr>
    </w:p>
    <w:p w:rsidR="004470B9" w:rsidRDefault="004470B9">
      <w:pPr>
        <w:pStyle w:val="Caption"/>
      </w:pPr>
    </w:p>
    <w:p w:rsidR="004470B9" w:rsidRDefault="004470B9">
      <w:pPr>
        <w:pStyle w:val="Caption"/>
      </w:pPr>
    </w:p>
    <w:p w:rsidR="004470B9" w:rsidRDefault="004470B9">
      <w:pPr>
        <w:pStyle w:val="Caption"/>
      </w:pPr>
    </w:p>
    <w:p w:rsidR="004470B9" w:rsidRDefault="004470B9">
      <w:pPr>
        <w:pStyle w:val="Caption"/>
      </w:pPr>
    </w:p>
    <w:p w:rsidR="004470B9" w:rsidRDefault="004470B9">
      <w:pPr>
        <w:pStyle w:val="Caption"/>
      </w:pPr>
    </w:p>
    <w:p w:rsidR="004470B9" w:rsidRDefault="00DF1F85">
      <w:pPr>
        <w:pStyle w:val="Caption"/>
      </w:pPr>
      <w:r w:rsidRPr="00C25473">
        <w:rPr>
          <w:noProof/>
          <w:sz w:val="20"/>
        </w:rPr>
        <w:pict>
          <v:shape id="_x0000_s1269" type="#_x0000_t202" style="position:absolute;margin-left:0;margin-top:1pt;width:716.4pt;height:217.5pt;z-index:3" strokeweight="1pt">
            <v:textbox style="mso-next-textbox:#_x0000_s1269">
              <w:txbxContent>
                <w:p w:rsidR="004470B9" w:rsidRDefault="00EF1F0E">
                  <w:pPr>
                    <w:pStyle w:val="Heading3"/>
                    <w:spacing w:after="60"/>
                  </w:pPr>
                  <w:r>
                    <w:rPr>
                      <w:b/>
                      <w:bCs/>
                    </w:rPr>
                    <w:t xml:space="preserve">Where We Compete: </w:t>
                  </w:r>
                  <w:r>
                    <w:t xml:space="preserve">We should position the 7000 Series storage against all but the highest-end </w:t>
                  </w:r>
                  <w:proofErr w:type="spellStart"/>
                  <w:r>
                    <w:t>NetApp</w:t>
                  </w:r>
                  <w:proofErr w:type="spellEnd"/>
                  <w:r>
                    <w:t xml:space="preserve"> FAS storage.  </w:t>
                  </w:r>
                </w:p>
                <w:tbl>
                  <w:tblPr>
                    <w:tblW w:w="13370" w:type="dxa"/>
                    <w:tblInd w:w="5" w:type="dxa"/>
                    <w:tblLayout w:type="fixed"/>
                    <w:tblCellMar>
                      <w:left w:w="0" w:type="dxa"/>
                      <w:right w:w="0" w:type="dxa"/>
                    </w:tblCellMar>
                    <w:tblLook w:val="0000"/>
                  </w:tblPr>
                  <w:tblGrid>
                    <w:gridCol w:w="991"/>
                    <w:gridCol w:w="1487"/>
                    <w:gridCol w:w="1261"/>
                    <w:gridCol w:w="3420"/>
                    <w:gridCol w:w="761"/>
                    <w:gridCol w:w="1220"/>
                    <w:gridCol w:w="4230"/>
                  </w:tblGrid>
                  <w:tr w:rsidR="00510C1C" w:rsidTr="00510C1C">
                    <w:trPr>
                      <w:trHeight w:val="59"/>
                    </w:trPr>
                    <w:tc>
                      <w:tcPr>
                        <w:tcW w:w="991" w:type="dxa"/>
                        <w:tcBorders>
                          <w:top w:val="single" w:sz="4" w:space="0" w:color="auto"/>
                          <w:left w:val="single" w:sz="4" w:space="0" w:color="auto"/>
                          <w:bottom w:val="single" w:sz="4" w:space="0" w:color="auto"/>
                          <w:right w:val="single" w:sz="4" w:space="0" w:color="auto"/>
                        </w:tcBorders>
                        <w:shd w:val="clear" w:color="auto" w:fill="CCCCCC"/>
                      </w:tcPr>
                      <w:p w:rsidR="00510C1C" w:rsidRDefault="00510C1C" w:rsidP="006F47DC">
                        <w:pPr>
                          <w:pStyle w:val="NormalWeb"/>
                          <w:snapToGrid w:val="0"/>
                          <w:jc w:val="center"/>
                          <w:rPr>
                            <w:rFonts w:ascii="Arial" w:hAnsi="Arial" w:cs="Arial"/>
                            <w:b/>
                            <w:sz w:val="18"/>
                            <w:szCs w:val="18"/>
                            <w:lang w:val="pt-BR"/>
                          </w:rPr>
                        </w:pPr>
                        <w:r>
                          <w:rPr>
                            <w:rFonts w:ascii="Arial" w:hAnsi="Arial" w:cs="Arial"/>
                            <w:b/>
                            <w:sz w:val="18"/>
                            <w:szCs w:val="18"/>
                            <w:lang w:val="pt-BR"/>
                          </w:rPr>
                          <w:t>Mkt Space</w:t>
                        </w:r>
                      </w:p>
                    </w:tc>
                    <w:tc>
                      <w:tcPr>
                        <w:tcW w:w="1487" w:type="dxa"/>
                        <w:tcBorders>
                          <w:top w:val="single" w:sz="4" w:space="0" w:color="auto"/>
                          <w:left w:val="single" w:sz="4" w:space="0" w:color="auto"/>
                          <w:bottom w:val="single" w:sz="4" w:space="0" w:color="auto"/>
                          <w:right w:val="single" w:sz="4" w:space="0" w:color="auto"/>
                        </w:tcBorders>
                        <w:shd w:val="clear" w:color="auto" w:fill="CCCCCC"/>
                        <w:tcMar>
                          <w:top w:w="0" w:type="dxa"/>
                          <w:left w:w="15" w:type="dxa"/>
                          <w:bottom w:w="0" w:type="dxa"/>
                          <w:right w:w="15" w:type="dxa"/>
                        </w:tcMar>
                      </w:tcPr>
                      <w:p w:rsidR="00510C1C" w:rsidRDefault="00510C1C">
                        <w:pPr>
                          <w:pStyle w:val="NormalWeb"/>
                          <w:snapToGrid w:val="0"/>
                          <w:rPr>
                            <w:rFonts w:ascii="Arial" w:hAnsi="Arial" w:cs="Arial"/>
                            <w:b/>
                            <w:sz w:val="18"/>
                            <w:szCs w:val="18"/>
                          </w:rPr>
                        </w:pPr>
                        <w:proofErr w:type="spellStart"/>
                        <w:r>
                          <w:rPr>
                            <w:rFonts w:ascii="Arial" w:hAnsi="Arial" w:cs="Arial"/>
                            <w:b/>
                            <w:sz w:val="18"/>
                            <w:szCs w:val="18"/>
                          </w:rPr>
                          <w:t>NetApp</w:t>
                        </w:r>
                        <w:proofErr w:type="spellEnd"/>
                        <w:r>
                          <w:rPr>
                            <w:rFonts w:ascii="Arial" w:hAnsi="Arial" w:cs="Arial"/>
                            <w:b/>
                            <w:sz w:val="18"/>
                            <w:szCs w:val="18"/>
                          </w:rPr>
                          <w:t xml:space="preserve"> FAS Family</w:t>
                        </w:r>
                      </w:p>
                    </w:tc>
                    <w:tc>
                      <w:tcPr>
                        <w:tcW w:w="1261" w:type="dxa"/>
                        <w:tcBorders>
                          <w:top w:val="single" w:sz="4" w:space="0" w:color="auto"/>
                          <w:left w:val="nil"/>
                          <w:bottom w:val="single" w:sz="4" w:space="0" w:color="auto"/>
                          <w:right w:val="nil"/>
                        </w:tcBorders>
                        <w:shd w:val="clear" w:color="auto" w:fill="CCCCCC"/>
                      </w:tcPr>
                      <w:p w:rsidR="00510C1C" w:rsidRDefault="00510C1C" w:rsidP="00510C1C">
                        <w:pPr>
                          <w:pStyle w:val="NormalWeb"/>
                          <w:snapToGrid w:val="0"/>
                          <w:jc w:val="center"/>
                          <w:rPr>
                            <w:rFonts w:ascii="Arial" w:hAnsi="Arial" w:cs="Arial"/>
                            <w:b/>
                            <w:sz w:val="18"/>
                            <w:szCs w:val="18"/>
                            <w:lang w:val="pt-BR"/>
                          </w:rPr>
                        </w:pPr>
                        <w:r>
                          <w:rPr>
                            <w:rFonts w:ascii="Arial" w:hAnsi="Arial" w:cs="Arial"/>
                            <w:b/>
                            <w:sz w:val="18"/>
                            <w:szCs w:val="18"/>
                            <w:lang w:val="pt-BR"/>
                          </w:rPr>
                          <w:t>Capacity (TB)</w:t>
                        </w:r>
                      </w:p>
                    </w:tc>
                    <w:tc>
                      <w:tcPr>
                        <w:tcW w:w="3420" w:type="dxa"/>
                        <w:tcBorders>
                          <w:top w:val="single" w:sz="4" w:space="0" w:color="auto"/>
                          <w:left w:val="single" w:sz="4" w:space="0" w:color="auto"/>
                          <w:bottom w:val="single" w:sz="4" w:space="0" w:color="auto"/>
                          <w:right w:val="single" w:sz="4" w:space="0" w:color="auto"/>
                        </w:tcBorders>
                        <w:shd w:val="clear" w:color="auto" w:fill="CCCCCC"/>
                      </w:tcPr>
                      <w:p w:rsidR="00510C1C" w:rsidRDefault="00510C1C">
                        <w:pPr>
                          <w:pStyle w:val="NormalWeb"/>
                          <w:snapToGrid w:val="0"/>
                          <w:jc w:val="center"/>
                          <w:rPr>
                            <w:rFonts w:ascii="Arial" w:hAnsi="Arial" w:cs="Arial"/>
                            <w:b/>
                            <w:sz w:val="18"/>
                            <w:szCs w:val="18"/>
                          </w:rPr>
                        </w:pPr>
                        <w:r>
                          <w:rPr>
                            <w:rFonts w:ascii="Arial" w:hAnsi="Arial" w:cs="Arial"/>
                            <w:b/>
                            <w:sz w:val="18"/>
                            <w:szCs w:val="18"/>
                          </w:rPr>
                          <w:t xml:space="preserve"># of proc x core </w:t>
                        </w:r>
                        <w:r w:rsidRPr="00D804B2">
                          <w:rPr>
                            <w:rFonts w:ascii="Arial" w:hAnsi="Arial" w:cs="Arial"/>
                            <w:b/>
                            <w:sz w:val="18"/>
                            <w:szCs w:val="18"/>
                          </w:rPr>
                          <w:t>@</w:t>
                        </w:r>
                        <w:r>
                          <w:rPr>
                            <w:rFonts w:ascii="Arial" w:hAnsi="Arial" w:cs="Arial"/>
                            <w:b/>
                            <w:sz w:val="18"/>
                            <w:szCs w:val="18"/>
                          </w:rPr>
                          <w:t xml:space="preserve"> freq / DRAM / RD SSD/ WRT SSD</w:t>
                        </w:r>
                      </w:p>
                    </w:tc>
                    <w:tc>
                      <w:tcPr>
                        <w:tcW w:w="761" w:type="dxa"/>
                        <w:tcBorders>
                          <w:top w:val="single" w:sz="4" w:space="0" w:color="auto"/>
                          <w:left w:val="single" w:sz="4" w:space="0" w:color="auto"/>
                          <w:bottom w:val="single" w:sz="4" w:space="0" w:color="auto"/>
                          <w:right w:val="single" w:sz="4" w:space="0" w:color="auto"/>
                        </w:tcBorders>
                        <w:shd w:val="clear" w:color="auto" w:fill="CCCCCC"/>
                      </w:tcPr>
                      <w:p w:rsidR="00510C1C" w:rsidRDefault="00510C1C" w:rsidP="006F47DC">
                        <w:pPr>
                          <w:pStyle w:val="NormalWeb"/>
                          <w:snapToGrid w:val="0"/>
                          <w:jc w:val="center"/>
                          <w:rPr>
                            <w:rFonts w:ascii="Arial" w:hAnsi="Arial" w:cs="Arial"/>
                            <w:b/>
                            <w:sz w:val="18"/>
                            <w:szCs w:val="18"/>
                            <w:lang w:val="pt-BR"/>
                          </w:rPr>
                        </w:pPr>
                        <w:r w:rsidRPr="00DE4F37">
                          <w:rPr>
                            <w:rFonts w:ascii="Arial" w:hAnsi="Arial" w:cs="Arial"/>
                            <w:b/>
                            <w:sz w:val="18"/>
                            <w:szCs w:val="18"/>
                          </w:rPr>
                          <w:t xml:space="preserve"> </w:t>
                        </w:r>
                        <w:r>
                          <w:rPr>
                            <w:rFonts w:ascii="Arial" w:hAnsi="Arial" w:cs="Arial"/>
                            <w:b/>
                            <w:sz w:val="18"/>
                            <w:szCs w:val="18"/>
                            <w:lang w:val="pt-BR"/>
                          </w:rPr>
                          <w:t xml:space="preserve">7000  Series                    </w:t>
                        </w:r>
                      </w:p>
                    </w:tc>
                    <w:tc>
                      <w:tcPr>
                        <w:tcW w:w="1220"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tcPr>
                      <w:p w:rsidR="00510C1C" w:rsidRDefault="00510C1C" w:rsidP="006F47DC">
                        <w:pPr>
                          <w:pStyle w:val="NormalWeb"/>
                          <w:snapToGrid w:val="0"/>
                          <w:jc w:val="center"/>
                          <w:rPr>
                            <w:rFonts w:ascii="Arial" w:hAnsi="Arial" w:cs="Arial"/>
                            <w:b/>
                            <w:sz w:val="18"/>
                            <w:szCs w:val="18"/>
                            <w:lang w:val="pt-BR"/>
                          </w:rPr>
                        </w:pPr>
                        <w:r>
                          <w:rPr>
                            <w:rFonts w:ascii="Arial" w:hAnsi="Arial" w:cs="Arial"/>
                            <w:b/>
                            <w:sz w:val="18"/>
                            <w:szCs w:val="18"/>
                            <w:lang w:val="pt-BR"/>
                          </w:rPr>
                          <w:t>Capacity (TB)</w:t>
                        </w:r>
                      </w:p>
                    </w:tc>
                    <w:tc>
                      <w:tcPr>
                        <w:tcW w:w="4230" w:type="dxa"/>
                        <w:tcBorders>
                          <w:top w:val="single" w:sz="4" w:space="0" w:color="auto"/>
                          <w:left w:val="single" w:sz="4" w:space="0" w:color="auto"/>
                          <w:bottom w:val="single" w:sz="4" w:space="0" w:color="auto"/>
                          <w:right w:val="single" w:sz="4" w:space="0" w:color="auto"/>
                        </w:tcBorders>
                        <w:shd w:val="clear" w:color="auto" w:fill="CCCCCC"/>
                        <w:tcMar>
                          <w:top w:w="0" w:type="dxa"/>
                          <w:left w:w="15" w:type="dxa"/>
                          <w:bottom w:w="0" w:type="dxa"/>
                          <w:right w:w="15" w:type="dxa"/>
                        </w:tcMar>
                      </w:tcPr>
                      <w:p w:rsidR="00510C1C" w:rsidRDefault="00510C1C">
                        <w:pPr>
                          <w:pStyle w:val="NormalWeb"/>
                          <w:snapToGrid w:val="0"/>
                          <w:jc w:val="center"/>
                          <w:rPr>
                            <w:rFonts w:ascii="Arial" w:hAnsi="Arial" w:cs="Arial"/>
                            <w:b/>
                            <w:sz w:val="18"/>
                            <w:szCs w:val="18"/>
                          </w:rPr>
                        </w:pPr>
                        <w:r>
                          <w:rPr>
                            <w:rFonts w:ascii="Arial" w:hAnsi="Arial" w:cs="Arial"/>
                            <w:b/>
                            <w:sz w:val="18"/>
                            <w:szCs w:val="18"/>
                          </w:rPr>
                          <w:t xml:space="preserve"># of proc x core </w:t>
                        </w:r>
                        <w:r w:rsidRPr="00D804B2">
                          <w:rPr>
                            <w:rFonts w:ascii="Arial" w:hAnsi="Arial" w:cs="Arial"/>
                            <w:b/>
                            <w:sz w:val="18"/>
                            <w:szCs w:val="18"/>
                          </w:rPr>
                          <w:t>@</w:t>
                        </w:r>
                        <w:r>
                          <w:rPr>
                            <w:rFonts w:ascii="Arial" w:hAnsi="Arial" w:cs="Arial"/>
                            <w:b/>
                            <w:sz w:val="18"/>
                            <w:szCs w:val="18"/>
                          </w:rPr>
                          <w:t xml:space="preserve"> freq / DRAM / RD SSD/ WRT SSD</w:t>
                        </w:r>
                      </w:p>
                    </w:tc>
                  </w:tr>
                  <w:tr w:rsidR="00510C1C" w:rsidRPr="00BD06D0" w:rsidTr="00510C1C">
                    <w:trPr>
                      <w:trHeight w:val="213"/>
                    </w:trPr>
                    <w:tc>
                      <w:tcPr>
                        <w:tcW w:w="991" w:type="dxa"/>
                        <w:tcBorders>
                          <w:top w:val="single" w:sz="4" w:space="0" w:color="auto"/>
                          <w:left w:val="single" w:sz="4" w:space="0" w:color="auto"/>
                          <w:bottom w:val="single" w:sz="4" w:space="0" w:color="auto"/>
                          <w:right w:val="single" w:sz="4" w:space="0" w:color="auto"/>
                        </w:tcBorders>
                      </w:tcPr>
                      <w:p w:rsidR="00510C1C" w:rsidRDefault="00510C1C" w:rsidP="006F47DC">
                        <w:pPr>
                          <w:pStyle w:val="tablecopy"/>
                          <w:snapToGrid w:val="0"/>
                          <w:jc w:val="center"/>
                          <w:rPr>
                            <w:rFonts w:ascii="Arial" w:hAnsi="Arial" w:cs="Arial"/>
                            <w:sz w:val="18"/>
                            <w:szCs w:val="18"/>
                          </w:rPr>
                        </w:pPr>
                        <w:r>
                          <w:rPr>
                            <w:rFonts w:ascii="Arial" w:hAnsi="Arial" w:cs="Arial"/>
                            <w:sz w:val="18"/>
                            <w:szCs w:val="18"/>
                          </w:rPr>
                          <w:t>Mid-Range</w:t>
                        </w:r>
                      </w:p>
                    </w:tc>
                    <w:tc>
                      <w:tcPr>
                        <w:tcW w:w="14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510C1C" w:rsidRDefault="00510C1C">
                        <w:pPr>
                          <w:pStyle w:val="tablecopy"/>
                          <w:snapToGrid w:val="0"/>
                          <w:rPr>
                            <w:rFonts w:ascii="Arial" w:hAnsi="Arial" w:cs="Arial"/>
                            <w:sz w:val="18"/>
                            <w:szCs w:val="18"/>
                          </w:rPr>
                        </w:pPr>
                        <w:proofErr w:type="spellStart"/>
                        <w:r>
                          <w:rPr>
                            <w:rFonts w:ascii="Arial" w:hAnsi="Arial" w:cs="Arial"/>
                            <w:sz w:val="18"/>
                            <w:szCs w:val="18"/>
                          </w:rPr>
                          <w:t>NetApp</w:t>
                        </w:r>
                        <w:proofErr w:type="spellEnd"/>
                        <w:r>
                          <w:rPr>
                            <w:rFonts w:ascii="Arial" w:hAnsi="Arial" w:cs="Arial"/>
                            <w:sz w:val="18"/>
                            <w:szCs w:val="18"/>
                          </w:rPr>
                          <w:t xml:space="preserve"> FAS2020</w:t>
                        </w:r>
                      </w:p>
                    </w:tc>
                    <w:tc>
                      <w:tcPr>
                        <w:tcW w:w="1261" w:type="dxa"/>
                        <w:tcBorders>
                          <w:top w:val="single" w:sz="4" w:space="0" w:color="auto"/>
                          <w:left w:val="nil"/>
                          <w:bottom w:val="single" w:sz="4" w:space="0" w:color="auto"/>
                          <w:right w:val="nil"/>
                        </w:tcBorders>
                      </w:tcPr>
                      <w:p w:rsidR="00510C1C" w:rsidRDefault="00510C1C">
                        <w:pPr>
                          <w:pStyle w:val="tablecopy"/>
                          <w:snapToGrid w:val="0"/>
                          <w:jc w:val="center"/>
                          <w:rPr>
                            <w:rFonts w:ascii="Arial" w:hAnsi="Arial" w:cs="Arial"/>
                            <w:sz w:val="18"/>
                            <w:szCs w:val="18"/>
                          </w:rPr>
                        </w:pPr>
                        <w:r>
                          <w:rPr>
                            <w:rFonts w:ascii="Arial" w:hAnsi="Arial" w:cs="Arial"/>
                            <w:sz w:val="18"/>
                            <w:szCs w:val="18"/>
                          </w:rPr>
                          <w:t xml:space="preserve">12 – 68 </w:t>
                        </w:r>
                      </w:p>
                    </w:tc>
                    <w:tc>
                      <w:tcPr>
                        <w:tcW w:w="3420" w:type="dxa"/>
                        <w:tcBorders>
                          <w:top w:val="single" w:sz="4" w:space="0" w:color="auto"/>
                          <w:left w:val="single" w:sz="4" w:space="0" w:color="auto"/>
                          <w:bottom w:val="single" w:sz="4" w:space="0" w:color="auto"/>
                          <w:right w:val="single" w:sz="4" w:space="0" w:color="auto"/>
                        </w:tcBorders>
                      </w:tcPr>
                      <w:p w:rsidR="00510C1C" w:rsidRPr="00DE4F37" w:rsidRDefault="00510C1C" w:rsidP="00D804B2">
                        <w:pPr>
                          <w:pStyle w:val="tablecopy"/>
                          <w:snapToGrid w:val="0"/>
                          <w:jc w:val="center"/>
                          <w:rPr>
                            <w:rFonts w:ascii="Arial" w:hAnsi="Arial" w:cs="Arial"/>
                            <w:sz w:val="18"/>
                            <w:szCs w:val="18"/>
                            <w:lang w:val="pt-BR"/>
                          </w:rPr>
                        </w:pPr>
                        <w:r>
                          <w:rPr>
                            <w:rFonts w:ascii="Arial" w:hAnsi="Arial" w:cs="Arial"/>
                            <w:sz w:val="18"/>
                            <w:szCs w:val="18"/>
                            <w:lang w:val="pt-BR"/>
                          </w:rPr>
                          <w:t xml:space="preserve">2 x </w:t>
                        </w:r>
                        <w:r w:rsidRPr="007940B3">
                          <w:rPr>
                            <w:rFonts w:ascii="Arial" w:hAnsi="Arial" w:cs="Arial"/>
                            <w:sz w:val="18"/>
                            <w:szCs w:val="18"/>
                            <w:lang w:val="pt-BR"/>
                          </w:rPr>
                          <w:t>6</w:t>
                        </w:r>
                        <w:r>
                          <w:rPr>
                            <w:rFonts w:ascii="Arial" w:hAnsi="Arial" w:cs="Arial"/>
                            <w:sz w:val="18"/>
                            <w:szCs w:val="18"/>
                            <w:lang w:val="pt-BR"/>
                          </w:rPr>
                          <w:t xml:space="preserve"> @ 2.93 X5670 </w:t>
                        </w:r>
                        <w:r w:rsidRPr="00DE4F37">
                          <w:rPr>
                            <w:rFonts w:ascii="Arial" w:hAnsi="Arial" w:cs="Arial"/>
                            <w:sz w:val="18"/>
                            <w:szCs w:val="18"/>
                            <w:lang w:val="pt-BR"/>
                          </w:rPr>
                          <w:t>/</w:t>
                        </w:r>
                        <w:r>
                          <w:rPr>
                            <w:rFonts w:ascii="Arial" w:hAnsi="Arial" w:cs="Arial"/>
                            <w:sz w:val="18"/>
                            <w:szCs w:val="18"/>
                            <w:lang w:val="pt-BR"/>
                          </w:rPr>
                          <w:t xml:space="preserve"> 2 GB /  N/A / </w:t>
                        </w:r>
                        <w:r w:rsidRPr="00DE4F37">
                          <w:rPr>
                            <w:rFonts w:ascii="Arial" w:hAnsi="Arial" w:cs="Arial"/>
                            <w:sz w:val="18"/>
                            <w:szCs w:val="18"/>
                            <w:lang w:val="pt-BR"/>
                          </w:rPr>
                          <w:t>N/A</w:t>
                        </w:r>
                      </w:p>
                    </w:tc>
                    <w:tc>
                      <w:tcPr>
                        <w:tcW w:w="761" w:type="dxa"/>
                        <w:tcBorders>
                          <w:top w:val="single" w:sz="4" w:space="0" w:color="auto"/>
                          <w:left w:val="single" w:sz="4" w:space="0" w:color="auto"/>
                          <w:bottom w:val="single" w:sz="4" w:space="0" w:color="auto"/>
                          <w:right w:val="single" w:sz="4" w:space="0" w:color="auto"/>
                        </w:tcBorders>
                      </w:tcPr>
                      <w:p w:rsidR="00510C1C" w:rsidRPr="007940B3" w:rsidRDefault="00510C1C" w:rsidP="006F47DC">
                        <w:pPr>
                          <w:pStyle w:val="tablecopy"/>
                          <w:snapToGrid w:val="0"/>
                          <w:jc w:val="center"/>
                          <w:rPr>
                            <w:rFonts w:ascii="Arial" w:hAnsi="Arial" w:cs="Arial"/>
                            <w:sz w:val="18"/>
                            <w:szCs w:val="18"/>
                            <w:lang w:val="pt-BR"/>
                          </w:rPr>
                        </w:pPr>
                        <w:r w:rsidRPr="007940B3">
                          <w:rPr>
                            <w:rFonts w:ascii="Arial" w:hAnsi="Arial" w:cs="Arial"/>
                            <w:sz w:val="18"/>
                            <w:szCs w:val="18"/>
                            <w:lang w:val="pt-BR"/>
                          </w:rPr>
                          <w:t>71</w:t>
                        </w:r>
                        <w:r>
                          <w:rPr>
                            <w:rFonts w:ascii="Arial" w:hAnsi="Arial" w:cs="Arial"/>
                            <w:sz w:val="18"/>
                            <w:szCs w:val="18"/>
                            <w:lang w:val="pt-BR"/>
                          </w:rPr>
                          <w:t>2</w:t>
                        </w:r>
                        <w:r w:rsidRPr="007940B3">
                          <w:rPr>
                            <w:rFonts w:ascii="Arial" w:hAnsi="Arial" w:cs="Arial"/>
                            <w:sz w:val="18"/>
                            <w:szCs w:val="18"/>
                            <w:lang w:val="pt-BR"/>
                          </w:rPr>
                          <w:t>0</w:t>
                        </w:r>
                      </w:p>
                    </w:tc>
                    <w:tc>
                      <w:tcPr>
                        <w:tcW w:w="12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10C1C" w:rsidRPr="007940B3" w:rsidRDefault="00040A60" w:rsidP="00D804B2">
                        <w:pPr>
                          <w:pStyle w:val="tablecopy"/>
                          <w:snapToGrid w:val="0"/>
                          <w:jc w:val="center"/>
                          <w:rPr>
                            <w:rFonts w:ascii="Arial" w:hAnsi="Arial" w:cs="Arial"/>
                            <w:sz w:val="18"/>
                            <w:szCs w:val="18"/>
                            <w:lang w:val="pt-BR"/>
                          </w:rPr>
                        </w:pPr>
                        <w:r w:rsidRPr="00040A60">
                          <w:rPr>
                            <w:rFonts w:ascii="Arial" w:hAnsi="Arial" w:cs="Arial"/>
                            <w:sz w:val="18"/>
                            <w:szCs w:val="18"/>
                            <w:lang w:val="pt-BR"/>
                          </w:rPr>
                          <w:t xml:space="preserve">Up to </w:t>
                        </w:r>
                        <w:r w:rsidR="00510C1C">
                          <w:rPr>
                            <w:rFonts w:ascii="Arial" w:hAnsi="Arial" w:cs="Arial"/>
                            <w:sz w:val="18"/>
                            <w:szCs w:val="18"/>
                            <w:lang w:val="pt-BR"/>
                          </w:rPr>
                          <w:t>120</w:t>
                        </w:r>
                      </w:p>
                    </w:tc>
                    <w:tc>
                      <w:tcPr>
                        <w:tcW w:w="42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10C1C" w:rsidRPr="00DE4F37" w:rsidRDefault="00510C1C" w:rsidP="00510C1C">
                        <w:pPr>
                          <w:pStyle w:val="tablecopy"/>
                          <w:snapToGrid w:val="0"/>
                          <w:jc w:val="center"/>
                          <w:rPr>
                            <w:rFonts w:ascii="Arial" w:hAnsi="Arial" w:cs="Arial"/>
                            <w:sz w:val="18"/>
                            <w:szCs w:val="18"/>
                            <w:lang w:val="pt-BR"/>
                          </w:rPr>
                        </w:pPr>
                        <w:r w:rsidRPr="00DE4F37">
                          <w:rPr>
                            <w:rFonts w:ascii="Arial" w:hAnsi="Arial" w:cs="Arial"/>
                            <w:sz w:val="18"/>
                            <w:szCs w:val="18"/>
                            <w:lang w:val="pt-BR"/>
                          </w:rPr>
                          <w:t xml:space="preserve">1 x </w:t>
                        </w:r>
                        <w:r>
                          <w:rPr>
                            <w:rFonts w:ascii="Arial" w:hAnsi="Arial" w:cs="Arial"/>
                            <w:sz w:val="18"/>
                            <w:szCs w:val="18"/>
                            <w:lang w:val="pt-BR"/>
                          </w:rPr>
                          <w:t>4</w:t>
                        </w:r>
                        <w:r w:rsidRPr="00DE4F37">
                          <w:rPr>
                            <w:rFonts w:ascii="Arial" w:hAnsi="Arial" w:cs="Arial"/>
                            <w:sz w:val="18"/>
                            <w:szCs w:val="18"/>
                            <w:lang w:val="pt-BR"/>
                          </w:rPr>
                          <w:t xml:space="preserve"> </w:t>
                        </w:r>
                        <w:r w:rsidRPr="00D804B2">
                          <w:rPr>
                            <w:rFonts w:ascii="Arial" w:hAnsi="Arial" w:cs="Arial"/>
                            <w:sz w:val="18"/>
                            <w:szCs w:val="18"/>
                            <w:lang w:val="pt-BR"/>
                          </w:rPr>
                          <w:t>@</w:t>
                        </w:r>
                        <w:r w:rsidRPr="00DE4F37">
                          <w:rPr>
                            <w:rFonts w:ascii="Arial" w:hAnsi="Arial" w:cs="Arial"/>
                            <w:sz w:val="18"/>
                            <w:szCs w:val="18"/>
                            <w:lang w:val="pt-BR"/>
                          </w:rPr>
                          <w:t xml:space="preserve"> 2.</w:t>
                        </w:r>
                        <w:r>
                          <w:rPr>
                            <w:rFonts w:ascii="Arial" w:hAnsi="Arial" w:cs="Arial"/>
                            <w:sz w:val="18"/>
                            <w:szCs w:val="18"/>
                            <w:lang w:val="pt-BR"/>
                          </w:rPr>
                          <w:t>4</w:t>
                        </w:r>
                        <w:r w:rsidRPr="00DE4F37">
                          <w:rPr>
                            <w:rFonts w:ascii="Arial" w:hAnsi="Arial" w:cs="Arial"/>
                            <w:sz w:val="18"/>
                            <w:szCs w:val="18"/>
                            <w:lang w:val="pt-BR"/>
                          </w:rPr>
                          <w:t xml:space="preserve"> </w:t>
                        </w:r>
                        <w:r>
                          <w:rPr>
                            <w:rFonts w:ascii="Arial" w:hAnsi="Arial" w:cs="Arial"/>
                            <w:sz w:val="18"/>
                            <w:szCs w:val="18"/>
                            <w:lang w:val="pt-BR"/>
                          </w:rPr>
                          <w:t>Xeon / 24 GB / N/A / 96 GB</w:t>
                        </w:r>
                      </w:p>
                    </w:tc>
                  </w:tr>
                  <w:tr w:rsidR="00510C1C" w:rsidRPr="00BD06D0" w:rsidTr="00510C1C">
                    <w:trPr>
                      <w:trHeight w:val="158"/>
                    </w:trPr>
                    <w:tc>
                      <w:tcPr>
                        <w:tcW w:w="991" w:type="dxa"/>
                        <w:tcBorders>
                          <w:top w:val="single" w:sz="4" w:space="0" w:color="auto"/>
                          <w:left w:val="single" w:sz="4" w:space="0" w:color="auto"/>
                          <w:bottom w:val="single" w:sz="4" w:space="0" w:color="auto"/>
                          <w:right w:val="single" w:sz="4" w:space="0" w:color="auto"/>
                        </w:tcBorders>
                      </w:tcPr>
                      <w:p w:rsidR="00510C1C" w:rsidRPr="007940B3" w:rsidRDefault="00510C1C" w:rsidP="006F47DC">
                        <w:pPr>
                          <w:pStyle w:val="tablecopy"/>
                          <w:snapToGrid w:val="0"/>
                          <w:jc w:val="center"/>
                          <w:rPr>
                            <w:rFonts w:ascii="Arial" w:hAnsi="Arial" w:cs="Arial"/>
                            <w:sz w:val="18"/>
                            <w:szCs w:val="18"/>
                            <w:lang w:val="pt-BR"/>
                          </w:rPr>
                        </w:pPr>
                        <w:r w:rsidRPr="007940B3">
                          <w:rPr>
                            <w:rFonts w:ascii="Arial" w:hAnsi="Arial" w:cs="Arial"/>
                            <w:sz w:val="18"/>
                            <w:szCs w:val="18"/>
                            <w:lang w:val="pt-BR"/>
                          </w:rPr>
                          <w:t>Mid-Range</w:t>
                        </w:r>
                      </w:p>
                    </w:tc>
                    <w:tc>
                      <w:tcPr>
                        <w:tcW w:w="14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510C1C" w:rsidRPr="007940B3" w:rsidRDefault="00510C1C">
                        <w:pPr>
                          <w:pStyle w:val="tablecopy"/>
                          <w:snapToGrid w:val="0"/>
                          <w:rPr>
                            <w:rFonts w:ascii="Arial" w:hAnsi="Arial" w:cs="Arial"/>
                            <w:sz w:val="18"/>
                            <w:szCs w:val="18"/>
                            <w:lang w:val="pt-BR"/>
                          </w:rPr>
                        </w:pPr>
                        <w:r w:rsidRPr="007940B3">
                          <w:rPr>
                            <w:rFonts w:ascii="Arial" w:hAnsi="Arial" w:cs="Arial"/>
                            <w:sz w:val="18"/>
                            <w:szCs w:val="18"/>
                            <w:lang w:val="pt-BR"/>
                          </w:rPr>
                          <w:t>NetApp FAS2040</w:t>
                        </w:r>
                      </w:p>
                    </w:tc>
                    <w:tc>
                      <w:tcPr>
                        <w:tcW w:w="1261" w:type="dxa"/>
                        <w:tcBorders>
                          <w:top w:val="single" w:sz="4" w:space="0" w:color="auto"/>
                          <w:left w:val="nil"/>
                          <w:bottom w:val="single" w:sz="4" w:space="0" w:color="auto"/>
                          <w:right w:val="nil"/>
                        </w:tcBorders>
                      </w:tcPr>
                      <w:p w:rsidR="00510C1C" w:rsidRPr="007940B3" w:rsidRDefault="00510C1C">
                        <w:pPr>
                          <w:pStyle w:val="tablecopy"/>
                          <w:snapToGrid w:val="0"/>
                          <w:jc w:val="center"/>
                          <w:rPr>
                            <w:rFonts w:ascii="Arial" w:hAnsi="Arial" w:cs="Arial"/>
                            <w:sz w:val="18"/>
                            <w:szCs w:val="18"/>
                            <w:lang w:val="pt-BR"/>
                          </w:rPr>
                        </w:pPr>
                        <w:r w:rsidRPr="007940B3">
                          <w:rPr>
                            <w:rFonts w:ascii="Arial" w:hAnsi="Arial" w:cs="Arial"/>
                            <w:sz w:val="18"/>
                            <w:szCs w:val="18"/>
                            <w:lang w:val="pt-BR"/>
                          </w:rPr>
                          <w:t xml:space="preserve">12 – 136 </w:t>
                        </w:r>
                      </w:p>
                    </w:tc>
                    <w:tc>
                      <w:tcPr>
                        <w:tcW w:w="3420" w:type="dxa"/>
                        <w:tcBorders>
                          <w:top w:val="single" w:sz="4" w:space="0" w:color="auto"/>
                          <w:left w:val="single" w:sz="4" w:space="0" w:color="auto"/>
                          <w:bottom w:val="single" w:sz="4" w:space="0" w:color="auto"/>
                          <w:right w:val="single" w:sz="4" w:space="0" w:color="auto"/>
                        </w:tcBorders>
                      </w:tcPr>
                      <w:p w:rsidR="00510C1C" w:rsidRPr="00DE4F37" w:rsidRDefault="00510C1C" w:rsidP="00D804B2">
                        <w:pPr>
                          <w:pStyle w:val="tablecopy"/>
                          <w:snapToGrid w:val="0"/>
                          <w:jc w:val="center"/>
                          <w:rPr>
                            <w:rFonts w:ascii="Arial" w:hAnsi="Arial" w:cs="Arial"/>
                            <w:sz w:val="18"/>
                            <w:szCs w:val="18"/>
                            <w:lang w:val="pt-BR"/>
                          </w:rPr>
                        </w:pPr>
                        <w:r w:rsidRPr="00DE4F37">
                          <w:rPr>
                            <w:rFonts w:ascii="Arial" w:hAnsi="Arial" w:cs="Arial"/>
                            <w:sz w:val="18"/>
                            <w:szCs w:val="18"/>
                            <w:lang w:val="pt-BR"/>
                          </w:rPr>
                          <w:t>1 x 1</w:t>
                        </w:r>
                        <w:r>
                          <w:rPr>
                            <w:rFonts w:ascii="Arial" w:hAnsi="Arial" w:cs="Arial"/>
                            <w:sz w:val="18"/>
                            <w:szCs w:val="18"/>
                            <w:lang w:val="pt-BR"/>
                          </w:rPr>
                          <w:t xml:space="preserve"> </w:t>
                        </w:r>
                        <w:r w:rsidRPr="00D804B2">
                          <w:rPr>
                            <w:rFonts w:ascii="Arial" w:hAnsi="Arial" w:cs="Arial"/>
                            <w:sz w:val="18"/>
                            <w:szCs w:val="18"/>
                            <w:lang w:val="pt-BR"/>
                          </w:rPr>
                          <w:t>@</w:t>
                        </w:r>
                        <w:r>
                          <w:rPr>
                            <w:rFonts w:ascii="Arial" w:hAnsi="Arial" w:cs="Arial"/>
                            <w:sz w:val="18"/>
                            <w:szCs w:val="18"/>
                            <w:lang w:val="pt-BR"/>
                          </w:rPr>
                          <w:t xml:space="preserve"> 1.66 Xeon / 8 GB /  N/A / </w:t>
                        </w:r>
                        <w:r w:rsidRPr="00DE4F37">
                          <w:rPr>
                            <w:rFonts w:ascii="Arial" w:hAnsi="Arial" w:cs="Arial"/>
                            <w:sz w:val="18"/>
                            <w:szCs w:val="18"/>
                            <w:lang w:val="pt-BR"/>
                          </w:rPr>
                          <w:t>N/A</w:t>
                        </w:r>
                      </w:p>
                    </w:tc>
                    <w:tc>
                      <w:tcPr>
                        <w:tcW w:w="761" w:type="dxa"/>
                        <w:tcBorders>
                          <w:top w:val="single" w:sz="4" w:space="0" w:color="auto"/>
                          <w:left w:val="single" w:sz="4" w:space="0" w:color="auto"/>
                          <w:bottom w:val="single" w:sz="4" w:space="0" w:color="auto"/>
                          <w:right w:val="single" w:sz="4" w:space="0" w:color="auto"/>
                        </w:tcBorders>
                      </w:tcPr>
                      <w:p w:rsidR="00510C1C" w:rsidRDefault="00510C1C" w:rsidP="006F47DC">
                        <w:pPr>
                          <w:pStyle w:val="tablecopy"/>
                          <w:snapToGrid w:val="0"/>
                          <w:jc w:val="center"/>
                          <w:rPr>
                            <w:rFonts w:ascii="Arial" w:hAnsi="Arial" w:cs="Arial"/>
                            <w:sz w:val="18"/>
                            <w:szCs w:val="18"/>
                          </w:rPr>
                        </w:pPr>
                        <w:r>
                          <w:rPr>
                            <w:rFonts w:ascii="Arial" w:hAnsi="Arial" w:cs="Arial"/>
                            <w:sz w:val="18"/>
                            <w:szCs w:val="18"/>
                          </w:rPr>
                          <w:t>7120</w:t>
                        </w:r>
                      </w:p>
                    </w:tc>
                    <w:tc>
                      <w:tcPr>
                        <w:tcW w:w="12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10C1C" w:rsidRDefault="00040A60" w:rsidP="001D2020">
                        <w:pPr>
                          <w:pStyle w:val="tablecopy"/>
                          <w:snapToGrid w:val="0"/>
                          <w:jc w:val="center"/>
                          <w:rPr>
                            <w:rFonts w:ascii="Arial" w:hAnsi="Arial" w:cs="Arial"/>
                            <w:sz w:val="18"/>
                            <w:szCs w:val="18"/>
                          </w:rPr>
                        </w:pPr>
                        <w:r w:rsidRPr="00040A60">
                          <w:rPr>
                            <w:rFonts w:ascii="Arial" w:hAnsi="Arial" w:cs="Arial"/>
                            <w:sz w:val="18"/>
                            <w:szCs w:val="18"/>
                          </w:rPr>
                          <w:t xml:space="preserve">Up to </w:t>
                        </w:r>
                        <w:r w:rsidR="00510C1C">
                          <w:rPr>
                            <w:rFonts w:ascii="Arial" w:hAnsi="Arial" w:cs="Arial"/>
                            <w:sz w:val="18"/>
                            <w:szCs w:val="18"/>
                          </w:rPr>
                          <w:t>120</w:t>
                        </w:r>
                      </w:p>
                    </w:tc>
                    <w:tc>
                      <w:tcPr>
                        <w:tcW w:w="42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10C1C" w:rsidRPr="00DE4F37" w:rsidRDefault="00510C1C">
                        <w:pPr>
                          <w:pStyle w:val="tablecopy"/>
                          <w:snapToGrid w:val="0"/>
                          <w:jc w:val="center"/>
                          <w:rPr>
                            <w:rFonts w:ascii="Arial" w:hAnsi="Arial" w:cs="Arial"/>
                            <w:sz w:val="18"/>
                            <w:szCs w:val="18"/>
                            <w:lang w:val="pt-BR"/>
                          </w:rPr>
                        </w:pPr>
                        <w:r w:rsidRPr="00510C1C">
                          <w:rPr>
                            <w:rFonts w:ascii="Arial" w:hAnsi="Arial" w:cs="Arial"/>
                            <w:sz w:val="18"/>
                            <w:szCs w:val="18"/>
                            <w:lang w:val="pt-BR"/>
                          </w:rPr>
                          <w:t>1 x 4 @ 2.4 Xeon / 24 GB / N/A / 96 GB</w:t>
                        </w:r>
                      </w:p>
                    </w:tc>
                  </w:tr>
                  <w:tr w:rsidR="00510C1C" w:rsidRPr="00510C1C" w:rsidTr="00510C1C">
                    <w:trPr>
                      <w:trHeight w:val="158"/>
                    </w:trPr>
                    <w:tc>
                      <w:tcPr>
                        <w:tcW w:w="991" w:type="dxa"/>
                        <w:tcBorders>
                          <w:top w:val="single" w:sz="4" w:space="0" w:color="auto"/>
                          <w:left w:val="single" w:sz="4" w:space="0" w:color="auto"/>
                          <w:bottom w:val="single" w:sz="4" w:space="0" w:color="auto"/>
                          <w:right w:val="single" w:sz="4" w:space="0" w:color="auto"/>
                        </w:tcBorders>
                      </w:tcPr>
                      <w:p w:rsidR="00510C1C" w:rsidRDefault="00510C1C" w:rsidP="006F47DC">
                        <w:pPr>
                          <w:pStyle w:val="tablecopy"/>
                          <w:snapToGrid w:val="0"/>
                          <w:jc w:val="center"/>
                          <w:rPr>
                            <w:rFonts w:ascii="Arial" w:hAnsi="Arial" w:cs="Arial"/>
                            <w:sz w:val="18"/>
                            <w:szCs w:val="18"/>
                          </w:rPr>
                        </w:pPr>
                        <w:r>
                          <w:rPr>
                            <w:rFonts w:ascii="Arial" w:hAnsi="Arial" w:cs="Arial"/>
                            <w:sz w:val="18"/>
                            <w:szCs w:val="18"/>
                          </w:rPr>
                          <w:t>Mid-Range</w:t>
                        </w:r>
                      </w:p>
                    </w:tc>
                    <w:tc>
                      <w:tcPr>
                        <w:tcW w:w="14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510C1C" w:rsidRDefault="00510C1C">
                        <w:pPr>
                          <w:pStyle w:val="tablecopy"/>
                          <w:snapToGrid w:val="0"/>
                          <w:rPr>
                            <w:rFonts w:ascii="Arial" w:hAnsi="Arial" w:cs="Arial"/>
                            <w:sz w:val="18"/>
                            <w:szCs w:val="18"/>
                          </w:rPr>
                        </w:pPr>
                        <w:proofErr w:type="spellStart"/>
                        <w:r>
                          <w:rPr>
                            <w:rFonts w:ascii="Arial" w:hAnsi="Arial" w:cs="Arial"/>
                            <w:sz w:val="18"/>
                            <w:szCs w:val="18"/>
                          </w:rPr>
                          <w:t>NetApp</w:t>
                        </w:r>
                        <w:proofErr w:type="spellEnd"/>
                        <w:r>
                          <w:rPr>
                            <w:rFonts w:ascii="Arial" w:hAnsi="Arial" w:cs="Arial"/>
                            <w:sz w:val="18"/>
                            <w:szCs w:val="18"/>
                          </w:rPr>
                          <w:t xml:space="preserve"> FAS2050</w:t>
                        </w:r>
                      </w:p>
                    </w:tc>
                    <w:tc>
                      <w:tcPr>
                        <w:tcW w:w="1261" w:type="dxa"/>
                        <w:tcBorders>
                          <w:top w:val="single" w:sz="4" w:space="0" w:color="auto"/>
                          <w:left w:val="nil"/>
                          <w:bottom w:val="single" w:sz="4" w:space="0" w:color="auto"/>
                          <w:right w:val="nil"/>
                        </w:tcBorders>
                      </w:tcPr>
                      <w:p w:rsidR="00510C1C" w:rsidRDefault="00510C1C">
                        <w:pPr>
                          <w:pStyle w:val="tablecopy"/>
                          <w:snapToGrid w:val="0"/>
                          <w:jc w:val="center"/>
                          <w:rPr>
                            <w:rFonts w:ascii="Arial" w:hAnsi="Arial" w:cs="Arial"/>
                            <w:sz w:val="18"/>
                            <w:szCs w:val="18"/>
                          </w:rPr>
                        </w:pPr>
                        <w:r>
                          <w:rPr>
                            <w:rFonts w:ascii="Arial" w:hAnsi="Arial" w:cs="Arial"/>
                            <w:sz w:val="18"/>
                            <w:szCs w:val="18"/>
                          </w:rPr>
                          <w:t>20 - 104</w:t>
                        </w:r>
                      </w:p>
                    </w:tc>
                    <w:tc>
                      <w:tcPr>
                        <w:tcW w:w="3420" w:type="dxa"/>
                        <w:tcBorders>
                          <w:top w:val="single" w:sz="4" w:space="0" w:color="auto"/>
                          <w:left w:val="single" w:sz="4" w:space="0" w:color="auto"/>
                          <w:bottom w:val="single" w:sz="4" w:space="0" w:color="auto"/>
                          <w:right w:val="single" w:sz="4" w:space="0" w:color="auto"/>
                        </w:tcBorders>
                      </w:tcPr>
                      <w:p w:rsidR="00510C1C" w:rsidRPr="00DE4F37" w:rsidRDefault="00510C1C" w:rsidP="00D804B2">
                        <w:pPr>
                          <w:pStyle w:val="tablecopy"/>
                          <w:snapToGrid w:val="0"/>
                          <w:jc w:val="center"/>
                          <w:rPr>
                            <w:rFonts w:ascii="Arial" w:hAnsi="Arial" w:cs="Arial"/>
                            <w:sz w:val="18"/>
                            <w:szCs w:val="18"/>
                            <w:lang w:val="pt-BR"/>
                          </w:rPr>
                        </w:pPr>
                        <w:r w:rsidRPr="00DE4F37">
                          <w:rPr>
                            <w:rFonts w:ascii="Arial" w:hAnsi="Arial" w:cs="Arial"/>
                            <w:sz w:val="18"/>
                            <w:szCs w:val="18"/>
                            <w:lang w:val="pt-BR"/>
                          </w:rPr>
                          <w:t xml:space="preserve">1 x 1 </w:t>
                        </w:r>
                        <w:r w:rsidRPr="00D804B2">
                          <w:rPr>
                            <w:rFonts w:ascii="Arial" w:hAnsi="Arial" w:cs="Arial"/>
                            <w:sz w:val="18"/>
                            <w:szCs w:val="18"/>
                            <w:lang w:val="pt-BR"/>
                          </w:rPr>
                          <w:t>@</w:t>
                        </w:r>
                        <w:r w:rsidRPr="00DE4F37">
                          <w:rPr>
                            <w:rFonts w:ascii="Arial" w:hAnsi="Arial" w:cs="Arial"/>
                            <w:sz w:val="18"/>
                            <w:szCs w:val="18"/>
                            <w:lang w:val="pt-BR"/>
                          </w:rPr>
                          <w:t xml:space="preserve"> 2.2 Celeron / </w:t>
                        </w:r>
                        <w:r>
                          <w:rPr>
                            <w:rFonts w:ascii="Arial" w:hAnsi="Arial" w:cs="Arial"/>
                            <w:sz w:val="18"/>
                            <w:szCs w:val="18"/>
                            <w:lang w:val="pt-BR"/>
                          </w:rPr>
                          <w:t xml:space="preserve">4 GB /  N/A / </w:t>
                        </w:r>
                        <w:r w:rsidRPr="00DE4F37">
                          <w:rPr>
                            <w:rFonts w:ascii="Arial" w:hAnsi="Arial" w:cs="Arial"/>
                            <w:sz w:val="18"/>
                            <w:szCs w:val="18"/>
                            <w:lang w:val="pt-BR"/>
                          </w:rPr>
                          <w:t>N/A</w:t>
                        </w:r>
                      </w:p>
                    </w:tc>
                    <w:tc>
                      <w:tcPr>
                        <w:tcW w:w="761" w:type="dxa"/>
                        <w:tcBorders>
                          <w:top w:val="single" w:sz="4" w:space="0" w:color="auto"/>
                          <w:left w:val="single" w:sz="4" w:space="0" w:color="auto"/>
                          <w:bottom w:val="single" w:sz="4" w:space="0" w:color="auto"/>
                          <w:right w:val="single" w:sz="4" w:space="0" w:color="auto"/>
                        </w:tcBorders>
                      </w:tcPr>
                      <w:p w:rsidR="00510C1C" w:rsidRDefault="00510C1C" w:rsidP="006F47DC">
                        <w:pPr>
                          <w:pStyle w:val="tablecopy"/>
                          <w:snapToGrid w:val="0"/>
                          <w:jc w:val="center"/>
                          <w:rPr>
                            <w:rFonts w:ascii="Arial" w:hAnsi="Arial" w:cs="Arial"/>
                            <w:sz w:val="18"/>
                            <w:szCs w:val="18"/>
                          </w:rPr>
                        </w:pPr>
                        <w:r>
                          <w:rPr>
                            <w:rFonts w:ascii="Arial" w:hAnsi="Arial" w:cs="Arial"/>
                            <w:sz w:val="18"/>
                            <w:szCs w:val="18"/>
                          </w:rPr>
                          <w:t>7320</w:t>
                        </w:r>
                      </w:p>
                    </w:tc>
                    <w:tc>
                      <w:tcPr>
                        <w:tcW w:w="12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10C1C" w:rsidRDefault="00040A60" w:rsidP="00D804B2">
                        <w:pPr>
                          <w:pStyle w:val="tablecopy"/>
                          <w:snapToGrid w:val="0"/>
                          <w:jc w:val="center"/>
                          <w:rPr>
                            <w:rFonts w:ascii="Arial" w:hAnsi="Arial" w:cs="Arial"/>
                            <w:sz w:val="18"/>
                            <w:szCs w:val="18"/>
                          </w:rPr>
                        </w:pPr>
                        <w:r w:rsidRPr="00040A60">
                          <w:rPr>
                            <w:rFonts w:ascii="Arial" w:hAnsi="Arial" w:cs="Arial"/>
                            <w:sz w:val="18"/>
                            <w:szCs w:val="18"/>
                          </w:rPr>
                          <w:t xml:space="preserve">Up to </w:t>
                        </w:r>
                        <w:r w:rsidR="00510C1C">
                          <w:rPr>
                            <w:rFonts w:ascii="Arial" w:hAnsi="Arial" w:cs="Arial"/>
                            <w:sz w:val="18"/>
                            <w:szCs w:val="18"/>
                          </w:rPr>
                          <w:t>192</w:t>
                        </w:r>
                      </w:p>
                    </w:tc>
                    <w:tc>
                      <w:tcPr>
                        <w:tcW w:w="42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10C1C" w:rsidRPr="00510C1C" w:rsidRDefault="00510C1C" w:rsidP="00510C1C">
                        <w:pPr>
                          <w:pStyle w:val="tablecopy"/>
                          <w:snapToGrid w:val="0"/>
                          <w:jc w:val="center"/>
                          <w:rPr>
                            <w:rFonts w:ascii="Arial" w:hAnsi="Arial" w:cs="Arial"/>
                            <w:sz w:val="18"/>
                            <w:szCs w:val="18"/>
                            <w:lang w:val="de-DE"/>
                          </w:rPr>
                        </w:pPr>
                        <w:r w:rsidRPr="00510C1C">
                          <w:rPr>
                            <w:rFonts w:ascii="Arial" w:hAnsi="Arial" w:cs="Arial"/>
                            <w:sz w:val="18"/>
                            <w:szCs w:val="18"/>
                            <w:lang w:val="de-DE"/>
                          </w:rPr>
                          <w:t>2 x 4 @ 2.4 Xeon / 72 GB / 2 TB / 288 GB</w:t>
                        </w:r>
                      </w:p>
                    </w:tc>
                  </w:tr>
                  <w:tr w:rsidR="00510C1C" w:rsidRPr="00510C1C" w:rsidTr="00510C1C">
                    <w:trPr>
                      <w:trHeight w:val="158"/>
                    </w:trPr>
                    <w:tc>
                      <w:tcPr>
                        <w:tcW w:w="991" w:type="dxa"/>
                        <w:tcBorders>
                          <w:top w:val="single" w:sz="4" w:space="0" w:color="auto"/>
                          <w:left w:val="single" w:sz="4" w:space="0" w:color="auto"/>
                          <w:bottom w:val="single" w:sz="4" w:space="0" w:color="auto"/>
                          <w:right w:val="single" w:sz="4" w:space="0" w:color="auto"/>
                        </w:tcBorders>
                      </w:tcPr>
                      <w:p w:rsidR="00510C1C" w:rsidRDefault="00510C1C" w:rsidP="006F47DC">
                        <w:pPr>
                          <w:pStyle w:val="tablecopy"/>
                          <w:snapToGrid w:val="0"/>
                          <w:jc w:val="center"/>
                          <w:rPr>
                            <w:rFonts w:ascii="Arial" w:hAnsi="Arial" w:cs="Arial"/>
                            <w:sz w:val="18"/>
                            <w:szCs w:val="18"/>
                          </w:rPr>
                        </w:pPr>
                        <w:r>
                          <w:rPr>
                            <w:rFonts w:ascii="Arial" w:hAnsi="Arial" w:cs="Arial"/>
                            <w:sz w:val="18"/>
                            <w:szCs w:val="18"/>
                          </w:rPr>
                          <w:t>Mid-Range</w:t>
                        </w:r>
                      </w:p>
                    </w:tc>
                    <w:tc>
                      <w:tcPr>
                        <w:tcW w:w="148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510C1C" w:rsidRDefault="00510C1C" w:rsidP="009D0EB1">
                        <w:pPr>
                          <w:pStyle w:val="tablecopy"/>
                          <w:snapToGrid w:val="0"/>
                          <w:rPr>
                            <w:rFonts w:ascii="Arial" w:hAnsi="Arial" w:cs="Arial"/>
                            <w:sz w:val="18"/>
                            <w:szCs w:val="18"/>
                          </w:rPr>
                        </w:pPr>
                        <w:proofErr w:type="spellStart"/>
                        <w:r>
                          <w:rPr>
                            <w:rFonts w:ascii="Arial" w:hAnsi="Arial" w:cs="Arial"/>
                            <w:sz w:val="18"/>
                            <w:szCs w:val="18"/>
                          </w:rPr>
                          <w:t>NetApp</w:t>
                        </w:r>
                        <w:proofErr w:type="spellEnd"/>
                        <w:r>
                          <w:rPr>
                            <w:rFonts w:ascii="Arial" w:hAnsi="Arial" w:cs="Arial"/>
                            <w:sz w:val="18"/>
                            <w:szCs w:val="18"/>
                          </w:rPr>
                          <w:t xml:space="preserve"> FAS3210</w:t>
                        </w:r>
                      </w:p>
                    </w:tc>
                    <w:tc>
                      <w:tcPr>
                        <w:tcW w:w="1261" w:type="dxa"/>
                        <w:tcBorders>
                          <w:top w:val="single" w:sz="4" w:space="0" w:color="auto"/>
                          <w:left w:val="nil"/>
                          <w:bottom w:val="single" w:sz="4" w:space="0" w:color="auto"/>
                          <w:right w:val="nil"/>
                        </w:tcBorders>
                      </w:tcPr>
                      <w:p w:rsidR="00510C1C" w:rsidRDefault="00510C1C">
                        <w:pPr>
                          <w:pStyle w:val="tablecopy"/>
                          <w:snapToGrid w:val="0"/>
                          <w:jc w:val="center"/>
                          <w:rPr>
                            <w:rFonts w:ascii="Arial" w:hAnsi="Arial" w:cs="Arial"/>
                            <w:sz w:val="18"/>
                            <w:szCs w:val="18"/>
                          </w:rPr>
                        </w:pPr>
                        <w:r>
                          <w:rPr>
                            <w:rFonts w:ascii="Arial" w:hAnsi="Arial" w:cs="Arial"/>
                            <w:sz w:val="18"/>
                            <w:szCs w:val="18"/>
                          </w:rPr>
                          <w:t>Up to 480</w:t>
                        </w:r>
                      </w:p>
                    </w:tc>
                    <w:tc>
                      <w:tcPr>
                        <w:tcW w:w="3420" w:type="dxa"/>
                        <w:tcBorders>
                          <w:top w:val="single" w:sz="4" w:space="0" w:color="auto"/>
                          <w:left w:val="single" w:sz="4" w:space="0" w:color="auto"/>
                          <w:bottom w:val="single" w:sz="4" w:space="0" w:color="auto"/>
                          <w:right w:val="single" w:sz="4" w:space="0" w:color="auto"/>
                        </w:tcBorders>
                      </w:tcPr>
                      <w:p w:rsidR="00510C1C" w:rsidRDefault="00510C1C" w:rsidP="009D0EB1">
                        <w:pPr>
                          <w:pStyle w:val="tablecopy"/>
                          <w:snapToGrid w:val="0"/>
                          <w:jc w:val="center"/>
                          <w:rPr>
                            <w:rFonts w:ascii="Arial" w:hAnsi="Arial" w:cs="Arial"/>
                            <w:sz w:val="18"/>
                            <w:szCs w:val="18"/>
                          </w:rPr>
                        </w:pPr>
                        <w:r>
                          <w:rPr>
                            <w:rFonts w:ascii="Arial" w:hAnsi="Arial" w:cs="Arial"/>
                            <w:sz w:val="18"/>
                            <w:szCs w:val="18"/>
                          </w:rPr>
                          <w:t xml:space="preserve">1 x 2 </w:t>
                        </w:r>
                        <w:r w:rsidRPr="00D804B2">
                          <w:rPr>
                            <w:rFonts w:ascii="Arial" w:hAnsi="Arial" w:cs="Arial"/>
                            <w:sz w:val="18"/>
                            <w:szCs w:val="18"/>
                          </w:rPr>
                          <w:t>@</w:t>
                        </w:r>
                        <w:r>
                          <w:rPr>
                            <w:rFonts w:ascii="Arial" w:hAnsi="Arial" w:cs="Arial"/>
                            <w:sz w:val="18"/>
                            <w:szCs w:val="18"/>
                          </w:rPr>
                          <w:t xml:space="preserve"> 2.33 E5220 / 8 GB / .5TB / N/A</w:t>
                        </w:r>
                      </w:p>
                    </w:tc>
                    <w:tc>
                      <w:tcPr>
                        <w:tcW w:w="761" w:type="dxa"/>
                        <w:tcBorders>
                          <w:top w:val="single" w:sz="4" w:space="0" w:color="auto"/>
                          <w:left w:val="single" w:sz="4" w:space="0" w:color="auto"/>
                          <w:bottom w:val="single" w:sz="4" w:space="0" w:color="auto"/>
                          <w:right w:val="single" w:sz="4" w:space="0" w:color="auto"/>
                        </w:tcBorders>
                      </w:tcPr>
                      <w:p w:rsidR="00510C1C" w:rsidRDefault="00510C1C" w:rsidP="006F47DC">
                        <w:pPr>
                          <w:pStyle w:val="tablecopy"/>
                          <w:snapToGrid w:val="0"/>
                          <w:jc w:val="center"/>
                          <w:rPr>
                            <w:rFonts w:ascii="Arial" w:hAnsi="Arial" w:cs="Arial"/>
                            <w:sz w:val="18"/>
                            <w:szCs w:val="18"/>
                          </w:rPr>
                        </w:pPr>
                        <w:r>
                          <w:rPr>
                            <w:rFonts w:ascii="Arial" w:hAnsi="Arial" w:cs="Arial"/>
                            <w:sz w:val="18"/>
                            <w:szCs w:val="18"/>
                          </w:rPr>
                          <w:t>7420</w:t>
                        </w:r>
                      </w:p>
                    </w:tc>
                    <w:tc>
                      <w:tcPr>
                        <w:tcW w:w="12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10C1C" w:rsidRDefault="00040A60" w:rsidP="00D804B2">
                        <w:pPr>
                          <w:pStyle w:val="tablecopy"/>
                          <w:snapToGrid w:val="0"/>
                          <w:jc w:val="center"/>
                          <w:rPr>
                            <w:rFonts w:ascii="Arial" w:hAnsi="Arial" w:cs="Arial"/>
                            <w:sz w:val="18"/>
                            <w:szCs w:val="18"/>
                          </w:rPr>
                        </w:pPr>
                        <w:r w:rsidRPr="00040A60">
                          <w:rPr>
                            <w:rFonts w:ascii="Arial" w:hAnsi="Arial" w:cs="Arial"/>
                            <w:sz w:val="18"/>
                            <w:szCs w:val="18"/>
                          </w:rPr>
                          <w:t xml:space="preserve">Up to </w:t>
                        </w:r>
                        <w:r w:rsidR="00510C1C">
                          <w:rPr>
                            <w:rFonts w:ascii="Arial" w:hAnsi="Arial" w:cs="Arial"/>
                            <w:sz w:val="18"/>
                            <w:szCs w:val="18"/>
                          </w:rPr>
                          <w:t>1,150</w:t>
                        </w:r>
                      </w:p>
                    </w:tc>
                    <w:tc>
                      <w:tcPr>
                        <w:tcW w:w="42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10C1C" w:rsidRPr="00510C1C" w:rsidRDefault="00510C1C" w:rsidP="00510C1C">
                        <w:pPr>
                          <w:pStyle w:val="tablecopy"/>
                          <w:snapToGrid w:val="0"/>
                          <w:jc w:val="center"/>
                          <w:rPr>
                            <w:rFonts w:ascii="Arial" w:hAnsi="Arial" w:cs="Arial"/>
                            <w:sz w:val="18"/>
                            <w:szCs w:val="18"/>
                          </w:rPr>
                        </w:pPr>
                        <w:r w:rsidRPr="00510C1C">
                          <w:rPr>
                            <w:rFonts w:ascii="Arial" w:hAnsi="Arial" w:cs="Arial"/>
                            <w:sz w:val="18"/>
                            <w:szCs w:val="18"/>
                          </w:rPr>
                          <w:t xml:space="preserve">4 x 6 @ </w:t>
                        </w:r>
                        <w:r>
                          <w:rPr>
                            <w:rFonts w:ascii="Arial" w:hAnsi="Arial" w:cs="Arial"/>
                            <w:sz w:val="18"/>
                            <w:szCs w:val="18"/>
                          </w:rPr>
                          <w:t>1.86 Xeon</w:t>
                        </w:r>
                        <w:r w:rsidRPr="00510C1C">
                          <w:rPr>
                            <w:rFonts w:ascii="Arial" w:hAnsi="Arial" w:cs="Arial"/>
                            <w:sz w:val="18"/>
                            <w:szCs w:val="18"/>
                          </w:rPr>
                          <w:t xml:space="preserve"> / </w:t>
                        </w:r>
                        <w:r>
                          <w:rPr>
                            <w:rFonts w:ascii="Arial" w:hAnsi="Arial" w:cs="Arial"/>
                            <w:sz w:val="18"/>
                            <w:szCs w:val="18"/>
                          </w:rPr>
                          <w:t>512 GB / 2 TB / 1.7</w:t>
                        </w:r>
                        <w:r w:rsidRPr="00510C1C">
                          <w:rPr>
                            <w:rFonts w:ascii="Arial" w:hAnsi="Arial" w:cs="Arial"/>
                            <w:sz w:val="18"/>
                            <w:szCs w:val="18"/>
                          </w:rPr>
                          <w:t xml:space="preserve"> TB</w:t>
                        </w:r>
                      </w:p>
                    </w:tc>
                  </w:tr>
                  <w:tr w:rsidR="00510C1C" w:rsidRPr="00510C1C" w:rsidTr="00510C1C">
                    <w:trPr>
                      <w:trHeight w:val="69"/>
                    </w:trPr>
                    <w:tc>
                      <w:tcPr>
                        <w:tcW w:w="991" w:type="dxa"/>
                        <w:tcBorders>
                          <w:top w:val="single" w:sz="4" w:space="0" w:color="auto"/>
                          <w:left w:val="single" w:sz="4" w:space="0" w:color="auto"/>
                          <w:bottom w:val="single" w:sz="4" w:space="0" w:color="auto"/>
                          <w:right w:val="single" w:sz="4" w:space="0" w:color="auto"/>
                        </w:tcBorders>
                      </w:tcPr>
                      <w:p w:rsidR="00510C1C" w:rsidRDefault="00510C1C" w:rsidP="006F47DC">
                        <w:pPr>
                          <w:pStyle w:val="tablecopy"/>
                          <w:snapToGrid w:val="0"/>
                          <w:jc w:val="center"/>
                          <w:rPr>
                            <w:rFonts w:ascii="Arial" w:hAnsi="Arial" w:cs="Arial"/>
                            <w:sz w:val="18"/>
                            <w:szCs w:val="18"/>
                          </w:rPr>
                        </w:pPr>
                        <w:r>
                          <w:rPr>
                            <w:rFonts w:ascii="Arial" w:hAnsi="Arial" w:cs="Arial"/>
                            <w:sz w:val="18"/>
                            <w:szCs w:val="18"/>
                          </w:rPr>
                          <w:t>Mid-Range</w:t>
                        </w:r>
                      </w:p>
                    </w:tc>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10C1C" w:rsidRDefault="00510C1C" w:rsidP="009D0EB1">
                        <w:pPr>
                          <w:pStyle w:val="tablecopy"/>
                          <w:snapToGrid w:val="0"/>
                          <w:rPr>
                            <w:rFonts w:ascii="Arial" w:hAnsi="Arial" w:cs="Arial"/>
                            <w:sz w:val="18"/>
                            <w:szCs w:val="18"/>
                          </w:rPr>
                        </w:pPr>
                        <w:proofErr w:type="spellStart"/>
                        <w:r>
                          <w:rPr>
                            <w:rFonts w:ascii="Arial" w:hAnsi="Arial" w:cs="Arial"/>
                            <w:sz w:val="18"/>
                            <w:szCs w:val="18"/>
                          </w:rPr>
                          <w:t>NetApp</w:t>
                        </w:r>
                        <w:proofErr w:type="spellEnd"/>
                        <w:r>
                          <w:rPr>
                            <w:rFonts w:ascii="Arial" w:hAnsi="Arial" w:cs="Arial"/>
                            <w:sz w:val="18"/>
                            <w:szCs w:val="18"/>
                          </w:rPr>
                          <w:t xml:space="preserve"> FAS3240</w:t>
                        </w:r>
                      </w:p>
                    </w:tc>
                    <w:tc>
                      <w:tcPr>
                        <w:tcW w:w="1261" w:type="dxa"/>
                        <w:tcBorders>
                          <w:top w:val="single" w:sz="4" w:space="0" w:color="auto"/>
                          <w:left w:val="nil"/>
                          <w:bottom w:val="single" w:sz="4" w:space="0" w:color="auto"/>
                          <w:right w:val="nil"/>
                        </w:tcBorders>
                      </w:tcPr>
                      <w:p w:rsidR="00510C1C" w:rsidRDefault="00510C1C" w:rsidP="009D0EB1">
                        <w:pPr>
                          <w:pStyle w:val="tablecopy"/>
                          <w:snapToGrid w:val="0"/>
                          <w:jc w:val="center"/>
                          <w:rPr>
                            <w:rFonts w:ascii="Arial" w:hAnsi="Arial" w:cs="Arial"/>
                            <w:sz w:val="18"/>
                            <w:szCs w:val="18"/>
                          </w:rPr>
                        </w:pPr>
                        <w:r>
                          <w:rPr>
                            <w:rFonts w:ascii="Arial" w:hAnsi="Arial" w:cs="Arial"/>
                            <w:sz w:val="18"/>
                            <w:szCs w:val="18"/>
                          </w:rPr>
                          <w:t>Up to 1,200</w:t>
                        </w:r>
                      </w:p>
                    </w:tc>
                    <w:tc>
                      <w:tcPr>
                        <w:tcW w:w="3420" w:type="dxa"/>
                        <w:tcBorders>
                          <w:top w:val="single" w:sz="4" w:space="0" w:color="auto"/>
                          <w:left w:val="single" w:sz="4" w:space="0" w:color="auto"/>
                          <w:bottom w:val="single" w:sz="4" w:space="0" w:color="auto"/>
                          <w:right w:val="single" w:sz="4" w:space="0" w:color="auto"/>
                        </w:tcBorders>
                      </w:tcPr>
                      <w:p w:rsidR="00510C1C" w:rsidRDefault="00510C1C" w:rsidP="009D0EB1">
                        <w:pPr>
                          <w:pStyle w:val="tablecopy"/>
                          <w:snapToGrid w:val="0"/>
                          <w:jc w:val="center"/>
                          <w:rPr>
                            <w:rFonts w:ascii="Arial" w:hAnsi="Arial" w:cs="Arial"/>
                            <w:sz w:val="18"/>
                            <w:szCs w:val="18"/>
                          </w:rPr>
                        </w:pPr>
                        <w:r w:rsidRPr="009D0EB1">
                          <w:rPr>
                            <w:rFonts w:ascii="Arial" w:hAnsi="Arial" w:cs="Arial"/>
                            <w:sz w:val="18"/>
                            <w:szCs w:val="18"/>
                          </w:rPr>
                          <w:t xml:space="preserve">1 x 2 </w:t>
                        </w:r>
                        <w:r w:rsidRPr="00D804B2">
                          <w:rPr>
                            <w:rFonts w:ascii="Arial" w:hAnsi="Arial" w:cs="Arial"/>
                            <w:sz w:val="18"/>
                            <w:szCs w:val="18"/>
                          </w:rPr>
                          <w:t>@</w:t>
                        </w:r>
                        <w:r w:rsidRPr="009D0EB1">
                          <w:rPr>
                            <w:rFonts w:ascii="Arial" w:hAnsi="Arial" w:cs="Arial"/>
                            <w:sz w:val="18"/>
                            <w:szCs w:val="18"/>
                          </w:rPr>
                          <w:t xml:space="preserve"> </w:t>
                        </w:r>
                        <w:r>
                          <w:rPr>
                            <w:rFonts w:ascii="Arial" w:hAnsi="Arial" w:cs="Arial"/>
                            <w:sz w:val="18"/>
                            <w:szCs w:val="18"/>
                          </w:rPr>
                          <w:t>3.0</w:t>
                        </w:r>
                        <w:r w:rsidRPr="009D0EB1">
                          <w:rPr>
                            <w:rFonts w:ascii="Arial" w:hAnsi="Arial" w:cs="Arial"/>
                            <w:sz w:val="18"/>
                            <w:szCs w:val="18"/>
                          </w:rPr>
                          <w:t xml:space="preserve"> E52</w:t>
                        </w:r>
                        <w:r>
                          <w:rPr>
                            <w:rFonts w:ascii="Arial" w:hAnsi="Arial" w:cs="Arial"/>
                            <w:sz w:val="18"/>
                            <w:szCs w:val="18"/>
                          </w:rPr>
                          <w:t>4</w:t>
                        </w:r>
                        <w:r w:rsidRPr="009D0EB1">
                          <w:rPr>
                            <w:rFonts w:ascii="Arial" w:hAnsi="Arial" w:cs="Arial"/>
                            <w:sz w:val="18"/>
                            <w:szCs w:val="18"/>
                          </w:rPr>
                          <w:t xml:space="preserve">0 </w:t>
                        </w:r>
                        <w:r>
                          <w:rPr>
                            <w:rFonts w:ascii="Arial" w:hAnsi="Arial" w:cs="Arial"/>
                            <w:sz w:val="18"/>
                            <w:szCs w:val="18"/>
                          </w:rPr>
                          <w:t>/ 16 GB / 1 TB / N/A</w:t>
                        </w:r>
                      </w:p>
                    </w:tc>
                    <w:tc>
                      <w:tcPr>
                        <w:tcW w:w="761" w:type="dxa"/>
                        <w:tcBorders>
                          <w:top w:val="single" w:sz="4" w:space="0" w:color="auto"/>
                          <w:left w:val="single" w:sz="4" w:space="0" w:color="auto"/>
                          <w:bottom w:val="single" w:sz="4" w:space="0" w:color="auto"/>
                          <w:right w:val="single" w:sz="4" w:space="0" w:color="auto"/>
                        </w:tcBorders>
                      </w:tcPr>
                      <w:p w:rsidR="00510C1C" w:rsidRDefault="00510C1C" w:rsidP="006F47DC">
                        <w:pPr>
                          <w:pStyle w:val="tablecopy"/>
                          <w:snapToGrid w:val="0"/>
                          <w:jc w:val="center"/>
                          <w:rPr>
                            <w:rFonts w:ascii="Arial" w:hAnsi="Arial" w:cs="Arial"/>
                            <w:sz w:val="18"/>
                            <w:szCs w:val="18"/>
                          </w:rPr>
                        </w:pPr>
                        <w:r>
                          <w:rPr>
                            <w:rFonts w:ascii="Arial" w:hAnsi="Arial" w:cs="Arial"/>
                            <w:sz w:val="18"/>
                            <w:szCs w:val="18"/>
                          </w:rPr>
                          <w:t>7420</w:t>
                        </w:r>
                      </w:p>
                    </w:tc>
                    <w:tc>
                      <w:tcPr>
                        <w:tcW w:w="12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10C1C" w:rsidRDefault="00040A60" w:rsidP="00D804B2">
                        <w:pPr>
                          <w:pStyle w:val="tablecopy"/>
                          <w:snapToGrid w:val="0"/>
                          <w:jc w:val="center"/>
                          <w:rPr>
                            <w:rFonts w:ascii="Arial" w:hAnsi="Arial" w:cs="Arial"/>
                            <w:sz w:val="18"/>
                            <w:szCs w:val="18"/>
                          </w:rPr>
                        </w:pPr>
                        <w:r w:rsidRPr="00040A60">
                          <w:rPr>
                            <w:rFonts w:ascii="Arial" w:hAnsi="Arial" w:cs="Arial"/>
                            <w:sz w:val="18"/>
                            <w:szCs w:val="18"/>
                          </w:rPr>
                          <w:t>Up to 1,150</w:t>
                        </w:r>
                      </w:p>
                    </w:tc>
                    <w:tc>
                      <w:tcPr>
                        <w:tcW w:w="42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10C1C" w:rsidRPr="00510C1C" w:rsidRDefault="00510C1C" w:rsidP="00040A60">
                        <w:pPr>
                          <w:pStyle w:val="tablecopy"/>
                          <w:snapToGrid w:val="0"/>
                          <w:jc w:val="center"/>
                          <w:rPr>
                            <w:rFonts w:ascii="Arial" w:hAnsi="Arial" w:cs="Arial"/>
                            <w:sz w:val="18"/>
                            <w:szCs w:val="18"/>
                          </w:rPr>
                        </w:pPr>
                        <w:r w:rsidRPr="00510C1C">
                          <w:rPr>
                            <w:rFonts w:ascii="Arial" w:hAnsi="Arial" w:cs="Arial"/>
                            <w:sz w:val="18"/>
                            <w:szCs w:val="18"/>
                          </w:rPr>
                          <w:t xml:space="preserve">4 x 6 @ </w:t>
                        </w:r>
                        <w:r w:rsidR="00040A60">
                          <w:rPr>
                            <w:rFonts w:ascii="Arial" w:hAnsi="Arial" w:cs="Arial"/>
                            <w:sz w:val="18"/>
                            <w:szCs w:val="18"/>
                          </w:rPr>
                          <w:t>1.86</w:t>
                        </w:r>
                        <w:r w:rsidRPr="00510C1C">
                          <w:rPr>
                            <w:rFonts w:ascii="Arial" w:hAnsi="Arial" w:cs="Arial"/>
                            <w:sz w:val="18"/>
                            <w:szCs w:val="18"/>
                          </w:rPr>
                          <w:t xml:space="preserve"> Xeon / 512 GB / 2 TB / 1.7 TB</w:t>
                        </w:r>
                      </w:p>
                    </w:tc>
                  </w:tr>
                  <w:tr w:rsidR="00510C1C" w:rsidRPr="00510C1C" w:rsidTr="00510C1C">
                    <w:trPr>
                      <w:trHeight w:val="253"/>
                    </w:trPr>
                    <w:tc>
                      <w:tcPr>
                        <w:tcW w:w="991" w:type="dxa"/>
                        <w:tcBorders>
                          <w:top w:val="single" w:sz="4" w:space="0" w:color="auto"/>
                          <w:left w:val="single" w:sz="4" w:space="0" w:color="auto"/>
                          <w:bottom w:val="single" w:sz="4" w:space="0" w:color="auto"/>
                          <w:right w:val="single" w:sz="4" w:space="0" w:color="auto"/>
                        </w:tcBorders>
                      </w:tcPr>
                      <w:p w:rsidR="00510C1C" w:rsidRDefault="00510C1C" w:rsidP="006F47DC">
                        <w:pPr>
                          <w:pStyle w:val="tablecopy"/>
                          <w:snapToGrid w:val="0"/>
                          <w:jc w:val="center"/>
                          <w:rPr>
                            <w:rFonts w:ascii="Arial" w:hAnsi="Arial" w:cs="Arial"/>
                            <w:sz w:val="18"/>
                            <w:szCs w:val="18"/>
                          </w:rPr>
                        </w:pPr>
                        <w:r>
                          <w:rPr>
                            <w:rFonts w:ascii="Arial" w:hAnsi="Arial" w:cs="Arial"/>
                            <w:sz w:val="18"/>
                            <w:szCs w:val="18"/>
                          </w:rPr>
                          <w:t>Mid-Range</w:t>
                        </w:r>
                      </w:p>
                    </w:tc>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10C1C" w:rsidRDefault="00510C1C" w:rsidP="009D0EB1">
                        <w:pPr>
                          <w:pStyle w:val="tablecopy"/>
                          <w:snapToGrid w:val="0"/>
                          <w:rPr>
                            <w:rFonts w:ascii="Arial" w:hAnsi="Arial" w:cs="Arial"/>
                            <w:sz w:val="18"/>
                            <w:szCs w:val="18"/>
                          </w:rPr>
                        </w:pPr>
                        <w:proofErr w:type="spellStart"/>
                        <w:r>
                          <w:rPr>
                            <w:rFonts w:ascii="Arial" w:hAnsi="Arial" w:cs="Arial"/>
                            <w:sz w:val="18"/>
                            <w:szCs w:val="18"/>
                          </w:rPr>
                          <w:t>NetApp</w:t>
                        </w:r>
                        <w:proofErr w:type="spellEnd"/>
                        <w:r>
                          <w:rPr>
                            <w:rFonts w:ascii="Arial" w:hAnsi="Arial" w:cs="Arial"/>
                            <w:sz w:val="18"/>
                            <w:szCs w:val="18"/>
                          </w:rPr>
                          <w:t xml:space="preserve"> FAS3270</w:t>
                        </w:r>
                      </w:p>
                    </w:tc>
                    <w:tc>
                      <w:tcPr>
                        <w:tcW w:w="1261" w:type="dxa"/>
                        <w:tcBorders>
                          <w:top w:val="single" w:sz="4" w:space="0" w:color="auto"/>
                          <w:left w:val="nil"/>
                          <w:bottom w:val="single" w:sz="4" w:space="0" w:color="auto"/>
                          <w:right w:val="nil"/>
                        </w:tcBorders>
                      </w:tcPr>
                      <w:p w:rsidR="00510C1C" w:rsidRDefault="00510C1C">
                        <w:pPr>
                          <w:pStyle w:val="tablecopy"/>
                          <w:snapToGrid w:val="0"/>
                          <w:jc w:val="center"/>
                          <w:rPr>
                            <w:rFonts w:ascii="Arial" w:hAnsi="Arial" w:cs="Arial"/>
                            <w:sz w:val="18"/>
                            <w:szCs w:val="18"/>
                          </w:rPr>
                        </w:pPr>
                        <w:r>
                          <w:rPr>
                            <w:rFonts w:ascii="Arial" w:hAnsi="Arial" w:cs="Arial"/>
                            <w:sz w:val="18"/>
                            <w:szCs w:val="18"/>
                          </w:rPr>
                          <w:t>Up to 1,920</w:t>
                        </w:r>
                      </w:p>
                    </w:tc>
                    <w:tc>
                      <w:tcPr>
                        <w:tcW w:w="3420" w:type="dxa"/>
                        <w:tcBorders>
                          <w:top w:val="single" w:sz="4" w:space="0" w:color="auto"/>
                          <w:left w:val="single" w:sz="4" w:space="0" w:color="auto"/>
                          <w:bottom w:val="single" w:sz="4" w:space="0" w:color="auto"/>
                          <w:right w:val="single" w:sz="4" w:space="0" w:color="auto"/>
                        </w:tcBorders>
                      </w:tcPr>
                      <w:p w:rsidR="00510C1C" w:rsidRDefault="00510C1C" w:rsidP="009D0EB1">
                        <w:pPr>
                          <w:pStyle w:val="tablecopy"/>
                          <w:snapToGrid w:val="0"/>
                          <w:jc w:val="center"/>
                          <w:rPr>
                            <w:rFonts w:ascii="Arial" w:hAnsi="Arial" w:cs="Arial"/>
                            <w:sz w:val="18"/>
                            <w:szCs w:val="18"/>
                          </w:rPr>
                        </w:pPr>
                        <w:r>
                          <w:rPr>
                            <w:rFonts w:ascii="Arial" w:hAnsi="Arial" w:cs="Arial"/>
                            <w:sz w:val="18"/>
                            <w:szCs w:val="18"/>
                          </w:rPr>
                          <w:t xml:space="preserve">2 x 2 </w:t>
                        </w:r>
                        <w:r w:rsidRPr="00D804B2">
                          <w:rPr>
                            <w:rFonts w:ascii="Arial" w:hAnsi="Arial" w:cs="Arial"/>
                            <w:sz w:val="18"/>
                            <w:szCs w:val="18"/>
                          </w:rPr>
                          <w:t>@</w:t>
                        </w:r>
                        <w:r>
                          <w:rPr>
                            <w:rFonts w:ascii="Arial" w:hAnsi="Arial" w:cs="Arial"/>
                            <w:sz w:val="18"/>
                            <w:szCs w:val="18"/>
                          </w:rPr>
                          <w:t xml:space="preserve"> 3.0 E5240 / 16 GB  / 2 TB / N/A</w:t>
                        </w:r>
                      </w:p>
                    </w:tc>
                    <w:tc>
                      <w:tcPr>
                        <w:tcW w:w="761" w:type="dxa"/>
                        <w:tcBorders>
                          <w:top w:val="single" w:sz="4" w:space="0" w:color="auto"/>
                          <w:left w:val="single" w:sz="4" w:space="0" w:color="auto"/>
                          <w:bottom w:val="single" w:sz="4" w:space="0" w:color="auto"/>
                          <w:right w:val="single" w:sz="4" w:space="0" w:color="auto"/>
                        </w:tcBorders>
                      </w:tcPr>
                      <w:p w:rsidR="00510C1C" w:rsidRDefault="00510C1C" w:rsidP="006F47DC">
                        <w:pPr>
                          <w:pStyle w:val="tablecopy"/>
                          <w:snapToGrid w:val="0"/>
                          <w:jc w:val="center"/>
                          <w:rPr>
                            <w:rFonts w:ascii="Arial" w:hAnsi="Arial" w:cs="Arial"/>
                            <w:sz w:val="18"/>
                            <w:szCs w:val="18"/>
                          </w:rPr>
                        </w:pPr>
                        <w:r>
                          <w:rPr>
                            <w:rFonts w:ascii="Arial" w:hAnsi="Arial" w:cs="Arial"/>
                            <w:sz w:val="18"/>
                            <w:szCs w:val="18"/>
                          </w:rPr>
                          <w:t>7420</w:t>
                        </w:r>
                      </w:p>
                    </w:tc>
                    <w:tc>
                      <w:tcPr>
                        <w:tcW w:w="12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10C1C" w:rsidRDefault="00040A60" w:rsidP="00D804B2">
                        <w:pPr>
                          <w:pStyle w:val="tablecopy"/>
                          <w:snapToGrid w:val="0"/>
                          <w:jc w:val="center"/>
                          <w:rPr>
                            <w:rFonts w:ascii="Arial" w:hAnsi="Arial" w:cs="Arial"/>
                            <w:sz w:val="18"/>
                            <w:szCs w:val="18"/>
                          </w:rPr>
                        </w:pPr>
                        <w:r w:rsidRPr="00040A60">
                          <w:rPr>
                            <w:rFonts w:ascii="Arial" w:hAnsi="Arial" w:cs="Arial"/>
                            <w:sz w:val="18"/>
                            <w:szCs w:val="18"/>
                          </w:rPr>
                          <w:t>Up to 1,150</w:t>
                        </w:r>
                      </w:p>
                    </w:tc>
                    <w:tc>
                      <w:tcPr>
                        <w:tcW w:w="42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10C1C" w:rsidRPr="00510C1C" w:rsidRDefault="00510C1C" w:rsidP="00040A60">
                        <w:pPr>
                          <w:pStyle w:val="tablecopy"/>
                          <w:snapToGrid w:val="0"/>
                          <w:jc w:val="center"/>
                          <w:rPr>
                            <w:rFonts w:ascii="Arial" w:hAnsi="Arial" w:cs="Arial"/>
                            <w:sz w:val="18"/>
                            <w:szCs w:val="18"/>
                          </w:rPr>
                        </w:pPr>
                        <w:r w:rsidRPr="00510C1C">
                          <w:rPr>
                            <w:rFonts w:ascii="Arial" w:hAnsi="Arial" w:cs="Arial"/>
                            <w:sz w:val="18"/>
                            <w:szCs w:val="18"/>
                          </w:rPr>
                          <w:t xml:space="preserve">4 x </w:t>
                        </w:r>
                        <w:r w:rsidR="00040A60">
                          <w:rPr>
                            <w:rFonts w:ascii="Arial" w:hAnsi="Arial" w:cs="Arial"/>
                            <w:sz w:val="18"/>
                            <w:szCs w:val="18"/>
                          </w:rPr>
                          <w:t>8</w:t>
                        </w:r>
                        <w:r w:rsidRPr="00510C1C">
                          <w:rPr>
                            <w:rFonts w:ascii="Arial" w:hAnsi="Arial" w:cs="Arial"/>
                            <w:sz w:val="18"/>
                            <w:szCs w:val="18"/>
                          </w:rPr>
                          <w:t xml:space="preserve"> @ </w:t>
                        </w:r>
                        <w:r w:rsidR="00040A60">
                          <w:rPr>
                            <w:rFonts w:ascii="Arial" w:hAnsi="Arial" w:cs="Arial"/>
                            <w:sz w:val="18"/>
                            <w:szCs w:val="18"/>
                          </w:rPr>
                          <w:t>2.0</w:t>
                        </w:r>
                        <w:r w:rsidRPr="00510C1C">
                          <w:rPr>
                            <w:rFonts w:ascii="Arial" w:hAnsi="Arial" w:cs="Arial"/>
                            <w:sz w:val="18"/>
                            <w:szCs w:val="18"/>
                          </w:rPr>
                          <w:t xml:space="preserve"> </w:t>
                        </w:r>
                        <w:r>
                          <w:rPr>
                            <w:rFonts w:ascii="Arial" w:hAnsi="Arial" w:cs="Arial"/>
                            <w:sz w:val="18"/>
                            <w:szCs w:val="18"/>
                          </w:rPr>
                          <w:t>Xeon</w:t>
                        </w:r>
                        <w:r w:rsidRPr="00510C1C">
                          <w:rPr>
                            <w:rFonts w:ascii="Arial" w:hAnsi="Arial" w:cs="Arial"/>
                            <w:sz w:val="18"/>
                            <w:szCs w:val="18"/>
                          </w:rPr>
                          <w:t xml:space="preserve"> / 512 GB / 2 TB / 1.7 TB</w:t>
                        </w:r>
                      </w:p>
                    </w:tc>
                  </w:tr>
                  <w:tr w:rsidR="00510C1C" w:rsidRPr="00040A60" w:rsidTr="00510C1C">
                    <w:trPr>
                      <w:trHeight w:val="253"/>
                    </w:trPr>
                    <w:tc>
                      <w:tcPr>
                        <w:tcW w:w="991" w:type="dxa"/>
                        <w:tcBorders>
                          <w:top w:val="single" w:sz="4" w:space="0" w:color="auto"/>
                          <w:left w:val="single" w:sz="4" w:space="0" w:color="auto"/>
                          <w:bottom w:val="single" w:sz="4" w:space="0" w:color="auto"/>
                          <w:right w:val="single" w:sz="4" w:space="0" w:color="auto"/>
                        </w:tcBorders>
                      </w:tcPr>
                      <w:p w:rsidR="00510C1C" w:rsidRDefault="00510C1C" w:rsidP="006F47DC">
                        <w:pPr>
                          <w:pStyle w:val="tablecopy"/>
                          <w:snapToGrid w:val="0"/>
                          <w:jc w:val="center"/>
                          <w:rPr>
                            <w:rFonts w:ascii="Arial" w:hAnsi="Arial" w:cs="Arial"/>
                            <w:sz w:val="18"/>
                            <w:szCs w:val="18"/>
                          </w:rPr>
                        </w:pPr>
                        <w:r>
                          <w:rPr>
                            <w:rFonts w:ascii="Arial" w:hAnsi="Arial" w:cs="Arial"/>
                            <w:sz w:val="18"/>
                            <w:szCs w:val="18"/>
                          </w:rPr>
                          <w:t>Enterprise</w:t>
                        </w:r>
                      </w:p>
                    </w:tc>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10C1C" w:rsidRDefault="00510C1C" w:rsidP="007940B3">
                        <w:pPr>
                          <w:pStyle w:val="tablecopy"/>
                          <w:snapToGrid w:val="0"/>
                          <w:rPr>
                            <w:rFonts w:ascii="Arial" w:hAnsi="Arial" w:cs="Arial"/>
                            <w:sz w:val="18"/>
                            <w:szCs w:val="18"/>
                          </w:rPr>
                        </w:pPr>
                        <w:proofErr w:type="spellStart"/>
                        <w:r>
                          <w:rPr>
                            <w:rFonts w:ascii="Arial" w:hAnsi="Arial" w:cs="Arial"/>
                            <w:sz w:val="18"/>
                            <w:szCs w:val="18"/>
                          </w:rPr>
                          <w:t>NetApp</w:t>
                        </w:r>
                        <w:proofErr w:type="spellEnd"/>
                        <w:r>
                          <w:rPr>
                            <w:rFonts w:ascii="Arial" w:hAnsi="Arial" w:cs="Arial"/>
                            <w:sz w:val="18"/>
                            <w:szCs w:val="18"/>
                          </w:rPr>
                          <w:t xml:space="preserve"> FAS6210</w:t>
                        </w:r>
                      </w:p>
                    </w:tc>
                    <w:tc>
                      <w:tcPr>
                        <w:tcW w:w="1261" w:type="dxa"/>
                        <w:tcBorders>
                          <w:top w:val="single" w:sz="4" w:space="0" w:color="auto"/>
                          <w:left w:val="nil"/>
                          <w:bottom w:val="single" w:sz="4" w:space="0" w:color="auto"/>
                          <w:right w:val="nil"/>
                        </w:tcBorders>
                      </w:tcPr>
                      <w:p w:rsidR="00510C1C" w:rsidRDefault="00510C1C" w:rsidP="007940B3">
                        <w:pPr>
                          <w:pStyle w:val="tablecopy"/>
                          <w:snapToGrid w:val="0"/>
                          <w:jc w:val="center"/>
                          <w:rPr>
                            <w:rFonts w:ascii="Arial" w:hAnsi="Arial" w:cs="Arial"/>
                            <w:sz w:val="18"/>
                            <w:szCs w:val="18"/>
                          </w:rPr>
                        </w:pPr>
                        <w:r>
                          <w:rPr>
                            <w:rFonts w:ascii="Arial" w:hAnsi="Arial" w:cs="Arial"/>
                            <w:sz w:val="18"/>
                            <w:szCs w:val="18"/>
                          </w:rPr>
                          <w:t xml:space="preserve">Up to 2,400 </w:t>
                        </w:r>
                      </w:p>
                    </w:tc>
                    <w:tc>
                      <w:tcPr>
                        <w:tcW w:w="3420" w:type="dxa"/>
                        <w:tcBorders>
                          <w:top w:val="single" w:sz="4" w:space="0" w:color="auto"/>
                          <w:left w:val="single" w:sz="4" w:space="0" w:color="auto"/>
                          <w:bottom w:val="single" w:sz="4" w:space="0" w:color="auto"/>
                          <w:right w:val="single" w:sz="4" w:space="0" w:color="auto"/>
                        </w:tcBorders>
                      </w:tcPr>
                      <w:p w:rsidR="00510C1C" w:rsidRDefault="00510C1C" w:rsidP="007940B3">
                        <w:pPr>
                          <w:pStyle w:val="tablecopy"/>
                          <w:snapToGrid w:val="0"/>
                          <w:jc w:val="center"/>
                          <w:rPr>
                            <w:rFonts w:ascii="Arial" w:hAnsi="Arial" w:cs="Arial"/>
                            <w:sz w:val="18"/>
                            <w:szCs w:val="18"/>
                          </w:rPr>
                        </w:pPr>
                        <w:r w:rsidRPr="007940B3">
                          <w:rPr>
                            <w:rFonts w:ascii="Arial" w:hAnsi="Arial" w:cs="Arial"/>
                            <w:sz w:val="18"/>
                            <w:szCs w:val="18"/>
                          </w:rPr>
                          <w:t xml:space="preserve">2 x </w:t>
                        </w:r>
                        <w:r>
                          <w:rPr>
                            <w:rFonts w:ascii="Arial" w:hAnsi="Arial" w:cs="Arial"/>
                            <w:sz w:val="18"/>
                            <w:szCs w:val="18"/>
                          </w:rPr>
                          <w:t>4</w:t>
                        </w:r>
                        <w:r w:rsidRPr="007940B3">
                          <w:rPr>
                            <w:rFonts w:ascii="Arial" w:hAnsi="Arial" w:cs="Arial"/>
                            <w:sz w:val="18"/>
                            <w:szCs w:val="18"/>
                          </w:rPr>
                          <w:t xml:space="preserve"> </w:t>
                        </w:r>
                        <w:r w:rsidRPr="00D804B2">
                          <w:rPr>
                            <w:rFonts w:ascii="Arial" w:hAnsi="Arial" w:cs="Arial"/>
                            <w:sz w:val="18"/>
                            <w:szCs w:val="18"/>
                          </w:rPr>
                          <w:t>@</w:t>
                        </w:r>
                        <w:r w:rsidRPr="007940B3">
                          <w:rPr>
                            <w:rFonts w:ascii="Arial" w:hAnsi="Arial" w:cs="Arial"/>
                            <w:sz w:val="18"/>
                            <w:szCs w:val="18"/>
                          </w:rPr>
                          <w:t xml:space="preserve"> 2.</w:t>
                        </w:r>
                        <w:r>
                          <w:rPr>
                            <w:rFonts w:ascii="Arial" w:hAnsi="Arial" w:cs="Arial"/>
                            <w:sz w:val="18"/>
                            <w:szCs w:val="18"/>
                          </w:rPr>
                          <w:t>26</w:t>
                        </w:r>
                        <w:r w:rsidRPr="007940B3">
                          <w:rPr>
                            <w:rFonts w:ascii="Arial" w:hAnsi="Arial" w:cs="Arial"/>
                            <w:sz w:val="18"/>
                            <w:szCs w:val="18"/>
                          </w:rPr>
                          <w:t xml:space="preserve"> </w:t>
                        </w:r>
                        <w:r>
                          <w:rPr>
                            <w:rFonts w:ascii="Arial" w:hAnsi="Arial" w:cs="Arial"/>
                            <w:sz w:val="18"/>
                            <w:szCs w:val="18"/>
                          </w:rPr>
                          <w:t>E5520</w:t>
                        </w:r>
                        <w:r w:rsidRPr="007940B3">
                          <w:rPr>
                            <w:rFonts w:ascii="Arial" w:hAnsi="Arial" w:cs="Arial"/>
                            <w:sz w:val="18"/>
                            <w:szCs w:val="18"/>
                          </w:rPr>
                          <w:t xml:space="preserve"> /</w:t>
                        </w:r>
                        <w:r>
                          <w:rPr>
                            <w:rFonts w:ascii="Arial" w:hAnsi="Arial" w:cs="Arial"/>
                            <w:sz w:val="18"/>
                            <w:szCs w:val="18"/>
                          </w:rPr>
                          <w:t xml:space="preserve"> 48</w:t>
                        </w:r>
                        <w:r w:rsidRPr="007940B3">
                          <w:rPr>
                            <w:rFonts w:ascii="Arial" w:hAnsi="Arial" w:cs="Arial"/>
                            <w:sz w:val="18"/>
                            <w:szCs w:val="18"/>
                          </w:rPr>
                          <w:t xml:space="preserve"> GB / </w:t>
                        </w:r>
                        <w:r>
                          <w:rPr>
                            <w:rFonts w:ascii="Arial" w:hAnsi="Arial" w:cs="Arial"/>
                            <w:sz w:val="18"/>
                            <w:szCs w:val="18"/>
                          </w:rPr>
                          <w:t>3</w:t>
                        </w:r>
                        <w:r w:rsidRPr="007940B3">
                          <w:rPr>
                            <w:rFonts w:ascii="Arial" w:hAnsi="Arial" w:cs="Arial"/>
                            <w:sz w:val="18"/>
                            <w:szCs w:val="18"/>
                          </w:rPr>
                          <w:t xml:space="preserve"> TB / N/A</w:t>
                        </w:r>
                      </w:p>
                    </w:tc>
                    <w:tc>
                      <w:tcPr>
                        <w:tcW w:w="761" w:type="dxa"/>
                        <w:tcBorders>
                          <w:top w:val="single" w:sz="4" w:space="0" w:color="auto"/>
                          <w:left w:val="single" w:sz="4" w:space="0" w:color="auto"/>
                          <w:bottom w:val="single" w:sz="4" w:space="0" w:color="auto"/>
                          <w:right w:val="single" w:sz="4" w:space="0" w:color="auto"/>
                        </w:tcBorders>
                      </w:tcPr>
                      <w:p w:rsidR="00510C1C" w:rsidRDefault="00510C1C" w:rsidP="006F47DC">
                        <w:pPr>
                          <w:pStyle w:val="tablecopy"/>
                          <w:snapToGrid w:val="0"/>
                          <w:jc w:val="center"/>
                          <w:rPr>
                            <w:rFonts w:ascii="Arial" w:hAnsi="Arial" w:cs="Arial"/>
                            <w:sz w:val="18"/>
                            <w:szCs w:val="18"/>
                          </w:rPr>
                        </w:pPr>
                        <w:r>
                          <w:rPr>
                            <w:rFonts w:ascii="Arial" w:hAnsi="Arial" w:cs="Arial"/>
                            <w:sz w:val="18"/>
                            <w:szCs w:val="18"/>
                          </w:rPr>
                          <w:t>7720</w:t>
                        </w:r>
                      </w:p>
                    </w:tc>
                    <w:tc>
                      <w:tcPr>
                        <w:tcW w:w="12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10C1C" w:rsidRDefault="00040A60" w:rsidP="00D804B2">
                        <w:pPr>
                          <w:pStyle w:val="tablecopy"/>
                          <w:snapToGrid w:val="0"/>
                          <w:jc w:val="center"/>
                          <w:rPr>
                            <w:rFonts w:ascii="Arial" w:hAnsi="Arial" w:cs="Arial"/>
                            <w:sz w:val="18"/>
                            <w:szCs w:val="18"/>
                          </w:rPr>
                        </w:pPr>
                        <w:r>
                          <w:rPr>
                            <w:rFonts w:ascii="Arial" w:hAnsi="Arial" w:cs="Arial"/>
                            <w:sz w:val="18"/>
                            <w:szCs w:val="18"/>
                          </w:rPr>
                          <w:t>Up to 720</w:t>
                        </w:r>
                      </w:p>
                    </w:tc>
                    <w:tc>
                      <w:tcPr>
                        <w:tcW w:w="42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10C1C" w:rsidRPr="00040A60" w:rsidRDefault="00510C1C" w:rsidP="00040A60">
                        <w:pPr>
                          <w:pStyle w:val="tablecopy"/>
                          <w:snapToGrid w:val="0"/>
                          <w:jc w:val="center"/>
                          <w:rPr>
                            <w:rFonts w:ascii="Arial" w:hAnsi="Arial" w:cs="Arial"/>
                            <w:sz w:val="18"/>
                            <w:szCs w:val="18"/>
                            <w:lang w:val="de-DE"/>
                          </w:rPr>
                        </w:pPr>
                        <w:r w:rsidRPr="00040A60">
                          <w:rPr>
                            <w:rFonts w:ascii="Arial" w:hAnsi="Arial" w:cs="Arial"/>
                            <w:sz w:val="18"/>
                            <w:szCs w:val="18"/>
                            <w:lang w:val="de-DE"/>
                          </w:rPr>
                          <w:t xml:space="preserve">4 x </w:t>
                        </w:r>
                        <w:r w:rsidR="00040A60" w:rsidRPr="00040A60">
                          <w:rPr>
                            <w:rFonts w:ascii="Arial" w:hAnsi="Arial" w:cs="Arial"/>
                            <w:sz w:val="18"/>
                            <w:szCs w:val="18"/>
                            <w:lang w:val="de-DE"/>
                          </w:rPr>
                          <w:t>8</w:t>
                        </w:r>
                        <w:r w:rsidRPr="00040A60">
                          <w:rPr>
                            <w:rFonts w:ascii="Arial" w:hAnsi="Arial" w:cs="Arial"/>
                            <w:sz w:val="18"/>
                            <w:szCs w:val="18"/>
                            <w:lang w:val="de-DE"/>
                          </w:rPr>
                          <w:t xml:space="preserve"> @ 2.</w:t>
                        </w:r>
                        <w:r w:rsidR="00040A60" w:rsidRPr="00040A60">
                          <w:rPr>
                            <w:rFonts w:ascii="Arial" w:hAnsi="Arial" w:cs="Arial"/>
                            <w:sz w:val="18"/>
                            <w:szCs w:val="18"/>
                            <w:lang w:val="de-DE"/>
                          </w:rPr>
                          <w:t>2</w:t>
                        </w:r>
                        <w:r w:rsidRPr="00040A60">
                          <w:rPr>
                            <w:rFonts w:ascii="Arial" w:hAnsi="Arial" w:cs="Arial"/>
                            <w:sz w:val="18"/>
                            <w:szCs w:val="18"/>
                            <w:lang w:val="de-DE"/>
                          </w:rPr>
                          <w:t>6 Xeon / 512</w:t>
                        </w:r>
                        <w:r w:rsidR="00040A60" w:rsidRPr="00040A60">
                          <w:rPr>
                            <w:rFonts w:ascii="Arial" w:hAnsi="Arial" w:cs="Arial"/>
                            <w:sz w:val="18"/>
                            <w:szCs w:val="18"/>
                            <w:lang w:val="de-DE"/>
                          </w:rPr>
                          <w:t xml:space="preserve"> GB / 2</w:t>
                        </w:r>
                        <w:r w:rsidRPr="00040A60">
                          <w:rPr>
                            <w:rFonts w:ascii="Arial" w:hAnsi="Arial" w:cs="Arial"/>
                            <w:sz w:val="18"/>
                            <w:szCs w:val="18"/>
                            <w:lang w:val="de-DE"/>
                          </w:rPr>
                          <w:t xml:space="preserve"> TB / </w:t>
                        </w:r>
                        <w:r w:rsidR="00040A60" w:rsidRPr="00040A60">
                          <w:rPr>
                            <w:rFonts w:ascii="Arial" w:hAnsi="Arial" w:cs="Arial"/>
                            <w:sz w:val="18"/>
                            <w:szCs w:val="18"/>
                            <w:lang w:val="de-DE"/>
                          </w:rPr>
                          <w:t>432 GB</w:t>
                        </w:r>
                      </w:p>
                    </w:tc>
                  </w:tr>
                  <w:tr w:rsidR="00510C1C" w:rsidRPr="00040A60" w:rsidTr="00510C1C">
                    <w:trPr>
                      <w:trHeight w:val="253"/>
                    </w:trPr>
                    <w:tc>
                      <w:tcPr>
                        <w:tcW w:w="991" w:type="dxa"/>
                        <w:tcBorders>
                          <w:top w:val="single" w:sz="4" w:space="0" w:color="auto"/>
                          <w:left w:val="single" w:sz="4" w:space="0" w:color="auto"/>
                          <w:bottom w:val="single" w:sz="4" w:space="0" w:color="auto"/>
                          <w:right w:val="single" w:sz="4" w:space="0" w:color="auto"/>
                        </w:tcBorders>
                      </w:tcPr>
                      <w:p w:rsidR="00510C1C" w:rsidRDefault="00510C1C" w:rsidP="006F47DC">
                        <w:pPr>
                          <w:pStyle w:val="tablecopy"/>
                          <w:snapToGrid w:val="0"/>
                          <w:jc w:val="center"/>
                          <w:rPr>
                            <w:rFonts w:ascii="Arial" w:hAnsi="Arial" w:cs="Arial"/>
                            <w:sz w:val="18"/>
                            <w:szCs w:val="18"/>
                          </w:rPr>
                        </w:pPr>
                        <w:r>
                          <w:rPr>
                            <w:rFonts w:ascii="Arial" w:hAnsi="Arial" w:cs="Arial"/>
                            <w:sz w:val="18"/>
                            <w:szCs w:val="18"/>
                          </w:rPr>
                          <w:t>Enterprise</w:t>
                        </w:r>
                      </w:p>
                    </w:tc>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10C1C" w:rsidRDefault="00510C1C" w:rsidP="006F47DC">
                        <w:pPr>
                          <w:pStyle w:val="tablecopy"/>
                          <w:snapToGrid w:val="0"/>
                          <w:rPr>
                            <w:rFonts w:ascii="Arial" w:hAnsi="Arial" w:cs="Arial"/>
                            <w:sz w:val="18"/>
                            <w:szCs w:val="18"/>
                          </w:rPr>
                        </w:pPr>
                        <w:proofErr w:type="spellStart"/>
                        <w:r>
                          <w:rPr>
                            <w:rFonts w:ascii="Arial" w:hAnsi="Arial" w:cs="Arial"/>
                            <w:sz w:val="18"/>
                            <w:szCs w:val="18"/>
                          </w:rPr>
                          <w:t>NetApp</w:t>
                        </w:r>
                        <w:proofErr w:type="spellEnd"/>
                        <w:r>
                          <w:rPr>
                            <w:rFonts w:ascii="Arial" w:hAnsi="Arial" w:cs="Arial"/>
                            <w:sz w:val="18"/>
                            <w:szCs w:val="18"/>
                          </w:rPr>
                          <w:t xml:space="preserve"> FAS6</w:t>
                        </w:r>
                        <w:r>
                          <w:rPr>
                            <w:rFonts w:ascii="Arial" w:hAnsi="Arial" w:cs="Arial"/>
                            <w:sz w:val="18"/>
                            <w:szCs w:val="18"/>
                          </w:rPr>
                          <w:t>24</w:t>
                        </w:r>
                        <w:r>
                          <w:rPr>
                            <w:rFonts w:ascii="Arial" w:hAnsi="Arial" w:cs="Arial"/>
                            <w:sz w:val="18"/>
                            <w:szCs w:val="18"/>
                          </w:rPr>
                          <w:t>0</w:t>
                        </w:r>
                      </w:p>
                    </w:tc>
                    <w:tc>
                      <w:tcPr>
                        <w:tcW w:w="1261" w:type="dxa"/>
                        <w:tcBorders>
                          <w:top w:val="single" w:sz="4" w:space="0" w:color="auto"/>
                          <w:left w:val="nil"/>
                          <w:bottom w:val="single" w:sz="4" w:space="0" w:color="auto"/>
                          <w:right w:val="nil"/>
                        </w:tcBorders>
                      </w:tcPr>
                      <w:p w:rsidR="00510C1C" w:rsidRDefault="00510C1C" w:rsidP="006F47DC">
                        <w:pPr>
                          <w:pStyle w:val="tablecopy"/>
                          <w:snapToGrid w:val="0"/>
                          <w:jc w:val="center"/>
                          <w:rPr>
                            <w:rFonts w:ascii="Arial" w:hAnsi="Arial" w:cs="Arial"/>
                            <w:sz w:val="18"/>
                            <w:szCs w:val="18"/>
                          </w:rPr>
                        </w:pPr>
                        <w:r>
                          <w:rPr>
                            <w:rFonts w:ascii="Arial" w:hAnsi="Arial" w:cs="Arial"/>
                            <w:sz w:val="18"/>
                            <w:szCs w:val="18"/>
                          </w:rPr>
                          <w:t>Up to 2,880</w:t>
                        </w:r>
                        <w:r>
                          <w:rPr>
                            <w:rFonts w:ascii="Arial" w:hAnsi="Arial" w:cs="Arial"/>
                            <w:sz w:val="18"/>
                            <w:szCs w:val="18"/>
                          </w:rPr>
                          <w:t xml:space="preserve"> </w:t>
                        </w:r>
                      </w:p>
                    </w:tc>
                    <w:tc>
                      <w:tcPr>
                        <w:tcW w:w="3420" w:type="dxa"/>
                        <w:tcBorders>
                          <w:top w:val="single" w:sz="4" w:space="0" w:color="auto"/>
                          <w:left w:val="single" w:sz="4" w:space="0" w:color="auto"/>
                          <w:bottom w:val="single" w:sz="4" w:space="0" w:color="auto"/>
                          <w:right w:val="single" w:sz="4" w:space="0" w:color="auto"/>
                        </w:tcBorders>
                      </w:tcPr>
                      <w:p w:rsidR="00510C1C" w:rsidRDefault="00510C1C" w:rsidP="007940B3">
                        <w:pPr>
                          <w:pStyle w:val="tablecopy"/>
                          <w:snapToGrid w:val="0"/>
                          <w:jc w:val="center"/>
                          <w:rPr>
                            <w:rFonts w:ascii="Arial" w:hAnsi="Arial" w:cs="Arial"/>
                            <w:sz w:val="18"/>
                            <w:szCs w:val="18"/>
                          </w:rPr>
                        </w:pPr>
                        <w:r w:rsidRPr="007940B3">
                          <w:rPr>
                            <w:rFonts w:ascii="Arial" w:hAnsi="Arial" w:cs="Arial"/>
                            <w:sz w:val="18"/>
                            <w:szCs w:val="18"/>
                          </w:rPr>
                          <w:t xml:space="preserve">2 x </w:t>
                        </w:r>
                        <w:r>
                          <w:rPr>
                            <w:rFonts w:ascii="Arial" w:hAnsi="Arial" w:cs="Arial"/>
                            <w:sz w:val="18"/>
                            <w:szCs w:val="18"/>
                          </w:rPr>
                          <w:t>4</w:t>
                        </w:r>
                        <w:r w:rsidRPr="007940B3">
                          <w:rPr>
                            <w:rFonts w:ascii="Arial" w:hAnsi="Arial" w:cs="Arial"/>
                            <w:sz w:val="18"/>
                            <w:szCs w:val="18"/>
                          </w:rPr>
                          <w:t xml:space="preserve"> </w:t>
                        </w:r>
                        <w:r w:rsidRPr="00D804B2">
                          <w:rPr>
                            <w:rFonts w:ascii="Arial" w:hAnsi="Arial" w:cs="Arial"/>
                            <w:sz w:val="18"/>
                            <w:szCs w:val="18"/>
                          </w:rPr>
                          <w:t>@</w:t>
                        </w:r>
                        <w:r w:rsidRPr="007940B3">
                          <w:rPr>
                            <w:rFonts w:ascii="Arial" w:hAnsi="Arial" w:cs="Arial"/>
                            <w:sz w:val="18"/>
                            <w:szCs w:val="18"/>
                          </w:rPr>
                          <w:t xml:space="preserve"> 2.</w:t>
                        </w:r>
                        <w:r>
                          <w:rPr>
                            <w:rFonts w:ascii="Arial" w:hAnsi="Arial" w:cs="Arial"/>
                            <w:sz w:val="18"/>
                            <w:szCs w:val="18"/>
                          </w:rPr>
                          <w:t>53</w:t>
                        </w:r>
                        <w:r w:rsidRPr="007940B3">
                          <w:rPr>
                            <w:rFonts w:ascii="Arial" w:hAnsi="Arial" w:cs="Arial"/>
                            <w:sz w:val="18"/>
                            <w:szCs w:val="18"/>
                          </w:rPr>
                          <w:t xml:space="preserve"> </w:t>
                        </w:r>
                        <w:r>
                          <w:rPr>
                            <w:rFonts w:ascii="Arial" w:hAnsi="Arial" w:cs="Arial"/>
                            <w:sz w:val="18"/>
                            <w:szCs w:val="18"/>
                          </w:rPr>
                          <w:t>E5540</w:t>
                        </w:r>
                        <w:r w:rsidRPr="007940B3">
                          <w:rPr>
                            <w:rFonts w:ascii="Arial" w:hAnsi="Arial" w:cs="Arial"/>
                            <w:sz w:val="18"/>
                            <w:szCs w:val="18"/>
                          </w:rPr>
                          <w:t xml:space="preserve"> /</w:t>
                        </w:r>
                        <w:r>
                          <w:rPr>
                            <w:rFonts w:ascii="Arial" w:hAnsi="Arial" w:cs="Arial"/>
                            <w:sz w:val="18"/>
                            <w:szCs w:val="18"/>
                          </w:rPr>
                          <w:t xml:space="preserve"> 96</w:t>
                        </w:r>
                        <w:r w:rsidRPr="007940B3">
                          <w:rPr>
                            <w:rFonts w:ascii="Arial" w:hAnsi="Arial" w:cs="Arial"/>
                            <w:sz w:val="18"/>
                            <w:szCs w:val="18"/>
                          </w:rPr>
                          <w:t xml:space="preserve"> GB / </w:t>
                        </w:r>
                        <w:r>
                          <w:rPr>
                            <w:rFonts w:ascii="Arial" w:hAnsi="Arial" w:cs="Arial"/>
                            <w:sz w:val="18"/>
                            <w:szCs w:val="18"/>
                          </w:rPr>
                          <w:t>6</w:t>
                        </w:r>
                        <w:r w:rsidRPr="007940B3">
                          <w:rPr>
                            <w:rFonts w:ascii="Arial" w:hAnsi="Arial" w:cs="Arial"/>
                            <w:sz w:val="18"/>
                            <w:szCs w:val="18"/>
                          </w:rPr>
                          <w:t xml:space="preserve"> TB / N/A</w:t>
                        </w:r>
                      </w:p>
                    </w:tc>
                    <w:tc>
                      <w:tcPr>
                        <w:tcW w:w="761" w:type="dxa"/>
                        <w:tcBorders>
                          <w:top w:val="single" w:sz="4" w:space="0" w:color="auto"/>
                          <w:left w:val="single" w:sz="4" w:space="0" w:color="auto"/>
                          <w:bottom w:val="single" w:sz="4" w:space="0" w:color="auto"/>
                          <w:right w:val="single" w:sz="4" w:space="0" w:color="auto"/>
                        </w:tcBorders>
                      </w:tcPr>
                      <w:p w:rsidR="00510C1C" w:rsidRDefault="00510C1C" w:rsidP="006F47DC">
                        <w:pPr>
                          <w:pStyle w:val="tablecopy"/>
                          <w:snapToGrid w:val="0"/>
                          <w:jc w:val="center"/>
                          <w:rPr>
                            <w:rFonts w:ascii="Arial" w:hAnsi="Arial" w:cs="Arial"/>
                            <w:sz w:val="18"/>
                            <w:szCs w:val="18"/>
                          </w:rPr>
                        </w:pPr>
                        <w:r>
                          <w:rPr>
                            <w:rFonts w:ascii="Arial" w:hAnsi="Arial" w:cs="Arial"/>
                            <w:sz w:val="18"/>
                            <w:szCs w:val="18"/>
                          </w:rPr>
                          <w:t>7720</w:t>
                        </w:r>
                      </w:p>
                    </w:tc>
                    <w:tc>
                      <w:tcPr>
                        <w:tcW w:w="12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10C1C" w:rsidRDefault="00040A60" w:rsidP="006F47DC">
                        <w:pPr>
                          <w:pStyle w:val="tablecopy"/>
                          <w:snapToGrid w:val="0"/>
                          <w:jc w:val="center"/>
                          <w:rPr>
                            <w:rFonts w:ascii="Arial" w:hAnsi="Arial" w:cs="Arial"/>
                            <w:sz w:val="18"/>
                            <w:szCs w:val="18"/>
                          </w:rPr>
                        </w:pPr>
                        <w:r>
                          <w:rPr>
                            <w:rFonts w:ascii="Arial" w:hAnsi="Arial" w:cs="Arial"/>
                            <w:sz w:val="18"/>
                            <w:szCs w:val="18"/>
                          </w:rPr>
                          <w:t>Up to 720</w:t>
                        </w:r>
                      </w:p>
                    </w:tc>
                    <w:tc>
                      <w:tcPr>
                        <w:tcW w:w="42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10C1C" w:rsidRPr="00040A60" w:rsidRDefault="00510C1C" w:rsidP="00040A60">
                        <w:pPr>
                          <w:pStyle w:val="tablecopy"/>
                          <w:snapToGrid w:val="0"/>
                          <w:jc w:val="center"/>
                          <w:rPr>
                            <w:rFonts w:ascii="Arial" w:hAnsi="Arial" w:cs="Arial"/>
                            <w:sz w:val="18"/>
                            <w:szCs w:val="18"/>
                            <w:lang w:val="de-DE"/>
                          </w:rPr>
                        </w:pPr>
                        <w:r w:rsidRPr="00040A60">
                          <w:rPr>
                            <w:rFonts w:ascii="Arial" w:hAnsi="Arial" w:cs="Arial"/>
                            <w:sz w:val="18"/>
                            <w:szCs w:val="18"/>
                            <w:lang w:val="de-DE"/>
                          </w:rPr>
                          <w:t xml:space="preserve">4 x </w:t>
                        </w:r>
                        <w:r w:rsidR="00040A60" w:rsidRPr="00040A60">
                          <w:rPr>
                            <w:rFonts w:ascii="Arial" w:hAnsi="Arial" w:cs="Arial"/>
                            <w:sz w:val="18"/>
                            <w:szCs w:val="18"/>
                            <w:lang w:val="de-DE"/>
                          </w:rPr>
                          <w:t>8</w:t>
                        </w:r>
                        <w:r w:rsidRPr="00040A60">
                          <w:rPr>
                            <w:rFonts w:ascii="Arial" w:hAnsi="Arial" w:cs="Arial"/>
                            <w:sz w:val="18"/>
                            <w:szCs w:val="18"/>
                            <w:lang w:val="de-DE"/>
                          </w:rPr>
                          <w:t xml:space="preserve"> @ 2.</w:t>
                        </w:r>
                        <w:r w:rsidR="00040A60" w:rsidRPr="00040A60">
                          <w:rPr>
                            <w:rFonts w:ascii="Arial" w:hAnsi="Arial" w:cs="Arial"/>
                            <w:sz w:val="18"/>
                            <w:szCs w:val="18"/>
                            <w:lang w:val="de-DE"/>
                          </w:rPr>
                          <w:t>2</w:t>
                        </w:r>
                        <w:r w:rsidRPr="00040A60">
                          <w:rPr>
                            <w:rFonts w:ascii="Arial" w:hAnsi="Arial" w:cs="Arial"/>
                            <w:sz w:val="18"/>
                            <w:szCs w:val="18"/>
                            <w:lang w:val="de-DE"/>
                          </w:rPr>
                          <w:t xml:space="preserve">6 </w:t>
                        </w:r>
                        <w:r w:rsidRPr="00040A60">
                          <w:rPr>
                            <w:rFonts w:ascii="Arial" w:hAnsi="Arial" w:cs="Arial"/>
                            <w:sz w:val="18"/>
                            <w:szCs w:val="18"/>
                            <w:lang w:val="de-DE"/>
                          </w:rPr>
                          <w:t>Xeon</w:t>
                        </w:r>
                        <w:r w:rsidRPr="00040A60">
                          <w:rPr>
                            <w:rFonts w:ascii="Arial" w:hAnsi="Arial" w:cs="Arial"/>
                            <w:sz w:val="18"/>
                            <w:szCs w:val="18"/>
                            <w:lang w:val="de-DE"/>
                          </w:rPr>
                          <w:t xml:space="preserve"> / </w:t>
                        </w:r>
                        <w:r w:rsidRPr="00040A60">
                          <w:rPr>
                            <w:rFonts w:ascii="Arial" w:hAnsi="Arial" w:cs="Arial"/>
                            <w:sz w:val="18"/>
                            <w:szCs w:val="18"/>
                            <w:lang w:val="de-DE"/>
                          </w:rPr>
                          <w:t>512</w:t>
                        </w:r>
                        <w:r w:rsidR="00040A60" w:rsidRPr="00040A60">
                          <w:rPr>
                            <w:rFonts w:ascii="Arial" w:hAnsi="Arial" w:cs="Arial"/>
                            <w:sz w:val="18"/>
                            <w:szCs w:val="18"/>
                            <w:lang w:val="de-DE"/>
                          </w:rPr>
                          <w:t xml:space="preserve"> GB / 2</w:t>
                        </w:r>
                        <w:r w:rsidRPr="00040A60">
                          <w:rPr>
                            <w:rFonts w:ascii="Arial" w:hAnsi="Arial" w:cs="Arial"/>
                            <w:sz w:val="18"/>
                            <w:szCs w:val="18"/>
                            <w:lang w:val="de-DE"/>
                          </w:rPr>
                          <w:t xml:space="preserve"> TB / </w:t>
                        </w:r>
                        <w:r w:rsidR="00040A60" w:rsidRPr="00040A60">
                          <w:rPr>
                            <w:rFonts w:ascii="Arial" w:hAnsi="Arial" w:cs="Arial"/>
                            <w:sz w:val="18"/>
                            <w:szCs w:val="18"/>
                            <w:lang w:val="de-DE"/>
                          </w:rPr>
                          <w:t>432 GB</w:t>
                        </w:r>
                      </w:p>
                    </w:tc>
                  </w:tr>
                  <w:tr w:rsidR="00510C1C" w:rsidTr="00510C1C">
                    <w:trPr>
                      <w:trHeight w:val="253"/>
                    </w:trPr>
                    <w:tc>
                      <w:tcPr>
                        <w:tcW w:w="991" w:type="dxa"/>
                        <w:tcBorders>
                          <w:top w:val="single" w:sz="4" w:space="0" w:color="auto"/>
                          <w:left w:val="single" w:sz="4" w:space="0" w:color="auto"/>
                          <w:bottom w:val="single" w:sz="4" w:space="0" w:color="auto"/>
                          <w:right w:val="single" w:sz="4" w:space="0" w:color="auto"/>
                        </w:tcBorders>
                      </w:tcPr>
                      <w:p w:rsidR="00510C1C" w:rsidRDefault="00510C1C" w:rsidP="006F47DC">
                        <w:pPr>
                          <w:pStyle w:val="tablecopy"/>
                          <w:snapToGrid w:val="0"/>
                          <w:jc w:val="center"/>
                          <w:rPr>
                            <w:rFonts w:ascii="Arial" w:hAnsi="Arial" w:cs="Arial"/>
                            <w:sz w:val="18"/>
                            <w:szCs w:val="18"/>
                          </w:rPr>
                        </w:pPr>
                        <w:r>
                          <w:rPr>
                            <w:rFonts w:ascii="Arial" w:hAnsi="Arial" w:cs="Arial"/>
                            <w:sz w:val="18"/>
                            <w:szCs w:val="18"/>
                          </w:rPr>
                          <w:t>Enterprise</w:t>
                        </w:r>
                      </w:p>
                    </w:tc>
                    <w:tc>
                      <w:tcPr>
                        <w:tcW w:w="1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10C1C" w:rsidRDefault="00510C1C" w:rsidP="006F47DC">
                        <w:pPr>
                          <w:pStyle w:val="tablecopy"/>
                          <w:snapToGrid w:val="0"/>
                          <w:rPr>
                            <w:rFonts w:ascii="Arial" w:hAnsi="Arial" w:cs="Arial"/>
                            <w:sz w:val="18"/>
                            <w:szCs w:val="18"/>
                          </w:rPr>
                        </w:pPr>
                        <w:proofErr w:type="spellStart"/>
                        <w:r>
                          <w:rPr>
                            <w:rFonts w:ascii="Arial" w:hAnsi="Arial" w:cs="Arial"/>
                            <w:sz w:val="18"/>
                            <w:szCs w:val="18"/>
                          </w:rPr>
                          <w:t>NetApp</w:t>
                        </w:r>
                        <w:proofErr w:type="spellEnd"/>
                        <w:r>
                          <w:rPr>
                            <w:rFonts w:ascii="Arial" w:hAnsi="Arial" w:cs="Arial"/>
                            <w:sz w:val="18"/>
                            <w:szCs w:val="18"/>
                          </w:rPr>
                          <w:t xml:space="preserve"> FAS6280</w:t>
                        </w:r>
                      </w:p>
                    </w:tc>
                    <w:tc>
                      <w:tcPr>
                        <w:tcW w:w="1261" w:type="dxa"/>
                        <w:tcBorders>
                          <w:top w:val="single" w:sz="4" w:space="0" w:color="auto"/>
                          <w:left w:val="nil"/>
                          <w:bottom w:val="single" w:sz="4" w:space="0" w:color="auto"/>
                          <w:right w:val="nil"/>
                        </w:tcBorders>
                      </w:tcPr>
                      <w:p w:rsidR="00510C1C" w:rsidRDefault="00510C1C" w:rsidP="00F70585">
                        <w:pPr>
                          <w:pStyle w:val="tablecopy"/>
                          <w:snapToGrid w:val="0"/>
                          <w:jc w:val="center"/>
                          <w:rPr>
                            <w:rFonts w:ascii="Arial" w:hAnsi="Arial" w:cs="Arial"/>
                            <w:sz w:val="18"/>
                            <w:szCs w:val="18"/>
                          </w:rPr>
                        </w:pPr>
                        <w:r>
                          <w:rPr>
                            <w:rFonts w:ascii="Arial" w:hAnsi="Arial" w:cs="Arial"/>
                            <w:sz w:val="18"/>
                            <w:szCs w:val="18"/>
                          </w:rPr>
                          <w:t xml:space="preserve">Up to </w:t>
                        </w:r>
                        <w:r>
                          <w:rPr>
                            <w:rFonts w:ascii="Arial" w:hAnsi="Arial" w:cs="Arial"/>
                            <w:sz w:val="18"/>
                            <w:szCs w:val="18"/>
                          </w:rPr>
                          <w:t>2,880</w:t>
                        </w:r>
                      </w:p>
                    </w:tc>
                    <w:tc>
                      <w:tcPr>
                        <w:tcW w:w="3420" w:type="dxa"/>
                        <w:tcBorders>
                          <w:top w:val="single" w:sz="4" w:space="0" w:color="auto"/>
                          <w:left w:val="single" w:sz="4" w:space="0" w:color="auto"/>
                          <w:bottom w:val="single" w:sz="4" w:space="0" w:color="auto"/>
                          <w:right w:val="single" w:sz="4" w:space="0" w:color="auto"/>
                        </w:tcBorders>
                      </w:tcPr>
                      <w:p w:rsidR="00510C1C" w:rsidRDefault="00510C1C" w:rsidP="007940B3">
                        <w:pPr>
                          <w:pStyle w:val="tablecopy"/>
                          <w:snapToGrid w:val="0"/>
                          <w:jc w:val="center"/>
                          <w:rPr>
                            <w:rFonts w:ascii="Arial" w:hAnsi="Arial" w:cs="Arial"/>
                            <w:sz w:val="18"/>
                            <w:szCs w:val="18"/>
                          </w:rPr>
                        </w:pPr>
                        <w:r>
                          <w:rPr>
                            <w:rFonts w:ascii="Arial" w:hAnsi="Arial" w:cs="Arial"/>
                            <w:sz w:val="18"/>
                            <w:szCs w:val="18"/>
                          </w:rPr>
                          <w:t xml:space="preserve">2 x 6 </w:t>
                        </w:r>
                        <w:r w:rsidRPr="00D804B2">
                          <w:rPr>
                            <w:rFonts w:ascii="Arial" w:hAnsi="Arial" w:cs="Arial"/>
                            <w:sz w:val="18"/>
                            <w:szCs w:val="18"/>
                          </w:rPr>
                          <w:t>@</w:t>
                        </w:r>
                        <w:r>
                          <w:rPr>
                            <w:rFonts w:ascii="Arial" w:hAnsi="Arial" w:cs="Arial"/>
                            <w:sz w:val="18"/>
                            <w:szCs w:val="18"/>
                          </w:rPr>
                          <w:t xml:space="preserve"> 2.93 X5670 / 192</w:t>
                        </w:r>
                        <w:r>
                          <w:rPr>
                            <w:rFonts w:ascii="Arial" w:hAnsi="Arial" w:cs="Arial"/>
                            <w:sz w:val="18"/>
                            <w:szCs w:val="18"/>
                          </w:rPr>
                          <w:t xml:space="preserve"> GB /</w:t>
                        </w:r>
                        <w:r>
                          <w:rPr>
                            <w:rFonts w:ascii="Arial" w:hAnsi="Arial" w:cs="Arial"/>
                            <w:sz w:val="18"/>
                            <w:szCs w:val="18"/>
                          </w:rPr>
                          <w:t xml:space="preserve"> 8 TB / </w:t>
                        </w:r>
                        <w:r>
                          <w:rPr>
                            <w:rFonts w:ascii="Arial" w:hAnsi="Arial" w:cs="Arial"/>
                            <w:sz w:val="18"/>
                            <w:szCs w:val="18"/>
                          </w:rPr>
                          <w:t>N/A</w:t>
                        </w:r>
                      </w:p>
                    </w:tc>
                    <w:tc>
                      <w:tcPr>
                        <w:tcW w:w="761" w:type="dxa"/>
                        <w:tcBorders>
                          <w:top w:val="single" w:sz="4" w:space="0" w:color="auto"/>
                          <w:left w:val="single" w:sz="4" w:space="0" w:color="auto"/>
                          <w:bottom w:val="single" w:sz="4" w:space="0" w:color="auto"/>
                          <w:right w:val="single" w:sz="4" w:space="0" w:color="auto"/>
                        </w:tcBorders>
                      </w:tcPr>
                      <w:p w:rsidR="00510C1C" w:rsidRDefault="00510C1C" w:rsidP="006F47DC">
                        <w:pPr>
                          <w:pStyle w:val="tablecopy"/>
                          <w:snapToGrid w:val="0"/>
                          <w:jc w:val="center"/>
                          <w:rPr>
                            <w:rFonts w:ascii="Arial" w:hAnsi="Arial" w:cs="Arial"/>
                            <w:sz w:val="18"/>
                            <w:szCs w:val="18"/>
                          </w:rPr>
                        </w:pPr>
                      </w:p>
                    </w:tc>
                    <w:tc>
                      <w:tcPr>
                        <w:tcW w:w="12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10C1C" w:rsidRDefault="00510C1C" w:rsidP="006F47DC">
                        <w:pPr>
                          <w:pStyle w:val="tablecopy"/>
                          <w:snapToGrid w:val="0"/>
                          <w:jc w:val="center"/>
                          <w:rPr>
                            <w:rFonts w:ascii="Arial" w:hAnsi="Arial" w:cs="Arial"/>
                            <w:sz w:val="18"/>
                            <w:szCs w:val="18"/>
                          </w:rPr>
                        </w:pPr>
                      </w:p>
                    </w:tc>
                    <w:tc>
                      <w:tcPr>
                        <w:tcW w:w="42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10C1C" w:rsidRDefault="00510C1C">
                        <w:pPr>
                          <w:pStyle w:val="tablecopy"/>
                          <w:snapToGrid w:val="0"/>
                          <w:rPr>
                            <w:rFonts w:ascii="Arial" w:hAnsi="Arial" w:cs="Arial"/>
                            <w:sz w:val="18"/>
                            <w:szCs w:val="18"/>
                          </w:rPr>
                        </w:pPr>
                      </w:p>
                    </w:tc>
                  </w:tr>
                </w:tbl>
                <w:p w:rsidR="004470B9" w:rsidRDefault="00F70585" w:rsidP="00DF1F85">
                  <w:pPr>
                    <w:tabs>
                      <w:tab w:val="center" w:pos="7055"/>
                      <w:tab w:val="center" w:pos="9452"/>
                    </w:tabs>
                    <w:rPr>
                      <w:rFonts w:ascii="Arial" w:hAnsi="Arial" w:cs="Arial"/>
                      <w:shadow/>
                      <w:color w:val="FFFFFF"/>
                      <w:sz w:val="18"/>
                      <w:szCs w:val="20"/>
                    </w:rPr>
                  </w:pPr>
                  <w:proofErr w:type="spellStart"/>
                  <w:r>
                    <w:rPr>
                      <w:rFonts w:ascii="Arial" w:hAnsi="Arial" w:cs="Arial"/>
                      <w:i/>
                      <w:iCs/>
                      <w:sz w:val="17"/>
                    </w:rPr>
                    <w:t>NetApp</w:t>
                  </w:r>
                  <w:proofErr w:type="spellEnd"/>
                  <w:r>
                    <w:rPr>
                      <w:rFonts w:ascii="Arial" w:hAnsi="Arial" w:cs="Arial"/>
                      <w:i/>
                      <w:iCs/>
                      <w:sz w:val="17"/>
                    </w:rPr>
                    <w:t xml:space="preserve"> now bundles the first </w:t>
                  </w:r>
                  <w:r w:rsidR="00DF1F85">
                    <w:rPr>
                      <w:rFonts w:ascii="Arial" w:hAnsi="Arial" w:cs="Arial"/>
                      <w:i/>
                      <w:iCs/>
                      <w:sz w:val="17"/>
                    </w:rPr>
                    <w:t>protocol</w:t>
                  </w:r>
                  <w:r>
                    <w:rPr>
                      <w:rFonts w:ascii="Arial" w:hAnsi="Arial" w:cs="Arial"/>
                      <w:i/>
                      <w:iCs/>
                      <w:sz w:val="17"/>
                    </w:rPr>
                    <w:t xml:space="preserve"> option and most of their data services into the base FAS system.</w:t>
                  </w:r>
                  <w:r w:rsidR="00EF1F0E">
                    <w:rPr>
                      <w:rFonts w:ascii="Arial" w:hAnsi="Arial" w:cs="Arial"/>
                      <w:i/>
                      <w:iCs/>
                      <w:sz w:val="17"/>
                    </w:rPr>
                    <w:t xml:space="preserve">  </w:t>
                  </w:r>
                  <w:r>
                    <w:rPr>
                      <w:rFonts w:ascii="Arial" w:hAnsi="Arial" w:cs="Arial"/>
                      <w:i/>
                      <w:iCs/>
                      <w:sz w:val="17"/>
                    </w:rPr>
                    <w:t xml:space="preserve">The following services remain as chargeable items:  Additional </w:t>
                  </w:r>
                  <w:r w:rsidR="00DF1F85">
                    <w:rPr>
                      <w:rFonts w:ascii="Arial" w:hAnsi="Arial" w:cs="Arial"/>
                      <w:i/>
                      <w:iCs/>
                      <w:sz w:val="17"/>
                    </w:rPr>
                    <w:t xml:space="preserve">storage protocols, </w:t>
                  </w:r>
                  <w:proofErr w:type="spellStart"/>
                  <w:r w:rsidR="00DF1F85" w:rsidRPr="00DF1F85">
                    <w:rPr>
                      <w:rFonts w:ascii="Arial" w:hAnsi="Arial"/>
                      <w:i/>
                      <w:iCs/>
                      <w:sz w:val="17"/>
                    </w:rPr>
                    <w:t>SnapRestore</w:t>
                  </w:r>
                  <w:proofErr w:type="spellEnd"/>
                  <w:r w:rsidR="00DF1F85" w:rsidRPr="00DF1F85">
                    <w:rPr>
                      <w:rFonts w:ascii="Arial" w:hAnsi="Arial"/>
                      <w:i/>
                      <w:iCs/>
                      <w:sz w:val="17"/>
                    </w:rPr>
                    <w:t>®</w:t>
                  </w:r>
                  <w:r w:rsidR="00DF1F85">
                    <w:rPr>
                      <w:rFonts w:ascii="Arial" w:hAnsi="Arial"/>
                      <w:i/>
                      <w:iCs/>
                      <w:sz w:val="17"/>
                    </w:rPr>
                    <w:t xml:space="preserve">, </w:t>
                  </w:r>
                  <w:proofErr w:type="spellStart"/>
                  <w:r w:rsidR="00DF1F85" w:rsidRPr="00DF1F85">
                    <w:rPr>
                      <w:rFonts w:ascii="Arial" w:hAnsi="Arial"/>
                      <w:i/>
                      <w:iCs/>
                      <w:sz w:val="17"/>
                    </w:rPr>
                    <w:t>SnapMirror</w:t>
                  </w:r>
                  <w:proofErr w:type="spellEnd"/>
                  <w:r w:rsidR="00DF1F85" w:rsidRPr="00DF1F85">
                    <w:rPr>
                      <w:rFonts w:ascii="Arial" w:hAnsi="Arial"/>
                      <w:i/>
                      <w:iCs/>
                      <w:sz w:val="17"/>
                    </w:rPr>
                    <w:t>®</w:t>
                  </w:r>
                  <w:r w:rsidR="00DF1F85">
                    <w:rPr>
                      <w:rFonts w:ascii="Arial" w:hAnsi="Arial"/>
                      <w:i/>
                      <w:iCs/>
                      <w:sz w:val="17"/>
                    </w:rPr>
                    <w:t xml:space="preserve">, </w:t>
                  </w:r>
                  <w:proofErr w:type="spellStart"/>
                  <w:r w:rsidR="00DF1F85" w:rsidRPr="00DF1F85">
                    <w:rPr>
                      <w:rFonts w:ascii="Arial" w:hAnsi="Arial"/>
                      <w:i/>
                      <w:iCs/>
                      <w:sz w:val="17"/>
                    </w:rPr>
                    <w:t>SnapVault</w:t>
                  </w:r>
                  <w:proofErr w:type="spellEnd"/>
                  <w:r w:rsidR="00DF1F85" w:rsidRPr="00DF1F85">
                    <w:rPr>
                      <w:rFonts w:ascii="Arial" w:hAnsi="Arial"/>
                      <w:i/>
                      <w:iCs/>
                      <w:sz w:val="17"/>
                    </w:rPr>
                    <w:t>®</w:t>
                  </w:r>
                  <w:r w:rsidR="00DF1F85">
                    <w:rPr>
                      <w:rFonts w:ascii="Arial" w:hAnsi="Arial"/>
                      <w:i/>
                      <w:iCs/>
                      <w:sz w:val="17"/>
                    </w:rPr>
                    <w:t xml:space="preserve">, </w:t>
                  </w:r>
                  <w:proofErr w:type="spellStart"/>
                  <w:r w:rsidR="00DF1F85" w:rsidRPr="00DF1F85">
                    <w:rPr>
                      <w:rFonts w:ascii="Arial" w:hAnsi="Arial"/>
                      <w:i/>
                      <w:iCs/>
                      <w:sz w:val="17"/>
                    </w:rPr>
                    <w:t>FlexClone</w:t>
                  </w:r>
                  <w:proofErr w:type="spellEnd"/>
                  <w:r w:rsidR="00DF1F85" w:rsidRPr="00DF1F85">
                    <w:rPr>
                      <w:rFonts w:ascii="Arial" w:hAnsi="Arial"/>
                      <w:i/>
                      <w:iCs/>
                      <w:sz w:val="17"/>
                    </w:rPr>
                    <w:t>®</w:t>
                  </w:r>
                  <w:r w:rsidR="00DF1F85">
                    <w:rPr>
                      <w:rFonts w:ascii="Arial" w:hAnsi="Arial"/>
                      <w:i/>
                      <w:iCs/>
                      <w:sz w:val="17"/>
                    </w:rPr>
                    <w:t xml:space="preserve">, </w:t>
                  </w:r>
                  <w:proofErr w:type="spellStart"/>
                  <w:r w:rsidR="00DF1F85">
                    <w:rPr>
                      <w:rFonts w:ascii="Arial" w:hAnsi="Arial"/>
                      <w:i/>
                      <w:iCs/>
                      <w:sz w:val="17"/>
                    </w:rPr>
                    <w:t>SnapManager</w:t>
                  </w:r>
                  <w:proofErr w:type="spellEnd"/>
                  <w:r w:rsidR="00DF1F85">
                    <w:rPr>
                      <w:rFonts w:ascii="Arial" w:hAnsi="Arial"/>
                      <w:i/>
                      <w:iCs/>
                      <w:sz w:val="17"/>
                    </w:rPr>
                    <w:t>® Suite (</w:t>
                  </w:r>
                  <w:r w:rsidR="00DF1F85" w:rsidRPr="00DF1F85">
                    <w:rPr>
                      <w:rFonts w:ascii="Arial" w:hAnsi="Arial"/>
                      <w:i/>
                      <w:iCs/>
                      <w:sz w:val="17"/>
                    </w:rPr>
                    <w:t xml:space="preserve"> </w:t>
                  </w:r>
                  <w:proofErr w:type="spellStart"/>
                  <w:r w:rsidR="00DF1F85" w:rsidRPr="00DF1F85">
                    <w:rPr>
                      <w:rFonts w:ascii="Arial" w:hAnsi="Arial"/>
                      <w:i/>
                      <w:iCs/>
                      <w:sz w:val="17"/>
                    </w:rPr>
                    <w:t>includes:SnapManager</w:t>
                  </w:r>
                  <w:proofErr w:type="spellEnd"/>
                  <w:r w:rsidR="00DF1F85" w:rsidRPr="00DF1F85">
                    <w:rPr>
                      <w:rFonts w:ascii="Arial" w:hAnsi="Arial"/>
                      <w:i/>
                      <w:iCs/>
                      <w:sz w:val="17"/>
                    </w:rPr>
                    <w:t xml:space="preserve"> for Microsoft® Exchange,</w:t>
                  </w:r>
                  <w:r w:rsidR="00DF1F85">
                    <w:rPr>
                      <w:rFonts w:ascii="Arial" w:hAnsi="Arial"/>
                      <w:i/>
                      <w:iCs/>
                      <w:sz w:val="17"/>
                    </w:rPr>
                    <w:t xml:space="preserve"> </w:t>
                  </w:r>
                  <w:proofErr w:type="spellStart"/>
                  <w:r w:rsidR="00DF1F85" w:rsidRPr="00DF1F85">
                    <w:rPr>
                      <w:rFonts w:ascii="Arial" w:hAnsi="Arial"/>
                      <w:i/>
                      <w:iCs/>
                      <w:sz w:val="17"/>
                    </w:rPr>
                    <w:t>SnapManager</w:t>
                  </w:r>
                  <w:proofErr w:type="spellEnd"/>
                  <w:r w:rsidR="00DF1F85" w:rsidRPr="00DF1F85">
                    <w:rPr>
                      <w:rFonts w:ascii="Arial" w:hAnsi="Arial"/>
                      <w:i/>
                      <w:iCs/>
                      <w:sz w:val="17"/>
                    </w:rPr>
                    <w:t xml:space="preserve"> for Microsoft SQL Server®,</w:t>
                  </w:r>
                  <w:r w:rsidR="00DF1F85">
                    <w:rPr>
                      <w:rFonts w:ascii="Arial" w:hAnsi="Arial"/>
                      <w:i/>
                      <w:iCs/>
                      <w:sz w:val="17"/>
                    </w:rPr>
                    <w:t xml:space="preserve"> </w:t>
                  </w:r>
                  <w:proofErr w:type="spellStart"/>
                  <w:r w:rsidR="00DF1F85" w:rsidRPr="00DF1F85">
                    <w:rPr>
                      <w:rFonts w:ascii="Arial" w:hAnsi="Arial"/>
                      <w:i/>
                      <w:iCs/>
                      <w:sz w:val="17"/>
                    </w:rPr>
                    <w:t>SnapManager</w:t>
                  </w:r>
                  <w:proofErr w:type="spellEnd"/>
                  <w:r w:rsidR="00DF1F85" w:rsidRPr="00DF1F85">
                    <w:rPr>
                      <w:rFonts w:ascii="Arial" w:hAnsi="Arial"/>
                      <w:i/>
                      <w:iCs/>
                      <w:sz w:val="17"/>
                    </w:rPr>
                    <w:t xml:space="preserve"> for Oracle®,</w:t>
                  </w:r>
                  <w:r w:rsidR="00DF1F85">
                    <w:rPr>
                      <w:rFonts w:ascii="Arial" w:hAnsi="Arial"/>
                      <w:i/>
                      <w:iCs/>
                      <w:sz w:val="17"/>
                    </w:rPr>
                    <w:t xml:space="preserve"> </w:t>
                  </w:r>
                  <w:proofErr w:type="spellStart"/>
                  <w:r w:rsidR="00DF1F85" w:rsidRPr="00DF1F85">
                    <w:rPr>
                      <w:rFonts w:ascii="Arial" w:hAnsi="Arial"/>
                      <w:i/>
                      <w:iCs/>
                      <w:sz w:val="17"/>
                    </w:rPr>
                    <w:t>SnapManager</w:t>
                  </w:r>
                  <w:proofErr w:type="spellEnd"/>
                  <w:r w:rsidR="00DF1F85" w:rsidRPr="00DF1F85">
                    <w:rPr>
                      <w:rFonts w:ascii="Arial" w:hAnsi="Arial"/>
                      <w:i/>
                      <w:iCs/>
                      <w:sz w:val="17"/>
                    </w:rPr>
                    <w:t xml:space="preserve"> for Microsoft SharePoint® Server,</w:t>
                  </w:r>
                  <w:r w:rsidR="00DF1F85">
                    <w:rPr>
                      <w:rFonts w:ascii="Arial" w:hAnsi="Arial"/>
                      <w:i/>
                      <w:iCs/>
                      <w:sz w:val="17"/>
                    </w:rPr>
                    <w:t xml:space="preserve"> </w:t>
                  </w:r>
                  <w:proofErr w:type="spellStart"/>
                  <w:r w:rsidR="00DF1F85" w:rsidRPr="00DF1F85">
                    <w:rPr>
                      <w:rFonts w:ascii="Arial" w:hAnsi="Arial"/>
                      <w:i/>
                      <w:iCs/>
                      <w:sz w:val="17"/>
                    </w:rPr>
                    <w:t>SnapManager</w:t>
                  </w:r>
                  <w:proofErr w:type="spellEnd"/>
                  <w:r w:rsidR="00DF1F85" w:rsidRPr="00DF1F85">
                    <w:rPr>
                      <w:rFonts w:ascii="Arial" w:hAnsi="Arial"/>
                      <w:i/>
                      <w:iCs/>
                      <w:sz w:val="17"/>
                    </w:rPr>
                    <w:t xml:space="preserve"> for SAP®,</w:t>
                  </w:r>
                  <w:r w:rsidR="00DF1F85">
                    <w:rPr>
                      <w:rFonts w:ascii="Arial" w:hAnsi="Arial"/>
                      <w:i/>
                      <w:iCs/>
                      <w:sz w:val="17"/>
                    </w:rPr>
                    <w:t xml:space="preserve"> </w:t>
                  </w:r>
                  <w:proofErr w:type="spellStart"/>
                  <w:r w:rsidR="00DF1F85" w:rsidRPr="00DF1F85">
                    <w:rPr>
                      <w:rFonts w:ascii="Arial" w:hAnsi="Arial"/>
                      <w:i/>
                      <w:iCs/>
                      <w:sz w:val="17"/>
                    </w:rPr>
                    <w:t>SnapManager</w:t>
                  </w:r>
                  <w:proofErr w:type="spellEnd"/>
                  <w:r w:rsidR="00DF1F85" w:rsidRPr="00DF1F85">
                    <w:rPr>
                      <w:rFonts w:ascii="Arial" w:hAnsi="Arial"/>
                      <w:i/>
                      <w:iCs/>
                      <w:sz w:val="17"/>
                    </w:rPr>
                    <w:t xml:space="preserve"> for Virtual Infrastructure,</w:t>
                  </w:r>
                  <w:r w:rsidR="00DF1F85">
                    <w:rPr>
                      <w:rFonts w:ascii="Arial" w:hAnsi="Arial"/>
                      <w:i/>
                      <w:iCs/>
                      <w:sz w:val="17"/>
                    </w:rPr>
                    <w:t xml:space="preserve"> </w:t>
                  </w:r>
                  <w:proofErr w:type="spellStart"/>
                  <w:r w:rsidR="00DF1F85" w:rsidRPr="00DF1F85">
                    <w:rPr>
                      <w:rFonts w:ascii="Arial" w:hAnsi="Arial"/>
                      <w:i/>
                      <w:iCs/>
                      <w:sz w:val="17"/>
                    </w:rPr>
                    <w:t>SnapManager</w:t>
                  </w:r>
                  <w:proofErr w:type="spellEnd"/>
                  <w:r w:rsidR="00DF1F85" w:rsidRPr="00DF1F85">
                    <w:rPr>
                      <w:rFonts w:ascii="Arial" w:hAnsi="Arial"/>
                      <w:i/>
                      <w:iCs/>
                      <w:sz w:val="17"/>
                    </w:rPr>
                    <w:t xml:space="preserve"> for Hyper-V™,</w:t>
                  </w:r>
                  <w:r w:rsidR="00DF1F85">
                    <w:rPr>
                      <w:rFonts w:ascii="Arial" w:hAnsi="Arial"/>
                      <w:i/>
                      <w:iCs/>
                      <w:sz w:val="17"/>
                    </w:rPr>
                    <w:t xml:space="preserve"> </w:t>
                  </w:r>
                  <w:proofErr w:type="spellStart"/>
                  <w:r w:rsidR="00DF1F85" w:rsidRPr="00DF1F85">
                    <w:rPr>
                      <w:rFonts w:ascii="Arial" w:hAnsi="Arial"/>
                      <w:i/>
                      <w:iCs/>
                      <w:sz w:val="17"/>
                    </w:rPr>
                    <w:t>SnapDrive</w:t>
                  </w:r>
                  <w:proofErr w:type="spellEnd"/>
                  <w:r w:rsidR="00DF1F85" w:rsidRPr="00DF1F85">
                    <w:rPr>
                      <w:rFonts w:ascii="Arial" w:hAnsi="Arial"/>
                      <w:i/>
                      <w:iCs/>
                      <w:sz w:val="17"/>
                    </w:rPr>
                    <w:t>® for UNIX®,</w:t>
                  </w:r>
                  <w:r w:rsidR="00DF1F85">
                    <w:rPr>
                      <w:rFonts w:ascii="Arial" w:hAnsi="Arial"/>
                      <w:i/>
                      <w:iCs/>
                      <w:sz w:val="17"/>
                    </w:rPr>
                    <w:t xml:space="preserve"> </w:t>
                  </w:r>
                  <w:proofErr w:type="spellStart"/>
                  <w:r w:rsidR="00DF1F85" w:rsidRPr="00DF1F85">
                    <w:rPr>
                      <w:rFonts w:ascii="Arial" w:hAnsi="Arial"/>
                      <w:i/>
                      <w:iCs/>
                      <w:sz w:val="17"/>
                    </w:rPr>
                    <w:t>SnapDrive</w:t>
                  </w:r>
                  <w:proofErr w:type="spellEnd"/>
                  <w:r w:rsidR="00DF1F85" w:rsidRPr="00DF1F85">
                    <w:rPr>
                      <w:rFonts w:ascii="Arial" w:hAnsi="Arial"/>
                      <w:i/>
                      <w:iCs/>
                      <w:sz w:val="17"/>
                    </w:rPr>
                    <w:t xml:space="preserve"> for Windows®</w:t>
                  </w:r>
                  <w:r w:rsidR="00DF1F85">
                    <w:rPr>
                      <w:rFonts w:ascii="Arial" w:hAnsi="Arial"/>
                      <w:i/>
                      <w:iCs/>
                      <w:sz w:val="17"/>
                    </w:rPr>
                    <w:t xml:space="preserve">), </w:t>
                  </w:r>
                  <w:proofErr w:type="spellStart"/>
                  <w:r w:rsidR="00DF1F85" w:rsidRPr="00DF1F85">
                    <w:rPr>
                      <w:rFonts w:ascii="Arial" w:hAnsi="Arial"/>
                      <w:i/>
                      <w:iCs/>
                      <w:sz w:val="17"/>
                    </w:rPr>
                    <w:t>NetApp</w:t>
                  </w:r>
                  <w:proofErr w:type="spellEnd"/>
                  <w:r w:rsidR="00DF1F85" w:rsidRPr="00DF1F85">
                    <w:rPr>
                      <w:rFonts w:ascii="Arial" w:hAnsi="Arial"/>
                      <w:i/>
                      <w:iCs/>
                      <w:sz w:val="17"/>
                    </w:rPr>
                    <w:t xml:space="preserve"> Complete Bundle (includes al</w:t>
                  </w:r>
                  <w:r w:rsidR="00DF1F85">
                    <w:rPr>
                      <w:rFonts w:ascii="Arial" w:hAnsi="Arial"/>
                      <w:i/>
                      <w:iCs/>
                      <w:sz w:val="17"/>
                    </w:rPr>
                    <w:t xml:space="preserve">l above Extended Value software), </w:t>
                  </w:r>
                  <w:proofErr w:type="spellStart"/>
                  <w:r w:rsidR="00DF1F85" w:rsidRPr="00DF1F85">
                    <w:rPr>
                      <w:rFonts w:ascii="Arial" w:hAnsi="Arial"/>
                      <w:i/>
                      <w:iCs/>
                      <w:sz w:val="17"/>
                    </w:rPr>
                    <w:t>SnapLock</w:t>
                  </w:r>
                  <w:proofErr w:type="spellEnd"/>
                  <w:r w:rsidR="00DF1F85" w:rsidRPr="00DF1F85">
                    <w:rPr>
                      <w:rFonts w:ascii="Arial" w:hAnsi="Arial"/>
                      <w:i/>
                      <w:iCs/>
                      <w:sz w:val="17"/>
                    </w:rPr>
                    <w:t>® Compliance</w:t>
                  </w:r>
                  <w:r w:rsidR="00DF1F85">
                    <w:rPr>
                      <w:rFonts w:ascii="Arial" w:hAnsi="Arial"/>
                      <w:i/>
                      <w:iCs/>
                      <w:sz w:val="17"/>
                    </w:rPr>
                    <w:t xml:space="preserve">, </w:t>
                  </w:r>
                  <w:proofErr w:type="spellStart"/>
                  <w:r w:rsidR="00DF1F85" w:rsidRPr="00DF1F85">
                    <w:rPr>
                      <w:rFonts w:ascii="Arial" w:hAnsi="Arial"/>
                      <w:i/>
                      <w:iCs/>
                      <w:sz w:val="17"/>
                    </w:rPr>
                    <w:t>SnapLock</w:t>
                  </w:r>
                  <w:proofErr w:type="spellEnd"/>
                  <w:r w:rsidR="00DF1F85" w:rsidRPr="00DF1F85">
                    <w:rPr>
                      <w:rFonts w:ascii="Arial" w:hAnsi="Arial"/>
                      <w:i/>
                      <w:iCs/>
                      <w:sz w:val="17"/>
                    </w:rPr>
                    <w:t xml:space="preserve"> Enterprise</w:t>
                  </w:r>
                </w:p>
                <w:p w:rsidR="004470B9" w:rsidRDefault="004470B9">
                  <w:pPr>
                    <w:tabs>
                      <w:tab w:val="center" w:pos="7055"/>
                      <w:tab w:val="center" w:pos="9452"/>
                    </w:tabs>
                    <w:rPr>
                      <w:rFonts w:ascii="Arial" w:hAnsi="Arial" w:cs="Arial"/>
                      <w:vanish/>
                      <w:color w:val="FFFFFF"/>
                      <w:sz w:val="18"/>
                    </w:rPr>
                  </w:pPr>
                </w:p>
                <w:p w:rsidR="004470B9" w:rsidRDefault="004470B9">
                  <w:pPr>
                    <w:rPr>
                      <w:rFonts w:ascii="Arial" w:hAnsi="Arial" w:cs="Arial"/>
                      <w:sz w:val="18"/>
                    </w:rPr>
                  </w:pPr>
                </w:p>
              </w:txbxContent>
            </v:textbox>
          </v:shape>
        </w:pict>
      </w:r>
    </w:p>
    <w:p w:rsidR="004470B9" w:rsidRDefault="004470B9">
      <w:pPr>
        <w:pStyle w:val="Caption"/>
      </w:pPr>
    </w:p>
    <w:p w:rsidR="004470B9" w:rsidRDefault="004470B9">
      <w:pPr>
        <w:pStyle w:val="Caption"/>
      </w:pPr>
    </w:p>
    <w:p w:rsidR="004470B9" w:rsidRDefault="004470B9">
      <w:pPr>
        <w:pStyle w:val="Caption"/>
      </w:pPr>
    </w:p>
    <w:p w:rsidR="004470B9" w:rsidRDefault="004470B9">
      <w:pPr>
        <w:pStyle w:val="Caption"/>
      </w:pPr>
    </w:p>
    <w:p w:rsidR="004470B9" w:rsidRDefault="004470B9">
      <w:pPr>
        <w:pStyle w:val="Caption"/>
      </w:pPr>
    </w:p>
    <w:p w:rsidR="004470B9" w:rsidRDefault="004470B9">
      <w:pPr>
        <w:pStyle w:val="Caption"/>
      </w:pPr>
    </w:p>
    <w:p w:rsidR="004470B9" w:rsidRDefault="004470B9">
      <w:pPr>
        <w:pStyle w:val="Caption"/>
      </w:pPr>
    </w:p>
    <w:p w:rsidR="004470B9" w:rsidRDefault="004470B9">
      <w:pPr>
        <w:pStyle w:val="Caption"/>
      </w:pPr>
    </w:p>
    <w:p w:rsidR="004470B9" w:rsidRDefault="004470B9">
      <w:pPr>
        <w:pStyle w:val="Caption"/>
      </w:pPr>
    </w:p>
    <w:p w:rsidR="004470B9" w:rsidRDefault="004470B9">
      <w:pPr>
        <w:pStyle w:val="Caption"/>
      </w:pPr>
    </w:p>
    <w:p w:rsidR="004470B9" w:rsidRDefault="004470B9"/>
    <w:p w:rsidR="004470B9" w:rsidRDefault="004470B9"/>
    <w:p w:rsidR="004470B9" w:rsidRDefault="004470B9"/>
    <w:p w:rsidR="004470B9" w:rsidRDefault="004470B9"/>
    <w:p w:rsidR="004470B9" w:rsidRDefault="00510C1C">
      <w:r w:rsidRPr="00C25473">
        <w:rPr>
          <w:noProof/>
          <w:sz w:val="20"/>
        </w:rPr>
        <w:pict>
          <v:shape id="_x0000_s1268" type="#_x0000_t202" style="position:absolute;margin-left:0;margin-top:11.5pt;width:302.4pt;height:90pt;z-index:2">
            <v:textbox style="mso-next-textbox:#_x0000_s1268">
              <w:txbxContent>
                <w:p w:rsidR="004470B9" w:rsidRDefault="00EF1F0E">
                  <w:pPr>
                    <w:pStyle w:val="Heading3"/>
                    <w:spacing w:after="60"/>
                    <w:rPr>
                      <w:b/>
                      <w:bCs/>
                    </w:rPr>
                  </w:pPr>
                  <w:proofErr w:type="spellStart"/>
                  <w:r>
                    <w:rPr>
                      <w:b/>
                      <w:bCs/>
                    </w:rPr>
                    <w:t>NetApp</w:t>
                  </w:r>
                  <w:proofErr w:type="spellEnd"/>
                  <w:r>
                    <w:rPr>
                      <w:b/>
                      <w:bCs/>
                    </w:rPr>
                    <w:t xml:space="preserve"> FAS Sales Tactics:</w:t>
                  </w:r>
                </w:p>
                <w:p w:rsidR="004470B9" w:rsidRDefault="00EF1F0E">
                  <w:pPr>
                    <w:numPr>
                      <w:ilvl w:val="0"/>
                      <w:numId w:val="4"/>
                    </w:numPr>
                    <w:tabs>
                      <w:tab w:val="clear" w:pos="720"/>
                      <w:tab w:val="num" w:pos="180"/>
                    </w:tabs>
                    <w:spacing w:line="228" w:lineRule="auto"/>
                    <w:ind w:left="180" w:hanging="180"/>
                    <w:rPr>
                      <w:rFonts w:ascii="Arial" w:hAnsi="Arial" w:cs="Arial"/>
                      <w:sz w:val="18"/>
                      <w:lang w:val="en-GB"/>
                    </w:rPr>
                  </w:pPr>
                  <w:r>
                    <w:rPr>
                      <w:rFonts w:ascii="Arial" w:hAnsi="Arial" w:cs="Arial"/>
                      <w:sz w:val="18"/>
                    </w:rPr>
                    <w:t xml:space="preserve">7000 Series storage can’t function as a </w:t>
                  </w:r>
                  <w:proofErr w:type="spellStart"/>
                  <w:r>
                    <w:rPr>
                      <w:rFonts w:ascii="Arial" w:hAnsi="Arial" w:cs="Arial"/>
                      <w:sz w:val="18"/>
                    </w:rPr>
                    <w:t>Fibre</w:t>
                  </w:r>
                  <w:proofErr w:type="spellEnd"/>
                  <w:r>
                    <w:rPr>
                      <w:rFonts w:ascii="Arial" w:hAnsi="Arial" w:cs="Arial"/>
                      <w:sz w:val="18"/>
                    </w:rPr>
                    <w:t xml:space="preserve"> Channel target</w:t>
                  </w:r>
                </w:p>
                <w:p w:rsidR="004470B9" w:rsidRDefault="00EF1F0E">
                  <w:pPr>
                    <w:numPr>
                      <w:ilvl w:val="0"/>
                      <w:numId w:val="4"/>
                    </w:numPr>
                    <w:tabs>
                      <w:tab w:val="clear" w:pos="720"/>
                      <w:tab w:val="num" w:pos="180"/>
                    </w:tabs>
                    <w:spacing w:line="228" w:lineRule="auto"/>
                    <w:ind w:left="180" w:hanging="180"/>
                    <w:rPr>
                      <w:rFonts w:ascii="Arial" w:hAnsi="Arial" w:cs="Arial"/>
                      <w:sz w:val="18"/>
                      <w:lang w:val="en-GB"/>
                    </w:rPr>
                  </w:pPr>
                  <w:r>
                    <w:rPr>
                      <w:rFonts w:ascii="Arial" w:hAnsi="Arial" w:cs="Arial"/>
                      <w:sz w:val="18"/>
                      <w:lang w:val="en-GB"/>
                    </w:rPr>
                    <w:t>7000 Series storage has limited scalability.</w:t>
                  </w:r>
                </w:p>
                <w:p w:rsidR="004470B9" w:rsidRDefault="00EF1F0E">
                  <w:pPr>
                    <w:numPr>
                      <w:ilvl w:val="0"/>
                      <w:numId w:val="4"/>
                    </w:numPr>
                    <w:tabs>
                      <w:tab w:val="clear" w:pos="720"/>
                      <w:tab w:val="num" w:pos="180"/>
                    </w:tabs>
                    <w:spacing w:line="228" w:lineRule="auto"/>
                    <w:ind w:left="180" w:hanging="180"/>
                    <w:rPr>
                      <w:rFonts w:ascii="Arial" w:hAnsi="Arial" w:cs="Arial"/>
                      <w:sz w:val="18"/>
                      <w:lang w:val="en-GB"/>
                    </w:rPr>
                  </w:pPr>
                  <w:r>
                    <w:rPr>
                      <w:rFonts w:ascii="Arial" w:hAnsi="Arial" w:cs="Arial"/>
                      <w:sz w:val="18"/>
                      <w:lang w:val="en-GB"/>
                    </w:rPr>
                    <w:t>7000 Series storage cannot prioritise cache usage</w:t>
                  </w:r>
                </w:p>
                <w:p w:rsidR="004470B9" w:rsidRPr="00510C1C" w:rsidRDefault="00EF1F0E" w:rsidP="00510C1C">
                  <w:pPr>
                    <w:numPr>
                      <w:ilvl w:val="0"/>
                      <w:numId w:val="4"/>
                    </w:numPr>
                    <w:tabs>
                      <w:tab w:val="clear" w:pos="720"/>
                      <w:tab w:val="num" w:pos="180"/>
                    </w:tabs>
                    <w:spacing w:line="228" w:lineRule="auto"/>
                    <w:ind w:left="180" w:hanging="180"/>
                    <w:rPr>
                      <w:rFonts w:ascii="Arial" w:hAnsi="Arial" w:cs="Arial"/>
                      <w:sz w:val="18"/>
                      <w:lang w:val="en-GB"/>
                    </w:rPr>
                  </w:pPr>
                  <w:r w:rsidRPr="00510C1C">
                    <w:rPr>
                      <w:rFonts w:ascii="Arial" w:hAnsi="Arial" w:cs="Arial"/>
                      <w:sz w:val="18"/>
                      <w:lang w:val="en-GB"/>
                    </w:rPr>
                    <w:t>7000 Series storage has a limited number of application plug-ins</w:t>
                  </w:r>
                </w:p>
                <w:p w:rsidR="004470B9" w:rsidRDefault="004470B9">
                  <w:pPr>
                    <w:spacing w:line="228" w:lineRule="auto"/>
                    <w:rPr>
                      <w:rFonts w:ascii="Arial" w:hAnsi="Arial" w:cs="Arial"/>
                      <w:sz w:val="18"/>
                      <w:lang w:val="en-GB"/>
                    </w:rPr>
                  </w:pPr>
                </w:p>
                <w:p w:rsidR="004470B9" w:rsidRDefault="004470B9">
                  <w:pPr>
                    <w:spacing w:line="228" w:lineRule="auto"/>
                    <w:rPr>
                      <w:rFonts w:ascii="Arial" w:hAnsi="Arial" w:cs="Arial"/>
                      <w:sz w:val="18"/>
                      <w:lang w:val="en-GB"/>
                    </w:rPr>
                  </w:pPr>
                </w:p>
                <w:p w:rsidR="004470B9" w:rsidRDefault="004470B9">
                  <w:pPr>
                    <w:spacing w:line="228" w:lineRule="auto"/>
                    <w:rPr>
                      <w:rFonts w:ascii="Arial" w:hAnsi="Arial" w:cs="Arial"/>
                      <w:sz w:val="18"/>
                      <w:lang w:val="en-GB"/>
                    </w:rPr>
                  </w:pPr>
                </w:p>
              </w:txbxContent>
            </v:textbox>
          </v:shape>
        </w:pict>
      </w:r>
      <w:r w:rsidR="00C25473" w:rsidRPr="00C25473">
        <w:rPr>
          <w:noProof/>
          <w:sz w:val="20"/>
        </w:rPr>
        <w:pict>
          <v:shape id="_x0000_s1271" type="#_x0000_t202" style="position:absolute;margin-left:302.4pt;margin-top:11.5pt;width:414pt;height:90pt;z-index:5">
            <v:textbox style="mso-next-textbox:#_x0000_s1271">
              <w:txbxContent>
                <w:p w:rsidR="004470B9" w:rsidRDefault="00EF1F0E">
                  <w:pPr>
                    <w:pStyle w:val="Heading3"/>
                    <w:spacing w:after="60"/>
                    <w:rPr>
                      <w:b/>
                      <w:bCs/>
                    </w:rPr>
                  </w:pPr>
                  <w:r>
                    <w:rPr>
                      <w:b/>
                      <w:bCs/>
                    </w:rPr>
                    <w:t>7000 Series Counter Sales Tactics:</w:t>
                  </w:r>
                </w:p>
                <w:p w:rsidR="004470B9" w:rsidRDefault="00EF1F0E">
                  <w:pPr>
                    <w:numPr>
                      <w:ilvl w:val="0"/>
                      <w:numId w:val="4"/>
                    </w:numPr>
                    <w:tabs>
                      <w:tab w:val="clear" w:pos="720"/>
                      <w:tab w:val="num" w:pos="180"/>
                    </w:tabs>
                    <w:spacing w:line="228" w:lineRule="auto"/>
                    <w:ind w:left="180" w:hanging="180"/>
                    <w:rPr>
                      <w:rFonts w:ascii="Arial" w:hAnsi="Arial" w:cs="Arial"/>
                      <w:sz w:val="17"/>
                    </w:rPr>
                  </w:pPr>
                  <w:r>
                    <w:rPr>
                      <w:rFonts w:ascii="Arial" w:hAnsi="Arial" w:cs="Arial"/>
                      <w:sz w:val="17"/>
                      <w:lang w:val="en-GB"/>
                    </w:rPr>
                    <w:t>The7000 Series can function as a Fibre Channel target with the latest software release.</w:t>
                  </w:r>
                </w:p>
                <w:p w:rsidR="004470B9" w:rsidRDefault="00EF1F0E">
                  <w:pPr>
                    <w:numPr>
                      <w:ilvl w:val="0"/>
                      <w:numId w:val="4"/>
                    </w:numPr>
                    <w:tabs>
                      <w:tab w:val="clear" w:pos="720"/>
                      <w:tab w:val="num" w:pos="180"/>
                    </w:tabs>
                    <w:spacing w:line="228" w:lineRule="auto"/>
                    <w:ind w:left="180" w:hanging="180"/>
                    <w:rPr>
                      <w:rFonts w:ascii="Arial" w:hAnsi="Arial" w:cs="Arial"/>
                      <w:sz w:val="17"/>
                    </w:rPr>
                  </w:pPr>
                  <w:r>
                    <w:rPr>
                      <w:rFonts w:ascii="Arial" w:hAnsi="Arial" w:cs="Arial"/>
                      <w:sz w:val="17"/>
                    </w:rPr>
                    <w:t>The latest version of Series 74</w:t>
                  </w:r>
                  <w:r w:rsidR="009A1875">
                    <w:rPr>
                      <w:rFonts w:ascii="Arial" w:hAnsi="Arial" w:cs="Arial"/>
                      <w:sz w:val="17"/>
                    </w:rPr>
                    <w:t>2</w:t>
                  </w:r>
                  <w:r>
                    <w:rPr>
                      <w:rFonts w:ascii="Arial" w:hAnsi="Arial" w:cs="Arial"/>
                      <w:sz w:val="17"/>
                    </w:rPr>
                    <w:t xml:space="preserve">0 can scale to </w:t>
                  </w:r>
                  <w:r w:rsidR="009A1875">
                    <w:rPr>
                      <w:rFonts w:ascii="Arial" w:hAnsi="Arial" w:cs="Arial"/>
                      <w:sz w:val="17"/>
                    </w:rPr>
                    <w:t>1.15PB</w:t>
                  </w:r>
                  <w:r>
                    <w:rPr>
                      <w:rFonts w:ascii="Arial" w:hAnsi="Arial" w:cs="Arial"/>
                      <w:sz w:val="17"/>
                    </w:rPr>
                    <w:t xml:space="preserve">, which is </w:t>
                  </w:r>
                  <w:r w:rsidR="009A1875">
                    <w:rPr>
                      <w:rFonts w:ascii="Arial" w:hAnsi="Arial" w:cs="Arial"/>
                      <w:sz w:val="17"/>
                    </w:rPr>
                    <w:t>95</w:t>
                  </w:r>
                  <w:r>
                    <w:rPr>
                      <w:rFonts w:ascii="Arial" w:hAnsi="Arial" w:cs="Arial"/>
                      <w:sz w:val="17"/>
                    </w:rPr>
                    <w:t>% of the FAS3</w:t>
                  </w:r>
                  <w:r w:rsidR="009A1875">
                    <w:rPr>
                      <w:rFonts w:ascii="Arial" w:hAnsi="Arial" w:cs="Arial"/>
                      <w:sz w:val="17"/>
                    </w:rPr>
                    <w:t>24</w:t>
                  </w:r>
                  <w:r>
                    <w:rPr>
                      <w:rFonts w:ascii="Arial" w:hAnsi="Arial" w:cs="Arial"/>
                      <w:sz w:val="17"/>
                    </w:rPr>
                    <w:t xml:space="preserve">0 scalability.  </w:t>
                  </w:r>
                </w:p>
                <w:p w:rsidR="004470B9" w:rsidRDefault="00EF1F0E">
                  <w:pPr>
                    <w:numPr>
                      <w:ilvl w:val="0"/>
                      <w:numId w:val="4"/>
                    </w:numPr>
                    <w:tabs>
                      <w:tab w:val="clear" w:pos="720"/>
                      <w:tab w:val="num" w:pos="180"/>
                    </w:tabs>
                    <w:spacing w:line="228" w:lineRule="auto"/>
                    <w:ind w:left="180" w:hanging="180"/>
                    <w:rPr>
                      <w:rFonts w:ascii="Arial" w:hAnsi="Arial" w:cs="Arial"/>
                      <w:sz w:val="17"/>
                    </w:rPr>
                  </w:pPr>
                  <w:r>
                    <w:rPr>
                      <w:rFonts w:ascii="Arial" w:hAnsi="Arial" w:cs="Arial"/>
                      <w:sz w:val="17"/>
                    </w:rPr>
                    <w:t>Hybrid Storage Pool is an integrated feature that automatically prioritizes cache usage, minimizing I/O through intelligent caching to flash and DRAM and moving data to disk in the background.</w:t>
                  </w:r>
                </w:p>
                <w:p w:rsidR="004470B9" w:rsidRDefault="00EF1F0E">
                  <w:pPr>
                    <w:numPr>
                      <w:ilvl w:val="0"/>
                      <w:numId w:val="4"/>
                    </w:numPr>
                    <w:tabs>
                      <w:tab w:val="clear" w:pos="720"/>
                      <w:tab w:val="num" w:pos="180"/>
                    </w:tabs>
                    <w:spacing w:line="228" w:lineRule="auto"/>
                    <w:ind w:left="180" w:hanging="180"/>
                    <w:rPr>
                      <w:rFonts w:ascii="Arial" w:hAnsi="Arial" w:cs="Arial"/>
                      <w:sz w:val="18"/>
                    </w:rPr>
                  </w:pPr>
                  <w:r>
                    <w:rPr>
                      <w:rFonts w:ascii="Arial" w:hAnsi="Arial" w:cs="Arial"/>
                      <w:sz w:val="17"/>
                    </w:rPr>
                    <w:t xml:space="preserve">The latest 7000 Series software upgrades have two plug-in s that cover many workloads (Oracle Database Enterprise Manager 10g Grid Controller and Microsoft Volume Shadow Copy Support (VSS)).  In addition most workloads are supported with no extra charge for protocols, </w:t>
                  </w:r>
                  <w:proofErr w:type="spellStart"/>
                  <w:r>
                    <w:rPr>
                      <w:rFonts w:ascii="Arial" w:hAnsi="Arial" w:cs="Arial"/>
                      <w:sz w:val="17"/>
                    </w:rPr>
                    <w:t>OSes</w:t>
                  </w:r>
                  <w:proofErr w:type="spellEnd"/>
                  <w:r>
                    <w:rPr>
                      <w:rFonts w:ascii="Arial" w:hAnsi="Arial" w:cs="Arial"/>
                      <w:sz w:val="17"/>
                    </w:rPr>
                    <w:t>, or services.</w:t>
                  </w:r>
                </w:p>
                <w:p w:rsidR="004470B9" w:rsidRDefault="00EF1F0E">
                  <w:pPr>
                    <w:spacing w:line="228" w:lineRule="auto"/>
                  </w:pPr>
                  <w:r>
                    <w:t xml:space="preserve"> </w:t>
                  </w:r>
                </w:p>
                <w:p w:rsidR="004470B9" w:rsidRDefault="004470B9">
                  <w:pPr>
                    <w:spacing w:line="228" w:lineRule="auto"/>
                    <w:rPr>
                      <w:rFonts w:ascii="Arial" w:hAnsi="Arial" w:cs="Arial"/>
                      <w:sz w:val="18"/>
                    </w:rPr>
                  </w:pPr>
                </w:p>
              </w:txbxContent>
            </v:textbox>
          </v:shape>
        </w:pict>
      </w:r>
    </w:p>
    <w:p w:rsidR="004470B9" w:rsidRDefault="004470B9"/>
    <w:p w:rsidR="004470B9" w:rsidRDefault="004470B9"/>
    <w:p w:rsidR="004470B9" w:rsidRDefault="004470B9"/>
    <w:p w:rsidR="004470B9" w:rsidRDefault="004470B9"/>
    <w:p w:rsidR="004470B9" w:rsidRDefault="004470B9"/>
    <w:p w:rsidR="004470B9" w:rsidRDefault="00C25473">
      <w:r w:rsidRPr="00C25473">
        <w:rPr>
          <w:noProof/>
          <w:sz w:val="20"/>
        </w:rPr>
        <w:lastRenderedPageBreak/>
        <w:pict>
          <v:shape id="_x0000_s1272" type="#_x0000_t202" style="position:absolute;margin-left:9pt;margin-top:-2.5pt;width:711pt;height:97.2pt;z-index:6">
            <v:textbox style="mso-next-textbox:#_x0000_s1272">
              <w:txbxContent>
                <w:p w:rsidR="004470B9" w:rsidRDefault="00EF1F0E">
                  <w:pPr>
                    <w:pStyle w:val="Heading3"/>
                    <w:spacing w:after="60"/>
                    <w:rPr>
                      <w:b/>
                      <w:bCs/>
                    </w:rPr>
                  </w:pPr>
                  <w:r>
                    <w:rPr>
                      <w:b/>
                      <w:bCs/>
                    </w:rPr>
                    <w:t>7000 Series Competitive Strengths:</w:t>
                  </w:r>
                </w:p>
                <w:p w:rsidR="004470B9" w:rsidRDefault="00EF1F0E">
                  <w:pPr>
                    <w:numPr>
                      <w:ilvl w:val="0"/>
                      <w:numId w:val="6"/>
                    </w:numPr>
                    <w:tabs>
                      <w:tab w:val="clear" w:pos="360"/>
                      <w:tab w:val="num" w:pos="180"/>
                    </w:tabs>
                    <w:ind w:left="180" w:hanging="180"/>
                    <w:rPr>
                      <w:rFonts w:ascii="Arial" w:hAnsi="Arial" w:cs="Arial"/>
                      <w:sz w:val="18"/>
                    </w:rPr>
                  </w:pPr>
                  <w:proofErr w:type="spellStart"/>
                  <w:r>
                    <w:rPr>
                      <w:rFonts w:ascii="Arial" w:hAnsi="Arial" w:cs="Arial"/>
                      <w:sz w:val="18"/>
                      <w:u w:val="single"/>
                    </w:rPr>
                    <w:t>DTrace</w:t>
                  </w:r>
                  <w:proofErr w:type="spellEnd"/>
                  <w:r>
                    <w:rPr>
                      <w:rFonts w:ascii="Arial" w:hAnsi="Arial" w:cs="Arial"/>
                      <w:sz w:val="18"/>
                      <w:u w:val="single"/>
                    </w:rPr>
                    <w:t>:</w:t>
                  </w:r>
                  <w:r>
                    <w:rPr>
                      <w:rFonts w:ascii="Arial" w:hAnsi="Arial" w:cs="Arial"/>
                      <w:sz w:val="18"/>
                    </w:rPr>
                    <w:t xml:space="preserve"> A unique feature of the 7000 Series that allows real-time and historical visibility throughout the entire data path with a unique user interface</w:t>
                  </w:r>
                </w:p>
                <w:p w:rsidR="004470B9" w:rsidRDefault="00EF1F0E">
                  <w:pPr>
                    <w:numPr>
                      <w:ilvl w:val="0"/>
                      <w:numId w:val="6"/>
                    </w:numPr>
                    <w:tabs>
                      <w:tab w:val="clear" w:pos="360"/>
                      <w:tab w:val="num" w:pos="180"/>
                    </w:tabs>
                    <w:ind w:left="180" w:hanging="180"/>
                    <w:rPr>
                      <w:rFonts w:ascii="Arial" w:hAnsi="Arial" w:cs="Arial"/>
                      <w:sz w:val="18"/>
                    </w:rPr>
                  </w:pPr>
                  <w:r>
                    <w:rPr>
                      <w:rFonts w:ascii="Arial" w:hAnsi="Arial" w:cs="Arial"/>
                      <w:sz w:val="18"/>
                      <w:u w:val="single"/>
                    </w:rPr>
                    <w:t>Hybrid Storage Pool:</w:t>
                  </w:r>
                  <w:r>
                    <w:rPr>
                      <w:rFonts w:ascii="Arial" w:hAnsi="Arial" w:cs="Arial"/>
                      <w:sz w:val="18"/>
                    </w:rPr>
                    <w:t xml:space="preserve"> Unmatched read and write Flash caches combined with large DRAM capacity allow HSP to move hot-data to the fastest place in the cache hierarchy</w:t>
                  </w:r>
                </w:p>
                <w:p w:rsidR="004470B9" w:rsidRDefault="00EF1F0E">
                  <w:pPr>
                    <w:numPr>
                      <w:ilvl w:val="0"/>
                      <w:numId w:val="6"/>
                    </w:numPr>
                    <w:tabs>
                      <w:tab w:val="clear" w:pos="360"/>
                      <w:tab w:val="num" w:pos="180"/>
                    </w:tabs>
                    <w:ind w:left="180" w:hanging="180"/>
                    <w:rPr>
                      <w:rFonts w:ascii="Arial" w:hAnsi="Arial" w:cs="Arial"/>
                      <w:sz w:val="18"/>
                    </w:rPr>
                  </w:pPr>
                  <w:r>
                    <w:rPr>
                      <w:rFonts w:ascii="Arial" w:hAnsi="Arial" w:cs="Arial"/>
                      <w:sz w:val="18"/>
                      <w:u w:val="single"/>
                    </w:rPr>
                    <w:t xml:space="preserve">No Extra Cost For Data Services, Protocols, Plug-ins or </w:t>
                  </w:r>
                  <w:proofErr w:type="spellStart"/>
                  <w:r>
                    <w:rPr>
                      <w:rFonts w:ascii="Arial" w:hAnsi="Arial" w:cs="Arial"/>
                      <w:sz w:val="18"/>
                      <w:u w:val="single"/>
                    </w:rPr>
                    <w:t>OSes</w:t>
                  </w:r>
                  <w:proofErr w:type="spellEnd"/>
                  <w:r>
                    <w:rPr>
                      <w:rFonts w:ascii="Arial" w:hAnsi="Arial" w:cs="Arial"/>
                      <w:sz w:val="18"/>
                      <w:u w:val="single"/>
                    </w:rPr>
                    <w:t>:</w:t>
                  </w:r>
                  <w:r>
                    <w:rPr>
                      <w:rFonts w:ascii="Arial" w:hAnsi="Arial" w:cs="Arial"/>
                      <w:sz w:val="18"/>
                    </w:rPr>
                    <w:t xml:space="preserve"> Storage, plug-ins, data services, protocols and OS software costs bundled, no additional cost</w:t>
                  </w:r>
                </w:p>
                <w:p w:rsidR="004470B9" w:rsidRDefault="00EF1F0E">
                  <w:pPr>
                    <w:numPr>
                      <w:ilvl w:val="0"/>
                      <w:numId w:val="6"/>
                    </w:numPr>
                    <w:tabs>
                      <w:tab w:val="clear" w:pos="360"/>
                      <w:tab w:val="num" w:pos="180"/>
                    </w:tabs>
                    <w:ind w:left="180" w:hanging="180"/>
                    <w:rPr>
                      <w:rFonts w:ascii="Arial" w:hAnsi="Arial" w:cs="Arial"/>
                      <w:sz w:val="18"/>
                    </w:rPr>
                  </w:pPr>
                  <w:r>
                    <w:rPr>
                      <w:rFonts w:ascii="Arial" w:hAnsi="Arial" w:cs="Arial"/>
                      <w:sz w:val="18"/>
                      <w:u w:val="single"/>
                    </w:rPr>
                    <w:t>SSD and DRAM Capacity:</w:t>
                  </w:r>
                  <w:r>
                    <w:rPr>
                      <w:rFonts w:ascii="Arial" w:hAnsi="Arial" w:cs="Arial"/>
                      <w:sz w:val="18"/>
                    </w:rPr>
                    <w:t xml:space="preserve"> Larger caches at all levels allow fast write acknowledgements as data is written to flash and later streamed to disk and better HSP performance.</w:t>
                  </w:r>
                </w:p>
                <w:p w:rsidR="004470B9" w:rsidRDefault="00EF1F0E">
                  <w:pPr>
                    <w:numPr>
                      <w:ilvl w:val="0"/>
                      <w:numId w:val="6"/>
                    </w:numPr>
                    <w:tabs>
                      <w:tab w:val="clear" w:pos="360"/>
                      <w:tab w:val="num" w:pos="180"/>
                    </w:tabs>
                    <w:ind w:left="180" w:hanging="180"/>
                    <w:rPr>
                      <w:rFonts w:ascii="Arial" w:hAnsi="Arial" w:cs="Arial"/>
                      <w:sz w:val="18"/>
                    </w:rPr>
                  </w:pPr>
                  <w:r>
                    <w:rPr>
                      <w:rFonts w:ascii="Arial" w:hAnsi="Arial" w:cs="Arial"/>
                      <w:sz w:val="18"/>
                      <w:u w:val="single"/>
                    </w:rPr>
                    <w:t>Less Complexity:</w:t>
                  </w:r>
                  <w:r>
                    <w:rPr>
                      <w:rFonts w:ascii="Arial" w:hAnsi="Arial" w:cs="Arial"/>
                      <w:sz w:val="18"/>
                    </w:rPr>
                    <w:t xml:space="preserve"> One type of disk and RAID with large caches allow the 7000 Series to use higher capacity SAS-2 disks for greater utilization, less footprint and power</w:t>
                  </w:r>
                </w:p>
                <w:p w:rsidR="004470B9" w:rsidRDefault="00EF1F0E">
                  <w:pPr>
                    <w:numPr>
                      <w:ilvl w:val="0"/>
                      <w:numId w:val="6"/>
                    </w:numPr>
                    <w:tabs>
                      <w:tab w:val="clear" w:pos="360"/>
                      <w:tab w:val="num" w:pos="180"/>
                    </w:tabs>
                    <w:ind w:left="180" w:hanging="180"/>
                    <w:rPr>
                      <w:rFonts w:ascii="Arial" w:hAnsi="Arial" w:cs="Arial"/>
                      <w:sz w:val="18"/>
                    </w:rPr>
                  </w:pPr>
                  <w:proofErr w:type="spellStart"/>
                  <w:r>
                    <w:rPr>
                      <w:rFonts w:ascii="Arial" w:hAnsi="Arial" w:cs="Arial"/>
                      <w:sz w:val="18"/>
                      <w:u w:val="single"/>
                    </w:rPr>
                    <w:t>InfiniBand</w:t>
                  </w:r>
                  <w:proofErr w:type="spellEnd"/>
                  <w:r>
                    <w:rPr>
                      <w:rFonts w:ascii="Arial" w:hAnsi="Arial" w:cs="Arial"/>
                      <w:sz w:val="18"/>
                      <w:u w:val="single"/>
                    </w:rPr>
                    <w:t xml:space="preserve">: </w:t>
                  </w:r>
                  <w:proofErr w:type="spellStart"/>
                  <w:r>
                    <w:rPr>
                      <w:rFonts w:ascii="Arial" w:hAnsi="Arial" w:cs="Arial"/>
                      <w:sz w:val="18"/>
                    </w:rPr>
                    <w:t>NetApp</w:t>
                  </w:r>
                  <w:proofErr w:type="spellEnd"/>
                  <w:r>
                    <w:rPr>
                      <w:rFonts w:ascii="Arial" w:hAnsi="Arial" w:cs="Arial"/>
                      <w:sz w:val="18"/>
                    </w:rPr>
                    <w:t xml:space="preserve"> doesn’t offer </w:t>
                  </w:r>
                  <w:proofErr w:type="gramStart"/>
                  <w:r>
                    <w:rPr>
                      <w:rFonts w:ascii="Arial" w:hAnsi="Arial" w:cs="Arial"/>
                      <w:sz w:val="18"/>
                    </w:rPr>
                    <w:t>IB,</w:t>
                  </w:r>
                  <w:proofErr w:type="gramEnd"/>
                  <w:r>
                    <w:rPr>
                      <w:rFonts w:ascii="Arial" w:hAnsi="Arial" w:cs="Arial"/>
                      <w:sz w:val="18"/>
                    </w:rPr>
                    <w:t xml:space="preserve"> the 7000 Series offers it as an option on the high-end 74</w:t>
                  </w:r>
                  <w:r w:rsidR="00D804B2">
                    <w:rPr>
                      <w:rFonts w:ascii="Arial" w:hAnsi="Arial" w:cs="Arial"/>
                      <w:sz w:val="18"/>
                    </w:rPr>
                    <w:t>2</w:t>
                  </w:r>
                  <w:r>
                    <w:rPr>
                      <w:rFonts w:ascii="Arial" w:hAnsi="Arial" w:cs="Arial"/>
                      <w:sz w:val="18"/>
                    </w:rPr>
                    <w:t>0 storage model.</w:t>
                  </w:r>
                </w:p>
              </w:txbxContent>
            </v:textbox>
          </v:shape>
        </w:pict>
      </w:r>
    </w:p>
    <w:p w:rsidR="00EF1F0E" w:rsidRDefault="00C17E1B">
      <w:pPr>
        <w:pStyle w:val="FootnoteText"/>
        <w:rPr>
          <w:rFonts w:ascii="Times New Roman" w:eastAsia="Times New Roman" w:hAnsi="Times New Roman" w:cs="Times New Roman"/>
          <w:noProof/>
          <w:kern w:val="0"/>
          <w:szCs w:val="24"/>
        </w:rPr>
      </w:pPr>
      <w:r>
        <w:rPr>
          <w:rFonts w:ascii="Times New Roman" w:eastAsia="Times New Roman" w:hAnsi="Times New Roman" w:cs="Times New Roman"/>
          <w:noProof/>
          <w:kern w:val="0"/>
          <w:szCs w:val="24"/>
        </w:rPr>
        <w:pict>
          <v:shape id="_x0000_s1277" type="#_x0000_t202" style="position:absolute;margin-left:369pt;margin-top:80.9pt;width:351pt;height:159.65pt;z-index:11">
            <v:textbox style="mso-next-textbox:#_x0000_s1277">
              <w:txbxContent>
                <w:p w:rsidR="00C17E1B" w:rsidRPr="00D804B2" w:rsidRDefault="00C17E1B" w:rsidP="00C17E1B">
                  <w:pPr>
                    <w:numPr>
                      <w:ilvl w:val="0"/>
                      <w:numId w:val="10"/>
                    </w:numPr>
                    <w:rPr>
                      <w:rFonts w:ascii="Arial" w:hAnsi="Arial"/>
                      <w:sz w:val="17"/>
                    </w:rPr>
                  </w:pPr>
                  <w:r>
                    <w:rPr>
                      <w:rFonts w:ascii="Arial" w:hAnsi="Arial"/>
                      <w:sz w:val="17"/>
                    </w:rPr>
                    <w:t xml:space="preserve">Limited performance and overall scalability of the WAFL and FAS series due to less CPU power Solaris/ZFS as a fundamental, multi-threaded, building block of Series 7000 storage improves performance and scalability.  In addition, </w:t>
                  </w:r>
                  <w:r>
                    <w:rPr>
                      <w:rFonts w:ascii="Arial" w:hAnsi="Arial"/>
                      <w:color w:val="000000"/>
                      <w:sz w:val="17"/>
                      <w:szCs w:val="20"/>
                    </w:rPr>
                    <w:t>FAS 2020, 2040 and 2050 don’t have the option of read or write flash cache, limiting caching options and increasing the likelihood of short stroking to increase performance and decreasing amount of high-IOP, available storage.  FAS2XXX can’t increase performance by adding flash; they get more IOPs by adding more disks.</w:t>
                  </w:r>
                </w:p>
                <w:p w:rsidR="004470B9" w:rsidRPr="00D804B2" w:rsidRDefault="00EF1F0E" w:rsidP="00D804B2">
                  <w:pPr>
                    <w:numPr>
                      <w:ilvl w:val="0"/>
                      <w:numId w:val="10"/>
                    </w:numPr>
                    <w:rPr>
                      <w:rFonts w:ascii="Arial" w:hAnsi="Arial"/>
                      <w:sz w:val="17"/>
                    </w:rPr>
                  </w:pPr>
                  <w:proofErr w:type="spellStart"/>
                  <w:r>
                    <w:rPr>
                      <w:rFonts w:ascii="Arial" w:hAnsi="Arial"/>
                      <w:sz w:val="17"/>
                    </w:rPr>
                    <w:t>DTrace</w:t>
                  </w:r>
                  <w:proofErr w:type="spellEnd"/>
                  <w:r>
                    <w:rPr>
                      <w:rFonts w:ascii="Arial" w:hAnsi="Arial"/>
                      <w:sz w:val="17"/>
                    </w:rPr>
                    <w:t xml:space="preserve"> provides real-time and historical analysis of the series 7000 storage and network from the storage sector up the stack to the clients requesting data.  </w:t>
                  </w:r>
                  <w:proofErr w:type="spellStart"/>
                  <w:r>
                    <w:rPr>
                      <w:rFonts w:ascii="Arial" w:hAnsi="Arial"/>
                      <w:sz w:val="17"/>
                    </w:rPr>
                    <w:t>NetApp</w:t>
                  </w:r>
                  <w:proofErr w:type="spellEnd"/>
                  <w:r>
                    <w:rPr>
                      <w:rFonts w:ascii="Arial" w:hAnsi="Arial"/>
                      <w:sz w:val="17"/>
                    </w:rPr>
                    <w:t xml:space="preserve"> has no equivalent to </w:t>
                  </w:r>
                  <w:proofErr w:type="spellStart"/>
                  <w:r>
                    <w:rPr>
                      <w:rFonts w:ascii="Arial" w:hAnsi="Arial"/>
                      <w:sz w:val="17"/>
                    </w:rPr>
                    <w:t>DTrace</w:t>
                  </w:r>
                  <w:proofErr w:type="spellEnd"/>
                  <w:r>
                    <w:rPr>
                      <w:rFonts w:ascii="Arial" w:hAnsi="Arial"/>
                      <w:sz w:val="17"/>
                    </w:rPr>
                    <w:t xml:space="preserve"> instrumentation and monitoring.</w:t>
                  </w:r>
                </w:p>
              </w:txbxContent>
            </v:textbox>
          </v:shape>
        </w:pict>
      </w:r>
      <w:r>
        <w:rPr>
          <w:rFonts w:ascii="Times New Roman" w:eastAsia="Times New Roman" w:hAnsi="Times New Roman" w:cs="Times New Roman"/>
          <w:noProof/>
          <w:kern w:val="0"/>
          <w:szCs w:val="24"/>
        </w:rPr>
        <w:pict>
          <v:shape id="_x0000_s1273" type="#_x0000_t202" style="position:absolute;margin-left:9pt;margin-top:80.9pt;width:5in;height:159.65pt;z-index:7">
            <v:textbox style="mso-next-textbox:#_x0000_s1273">
              <w:txbxContent>
                <w:p w:rsidR="004470B9" w:rsidRDefault="00EF1F0E">
                  <w:pPr>
                    <w:pStyle w:val="Heading3"/>
                    <w:spacing w:after="60"/>
                    <w:rPr>
                      <w:b/>
                      <w:bCs/>
                    </w:rPr>
                  </w:pPr>
                  <w:proofErr w:type="spellStart"/>
                  <w:r>
                    <w:rPr>
                      <w:b/>
                      <w:bCs/>
                    </w:rPr>
                    <w:t>NetApp</w:t>
                  </w:r>
                  <w:proofErr w:type="spellEnd"/>
                  <w:r>
                    <w:rPr>
                      <w:b/>
                      <w:bCs/>
                    </w:rPr>
                    <w:t xml:space="preserve"> FAS /V-series Weaknesses:</w:t>
                  </w:r>
                </w:p>
                <w:p w:rsidR="004470B9" w:rsidRPr="00D804B2" w:rsidRDefault="00EF1F0E">
                  <w:pPr>
                    <w:numPr>
                      <w:ilvl w:val="0"/>
                      <w:numId w:val="10"/>
                    </w:numPr>
                    <w:rPr>
                      <w:rFonts w:ascii="Arial" w:hAnsi="Arial" w:cs="Arial"/>
                      <w:sz w:val="18"/>
                      <w:lang w:val="en-GB"/>
                    </w:rPr>
                  </w:pPr>
                  <w:r>
                    <w:rPr>
                      <w:rFonts w:ascii="Arial" w:hAnsi="Arial"/>
                      <w:sz w:val="17"/>
                    </w:rPr>
                    <w:t>WAFL has shown performance degradation as the arrays become more utilized.  WAFL wants to write as much data as possible to the outer</w:t>
                  </w:r>
                  <w:r>
                    <w:rPr>
                      <w:rFonts w:ascii="Arial" w:hAnsi="Arial"/>
                      <w:sz w:val="18"/>
                    </w:rPr>
                    <w:t xml:space="preserve"> </w:t>
                  </w:r>
                  <w:r>
                    <w:rPr>
                      <w:rFonts w:ascii="Arial" w:hAnsi="Arial" w:cs="Arial"/>
                      <w:sz w:val="17"/>
                    </w:rPr>
                    <w:t xml:space="preserve">sections of the disk, but as the disk fills, performance drops as disk contention increases.  </w:t>
                  </w:r>
                </w:p>
                <w:p w:rsidR="00D804B2" w:rsidRDefault="00D804B2" w:rsidP="00D804B2">
                  <w:pPr>
                    <w:numPr>
                      <w:ilvl w:val="0"/>
                      <w:numId w:val="10"/>
                    </w:numPr>
                    <w:rPr>
                      <w:rFonts w:ascii="Arial" w:hAnsi="Arial"/>
                      <w:sz w:val="17"/>
                    </w:rPr>
                  </w:pPr>
                  <w:r>
                    <w:rPr>
                      <w:rFonts w:ascii="Arial" w:hAnsi="Arial" w:cs="Arial"/>
                      <w:sz w:val="17"/>
                    </w:rPr>
                    <w:t>Series 7000 storage tends to have less disk contention problems as it is minimized through Hybrid Storage Pool caching.  The 74</w:t>
                  </w:r>
                  <w:r w:rsidR="0098644C">
                    <w:rPr>
                      <w:rFonts w:ascii="Arial" w:hAnsi="Arial" w:cs="Arial"/>
                      <w:sz w:val="17"/>
                    </w:rPr>
                    <w:t>2</w:t>
                  </w:r>
                  <w:r>
                    <w:rPr>
                      <w:rFonts w:ascii="Arial" w:hAnsi="Arial" w:cs="Arial"/>
                      <w:sz w:val="17"/>
                    </w:rPr>
                    <w:t xml:space="preserve">0 has up to </w:t>
                  </w:r>
                  <w:r w:rsidR="0098644C">
                    <w:rPr>
                      <w:rFonts w:ascii="Arial" w:hAnsi="Arial" w:cs="Arial"/>
                      <w:sz w:val="17"/>
                    </w:rPr>
                    <w:t>512</w:t>
                  </w:r>
                  <w:r>
                    <w:rPr>
                      <w:rFonts w:ascii="Arial" w:hAnsi="Arial" w:cs="Arial"/>
                      <w:sz w:val="17"/>
                    </w:rPr>
                    <w:t xml:space="preserve"> GB of DRAM and up to 2TB of read flash and up to 1.7TB of write flash that allow faster acknowledgement of writes and the data is later </w:t>
                  </w:r>
                  <w:r w:rsidR="0098644C">
                    <w:rPr>
                      <w:rFonts w:ascii="Arial" w:hAnsi="Arial" w:cs="Arial"/>
                      <w:sz w:val="17"/>
                    </w:rPr>
                    <w:t>streamed out to disk.   The 2</w:t>
                  </w:r>
                  <w:r>
                    <w:rPr>
                      <w:rFonts w:ascii="Arial" w:hAnsi="Arial" w:cs="Arial"/>
                      <w:sz w:val="17"/>
                    </w:rPr>
                    <w:t xml:space="preserve">TB of read flash cache and </w:t>
                  </w:r>
                  <w:r w:rsidR="0098644C">
                    <w:rPr>
                      <w:rFonts w:ascii="Arial" w:hAnsi="Arial" w:cs="Arial"/>
                      <w:sz w:val="17"/>
                    </w:rPr>
                    <w:t>512</w:t>
                  </w:r>
                  <w:r>
                    <w:rPr>
                      <w:rFonts w:ascii="Arial" w:hAnsi="Arial" w:cs="Arial"/>
                      <w:sz w:val="17"/>
                    </w:rPr>
                    <w:t xml:space="preserve"> GB of DRAM allow HSP to cache more hot-data for delivery back to the host.   </w:t>
                  </w:r>
                </w:p>
                <w:p w:rsidR="004470B9" w:rsidRDefault="004470B9">
                  <w:pPr>
                    <w:rPr>
                      <w:rFonts w:ascii="Arial" w:hAnsi="Arial" w:cs="Arial"/>
                      <w:sz w:val="18"/>
                      <w:lang w:val="en-GB"/>
                    </w:rPr>
                  </w:pPr>
                </w:p>
                <w:p w:rsidR="004470B9" w:rsidRDefault="004470B9">
                  <w:pPr>
                    <w:rPr>
                      <w:rFonts w:ascii="Arial" w:hAnsi="Arial" w:cs="Arial"/>
                      <w:sz w:val="18"/>
                      <w:lang w:val="en-GB"/>
                    </w:rPr>
                  </w:pPr>
                </w:p>
              </w:txbxContent>
            </v:textbox>
          </v:shape>
        </w:pict>
      </w:r>
      <w:r>
        <w:rPr>
          <w:rFonts w:ascii="Times New Roman" w:eastAsia="Times New Roman" w:hAnsi="Times New Roman" w:cs="Times New Roman"/>
          <w:noProof/>
          <w:kern w:val="0"/>
          <w:szCs w:val="24"/>
        </w:rPr>
        <w:pict>
          <v:shape id="_x0000_s1276" type="#_x0000_t202" style="position:absolute;margin-left:369pt;margin-top:416.9pt;width:351pt;height:83.15pt;z-index:10">
            <v:textbox style="mso-next-textbox:#_x0000_s1276">
              <w:txbxContent>
                <w:p w:rsidR="004470B9" w:rsidRDefault="00EF1F0E">
                  <w:pPr>
                    <w:pStyle w:val="Heading6"/>
                    <w:spacing w:after="60"/>
                    <w:rPr>
                      <w:rFonts w:ascii="Arial" w:hAnsi="Arial" w:cs="Arial"/>
                      <w:sz w:val="18"/>
                      <w:u w:val="none"/>
                    </w:rPr>
                  </w:pPr>
                  <w:r>
                    <w:rPr>
                      <w:rFonts w:ascii="Arial" w:hAnsi="Arial" w:cs="Arial"/>
                      <w:sz w:val="18"/>
                      <w:u w:val="none"/>
                    </w:rPr>
                    <w:t>Key Oracle Sun ZFS Storage 7000 Wins:</w:t>
                  </w:r>
                  <w:r>
                    <w:rPr>
                      <w:rFonts w:ascii="Arial" w:hAnsi="Arial" w:cs="Arial"/>
                      <w:sz w:val="18"/>
                      <w:u w:val="none"/>
                    </w:rPr>
                    <w:tab/>
                  </w:r>
                  <w:proofErr w:type="gramStart"/>
                  <w:r>
                    <w:rPr>
                      <w:rFonts w:ascii="Arial" w:hAnsi="Arial" w:cs="Arial"/>
                      <w:color w:val="FF0000"/>
                      <w:sz w:val="18"/>
                      <w:u w:val="none"/>
                    </w:rPr>
                    <w:t xml:space="preserve">For more info see </w:t>
                  </w:r>
                  <w:hyperlink r:id="rId9" w:anchor="OpenStorageCommunityofExperts%28CoE%29-OpenStorageReferences%28WinSheets%29" w:history="1">
                    <w:r>
                      <w:rPr>
                        <w:rStyle w:val="Hyperlink"/>
                        <w:rFonts w:ascii="Arial" w:hAnsi="Arial" w:cs="Arial"/>
                        <w:color w:val="FF0000"/>
                        <w:sz w:val="18"/>
                      </w:rPr>
                      <w:t>Customers</w:t>
                    </w:r>
                    <w:proofErr w:type="gramEnd"/>
                    <w:r>
                      <w:rPr>
                        <w:rStyle w:val="Hyperlink"/>
                        <w:rFonts w:ascii="Arial" w:hAnsi="Arial" w:cs="Arial"/>
                        <w:color w:val="FF0000"/>
                        <w:sz w:val="18"/>
                      </w:rPr>
                      <w:t xml:space="preserve"> Page</w:t>
                    </w:r>
                  </w:hyperlink>
                </w:p>
                <w:p w:rsidR="004470B9" w:rsidRDefault="00EF1F0E">
                  <w:pPr>
                    <w:rPr>
                      <w:rFonts w:ascii="Arial" w:hAnsi="Arial" w:cs="Arial"/>
                      <w:sz w:val="18"/>
                    </w:rPr>
                  </w:pPr>
                  <w:r>
                    <w:rPr>
                      <w:rFonts w:ascii="Arial" w:hAnsi="Arial" w:cs="Arial"/>
                      <w:sz w:val="18"/>
                    </w:rPr>
                    <w:t>i365, A Seagate Company</w:t>
                  </w:r>
                </w:p>
                <w:p w:rsidR="004470B9" w:rsidRDefault="00EF1F0E">
                  <w:pPr>
                    <w:rPr>
                      <w:rFonts w:ascii="Arial" w:hAnsi="Arial" w:cs="Arial"/>
                      <w:sz w:val="18"/>
                    </w:rPr>
                  </w:pPr>
                  <w:proofErr w:type="spellStart"/>
                  <w:r>
                    <w:rPr>
                      <w:rFonts w:ascii="Arial" w:hAnsi="Arial" w:cs="Arial"/>
                      <w:sz w:val="18"/>
                    </w:rPr>
                    <w:t>DigiTar</w:t>
                  </w:r>
                  <w:proofErr w:type="spellEnd"/>
                  <w:r>
                    <w:rPr>
                      <w:rFonts w:ascii="Arial" w:hAnsi="Arial" w:cs="Arial"/>
                      <w:sz w:val="18"/>
                    </w:rPr>
                    <w:t xml:space="preserve"> </w:t>
                  </w:r>
                </w:p>
                <w:p w:rsidR="00C17E1B" w:rsidRDefault="00C17E1B">
                  <w:pPr>
                    <w:rPr>
                      <w:rFonts w:ascii="Arial" w:hAnsi="Arial" w:cs="Arial"/>
                      <w:sz w:val="18"/>
                    </w:rPr>
                  </w:pPr>
                </w:p>
                <w:tbl>
                  <w:tblPr>
                    <w:tblW w:w="6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5400"/>
                  </w:tblGrid>
                  <w:tr w:rsidR="004470B9">
                    <w:trPr>
                      <w:cantSplit/>
                      <w:trHeight w:val="496"/>
                    </w:trPr>
                    <w:tc>
                      <w:tcPr>
                        <w:tcW w:w="1260" w:type="dxa"/>
                        <w:tcBorders>
                          <w:bottom w:val="single" w:sz="4" w:space="0" w:color="auto"/>
                        </w:tcBorders>
                      </w:tcPr>
                      <w:p w:rsidR="004470B9" w:rsidRDefault="00EF1F0E">
                        <w:pPr>
                          <w:pStyle w:val="Heading2"/>
                        </w:pPr>
                        <w:r>
                          <w:t>Resources</w:t>
                        </w:r>
                      </w:p>
                    </w:tc>
                    <w:tc>
                      <w:tcPr>
                        <w:tcW w:w="5400" w:type="dxa"/>
                        <w:tcBorders>
                          <w:bottom w:val="single" w:sz="4" w:space="0" w:color="auto"/>
                        </w:tcBorders>
                      </w:tcPr>
                      <w:p w:rsidR="004470B9" w:rsidRPr="00DE4F37" w:rsidRDefault="00EF1F0E">
                        <w:pPr>
                          <w:ind w:left="180"/>
                          <w:rPr>
                            <w:rFonts w:ascii="Arial" w:hAnsi="Arial" w:cs="Arial"/>
                            <w:sz w:val="16"/>
                            <w:lang w:val="pt-BR"/>
                          </w:rPr>
                        </w:pPr>
                        <w:r w:rsidRPr="00DE4F37">
                          <w:rPr>
                            <w:rFonts w:ascii="Arial" w:hAnsi="Arial" w:cs="Arial"/>
                            <w:sz w:val="16"/>
                            <w:lang w:val="pt-BR"/>
                          </w:rPr>
                          <w:t xml:space="preserve">Contact(Author): </w:t>
                        </w:r>
                        <w:r w:rsidR="00C17E1B">
                          <w:rPr>
                            <w:rFonts w:ascii="Arial" w:hAnsi="Arial" w:cs="Arial"/>
                            <w:sz w:val="16"/>
                            <w:lang w:val="pt-BR"/>
                          </w:rPr>
                          <w:t>Doug Chamberlain</w:t>
                        </w:r>
                      </w:p>
                      <w:p w:rsidR="004470B9" w:rsidRPr="00DE4F37" w:rsidRDefault="00EF1F0E">
                        <w:pPr>
                          <w:ind w:left="180"/>
                          <w:rPr>
                            <w:rFonts w:ascii="Arial" w:hAnsi="Arial" w:cs="Arial"/>
                            <w:sz w:val="16"/>
                            <w:lang w:val="pt-BR"/>
                          </w:rPr>
                        </w:pPr>
                        <w:r w:rsidRPr="00DE4F37">
                          <w:rPr>
                            <w:rFonts w:ascii="Arial" w:hAnsi="Arial" w:cs="Arial"/>
                            <w:sz w:val="16"/>
                            <w:lang w:val="pt-BR"/>
                          </w:rPr>
                          <w:t xml:space="preserve">Compete: </w:t>
                        </w:r>
                        <w:hyperlink r:id="rId10" w:history="1">
                          <w:r w:rsidRPr="00DE4F37">
                            <w:rPr>
                              <w:rStyle w:val="Hyperlink"/>
                              <w:rFonts w:ascii="Arial" w:hAnsi="Arial" w:cs="Arial"/>
                              <w:sz w:val="16"/>
                              <w:lang w:val="pt-BR"/>
                            </w:rPr>
                            <w:t>http://compete.Oraclecorp.com</w:t>
                          </w:r>
                        </w:hyperlink>
                      </w:p>
                      <w:p w:rsidR="004470B9" w:rsidRPr="00DE4F37" w:rsidRDefault="00EF1F0E">
                        <w:pPr>
                          <w:ind w:left="180"/>
                          <w:rPr>
                            <w:rFonts w:ascii="Arial" w:hAnsi="Arial" w:cs="Arial"/>
                            <w:sz w:val="18"/>
                          </w:rPr>
                        </w:pPr>
                        <w:r w:rsidRPr="00DE4F37">
                          <w:rPr>
                            <w:rFonts w:ascii="Arial" w:hAnsi="Arial" w:cs="Arial"/>
                            <w:sz w:val="16"/>
                          </w:rPr>
                          <w:t xml:space="preserve">DL: </w:t>
                        </w:r>
                        <w:hyperlink r:id="rId11" w:history="1">
                          <w:r w:rsidRPr="00DE4F37">
                            <w:rPr>
                              <w:rStyle w:val="Hyperlink"/>
                              <w:rFonts w:ascii="Arial" w:hAnsi="Arial" w:cs="Arial"/>
                              <w:sz w:val="16"/>
                            </w:rPr>
                            <w:t>compias@us@oracle.com</w:t>
                          </w:r>
                        </w:hyperlink>
                        <w:r>
                          <w:rPr>
                            <w:rFonts w:ascii="Arial" w:hAnsi="Arial" w:cs="Arial"/>
                            <w:sz w:val="16"/>
                          </w:rPr>
                          <w:t xml:space="preserve"> wrong mailing list?</w:t>
                        </w:r>
                      </w:p>
                    </w:tc>
                  </w:tr>
                </w:tbl>
                <w:p w:rsidR="004470B9" w:rsidRPr="00DE4F37" w:rsidRDefault="004470B9">
                  <w:pPr>
                    <w:rPr>
                      <w:rFonts w:ascii="Arial" w:hAnsi="Arial" w:cs="Arial"/>
                      <w:sz w:val="18"/>
                    </w:rPr>
                  </w:pPr>
                </w:p>
                <w:p w:rsidR="004470B9" w:rsidRPr="00DE4F37" w:rsidRDefault="004470B9">
                  <w:pPr>
                    <w:rPr>
                      <w:rFonts w:ascii="Arial" w:hAnsi="Arial" w:cs="Arial"/>
                      <w:sz w:val="18"/>
                    </w:rPr>
                  </w:pPr>
                </w:p>
                <w:p w:rsidR="004470B9" w:rsidRPr="00DE4F37" w:rsidRDefault="004470B9">
                  <w:pPr>
                    <w:rPr>
                      <w:rFonts w:ascii="Arial" w:hAnsi="Arial" w:cs="Arial"/>
                      <w:sz w:val="18"/>
                    </w:rPr>
                  </w:pPr>
                </w:p>
                <w:p w:rsidR="004470B9" w:rsidRPr="00DE4F37" w:rsidRDefault="004470B9">
                  <w:pPr>
                    <w:ind w:left="360"/>
                    <w:rPr>
                      <w:rFonts w:ascii="Arial" w:hAnsi="Arial" w:cs="Arial"/>
                      <w:sz w:val="18"/>
                    </w:rPr>
                  </w:pPr>
                </w:p>
              </w:txbxContent>
            </v:textbox>
          </v:shape>
        </w:pict>
      </w:r>
      <w:r>
        <w:rPr>
          <w:rFonts w:ascii="Times New Roman" w:eastAsia="Times New Roman" w:hAnsi="Times New Roman" w:cs="Times New Roman"/>
          <w:noProof/>
          <w:kern w:val="0"/>
          <w:szCs w:val="24"/>
        </w:rPr>
        <w:pict>
          <v:shape id="_x0000_s1275" type="#_x0000_t202" style="position:absolute;margin-left:9pt;margin-top:416.9pt;width:5in;height:83.15pt;z-index:9" filled="f" fillcolor="silver">
            <v:textbox style="mso-next-textbox:#_x0000_s1275">
              <w:txbxContent>
                <w:p w:rsidR="004470B9" w:rsidRDefault="00C17E1B">
                  <w:pPr>
                    <w:pStyle w:val="BodyText2"/>
                    <w:spacing w:after="60"/>
                    <w:rPr>
                      <w:b/>
                      <w:bCs/>
                      <w:sz w:val="18"/>
                    </w:rPr>
                  </w:pPr>
                  <w:r>
                    <w:rPr>
                      <w:b/>
                      <w:bCs/>
                      <w:sz w:val="18"/>
                    </w:rPr>
                    <w:t>Price</w:t>
                  </w:r>
                  <w:r w:rsidR="00EF1F0E">
                    <w:rPr>
                      <w:b/>
                      <w:bCs/>
                      <w:sz w:val="18"/>
                    </w:rPr>
                    <w:t xml:space="preserve"> in US $</w:t>
                  </w:r>
                </w:p>
                <w:p w:rsidR="004470B9" w:rsidRPr="00C17E1B" w:rsidRDefault="00D804B2" w:rsidP="00C17E1B">
                  <w:pPr>
                    <w:numPr>
                      <w:ilvl w:val="0"/>
                      <w:numId w:val="7"/>
                    </w:numPr>
                    <w:rPr>
                      <w:rFonts w:ascii="Arial" w:hAnsi="Arial" w:cs="Arial"/>
                      <w:sz w:val="17"/>
                    </w:rPr>
                  </w:pPr>
                  <w:r>
                    <w:rPr>
                      <w:rFonts w:ascii="Arial" w:hAnsi="Arial" w:cs="Arial"/>
                      <w:sz w:val="17"/>
                    </w:rPr>
                    <w:t>Need pricing information</w:t>
                  </w:r>
                </w:p>
                <w:p w:rsidR="004470B9" w:rsidRDefault="004470B9">
                  <w:pPr>
                    <w:rPr>
                      <w:rFonts w:ascii="Arial" w:hAnsi="Arial" w:cs="Arial"/>
                      <w:sz w:val="18"/>
                    </w:rPr>
                  </w:pPr>
                </w:p>
                <w:p w:rsidR="004470B9" w:rsidRDefault="004470B9">
                  <w:pPr>
                    <w:rPr>
                      <w:rFonts w:ascii="Arial" w:hAnsi="Arial" w:cs="Arial"/>
                      <w:sz w:val="18"/>
                    </w:rPr>
                  </w:pPr>
                </w:p>
              </w:txbxContent>
            </v:textbox>
          </v:shape>
        </w:pict>
      </w:r>
      <w:r>
        <w:rPr>
          <w:rFonts w:ascii="Times New Roman" w:eastAsia="Times New Roman" w:hAnsi="Times New Roman" w:cs="Times New Roman"/>
          <w:noProof/>
          <w:kern w:val="0"/>
          <w:szCs w:val="24"/>
        </w:rPr>
        <w:pict>
          <v:shape id="_x0000_s1274" type="#_x0000_t202" style="position:absolute;margin-left:9pt;margin-top:240.55pt;width:711pt;height:176.35pt;z-index:8">
            <v:textbox style="mso-next-textbox:#_x0000_s1274">
              <w:txbxContent>
                <w:p w:rsidR="004470B9" w:rsidRDefault="00EF1F0E">
                  <w:pPr>
                    <w:pStyle w:val="Heading3"/>
                    <w:spacing w:after="60"/>
                    <w:rPr>
                      <w:b/>
                      <w:bCs/>
                      <w:sz w:val="17"/>
                    </w:rPr>
                  </w:pPr>
                  <w:proofErr w:type="spellStart"/>
                  <w:r>
                    <w:rPr>
                      <w:b/>
                      <w:bCs/>
                      <w:sz w:val="17"/>
                    </w:rPr>
                    <w:t>NetApp</w:t>
                  </w:r>
                  <w:proofErr w:type="spellEnd"/>
                  <w:r>
                    <w:rPr>
                      <w:b/>
                      <w:bCs/>
                      <w:sz w:val="17"/>
                    </w:rPr>
                    <w:t xml:space="preserve"> FAS/V-series Competitive Strengths and Landmines and How to Counter</w:t>
                  </w:r>
                </w:p>
                <w:p w:rsidR="004470B9" w:rsidRDefault="00EF1F0E">
                  <w:pPr>
                    <w:numPr>
                      <w:ilvl w:val="0"/>
                      <w:numId w:val="6"/>
                    </w:numPr>
                    <w:tabs>
                      <w:tab w:val="clear" w:pos="360"/>
                      <w:tab w:val="num" w:pos="180"/>
                    </w:tabs>
                    <w:ind w:left="180" w:hanging="180"/>
                    <w:rPr>
                      <w:rFonts w:ascii="Arial" w:hAnsi="Arial" w:cs="Arial"/>
                      <w:sz w:val="16"/>
                    </w:rPr>
                  </w:pPr>
                  <w:proofErr w:type="spellStart"/>
                  <w:r>
                    <w:rPr>
                      <w:rFonts w:ascii="Arial" w:hAnsi="Arial" w:cs="Arial"/>
                      <w:sz w:val="16"/>
                    </w:rPr>
                    <w:t>NetApp</w:t>
                  </w:r>
                  <w:proofErr w:type="spellEnd"/>
                  <w:r>
                    <w:rPr>
                      <w:rFonts w:ascii="Arial" w:hAnsi="Arial" w:cs="Arial"/>
                      <w:sz w:val="16"/>
                    </w:rPr>
                    <w:t xml:space="preserve"> will say that the FAS lines scales higher than the equivalent 7000 Series.  Counter: The current 7410 can scale up to </w:t>
                  </w:r>
                  <w:r w:rsidR="00216D1D" w:rsidRPr="00216D1D">
                    <w:rPr>
                      <w:rFonts w:ascii="Arial" w:hAnsi="Arial" w:cs="Arial"/>
                      <w:sz w:val="16"/>
                    </w:rPr>
                    <w:t>1.15PB</w:t>
                  </w:r>
                  <w:r>
                    <w:rPr>
                      <w:rFonts w:ascii="Arial" w:hAnsi="Arial" w:cs="Arial"/>
                      <w:sz w:val="16"/>
                    </w:rPr>
                    <w:t xml:space="preserve"> of data, which compares quite favorably with the FAS3</w:t>
                  </w:r>
                  <w:r w:rsidR="00216D1D">
                    <w:rPr>
                      <w:rFonts w:ascii="Arial" w:hAnsi="Arial" w:cs="Arial"/>
                      <w:sz w:val="16"/>
                    </w:rPr>
                    <w:t>2</w:t>
                  </w:r>
                  <w:r>
                    <w:rPr>
                      <w:rFonts w:ascii="Arial" w:hAnsi="Arial" w:cs="Arial"/>
                      <w:sz w:val="16"/>
                    </w:rPr>
                    <w:t xml:space="preserve">XX.  </w:t>
                  </w:r>
                  <w:r w:rsidR="00216D1D">
                    <w:rPr>
                      <w:rFonts w:ascii="Arial" w:hAnsi="Arial" w:cs="Arial"/>
                      <w:sz w:val="16"/>
                    </w:rPr>
                    <w:t xml:space="preserve">The </w:t>
                  </w:r>
                  <w:r w:rsidR="00216D1D" w:rsidRPr="00216D1D">
                    <w:rPr>
                      <w:rFonts w:ascii="Arial" w:hAnsi="Arial" w:cs="Arial"/>
                      <w:sz w:val="16"/>
                    </w:rPr>
                    <w:t>7420 can scale to 1.15PB, which is 95% of the FAS3240</w:t>
                  </w:r>
                  <w:r w:rsidR="00216D1D">
                    <w:rPr>
                      <w:rFonts w:ascii="Arial" w:hAnsi="Arial" w:cs="Arial"/>
                      <w:sz w:val="16"/>
                    </w:rPr>
                    <w:t>.</w:t>
                  </w:r>
                </w:p>
                <w:p w:rsidR="004470B9" w:rsidRDefault="00EF1F0E">
                  <w:pPr>
                    <w:numPr>
                      <w:ilvl w:val="0"/>
                      <w:numId w:val="6"/>
                    </w:numPr>
                    <w:tabs>
                      <w:tab w:val="clear" w:pos="360"/>
                      <w:tab w:val="num" w:pos="180"/>
                    </w:tabs>
                    <w:ind w:left="180" w:hanging="180"/>
                    <w:rPr>
                      <w:rFonts w:ascii="Arial" w:hAnsi="Arial" w:cs="Arial"/>
                      <w:sz w:val="16"/>
                    </w:rPr>
                  </w:pPr>
                  <w:proofErr w:type="spellStart"/>
                  <w:r>
                    <w:rPr>
                      <w:rFonts w:ascii="Arial" w:hAnsi="Arial" w:cs="Arial"/>
                      <w:sz w:val="16"/>
                    </w:rPr>
                    <w:t>NetApp</w:t>
                  </w:r>
                  <w:proofErr w:type="spellEnd"/>
                  <w:r>
                    <w:rPr>
                      <w:rFonts w:ascii="Arial" w:hAnsi="Arial" w:cs="Arial"/>
                      <w:sz w:val="16"/>
                    </w:rPr>
                    <w:t xml:space="preserve"> will tell the customer that the FAS line has more application plug-ins than the 7000 Series:  Counter: New plug-ins have been added for the Oracle database software environment and for the Microsoft VSS for Microsoft Exchange and </w:t>
                  </w:r>
                  <w:proofErr w:type="spellStart"/>
                  <w:r>
                    <w:rPr>
                      <w:rFonts w:ascii="Arial" w:hAnsi="Arial" w:cs="Arial"/>
                      <w:sz w:val="16"/>
                    </w:rPr>
                    <w:t>Sharepoint</w:t>
                  </w:r>
                  <w:proofErr w:type="spellEnd"/>
                  <w:r>
                    <w:rPr>
                      <w:rFonts w:ascii="Arial" w:hAnsi="Arial" w:cs="Arial"/>
                      <w:sz w:val="16"/>
                    </w:rPr>
                    <w:t xml:space="preserve"> environments.   For other VMware environments, demonstrate the ease-of-use of the 7000 Series user interface, unmatched instrumentation of </w:t>
                  </w:r>
                  <w:proofErr w:type="spellStart"/>
                  <w:r>
                    <w:rPr>
                      <w:rFonts w:ascii="Arial" w:hAnsi="Arial" w:cs="Arial"/>
                      <w:sz w:val="16"/>
                    </w:rPr>
                    <w:t>DTrace</w:t>
                  </w:r>
                  <w:proofErr w:type="spellEnd"/>
                  <w:r>
                    <w:rPr>
                      <w:rFonts w:ascii="Arial" w:hAnsi="Arial" w:cs="Arial"/>
                      <w:sz w:val="16"/>
                    </w:rPr>
                    <w:t xml:space="preserve"> analytics and the performance improvements through HSP and the best practices white papers for 7000 Series for VMware.</w:t>
                  </w:r>
                </w:p>
                <w:p w:rsidR="004470B9" w:rsidRDefault="00EF1F0E">
                  <w:pPr>
                    <w:numPr>
                      <w:ilvl w:val="0"/>
                      <w:numId w:val="6"/>
                    </w:numPr>
                    <w:tabs>
                      <w:tab w:val="clear" w:pos="360"/>
                      <w:tab w:val="num" w:pos="180"/>
                    </w:tabs>
                    <w:ind w:left="180" w:hanging="180"/>
                    <w:rPr>
                      <w:rFonts w:ascii="Arial" w:hAnsi="Arial" w:cs="Arial"/>
                      <w:sz w:val="16"/>
                    </w:rPr>
                  </w:pPr>
                  <w:proofErr w:type="spellStart"/>
                  <w:r>
                    <w:rPr>
                      <w:rFonts w:ascii="Arial" w:hAnsi="Arial" w:cs="Arial"/>
                      <w:sz w:val="16"/>
                    </w:rPr>
                    <w:t>NetApp</w:t>
                  </w:r>
                  <w:proofErr w:type="spellEnd"/>
                  <w:r>
                    <w:rPr>
                      <w:rFonts w:ascii="Arial" w:hAnsi="Arial" w:cs="Arial"/>
                      <w:sz w:val="16"/>
                    </w:rPr>
                    <w:t xml:space="preserve"> will counter that their “unified storage” -both file and block—are more mature and capable of tier-1 storage.  Counter: both the block and file based targets have been thoroughly tested by numerous customers in real-world situations. </w:t>
                  </w:r>
                </w:p>
                <w:p w:rsidR="004470B9" w:rsidRDefault="00EF1F0E">
                  <w:pPr>
                    <w:numPr>
                      <w:ilvl w:val="0"/>
                      <w:numId w:val="6"/>
                    </w:numPr>
                    <w:tabs>
                      <w:tab w:val="clear" w:pos="360"/>
                      <w:tab w:val="num" w:pos="180"/>
                    </w:tabs>
                    <w:ind w:left="180" w:hanging="180"/>
                    <w:rPr>
                      <w:rFonts w:ascii="Arial" w:hAnsi="Arial" w:cs="Arial"/>
                      <w:sz w:val="16"/>
                    </w:rPr>
                  </w:pPr>
                  <w:proofErr w:type="spellStart"/>
                  <w:r>
                    <w:rPr>
                      <w:rFonts w:ascii="Arial" w:hAnsi="Arial" w:cs="Arial"/>
                      <w:sz w:val="16"/>
                    </w:rPr>
                    <w:t>NetApp</w:t>
                  </w:r>
                  <w:proofErr w:type="spellEnd"/>
                  <w:r>
                    <w:rPr>
                      <w:rFonts w:ascii="Arial" w:hAnsi="Arial" w:cs="Arial"/>
                      <w:sz w:val="16"/>
                    </w:rPr>
                    <w:t xml:space="preserve"> will reiterate that the 7000 Series cannot be a block target to a FCH network.   Counter: With the latest software release, the 7000 series can be a block target to a FCH network. </w:t>
                  </w:r>
                </w:p>
                <w:p w:rsidR="004470B9" w:rsidRDefault="00EF1F0E">
                  <w:pPr>
                    <w:numPr>
                      <w:ilvl w:val="0"/>
                      <w:numId w:val="6"/>
                    </w:numPr>
                    <w:tabs>
                      <w:tab w:val="clear" w:pos="360"/>
                      <w:tab w:val="num" w:pos="180"/>
                    </w:tabs>
                    <w:ind w:left="180" w:hanging="180"/>
                    <w:rPr>
                      <w:rFonts w:ascii="Arial" w:hAnsi="Arial" w:cs="Arial"/>
                      <w:sz w:val="16"/>
                    </w:rPr>
                  </w:pPr>
                  <w:proofErr w:type="spellStart"/>
                  <w:r>
                    <w:rPr>
                      <w:rFonts w:ascii="Arial" w:hAnsi="Arial" w:cs="Arial"/>
                      <w:sz w:val="16"/>
                    </w:rPr>
                    <w:t>NetApp</w:t>
                  </w:r>
                  <w:proofErr w:type="spellEnd"/>
                  <w:r>
                    <w:rPr>
                      <w:rFonts w:ascii="Arial" w:hAnsi="Arial" w:cs="Arial"/>
                      <w:sz w:val="16"/>
                    </w:rPr>
                    <w:t xml:space="preserve"> will say that the 7000 Series has no external </w:t>
                  </w:r>
                  <w:proofErr w:type="spellStart"/>
                  <w:r>
                    <w:rPr>
                      <w:rFonts w:ascii="Arial" w:hAnsi="Arial" w:cs="Arial"/>
                      <w:sz w:val="16"/>
                    </w:rPr>
                    <w:t>SPECsfs</w:t>
                  </w:r>
                  <w:proofErr w:type="spellEnd"/>
                  <w:r>
                    <w:rPr>
                      <w:rFonts w:ascii="Arial" w:hAnsi="Arial" w:cs="Arial"/>
                      <w:sz w:val="16"/>
                    </w:rPr>
                    <w:t xml:space="preserve"> benchmarks.  Counter: </w:t>
                  </w:r>
                  <w:proofErr w:type="spellStart"/>
                  <w:r>
                    <w:rPr>
                      <w:rFonts w:ascii="Arial" w:hAnsi="Arial" w:cs="Arial"/>
                      <w:sz w:val="16"/>
                    </w:rPr>
                    <w:t>SPECsfs</w:t>
                  </w:r>
                  <w:proofErr w:type="spellEnd"/>
                  <w:r>
                    <w:rPr>
                      <w:rFonts w:ascii="Arial" w:hAnsi="Arial" w:cs="Arial"/>
                      <w:sz w:val="16"/>
                    </w:rPr>
                    <w:t xml:space="preserve"> diminishes the importance of large caches in storage systems and the caching hierarchy.  In most cases, the benchmark, </w:t>
                  </w:r>
                  <w:proofErr w:type="spellStart"/>
                  <w:r>
                    <w:rPr>
                      <w:rFonts w:ascii="Arial" w:hAnsi="Arial" w:cs="Arial"/>
                      <w:sz w:val="16"/>
                    </w:rPr>
                    <w:t>SPECsfs</w:t>
                  </w:r>
                  <w:proofErr w:type="spellEnd"/>
                  <w:r>
                    <w:rPr>
                      <w:rFonts w:ascii="Arial" w:hAnsi="Arial" w:cs="Arial"/>
                      <w:sz w:val="16"/>
                    </w:rPr>
                    <w:t xml:space="preserve"> caches all the metadata, leaving the data on the disks.  </w:t>
                  </w:r>
                  <w:proofErr w:type="spellStart"/>
                  <w:r>
                    <w:rPr>
                      <w:rFonts w:ascii="Arial" w:hAnsi="Arial" w:cs="Arial"/>
                      <w:sz w:val="16"/>
                    </w:rPr>
                    <w:t>NetApp</w:t>
                  </w:r>
                  <w:proofErr w:type="spellEnd"/>
                  <w:r>
                    <w:rPr>
                      <w:rFonts w:ascii="Arial" w:hAnsi="Arial" w:cs="Arial"/>
                      <w:sz w:val="16"/>
                    </w:rPr>
                    <w:t xml:space="preserve"> uses its fastest FCH disks at 15KRPM and too many of them.  The </w:t>
                  </w:r>
                  <w:proofErr w:type="spellStart"/>
                  <w:r>
                    <w:rPr>
                      <w:rFonts w:ascii="Arial" w:hAnsi="Arial" w:cs="Arial"/>
                      <w:sz w:val="16"/>
                    </w:rPr>
                    <w:t>SPECsfs</w:t>
                  </w:r>
                  <w:proofErr w:type="spellEnd"/>
                  <w:r>
                    <w:rPr>
                      <w:rFonts w:ascii="Arial" w:hAnsi="Arial" w:cs="Arial"/>
                      <w:sz w:val="16"/>
                    </w:rPr>
                    <w:t xml:space="preserve"> workload is a much smaller than the </w:t>
                  </w:r>
                  <w:proofErr w:type="spellStart"/>
                  <w:r>
                    <w:rPr>
                      <w:rFonts w:ascii="Arial" w:hAnsi="Arial" w:cs="Arial"/>
                      <w:sz w:val="16"/>
                    </w:rPr>
                    <w:t>Fibre</w:t>
                  </w:r>
                  <w:proofErr w:type="spellEnd"/>
                  <w:r>
                    <w:rPr>
                      <w:rFonts w:ascii="Arial" w:hAnsi="Arial" w:cs="Arial"/>
                      <w:sz w:val="16"/>
                    </w:rPr>
                    <w:t xml:space="preserve"> Channel disk space allocated for it.  </w:t>
                  </w:r>
                  <w:proofErr w:type="spellStart"/>
                  <w:r>
                    <w:rPr>
                      <w:rFonts w:ascii="Arial" w:hAnsi="Arial" w:cs="Arial"/>
                      <w:sz w:val="16"/>
                    </w:rPr>
                    <w:t>NetApp</w:t>
                  </w:r>
                  <w:proofErr w:type="spellEnd"/>
                  <w:r>
                    <w:rPr>
                      <w:rFonts w:ascii="Arial" w:hAnsi="Arial" w:cs="Arial"/>
                      <w:sz w:val="16"/>
                    </w:rPr>
                    <w:t xml:space="preserve"> short-strokes on as many outer-edge disks as possible, severely limiting overall storage utilization.  In effect, this benchmarks come down to how many disks are used and how fast they are spinning. The benchmark workloads and system configurations are nothing like the actual storage workloads and system configurations that fully test the trade-off and design of a caching hierarchy. </w:t>
                  </w:r>
                </w:p>
                <w:p w:rsidR="004470B9" w:rsidRDefault="00EF1F0E">
                  <w:pPr>
                    <w:numPr>
                      <w:ilvl w:val="0"/>
                      <w:numId w:val="6"/>
                    </w:numPr>
                    <w:tabs>
                      <w:tab w:val="clear" w:pos="360"/>
                      <w:tab w:val="num" w:pos="180"/>
                    </w:tabs>
                    <w:ind w:left="180" w:hanging="180"/>
                    <w:rPr>
                      <w:rFonts w:ascii="Arial" w:hAnsi="Arial" w:cs="Arial"/>
                      <w:sz w:val="16"/>
                    </w:rPr>
                  </w:pPr>
                  <w:proofErr w:type="spellStart"/>
                  <w:r>
                    <w:rPr>
                      <w:rFonts w:ascii="Arial" w:hAnsi="Arial" w:cs="Arial"/>
                      <w:sz w:val="16"/>
                    </w:rPr>
                    <w:t>NetApp</w:t>
                  </w:r>
                  <w:proofErr w:type="spellEnd"/>
                  <w:r>
                    <w:rPr>
                      <w:rFonts w:ascii="Arial" w:hAnsi="Arial" w:cs="Arial"/>
                      <w:sz w:val="16"/>
                    </w:rPr>
                    <w:t xml:space="preserve"> will reiterate that 7000 series has no gateway capability.  Emphasize to the customer that the 7000 series has no need for this capability because it is clearly less expensive (including disk, controller, protocol, storage services, application plug-ins and OS charges) that choosing all 7000 Series disks less expensive than keeping older non-Sun disk and a V-series </w:t>
                  </w:r>
                  <w:proofErr w:type="spellStart"/>
                  <w:r>
                    <w:rPr>
                      <w:rFonts w:ascii="Arial" w:hAnsi="Arial" w:cs="Arial"/>
                      <w:sz w:val="16"/>
                    </w:rPr>
                    <w:t>NetApp</w:t>
                  </w:r>
                  <w:proofErr w:type="spellEnd"/>
                  <w:r>
                    <w:rPr>
                      <w:rFonts w:ascii="Arial" w:hAnsi="Arial" w:cs="Arial"/>
                      <w:sz w:val="16"/>
                    </w:rPr>
                    <w:t xml:space="preserve"> gateway. </w:t>
                  </w:r>
                </w:p>
              </w:txbxContent>
            </v:textbox>
          </v:shape>
        </w:pict>
      </w:r>
    </w:p>
    <w:sectPr w:rsidR="00EF1F0E" w:rsidSect="004470B9">
      <w:headerReference w:type="default" r:id="rId12"/>
      <w:footerReference w:type="default" r:id="rId13"/>
      <w:pgSz w:w="15840" w:h="12240" w:orient="landscape" w:code="1"/>
      <w:pgMar w:top="864" w:right="540" w:bottom="864" w:left="648" w:header="576" w:footer="318" w:gutter="0"/>
      <w:pgBorders w:offsetFrom="page">
        <w:top w:val="thinThickThinSmallGap" w:sz="24" w:space="24" w:color="FF0000"/>
        <w:left w:val="thinThickThinSmallGap" w:sz="24" w:space="24" w:color="FF0000"/>
        <w:bottom w:val="thinThickThinSmallGap" w:sz="24" w:space="24" w:color="FF0000"/>
        <w:right w:val="thinThickThinSmallGap" w:sz="24" w:space="24" w:color="FF0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217" w:rsidRDefault="00F15217">
      <w:r>
        <w:separator/>
      </w:r>
    </w:p>
  </w:endnote>
  <w:endnote w:type="continuationSeparator" w:id="0">
    <w:p w:rsidR="00F15217" w:rsidRDefault="00F152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0B9" w:rsidRDefault="00C25473">
    <w:pPr>
      <w:pStyle w:val="Footer"/>
      <w:ind w:right="-216"/>
      <w:jc w:val="right"/>
      <w:rPr>
        <w:rFonts w:ascii="Arial" w:hAnsi="Arial" w:cs="Arial"/>
        <w:b/>
        <w:bCs/>
        <w:sz w:val="20"/>
      </w:rPr>
    </w:pPr>
    <w:r>
      <w:rPr>
        <w:rStyle w:val="PageNumber"/>
        <w:rFonts w:ascii="Arial" w:hAnsi="Arial" w:cs="Arial"/>
        <w:b/>
        <w:bCs/>
        <w:sz w:val="20"/>
      </w:rPr>
      <w:fldChar w:fldCharType="begin"/>
    </w:r>
    <w:r w:rsidR="00EF1F0E">
      <w:rPr>
        <w:rStyle w:val="PageNumber"/>
        <w:rFonts w:ascii="Arial" w:hAnsi="Arial" w:cs="Arial"/>
        <w:b/>
        <w:bCs/>
        <w:sz w:val="20"/>
      </w:rPr>
      <w:instrText xml:space="preserve"> PAGE </w:instrText>
    </w:r>
    <w:r>
      <w:rPr>
        <w:rStyle w:val="PageNumber"/>
        <w:rFonts w:ascii="Arial" w:hAnsi="Arial" w:cs="Arial"/>
        <w:b/>
        <w:bCs/>
        <w:sz w:val="20"/>
      </w:rPr>
      <w:fldChar w:fldCharType="separate"/>
    </w:r>
    <w:r w:rsidR="00216D1D">
      <w:rPr>
        <w:rStyle w:val="PageNumber"/>
        <w:rFonts w:ascii="Arial" w:hAnsi="Arial" w:cs="Arial"/>
        <w:b/>
        <w:bCs/>
        <w:noProof/>
        <w:sz w:val="20"/>
      </w:rPr>
      <w:t>1</w:t>
    </w:r>
    <w:r>
      <w:rPr>
        <w:rStyle w:val="PageNumber"/>
        <w:rFonts w:ascii="Arial" w:hAnsi="Arial" w:cs="Arial"/>
        <w:b/>
        <w:bCs/>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217" w:rsidRDefault="00F15217">
      <w:r>
        <w:separator/>
      </w:r>
    </w:p>
  </w:footnote>
  <w:footnote w:type="continuationSeparator" w:id="0">
    <w:p w:rsidR="00F15217" w:rsidRDefault="00F152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536"/>
      <w:gridCol w:w="9973"/>
    </w:tblGrid>
    <w:tr w:rsidR="004470B9">
      <w:tc>
        <w:tcPr>
          <w:tcW w:w="4535" w:type="dxa"/>
          <w:vAlign w:val="center"/>
        </w:tcPr>
        <w:p w:rsidR="004470B9" w:rsidRDefault="00C25473">
          <w:pPr>
            <w:pStyle w:val="Header"/>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8pt">
                <v:imagedata r:id="rId1" o:title=""/>
              </v:shape>
            </w:pict>
          </w:r>
        </w:p>
      </w:tc>
      <w:tc>
        <w:tcPr>
          <w:tcW w:w="9973" w:type="dxa"/>
          <w:vAlign w:val="center"/>
        </w:tcPr>
        <w:p w:rsidR="004470B9" w:rsidRDefault="00EF1F0E">
          <w:pPr>
            <w:pStyle w:val="Header"/>
            <w:tabs>
              <w:tab w:val="clear" w:pos="8640"/>
            </w:tabs>
            <w:ind w:right="-108"/>
            <w:jc w:val="right"/>
            <w:rPr>
              <w:i/>
              <w:sz w:val="20"/>
              <w:szCs w:val="20"/>
            </w:rPr>
          </w:pPr>
          <w:r>
            <w:rPr>
              <w:i/>
              <w:sz w:val="20"/>
              <w:szCs w:val="20"/>
            </w:rPr>
            <w:t>Oracle Confidential – For Internal Use Only</w:t>
          </w:r>
        </w:p>
      </w:tc>
    </w:tr>
  </w:tbl>
  <w:p w:rsidR="004470B9" w:rsidRDefault="004470B9">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505DE"/>
    <w:multiLevelType w:val="hybridMultilevel"/>
    <w:tmpl w:val="AA2610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991C58"/>
    <w:multiLevelType w:val="hybridMultilevel"/>
    <w:tmpl w:val="01067E46"/>
    <w:lvl w:ilvl="0" w:tplc="57E08E62">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62F1069"/>
    <w:multiLevelType w:val="hybridMultilevel"/>
    <w:tmpl w:val="4F2244D4"/>
    <w:lvl w:ilvl="0" w:tplc="3BF48C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9527996"/>
    <w:multiLevelType w:val="hybridMultilevel"/>
    <w:tmpl w:val="BC5CBF6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63836BA"/>
    <w:multiLevelType w:val="hybridMultilevel"/>
    <w:tmpl w:val="694E411E"/>
    <w:lvl w:ilvl="0" w:tplc="FF421460">
      <w:start w:val="1"/>
      <w:numFmt w:val="bulle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7C33796"/>
    <w:multiLevelType w:val="hybridMultilevel"/>
    <w:tmpl w:val="7B96A93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A307407"/>
    <w:multiLevelType w:val="hybridMultilevel"/>
    <w:tmpl w:val="FFAC34FA"/>
    <w:lvl w:ilvl="0" w:tplc="A862603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752561F7"/>
    <w:multiLevelType w:val="hybridMultilevel"/>
    <w:tmpl w:val="2FBA57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B2F00B8"/>
    <w:multiLevelType w:val="hybridMultilevel"/>
    <w:tmpl w:val="B89004E4"/>
    <w:lvl w:ilvl="0" w:tplc="6AFCE4A4">
      <w:start w:val="1"/>
      <w:numFmt w:val="bullet"/>
      <w:pStyle w:val="Bulletsmall"/>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7C8B238F"/>
    <w:multiLevelType w:val="hybridMultilevel"/>
    <w:tmpl w:val="BC5CBF66"/>
    <w:lvl w:ilvl="0" w:tplc="C29EA108">
      <w:start w:val="1"/>
      <w:numFmt w:val="decimal"/>
      <w:lvlText w:val="%1."/>
      <w:lvlJc w:val="left"/>
      <w:pPr>
        <w:tabs>
          <w:tab w:val="num" w:pos="360"/>
        </w:tabs>
        <w:ind w:left="360" w:hanging="360"/>
      </w:pPr>
      <w:rPr>
        <w:rFonts w:hint="default"/>
        <w:sz w:val="17"/>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D43361F"/>
    <w:multiLevelType w:val="hybridMultilevel"/>
    <w:tmpl w:val="4B2663FA"/>
    <w:lvl w:ilvl="0" w:tplc="4D38D972">
      <w:start w:val="3"/>
      <w:numFmt w:val="decimal"/>
      <w:lvlText w:val="%1."/>
      <w:lvlJc w:val="left"/>
      <w:pPr>
        <w:tabs>
          <w:tab w:val="num" w:pos="360"/>
        </w:tabs>
        <w:ind w:left="360" w:hanging="360"/>
      </w:pPr>
      <w:rPr>
        <w:rFonts w:hint="default"/>
        <w:sz w:val="17"/>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4"/>
  </w:num>
  <w:num w:numId="3">
    <w:abstractNumId w:val="7"/>
  </w:num>
  <w:num w:numId="4">
    <w:abstractNumId w:val="0"/>
  </w:num>
  <w:num w:numId="5">
    <w:abstractNumId w:val="5"/>
  </w:num>
  <w:num w:numId="6">
    <w:abstractNumId w:val="2"/>
  </w:num>
  <w:num w:numId="7">
    <w:abstractNumId w:val="6"/>
  </w:num>
  <w:num w:numId="8">
    <w:abstractNumId w:val="1"/>
  </w:num>
  <w:num w:numId="9">
    <w:abstractNumId w:val="10"/>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hdrShapeDefaults>
    <o:shapedefaults v:ext="edit" spidmax="717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4DBC"/>
    <w:rsid w:val="00040A60"/>
    <w:rsid w:val="001D2020"/>
    <w:rsid w:val="00216D1D"/>
    <w:rsid w:val="004062BF"/>
    <w:rsid w:val="004470B9"/>
    <w:rsid w:val="00510C1C"/>
    <w:rsid w:val="00565489"/>
    <w:rsid w:val="007940B3"/>
    <w:rsid w:val="0098644C"/>
    <w:rsid w:val="009A1875"/>
    <w:rsid w:val="009D0EB1"/>
    <w:rsid w:val="00A8452F"/>
    <w:rsid w:val="00BD06D0"/>
    <w:rsid w:val="00C17E1B"/>
    <w:rsid w:val="00C25473"/>
    <w:rsid w:val="00D018C5"/>
    <w:rsid w:val="00D804B2"/>
    <w:rsid w:val="00D8171F"/>
    <w:rsid w:val="00DC4DBC"/>
    <w:rsid w:val="00DE4F37"/>
    <w:rsid w:val="00DF1F85"/>
    <w:rsid w:val="00E04B2F"/>
    <w:rsid w:val="00EF1F0E"/>
    <w:rsid w:val="00F15217"/>
    <w:rsid w:val="00F705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B9"/>
    <w:rPr>
      <w:sz w:val="24"/>
      <w:szCs w:val="24"/>
    </w:rPr>
  </w:style>
  <w:style w:type="paragraph" w:styleId="Heading1">
    <w:name w:val="heading 1"/>
    <w:basedOn w:val="Normal"/>
    <w:next w:val="Normal"/>
    <w:qFormat/>
    <w:rsid w:val="004470B9"/>
    <w:pPr>
      <w:keepNext/>
      <w:outlineLvl w:val="0"/>
    </w:pPr>
    <w:rPr>
      <w:rFonts w:ascii="Arial" w:hAnsi="Arial" w:cs="Arial"/>
      <w:b/>
      <w:bCs/>
      <w:sz w:val="20"/>
    </w:rPr>
  </w:style>
  <w:style w:type="paragraph" w:styleId="Heading2">
    <w:name w:val="heading 2"/>
    <w:basedOn w:val="Normal"/>
    <w:next w:val="Normal"/>
    <w:qFormat/>
    <w:rsid w:val="004470B9"/>
    <w:pPr>
      <w:keepNext/>
      <w:outlineLvl w:val="1"/>
    </w:pPr>
    <w:rPr>
      <w:rFonts w:ascii="Arial" w:hAnsi="Arial" w:cs="Arial"/>
      <w:b/>
      <w:bCs/>
      <w:sz w:val="18"/>
    </w:rPr>
  </w:style>
  <w:style w:type="paragraph" w:styleId="Heading3">
    <w:name w:val="heading 3"/>
    <w:basedOn w:val="Normal"/>
    <w:next w:val="Normal"/>
    <w:qFormat/>
    <w:rsid w:val="004470B9"/>
    <w:pPr>
      <w:keepNext/>
      <w:outlineLvl w:val="2"/>
    </w:pPr>
    <w:rPr>
      <w:rFonts w:ascii="Arial" w:hAnsi="Arial" w:cs="Arial"/>
      <w:sz w:val="18"/>
    </w:rPr>
  </w:style>
  <w:style w:type="paragraph" w:styleId="Heading4">
    <w:name w:val="heading 4"/>
    <w:basedOn w:val="Normal"/>
    <w:next w:val="Normal"/>
    <w:qFormat/>
    <w:rsid w:val="004470B9"/>
    <w:pPr>
      <w:keepNext/>
      <w:outlineLvl w:val="3"/>
    </w:pPr>
    <w:rPr>
      <w:rFonts w:ascii="Arial" w:hAnsi="Arial" w:cs="Arial"/>
      <w:b/>
      <w:bCs/>
    </w:rPr>
  </w:style>
  <w:style w:type="paragraph" w:styleId="Heading5">
    <w:name w:val="heading 5"/>
    <w:basedOn w:val="Normal"/>
    <w:next w:val="Normal"/>
    <w:qFormat/>
    <w:rsid w:val="004470B9"/>
    <w:pPr>
      <w:keepNext/>
      <w:ind w:left="180"/>
      <w:outlineLvl w:val="4"/>
    </w:pPr>
    <w:rPr>
      <w:rFonts w:ascii="Arial" w:hAnsi="Arial" w:cs="Arial"/>
      <w:b/>
      <w:bCs/>
      <w:sz w:val="18"/>
      <w:szCs w:val="20"/>
    </w:rPr>
  </w:style>
  <w:style w:type="paragraph" w:styleId="Heading6">
    <w:name w:val="heading 6"/>
    <w:basedOn w:val="Normal"/>
    <w:next w:val="Normal"/>
    <w:qFormat/>
    <w:rsid w:val="004470B9"/>
    <w:pPr>
      <w:keepNext/>
      <w:outlineLvl w:val="5"/>
    </w:pPr>
    <w:rPr>
      <w:b/>
      <w:bCs/>
      <w:u w:val="single"/>
    </w:rPr>
  </w:style>
  <w:style w:type="paragraph" w:styleId="Heading7">
    <w:name w:val="heading 7"/>
    <w:basedOn w:val="Normal"/>
    <w:next w:val="Normal"/>
    <w:qFormat/>
    <w:rsid w:val="004470B9"/>
    <w:pPr>
      <w:keepNext/>
      <w:autoSpaceDE w:val="0"/>
      <w:autoSpaceDN w:val="0"/>
      <w:adjustRightInd w:val="0"/>
      <w:outlineLvl w:val="6"/>
    </w:pPr>
    <w:rPr>
      <w:rFonts w:ascii="Arial" w:hAnsi="Arial" w:cs="Arial"/>
      <w:i/>
      <w:iCs/>
      <w:sz w:val="20"/>
      <w:szCs w:val="20"/>
    </w:rPr>
  </w:style>
  <w:style w:type="paragraph" w:styleId="Heading8">
    <w:name w:val="heading 8"/>
    <w:basedOn w:val="Normal"/>
    <w:next w:val="Normal"/>
    <w:qFormat/>
    <w:rsid w:val="004470B9"/>
    <w:pPr>
      <w:keepNext/>
      <w:tabs>
        <w:tab w:val="left" w:pos="360"/>
        <w:tab w:val="left" w:pos="720"/>
        <w:tab w:val="left" w:pos="1080"/>
      </w:tabs>
      <w:outlineLvl w:val="7"/>
    </w:pPr>
    <w:rPr>
      <w:rFonts w:ascii="Arial" w:hAnsi="Arial" w:cs="Arial"/>
      <w:b/>
      <w:bCs/>
      <w:color w:val="33669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470B9"/>
    <w:pPr>
      <w:tabs>
        <w:tab w:val="center" w:pos="4320"/>
        <w:tab w:val="right" w:pos="8640"/>
      </w:tabs>
    </w:pPr>
  </w:style>
  <w:style w:type="paragraph" w:styleId="Footer">
    <w:name w:val="footer"/>
    <w:basedOn w:val="Normal"/>
    <w:semiHidden/>
    <w:rsid w:val="004470B9"/>
    <w:pPr>
      <w:tabs>
        <w:tab w:val="center" w:pos="4320"/>
        <w:tab w:val="right" w:pos="8640"/>
      </w:tabs>
    </w:pPr>
  </w:style>
  <w:style w:type="paragraph" w:styleId="BodyText">
    <w:name w:val="Body Text"/>
    <w:basedOn w:val="Normal"/>
    <w:semiHidden/>
    <w:rsid w:val="004470B9"/>
    <w:rPr>
      <w:rFonts w:ascii="Arial" w:hAnsi="Arial" w:cs="Arial"/>
      <w:sz w:val="17"/>
    </w:rPr>
  </w:style>
  <w:style w:type="paragraph" w:styleId="BodyTextIndent">
    <w:name w:val="Body Text Indent"/>
    <w:basedOn w:val="Normal"/>
    <w:semiHidden/>
    <w:rsid w:val="004470B9"/>
    <w:pPr>
      <w:ind w:left="-12"/>
    </w:pPr>
    <w:rPr>
      <w:rFonts w:ascii="Arial" w:hAnsi="Arial" w:cs="Arial"/>
      <w:sz w:val="16"/>
    </w:rPr>
  </w:style>
  <w:style w:type="paragraph" w:customStyle="1" w:styleId="Bulletsmall">
    <w:name w:val="Bullet_small"/>
    <w:basedOn w:val="Normal"/>
    <w:rsid w:val="004470B9"/>
    <w:pPr>
      <w:numPr>
        <w:numId w:val="1"/>
      </w:numPr>
    </w:pPr>
    <w:rPr>
      <w:rFonts w:ascii="Arial" w:eastAsia="Times" w:hAnsi="Arial" w:cs="Arial"/>
      <w:kern w:val="16"/>
      <w:sz w:val="18"/>
      <w:szCs w:val="18"/>
    </w:rPr>
  </w:style>
  <w:style w:type="paragraph" w:styleId="FootnoteText">
    <w:name w:val="footnote text"/>
    <w:basedOn w:val="Normal"/>
    <w:semiHidden/>
    <w:rsid w:val="004470B9"/>
    <w:rPr>
      <w:rFonts w:ascii="Arial" w:eastAsia="Times" w:hAnsi="Arial" w:cs="Arial"/>
      <w:kern w:val="16"/>
      <w:sz w:val="20"/>
      <w:szCs w:val="20"/>
    </w:rPr>
  </w:style>
  <w:style w:type="character" w:styleId="FootnoteReference">
    <w:name w:val="footnote reference"/>
    <w:basedOn w:val="DefaultParagraphFont"/>
    <w:semiHidden/>
    <w:rsid w:val="004470B9"/>
    <w:rPr>
      <w:vertAlign w:val="superscript"/>
    </w:rPr>
  </w:style>
  <w:style w:type="paragraph" w:styleId="BodyText2">
    <w:name w:val="Body Text 2"/>
    <w:basedOn w:val="Normal"/>
    <w:semiHidden/>
    <w:rsid w:val="004470B9"/>
    <w:rPr>
      <w:rFonts w:ascii="Arial" w:hAnsi="Arial" w:cs="Arial"/>
      <w:sz w:val="16"/>
    </w:rPr>
  </w:style>
  <w:style w:type="paragraph" w:styleId="BodyText3">
    <w:name w:val="Body Text 3"/>
    <w:basedOn w:val="Normal"/>
    <w:semiHidden/>
    <w:rsid w:val="004470B9"/>
    <w:rPr>
      <w:rFonts w:ascii="Arial" w:hAnsi="Arial" w:cs="Arial"/>
      <w:sz w:val="18"/>
    </w:rPr>
  </w:style>
  <w:style w:type="character" w:styleId="Hyperlink">
    <w:name w:val="Hyperlink"/>
    <w:basedOn w:val="DefaultParagraphFont"/>
    <w:semiHidden/>
    <w:rsid w:val="004470B9"/>
    <w:rPr>
      <w:color w:val="0000FF"/>
      <w:u w:val="single"/>
    </w:rPr>
  </w:style>
  <w:style w:type="character" w:styleId="FollowedHyperlink">
    <w:name w:val="FollowedHyperlink"/>
    <w:basedOn w:val="DefaultParagraphFont"/>
    <w:semiHidden/>
    <w:rsid w:val="004470B9"/>
    <w:rPr>
      <w:color w:val="800080"/>
      <w:u w:val="single"/>
    </w:rPr>
  </w:style>
  <w:style w:type="paragraph" w:styleId="TOC1">
    <w:name w:val="toc 1"/>
    <w:basedOn w:val="Normal"/>
    <w:next w:val="Normal"/>
    <w:autoRedefine/>
    <w:semiHidden/>
    <w:rsid w:val="004470B9"/>
    <w:pPr>
      <w:tabs>
        <w:tab w:val="right" w:leader="dot" w:pos="10502"/>
      </w:tabs>
      <w:spacing w:before="60"/>
    </w:pPr>
    <w:rPr>
      <w:rFonts w:ascii="Arial" w:hAnsi="Arial" w:cs="Arial"/>
      <w:b/>
      <w:bCs/>
      <w:noProof/>
      <w:sz w:val="20"/>
    </w:rPr>
  </w:style>
  <w:style w:type="paragraph" w:styleId="TOC2">
    <w:name w:val="toc 2"/>
    <w:basedOn w:val="Normal"/>
    <w:next w:val="Normal"/>
    <w:autoRedefine/>
    <w:semiHidden/>
    <w:rsid w:val="004470B9"/>
    <w:pPr>
      <w:ind w:left="240"/>
    </w:pPr>
  </w:style>
  <w:style w:type="paragraph" w:styleId="TOC3">
    <w:name w:val="toc 3"/>
    <w:basedOn w:val="Normal"/>
    <w:next w:val="Normal"/>
    <w:autoRedefine/>
    <w:semiHidden/>
    <w:rsid w:val="004470B9"/>
    <w:pPr>
      <w:ind w:left="480"/>
    </w:pPr>
  </w:style>
  <w:style w:type="paragraph" w:styleId="TOC4">
    <w:name w:val="toc 4"/>
    <w:basedOn w:val="Normal"/>
    <w:next w:val="Normal"/>
    <w:autoRedefine/>
    <w:semiHidden/>
    <w:rsid w:val="004470B9"/>
    <w:pPr>
      <w:ind w:left="720"/>
    </w:pPr>
  </w:style>
  <w:style w:type="paragraph" w:styleId="TOC5">
    <w:name w:val="toc 5"/>
    <w:basedOn w:val="Normal"/>
    <w:next w:val="Normal"/>
    <w:autoRedefine/>
    <w:semiHidden/>
    <w:rsid w:val="004470B9"/>
    <w:pPr>
      <w:ind w:left="960"/>
    </w:pPr>
  </w:style>
  <w:style w:type="paragraph" w:styleId="TOC6">
    <w:name w:val="toc 6"/>
    <w:basedOn w:val="Normal"/>
    <w:next w:val="Normal"/>
    <w:autoRedefine/>
    <w:semiHidden/>
    <w:rsid w:val="004470B9"/>
    <w:pPr>
      <w:ind w:left="1200"/>
    </w:pPr>
  </w:style>
  <w:style w:type="paragraph" w:styleId="TOC7">
    <w:name w:val="toc 7"/>
    <w:basedOn w:val="Normal"/>
    <w:next w:val="Normal"/>
    <w:autoRedefine/>
    <w:semiHidden/>
    <w:rsid w:val="004470B9"/>
    <w:pPr>
      <w:ind w:left="1440"/>
    </w:pPr>
  </w:style>
  <w:style w:type="paragraph" w:styleId="TOC8">
    <w:name w:val="toc 8"/>
    <w:basedOn w:val="Normal"/>
    <w:next w:val="Normal"/>
    <w:autoRedefine/>
    <w:semiHidden/>
    <w:rsid w:val="004470B9"/>
    <w:pPr>
      <w:ind w:left="1680"/>
    </w:pPr>
  </w:style>
  <w:style w:type="paragraph" w:styleId="TOC9">
    <w:name w:val="toc 9"/>
    <w:basedOn w:val="Normal"/>
    <w:next w:val="Normal"/>
    <w:autoRedefine/>
    <w:semiHidden/>
    <w:rsid w:val="004470B9"/>
    <w:pPr>
      <w:ind w:left="1920"/>
    </w:pPr>
  </w:style>
  <w:style w:type="paragraph" w:styleId="BalloonText">
    <w:name w:val="Balloon Text"/>
    <w:basedOn w:val="Normal"/>
    <w:semiHidden/>
    <w:rsid w:val="004470B9"/>
    <w:rPr>
      <w:rFonts w:ascii="Tahoma" w:hAnsi="Tahoma"/>
      <w:sz w:val="16"/>
      <w:szCs w:val="16"/>
    </w:rPr>
  </w:style>
  <w:style w:type="paragraph" w:customStyle="1" w:styleId="bodycopy">
    <w:name w:val="bodycopy"/>
    <w:basedOn w:val="Normal"/>
    <w:rsid w:val="004470B9"/>
    <w:pPr>
      <w:spacing w:before="100" w:beforeAutospacing="1" w:after="100" w:afterAutospacing="1" w:line="210" w:lineRule="atLeast"/>
    </w:pPr>
    <w:rPr>
      <w:rFonts w:ascii="Arial" w:eastAsia="Arial Unicode MS" w:hAnsi="Arial" w:cs="Arial"/>
      <w:color w:val="000000"/>
      <w:sz w:val="18"/>
      <w:szCs w:val="18"/>
    </w:rPr>
  </w:style>
  <w:style w:type="paragraph" w:styleId="EndnoteText">
    <w:name w:val="endnote text"/>
    <w:basedOn w:val="Normal"/>
    <w:semiHidden/>
    <w:rsid w:val="004470B9"/>
    <w:rPr>
      <w:sz w:val="20"/>
      <w:szCs w:val="20"/>
    </w:rPr>
  </w:style>
  <w:style w:type="character" w:styleId="EndnoteReference">
    <w:name w:val="endnote reference"/>
    <w:basedOn w:val="DefaultParagraphFont"/>
    <w:semiHidden/>
    <w:rsid w:val="004470B9"/>
    <w:rPr>
      <w:vertAlign w:val="superscript"/>
    </w:rPr>
  </w:style>
  <w:style w:type="character" w:styleId="PageNumber">
    <w:name w:val="page number"/>
    <w:basedOn w:val="DefaultParagraphFont"/>
    <w:semiHidden/>
    <w:rsid w:val="004470B9"/>
  </w:style>
  <w:style w:type="paragraph" w:styleId="NormalWeb">
    <w:name w:val="Normal (Web)"/>
    <w:basedOn w:val="Normal"/>
    <w:semiHidden/>
    <w:rsid w:val="004470B9"/>
    <w:pPr>
      <w:spacing w:before="100" w:beforeAutospacing="1" w:after="100" w:afterAutospacing="1"/>
    </w:pPr>
  </w:style>
  <w:style w:type="paragraph" w:styleId="Caption">
    <w:name w:val="caption"/>
    <w:basedOn w:val="Normal"/>
    <w:next w:val="Normal"/>
    <w:qFormat/>
    <w:rsid w:val="004470B9"/>
    <w:rPr>
      <w:rFonts w:ascii="Arial" w:hAnsi="Arial" w:cs="Arial"/>
      <w:b/>
      <w:bCs/>
    </w:rPr>
  </w:style>
  <w:style w:type="paragraph" w:styleId="DocumentMap">
    <w:name w:val="Document Map"/>
    <w:basedOn w:val="Normal"/>
    <w:semiHidden/>
    <w:rsid w:val="004470B9"/>
    <w:pPr>
      <w:shd w:val="clear" w:color="auto" w:fill="000080"/>
    </w:pPr>
    <w:rPr>
      <w:rFonts w:ascii="Tahoma" w:hAnsi="Tahoma" w:cs="Tahoma"/>
    </w:rPr>
  </w:style>
  <w:style w:type="paragraph" w:styleId="BodyTextIndent2">
    <w:name w:val="Body Text Indent 2"/>
    <w:basedOn w:val="Normal"/>
    <w:semiHidden/>
    <w:rsid w:val="004470B9"/>
    <w:pPr>
      <w:ind w:left="360"/>
    </w:pPr>
    <w:rPr>
      <w:rFonts w:ascii="Arial" w:hAnsi="Arial" w:cs="Arial"/>
      <w:sz w:val="18"/>
    </w:rPr>
  </w:style>
  <w:style w:type="paragraph" w:styleId="HTMLPreformatted">
    <w:name w:val="HTML Preformatted"/>
    <w:basedOn w:val="Normal"/>
    <w:semiHidden/>
    <w:rsid w:val="0044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boldbodycopy1">
    <w:name w:val="boldbodycopy1"/>
    <w:basedOn w:val="DefaultParagraphFont"/>
    <w:rsid w:val="004470B9"/>
    <w:rPr>
      <w:rFonts w:ascii="Arial" w:hAnsi="Arial" w:cs="Arial" w:hint="default"/>
      <w:b/>
      <w:bCs/>
      <w:strike w:val="0"/>
      <w:dstrike w:val="0"/>
      <w:color w:val="000000"/>
      <w:spacing w:val="210"/>
      <w:sz w:val="18"/>
      <w:szCs w:val="18"/>
      <w:u w:val="none"/>
      <w:effect w:val="none"/>
    </w:rPr>
  </w:style>
  <w:style w:type="paragraph" w:customStyle="1" w:styleId="bulletarrow">
    <w:name w:val="bullet arrow"/>
    <w:basedOn w:val="BodyText"/>
    <w:rsid w:val="004470B9"/>
    <w:pPr>
      <w:tabs>
        <w:tab w:val="num" w:pos="144"/>
      </w:tabs>
      <w:suppressAutoHyphens/>
      <w:spacing w:line="100" w:lineRule="atLeast"/>
    </w:pPr>
    <w:rPr>
      <w:rFonts w:ascii="Arial Narrow" w:eastAsia="Times" w:hAnsi="Arial Narrow" w:cs="Times New Roman"/>
      <w:kern w:val="1"/>
      <w:sz w:val="14"/>
      <w:szCs w:val="20"/>
      <w:lang w:eastAsia="ar-SA"/>
    </w:rPr>
  </w:style>
  <w:style w:type="paragraph" w:styleId="ListParagraph">
    <w:name w:val="List Paragraph"/>
    <w:basedOn w:val="Normal"/>
    <w:qFormat/>
    <w:rsid w:val="004470B9"/>
    <w:pPr>
      <w:ind w:left="720"/>
      <w:contextualSpacing/>
    </w:pPr>
  </w:style>
  <w:style w:type="paragraph" w:customStyle="1" w:styleId="tablecopy">
    <w:name w:val="table copy"/>
    <w:basedOn w:val="NormalWeb"/>
    <w:rsid w:val="004470B9"/>
    <w:pPr>
      <w:tabs>
        <w:tab w:val="left" w:pos="3200"/>
      </w:tabs>
      <w:suppressAutoHyphens/>
      <w:spacing w:before="20" w:beforeAutospacing="0" w:after="20" w:afterAutospacing="0" w:line="100" w:lineRule="atLeast"/>
    </w:pPr>
    <w:rPr>
      <w:rFonts w:ascii="Arial Narrow" w:hAnsi="Arial Narrow"/>
      <w:color w:val="000000"/>
      <w:sz w:val="14"/>
      <w:szCs w:val="20"/>
      <w:lang w:eastAsia="ar-SA"/>
    </w:rPr>
  </w:style>
  <w:style w:type="character" w:styleId="Strong">
    <w:name w:val="Strong"/>
    <w:basedOn w:val="DefaultParagraphFont"/>
    <w:qFormat/>
    <w:rsid w:val="004470B9"/>
    <w:rPr>
      <w:b/>
      <w:bCs/>
    </w:rPr>
  </w:style>
  <w:style w:type="character" w:styleId="CommentReference">
    <w:name w:val="annotation reference"/>
    <w:basedOn w:val="DefaultParagraphFont"/>
    <w:semiHidden/>
    <w:unhideWhenUsed/>
    <w:rsid w:val="004470B9"/>
    <w:rPr>
      <w:sz w:val="16"/>
      <w:szCs w:val="16"/>
    </w:rPr>
  </w:style>
  <w:style w:type="paragraph" w:styleId="CommentText">
    <w:name w:val="annotation text"/>
    <w:basedOn w:val="Normal"/>
    <w:semiHidden/>
    <w:unhideWhenUsed/>
    <w:rsid w:val="004470B9"/>
    <w:rPr>
      <w:sz w:val="20"/>
      <w:szCs w:val="20"/>
    </w:rPr>
  </w:style>
  <w:style w:type="character" w:customStyle="1" w:styleId="CommentTextChar">
    <w:name w:val="Comment Text Char"/>
    <w:basedOn w:val="DefaultParagraphFont"/>
    <w:semiHidden/>
    <w:rsid w:val="004470B9"/>
  </w:style>
  <w:style w:type="paragraph" w:styleId="CommentSubject">
    <w:name w:val="annotation subject"/>
    <w:basedOn w:val="CommentText"/>
    <w:next w:val="CommentText"/>
    <w:semiHidden/>
    <w:unhideWhenUsed/>
    <w:rsid w:val="004470B9"/>
    <w:rPr>
      <w:b/>
      <w:bCs/>
    </w:rPr>
  </w:style>
  <w:style w:type="character" w:customStyle="1" w:styleId="CommentSubjectChar">
    <w:name w:val="Comment Subject Char"/>
    <w:basedOn w:val="CommentTextChar"/>
    <w:semiHidden/>
    <w:rsid w:val="004470B9"/>
    <w:rPr>
      <w:b/>
      <w:bCs/>
    </w:rPr>
  </w:style>
</w:styles>
</file>

<file path=word/webSettings.xml><?xml version="1.0" encoding="utf-8"?>
<w:webSettings xmlns:r="http://schemas.openxmlformats.org/officeDocument/2006/relationships" xmlns:w="http://schemas.openxmlformats.org/wordprocessingml/2006/main">
  <w:divs>
    <w:div w:id="573928142">
      <w:bodyDiv w:val="1"/>
      <w:marLeft w:val="0"/>
      <w:marRight w:val="0"/>
      <w:marTop w:val="0"/>
      <w:marBottom w:val="0"/>
      <w:divBdr>
        <w:top w:val="none" w:sz="0" w:space="0" w:color="auto"/>
        <w:left w:val="none" w:sz="0" w:space="0" w:color="auto"/>
        <w:bottom w:val="none" w:sz="0" w:space="0" w:color="auto"/>
        <w:right w:val="none" w:sz="0" w:space="0" w:color="auto"/>
      </w:divBdr>
      <w:divsChild>
        <w:div w:id="697583477">
          <w:marLeft w:val="0"/>
          <w:marRight w:val="0"/>
          <w:marTop w:val="0"/>
          <w:marBottom w:val="0"/>
          <w:divBdr>
            <w:top w:val="none" w:sz="0" w:space="0" w:color="auto"/>
            <w:left w:val="none" w:sz="0" w:space="0" w:color="auto"/>
            <w:bottom w:val="none" w:sz="0" w:space="0" w:color="auto"/>
            <w:right w:val="none" w:sz="0" w:space="0" w:color="auto"/>
          </w:divBdr>
          <w:divsChild>
            <w:div w:id="62997319">
              <w:marLeft w:val="0"/>
              <w:marRight w:val="0"/>
              <w:marTop w:val="0"/>
              <w:marBottom w:val="0"/>
              <w:divBdr>
                <w:top w:val="none" w:sz="0" w:space="0" w:color="auto"/>
                <w:left w:val="none" w:sz="0" w:space="0" w:color="auto"/>
                <w:bottom w:val="none" w:sz="0" w:space="0" w:color="auto"/>
                <w:right w:val="none" w:sz="0" w:space="0" w:color="auto"/>
              </w:divBdr>
            </w:div>
          </w:divsChild>
        </w:div>
        <w:div w:id="16782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oracle.com/portal/pls/myo/utls_qsv_html.response?p_id=99069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y.oracle.com/portal/pls/myo/utls_qsv_html.response?p_id=99069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ias@us@oracl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ompete.Oraclecorp.com" TargetMode="External"/><Relationship Id="rId4" Type="http://schemas.openxmlformats.org/officeDocument/2006/relationships/webSettings" Target="webSettings.xml"/><Relationship Id="rId9" Type="http://schemas.openxmlformats.org/officeDocument/2006/relationships/hyperlink" Target="https://sunspace.sfbay.sun.com/display/OPENSTORAGE/Open+Storage+Community+of+Experts+%28CoE%2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54</Words>
  <Characters>313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Oracle Sun 7000 Series Versus NetApp FAS 2-pager</vt:lpstr>
    </vt:vector>
  </TitlesOfParts>
  <Company>Oracle Corporation</Company>
  <LinksUpToDate>false</LinksUpToDate>
  <CharactersWithSpaces>366</CharactersWithSpaces>
  <SharedDoc>false</SharedDoc>
  <HLinks>
    <vt:vector size="30" baseType="variant">
      <vt:variant>
        <vt:i4>6750289</vt:i4>
      </vt:variant>
      <vt:variant>
        <vt:i4>2</vt:i4>
      </vt:variant>
      <vt:variant>
        <vt:i4>0</vt:i4>
      </vt:variant>
      <vt:variant>
        <vt:i4>5</vt:i4>
      </vt:variant>
      <vt:variant>
        <vt:lpwstr>http://my.oracle.com/portal/pls/myo/utls_qsv_html.response?p_id=990692</vt:lpwstr>
      </vt:variant>
      <vt:variant>
        <vt:lpwstr/>
      </vt:variant>
      <vt:variant>
        <vt:i4>6750289</vt:i4>
      </vt:variant>
      <vt:variant>
        <vt:i4>0</vt:i4>
      </vt:variant>
      <vt:variant>
        <vt:i4>0</vt:i4>
      </vt:variant>
      <vt:variant>
        <vt:i4>5</vt:i4>
      </vt:variant>
      <vt:variant>
        <vt:lpwstr>http://my.oracle.com/portal/pls/myo/utls_qsv_html.response?p_id=990692</vt:lpwstr>
      </vt:variant>
      <vt:variant>
        <vt:lpwstr/>
      </vt:variant>
      <vt:variant>
        <vt:i4>3735588</vt:i4>
      </vt:variant>
      <vt:variant>
        <vt:i4>6</vt:i4>
      </vt:variant>
      <vt:variant>
        <vt:i4>0</vt:i4>
      </vt:variant>
      <vt:variant>
        <vt:i4>5</vt:i4>
      </vt:variant>
      <vt:variant>
        <vt:lpwstr>mailto:compias@us@oracle.com</vt:lpwstr>
      </vt:variant>
      <vt:variant>
        <vt:lpwstr/>
      </vt:variant>
      <vt:variant>
        <vt:i4>3670057</vt:i4>
      </vt:variant>
      <vt:variant>
        <vt:i4>3</vt:i4>
      </vt:variant>
      <vt:variant>
        <vt:i4>0</vt:i4>
      </vt:variant>
      <vt:variant>
        <vt:i4>5</vt:i4>
      </vt:variant>
      <vt:variant>
        <vt:lpwstr>http://compete.oraclecorp.com/</vt:lpwstr>
      </vt:variant>
      <vt:variant>
        <vt:lpwstr/>
      </vt:variant>
      <vt:variant>
        <vt:i4>2490466</vt:i4>
      </vt:variant>
      <vt:variant>
        <vt:i4>0</vt:i4>
      </vt:variant>
      <vt:variant>
        <vt:i4>0</vt:i4>
      </vt:variant>
      <vt:variant>
        <vt:i4>5</vt:i4>
      </vt:variant>
      <vt:variant>
        <vt:lpwstr>https://sunspace.sfbay.sun.com/display/OPENSTORAGE/Open+Storage+Community+of+Experts+%28CoE%29</vt:lpwstr>
      </vt:variant>
      <vt:variant>
        <vt:lpwstr>OpenStorageCommunityofExperts%28CoE%29-O</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Oracle Sun 7000 Series Versus NetApp FAS 2-pager</dc:title>
  <dc:subject>7000 Series Versus Netapp Competitive 2-pager</dc:subject>
  <dc:creator>Bruno Messina</dc:creator>
  <cp:keywords/>
  <dc:description/>
  <cp:lastModifiedBy>Chamberlain, Douglas (222460)</cp:lastModifiedBy>
  <cp:revision>17</cp:revision>
  <cp:lastPrinted>2010-12-09T21:01:00Z</cp:lastPrinted>
  <dcterms:created xsi:type="dcterms:W3CDTF">2010-12-09T18:34:00Z</dcterms:created>
  <dcterms:modified xsi:type="dcterms:W3CDTF">2010-12-09T21:23:00Z</dcterms:modified>
</cp:coreProperties>
</file>