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2671719"/>
        <w:docPartObj>
          <w:docPartGallery w:val="Cover Pages"/>
          <w:docPartUnique/>
        </w:docPartObj>
      </w:sdtPr>
      <w:sdtEndPr>
        <w:rPr>
          <w:rFonts w:asciiTheme="minorHAnsi" w:eastAsiaTheme="minorHAnsi" w:hAnsiTheme="minorHAnsi" w:cstheme="minorBidi"/>
          <w:b/>
          <w:caps w:val="0"/>
        </w:rPr>
      </w:sdtEndPr>
      <w:sdtContent>
        <w:tbl>
          <w:tblPr>
            <w:tblW w:w="5000" w:type="pct"/>
            <w:jc w:val="center"/>
            <w:tblLook w:val="04A0"/>
          </w:tblPr>
          <w:tblGrid>
            <w:gridCol w:w="9962"/>
          </w:tblGrid>
          <w:tr w:rsidR="006C3550">
            <w:trPr>
              <w:trHeight w:val="2880"/>
              <w:jc w:val="center"/>
            </w:trPr>
            <w:sdt>
              <w:sdtPr>
                <w:rPr>
                  <w:rFonts w:asciiTheme="majorHAnsi" w:eastAsiaTheme="majorEastAsia" w:hAnsiTheme="majorHAnsi" w:cstheme="majorBidi"/>
                  <w:caps/>
                </w:rPr>
                <w:alias w:val="Empresa"/>
                <w:id w:val="15524243"/>
                <w:dataBinding w:prefixMappings="xmlns:ns0='http://schemas.openxmlformats.org/officeDocument/2006/extended-properties'" w:xpath="/ns0:Properties[1]/ns0:Company[1]" w:storeItemID="{6668398D-A668-4E3E-A5EB-62B293D839F1}"/>
                <w:text/>
              </w:sdtPr>
              <w:sdtContent>
                <w:tc>
                  <w:tcPr>
                    <w:tcW w:w="5000" w:type="pct"/>
                  </w:tcPr>
                  <w:p w:rsidR="006C3550" w:rsidRDefault="00CD0C28" w:rsidP="00CD0C28">
                    <w:pPr>
                      <w:pStyle w:val="SemEspaamento"/>
                      <w:jc w:val="center"/>
                      <w:rPr>
                        <w:rFonts w:asciiTheme="majorHAnsi" w:eastAsiaTheme="majorEastAsia" w:hAnsiTheme="majorHAnsi" w:cstheme="majorBidi"/>
                        <w:caps/>
                      </w:rPr>
                    </w:pPr>
                    <w:r>
                      <w:rPr>
                        <w:rFonts w:asciiTheme="majorHAnsi" w:eastAsiaTheme="majorEastAsia" w:hAnsiTheme="majorHAnsi" w:cstheme="majorBidi"/>
                        <w:caps/>
                      </w:rPr>
                      <w:t>Fundação getúlio vargas</w:t>
                    </w:r>
                  </w:p>
                </w:tc>
              </w:sdtContent>
            </w:sdt>
          </w:tr>
          <w:tr w:rsidR="006C3550">
            <w:trPr>
              <w:trHeight w:val="1440"/>
              <w:jc w:val="center"/>
            </w:trPr>
            <w:tc>
              <w:tcPr>
                <w:tcW w:w="5000" w:type="pct"/>
                <w:tcBorders>
                  <w:bottom w:val="single" w:sz="4" w:space="0" w:color="0F6FC6" w:themeColor="accent1"/>
                </w:tcBorders>
                <w:vAlign w:val="center"/>
              </w:tcPr>
              <w:sdt>
                <w:sdtPr>
                  <w:rPr>
                    <w:rFonts w:asciiTheme="majorHAnsi" w:eastAsiaTheme="majorEastAsia" w:hAnsiTheme="majorHAnsi" w:cstheme="majorBidi"/>
                    <w:sz w:val="80"/>
                    <w:szCs w:val="80"/>
                  </w:rPr>
                  <w:alias w:val="Título"/>
                  <w:id w:val="15524250"/>
                  <w:dataBinding w:prefixMappings="xmlns:ns0='http://schemas.openxmlformats.org/package/2006/metadata/core-properties' xmlns:ns1='http://purl.org/dc/elements/1.1/'" w:xpath="/ns0:coreProperties[1]/ns1:title[1]" w:storeItemID="{6C3C8BC8-F283-45AE-878A-BAB7291924A1}"/>
                  <w:text/>
                </w:sdtPr>
                <w:sdtContent>
                  <w:p w:rsidR="006C3550" w:rsidRDefault="006C3550" w:rsidP="006C3550">
                    <w:pPr>
                      <w:pStyle w:val="SemEspaament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Grupo </w:t>
                    </w:r>
                    <w:proofErr w:type="spellStart"/>
                    <w:proofErr w:type="gramStart"/>
                    <w:r>
                      <w:rPr>
                        <w:rFonts w:asciiTheme="majorHAnsi" w:eastAsiaTheme="majorEastAsia" w:hAnsiTheme="majorHAnsi" w:cstheme="majorBidi"/>
                        <w:sz w:val="80"/>
                        <w:szCs w:val="80"/>
                      </w:rPr>
                      <w:t>EcoRodovias</w:t>
                    </w:r>
                    <w:proofErr w:type="spellEnd"/>
                    <w:proofErr w:type="gramEnd"/>
                  </w:p>
                </w:sdtContent>
              </w:sdt>
              <w:p w:rsidR="00DA4FE6" w:rsidRDefault="00DA4FE6" w:rsidP="006C3550">
                <w:pPr>
                  <w:pStyle w:val="SemEspaamento"/>
                  <w:jc w:val="center"/>
                  <w:rPr>
                    <w:rFonts w:asciiTheme="majorHAnsi" w:eastAsiaTheme="majorEastAsia" w:hAnsiTheme="majorHAnsi" w:cstheme="majorBidi"/>
                    <w:sz w:val="80"/>
                    <w:szCs w:val="80"/>
                  </w:rPr>
                </w:pPr>
                <w:r>
                  <w:rPr>
                    <w:rFonts w:asciiTheme="majorHAnsi" w:eastAsiaTheme="majorEastAsia" w:hAnsiTheme="majorHAnsi" w:cstheme="majorBidi"/>
                    <w:noProof/>
                    <w:sz w:val="80"/>
                    <w:szCs w:val="80"/>
                    <w:lang w:eastAsia="pt-BR"/>
                  </w:rPr>
                  <w:drawing>
                    <wp:inline distT="0" distB="0" distL="0" distR="0">
                      <wp:extent cx="1838325" cy="608717"/>
                      <wp:effectExtent l="19050" t="0" r="9525" b="0"/>
                      <wp:docPr id="4" name="Imagem 3" descr="Planej_ Logo Hol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j_ Logo Holding.PNG"/>
                              <pic:cNvPicPr/>
                            </pic:nvPicPr>
                            <pic:blipFill>
                              <a:blip r:embed="rId8" cstate="print"/>
                              <a:stretch>
                                <a:fillRect/>
                              </a:stretch>
                            </pic:blipFill>
                            <pic:spPr>
                              <a:xfrm>
                                <a:off x="0" y="0"/>
                                <a:ext cx="1838325" cy="608717"/>
                              </a:xfrm>
                              <a:prstGeom prst="rect">
                                <a:avLst/>
                              </a:prstGeom>
                            </pic:spPr>
                          </pic:pic>
                        </a:graphicData>
                      </a:graphic>
                    </wp:inline>
                  </w:drawing>
                </w:r>
              </w:p>
            </w:tc>
          </w:tr>
          <w:tr w:rsidR="006C3550">
            <w:trPr>
              <w:trHeight w:val="720"/>
              <w:jc w:val="center"/>
            </w:trPr>
            <w:tc>
              <w:tcPr>
                <w:tcW w:w="5000" w:type="pct"/>
                <w:tcBorders>
                  <w:top w:val="single" w:sz="4" w:space="0" w:color="0F6FC6" w:themeColor="accent1"/>
                </w:tcBorders>
                <w:vAlign w:val="center"/>
              </w:tcPr>
              <w:p w:rsidR="006C3550" w:rsidRDefault="00CD0C28" w:rsidP="006C3550">
                <w:pPr>
                  <w:pStyle w:val="SemEspaament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Estratégia Empresarial</w:t>
                </w:r>
              </w:p>
            </w:tc>
          </w:tr>
          <w:tr w:rsidR="006C3550">
            <w:trPr>
              <w:trHeight w:val="360"/>
              <w:jc w:val="center"/>
            </w:trPr>
            <w:tc>
              <w:tcPr>
                <w:tcW w:w="5000" w:type="pct"/>
                <w:vAlign w:val="center"/>
              </w:tcPr>
              <w:p w:rsidR="00CD0C28" w:rsidRDefault="00CD0C28">
                <w:pPr>
                  <w:pStyle w:val="SemEspaamento"/>
                  <w:jc w:val="center"/>
                  <w:rPr>
                    <w:b/>
                  </w:rPr>
                </w:pPr>
              </w:p>
              <w:p w:rsidR="006C3550" w:rsidRDefault="006C3550" w:rsidP="00584E2D">
                <w:pPr>
                  <w:pStyle w:val="SemEspaamento"/>
                  <w:jc w:val="center"/>
                </w:pPr>
              </w:p>
            </w:tc>
          </w:tr>
          <w:tr w:rsidR="006C3550">
            <w:trPr>
              <w:trHeight w:val="360"/>
              <w:jc w:val="center"/>
            </w:trPr>
            <w:tc>
              <w:tcPr>
                <w:tcW w:w="5000" w:type="pct"/>
                <w:vAlign w:val="center"/>
              </w:tcPr>
              <w:p w:rsidR="00584E2D" w:rsidRDefault="00584E2D" w:rsidP="006C3550">
                <w:pPr>
                  <w:pStyle w:val="SemEspaamento"/>
                  <w:spacing w:after="120"/>
                  <w:jc w:val="center"/>
                  <w:rPr>
                    <w:b/>
                    <w:bCs/>
                  </w:rPr>
                </w:pPr>
                <w:r>
                  <w:rPr>
                    <w:b/>
                    <w:bCs/>
                  </w:rPr>
                  <w:t>José Carlos Ferreira Alves Junior</w:t>
                </w:r>
              </w:p>
              <w:p w:rsidR="006C3550" w:rsidRDefault="00CD0C28" w:rsidP="006C3550">
                <w:pPr>
                  <w:pStyle w:val="SemEspaamento"/>
                  <w:spacing w:after="120"/>
                  <w:jc w:val="center"/>
                  <w:rPr>
                    <w:b/>
                    <w:bCs/>
                  </w:rPr>
                </w:pPr>
                <w:r>
                  <w:rPr>
                    <w:b/>
                    <w:bCs/>
                  </w:rPr>
                  <w:t>Júlia Sasseron</w:t>
                </w:r>
                <w:r w:rsidR="00584E2D">
                  <w:rPr>
                    <w:b/>
                    <w:bCs/>
                  </w:rPr>
                  <w:t xml:space="preserve"> de Oliveira Cabral</w:t>
                </w:r>
              </w:p>
              <w:p w:rsidR="00CD0C28" w:rsidRDefault="00CD0C28" w:rsidP="006C3550">
                <w:pPr>
                  <w:pStyle w:val="SemEspaamento"/>
                  <w:spacing w:after="120"/>
                  <w:jc w:val="center"/>
                  <w:rPr>
                    <w:b/>
                    <w:bCs/>
                  </w:rPr>
                </w:pPr>
                <w:r>
                  <w:rPr>
                    <w:b/>
                    <w:bCs/>
                  </w:rPr>
                  <w:t xml:space="preserve">Renata </w:t>
                </w:r>
                <w:r w:rsidR="00584E2D">
                  <w:rPr>
                    <w:b/>
                    <w:bCs/>
                  </w:rPr>
                  <w:t xml:space="preserve">Mendes </w:t>
                </w:r>
                <w:r>
                  <w:rPr>
                    <w:b/>
                    <w:bCs/>
                  </w:rPr>
                  <w:t>Branco</w:t>
                </w:r>
              </w:p>
              <w:p w:rsidR="00CD0C28" w:rsidRDefault="00CD0C28" w:rsidP="006C3550">
                <w:pPr>
                  <w:pStyle w:val="SemEspaamento"/>
                  <w:spacing w:after="120"/>
                  <w:jc w:val="center"/>
                  <w:rPr>
                    <w:b/>
                    <w:bCs/>
                  </w:rPr>
                </w:pPr>
                <w:r>
                  <w:rPr>
                    <w:b/>
                    <w:bCs/>
                  </w:rPr>
                  <w:t xml:space="preserve">Renata </w:t>
                </w:r>
                <w:r w:rsidR="00584E2D">
                  <w:rPr>
                    <w:b/>
                    <w:bCs/>
                  </w:rPr>
                  <w:t xml:space="preserve">Tanaka </w:t>
                </w:r>
                <w:r>
                  <w:rPr>
                    <w:b/>
                    <w:bCs/>
                  </w:rPr>
                  <w:t>Soares</w:t>
                </w:r>
              </w:p>
              <w:p w:rsidR="00CD0C28" w:rsidRDefault="00CD0C28" w:rsidP="006C3550">
                <w:pPr>
                  <w:pStyle w:val="SemEspaamento"/>
                  <w:spacing w:after="120"/>
                  <w:jc w:val="center"/>
                  <w:rPr>
                    <w:b/>
                    <w:bCs/>
                  </w:rPr>
                </w:pPr>
                <w:r>
                  <w:rPr>
                    <w:b/>
                    <w:bCs/>
                  </w:rPr>
                  <w:t xml:space="preserve">Vitor </w:t>
                </w:r>
                <w:r w:rsidR="00584E2D">
                  <w:rPr>
                    <w:b/>
                    <w:bCs/>
                  </w:rPr>
                  <w:t xml:space="preserve">da Cruz Caminha de </w:t>
                </w:r>
                <w:r>
                  <w:rPr>
                    <w:b/>
                    <w:bCs/>
                  </w:rPr>
                  <w:t>Siqueira</w:t>
                </w:r>
              </w:p>
              <w:p w:rsidR="006C3550" w:rsidRDefault="006C3550">
                <w:pPr>
                  <w:pStyle w:val="SemEspaamento"/>
                  <w:jc w:val="center"/>
                  <w:rPr>
                    <w:b/>
                    <w:bCs/>
                  </w:rPr>
                </w:pPr>
              </w:p>
              <w:p w:rsidR="006C3550" w:rsidRDefault="006C3550">
                <w:pPr>
                  <w:pStyle w:val="SemEspaamento"/>
                  <w:jc w:val="center"/>
                  <w:rPr>
                    <w:b/>
                    <w:bCs/>
                  </w:rPr>
                </w:pPr>
              </w:p>
              <w:p w:rsidR="006C3550" w:rsidRDefault="006C3550">
                <w:pPr>
                  <w:pStyle w:val="SemEspaamento"/>
                  <w:jc w:val="center"/>
                  <w:rPr>
                    <w:b/>
                    <w:bCs/>
                  </w:rPr>
                </w:pPr>
              </w:p>
              <w:p w:rsidR="006C3550" w:rsidRDefault="006C3550">
                <w:pPr>
                  <w:pStyle w:val="SemEspaamento"/>
                  <w:jc w:val="center"/>
                  <w:rPr>
                    <w:b/>
                    <w:bCs/>
                  </w:rPr>
                </w:pPr>
              </w:p>
            </w:tc>
          </w:tr>
          <w:tr w:rsidR="006C3550">
            <w:trPr>
              <w:trHeight w:val="360"/>
              <w:jc w:val="center"/>
            </w:trPr>
            <w:tc>
              <w:tcPr>
                <w:tcW w:w="5000" w:type="pct"/>
                <w:vAlign w:val="center"/>
              </w:tcPr>
              <w:p w:rsidR="006C3550" w:rsidRDefault="006C3550">
                <w:pPr>
                  <w:pStyle w:val="SemEspaamento"/>
                  <w:jc w:val="center"/>
                  <w:rPr>
                    <w:b/>
                    <w:bCs/>
                  </w:rPr>
                </w:pPr>
              </w:p>
            </w:tc>
          </w:tr>
        </w:tbl>
        <w:p w:rsidR="006C3550" w:rsidRDefault="006C3550"/>
        <w:p w:rsidR="006C3550" w:rsidRDefault="006C3550"/>
        <w:tbl>
          <w:tblPr>
            <w:tblpPr w:leftFromText="187" w:rightFromText="187" w:horzAnchor="margin" w:tblpXSpec="center" w:tblpYSpec="bottom"/>
            <w:tblW w:w="5000" w:type="pct"/>
            <w:tblLook w:val="04A0"/>
          </w:tblPr>
          <w:tblGrid>
            <w:gridCol w:w="9962"/>
          </w:tblGrid>
          <w:tr w:rsidR="006C3550">
            <w:tc>
              <w:tcPr>
                <w:tcW w:w="5000" w:type="pct"/>
              </w:tcPr>
              <w:p w:rsidR="006C3550" w:rsidRDefault="006C3550">
                <w:pPr>
                  <w:pStyle w:val="SemEspaamento"/>
                </w:pPr>
              </w:p>
            </w:tc>
          </w:tr>
        </w:tbl>
        <w:p w:rsidR="006C3550" w:rsidRDefault="006C3550"/>
        <w:p w:rsidR="006C3550" w:rsidRDefault="006C3550" w:rsidP="00702ABD">
          <w:pPr>
            <w:rPr>
              <w:b/>
            </w:rPr>
          </w:pPr>
          <w:r>
            <w:rPr>
              <w:b/>
            </w:rPr>
            <w:br w:type="page"/>
          </w:r>
        </w:p>
      </w:sdtContent>
    </w:sdt>
    <w:sdt>
      <w:sdtPr>
        <w:rPr>
          <w:rFonts w:asciiTheme="minorHAnsi" w:eastAsiaTheme="minorHAnsi" w:hAnsiTheme="minorHAnsi" w:cstheme="minorBidi"/>
          <w:b w:val="0"/>
          <w:bCs w:val="0"/>
          <w:color w:val="auto"/>
          <w:sz w:val="22"/>
          <w:szCs w:val="22"/>
        </w:rPr>
        <w:id w:val="2672078"/>
        <w:docPartObj>
          <w:docPartGallery w:val="Table of Contents"/>
          <w:docPartUnique/>
        </w:docPartObj>
      </w:sdtPr>
      <w:sdtContent>
        <w:p w:rsidR="00EC3570" w:rsidRDefault="00584E2D">
          <w:pPr>
            <w:pStyle w:val="CabealhodoSumrio"/>
          </w:pPr>
          <w:r w:rsidRPr="00584E2D">
            <w:rPr>
              <w:color w:val="auto"/>
            </w:rPr>
            <w:t>ÍNDICE</w:t>
          </w:r>
        </w:p>
        <w:p w:rsidR="005C4E77" w:rsidRPr="005C4E77" w:rsidRDefault="005C4E77" w:rsidP="005C4E77"/>
        <w:p w:rsidR="00584E2D" w:rsidRPr="00584E2D" w:rsidRDefault="009404C7">
          <w:pPr>
            <w:pStyle w:val="Sumrio1"/>
            <w:rPr>
              <w:rFonts w:asciiTheme="majorHAnsi" w:eastAsiaTheme="minorEastAsia" w:hAnsiTheme="majorHAnsi"/>
              <w:noProof/>
              <w:sz w:val="24"/>
              <w:szCs w:val="24"/>
              <w:lang w:eastAsia="pt-BR"/>
            </w:rPr>
          </w:pPr>
          <w:r>
            <w:fldChar w:fldCharType="begin"/>
          </w:r>
          <w:r w:rsidR="00EC3570">
            <w:instrText xml:space="preserve"> TOC \o "1-3" \h \z \u </w:instrText>
          </w:r>
          <w:r>
            <w:fldChar w:fldCharType="separate"/>
          </w:r>
          <w:hyperlink w:anchor="_Toc263152426" w:history="1">
            <w:r w:rsidR="00584E2D" w:rsidRPr="00584E2D">
              <w:rPr>
                <w:rStyle w:val="Hyperlink"/>
                <w:rFonts w:asciiTheme="majorHAnsi" w:hAnsiTheme="majorHAnsi"/>
                <w:b/>
                <w:smallCaps/>
                <w:noProof/>
                <w:sz w:val="24"/>
                <w:szCs w:val="24"/>
              </w:rPr>
              <w:t>1.</w:t>
            </w:r>
            <w:r w:rsidR="00584E2D" w:rsidRPr="00584E2D">
              <w:rPr>
                <w:rFonts w:asciiTheme="majorHAnsi" w:eastAsiaTheme="minorEastAsia" w:hAnsiTheme="majorHAnsi"/>
                <w:noProof/>
                <w:sz w:val="24"/>
                <w:szCs w:val="24"/>
                <w:lang w:eastAsia="pt-BR"/>
              </w:rPr>
              <w:tab/>
            </w:r>
            <w:r w:rsidR="00584E2D" w:rsidRPr="00584E2D">
              <w:rPr>
                <w:rStyle w:val="Hyperlink"/>
                <w:rFonts w:asciiTheme="majorHAnsi" w:hAnsiTheme="majorHAnsi"/>
                <w:b/>
                <w:smallCaps/>
                <w:noProof/>
                <w:sz w:val="24"/>
                <w:szCs w:val="24"/>
              </w:rPr>
              <w:t>Empresa: o negócio EcoRodovias</w:t>
            </w:r>
            <w:r w:rsidR="00584E2D" w:rsidRPr="00584E2D">
              <w:rPr>
                <w:rFonts w:asciiTheme="majorHAnsi" w:hAnsiTheme="majorHAnsi"/>
                <w:noProof/>
                <w:webHidden/>
                <w:sz w:val="24"/>
                <w:szCs w:val="24"/>
              </w:rPr>
              <w:tab/>
            </w:r>
            <w:r w:rsidR="00584E2D" w:rsidRPr="00584E2D">
              <w:rPr>
                <w:rFonts w:asciiTheme="majorHAnsi" w:hAnsiTheme="majorHAnsi"/>
                <w:noProof/>
                <w:webHidden/>
                <w:sz w:val="24"/>
                <w:szCs w:val="24"/>
              </w:rPr>
              <w:fldChar w:fldCharType="begin"/>
            </w:r>
            <w:r w:rsidR="00584E2D" w:rsidRPr="00584E2D">
              <w:rPr>
                <w:rFonts w:asciiTheme="majorHAnsi" w:hAnsiTheme="majorHAnsi"/>
                <w:noProof/>
                <w:webHidden/>
                <w:sz w:val="24"/>
                <w:szCs w:val="24"/>
              </w:rPr>
              <w:instrText xml:space="preserve"> PAGEREF _Toc263152426 \h </w:instrText>
            </w:r>
            <w:r w:rsidR="00584E2D" w:rsidRPr="00584E2D">
              <w:rPr>
                <w:rFonts w:asciiTheme="majorHAnsi" w:hAnsiTheme="majorHAnsi"/>
                <w:noProof/>
                <w:webHidden/>
                <w:sz w:val="24"/>
                <w:szCs w:val="24"/>
              </w:rPr>
            </w:r>
            <w:r w:rsidR="00584E2D" w:rsidRPr="00584E2D">
              <w:rPr>
                <w:rFonts w:asciiTheme="majorHAnsi" w:hAnsiTheme="majorHAnsi"/>
                <w:noProof/>
                <w:webHidden/>
                <w:sz w:val="24"/>
                <w:szCs w:val="24"/>
              </w:rPr>
              <w:fldChar w:fldCharType="separate"/>
            </w:r>
            <w:r w:rsidR="00584E2D" w:rsidRPr="00584E2D">
              <w:rPr>
                <w:rFonts w:asciiTheme="majorHAnsi" w:hAnsiTheme="majorHAnsi"/>
                <w:noProof/>
                <w:webHidden/>
                <w:sz w:val="24"/>
                <w:szCs w:val="24"/>
              </w:rPr>
              <w:t>3</w:t>
            </w:r>
            <w:r w:rsidR="00584E2D" w:rsidRPr="00584E2D">
              <w:rPr>
                <w:rFonts w:asciiTheme="majorHAnsi" w:hAnsiTheme="majorHAnsi"/>
                <w:noProof/>
                <w:webHidden/>
                <w:sz w:val="24"/>
                <w:szCs w:val="24"/>
              </w:rPr>
              <w:fldChar w:fldCharType="end"/>
            </w:r>
          </w:hyperlink>
        </w:p>
        <w:p w:rsidR="00584E2D" w:rsidRPr="00584E2D" w:rsidRDefault="00584E2D">
          <w:pPr>
            <w:pStyle w:val="Sumrio1"/>
            <w:rPr>
              <w:rFonts w:asciiTheme="majorHAnsi" w:eastAsiaTheme="minorEastAsia" w:hAnsiTheme="majorHAnsi"/>
              <w:noProof/>
              <w:sz w:val="24"/>
              <w:szCs w:val="24"/>
              <w:lang w:eastAsia="pt-BR"/>
            </w:rPr>
          </w:pPr>
          <w:hyperlink w:anchor="_Toc263152427" w:history="1">
            <w:r w:rsidRPr="00584E2D">
              <w:rPr>
                <w:rStyle w:val="Hyperlink"/>
                <w:rFonts w:asciiTheme="majorHAnsi" w:hAnsiTheme="majorHAnsi"/>
                <w:b/>
                <w:smallCaps/>
                <w:noProof/>
                <w:sz w:val="24"/>
                <w:szCs w:val="24"/>
              </w:rPr>
              <w:t>2.</w:t>
            </w:r>
            <w:r w:rsidRPr="00584E2D">
              <w:rPr>
                <w:rFonts w:asciiTheme="majorHAnsi" w:eastAsiaTheme="minorEastAsia" w:hAnsiTheme="majorHAnsi"/>
                <w:noProof/>
                <w:sz w:val="24"/>
                <w:szCs w:val="24"/>
                <w:lang w:eastAsia="pt-BR"/>
              </w:rPr>
              <w:tab/>
            </w:r>
            <w:r w:rsidRPr="00584E2D">
              <w:rPr>
                <w:rStyle w:val="Hyperlink"/>
                <w:rFonts w:asciiTheme="majorHAnsi" w:hAnsiTheme="majorHAnsi"/>
                <w:b/>
                <w:smallCaps/>
                <w:noProof/>
                <w:sz w:val="24"/>
                <w:szCs w:val="24"/>
              </w:rPr>
              <w:t>Principais características do negócio:</w:t>
            </w:r>
            <w:r w:rsidRPr="00584E2D">
              <w:rPr>
                <w:rFonts w:asciiTheme="majorHAnsi" w:hAnsiTheme="majorHAnsi"/>
                <w:noProof/>
                <w:webHidden/>
                <w:sz w:val="24"/>
                <w:szCs w:val="24"/>
              </w:rPr>
              <w:tab/>
            </w:r>
            <w:r w:rsidRPr="00584E2D">
              <w:rPr>
                <w:rFonts w:asciiTheme="majorHAnsi" w:hAnsiTheme="majorHAnsi"/>
                <w:noProof/>
                <w:webHidden/>
                <w:sz w:val="24"/>
                <w:szCs w:val="24"/>
              </w:rPr>
              <w:fldChar w:fldCharType="begin"/>
            </w:r>
            <w:r w:rsidRPr="00584E2D">
              <w:rPr>
                <w:rFonts w:asciiTheme="majorHAnsi" w:hAnsiTheme="majorHAnsi"/>
                <w:noProof/>
                <w:webHidden/>
                <w:sz w:val="24"/>
                <w:szCs w:val="24"/>
              </w:rPr>
              <w:instrText xml:space="preserve"> PAGEREF _Toc263152427 \h </w:instrText>
            </w:r>
            <w:r w:rsidRPr="00584E2D">
              <w:rPr>
                <w:rFonts w:asciiTheme="majorHAnsi" w:hAnsiTheme="majorHAnsi"/>
                <w:noProof/>
                <w:webHidden/>
                <w:sz w:val="24"/>
                <w:szCs w:val="24"/>
              </w:rPr>
            </w:r>
            <w:r w:rsidRPr="00584E2D">
              <w:rPr>
                <w:rFonts w:asciiTheme="majorHAnsi" w:hAnsiTheme="majorHAnsi"/>
                <w:noProof/>
                <w:webHidden/>
                <w:sz w:val="24"/>
                <w:szCs w:val="24"/>
              </w:rPr>
              <w:fldChar w:fldCharType="separate"/>
            </w:r>
            <w:r w:rsidRPr="00584E2D">
              <w:rPr>
                <w:rFonts w:asciiTheme="majorHAnsi" w:hAnsiTheme="majorHAnsi"/>
                <w:noProof/>
                <w:webHidden/>
                <w:sz w:val="24"/>
                <w:szCs w:val="24"/>
              </w:rPr>
              <w:t>3</w:t>
            </w:r>
            <w:r w:rsidRPr="00584E2D">
              <w:rPr>
                <w:rFonts w:asciiTheme="majorHAnsi" w:hAnsiTheme="majorHAnsi"/>
                <w:noProof/>
                <w:webHidden/>
                <w:sz w:val="24"/>
                <w:szCs w:val="24"/>
              </w:rPr>
              <w:fldChar w:fldCharType="end"/>
            </w:r>
          </w:hyperlink>
        </w:p>
        <w:p w:rsidR="00584E2D" w:rsidRPr="00584E2D" w:rsidRDefault="00584E2D">
          <w:pPr>
            <w:pStyle w:val="Sumrio1"/>
            <w:rPr>
              <w:rFonts w:asciiTheme="majorHAnsi" w:eastAsiaTheme="minorEastAsia" w:hAnsiTheme="majorHAnsi"/>
              <w:noProof/>
              <w:sz w:val="24"/>
              <w:szCs w:val="24"/>
              <w:lang w:eastAsia="pt-BR"/>
            </w:rPr>
          </w:pPr>
          <w:hyperlink w:anchor="_Toc263152428" w:history="1">
            <w:r w:rsidRPr="00584E2D">
              <w:rPr>
                <w:rStyle w:val="Hyperlink"/>
                <w:rFonts w:asciiTheme="majorHAnsi" w:hAnsiTheme="majorHAnsi"/>
                <w:b/>
                <w:smallCaps/>
                <w:noProof/>
                <w:sz w:val="24"/>
                <w:szCs w:val="24"/>
              </w:rPr>
              <w:t>3.</w:t>
            </w:r>
            <w:r w:rsidRPr="00584E2D">
              <w:rPr>
                <w:rFonts w:asciiTheme="majorHAnsi" w:eastAsiaTheme="minorEastAsia" w:hAnsiTheme="majorHAnsi"/>
                <w:noProof/>
                <w:sz w:val="24"/>
                <w:szCs w:val="24"/>
                <w:lang w:eastAsia="pt-BR"/>
              </w:rPr>
              <w:tab/>
            </w:r>
            <w:r w:rsidRPr="00584E2D">
              <w:rPr>
                <w:rStyle w:val="Hyperlink"/>
                <w:rFonts w:asciiTheme="majorHAnsi" w:hAnsiTheme="majorHAnsi"/>
                <w:b/>
                <w:smallCaps/>
                <w:noProof/>
                <w:sz w:val="24"/>
                <w:szCs w:val="24"/>
              </w:rPr>
              <w:t>Variáveis do ambiente: Impacto sobre o sucesso/fracasso do negócio</w:t>
            </w:r>
            <w:r w:rsidRPr="00584E2D">
              <w:rPr>
                <w:rFonts w:asciiTheme="majorHAnsi" w:hAnsiTheme="majorHAnsi"/>
                <w:noProof/>
                <w:webHidden/>
                <w:sz w:val="24"/>
                <w:szCs w:val="24"/>
              </w:rPr>
              <w:tab/>
            </w:r>
            <w:r w:rsidRPr="00584E2D">
              <w:rPr>
                <w:rFonts w:asciiTheme="majorHAnsi" w:hAnsiTheme="majorHAnsi"/>
                <w:noProof/>
                <w:webHidden/>
                <w:sz w:val="24"/>
                <w:szCs w:val="24"/>
              </w:rPr>
              <w:fldChar w:fldCharType="begin"/>
            </w:r>
            <w:r w:rsidRPr="00584E2D">
              <w:rPr>
                <w:rFonts w:asciiTheme="majorHAnsi" w:hAnsiTheme="majorHAnsi"/>
                <w:noProof/>
                <w:webHidden/>
                <w:sz w:val="24"/>
                <w:szCs w:val="24"/>
              </w:rPr>
              <w:instrText xml:space="preserve"> PAGEREF _Toc263152428 \h </w:instrText>
            </w:r>
            <w:r w:rsidRPr="00584E2D">
              <w:rPr>
                <w:rFonts w:asciiTheme="majorHAnsi" w:hAnsiTheme="majorHAnsi"/>
                <w:noProof/>
                <w:webHidden/>
                <w:sz w:val="24"/>
                <w:szCs w:val="24"/>
              </w:rPr>
            </w:r>
            <w:r w:rsidRPr="00584E2D">
              <w:rPr>
                <w:rFonts w:asciiTheme="majorHAnsi" w:hAnsiTheme="majorHAnsi"/>
                <w:noProof/>
                <w:webHidden/>
                <w:sz w:val="24"/>
                <w:szCs w:val="24"/>
              </w:rPr>
              <w:fldChar w:fldCharType="separate"/>
            </w:r>
            <w:r w:rsidRPr="00584E2D">
              <w:rPr>
                <w:rFonts w:asciiTheme="majorHAnsi" w:hAnsiTheme="majorHAnsi"/>
                <w:noProof/>
                <w:webHidden/>
                <w:sz w:val="24"/>
                <w:szCs w:val="24"/>
              </w:rPr>
              <w:t>4</w:t>
            </w:r>
            <w:r w:rsidRPr="00584E2D">
              <w:rPr>
                <w:rFonts w:asciiTheme="majorHAnsi" w:hAnsiTheme="majorHAnsi"/>
                <w:noProof/>
                <w:webHidden/>
                <w:sz w:val="24"/>
                <w:szCs w:val="24"/>
              </w:rPr>
              <w:fldChar w:fldCharType="end"/>
            </w:r>
          </w:hyperlink>
        </w:p>
        <w:p w:rsidR="00584E2D" w:rsidRPr="00584E2D" w:rsidRDefault="00584E2D">
          <w:pPr>
            <w:pStyle w:val="Sumrio1"/>
            <w:rPr>
              <w:rFonts w:asciiTheme="majorHAnsi" w:eastAsiaTheme="minorEastAsia" w:hAnsiTheme="majorHAnsi"/>
              <w:noProof/>
              <w:sz w:val="24"/>
              <w:szCs w:val="24"/>
              <w:lang w:eastAsia="pt-BR"/>
            </w:rPr>
          </w:pPr>
          <w:hyperlink w:anchor="_Toc263152429" w:history="1">
            <w:r w:rsidRPr="00584E2D">
              <w:rPr>
                <w:rStyle w:val="Hyperlink"/>
                <w:rFonts w:asciiTheme="majorHAnsi" w:hAnsiTheme="majorHAnsi"/>
                <w:b/>
                <w:smallCaps/>
                <w:noProof/>
                <w:sz w:val="24"/>
                <w:szCs w:val="24"/>
              </w:rPr>
              <w:t>4.</w:t>
            </w:r>
            <w:r w:rsidRPr="00584E2D">
              <w:rPr>
                <w:rFonts w:asciiTheme="majorHAnsi" w:eastAsiaTheme="minorEastAsia" w:hAnsiTheme="majorHAnsi"/>
                <w:noProof/>
                <w:sz w:val="24"/>
                <w:szCs w:val="24"/>
                <w:lang w:eastAsia="pt-BR"/>
              </w:rPr>
              <w:tab/>
            </w:r>
            <w:r w:rsidRPr="00584E2D">
              <w:rPr>
                <w:rStyle w:val="Hyperlink"/>
                <w:rFonts w:asciiTheme="majorHAnsi" w:hAnsiTheme="majorHAnsi"/>
                <w:b/>
                <w:smallCaps/>
                <w:noProof/>
                <w:sz w:val="24"/>
                <w:szCs w:val="24"/>
              </w:rPr>
              <w:t>Características do Setor: 5 forças da concorrência</w:t>
            </w:r>
            <w:r w:rsidRPr="00584E2D">
              <w:rPr>
                <w:rFonts w:asciiTheme="majorHAnsi" w:hAnsiTheme="majorHAnsi"/>
                <w:noProof/>
                <w:webHidden/>
                <w:sz w:val="24"/>
                <w:szCs w:val="24"/>
              </w:rPr>
              <w:tab/>
            </w:r>
            <w:r w:rsidRPr="00584E2D">
              <w:rPr>
                <w:rFonts w:asciiTheme="majorHAnsi" w:hAnsiTheme="majorHAnsi"/>
                <w:noProof/>
                <w:webHidden/>
                <w:sz w:val="24"/>
                <w:szCs w:val="24"/>
              </w:rPr>
              <w:fldChar w:fldCharType="begin"/>
            </w:r>
            <w:r w:rsidRPr="00584E2D">
              <w:rPr>
                <w:rFonts w:asciiTheme="majorHAnsi" w:hAnsiTheme="majorHAnsi"/>
                <w:noProof/>
                <w:webHidden/>
                <w:sz w:val="24"/>
                <w:szCs w:val="24"/>
              </w:rPr>
              <w:instrText xml:space="preserve"> PAGEREF _Toc263152429 \h </w:instrText>
            </w:r>
            <w:r w:rsidRPr="00584E2D">
              <w:rPr>
                <w:rFonts w:asciiTheme="majorHAnsi" w:hAnsiTheme="majorHAnsi"/>
                <w:noProof/>
                <w:webHidden/>
                <w:sz w:val="24"/>
                <w:szCs w:val="24"/>
              </w:rPr>
            </w:r>
            <w:r w:rsidRPr="00584E2D">
              <w:rPr>
                <w:rFonts w:asciiTheme="majorHAnsi" w:hAnsiTheme="majorHAnsi"/>
                <w:noProof/>
                <w:webHidden/>
                <w:sz w:val="24"/>
                <w:szCs w:val="24"/>
              </w:rPr>
              <w:fldChar w:fldCharType="separate"/>
            </w:r>
            <w:r w:rsidRPr="00584E2D">
              <w:rPr>
                <w:rFonts w:asciiTheme="majorHAnsi" w:hAnsiTheme="majorHAnsi"/>
                <w:noProof/>
                <w:webHidden/>
                <w:sz w:val="24"/>
                <w:szCs w:val="24"/>
              </w:rPr>
              <w:t>4</w:t>
            </w:r>
            <w:r w:rsidRPr="00584E2D">
              <w:rPr>
                <w:rFonts w:asciiTheme="majorHAnsi" w:hAnsiTheme="majorHAnsi"/>
                <w:noProof/>
                <w:webHidden/>
                <w:sz w:val="24"/>
                <w:szCs w:val="24"/>
              </w:rPr>
              <w:fldChar w:fldCharType="end"/>
            </w:r>
          </w:hyperlink>
        </w:p>
        <w:p w:rsidR="00584E2D" w:rsidRPr="00584E2D" w:rsidRDefault="00584E2D">
          <w:pPr>
            <w:pStyle w:val="Sumrio1"/>
            <w:rPr>
              <w:rFonts w:asciiTheme="majorHAnsi" w:eastAsiaTheme="minorEastAsia" w:hAnsiTheme="majorHAnsi"/>
              <w:noProof/>
              <w:sz w:val="24"/>
              <w:szCs w:val="24"/>
              <w:lang w:eastAsia="pt-BR"/>
            </w:rPr>
          </w:pPr>
          <w:hyperlink w:anchor="_Toc263152430" w:history="1">
            <w:r w:rsidRPr="00584E2D">
              <w:rPr>
                <w:rStyle w:val="Hyperlink"/>
                <w:rFonts w:asciiTheme="majorHAnsi" w:hAnsiTheme="majorHAnsi"/>
                <w:b/>
                <w:smallCaps/>
                <w:noProof/>
                <w:sz w:val="24"/>
                <w:szCs w:val="24"/>
              </w:rPr>
              <w:t>5.</w:t>
            </w:r>
            <w:r w:rsidRPr="00584E2D">
              <w:rPr>
                <w:rFonts w:asciiTheme="majorHAnsi" w:eastAsiaTheme="minorEastAsia" w:hAnsiTheme="majorHAnsi"/>
                <w:noProof/>
                <w:sz w:val="24"/>
                <w:szCs w:val="24"/>
                <w:lang w:eastAsia="pt-BR"/>
              </w:rPr>
              <w:tab/>
            </w:r>
            <w:r w:rsidRPr="00584E2D">
              <w:rPr>
                <w:rStyle w:val="Hyperlink"/>
                <w:rFonts w:asciiTheme="majorHAnsi" w:hAnsiTheme="majorHAnsi"/>
                <w:b/>
                <w:smallCaps/>
                <w:noProof/>
                <w:sz w:val="24"/>
                <w:szCs w:val="24"/>
              </w:rPr>
              <w:t>Ameaças e Oportunidades do ambiente externo</w:t>
            </w:r>
            <w:r w:rsidRPr="00584E2D">
              <w:rPr>
                <w:rFonts w:asciiTheme="majorHAnsi" w:hAnsiTheme="majorHAnsi"/>
                <w:noProof/>
                <w:webHidden/>
                <w:sz w:val="24"/>
                <w:szCs w:val="24"/>
              </w:rPr>
              <w:tab/>
            </w:r>
            <w:r w:rsidRPr="00584E2D">
              <w:rPr>
                <w:rFonts w:asciiTheme="majorHAnsi" w:hAnsiTheme="majorHAnsi"/>
                <w:noProof/>
                <w:webHidden/>
                <w:sz w:val="24"/>
                <w:szCs w:val="24"/>
              </w:rPr>
              <w:fldChar w:fldCharType="begin"/>
            </w:r>
            <w:r w:rsidRPr="00584E2D">
              <w:rPr>
                <w:rFonts w:asciiTheme="majorHAnsi" w:hAnsiTheme="majorHAnsi"/>
                <w:noProof/>
                <w:webHidden/>
                <w:sz w:val="24"/>
                <w:szCs w:val="24"/>
              </w:rPr>
              <w:instrText xml:space="preserve"> PAGEREF _Toc263152430 \h </w:instrText>
            </w:r>
            <w:r w:rsidRPr="00584E2D">
              <w:rPr>
                <w:rFonts w:asciiTheme="majorHAnsi" w:hAnsiTheme="majorHAnsi"/>
                <w:noProof/>
                <w:webHidden/>
                <w:sz w:val="24"/>
                <w:szCs w:val="24"/>
              </w:rPr>
            </w:r>
            <w:r w:rsidRPr="00584E2D">
              <w:rPr>
                <w:rFonts w:asciiTheme="majorHAnsi" w:hAnsiTheme="majorHAnsi"/>
                <w:noProof/>
                <w:webHidden/>
                <w:sz w:val="24"/>
                <w:szCs w:val="24"/>
              </w:rPr>
              <w:fldChar w:fldCharType="separate"/>
            </w:r>
            <w:r w:rsidRPr="00584E2D">
              <w:rPr>
                <w:rFonts w:asciiTheme="majorHAnsi" w:hAnsiTheme="majorHAnsi"/>
                <w:noProof/>
                <w:webHidden/>
                <w:sz w:val="24"/>
                <w:szCs w:val="24"/>
              </w:rPr>
              <w:t>5</w:t>
            </w:r>
            <w:r w:rsidRPr="00584E2D">
              <w:rPr>
                <w:rFonts w:asciiTheme="majorHAnsi" w:hAnsiTheme="majorHAnsi"/>
                <w:noProof/>
                <w:webHidden/>
                <w:sz w:val="24"/>
                <w:szCs w:val="24"/>
              </w:rPr>
              <w:fldChar w:fldCharType="end"/>
            </w:r>
          </w:hyperlink>
        </w:p>
        <w:p w:rsidR="00584E2D" w:rsidRPr="00584E2D" w:rsidRDefault="00584E2D">
          <w:pPr>
            <w:pStyle w:val="Sumrio1"/>
            <w:rPr>
              <w:rFonts w:asciiTheme="majorHAnsi" w:eastAsiaTheme="minorEastAsia" w:hAnsiTheme="majorHAnsi"/>
              <w:noProof/>
              <w:sz w:val="24"/>
              <w:szCs w:val="24"/>
              <w:lang w:eastAsia="pt-BR"/>
            </w:rPr>
          </w:pPr>
          <w:hyperlink w:anchor="_Toc263152431" w:history="1">
            <w:r w:rsidRPr="00584E2D">
              <w:rPr>
                <w:rStyle w:val="Hyperlink"/>
                <w:rFonts w:asciiTheme="majorHAnsi" w:hAnsiTheme="majorHAnsi"/>
                <w:b/>
                <w:smallCaps/>
                <w:noProof/>
                <w:sz w:val="24"/>
                <w:szCs w:val="24"/>
              </w:rPr>
              <w:t>6.</w:t>
            </w:r>
            <w:r w:rsidRPr="00584E2D">
              <w:rPr>
                <w:rFonts w:asciiTheme="majorHAnsi" w:eastAsiaTheme="minorEastAsia" w:hAnsiTheme="majorHAnsi"/>
                <w:noProof/>
                <w:sz w:val="24"/>
                <w:szCs w:val="24"/>
                <w:lang w:eastAsia="pt-BR"/>
              </w:rPr>
              <w:tab/>
            </w:r>
            <w:r w:rsidRPr="00584E2D">
              <w:rPr>
                <w:rStyle w:val="Hyperlink"/>
                <w:rFonts w:asciiTheme="majorHAnsi" w:hAnsiTheme="majorHAnsi"/>
                <w:b/>
                <w:smallCaps/>
                <w:noProof/>
                <w:sz w:val="24"/>
                <w:szCs w:val="24"/>
              </w:rPr>
              <w:t>Forças Competitivas: recursos e capacidades internas, fontes de vantagem competitiva</w:t>
            </w:r>
            <w:r w:rsidRPr="00584E2D">
              <w:rPr>
                <w:rFonts w:asciiTheme="majorHAnsi" w:hAnsiTheme="majorHAnsi"/>
                <w:noProof/>
                <w:webHidden/>
                <w:sz w:val="24"/>
                <w:szCs w:val="24"/>
              </w:rPr>
              <w:tab/>
            </w:r>
            <w:r w:rsidRPr="00584E2D">
              <w:rPr>
                <w:rFonts w:asciiTheme="majorHAnsi" w:hAnsiTheme="majorHAnsi"/>
                <w:noProof/>
                <w:webHidden/>
                <w:sz w:val="24"/>
                <w:szCs w:val="24"/>
              </w:rPr>
              <w:fldChar w:fldCharType="begin"/>
            </w:r>
            <w:r w:rsidRPr="00584E2D">
              <w:rPr>
                <w:rFonts w:asciiTheme="majorHAnsi" w:hAnsiTheme="majorHAnsi"/>
                <w:noProof/>
                <w:webHidden/>
                <w:sz w:val="24"/>
                <w:szCs w:val="24"/>
              </w:rPr>
              <w:instrText xml:space="preserve"> PAGEREF _Toc263152431 \h </w:instrText>
            </w:r>
            <w:r w:rsidRPr="00584E2D">
              <w:rPr>
                <w:rFonts w:asciiTheme="majorHAnsi" w:hAnsiTheme="majorHAnsi"/>
                <w:noProof/>
                <w:webHidden/>
                <w:sz w:val="24"/>
                <w:szCs w:val="24"/>
              </w:rPr>
            </w:r>
            <w:r w:rsidRPr="00584E2D">
              <w:rPr>
                <w:rFonts w:asciiTheme="majorHAnsi" w:hAnsiTheme="majorHAnsi"/>
                <w:noProof/>
                <w:webHidden/>
                <w:sz w:val="24"/>
                <w:szCs w:val="24"/>
              </w:rPr>
              <w:fldChar w:fldCharType="separate"/>
            </w:r>
            <w:r w:rsidRPr="00584E2D">
              <w:rPr>
                <w:rFonts w:asciiTheme="majorHAnsi" w:hAnsiTheme="majorHAnsi"/>
                <w:noProof/>
                <w:webHidden/>
                <w:sz w:val="24"/>
                <w:szCs w:val="24"/>
              </w:rPr>
              <w:t>5</w:t>
            </w:r>
            <w:r w:rsidRPr="00584E2D">
              <w:rPr>
                <w:rFonts w:asciiTheme="majorHAnsi" w:hAnsiTheme="majorHAnsi"/>
                <w:noProof/>
                <w:webHidden/>
                <w:sz w:val="24"/>
                <w:szCs w:val="24"/>
              </w:rPr>
              <w:fldChar w:fldCharType="end"/>
            </w:r>
          </w:hyperlink>
        </w:p>
        <w:p w:rsidR="00584E2D" w:rsidRPr="00584E2D" w:rsidRDefault="00584E2D">
          <w:pPr>
            <w:pStyle w:val="Sumrio1"/>
            <w:rPr>
              <w:rFonts w:asciiTheme="majorHAnsi" w:eastAsiaTheme="minorEastAsia" w:hAnsiTheme="majorHAnsi"/>
              <w:noProof/>
              <w:sz w:val="24"/>
              <w:szCs w:val="24"/>
              <w:lang w:eastAsia="pt-BR"/>
            </w:rPr>
          </w:pPr>
          <w:hyperlink w:anchor="_Toc263152432" w:history="1">
            <w:r w:rsidRPr="00584E2D">
              <w:rPr>
                <w:rStyle w:val="Hyperlink"/>
                <w:rFonts w:asciiTheme="majorHAnsi" w:hAnsiTheme="majorHAnsi"/>
                <w:b/>
                <w:smallCaps/>
                <w:noProof/>
                <w:sz w:val="24"/>
                <w:szCs w:val="24"/>
              </w:rPr>
              <w:t>7.</w:t>
            </w:r>
            <w:r w:rsidRPr="00584E2D">
              <w:rPr>
                <w:rFonts w:asciiTheme="majorHAnsi" w:eastAsiaTheme="minorEastAsia" w:hAnsiTheme="majorHAnsi"/>
                <w:noProof/>
                <w:sz w:val="24"/>
                <w:szCs w:val="24"/>
                <w:lang w:eastAsia="pt-BR"/>
              </w:rPr>
              <w:tab/>
            </w:r>
            <w:r w:rsidRPr="00584E2D">
              <w:rPr>
                <w:rStyle w:val="Hyperlink"/>
                <w:rFonts w:asciiTheme="majorHAnsi" w:hAnsiTheme="majorHAnsi"/>
                <w:b/>
                <w:smallCaps/>
                <w:noProof/>
                <w:sz w:val="24"/>
                <w:szCs w:val="24"/>
              </w:rPr>
              <w:t>Fraquezas Competitivas: recursos e capacidades internas, fontes para desvantagens competitivas</w:t>
            </w:r>
            <w:r w:rsidRPr="00584E2D">
              <w:rPr>
                <w:rFonts w:asciiTheme="majorHAnsi" w:hAnsiTheme="majorHAnsi"/>
                <w:noProof/>
                <w:webHidden/>
                <w:sz w:val="24"/>
                <w:szCs w:val="24"/>
              </w:rPr>
              <w:tab/>
            </w:r>
            <w:r w:rsidRPr="00584E2D">
              <w:rPr>
                <w:rFonts w:asciiTheme="majorHAnsi" w:hAnsiTheme="majorHAnsi"/>
                <w:noProof/>
                <w:webHidden/>
                <w:sz w:val="24"/>
                <w:szCs w:val="24"/>
              </w:rPr>
              <w:fldChar w:fldCharType="begin"/>
            </w:r>
            <w:r w:rsidRPr="00584E2D">
              <w:rPr>
                <w:rFonts w:asciiTheme="majorHAnsi" w:hAnsiTheme="majorHAnsi"/>
                <w:noProof/>
                <w:webHidden/>
                <w:sz w:val="24"/>
                <w:szCs w:val="24"/>
              </w:rPr>
              <w:instrText xml:space="preserve"> PAGEREF _Toc263152432 \h </w:instrText>
            </w:r>
            <w:r w:rsidRPr="00584E2D">
              <w:rPr>
                <w:rFonts w:asciiTheme="majorHAnsi" w:hAnsiTheme="majorHAnsi"/>
                <w:noProof/>
                <w:webHidden/>
                <w:sz w:val="24"/>
                <w:szCs w:val="24"/>
              </w:rPr>
            </w:r>
            <w:r w:rsidRPr="00584E2D">
              <w:rPr>
                <w:rFonts w:asciiTheme="majorHAnsi" w:hAnsiTheme="majorHAnsi"/>
                <w:noProof/>
                <w:webHidden/>
                <w:sz w:val="24"/>
                <w:szCs w:val="24"/>
              </w:rPr>
              <w:fldChar w:fldCharType="separate"/>
            </w:r>
            <w:r w:rsidRPr="00584E2D">
              <w:rPr>
                <w:rFonts w:asciiTheme="majorHAnsi" w:hAnsiTheme="majorHAnsi"/>
                <w:noProof/>
                <w:webHidden/>
                <w:sz w:val="24"/>
                <w:szCs w:val="24"/>
              </w:rPr>
              <w:t>6</w:t>
            </w:r>
            <w:r w:rsidRPr="00584E2D">
              <w:rPr>
                <w:rFonts w:asciiTheme="majorHAnsi" w:hAnsiTheme="majorHAnsi"/>
                <w:noProof/>
                <w:webHidden/>
                <w:sz w:val="24"/>
                <w:szCs w:val="24"/>
              </w:rPr>
              <w:fldChar w:fldCharType="end"/>
            </w:r>
          </w:hyperlink>
        </w:p>
        <w:p w:rsidR="00584E2D" w:rsidRPr="00584E2D" w:rsidRDefault="00584E2D">
          <w:pPr>
            <w:pStyle w:val="Sumrio1"/>
            <w:rPr>
              <w:rFonts w:asciiTheme="majorHAnsi" w:eastAsiaTheme="minorEastAsia" w:hAnsiTheme="majorHAnsi"/>
              <w:noProof/>
              <w:sz w:val="24"/>
              <w:szCs w:val="24"/>
              <w:lang w:eastAsia="pt-BR"/>
            </w:rPr>
          </w:pPr>
          <w:hyperlink w:anchor="_Toc263152433" w:history="1">
            <w:r w:rsidRPr="00584E2D">
              <w:rPr>
                <w:rStyle w:val="Hyperlink"/>
                <w:rFonts w:asciiTheme="majorHAnsi" w:hAnsiTheme="majorHAnsi"/>
                <w:b/>
                <w:smallCaps/>
                <w:noProof/>
                <w:sz w:val="24"/>
                <w:szCs w:val="24"/>
              </w:rPr>
              <w:t>8.</w:t>
            </w:r>
            <w:r w:rsidRPr="00584E2D">
              <w:rPr>
                <w:rFonts w:asciiTheme="majorHAnsi" w:eastAsiaTheme="minorEastAsia" w:hAnsiTheme="majorHAnsi"/>
                <w:noProof/>
                <w:sz w:val="24"/>
                <w:szCs w:val="24"/>
                <w:lang w:eastAsia="pt-BR"/>
              </w:rPr>
              <w:tab/>
            </w:r>
            <w:r w:rsidRPr="00584E2D">
              <w:rPr>
                <w:rStyle w:val="Hyperlink"/>
                <w:rFonts w:asciiTheme="majorHAnsi" w:hAnsiTheme="majorHAnsi"/>
                <w:b/>
                <w:smallCaps/>
                <w:noProof/>
                <w:sz w:val="24"/>
                <w:szCs w:val="24"/>
              </w:rPr>
              <w:t>Modelo VRIO: vantagens competitivas sustentáveis</w:t>
            </w:r>
            <w:r w:rsidRPr="00584E2D">
              <w:rPr>
                <w:rFonts w:asciiTheme="majorHAnsi" w:hAnsiTheme="majorHAnsi"/>
                <w:noProof/>
                <w:webHidden/>
                <w:sz w:val="24"/>
                <w:szCs w:val="24"/>
              </w:rPr>
              <w:tab/>
            </w:r>
            <w:r w:rsidRPr="00584E2D">
              <w:rPr>
                <w:rFonts w:asciiTheme="majorHAnsi" w:hAnsiTheme="majorHAnsi"/>
                <w:noProof/>
                <w:webHidden/>
                <w:sz w:val="24"/>
                <w:szCs w:val="24"/>
              </w:rPr>
              <w:fldChar w:fldCharType="begin"/>
            </w:r>
            <w:r w:rsidRPr="00584E2D">
              <w:rPr>
                <w:rFonts w:asciiTheme="majorHAnsi" w:hAnsiTheme="majorHAnsi"/>
                <w:noProof/>
                <w:webHidden/>
                <w:sz w:val="24"/>
                <w:szCs w:val="24"/>
              </w:rPr>
              <w:instrText xml:space="preserve"> PAGEREF _Toc263152433 \h </w:instrText>
            </w:r>
            <w:r w:rsidRPr="00584E2D">
              <w:rPr>
                <w:rFonts w:asciiTheme="majorHAnsi" w:hAnsiTheme="majorHAnsi"/>
                <w:noProof/>
                <w:webHidden/>
                <w:sz w:val="24"/>
                <w:szCs w:val="24"/>
              </w:rPr>
            </w:r>
            <w:r w:rsidRPr="00584E2D">
              <w:rPr>
                <w:rFonts w:asciiTheme="majorHAnsi" w:hAnsiTheme="majorHAnsi"/>
                <w:noProof/>
                <w:webHidden/>
                <w:sz w:val="24"/>
                <w:szCs w:val="24"/>
              </w:rPr>
              <w:fldChar w:fldCharType="separate"/>
            </w:r>
            <w:r w:rsidRPr="00584E2D">
              <w:rPr>
                <w:rFonts w:asciiTheme="majorHAnsi" w:hAnsiTheme="majorHAnsi"/>
                <w:noProof/>
                <w:webHidden/>
                <w:sz w:val="24"/>
                <w:szCs w:val="24"/>
              </w:rPr>
              <w:t>6</w:t>
            </w:r>
            <w:r w:rsidRPr="00584E2D">
              <w:rPr>
                <w:rFonts w:asciiTheme="majorHAnsi" w:hAnsiTheme="majorHAnsi"/>
                <w:noProof/>
                <w:webHidden/>
                <w:sz w:val="24"/>
                <w:szCs w:val="24"/>
              </w:rPr>
              <w:fldChar w:fldCharType="end"/>
            </w:r>
          </w:hyperlink>
        </w:p>
        <w:p w:rsidR="00584E2D" w:rsidRPr="00584E2D" w:rsidRDefault="00584E2D">
          <w:pPr>
            <w:pStyle w:val="Sumrio1"/>
            <w:rPr>
              <w:rFonts w:asciiTheme="majorHAnsi" w:eastAsiaTheme="minorEastAsia" w:hAnsiTheme="majorHAnsi"/>
              <w:noProof/>
              <w:sz w:val="24"/>
              <w:szCs w:val="24"/>
              <w:lang w:eastAsia="pt-BR"/>
            </w:rPr>
          </w:pPr>
          <w:hyperlink w:anchor="_Toc263152434" w:history="1">
            <w:r w:rsidRPr="00584E2D">
              <w:rPr>
                <w:rStyle w:val="Hyperlink"/>
                <w:rFonts w:asciiTheme="majorHAnsi" w:hAnsiTheme="majorHAnsi"/>
                <w:b/>
                <w:smallCaps/>
                <w:noProof/>
                <w:sz w:val="24"/>
                <w:szCs w:val="24"/>
              </w:rPr>
              <w:t>9.</w:t>
            </w:r>
            <w:r w:rsidRPr="00584E2D">
              <w:rPr>
                <w:rFonts w:asciiTheme="majorHAnsi" w:eastAsiaTheme="minorEastAsia" w:hAnsiTheme="majorHAnsi"/>
                <w:noProof/>
                <w:sz w:val="24"/>
                <w:szCs w:val="24"/>
                <w:lang w:eastAsia="pt-BR"/>
              </w:rPr>
              <w:tab/>
            </w:r>
            <w:r w:rsidRPr="00584E2D">
              <w:rPr>
                <w:rStyle w:val="Hyperlink"/>
                <w:rFonts w:asciiTheme="majorHAnsi" w:hAnsiTheme="majorHAnsi"/>
                <w:b/>
                <w:smallCaps/>
                <w:noProof/>
                <w:sz w:val="24"/>
                <w:szCs w:val="24"/>
              </w:rPr>
              <w:t>Estratégia Genérica</w:t>
            </w:r>
            <w:r w:rsidRPr="00584E2D">
              <w:rPr>
                <w:rFonts w:asciiTheme="majorHAnsi" w:hAnsiTheme="majorHAnsi"/>
                <w:noProof/>
                <w:webHidden/>
                <w:sz w:val="24"/>
                <w:szCs w:val="24"/>
              </w:rPr>
              <w:tab/>
            </w:r>
            <w:r w:rsidRPr="00584E2D">
              <w:rPr>
                <w:rFonts w:asciiTheme="majorHAnsi" w:hAnsiTheme="majorHAnsi"/>
                <w:noProof/>
                <w:webHidden/>
                <w:sz w:val="24"/>
                <w:szCs w:val="24"/>
              </w:rPr>
              <w:fldChar w:fldCharType="begin"/>
            </w:r>
            <w:r w:rsidRPr="00584E2D">
              <w:rPr>
                <w:rFonts w:asciiTheme="majorHAnsi" w:hAnsiTheme="majorHAnsi"/>
                <w:noProof/>
                <w:webHidden/>
                <w:sz w:val="24"/>
                <w:szCs w:val="24"/>
              </w:rPr>
              <w:instrText xml:space="preserve"> PAGEREF _Toc263152434 \h </w:instrText>
            </w:r>
            <w:r w:rsidRPr="00584E2D">
              <w:rPr>
                <w:rFonts w:asciiTheme="majorHAnsi" w:hAnsiTheme="majorHAnsi"/>
                <w:noProof/>
                <w:webHidden/>
                <w:sz w:val="24"/>
                <w:szCs w:val="24"/>
              </w:rPr>
            </w:r>
            <w:r w:rsidRPr="00584E2D">
              <w:rPr>
                <w:rFonts w:asciiTheme="majorHAnsi" w:hAnsiTheme="majorHAnsi"/>
                <w:noProof/>
                <w:webHidden/>
                <w:sz w:val="24"/>
                <w:szCs w:val="24"/>
              </w:rPr>
              <w:fldChar w:fldCharType="separate"/>
            </w:r>
            <w:r w:rsidRPr="00584E2D">
              <w:rPr>
                <w:rFonts w:asciiTheme="majorHAnsi" w:hAnsiTheme="majorHAnsi"/>
                <w:noProof/>
                <w:webHidden/>
                <w:sz w:val="24"/>
                <w:szCs w:val="24"/>
              </w:rPr>
              <w:t>7</w:t>
            </w:r>
            <w:r w:rsidRPr="00584E2D">
              <w:rPr>
                <w:rFonts w:asciiTheme="majorHAnsi" w:hAnsiTheme="majorHAnsi"/>
                <w:noProof/>
                <w:webHidden/>
                <w:sz w:val="24"/>
                <w:szCs w:val="24"/>
              </w:rPr>
              <w:fldChar w:fldCharType="end"/>
            </w:r>
          </w:hyperlink>
        </w:p>
        <w:p w:rsidR="00584E2D" w:rsidRPr="00584E2D" w:rsidRDefault="00584E2D">
          <w:pPr>
            <w:pStyle w:val="Sumrio1"/>
            <w:rPr>
              <w:rFonts w:asciiTheme="majorHAnsi" w:eastAsiaTheme="minorEastAsia" w:hAnsiTheme="majorHAnsi"/>
              <w:noProof/>
              <w:sz w:val="24"/>
              <w:szCs w:val="24"/>
              <w:lang w:eastAsia="pt-BR"/>
            </w:rPr>
          </w:pPr>
          <w:hyperlink w:anchor="_Toc263152435" w:history="1">
            <w:r w:rsidRPr="00584E2D">
              <w:rPr>
                <w:rStyle w:val="Hyperlink"/>
                <w:rFonts w:asciiTheme="majorHAnsi" w:hAnsiTheme="majorHAnsi"/>
                <w:b/>
                <w:smallCaps/>
                <w:noProof/>
                <w:sz w:val="24"/>
                <w:szCs w:val="24"/>
              </w:rPr>
              <w:t>10.</w:t>
            </w:r>
            <w:r w:rsidRPr="00584E2D">
              <w:rPr>
                <w:rFonts w:asciiTheme="majorHAnsi" w:eastAsiaTheme="minorEastAsia" w:hAnsiTheme="majorHAnsi"/>
                <w:noProof/>
                <w:sz w:val="24"/>
                <w:szCs w:val="24"/>
                <w:lang w:eastAsia="pt-BR"/>
              </w:rPr>
              <w:tab/>
            </w:r>
            <w:r w:rsidRPr="00584E2D">
              <w:rPr>
                <w:rStyle w:val="Hyperlink"/>
                <w:rFonts w:asciiTheme="majorHAnsi" w:hAnsiTheme="majorHAnsi"/>
                <w:b/>
                <w:smallCaps/>
                <w:noProof/>
                <w:sz w:val="24"/>
                <w:szCs w:val="24"/>
              </w:rPr>
              <w:t>Estratégia Específica</w:t>
            </w:r>
            <w:r w:rsidRPr="00584E2D">
              <w:rPr>
                <w:rFonts w:asciiTheme="majorHAnsi" w:hAnsiTheme="majorHAnsi"/>
                <w:noProof/>
                <w:webHidden/>
                <w:sz w:val="24"/>
                <w:szCs w:val="24"/>
              </w:rPr>
              <w:tab/>
            </w:r>
            <w:r w:rsidRPr="00584E2D">
              <w:rPr>
                <w:rFonts w:asciiTheme="majorHAnsi" w:hAnsiTheme="majorHAnsi"/>
                <w:noProof/>
                <w:webHidden/>
                <w:sz w:val="24"/>
                <w:szCs w:val="24"/>
              </w:rPr>
              <w:fldChar w:fldCharType="begin"/>
            </w:r>
            <w:r w:rsidRPr="00584E2D">
              <w:rPr>
                <w:rFonts w:asciiTheme="majorHAnsi" w:hAnsiTheme="majorHAnsi"/>
                <w:noProof/>
                <w:webHidden/>
                <w:sz w:val="24"/>
                <w:szCs w:val="24"/>
              </w:rPr>
              <w:instrText xml:space="preserve"> PAGEREF _Toc263152435 \h </w:instrText>
            </w:r>
            <w:r w:rsidRPr="00584E2D">
              <w:rPr>
                <w:rFonts w:asciiTheme="majorHAnsi" w:hAnsiTheme="majorHAnsi"/>
                <w:noProof/>
                <w:webHidden/>
                <w:sz w:val="24"/>
                <w:szCs w:val="24"/>
              </w:rPr>
            </w:r>
            <w:r w:rsidRPr="00584E2D">
              <w:rPr>
                <w:rFonts w:asciiTheme="majorHAnsi" w:hAnsiTheme="majorHAnsi"/>
                <w:noProof/>
                <w:webHidden/>
                <w:sz w:val="24"/>
                <w:szCs w:val="24"/>
              </w:rPr>
              <w:fldChar w:fldCharType="separate"/>
            </w:r>
            <w:r w:rsidRPr="00584E2D">
              <w:rPr>
                <w:rFonts w:asciiTheme="majorHAnsi" w:hAnsiTheme="majorHAnsi"/>
                <w:noProof/>
                <w:webHidden/>
                <w:sz w:val="24"/>
                <w:szCs w:val="24"/>
              </w:rPr>
              <w:t>8</w:t>
            </w:r>
            <w:r w:rsidRPr="00584E2D">
              <w:rPr>
                <w:rFonts w:asciiTheme="majorHAnsi" w:hAnsiTheme="majorHAnsi"/>
                <w:noProof/>
                <w:webHidden/>
                <w:sz w:val="24"/>
                <w:szCs w:val="24"/>
              </w:rPr>
              <w:fldChar w:fldCharType="end"/>
            </w:r>
          </w:hyperlink>
        </w:p>
        <w:p w:rsidR="00584E2D" w:rsidRPr="00584E2D" w:rsidRDefault="00584E2D">
          <w:pPr>
            <w:pStyle w:val="Sumrio1"/>
            <w:rPr>
              <w:rFonts w:asciiTheme="majorHAnsi" w:eastAsiaTheme="minorEastAsia" w:hAnsiTheme="majorHAnsi"/>
              <w:noProof/>
              <w:sz w:val="24"/>
              <w:szCs w:val="24"/>
              <w:lang w:eastAsia="pt-BR"/>
            </w:rPr>
          </w:pPr>
          <w:hyperlink w:anchor="_Toc263152436" w:history="1">
            <w:r w:rsidRPr="00584E2D">
              <w:rPr>
                <w:rStyle w:val="Hyperlink"/>
                <w:rFonts w:asciiTheme="majorHAnsi" w:hAnsiTheme="majorHAnsi"/>
                <w:b/>
                <w:smallCaps/>
                <w:noProof/>
                <w:sz w:val="24"/>
                <w:szCs w:val="24"/>
              </w:rPr>
              <w:t>11.</w:t>
            </w:r>
            <w:r w:rsidRPr="00584E2D">
              <w:rPr>
                <w:rFonts w:asciiTheme="majorHAnsi" w:eastAsiaTheme="minorEastAsia" w:hAnsiTheme="majorHAnsi"/>
                <w:noProof/>
                <w:sz w:val="24"/>
                <w:szCs w:val="24"/>
                <w:lang w:eastAsia="pt-BR"/>
              </w:rPr>
              <w:tab/>
            </w:r>
            <w:r w:rsidRPr="00584E2D">
              <w:rPr>
                <w:rStyle w:val="Hyperlink"/>
                <w:rFonts w:asciiTheme="majorHAnsi" w:hAnsiTheme="majorHAnsi"/>
                <w:b/>
                <w:smallCaps/>
                <w:noProof/>
                <w:sz w:val="24"/>
                <w:szCs w:val="24"/>
              </w:rPr>
              <w:t>Apoio dos Recursos, das Capacidades e da Cadeia de Valor</w:t>
            </w:r>
            <w:r w:rsidRPr="00584E2D">
              <w:rPr>
                <w:rFonts w:asciiTheme="majorHAnsi" w:hAnsiTheme="majorHAnsi"/>
                <w:noProof/>
                <w:webHidden/>
                <w:sz w:val="24"/>
                <w:szCs w:val="24"/>
              </w:rPr>
              <w:tab/>
            </w:r>
            <w:r w:rsidRPr="00584E2D">
              <w:rPr>
                <w:rFonts w:asciiTheme="majorHAnsi" w:hAnsiTheme="majorHAnsi"/>
                <w:noProof/>
                <w:webHidden/>
                <w:sz w:val="24"/>
                <w:szCs w:val="24"/>
              </w:rPr>
              <w:fldChar w:fldCharType="begin"/>
            </w:r>
            <w:r w:rsidRPr="00584E2D">
              <w:rPr>
                <w:rFonts w:asciiTheme="majorHAnsi" w:hAnsiTheme="majorHAnsi"/>
                <w:noProof/>
                <w:webHidden/>
                <w:sz w:val="24"/>
                <w:szCs w:val="24"/>
              </w:rPr>
              <w:instrText xml:space="preserve"> PAGEREF _Toc263152436 \h </w:instrText>
            </w:r>
            <w:r w:rsidRPr="00584E2D">
              <w:rPr>
                <w:rFonts w:asciiTheme="majorHAnsi" w:hAnsiTheme="majorHAnsi"/>
                <w:noProof/>
                <w:webHidden/>
                <w:sz w:val="24"/>
                <w:szCs w:val="24"/>
              </w:rPr>
            </w:r>
            <w:r w:rsidRPr="00584E2D">
              <w:rPr>
                <w:rFonts w:asciiTheme="majorHAnsi" w:hAnsiTheme="majorHAnsi"/>
                <w:noProof/>
                <w:webHidden/>
                <w:sz w:val="24"/>
                <w:szCs w:val="24"/>
              </w:rPr>
              <w:fldChar w:fldCharType="separate"/>
            </w:r>
            <w:r w:rsidRPr="00584E2D">
              <w:rPr>
                <w:rFonts w:asciiTheme="majorHAnsi" w:hAnsiTheme="majorHAnsi"/>
                <w:noProof/>
                <w:webHidden/>
                <w:sz w:val="24"/>
                <w:szCs w:val="24"/>
              </w:rPr>
              <w:t>8</w:t>
            </w:r>
            <w:r w:rsidRPr="00584E2D">
              <w:rPr>
                <w:rFonts w:asciiTheme="majorHAnsi" w:hAnsiTheme="majorHAnsi"/>
                <w:noProof/>
                <w:webHidden/>
                <w:sz w:val="24"/>
                <w:szCs w:val="24"/>
              </w:rPr>
              <w:fldChar w:fldCharType="end"/>
            </w:r>
          </w:hyperlink>
        </w:p>
        <w:p w:rsidR="00584E2D" w:rsidRPr="00584E2D" w:rsidRDefault="00584E2D">
          <w:pPr>
            <w:pStyle w:val="Sumrio1"/>
            <w:rPr>
              <w:rFonts w:asciiTheme="majorHAnsi" w:eastAsiaTheme="minorEastAsia" w:hAnsiTheme="majorHAnsi"/>
              <w:noProof/>
              <w:sz w:val="24"/>
              <w:szCs w:val="24"/>
              <w:lang w:eastAsia="pt-BR"/>
            </w:rPr>
          </w:pPr>
          <w:hyperlink w:anchor="_Toc263152437" w:history="1">
            <w:r w:rsidRPr="00584E2D">
              <w:rPr>
                <w:rStyle w:val="Hyperlink"/>
                <w:rFonts w:asciiTheme="majorHAnsi" w:hAnsiTheme="majorHAnsi"/>
                <w:b/>
                <w:smallCaps/>
                <w:noProof/>
                <w:sz w:val="24"/>
                <w:szCs w:val="24"/>
              </w:rPr>
              <w:t>12.</w:t>
            </w:r>
            <w:r w:rsidRPr="00584E2D">
              <w:rPr>
                <w:rFonts w:asciiTheme="majorHAnsi" w:eastAsiaTheme="minorEastAsia" w:hAnsiTheme="majorHAnsi"/>
                <w:noProof/>
                <w:sz w:val="24"/>
                <w:szCs w:val="24"/>
                <w:lang w:eastAsia="pt-BR"/>
              </w:rPr>
              <w:tab/>
            </w:r>
            <w:r w:rsidRPr="00584E2D">
              <w:rPr>
                <w:rStyle w:val="Hyperlink"/>
                <w:rFonts w:asciiTheme="majorHAnsi" w:hAnsiTheme="majorHAnsi"/>
                <w:b/>
                <w:smallCaps/>
                <w:noProof/>
                <w:sz w:val="24"/>
                <w:szCs w:val="24"/>
              </w:rPr>
              <w:t>Visão, Missão e Valores do Grupo EcoRodovias</w:t>
            </w:r>
            <w:r w:rsidRPr="00584E2D">
              <w:rPr>
                <w:rFonts w:asciiTheme="majorHAnsi" w:hAnsiTheme="majorHAnsi"/>
                <w:noProof/>
                <w:webHidden/>
                <w:sz w:val="24"/>
                <w:szCs w:val="24"/>
              </w:rPr>
              <w:tab/>
            </w:r>
            <w:r w:rsidRPr="00584E2D">
              <w:rPr>
                <w:rFonts w:asciiTheme="majorHAnsi" w:hAnsiTheme="majorHAnsi"/>
                <w:noProof/>
                <w:webHidden/>
                <w:sz w:val="24"/>
                <w:szCs w:val="24"/>
              </w:rPr>
              <w:fldChar w:fldCharType="begin"/>
            </w:r>
            <w:r w:rsidRPr="00584E2D">
              <w:rPr>
                <w:rFonts w:asciiTheme="majorHAnsi" w:hAnsiTheme="majorHAnsi"/>
                <w:noProof/>
                <w:webHidden/>
                <w:sz w:val="24"/>
                <w:szCs w:val="24"/>
              </w:rPr>
              <w:instrText xml:space="preserve"> PAGEREF _Toc263152437 \h </w:instrText>
            </w:r>
            <w:r w:rsidRPr="00584E2D">
              <w:rPr>
                <w:rFonts w:asciiTheme="majorHAnsi" w:hAnsiTheme="majorHAnsi"/>
                <w:noProof/>
                <w:webHidden/>
                <w:sz w:val="24"/>
                <w:szCs w:val="24"/>
              </w:rPr>
            </w:r>
            <w:r w:rsidRPr="00584E2D">
              <w:rPr>
                <w:rFonts w:asciiTheme="majorHAnsi" w:hAnsiTheme="majorHAnsi"/>
                <w:noProof/>
                <w:webHidden/>
                <w:sz w:val="24"/>
                <w:szCs w:val="24"/>
              </w:rPr>
              <w:fldChar w:fldCharType="separate"/>
            </w:r>
            <w:r w:rsidRPr="00584E2D">
              <w:rPr>
                <w:rFonts w:asciiTheme="majorHAnsi" w:hAnsiTheme="majorHAnsi"/>
                <w:noProof/>
                <w:webHidden/>
                <w:sz w:val="24"/>
                <w:szCs w:val="24"/>
              </w:rPr>
              <w:t>8</w:t>
            </w:r>
            <w:r w:rsidRPr="00584E2D">
              <w:rPr>
                <w:rFonts w:asciiTheme="majorHAnsi" w:hAnsiTheme="majorHAnsi"/>
                <w:noProof/>
                <w:webHidden/>
                <w:sz w:val="24"/>
                <w:szCs w:val="24"/>
              </w:rPr>
              <w:fldChar w:fldCharType="end"/>
            </w:r>
          </w:hyperlink>
        </w:p>
        <w:p w:rsidR="00584E2D" w:rsidRPr="00584E2D" w:rsidRDefault="00584E2D">
          <w:pPr>
            <w:pStyle w:val="Sumrio1"/>
            <w:rPr>
              <w:rFonts w:asciiTheme="majorHAnsi" w:eastAsiaTheme="minorEastAsia" w:hAnsiTheme="majorHAnsi"/>
              <w:noProof/>
              <w:sz w:val="24"/>
              <w:szCs w:val="24"/>
              <w:lang w:eastAsia="pt-BR"/>
            </w:rPr>
          </w:pPr>
          <w:hyperlink w:anchor="_Toc263152438" w:history="1">
            <w:r w:rsidRPr="00584E2D">
              <w:rPr>
                <w:rStyle w:val="Hyperlink"/>
                <w:rFonts w:asciiTheme="majorHAnsi" w:hAnsiTheme="majorHAnsi"/>
                <w:b/>
                <w:smallCaps/>
                <w:noProof/>
                <w:sz w:val="24"/>
                <w:szCs w:val="24"/>
              </w:rPr>
              <w:t>13.</w:t>
            </w:r>
            <w:r w:rsidRPr="00584E2D">
              <w:rPr>
                <w:rFonts w:asciiTheme="majorHAnsi" w:eastAsiaTheme="minorEastAsia" w:hAnsiTheme="majorHAnsi"/>
                <w:noProof/>
                <w:sz w:val="24"/>
                <w:szCs w:val="24"/>
                <w:lang w:eastAsia="pt-BR"/>
              </w:rPr>
              <w:tab/>
            </w:r>
            <w:r w:rsidRPr="00584E2D">
              <w:rPr>
                <w:rStyle w:val="Hyperlink"/>
                <w:rFonts w:asciiTheme="majorHAnsi" w:hAnsiTheme="majorHAnsi"/>
                <w:b/>
                <w:smallCaps/>
                <w:noProof/>
                <w:sz w:val="24"/>
                <w:szCs w:val="24"/>
              </w:rPr>
              <w:t>Competências Essenciais</w:t>
            </w:r>
            <w:r w:rsidRPr="00584E2D">
              <w:rPr>
                <w:rFonts w:asciiTheme="majorHAnsi" w:hAnsiTheme="majorHAnsi"/>
                <w:noProof/>
                <w:webHidden/>
                <w:sz w:val="24"/>
                <w:szCs w:val="24"/>
              </w:rPr>
              <w:tab/>
            </w:r>
            <w:r w:rsidRPr="00584E2D">
              <w:rPr>
                <w:rFonts w:asciiTheme="majorHAnsi" w:hAnsiTheme="majorHAnsi"/>
                <w:noProof/>
                <w:webHidden/>
                <w:sz w:val="24"/>
                <w:szCs w:val="24"/>
              </w:rPr>
              <w:fldChar w:fldCharType="begin"/>
            </w:r>
            <w:r w:rsidRPr="00584E2D">
              <w:rPr>
                <w:rFonts w:asciiTheme="majorHAnsi" w:hAnsiTheme="majorHAnsi"/>
                <w:noProof/>
                <w:webHidden/>
                <w:sz w:val="24"/>
                <w:szCs w:val="24"/>
              </w:rPr>
              <w:instrText xml:space="preserve"> PAGEREF _Toc263152438 \h </w:instrText>
            </w:r>
            <w:r w:rsidRPr="00584E2D">
              <w:rPr>
                <w:rFonts w:asciiTheme="majorHAnsi" w:hAnsiTheme="majorHAnsi"/>
                <w:noProof/>
                <w:webHidden/>
                <w:sz w:val="24"/>
                <w:szCs w:val="24"/>
              </w:rPr>
            </w:r>
            <w:r w:rsidRPr="00584E2D">
              <w:rPr>
                <w:rFonts w:asciiTheme="majorHAnsi" w:hAnsiTheme="majorHAnsi"/>
                <w:noProof/>
                <w:webHidden/>
                <w:sz w:val="24"/>
                <w:szCs w:val="24"/>
              </w:rPr>
              <w:fldChar w:fldCharType="separate"/>
            </w:r>
            <w:r w:rsidRPr="00584E2D">
              <w:rPr>
                <w:rFonts w:asciiTheme="majorHAnsi" w:hAnsiTheme="majorHAnsi"/>
                <w:noProof/>
                <w:webHidden/>
                <w:sz w:val="24"/>
                <w:szCs w:val="24"/>
              </w:rPr>
              <w:t>9</w:t>
            </w:r>
            <w:r w:rsidRPr="00584E2D">
              <w:rPr>
                <w:rFonts w:asciiTheme="majorHAnsi" w:hAnsiTheme="majorHAnsi"/>
                <w:noProof/>
                <w:webHidden/>
                <w:sz w:val="24"/>
                <w:szCs w:val="24"/>
              </w:rPr>
              <w:fldChar w:fldCharType="end"/>
            </w:r>
          </w:hyperlink>
        </w:p>
        <w:p w:rsidR="00584E2D" w:rsidRPr="00584E2D" w:rsidRDefault="00584E2D">
          <w:pPr>
            <w:pStyle w:val="Sumrio1"/>
            <w:rPr>
              <w:rFonts w:asciiTheme="majorHAnsi" w:eastAsiaTheme="minorEastAsia" w:hAnsiTheme="majorHAnsi"/>
              <w:noProof/>
              <w:sz w:val="24"/>
              <w:szCs w:val="24"/>
              <w:lang w:eastAsia="pt-BR"/>
            </w:rPr>
          </w:pPr>
          <w:hyperlink w:anchor="_Toc263152439" w:history="1">
            <w:r w:rsidRPr="00584E2D">
              <w:rPr>
                <w:rStyle w:val="Hyperlink"/>
                <w:rFonts w:asciiTheme="majorHAnsi" w:hAnsiTheme="majorHAnsi"/>
                <w:b/>
                <w:smallCaps/>
                <w:noProof/>
                <w:sz w:val="24"/>
                <w:szCs w:val="24"/>
              </w:rPr>
              <w:t>14.</w:t>
            </w:r>
            <w:r w:rsidRPr="00584E2D">
              <w:rPr>
                <w:rFonts w:asciiTheme="majorHAnsi" w:eastAsiaTheme="minorEastAsia" w:hAnsiTheme="majorHAnsi"/>
                <w:noProof/>
                <w:sz w:val="24"/>
                <w:szCs w:val="24"/>
                <w:lang w:eastAsia="pt-BR"/>
              </w:rPr>
              <w:tab/>
            </w:r>
            <w:r w:rsidRPr="00584E2D">
              <w:rPr>
                <w:rStyle w:val="Hyperlink"/>
                <w:rFonts w:asciiTheme="majorHAnsi" w:hAnsiTheme="majorHAnsi"/>
                <w:b/>
                <w:smallCaps/>
                <w:noProof/>
                <w:sz w:val="24"/>
                <w:szCs w:val="24"/>
              </w:rPr>
              <w:t>Objetivos para 2013</w:t>
            </w:r>
            <w:r w:rsidRPr="00584E2D">
              <w:rPr>
                <w:rFonts w:asciiTheme="majorHAnsi" w:hAnsiTheme="majorHAnsi"/>
                <w:noProof/>
                <w:webHidden/>
                <w:sz w:val="24"/>
                <w:szCs w:val="24"/>
              </w:rPr>
              <w:tab/>
            </w:r>
            <w:r w:rsidRPr="00584E2D">
              <w:rPr>
                <w:rFonts w:asciiTheme="majorHAnsi" w:hAnsiTheme="majorHAnsi"/>
                <w:noProof/>
                <w:webHidden/>
                <w:sz w:val="24"/>
                <w:szCs w:val="24"/>
              </w:rPr>
              <w:fldChar w:fldCharType="begin"/>
            </w:r>
            <w:r w:rsidRPr="00584E2D">
              <w:rPr>
                <w:rFonts w:asciiTheme="majorHAnsi" w:hAnsiTheme="majorHAnsi"/>
                <w:noProof/>
                <w:webHidden/>
                <w:sz w:val="24"/>
                <w:szCs w:val="24"/>
              </w:rPr>
              <w:instrText xml:space="preserve"> PAGEREF _Toc263152439 \h </w:instrText>
            </w:r>
            <w:r w:rsidRPr="00584E2D">
              <w:rPr>
                <w:rFonts w:asciiTheme="majorHAnsi" w:hAnsiTheme="majorHAnsi"/>
                <w:noProof/>
                <w:webHidden/>
                <w:sz w:val="24"/>
                <w:szCs w:val="24"/>
              </w:rPr>
            </w:r>
            <w:r w:rsidRPr="00584E2D">
              <w:rPr>
                <w:rFonts w:asciiTheme="majorHAnsi" w:hAnsiTheme="majorHAnsi"/>
                <w:noProof/>
                <w:webHidden/>
                <w:sz w:val="24"/>
                <w:szCs w:val="24"/>
              </w:rPr>
              <w:fldChar w:fldCharType="separate"/>
            </w:r>
            <w:r w:rsidRPr="00584E2D">
              <w:rPr>
                <w:rFonts w:asciiTheme="majorHAnsi" w:hAnsiTheme="majorHAnsi"/>
                <w:noProof/>
                <w:webHidden/>
                <w:sz w:val="24"/>
                <w:szCs w:val="24"/>
              </w:rPr>
              <w:t>9</w:t>
            </w:r>
            <w:r w:rsidRPr="00584E2D">
              <w:rPr>
                <w:rFonts w:asciiTheme="majorHAnsi" w:hAnsiTheme="majorHAnsi"/>
                <w:noProof/>
                <w:webHidden/>
                <w:sz w:val="24"/>
                <w:szCs w:val="24"/>
              </w:rPr>
              <w:fldChar w:fldCharType="end"/>
            </w:r>
          </w:hyperlink>
        </w:p>
        <w:p w:rsidR="00584E2D" w:rsidRPr="00584E2D" w:rsidRDefault="00584E2D">
          <w:pPr>
            <w:pStyle w:val="Sumrio1"/>
            <w:rPr>
              <w:rFonts w:asciiTheme="majorHAnsi" w:eastAsiaTheme="minorEastAsia" w:hAnsiTheme="majorHAnsi"/>
              <w:noProof/>
              <w:sz w:val="24"/>
              <w:szCs w:val="24"/>
              <w:lang w:eastAsia="pt-BR"/>
            </w:rPr>
          </w:pPr>
          <w:hyperlink w:anchor="_Toc263152440" w:history="1">
            <w:r w:rsidRPr="00584E2D">
              <w:rPr>
                <w:rStyle w:val="Hyperlink"/>
                <w:rFonts w:asciiTheme="majorHAnsi" w:hAnsiTheme="majorHAnsi"/>
                <w:b/>
                <w:smallCaps/>
                <w:noProof/>
                <w:sz w:val="24"/>
                <w:szCs w:val="24"/>
              </w:rPr>
              <w:t>15.</w:t>
            </w:r>
            <w:r w:rsidRPr="00584E2D">
              <w:rPr>
                <w:rFonts w:asciiTheme="majorHAnsi" w:eastAsiaTheme="minorEastAsia" w:hAnsiTheme="majorHAnsi"/>
                <w:noProof/>
                <w:sz w:val="24"/>
                <w:szCs w:val="24"/>
                <w:lang w:eastAsia="pt-BR"/>
              </w:rPr>
              <w:tab/>
            </w:r>
            <w:r w:rsidRPr="00584E2D">
              <w:rPr>
                <w:rStyle w:val="Hyperlink"/>
                <w:rFonts w:asciiTheme="majorHAnsi" w:hAnsiTheme="majorHAnsi"/>
                <w:b/>
                <w:smallCaps/>
                <w:noProof/>
                <w:sz w:val="24"/>
                <w:szCs w:val="24"/>
              </w:rPr>
              <w:t>Ações para a conquista dos Objetivos</w:t>
            </w:r>
            <w:r w:rsidRPr="00584E2D">
              <w:rPr>
                <w:rFonts w:asciiTheme="majorHAnsi" w:hAnsiTheme="majorHAnsi"/>
                <w:noProof/>
                <w:webHidden/>
                <w:sz w:val="24"/>
                <w:szCs w:val="24"/>
              </w:rPr>
              <w:tab/>
            </w:r>
            <w:r w:rsidRPr="00584E2D">
              <w:rPr>
                <w:rFonts w:asciiTheme="majorHAnsi" w:hAnsiTheme="majorHAnsi"/>
                <w:noProof/>
                <w:webHidden/>
                <w:sz w:val="24"/>
                <w:szCs w:val="24"/>
              </w:rPr>
              <w:fldChar w:fldCharType="begin"/>
            </w:r>
            <w:r w:rsidRPr="00584E2D">
              <w:rPr>
                <w:rFonts w:asciiTheme="majorHAnsi" w:hAnsiTheme="majorHAnsi"/>
                <w:noProof/>
                <w:webHidden/>
                <w:sz w:val="24"/>
                <w:szCs w:val="24"/>
              </w:rPr>
              <w:instrText xml:space="preserve"> PAGEREF _Toc263152440 \h </w:instrText>
            </w:r>
            <w:r w:rsidRPr="00584E2D">
              <w:rPr>
                <w:rFonts w:asciiTheme="majorHAnsi" w:hAnsiTheme="majorHAnsi"/>
                <w:noProof/>
                <w:webHidden/>
                <w:sz w:val="24"/>
                <w:szCs w:val="24"/>
              </w:rPr>
            </w:r>
            <w:r w:rsidRPr="00584E2D">
              <w:rPr>
                <w:rFonts w:asciiTheme="majorHAnsi" w:hAnsiTheme="majorHAnsi"/>
                <w:noProof/>
                <w:webHidden/>
                <w:sz w:val="24"/>
                <w:szCs w:val="24"/>
              </w:rPr>
              <w:fldChar w:fldCharType="separate"/>
            </w:r>
            <w:r w:rsidRPr="00584E2D">
              <w:rPr>
                <w:rFonts w:asciiTheme="majorHAnsi" w:hAnsiTheme="majorHAnsi"/>
                <w:noProof/>
                <w:webHidden/>
                <w:sz w:val="24"/>
                <w:szCs w:val="24"/>
              </w:rPr>
              <w:t>9</w:t>
            </w:r>
            <w:r w:rsidRPr="00584E2D">
              <w:rPr>
                <w:rFonts w:asciiTheme="majorHAnsi" w:hAnsiTheme="majorHAnsi"/>
                <w:noProof/>
                <w:webHidden/>
                <w:sz w:val="24"/>
                <w:szCs w:val="24"/>
              </w:rPr>
              <w:fldChar w:fldCharType="end"/>
            </w:r>
          </w:hyperlink>
        </w:p>
        <w:p w:rsidR="00584E2D" w:rsidRPr="00584E2D" w:rsidRDefault="00584E2D">
          <w:pPr>
            <w:pStyle w:val="Sumrio1"/>
            <w:rPr>
              <w:rFonts w:asciiTheme="majorHAnsi" w:eastAsiaTheme="minorEastAsia" w:hAnsiTheme="majorHAnsi"/>
              <w:noProof/>
              <w:sz w:val="24"/>
              <w:szCs w:val="24"/>
              <w:lang w:eastAsia="pt-BR"/>
            </w:rPr>
          </w:pPr>
          <w:hyperlink w:anchor="_Toc263152441" w:history="1">
            <w:r w:rsidRPr="00584E2D">
              <w:rPr>
                <w:rStyle w:val="Hyperlink"/>
                <w:rFonts w:asciiTheme="majorHAnsi" w:hAnsiTheme="majorHAnsi"/>
                <w:b/>
                <w:smallCaps/>
                <w:noProof/>
                <w:sz w:val="24"/>
                <w:szCs w:val="24"/>
              </w:rPr>
              <w:t>16.</w:t>
            </w:r>
            <w:r w:rsidRPr="00584E2D">
              <w:rPr>
                <w:rFonts w:asciiTheme="majorHAnsi" w:eastAsiaTheme="minorEastAsia" w:hAnsiTheme="majorHAnsi"/>
                <w:noProof/>
                <w:sz w:val="24"/>
                <w:szCs w:val="24"/>
                <w:lang w:eastAsia="pt-BR"/>
              </w:rPr>
              <w:tab/>
            </w:r>
            <w:r w:rsidRPr="00584E2D">
              <w:rPr>
                <w:rStyle w:val="Hyperlink"/>
                <w:rFonts w:asciiTheme="majorHAnsi" w:hAnsiTheme="majorHAnsi"/>
                <w:b/>
                <w:smallCaps/>
                <w:noProof/>
                <w:sz w:val="24"/>
                <w:szCs w:val="24"/>
              </w:rPr>
              <w:t>Metas para os Objetivos</w:t>
            </w:r>
            <w:r w:rsidRPr="00584E2D">
              <w:rPr>
                <w:rFonts w:asciiTheme="majorHAnsi" w:hAnsiTheme="majorHAnsi"/>
                <w:noProof/>
                <w:webHidden/>
                <w:sz w:val="24"/>
                <w:szCs w:val="24"/>
              </w:rPr>
              <w:tab/>
            </w:r>
            <w:r w:rsidRPr="00584E2D">
              <w:rPr>
                <w:rFonts w:asciiTheme="majorHAnsi" w:hAnsiTheme="majorHAnsi"/>
                <w:noProof/>
                <w:webHidden/>
                <w:sz w:val="24"/>
                <w:szCs w:val="24"/>
              </w:rPr>
              <w:fldChar w:fldCharType="begin"/>
            </w:r>
            <w:r w:rsidRPr="00584E2D">
              <w:rPr>
                <w:rFonts w:asciiTheme="majorHAnsi" w:hAnsiTheme="majorHAnsi"/>
                <w:noProof/>
                <w:webHidden/>
                <w:sz w:val="24"/>
                <w:szCs w:val="24"/>
              </w:rPr>
              <w:instrText xml:space="preserve"> PAGEREF _Toc263152441 \h </w:instrText>
            </w:r>
            <w:r w:rsidRPr="00584E2D">
              <w:rPr>
                <w:rFonts w:asciiTheme="majorHAnsi" w:hAnsiTheme="majorHAnsi"/>
                <w:noProof/>
                <w:webHidden/>
                <w:sz w:val="24"/>
                <w:szCs w:val="24"/>
              </w:rPr>
            </w:r>
            <w:r w:rsidRPr="00584E2D">
              <w:rPr>
                <w:rFonts w:asciiTheme="majorHAnsi" w:hAnsiTheme="majorHAnsi"/>
                <w:noProof/>
                <w:webHidden/>
                <w:sz w:val="24"/>
                <w:szCs w:val="24"/>
              </w:rPr>
              <w:fldChar w:fldCharType="separate"/>
            </w:r>
            <w:r w:rsidRPr="00584E2D">
              <w:rPr>
                <w:rFonts w:asciiTheme="majorHAnsi" w:hAnsiTheme="majorHAnsi"/>
                <w:noProof/>
                <w:webHidden/>
                <w:sz w:val="24"/>
                <w:szCs w:val="24"/>
              </w:rPr>
              <w:t>10</w:t>
            </w:r>
            <w:r w:rsidRPr="00584E2D">
              <w:rPr>
                <w:rFonts w:asciiTheme="majorHAnsi" w:hAnsiTheme="majorHAnsi"/>
                <w:noProof/>
                <w:webHidden/>
                <w:sz w:val="24"/>
                <w:szCs w:val="24"/>
              </w:rPr>
              <w:fldChar w:fldCharType="end"/>
            </w:r>
          </w:hyperlink>
        </w:p>
        <w:p w:rsidR="00EC3570" w:rsidRDefault="009404C7">
          <w:r>
            <w:fldChar w:fldCharType="end"/>
          </w:r>
        </w:p>
      </w:sdtContent>
    </w:sdt>
    <w:p w:rsidR="00EC3570" w:rsidRPr="005C4E77" w:rsidRDefault="006C3550" w:rsidP="00095B7B">
      <w:pPr>
        <w:pStyle w:val="PargrafodaLista"/>
        <w:numPr>
          <w:ilvl w:val="0"/>
          <w:numId w:val="1"/>
        </w:numPr>
        <w:spacing w:before="120" w:after="120" w:line="240" w:lineRule="auto"/>
        <w:contextualSpacing w:val="0"/>
        <w:outlineLvl w:val="0"/>
        <w:rPr>
          <w:rFonts w:asciiTheme="majorHAnsi" w:hAnsiTheme="majorHAnsi"/>
          <w:b/>
          <w:smallCaps/>
          <w:sz w:val="28"/>
        </w:rPr>
      </w:pPr>
      <w:r w:rsidRPr="00EC3570">
        <w:rPr>
          <w:b/>
        </w:rPr>
        <w:br w:type="page"/>
      </w:r>
      <w:bookmarkStart w:id="0" w:name="_Toc263152426"/>
      <w:r w:rsidR="00E534F7" w:rsidRPr="005C4E77">
        <w:rPr>
          <w:rFonts w:asciiTheme="majorHAnsi" w:hAnsiTheme="majorHAnsi"/>
          <w:b/>
          <w:smallCaps/>
          <w:sz w:val="28"/>
        </w:rPr>
        <w:lastRenderedPageBreak/>
        <w:t>Empresa</w:t>
      </w:r>
      <w:r w:rsidR="00EC5D04" w:rsidRPr="005C4E77">
        <w:rPr>
          <w:rFonts w:asciiTheme="majorHAnsi" w:hAnsiTheme="majorHAnsi"/>
          <w:b/>
          <w:smallCaps/>
          <w:sz w:val="28"/>
        </w:rPr>
        <w:t xml:space="preserve">: o negócio </w:t>
      </w:r>
      <w:proofErr w:type="spellStart"/>
      <w:proofErr w:type="gramStart"/>
      <w:r w:rsidR="00EC5D04" w:rsidRPr="005C4E77">
        <w:rPr>
          <w:rFonts w:asciiTheme="majorHAnsi" w:hAnsiTheme="majorHAnsi"/>
          <w:b/>
          <w:smallCaps/>
          <w:sz w:val="28"/>
        </w:rPr>
        <w:t>EcoRodovias</w:t>
      </w:r>
      <w:bookmarkEnd w:id="0"/>
      <w:proofErr w:type="spellEnd"/>
      <w:proofErr w:type="gramEnd"/>
    </w:p>
    <w:p w:rsidR="00A93893" w:rsidRPr="00A93893" w:rsidRDefault="00A93893" w:rsidP="00872F89">
      <w:pPr>
        <w:spacing w:before="120" w:after="120" w:line="240" w:lineRule="auto"/>
        <w:jc w:val="both"/>
        <w:rPr>
          <w:rFonts w:asciiTheme="majorHAnsi" w:eastAsia="Times New Roman" w:hAnsiTheme="majorHAnsi" w:cs="Times New Roman"/>
          <w:sz w:val="24"/>
          <w:szCs w:val="24"/>
          <w:lang w:eastAsia="pt-BR"/>
        </w:rPr>
      </w:pPr>
      <w:r w:rsidRPr="00A93893">
        <w:rPr>
          <w:rFonts w:asciiTheme="majorHAnsi" w:eastAsia="Times New Roman" w:hAnsiTheme="majorHAnsi" w:cs="Times New Roman"/>
          <w:sz w:val="24"/>
          <w:szCs w:val="24"/>
          <w:lang w:eastAsia="pt-BR"/>
        </w:rPr>
        <w:t xml:space="preserve">A </w:t>
      </w:r>
      <w:proofErr w:type="spellStart"/>
      <w:proofErr w:type="gramStart"/>
      <w:r w:rsidRPr="00A93893">
        <w:rPr>
          <w:rFonts w:asciiTheme="majorHAnsi" w:eastAsia="Times New Roman" w:hAnsiTheme="majorHAnsi" w:cs="Times New Roman"/>
          <w:sz w:val="24"/>
          <w:szCs w:val="24"/>
          <w:lang w:eastAsia="pt-BR"/>
        </w:rPr>
        <w:t>EcoRodovias</w:t>
      </w:r>
      <w:proofErr w:type="spellEnd"/>
      <w:proofErr w:type="gramEnd"/>
      <w:r w:rsidRPr="00A93893">
        <w:rPr>
          <w:rFonts w:asciiTheme="majorHAnsi" w:eastAsia="Times New Roman" w:hAnsiTheme="majorHAnsi" w:cs="Times New Roman"/>
          <w:sz w:val="24"/>
          <w:szCs w:val="24"/>
          <w:lang w:eastAsia="pt-BR"/>
        </w:rPr>
        <w:t xml:space="preserve"> é uma das maiores empresas de </w:t>
      </w:r>
      <w:proofErr w:type="spellStart"/>
      <w:r w:rsidRPr="00A93893">
        <w:rPr>
          <w:rFonts w:asciiTheme="majorHAnsi" w:eastAsia="Times New Roman" w:hAnsiTheme="majorHAnsi" w:cs="Times New Roman"/>
          <w:sz w:val="24"/>
          <w:szCs w:val="24"/>
          <w:lang w:eastAsia="pt-BR"/>
        </w:rPr>
        <w:t>infraestrutura</w:t>
      </w:r>
      <w:proofErr w:type="spellEnd"/>
      <w:r w:rsidRPr="00A93893">
        <w:rPr>
          <w:rFonts w:asciiTheme="majorHAnsi" w:eastAsia="Times New Roman" w:hAnsiTheme="majorHAnsi" w:cs="Times New Roman"/>
          <w:sz w:val="24"/>
          <w:szCs w:val="24"/>
          <w:lang w:eastAsia="pt-BR"/>
        </w:rPr>
        <w:t xml:space="preserve"> logística integrada do Brasil, cujo foco é operar ativos de logística intermodal, concessões rodoviárias e serviços correlatos. </w:t>
      </w:r>
      <w:r w:rsidRPr="005C4E77">
        <w:rPr>
          <w:rFonts w:asciiTheme="majorHAnsi" w:eastAsia="Times New Roman" w:hAnsiTheme="majorHAnsi" w:cs="Times New Roman"/>
          <w:sz w:val="24"/>
          <w:szCs w:val="24"/>
          <w:lang w:eastAsia="pt-BR"/>
        </w:rPr>
        <w:t xml:space="preserve">Suas </w:t>
      </w:r>
      <w:r w:rsidRPr="00A93893">
        <w:rPr>
          <w:rFonts w:asciiTheme="majorHAnsi" w:eastAsia="Times New Roman" w:hAnsiTheme="majorHAnsi" w:cs="Times New Roman"/>
          <w:sz w:val="24"/>
          <w:szCs w:val="24"/>
          <w:lang w:eastAsia="pt-BR"/>
        </w:rPr>
        <w:t xml:space="preserve">operações incluem dois terminais logísticos, sendo um deles o maior da América Latina, e cinco concessões rodoviárias que cobrem mais de 1.450 km e por onde passaram mais de 70 milhões de veículos em 2009 e cerca de 40% de toda carga nacional movimentada para exportação e </w:t>
      </w:r>
      <w:r w:rsidRPr="005C4E77">
        <w:rPr>
          <w:rFonts w:asciiTheme="majorHAnsi" w:eastAsia="Times New Roman" w:hAnsiTheme="majorHAnsi" w:cs="Times New Roman"/>
          <w:sz w:val="24"/>
          <w:szCs w:val="24"/>
          <w:lang w:eastAsia="pt-BR"/>
        </w:rPr>
        <w:t>importação.</w:t>
      </w:r>
    </w:p>
    <w:p w:rsidR="00A93893" w:rsidRPr="00A93893" w:rsidRDefault="00A93893" w:rsidP="00872F89">
      <w:pPr>
        <w:spacing w:before="120" w:after="120" w:line="240" w:lineRule="auto"/>
        <w:jc w:val="both"/>
        <w:rPr>
          <w:rFonts w:asciiTheme="majorHAnsi" w:eastAsia="Times New Roman" w:hAnsiTheme="majorHAnsi" w:cs="Times New Roman"/>
          <w:sz w:val="24"/>
          <w:szCs w:val="24"/>
          <w:lang w:eastAsia="pt-BR"/>
        </w:rPr>
      </w:pPr>
      <w:r w:rsidRPr="005C4E77">
        <w:rPr>
          <w:rFonts w:asciiTheme="majorHAnsi" w:eastAsia="Times New Roman" w:hAnsiTheme="majorHAnsi" w:cs="Times New Roman"/>
          <w:sz w:val="24"/>
          <w:szCs w:val="24"/>
          <w:lang w:eastAsia="pt-BR"/>
        </w:rPr>
        <w:t>Seus ativos incluem</w:t>
      </w:r>
      <w:r w:rsidRPr="00A93893">
        <w:rPr>
          <w:rFonts w:asciiTheme="majorHAnsi" w:eastAsia="Times New Roman" w:hAnsiTheme="majorHAnsi" w:cs="Times New Roman"/>
          <w:sz w:val="24"/>
          <w:szCs w:val="24"/>
          <w:lang w:eastAsia="pt-BR"/>
        </w:rPr>
        <w:t>:</w:t>
      </w:r>
    </w:p>
    <w:p w:rsidR="00A93893" w:rsidRPr="005C4E77" w:rsidRDefault="00A93893" w:rsidP="00872F89">
      <w:pPr>
        <w:pStyle w:val="PargrafodaLista"/>
        <w:numPr>
          <w:ilvl w:val="0"/>
          <w:numId w:val="18"/>
        </w:numPr>
        <w:spacing w:before="120" w:after="120" w:line="240" w:lineRule="auto"/>
        <w:ind w:left="284" w:hanging="284"/>
        <w:contextualSpacing w:val="0"/>
        <w:jc w:val="both"/>
        <w:rPr>
          <w:rFonts w:asciiTheme="majorHAnsi" w:eastAsia="Times New Roman" w:hAnsiTheme="majorHAnsi" w:cs="Times New Roman"/>
          <w:sz w:val="24"/>
          <w:szCs w:val="24"/>
          <w:lang w:eastAsia="pt-BR"/>
        </w:rPr>
      </w:pPr>
      <w:r w:rsidRPr="005C4E77">
        <w:rPr>
          <w:rFonts w:asciiTheme="majorHAnsi" w:eastAsia="Times New Roman" w:hAnsiTheme="majorHAnsi" w:cs="Times New Roman"/>
          <w:bCs/>
          <w:sz w:val="24"/>
          <w:szCs w:val="24"/>
          <w:u w:val="single"/>
          <w:lang w:eastAsia="pt-BR"/>
        </w:rPr>
        <w:t>Ecovias</w:t>
      </w:r>
      <w:r w:rsidRPr="005C4E77">
        <w:rPr>
          <w:rFonts w:asciiTheme="majorHAnsi" w:eastAsia="Times New Roman" w:hAnsiTheme="majorHAnsi" w:cs="Times New Roman"/>
          <w:bCs/>
          <w:sz w:val="24"/>
          <w:szCs w:val="24"/>
          <w:lang w:eastAsia="pt-BR"/>
        </w:rPr>
        <w:t>: c</w:t>
      </w:r>
      <w:r w:rsidRPr="00A93893">
        <w:rPr>
          <w:rFonts w:asciiTheme="majorHAnsi" w:eastAsia="Times New Roman" w:hAnsiTheme="majorHAnsi" w:cs="Times New Roman"/>
          <w:sz w:val="24"/>
          <w:szCs w:val="24"/>
          <w:lang w:eastAsia="pt-BR"/>
        </w:rPr>
        <w:t xml:space="preserve">oncessionária que opera o Sistema </w:t>
      </w:r>
      <w:proofErr w:type="spellStart"/>
      <w:r w:rsidRPr="00A93893">
        <w:rPr>
          <w:rFonts w:asciiTheme="majorHAnsi" w:eastAsia="Times New Roman" w:hAnsiTheme="majorHAnsi" w:cs="Times New Roman"/>
          <w:sz w:val="24"/>
          <w:szCs w:val="24"/>
          <w:lang w:eastAsia="pt-BR"/>
        </w:rPr>
        <w:t>Anchieta</w:t>
      </w:r>
      <w:r w:rsidRPr="005C4E77">
        <w:rPr>
          <w:rFonts w:asciiTheme="majorHAnsi" w:eastAsia="Times New Roman" w:hAnsiTheme="majorHAnsi" w:cs="Times New Roman"/>
          <w:sz w:val="24"/>
          <w:szCs w:val="24"/>
          <w:lang w:eastAsia="pt-BR"/>
        </w:rPr>
        <w:t>-</w:t>
      </w:r>
      <w:r w:rsidRPr="00A93893">
        <w:rPr>
          <w:rFonts w:asciiTheme="majorHAnsi" w:eastAsia="Times New Roman" w:hAnsiTheme="majorHAnsi" w:cs="Times New Roman"/>
          <w:sz w:val="24"/>
          <w:szCs w:val="24"/>
          <w:lang w:eastAsia="pt-BR"/>
        </w:rPr>
        <w:t>Imigrantes</w:t>
      </w:r>
      <w:proofErr w:type="spellEnd"/>
      <w:r w:rsidRPr="00A93893">
        <w:rPr>
          <w:rFonts w:asciiTheme="majorHAnsi" w:eastAsia="Times New Roman" w:hAnsiTheme="majorHAnsi" w:cs="Times New Roman"/>
          <w:sz w:val="24"/>
          <w:szCs w:val="24"/>
          <w:lang w:eastAsia="pt-BR"/>
        </w:rPr>
        <w:t>, ligação entre a região metropolitana da capital do Estado de São Paulo com o Porto de Santos, o Pólo Petroquímico de Cubatão, as indústrias do ABCD e a Baixada Santista.</w:t>
      </w:r>
    </w:p>
    <w:p w:rsidR="00A93893" w:rsidRPr="005C4E77" w:rsidRDefault="00A93893" w:rsidP="00872F89">
      <w:pPr>
        <w:pStyle w:val="PargrafodaLista"/>
        <w:numPr>
          <w:ilvl w:val="0"/>
          <w:numId w:val="18"/>
        </w:numPr>
        <w:spacing w:before="120" w:after="120" w:line="240" w:lineRule="auto"/>
        <w:ind w:left="284" w:hanging="284"/>
        <w:contextualSpacing w:val="0"/>
        <w:jc w:val="both"/>
        <w:rPr>
          <w:rFonts w:asciiTheme="majorHAnsi" w:eastAsia="Times New Roman" w:hAnsiTheme="majorHAnsi" w:cs="Times New Roman"/>
          <w:sz w:val="24"/>
          <w:szCs w:val="24"/>
          <w:lang w:eastAsia="pt-BR"/>
        </w:rPr>
      </w:pPr>
      <w:proofErr w:type="spellStart"/>
      <w:r w:rsidRPr="005C4E77">
        <w:rPr>
          <w:rFonts w:asciiTheme="majorHAnsi" w:eastAsia="Times New Roman" w:hAnsiTheme="majorHAnsi" w:cs="Times New Roman"/>
          <w:bCs/>
          <w:sz w:val="24"/>
          <w:szCs w:val="24"/>
          <w:u w:val="single"/>
          <w:lang w:eastAsia="pt-BR"/>
        </w:rPr>
        <w:t>Ecopistas</w:t>
      </w:r>
      <w:proofErr w:type="spellEnd"/>
      <w:r w:rsidRPr="005C4E77">
        <w:rPr>
          <w:rFonts w:asciiTheme="majorHAnsi" w:eastAsia="Times New Roman" w:hAnsiTheme="majorHAnsi" w:cs="Times New Roman"/>
          <w:bCs/>
          <w:sz w:val="24"/>
          <w:szCs w:val="24"/>
          <w:lang w:eastAsia="pt-BR"/>
        </w:rPr>
        <w:t xml:space="preserve">: </w:t>
      </w:r>
      <w:r w:rsidRPr="00A93893">
        <w:rPr>
          <w:rFonts w:asciiTheme="majorHAnsi" w:eastAsia="Times New Roman" w:hAnsiTheme="majorHAnsi" w:cs="Times New Roman"/>
          <w:sz w:val="24"/>
          <w:szCs w:val="24"/>
          <w:lang w:eastAsia="pt-BR"/>
        </w:rPr>
        <w:t>concessionária que administra e opera o Sistema Ayrton Senna-Carvalho Pinto, ligação entre a Região Metropolitana de São Paulo com o Vale do Paraíba, a região serrana de Campos do Jordã</w:t>
      </w:r>
      <w:r w:rsidRPr="005C4E77">
        <w:rPr>
          <w:rFonts w:asciiTheme="majorHAnsi" w:eastAsia="Times New Roman" w:hAnsiTheme="majorHAnsi" w:cs="Times New Roman"/>
          <w:sz w:val="24"/>
          <w:szCs w:val="24"/>
          <w:lang w:eastAsia="pt-BR"/>
        </w:rPr>
        <w:t>o e as praias do Litoral Norte.</w:t>
      </w:r>
    </w:p>
    <w:p w:rsidR="00A93893" w:rsidRPr="005C4E77" w:rsidRDefault="00A93893" w:rsidP="00872F89">
      <w:pPr>
        <w:pStyle w:val="PargrafodaLista"/>
        <w:numPr>
          <w:ilvl w:val="0"/>
          <w:numId w:val="18"/>
        </w:numPr>
        <w:spacing w:before="120" w:after="120" w:line="240" w:lineRule="auto"/>
        <w:ind w:left="284" w:hanging="284"/>
        <w:contextualSpacing w:val="0"/>
        <w:jc w:val="both"/>
        <w:rPr>
          <w:rFonts w:asciiTheme="majorHAnsi" w:eastAsia="Times New Roman" w:hAnsiTheme="majorHAnsi" w:cs="Times New Roman"/>
          <w:sz w:val="24"/>
          <w:szCs w:val="24"/>
          <w:lang w:eastAsia="pt-BR"/>
        </w:rPr>
      </w:pPr>
      <w:proofErr w:type="spellStart"/>
      <w:r w:rsidRPr="005C4E77">
        <w:rPr>
          <w:rFonts w:asciiTheme="majorHAnsi" w:eastAsia="Times New Roman" w:hAnsiTheme="majorHAnsi" w:cs="Times New Roman"/>
          <w:bCs/>
          <w:sz w:val="24"/>
          <w:szCs w:val="24"/>
          <w:u w:val="single"/>
          <w:lang w:eastAsia="pt-BR"/>
        </w:rPr>
        <w:t>Ecovia</w:t>
      </w:r>
      <w:proofErr w:type="spellEnd"/>
      <w:r w:rsidRPr="005C4E77">
        <w:rPr>
          <w:rFonts w:asciiTheme="majorHAnsi" w:eastAsia="Times New Roman" w:hAnsiTheme="majorHAnsi" w:cs="Times New Roman"/>
          <w:bCs/>
          <w:sz w:val="24"/>
          <w:szCs w:val="24"/>
          <w:lang w:eastAsia="pt-BR"/>
        </w:rPr>
        <w:t>: l</w:t>
      </w:r>
      <w:r w:rsidRPr="00A93893">
        <w:rPr>
          <w:rFonts w:asciiTheme="majorHAnsi" w:eastAsia="Times New Roman" w:hAnsiTheme="majorHAnsi" w:cs="Times New Roman"/>
          <w:sz w:val="24"/>
          <w:szCs w:val="24"/>
          <w:lang w:eastAsia="pt-BR"/>
        </w:rPr>
        <w:t>igação da cidade de Curitiba ao Porto de Paranaguá (o maior exportador de grãos do País), por meio da rodovia BR-277, e acesso à cidade de Matinhos e ao balneário de Praia de Leste</w:t>
      </w:r>
      <w:r w:rsidRPr="005C4E77">
        <w:rPr>
          <w:rFonts w:asciiTheme="majorHAnsi" w:eastAsia="Times New Roman" w:hAnsiTheme="majorHAnsi" w:cs="Times New Roman"/>
          <w:sz w:val="24"/>
          <w:szCs w:val="24"/>
          <w:lang w:eastAsia="pt-BR"/>
        </w:rPr>
        <w:t>.</w:t>
      </w:r>
    </w:p>
    <w:p w:rsidR="00A93893" w:rsidRPr="005C4E77" w:rsidRDefault="00A93893" w:rsidP="00872F89">
      <w:pPr>
        <w:pStyle w:val="PargrafodaLista"/>
        <w:numPr>
          <w:ilvl w:val="0"/>
          <w:numId w:val="18"/>
        </w:numPr>
        <w:spacing w:before="120" w:after="120" w:line="240" w:lineRule="auto"/>
        <w:ind w:left="284" w:hanging="284"/>
        <w:contextualSpacing w:val="0"/>
        <w:jc w:val="both"/>
        <w:rPr>
          <w:rFonts w:asciiTheme="majorHAnsi" w:eastAsia="Times New Roman" w:hAnsiTheme="majorHAnsi" w:cs="Times New Roman"/>
          <w:sz w:val="24"/>
          <w:szCs w:val="24"/>
          <w:lang w:eastAsia="pt-BR"/>
        </w:rPr>
      </w:pPr>
      <w:proofErr w:type="spellStart"/>
      <w:r w:rsidRPr="005C4E77">
        <w:rPr>
          <w:rFonts w:asciiTheme="majorHAnsi" w:eastAsia="Times New Roman" w:hAnsiTheme="majorHAnsi" w:cs="Times New Roman"/>
          <w:bCs/>
          <w:sz w:val="24"/>
          <w:szCs w:val="24"/>
          <w:u w:val="single"/>
          <w:lang w:eastAsia="pt-BR"/>
        </w:rPr>
        <w:t>Ecocataratas</w:t>
      </w:r>
      <w:proofErr w:type="spellEnd"/>
      <w:r w:rsidRPr="005C4E77">
        <w:rPr>
          <w:rFonts w:asciiTheme="majorHAnsi" w:eastAsia="Times New Roman" w:hAnsiTheme="majorHAnsi" w:cs="Times New Roman"/>
          <w:bCs/>
          <w:sz w:val="24"/>
          <w:szCs w:val="24"/>
          <w:lang w:eastAsia="pt-BR"/>
        </w:rPr>
        <w:t>: a</w:t>
      </w:r>
      <w:r w:rsidRPr="00A93893">
        <w:rPr>
          <w:rFonts w:asciiTheme="majorHAnsi" w:eastAsia="Times New Roman" w:hAnsiTheme="majorHAnsi" w:cs="Times New Roman"/>
          <w:sz w:val="24"/>
          <w:szCs w:val="24"/>
          <w:lang w:eastAsia="pt-BR"/>
        </w:rPr>
        <w:t xml:space="preserve">dquirida em 2008, a concessionária Rodovia das Cataratas - </w:t>
      </w:r>
      <w:proofErr w:type="spellStart"/>
      <w:r w:rsidRPr="00A93893">
        <w:rPr>
          <w:rFonts w:asciiTheme="majorHAnsi" w:eastAsia="Times New Roman" w:hAnsiTheme="majorHAnsi" w:cs="Times New Roman"/>
          <w:sz w:val="24"/>
          <w:szCs w:val="24"/>
          <w:lang w:eastAsia="pt-BR"/>
        </w:rPr>
        <w:t>Ecocataratas</w:t>
      </w:r>
      <w:proofErr w:type="spellEnd"/>
      <w:r w:rsidRPr="00A93893">
        <w:rPr>
          <w:rFonts w:asciiTheme="majorHAnsi" w:eastAsia="Times New Roman" w:hAnsiTheme="majorHAnsi" w:cs="Times New Roman"/>
          <w:sz w:val="24"/>
          <w:szCs w:val="24"/>
          <w:lang w:eastAsia="pt-BR"/>
        </w:rPr>
        <w:t xml:space="preserve"> faz a importante ligação com o MERCOSUL, entre os municípios de Guarapuava e Foz do Iguaçu através da BR-277, no estado do Paraná.</w:t>
      </w:r>
    </w:p>
    <w:p w:rsidR="00A93893" w:rsidRPr="005C4E77" w:rsidRDefault="00A93893" w:rsidP="00872F89">
      <w:pPr>
        <w:pStyle w:val="PargrafodaLista"/>
        <w:numPr>
          <w:ilvl w:val="0"/>
          <w:numId w:val="18"/>
        </w:numPr>
        <w:spacing w:before="120" w:after="120" w:line="240" w:lineRule="auto"/>
        <w:ind w:left="284" w:hanging="284"/>
        <w:contextualSpacing w:val="0"/>
        <w:jc w:val="both"/>
        <w:rPr>
          <w:rFonts w:asciiTheme="majorHAnsi" w:eastAsia="Times New Roman" w:hAnsiTheme="majorHAnsi" w:cs="Times New Roman"/>
          <w:sz w:val="24"/>
          <w:szCs w:val="24"/>
          <w:lang w:eastAsia="pt-BR"/>
        </w:rPr>
      </w:pPr>
      <w:proofErr w:type="spellStart"/>
      <w:r w:rsidRPr="005C4E77">
        <w:rPr>
          <w:rFonts w:asciiTheme="majorHAnsi" w:eastAsia="Times New Roman" w:hAnsiTheme="majorHAnsi" w:cs="Times New Roman"/>
          <w:bCs/>
          <w:sz w:val="24"/>
          <w:szCs w:val="24"/>
          <w:u w:val="single"/>
          <w:lang w:eastAsia="pt-BR"/>
        </w:rPr>
        <w:t>Ecosul</w:t>
      </w:r>
      <w:proofErr w:type="spellEnd"/>
      <w:r w:rsidRPr="005C4E77">
        <w:rPr>
          <w:rFonts w:asciiTheme="majorHAnsi" w:eastAsia="Times New Roman" w:hAnsiTheme="majorHAnsi" w:cs="Times New Roman"/>
          <w:bCs/>
          <w:sz w:val="24"/>
          <w:szCs w:val="24"/>
          <w:lang w:eastAsia="pt-BR"/>
        </w:rPr>
        <w:t xml:space="preserve">: </w:t>
      </w:r>
      <w:r w:rsidRPr="00A93893">
        <w:rPr>
          <w:rFonts w:asciiTheme="majorHAnsi" w:eastAsia="Times New Roman" w:hAnsiTheme="majorHAnsi" w:cs="Times New Roman"/>
          <w:sz w:val="24"/>
          <w:szCs w:val="24"/>
          <w:lang w:eastAsia="pt-BR"/>
        </w:rPr>
        <w:t xml:space="preserve">administra a maior malha rodoviária do Brasil, conhecida como Pólo Rodoviário de Pelotas/RS, com 623,8 quilômetros de vias federais. A concessão reúne cinco trechos vitais para as economias regional e nacional, sendo o maior deles o “corredor do </w:t>
      </w:r>
      <w:proofErr w:type="spellStart"/>
      <w:proofErr w:type="gramStart"/>
      <w:r w:rsidRPr="00A93893">
        <w:rPr>
          <w:rFonts w:asciiTheme="majorHAnsi" w:eastAsia="Times New Roman" w:hAnsiTheme="majorHAnsi" w:cs="Times New Roman"/>
          <w:sz w:val="24"/>
          <w:szCs w:val="24"/>
          <w:lang w:eastAsia="pt-BR"/>
        </w:rPr>
        <w:t>Mercosul</w:t>
      </w:r>
      <w:proofErr w:type="spellEnd"/>
      <w:proofErr w:type="gramEnd"/>
      <w:r w:rsidRPr="00A93893">
        <w:rPr>
          <w:rFonts w:asciiTheme="majorHAnsi" w:eastAsia="Times New Roman" w:hAnsiTheme="majorHAnsi" w:cs="Times New Roman"/>
          <w:sz w:val="24"/>
          <w:szCs w:val="24"/>
          <w:lang w:eastAsia="pt-BR"/>
        </w:rPr>
        <w:t>” (BR 116).</w:t>
      </w:r>
    </w:p>
    <w:p w:rsidR="00A93893" w:rsidRPr="005C4E77" w:rsidRDefault="00A93893" w:rsidP="00872F89">
      <w:pPr>
        <w:pStyle w:val="PargrafodaLista"/>
        <w:numPr>
          <w:ilvl w:val="0"/>
          <w:numId w:val="18"/>
        </w:numPr>
        <w:spacing w:before="120" w:after="120" w:line="240" w:lineRule="auto"/>
        <w:ind w:left="284" w:hanging="284"/>
        <w:contextualSpacing w:val="0"/>
        <w:jc w:val="both"/>
        <w:rPr>
          <w:rFonts w:asciiTheme="majorHAnsi" w:eastAsia="Times New Roman" w:hAnsiTheme="majorHAnsi" w:cs="Times New Roman"/>
          <w:sz w:val="24"/>
          <w:szCs w:val="24"/>
          <w:lang w:eastAsia="pt-BR"/>
        </w:rPr>
      </w:pPr>
      <w:proofErr w:type="spellStart"/>
      <w:r w:rsidRPr="005C4E77">
        <w:rPr>
          <w:rFonts w:asciiTheme="majorHAnsi" w:eastAsia="Times New Roman" w:hAnsiTheme="majorHAnsi" w:cs="Times New Roman"/>
          <w:bCs/>
          <w:sz w:val="24"/>
          <w:szCs w:val="24"/>
          <w:u w:val="single"/>
          <w:lang w:eastAsia="pt-BR"/>
        </w:rPr>
        <w:t>Ecopátio</w:t>
      </w:r>
      <w:proofErr w:type="spellEnd"/>
      <w:r w:rsidRPr="005C4E77">
        <w:rPr>
          <w:rFonts w:asciiTheme="majorHAnsi" w:eastAsia="Times New Roman" w:hAnsiTheme="majorHAnsi" w:cs="Times New Roman"/>
          <w:bCs/>
          <w:sz w:val="24"/>
          <w:szCs w:val="24"/>
          <w:u w:val="single"/>
          <w:lang w:eastAsia="pt-BR"/>
        </w:rPr>
        <w:t xml:space="preserve"> Logística Cubatão</w:t>
      </w:r>
      <w:r w:rsidR="00095B7B" w:rsidRPr="005C4E77">
        <w:rPr>
          <w:rFonts w:asciiTheme="majorHAnsi" w:eastAsia="Times New Roman" w:hAnsiTheme="majorHAnsi" w:cs="Times New Roman"/>
          <w:bCs/>
          <w:sz w:val="24"/>
          <w:szCs w:val="24"/>
          <w:lang w:eastAsia="pt-BR"/>
        </w:rPr>
        <w:t>: negócio de logística portuária</w:t>
      </w:r>
      <w:r w:rsidR="00095B7B" w:rsidRPr="00A93893">
        <w:rPr>
          <w:rFonts w:asciiTheme="majorHAnsi" w:eastAsia="Times New Roman" w:hAnsiTheme="majorHAnsi" w:cs="Times New Roman"/>
          <w:sz w:val="24"/>
          <w:szCs w:val="24"/>
          <w:lang w:eastAsia="pt-BR"/>
        </w:rPr>
        <w:t>, que contará com um pátio intermodal e regulador do fluxo de caminhões e cargas com destino ao Porto de Santos.</w:t>
      </w:r>
    </w:p>
    <w:p w:rsidR="00A93893" w:rsidRPr="005C4E77" w:rsidRDefault="00A93893" w:rsidP="00872F89">
      <w:pPr>
        <w:pStyle w:val="PargrafodaLista"/>
        <w:numPr>
          <w:ilvl w:val="0"/>
          <w:numId w:val="18"/>
        </w:numPr>
        <w:spacing w:before="120" w:after="120" w:line="240" w:lineRule="auto"/>
        <w:ind w:left="284" w:hanging="284"/>
        <w:contextualSpacing w:val="0"/>
        <w:jc w:val="both"/>
        <w:rPr>
          <w:rFonts w:asciiTheme="majorHAnsi" w:eastAsia="Times New Roman" w:hAnsiTheme="majorHAnsi" w:cs="Times New Roman"/>
          <w:sz w:val="24"/>
          <w:szCs w:val="24"/>
          <w:lang w:eastAsia="pt-BR"/>
        </w:rPr>
      </w:pPr>
      <w:proofErr w:type="spellStart"/>
      <w:r w:rsidRPr="005C4E77">
        <w:rPr>
          <w:rFonts w:asciiTheme="majorHAnsi" w:eastAsia="Times New Roman" w:hAnsiTheme="majorHAnsi" w:cs="Times New Roman"/>
          <w:bCs/>
          <w:sz w:val="24"/>
          <w:szCs w:val="24"/>
          <w:u w:val="single"/>
          <w:lang w:eastAsia="pt-BR"/>
        </w:rPr>
        <w:t>Ecopátio</w:t>
      </w:r>
      <w:proofErr w:type="spellEnd"/>
      <w:r w:rsidRPr="005C4E77">
        <w:rPr>
          <w:rFonts w:asciiTheme="majorHAnsi" w:eastAsia="Times New Roman" w:hAnsiTheme="majorHAnsi" w:cs="Times New Roman"/>
          <w:bCs/>
          <w:sz w:val="24"/>
          <w:szCs w:val="24"/>
          <w:u w:val="single"/>
          <w:lang w:eastAsia="pt-BR"/>
        </w:rPr>
        <w:t xml:space="preserve"> Logística Imigrantes</w:t>
      </w:r>
      <w:r w:rsidRPr="005C4E77">
        <w:rPr>
          <w:rFonts w:asciiTheme="majorHAnsi" w:eastAsia="Times New Roman" w:hAnsiTheme="majorHAnsi" w:cs="Times New Roman"/>
          <w:bCs/>
          <w:sz w:val="24"/>
          <w:szCs w:val="24"/>
          <w:lang w:eastAsia="pt-BR"/>
        </w:rPr>
        <w:t>:</w:t>
      </w:r>
      <w:r w:rsidR="00095B7B" w:rsidRPr="005C4E77">
        <w:rPr>
          <w:rFonts w:asciiTheme="majorHAnsi" w:eastAsia="Times New Roman" w:hAnsiTheme="majorHAnsi" w:cs="Times New Roman"/>
          <w:bCs/>
          <w:sz w:val="24"/>
          <w:szCs w:val="24"/>
          <w:lang w:eastAsia="pt-BR"/>
        </w:rPr>
        <w:t xml:space="preserve"> </w:t>
      </w:r>
      <w:r w:rsidRPr="00A93893">
        <w:rPr>
          <w:rFonts w:asciiTheme="majorHAnsi" w:eastAsia="Times New Roman" w:hAnsiTheme="majorHAnsi" w:cs="Times New Roman"/>
          <w:sz w:val="24"/>
          <w:szCs w:val="24"/>
          <w:lang w:eastAsia="pt-BR"/>
        </w:rPr>
        <w:t xml:space="preserve">situado no entroncamento da Rodovia dos Imigrantes com o Rodoanel Sul, </w:t>
      </w:r>
      <w:r w:rsidR="00095B7B" w:rsidRPr="005C4E77">
        <w:rPr>
          <w:rFonts w:asciiTheme="majorHAnsi" w:eastAsia="Times New Roman" w:hAnsiTheme="majorHAnsi" w:cs="Times New Roman"/>
          <w:sz w:val="24"/>
          <w:szCs w:val="24"/>
          <w:lang w:eastAsia="pt-BR"/>
        </w:rPr>
        <w:t>é</w:t>
      </w:r>
      <w:r w:rsidRPr="00A93893">
        <w:rPr>
          <w:rFonts w:asciiTheme="majorHAnsi" w:eastAsia="Times New Roman" w:hAnsiTheme="majorHAnsi" w:cs="Times New Roman"/>
          <w:sz w:val="24"/>
          <w:szCs w:val="24"/>
          <w:lang w:eastAsia="pt-BR"/>
        </w:rPr>
        <w:t xml:space="preserve"> um condomínio logístico</w:t>
      </w:r>
      <w:r w:rsidR="00095B7B" w:rsidRPr="005C4E77">
        <w:rPr>
          <w:rFonts w:asciiTheme="majorHAnsi" w:eastAsia="Times New Roman" w:hAnsiTheme="majorHAnsi" w:cs="Times New Roman"/>
          <w:sz w:val="24"/>
          <w:szCs w:val="24"/>
          <w:lang w:eastAsia="pt-BR"/>
        </w:rPr>
        <w:t xml:space="preserve"> (central de distribuição)</w:t>
      </w:r>
      <w:r w:rsidRPr="00A93893">
        <w:rPr>
          <w:rFonts w:asciiTheme="majorHAnsi" w:eastAsia="Times New Roman" w:hAnsiTheme="majorHAnsi" w:cs="Times New Roman"/>
          <w:sz w:val="24"/>
          <w:szCs w:val="24"/>
          <w:lang w:eastAsia="pt-BR"/>
        </w:rPr>
        <w:t>.</w:t>
      </w:r>
    </w:p>
    <w:p w:rsidR="006F0C49" w:rsidRPr="005C4E77" w:rsidRDefault="00095B7B" w:rsidP="00872F89">
      <w:pPr>
        <w:pStyle w:val="PargrafodaLista"/>
        <w:numPr>
          <w:ilvl w:val="0"/>
          <w:numId w:val="18"/>
        </w:numPr>
        <w:spacing w:before="120" w:after="120" w:line="240" w:lineRule="auto"/>
        <w:ind w:left="284" w:hanging="284"/>
        <w:contextualSpacing w:val="0"/>
        <w:jc w:val="both"/>
        <w:rPr>
          <w:rFonts w:asciiTheme="majorHAnsi" w:hAnsiTheme="majorHAnsi"/>
          <w:b/>
        </w:rPr>
      </w:pPr>
      <w:r w:rsidRPr="005C4E77">
        <w:rPr>
          <w:rFonts w:asciiTheme="majorHAnsi" w:eastAsia="Times New Roman" w:hAnsiTheme="majorHAnsi" w:cs="Times New Roman"/>
          <w:bCs/>
          <w:sz w:val="24"/>
          <w:szCs w:val="24"/>
          <w:u w:val="single"/>
          <w:lang w:eastAsia="pt-BR"/>
        </w:rPr>
        <w:t>STP/Sem parar</w:t>
      </w:r>
      <w:r w:rsidRPr="005C4E77">
        <w:rPr>
          <w:rFonts w:asciiTheme="majorHAnsi" w:eastAsia="Times New Roman" w:hAnsiTheme="majorHAnsi" w:cs="Times New Roman"/>
          <w:bCs/>
          <w:sz w:val="24"/>
          <w:szCs w:val="24"/>
          <w:lang w:eastAsia="pt-BR"/>
        </w:rPr>
        <w:t>: a</w:t>
      </w:r>
      <w:r w:rsidR="00A93893" w:rsidRPr="00A93893">
        <w:rPr>
          <w:rFonts w:asciiTheme="majorHAnsi" w:eastAsia="Times New Roman" w:hAnsiTheme="majorHAnsi" w:cs="Times New Roman"/>
          <w:sz w:val="24"/>
          <w:szCs w:val="24"/>
          <w:lang w:eastAsia="pt-BR"/>
        </w:rPr>
        <w:t xml:space="preserve"> </w:t>
      </w:r>
      <w:proofErr w:type="spellStart"/>
      <w:proofErr w:type="gramStart"/>
      <w:r w:rsidR="00A93893" w:rsidRPr="00A93893">
        <w:rPr>
          <w:rFonts w:asciiTheme="majorHAnsi" w:eastAsia="Times New Roman" w:hAnsiTheme="majorHAnsi" w:cs="Times New Roman"/>
          <w:sz w:val="24"/>
          <w:szCs w:val="24"/>
          <w:lang w:eastAsia="pt-BR"/>
        </w:rPr>
        <w:t>EcoRodovias</w:t>
      </w:r>
      <w:proofErr w:type="spellEnd"/>
      <w:proofErr w:type="gramEnd"/>
      <w:r w:rsidR="00A93893" w:rsidRPr="00A93893">
        <w:rPr>
          <w:rFonts w:asciiTheme="majorHAnsi" w:eastAsia="Times New Roman" w:hAnsiTheme="majorHAnsi" w:cs="Times New Roman"/>
          <w:sz w:val="24"/>
          <w:szCs w:val="24"/>
          <w:lang w:eastAsia="pt-BR"/>
        </w:rPr>
        <w:t xml:space="preserve"> detém participação de 12,75% no controle da STP - Serviços e Tecnologia de Pagamentos -, empresa voltada ao desenvolvimento dos sistemas de cobrança eletrônica de pedágio e estacionamento</w:t>
      </w:r>
      <w:r w:rsidRPr="005C4E77">
        <w:rPr>
          <w:rFonts w:asciiTheme="majorHAnsi" w:eastAsia="Times New Roman" w:hAnsiTheme="majorHAnsi" w:cs="Times New Roman"/>
          <w:sz w:val="24"/>
          <w:szCs w:val="24"/>
          <w:lang w:eastAsia="pt-BR"/>
        </w:rPr>
        <w:t>.</w:t>
      </w:r>
    </w:p>
    <w:p w:rsidR="00EC5D04" w:rsidRPr="005C4E77" w:rsidRDefault="00EC5D04" w:rsidP="00872F89">
      <w:pPr>
        <w:spacing w:before="120" w:after="120" w:line="240" w:lineRule="auto"/>
        <w:jc w:val="both"/>
        <w:rPr>
          <w:rFonts w:asciiTheme="majorHAnsi" w:hAnsiTheme="majorHAnsi"/>
          <w:b/>
        </w:rPr>
      </w:pPr>
      <w:r w:rsidRPr="005C4E77">
        <w:rPr>
          <w:rFonts w:asciiTheme="majorHAnsi" w:hAnsiTheme="majorHAnsi"/>
        </w:rPr>
        <w:t xml:space="preserve">Neste trabalho, </w:t>
      </w:r>
      <w:r w:rsidRPr="005C4E77">
        <w:rPr>
          <w:rFonts w:asciiTheme="majorHAnsi" w:hAnsiTheme="majorHAnsi"/>
          <w:b/>
        </w:rPr>
        <w:t>focaremos na área de concessões rodoviárias</w:t>
      </w:r>
      <w:r w:rsidRPr="005C4E77">
        <w:rPr>
          <w:rFonts w:asciiTheme="majorHAnsi" w:hAnsiTheme="majorHAnsi"/>
        </w:rPr>
        <w:t xml:space="preserve">. Podemos definir esse negócio como a Gestão Sustentável e Corporativa de </w:t>
      </w:r>
      <w:proofErr w:type="spellStart"/>
      <w:r w:rsidRPr="005C4E77">
        <w:rPr>
          <w:rFonts w:asciiTheme="majorHAnsi" w:hAnsiTheme="majorHAnsi"/>
        </w:rPr>
        <w:t>Infraestruturas</w:t>
      </w:r>
      <w:proofErr w:type="spellEnd"/>
      <w:r w:rsidRPr="005C4E77">
        <w:rPr>
          <w:rFonts w:asciiTheme="majorHAnsi" w:hAnsiTheme="majorHAnsi"/>
        </w:rPr>
        <w:t xml:space="preserve"> Rodoviárias.</w:t>
      </w:r>
    </w:p>
    <w:p w:rsidR="00095B7B" w:rsidRPr="005C4E77" w:rsidRDefault="00095B7B" w:rsidP="00872F89">
      <w:pPr>
        <w:spacing w:before="120" w:after="120" w:line="240" w:lineRule="auto"/>
        <w:jc w:val="both"/>
        <w:rPr>
          <w:rFonts w:asciiTheme="majorHAnsi" w:hAnsiTheme="majorHAnsi"/>
          <w:b/>
        </w:rPr>
      </w:pPr>
    </w:p>
    <w:p w:rsidR="006F0C49" w:rsidRPr="005C4E77" w:rsidRDefault="00CD452E" w:rsidP="005C4E77">
      <w:pPr>
        <w:pStyle w:val="PargrafodaLista"/>
        <w:numPr>
          <w:ilvl w:val="0"/>
          <w:numId w:val="1"/>
        </w:numPr>
        <w:spacing w:before="120" w:after="120" w:line="240" w:lineRule="auto"/>
        <w:contextualSpacing w:val="0"/>
        <w:outlineLvl w:val="0"/>
        <w:rPr>
          <w:rFonts w:asciiTheme="majorHAnsi" w:hAnsiTheme="majorHAnsi"/>
          <w:b/>
          <w:smallCaps/>
          <w:sz w:val="28"/>
        </w:rPr>
      </w:pPr>
      <w:bookmarkStart w:id="1" w:name="_Toc263152427"/>
      <w:r w:rsidRPr="005C4E77">
        <w:rPr>
          <w:rFonts w:asciiTheme="majorHAnsi" w:hAnsiTheme="majorHAnsi"/>
          <w:b/>
          <w:smallCaps/>
          <w:sz w:val="28"/>
        </w:rPr>
        <w:t>Principais características do</w:t>
      </w:r>
      <w:r w:rsidR="00702ABD" w:rsidRPr="005C4E77">
        <w:rPr>
          <w:rFonts w:asciiTheme="majorHAnsi" w:hAnsiTheme="majorHAnsi"/>
          <w:b/>
          <w:smallCaps/>
          <w:sz w:val="28"/>
        </w:rPr>
        <w:t xml:space="preserve"> negócio</w:t>
      </w:r>
      <w:r w:rsidRPr="005C4E77">
        <w:rPr>
          <w:rFonts w:asciiTheme="majorHAnsi" w:hAnsiTheme="majorHAnsi"/>
          <w:b/>
          <w:smallCaps/>
          <w:sz w:val="28"/>
        </w:rPr>
        <w:t>:</w:t>
      </w:r>
      <w:bookmarkEnd w:id="1"/>
      <w:r w:rsidRPr="005C4E77">
        <w:rPr>
          <w:rFonts w:asciiTheme="majorHAnsi" w:hAnsiTheme="majorHAnsi"/>
          <w:b/>
          <w:smallCaps/>
          <w:sz w:val="28"/>
        </w:rPr>
        <w:t xml:space="preserve"> </w:t>
      </w:r>
    </w:p>
    <w:p w:rsidR="00404A9C" w:rsidRPr="005C4E77" w:rsidRDefault="00CD452E" w:rsidP="00872F89">
      <w:pPr>
        <w:pStyle w:val="PargrafodaLista"/>
        <w:numPr>
          <w:ilvl w:val="1"/>
          <w:numId w:val="1"/>
        </w:numPr>
        <w:spacing w:before="120" w:after="120" w:line="240" w:lineRule="auto"/>
        <w:ind w:left="284" w:hanging="284"/>
        <w:contextualSpacing w:val="0"/>
        <w:jc w:val="both"/>
        <w:rPr>
          <w:rFonts w:asciiTheme="majorHAnsi" w:hAnsiTheme="majorHAnsi"/>
        </w:rPr>
      </w:pPr>
      <w:r w:rsidRPr="005C4E77">
        <w:rPr>
          <w:rFonts w:asciiTheme="majorHAnsi" w:hAnsiTheme="majorHAnsi"/>
          <w:u w:val="single"/>
        </w:rPr>
        <w:t>Clientes</w:t>
      </w:r>
      <w:r w:rsidRPr="005C4E77">
        <w:rPr>
          <w:rFonts w:asciiTheme="majorHAnsi" w:hAnsiTheme="majorHAnsi"/>
        </w:rPr>
        <w:t>:</w:t>
      </w:r>
      <w:r w:rsidRPr="005C4E77">
        <w:rPr>
          <w:rFonts w:asciiTheme="majorHAnsi" w:hAnsiTheme="majorHAnsi"/>
          <w:b/>
        </w:rPr>
        <w:t xml:space="preserve"> </w:t>
      </w:r>
      <w:r w:rsidRPr="005C4E77">
        <w:rPr>
          <w:rFonts w:asciiTheme="majorHAnsi" w:hAnsiTheme="majorHAnsi"/>
        </w:rPr>
        <w:t>usuário da rodovia; poderes institucionais</w:t>
      </w:r>
      <w:r w:rsidR="005C4E77" w:rsidRPr="005C4E77">
        <w:rPr>
          <w:rFonts w:asciiTheme="majorHAnsi" w:hAnsiTheme="majorHAnsi"/>
        </w:rPr>
        <w:t xml:space="preserve"> (órgão regulador e poder </w:t>
      </w:r>
      <w:proofErr w:type="gramStart"/>
      <w:r w:rsidR="005C4E77" w:rsidRPr="005C4E77">
        <w:rPr>
          <w:rFonts w:asciiTheme="majorHAnsi" w:hAnsiTheme="majorHAnsi"/>
        </w:rPr>
        <w:t>concedente – governo</w:t>
      </w:r>
      <w:proofErr w:type="gramEnd"/>
      <w:r w:rsidR="005C4E77" w:rsidRPr="005C4E77">
        <w:rPr>
          <w:rFonts w:asciiTheme="majorHAnsi" w:hAnsiTheme="majorHAnsi"/>
        </w:rPr>
        <w:t xml:space="preserve"> estadual ou federal, dependendo da concessão)</w:t>
      </w:r>
    </w:p>
    <w:p w:rsidR="00404A9C" w:rsidRPr="005C4E77" w:rsidRDefault="00CD452E" w:rsidP="00872F89">
      <w:pPr>
        <w:pStyle w:val="PargrafodaLista"/>
        <w:numPr>
          <w:ilvl w:val="1"/>
          <w:numId w:val="1"/>
        </w:numPr>
        <w:spacing w:before="120" w:after="120" w:line="240" w:lineRule="auto"/>
        <w:ind w:left="284" w:hanging="284"/>
        <w:contextualSpacing w:val="0"/>
        <w:jc w:val="both"/>
        <w:rPr>
          <w:rFonts w:asciiTheme="majorHAnsi" w:hAnsiTheme="majorHAnsi"/>
        </w:rPr>
      </w:pPr>
      <w:r w:rsidRPr="005C4E77">
        <w:rPr>
          <w:rFonts w:asciiTheme="majorHAnsi" w:hAnsiTheme="majorHAnsi"/>
          <w:u w:val="single"/>
        </w:rPr>
        <w:t>Produtos</w:t>
      </w:r>
      <w:r w:rsidR="00292771" w:rsidRPr="005C4E77">
        <w:rPr>
          <w:rFonts w:asciiTheme="majorHAnsi" w:hAnsiTheme="majorHAnsi"/>
          <w:b/>
        </w:rPr>
        <w:t>:</w:t>
      </w:r>
      <w:r w:rsidR="00292771" w:rsidRPr="005C4E77">
        <w:rPr>
          <w:rFonts w:asciiTheme="majorHAnsi" w:hAnsiTheme="majorHAnsi"/>
        </w:rPr>
        <w:t xml:space="preserve"> rodovias com fluidez, segurança e conforto; serviço ao usuário (guincho, viatura de suporte, pátio de apreensão)</w:t>
      </w:r>
      <w:r w:rsidR="00545351" w:rsidRPr="005C4E77">
        <w:rPr>
          <w:rFonts w:asciiTheme="majorHAnsi" w:hAnsiTheme="majorHAnsi"/>
        </w:rPr>
        <w:t>;</w:t>
      </w:r>
      <w:r w:rsidR="00292771" w:rsidRPr="005C4E77">
        <w:rPr>
          <w:rFonts w:asciiTheme="majorHAnsi" w:hAnsiTheme="majorHAnsi"/>
        </w:rPr>
        <w:t xml:space="preserve"> receitas acessórias (postos e comércio na beira da estrada)</w:t>
      </w:r>
      <w:r w:rsidR="00922DC9" w:rsidRPr="005C4E77">
        <w:rPr>
          <w:rFonts w:asciiTheme="majorHAnsi" w:hAnsiTheme="majorHAnsi"/>
        </w:rPr>
        <w:t>.</w:t>
      </w:r>
    </w:p>
    <w:p w:rsidR="00404A9C" w:rsidRPr="005C4E77" w:rsidRDefault="00545351" w:rsidP="00872F89">
      <w:pPr>
        <w:pStyle w:val="PargrafodaLista"/>
        <w:numPr>
          <w:ilvl w:val="1"/>
          <w:numId w:val="1"/>
        </w:numPr>
        <w:spacing w:before="120" w:after="120" w:line="240" w:lineRule="auto"/>
        <w:ind w:left="284" w:hanging="284"/>
        <w:contextualSpacing w:val="0"/>
        <w:jc w:val="both"/>
        <w:rPr>
          <w:rFonts w:asciiTheme="majorHAnsi" w:hAnsiTheme="majorHAnsi"/>
        </w:rPr>
      </w:pPr>
      <w:r w:rsidRPr="005C4E77">
        <w:rPr>
          <w:rFonts w:asciiTheme="majorHAnsi" w:hAnsiTheme="majorHAnsi"/>
          <w:u w:val="single"/>
        </w:rPr>
        <w:t>Mercado</w:t>
      </w:r>
      <w:r w:rsidRPr="005C4E77">
        <w:rPr>
          <w:rFonts w:asciiTheme="majorHAnsi" w:hAnsiTheme="majorHAnsi"/>
          <w:b/>
        </w:rPr>
        <w:t>:</w:t>
      </w:r>
      <w:r w:rsidRPr="005C4E77">
        <w:rPr>
          <w:rFonts w:asciiTheme="majorHAnsi" w:hAnsiTheme="majorHAnsi"/>
        </w:rPr>
        <w:t xml:space="preserve"> a </w:t>
      </w:r>
      <w:proofErr w:type="spellStart"/>
      <w:proofErr w:type="gramStart"/>
      <w:r w:rsidRPr="005C4E77">
        <w:rPr>
          <w:rFonts w:asciiTheme="majorHAnsi" w:hAnsiTheme="majorHAnsi"/>
        </w:rPr>
        <w:t>EcoRodovias</w:t>
      </w:r>
      <w:proofErr w:type="spellEnd"/>
      <w:proofErr w:type="gramEnd"/>
      <w:r w:rsidRPr="005C4E77">
        <w:rPr>
          <w:rFonts w:asciiTheme="majorHAnsi" w:hAnsiTheme="majorHAnsi"/>
        </w:rPr>
        <w:t xml:space="preserve"> tem atuação no mercado brasileiro, com concessões federais e estaduais de rodovias. Suas principais concorrentes são CCR (Companhia de Concessões Rodoviárias) e OHL (</w:t>
      </w:r>
      <w:proofErr w:type="spellStart"/>
      <w:r w:rsidRPr="005C4E77">
        <w:rPr>
          <w:rFonts w:asciiTheme="majorHAnsi" w:hAnsiTheme="majorHAnsi"/>
        </w:rPr>
        <w:t>Obrascon</w:t>
      </w:r>
      <w:proofErr w:type="spellEnd"/>
      <w:r w:rsidRPr="005C4E77">
        <w:rPr>
          <w:rFonts w:asciiTheme="majorHAnsi" w:hAnsiTheme="majorHAnsi"/>
        </w:rPr>
        <w:t xml:space="preserve"> </w:t>
      </w:r>
      <w:proofErr w:type="spellStart"/>
      <w:r w:rsidRPr="005C4E77">
        <w:rPr>
          <w:rFonts w:asciiTheme="majorHAnsi" w:hAnsiTheme="majorHAnsi"/>
        </w:rPr>
        <w:t>Huarte</w:t>
      </w:r>
      <w:proofErr w:type="spellEnd"/>
      <w:r w:rsidRPr="005C4E77">
        <w:rPr>
          <w:rFonts w:asciiTheme="majorHAnsi" w:hAnsiTheme="majorHAnsi"/>
        </w:rPr>
        <w:t xml:space="preserve"> </w:t>
      </w:r>
      <w:proofErr w:type="spellStart"/>
      <w:r w:rsidRPr="005C4E77">
        <w:rPr>
          <w:rFonts w:asciiTheme="majorHAnsi" w:hAnsiTheme="majorHAnsi"/>
        </w:rPr>
        <w:t>Lain</w:t>
      </w:r>
      <w:proofErr w:type="spellEnd"/>
      <w:r w:rsidRPr="005C4E77">
        <w:rPr>
          <w:rFonts w:asciiTheme="majorHAnsi" w:hAnsiTheme="majorHAnsi"/>
        </w:rPr>
        <w:t>).</w:t>
      </w:r>
    </w:p>
    <w:p w:rsidR="00545351" w:rsidRPr="005C4E77" w:rsidRDefault="00545351" w:rsidP="00872F89">
      <w:pPr>
        <w:pStyle w:val="PargrafodaLista"/>
        <w:numPr>
          <w:ilvl w:val="1"/>
          <w:numId w:val="1"/>
        </w:numPr>
        <w:spacing w:before="120" w:after="120" w:line="240" w:lineRule="auto"/>
        <w:ind w:left="284" w:hanging="284"/>
        <w:contextualSpacing w:val="0"/>
        <w:jc w:val="both"/>
        <w:rPr>
          <w:rFonts w:asciiTheme="majorHAnsi" w:hAnsiTheme="majorHAnsi"/>
        </w:rPr>
      </w:pPr>
      <w:r w:rsidRPr="005C4E77">
        <w:rPr>
          <w:rFonts w:asciiTheme="majorHAnsi" w:hAnsiTheme="majorHAnsi"/>
          <w:u w:val="single"/>
        </w:rPr>
        <w:lastRenderedPageBreak/>
        <w:t>Processos</w:t>
      </w:r>
      <w:r w:rsidRPr="005C4E77">
        <w:rPr>
          <w:rFonts w:asciiTheme="majorHAnsi" w:hAnsiTheme="majorHAnsi"/>
        </w:rPr>
        <w:t xml:space="preserve">: </w:t>
      </w:r>
      <w:r w:rsidR="00922DC9" w:rsidRPr="005C4E77">
        <w:rPr>
          <w:rFonts w:asciiTheme="majorHAnsi" w:hAnsiTheme="majorHAnsi"/>
        </w:rPr>
        <w:t xml:space="preserve">a privatização de rodovias novas ou existentes não ocorre com periodicidade definida, de maneira que depende do governo investir em infraestrutura ou optar por privatizar rodovias já existentes que estejam em condições precárias. </w:t>
      </w:r>
    </w:p>
    <w:p w:rsidR="00922DC9" w:rsidRPr="005C4E77" w:rsidRDefault="00922DC9" w:rsidP="00872F89">
      <w:pPr>
        <w:spacing w:before="120" w:after="120" w:line="240" w:lineRule="auto"/>
        <w:ind w:left="284"/>
        <w:jc w:val="both"/>
        <w:rPr>
          <w:rFonts w:asciiTheme="majorHAnsi" w:hAnsiTheme="majorHAnsi"/>
        </w:rPr>
      </w:pPr>
      <w:r w:rsidRPr="005C4E77">
        <w:rPr>
          <w:rFonts w:asciiTheme="majorHAnsi" w:hAnsiTheme="majorHAnsi"/>
        </w:rPr>
        <w:t xml:space="preserve">Uma vez aberta </w:t>
      </w:r>
      <w:proofErr w:type="gramStart"/>
      <w:r w:rsidRPr="005C4E77">
        <w:rPr>
          <w:rFonts w:asciiTheme="majorHAnsi" w:hAnsiTheme="majorHAnsi"/>
        </w:rPr>
        <w:t>a</w:t>
      </w:r>
      <w:proofErr w:type="gramEnd"/>
      <w:r w:rsidRPr="005C4E77">
        <w:rPr>
          <w:rFonts w:asciiTheme="majorHAnsi" w:hAnsiTheme="majorHAnsi"/>
        </w:rPr>
        <w:t xml:space="preserve"> licitação, as empresas com interesse em assumir a operação da rodovia apresenta, suas propostas; vence aquela que apresentar a menor tarifa de pedágio. A partir daí</w:t>
      </w:r>
      <w:proofErr w:type="gramStart"/>
      <w:r w:rsidRPr="005C4E77">
        <w:rPr>
          <w:rFonts w:asciiTheme="majorHAnsi" w:hAnsiTheme="majorHAnsi"/>
        </w:rPr>
        <w:t xml:space="preserve">, o </w:t>
      </w:r>
      <w:r w:rsidR="00274BCD" w:rsidRPr="005C4E77">
        <w:rPr>
          <w:rFonts w:asciiTheme="majorHAnsi" w:hAnsiTheme="majorHAnsi"/>
        </w:rPr>
        <w:t>poder concedente</w:t>
      </w:r>
      <w:proofErr w:type="gramEnd"/>
      <w:r w:rsidRPr="005C4E77">
        <w:rPr>
          <w:rFonts w:asciiTheme="majorHAnsi" w:hAnsiTheme="majorHAnsi"/>
        </w:rPr>
        <w:t xml:space="preserve"> analisa a capacidade da empresa em investir nas melhorias necessárias e de sustentar o negócio, e aprova ou não a concessão. No caso da não aprovação, a mesma análise é feita para a segunda menor tarifa, e assim por diante.</w:t>
      </w:r>
    </w:p>
    <w:p w:rsidR="0008626C" w:rsidRPr="005C4E77" w:rsidRDefault="0008626C" w:rsidP="00872F89">
      <w:pPr>
        <w:spacing w:before="120" w:after="120" w:line="240" w:lineRule="auto"/>
        <w:ind w:left="284"/>
        <w:jc w:val="both"/>
        <w:rPr>
          <w:rFonts w:asciiTheme="majorHAnsi" w:hAnsiTheme="majorHAnsi"/>
        </w:rPr>
      </w:pPr>
    </w:p>
    <w:p w:rsidR="006F0C49" w:rsidRPr="005C4E77" w:rsidRDefault="00661900" w:rsidP="005C4E77">
      <w:pPr>
        <w:pStyle w:val="PargrafodaLista"/>
        <w:numPr>
          <w:ilvl w:val="0"/>
          <w:numId w:val="1"/>
        </w:numPr>
        <w:spacing w:before="120" w:after="120" w:line="240" w:lineRule="auto"/>
        <w:contextualSpacing w:val="0"/>
        <w:outlineLvl w:val="0"/>
        <w:rPr>
          <w:rFonts w:asciiTheme="majorHAnsi" w:hAnsiTheme="majorHAnsi"/>
          <w:b/>
          <w:smallCaps/>
          <w:sz w:val="28"/>
        </w:rPr>
      </w:pPr>
      <w:bookmarkStart w:id="2" w:name="_Toc263152428"/>
      <w:r w:rsidRPr="005C4E77">
        <w:rPr>
          <w:rFonts w:asciiTheme="majorHAnsi" w:hAnsiTheme="majorHAnsi"/>
          <w:b/>
          <w:smallCaps/>
          <w:sz w:val="28"/>
        </w:rPr>
        <w:t xml:space="preserve">Variáveis </w:t>
      </w:r>
      <w:r w:rsidR="00702ABD" w:rsidRPr="005C4E77">
        <w:rPr>
          <w:rFonts w:asciiTheme="majorHAnsi" w:hAnsiTheme="majorHAnsi"/>
          <w:b/>
          <w:smallCaps/>
          <w:sz w:val="28"/>
        </w:rPr>
        <w:t>do ambiente</w:t>
      </w:r>
      <w:r w:rsidR="004A7CD4" w:rsidRPr="005C4E77">
        <w:rPr>
          <w:rFonts w:asciiTheme="majorHAnsi" w:hAnsiTheme="majorHAnsi"/>
          <w:b/>
          <w:smallCaps/>
          <w:sz w:val="28"/>
        </w:rPr>
        <w:t>: Impa</w:t>
      </w:r>
      <w:r w:rsidR="00702ABD" w:rsidRPr="005C4E77">
        <w:rPr>
          <w:rFonts w:asciiTheme="majorHAnsi" w:hAnsiTheme="majorHAnsi"/>
          <w:b/>
          <w:smallCaps/>
          <w:sz w:val="28"/>
        </w:rPr>
        <w:t>cto sobre</w:t>
      </w:r>
      <w:r w:rsidRPr="005C4E77">
        <w:rPr>
          <w:rFonts w:asciiTheme="majorHAnsi" w:hAnsiTheme="majorHAnsi"/>
          <w:b/>
          <w:smallCaps/>
          <w:sz w:val="28"/>
        </w:rPr>
        <w:t xml:space="preserve"> o sucesso/fracasso do negócio</w:t>
      </w:r>
      <w:bookmarkEnd w:id="2"/>
    </w:p>
    <w:p w:rsidR="00872F89" w:rsidRPr="005C4E77" w:rsidRDefault="00922DC9" w:rsidP="00872F89">
      <w:pPr>
        <w:pStyle w:val="PargrafodaLista"/>
        <w:numPr>
          <w:ilvl w:val="1"/>
          <w:numId w:val="1"/>
        </w:numPr>
        <w:spacing w:before="120" w:after="120" w:line="240" w:lineRule="auto"/>
        <w:ind w:left="284" w:hanging="284"/>
        <w:contextualSpacing w:val="0"/>
        <w:jc w:val="both"/>
        <w:rPr>
          <w:rFonts w:asciiTheme="majorHAnsi" w:hAnsiTheme="majorHAnsi"/>
        </w:rPr>
      </w:pPr>
      <w:r w:rsidRPr="005C4E77">
        <w:rPr>
          <w:rFonts w:asciiTheme="majorHAnsi" w:hAnsiTheme="majorHAnsi"/>
          <w:u w:val="single"/>
        </w:rPr>
        <w:t>Tendências demográficas</w:t>
      </w:r>
      <w:r w:rsidR="00274BCD" w:rsidRPr="005C4E77">
        <w:rPr>
          <w:rFonts w:asciiTheme="majorHAnsi" w:hAnsiTheme="majorHAnsi"/>
        </w:rPr>
        <w:t xml:space="preserve">: </w:t>
      </w:r>
    </w:p>
    <w:p w:rsidR="00872F89" w:rsidRPr="005C4E77" w:rsidRDefault="00872F89" w:rsidP="00872F89">
      <w:pPr>
        <w:pStyle w:val="PargrafodaLista"/>
        <w:numPr>
          <w:ilvl w:val="2"/>
          <w:numId w:val="1"/>
        </w:numPr>
        <w:spacing w:before="120" w:after="120" w:line="240" w:lineRule="auto"/>
        <w:ind w:left="709" w:hanging="283"/>
        <w:contextualSpacing w:val="0"/>
        <w:jc w:val="both"/>
        <w:rPr>
          <w:rFonts w:asciiTheme="majorHAnsi" w:hAnsiTheme="majorHAnsi"/>
        </w:rPr>
      </w:pPr>
      <w:r w:rsidRPr="005C4E77">
        <w:rPr>
          <w:rFonts w:asciiTheme="majorHAnsi" w:hAnsiTheme="majorHAnsi"/>
        </w:rPr>
        <w:t>E</w:t>
      </w:r>
      <w:r w:rsidR="00274BCD" w:rsidRPr="005C4E77">
        <w:rPr>
          <w:rFonts w:asciiTheme="majorHAnsi" w:hAnsiTheme="majorHAnsi"/>
        </w:rPr>
        <w:t>xpansão populacional</w:t>
      </w:r>
    </w:p>
    <w:p w:rsidR="004A7CD4" w:rsidRPr="005C4E77" w:rsidRDefault="00872F89" w:rsidP="00872F89">
      <w:pPr>
        <w:pStyle w:val="PargrafodaLista"/>
        <w:numPr>
          <w:ilvl w:val="2"/>
          <w:numId w:val="1"/>
        </w:numPr>
        <w:spacing w:before="120" w:after="120" w:line="240" w:lineRule="auto"/>
        <w:ind w:left="709" w:hanging="283"/>
        <w:contextualSpacing w:val="0"/>
        <w:jc w:val="both"/>
        <w:rPr>
          <w:rFonts w:asciiTheme="majorHAnsi" w:hAnsiTheme="majorHAnsi"/>
        </w:rPr>
      </w:pPr>
      <w:r w:rsidRPr="005C4E77">
        <w:rPr>
          <w:rFonts w:asciiTheme="majorHAnsi" w:hAnsiTheme="majorHAnsi"/>
        </w:rPr>
        <w:t>Distribuição geográfica</w:t>
      </w:r>
    </w:p>
    <w:p w:rsidR="00872F89" w:rsidRPr="005C4E77" w:rsidRDefault="00922DC9" w:rsidP="00872F89">
      <w:pPr>
        <w:pStyle w:val="PargrafodaLista"/>
        <w:numPr>
          <w:ilvl w:val="1"/>
          <w:numId w:val="1"/>
        </w:numPr>
        <w:spacing w:before="120" w:after="120" w:line="240" w:lineRule="auto"/>
        <w:ind w:left="284" w:hanging="284"/>
        <w:contextualSpacing w:val="0"/>
        <w:jc w:val="both"/>
        <w:rPr>
          <w:rFonts w:asciiTheme="majorHAnsi" w:hAnsiTheme="majorHAnsi"/>
        </w:rPr>
      </w:pPr>
      <w:r w:rsidRPr="005C4E77">
        <w:rPr>
          <w:rFonts w:asciiTheme="majorHAnsi" w:hAnsiTheme="majorHAnsi"/>
          <w:u w:val="single"/>
        </w:rPr>
        <w:t>Clima econômico</w:t>
      </w:r>
      <w:r w:rsidR="00274BCD" w:rsidRPr="005C4E77">
        <w:rPr>
          <w:rFonts w:asciiTheme="majorHAnsi" w:hAnsiTheme="majorHAnsi"/>
        </w:rPr>
        <w:t xml:space="preserve">: </w:t>
      </w:r>
    </w:p>
    <w:p w:rsidR="00872F89" w:rsidRPr="005C4E77" w:rsidRDefault="00872F89" w:rsidP="00872F89">
      <w:pPr>
        <w:pStyle w:val="PargrafodaLista"/>
        <w:numPr>
          <w:ilvl w:val="2"/>
          <w:numId w:val="1"/>
        </w:numPr>
        <w:spacing w:before="120" w:after="120" w:line="240" w:lineRule="auto"/>
        <w:ind w:left="709" w:hanging="283"/>
        <w:contextualSpacing w:val="0"/>
        <w:jc w:val="both"/>
        <w:rPr>
          <w:rFonts w:asciiTheme="majorHAnsi" w:hAnsiTheme="majorHAnsi"/>
        </w:rPr>
      </w:pPr>
      <w:r w:rsidRPr="005C4E77">
        <w:rPr>
          <w:rFonts w:asciiTheme="majorHAnsi" w:hAnsiTheme="majorHAnsi"/>
        </w:rPr>
        <w:t>E</w:t>
      </w:r>
      <w:r w:rsidR="00274BCD" w:rsidRPr="005C4E77">
        <w:rPr>
          <w:rFonts w:asciiTheme="majorHAnsi" w:hAnsiTheme="majorHAnsi"/>
        </w:rPr>
        <w:t>xpansão da indústria, comércio e turismo</w:t>
      </w:r>
    </w:p>
    <w:p w:rsidR="004A7CD4" w:rsidRPr="005C4E77" w:rsidRDefault="00872F89" w:rsidP="00872F89">
      <w:pPr>
        <w:pStyle w:val="PargrafodaLista"/>
        <w:numPr>
          <w:ilvl w:val="2"/>
          <w:numId w:val="1"/>
        </w:numPr>
        <w:spacing w:before="120" w:after="120" w:line="240" w:lineRule="auto"/>
        <w:ind w:left="709" w:hanging="283"/>
        <w:contextualSpacing w:val="0"/>
        <w:jc w:val="both"/>
        <w:rPr>
          <w:rFonts w:asciiTheme="majorHAnsi" w:hAnsiTheme="majorHAnsi"/>
        </w:rPr>
      </w:pPr>
      <w:r w:rsidRPr="005C4E77">
        <w:rPr>
          <w:rFonts w:asciiTheme="majorHAnsi" w:hAnsiTheme="majorHAnsi"/>
        </w:rPr>
        <w:t>A</w:t>
      </w:r>
      <w:r w:rsidR="00274BCD" w:rsidRPr="005C4E77">
        <w:rPr>
          <w:rFonts w:asciiTheme="majorHAnsi" w:hAnsiTheme="majorHAnsi"/>
        </w:rPr>
        <w:t>umento do investimento</w:t>
      </w:r>
      <w:r w:rsidRPr="005C4E77">
        <w:rPr>
          <w:rFonts w:asciiTheme="majorHAnsi" w:hAnsiTheme="majorHAnsi"/>
        </w:rPr>
        <w:t xml:space="preserve"> em </w:t>
      </w:r>
      <w:proofErr w:type="spellStart"/>
      <w:r w:rsidRPr="005C4E77">
        <w:rPr>
          <w:rFonts w:asciiTheme="majorHAnsi" w:hAnsiTheme="majorHAnsi"/>
        </w:rPr>
        <w:t>infraestrutura</w:t>
      </w:r>
      <w:proofErr w:type="spellEnd"/>
      <w:r w:rsidRPr="005C4E77">
        <w:rPr>
          <w:rFonts w:asciiTheme="majorHAnsi" w:hAnsiTheme="majorHAnsi"/>
        </w:rPr>
        <w:t xml:space="preserve"> pelo governo</w:t>
      </w:r>
    </w:p>
    <w:p w:rsidR="00872F89" w:rsidRPr="005C4E77" w:rsidRDefault="00922DC9" w:rsidP="00872F89">
      <w:pPr>
        <w:pStyle w:val="PargrafodaLista"/>
        <w:numPr>
          <w:ilvl w:val="1"/>
          <w:numId w:val="1"/>
        </w:numPr>
        <w:spacing w:before="120" w:after="120" w:line="240" w:lineRule="auto"/>
        <w:ind w:left="284" w:hanging="284"/>
        <w:contextualSpacing w:val="0"/>
        <w:jc w:val="both"/>
        <w:rPr>
          <w:rFonts w:asciiTheme="majorHAnsi" w:hAnsiTheme="majorHAnsi"/>
        </w:rPr>
      </w:pPr>
      <w:r w:rsidRPr="005C4E77">
        <w:rPr>
          <w:rFonts w:asciiTheme="majorHAnsi" w:hAnsiTheme="majorHAnsi"/>
          <w:u w:val="single"/>
        </w:rPr>
        <w:t>Mudanças tecnológicas</w:t>
      </w:r>
      <w:r w:rsidR="00274BCD" w:rsidRPr="005C4E77">
        <w:rPr>
          <w:rFonts w:asciiTheme="majorHAnsi" w:hAnsiTheme="majorHAnsi"/>
        </w:rPr>
        <w:t>:</w:t>
      </w:r>
      <w:r w:rsidR="00CB21FD" w:rsidRPr="005C4E77">
        <w:rPr>
          <w:rFonts w:asciiTheme="majorHAnsi" w:hAnsiTheme="majorHAnsi"/>
        </w:rPr>
        <w:t xml:space="preserve"> </w:t>
      </w:r>
    </w:p>
    <w:p w:rsidR="004A7CD4" w:rsidRPr="005C4E77" w:rsidRDefault="00872F89" w:rsidP="00872F89">
      <w:pPr>
        <w:pStyle w:val="PargrafodaLista"/>
        <w:numPr>
          <w:ilvl w:val="2"/>
          <w:numId w:val="1"/>
        </w:numPr>
        <w:spacing w:before="120" w:after="120" w:line="240" w:lineRule="auto"/>
        <w:ind w:left="709" w:hanging="283"/>
        <w:contextualSpacing w:val="0"/>
        <w:jc w:val="both"/>
        <w:rPr>
          <w:rFonts w:asciiTheme="majorHAnsi" w:hAnsiTheme="majorHAnsi"/>
        </w:rPr>
      </w:pPr>
      <w:r w:rsidRPr="005C4E77">
        <w:rPr>
          <w:rFonts w:asciiTheme="majorHAnsi" w:hAnsiTheme="majorHAnsi"/>
        </w:rPr>
        <w:t>M</w:t>
      </w:r>
      <w:r w:rsidR="00CB21FD" w:rsidRPr="005C4E77">
        <w:rPr>
          <w:rFonts w:asciiTheme="majorHAnsi" w:hAnsiTheme="majorHAnsi"/>
        </w:rPr>
        <w:t>elhoria na qualidade e durabilidade da pavimentação</w:t>
      </w:r>
      <w:r w:rsidRPr="005C4E77">
        <w:rPr>
          <w:rFonts w:asciiTheme="majorHAnsi" w:hAnsiTheme="majorHAnsi"/>
        </w:rPr>
        <w:t xml:space="preserve">. O laboratório de asfalto da </w:t>
      </w:r>
      <w:proofErr w:type="spellStart"/>
      <w:proofErr w:type="gramStart"/>
      <w:r w:rsidRPr="005C4E77">
        <w:rPr>
          <w:rFonts w:asciiTheme="majorHAnsi" w:hAnsiTheme="majorHAnsi"/>
        </w:rPr>
        <w:t>EcoRodovias</w:t>
      </w:r>
      <w:proofErr w:type="spellEnd"/>
      <w:proofErr w:type="gramEnd"/>
      <w:r w:rsidRPr="005C4E77">
        <w:rPr>
          <w:rFonts w:asciiTheme="majorHAnsi" w:hAnsiTheme="majorHAnsi"/>
        </w:rPr>
        <w:t xml:space="preserve">, por exemplo, desenvolveu um </w:t>
      </w:r>
      <w:r w:rsidR="00CB21FD" w:rsidRPr="005C4E77">
        <w:rPr>
          <w:rFonts w:asciiTheme="majorHAnsi" w:hAnsiTheme="majorHAnsi"/>
        </w:rPr>
        <w:t xml:space="preserve">asfalto </w:t>
      </w:r>
      <w:r w:rsidRPr="005C4E77">
        <w:rPr>
          <w:rFonts w:asciiTheme="majorHAnsi" w:hAnsiTheme="majorHAnsi"/>
        </w:rPr>
        <w:t xml:space="preserve">ecológico </w:t>
      </w:r>
      <w:r w:rsidR="00CB21FD" w:rsidRPr="005C4E77">
        <w:rPr>
          <w:rFonts w:asciiTheme="majorHAnsi" w:hAnsiTheme="majorHAnsi"/>
        </w:rPr>
        <w:t xml:space="preserve">produzido a partir de restos de pneu. </w:t>
      </w:r>
      <w:r w:rsidRPr="005C4E77">
        <w:rPr>
          <w:rFonts w:asciiTheme="majorHAnsi" w:hAnsiTheme="majorHAnsi"/>
        </w:rPr>
        <w:t xml:space="preserve">Apesar de seu </w:t>
      </w:r>
      <w:r w:rsidR="00CB21FD" w:rsidRPr="005C4E77">
        <w:rPr>
          <w:rFonts w:asciiTheme="majorHAnsi" w:hAnsiTheme="majorHAnsi"/>
        </w:rPr>
        <w:t xml:space="preserve">custo de produção </w:t>
      </w:r>
      <w:r w:rsidRPr="005C4E77">
        <w:rPr>
          <w:rFonts w:asciiTheme="majorHAnsi" w:hAnsiTheme="majorHAnsi"/>
        </w:rPr>
        <w:t>ser</w:t>
      </w:r>
      <w:r w:rsidR="00CB21FD" w:rsidRPr="005C4E77">
        <w:rPr>
          <w:rFonts w:asciiTheme="majorHAnsi" w:hAnsiTheme="majorHAnsi"/>
        </w:rPr>
        <w:t xml:space="preserve"> maior, </w:t>
      </w:r>
      <w:r w:rsidRPr="005C4E77">
        <w:rPr>
          <w:rFonts w:asciiTheme="majorHAnsi" w:hAnsiTheme="majorHAnsi"/>
        </w:rPr>
        <w:t>ele tem maior durabilidade e respeita o meio ambiente, o que vai de encontra à política de sustentabilidade da empresa</w:t>
      </w:r>
    </w:p>
    <w:p w:rsidR="00872F89" w:rsidRPr="005C4E77" w:rsidRDefault="00922DC9" w:rsidP="00872F89">
      <w:pPr>
        <w:pStyle w:val="PargrafodaLista"/>
        <w:numPr>
          <w:ilvl w:val="1"/>
          <w:numId w:val="1"/>
        </w:numPr>
        <w:spacing w:before="120" w:after="120" w:line="240" w:lineRule="auto"/>
        <w:ind w:left="284" w:hanging="284"/>
        <w:contextualSpacing w:val="0"/>
        <w:jc w:val="both"/>
        <w:rPr>
          <w:rFonts w:asciiTheme="majorHAnsi" w:hAnsiTheme="majorHAnsi"/>
        </w:rPr>
      </w:pPr>
      <w:r w:rsidRPr="005C4E77">
        <w:rPr>
          <w:rFonts w:asciiTheme="majorHAnsi" w:hAnsiTheme="majorHAnsi"/>
          <w:u w:val="single"/>
        </w:rPr>
        <w:t>Condições legais e políticas</w:t>
      </w:r>
    </w:p>
    <w:p w:rsidR="00922DC9" w:rsidRPr="005C4E77" w:rsidRDefault="00872F89" w:rsidP="00872F89">
      <w:pPr>
        <w:pStyle w:val="PargrafodaLista"/>
        <w:numPr>
          <w:ilvl w:val="2"/>
          <w:numId w:val="1"/>
        </w:numPr>
        <w:spacing w:before="120" w:after="120" w:line="240" w:lineRule="auto"/>
        <w:ind w:left="709" w:hanging="283"/>
        <w:contextualSpacing w:val="0"/>
        <w:jc w:val="both"/>
        <w:rPr>
          <w:rFonts w:asciiTheme="majorHAnsi" w:hAnsiTheme="majorHAnsi"/>
        </w:rPr>
      </w:pPr>
      <w:r w:rsidRPr="005C4E77">
        <w:rPr>
          <w:rFonts w:asciiTheme="majorHAnsi" w:hAnsiTheme="majorHAnsi"/>
        </w:rPr>
        <w:t>F</w:t>
      </w:r>
      <w:r w:rsidR="00274BCD" w:rsidRPr="005C4E77">
        <w:rPr>
          <w:rFonts w:asciiTheme="majorHAnsi" w:hAnsiTheme="majorHAnsi"/>
        </w:rPr>
        <w:t>orça e interesses políticos</w:t>
      </w:r>
      <w:r w:rsidR="00CB21FD" w:rsidRPr="005C4E77">
        <w:rPr>
          <w:rFonts w:asciiTheme="majorHAnsi" w:hAnsiTheme="majorHAnsi"/>
        </w:rPr>
        <w:t xml:space="preserve"> podem facilitar ou dificultar a administração do contrato</w:t>
      </w:r>
      <w:r w:rsidRPr="005C4E77">
        <w:rPr>
          <w:rFonts w:asciiTheme="majorHAnsi" w:hAnsiTheme="majorHAnsi"/>
        </w:rPr>
        <w:t xml:space="preserve">. No Paraná, por exemplo, com o governo do Requião – avesso a privatizações –, </w:t>
      </w:r>
      <w:r w:rsidR="00CB21FD" w:rsidRPr="005C4E77">
        <w:rPr>
          <w:rFonts w:asciiTheme="majorHAnsi" w:hAnsiTheme="majorHAnsi"/>
        </w:rPr>
        <w:t>quaisquer projetos de melhorias apresentados pe</w:t>
      </w:r>
      <w:r w:rsidRPr="005C4E77">
        <w:rPr>
          <w:rFonts w:asciiTheme="majorHAnsi" w:hAnsiTheme="majorHAnsi"/>
        </w:rPr>
        <w:t>la concessionária são recusados</w:t>
      </w:r>
    </w:p>
    <w:p w:rsidR="00872F89" w:rsidRPr="005C4E77" w:rsidRDefault="00872F89" w:rsidP="00872F89">
      <w:pPr>
        <w:spacing w:before="120" w:after="120" w:line="240" w:lineRule="auto"/>
        <w:jc w:val="both"/>
        <w:rPr>
          <w:rFonts w:asciiTheme="majorHAnsi" w:hAnsiTheme="majorHAnsi"/>
        </w:rPr>
      </w:pPr>
    </w:p>
    <w:p w:rsidR="006F0C49" w:rsidRPr="00152349" w:rsidRDefault="00872F89" w:rsidP="005C4E77">
      <w:pPr>
        <w:pStyle w:val="PargrafodaLista"/>
        <w:numPr>
          <w:ilvl w:val="0"/>
          <w:numId w:val="1"/>
        </w:numPr>
        <w:spacing w:before="120" w:after="120" w:line="240" w:lineRule="auto"/>
        <w:contextualSpacing w:val="0"/>
        <w:outlineLvl w:val="0"/>
        <w:rPr>
          <w:rFonts w:asciiTheme="majorHAnsi" w:hAnsiTheme="majorHAnsi"/>
          <w:b/>
          <w:smallCaps/>
          <w:sz w:val="28"/>
        </w:rPr>
      </w:pPr>
      <w:bookmarkStart w:id="3" w:name="_Toc263152429"/>
      <w:r w:rsidRPr="00152349">
        <w:rPr>
          <w:rFonts w:asciiTheme="majorHAnsi" w:hAnsiTheme="majorHAnsi"/>
          <w:b/>
          <w:smallCaps/>
          <w:sz w:val="28"/>
        </w:rPr>
        <w:t>C</w:t>
      </w:r>
      <w:r w:rsidR="00702ABD" w:rsidRPr="00152349">
        <w:rPr>
          <w:rFonts w:asciiTheme="majorHAnsi" w:hAnsiTheme="majorHAnsi"/>
          <w:b/>
          <w:smallCaps/>
          <w:sz w:val="28"/>
        </w:rPr>
        <w:t xml:space="preserve">aracterísticas do </w:t>
      </w:r>
      <w:r w:rsidRPr="00152349">
        <w:rPr>
          <w:rFonts w:asciiTheme="majorHAnsi" w:hAnsiTheme="majorHAnsi"/>
          <w:b/>
          <w:smallCaps/>
          <w:sz w:val="28"/>
        </w:rPr>
        <w:t>S</w:t>
      </w:r>
      <w:r w:rsidR="00702ABD" w:rsidRPr="00152349">
        <w:rPr>
          <w:rFonts w:asciiTheme="majorHAnsi" w:hAnsiTheme="majorHAnsi"/>
          <w:b/>
          <w:smallCaps/>
          <w:sz w:val="28"/>
        </w:rPr>
        <w:t>etor</w:t>
      </w:r>
      <w:r w:rsidRPr="00152349">
        <w:rPr>
          <w:rFonts w:asciiTheme="majorHAnsi" w:hAnsiTheme="majorHAnsi"/>
          <w:b/>
          <w:smallCaps/>
          <w:sz w:val="28"/>
        </w:rPr>
        <w:t xml:space="preserve">: </w:t>
      </w:r>
      <w:proofErr w:type="gramStart"/>
      <w:r w:rsidRPr="00152349">
        <w:rPr>
          <w:rFonts w:asciiTheme="majorHAnsi" w:hAnsiTheme="majorHAnsi"/>
          <w:b/>
          <w:smallCaps/>
          <w:sz w:val="28"/>
        </w:rPr>
        <w:t>5</w:t>
      </w:r>
      <w:proofErr w:type="gramEnd"/>
      <w:r w:rsidRPr="00152349">
        <w:rPr>
          <w:rFonts w:asciiTheme="majorHAnsi" w:hAnsiTheme="majorHAnsi"/>
          <w:b/>
          <w:smallCaps/>
          <w:sz w:val="28"/>
        </w:rPr>
        <w:t xml:space="preserve"> forças da concorrência</w:t>
      </w:r>
      <w:bookmarkEnd w:id="3"/>
    </w:p>
    <w:p w:rsidR="00CB21FD" w:rsidRPr="005C4E77" w:rsidRDefault="00CB21FD" w:rsidP="00872F89">
      <w:pPr>
        <w:pStyle w:val="PargrafodaLista"/>
        <w:numPr>
          <w:ilvl w:val="1"/>
          <w:numId w:val="1"/>
        </w:numPr>
        <w:spacing w:before="120" w:after="120" w:line="240" w:lineRule="auto"/>
        <w:ind w:left="284" w:hanging="284"/>
        <w:contextualSpacing w:val="0"/>
        <w:jc w:val="both"/>
        <w:rPr>
          <w:rFonts w:asciiTheme="majorHAnsi" w:hAnsiTheme="majorHAnsi"/>
        </w:rPr>
      </w:pPr>
      <w:r w:rsidRPr="005C4E77">
        <w:rPr>
          <w:rFonts w:asciiTheme="majorHAnsi" w:hAnsiTheme="majorHAnsi"/>
          <w:u w:val="single"/>
        </w:rPr>
        <w:t>Novos entrantes</w:t>
      </w:r>
      <w:r w:rsidRPr="005C4E77">
        <w:rPr>
          <w:rFonts w:asciiTheme="majorHAnsi" w:hAnsiTheme="majorHAnsi"/>
        </w:rPr>
        <w:t xml:space="preserve">: o setor demanda altos investimentos e competência na gestão da operação, uma vez que </w:t>
      </w:r>
      <w:r w:rsidR="00354C83" w:rsidRPr="005C4E77">
        <w:rPr>
          <w:rFonts w:asciiTheme="majorHAnsi" w:hAnsiTheme="majorHAnsi"/>
        </w:rPr>
        <w:t>custos é fator crítico de sucesso do negócio</w:t>
      </w:r>
      <w:r w:rsidRPr="005C4E77">
        <w:rPr>
          <w:rFonts w:asciiTheme="majorHAnsi" w:hAnsiTheme="majorHAnsi"/>
        </w:rPr>
        <w:t>. Assim, novos entrantes</w:t>
      </w:r>
      <w:r w:rsidR="00354C83" w:rsidRPr="005C4E77">
        <w:rPr>
          <w:rFonts w:asciiTheme="majorHAnsi" w:hAnsiTheme="majorHAnsi"/>
        </w:rPr>
        <w:t xml:space="preserve"> devem ter elevado aporte de capital e alguma experiência no setor. A maioria das empresas que entram no setor</w:t>
      </w:r>
      <w:proofErr w:type="gramStart"/>
      <w:r w:rsidR="00354C83" w:rsidRPr="005C4E77">
        <w:rPr>
          <w:rFonts w:asciiTheme="majorHAnsi" w:hAnsiTheme="majorHAnsi"/>
        </w:rPr>
        <w:t>, são</w:t>
      </w:r>
      <w:proofErr w:type="gramEnd"/>
      <w:r w:rsidR="00354C83" w:rsidRPr="005C4E77">
        <w:rPr>
          <w:rFonts w:asciiTheme="majorHAnsi" w:hAnsiTheme="majorHAnsi"/>
        </w:rPr>
        <w:t xml:space="preserve"> formadas por empreite</w:t>
      </w:r>
      <w:r w:rsidR="00AB1CAB" w:rsidRPr="005C4E77">
        <w:rPr>
          <w:rFonts w:asciiTheme="majorHAnsi" w:hAnsiTheme="majorHAnsi"/>
        </w:rPr>
        <w:t>i</w:t>
      </w:r>
      <w:r w:rsidR="00354C83" w:rsidRPr="005C4E77">
        <w:rPr>
          <w:rFonts w:asciiTheme="majorHAnsi" w:hAnsiTheme="majorHAnsi"/>
        </w:rPr>
        <w:t>ras / empresas de engenharia e construção e entram no setor através de mercado secundário (via aquisição de empresas de concessões). Desta forma os novos entrantes ganham um pouco de experiência na gestão do negócio, o que os apoiará na participação de futuras licitações. Situação atual: o Grupo acredita que a probabilidade de surgirem novos entrantes neste mercado é baixa, porque o mercado já está bastante consolidado e concentrado.</w:t>
      </w:r>
    </w:p>
    <w:p w:rsidR="00CB21FD" w:rsidRPr="005C4E77" w:rsidRDefault="00CB21FD" w:rsidP="00872F89">
      <w:pPr>
        <w:pStyle w:val="PargrafodaLista"/>
        <w:numPr>
          <w:ilvl w:val="1"/>
          <w:numId w:val="1"/>
        </w:numPr>
        <w:spacing w:before="120" w:after="120" w:line="240" w:lineRule="auto"/>
        <w:ind w:left="284" w:hanging="284"/>
        <w:contextualSpacing w:val="0"/>
        <w:jc w:val="both"/>
        <w:rPr>
          <w:rFonts w:asciiTheme="majorHAnsi" w:hAnsiTheme="majorHAnsi"/>
        </w:rPr>
      </w:pPr>
      <w:r w:rsidRPr="005C4E77">
        <w:rPr>
          <w:rFonts w:asciiTheme="majorHAnsi" w:hAnsiTheme="majorHAnsi"/>
          <w:u w:val="single"/>
        </w:rPr>
        <w:t>Clientes</w:t>
      </w:r>
      <w:r w:rsidR="00354C83" w:rsidRPr="005C4E77">
        <w:rPr>
          <w:rFonts w:asciiTheme="majorHAnsi" w:hAnsiTheme="majorHAnsi"/>
        </w:rPr>
        <w:t xml:space="preserve">: </w:t>
      </w:r>
      <w:r w:rsidR="00AB1CAB" w:rsidRPr="005C4E77">
        <w:rPr>
          <w:rFonts w:asciiTheme="majorHAnsi" w:hAnsiTheme="majorHAnsi"/>
        </w:rPr>
        <w:t>o</w:t>
      </w:r>
      <w:r w:rsidR="00354C83" w:rsidRPr="005C4E77">
        <w:rPr>
          <w:rFonts w:asciiTheme="majorHAnsi" w:hAnsiTheme="majorHAnsi"/>
        </w:rPr>
        <w:t xml:space="preserve"> setor de concessões rodoviárias tem dois clientes: os usuários e o poder </w:t>
      </w:r>
      <w:proofErr w:type="gramStart"/>
      <w:r w:rsidR="00354C83" w:rsidRPr="005C4E77">
        <w:rPr>
          <w:rFonts w:asciiTheme="majorHAnsi" w:hAnsiTheme="majorHAnsi"/>
        </w:rPr>
        <w:t>concedente</w:t>
      </w:r>
      <w:proofErr w:type="gramEnd"/>
      <w:r w:rsidR="00354C83" w:rsidRPr="005C4E77">
        <w:rPr>
          <w:rFonts w:asciiTheme="majorHAnsi" w:hAnsiTheme="majorHAnsi"/>
        </w:rPr>
        <w:t xml:space="preserve">. </w:t>
      </w:r>
      <w:proofErr w:type="gramStart"/>
      <w:r w:rsidR="00354C83" w:rsidRPr="005C4E77">
        <w:rPr>
          <w:rFonts w:asciiTheme="majorHAnsi" w:hAnsiTheme="majorHAnsi"/>
        </w:rPr>
        <w:t>Os usuários não tem</w:t>
      </w:r>
      <w:proofErr w:type="gramEnd"/>
      <w:r w:rsidR="00354C83" w:rsidRPr="005C4E77">
        <w:rPr>
          <w:rFonts w:asciiTheme="majorHAnsi" w:hAnsiTheme="majorHAnsi"/>
        </w:rPr>
        <w:t xml:space="preserve"> força / poder de barganha, uma vez que o valor de pedágio é estipulado pelo governo e </w:t>
      </w:r>
      <w:r w:rsidR="005C4E77" w:rsidRPr="005C4E77">
        <w:rPr>
          <w:rFonts w:asciiTheme="majorHAnsi" w:hAnsiTheme="majorHAnsi"/>
        </w:rPr>
        <w:t xml:space="preserve">há </w:t>
      </w:r>
      <w:r w:rsidR="00354C83" w:rsidRPr="005C4E77">
        <w:rPr>
          <w:rFonts w:asciiTheme="majorHAnsi" w:hAnsiTheme="majorHAnsi"/>
        </w:rPr>
        <w:t xml:space="preserve">poucos concorrentes diretos em um trecho específico. Já </w:t>
      </w:r>
      <w:proofErr w:type="gramStart"/>
      <w:r w:rsidR="00354C83" w:rsidRPr="005C4E77">
        <w:rPr>
          <w:rFonts w:asciiTheme="majorHAnsi" w:hAnsiTheme="majorHAnsi"/>
        </w:rPr>
        <w:t>o poder concedente</w:t>
      </w:r>
      <w:proofErr w:type="gramEnd"/>
      <w:r w:rsidR="00354C83" w:rsidRPr="005C4E77">
        <w:rPr>
          <w:rFonts w:asciiTheme="majorHAnsi" w:hAnsiTheme="majorHAnsi"/>
        </w:rPr>
        <w:t xml:space="preserve"> tem maior poder de influência nas operações da empresa, uma vez que cabe a ele avaliar os serviços prestados, podendo notificar ou multar a empresa concessionária, e em casos extremos cancelar o contrato de concessão.</w:t>
      </w:r>
    </w:p>
    <w:p w:rsidR="00CB21FD" w:rsidRPr="005C4E77" w:rsidRDefault="00CB21FD" w:rsidP="00872F89">
      <w:pPr>
        <w:pStyle w:val="PargrafodaLista"/>
        <w:numPr>
          <w:ilvl w:val="1"/>
          <w:numId w:val="1"/>
        </w:numPr>
        <w:spacing w:before="120" w:after="120" w:line="240" w:lineRule="auto"/>
        <w:ind w:left="284" w:hanging="284"/>
        <w:contextualSpacing w:val="0"/>
        <w:jc w:val="both"/>
        <w:rPr>
          <w:rFonts w:asciiTheme="majorHAnsi" w:hAnsiTheme="majorHAnsi"/>
        </w:rPr>
      </w:pPr>
      <w:r w:rsidRPr="005C4E77">
        <w:rPr>
          <w:rFonts w:asciiTheme="majorHAnsi" w:hAnsiTheme="majorHAnsi"/>
          <w:u w:val="single"/>
        </w:rPr>
        <w:lastRenderedPageBreak/>
        <w:t>Fornecedores</w:t>
      </w:r>
      <w:r w:rsidR="00A54E0D" w:rsidRPr="005C4E77">
        <w:rPr>
          <w:rFonts w:asciiTheme="majorHAnsi" w:hAnsiTheme="majorHAnsi"/>
        </w:rPr>
        <w:t xml:space="preserve">: como o principal fornecedor das concessionárias são empresas de pavimentação, no caso da </w:t>
      </w:r>
      <w:proofErr w:type="spellStart"/>
      <w:proofErr w:type="gramStart"/>
      <w:r w:rsidR="00A54E0D" w:rsidRPr="005C4E77">
        <w:rPr>
          <w:rFonts w:asciiTheme="majorHAnsi" w:hAnsiTheme="majorHAnsi"/>
        </w:rPr>
        <w:t>EcoRodovias</w:t>
      </w:r>
      <w:proofErr w:type="spellEnd"/>
      <w:proofErr w:type="gramEnd"/>
      <w:r w:rsidR="00A54E0D" w:rsidRPr="005C4E77">
        <w:rPr>
          <w:rFonts w:asciiTheme="majorHAnsi" w:hAnsiTheme="majorHAnsi"/>
        </w:rPr>
        <w:t xml:space="preserve"> os fornecedores tem baixo poder; a empresa fez integração vertical e possui uma usina de asfalto para desenvolver novas técnicas de pavimentação e asfaltar as rodovias.</w:t>
      </w:r>
    </w:p>
    <w:p w:rsidR="00CB21FD" w:rsidRPr="005C4E77" w:rsidRDefault="00CB21FD" w:rsidP="00872F89">
      <w:pPr>
        <w:pStyle w:val="PargrafodaLista"/>
        <w:numPr>
          <w:ilvl w:val="1"/>
          <w:numId w:val="1"/>
        </w:numPr>
        <w:spacing w:before="120" w:after="120" w:line="240" w:lineRule="auto"/>
        <w:ind w:left="284" w:hanging="284"/>
        <w:contextualSpacing w:val="0"/>
        <w:jc w:val="both"/>
        <w:rPr>
          <w:rFonts w:asciiTheme="majorHAnsi" w:hAnsiTheme="majorHAnsi"/>
        </w:rPr>
      </w:pPr>
      <w:r w:rsidRPr="005C4E77">
        <w:rPr>
          <w:rFonts w:asciiTheme="majorHAnsi" w:hAnsiTheme="majorHAnsi"/>
          <w:u w:val="single"/>
        </w:rPr>
        <w:t>Produtos substitutos</w:t>
      </w:r>
      <w:r w:rsidR="00A54E0D" w:rsidRPr="005C4E77">
        <w:rPr>
          <w:rFonts w:asciiTheme="majorHAnsi" w:hAnsiTheme="majorHAnsi"/>
        </w:rPr>
        <w:t xml:space="preserve">: outros meios de transportes como avião, trem e navio. O risco no negócio é baixo, pois envolve necessidades e hábitos de consumos diferentes, além de custos bastante discrepantes. </w:t>
      </w:r>
      <w:r w:rsidR="00A76DB0" w:rsidRPr="005C4E77">
        <w:rPr>
          <w:rFonts w:asciiTheme="majorHAnsi" w:hAnsiTheme="majorHAnsi"/>
        </w:rPr>
        <w:t>Para mitigar este risco, a empresa pode diversificar seu público usuário, reforçando ações em veículos comerciais.</w:t>
      </w:r>
    </w:p>
    <w:p w:rsidR="00CB21FD" w:rsidRDefault="00CB21FD" w:rsidP="00872F89">
      <w:pPr>
        <w:pStyle w:val="PargrafodaLista"/>
        <w:numPr>
          <w:ilvl w:val="1"/>
          <w:numId w:val="1"/>
        </w:numPr>
        <w:spacing w:before="120" w:after="120" w:line="240" w:lineRule="auto"/>
        <w:ind w:left="284" w:hanging="284"/>
        <w:contextualSpacing w:val="0"/>
        <w:jc w:val="both"/>
        <w:rPr>
          <w:rFonts w:asciiTheme="majorHAnsi" w:hAnsiTheme="majorHAnsi"/>
        </w:rPr>
      </w:pPr>
      <w:r w:rsidRPr="005C4E77">
        <w:rPr>
          <w:rFonts w:asciiTheme="majorHAnsi" w:hAnsiTheme="majorHAnsi"/>
          <w:u w:val="single"/>
        </w:rPr>
        <w:t>Concorrentes</w:t>
      </w:r>
      <w:r w:rsidRPr="005C4E77">
        <w:rPr>
          <w:rFonts w:asciiTheme="majorHAnsi" w:hAnsiTheme="majorHAnsi"/>
        </w:rPr>
        <w:t>:</w:t>
      </w:r>
      <w:r w:rsidR="00A76DB0" w:rsidRPr="005C4E77">
        <w:rPr>
          <w:rFonts w:asciiTheme="majorHAnsi" w:hAnsiTheme="majorHAnsi"/>
        </w:rPr>
        <w:t xml:space="preserve"> a principal força da concorrência ocorre no momento da licitação; mas é reduzida ao analisarmos a capacidade financeira e excelência operacional necessárias para entrar no negócio. A principal concorrente é a CCR, mas esta possui uma estratégia diferenciada: enquanto a CCR busca concessões para o interior, a </w:t>
      </w:r>
      <w:proofErr w:type="spellStart"/>
      <w:proofErr w:type="gramStart"/>
      <w:r w:rsidR="00A76DB0" w:rsidRPr="005C4E77">
        <w:rPr>
          <w:rFonts w:asciiTheme="majorHAnsi" w:hAnsiTheme="majorHAnsi"/>
        </w:rPr>
        <w:t>EcoRodovias</w:t>
      </w:r>
      <w:proofErr w:type="spellEnd"/>
      <w:proofErr w:type="gramEnd"/>
      <w:r w:rsidR="00A76DB0" w:rsidRPr="005C4E77">
        <w:rPr>
          <w:rFonts w:asciiTheme="majorHAnsi" w:hAnsiTheme="majorHAnsi"/>
        </w:rPr>
        <w:t xml:space="preserve"> procura negócios no litoral</w:t>
      </w:r>
      <w:r w:rsidR="005B5933" w:rsidRPr="005C4E77">
        <w:rPr>
          <w:rFonts w:asciiTheme="majorHAnsi" w:hAnsiTheme="majorHAnsi"/>
        </w:rPr>
        <w:t xml:space="preserve"> e possibilidade de mercado exterior no futuro</w:t>
      </w:r>
      <w:r w:rsidR="00A76DB0" w:rsidRPr="005C4E77">
        <w:rPr>
          <w:rFonts w:asciiTheme="majorHAnsi" w:hAnsiTheme="majorHAnsi"/>
        </w:rPr>
        <w:t>, buscando sinergia com o seu negócio de logística (importação e exportação).</w:t>
      </w:r>
    </w:p>
    <w:p w:rsidR="005C4E77" w:rsidRPr="005C4E77" w:rsidRDefault="005C4E77" w:rsidP="005C4E77">
      <w:pPr>
        <w:pStyle w:val="PargrafodaLista"/>
        <w:spacing w:before="120" w:after="120" w:line="240" w:lineRule="auto"/>
        <w:ind w:left="284"/>
        <w:contextualSpacing w:val="0"/>
        <w:jc w:val="both"/>
        <w:rPr>
          <w:rFonts w:asciiTheme="majorHAnsi" w:hAnsiTheme="majorHAnsi"/>
        </w:rPr>
      </w:pPr>
    </w:p>
    <w:p w:rsidR="00C2329F" w:rsidRPr="005C4E77" w:rsidRDefault="005C4E77" w:rsidP="005C4E77">
      <w:pPr>
        <w:pStyle w:val="PargrafodaLista"/>
        <w:numPr>
          <w:ilvl w:val="0"/>
          <w:numId w:val="1"/>
        </w:numPr>
        <w:spacing w:before="120" w:after="120" w:line="240" w:lineRule="auto"/>
        <w:contextualSpacing w:val="0"/>
        <w:outlineLvl w:val="0"/>
        <w:rPr>
          <w:rFonts w:asciiTheme="majorHAnsi" w:hAnsiTheme="majorHAnsi"/>
          <w:b/>
          <w:smallCaps/>
          <w:sz w:val="28"/>
        </w:rPr>
      </w:pPr>
      <w:bookmarkStart w:id="4" w:name="_Toc263152430"/>
      <w:r w:rsidRPr="005C4E77">
        <w:rPr>
          <w:rFonts w:asciiTheme="majorHAnsi" w:hAnsiTheme="majorHAnsi"/>
          <w:b/>
          <w:smallCaps/>
          <w:sz w:val="28"/>
        </w:rPr>
        <w:t>A</w:t>
      </w:r>
      <w:r w:rsidR="00702ABD" w:rsidRPr="005C4E77">
        <w:rPr>
          <w:rFonts w:asciiTheme="majorHAnsi" w:hAnsiTheme="majorHAnsi"/>
          <w:b/>
          <w:smallCaps/>
          <w:sz w:val="28"/>
        </w:rPr>
        <w:t xml:space="preserve">meaças e </w:t>
      </w:r>
      <w:r w:rsidRPr="005C4E77">
        <w:rPr>
          <w:rFonts w:asciiTheme="majorHAnsi" w:hAnsiTheme="majorHAnsi"/>
          <w:b/>
          <w:smallCaps/>
          <w:sz w:val="28"/>
        </w:rPr>
        <w:t>O</w:t>
      </w:r>
      <w:r w:rsidR="00702ABD" w:rsidRPr="005C4E77">
        <w:rPr>
          <w:rFonts w:asciiTheme="majorHAnsi" w:hAnsiTheme="majorHAnsi"/>
          <w:b/>
          <w:smallCaps/>
          <w:sz w:val="28"/>
        </w:rPr>
        <w:t xml:space="preserve">portunidades </w:t>
      </w:r>
      <w:r w:rsidRPr="005C4E77">
        <w:rPr>
          <w:rFonts w:asciiTheme="majorHAnsi" w:hAnsiTheme="majorHAnsi"/>
          <w:b/>
          <w:smallCaps/>
          <w:sz w:val="28"/>
        </w:rPr>
        <w:t>d</w:t>
      </w:r>
      <w:r w:rsidR="00702ABD" w:rsidRPr="005C4E77">
        <w:rPr>
          <w:rFonts w:asciiTheme="majorHAnsi" w:hAnsiTheme="majorHAnsi"/>
          <w:b/>
          <w:smallCaps/>
          <w:sz w:val="28"/>
        </w:rPr>
        <w:t>o ambiente externo</w:t>
      </w:r>
      <w:bookmarkEnd w:id="4"/>
    </w:p>
    <w:p w:rsidR="00C2329F" w:rsidRPr="005C4E77" w:rsidRDefault="00C2329F" w:rsidP="005C4E77">
      <w:pPr>
        <w:pStyle w:val="PargrafodaLista"/>
        <w:spacing w:before="120" w:after="120" w:line="240" w:lineRule="auto"/>
        <w:ind w:left="0"/>
        <w:contextualSpacing w:val="0"/>
        <w:jc w:val="both"/>
        <w:rPr>
          <w:rFonts w:asciiTheme="majorHAnsi" w:hAnsiTheme="majorHAnsi"/>
          <w:b/>
          <w:u w:val="single"/>
        </w:rPr>
      </w:pPr>
      <w:r w:rsidRPr="005C4E77">
        <w:rPr>
          <w:rFonts w:asciiTheme="majorHAnsi" w:hAnsiTheme="majorHAnsi"/>
          <w:b/>
          <w:u w:val="single"/>
        </w:rPr>
        <w:t>Oportunidades:</w:t>
      </w:r>
    </w:p>
    <w:p w:rsidR="00204C7E" w:rsidRPr="005C4E77" w:rsidRDefault="00204C7E" w:rsidP="005C4E77">
      <w:pPr>
        <w:pStyle w:val="PargrafodaLista"/>
        <w:numPr>
          <w:ilvl w:val="0"/>
          <w:numId w:val="3"/>
        </w:numPr>
        <w:spacing w:before="120" w:after="120" w:line="240" w:lineRule="auto"/>
        <w:ind w:left="567" w:hanging="283"/>
        <w:contextualSpacing w:val="0"/>
        <w:jc w:val="both"/>
        <w:rPr>
          <w:rFonts w:asciiTheme="majorHAnsi" w:hAnsiTheme="majorHAnsi"/>
        </w:rPr>
      </w:pPr>
      <w:r w:rsidRPr="005C4E77">
        <w:rPr>
          <w:rFonts w:asciiTheme="majorHAnsi" w:hAnsiTheme="majorHAnsi"/>
        </w:rPr>
        <w:t xml:space="preserve">Novas Concessões </w:t>
      </w:r>
      <w:r w:rsidR="00C2329F" w:rsidRPr="005C4E77">
        <w:rPr>
          <w:rFonts w:asciiTheme="majorHAnsi" w:hAnsiTheme="majorHAnsi"/>
        </w:rPr>
        <w:t xml:space="preserve">do </w:t>
      </w:r>
      <w:r w:rsidRPr="005C4E77">
        <w:rPr>
          <w:rFonts w:asciiTheme="majorHAnsi" w:hAnsiTheme="majorHAnsi"/>
        </w:rPr>
        <w:t>Gov</w:t>
      </w:r>
      <w:r w:rsidR="00C2329F" w:rsidRPr="005C4E77">
        <w:rPr>
          <w:rFonts w:asciiTheme="majorHAnsi" w:hAnsiTheme="majorHAnsi"/>
        </w:rPr>
        <w:t>erno</w:t>
      </w:r>
      <w:r w:rsidRPr="005C4E77">
        <w:rPr>
          <w:rFonts w:asciiTheme="majorHAnsi" w:hAnsiTheme="majorHAnsi"/>
        </w:rPr>
        <w:t xml:space="preserve"> Estadual</w:t>
      </w:r>
      <w:r w:rsidR="005B5933" w:rsidRPr="005C4E77">
        <w:rPr>
          <w:rFonts w:asciiTheme="majorHAnsi" w:hAnsiTheme="majorHAnsi"/>
        </w:rPr>
        <w:t xml:space="preserve"> e Federal</w:t>
      </w:r>
    </w:p>
    <w:p w:rsidR="00E773CE" w:rsidRPr="005C4E77" w:rsidRDefault="00204C7E" w:rsidP="005C4E77">
      <w:pPr>
        <w:pStyle w:val="PargrafodaLista"/>
        <w:numPr>
          <w:ilvl w:val="0"/>
          <w:numId w:val="3"/>
        </w:numPr>
        <w:spacing w:before="120" w:after="120" w:line="240" w:lineRule="auto"/>
        <w:ind w:left="567" w:hanging="283"/>
        <w:contextualSpacing w:val="0"/>
        <w:jc w:val="both"/>
        <w:rPr>
          <w:rFonts w:asciiTheme="majorHAnsi" w:hAnsiTheme="majorHAnsi"/>
        </w:rPr>
      </w:pPr>
      <w:r w:rsidRPr="005C4E77">
        <w:rPr>
          <w:rFonts w:asciiTheme="majorHAnsi" w:hAnsiTheme="majorHAnsi"/>
        </w:rPr>
        <w:t>Renegociação dos Contratos de Concessão com criação de Valor (Agregação e/ou Redução de trechos com ampliação de prazos e/ou remodelação de cobrança de pedágio nas Concessões existentes)</w:t>
      </w:r>
    </w:p>
    <w:p w:rsidR="00E773CE" w:rsidRPr="005C4E77" w:rsidRDefault="00204C7E" w:rsidP="005C4E77">
      <w:pPr>
        <w:pStyle w:val="PargrafodaLista"/>
        <w:numPr>
          <w:ilvl w:val="0"/>
          <w:numId w:val="3"/>
        </w:numPr>
        <w:spacing w:before="120" w:after="120" w:line="240" w:lineRule="auto"/>
        <w:ind w:left="567" w:hanging="283"/>
        <w:contextualSpacing w:val="0"/>
        <w:jc w:val="both"/>
        <w:rPr>
          <w:rFonts w:asciiTheme="majorHAnsi" w:hAnsiTheme="majorHAnsi"/>
        </w:rPr>
      </w:pPr>
      <w:r w:rsidRPr="005C4E77">
        <w:rPr>
          <w:rFonts w:asciiTheme="majorHAnsi" w:hAnsiTheme="majorHAnsi"/>
        </w:rPr>
        <w:t>Incorporação de Rodovias em Mercados Externos / América Latina</w:t>
      </w:r>
    </w:p>
    <w:p w:rsidR="00E773CE" w:rsidRPr="005C4E77" w:rsidRDefault="00204C7E" w:rsidP="005C4E77">
      <w:pPr>
        <w:pStyle w:val="PargrafodaLista"/>
        <w:numPr>
          <w:ilvl w:val="0"/>
          <w:numId w:val="3"/>
        </w:numPr>
        <w:spacing w:before="120" w:after="120" w:line="240" w:lineRule="auto"/>
        <w:ind w:left="567" w:hanging="283"/>
        <w:contextualSpacing w:val="0"/>
        <w:jc w:val="both"/>
        <w:rPr>
          <w:rFonts w:asciiTheme="majorHAnsi" w:hAnsiTheme="majorHAnsi"/>
        </w:rPr>
      </w:pPr>
      <w:r w:rsidRPr="005C4E77">
        <w:rPr>
          <w:rFonts w:asciiTheme="majorHAnsi" w:hAnsiTheme="majorHAnsi"/>
        </w:rPr>
        <w:t>Aquisição de Concessões Existentes no Mercado Secundário</w:t>
      </w:r>
    </w:p>
    <w:p w:rsidR="00204C7E" w:rsidRPr="005C4E77" w:rsidRDefault="00204C7E" w:rsidP="005C4E77">
      <w:pPr>
        <w:pStyle w:val="PargrafodaLista"/>
        <w:numPr>
          <w:ilvl w:val="0"/>
          <w:numId w:val="3"/>
        </w:numPr>
        <w:spacing w:before="120" w:after="120" w:line="240" w:lineRule="auto"/>
        <w:ind w:left="567" w:hanging="283"/>
        <w:contextualSpacing w:val="0"/>
        <w:jc w:val="both"/>
        <w:rPr>
          <w:rFonts w:asciiTheme="majorHAnsi" w:hAnsiTheme="majorHAnsi"/>
        </w:rPr>
      </w:pPr>
      <w:r w:rsidRPr="005C4E77">
        <w:rPr>
          <w:rFonts w:asciiTheme="majorHAnsi" w:hAnsiTheme="majorHAnsi"/>
        </w:rPr>
        <w:t>Exploração de Serviços aos Usuários nas Áreas de influência das Concessionárias</w:t>
      </w:r>
    </w:p>
    <w:p w:rsidR="00C2329F" w:rsidRPr="005C4E77" w:rsidRDefault="00C2329F" w:rsidP="005C4E77">
      <w:pPr>
        <w:pStyle w:val="PargrafodaLista"/>
        <w:spacing w:before="120" w:after="120" w:line="240" w:lineRule="auto"/>
        <w:ind w:left="0"/>
        <w:contextualSpacing w:val="0"/>
        <w:jc w:val="both"/>
        <w:rPr>
          <w:rFonts w:asciiTheme="majorHAnsi" w:hAnsiTheme="majorHAnsi"/>
          <w:b/>
          <w:u w:val="single"/>
        </w:rPr>
      </w:pPr>
      <w:r w:rsidRPr="005C4E77">
        <w:rPr>
          <w:rFonts w:asciiTheme="majorHAnsi" w:hAnsiTheme="majorHAnsi"/>
          <w:b/>
          <w:u w:val="single"/>
        </w:rPr>
        <w:t>Ameaças</w:t>
      </w:r>
    </w:p>
    <w:p w:rsidR="00E773CE" w:rsidRPr="005C4E77" w:rsidRDefault="00204C7E" w:rsidP="005C4E77">
      <w:pPr>
        <w:pStyle w:val="PargrafodaLista"/>
        <w:numPr>
          <w:ilvl w:val="0"/>
          <w:numId w:val="7"/>
        </w:numPr>
        <w:spacing w:before="120" w:after="120" w:line="240" w:lineRule="auto"/>
        <w:ind w:left="567" w:hanging="283"/>
        <w:contextualSpacing w:val="0"/>
        <w:jc w:val="both"/>
        <w:rPr>
          <w:rFonts w:asciiTheme="majorHAnsi" w:hAnsiTheme="majorHAnsi"/>
        </w:rPr>
      </w:pPr>
      <w:r w:rsidRPr="005C4E77">
        <w:rPr>
          <w:rFonts w:asciiTheme="majorHAnsi" w:hAnsiTheme="majorHAnsi"/>
        </w:rPr>
        <w:t xml:space="preserve">Menor </w:t>
      </w:r>
      <w:r w:rsidR="00B92790" w:rsidRPr="005C4E77">
        <w:rPr>
          <w:rFonts w:asciiTheme="majorHAnsi" w:hAnsiTheme="majorHAnsi"/>
        </w:rPr>
        <w:t>a</w:t>
      </w:r>
      <w:r w:rsidRPr="005C4E77">
        <w:rPr>
          <w:rFonts w:asciiTheme="majorHAnsi" w:hAnsiTheme="majorHAnsi"/>
        </w:rPr>
        <w:t xml:space="preserve">tratividade das </w:t>
      </w:r>
      <w:r w:rsidR="00B92790" w:rsidRPr="005C4E77">
        <w:rPr>
          <w:rFonts w:asciiTheme="majorHAnsi" w:hAnsiTheme="majorHAnsi"/>
        </w:rPr>
        <w:t>n</w:t>
      </w:r>
      <w:r w:rsidRPr="005C4E77">
        <w:rPr>
          <w:rFonts w:asciiTheme="majorHAnsi" w:hAnsiTheme="majorHAnsi"/>
        </w:rPr>
        <w:t xml:space="preserve">ovas </w:t>
      </w:r>
      <w:r w:rsidR="00B92790" w:rsidRPr="005C4E77">
        <w:rPr>
          <w:rFonts w:asciiTheme="majorHAnsi" w:hAnsiTheme="majorHAnsi"/>
        </w:rPr>
        <w:t>c</w:t>
      </w:r>
      <w:r w:rsidRPr="005C4E77">
        <w:rPr>
          <w:rFonts w:asciiTheme="majorHAnsi" w:hAnsiTheme="majorHAnsi"/>
        </w:rPr>
        <w:t xml:space="preserve">oncessões </w:t>
      </w:r>
      <w:r w:rsidR="00B92790" w:rsidRPr="005C4E77">
        <w:rPr>
          <w:rFonts w:asciiTheme="majorHAnsi" w:hAnsiTheme="majorHAnsi"/>
        </w:rPr>
        <w:t>r</w:t>
      </w:r>
      <w:r w:rsidRPr="005C4E77">
        <w:rPr>
          <w:rFonts w:asciiTheme="majorHAnsi" w:hAnsiTheme="majorHAnsi"/>
        </w:rPr>
        <w:t>odoviárias</w:t>
      </w:r>
      <w:r w:rsidR="005B5933" w:rsidRPr="005C4E77">
        <w:rPr>
          <w:rFonts w:asciiTheme="majorHAnsi" w:hAnsiTheme="majorHAnsi"/>
        </w:rPr>
        <w:t xml:space="preserve"> (baixo retorno sobre o investimento inicial)</w:t>
      </w:r>
    </w:p>
    <w:p w:rsidR="00E773CE" w:rsidRPr="005C4E77" w:rsidRDefault="005B5933" w:rsidP="005C4E77">
      <w:pPr>
        <w:pStyle w:val="PargrafodaLista"/>
        <w:numPr>
          <w:ilvl w:val="0"/>
          <w:numId w:val="7"/>
        </w:numPr>
        <w:spacing w:before="120" w:after="120" w:line="240" w:lineRule="auto"/>
        <w:ind w:left="567" w:hanging="283"/>
        <w:contextualSpacing w:val="0"/>
        <w:jc w:val="both"/>
        <w:rPr>
          <w:rFonts w:asciiTheme="majorHAnsi" w:hAnsiTheme="majorHAnsi"/>
        </w:rPr>
      </w:pPr>
      <w:r w:rsidRPr="005C4E77">
        <w:rPr>
          <w:rFonts w:asciiTheme="majorHAnsi" w:hAnsiTheme="majorHAnsi"/>
        </w:rPr>
        <w:t xml:space="preserve">Dificuldade de encontrar </w:t>
      </w:r>
      <w:r w:rsidR="00FE6291" w:rsidRPr="005C4E77">
        <w:rPr>
          <w:rFonts w:asciiTheme="majorHAnsi" w:hAnsiTheme="majorHAnsi"/>
        </w:rPr>
        <w:t>profissionais com experiência e no setor e a</w:t>
      </w:r>
      <w:r w:rsidR="00204C7E" w:rsidRPr="005C4E77">
        <w:rPr>
          <w:rFonts w:asciiTheme="majorHAnsi" w:hAnsiTheme="majorHAnsi"/>
        </w:rPr>
        <w:t xml:space="preserve">ssédio da concorrência aos </w:t>
      </w:r>
      <w:r w:rsidR="00FE6291" w:rsidRPr="005C4E77">
        <w:rPr>
          <w:rFonts w:asciiTheme="majorHAnsi" w:hAnsiTheme="majorHAnsi"/>
        </w:rPr>
        <w:t>t</w:t>
      </w:r>
      <w:r w:rsidR="00204C7E" w:rsidRPr="005C4E77">
        <w:rPr>
          <w:rFonts w:asciiTheme="majorHAnsi" w:hAnsiTheme="majorHAnsi"/>
        </w:rPr>
        <w:t>alentos</w:t>
      </w:r>
      <w:r w:rsidR="00FE6291" w:rsidRPr="005C4E77">
        <w:rPr>
          <w:rFonts w:asciiTheme="majorHAnsi" w:hAnsiTheme="majorHAnsi"/>
        </w:rPr>
        <w:t xml:space="preserve"> do Grupo</w:t>
      </w:r>
    </w:p>
    <w:p w:rsidR="00204C7E" w:rsidRPr="005C4E77" w:rsidRDefault="00204C7E" w:rsidP="005C4E77">
      <w:pPr>
        <w:pStyle w:val="PargrafodaLista"/>
        <w:numPr>
          <w:ilvl w:val="0"/>
          <w:numId w:val="7"/>
        </w:numPr>
        <w:spacing w:before="120" w:after="120" w:line="240" w:lineRule="auto"/>
        <w:ind w:left="567" w:hanging="283"/>
        <w:contextualSpacing w:val="0"/>
        <w:jc w:val="both"/>
        <w:rPr>
          <w:rFonts w:asciiTheme="majorHAnsi" w:hAnsiTheme="majorHAnsi"/>
        </w:rPr>
      </w:pPr>
      <w:r w:rsidRPr="005C4E77">
        <w:rPr>
          <w:rFonts w:asciiTheme="majorHAnsi" w:hAnsiTheme="majorHAnsi"/>
        </w:rPr>
        <w:t xml:space="preserve">Pressão dos Governos nas </w:t>
      </w:r>
      <w:r w:rsidR="00FE6291" w:rsidRPr="005C4E77">
        <w:rPr>
          <w:rFonts w:asciiTheme="majorHAnsi" w:hAnsiTheme="majorHAnsi"/>
        </w:rPr>
        <w:t>a</w:t>
      </w:r>
      <w:r w:rsidRPr="005C4E77">
        <w:rPr>
          <w:rFonts w:asciiTheme="majorHAnsi" w:hAnsiTheme="majorHAnsi"/>
        </w:rPr>
        <w:t xml:space="preserve">gências </w:t>
      </w:r>
      <w:r w:rsidR="00FE6291" w:rsidRPr="005C4E77">
        <w:rPr>
          <w:rFonts w:asciiTheme="majorHAnsi" w:hAnsiTheme="majorHAnsi"/>
        </w:rPr>
        <w:t>reguladoras pela revisão dos contratos de concessão, pedindo aumento dos investimentos sem readequação da tarifa do pedágio</w:t>
      </w:r>
    </w:p>
    <w:p w:rsidR="00204C7E" w:rsidRPr="005C4E77" w:rsidRDefault="00204C7E" w:rsidP="005C4E77">
      <w:pPr>
        <w:pStyle w:val="PargrafodaLista"/>
        <w:numPr>
          <w:ilvl w:val="0"/>
          <w:numId w:val="7"/>
        </w:numPr>
        <w:spacing w:before="120" w:after="120" w:line="240" w:lineRule="auto"/>
        <w:ind w:left="567" w:hanging="283"/>
        <w:contextualSpacing w:val="0"/>
        <w:jc w:val="both"/>
        <w:rPr>
          <w:rFonts w:asciiTheme="majorHAnsi" w:hAnsiTheme="majorHAnsi"/>
        </w:rPr>
      </w:pPr>
      <w:r w:rsidRPr="005C4E77">
        <w:rPr>
          <w:rFonts w:asciiTheme="majorHAnsi" w:hAnsiTheme="majorHAnsi"/>
        </w:rPr>
        <w:t xml:space="preserve">Baixo aquecimento do </w:t>
      </w:r>
      <w:r w:rsidR="00FE6291" w:rsidRPr="005C4E77">
        <w:rPr>
          <w:rFonts w:asciiTheme="majorHAnsi" w:hAnsiTheme="majorHAnsi"/>
        </w:rPr>
        <w:t>c</w:t>
      </w:r>
      <w:r w:rsidRPr="005C4E77">
        <w:rPr>
          <w:rFonts w:asciiTheme="majorHAnsi" w:hAnsiTheme="majorHAnsi"/>
        </w:rPr>
        <w:t xml:space="preserve">omércio </w:t>
      </w:r>
      <w:r w:rsidR="00FE6291" w:rsidRPr="005C4E77">
        <w:rPr>
          <w:rFonts w:asciiTheme="majorHAnsi" w:hAnsiTheme="majorHAnsi"/>
        </w:rPr>
        <w:t>i</w:t>
      </w:r>
      <w:r w:rsidRPr="005C4E77">
        <w:rPr>
          <w:rFonts w:asciiTheme="majorHAnsi" w:hAnsiTheme="majorHAnsi"/>
        </w:rPr>
        <w:t>nternacional</w:t>
      </w:r>
      <w:r w:rsidR="00FE6291" w:rsidRPr="005C4E77">
        <w:rPr>
          <w:rFonts w:asciiTheme="majorHAnsi" w:hAnsiTheme="majorHAnsi"/>
        </w:rPr>
        <w:t>, reduzindo o volume de cargas exportadas e importadas, o que impacta</w:t>
      </w:r>
      <w:r w:rsidRPr="005C4E77">
        <w:rPr>
          <w:rFonts w:asciiTheme="majorHAnsi" w:hAnsiTheme="majorHAnsi"/>
        </w:rPr>
        <w:t xml:space="preserve"> </w:t>
      </w:r>
      <w:r w:rsidR="00FE6291" w:rsidRPr="005C4E77">
        <w:rPr>
          <w:rFonts w:asciiTheme="majorHAnsi" w:hAnsiTheme="majorHAnsi"/>
        </w:rPr>
        <w:t>n</w:t>
      </w:r>
      <w:r w:rsidRPr="005C4E77">
        <w:rPr>
          <w:rFonts w:asciiTheme="majorHAnsi" w:hAnsiTheme="majorHAnsi"/>
        </w:rPr>
        <w:t>o tráfego</w:t>
      </w:r>
      <w:r w:rsidR="00FE6291" w:rsidRPr="005C4E77">
        <w:rPr>
          <w:rFonts w:asciiTheme="majorHAnsi" w:hAnsiTheme="majorHAnsi"/>
        </w:rPr>
        <w:t xml:space="preserve"> comercial</w:t>
      </w:r>
    </w:p>
    <w:p w:rsidR="00204C7E" w:rsidRPr="005C4E77" w:rsidRDefault="00204C7E" w:rsidP="005C4E77">
      <w:pPr>
        <w:pStyle w:val="PargrafodaLista"/>
        <w:numPr>
          <w:ilvl w:val="0"/>
          <w:numId w:val="7"/>
        </w:numPr>
        <w:spacing w:before="120" w:after="120" w:line="240" w:lineRule="auto"/>
        <w:ind w:left="567" w:hanging="283"/>
        <w:contextualSpacing w:val="0"/>
        <w:jc w:val="both"/>
        <w:rPr>
          <w:rFonts w:asciiTheme="majorHAnsi" w:hAnsiTheme="majorHAnsi"/>
        </w:rPr>
      </w:pPr>
      <w:r w:rsidRPr="005C4E77">
        <w:rPr>
          <w:rFonts w:asciiTheme="majorHAnsi" w:hAnsiTheme="majorHAnsi"/>
        </w:rPr>
        <w:t xml:space="preserve">Evolução do </w:t>
      </w:r>
      <w:r w:rsidR="00FE6291" w:rsidRPr="005C4E77">
        <w:rPr>
          <w:rFonts w:asciiTheme="majorHAnsi" w:hAnsiTheme="majorHAnsi"/>
        </w:rPr>
        <w:t>t</w:t>
      </w:r>
      <w:r w:rsidRPr="005C4E77">
        <w:rPr>
          <w:rFonts w:asciiTheme="majorHAnsi" w:hAnsiTheme="majorHAnsi"/>
        </w:rPr>
        <w:t xml:space="preserve">ransporte </w:t>
      </w:r>
      <w:r w:rsidR="00FE6291" w:rsidRPr="005C4E77">
        <w:rPr>
          <w:rFonts w:asciiTheme="majorHAnsi" w:hAnsiTheme="majorHAnsi"/>
        </w:rPr>
        <w:t>f</w:t>
      </w:r>
      <w:r w:rsidRPr="005C4E77">
        <w:rPr>
          <w:rFonts w:asciiTheme="majorHAnsi" w:hAnsiTheme="majorHAnsi"/>
        </w:rPr>
        <w:t xml:space="preserve">erroviário no Brasil </w:t>
      </w:r>
    </w:p>
    <w:p w:rsidR="00204C7E" w:rsidRDefault="00204C7E" w:rsidP="005C4E77">
      <w:pPr>
        <w:pStyle w:val="PargrafodaLista"/>
        <w:numPr>
          <w:ilvl w:val="0"/>
          <w:numId w:val="7"/>
        </w:numPr>
        <w:spacing w:before="120" w:after="120" w:line="240" w:lineRule="auto"/>
        <w:ind w:left="567" w:hanging="283"/>
        <w:contextualSpacing w:val="0"/>
        <w:jc w:val="both"/>
        <w:rPr>
          <w:rFonts w:asciiTheme="majorHAnsi" w:hAnsiTheme="majorHAnsi"/>
        </w:rPr>
      </w:pPr>
      <w:r w:rsidRPr="005C4E77">
        <w:rPr>
          <w:rFonts w:asciiTheme="majorHAnsi" w:hAnsiTheme="majorHAnsi"/>
        </w:rPr>
        <w:t xml:space="preserve">Riscos </w:t>
      </w:r>
      <w:r w:rsidR="00FE6291" w:rsidRPr="005C4E77">
        <w:rPr>
          <w:rFonts w:asciiTheme="majorHAnsi" w:hAnsiTheme="majorHAnsi"/>
        </w:rPr>
        <w:t>a</w:t>
      </w:r>
      <w:r w:rsidRPr="005C4E77">
        <w:rPr>
          <w:rFonts w:asciiTheme="majorHAnsi" w:hAnsiTheme="majorHAnsi"/>
        </w:rPr>
        <w:t xml:space="preserve">mbientais / de </w:t>
      </w:r>
      <w:r w:rsidR="00FE6291" w:rsidRPr="005C4E77">
        <w:rPr>
          <w:rFonts w:asciiTheme="majorHAnsi" w:hAnsiTheme="majorHAnsi"/>
        </w:rPr>
        <w:t>e</w:t>
      </w:r>
      <w:r w:rsidRPr="005C4E77">
        <w:rPr>
          <w:rFonts w:asciiTheme="majorHAnsi" w:hAnsiTheme="majorHAnsi"/>
        </w:rPr>
        <w:t xml:space="preserve">ngenharia nas </w:t>
      </w:r>
      <w:r w:rsidR="00FE6291" w:rsidRPr="005C4E77">
        <w:rPr>
          <w:rFonts w:asciiTheme="majorHAnsi" w:hAnsiTheme="majorHAnsi"/>
        </w:rPr>
        <w:t>áreas de Concessão, como deslizamento na beira da estrada e queda de passarela de pedestres</w:t>
      </w:r>
    </w:p>
    <w:p w:rsidR="005C4E77" w:rsidRPr="005C4E77" w:rsidRDefault="005C4E77" w:rsidP="005C4E77">
      <w:pPr>
        <w:pStyle w:val="PargrafodaLista"/>
        <w:spacing w:before="120" w:after="120" w:line="240" w:lineRule="auto"/>
        <w:ind w:left="567"/>
        <w:contextualSpacing w:val="0"/>
        <w:jc w:val="both"/>
        <w:rPr>
          <w:rFonts w:asciiTheme="majorHAnsi" w:hAnsiTheme="majorHAnsi"/>
        </w:rPr>
      </w:pPr>
    </w:p>
    <w:p w:rsidR="00702ABD" w:rsidRPr="005C4E77" w:rsidRDefault="005C4E77" w:rsidP="005C4E77">
      <w:pPr>
        <w:pStyle w:val="PargrafodaLista"/>
        <w:numPr>
          <w:ilvl w:val="0"/>
          <w:numId w:val="1"/>
        </w:numPr>
        <w:spacing w:before="120" w:after="120" w:line="240" w:lineRule="auto"/>
        <w:contextualSpacing w:val="0"/>
        <w:jc w:val="both"/>
        <w:outlineLvl w:val="0"/>
        <w:rPr>
          <w:rFonts w:asciiTheme="majorHAnsi" w:hAnsiTheme="majorHAnsi"/>
          <w:b/>
          <w:smallCaps/>
          <w:sz w:val="28"/>
        </w:rPr>
      </w:pPr>
      <w:bookmarkStart w:id="5" w:name="_Toc263152431"/>
      <w:r>
        <w:rPr>
          <w:rFonts w:asciiTheme="majorHAnsi" w:hAnsiTheme="majorHAnsi"/>
          <w:b/>
          <w:smallCaps/>
          <w:sz w:val="28"/>
        </w:rPr>
        <w:t xml:space="preserve">Forças Competitivas: </w:t>
      </w:r>
      <w:r w:rsidR="00851419" w:rsidRPr="005C4E77">
        <w:rPr>
          <w:rFonts w:asciiTheme="majorHAnsi" w:hAnsiTheme="majorHAnsi"/>
          <w:b/>
          <w:smallCaps/>
          <w:sz w:val="28"/>
        </w:rPr>
        <w:t>recursos e capacidades internas</w:t>
      </w:r>
      <w:r>
        <w:rPr>
          <w:rFonts w:asciiTheme="majorHAnsi" w:hAnsiTheme="majorHAnsi"/>
          <w:b/>
          <w:smallCaps/>
          <w:sz w:val="28"/>
        </w:rPr>
        <w:t>, fontes de vantagem competitiva</w:t>
      </w:r>
      <w:bookmarkEnd w:id="5"/>
    </w:p>
    <w:p w:rsidR="00247614" w:rsidRPr="005C4E77" w:rsidRDefault="00247614" w:rsidP="005C4E77">
      <w:pPr>
        <w:pStyle w:val="PargrafodaLista"/>
        <w:numPr>
          <w:ilvl w:val="0"/>
          <w:numId w:val="13"/>
        </w:numPr>
        <w:spacing w:before="120" w:after="120" w:line="240" w:lineRule="auto"/>
        <w:ind w:left="284" w:hanging="284"/>
        <w:contextualSpacing w:val="0"/>
        <w:jc w:val="both"/>
        <w:rPr>
          <w:rFonts w:asciiTheme="majorHAnsi" w:hAnsiTheme="majorHAnsi"/>
        </w:rPr>
      </w:pPr>
      <w:r w:rsidRPr="005C4E77">
        <w:rPr>
          <w:rFonts w:asciiTheme="majorHAnsi" w:hAnsiTheme="majorHAnsi"/>
        </w:rPr>
        <w:t xml:space="preserve">Localização </w:t>
      </w:r>
      <w:r w:rsidR="00FE6291" w:rsidRPr="005C4E77">
        <w:rPr>
          <w:rFonts w:asciiTheme="majorHAnsi" w:hAnsiTheme="majorHAnsi"/>
        </w:rPr>
        <w:t>e</w:t>
      </w:r>
      <w:r w:rsidRPr="005C4E77">
        <w:rPr>
          <w:rFonts w:asciiTheme="majorHAnsi" w:hAnsiTheme="majorHAnsi"/>
        </w:rPr>
        <w:t xml:space="preserve">stratégica dos </w:t>
      </w:r>
      <w:r w:rsidR="00FE6291" w:rsidRPr="005C4E77">
        <w:rPr>
          <w:rFonts w:asciiTheme="majorHAnsi" w:hAnsiTheme="majorHAnsi"/>
        </w:rPr>
        <w:t>a</w:t>
      </w:r>
      <w:r w:rsidRPr="005C4E77">
        <w:rPr>
          <w:rFonts w:asciiTheme="majorHAnsi" w:hAnsiTheme="majorHAnsi"/>
        </w:rPr>
        <w:t xml:space="preserve">tivos </w:t>
      </w:r>
      <w:r w:rsidR="00FE6291" w:rsidRPr="005C4E77">
        <w:rPr>
          <w:rFonts w:asciiTheme="majorHAnsi" w:hAnsiTheme="majorHAnsi"/>
        </w:rPr>
        <w:t>existentes: trechos com alto volume de tráfego e em rotas de mercado exterior reforçando a sinergia com o negócio de Logística</w:t>
      </w:r>
    </w:p>
    <w:p w:rsidR="00247614" w:rsidRPr="005C4E77" w:rsidRDefault="00247614" w:rsidP="005C4E77">
      <w:pPr>
        <w:pStyle w:val="PargrafodaLista"/>
        <w:numPr>
          <w:ilvl w:val="0"/>
          <w:numId w:val="13"/>
        </w:numPr>
        <w:spacing w:before="120" w:after="120" w:line="240" w:lineRule="auto"/>
        <w:ind w:left="284" w:hanging="284"/>
        <w:contextualSpacing w:val="0"/>
        <w:jc w:val="both"/>
        <w:rPr>
          <w:rFonts w:asciiTheme="majorHAnsi" w:hAnsiTheme="majorHAnsi"/>
        </w:rPr>
      </w:pPr>
      <w:r w:rsidRPr="005C4E77">
        <w:rPr>
          <w:rFonts w:asciiTheme="majorHAnsi" w:hAnsiTheme="majorHAnsi"/>
        </w:rPr>
        <w:t xml:space="preserve">Modelo de </w:t>
      </w:r>
      <w:r w:rsidR="00FE6291" w:rsidRPr="005C4E77">
        <w:rPr>
          <w:rFonts w:asciiTheme="majorHAnsi" w:hAnsiTheme="majorHAnsi"/>
        </w:rPr>
        <w:t>g</w:t>
      </w:r>
      <w:r w:rsidRPr="005C4E77">
        <w:rPr>
          <w:rFonts w:asciiTheme="majorHAnsi" w:hAnsiTheme="majorHAnsi"/>
        </w:rPr>
        <w:t xml:space="preserve">estão </w:t>
      </w:r>
      <w:r w:rsidR="00FE6291" w:rsidRPr="005C4E77">
        <w:rPr>
          <w:rFonts w:asciiTheme="majorHAnsi" w:hAnsiTheme="majorHAnsi"/>
        </w:rPr>
        <w:t>c</w:t>
      </w:r>
      <w:r w:rsidRPr="005C4E77">
        <w:rPr>
          <w:rFonts w:asciiTheme="majorHAnsi" w:hAnsiTheme="majorHAnsi"/>
        </w:rPr>
        <w:t xml:space="preserve">orporativa, </w:t>
      </w:r>
      <w:r w:rsidR="00FE6291" w:rsidRPr="005C4E77">
        <w:rPr>
          <w:rFonts w:asciiTheme="majorHAnsi" w:hAnsiTheme="majorHAnsi"/>
        </w:rPr>
        <w:t>o</w:t>
      </w:r>
      <w:r w:rsidRPr="005C4E77">
        <w:rPr>
          <w:rFonts w:asciiTheme="majorHAnsi" w:hAnsiTheme="majorHAnsi"/>
        </w:rPr>
        <w:t xml:space="preserve">peração </w:t>
      </w:r>
      <w:r w:rsidR="00FE6291" w:rsidRPr="005C4E77">
        <w:rPr>
          <w:rFonts w:asciiTheme="majorHAnsi" w:hAnsiTheme="majorHAnsi"/>
        </w:rPr>
        <w:t>r</w:t>
      </w:r>
      <w:r w:rsidRPr="005C4E77">
        <w:rPr>
          <w:rFonts w:asciiTheme="majorHAnsi" w:hAnsiTheme="majorHAnsi"/>
        </w:rPr>
        <w:t xml:space="preserve">odoviária </w:t>
      </w:r>
      <w:r w:rsidR="007662A1" w:rsidRPr="005C4E77">
        <w:rPr>
          <w:rFonts w:asciiTheme="majorHAnsi" w:hAnsiTheme="majorHAnsi"/>
        </w:rPr>
        <w:t xml:space="preserve">(tecnologia empregada no controle operacional das rodovias) </w:t>
      </w:r>
      <w:r w:rsidRPr="005C4E77">
        <w:rPr>
          <w:rFonts w:asciiTheme="majorHAnsi" w:hAnsiTheme="majorHAnsi"/>
        </w:rPr>
        <w:t xml:space="preserve">e </w:t>
      </w:r>
      <w:r w:rsidR="00FE6291" w:rsidRPr="005C4E77">
        <w:rPr>
          <w:rFonts w:asciiTheme="majorHAnsi" w:hAnsiTheme="majorHAnsi"/>
        </w:rPr>
        <w:t>c</w:t>
      </w:r>
      <w:r w:rsidRPr="005C4E77">
        <w:rPr>
          <w:rFonts w:asciiTheme="majorHAnsi" w:hAnsiTheme="majorHAnsi"/>
        </w:rPr>
        <w:t xml:space="preserve">entros de </w:t>
      </w:r>
      <w:r w:rsidR="00FE6291" w:rsidRPr="005C4E77">
        <w:rPr>
          <w:rFonts w:asciiTheme="majorHAnsi" w:hAnsiTheme="majorHAnsi"/>
        </w:rPr>
        <w:t>s</w:t>
      </w:r>
      <w:r w:rsidRPr="005C4E77">
        <w:rPr>
          <w:rFonts w:asciiTheme="majorHAnsi" w:hAnsiTheme="majorHAnsi"/>
        </w:rPr>
        <w:t xml:space="preserve">erviços </w:t>
      </w:r>
      <w:r w:rsidR="00FE6291" w:rsidRPr="005C4E77">
        <w:rPr>
          <w:rFonts w:asciiTheme="majorHAnsi" w:hAnsiTheme="majorHAnsi"/>
        </w:rPr>
        <w:t>c</w:t>
      </w:r>
      <w:r w:rsidRPr="005C4E77">
        <w:rPr>
          <w:rFonts w:asciiTheme="majorHAnsi" w:hAnsiTheme="majorHAnsi"/>
        </w:rPr>
        <w:t xml:space="preserve">ompartilhados </w:t>
      </w:r>
      <w:r w:rsidR="007662A1" w:rsidRPr="005C4E77">
        <w:rPr>
          <w:rFonts w:asciiTheme="majorHAnsi" w:hAnsiTheme="majorHAnsi"/>
        </w:rPr>
        <w:t>(uma empresa criada para prestar serviços a todas as outras, reunindo as áreas de recursos humanos, jurídica, controladoria, financeira e de planejamento)</w:t>
      </w:r>
    </w:p>
    <w:p w:rsidR="00247614" w:rsidRPr="005C4E77" w:rsidRDefault="007662A1" w:rsidP="005C4E77">
      <w:pPr>
        <w:pStyle w:val="PargrafodaLista"/>
        <w:numPr>
          <w:ilvl w:val="0"/>
          <w:numId w:val="13"/>
        </w:numPr>
        <w:spacing w:before="120" w:after="120" w:line="240" w:lineRule="auto"/>
        <w:ind w:left="284" w:hanging="284"/>
        <w:contextualSpacing w:val="0"/>
        <w:jc w:val="both"/>
        <w:rPr>
          <w:rFonts w:asciiTheme="majorHAnsi" w:hAnsiTheme="majorHAnsi"/>
        </w:rPr>
      </w:pPr>
      <w:r w:rsidRPr="005C4E77">
        <w:rPr>
          <w:rFonts w:asciiTheme="majorHAnsi" w:hAnsiTheme="majorHAnsi"/>
        </w:rPr>
        <w:lastRenderedPageBreak/>
        <w:t>Planejamento e</w:t>
      </w:r>
      <w:r w:rsidR="00247614" w:rsidRPr="005C4E77">
        <w:rPr>
          <w:rFonts w:asciiTheme="majorHAnsi" w:hAnsiTheme="majorHAnsi"/>
        </w:rPr>
        <w:t xml:space="preserve">stratégico e </w:t>
      </w:r>
      <w:r w:rsidRPr="005C4E77">
        <w:rPr>
          <w:rFonts w:asciiTheme="majorHAnsi" w:hAnsiTheme="majorHAnsi"/>
        </w:rPr>
        <w:t>g</w:t>
      </w:r>
      <w:r w:rsidR="00247614" w:rsidRPr="005C4E77">
        <w:rPr>
          <w:rFonts w:asciiTheme="majorHAnsi" w:hAnsiTheme="majorHAnsi"/>
        </w:rPr>
        <w:t xml:space="preserve">estão de </w:t>
      </w:r>
      <w:r w:rsidRPr="005C4E77">
        <w:rPr>
          <w:rFonts w:asciiTheme="majorHAnsi" w:hAnsiTheme="majorHAnsi"/>
        </w:rPr>
        <w:t>r</w:t>
      </w:r>
      <w:r w:rsidR="00247614" w:rsidRPr="005C4E77">
        <w:rPr>
          <w:rFonts w:asciiTheme="majorHAnsi" w:hAnsiTheme="majorHAnsi"/>
        </w:rPr>
        <w:t xml:space="preserve">iscos </w:t>
      </w:r>
    </w:p>
    <w:p w:rsidR="00247614" w:rsidRPr="005C4E77" w:rsidRDefault="00247614" w:rsidP="005C4E77">
      <w:pPr>
        <w:pStyle w:val="PargrafodaLista"/>
        <w:numPr>
          <w:ilvl w:val="0"/>
          <w:numId w:val="13"/>
        </w:numPr>
        <w:spacing w:before="120" w:after="120" w:line="240" w:lineRule="auto"/>
        <w:ind w:left="284" w:hanging="284"/>
        <w:contextualSpacing w:val="0"/>
        <w:jc w:val="both"/>
        <w:rPr>
          <w:rFonts w:asciiTheme="majorHAnsi" w:hAnsiTheme="majorHAnsi"/>
        </w:rPr>
      </w:pPr>
      <w:r w:rsidRPr="005C4E77">
        <w:rPr>
          <w:rFonts w:asciiTheme="majorHAnsi" w:hAnsiTheme="majorHAnsi"/>
        </w:rPr>
        <w:t xml:space="preserve">Credibilidade no </w:t>
      </w:r>
      <w:r w:rsidR="007662A1" w:rsidRPr="005C4E77">
        <w:rPr>
          <w:rFonts w:asciiTheme="majorHAnsi" w:hAnsiTheme="majorHAnsi"/>
        </w:rPr>
        <w:t>m</w:t>
      </w:r>
      <w:r w:rsidRPr="005C4E77">
        <w:rPr>
          <w:rFonts w:asciiTheme="majorHAnsi" w:hAnsiTheme="majorHAnsi"/>
        </w:rPr>
        <w:t xml:space="preserve">ercado </w:t>
      </w:r>
      <w:r w:rsidR="007662A1" w:rsidRPr="005C4E77">
        <w:rPr>
          <w:rFonts w:asciiTheme="majorHAnsi" w:hAnsiTheme="majorHAnsi"/>
        </w:rPr>
        <w:t>f</w:t>
      </w:r>
      <w:r w:rsidRPr="005C4E77">
        <w:rPr>
          <w:rFonts w:asciiTheme="majorHAnsi" w:hAnsiTheme="majorHAnsi"/>
        </w:rPr>
        <w:t xml:space="preserve">inanceiro como operador de Rodovias </w:t>
      </w:r>
    </w:p>
    <w:p w:rsidR="00F30BBD" w:rsidRDefault="00247614" w:rsidP="005C4E77">
      <w:pPr>
        <w:pStyle w:val="PargrafodaLista"/>
        <w:numPr>
          <w:ilvl w:val="0"/>
          <w:numId w:val="13"/>
        </w:numPr>
        <w:spacing w:before="120" w:after="120" w:line="240" w:lineRule="auto"/>
        <w:ind w:left="284" w:hanging="284"/>
        <w:contextualSpacing w:val="0"/>
        <w:jc w:val="both"/>
        <w:rPr>
          <w:rFonts w:asciiTheme="majorHAnsi" w:hAnsiTheme="majorHAnsi"/>
        </w:rPr>
      </w:pPr>
      <w:r w:rsidRPr="005C4E77">
        <w:rPr>
          <w:rFonts w:asciiTheme="majorHAnsi" w:hAnsiTheme="majorHAnsi"/>
        </w:rPr>
        <w:t xml:space="preserve">Credibilidade </w:t>
      </w:r>
      <w:r w:rsidR="007662A1" w:rsidRPr="005C4E77">
        <w:rPr>
          <w:rFonts w:asciiTheme="majorHAnsi" w:hAnsiTheme="majorHAnsi"/>
        </w:rPr>
        <w:t>t</w:t>
      </w:r>
      <w:r w:rsidRPr="005C4E77">
        <w:rPr>
          <w:rFonts w:asciiTheme="majorHAnsi" w:hAnsiTheme="majorHAnsi"/>
        </w:rPr>
        <w:t>écnico-</w:t>
      </w:r>
      <w:r w:rsidR="007662A1" w:rsidRPr="005C4E77">
        <w:rPr>
          <w:rFonts w:asciiTheme="majorHAnsi" w:hAnsiTheme="majorHAnsi"/>
        </w:rPr>
        <w:t>o</w:t>
      </w:r>
      <w:r w:rsidRPr="005C4E77">
        <w:rPr>
          <w:rFonts w:asciiTheme="majorHAnsi" w:hAnsiTheme="majorHAnsi"/>
        </w:rPr>
        <w:t xml:space="preserve">peracional </w:t>
      </w:r>
      <w:r w:rsidR="007662A1" w:rsidRPr="005C4E77">
        <w:rPr>
          <w:rFonts w:asciiTheme="majorHAnsi" w:hAnsiTheme="majorHAnsi"/>
        </w:rPr>
        <w:t>r</w:t>
      </w:r>
      <w:r w:rsidRPr="005C4E77">
        <w:rPr>
          <w:rFonts w:asciiTheme="majorHAnsi" w:hAnsiTheme="majorHAnsi"/>
        </w:rPr>
        <w:t xml:space="preserve">odoviária perante </w:t>
      </w:r>
      <w:proofErr w:type="gramStart"/>
      <w:r w:rsidRPr="005C4E77">
        <w:rPr>
          <w:rFonts w:asciiTheme="majorHAnsi" w:hAnsiTheme="majorHAnsi"/>
        </w:rPr>
        <w:t>os Poderes Concedentes</w:t>
      </w:r>
      <w:proofErr w:type="gramEnd"/>
      <w:r w:rsidRPr="005C4E77">
        <w:rPr>
          <w:rFonts w:asciiTheme="majorHAnsi" w:hAnsiTheme="majorHAnsi"/>
        </w:rPr>
        <w:t xml:space="preserve"> </w:t>
      </w:r>
    </w:p>
    <w:p w:rsidR="005C4E77" w:rsidRPr="005C4E77" w:rsidRDefault="005C4E77" w:rsidP="005C4E77">
      <w:pPr>
        <w:pStyle w:val="PargrafodaLista"/>
        <w:spacing w:before="120" w:after="120" w:line="240" w:lineRule="auto"/>
        <w:ind w:left="284"/>
        <w:contextualSpacing w:val="0"/>
        <w:jc w:val="both"/>
        <w:rPr>
          <w:rFonts w:asciiTheme="majorHAnsi" w:hAnsiTheme="majorHAnsi"/>
        </w:rPr>
      </w:pPr>
    </w:p>
    <w:p w:rsidR="00851419" w:rsidRPr="005C4E77" w:rsidRDefault="005C4E77" w:rsidP="00872F89">
      <w:pPr>
        <w:pStyle w:val="PargrafodaLista"/>
        <w:numPr>
          <w:ilvl w:val="0"/>
          <w:numId w:val="1"/>
        </w:numPr>
        <w:spacing w:before="120" w:after="120" w:line="240" w:lineRule="auto"/>
        <w:contextualSpacing w:val="0"/>
        <w:jc w:val="both"/>
        <w:outlineLvl w:val="0"/>
        <w:rPr>
          <w:rFonts w:asciiTheme="majorHAnsi" w:hAnsiTheme="majorHAnsi"/>
          <w:b/>
          <w:smallCaps/>
          <w:sz w:val="28"/>
        </w:rPr>
      </w:pPr>
      <w:bookmarkStart w:id="6" w:name="_Toc263152432"/>
      <w:r w:rsidRPr="005C4E77">
        <w:rPr>
          <w:rFonts w:asciiTheme="majorHAnsi" w:hAnsiTheme="majorHAnsi"/>
          <w:b/>
          <w:smallCaps/>
          <w:sz w:val="28"/>
        </w:rPr>
        <w:t xml:space="preserve">Fraquezas Competitivas: </w:t>
      </w:r>
      <w:r w:rsidR="00851419" w:rsidRPr="005C4E77">
        <w:rPr>
          <w:rFonts w:asciiTheme="majorHAnsi" w:hAnsiTheme="majorHAnsi"/>
          <w:b/>
          <w:smallCaps/>
          <w:sz w:val="28"/>
        </w:rPr>
        <w:t>recursos e capacidades internas</w:t>
      </w:r>
      <w:r w:rsidRPr="005C4E77">
        <w:rPr>
          <w:rFonts w:asciiTheme="majorHAnsi" w:hAnsiTheme="majorHAnsi"/>
          <w:b/>
          <w:smallCaps/>
          <w:sz w:val="28"/>
        </w:rPr>
        <w:t xml:space="preserve">, </w:t>
      </w:r>
      <w:r w:rsidR="00851419" w:rsidRPr="005C4E77">
        <w:rPr>
          <w:rFonts w:asciiTheme="majorHAnsi" w:hAnsiTheme="majorHAnsi"/>
          <w:b/>
          <w:smallCaps/>
          <w:sz w:val="28"/>
        </w:rPr>
        <w:t>fontes</w:t>
      </w:r>
      <w:r w:rsidRPr="005C4E77">
        <w:rPr>
          <w:rFonts w:asciiTheme="majorHAnsi" w:hAnsiTheme="majorHAnsi"/>
          <w:b/>
          <w:smallCaps/>
          <w:sz w:val="28"/>
        </w:rPr>
        <w:t xml:space="preserve"> para desvantagens competitivas</w:t>
      </w:r>
      <w:bookmarkEnd w:id="6"/>
    </w:p>
    <w:p w:rsidR="00247614" w:rsidRPr="005C4E77" w:rsidRDefault="00247614" w:rsidP="005C4E77">
      <w:pPr>
        <w:pStyle w:val="PargrafodaLista"/>
        <w:numPr>
          <w:ilvl w:val="0"/>
          <w:numId w:val="13"/>
        </w:numPr>
        <w:spacing w:before="120" w:after="120" w:line="240" w:lineRule="auto"/>
        <w:ind w:left="284" w:hanging="284"/>
        <w:contextualSpacing w:val="0"/>
        <w:jc w:val="both"/>
        <w:rPr>
          <w:rFonts w:asciiTheme="majorHAnsi" w:hAnsiTheme="majorHAnsi"/>
        </w:rPr>
      </w:pPr>
      <w:r w:rsidRPr="005C4E77">
        <w:rPr>
          <w:rFonts w:asciiTheme="majorHAnsi" w:hAnsiTheme="majorHAnsi"/>
        </w:rPr>
        <w:t xml:space="preserve">Falta de um </w:t>
      </w:r>
      <w:r w:rsidR="007662A1" w:rsidRPr="005C4E77">
        <w:rPr>
          <w:rFonts w:asciiTheme="majorHAnsi" w:hAnsiTheme="majorHAnsi"/>
        </w:rPr>
        <w:t>m</w:t>
      </w:r>
      <w:r w:rsidRPr="005C4E77">
        <w:rPr>
          <w:rFonts w:asciiTheme="majorHAnsi" w:hAnsiTheme="majorHAnsi"/>
        </w:rPr>
        <w:t xml:space="preserve">odelo mais </w:t>
      </w:r>
      <w:r w:rsidR="007662A1" w:rsidRPr="005C4E77">
        <w:rPr>
          <w:rFonts w:asciiTheme="majorHAnsi" w:hAnsiTheme="majorHAnsi"/>
        </w:rPr>
        <w:t>r</w:t>
      </w:r>
      <w:r w:rsidRPr="005C4E77">
        <w:rPr>
          <w:rFonts w:asciiTheme="majorHAnsi" w:hAnsiTheme="majorHAnsi"/>
        </w:rPr>
        <w:t xml:space="preserve">entável para entrar em Novas Concessões </w:t>
      </w:r>
    </w:p>
    <w:p w:rsidR="00247614" w:rsidRPr="005C4E77" w:rsidRDefault="00247614" w:rsidP="005C4E77">
      <w:pPr>
        <w:pStyle w:val="PargrafodaLista"/>
        <w:numPr>
          <w:ilvl w:val="0"/>
          <w:numId w:val="13"/>
        </w:numPr>
        <w:spacing w:before="120" w:after="120" w:line="240" w:lineRule="auto"/>
        <w:ind w:left="284" w:hanging="284"/>
        <w:contextualSpacing w:val="0"/>
        <w:jc w:val="both"/>
        <w:rPr>
          <w:rFonts w:asciiTheme="majorHAnsi" w:hAnsiTheme="majorHAnsi"/>
        </w:rPr>
      </w:pPr>
      <w:r w:rsidRPr="005C4E77">
        <w:rPr>
          <w:rFonts w:asciiTheme="majorHAnsi" w:hAnsiTheme="majorHAnsi"/>
        </w:rPr>
        <w:t xml:space="preserve">Quadro de </w:t>
      </w:r>
      <w:r w:rsidR="007662A1" w:rsidRPr="005C4E77">
        <w:rPr>
          <w:rFonts w:asciiTheme="majorHAnsi" w:hAnsiTheme="majorHAnsi"/>
        </w:rPr>
        <w:t>p</w:t>
      </w:r>
      <w:r w:rsidRPr="005C4E77">
        <w:rPr>
          <w:rFonts w:asciiTheme="majorHAnsi" w:hAnsiTheme="majorHAnsi"/>
        </w:rPr>
        <w:t xml:space="preserve">essoal </w:t>
      </w:r>
      <w:r w:rsidR="007662A1" w:rsidRPr="005C4E77">
        <w:rPr>
          <w:rFonts w:asciiTheme="majorHAnsi" w:hAnsiTheme="majorHAnsi"/>
        </w:rPr>
        <w:t>e</w:t>
      </w:r>
      <w:r w:rsidRPr="005C4E77">
        <w:rPr>
          <w:rFonts w:asciiTheme="majorHAnsi" w:hAnsiTheme="majorHAnsi"/>
        </w:rPr>
        <w:t xml:space="preserve">stratégico insuficiente para apoiar o crescimento </w:t>
      </w:r>
    </w:p>
    <w:p w:rsidR="00247614" w:rsidRPr="005C4E77" w:rsidRDefault="00247614" w:rsidP="005C4E77">
      <w:pPr>
        <w:pStyle w:val="PargrafodaLista"/>
        <w:numPr>
          <w:ilvl w:val="0"/>
          <w:numId w:val="13"/>
        </w:numPr>
        <w:spacing w:before="120" w:after="120" w:line="240" w:lineRule="auto"/>
        <w:ind w:left="284" w:hanging="284"/>
        <w:contextualSpacing w:val="0"/>
        <w:jc w:val="both"/>
        <w:rPr>
          <w:rFonts w:asciiTheme="majorHAnsi" w:hAnsiTheme="majorHAnsi"/>
        </w:rPr>
      </w:pPr>
      <w:r w:rsidRPr="005C4E77">
        <w:rPr>
          <w:rFonts w:asciiTheme="majorHAnsi" w:hAnsiTheme="majorHAnsi"/>
        </w:rPr>
        <w:t xml:space="preserve">Insuficiência de </w:t>
      </w:r>
      <w:r w:rsidR="007662A1" w:rsidRPr="005C4E77">
        <w:rPr>
          <w:rFonts w:asciiTheme="majorHAnsi" w:hAnsiTheme="majorHAnsi"/>
        </w:rPr>
        <w:t>c</w:t>
      </w:r>
      <w:r w:rsidRPr="005C4E77">
        <w:rPr>
          <w:rFonts w:asciiTheme="majorHAnsi" w:hAnsiTheme="majorHAnsi"/>
        </w:rPr>
        <w:t xml:space="preserve">apacitação </w:t>
      </w:r>
      <w:r w:rsidR="007662A1" w:rsidRPr="005C4E77">
        <w:rPr>
          <w:rFonts w:asciiTheme="majorHAnsi" w:hAnsiTheme="majorHAnsi"/>
        </w:rPr>
        <w:t>g</w:t>
      </w:r>
      <w:r w:rsidRPr="005C4E77">
        <w:rPr>
          <w:rFonts w:asciiTheme="majorHAnsi" w:hAnsiTheme="majorHAnsi"/>
        </w:rPr>
        <w:t xml:space="preserve">erencial / </w:t>
      </w:r>
      <w:r w:rsidR="007662A1" w:rsidRPr="005C4E77">
        <w:rPr>
          <w:rFonts w:asciiTheme="majorHAnsi" w:hAnsiTheme="majorHAnsi"/>
        </w:rPr>
        <w:t>f</w:t>
      </w:r>
      <w:r w:rsidRPr="005C4E77">
        <w:rPr>
          <w:rFonts w:asciiTheme="majorHAnsi" w:hAnsiTheme="majorHAnsi"/>
        </w:rPr>
        <w:t xml:space="preserve">ormação de </w:t>
      </w:r>
      <w:r w:rsidR="007662A1" w:rsidRPr="005C4E77">
        <w:rPr>
          <w:rFonts w:asciiTheme="majorHAnsi" w:hAnsiTheme="majorHAnsi"/>
        </w:rPr>
        <w:t>l</w:t>
      </w:r>
      <w:r w:rsidRPr="005C4E77">
        <w:rPr>
          <w:rFonts w:asciiTheme="majorHAnsi" w:hAnsiTheme="majorHAnsi"/>
        </w:rPr>
        <w:t xml:space="preserve">íderes </w:t>
      </w:r>
    </w:p>
    <w:p w:rsidR="00247614" w:rsidRPr="005C4E77" w:rsidRDefault="00247614" w:rsidP="005C4E77">
      <w:pPr>
        <w:pStyle w:val="PargrafodaLista"/>
        <w:numPr>
          <w:ilvl w:val="0"/>
          <w:numId w:val="13"/>
        </w:numPr>
        <w:spacing w:before="120" w:after="120" w:line="240" w:lineRule="auto"/>
        <w:ind w:left="284" w:hanging="284"/>
        <w:contextualSpacing w:val="0"/>
        <w:jc w:val="both"/>
        <w:rPr>
          <w:rFonts w:asciiTheme="majorHAnsi" w:hAnsiTheme="majorHAnsi"/>
        </w:rPr>
      </w:pPr>
      <w:r w:rsidRPr="005C4E77">
        <w:rPr>
          <w:rFonts w:asciiTheme="majorHAnsi" w:hAnsiTheme="majorHAnsi"/>
        </w:rPr>
        <w:t>Gestão (</w:t>
      </w:r>
      <w:r w:rsidR="007662A1" w:rsidRPr="005C4E77">
        <w:rPr>
          <w:rFonts w:asciiTheme="majorHAnsi" w:hAnsiTheme="majorHAnsi"/>
        </w:rPr>
        <w:t>o</w:t>
      </w:r>
      <w:r w:rsidRPr="005C4E77">
        <w:rPr>
          <w:rFonts w:asciiTheme="majorHAnsi" w:hAnsiTheme="majorHAnsi"/>
        </w:rPr>
        <w:t xml:space="preserve">timização) dos </w:t>
      </w:r>
      <w:r w:rsidR="007662A1" w:rsidRPr="005C4E77">
        <w:rPr>
          <w:rFonts w:asciiTheme="majorHAnsi" w:hAnsiTheme="majorHAnsi"/>
        </w:rPr>
        <w:t>c</w:t>
      </w:r>
      <w:r w:rsidRPr="005C4E77">
        <w:rPr>
          <w:rFonts w:asciiTheme="majorHAnsi" w:hAnsiTheme="majorHAnsi"/>
        </w:rPr>
        <w:t xml:space="preserve">ontratos de </w:t>
      </w:r>
      <w:r w:rsidR="007662A1" w:rsidRPr="005C4E77">
        <w:rPr>
          <w:rFonts w:asciiTheme="majorHAnsi" w:hAnsiTheme="majorHAnsi"/>
        </w:rPr>
        <w:t>c</w:t>
      </w:r>
      <w:r w:rsidRPr="005C4E77">
        <w:rPr>
          <w:rFonts w:asciiTheme="majorHAnsi" w:hAnsiTheme="majorHAnsi"/>
        </w:rPr>
        <w:t xml:space="preserve">oncessão </w:t>
      </w:r>
    </w:p>
    <w:p w:rsidR="00F30BBD" w:rsidRDefault="007662A1" w:rsidP="005C4E77">
      <w:pPr>
        <w:pStyle w:val="PargrafodaLista"/>
        <w:numPr>
          <w:ilvl w:val="0"/>
          <w:numId w:val="13"/>
        </w:numPr>
        <w:spacing w:before="120" w:after="120" w:line="240" w:lineRule="auto"/>
        <w:ind w:left="284" w:hanging="284"/>
        <w:contextualSpacing w:val="0"/>
        <w:jc w:val="both"/>
        <w:rPr>
          <w:rFonts w:asciiTheme="majorHAnsi" w:hAnsiTheme="majorHAnsi"/>
        </w:rPr>
      </w:pPr>
      <w:r w:rsidRPr="005C4E77">
        <w:rPr>
          <w:rFonts w:asciiTheme="majorHAnsi" w:hAnsiTheme="majorHAnsi"/>
        </w:rPr>
        <w:t xml:space="preserve">Comunicação interna aos </w:t>
      </w:r>
      <w:r w:rsidR="00247614" w:rsidRPr="005C4E77">
        <w:rPr>
          <w:rFonts w:asciiTheme="majorHAnsi" w:hAnsiTheme="majorHAnsi"/>
        </w:rPr>
        <w:t xml:space="preserve">diversos Públicos de Interesse </w:t>
      </w:r>
      <w:r w:rsidRPr="005C4E77">
        <w:rPr>
          <w:rFonts w:asciiTheme="majorHAnsi" w:hAnsiTheme="majorHAnsi"/>
        </w:rPr>
        <w:t>(das 10 empresas do Grupo)</w:t>
      </w:r>
    </w:p>
    <w:p w:rsidR="005C4E77" w:rsidRPr="005C4E77" w:rsidRDefault="005C4E77" w:rsidP="005C4E77">
      <w:pPr>
        <w:spacing w:before="120" w:after="120" w:line="240" w:lineRule="auto"/>
        <w:jc w:val="both"/>
        <w:rPr>
          <w:rFonts w:asciiTheme="majorHAnsi" w:hAnsiTheme="majorHAnsi"/>
        </w:rPr>
      </w:pPr>
    </w:p>
    <w:p w:rsidR="00851419" w:rsidRPr="00A101FE" w:rsidRDefault="005C4E77" w:rsidP="00872F89">
      <w:pPr>
        <w:pStyle w:val="PargrafodaLista"/>
        <w:numPr>
          <w:ilvl w:val="0"/>
          <w:numId w:val="1"/>
        </w:numPr>
        <w:spacing w:before="120" w:after="120" w:line="240" w:lineRule="auto"/>
        <w:contextualSpacing w:val="0"/>
        <w:jc w:val="both"/>
        <w:outlineLvl w:val="0"/>
        <w:rPr>
          <w:rFonts w:asciiTheme="majorHAnsi" w:hAnsiTheme="majorHAnsi"/>
          <w:b/>
          <w:smallCaps/>
          <w:sz w:val="28"/>
        </w:rPr>
      </w:pPr>
      <w:bookmarkStart w:id="7" w:name="_Toc263152433"/>
      <w:r w:rsidRPr="00A101FE">
        <w:rPr>
          <w:rFonts w:asciiTheme="majorHAnsi" w:hAnsiTheme="majorHAnsi"/>
          <w:b/>
          <w:smallCaps/>
          <w:sz w:val="28"/>
        </w:rPr>
        <w:t xml:space="preserve">Modelo </w:t>
      </w:r>
      <w:r w:rsidR="00851419" w:rsidRPr="00A101FE">
        <w:rPr>
          <w:rFonts w:asciiTheme="majorHAnsi" w:hAnsiTheme="majorHAnsi"/>
          <w:b/>
          <w:smallCaps/>
          <w:sz w:val="28"/>
        </w:rPr>
        <w:t>VRIO</w:t>
      </w:r>
      <w:r w:rsidRPr="00A101FE">
        <w:rPr>
          <w:rFonts w:asciiTheme="majorHAnsi" w:hAnsiTheme="majorHAnsi"/>
          <w:b/>
          <w:smallCaps/>
          <w:sz w:val="28"/>
        </w:rPr>
        <w:t xml:space="preserve">: </w:t>
      </w:r>
      <w:r w:rsidR="00851419" w:rsidRPr="00A101FE">
        <w:rPr>
          <w:rFonts w:asciiTheme="majorHAnsi" w:hAnsiTheme="majorHAnsi"/>
          <w:b/>
          <w:smallCaps/>
          <w:sz w:val="28"/>
        </w:rPr>
        <w:t>vantagens competitivas sustentáveis</w:t>
      </w:r>
      <w:bookmarkEnd w:id="7"/>
    </w:p>
    <w:p w:rsidR="00851419" w:rsidRPr="00A101FE" w:rsidRDefault="00337439" w:rsidP="00337439">
      <w:pPr>
        <w:pStyle w:val="PargrafodaLista"/>
        <w:spacing w:before="120" w:after="120" w:line="240" w:lineRule="auto"/>
        <w:ind w:left="0"/>
        <w:contextualSpacing w:val="0"/>
        <w:jc w:val="both"/>
        <w:rPr>
          <w:rFonts w:asciiTheme="majorHAnsi" w:hAnsiTheme="majorHAnsi"/>
        </w:rPr>
      </w:pPr>
      <w:r w:rsidRPr="00A101FE">
        <w:rPr>
          <w:rFonts w:asciiTheme="majorHAnsi" w:hAnsiTheme="majorHAnsi"/>
        </w:rPr>
        <w:t xml:space="preserve">O modelo VRIO considera que o </w:t>
      </w:r>
      <w:r w:rsidR="00851419" w:rsidRPr="00A101FE">
        <w:rPr>
          <w:rFonts w:asciiTheme="majorHAnsi" w:hAnsiTheme="majorHAnsi"/>
        </w:rPr>
        <w:t>potencial de geração de vantagens competitivas dos recursos depende das seguintes questões: Valor, Rarid</w:t>
      </w:r>
      <w:r w:rsidRPr="00A101FE">
        <w:rPr>
          <w:rFonts w:asciiTheme="majorHAnsi" w:hAnsiTheme="majorHAnsi"/>
        </w:rPr>
        <w:t xml:space="preserve">ade, </w:t>
      </w:r>
      <w:proofErr w:type="spellStart"/>
      <w:r w:rsidRPr="00A101FE">
        <w:rPr>
          <w:rFonts w:asciiTheme="majorHAnsi" w:hAnsiTheme="majorHAnsi"/>
        </w:rPr>
        <w:t>Imitabilidade</w:t>
      </w:r>
      <w:proofErr w:type="spellEnd"/>
      <w:r w:rsidRPr="00A101FE">
        <w:rPr>
          <w:rFonts w:asciiTheme="majorHAnsi" w:hAnsiTheme="majorHAnsi"/>
        </w:rPr>
        <w:t xml:space="preserve">, Organização. A aplicação deste modelo no Grupo </w:t>
      </w:r>
      <w:proofErr w:type="spellStart"/>
      <w:proofErr w:type="gramStart"/>
      <w:r w:rsidRPr="00A101FE">
        <w:rPr>
          <w:rFonts w:asciiTheme="majorHAnsi" w:hAnsiTheme="majorHAnsi"/>
        </w:rPr>
        <w:t>EcoRodovias</w:t>
      </w:r>
      <w:proofErr w:type="spellEnd"/>
      <w:proofErr w:type="gramEnd"/>
      <w:r w:rsidRPr="00A101FE">
        <w:rPr>
          <w:rFonts w:asciiTheme="majorHAnsi" w:hAnsiTheme="majorHAnsi"/>
        </w:rPr>
        <w:t xml:space="preserve"> no permite a geração das seguintes vantagens competitivas:</w:t>
      </w:r>
    </w:p>
    <w:p w:rsidR="00337439" w:rsidRPr="00A101FE" w:rsidRDefault="00337439" w:rsidP="00337439">
      <w:pPr>
        <w:pStyle w:val="PargrafodaLista"/>
        <w:numPr>
          <w:ilvl w:val="0"/>
          <w:numId w:val="20"/>
        </w:numPr>
        <w:spacing w:before="120" w:after="120" w:line="240" w:lineRule="auto"/>
        <w:contextualSpacing w:val="0"/>
        <w:jc w:val="both"/>
        <w:rPr>
          <w:rFonts w:asciiTheme="majorHAnsi" w:hAnsiTheme="majorHAnsi"/>
        </w:rPr>
      </w:pPr>
      <w:r w:rsidRPr="00A101FE">
        <w:rPr>
          <w:rFonts w:asciiTheme="majorHAnsi" w:hAnsiTheme="majorHAnsi"/>
          <w:u w:val="single"/>
        </w:rPr>
        <w:t>Valor</w:t>
      </w:r>
      <w:r w:rsidRPr="00A101FE">
        <w:rPr>
          <w:rFonts w:asciiTheme="majorHAnsi" w:hAnsiTheme="majorHAnsi"/>
        </w:rPr>
        <w:t xml:space="preserve">: atualmente no setor de Concessões as possibilidades de crescimento são identificadas em dois tipos de estratégia de crescimento básicas: </w:t>
      </w:r>
      <w:r w:rsidR="00A15F98" w:rsidRPr="00A101FE">
        <w:rPr>
          <w:rFonts w:asciiTheme="majorHAnsi" w:hAnsiTheme="majorHAnsi"/>
        </w:rPr>
        <w:t xml:space="preserve">através de participação em novas licitações ou </w:t>
      </w:r>
      <w:r w:rsidRPr="00A101FE">
        <w:rPr>
          <w:rFonts w:asciiTheme="majorHAnsi" w:hAnsiTheme="majorHAnsi"/>
        </w:rPr>
        <w:t xml:space="preserve">via aquisição </w:t>
      </w:r>
      <w:r w:rsidR="00A15F98" w:rsidRPr="00A101FE">
        <w:rPr>
          <w:rFonts w:asciiTheme="majorHAnsi" w:hAnsiTheme="majorHAnsi"/>
        </w:rPr>
        <w:t>de ativos já licitados</w:t>
      </w:r>
      <w:r w:rsidRPr="00A101FE">
        <w:rPr>
          <w:rFonts w:asciiTheme="majorHAnsi" w:hAnsiTheme="majorHAnsi"/>
        </w:rPr>
        <w:t xml:space="preserve">. </w:t>
      </w:r>
      <w:r w:rsidR="00A15F98" w:rsidRPr="00A101FE">
        <w:rPr>
          <w:rFonts w:asciiTheme="majorHAnsi" w:hAnsiTheme="majorHAnsi"/>
        </w:rPr>
        <w:t xml:space="preserve">A primeira tem uma grande dependência com o desenvolvimento de </w:t>
      </w:r>
      <w:proofErr w:type="spellStart"/>
      <w:r w:rsidR="00A15F98" w:rsidRPr="00A101FE">
        <w:rPr>
          <w:rFonts w:asciiTheme="majorHAnsi" w:hAnsiTheme="majorHAnsi"/>
        </w:rPr>
        <w:t>infraestrutura</w:t>
      </w:r>
      <w:proofErr w:type="spellEnd"/>
      <w:r w:rsidR="00A15F98" w:rsidRPr="00A101FE">
        <w:rPr>
          <w:rFonts w:asciiTheme="majorHAnsi" w:hAnsiTheme="majorHAnsi"/>
        </w:rPr>
        <w:t xml:space="preserve"> de cada estado ou de planos específicos do Governo Federal; além disso, há a necessidade de elevado aporte de capital – visto a necessidade de altos investimentos nos 12 primeiros anos de concessão e de pagamento de ágio ao poder concedente. A segunda também inclui considerável aporte de capital, porém menor que a primeira, uma vez que a empresa concessionária que vende seus ativos já fez cumpriu algumas cláusulas do contrato de concessão. Nesse contexto, ter recursos financeiros disponíveis e credibilidade no mercado </w:t>
      </w:r>
      <w:proofErr w:type="gramStart"/>
      <w:r w:rsidR="00A15F98" w:rsidRPr="00A101FE">
        <w:rPr>
          <w:rFonts w:asciiTheme="majorHAnsi" w:hAnsiTheme="majorHAnsi"/>
        </w:rPr>
        <w:t>são</w:t>
      </w:r>
      <w:proofErr w:type="gramEnd"/>
      <w:r w:rsidR="00A15F98" w:rsidRPr="00A101FE">
        <w:rPr>
          <w:rFonts w:asciiTheme="majorHAnsi" w:hAnsiTheme="majorHAnsi"/>
        </w:rPr>
        <w:t xml:space="preserve"> vitais para o crescimento do negócio. O Grupo </w:t>
      </w:r>
      <w:proofErr w:type="spellStart"/>
      <w:proofErr w:type="gramStart"/>
      <w:r w:rsidR="00A15F98" w:rsidRPr="00A101FE">
        <w:rPr>
          <w:rFonts w:asciiTheme="majorHAnsi" w:hAnsiTheme="majorHAnsi"/>
        </w:rPr>
        <w:t>EcoRodovias</w:t>
      </w:r>
      <w:proofErr w:type="spellEnd"/>
      <w:proofErr w:type="gramEnd"/>
      <w:r w:rsidR="00A15F98" w:rsidRPr="00A101FE">
        <w:rPr>
          <w:rFonts w:asciiTheme="majorHAnsi" w:hAnsiTheme="majorHAnsi"/>
        </w:rPr>
        <w:t xml:space="preserve"> tem se mostrado bastante competitivo neste quesito: inicialmente pela capacidade dos acionistas majoritários investirem no negócio e pela bom relacionamento com bancos, e recentemente pela abertura de capital em bolsa (01 de abril de 2010) que levantou bastante capital que viabiliza o investimento em novos negócios.</w:t>
      </w:r>
    </w:p>
    <w:p w:rsidR="00A15F98" w:rsidRPr="00A101FE" w:rsidRDefault="00A15F98" w:rsidP="00A15F98">
      <w:pPr>
        <w:pStyle w:val="PargrafodaLista"/>
        <w:spacing w:before="120" w:after="120" w:line="240" w:lineRule="auto"/>
        <w:ind w:left="360"/>
        <w:contextualSpacing w:val="0"/>
        <w:jc w:val="both"/>
        <w:rPr>
          <w:rFonts w:asciiTheme="majorHAnsi" w:hAnsiTheme="majorHAnsi"/>
        </w:rPr>
      </w:pPr>
      <w:r w:rsidRPr="00A101FE">
        <w:rPr>
          <w:rFonts w:asciiTheme="majorHAnsi" w:hAnsiTheme="majorHAnsi"/>
        </w:rPr>
        <w:t xml:space="preserve">A forte cultura de foco em resultado também garante à empresa vantagem competitiva, uma vez que o negócio de concessões rodoviárias demanda eficiência operacional e liderança em custos. Além disso, a empresa conta com colaboradores comprometidos, resultado de um agradável ambiente de trabalho e perspectivas de carreira, e </w:t>
      </w:r>
      <w:proofErr w:type="gramStart"/>
      <w:r w:rsidRPr="00A101FE">
        <w:rPr>
          <w:rFonts w:asciiTheme="majorHAnsi" w:hAnsiTheme="majorHAnsi"/>
        </w:rPr>
        <w:t>reúne</w:t>
      </w:r>
      <w:proofErr w:type="gramEnd"/>
      <w:r w:rsidRPr="00A101FE">
        <w:rPr>
          <w:rFonts w:asciiTheme="majorHAnsi" w:hAnsiTheme="majorHAnsi"/>
        </w:rPr>
        <w:t xml:space="preserve"> os poucos talentos do setor.</w:t>
      </w:r>
    </w:p>
    <w:p w:rsidR="00337439" w:rsidRPr="00A101FE" w:rsidRDefault="00A15F98" w:rsidP="00337439">
      <w:pPr>
        <w:pStyle w:val="PargrafodaLista"/>
        <w:spacing w:before="120" w:after="120" w:line="240" w:lineRule="auto"/>
        <w:ind w:left="360"/>
        <w:contextualSpacing w:val="0"/>
        <w:jc w:val="both"/>
        <w:rPr>
          <w:rFonts w:asciiTheme="majorHAnsi" w:hAnsiTheme="majorHAnsi"/>
        </w:rPr>
      </w:pPr>
      <w:r w:rsidRPr="00A101FE">
        <w:rPr>
          <w:rFonts w:asciiTheme="majorHAnsi" w:hAnsiTheme="majorHAnsi"/>
        </w:rPr>
        <w:t>Estes</w:t>
      </w:r>
      <w:r w:rsidR="004547B5" w:rsidRPr="00A101FE">
        <w:rPr>
          <w:rFonts w:asciiTheme="majorHAnsi" w:hAnsiTheme="majorHAnsi"/>
        </w:rPr>
        <w:t xml:space="preserve"> </w:t>
      </w:r>
      <w:r w:rsidR="009835D5" w:rsidRPr="00A101FE">
        <w:rPr>
          <w:rFonts w:asciiTheme="majorHAnsi" w:hAnsiTheme="majorHAnsi"/>
        </w:rPr>
        <w:t xml:space="preserve">e outros </w:t>
      </w:r>
      <w:r w:rsidR="004547B5" w:rsidRPr="00A101FE">
        <w:rPr>
          <w:rFonts w:asciiTheme="majorHAnsi" w:hAnsiTheme="majorHAnsi"/>
        </w:rPr>
        <w:t>fatores são identificados na cadeia genérica de valor de Porter:</w:t>
      </w:r>
    </w:p>
    <w:p w:rsidR="00337439" w:rsidRPr="005C4E77" w:rsidRDefault="00337439" w:rsidP="00337439">
      <w:pPr>
        <w:pStyle w:val="PargrafodaLista"/>
        <w:spacing w:before="120" w:after="120" w:line="240" w:lineRule="auto"/>
        <w:ind w:left="0"/>
        <w:contextualSpacing w:val="0"/>
        <w:jc w:val="both"/>
        <w:rPr>
          <w:rFonts w:asciiTheme="majorHAnsi" w:hAnsiTheme="majorHAnsi"/>
          <w:color w:val="FF0000"/>
        </w:rPr>
      </w:pPr>
    </w:p>
    <w:p w:rsidR="005C4E77" w:rsidRDefault="00C94321" w:rsidP="009835D5">
      <w:pPr>
        <w:spacing w:before="120" w:after="120" w:line="240" w:lineRule="auto"/>
        <w:jc w:val="center"/>
        <w:rPr>
          <w:rFonts w:asciiTheme="majorHAnsi" w:hAnsiTheme="majorHAnsi"/>
          <w:color w:val="FF0000"/>
        </w:rPr>
      </w:pPr>
      <w:r w:rsidRPr="00C94321">
        <w:rPr>
          <w:rFonts w:asciiTheme="majorHAnsi" w:hAnsiTheme="majorHAnsi"/>
          <w:noProof/>
          <w:color w:val="FF0000"/>
          <w:lang w:eastAsia="pt-BR"/>
        </w:rPr>
        <w:lastRenderedPageBreak/>
        <w:drawing>
          <wp:inline distT="0" distB="0" distL="0" distR="0">
            <wp:extent cx="5612130" cy="3481705"/>
            <wp:effectExtent l="0" t="0" r="7620" b="0"/>
            <wp:docPr id="3" name="Objeto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48474" cy="4745089"/>
                      <a:chOff x="657326" y="1808111"/>
                      <a:chExt cx="7648474" cy="4745089"/>
                    </a:xfrm>
                  </a:grpSpPr>
                  <a:grpSp>
                    <a:nvGrpSpPr>
                      <a:cNvPr id="39" name="Grupo 38"/>
                      <a:cNvGrpSpPr/>
                    </a:nvGrpSpPr>
                    <a:grpSpPr>
                      <a:xfrm>
                        <a:off x="657326" y="1808111"/>
                        <a:ext cx="7648474" cy="4745089"/>
                        <a:chOff x="657326" y="1808111"/>
                        <a:chExt cx="7648474" cy="4745089"/>
                      </a:xfrm>
                    </a:grpSpPr>
                    <a:sp>
                      <a:nvSpPr>
                        <a:cNvPr id="15363" name="Rectangle 4"/>
                        <a:cNvSpPr>
                          <a:spLocks noChangeArrowheads="1"/>
                        </a:cNvSpPr>
                      </a:nvSpPr>
                      <a:spPr bwMode="auto">
                        <a:xfrm>
                          <a:off x="914400" y="3564171"/>
                          <a:ext cx="2016000" cy="2708565"/>
                        </a:xfrm>
                        <a:prstGeom prst="rect">
                          <a:avLst/>
                        </a:prstGeom>
                        <a:solidFill>
                          <a:srgbClr val="CCCCFF"/>
                        </a:solidFill>
                        <a:ln w="9525">
                          <a:solidFill>
                            <a:schemeClr val="tx1"/>
                          </a:solidFill>
                          <a:miter lim="800000"/>
                          <a:headEnd/>
                          <a:tailEnd/>
                        </a:ln>
                      </a:spPr>
                      <a:txSp>
                        <a:txBody>
                          <a:bodyPr wrap="square" anchor="t"/>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90000"/>
                              </a:lnSpc>
                            </a:pPr>
                            <a:r>
                              <a:rPr lang="pt-BR" sz="1100" b="1" dirty="0" smtClean="0">
                                <a:latin typeface="Calibri" pitchFamily="34" charset="0"/>
                              </a:rPr>
                              <a:t>Serviços</a:t>
                            </a:r>
                            <a:r>
                              <a:rPr lang="pt-BR" sz="1100" dirty="0" smtClean="0">
                                <a:latin typeface="Calibri" pitchFamily="34" charset="0"/>
                              </a:rPr>
                              <a:t>: o bom atendimento ao usuário é fundamental visto que o indicador de sua satisfação é cláusula contratual. Assim, o monitoramento em tempo integral das rodovias, telefones SOS em toda a rodovia e agilidade no atendimento com colaboradores capacitados é fundamental. O grupo realiza treinamentos periódicos com sua frota operacional (serviço ao usuário e pedágio) para garantir um excelente apoio aos usuários e atingir seu objetivo de fluidez, segurança e conforto</a:t>
                            </a:r>
                            <a:endParaRPr lang="pt-BR" sz="1100" b="1" dirty="0">
                              <a:latin typeface="Calibri" pitchFamily="34" charset="0"/>
                            </a:endParaRPr>
                          </a:p>
                        </a:txBody>
                        <a:useSpRect/>
                      </a:txSp>
                    </a:sp>
                    <a:sp>
                      <a:nvSpPr>
                        <a:cNvPr id="15367" name="Rectangle 8"/>
                        <a:cNvSpPr>
                          <a:spLocks noChangeArrowheads="1"/>
                        </a:cNvSpPr>
                      </a:nvSpPr>
                      <a:spPr bwMode="auto">
                        <a:xfrm>
                          <a:off x="2916380" y="3564171"/>
                          <a:ext cx="2583926" cy="2708565"/>
                        </a:xfrm>
                        <a:prstGeom prst="rect">
                          <a:avLst/>
                        </a:prstGeom>
                        <a:solidFill>
                          <a:srgbClr val="CCCCFF"/>
                        </a:solidFill>
                        <a:ln w="9525">
                          <a:solidFill>
                            <a:schemeClr val="tx1"/>
                          </a:solidFill>
                          <a:miter lim="800000"/>
                          <a:headEnd/>
                          <a:tailEnd/>
                        </a:ln>
                      </a:spPr>
                      <a:txSp>
                        <a:txBody>
                          <a:bodyPr wrap="square" anchor="t"/>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90000"/>
                              </a:lnSpc>
                            </a:pPr>
                            <a:r>
                              <a:rPr lang="pt-BR" sz="1100" b="1" dirty="0" smtClean="0">
                                <a:latin typeface="Calibri" pitchFamily="34" charset="0"/>
                              </a:rPr>
                              <a:t>Operações</a:t>
                            </a:r>
                            <a:r>
                              <a:rPr lang="pt-BR" sz="1100" dirty="0" smtClean="0">
                                <a:latin typeface="Calibri" pitchFamily="34" charset="0"/>
                              </a:rPr>
                              <a:t>: todas as empresas do  Grupo contam com o apoio de um Centro de Serviços Compartilhados (CSC), localizado em São Paulo. O CSC reúne as áreas financeira, de planejamento, controladoria e análise fiscal, recursos humanos , tecnologia da informação e laboratório de asfalto; cada área é representada por um colaborador em cada unidade. Isso reduz o custo além de permitir que as concessionárias  foquem no </a:t>
                            </a:r>
                            <a:r>
                              <a:rPr lang="pt-BR" sz="1100" i="1" dirty="0" smtClean="0">
                                <a:latin typeface="Calibri" pitchFamily="34" charset="0"/>
                              </a:rPr>
                              <a:t>core</a:t>
                            </a:r>
                            <a:r>
                              <a:rPr lang="pt-BR" sz="1100" dirty="0" smtClean="0">
                                <a:latin typeface="Calibri" pitchFamily="34" charset="0"/>
                              </a:rPr>
                              <a:t> de seu negócio, que é a gestão da rodovia e seu contrato. O nível elevado de aprendizagem permite a troca constante de boas práticas, fortalecendo as forças competitivas do grupo e dando suporte ao crescimento e novas concessões</a:t>
                            </a:r>
                            <a:endParaRPr lang="pt-BR" sz="1100" b="1" dirty="0" smtClean="0">
                              <a:latin typeface="Calibri" pitchFamily="34" charset="0"/>
                            </a:endParaRPr>
                          </a:p>
                          <a:p>
                            <a:pPr>
                              <a:lnSpc>
                                <a:spcPct val="90000"/>
                              </a:lnSpc>
                            </a:pPr>
                            <a:endParaRPr lang="pt-BR" sz="1100" dirty="0">
                              <a:latin typeface="Calibri" pitchFamily="34" charset="0"/>
                            </a:endParaRPr>
                          </a:p>
                        </a:txBody>
                        <a:useSpRect/>
                      </a:txSp>
                    </a:sp>
                    <a:sp>
                      <a:nvSpPr>
                        <a:cNvPr id="15368" name="Rectangle 9"/>
                        <a:cNvSpPr>
                          <a:spLocks noChangeArrowheads="1"/>
                        </a:cNvSpPr>
                      </a:nvSpPr>
                      <a:spPr bwMode="auto">
                        <a:xfrm>
                          <a:off x="914400" y="3276691"/>
                          <a:ext cx="6629400" cy="288000"/>
                        </a:xfrm>
                        <a:prstGeom prst="rect">
                          <a:avLst/>
                        </a:prstGeom>
                        <a:solidFill>
                          <a:srgbClr val="CCFFCC"/>
                        </a:solidFill>
                        <a:ln w="9525">
                          <a:solidFill>
                            <a:schemeClr val="tx1"/>
                          </a:solidFill>
                          <a:miter lim="800000"/>
                          <a:headEnd/>
                          <a:tailEnd/>
                        </a:ln>
                      </a:spPr>
                      <a:txSp>
                        <a:txBody>
                          <a:bodyPr wrap="square" anchor="ct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90000"/>
                              </a:lnSpc>
                            </a:pPr>
                            <a:r>
                              <a:rPr lang="pt-BR" sz="1100" b="1" dirty="0" smtClean="0">
                                <a:latin typeface="Calibri" pitchFamily="34" charset="0"/>
                              </a:rPr>
                              <a:t>Compra de Bens e Serviços</a:t>
                            </a:r>
                            <a:r>
                              <a:rPr lang="pt-BR" sz="1100" dirty="0" smtClean="0">
                                <a:latin typeface="Calibri" pitchFamily="34" charset="0"/>
                              </a:rPr>
                              <a:t>: a abertura de capital possibilitará ainda mais o crescimento da Companhia</a:t>
                            </a:r>
                            <a:endParaRPr lang="pt-BR" sz="1100" b="1" dirty="0" smtClean="0">
                              <a:latin typeface="Calibri" pitchFamily="34" charset="0"/>
                            </a:endParaRPr>
                          </a:p>
                        </a:txBody>
                        <a:useSpRect/>
                      </a:txSp>
                    </a:sp>
                    <a:sp>
                      <a:nvSpPr>
                        <a:cNvPr id="15369" name="Rectangle 10"/>
                        <a:cNvSpPr>
                          <a:spLocks noChangeArrowheads="1"/>
                        </a:cNvSpPr>
                      </a:nvSpPr>
                      <a:spPr bwMode="auto">
                        <a:xfrm>
                          <a:off x="914400" y="2743291"/>
                          <a:ext cx="6629400" cy="540000"/>
                        </a:xfrm>
                        <a:prstGeom prst="rect">
                          <a:avLst/>
                        </a:prstGeom>
                        <a:solidFill>
                          <a:srgbClr val="CCFFCC"/>
                        </a:solidFill>
                        <a:ln w="9525">
                          <a:solidFill>
                            <a:schemeClr val="tx1"/>
                          </a:solidFill>
                          <a:miter lim="800000"/>
                          <a:headEnd/>
                          <a:tailEnd/>
                        </a:ln>
                      </a:spPr>
                      <a:txSp>
                        <a:txBody>
                          <a:bodyPr wrap="square" anchor="ct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90000"/>
                              </a:lnSpc>
                            </a:pPr>
                            <a:r>
                              <a:rPr lang="pt-BR" sz="1100" b="1" dirty="0" smtClean="0">
                                <a:latin typeface="Calibri" pitchFamily="34" charset="0"/>
                              </a:rPr>
                              <a:t>Desenvolvimento Tecnológico</a:t>
                            </a:r>
                            <a:r>
                              <a:rPr lang="pt-BR" sz="1100" dirty="0" smtClean="0">
                                <a:latin typeface="Calibri" pitchFamily="34" charset="0"/>
                              </a:rPr>
                              <a:t>: </a:t>
                            </a:r>
                            <a:r>
                              <a:rPr lang="pt-BR" sz="1100" dirty="0">
                                <a:solidFill>
                                  <a:srgbClr val="000000"/>
                                </a:solidFill>
                                <a:latin typeface="Calibri" pitchFamily="34" charset="0"/>
                              </a:rPr>
                              <a:t>a empresa conta com instalações modernas e Centros de Controles Operacionais com tecnologia de ponta. Isso permite que as rodovias sejam monitoradas em toda sua extensão, garantindo a segurança do usuário e mantendo credibilidade com o Poder concedente </a:t>
                            </a:r>
                            <a:endParaRPr lang="pt-BR" sz="1100" b="1" dirty="0" smtClean="0">
                              <a:latin typeface="Calibri" pitchFamily="34" charset="0"/>
                            </a:endParaRPr>
                          </a:p>
                        </a:txBody>
                        <a:useSpRect/>
                      </a:txSp>
                    </a:sp>
                    <a:sp>
                      <a:nvSpPr>
                        <a:cNvPr id="15370" name="Rectangle 11"/>
                        <a:cNvSpPr>
                          <a:spLocks noChangeArrowheads="1"/>
                        </a:cNvSpPr>
                      </a:nvSpPr>
                      <a:spPr bwMode="auto">
                        <a:xfrm>
                          <a:off x="914400" y="2341511"/>
                          <a:ext cx="6629400" cy="396000"/>
                        </a:xfrm>
                        <a:prstGeom prst="rect">
                          <a:avLst/>
                        </a:prstGeom>
                        <a:solidFill>
                          <a:srgbClr val="CCFFCC"/>
                        </a:solidFill>
                        <a:ln w="9525">
                          <a:solidFill>
                            <a:schemeClr val="tx1"/>
                          </a:solidFill>
                          <a:miter lim="800000"/>
                          <a:headEnd/>
                          <a:tailEnd/>
                        </a:ln>
                      </a:spPr>
                      <a:txSp>
                        <a:txBody>
                          <a:bodyPr wrap="square" anchor="ct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90000"/>
                              </a:lnSpc>
                            </a:pPr>
                            <a:r>
                              <a:rPr lang="pt-BR" sz="1100" b="1" dirty="0" smtClean="0">
                                <a:latin typeface="Calibri" pitchFamily="34" charset="0"/>
                              </a:rPr>
                              <a:t>Gestão de Recursos Humanos</a:t>
                            </a:r>
                            <a:r>
                              <a:rPr lang="pt-BR" sz="1100" dirty="0" smtClean="0">
                                <a:solidFill>
                                  <a:srgbClr val="000000"/>
                                </a:solidFill>
                                <a:latin typeface="Calibri" pitchFamily="34" charset="0"/>
                              </a:rPr>
                              <a:t>: a </a:t>
                            </a:r>
                            <a:r>
                              <a:rPr lang="pt-BR" sz="1100" dirty="0" err="1" smtClean="0">
                                <a:solidFill>
                                  <a:srgbClr val="000000"/>
                                </a:solidFill>
                                <a:latin typeface="Calibri" pitchFamily="34" charset="0"/>
                              </a:rPr>
                              <a:t>EcoRodovias</a:t>
                            </a:r>
                            <a:r>
                              <a:rPr lang="pt-BR" sz="1100" dirty="0" smtClean="0">
                                <a:solidFill>
                                  <a:srgbClr val="000000"/>
                                </a:solidFill>
                                <a:latin typeface="Calibri" pitchFamily="34" charset="0"/>
                              </a:rPr>
                              <a:t> foi reconhecida como uma das 100 melhores empresas para se trabalhar da revista Exame. Além disso, reúne os principais talentos do setor</a:t>
                            </a:r>
                            <a:endParaRPr lang="pt-BR" sz="1100" b="1" dirty="0" smtClean="0">
                              <a:latin typeface="Calibri" pitchFamily="34" charset="0"/>
                            </a:endParaRPr>
                          </a:p>
                        </a:txBody>
                        <a:useSpRect/>
                      </a:txSp>
                    </a:sp>
                    <a:sp>
                      <a:nvSpPr>
                        <a:cNvPr id="15371" name="Rectangle 12"/>
                        <a:cNvSpPr>
                          <a:spLocks noChangeArrowheads="1"/>
                        </a:cNvSpPr>
                      </a:nvSpPr>
                      <a:spPr bwMode="auto">
                        <a:xfrm>
                          <a:off x="914400" y="1808111"/>
                          <a:ext cx="6629400" cy="540000"/>
                        </a:xfrm>
                        <a:prstGeom prst="rect">
                          <a:avLst/>
                        </a:prstGeom>
                        <a:solidFill>
                          <a:srgbClr val="CCFFCC"/>
                        </a:solidFill>
                        <a:ln w="9525">
                          <a:solidFill>
                            <a:schemeClr val="tx1"/>
                          </a:solidFill>
                          <a:miter lim="800000"/>
                          <a:headEnd/>
                          <a:tailEnd/>
                        </a:ln>
                      </a:spPr>
                      <a:txSp>
                        <a:txBody>
                          <a:bodyPr wrap="square" anchor="ct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lvl="0">
                              <a:lnSpc>
                                <a:spcPct val="90000"/>
                              </a:lnSpc>
                            </a:pPr>
                            <a:r>
                              <a:rPr lang="pt-BR" sz="1100" b="1" dirty="0" err="1">
                                <a:solidFill>
                                  <a:srgbClr val="000000"/>
                                </a:solidFill>
                                <a:latin typeface="Calibri" pitchFamily="34" charset="0"/>
                              </a:rPr>
                              <a:t>Infraestrutura</a:t>
                            </a:r>
                            <a:r>
                              <a:rPr lang="pt-BR" sz="1100" dirty="0" smtClean="0">
                                <a:solidFill>
                                  <a:srgbClr val="000000"/>
                                </a:solidFill>
                                <a:latin typeface="Calibri" pitchFamily="34" charset="0"/>
                              </a:rPr>
                              <a:t>: os ativos da empresa incluem instalações adequadas em todas as unidades. Cada empresa possui sua própria sede, instalada em locais estratégicos da faixa de domínio, garantindo fácil acesso aos colaboradores, usuários e também permitindo que o serviço ao usuário atenda aos chamados com rapidez</a:t>
                            </a:r>
                            <a:endParaRPr lang="pt-BR" sz="1100" dirty="0">
                              <a:solidFill>
                                <a:srgbClr val="000000"/>
                              </a:solidFill>
                              <a:latin typeface="Calibri" pitchFamily="34" charset="0"/>
                            </a:endParaRPr>
                          </a:p>
                        </a:txBody>
                        <a:useSpRect/>
                      </a:txSp>
                    </a:sp>
                    <a:grpSp>
                      <a:nvGrpSpPr>
                        <a:cNvPr id="9" name="Grupo 34"/>
                        <a:cNvGrpSpPr/>
                      </a:nvGrpSpPr>
                      <a:grpSpPr>
                        <a:xfrm>
                          <a:off x="7543800" y="1808111"/>
                          <a:ext cx="762000" cy="4467999"/>
                          <a:chOff x="7467600" y="3228201"/>
                          <a:chExt cx="762000" cy="3366564"/>
                        </a:xfrm>
                      </a:grpSpPr>
                      <a:sp>
                        <a:nvSpPr>
                          <a:cNvPr id="15381" name="Line 22"/>
                          <a:cNvSpPr>
                            <a:spLocks noChangeShapeType="1"/>
                          </a:cNvSpPr>
                        </a:nvSpPr>
                        <a:spPr bwMode="auto">
                          <a:xfrm flipV="1">
                            <a:off x="7467600" y="4904601"/>
                            <a:ext cx="457200" cy="1676400"/>
                          </a:xfrm>
                          <a:prstGeom prst="line">
                            <a:avLst/>
                          </a:prstGeom>
                          <a:noFill/>
                          <a:ln w="9525">
                            <a:solidFill>
                              <a:schemeClr val="tx1"/>
                            </a:solidFill>
                            <a:round/>
                            <a:headEnd/>
                            <a:tailEnd/>
                          </a:ln>
                        </a:spPr>
                        <a:txSp>
                          <a:txBody>
                            <a:bodyP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pt-BR">
                                <a:latin typeface="Calibri" pitchFamily="34" charset="0"/>
                              </a:endParaRPr>
                            </a:p>
                          </a:txBody>
                          <a:useSpRect/>
                        </a:txSp>
                      </a:sp>
                      <a:sp>
                        <a:nvSpPr>
                          <a:cNvPr id="15382" name="Line 23"/>
                          <a:cNvSpPr>
                            <a:spLocks noChangeShapeType="1"/>
                          </a:cNvSpPr>
                        </a:nvSpPr>
                        <a:spPr bwMode="auto">
                          <a:xfrm>
                            <a:off x="7772400" y="3228201"/>
                            <a:ext cx="457200" cy="1676400"/>
                          </a:xfrm>
                          <a:prstGeom prst="line">
                            <a:avLst/>
                          </a:prstGeom>
                          <a:noFill/>
                          <a:ln w="9525">
                            <a:solidFill>
                              <a:schemeClr val="tx1"/>
                            </a:solidFill>
                            <a:round/>
                            <a:headEnd/>
                            <a:tailEnd/>
                          </a:ln>
                        </a:spPr>
                        <a:txSp>
                          <a:txBody>
                            <a:bodyP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pt-BR">
                                <a:latin typeface="Calibri" pitchFamily="34" charset="0"/>
                              </a:endParaRPr>
                            </a:p>
                          </a:txBody>
                          <a:useSpRect/>
                        </a:txSp>
                      </a:sp>
                      <a:sp>
                        <a:nvSpPr>
                          <a:cNvPr id="15383" name="Line 24"/>
                          <a:cNvSpPr>
                            <a:spLocks noChangeShapeType="1"/>
                          </a:cNvSpPr>
                        </a:nvSpPr>
                        <a:spPr bwMode="auto">
                          <a:xfrm flipV="1">
                            <a:off x="7772400" y="4904601"/>
                            <a:ext cx="457200" cy="1676400"/>
                          </a:xfrm>
                          <a:prstGeom prst="line">
                            <a:avLst/>
                          </a:prstGeom>
                          <a:noFill/>
                          <a:ln w="9525">
                            <a:solidFill>
                              <a:schemeClr val="tx1"/>
                            </a:solidFill>
                            <a:round/>
                            <a:headEnd/>
                            <a:tailEnd/>
                          </a:ln>
                        </a:spPr>
                        <a:txSp>
                          <a:txBody>
                            <a:bodyP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pt-BR">
                                <a:latin typeface="Calibri" pitchFamily="34" charset="0"/>
                              </a:endParaRPr>
                            </a:p>
                          </a:txBody>
                          <a:useSpRect/>
                        </a:txSp>
                      </a:sp>
                      <a:sp>
                        <a:nvSpPr>
                          <a:cNvPr id="15384" name="Line 25"/>
                          <a:cNvSpPr>
                            <a:spLocks noChangeShapeType="1"/>
                          </a:cNvSpPr>
                        </a:nvSpPr>
                        <a:spPr bwMode="auto">
                          <a:xfrm>
                            <a:off x="7467600" y="3228201"/>
                            <a:ext cx="457200" cy="1676400"/>
                          </a:xfrm>
                          <a:prstGeom prst="line">
                            <a:avLst/>
                          </a:prstGeom>
                          <a:noFill/>
                          <a:ln w="9525">
                            <a:solidFill>
                              <a:schemeClr val="tx1"/>
                            </a:solidFill>
                            <a:round/>
                            <a:headEnd/>
                            <a:tailEnd/>
                          </a:ln>
                        </a:spPr>
                        <a:txSp>
                          <a:txBody>
                            <a:bodyP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pt-BR">
                                <a:latin typeface="Calibri" pitchFamily="34" charset="0"/>
                              </a:endParaRPr>
                            </a:p>
                          </a:txBody>
                          <a:useSpRect/>
                        </a:txSp>
                      </a:sp>
                      <a:sp>
                        <a:nvSpPr>
                          <a:cNvPr id="15385" name="Line 26"/>
                          <a:cNvSpPr>
                            <a:spLocks noChangeShapeType="1"/>
                          </a:cNvSpPr>
                        </a:nvSpPr>
                        <a:spPr bwMode="auto">
                          <a:xfrm>
                            <a:off x="7467600" y="6594765"/>
                            <a:ext cx="304800" cy="0"/>
                          </a:xfrm>
                          <a:prstGeom prst="line">
                            <a:avLst/>
                          </a:prstGeom>
                          <a:noFill/>
                          <a:ln w="9525">
                            <a:solidFill>
                              <a:schemeClr val="tx1"/>
                            </a:solidFill>
                            <a:round/>
                            <a:headEnd/>
                            <a:tailEnd/>
                          </a:ln>
                        </a:spPr>
                        <a:txSp>
                          <a:txBody>
                            <a:bodyP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pt-BR">
                                <a:latin typeface="Calibri" pitchFamily="34" charset="0"/>
                              </a:endParaRPr>
                            </a:p>
                          </a:txBody>
                          <a:useSpRect/>
                        </a:txSp>
                      </a:sp>
                      <a:sp>
                        <a:nvSpPr>
                          <a:cNvPr id="15386" name="Line 27"/>
                          <a:cNvSpPr>
                            <a:spLocks noChangeShapeType="1"/>
                          </a:cNvSpPr>
                        </a:nvSpPr>
                        <a:spPr bwMode="auto">
                          <a:xfrm>
                            <a:off x="7467600" y="3228201"/>
                            <a:ext cx="304800" cy="0"/>
                          </a:xfrm>
                          <a:prstGeom prst="line">
                            <a:avLst/>
                          </a:prstGeom>
                          <a:noFill/>
                          <a:ln w="9525">
                            <a:solidFill>
                              <a:schemeClr val="tx1"/>
                            </a:solidFill>
                            <a:round/>
                            <a:headEnd/>
                            <a:tailEnd/>
                          </a:ln>
                        </a:spPr>
                        <a:txSp>
                          <a:txBody>
                            <a:bodyP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pt-BR">
                                <a:latin typeface="Calibri" pitchFamily="34" charset="0"/>
                              </a:endParaRPr>
                            </a:p>
                          </a:txBody>
                          <a:useSpRect/>
                        </a:txSp>
                      </a:sp>
                    </a:grpSp>
                    <a:sp>
                      <a:nvSpPr>
                        <a:cNvPr id="15387" name="Text Box 28"/>
                        <a:cNvSpPr txBox="1">
                          <a:spLocks noChangeArrowheads="1"/>
                        </a:cNvSpPr>
                      </a:nvSpPr>
                      <a:spPr bwMode="auto">
                        <a:xfrm rot="16200000">
                          <a:off x="-186480" y="2660042"/>
                          <a:ext cx="1980000" cy="292388"/>
                        </a:xfrm>
                        <a:prstGeom prst="rect">
                          <a:avLst/>
                        </a:prstGeom>
                        <a:noFill/>
                        <a:ln w="9525">
                          <a:noFill/>
                          <a:miter lim="800000"/>
                          <a:headEnd/>
                          <a:tailEnd/>
                        </a:ln>
                      </a:spPr>
                      <a:txSp>
                        <a:txBody>
                          <a:bodyPr wrap="square">
                            <a:spAutoFit/>
                          </a:bodyP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pt-BR" sz="1300" b="1" cap="small" dirty="0">
                                <a:solidFill>
                                  <a:srgbClr val="008000"/>
                                </a:solidFill>
                                <a:latin typeface="Calibri" pitchFamily="34" charset="0"/>
                              </a:rPr>
                              <a:t>Atividades </a:t>
                            </a:r>
                            <a:r>
                              <a:rPr lang="pt-BR" sz="1300" b="1" cap="small" dirty="0" smtClean="0">
                                <a:solidFill>
                                  <a:srgbClr val="008000"/>
                                </a:solidFill>
                                <a:latin typeface="Calibri" pitchFamily="34" charset="0"/>
                              </a:rPr>
                              <a:t>de Apoio</a:t>
                            </a:r>
                            <a:endParaRPr lang="pt-BR" sz="1300" b="1" cap="small" dirty="0">
                              <a:solidFill>
                                <a:srgbClr val="008000"/>
                              </a:solidFill>
                              <a:latin typeface="Calibri" pitchFamily="34" charset="0"/>
                            </a:endParaRPr>
                          </a:p>
                        </a:txBody>
                        <a:useSpRect/>
                      </a:txSp>
                    </a:sp>
                    <a:sp>
                      <a:nvSpPr>
                        <a:cNvPr id="15388" name="Text Box 29"/>
                        <a:cNvSpPr txBox="1">
                          <a:spLocks noChangeArrowheads="1"/>
                        </a:cNvSpPr>
                      </a:nvSpPr>
                      <a:spPr bwMode="auto">
                        <a:xfrm>
                          <a:off x="2057400" y="6276201"/>
                          <a:ext cx="4095750" cy="276999"/>
                        </a:xfrm>
                        <a:prstGeom prst="rect">
                          <a:avLst/>
                        </a:prstGeom>
                        <a:noFill/>
                        <a:ln w="9525">
                          <a:noFill/>
                          <a:miter lim="800000"/>
                          <a:headEnd/>
                          <a:tailEnd/>
                        </a:ln>
                      </a:spPr>
                      <a:txSp>
                        <a:txBody>
                          <a:bodyPr>
                            <a:spAutoFit/>
                          </a:bodyP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pt-BR" sz="1200" b="1" cap="small" dirty="0">
                                <a:solidFill>
                                  <a:srgbClr val="660066"/>
                                </a:solidFill>
                                <a:latin typeface="Calibri" pitchFamily="34" charset="0"/>
                              </a:rPr>
                              <a:t>Atividades </a:t>
                            </a:r>
                            <a:r>
                              <a:rPr lang="pt-BR" sz="1200" b="1" cap="small" dirty="0" smtClean="0">
                                <a:solidFill>
                                  <a:srgbClr val="660066"/>
                                </a:solidFill>
                                <a:latin typeface="Calibri" pitchFamily="34" charset="0"/>
                              </a:rPr>
                              <a:t>Primárias</a:t>
                            </a:r>
                            <a:endParaRPr lang="pt-BR" sz="1200" b="1" cap="small" dirty="0">
                              <a:solidFill>
                                <a:srgbClr val="660066"/>
                              </a:solidFill>
                              <a:latin typeface="Calibri" pitchFamily="34" charset="0"/>
                            </a:endParaRPr>
                          </a:p>
                        </a:txBody>
                        <a:useSpRect/>
                      </a:txSp>
                    </a:sp>
                    <a:sp>
                      <a:nvSpPr>
                        <a:cNvPr id="36" name="Rectangle 4"/>
                        <a:cNvSpPr>
                          <a:spLocks noChangeArrowheads="1"/>
                        </a:cNvSpPr>
                      </a:nvSpPr>
                      <a:spPr bwMode="auto">
                        <a:xfrm>
                          <a:off x="5451764" y="3564171"/>
                          <a:ext cx="2092036" cy="2708565"/>
                        </a:xfrm>
                        <a:prstGeom prst="rect">
                          <a:avLst/>
                        </a:prstGeom>
                        <a:solidFill>
                          <a:srgbClr val="CCCCFF"/>
                        </a:solidFill>
                        <a:ln w="9525">
                          <a:solidFill>
                            <a:schemeClr val="tx1"/>
                          </a:solidFill>
                          <a:miter lim="800000"/>
                          <a:headEnd/>
                          <a:tailEnd/>
                        </a:ln>
                      </a:spPr>
                      <a:txSp>
                        <a:txBody>
                          <a:bodyPr wrap="square" anchor="t"/>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90000"/>
                              </a:lnSpc>
                            </a:pPr>
                            <a:r>
                              <a:rPr lang="pt-BR" sz="1100" b="1" dirty="0" smtClean="0">
                                <a:latin typeface="Calibri" pitchFamily="34" charset="0"/>
                              </a:rPr>
                              <a:t>Marketing</a:t>
                            </a:r>
                            <a:r>
                              <a:rPr lang="pt-BR" sz="1100" dirty="0" smtClean="0">
                                <a:latin typeface="Calibri" pitchFamily="34" charset="0"/>
                              </a:rPr>
                              <a:t>: como a empresa não conta com concorrência direta na maioria de seus trechos (com exceção da Rodovia Ayrton Senna), ações de marketing não são fator crítico de sucesso do negócio. Porém, a empresa realiza ações pontuais condizentes com sua marca “eco”. Assim, realiza projetos de responsabilidade social e ambiental, e distribui revistas nos pedágios para entreter os passageiros durante sua viagem e conscientizá-los sobre os impactos de suas ações no perímetro rodoviário.</a:t>
                            </a:r>
                            <a:endParaRPr lang="pt-BR" sz="1100" b="1" dirty="0">
                              <a:latin typeface="Calibri" pitchFamily="34" charset="0"/>
                            </a:endParaRPr>
                          </a:p>
                        </a:txBody>
                        <a:useSpRect/>
                      </a:txSp>
                    </a:sp>
                  </a:grpSp>
                </lc:lockedCanvas>
              </a:graphicData>
            </a:graphic>
          </wp:inline>
        </w:drawing>
      </w:r>
      <w:r w:rsidR="005A1D9F">
        <w:rPr>
          <w:rFonts w:asciiTheme="majorHAnsi" w:hAnsiTheme="majorHAnsi"/>
          <w:color w:val="FF0000"/>
        </w:rPr>
        <w:tab/>
      </w:r>
    </w:p>
    <w:p w:rsidR="005A1D9F" w:rsidRPr="00A101FE" w:rsidRDefault="005A1D9F" w:rsidP="005A1D9F">
      <w:pPr>
        <w:pStyle w:val="PargrafodaLista"/>
        <w:numPr>
          <w:ilvl w:val="0"/>
          <w:numId w:val="20"/>
        </w:numPr>
        <w:spacing w:before="120" w:after="120" w:line="240" w:lineRule="auto"/>
        <w:contextualSpacing w:val="0"/>
        <w:jc w:val="both"/>
        <w:rPr>
          <w:rFonts w:asciiTheme="majorHAnsi" w:hAnsiTheme="majorHAnsi"/>
        </w:rPr>
      </w:pPr>
      <w:r w:rsidRPr="00A101FE">
        <w:rPr>
          <w:rFonts w:asciiTheme="majorHAnsi" w:hAnsiTheme="majorHAnsi"/>
          <w:u w:val="single"/>
        </w:rPr>
        <w:t>Raridade</w:t>
      </w:r>
      <w:r w:rsidRPr="00A101FE">
        <w:rPr>
          <w:rFonts w:asciiTheme="majorHAnsi" w:hAnsiTheme="majorHAnsi"/>
        </w:rPr>
        <w:t xml:space="preserve">: o único recurso que não esta disponível a todos no mercado em volume suficiente e com facilidade é o capital, uma vez que o investimento inicial no negócio de concessões é bastante elevado. Porém, a grande concorrente da </w:t>
      </w:r>
      <w:proofErr w:type="spellStart"/>
      <w:proofErr w:type="gramStart"/>
      <w:r w:rsidRPr="00A101FE">
        <w:rPr>
          <w:rFonts w:asciiTheme="majorHAnsi" w:hAnsiTheme="majorHAnsi"/>
        </w:rPr>
        <w:t>EcoRodovias</w:t>
      </w:r>
      <w:proofErr w:type="spellEnd"/>
      <w:proofErr w:type="gramEnd"/>
      <w:r w:rsidRPr="00A101FE">
        <w:rPr>
          <w:rFonts w:asciiTheme="majorHAnsi" w:hAnsiTheme="majorHAnsi"/>
        </w:rPr>
        <w:t xml:space="preserve">, CCR, também possui capital disponível. Assim, </w:t>
      </w:r>
      <w:proofErr w:type="gramStart"/>
      <w:r w:rsidRPr="00A101FE">
        <w:rPr>
          <w:rFonts w:asciiTheme="majorHAnsi" w:hAnsiTheme="majorHAnsi"/>
        </w:rPr>
        <w:t>esta recurso</w:t>
      </w:r>
      <w:proofErr w:type="gramEnd"/>
      <w:r w:rsidRPr="00A101FE">
        <w:rPr>
          <w:rFonts w:asciiTheme="majorHAnsi" w:hAnsiTheme="majorHAnsi"/>
        </w:rPr>
        <w:t xml:space="preserve"> pode dificultar a entrada de novos concorrentes, porém não mitiga a ameaça da força na CCR.</w:t>
      </w:r>
    </w:p>
    <w:p w:rsidR="005A1D9F" w:rsidRPr="00A101FE" w:rsidRDefault="005A1D9F" w:rsidP="005A1D9F">
      <w:pPr>
        <w:pStyle w:val="PargrafodaLista"/>
        <w:numPr>
          <w:ilvl w:val="0"/>
          <w:numId w:val="20"/>
        </w:numPr>
        <w:spacing w:before="120" w:after="120" w:line="240" w:lineRule="auto"/>
        <w:contextualSpacing w:val="0"/>
        <w:jc w:val="both"/>
        <w:rPr>
          <w:rFonts w:asciiTheme="majorHAnsi" w:hAnsiTheme="majorHAnsi"/>
        </w:rPr>
      </w:pPr>
      <w:proofErr w:type="spellStart"/>
      <w:r w:rsidRPr="00A101FE">
        <w:rPr>
          <w:rFonts w:asciiTheme="majorHAnsi" w:hAnsiTheme="majorHAnsi"/>
          <w:u w:val="single"/>
        </w:rPr>
        <w:t>Imitabilidade</w:t>
      </w:r>
      <w:proofErr w:type="spellEnd"/>
      <w:r w:rsidRPr="00A101FE">
        <w:rPr>
          <w:rFonts w:asciiTheme="majorHAnsi" w:hAnsiTheme="majorHAnsi"/>
        </w:rPr>
        <w:t xml:space="preserve">: como o “produto” da concessão, a rodovia, depende do desenvolvimento de </w:t>
      </w:r>
      <w:proofErr w:type="spellStart"/>
      <w:r w:rsidRPr="00A101FE">
        <w:rPr>
          <w:rFonts w:asciiTheme="majorHAnsi" w:hAnsiTheme="majorHAnsi"/>
        </w:rPr>
        <w:t>infraestrutura</w:t>
      </w:r>
      <w:proofErr w:type="spellEnd"/>
      <w:r w:rsidRPr="00A101FE">
        <w:rPr>
          <w:rFonts w:asciiTheme="majorHAnsi" w:hAnsiTheme="majorHAnsi"/>
        </w:rPr>
        <w:t xml:space="preserve"> no país, e uma vez licitada a empresa concessionária tem direito a 30 anos de exploração da faixa de domínio</w:t>
      </w:r>
      <w:r w:rsidR="00CD435D" w:rsidRPr="00A101FE">
        <w:rPr>
          <w:rFonts w:asciiTheme="majorHAnsi" w:hAnsiTheme="majorHAnsi"/>
        </w:rPr>
        <w:t xml:space="preserve"> – desde que cumpra os parâmetros contratuais – o fator </w:t>
      </w:r>
      <w:proofErr w:type="spellStart"/>
      <w:r w:rsidR="00CD435D" w:rsidRPr="00A101FE">
        <w:rPr>
          <w:rFonts w:asciiTheme="majorHAnsi" w:hAnsiTheme="majorHAnsi"/>
        </w:rPr>
        <w:t>imitabilidade</w:t>
      </w:r>
      <w:proofErr w:type="spellEnd"/>
      <w:r w:rsidR="00CD435D" w:rsidRPr="00A101FE">
        <w:rPr>
          <w:rFonts w:asciiTheme="majorHAnsi" w:hAnsiTheme="majorHAnsi"/>
        </w:rPr>
        <w:t xml:space="preserve"> é baixo; não é possível ‘copiar’ uma rodovia ou inovar, uma vez que tudo o que é feito depende de aprovação do órgão regulador.</w:t>
      </w:r>
    </w:p>
    <w:p w:rsidR="00CD435D" w:rsidRPr="00A101FE" w:rsidRDefault="00CD435D" w:rsidP="005A1D9F">
      <w:pPr>
        <w:pStyle w:val="PargrafodaLista"/>
        <w:numPr>
          <w:ilvl w:val="0"/>
          <w:numId w:val="20"/>
        </w:numPr>
        <w:spacing w:before="120" w:after="120" w:line="240" w:lineRule="auto"/>
        <w:contextualSpacing w:val="0"/>
        <w:jc w:val="both"/>
        <w:rPr>
          <w:rFonts w:asciiTheme="majorHAnsi" w:hAnsiTheme="majorHAnsi"/>
        </w:rPr>
      </w:pPr>
      <w:r w:rsidRPr="00A101FE">
        <w:rPr>
          <w:rFonts w:asciiTheme="majorHAnsi" w:hAnsiTheme="majorHAnsi"/>
          <w:u w:val="single"/>
        </w:rPr>
        <w:t>Organização</w:t>
      </w:r>
      <w:r w:rsidRPr="00A101FE">
        <w:rPr>
          <w:rFonts w:asciiTheme="majorHAnsi" w:hAnsiTheme="majorHAnsi"/>
        </w:rPr>
        <w:t>: a constituição de um Centro de Serviços Compartilhados (CSC) permite que as áreas básicas sejam únicas em toda a organização, evitando o aumento de custos decorrente de formação destas áreas em cada unidade. Além disso, isso garante que toda a empresa se comunique e atue sinergicamente, considerando sempre o todo além da gestão de seu contrato.</w:t>
      </w:r>
    </w:p>
    <w:p w:rsidR="00CD435D" w:rsidRPr="00A101FE" w:rsidRDefault="00CD435D" w:rsidP="00CD435D">
      <w:pPr>
        <w:pStyle w:val="PargrafodaLista"/>
        <w:spacing w:before="120" w:after="120" w:line="240" w:lineRule="auto"/>
        <w:ind w:left="360"/>
        <w:contextualSpacing w:val="0"/>
        <w:jc w:val="both"/>
        <w:rPr>
          <w:rFonts w:asciiTheme="majorHAnsi" w:hAnsiTheme="majorHAnsi"/>
        </w:rPr>
      </w:pPr>
      <w:r w:rsidRPr="00A101FE">
        <w:rPr>
          <w:rFonts w:asciiTheme="majorHAnsi" w:hAnsiTheme="majorHAnsi"/>
        </w:rPr>
        <w:t xml:space="preserve">Em termos de estrutura formal, a empresa conta com um modelo no qual os diretores executivos são concentrados </w:t>
      </w:r>
      <w:proofErr w:type="gramStart"/>
      <w:r w:rsidRPr="00A101FE">
        <w:rPr>
          <w:rFonts w:asciiTheme="majorHAnsi" w:hAnsiTheme="majorHAnsi"/>
        </w:rPr>
        <w:t>na Holding</w:t>
      </w:r>
      <w:proofErr w:type="gramEnd"/>
      <w:r w:rsidRPr="00A101FE">
        <w:rPr>
          <w:rFonts w:asciiTheme="majorHAnsi" w:hAnsiTheme="majorHAnsi"/>
        </w:rPr>
        <w:t xml:space="preserve">, mas também assumem papéis estratégicos nas unidades. Este modelo facilita o crescimento da empresa, mas não é sustentável no longo prazo. Por tal fato, levando em consideração seu crescimento acelerado o Grupo </w:t>
      </w:r>
      <w:proofErr w:type="spellStart"/>
      <w:proofErr w:type="gramStart"/>
      <w:r w:rsidRPr="00A101FE">
        <w:rPr>
          <w:rFonts w:asciiTheme="majorHAnsi" w:hAnsiTheme="majorHAnsi"/>
        </w:rPr>
        <w:t>EcoRodovias</w:t>
      </w:r>
      <w:proofErr w:type="spellEnd"/>
      <w:proofErr w:type="gramEnd"/>
      <w:r w:rsidRPr="00A101FE">
        <w:rPr>
          <w:rFonts w:asciiTheme="majorHAnsi" w:hAnsiTheme="majorHAnsi"/>
        </w:rPr>
        <w:t xml:space="preserve"> está revisando sua estrutura de governança corporativa.</w:t>
      </w:r>
    </w:p>
    <w:p w:rsidR="005A1D9F" w:rsidRPr="005A1D9F" w:rsidRDefault="005A1D9F" w:rsidP="005A1D9F">
      <w:pPr>
        <w:spacing w:before="120" w:after="120" w:line="240" w:lineRule="auto"/>
        <w:jc w:val="both"/>
        <w:rPr>
          <w:rFonts w:asciiTheme="majorHAnsi" w:hAnsiTheme="majorHAnsi"/>
          <w:color w:val="FF0000"/>
        </w:rPr>
      </w:pPr>
    </w:p>
    <w:p w:rsidR="00F915D9" w:rsidRPr="00A101FE" w:rsidRDefault="002F5273" w:rsidP="00DA4FE6">
      <w:pPr>
        <w:pStyle w:val="PargrafodaLista"/>
        <w:numPr>
          <w:ilvl w:val="0"/>
          <w:numId w:val="1"/>
        </w:numPr>
        <w:spacing w:before="120" w:after="120" w:line="240" w:lineRule="auto"/>
        <w:contextualSpacing w:val="0"/>
        <w:jc w:val="both"/>
        <w:outlineLvl w:val="0"/>
        <w:rPr>
          <w:rFonts w:asciiTheme="majorHAnsi" w:hAnsiTheme="majorHAnsi"/>
          <w:b/>
          <w:smallCaps/>
          <w:sz w:val="28"/>
        </w:rPr>
      </w:pPr>
      <w:bookmarkStart w:id="8" w:name="_Toc263152434"/>
      <w:r>
        <w:rPr>
          <w:rFonts w:asciiTheme="majorHAnsi" w:hAnsiTheme="majorHAnsi"/>
          <w:b/>
          <w:smallCaps/>
          <w:sz w:val="28"/>
        </w:rPr>
        <w:t>E</w:t>
      </w:r>
      <w:r w:rsidR="00F915D9" w:rsidRPr="00A101FE">
        <w:rPr>
          <w:rFonts w:asciiTheme="majorHAnsi" w:hAnsiTheme="majorHAnsi"/>
          <w:b/>
          <w:smallCaps/>
          <w:sz w:val="28"/>
        </w:rPr>
        <w:t xml:space="preserve">stratégia </w:t>
      </w:r>
      <w:r>
        <w:rPr>
          <w:rFonts w:asciiTheme="majorHAnsi" w:hAnsiTheme="majorHAnsi"/>
          <w:b/>
          <w:smallCaps/>
          <w:sz w:val="28"/>
        </w:rPr>
        <w:t>G</w:t>
      </w:r>
      <w:r w:rsidR="00F915D9" w:rsidRPr="00A101FE">
        <w:rPr>
          <w:rFonts w:asciiTheme="majorHAnsi" w:hAnsiTheme="majorHAnsi"/>
          <w:b/>
          <w:smallCaps/>
          <w:sz w:val="28"/>
        </w:rPr>
        <w:t>enérica</w:t>
      </w:r>
      <w:bookmarkEnd w:id="8"/>
    </w:p>
    <w:p w:rsidR="00CD435D" w:rsidRPr="00A101FE" w:rsidRDefault="00B92790" w:rsidP="00872F89">
      <w:pPr>
        <w:spacing w:before="120" w:after="120" w:line="240" w:lineRule="auto"/>
        <w:jc w:val="both"/>
        <w:rPr>
          <w:rFonts w:asciiTheme="majorHAnsi" w:hAnsiTheme="majorHAnsi"/>
        </w:rPr>
      </w:pPr>
      <w:r w:rsidRPr="00A101FE">
        <w:rPr>
          <w:rFonts w:asciiTheme="majorHAnsi" w:hAnsiTheme="majorHAnsi"/>
        </w:rPr>
        <w:t>A estratégia genérica adotada pel</w:t>
      </w:r>
      <w:r w:rsidR="00CD435D" w:rsidRPr="00A101FE">
        <w:rPr>
          <w:rFonts w:asciiTheme="majorHAnsi" w:hAnsiTheme="majorHAnsi"/>
        </w:rPr>
        <w:t xml:space="preserve">a empresa é liderança em custo, uma vez que para se ter sucesso em concessões rodoviárias, a excelência operacional com redução de custos é fator crítico. </w:t>
      </w:r>
    </w:p>
    <w:p w:rsidR="00B92790" w:rsidRPr="00A101FE" w:rsidRDefault="00CD435D" w:rsidP="00872F89">
      <w:pPr>
        <w:spacing w:before="120" w:after="120" w:line="240" w:lineRule="auto"/>
        <w:jc w:val="both"/>
        <w:rPr>
          <w:rFonts w:asciiTheme="majorHAnsi" w:hAnsiTheme="majorHAnsi"/>
        </w:rPr>
      </w:pPr>
      <w:r w:rsidRPr="00A101FE">
        <w:rPr>
          <w:rFonts w:asciiTheme="majorHAnsi" w:hAnsiTheme="majorHAnsi"/>
        </w:rPr>
        <w:t>Apesar de ter concessões federais e estaduais, sua estratégia genérica não pode ser considerada mercado todo, uma vez que a empresa foca seus esforços em concessões nas regiões sul, sudeste e centro-oeste, não consideran</w:t>
      </w:r>
      <w:r w:rsidR="00715EE6" w:rsidRPr="00A101FE">
        <w:rPr>
          <w:rFonts w:asciiTheme="majorHAnsi" w:hAnsiTheme="majorHAnsi"/>
        </w:rPr>
        <w:t>do as regiões norte e nordeste.</w:t>
      </w:r>
    </w:p>
    <w:p w:rsidR="005C4E77" w:rsidRPr="00A101FE" w:rsidRDefault="005C4E77" w:rsidP="00872F89">
      <w:pPr>
        <w:spacing w:before="120" w:after="120" w:line="240" w:lineRule="auto"/>
        <w:jc w:val="both"/>
        <w:rPr>
          <w:rFonts w:asciiTheme="majorHAnsi" w:hAnsiTheme="majorHAnsi"/>
        </w:rPr>
      </w:pPr>
    </w:p>
    <w:p w:rsidR="00F915D9" w:rsidRPr="007E5CFF" w:rsidRDefault="002F5273" w:rsidP="00DA4FE6">
      <w:pPr>
        <w:pStyle w:val="PargrafodaLista"/>
        <w:numPr>
          <w:ilvl w:val="0"/>
          <w:numId w:val="1"/>
        </w:numPr>
        <w:spacing w:before="120" w:after="120" w:line="240" w:lineRule="auto"/>
        <w:contextualSpacing w:val="0"/>
        <w:jc w:val="both"/>
        <w:outlineLvl w:val="0"/>
        <w:rPr>
          <w:rFonts w:asciiTheme="majorHAnsi" w:hAnsiTheme="majorHAnsi"/>
          <w:b/>
          <w:smallCaps/>
          <w:sz w:val="28"/>
        </w:rPr>
      </w:pPr>
      <w:bookmarkStart w:id="9" w:name="_Toc263152435"/>
      <w:r w:rsidRPr="007E5CFF">
        <w:rPr>
          <w:rFonts w:asciiTheme="majorHAnsi" w:hAnsiTheme="majorHAnsi"/>
          <w:b/>
          <w:smallCaps/>
          <w:sz w:val="28"/>
        </w:rPr>
        <w:lastRenderedPageBreak/>
        <w:t>E</w:t>
      </w:r>
      <w:r w:rsidR="00F915D9" w:rsidRPr="007E5CFF">
        <w:rPr>
          <w:rFonts w:asciiTheme="majorHAnsi" w:hAnsiTheme="majorHAnsi"/>
          <w:b/>
          <w:smallCaps/>
          <w:sz w:val="28"/>
        </w:rPr>
        <w:t xml:space="preserve">stratégia </w:t>
      </w:r>
      <w:r w:rsidRPr="007E5CFF">
        <w:rPr>
          <w:rFonts w:asciiTheme="majorHAnsi" w:hAnsiTheme="majorHAnsi"/>
          <w:b/>
          <w:smallCaps/>
          <w:sz w:val="28"/>
        </w:rPr>
        <w:t>E</w:t>
      </w:r>
      <w:r w:rsidR="00F915D9" w:rsidRPr="007E5CFF">
        <w:rPr>
          <w:rFonts w:asciiTheme="majorHAnsi" w:hAnsiTheme="majorHAnsi"/>
          <w:b/>
          <w:smallCaps/>
          <w:sz w:val="28"/>
        </w:rPr>
        <w:t>specífica</w:t>
      </w:r>
      <w:bookmarkEnd w:id="9"/>
    </w:p>
    <w:p w:rsidR="002F5273" w:rsidRPr="007E5CFF" w:rsidRDefault="00715EE6" w:rsidP="002F5273">
      <w:pPr>
        <w:spacing w:before="120" w:after="120" w:line="240" w:lineRule="auto"/>
        <w:jc w:val="both"/>
        <w:rPr>
          <w:rFonts w:asciiTheme="majorHAnsi" w:hAnsiTheme="majorHAnsi"/>
        </w:rPr>
      </w:pPr>
      <w:r w:rsidRPr="007E5CFF">
        <w:rPr>
          <w:rFonts w:asciiTheme="majorHAnsi" w:hAnsiTheme="majorHAnsi"/>
        </w:rPr>
        <w:t xml:space="preserve">A estratégia específica adotada pelo Grupo </w:t>
      </w:r>
      <w:proofErr w:type="spellStart"/>
      <w:proofErr w:type="gramStart"/>
      <w:r w:rsidRPr="007E5CFF">
        <w:rPr>
          <w:rFonts w:asciiTheme="majorHAnsi" w:hAnsiTheme="majorHAnsi"/>
        </w:rPr>
        <w:t>EcoRodovias</w:t>
      </w:r>
      <w:proofErr w:type="spellEnd"/>
      <w:proofErr w:type="gramEnd"/>
      <w:r w:rsidRPr="007E5CFF">
        <w:rPr>
          <w:rFonts w:asciiTheme="majorHAnsi" w:hAnsiTheme="majorHAnsi"/>
        </w:rPr>
        <w:t xml:space="preserve"> é a </w:t>
      </w:r>
      <w:r w:rsidR="00154458" w:rsidRPr="007E5CFF">
        <w:rPr>
          <w:rFonts w:asciiTheme="majorHAnsi" w:hAnsiTheme="majorHAnsi"/>
        </w:rPr>
        <w:t xml:space="preserve">gestão sustentável de </w:t>
      </w:r>
      <w:proofErr w:type="spellStart"/>
      <w:r w:rsidR="00154458" w:rsidRPr="007E5CFF">
        <w:rPr>
          <w:rFonts w:asciiTheme="majorHAnsi" w:hAnsiTheme="majorHAnsi"/>
        </w:rPr>
        <w:t>i</w:t>
      </w:r>
      <w:r w:rsidR="00B92790" w:rsidRPr="007E5CFF">
        <w:rPr>
          <w:rFonts w:asciiTheme="majorHAnsi" w:hAnsiTheme="majorHAnsi"/>
        </w:rPr>
        <w:t>nfraestrutura</w:t>
      </w:r>
      <w:r w:rsidR="00154458" w:rsidRPr="007E5CFF">
        <w:rPr>
          <w:rFonts w:asciiTheme="majorHAnsi" w:hAnsiTheme="majorHAnsi"/>
        </w:rPr>
        <w:t>s</w:t>
      </w:r>
      <w:proofErr w:type="spellEnd"/>
      <w:r w:rsidR="00154458" w:rsidRPr="007E5CFF">
        <w:rPr>
          <w:rFonts w:asciiTheme="majorHAnsi" w:hAnsiTheme="majorHAnsi"/>
        </w:rPr>
        <w:t xml:space="preserve"> rodoviárias e l</w:t>
      </w:r>
      <w:r w:rsidR="00B92790" w:rsidRPr="007E5CFF">
        <w:rPr>
          <w:rFonts w:asciiTheme="majorHAnsi" w:hAnsiTheme="majorHAnsi"/>
        </w:rPr>
        <w:t>ogística</w:t>
      </w:r>
      <w:r w:rsidR="00154458" w:rsidRPr="007E5CFF">
        <w:rPr>
          <w:rFonts w:asciiTheme="majorHAnsi" w:hAnsiTheme="majorHAnsi"/>
        </w:rPr>
        <w:t>s</w:t>
      </w:r>
      <w:r w:rsidR="00B92790" w:rsidRPr="007E5CFF">
        <w:rPr>
          <w:rFonts w:asciiTheme="majorHAnsi" w:hAnsiTheme="majorHAnsi"/>
        </w:rPr>
        <w:t xml:space="preserve">, </w:t>
      </w:r>
      <w:r w:rsidRPr="007E5CFF">
        <w:rPr>
          <w:rFonts w:asciiTheme="majorHAnsi" w:hAnsiTheme="majorHAnsi"/>
        </w:rPr>
        <w:t xml:space="preserve"> </w:t>
      </w:r>
      <w:r w:rsidR="00B92790" w:rsidRPr="007E5CFF">
        <w:rPr>
          <w:rFonts w:asciiTheme="majorHAnsi" w:hAnsiTheme="majorHAnsi"/>
        </w:rPr>
        <w:t>empreendendo negócios sinérgicos</w:t>
      </w:r>
      <w:r w:rsidR="00154458" w:rsidRPr="007E5CFF">
        <w:rPr>
          <w:rFonts w:asciiTheme="majorHAnsi" w:hAnsiTheme="majorHAnsi"/>
        </w:rPr>
        <w:t xml:space="preserve"> e possibilitando a fluidez de bens e pessoas.</w:t>
      </w:r>
      <w:r w:rsidR="002F5273" w:rsidRPr="007E5CFF">
        <w:rPr>
          <w:rFonts w:asciiTheme="majorHAnsi" w:hAnsiTheme="majorHAnsi"/>
        </w:rPr>
        <w:t xml:space="preserve"> </w:t>
      </w:r>
    </w:p>
    <w:p w:rsidR="00154458" w:rsidRPr="007E5CFF" w:rsidRDefault="00154458" w:rsidP="00872F89">
      <w:pPr>
        <w:spacing w:before="120" w:after="120" w:line="240" w:lineRule="auto"/>
        <w:jc w:val="both"/>
        <w:rPr>
          <w:rFonts w:asciiTheme="majorHAnsi" w:hAnsiTheme="majorHAnsi"/>
        </w:rPr>
      </w:pPr>
      <w:r w:rsidRPr="007E5CFF">
        <w:rPr>
          <w:rFonts w:asciiTheme="majorHAnsi" w:hAnsiTheme="majorHAnsi"/>
        </w:rPr>
        <w:t xml:space="preserve">O Grupo </w:t>
      </w:r>
      <w:proofErr w:type="spellStart"/>
      <w:proofErr w:type="gramStart"/>
      <w:r w:rsidRPr="007E5CFF">
        <w:rPr>
          <w:rFonts w:asciiTheme="majorHAnsi" w:hAnsiTheme="majorHAnsi"/>
        </w:rPr>
        <w:t>EcoRodovias</w:t>
      </w:r>
      <w:proofErr w:type="spellEnd"/>
      <w:proofErr w:type="gramEnd"/>
      <w:r w:rsidRPr="007E5CFF">
        <w:rPr>
          <w:rFonts w:asciiTheme="majorHAnsi" w:hAnsiTheme="majorHAnsi"/>
        </w:rPr>
        <w:t xml:space="preserve"> tem dois clientes distintos: o poder concedente e o usuário final. </w:t>
      </w:r>
    </w:p>
    <w:p w:rsidR="00152349" w:rsidRPr="007E5CFF" w:rsidRDefault="00154458" w:rsidP="00872F89">
      <w:pPr>
        <w:spacing w:before="120" w:after="120" w:line="240" w:lineRule="auto"/>
        <w:jc w:val="both"/>
        <w:rPr>
          <w:rFonts w:asciiTheme="majorHAnsi" w:hAnsiTheme="majorHAnsi"/>
        </w:rPr>
      </w:pPr>
      <w:r w:rsidRPr="007E5CFF">
        <w:rPr>
          <w:rFonts w:asciiTheme="majorHAnsi" w:hAnsiTheme="majorHAnsi"/>
        </w:rPr>
        <w:t>Ao poder concedente a empresa gera valor através do cumprimento do contrato de concessão com excelência, cumprindo todos os termos do contrato com qualidade, dentro dos prazos acordados e com tecnologia adequada e que respeite o meio ambiente. Além disso, o Grupo busca trazer ao poder concedente propostas que venham a melhorar as rodovias sob sua concessão, garantindo a satisfação do usuário.</w:t>
      </w:r>
    </w:p>
    <w:p w:rsidR="00154458" w:rsidRPr="007E5CFF" w:rsidRDefault="00154458" w:rsidP="00872F89">
      <w:pPr>
        <w:spacing w:before="120" w:after="120" w:line="240" w:lineRule="auto"/>
        <w:jc w:val="both"/>
        <w:rPr>
          <w:rFonts w:asciiTheme="majorHAnsi" w:hAnsiTheme="majorHAnsi"/>
        </w:rPr>
      </w:pPr>
      <w:r w:rsidRPr="007E5CFF">
        <w:rPr>
          <w:rFonts w:asciiTheme="majorHAnsi" w:hAnsiTheme="majorHAnsi"/>
        </w:rPr>
        <w:t xml:space="preserve">Em relação ao grupo de clientes de usuário final, o Grupo </w:t>
      </w:r>
      <w:proofErr w:type="spellStart"/>
      <w:proofErr w:type="gramStart"/>
      <w:r w:rsidRPr="007E5CFF">
        <w:rPr>
          <w:rFonts w:asciiTheme="majorHAnsi" w:hAnsiTheme="majorHAnsi"/>
        </w:rPr>
        <w:t>EcoRodovias</w:t>
      </w:r>
      <w:proofErr w:type="spellEnd"/>
      <w:proofErr w:type="gramEnd"/>
      <w:r w:rsidRPr="007E5CFF">
        <w:rPr>
          <w:rFonts w:asciiTheme="majorHAnsi" w:hAnsiTheme="majorHAnsi"/>
        </w:rPr>
        <w:t xml:space="preserve"> entrega valor à medida que proporciona fluidez, segurança e conforto aos viajantes. O monitoramento 24 horas de todos os pontos das rodovias através de câmeras, somado à flexibilidade das sinalizações – que permite que o sentido de fluxo da rodovia seja invertido a qualquer momento, possibilita que o centro de controle operacional aja com rapidez quando o tráfego supera </w:t>
      </w:r>
      <w:r w:rsidR="00B02A2D" w:rsidRPr="007E5CFF">
        <w:rPr>
          <w:rFonts w:asciiTheme="majorHAnsi" w:hAnsiTheme="majorHAnsi"/>
        </w:rPr>
        <w:t>a capacidade da rodovia ou quando há alguma ocorrência em algum trecho da faixa de domínio.</w:t>
      </w:r>
    </w:p>
    <w:p w:rsidR="00B02A2D" w:rsidRPr="007E5CFF" w:rsidRDefault="00B02A2D" w:rsidP="00872F89">
      <w:pPr>
        <w:spacing w:before="120" w:after="120" w:line="240" w:lineRule="auto"/>
        <w:jc w:val="both"/>
        <w:rPr>
          <w:rFonts w:asciiTheme="majorHAnsi" w:hAnsiTheme="majorHAnsi"/>
        </w:rPr>
      </w:pPr>
      <w:r w:rsidRPr="007E5CFF">
        <w:rPr>
          <w:rFonts w:asciiTheme="majorHAnsi" w:hAnsiTheme="majorHAnsi"/>
        </w:rPr>
        <w:t>O laboratório de asfalto desenvolve um asfalto de altíssima qualidade, o que resulta em estradas “tapete”, como são popularmente chamadas. Desta forma, o usuário não terá danos em seu veículo por encontrar buracos ou pedras na rodovia, o que lhe garante segurança à medida que não corre risco de sofrer algum acidente, além de poder viajar com conforto.</w:t>
      </w:r>
    </w:p>
    <w:p w:rsidR="00B02A2D" w:rsidRPr="007E5CFF" w:rsidRDefault="00B02A2D" w:rsidP="00872F89">
      <w:pPr>
        <w:spacing w:before="120" w:after="120" w:line="240" w:lineRule="auto"/>
        <w:jc w:val="both"/>
        <w:rPr>
          <w:rFonts w:asciiTheme="majorHAnsi" w:hAnsiTheme="majorHAnsi"/>
        </w:rPr>
      </w:pPr>
      <w:r w:rsidRPr="007E5CFF">
        <w:rPr>
          <w:rFonts w:asciiTheme="majorHAnsi" w:hAnsiTheme="majorHAnsi"/>
        </w:rPr>
        <w:t xml:space="preserve">O fator segurança também é garantido pelo monitoramento 24 horas, além de telefones SOS a cada </w:t>
      </w:r>
      <w:proofErr w:type="gramStart"/>
      <w:r w:rsidRPr="007E5CFF">
        <w:rPr>
          <w:rFonts w:asciiTheme="majorHAnsi" w:hAnsiTheme="majorHAnsi"/>
        </w:rPr>
        <w:t>1</w:t>
      </w:r>
      <w:proofErr w:type="gramEnd"/>
      <w:r w:rsidRPr="007E5CFF">
        <w:rPr>
          <w:rFonts w:asciiTheme="majorHAnsi" w:hAnsiTheme="majorHAnsi"/>
        </w:rPr>
        <w:t xml:space="preserve"> </w:t>
      </w:r>
      <w:proofErr w:type="spellStart"/>
      <w:r w:rsidRPr="007E5CFF">
        <w:rPr>
          <w:rFonts w:asciiTheme="majorHAnsi" w:hAnsiTheme="majorHAnsi"/>
        </w:rPr>
        <w:t>kilômetro</w:t>
      </w:r>
      <w:proofErr w:type="spellEnd"/>
      <w:r w:rsidRPr="007E5CFF">
        <w:rPr>
          <w:rFonts w:asciiTheme="majorHAnsi" w:hAnsiTheme="majorHAnsi"/>
        </w:rPr>
        <w:t>. No caso de alguma ocorrência, a empresa disponibiliza equipes de atendimento altamente capacitadas, além de todo suporte material, como guincho.</w:t>
      </w:r>
    </w:p>
    <w:p w:rsidR="00B02A2D" w:rsidRPr="007E5CFF" w:rsidRDefault="00B02A2D" w:rsidP="00872F89">
      <w:pPr>
        <w:spacing w:before="120" w:after="120" w:line="240" w:lineRule="auto"/>
        <w:jc w:val="both"/>
        <w:rPr>
          <w:rFonts w:asciiTheme="majorHAnsi" w:hAnsiTheme="majorHAnsi"/>
        </w:rPr>
      </w:pPr>
      <w:r w:rsidRPr="007E5CFF">
        <w:rPr>
          <w:rFonts w:asciiTheme="majorHAnsi" w:hAnsiTheme="majorHAnsi"/>
        </w:rPr>
        <w:t xml:space="preserve">Essa excelência e </w:t>
      </w:r>
      <w:r w:rsidRPr="007E5CFF">
        <w:rPr>
          <w:rFonts w:asciiTheme="majorHAnsi" w:hAnsiTheme="majorHAnsi"/>
          <w:i/>
        </w:rPr>
        <w:t>expertise</w:t>
      </w:r>
      <w:r w:rsidRPr="007E5CFF">
        <w:rPr>
          <w:rFonts w:asciiTheme="majorHAnsi" w:hAnsiTheme="majorHAnsi"/>
        </w:rPr>
        <w:t xml:space="preserve"> em gestão de rodovias </w:t>
      </w:r>
      <w:proofErr w:type="gramStart"/>
      <w:r w:rsidRPr="007E5CFF">
        <w:rPr>
          <w:rFonts w:asciiTheme="majorHAnsi" w:hAnsiTheme="majorHAnsi"/>
        </w:rPr>
        <w:t>é fundamental</w:t>
      </w:r>
      <w:proofErr w:type="gramEnd"/>
      <w:r w:rsidRPr="007E5CFF">
        <w:rPr>
          <w:rFonts w:asciiTheme="majorHAnsi" w:hAnsiTheme="majorHAnsi"/>
        </w:rPr>
        <w:t xml:space="preserve"> para garantir a fluidez, segurança e conforto ao usuário, e gerar credibilidade no mercado – ponto fundamental para participar de novas licitações.</w:t>
      </w:r>
    </w:p>
    <w:p w:rsidR="00B02A2D" w:rsidRPr="005C4E77" w:rsidRDefault="00B02A2D" w:rsidP="00872F89">
      <w:pPr>
        <w:spacing w:before="120" w:after="120" w:line="240" w:lineRule="auto"/>
        <w:jc w:val="both"/>
        <w:rPr>
          <w:rFonts w:asciiTheme="majorHAnsi" w:hAnsiTheme="majorHAnsi"/>
          <w:color w:val="FF0000"/>
        </w:rPr>
      </w:pPr>
    </w:p>
    <w:p w:rsidR="00F915D9" w:rsidRDefault="005C4E77" w:rsidP="00DA4FE6">
      <w:pPr>
        <w:pStyle w:val="PargrafodaLista"/>
        <w:numPr>
          <w:ilvl w:val="0"/>
          <w:numId w:val="1"/>
        </w:numPr>
        <w:spacing w:before="120" w:after="120" w:line="240" w:lineRule="auto"/>
        <w:contextualSpacing w:val="0"/>
        <w:jc w:val="both"/>
        <w:outlineLvl w:val="0"/>
        <w:rPr>
          <w:rFonts w:asciiTheme="majorHAnsi" w:hAnsiTheme="majorHAnsi"/>
          <w:b/>
          <w:smallCaps/>
          <w:color w:val="FF0000"/>
          <w:sz w:val="28"/>
        </w:rPr>
      </w:pPr>
      <w:bookmarkStart w:id="10" w:name="_Toc263152436"/>
      <w:r>
        <w:rPr>
          <w:rFonts w:asciiTheme="majorHAnsi" w:hAnsiTheme="majorHAnsi"/>
          <w:b/>
          <w:smallCaps/>
          <w:color w:val="FF0000"/>
          <w:sz w:val="28"/>
        </w:rPr>
        <w:t>Apoio dos R</w:t>
      </w:r>
      <w:r w:rsidR="00F915D9" w:rsidRPr="005C4E77">
        <w:rPr>
          <w:rFonts w:asciiTheme="majorHAnsi" w:hAnsiTheme="majorHAnsi"/>
          <w:b/>
          <w:smallCaps/>
          <w:color w:val="FF0000"/>
          <w:sz w:val="28"/>
        </w:rPr>
        <w:t xml:space="preserve">ecursos, </w:t>
      </w:r>
      <w:r>
        <w:rPr>
          <w:rFonts w:asciiTheme="majorHAnsi" w:hAnsiTheme="majorHAnsi"/>
          <w:b/>
          <w:smallCaps/>
          <w:color w:val="FF0000"/>
          <w:sz w:val="28"/>
        </w:rPr>
        <w:t>d</w:t>
      </w:r>
      <w:r w:rsidR="00F915D9" w:rsidRPr="005C4E77">
        <w:rPr>
          <w:rFonts w:asciiTheme="majorHAnsi" w:hAnsiTheme="majorHAnsi"/>
          <w:b/>
          <w:smallCaps/>
          <w:color w:val="FF0000"/>
          <w:sz w:val="28"/>
        </w:rPr>
        <w:t xml:space="preserve">as </w:t>
      </w:r>
      <w:r>
        <w:rPr>
          <w:rFonts w:asciiTheme="majorHAnsi" w:hAnsiTheme="majorHAnsi"/>
          <w:b/>
          <w:smallCaps/>
          <w:color w:val="FF0000"/>
          <w:sz w:val="28"/>
        </w:rPr>
        <w:t>C</w:t>
      </w:r>
      <w:r w:rsidR="00F915D9" w:rsidRPr="005C4E77">
        <w:rPr>
          <w:rFonts w:asciiTheme="majorHAnsi" w:hAnsiTheme="majorHAnsi"/>
          <w:b/>
          <w:smallCaps/>
          <w:color w:val="FF0000"/>
          <w:sz w:val="28"/>
        </w:rPr>
        <w:t xml:space="preserve">apacidades e </w:t>
      </w:r>
      <w:r>
        <w:rPr>
          <w:rFonts w:asciiTheme="majorHAnsi" w:hAnsiTheme="majorHAnsi"/>
          <w:b/>
          <w:smallCaps/>
          <w:color w:val="FF0000"/>
          <w:sz w:val="28"/>
        </w:rPr>
        <w:t>d</w:t>
      </w:r>
      <w:r w:rsidR="00F915D9" w:rsidRPr="005C4E77">
        <w:rPr>
          <w:rFonts w:asciiTheme="majorHAnsi" w:hAnsiTheme="majorHAnsi"/>
          <w:b/>
          <w:smallCaps/>
          <w:color w:val="FF0000"/>
          <w:sz w:val="28"/>
        </w:rPr>
        <w:t xml:space="preserve">a </w:t>
      </w:r>
      <w:r>
        <w:rPr>
          <w:rFonts w:asciiTheme="majorHAnsi" w:hAnsiTheme="majorHAnsi"/>
          <w:b/>
          <w:smallCaps/>
          <w:color w:val="FF0000"/>
          <w:sz w:val="28"/>
        </w:rPr>
        <w:t>C</w:t>
      </w:r>
      <w:r w:rsidR="00F915D9" w:rsidRPr="005C4E77">
        <w:rPr>
          <w:rFonts w:asciiTheme="majorHAnsi" w:hAnsiTheme="majorHAnsi"/>
          <w:b/>
          <w:smallCaps/>
          <w:color w:val="FF0000"/>
          <w:sz w:val="28"/>
        </w:rPr>
        <w:t xml:space="preserve">adeia de </w:t>
      </w:r>
      <w:r>
        <w:rPr>
          <w:rFonts w:asciiTheme="majorHAnsi" w:hAnsiTheme="majorHAnsi"/>
          <w:b/>
          <w:smallCaps/>
          <w:color w:val="FF0000"/>
          <w:sz w:val="28"/>
        </w:rPr>
        <w:t>V</w:t>
      </w:r>
      <w:r w:rsidR="00F915D9" w:rsidRPr="005C4E77">
        <w:rPr>
          <w:rFonts w:asciiTheme="majorHAnsi" w:hAnsiTheme="majorHAnsi"/>
          <w:b/>
          <w:smallCaps/>
          <w:color w:val="FF0000"/>
          <w:sz w:val="28"/>
        </w:rPr>
        <w:t>alor</w:t>
      </w:r>
      <w:bookmarkEnd w:id="10"/>
    </w:p>
    <w:p w:rsidR="005C4E77" w:rsidRDefault="007E5CFF" w:rsidP="005C4E77">
      <w:pPr>
        <w:spacing w:before="120" w:after="120" w:line="240" w:lineRule="auto"/>
        <w:jc w:val="both"/>
        <w:rPr>
          <w:rFonts w:asciiTheme="majorHAnsi" w:hAnsiTheme="majorHAnsi"/>
          <w:b/>
          <w:i/>
          <w:color w:val="FF0000"/>
        </w:rPr>
      </w:pPr>
      <w:r>
        <w:rPr>
          <w:rFonts w:asciiTheme="majorHAnsi" w:hAnsiTheme="majorHAnsi"/>
          <w:b/>
          <w:i/>
          <w:color w:val="FF0000"/>
        </w:rPr>
        <w:t>Ativos Tangíveis</w:t>
      </w:r>
    </w:p>
    <w:p w:rsidR="007E5CFF" w:rsidRDefault="007E5CFF" w:rsidP="007E5CFF">
      <w:pPr>
        <w:pStyle w:val="PargrafodaLista"/>
        <w:numPr>
          <w:ilvl w:val="0"/>
          <w:numId w:val="28"/>
        </w:numPr>
        <w:spacing w:before="120" w:after="120" w:line="240" w:lineRule="auto"/>
        <w:jc w:val="both"/>
        <w:rPr>
          <w:rFonts w:asciiTheme="majorHAnsi" w:hAnsiTheme="majorHAnsi"/>
          <w:color w:val="FF0000"/>
        </w:rPr>
      </w:pPr>
      <w:r>
        <w:rPr>
          <w:rFonts w:asciiTheme="majorHAnsi" w:hAnsiTheme="majorHAnsi"/>
          <w:color w:val="FF0000"/>
        </w:rPr>
        <w:t>Centro de serviços compartilhados</w:t>
      </w:r>
      <w:r w:rsidR="00584E2D">
        <w:rPr>
          <w:rFonts w:asciiTheme="majorHAnsi" w:hAnsiTheme="majorHAnsi"/>
          <w:color w:val="FF0000"/>
        </w:rPr>
        <w:t xml:space="preserve">: a empresa </w:t>
      </w:r>
      <w:proofErr w:type="spellStart"/>
      <w:proofErr w:type="gramStart"/>
      <w:r w:rsidR="00584E2D">
        <w:rPr>
          <w:rFonts w:asciiTheme="majorHAnsi" w:hAnsiTheme="majorHAnsi"/>
          <w:color w:val="FF0000"/>
        </w:rPr>
        <w:t>EcoRodovias</w:t>
      </w:r>
      <w:proofErr w:type="spellEnd"/>
      <w:proofErr w:type="gramEnd"/>
      <w:r w:rsidR="00584E2D">
        <w:rPr>
          <w:rFonts w:asciiTheme="majorHAnsi" w:hAnsiTheme="majorHAnsi"/>
          <w:color w:val="FF0000"/>
        </w:rPr>
        <w:t xml:space="preserve"> Concessões e Serviços presta serviços de Recursos Humanos, Planejamento Financeiro, Tecnologia da Informação, Engenharia e Controladoria a todas as empresas do Grupo, reduzindo o custo operacional nestas áreas e aumentando a comunicação e identificação de sinergias entre as empresas;</w:t>
      </w:r>
    </w:p>
    <w:p w:rsidR="007E5CFF" w:rsidRDefault="007E5CFF" w:rsidP="007E5CFF">
      <w:pPr>
        <w:pStyle w:val="PargrafodaLista"/>
        <w:numPr>
          <w:ilvl w:val="0"/>
          <w:numId w:val="28"/>
        </w:numPr>
        <w:spacing w:before="120" w:after="120" w:line="240" w:lineRule="auto"/>
        <w:jc w:val="both"/>
        <w:rPr>
          <w:rFonts w:asciiTheme="majorHAnsi" w:hAnsiTheme="majorHAnsi"/>
          <w:color w:val="FF0000"/>
        </w:rPr>
      </w:pPr>
      <w:r>
        <w:rPr>
          <w:rFonts w:asciiTheme="majorHAnsi" w:hAnsiTheme="majorHAnsi"/>
          <w:color w:val="FF0000"/>
        </w:rPr>
        <w:t xml:space="preserve">Recente realização do IPO, trazendo </w:t>
      </w:r>
      <w:r w:rsidR="00584E2D">
        <w:rPr>
          <w:rFonts w:asciiTheme="majorHAnsi" w:hAnsiTheme="majorHAnsi"/>
          <w:color w:val="FF0000"/>
        </w:rPr>
        <w:t xml:space="preserve">alto nível de </w:t>
      </w:r>
      <w:r>
        <w:rPr>
          <w:rFonts w:asciiTheme="majorHAnsi" w:hAnsiTheme="majorHAnsi"/>
          <w:color w:val="FF0000"/>
        </w:rPr>
        <w:t>investimentos para a Companhia</w:t>
      </w:r>
      <w:r w:rsidR="00584E2D">
        <w:rPr>
          <w:rFonts w:asciiTheme="majorHAnsi" w:hAnsiTheme="majorHAnsi"/>
          <w:color w:val="FF0000"/>
        </w:rPr>
        <w:t>;</w:t>
      </w:r>
    </w:p>
    <w:p w:rsidR="007E5CFF" w:rsidRDefault="00584E2D" w:rsidP="007E5CFF">
      <w:pPr>
        <w:pStyle w:val="PargrafodaLista"/>
        <w:numPr>
          <w:ilvl w:val="0"/>
          <w:numId w:val="28"/>
        </w:numPr>
        <w:spacing w:before="120" w:after="120" w:line="240" w:lineRule="auto"/>
        <w:jc w:val="both"/>
        <w:rPr>
          <w:rFonts w:asciiTheme="majorHAnsi" w:hAnsiTheme="majorHAnsi"/>
          <w:color w:val="FF0000"/>
        </w:rPr>
      </w:pPr>
      <w:r>
        <w:rPr>
          <w:rFonts w:asciiTheme="majorHAnsi" w:hAnsiTheme="majorHAnsi"/>
          <w:color w:val="FF0000"/>
        </w:rPr>
        <w:t xml:space="preserve">Sistema </w:t>
      </w:r>
      <w:r w:rsidR="007E5CFF">
        <w:rPr>
          <w:rFonts w:asciiTheme="majorHAnsi" w:hAnsiTheme="majorHAnsi"/>
          <w:color w:val="FF0000"/>
        </w:rPr>
        <w:t>ITS (</w:t>
      </w:r>
      <w:proofErr w:type="spellStart"/>
      <w:r w:rsidR="007E5CFF">
        <w:rPr>
          <w:rFonts w:asciiTheme="majorHAnsi" w:hAnsiTheme="majorHAnsi"/>
          <w:color w:val="FF0000"/>
        </w:rPr>
        <w:t>Intelligence</w:t>
      </w:r>
      <w:proofErr w:type="spellEnd"/>
      <w:r w:rsidR="007E5CFF">
        <w:rPr>
          <w:rFonts w:asciiTheme="majorHAnsi" w:hAnsiTheme="majorHAnsi"/>
          <w:color w:val="FF0000"/>
        </w:rPr>
        <w:t xml:space="preserve"> </w:t>
      </w:r>
      <w:proofErr w:type="spellStart"/>
      <w:r w:rsidR="007E5CFF">
        <w:rPr>
          <w:rFonts w:asciiTheme="majorHAnsi" w:hAnsiTheme="majorHAnsi"/>
          <w:color w:val="FF0000"/>
        </w:rPr>
        <w:t>Transportation</w:t>
      </w:r>
      <w:proofErr w:type="spellEnd"/>
      <w:r w:rsidR="007E5CFF">
        <w:rPr>
          <w:rFonts w:asciiTheme="majorHAnsi" w:hAnsiTheme="majorHAnsi"/>
          <w:color w:val="FF0000"/>
        </w:rPr>
        <w:t xml:space="preserve"> System) para a gestão eficiente e eficaz das rodovias</w:t>
      </w:r>
      <w:r>
        <w:rPr>
          <w:rFonts w:asciiTheme="majorHAnsi" w:hAnsiTheme="majorHAnsi"/>
          <w:color w:val="FF0000"/>
        </w:rPr>
        <w:t>, reduzindo o tempo de espera para atendimento, prevendo situações de riscos, e prestando um melhor atendimento ao usuário;</w:t>
      </w:r>
    </w:p>
    <w:p w:rsidR="007E5CFF" w:rsidRPr="007E5CFF" w:rsidRDefault="007E5CFF" w:rsidP="007E5CFF">
      <w:pPr>
        <w:pStyle w:val="PargrafodaLista"/>
        <w:numPr>
          <w:ilvl w:val="0"/>
          <w:numId w:val="28"/>
        </w:numPr>
        <w:spacing w:before="120" w:after="120" w:line="240" w:lineRule="auto"/>
        <w:jc w:val="both"/>
        <w:rPr>
          <w:rFonts w:asciiTheme="majorHAnsi" w:hAnsiTheme="majorHAnsi"/>
          <w:color w:val="FF0000"/>
        </w:rPr>
      </w:pPr>
      <w:r>
        <w:rPr>
          <w:rFonts w:asciiTheme="majorHAnsi" w:hAnsiTheme="majorHAnsi"/>
          <w:color w:val="FF0000"/>
        </w:rPr>
        <w:t>...</w:t>
      </w:r>
    </w:p>
    <w:p w:rsidR="007E5CFF" w:rsidRDefault="007E5CFF" w:rsidP="005C4E77">
      <w:pPr>
        <w:spacing w:before="120" w:after="120" w:line="240" w:lineRule="auto"/>
        <w:jc w:val="both"/>
        <w:rPr>
          <w:rFonts w:asciiTheme="majorHAnsi" w:hAnsiTheme="majorHAnsi"/>
          <w:b/>
          <w:i/>
          <w:color w:val="FF0000"/>
        </w:rPr>
      </w:pPr>
      <w:r>
        <w:rPr>
          <w:rFonts w:asciiTheme="majorHAnsi" w:hAnsiTheme="majorHAnsi"/>
          <w:b/>
          <w:i/>
          <w:color w:val="FF0000"/>
        </w:rPr>
        <w:t>Ativos Intangíveis</w:t>
      </w:r>
    </w:p>
    <w:p w:rsidR="007E5CFF" w:rsidRDefault="007E5CFF" w:rsidP="007E5CFF">
      <w:pPr>
        <w:pStyle w:val="PargrafodaLista"/>
        <w:numPr>
          <w:ilvl w:val="0"/>
          <w:numId w:val="29"/>
        </w:numPr>
        <w:spacing w:before="120" w:after="120" w:line="240" w:lineRule="auto"/>
        <w:jc w:val="both"/>
        <w:rPr>
          <w:rFonts w:asciiTheme="majorHAnsi" w:hAnsiTheme="majorHAnsi"/>
          <w:color w:val="FF0000"/>
        </w:rPr>
      </w:pPr>
      <w:r>
        <w:rPr>
          <w:rFonts w:asciiTheme="majorHAnsi" w:hAnsiTheme="majorHAnsi"/>
          <w:i/>
          <w:color w:val="FF0000"/>
        </w:rPr>
        <w:t xml:space="preserve">Expertise </w:t>
      </w:r>
      <w:r>
        <w:rPr>
          <w:rFonts w:asciiTheme="majorHAnsi" w:hAnsiTheme="majorHAnsi"/>
          <w:color w:val="FF0000"/>
        </w:rPr>
        <w:t>em concessão rodoviária</w:t>
      </w:r>
    </w:p>
    <w:p w:rsidR="007E5CFF" w:rsidRDefault="007E5CFF" w:rsidP="007E5CFF">
      <w:pPr>
        <w:pStyle w:val="PargrafodaLista"/>
        <w:numPr>
          <w:ilvl w:val="0"/>
          <w:numId w:val="29"/>
        </w:numPr>
        <w:spacing w:before="120" w:after="120" w:line="240" w:lineRule="auto"/>
        <w:jc w:val="both"/>
        <w:rPr>
          <w:rFonts w:asciiTheme="majorHAnsi" w:hAnsiTheme="majorHAnsi"/>
          <w:color w:val="FF0000"/>
        </w:rPr>
      </w:pPr>
      <w:r>
        <w:rPr>
          <w:rFonts w:asciiTheme="majorHAnsi" w:hAnsiTheme="majorHAnsi"/>
          <w:color w:val="FF0000"/>
        </w:rPr>
        <w:t>Excelência em gestão de risco</w:t>
      </w:r>
    </w:p>
    <w:p w:rsidR="007E5CFF" w:rsidRDefault="007E5CFF" w:rsidP="007E5CFF">
      <w:pPr>
        <w:pStyle w:val="PargrafodaLista"/>
        <w:numPr>
          <w:ilvl w:val="0"/>
          <w:numId w:val="29"/>
        </w:numPr>
        <w:spacing w:before="120" w:after="120" w:line="240" w:lineRule="auto"/>
        <w:jc w:val="both"/>
        <w:rPr>
          <w:rFonts w:asciiTheme="majorHAnsi" w:hAnsiTheme="majorHAnsi"/>
          <w:color w:val="FF0000"/>
        </w:rPr>
      </w:pPr>
      <w:r>
        <w:rPr>
          <w:rFonts w:asciiTheme="majorHAnsi" w:hAnsiTheme="majorHAnsi"/>
          <w:color w:val="FF0000"/>
        </w:rPr>
        <w:t>Foco em resultado</w:t>
      </w:r>
    </w:p>
    <w:p w:rsidR="007E5CFF" w:rsidRPr="007E5CFF" w:rsidRDefault="007E5CFF" w:rsidP="007E5CFF">
      <w:pPr>
        <w:pStyle w:val="PargrafodaLista"/>
        <w:numPr>
          <w:ilvl w:val="0"/>
          <w:numId w:val="29"/>
        </w:numPr>
        <w:spacing w:before="120" w:after="120" w:line="240" w:lineRule="auto"/>
        <w:jc w:val="both"/>
        <w:rPr>
          <w:rFonts w:asciiTheme="majorHAnsi" w:hAnsiTheme="majorHAnsi"/>
          <w:color w:val="FF0000"/>
        </w:rPr>
      </w:pPr>
      <w:r>
        <w:rPr>
          <w:rFonts w:asciiTheme="majorHAnsi" w:hAnsiTheme="majorHAnsi"/>
          <w:color w:val="FF0000"/>
        </w:rPr>
        <w:t>Credibilidade da marca do Grupo</w:t>
      </w:r>
    </w:p>
    <w:p w:rsidR="007D3A25" w:rsidRDefault="007D3A25" w:rsidP="005C4E77">
      <w:pPr>
        <w:spacing w:before="120" w:after="120" w:line="240" w:lineRule="auto"/>
        <w:jc w:val="both"/>
        <w:rPr>
          <w:rFonts w:asciiTheme="majorHAnsi" w:hAnsiTheme="majorHAnsi"/>
          <w:color w:val="FF0000"/>
        </w:rPr>
      </w:pPr>
      <w:r>
        <w:rPr>
          <w:rFonts w:asciiTheme="majorHAnsi" w:hAnsiTheme="majorHAnsi"/>
          <w:color w:val="FF0000"/>
        </w:rPr>
        <w:lastRenderedPageBreak/>
        <w:t>(</w:t>
      </w:r>
      <w:r w:rsidRPr="007D3A25">
        <w:rPr>
          <w:rFonts w:asciiTheme="majorHAnsi" w:hAnsiTheme="majorHAnsi"/>
          <w:color w:val="FF0000"/>
        </w:rPr>
        <w:t xml:space="preserve">o objetivo </w:t>
      </w:r>
      <w:r>
        <w:rPr>
          <w:rFonts w:asciiTheme="majorHAnsi" w:hAnsiTheme="majorHAnsi"/>
          <w:color w:val="FF0000"/>
        </w:rPr>
        <w:t>é</w:t>
      </w:r>
      <w:r w:rsidRPr="007D3A25">
        <w:rPr>
          <w:rFonts w:asciiTheme="majorHAnsi" w:hAnsiTheme="majorHAnsi"/>
          <w:color w:val="FF0000"/>
        </w:rPr>
        <w:t xml:space="preserve"> identificar quais são os ativos tangíveis </w:t>
      </w:r>
      <w:r>
        <w:rPr>
          <w:rFonts w:asciiTheme="majorHAnsi" w:hAnsiTheme="majorHAnsi"/>
          <w:color w:val="FF0000"/>
        </w:rPr>
        <w:t>-</w:t>
      </w:r>
      <w:r w:rsidRPr="007D3A25">
        <w:rPr>
          <w:rFonts w:asciiTheme="majorHAnsi" w:hAnsiTheme="majorHAnsi"/>
          <w:color w:val="FF0000"/>
        </w:rPr>
        <w:t xml:space="preserve"> físicos, financeiros, humanos, materia</w:t>
      </w:r>
      <w:r w:rsidR="007E5CFF">
        <w:rPr>
          <w:rFonts w:asciiTheme="majorHAnsi" w:hAnsiTheme="majorHAnsi"/>
          <w:color w:val="FF0000"/>
        </w:rPr>
        <w:t>i</w:t>
      </w:r>
      <w:r w:rsidRPr="007D3A25">
        <w:rPr>
          <w:rFonts w:asciiTheme="majorHAnsi" w:hAnsiTheme="majorHAnsi"/>
          <w:color w:val="FF0000"/>
        </w:rPr>
        <w:t>s etc..</w:t>
      </w:r>
      <w:r>
        <w:rPr>
          <w:rFonts w:asciiTheme="majorHAnsi" w:hAnsiTheme="majorHAnsi"/>
          <w:color w:val="FF0000"/>
        </w:rPr>
        <w:t xml:space="preserve"> -</w:t>
      </w:r>
      <w:r w:rsidRPr="007D3A25">
        <w:rPr>
          <w:rFonts w:asciiTheme="majorHAnsi" w:hAnsiTheme="majorHAnsi"/>
          <w:color w:val="FF0000"/>
        </w:rPr>
        <w:t xml:space="preserve"> e intangíveis </w:t>
      </w:r>
      <w:r>
        <w:rPr>
          <w:rFonts w:asciiTheme="majorHAnsi" w:hAnsiTheme="majorHAnsi"/>
          <w:color w:val="FF0000"/>
        </w:rPr>
        <w:t xml:space="preserve">- </w:t>
      </w:r>
      <w:proofErr w:type="gramStart"/>
      <w:r w:rsidRPr="007D3A25">
        <w:rPr>
          <w:rFonts w:asciiTheme="majorHAnsi" w:hAnsiTheme="majorHAnsi"/>
          <w:color w:val="FF0000"/>
        </w:rPr>
        <w:t>competências, marca</w:t>
      </w:r>
      <w:proofErr w:type="gramEnd"/>
      <w:r w:rsidRPr="007D3A25">
        <w:rPr>
          <w:rFonts w:asciiTheme="majorHAnsi" w:hAnsiTheme="majorHAnsi"/>
          <w:color w:val="FF0000"/>
        </w:rPr>
        <w:t xml:space="preserve">, cultura, </w:t>
      </w:r>
      <w:proofErr w:type="spellStart"/>
      <w:r w:rsidRPr="007D3A25">
        <w:rPr>
          <w:rFonts w:asciiTheme="majorHAnsi" w:hAnsiTheme="majorHAnsi"/>
          <w:color w:val="FF0000"/>
        </w:rPr>
        <w:t>etc</w:t>
      </w:r>
      <w:proofErr w:type="spellEnd"/>
      <w:r w:rsidR="007E5CFF">
        <w:rPr>
          <w:rFonts w:asciiTheme="majorHAnsi" w:hAnsiTheme="majorHAnsi"/>
          <w:color w:val="FF0000"/>
        </w:rPr>
        <w:t xml:space="preserve"> -</w:t>
      </w:r>
      <w:r w:rsidRPr="007D3A25">
        <w:rPr>
          <w:rFonts w:asciiTheme="majorHAnsi" w:hAnsiTheme="majorHAnsi"/>
          <w:color w:val="FF0000"/>
        </w:rPr>
        <w:t xml:space="preserve"> da empresa</w:t>
      </w:r>
      <w:r w:rsidR="007E5CFF">
        <w:rPr>
          <w:rFonts w:asciiTheme="majorHAnsi" w:hAnsiTheme="majorHAnsi"/>
          <w:color w:val="FF0000"/>
        </w:rPr>
        <w:t xml:space="preserve"> -, </w:t>
      </w:r>
      <w:r w:rsidRPr="007E5CFF">
        <w:rPr>
          <w:rFonts w:asciiTheme="majorHAnsi" w:hAnsiTheme="majorHAnsi"/>
          <w:color w:val="FF0000"/>
          <w:u w:val="single"/>
        </w:rPr>
        <w:t>q</w:t>
      </w:r>
      <w:r w:rsidR="007E5CFF" w:rsidRPr="007E5CFF">
        <w:rPr>
          <w:rFonts w:asciiTheme="majorHAnsi" w:hAnsiTheme="majorHAnsi"/>
          <w:color w:val="FF0000"/>
          <w:u w:val="single"/>
        </w:rPr>
        <w:t>uais são as atividades que compõ</w:t>
      </w:r>
      <w:r w:rsidRPr="007E5CFF">
        <w:rPr>
          <w:rFonts w:asciiTheme="majorHAnsi" w:hAnsiTheme="majorHAnsi"/>
          <w:color w:val="FF0000"/>
          <w:u w:val="single"/>
        </w:rPr>
        <w:t>em a sua</w:t>
      </w:r>
      <w:r w:rsidR="007E5CFF" w:rsidRPr="007E5CFF">
        <w:rPr>
          <w:rFonts w:asciiTheme="majorHAnsi" w:hAnsiTheme="majorHAnsi"/>
          <w:color w:val="FF0000"/>
          <w:u w:val="single"/>
        </w:rPr>
        <w:t xml:space="preserve"> cadeia de valor e como eles apó</w:t>
      </w:r>
      <w:r w:rsidRPr="007E5CFF">
        <w:rPr>
          <w:rFonts w:asciiTheme="majorHAnsi" w:hAnsiTheme="majorHAnsi"/>
          <w:color w:val="FF0000"/>
          <w:u w:val="single"/>
        </w:rPr>
        <w:t>iam a estratégia genérica e específica da empresa</w:t>
      </w:r>
      <w:r w:rsidRPr="007D3A25">
        <w:rPr>
          <w:rFonts w:asciiTheme="majorHAnsi" w:hAnsiTheme="majorHAnsi"/>
          <w:color w:val="FF0000"/>
        </w:rPr>
        <w:t xml:space="preserve">.  </w:t>
      </w:r>
    </w:p>
    <w:p w:rsidR="005C4E77" w:rsidRPr="005C4E77" w:rsidRDefault="005C4E77" w:rsidP="005C4E77">
      <w:pPr>
        <w:spacing w:before="120" w:after="120" w:line="240" w:lineRule="auto"/>
        <w:jc w:val="both"/>
        <w:rPr>
          <w:rFonts w:asciiTheme="majorHAnsi" w:hAnsiTheme="majorHAnsi"/>
          <w:color w:val="FF0000"/>
        </w:rPr>
      </w:pPr>
    </w:p>
    <w:p w:rsidR="00F915D9" w:rsidRPr="005C4E77" w:rsidRDefault="00690EDB" w:rsidP="00DA4FE6">
      <w:pPr>
        <w:pStyle w:val="PargrafodaLista"/>
        <w:numPr>
          <w:ilvl w:val="0"/>
          <w:numId w:val="1"/>
        </w:numPr>
        <w:spacing w:before="120" w:after="120" w:line="240" w:lineRule="auto"/>
        <w:contextualSpacing w:val="0"/>
        <w:jc w:val="both"/>
        <w:outlineLvl w:val="0"/>
        <w:rPr>
          <w:rFonts w:asciiTheme="majorHAnsi" w:hAnsiTheme="majorHAnsi"/>
          <w:b/>
          <w:smallCaps/>
          <w:sz w:val="28"/>
        </w:rPr>
      </w:pPr>
      <w:bookmarkStart w:id="11" w:name="_Toc263152437"/>
      <w:r>
        <w:rPr>
          <w:rFonts w:asciiTheme="majorHAnsi" w:hAnsiTheme="majorHAnsi"/>
          <w:b/>
          <w:smallCaps/>
          <w:sz w:val="28"/>
        </w:rPr>
        <w:t>Vi</w:t>
      </w:r>
      <w:r w:rsidR="00F915D9" w:rsidRPr="005C4E77">
        <w:rPr>
          <w:rFonts w:asciiTheme="majorHAnsi" w:hAnsiTheme="majorHAnsi"/>
          <w:b/>
          <w:smallCaps/>
          <w:sz w:val="28"/>
        </w:rPr>
        <w:t>são</w:t>
      </w:r>
      <w:r>
        <w:rPr>
          <w:rFonts w:asciiTheme="majorHAnsi" w:hAnsiTheme="majorHAnsi"/>
          <w:b/>
          <w:smallCaps/>
          <w:sz w:val="28"/>
        </w:rPr>
        <w:t>, Missão e Valores do</w:t>
      </w:r>
      <w:r w:rsidR="00F915D9" w:rsidRPr="005C4E77">
        <w:rPr>
          <w:rFonts w:asciiTheme="majorHAnsi" w:hAnsiTheme="majorHAnsi"/>
          <w:b/>
          <w:smallCaps/>
          <w:sz w:val="28"/>
        </w:rPr>
        <w:t xml:space="preserve"> </w:t>
      </w:r>
      <w:r w:rsidR="005C4E77">
        <w:rPr>
          <w:rFonts w:asciiTheme="majorHAnsi" w:hAnsiTheme="majorHAnsi"/>
          <w:b/>
          <w:smallCaps/>
          <w:sz w:val="28"/>
        </w:rPr>
        <w:t xml:space="preserve">Grupo </w:t>
      </w:r>
      <w:proofErr w:type="spellStart"/>
      <w:proofErr w:type="gramStart"/>
      <w:r w:rsidR="005C4E77">
        <w:rPr>
          <w:rFonts w:asciiTheme="majorHAnsi" w:hAnsiTheme="majorHAnsi"/>
          <w:b/>
          <w:smallCaps/>
          <w:sz w:val="28"/>
        </w:rPr>
        <w:t>EcoRodovias</w:t>
      </w:r>
      <w:bookmarkEnd w:id="11"/>
      <w:proofErr w:type="spellEnd"/>
      <w:proofErr w:type="gramEnd"/>
    </w:p>
    <w:p w:rsidR="00690EDB" w:rsidRPr="00690EDB" w:rsidRDefault="00690EDB" w:rsidP="00690EDB">
      <w:pPr>
        <w:spacing w:before="120" w:after="120" w:line="240" w:lineRule="auto"/>
        <w:jc w:val="both"/>
        <w:rPr>
          <w:rFonts w:asciiTheme="majorHAnsi" w:hAnsiTheme="majorHAnsi"/>
        </w:rPr>
      </w:pPr>
      <w:r w:rsidRPr="00690EDB">
        <w:rPr>
          <w:rFonts w:asciiTheme="majorHAnsi" w:hAnsiTheme="majorHAnsi"/>
          <w:b/>
          <w:u w:val="single"/>
        </w:rPr>
        <w:t>Visão de Futuro (2015)</w:t>
      </w:r>
      <w:r w:rsidRPr="00690EDB">
        <w:rPr>
          <w:rFonts w:asciiTheme="majorHAnsi" w:hAnsiTheme="majorHAnsi"/>
        </w:rPr>
        <w:t>:</w:t>
      </w:r>
    </w:p>
    <w:p w:rsidR="00690EDB" w:rsidRPr="00690EDB" w:rsidRDefault="00690EDB" w:rsidP="00690EDB">
      <w:pPr>
        <w:spacing w:before="120" w:after="120" w:line="240" w:lineRule="auto"/>
        <w:jc w:val="both"/>
        <w:rPr>
          <w:rFonts w:asciiTheme="majorHAnsi" w:hAnsiTheme="majorHAnsi"/>
        </w:rPr>
      </w:pPr>
      <w:r w:rsidRPr="00690EDB">
        <w:rPr>
          <w:rFonts w:asciiTheme="majorHAnsi" w:hAnsiTheme="majorHAnsi"/>
        </w:rPr>
        <w:t xml:space="preserve"> “Ser a empresa líder no setor de concessões </w:t>
      </w:r>
      <w:proofErr w:type="gramStart"/>
      <w:r w:rsidRPr="00690EDB">
        <w:rPr>
          <w:rFonts w:asciiTheme="majorHAnsi" w:hAnsiTheme="majorHAnsi"/>
        </w:rPr>
        <w:t>rodoviárias brasileiro</w:t>
      </w:r>
      <w:proofErr w:type="gramEnd"/>
      <w:r w:rsidRPr="00690EDB">
        <w:rPr>
          <w:rFonts w:asciiTheme="majorHAnsi" w:hAnsiTheme="majorHAnsi"/>
        </w:rPr>
        <w:t xml:space="preserve"> e estar entre as maiores empresas de logística do mundo”</w:t>
      </w:r>
    </w:p>
    <w:p w:rsidR="002966A4" w:rsidRDefault="00690EDB" w:rsidP="005C4E77">
      <w:pPr>
        <w:pStyle w:val="PargrafodaLista"/>
        <w:spacing w:before="120" w:after="120" w:line="240" w:lineRule="auto"/>
        <w:ind w:left="0"/>
        <w:contextualSpacing w:val="0"/>
        <w:jc w:val="both"/>
        <w:rPr>
          <w:rFonts w:asciiTheme="majorHAnsi" w:hAnsiTheme="majorHAnsi"/>
        </w:rPr>
      </w:pPr>
      <w:r w:rsidRPr="00690EDB">
        <w:rPr>
          <w:rFonts w:asciiTheme="majorHAnsi" w:hAnsiTheme="majorHAnsi"/>
          <w:b/>
          <w:u w:val="single"/>
        </w:rPr>
        <w:t>Missão</w:t>
      </w:r>
      <w:r>
        <w:rPr>
          <w:rFonts w:asciiTheme="majorHAnsi" w:hAnsiTheme="majorHAnsi"/>
        </w:rPr>
        <w:t xml:space="preserve">: </w:t>
      </w:r>
      <w:r w:rsidR="002966A4" w:rsidRPr="005C4E77">
        <w:rPr>
          <w:rFonts w:asciiTheme="majorHAnsi" w:hAnsiTheme="majorHAnsi"/>
        </w:rPr>
        <w:t>“Empreender negócios sinérgicos e sustentáveis em infraestrutura logística, atuando como integrador e gestor de soluções de fluidez na locomoção de bens e de pessoas”</w:t>
      </w:r>
    </w:p>
    <w:p w:rsidR="00690EDB" w:rsidRDefault="00690EDB" w:rsidP="005C4E77">
      <w:pPr>
        <w:pStyle w:val="PargrafodaLista"/>
        <w:spacing w:before="120" w:after="120" w:line="240" w:lineRule="auto"/>
        <w:ind w:left="0"/>
        <w:contextualSpacing w:val="0"/>
        <w:jc w:val="both"/>
        <w:rPr>
          <w:rFonts w:asciiTheme="majorHAnsi" w:hAnsiTheme="majorHAnsi"/>
        </w:rPr>
      </w:pPr>
      <w:r w:rsidRPr="00690EDB">
        <w:rPr>
          <w:rFonts w:asciiTheme="majorHAnsi" w:hAnsiTheme="majorHAnsi"/>
          <w:b/>
          <w:u w:val="single"/>
        </w:rPr>
        <w:t>Valores</w:t>
      </w:r>
      <w:r>
        <w:rPr>
          <w:rFonts w:asciiTheme="majorHAnsi" w:hAnsiTheme="majorHAnsi"/>
        </w:rPr>
        <w:t>:</w:t>
      </w:r>
    </w:p>
    <w:p w:rsidR="005C4E77" w:rsidRDefault="008B31E3" w:rsidP="00690EDB">
      <w:pPr>
        <w:pStyle w:val="PargrafodaLista"/>
        <w:numPr>
          <w:ilvl w:val="0"/>
          <w:numId w:val="19"/>
        </w:numPr>
        <w:spacing w:before="120" w:after="120" w:line="240" w:lineRule="auto"/>
        <w:ind w:left="567" w:hanging="283"/>
        <w:contextualSpacing w:val="0"/>
        <w:jc w:val="both"/>
        <w:rPr>
          <w:rFonts w:asciiTheme="majorHAnsi" w:hAnsiTheme="majorHAnsi"/>
        </w:rPr>
      </w:pPr>
      <w:r w:rsidRPr="005C4E77">
        <w:rPr>
          <w:rFonts w:asciiTheme="majorHAnsi" w:hAnsiTheme="majorHAnsi"/>
        </w:rPr>
        <w:t>Profissionalismo: atuação competente e íntegra em nome dos acionistas; Iniciativa: ousadia com criatividade, d</w:t>
      </w:r>
      <w:r w:rsidR="005C4E77">
        <w:rPr>
          <w:rFonts w:asciiTheme="majorHAnsi" w:hAnsiTheme="majorHAnsi"/>
        </w:rPr>
        <w:t>eterminação e responsabilidade</w:t>
      </w:r>
    </w:p>
    <w:p w:rsidR="005C4E77" w:rsidRDefault="008B31E3" w:rsidP="00690EDB">
      <w:pPr>
        <w:pStyle w:val="PargrafodaLista"/>
        <w:numPr>
          <w:ilvl w:val="0"/>
          <w:numId w:val="19"/>
        </w:numPr>
        <w:spacing w:before="120" w:after="120" w:line="240" w:lineRule="auto"/>
        <w:ind w:left="567" w:hanging="283"/>
        <w:contextualSpacing w:val="0"/>
        <w:jc w:val="both"/>
        <w:rPr>
          <w:rFonts w:asciiTheme="majorHAnsi" w:hAnsiTheme="majorHAnsi"/>
        </w:rPr>
      </w:pPr>
      <w:r w:rsidRPr="005C4E77">
        <w:rPr>
          <w:rFonts w:asciiTheme="majorHAnsi" w:hAnsiTheme="majorHAnsi"/>
        </w:rPr>
        <w:t>Comprometimento: cumplicidade com as decisões e perseverança com os resultados; Respeito: cons</w:t>
      </w:r>
      <w:r w:rsidR="005C4E77">
        <w:rPr>
          <w:rFonts w:asciiTheme="majorHAnsi" w:hAnsiTheme="majorHAnsi"/>
        </w:rPr>
        <w:t>ideração com a lógica do outro</w:t>
      </w:r>
    </w:p>
    <w:p w:rsidR="002966A4" w:rsidRDefault="008B31E3" w:rsidP="00690EDB">
      <w:pPr>
        <w:pStyle w:val="PargrafodaLista"/>
        <w:numPr>
          <w:ilvl w:val="0"/>
          <w:numId w:val="19"/>
        </w:numPr>
        <w:spacing w:before="120" w:after="120" w:line="240" w:lineRule="auto"/>
        <w:ind w:left="567" w:hanging="283"/>
        <w:contextualSpacing w:val="0"/>
        <w:jc w:val="both"/>
        <w:rPr>
          <w:rFonts w:asciiTheme="majorHAnsi" w:hAnsiTheme="majorHAnsi"/>
        </w:rPr>
      </w:pPr>
      <w:r w:rsidRPr="005C4E77">
        <w:rPr>
          <w:rFonts w:asciiTheme="majorHAnsi" w:hAnsiTheme="majorHAnsi"/>
        </w:rPr>
        <w:t>Confiança: probidade e ética nos rela</w:t>
      </w:r>
      <w:r w:rsidR="005C4E77">
        <w:rPr>
          <w:rFonts w:asciiTheme="majorHAnsi" w:hAnsiTheme="majorHAnsi"/>
        </w:rPr>
        <w:t>cionamentos</w:t>
      </w:r>
    </w:p>
    <w:p w:rsidR="00690EDB" w:rsidRPr="00690EDB" w:rsidRDefault="00690EDB" w:rsidP="005C4E77">
      <w:pPr>
        <w:pStyle w:val="PargrafodaLista"/>
        <w:spacing w:before="120" w:after="120" w:line="240" w:lineRule="auto"/>
        <w:ind w:left="0"/>
        <w:contextualSpacing w:val="0"/>
        <w:jc w:val="both"/>
        <w:rPr>
          <w:rFonts w:asciiTheme="majorHAnsi" w:hAnsiTheme="majorHAnsi"/>
        </w:rPr>
      </w:pPr>
    </w:p>
    <w:p w:rsidR="00F915D9" w:rsidRPr="00690EDB" w:rsidRDefault="00690EDB" w:rsidP="00DA4FE6">
      <w:pPr>
        <w:pStyle w:val="PargrafodaLista"/>
        <w:numPr>
          <w:ilvl w:val="0"/>
          <w:numId w:val="1"/>
        </w:numPr>
        <w:spacing w:before="120" w:after="120" w:line="240" w:lineRule="auto"/>
        <w:contextualSpacing w:val="0"/>
        <w:jc w:val="both"/>
        <w:outlineLvl w:val="0"/>
        <w:rPr>
          <w:rFonts w:asciiTheme="majorHAnsi" w:hAnsiTheme="majorHAnsi"/>
          <w:b/>
          <w:smallCaps/>
          <w:color w:val="FF0000"/>
          <w:sz w:val="28"/>
        </w:rPr>
      </w:pPr>
      <w:bookmarkStart w:id="12" w:name="_Toc263152438"/>
      <w:r w:rsidRPr="00690EDB">
        <w:rPr>
          <w:rFonts w:asciiTheme="majorHAnsi" w:hAnsiTheme="majorHAnsi"/>
          <w:b/>
          <w:smallCaps/>
          <w:color w:val="FF0000"/>
          <w:sz w:val="28"/>
        </w:rPr>
        <w:t>C</w:t>
      </w:r>
      <w:r w:rsidR="00F915D9" w:rsidRPr="00690EDB">
        <w:rPr>
          <w:rFonts w:asciiTheme="majorHAnsi" w:hAnsiTheme="majorHAnsi"/>
          <w:b/>
          <w:smallCaps/>
          <w:color w:val="FF0000"/>
          <w:sz w:val="28"/>
        </w:rPr>
        <w:t xml:space="preserve">ompetências </w:t>
      </w:r>
      <w:r w:rsidRPr="00690EDB">
        <w:rPr>
          <w:rFonts w:asciiTheme="majorHAnsi" w:hAnsiTheme="majorHAnsi"/>
          <w:b/>
          <w:smallCaps/>
          <w:color w:val="FF0000"/>
          <w:sz w:val="28"/>
        </w:rPr>
        <w:t>Essenciais</w:t>
      </w:r>
      <w:bookmarkEnd w:id="12"/>
    </w:p>
    <w:p w:rsidR="00584E2D" w:rsidRPr="00584E2D" w:rsidRDefault="00584E2D" w:rsidP="00584E2D">
      <w:pPr>
        <w:spacing w:before="120" w:after="120" w:line="240" w:lineRule="auto"/>
        <w:jc w:val="both"/>
        <w:rPr>
          <w:rFonts w:asciiTheme="majorHAnsi" w:hAnsiTheme="majorHAnsi"/>
          <w:color w:val="FF0000"/>
        </w:rPr>
      </w:pPr>
      <w:r>
        <w:rPr>
          <w:rFonts w:asciiTheme="majorHAnsi" w:hAnsiTheme="majorHAnsi"/>
          <w:color w:val="FF0000"/>
        </w:rPr>
        <w:t xml:space="preserve">As competências essenciais do Grupo </w:t>
      </w:r>
      <w:proofErr w:type="spellStart"/>
      <w:proofErr w:type="gramStart"/>
      <w:r>
        <w:rPr>
          <w:rFonts w:asciiTheme="majorHAnsi" w:hAnsiTheme="majorHAnsi"/>
          <w:color w:val="FF0000"/>
        </w:rPr>
        <w:t>EcoRodovias</w:t>
      </w:r>
      <w:proofErr w:type="spellEnd"/>
      <w:proofErr w:type="gramEnd"/>
      <w:r>
        <w:rPr>
          <w:rFonts w:asciiTheme="majorHAnsi" w:hAnsiTheme="majorHAnsi"/>
          <w:color w:val="FF0000"/>
        </w:rPr>
        <w:t>, que têm se tornando sua vantagem competitiva, são:</w:t>
      </w:r>
    </w:p>
    <w:p w:rsidR="008F6F3E" w:rsidRDefault="008F6F3E" w:rsidP="008F6F3E">
      <w:pPr>
        <w:pStyle w:val="PargrafodaLista"/>
        <w:numPr>
          <w:ilvl w:val="0"/>
          <w:numId w:val="15"/>
        </w:numPr>
        <w:spacing w:before="120" w:after="120" w:line="240" w:lineRule="auto"/>
        <w:ind w:left="284" w:hanging="284"/>
        <w:contextualSpacing w:val="0"/>
        <w:jc w:val="both"/>
        <w:rPr>
          <w:rFonts w:asciiTheme="majorHAnsi" w:hAnsiTheme="majorHAnsi"/>
          <w:color w:val="FF0000"/>
        </w:rPr>
      </w:pPr>
      <w:r w:rsidRPr="00584E2D">
        <w:rPr>
          <w:rFonts w:asciiTheme="majorHAnsi" w:hAnsiTheme="majorHAnsi"/>
          <w:color w:val="FF0000"/>
          <w:u w:val="single"/>
        </w:rPr>
        <w:t>Gestão de riscos</w:t>
      </w:r>
      <w:r w:rsidR="00584E2D">
        <w:rPr>
          <w:rFonts w:asciiTheme="majorHAnsi" w:hAnsiTheme="majorHAnsi"/>
          <w:color w:val="FF0000"/>
        </w:rPr>
        <w:t>: a entrada em alguma licitação ou a compra de concessões no mercado secundário implica em uma análise profunda de riscos do negócio, uma vez que o cenário externo pode mudar muito durante o tempo de concessão (30 a 35 anos) – mudança de governo, possíveis crises externas, consolidação do mercado, etc. Também há os riscos naturais, que podem provocar tragédias na rodovia.</w:t>
      </w:r>
    </w:p>
    <w:p w:rsidR="008F6F3E" w:rsidRDefault="008F6F3E" w:rsidP="008F6F3E">
      <w:pPr>
        <w:pStyle w:val="PargrafodaLista"/>
        <w:numPr>
          <w:ilvl w:val="0"/>
          <w:numId w:val="15"/>
        </w:numPr>
        <w:spacing w:before="120" w:after="120" w:line="240" w:lineRule="auto"/>
        <w:ind w:left="284" w:hanging="284"/>
        <w:contextualSpacing w:val="0"/>
        <w:jc w:val="both"/>
        <w:rPr>
          <w:rFonts w:asciiTheme="majorHAnsi" w:hAnsiTheme="majorHAnsi"/>
          <w:color w:val="FF0000"/>
        </w:rPr>
      </w:pPr>
      <w:r w:rsidRPr="00574DFD">
        <w:rPr>
          <w:rFonts w:asciiTheme="majorHAnsi" w:hAnsiTheme="majorHAnsi"/>
          <w:color w:val="FF0000"/>
          <w:u w:val="single"/>
        </w:rPr>
        <w:t>Engenharia</w:t>
      </w:r>
      <w:r w:rsidR="00584E2D">
        <w:rPr>
          <w:rFonts w:asciiTheme="majorHAnsi" w:hAnsiTheme="majorHAnsi"/>
          <w:color w:val="FF0000"/>
        </w:rPr>
        <w:t xml:space="preserve">: a maioria das empresas concessionárias de rodovia </w:t>
      </w:r>
      <w:proofErr w:type="gramStart"/>
      <w:r w:rsidR="00584E2D">
        <w:rPr>
          <w:rFonts w:asciiTheme="majorHAnsi" w:hAnsiTheme="majorHAnsi"/>
          <w:color w:val="FF0000"/>
        </w:rPr>
        <w:t>foram criadas</w:t>
      </w:r>
      <w:proofErr w:type="gramEnd"/>
      <w:r w:rsidR="00584E2D">
        <w:rPr>
          <w:rFonts w:asciiTheme="majorHAnsi" w:hAnsiTheme="majorHAnsi"/>
          <w:color w:val="FF0000"/>
        </w:rPr>
        <w:t xml:space="preserve"> por empreiteiras, já que o grande volume de investimento de uma concessão dá-se na adequação da estrutura da rodovias – duplicação de faixas, recapeamento, </w:t>
      </w:r>
      <w:r w:rsidR="00574DFD">
        <w:rPr>
          <w:rFonts w:asciiTheme="majorHAnsi" w:hAnsiTheme="majorHAnsi"/>
          <w:color w:val="FF0000"/>
        </w:rPr>
        <w:t xml:space="preserve">construção de passarelas para travessia de pedestres, entre outros. Assim, a concessionária que tiver uma área de engenharia forte e bem estruturada apresenta uma vantagem competitiva diante de concorrentes que não desenvolveram plenamente esta área. A </w:t>
      </w:r>
      <w:proofErr w:type="spellStart"/>
      <w:proofErr w:type="gramStart"/>
      <w:r w:rsidR="00574DFD">
        <w:rPr>
          <w:rFonts w:asciiTheme="majorHAnsi" w:hAnsiTheme="majorHAnsi"/>
          <w:color w:val="FF0000"/>
        </w:rPr>
        <w:t>EcoRodovias</w:t>
      </w:r>
      <w:proofErr w:type="spellEnd"/>
      <w:proofErr w:type="gramEnd"/>
      <w:r w:rsidR="00574DFD">
        <w:rPr>
          <w:rFonts w:asciiTheme="majorHAnsi" w:hAnsiTheme="majorHAnsi"/>
          <w:color w:val="FF0000"/>
        </w:rPr>
        <w:t xml:space="preserve"> têm em seu ‘gene’ a engenharia, competência core de um de seus sócios controladores, a construtora CR Almeida. Esta </w:t>
      </w:r>
      <w:r w:rsidR="00574DFD">
        <w:rPr>
          <w:rFonts w:asciiTheme="majorHAnsi" w:hAnsiTheme="majorHAnsi"/>
          <w:i/>
          <w:color w:val="FF0000"/>
        </w:rPr>
        <w:t>expertise</w:t>
      </w:r>
      <w:r w:rsidR="00574DFD">
        <w:rPr>
          <w:rFonts w:asciiTheme="majorHAnsi" w:hAnsiTheme="majorHAnsi"/>
          <w:color w:val="FF0000"/>
        </w:rPr>
        <w:t xml:space="preserve"> é reforçada com seu outro sócio controlador, a </w:t>
      </w:r>
      <w:proofErr w:type="spellStart"/>
      <w:r w:rsidR="00574DFD">
        <w:rPr>
          <w:rFonts w:asciiTheme="majorHAnsi" w:hAnsiTheme="majorHAnsi"/>
          <w:color w:val="FF0000"/>
        </w:rPr>
        <w:t>Impregillo</w:t>
      </w:r>
      <w:proofErr w:type="spellEnd"/>
      <w:r w:rsidR="00574DFD">
        <w:rPr>
          <w:rFonts w:asciiTheme="majorHAnsi" w:hAnsiTheme="majorHAnsi"/>
          <w:color w:val="FF0000"/>
        </w:rPr>
        <w:t>, que atua em concessões no mercado externo. Esta junção de competências cedeu ao Grupo destaque em desenvolvimento e inovação de práticas da engenharia – como a criação do primeiro laboratório e usina de asfalto próprios no Brasil, e o desenvolvimento do asfalto ecológico.</w:t>
      </w:r>
    </w:p>
    <w:p w:rsidR="008F6F3E" w:rsidRDefault="008F6F3E" w:rsidP="00872F89">
      <w:pPr>
        <w:pStyle w:val="PargrafodaLista"/>
        <w:numPr>
          <w:ilvl w:val="0"/>
          <w:numId w:val="15"/>
        </w:numPr>
        <w:spacing w:before="120" w:after="120" w:line="240" w:lineRule="auto"/>
        <w:ind w:left="284" w:hanging="284"/>
        <w:contextualSpacing w:val="0"/>
        <w:jc w:val="both"/>
        <w:rPr>
          <w:rFonts w:asciiTheme="majorHAnsi" w:hAnsiTheme="majorHAnsi"/>
          <w:color w:val="FF0000"/>
        </w:rPr>
      </w:pPr>
      <w:r w:rsidRPr="003A222D">
        <w:rPr>
          <w:rFonts w:asciiTheme="majorHAnsi" w:hAnsiTheme="majorHAnsi"/>
          <w:color w:val="FF0000"/>
          <w:u w:val="single"/>
        </w:rPr>
        <w:t>Gestão de contratos</w:t>
      </w:r>
      <w:r w:rsidR="00574DFD">
        <w:rPr>
          <w:rFonts w:asciiTheme="majorHAnsi" w:hAnsiTheme="majorHAnsi"/>
          <w:color w:val="FF0000"/>
        </w:rPr>
        <w:t xml:space="preserve">: o setor de concessões rodoviárias demanda um alto investimento inicial por parte das concessionárias; o prazo para o retorno de todo o investimento é de 12 anos. Assim, aquele que consegue gerir o contrato de concessão de maneira única e eficiente, agrega muito valor à companhia. A gestão de contratos inclui a renegociação de prazos, tarifa, investimentos, </w:t>
      </w:r>
      <w:r w:rsidR="003A222D">
        <w:rPr>
          <w:rFonts w:asciiTheme="majorHAnsi" w:hAnsiTheme="majorHAnsi"/>
          <w:color w:val="FF0000"/>
        </w:rPr>
        <w:t xml:space="preserve">assim como a elaboração de aditivos contratuais e identificação de oportunidades de receitas acessórias. Estes dois últimos são de extrema importância e fundamentais para agregar valor ao negócio e aumentar o retorno sobre o investimento. Nos últimos anos a </w:t>
      </w:r>
      <w:proofErr w:type="spellStart"/>
      <w:proofErr w:type="gramStart"/>
      <w:r w:rsidR="003A222D">
        <w:rPr>
          <w:rFonts w:asciiTheme="majorHAnsi" w:hAnsiTheme="majorHAnsi"/>
          <w:color w:val="FF0000"/>
        </w:rPr>
        <w:t>EcoRodovias</w:t>
      </w:r>
      <w:proofErr w:type="spellEnd"/>
      <w:proofErr w:type="gramEnd"/>
      <w:r w:rsidR="003A222D">
        <w:rPr>
          <w:rFonts w:asciiTheme="majorHAnsi" w:hAnsiTheme="majorHAnsi"/>
          <w:color w:val="FF0000"/>
        </w:rPr>
        <w:t xml:space="preserve"> tem se mostrado altamente competente em realizar esses ajustes e identificar estas oportunidades, o que tem sido fundamental para o crescimento acelerado da Companhia e seu destaque dentre os concorrentes.</w:t>
      </w:r>
    </w:p>
    <w:p w:rsidR="005034EA" w:rsidRPr="00690EDB" w:rsidRDefault="005034EA" w:rsidP="00872F89">
      <w:pPr>
        <w:pStyle w:val="PargrafodaLista"/>
        <w:numPr>
          <w:ilvl w:val="0"/>
          <w:numId w:val="15"/>
        </w:numPr>
        <w:spacing w:before="120" w:after="120" w:line="240" w:lineRule="auto"/>
        <w:ind w:left="284" w:hanging="284"/>
        <w:contextualSpacing w:val="0"/>
        <w:jc w:val="both"/>
        <w:rPr>
          <w:rFonts w:asciiTheme="majorHAnsi" w:hAnsiTheme="majorHAnsi"/>
          <w:color w:val="FF0000"/>
        </w:rPr>
      </w:pPr>
      <w:r w:rsidRPr="003A222D">
        <w:rPr>
          <w:rFonts w:asciiTheme="majorHAnsi" w:hAnsiTheme="majorHAnsi"/>
          <w:color w:val="FF0000"/>
          <w:u w:val="single"/>
        </w:rPr>
        <w:lastRenderedPageBreak/>
        <w:t>Cultura de alto desempenho</w:t>
      </w:r>
      <w:r w:rsidR="003A222D">
        <w:rPr>
          <w:rFonts w:asciiTheme="majorHAnsi" w:hAnsiTheme="majorHAnsi"/>
          <w:color w:val="FF0000"/>
        </w:rPr>
        <w:t xml:space="preserve">: sendo a excelência operacional pré-requisito básico para aumentar as margens do negócio, a cultura de alto desempenho presente no Grupo mostrou-se fundamental para o crescimento da receita e a conquista de novos negócios, assim como a rapidez na agregação desses novos negócios. O foco em resultado garante à companhia a conquista de resultados cada vez </w:t>
      </w:r>
      <w:proofErr w:type="gramStart"/>
      <w:r w:rsidR="003A222D">
        <w:rPr>
          <w:rFonts w:asciiTheme="majorHAnsi" w:hAnsiTheme="majorHAnsi"/>
          <w:color w:val="FF0000"/>
        </w:rPr>
        <w:t>melhores,</w:t>
      </w:r>
      <w:proofErr w:type="gramEnd"/>
      <w:r w:rsidR="003A222D">
        <w:rPr>
          <w:rFonts w:asciiTheme="majorHAnsi" w:hAnsiTheme="majorHAnsi"/>
          <w:color w:val="FF0000"/>
        </w:rPr>
        <w:t xml:space="preserve"> o que gera credibilidade no mercado e garante a obtenção de crédito para ainda maiores investimentos.</w:t>
      </w:r>
    </w:p>
    <w:p w:rsidR="00690EDB" w:rsidRPr="00690EDB" w:rsidRDefault="00690EDB" w:rsidP="00690EDB">
      <w:pPr>
        <w:spacing w:before="120" w:after="120" w:line="240" w:lineRule="auto"/>
        <w:jc w:val="both"/>
        <w:rPr>
          <w:rFonts w:asciiTheme="majorHAnsi" w:hAnsiTheme="majorHAnsi"/>
          <w:color w:val="FF0000"/>
        </w:rPr>
      </w:pPr>
    </w:p>
    <w:p w:rsidR="00F915D9" w:rsidRPr="005C4E77" w:rsidRDefault="00690EDB" w:rsidP="00DA4FE6">
      <w:pPr>
        <w:pStyle w:val="PargrafodaLista"/>
        <w:numPr>
          <w:ilvl w:val="0"/>
          <w:numId w:val="1"/>
        </w:numPr>
        <w:spacing w:before="120" w:after="120" w:line="240" w:lineRule="auto"/>
        <w:contextualSpacing w:val="0"/>
        <w:jc w:val="both"/>
        <w:outlineLvl w:val="0"/>
        <w:rPr>
          <w:rFonts w:asciiTheme="majorHAnsi" w:hAnsiTheme="majorHAnsi"/>
          <w:b/>
          <w:smallCaps/>
          <w:sz w:val="28"/>
        </w:rPr>
      </w:pPr>
      <w:bookmarkStart w:id="13" w:name="_Toc263152439"/>
      <w:r>
        <w:rPr>
          <w:rFonts w:asciiTheme="majorHAnsi" w:hAnsiTheme="majorHAnsi"/>
          <w:b/>
          <w:smallCaps/>
          <w:sz w:val="28"/>
        </w:rPr>
        <w:t>O</w:t>
      </w:r>
      <w:r w:rsidR="00F915D9" w:rsidRPr="005C4E77">
        <w:rPr>
          <w:rFonts w:asciiTheme="majorHAnsi" w:hAnsiTheme="majorHAnsi"/>
          <w:b/>
          <w:smallCaps/>
          <w:sz w:val="28"/>
        </w:rPr>
        <w:t xml:space="preserve">bjetivos </w:t>
      </w:r>
      <w:r>
        <w:rPr>
          <w:rFonts w:asciiTheme="majorHAnsi" w:hAnsiTheme="majorHAnsi"/>
          <w:b/>
          <w:smallCaps/>
          <w:sz w:val="28"/>
        </w:rPr>
        <w:t>para</w:t>
      </w:r>
      <w:r w:rsidR="00F915D9" w:rsidRPr="005C4E77">
        <w:rPr>
          <w:rFonts w:asciiTheme="majorHAnsi" w:hAnsiTheme="majorHAnsi"/>
          <w:b/>
          <w:smallCaps/>
          <w:sz w:val="28"/>
        </w:rPr>
        <w:t xml:space="preserve"> 2013</w:t>
      </w:r>
      <w:bookmarkEnd w:id="13"/>
    </w:p>
    <w:p w:rsidR="00690EDB" w:rsidRDefault="003A222D" w:rsidP="00451F0C">
      <w:pPr>
        <w:spacing w:before="120" w:after="120" w:line="240" w:lineRule="auto"/>
        <w:jc w:val="center"/>
        <w:rPr>
          <w:rFonts w:asciiTheme="majorHAnsi" w:hAnsiTheme="majorHAnsi"/>
        </w:rPr>
      </w:pPr>
      <w:r>
        <w:rPr>
          <w:rFonts w:asciiTheme="majorHAnsi" w:hAnsiTheme="majorHAnsi"/>
          <w:noProof/>
          <w:lang w:eastAsia="pt-BR"/>
        </w:rPr>
        <w:drawing>
          <wp:inline distT="0" distB="0" distL="0" distR="0">
            <wp:extent cx="5616000" cy="3533878"/>
            <wp:effectExtent l="19050" t="0" r="375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16000" cy="3533878"/>
                    </a:xfrm>
                    <a:prstGeom prst="rect">
                      <a:avLst/>
                    </a:prstGeom>
                    <a:noFill/>
                  </pic:spPr>
                </pic:pic>
              </a:graphicData>
            </a:graphic>
          </wp:inline>
        </w:drawing>
      </w:r>
    </w:p>
    <w:p w:rsidR="00451F0C" w:rsidRPr="00451F0C" w:rsidRDefault="00451F0C" w:rsidP="00451F0C">
      <w:pPr>
        <w:spacing w:before="120" w:after="120" w:line="240" w:lineRule="auto"/>
        <w:jc w:val="center"/>
        <w:rPr>
          <w:rFonts w:asciiTheme="majorHAnsi" w:hAnsiTheme="majorHAnsi"/>
          <w:color w:val="FF0000"/>
        </w:rPr>
      </w:pPr>
    </w:p>
    <w:p w:rsidR="00B0469F" w:rsidRPr="00CF6632" w:rsidRDefault="00B0469F" w:rsidP="00DA4FE6">
      <w:pPr>
        <w:pStyle w:val="PargrafodaLista"/>
        <w:numPr>
          <w:ilvl w:val="0"/>
          <w:numId w:val="1"/>
        </w:numPr>
        <w:spacing w:before="120" w:after="120" w:line="240" w:lineRule="auto"/>
        <w:contextualSpacing w:val="0"/>
        <w:jc w:val="both"/>
        <w:outlineLvl w:val="0"/>
        <w:rPr>
          <w:rFonts w:asciiTheme="majorHAnsi" w:hAnsiTheme="majorHAnsi"/>
          <w:b/>
          <w:smallCaps/>
          <w:sz w:val="28"/>
        </w:rPr>
      </w:pPr>
      <w:bookmarkStart w:id="14" w:name="_Toc263152440"/>
      <w:r w:rsidRPr="00CF6632">
        <w:rPr>
          <w:rFonts w:asciiTheme="majorHAnsi" w:hAnsiTheme="majorHAnsi"/>
          <w:b/>
          <w:smallCaps/>
          <w:sz w:val="28"/>
        </w:rPr>
        <w:t>Ações para a conquista dos Objetivos</w:t>
      </w:r>
      <w:bookmarkEnd w:id="14"/>
    </w:p>
    <w:p w:rsidR="00B0469F" w:rsidRPr="00CF6632" w:rsidRDefault="007E5CFF" w:rsidP="00690EDB">
      <w:pPr>
        <w:spacing w:before="120" w:after="120" w:line="240" w:lineRule="auto"/>
        <w:jc w:val="both"/>
        <w:rPr>
          <w:rFonts w:asciiTheme="majorHAnsi" w:hAnsiTheme="majorHAnsi"/>
        </w:rPr>
      </w:pPr>
      <w:r w:rsidRPr="00CF6632">
        <w:rPr>
          <w:rFonts w:asciiTheme="majorHAnsi" w:hAnsiTheme="majorHAnsi"/>
        </w:rPr>
        <w:t>Para conquistar os objetivos acima definidos, as seguintes ações são fundamentais:</w:t>
      </w:r>
    </w:p>
    <w:p w:rsidR="007E5CFF" w:rsidRPr="00CF6632" w:rsidRDefault="007E5CFF" w:rsidP="007E5CFF">
      <w:pPr>
        <w:pStyle w:val="PargrafodaLista"/>
        <w:numPr>
          <w:ilvl w:val="0"/>
          <w:numId w:val="30"/>
        </w:numPr>
        <w:spacing w:before="120" w:after="120" w:line="240" w:lineRule="auto"/>
        <w:jc w:val="both"/>
        <w:rPr>
          <w:rFonts w:asciiTheme="majorHAnsi" w:hAnsiTheme="majorHAnsi"/>
        </w:rPr>
      </w:pPr>
      <w:r w:rsidRPr="00CF6632">
        <w:rPr>
          <w:rFonts w:asciiTheme="majorHAnsi" w:hAnsiTheme="majorHAnsi"/>
        </w:rPr>
        <w:t xml:space="preserve">Ações institucionais para </w:t>
      </w:r>
      <w:r w:rsidR="000E2552" w:rsidRPr="00CF6632">
        <w:rPr>
          <w:rFonts w:asciiTheme="majorHAnsi" w:hAnsiTheme="majorHAnsi"/>
        </w:rPr>
        <w:t>promover comunicação com o mercado e os acionistas</w:t>
      </w:r>
    </w:p>
    <w:p w:rsidR="000E2552" w:rsidRPr="00CF6632" w:rsidRDefault="000E2552" w:rsidP="007E5CFF">
      <w:pPr>
        <w:pStyle w:val="PargrafodaLista"/>
        <w:numPr>
          <w:ilvl w:val="0"/>
          <w:numId w:val="30"/>
        </w:numPr>
        <w:spacing w:before="120" w:after="120" w:line="240" w:lineRule="auto"/>
        <w:jc w:val="both"/>
        <w:rPr>
          <w:rFonts w:asciiTheme="majorHAnsi" w:hAnsiTheme="majorHAnsi"/>
        </w:rPr>
      </w:pPr>
      <w:r w:rsidRPr="00CF6632">
        <w:rPr>
          <w:rFonts w:asciiTheme="majorHAnsi" w:hAnsiTheme="majorHAnsi"/>
        </w:rPr>
        <w:t xml:space="preserve">Disseminar a Cultura </w:t>
      </w:r>
      <w:proofErr w:type="spellStart"/>
      <w:proofErr w:type="gramStart"/>
      <w:r w:rsidRPr="00CF6632">
        <w:rPr>
          <w:rFonts w:asciiTheme="majorHAnsi" w:hAnsiTheme="majorHAnsi"/>
        </w:rPr>
        <w:t>EcoRodovias</w:t>
      </w:r>
      <w:proofErr w:type="spellEnd"/>
      <w:proofErr w:type="gramEnd"/>
      <w:r w:rsidRPr="00CF6632">
        <w:rPr>
          <w:rFonts w:asciiTheme="majorHAnsi" w:hAnsiTheme="majorHAnsi"/>
        </w:rPr>
        <w:t xml:space="preserve"> em todas as Unidades</w:t>
      </w:r>
    </w:p>
    <w:p w:rsidR="000E2552" w:rsidRPr="00CF6632" w:rsidRDefault="000E2552" w:rsidP="007E5CFF">
      <w:pPr>
        <w:pStyle w:val="PargrafodaLista"/>
        <w:numPr>
          <w:ilvl w:val="0"/>
          <w:numId w:val="30"/>
        </w:numPr>
        <w:spacing w:before="120" w:after="120" w:line="240" w:lineRule="auto"/>
        <w:jc w:val="both"/>
        <w:rPr>
          <w:rFonts w:asciiTheme="majorHAnsi" w:hAnsiTheme="majorHAnsi"/>
        </w:rPr>
      </w:pPr>
      <w:r w:rsidRPr="00CF6632">
        <w:rPr>
          <w:rFonts w:asciiTheme="majorHAnsi" w:hAnsiTheme="majorHAnsi"/>
        </w:rPr>
        <w:t xml:space="preserve">Desenvolver Programas Sociais com as comunidades </w:t>
      </w:r>
      <w:proofErr w:type="spellStart"/>
      <w:r w:rsidRPr="00CF6632">
        <w:rPr>
          <w:rFonts w:asciiTheme="majorHAnsi" w:hAnsiTheme="majorHAnsi"/>
        </w:rPr>
        <w:t>lindeiras</w:t>
      </w:r>
      <w:proofErr w:type="spellEnd"/>
    </w:p>
    <w:p w:rsidR="000E2552" w:rsidRPr="00CF6632" w:rsidRDefault="000E2552" w:rsidP="007E5CFF">
      <w:pPr>
        <w:pStyle w:val="PargrafodaLista"/>
        <w:numPr>
          <w:ilvl w:val="0"/>
          <w:numId w:val="30"/>
        </w:numPr>
        <w:spacing w:before="120" w:after="120" w:line="240" w:lineRule="auto"/>
        <w:jc w:val="both"/>
        <w:rPr>
          <w:rFonts w:asciiTheme="majorHAnsi" w:hAnsiTheme="majorHAnsi"/>
        </w:rPr>
      </w:pPr>
      <w:r w:rsidRPr="00CF6632">
        <w:rPr>
          <w:rFonts w:asciiTheme="majorHAnsi" w:hAnsiTheme="majorHAnsi"/>
        </w:rPr>
        <w:t xml:space="preserve">Redesenhar e </w:t>
      </w:r>
      <w:proofErr w:type="gramStart"/>
      <w:r w:rsidRPr="00CF6632">
        <w:rPr>
          <w:rFonts w:asciiTheme="majorHAnsi" w:hAnsiTheme="majorHAnsi"/>
        </w:rPr>
        <w:t>otimizar</w:t>
      </w:r>
      <w:proofErr w:type="gramEnd"/>
      <w:r w:rsidRPr="00CF6632">
        <w:rPr>
          <w:rFonts w:asciiTheme="majorHAnsi" w:hAnsiTheme="majorHAnsi"/>
        </w:rPr>
        <w:t xml:space="preserve"> os processos</w:t>
      </w:r>
    </w:p>
    <w:p w:rsidR="000E2552" w:rsidRPr="00CF6632" w:rsidRDefault="000E2552" w:rsidP="007E5CFF">
      <w:pPr>
        <w:pStyle w:val="PargrafodaLista"/>
        <w:numPr>
          <w:ilvl w:val="0"/>
          <w:numId w:val="30"/>
        </w:numPr>
        <w:spacing w:before="120" w:after="120" w:line="240" w:lineRule="auto"/>
        <w:jc w:val="both"/>
        <w:rPr>
          <w:rFonts w:asciiTheme="majorHAnsi" w:hAnsiTheme="majorHAnsi"/>
        </w:rPr>
      </w:pPr>
      <w:r w:rsidRPr="00CF6632">
        <w:rPr>
          <w:rFonts w:asciiTheme="majorHAnsi" w:hAnsiTheme="majorHAnsi"/>
        </w:rPr>
        <w:t>Realizar estudos para conhecer, reter e ampliar o Usuário Veículos Comerciais</w:t>
      </w:r>
    </w:p>
    <w:p w:rsidR="000E2552" w:rsidRPr="00CF6632" w:rsidRDefault="000E2552" w:rsidP="007E5CFF">
      <w:pPr>
        <w:pStyle w:val="PargrafodaLista"/>
        <w:numPr>
          <w:ilvl w:val="0"/>
          <w:numId w:val="30"/>
        </w:numPr>
        <w:spacing w:before="120" w:after="120" w:line="240" w:lineRule="auto"/>
        <w:jc w:val="both"/>
        <w:rPr>
          <w:rFonts w:asciiTheme="majorHAnsi" w:hAnsiTheme="majorHAnsi"/>
        </w:rPr>
      </w:pPr>
      <w:r w:rsidRPr="00CF6632">
        <w:rPr>
          <w:rFonts w:asciiTheme="majorHAnsi" w:hAnsiTheme="majorHAnsi"/>
        </w:rPr>
        <w:t>Desenvolver e pesquisar de novas tecnologias na área de Engenharia Rodoviária</w:t>
      </w:r>
    </w:p>
    <w:p w:rsidR="000E2552" w:rsidRPr="00CF6632" w:rsidRDefault="000E2552" w:rsidP="007E5CFF">
      <w:pPr>
        <w:pStyle w:val="PargrafodaLista"/>
        <w:numPr>
          <w:ilvl w:val="0"/>
          <w:numId w:val="30"/>
        </w:numPr>
        <w:spacing w:before="120" w:after="120" w:line="240" w:lineRule="auto"/>
        <w:jc w:val="both"/>
        <w:rPr>
          <w:rFonts w:asciiTheme="majorHAnsi" w:hAnsiTheme="majorHAnsi"/>
        </w:rPr>
      </w:pPr>
      <w:r w:rsidRPr="00CF6632">
        <w:rPr>
          <w:rFonts w:asciiTheme="majorHAnsi" w:hAnsiTheme="majorHAnsi"/>
        </w:rPr>
        <w:t xml:space="preserve">Desenvolver planos de carreira e sucessão: programa de </w:t>
      </w:r>
      <w:proofErr w:type="spellStart"/>
      <w:r w:rsidRPr="00CF6632">
        <w:rPr>
          <w:rFonts w:asciiTheme="majorHAnsi" w:hAnsiTheme="majorHAnsi"/>
        </w:rPr>
        <w:t>trainee</w:t>
      </w:r>
      <w:proofErr w:type="spellEnd"/>
      <w:r w:rsidRPr="00CF6632">
        <w:rPr>
          <w:rFonts w:asciiTheme="majorHAnsi" w:hAnsiTheme="majorHAnsi"/>
        </w:rPr>
        <w:t>; programa de formação e desenvolvimento de líderes</w:t>
      </w:r>
    </w:p>
    <w:p w:rsidR="000E2552" w:rsidRPr="00CF6632" w:rsidRDefault="000E2552" w:rsidP="007E5CFF">
      <w:pPr>
        <w:pStyle w:val="PargrafodaLista"/>
        <w:numPr>
          <w:ilvl w:val="0"/>
          <w:numId w:val="30"/>
        </w:numPr>
        <w:spacing w:before="120" w:after="120" w:line="240" w:lineRule="auto"/>
        <w:jc w:val="both"/>
        <w:rPr>
          <w:rFonts w:asciiTheme="majorHAnsi" w:hAnsiTheme="majorHAnsi"/>
        </w:rPr>
      </w:pPr>
      <w:r w:rsidRPr="00CF6632">
        <w:rPr>
          <w:rFonts w:asciiTheme="majorHAnsi" w:hAnsiTheme="majorHAnsi"/>
        </w:rPr>
        <w:t>Desenvolver e implantar programa de comunicação interna</w:t>
      </w:r>
    </w:p>
    <w:p w:rsidR="000E2552" w:rsidRPr="00CF6632" w:rsidRDefault="000E2552" w:rsidP="007E5CFF">
      <w:pPr>
        <w:pStyle w:val="PargrafodaLista"/>
        <w:numPr>
          <w:ilvl w:val="0"/>
          <w:numId w:val="30"/>
        </w:numPr>
        <w:spacing w:before="120" w:after="120" w:line="240" w:lineRule="auto"/>
        <w:jc w:val="both"/>
        <w:rPr>
          <w:rFonts w:asciiTheme="majorHAnsi" w:hAnsiTheme="majorHAnsi"/>
        </w:rPr>
      </w:pPr>
      <w:r w:rsidRPr="00CF6632">
        <w:rPr>
          <w:rFonts w:asciiTheme="majorHAnsi" w:hAnsiTheme="majorHAnsi"/>
        </w:rPr>
        <w:t>Criar planos de contingência de risco</w:t>
      </w:r>
    </w:p>
    <w:p w:rsidR="000E2552" w:rsidRPr="00CF6632" w:rsidRDefault="00CF6632" w:rsidP="007E5CFF">
      <w:pPr>
        <w:pStyle w:val="PargrafodaLista"/>
        <w:numPr>
          <w:ilvl w:val="0"/>
          <w:numId w:val="30"/>
        </w:numPr>
        <w:spacing w:before="120" w:after="120" w:line="240" w:lineRule="auto"/>
        <w:jc w:val="both"/>
        <w:rPr>
          <w:rFonts w:asciiTheme="majorHAnsi" w:hAnsiTheme="majorHAnsi"/>
        </w:rPr>
      </w:pPr>
      <w:r w:rsidRPr="00CF6632">
        <w:rPr>
          <w:rFonts w:asciiTheme="majorHAnsi" w:hAnsiTheme="majorHAnsi"/>
        </w:rPr>
        <w:t>Estudar possibilidade de agregar novos negócios, monitorando abertura de licitações e possibilidade de aquisições no mercado secundário</w:t>
      </w:r>
    </w:p>
    <w:p w:rsidR="00B0469F" w:rsidRPr="00690EDB" w:rsidRDefault="00B0469F" w:rsidP="00690EDB">
      <w:pPr>
        <w:spacing w:before="120" w:after="120" w:line="240" w:lineRule="auto"/>
        <w:jc w:val="both"/>
        <w:rPr>
          <w:rFonts w:asciiTheme="majorHAnsi" w:hAnsiTheme="majorHAnsi"/>
        </w:rPr>
      </w:pPr>
    </w:p>
    <w:p w:rsidR="00F915D9" w:rsidRPr="007E5CFF" w:rsidRDefault="00690EDB" w:rsidP="00DA4FE6">
      <w:pPr>
        <w:pStyle w:val="PargrafodaLista"/>
        <w:numPr>
          <w:ilvl w:val="0"/>
          <w:numId w:val="1"/>
        </w:numPr>
        <w:spacing w:before="120" w:after="120" w:line="240" w:lineRule="auto"/>
        <w:contextualSpacing w:val="0"/>
        <w:jc w:val="both"/>
        <w:outlineLvl w:val="0"/>
        <w:rPr>
          <w:rFonts w:asciiTheme="majorHAnsi" w:hAnsiTheme="majorHAnsi"/>
          <w:b/>
          <w:smallCaps/>
          <w:sz w:val="28"/>
        </w:rPr>
      </w:pPr>
      <w:bookmarkStart w:id="15" w:name="_Toc263152441"/>
      <w:r w:rsidRPr="007E5CFF">
        <w:rPr>
          <w:rFonts w:asciiTheme="majorHAnsi" w:hAnsiTheme="majorHAnsi"/>
          <w:b/>
          <w:smallCaps/>
          <w:sz w:val="28"/>
        </w:rPr>
        <w:t>Metas para os Objetivos</w:t>
      </w:r>
      <w:bookmarkEnd w:id="15"/>
    </w:p>
    <w:tbl>
      <w:tblPr>
        <w:tblStyle w:val="Tabelacomgrade"/>
        <w:tblW w:w="10349" w:type="dxa"/>
        <w:tblInd w:w="-176" w:type="dxa"/>
        <w:tblLook w:val="04A0"/>
      </w:tblPr>
      <w:tblGrid>
        <w:gridCol w:w="3403"/>
        <w:gridCol w:w="5245"/>
        <w:gridCol w:w="1701"/>
      </w:tblGrid>
      <w:tr w:rsidR="007E5CFF" w:rsidTr="00F2264B">
        <w:tc>
          <w:tcPr>
            <w:tcW w:w="3403" w:type="dxa"/>
            <w:shd w:val="clear" w:color="auto" w:fill="CAE9C0" w:themeFill="accent5" w:themeFillTint="66"/>
            <w:vAlign w:val="center"/>
          </w:tcPr>
          <w:p w:rsidR="007E5CFF" w:rsidRPr="007E5CFF" w:rsidRDefault="007E5CFF" w:rsidP="0085382E">
            <w:pPr>
              <w:spacing w:before="120" w:after="120"/>
              <w:jc w:val="center"/>
              <w:rPr>
                <w:rFonts w:asciiTheme="majorHAnsi" w:hAnsiTheme="majorHAnsi"/>
                <w:b/>
              </w:rPr>
            </w:pPr>
            <w:r w:rsidRPr="007E5CFF">
              <w:rPr>
                <w:rFonts w:asciiTheme="majorHAnsi" w:hAnsiTheme="majorHAnsi"/>
                <w:b/>
              </w:rPr>
              <w:lastRenderedPageBreak/>
              <w:t>OBJETIVO</w:t>
            </w:r>
          </w:p>
        </w:tc>
        <w:tc>
          <w:tcPr>
            <w:tcW w:w="5245" w:type="dxa"/>
            <w:shd w:val="clear" w:color="auto" w:fill="CAE9C0" w:themeFill="accent5" w:themeFillTint="66"/>
            <w:vAlign w:val="center"/>
          </w:tcPr>
          <w:p w:rsidR="007E5CFF" w:rsidRPr="007E5CFF" w:rsidRDefault="007E5CFF" w:rsidP="0085382E">
            <w:pPr>
              <w:spacing w:before="120" w:after="120"/>
              <w:jc w:val="center"/>
              <w:rPr>
                <w:rFonts w:asciiTheme="majorHAnsi" w:hAnsiTheme="majorHAnsi"/>
                <w:b/>
              </w:rPr>
            </w:pPr>
            <w:r w:rsidRPr="007E5CFF">
              <w:rPr>
                <w:rFonts w:asciiTheme="majorHAnsi" w:hAnsiTheme="majorHAnsi"/>
                <w:b/>
              </w:rPr>
              <w:t>INDICADOR</w:t>
            </w:r>
          </w:p>
        </w:tc>
        <w:tc>
          <w:tcPr>
            <w:tcW w:w="1701" w:type="dxa"/>
            <w:shd w:val="clear" w:color="auto" w:fill="CAE9C0" w:themeFill="accent5" w:themeFillTint="66"/>
          </w:tcPr>
          <w:p w:rsidR="007E5CFF" w:rsidRPr="00F2264B" w:rsidRDefault="007E5CFF" w:rsidP="0085382E">
            <w:pPr>
              <w:spacing w:before="120" w:after="120"/>
              <w:jc w:val="center"/>
              <w:rPr>
                <w:rFonts w:asciiTheme="majorHAnsi" w:hAnsiTheme="majorHAnsi"/>
                <w:b/>
              </w:rPr>
            </w:pPr>
            <w:r w:rsidRPr="00F2264B">
              <w:rPr>
                <w:rFonts w:asciiTheme="majorHAnsi" w:hAnsiTheme="majorHAnsi"/>
                <w:b/>
              </w:rPr>
              <w:t>META</w:t>
            </w:r>
          </w:p>
        </w:tc>
      </w:tr>
      <w:tr w:rsidR="007E5CFF" w:rsidTr="00F6248E">
        <w:tc>
          <w:tcPr>
            <w:tcW w:w="3403" w:type="dxa"/>
            <w:vAlign w:val="center"/>
          </w:tcPr>
          <w:p w:rsidR="007E5CFF" w:rsidRPr="007E5CFF" w:rsidRDefault="007E5CFF" w:rsidP="0085382E">
            <w:pPr>
              <w:pStyle w:val="PargrafodaLista"/>
              <w:numPr>
                <w:ilvl w:val="0"/>
                <w:numId w:val="27"/>
              </w:numPr>
              <w:spacing w:before="120" w:after="120"/>
              <w:ind w:left="426"/>
              <w:contextualSpacing w:val="0"/>
              <w:rPr>
                <w:rFonts w:asciiTheme="majorHAnsi" w:hAnsiTheme="majorHAnsi"/>
              </w:rPr>
            </w:pPr>
            <w:r w:rsidRPr="007E5CFF">
              <w:rPr>
                <w:rFonts w:asciiTheme="majorHAnsi" w:hAnsiTheme="majorHAnsi"/>
              </w:rPr>
              <w:t>Maximizar o valor de mercado da Companhia</w:t>
            </w:r>
          </w:p>
        </w:tc>
        <w:tc>
          <w:tcPr>
            <w:tcW w:w="5245" w:type="dxa"/>
            <w:vAlign w:val="center"/>
          </w:tcPr>
          <w:p w:rsidR="007E5CFF" w:rsidRPr="007E5CFF" w:rsidRDefault="007E5CFF" w:rsidP="00F2264B">
            <w:pPr>
              <w:pStyle w:val="PargrafodaLista"/>
              <w:numPr>
                <w:ilvl w:val="0"/>
                <w:numId w:val="25"/>
              </w:numPr>
              <w:spacing w:before="120" w:after="120"/>
              <w:ind w:left="175" w:hanging="218"/>
              <w:contextualSpacing w:val="0"/>
              <w:rPr>
                <w:rFonts w:asciiTheme="majorHAnsi" w:hAnsiTheme="majorHAnsi"/>
              </w:rPr>
            </w:pPr>
            <w:r w:rsidRPr="007E5CFF">
              <w:rPr>
                <w:rFonts w:asciiTheme="majorHAnsi" w:hAnsiTheme="majorHAnsi"/>
              </w:rPr>
              <w:t>Valor da Ação na Bolsa de Valores</w:t>
            </w:r>
            <w:r w:rsidR="00F6248E">
              <w:rPr>
                <w:rFonts w:asciiTheme="majorHAnsi" w:hAnsiTheme="majorHAnsi"/>
              </w:rPr>
              <w:br/>
            </w:r>
            <w:r w:rsidR="00F6248E" w:rsidRPr="00F6248E">
              <w:rPr>
                <w:rFonts w:asciiTheme="majorHAnsi" w:hAnsiTheme="majorHAnsi"/>
                <w:i/>
                <w:sz w:val="18"/>
              </w:rPr>
              <w:t>A oscilação do valor da ação na bolsa de valores resulta no aumento ou diminuição do valor da empresa</w:t>
            </w:r>
          </w:p>
        </w:tc>
        <w:tc>
          <w:tcPr>
            <w:tcW w:w="1701" w:type="dxa"/>
            <w:vAlign w:val="center"/>
          </w:tcPr>
          <w:p w:rsidR="007E5CFF" w:rsidRPr="00F2264B" w:rsidRDefault="00F6248E" w:rsidP="00F2264B">
            <w:pPr>
              <w:pStyle w:val="PargrafodaLista"/>
              <w:numPr>
                <w:ilvl w:val="0"/>
                <w:numId w:val="25"/>
              </w:numPr>
              <w:spacing w:before="120" w:after="120"/>
              <w:ind w:left="175" w:hanging="218"/>
              <w:contextualSpacing w:val="0"/>
              <w:rPr>
                <w:rFonts w:asciiTheme="majorHAnsi" w:hAnsiTheme="majorHAnsi"/>
              </w:rPr>
            </w:pPr>
            <w:r w:rsidRPr="00F2264B">
              <w:rPr>
                <w:rFonts w:asciiTheme="majorHAnsi" w:hAnsiTheme="majorHAnsi"/>
              </w:rPr>
              <w:t>&gt;</w:t>
            </w:r>
            <w:r w:rsidR="00F2264B">
              <w:rPr>
                <w:rFonts w:asciiTheme="majorHAnsi" w:hAnsiTheme="majorHAnsi"/>
              </w:rPr>
              <w:t xml:space="preserve"> R$ </w:t>
            </w:r>
            <w:r w:rsidRPr="00F2264B">
              <w:rPr>
                <w:rFonts w:asciiTheme="majorHAnsi" w:hAnsiTheme="majorHAnsi"/>
              </w:rPr>
              <w:t>10,00</w:t>
            </w:r>
          </w:p>
          <w:p w:rsidR="00F6248E" w:rsidRPr="00F2264B" w:rsidRDefault="00F6248E" w:rsidP="00F6248E">
            <w:pPr>
              <w:spacing w:before="120" w:after="120"/>
              <w:rPr>
                <w:rFonts w:asciiTheme="majorHAnsi" w:hAnsiTheme="majorHAnsi"/>
                <w:i/>
              </w:rPr>
            </w:pPr>
            <w:r w:rsidRPr="00F2264B">
              <w:rPr>
                <w:rFonts w:asciiTheme="majorHAnsi" w:hAnsiTheme="majorHAnsi"/>
                <w:i/>
                <w:sz w:val="16"/>
              </w:rPr>
              <w:t>*As ações do Grupo foram ofertados inicialmente a R$ 9,50</w:t>
            </w:r>
          </w:p>
        </w:tc>
      </w:tr>
      <w:tr w:rsidR="007E5CFF" w:rsidTr="00F6248E">
        <w:tc>
          <w:tcPr>
            <w:tcW w:w="3403" w:type="dxa"/>
            <w:vAlign w:val="center"/>
          </w:tcPr>
          <w:p w:rsidR="007E5CFF" w:rsidRPr="007E5CFF" w:rsidRDefault="007E5CFF" w:rsidP="0085382E">
            <w:pPr>
              <w:pStyle w:val="PargrafodaLista"/>
              <w:numPr>
                <w:ilvl w:val="0"/>
                <w:numId w:val="27"/>
              </w:numPr>
              <w:spacing w:before="120" w:after="120"/>
              <w:ind w:left="426"/>
              <w:contextualSpacing w:val="0"/>
              <w:rPr>
                <w:rFonts w:asciiTheme="majorHAnsi" w:hAnsiTheme="majorHAnsi"/>
              </w:rPr>
            </w:pPr>
            <w:r w:rsidRPr="007E5CFF">
              <w:rPr>
                <w:rFonts w:asciiTheme="majorHAnsi" w:hAnsiTheme="majorHAnsi"/>
              </w:rPr>
              <w:t>Controlar e melhorar a estrutura de custos e investimentos</w:t>
            </w:r>
          </w:p>
        </w:tc>
        <w:tc>
          <w:tcPr>
            <w:tcW w:w="5245" w:type="dxa"/>
            <w:vAlign w:val="center"/>
          </w:tcPr>
          <w:p w:rsidR="007E5CFF" w:rsidRPr="007E5CFF" w:rsidRDefault="007E5CFF" w:rsidP="00F2264B">
            <w:pPr>
              <w:pStyle w:val="PargrafodaLista"/>
              <w:numPr>
                <w:ilvl w:val="0"/>
                <w:numId w:val="25"/>
              </w:numPr>
              <w:spacing w:before="120" w:after="120"/>
              <w:ind w:left="175" w:hanging="218"/>
              <w:contextualSpacing w:val="0"/>
              <w:rPr>
                <w:rFonts w:asciiTheme="majorHAnsi" w:hAnsiTheme="majorHAnsi"/>
              </w:rPr>
            </w:pPr>
            <w:r w:rsidRPr="007E5CFF">
              <w:rPr>
                <w:rFonts w:asciiTheme="majorHAnsi" w:hAnsiTheme="majorHAnsi"/>
              </w:rPr>
              <w:t>EBITDA / CAPEX</w:t>
            </w:r>
            <w:r w:rsidR="00F6248E">
              <w:rPr>
                <w:rFonts w:asciiTheme="majorHAnsi" w:hAnsiTheme="majorHAnsi"/>
              </w:rPr>
              <w:br/>
            </w:r>
            <w:r w:rsidR="00F6248E" w:rsidRPr="00F6248E">
              <w:rPr>
                <w:rFonts w:asciiTheme="majorHAnsi" w:hAnsiTheme="majorHAnsi"/>
                <w:i/>
                <w:sz w:val="18"/>
              </w:rPr>
              <w:t>Sendo o EBITDA o resultado operacional e o CAPEX o capital utilizado para adquirir ou melhorar os bens físicos de uma empresa (investimentos), este indicador visa medir a capacidade do resultado operacional financiar os investimentos</w:t>
            </w:r>
          </w:p>
        </w:tc>
        <w:tc>
          <w:tcPr>
            <w:tcW w:w="1701" w:type="dxa"/>
            <w:vAlign w:val="center"/>
          </w:tcPr>
          <w:p w:rsidR="007E5CFF" w:rsidRPr="00F2264B" w:rsidRDefault="00F6248E" w:rsidP="00F2264B">
            <w:pPr>
              <w:pStyle w:val="PargrafodaLista"/>
              <w:numPr>
                <w:ilvl w:val="0"/>
                <w:numId w:val="25"/>
              </w:numPr>
              <w:spacing w:before="120" w:after="120"/>
              <w:ind w:left="175" w:hanging="218"/>
              <w:contextualSpacing w:val="0"/>
              <w:rPr>
                <w:rFonts w:asciiTheme="majorHAnsi" w:hAnsiTheme="majorHAnsi"/>
              </w:rPr>
            </w:pPr>
            <w:r w:rsidRPr="00F2264B">
              <w:rPr>
                <w:rFonts w:asciiTheme="majorHAnsi" w:hAnsiTheme="majorHAnsi"/>
              </w:rPr>
              <w:t>&gt; 2,40</w:t>
            </w:r>
          </w:p>
        </w:tc>
      </w:tr>
      <w:tr w:rsidR="007E5CFF" w:rsidTr="00F6248E">
        <w:tc>
          <w:tcPr>
            <w:tcW w:w="3403" w:type="dxa"/>
            <w:vAlign w:val="center"/>
          </w:tcPr>
          <w:p w:rsidR="007E5CFF" w:rsidRPr="007E5CFF" w:rsidRDefault="007E5CFF" w:rsidP="0085382E">
            <w:pPr>
              <w:pStyle w:val="PargrafodaLista"/>
              <w:numPr>
                <w:ilvl w:val="0"/>
                <w:numId w:val="27"/>
              </w:numPr>
              <w:spacing w:before="120" w:after="120"/>
              <w:ind w:left="426"/>
              <w:contextualSpacing w:val="0"/>
              <w:rPr>
                <w:rFonts w:asciiTheme="majorHAnsi" w:hAnsiTheme="majorHAnsi"/>
              </w:rPr>
            </w:pPr>
            <w:r w:rsidRPr="007E5CFF">
              <w:rPr>
                <w:rFonts w:asciiTheme="majorHAnsi" w:hAnsiTheme="majorHAnsi"/>
              </w:rPr>
              <w:t>Melhorar continuamente o desempenho econômico-financeiro</w:t>
            </w:r>
          </w:p>
        </w:tc>
        <w:tc>
          <w:tcPr>
            <w:tcW w:w="5245" w:type="dxa"/>
            <w:vAlign w:val="center"/>
          </w:tcPr>
          <w:p w:rsidR="007E5CFF" w:rsidRPr="007E5CFF" w:rsidRDefault="007E5CFF" w:rsidP="00F2264B">
            <w:pPr>
              <w:pStyle w:val="PargrafodaLista"/>
              <w:numPr>
                <w:ilvl w:val="0"/>
                <w:numId w:val="25"/>
              </w:numPr>
              <w:spacing w:before="120" w:after="120"/>
              <w:ind w:left="175" w:hanging="218"/>
              <w:contextualSpacing w:val="0"/>
              <w:rPr>
                <w:rFonts w:asciiTheme="majorHAnsi" w:hAnsiTheme="majorHAnsi"/>
              </w:rPr>
            </w:pPr>
            <w:r w:rsidRPr="007E5CFF">
              <w:rPr>
                <w:rFonts w:asciiTheme="majorHAnsi" w:hAnsiTheme="majorHAnsi"/>
              </w:rPr>
              <w:t>EBITDA</w:t>
            </w:r>
            <w:r w:rsidR="00F6248E">
              <w:rPr>
                <w:rFonts w:asciiTheme="majorHAnsi" w:hAnsiTheme="majorHAnsi"/>
              </w:rPr>
              <w:t xml:space="preserve"> Consolidado</w:t>
            </w:r>
            <w:r w:rsidR="00F6248E">
              <w:rPr>
                <w:rFonts w:asciiTheme="majorHAnsi" w:hAnsiTheme="majorHAnsi"/>
              </w:rPr>
              <w:br/>
            </w:r>
            <w:r w:rsidR="00F6248E">
              <w:rPr>
                <w:rFonts w:asciiTheme="majorHAnsi" w:hAnsiTheme="majorHAnsi"/>
                <w:i/>
                <w:sz w:val="18"/>
              </w:rPr>
              <w:t xml:space="preserve">O </w:t>
            </w:r>
            <w:r w:rsidR="00F6248E" w:rsidRPr="00F6248E">
              <w:rPr>
                <w:rFonts w:asciiTheme="majorHAnsi" w:hAnsiTheme="majorHAnsi"/>
                <w:i/>
                <w:sz w:val="18"/>
              </w:rPr>
              <w:t xml:space="preserve">EBITDA </w:t>
            </w:r>
            <w:r w:rsidR="00F6248E">
              <w:rPr>
                <w:rFonts w:asciiTheme="majorHAnsi" w:hAnsiTheme="majorHAnsi"/>
                <w:i/>
                <w:sz w:val="18"/>
              </w:rPr>
              <w:t xml:space="preserve">é </w:t>
            </w:r>
            <w:r w:rsidR="00F6248E" w:rsidRPr="00F6248E">
              <w:rPr>
                <w:rFonts w:asciiTheme="majorHAnsi" w:hAnsiTheme="majorHAnsi"/>
                <w:i/>
                <w:sz w:val="18"/>
              </w:rPr>
              <w:t>o resultado operacional</w:t>
            </w:r>
            <w:r w:rsidR="00F6248E">
              <w:rPr>
                <w:rFonts w:asciiTheme="majorHAnsi" w:hAnsiTheme="majorHAnsi"/>
                <w:i/>
                <w:sz w:val="18"/>
              </w:rPr>
              <w:t xml:space="preserve"> do negócio. Este</w:t>
            </w:r>
            <w:r w:rsidR="00F6248E" w:rsidRPr="00F6248E">
              <w:rPr>
                <w:rFonts w:asciiTheme="majorHAnsi" w:hAnsiTheme="majorHAnsi"/>
                <w:i/>
                <w:sz w:val="18"/>
              </w:rPr>
              <w:t xml:space="preserve"> indicador visa verificar se os negócios d</w:t>
            </w:r>
            <w:r w:rsidR="00F6248E">
              <w:rPr>
                <w:rFonts w:asciiTheme="majorHAnsi" w:hAnsiTheme="majorHAnsi"/>
                <w:i/>
                <w:sz w:val="18"/>
              </w:rPr>
              <w:t>o Grupo</w:t>
            </w:r>
            <w:r w:rsidR="00F6248E" w:rsidRPr="00F6248E">
              <w:rPr>
                <w:rFonts w:asciiTheme="majorHAnsi" w:hAnsiTheme="majorHAnsi"/>
                <w:i/>
                <w:sz w:val="18"/>
              </w:rPr>
              <w:t xml:space="preserve"> estão gerando resultado operacional</w:t>
            </w:r>
          </w:p>
        </w:tc>
        <w:tc>
          <w:tcPr>
            <w:tcW w:w="1701" w:type="dxa"/>
            <w:vAlign w:val="center"/>
          </w:tcPr>
          <w:p w:rsidR="007E5CFF" w:rsidRPr="00F2264B" w:rsidRDefault="00F2264B" w:rsidP="00F2264B">
            <w:pPr>
              <w:pStyle w:val="PargrafodaLista"/>
              <w:numPr>
                <w:ilvl w:val="0"/>
                <w:numId w:val="25"/>
              </w:numPr>
              <w:spacing w:before="120" w:after="120"/>
              <w:ind w:left="175" w:hanging="218"/>
              <w:contextualSpacing w:val="0"/>
              <w:rPr>
                <w:rFonts w:asciiTheme="majorHAnsi" w:hAnsiTheme="majorHAnsi"/>
              </w:rPr>
            </w:pPr>
            <w:r>
              <w:rPr>
                <w:rFonts w:asciiTheme="majorHAnsi" w:hAnsiTheme="majorHAnsi"/>
              </w:rPr>
              <w:t xml:space="preserve">&gt; </w:t>
            </w:r>
            <w:r w:rsidRPr="00F2264B">
              <w:rPr>
                <w:rFonts w:asciiTheme="majorHAnsi" w:hAnsiTheme="majorHAnsi"/>
              </w:rPr>
              <w:t>R$ 760 mil</w:t>
            </w:r>
            <w:r>
              <w:rPr>
                <w:rFonts w:asciiTheme="majorHAnsi" w:hAnsiTheme="majorHAnsi"/>
              </w:rPr>
              <w:t>h</w:t>
            </w:r>
            <w:r w:rsidRPr="00F2264B">
              <w:rPr>
                <w:rFonts w:asciiTheme="majorHAnsi" w:hAnsiTheme="majorHAnsi"/>
              </w:rPr>
              <w:t>ões</w:t>
            </w:r>
          </w:p>
        </w:tc>
      </w:tr>
      <w:tr w:rsidR="007E5CFF" w:rsidTr="00F6248E">
        <w:tc>
          <w:tcPr>
            <w:tcW w:w="3403" w:type="dxa"/>
            <w:vAlign w:val="center"/>
          </w:tcPr>
          <w:p w:rsidR="007E5CFF" w:rsidRPr="007E5CFF" w:rsidRDefault="007E5CFF" w:rsidP="0085382E">
            <w:pPr>
              <w:pStyle w:val="PargrafodaLista"/>
              <w:numPr>
                <w:ilvl w:val="0"/>
                <w:numId w:val="27"/>
              </w:numPr>
              <w:spacing w:before="120" w:after="120"/>
              <w:ind w:left="426"/>
              <w:contextualSpacing w:val="0"/>
              <w:rPr>
                <w:rFonts w:asciiTheme="majorHAnsi" w:hAnsiTheme="majorHAnsi"/>
              </w:rPr>
            </w:pPr>
            <w:r w:rsidRPr="007E5CFF">
              <w:rPr>
                <w:rFonts w:asciiTheme="majorHAnsi" w:hAnsiTheme="majorHAnsi"/>
              </w:rPr>
              <w:t>Fluidez, segurança e conforto</w:t>
            </w:r>
          </w:p>
        </w:tc>
        <w:tc>
          <w:tcPr>
            <w:tcW w:w="5245" w:type="dxa"/>
            <w:vAlign w:val="center"/>
          </w:tcPr>
          <w:p w:rsidR="007E5CFF" w:rsidRPr="00F6248E" w:rsidRDefault="007E5CFF" w:rsidP="00F2264B">
            <w:pPr>
              <w:pStyle w:val="PargrafodaLista"/>
              <w:numPr>
                <w:ilvl w:val="0"/>
                <w:numId w:val="25"/>
              </w:numPr>
              <w:spacing w:before="120" w:after="120"/>
              <w:ind w:left="175" w:hanging="218"/>
              <w:contextualSpacing w:val="0"/>
              <w:rPr>
                <w:rFonts w:asciiTheme="majorHAnsi" w:hAnsiTheme="majorHAnsi"/>
                <w:i/>
                <w:sz w:val="18"/>
              </w:rPr>
            </w:pPr>
            <w:r w:rsidRPr="00F6248E">
              <w:rPr>
                <w:rFonts w:asciiTheme="majorHAnsi" w:hAnsiTheme="majorHAnsi"/>
              </w:rPr>
              <w:t>Índice de Acidentes</w:t>
            </w:r>
            <w:r w:rsidR="00F2264B">
              <w:rPr>
                <w:rFonts w:asciiTheme="majorHAnsi" w:hAnsiTheme="majorHAnsi"/>
              </w:rPr>
              <w:t xml:space="preserve"> (IA</w:t>
            </w:r>
            <w:proofErr w:type="gramStart"/>
            <w:r w:rsidR="00F2264B">
              <w:rPr>
                <w:rFonts w:asciiTheme="majorHAnsi" w:hAnsiTheme="majorHAnsi"/>
              </w:rPr>
              <w:t>)</w:t>
            </w:r>
            <w:proofErr w:type="gramEnd"/>
            <w:r w:rsidR="00F6248E" w:rsidRPr="00F6248E">
              <w:rPr>
                <w:rFonts w:asciiTheme="majorHAnsi" w:hAnsiTheme="majorHAnsi"/>
              </w:rPr>
              <w:br/>
            </w:r>
            <w:r w:rsidR="00F6248E" w:rsidRPr="00F6248E">
              <w:rPr>
                <w:rFonts w:asciiTheme="majorHAnsi" w:hAnsiTheme="majorHAnsi"/>
                <w:i/>
                <w:sz w:val="18"/>
              </w:rPr>
              <w:t>Mensurar a quantidade de acidentes nas ro</w:t>
            </w:r>
            <w:r w:rsidR="00F6248E">
              <w:rPr>
                <w:rFonts w:asciiTheme="majorHAnsi" w:hAnsiTheme="majorHAnsi"/>
                <w:i/>
                <w:sz w:val="18"/>
              </w:rPr>
              <w:t>dovias sob concessão da empresa</w:t>
            </w:r>
          </w:p>
          <w:p w:rsidR="00F6248E" w:rsidRPr="00F6248E" w:rsidRDefault="007E5CFF" w:rsidP="00F2264B">
            <w:pPr>
              <w:pStyle w:val="PargrafodaLista"/>
              <w:numPr>
                <w:ilvl w:val="0"/>
                <w:numId w:val="25"/>
              </w:numPr>
              <w:spacing w:before="120" w:after="120"/>
              <w:ind w:left="175" w:hanging="218"/>
              <w:contextualSpacing w:val="0"/>
              <w:rPr>
                <w:rFonts w:asciiTheme="majorHAnsi" w:hAnsiTheme="majorHAnsi"/>
              </w:rPr>
            </w:pPr>
            <w:r w:rsidRPr="007E5CFF">
              <w:rPr>
                <w:rFonts w:asciiTheme="majorHAnsi" w:hAnsiTheme="majorHAnsi"/>
              </w:rPr>
              <w:t>Índice de Mortalidade</w:t>
            </w:r>
            <w:r w:rsidR="00F2264B">
              <w:rPr>
                <w:rFonts w:asciiTheme="majorHAnsi" w:hAnsiTheme="majorHAnsi"/>
              </w:rPr>
              <w:t xml:space="preserve"> (IM</w:t>
            </w:r>
            <w:proofErr w:type="gramStart"/>
            <w:r w:rsidR="00F2264B">
              <w:rPr>
                <w:rFonts w:asciiTheme="majorHAnsi" w:hAnsiTheme="majorHAnsi"/>
              </w:rPr>
              <w:t>)</w:t>
            </w:r>
            <w:proofErr w:type="gramEnd"/>
            <w:r w:rsidR="00F6248E">
              <w:rPr>
                <w:rFonts w:asciiTheme="majorHAnsi" w:hAnsiTheme="majorHAnsi"/>
              </w:rPr>
              <w:br/>
            </w:r>
            <w:r w:rsidR="00F6248E" w:rsidRPr="00F6248E">
              <w:rPr>
                <w:rFonts w:asciiTheme="majorHAnsi" w:hAnsiTheme="majorHAnsi"/>
                <w:i/>
                <w:sz w:val="18"/>
              </w:rPr>
              <w:t xml:space="preserve">Mensurar a quantidade de </w:t>
            </w:r>
            <w:r w:rsidR="00F6248E">
              <w:rPr>
                <w:rFonts w:asciiTheme="majorHAnsi" w:hAnsiTheme="majorHAnsi"/>
                <w:i/>
                <w:sz w:val="18"/>
              </w:rPr>
              <w:t xml:space="preserve">acidentes com </w:t>
            </w:r>
            <w:r w:rsidR="00F6248E" w:rsidRPr="00F6248E">
              <w:rPr>
                <w:rFonts w:asciiTheme="majorHAnsi" w:hAnsiTheme="majorHAnsi"/>
                <w:i/>
                <w:sz w:val="18"/>
              </w:rPr>
              <w:t>mortes nas rodovias sob concessão da empresa</w:t>
            </w:r>
          </w:p>
          <w:p w:rsidR="00F6248E" w:rsidRPr="00F6248E" w:rsidRDefault="00F6248E" w:rsidP="00F2264B">
            <w:pPr>
              <w:pStyle w:val="PargrafodaLista"/>
              <w:spacing w:before="120" w:after="120"/>
              <w:ind w:left="175"/>
              <w:contextualSpacing w:val="0"/>
              <w:rPr>
                <w:rFonts w:asciiTheme="majorHAnsi" w:hAnsiTheme="majorHAnsi"/>
              </w:rPr>
            </w:pPr>
            <w:r w:rsidRPr="00F6248E">
              <w:rPr>
                <w:rFonts w:asciiTheme="majorHAnsi" w:hAnsiTheme="majorHAnsi"/>
                <w:i/>
                <w:sz w:val="18"/>
              </w:rPr>
              <w:t xml:space="preserve">A medição </w:t>
            </w:r>
            <w:r>
              <w:rPr>
                <w:rFonts w:asciiTheme="majorHAnsi" w:hAnsiTheme="majorHAnsi"/>
                <w:i/>
                <w:sz w:val="18"/>
              </w:rPr>
              <w:t>dos índices acima</w:t>
            </w:r>
            <w:r w:rsidRPr="00F6248E">
              <w:rPr>
                <w:rFonts w:asciiTheme="majorHAnsi" w:hAnsiTheme="majorHAnsi"/>
                <w:i/>
                <w:sz w:val="18"/>
              </w:rPr>
              <w:t xml:space="preserve"> propicia avaliar os trechos de maior incidência de acidentes</w:t>
            </w:r>
            <w:r>
              <w:rPr>
                <w:rFonts w:asciiTheme="majorHAnsi" w:hAnsiTheme="majorHAnsi"/>
                <w:i/>
                <w:sz w:val="18"/>
              </w:rPr>
              <w:t xml:space="preserve"> e mortes</w:t>
            </w:r>
            <w:r w:rsidRPr="00F6248E">
              <w:rPr>
                <w:rFonts w:asciiTheme="majorHAnsi" w:hAnsiTheme="majorHAnsi"/>
                <w:i/>
                <w:sz w:val="18"/>
              </w:rPr>
              <w:t>, bem como possíveis causas e/ou outros fatores que possam prej</w:t>
            </w:r>
            <w:r>
              <w:rPr>
                <w:rFonts w:asciiTheme="majorHAnsi" w:hAnsiTheme="majorHAnsi"/>
                <w:i/>
                <w:sz w:val="18"/>
              </w:rPr>
              <w:t>udicar a segurança dos usuários, possibilitando a realização de ações específicas, melhora de sinalização ou outros investimentos.</w:t>
            </w:r>
          </w:p>
          <w:p w:rsidR="00F2264B" w:rsidRPr="00F2264B" w:rsidRDefault="007E5CFF" w:rsidP="00F2264B">
            <w:pPr>
              <w:pStyle w:val="PargrafodaLista"/>
              <w:numPr>
                <w:ilvl w:val="0"/>
                <w:numId w:val="25"/>
              </w:numPr>
              <w:spacing w:before="120" w:after="120"/>
              <w:ind w:left="175" w:hanging="218"/>
              <w:contextualSpacing w:val="0"/>
              <w:rPr>
                <w:rFonts w:asciiTheme="majorHAnsi" w:hAnsiTheme="majorHAnsi"/>
              </w:rPr>
            </w:pPr>
            <w:r w:rsidRPr="007E5CFF">
              <w:rPr>
                <w:rFonts w:asciiTheme="majorHAnsi" w:hAnsiTheme="majorHAnsi"/>
              </w:rPr>
              <w:t>Índice de Satisfação dos Usuários</w:t>
            </w:r>
            <w:r w:rsidR="00F2264B">
              <w:rPr>
                <w:rFonts w:asciiTheme="majorHAnsi" w:hAnsiTheme="majorHAnsi"/>
              </w:rPr>
              <w:t xml:space="preserve"> (IS</w:t>
            </w:r>
            <w:proofErr w:type="gramStart"/>
            <w:r w:rsidR="00F2264B">
              <w:rPr>
                <w:rFonts w:asciiTheme="majorHAnsi" w:hAnsiTheme="majorHAnsi"/>
              </w:rPr>
              <w:t>)</w:t>
            </w:r>
            <w:proofErr w:type="gramEnd"/>
            <w:r w:rsidR="00F2264B">
              <w:rPr>
                <w:rFonts w:asciiTheme="majorHAnsi" w:hAnsiTheme="majorHAnsi"/>
              </w:rPr>
              <w:br/>
            </w:r>
            <w:r w:rsidR="00F2264B" w:rsidRPr="00F2264B">
              <w:rPr>
                <w:rFonts w:asciiTheme="majorHAnsi" w:hAnsiTheme="majorHAnsi"/>
                <w:i/>
                <w:sz w:val="18"/>
              </w:rPr>
              <w:t xml:space="preserve">Identificar o grau de satisfação geral dos usuários </w:t>
            </w:r>
            <w:r w:rsidR="00F2264B">
              <w:rPr>
                <w:rFonts w:asciiTheme="majorHAnsi" w:hAnsiTheme="majorHAnsi"/>
                <w:i/>
                <w:sz w:val="18"/>
              </w:rPr>
              <w:t xml:space="preserve">(veículos leves e comerciais) </w:t>
            </w:r>
            <w:r w:rsidR="00F2264B" w:rsidRPr="00F2264B">
              <w:rPr>
                <w:rFonts w:asciiTheme="majorHAnsi" w:hAnsiTheme="majorHAnsi"/>
                <w:i/>
                <w:sz w:val="18"/>
              </w:rPr>
              <w:t>das rodovias sob concessão da empresa com os serviços prestados</w:t>
            </w:r>
          </w:p>
        </w:tc>
        <w:tc>
          <w:tcPr>
            <w:tcW w:w="1701" w:type="dxa"/>
            <w:vAlign w:val="center"/>
          </w:tcPr>
          <w:p w:rsidR="007E5CFF" w:rsidRPr="00F2264B" w:rsidRDefault="00F2264B" w:rsidP="00F2264B">
            <w:pPr>
              <w:pStyle w:val="PargrafodaLista"/>
              <w:numPr>
                <w:ilvl w:val="0"/>
                <w:numId w:val="25"/>
              </w:numPr>
              <w:spacing w:before="120" w:after="120"/>
              <w:ind w:left="175" w:hanging="218"/>
              <w:contextualSpacing w:val="0"/>
              <w:rPr>
                <w:rFonts w:asciiTheme="majorHAnsi" w:hAnsiTheme="majorHAnsi"/>
              </w:rPr>
            </w:pPr>
            <w:r w:rsidRPr="00F2264B">
              <w:rPr>
                <w:rFonts w:asciiTheme="majorHAnsi" w:hAnsiTheme="majorHAnsi"/>
              </w:rPr>
              <w:t>IA &lt; 1,80%</w:t>
            </w:r>
          </w:p>
          <w:p w:rsidR="00F2264B" w:rsidRPr="00F2264B" w:rsidRDefault="00F2264B" w:rsidP="00F2264B">
            <w:pPr>
              <w:pStyle w:val="PargrafodaLista"/>
              <w:numPr>
                <w:ilvl w:val="0"/>
                <w:numId w:val="25"/>
              </w:numPr>
              <w:spacing w:before="120" w:after="120"/>
              <w:ind w:left="175" w:hanging="218"/>
              <w:contextualSpacing w:val="0"/>
              <w:rPr>
                <w:rFonts w:asciiTheme="majorHAnsi" w:hAnsiTheme="majorHAnsi"/>
              </w:rPr>
            </w:pPr>
            <w:r w:rsidRPr="00F2264B">
              <w:rPr>
                <w:rFonts w:asciiTheme="majorHAnsi" w:hAnsiTheme="majorHAnsi"/>
              </w:rPr>
              <w:t>IM &lt; 2,27%</w:t>
            </w:r>
          </w:p>
          <w:p w:rsidR="00F2264B" w:rsidRPr="00F2264B" w:rsidRDefault="00F2264B" w:rsidP="00F2264B">
            <w:pPr>
              <w:pStyle w:val="PargrafodaLista"/>
              <w:numPr>
                <w:ilvl w:val="0"/>
                <w:numId w:val="25"/>
              </w:numPr>
              <w:spacing w:before="120" w:after="120"/>
              <w:ind w:left="175" w:hanging="218"/>
              <w:contextualSpacing w:val="0"/>
              <w:rPr>
                <w:rFonts w:asciiTheme="majorHAnsi" w:hAnsiTheme="majorHAnsi"/>
              </w:rPr>
            </w:pPr>
            <w:r w:rsidRPr="00F2264B">
              <w:rPr>
                <w:rFonts w:asciiTheme="majorHAnsi" w:hAnsiTheme="majorHAnsi"/>
              </w:rPr>
              <w:t>IS &gt; 85%</w:t>
            </w:r>
          </w:p>
        </w:tc>
      </w:tr>
      <w:tr w:rsidR="007E5CFF" w:rsidTr="00F6248E">
        <w:tc>
          <w:tcPr>
            <w:tcW w:w="3403" w:type="dxa"/>
            <w:vAlign w:val="center"/>
          </w:tcPr>
          <w:p w:rsidR="007E5CFF" w:rsidRPr="007E5CFF" w:rsidRDefault="007E5CFF" w:rsidP="0085382E">
            <w:pPr>
              <w:pStyle w:val="PargrafodaLista"/>
              <w:numPr>
                <w:ilvl w:val="0"/>
                <w:numId w:val="27"/>
              </w:numPr>
              <w:spacing w:before="120" w:after="120"/>
              <w:ind w:left="426"/>
              <w:contextualSpacing w:val="0"/>
              <w:rPr>
                <w:rFonts w:asciiTheme="majorHAnsi" w:hAnsiTheme="majorHAnsi"/>
              </w:rPr>
            </w:pPr>
            <w:r w:rsidRPr="007E5CFF">
              <w:rPr>
                <w:rFonts w:asciiTheme="majorHAnsi" w:hAnsiTheme="majorHAnsi"/>
              </w:rPr>
              <w:t>Credibilidade</w:t>
            </w:r>
          </w:p>
        </w:tc>
        <w:tc>
          <w:tcPr>
            <w:tcW w:w="5245" w:type="dxa"/>
            <w:vAlign w:val="center"/>
          </w:tcPr>
          <w:p w:rsidR="007E5CFF" w:rsidRPr="007E5CFF" w:rsidRDefault="007E5CFF" w:rsidP="00F2264B">
            <w:pPr>
              <w:pStyle w:val="PargrafodaLista"/>
              <w:numPr>
                <w:ilvl w:val="0"/>
                <w:numId w:val="25"/>
              </w:numPr>
              <w:spacing w:before="120" w:after="120"/>
              <w:ind w:left="175" w:hanging="218"/>
              <w:contextualSpacing w:val="0"/>
              <w:rPr>
                <w:rFonts w:asciiTheme="majorHAnsi" w:hAnsiTheme="majorHAnsi"/>
              </w:rPr>
            </w:pPr>
            <w:r w:rsidRPr="007E5CFF">
              <w:rPr>
                <w:rFonts w:asciiTheme="majorHAnsi" w:hAnsiTheme="majorHAnsi"/>
              </w:rPr>
              <w:t>Inserções positivas na mídia</w:t>
            </w:r>
            <w:r w:rsidR="00F2264B">
              <w:rPr>
                <w:rFonts w:asciiTheme="majorHAnsi" w:hAnsiTheme="majorHAnsi"/>
              </w:rPr>
              <w:br/>
            </w:r>
            <w:r w:rsidR="00F2264B" w:rsidRPr="00F2264B">
              <w:rPr>
                <w:rFonts w:asciiTheme="majorHAnsi" w:hAnsiTheme="majorHAnsi"/>
                <w:i/>
                <w:sz w:val="18"/>
              </w:rPr>
              <w:t xml:space="preserve">Mensurar o percentual de inserções positivas na mídia, comparado ao total de inserções (positivas, neutras ou negativas), permitindo o aprimoramento da imagem positiva da </w:t>
            </w:r>
            <w:proofErr w:type="spellStart"/>
            <w:proofErr w:type="gramStart"/>
            <w:r w:rsidR="00F2264B" w:rsidRPr="00F2264B">
              <w:rPr>
                <w:rFonts w:asciiTheme="majorHAnsi" w:hAnsiTheme="majorHAnsi"/>
                <w:i/>
                <w:sz w:val="18"/>
              </w:rPr>
              <w:t>EcoRodovias</w:t>
            </w:r>
            <w:proofErr w:type="spellEnd"/>
            <w:proofErr w:type="gramEnd"/>
            <w:r w:rsidR="00F2264B" w:rsidRPr="00F2264B">
              <w:rPr>
                <w:rFonts w:asciiTheme="majorHAnsi" w:hAnsiTheme="majorHAnsi"/>
                <w:i/>
                <w:sz w:val="18"/>
              </w:rPr>
              <w:t xml:space="preserve"> e suas Concessionárias</w:t>
            </w:r>
          </w:p>
        </w:tc>
        <w:tc>
          <w:tcPr>
            <w:tcW w:w="1701" w:type="dxa"/>
            <w:vAlign w:val="center"/>
          </w:tcPr>
          <w:p w:rsidR="007E5CFF" w:rsidRPr="00C62CCA" w:rsidRDefault="00C62CCA" w:rsidP="00F2264B">
            <w:pPr>
              <w:pStyle w:val="PargrafodaLista"/>
              <w:numPr>
                <w:ilvl w:val="0"/>
                <w:numId w:val="25"/>
              </w:numPr>
              <w:spacing w:before="120" w:after="120"/>
              <w:ind w:left="175" w:hanging="218"/>
              <w:contextualSpacing w:val="0"/>
              <w:rPr>
                <w:rFonts w:asciiTheme="majorHAnsi" w:hAnsiTheme="majorHAnsi"/>
              </w:rPr>
            </w:pPr>
            <w:r w:rsidRPr="00C62CCA">
              <w:rPr>
                <w:rFonts w:asciiTheme="majorHAnsi" w:hAnsiTheme="majorHAnsi"/>
              </w:rPr>
              <w:t>&gt; 75%</w:t>
            </w:r>
          </w:p>
        </w:tc>
      </w:tr>
      <w:tr w:rsidR="007E5CFF" w:rsidTr="00F6248E">
        <w:tc>
          <w:tcPr>
            <w:tcW w:w="3403" w:type="dxa"/>
            <w:vAlign w:val="center"/>
          </w:tcPr>
          <w:p w:rsidR="007E5CFF" w:rsidRPr="007E5CFF" w:rsidRDefault="007E5CFF" w:rsidP="0085382E">
            <w:pPr>
              <w:pStyle w:val="PargrafodaLista"/>
              <w:numPr>
                <w:ilvl w:val="0"/>
                <w:numId w:val="27"/>
              </w:numPr>
              <w:spacing w:before="120" w:after="120"/>
              <w:ind w:left="426"/>
              <w:contextualSpacing w:val="0"/>
              <w:rPr>
                <w:rFonts w:asciiTheme="majorHAnsi" w:hAnsiTheme="majorHAnsi"/>
              </w:rPr>
            </w:pPr>
            <w:r w:rsidRPr="007E5CFF">
              <w:rPr>
                <w:rFonts w:asciiTheme="majorHAnsi" w:hAnsiTheme="majorHAnsi"/>
              </w:rPr>
              <w:t>Atuar como facilitador de pólos geradores de tráfego, com valor agregado</w:t>
            </w:r>
          </w:p>
        </w:tc>
        <w:tc>
          <w:tcPr>
            <w:tcW w:w="5245" w:type="dxa"/>
            <w:vAlign w:val="center"/>
          </w:tcPr>
          <w:p w:rsidR="007E5CFF" w:rsidRPr="007E5CFF" w:rsidRDefault="007E5CFF" w:rsidP="00F2264B">
            <w:pPr>
              <w:pStyle w:val="PargrafodaLista"/>
              <w:numPr>
                <w:ilvl w:val="0"/>
                <w:numId w:val="24"/>
              </w:numPr>
              <w:spacing w:before="120" w:after="120"/>
              <w:ind w:left="175" w:hanging="218"/>
              <w:contextualSpacing w:val="0"/>
              <w:rPr>
                <w:rFonts w:asciiTheme="majorHAnsi" w:hAnsiTheme="majorHAnsi"/>
              </w:rPr>
            </w:pPr>
            <w:r w:rsidRPr="007E5CFF">
              <w:rPr>
                <w:rFonts w:asciiTheme="majorHAnsi" w:hAnsiTheme="majorHAnsi"/>
              </w:rPr>
              <w:t>Crescimento do número de eixos equivalentes na rodovia</w:t>
            </w:r>
            <w:r w:rsidR="00F2264B">
              <w:rPr>
                <w:rFonts w:asciiTheme="majorHAnsi" w:hAnsiTheme="majorHAnsi"/>
              </w:rPr>
              <w:br/>
            </w:r>
            <w:r w:rsidR="00F2264B" w:rsidRPr="00F2264B">
              <w:rPr>
                <w:rFonts w:asciiTheme="majorHAnsi" w:hAnsiTheme="majorHAnsi"/>
                <w:i/>
                <w:sz w:val="18"/>
              </w:rPr>
              <w:t>Visa medir o aumento do tráfego nas rodovias, principalmente quando da realização de eventos específicos ou ações de relacionamento de veículos comerciais</w:t>
            </w:r>
          </w:p>
        </w:tc>
        <w:tc>
          <w:tcPr>
            <w:tcW w:w="1701" w:type="dxa"/>
            <w:vAlign w:val="center"/>
          </w:tcPr>
          <w:p w:rsidR="007E5CFF" w:rsidRPr="00C62CCA" w:rsidRDefault="00C62CCA" w:rsidP="00C62CCA">
            <w:pPr>
              <w:pStyle w:val="PargrafodaLista"/>
              <w:numPr>
                <w:ilvl w:val="0"/>
                <w:numId w:val="24"/>
              </w:numPr>
              <w:spacing w:before="120" w:after="120"/>
              <w:ind w:left="175" w:hanging="218"/>
              <w:contextualSpacing w:val="0"/>
              <w:rPr>
                <w:rFonts w:asciiTheme="majorHAnsi" w:hAnsiTheme="majorHAnsi"/>
              </w:rPr>
            </w:pPr>
            <w:r w:rsidRPr="00C62CCA">
              <w:rPr>
                <w:rFonts w:asciiTheme="majorHAnsi" w:hAnsiTheme="majorHAnsi"/>
              </w:rPr>
              <w:t xml:space="preserve">&gt; </w:t>
            </w:r>
            <w:r>
              <w:rPr>
                <w:rFonts w:asciiTheme="majorHAnsi" w:hAnsiTheme="majorHAnsi"/>
              </w:rPr>
              <w:t>25</w:t>
            </w:r>
            <w:r w:rsidRPr="00C62CCA">
              <w:rPr>
                <w:rFonts w:asciiTheme="majorHAnsi" w:hAnsiTheme="majorHAnsi"/>
              </w:rPr>
              <w:t>%</w:t>
            </w:r>
          </w:p>
        </w:tc>
      </w:tr>
      <w:tr w:rsidR="007E5CFF" w:rsidTr="00F6248E">
        <w:tc>
          <w:tcPr>
            <w:tcW w:w="3403" w:type="dxa"/>
            <w:vAlign w:val="center"/>
          </w:tcPr>
          <w:p w:rsidR="007E5CFF" w:rsidRPr="007E5CFF" w:rsidRDefault="007E5CFF" w:rsidP="0085382E">
            <w:pPr>
              <w:pStyle w:val="PargrafodaLista"/>
              <w:numPr>
                <w:ilvl w:val="0"/>
                <w:numId w:val="27"/>
              </w:numPr>
              <w:spacing w:before="120" w:after="120"/>
              <w:ind w:left="426"/>
              <w:contextualSpacing w:val="0"/>
              <w:rPr>
                <w:rFonts w:asciiTheme="majorHAnsi" w:hAnsiTheme="majorHAnsi"/>
              </w:rPr>
            </w:pPr>
            <w:r w:rsidRPr="007E5CFF">
              <w:rPr>
                <w:rFonts w:asciiTheme="majorHAnsi" w:hAnsiTheme="majorHAnsi"/>
              </w:rPr>
              <w:t>Assegurar a melhoria contínua na gestão operacional e na gestão de contratos</w:t>
            </w:r>
          </w:p>
        </w:tc>
        <w:tc>
          <w:tcPr>
            <w:tcW w:w="5245" w:type="dxa"/>
            <w:vAlign w:val="center"/>
          </w:tcPr>
          <w:p w:rsidR="007E5CFF" w:rsidRPr="007E5CFF" w:rsidRDefault="007E5CFF" w:rsidP="00F2264B">
            <w:pPr>
              <w:pStyle w:val="PargrafodaLista"/>
              <w:numPr>
                <w:ilvl w:val="0"/>
                <w:numId w:val="24"/>
              </w:numPr>
              <w:spacing w:before="120" w:after="120"/>
              <w:ind w:left="175" w:hanging="218"/>
              <w:contextualSpacing w:val="0"/>
              <w:rPr>
                <w:rFonts w:asciiTheme="majorHAnsi" w:hAnsiTheme="majorHAnsi"/>
              </w:rPr>
            </w:pPr>
            <w:r w:rsidRPr="007E5CFF">
              <w:rPr>
                <w:rFonts w:asciiTheme="majorHAnsi" w:hAnsiTheme="majorHAnsi"/>
              </w:rPr>
              <w:t>Gestão da Operação</w:t>
            </w:r>
            <w:r w:rsidR="00C62CCA">
              <w:rPr>
                <w:rFonts w:asciiTheme="majorHAnsi" w:hAnsiTheme="majorHAnsi"/>
              </w:rPr>
              <w:t xml:space="preserve"> (GO)</w:t>
            </w:r>
            <w:r w:rsidRPr="007E5CFF">
              <w:rPr>
                <w:rFonts w:asciiTheme="majorHAnsi" w:hAnsiTheme="majorHAnsi"/>
              </w:rPr>
              <w:t>: Custo total da operação / Eixos Equivalentes</w:t>
            </w:r>
            <w:r w:rsidR="00C62CCA">
              <w:rPr>
                <w:rFonts w:asciiTheme="majorHAnsi" w:hAnsiTheme="majorHAnsi"/>
              </w:rPr>
              <w:br/>
            </w:r>
            <w:r w:rsidR="00C62CCA" w:rsidRPr="00C62CCA">
              <w:rPr>
                <w:rFonts w:asciiTheme="majorHAnsi" w:hAnsiTheme="majorHAnsi"/>
                <w:i/>
                <w:sz w:val="18"/>
              </w:rPr>
              <w:t xml:space="preserve">Identificar o custo da operação rodoviária </w:t>
            </w:r>
            <w:r w:rsidR="00C62CCA">
              <w:rPr>
                <w:rFonts w:asciiTheme="majorHAnsi" w:hAnsiTheme="majorHAnsi"/>
                <w:i/>
                <w:sz w:val="18"/>
              </w:rPr>
              <w:t xml:space="preserve">para cada eixo que trafega </w:t>
            </w:r>
            <w:r w:rsidR="00C62CCA" w:rsidRPr="00C62CCA">
              <w:rPr>
                <w:rFonts w:asciiTheme="majorHAnsi" w:hAnsiTheme="majorHAnsi"/>
                <w:i/>
                <w:sz w:val="18"/>
              </w:rPr>
              <w:t>pela rodovia</w:t>
            </w:r>
          </w:p>
          <w:p w:rsidR="007E5CFF" w:rsidRPr="007E5CFF" w:rsidRDefault="007E5CFF" w:rsidP="00F2264B">
            <w:pPr>
              <w:pStyle w:val="PargrafodaLista"/>
              <w:numPr>
                <w:ilvl w:val="0"/>
                <w:numId w:val="24"/>
              </w:numPr>
              <w:spacing w:before="120" w:after="120"/>
              <w:ind w:left="175" w:hanging="218"/>
              <w:contextualSpacing w:val="0"/>
              <w:rPr>
                <w:rFonts w:asciiTheme="majorHAnsi" w:hAnsiTheme="majorHAnsi"/>
              </w:rPr>
            </w:pPr>
            <w:r w:rsidRPr="007E5CFF">
              <w:rPr>
                <w:rFonts w:asciiTheme="majorHAnsi" w:hAnsiTheme="majorHAnsi"/>
              </w:rPr>
              <w:t>Gestão de Contratos</w:t>
            </w:r>
            <w:r w:rsidR="00C62CCA">
              <w:rPr>
                <w:rFonts w:asciiTheme="majorHAnsi" w:hAnsiTheme="majorHAnsi"/>
              </w:rPr>
              <w:t xml:space="preserve"> (GC)</w:t>
            </w:r>
            <w:r w:rsidRPr="007E5CFF">
              <w:rPr>
                <w:rFonts w:asciiTheme="majorHAnsi" w:hAnsiTheme="majorHAnsi"/>
              </w:rPr>
              <w:t>: Quantidade de Multas do Poder Concedente</w:t>
            </w:r>
          </w:p>
        </w:tc>
        <w:tc>
          <w:tcPr>
            <w:tcW w:w="1701" w:type="dxa"/>
            <w:vAlign w:val="center"/>
          </w:tcPr>
          <w:p w:rsidR="007E5CFF" w:rsidRPr="00C62CCA" w:rsidRDefault="00C62CCA" w:rsidP="00F2264B">
            <w:pPr>
              <w:pStyle w:val="PargrafodaLista"/>
              <w:numPr>
                <w:ilvl w:val="0"/>
                <w:numId w:val="24"/>
              </w:numPr>
              <w:spacing w:before="120" w:after="120"/>
              <w:ind w:left="175" w:hanging="218"/>
              <w:contextualSpacing w:val="0"/>
              <w:rPr>
                <w:rFonts w:asciiTheme="majorHAnsi" w:hAnsiTheme="majorHAnsi"/>
              </w:rPr>
            </w:pPr>
            <w:r w:rsidRPr="00C62CCA">
              <w:rPr>
                <w:rFonts w:asciiTheme="majorHAnsi" w:hAnsiTheme="majorHAnsi"/>
              </w:rPr>
              <w:t>GO &lt; R$ 0,47</w:t>
            </w:r>
          </w:p>
          <w:p w:rsidR="00C62CCA" w:rsidRPr="00C62CCA" w:rsidRDefault="00C62CCA" w:rsidP="00F2264B">
            <w:pPr>
              <w:pStyle w:val="PargrafodaLista"/>
              <w:numPr>
                <w:ilvl w:val="0"/>
                <w:numId w:val="24"/>
              </w:numPr>
              <w:spacing w:before="120" w:after="120"/>
              <w:ind w:left="175" w:hanging="218"/>
              <w:contextualSpacing w:val="0"/>
              <w:rPr>
                <w:rFonts w:asciiTheme="majorHAnsi" w:hAnsiTheme="majorHAnsi"/>
              </w:rPr>
            </w:pPr>
            <w:r w:rsidRPr="00C62CCA">
              <w:rPr>
                <w:rFonts w:asciiTheme="majorHAnsi" w:hAnsiTheme="majorHAnsi"/>
              </w:rPr>
              <w:t>GC = 0</w:t>
            </w:r>
          </w:p>
        </w:tc>
      </w:tr>
      <w:tr w:rsidR="007E5CFF" w:rsidRPr="00C62CCA" w:rsidTr="00F6248E">
        <w:tc>
          <w:tcPr>
            <w:tcW w:w="3403" w:type="dxa"/>
            <w:vAlign w:val="center"/>
          </w:tcPr>
          <w:p w:rsidR="007E5CFF" w:rsidRPr="007E5CFF" w:rsidRDefault="007E5CFF" w:rsidP="0085382E">
            <w:pPr>
              <w:pStyle w:val="PargrafodaLista"/>
              <w:numPr>
                <w:ilvl w:val="0"/>
                <w:numId w:val="27"/>
              </w:numPr>
              <w:spacing w:before="120" w:after="120"/>
              <w:ind w:left="426"/>
              <w:contextualSpacing w:val="0"/>
              <w:rPr>
                <w:rFonts w:asciiTheme="majorHAnsi" w:hAnsiTheme="majorHAnsi"/>
              </w:rPr>
            </w:pPr>
            <w:r w:rsidRPr="007E5CFF">
              <w:rPr>
                <w:rFonts w:asciiTheme="majorHAnsi" w:hAnsiTheme="majorHAnsi"/>
              </w:rPr>
              <w:t xml:space="preserve">Assegurar a análise econômico-financeira de </w:t>
            </w:r>
            <w:r w:rsidRPr="007E5CFF">
              <w:rPr>
                <w:rFonts w:asciiTheme="majorHAnsi" w:hAnsiTheme="majorHAnsi"/>
              </w:rPr>
              <w:lastRenderedPageBreak/>
              <w:t>riscos</w:t>
            </w:r>
          </w:p>
        </w:tc>
        <w:tc>
          <w:tcPr>
            <w:tcW w:w="5245" w:type="dxa"/>
            <w:vAlign w:val="center"/>
          </w:tcPr>
          <w:p w:rsidR="007E5CFF" w:rsidRPr="007E5CFF" w:rsidRDefault="007E5CFF" w:rsidP="00F2264B">
            <w:pPr>
              <w:pStyle w:val="PargrafodaLista"/>
              <w:numPr>
                <w:ilvl w:val="0"/>
                <w:numId w:val="24"/>
              </w:numPr>
              <w:spacing w:before="120" w:after="120"/>
              <w:ind w:left="175" w:hanging="218"/>
              <w:contextualSpacing w:val="0"/>
              <w:rPr>
                <w:rFonts w:asciiTheme="majorHAnsi" w:hAnsiTheme="majorHAnsi"/>
              </w:rPr>
            </w:pPr>
            <w:r w:rsidRPr="007E5CFF">
              <w:rPr>
                <w:rFonts w:asciiTheme="majorHAnsi" w:hAnsiTheme="majorHAnsi"/>
              </w:rPr>
              <w:lastRenderedPageBreak/>
              <w:t>% novos negócios submetidos à análise de riscos</w:t>
            </w:r>
            <w:r w:rsidR="00C62CCA">
              <w:rPr>
                <w:rFonts w:asciiTheme="majorHAnsi" w:hAnsiTheme="majorHAnsi"/>
              </w:rPr>
              <w:br/>
            </w:r>
            <w:r w:rsidR="00C62CCA" w:rsidRPr="00C62CCA">
              <w:rPr>
                <w:rFonts w:asciiTheme="majorHAnsi" w:hAnsiTheme="majorHAnsi"/>
                <w:i/>
                <w:sz w:val="18"/>
              </w:rPr>
              <w:t>Mensurar o percentual de Novos Negócios</w:t>
            </w:r>
            <w:r w:rsidR="00C62CCA">
              <w:rPr>
                <w:rFonts w:asciiTheme="majorHAnsi" w:hAnsiTheme="majorHAnsi"/>
                <w:i/>
                <w:sz w:val="18"/>
              </w:rPr>
              <w:t xml:space="preserve"> propostos que são </w:t>
            </w:r>
            <w:r w:rsidR="00C62CCA" w:rsidRPr="00C62CCA">
              <w:rPr>
                <w:rFonts w:asciiTheme="majorHAnsi" w:hAnsiTheme="majorHAnsi"/>
                <w:i/>
                <w:sz w:val="18"/>
              </w:rPr>
              <w:lastRenderedPageBreak/>
              <w:t>submetidos à Análise de Riscos</w:t>
            </w:r>
          </w:p>
          <w:p w:rsidR="007E5CFF" w:rsidRPr="007E5CFF" w:rsidRDefault="007E5CFF" w:rsidP="00F2264B">
            <w:pPr>
              <w:pStyle w:val="PargrafodaLista"/>
              <w:numPr>
                <w:ilvl w:val="0"/>
                <w:numId w:val="24"/>
              </w:numPr>
              <w:spacing w:before="120" w:after="120"/>
              <w:ind w:left="175" w:hanging="218"/>
              <w:contextualSpacing w:val="0"/>
              <w:rPr>
                <w:rFonts w:asciiTheme="majorHAnsi" w:hAnsiTheme="majorHAnsi"/>
              </w:rPr>
            </w:pPr>
            <w:r w:rsidRPr="007E5CFF">
              <w:rPr>
                <w:rFonts w:asciiTheme="majorHAnsi" w:hAnsiTheme="majorHAnsi"/>
              </w:rPr>
              <w:t>% pedidos de reequilíbrio contratual submetidos à análise de riscos</w:t>
            </w:r>
            <w:r w:rsidR="00C62CCA">
              <w:rPr>
                <w:rFonts w:asciiTheme="majorHAnsi" w:hAnsiTheme="majorHAnsi"/>
              </w:rPr>
              <w:br/>
            </w:r>
            <w:r w:rsidR="00C62CCA" w:rsidRPr="00C62CCA">
              <w:rPr>
                <w:rFonts w:asciiTheme="majorHAnsi" w:hAnsiTheme="majorHAnsi"/>
                <w:i/>
                <w:sz w:val="18"/>
              </w:rPr>
              <w:t>Assegurar que os pedidos de reequilíbrio sejam analisados sob a perspectiva do Planejamento Financeiro do Grupo e não apenas da Concessionária</w:t>
            </w:r>
          </w:p>
        </w:tc>
        <w:tc>
          <w:tcPr>
            <w:tcW w:w="1701" w:type="dxa"/>
            <w:vAlign w:val="center"/>
          </w:tcPr>
          <w:p w:rsidR="00C62CCA" w:rsidRPr="00C62CCA" w:rsidRDefault="00C62CCA" w:rsidP="00C62CCA">
            <w:pPr>
              <w:pStyle w:val="PargrafodaLista"/>
              <w:numPr>
                <w:ilvl w:val="0"/>
                <w:numId w:val="24"/>
              </w:numPr>
              <w:spacing w:before="120" w:after="120"/>
              <w:ind w:left="175" w:hanging="218"/>
              <w:contextualSpacing w:val="0"/>
              <w:rPr>
                <w:rFonts w:asciiTheme="majorHAnsi" w:hAnsiTheme="majorHAnsi"/>
              </w:rPr>
            </w:pPr>
            <w:r w:rsidRPr="00C62CCA">
              <w:rPr>
                <w:rFonts w:asciiTheme="majorHAnsi" w:hAnsiTheme="majorHAnsi"/>
              </w:rPr>
              <w:lastRenderedPageBreak/>
              <w:t>&gt; 80%</w:t>
            </w:r>
          </w:p>
        </w:tc>
      </w:tr>
      <w:tr w:rsidR="007E5CFF" w:rsidRPr="00C62CCA" w:rsidTr="00F6248E">
        <w:tc>
          <w:tcPr>
            <w:tcW w:w="3403" w:type="dxa"/>
            <w:vAlign w:val="center"/>
          </w:tcPr>
          <w:p w:rsidR="007E5CFF" w:rsidRPr="007E5CFF" w:rsidRDefault="007E5CFF" w:rsidP="0085382E">
            <w:pPr>
              <w:pStyle w:val="PargrafodaLista"/>
              <w:numPr>
                <w:ilvl w:val="0"/>
                <w:numId w:val="27"/>
              </w:numPr>
              <w:spacing w:before="120" w:after="120"/>
              <w:ind w:left="426"/>
              <w:contextualSpacing w:val="0"/>
              <w:rPr>
                <w:rFonts w:asciiTheme="majorHAnsi" w:hAnsiTheme="majorHAnsi"/>
              </w:rPr>
            </w:pPr>
            <w:r w:rsidRPr="007E5CFF">
              <w:rPr>
                <w:rFonts w:asciiTheme="majorHAnsi" w:hAnsiTheme="majorHAnsi"/>
              </w:rPr>
              <w:lastRenderedPageBreak/>
              <w:t>Empreender novos negócios</w:t>
            </w:r>
          </w:p>
        </w:tc>
        <w:tc>
          <w:tcPr>
            <w:tcW w:w="5245" w:type="dxa"/>
            <w:vAlign w:val="center"/>
          </w:tcPr>
          <w:p w:rsidR="007E5CFF" w:rsidRPr="007E5CFF" w:rsidRDefault="00C62CCA" w:rsidP="00C62CCA">
            <w:pPr>
              <w:pStyle w:val="PargrafodaLista"/>
              <w:numPr>
                <w:ilvl w:val="0"/>
                <w:numId w:val="24"/>
              </w:numPr>
              <w:spacing w:before="120" w:after="120"/>
              <w:ind w:left="175" w:hanging="218"/>
              <w:contextualSpacing w:val="0"/>
              <w:rPr>
                <w:rFonts w:asciiTheme="majorHAnsi" w:hAnsiTheme="majorHAnsi"/>
              </w:rPr>
            </w:pPr>
            <w:r>
              <w:rPr>
                <w:rFonts w:asciiTheme="majorHAnsi" w:hAnsiTheme="majorHAnsi"/>
              </w:rPr>
              <w:t xml:space="preserve">% da viabilidade dos </w:t>
            </w:r>
            <w:r w:rsidR="007E5CFF" w:rsidRPr="007E5CFF">
              <w:rPr>
                <w:rFonts w:asciiTheme="majorHAnsi" w:hAnsiTheme="majorHAnsi"/>
              </w:rPr>
              <w:t xml:space="preserve">negócios </w:t>
            </w:r>
            <w:r>
              <w:rPr>
                <w:rFonts w:asciiTheme="majorHAnsi" w:hAnsiTheme="majorHAnsi"/>
              </w:rPr>
              <w:t>propostos</w:t>
            </w:r>
            <w:r>
              <w:rPr>
                <w:rFonts w:asciiTheme="majorHAnsi" w:hAnsiTheme="majorHAnsi"/>
              </w:rPr>
              <w:br/>
            </w:r>
            <w:proofErr w:type="gramStart"/>
            <w:r>
              <w:rPr>
                <w:rFonts w:asciiTheme="majorHAnsi" w:hAnsiTheme="majorHAnsi"/>
                <w:i/>
                <w:sz w:val="18"/>
              </w:rPr>
              <w:t>Mensurar</w:t>
            </w:r>
            <w:proofErr w:type="gramEnd"/>
            <w:r w:rsidRPr="00C62CCA">
              <w:rPr>
                <w:rFonts w:asciiTheme="majorHAnsi" w:hAnsiTheme="majorHAnsi"/>
                <w:i/>
                <w:sz w:val="18"/>
              </w:rPr>
              <w:t xml:space="preserve"> a eficácia da identificação de oportunidades pela área de novos negócios</w:t>
            </w:r>
          </w:p>
        </w:tc>
        <w:tc>
          <w:tcPr>
            <w:tcW w:w="1701" w:type="dxa"/>
            <w:vAlign w:val="center"/>
          </w:tcPr>
          <w:p w:rsidR="007E5CFF" w:rsidRPr="00C62CCA" w:rsidRDefault="00C62CCA" w:rsidP="00F2264B">
            <w:pPr>
              <w:pStyle w:val="PargrafodaLista"/>
              <w:numPr>
                <w:ilvl w:val="0"/>
                <w:numId w:val="24"/>
              </w:numPr>
              <w:spacing w:before="120" w:after="120"/>
              <w:ind w:left="175" w:hanging="218"/>
              <w:contextualSpacing w:val="0"/>
              <w:rPr>
                <w:rFonts w:asciiTheme="majorHAnsi" w:hAnsiTheme="majorHAnsi"/>
              </w:rPr>
            </w:pPr>
            <w:r w:rsidRPr="00C62CCA">
              <w:rPr>
                <w:rFonts w:asciiTheme="majorHAnsi" w:hAnsiTheme="majorHAnsi"/>
              </w:rPr>
              <w:t>&gt; 80%</w:t>
            </w:r>
          </w:p>
        </w:tc>
      </w:tr>
      <w:tr w:rsidR="007E5CFF" w:rsidRPr="00675EDD" w:rsidTr="00F6248E">
        <w:tc>
          <w:tcPr>
            <w:tcW w:w="3403" w:type="dxa"/>
            <w:vAlign w:val="center"/>
          </w:tcPr>
          <w:p w:rsidR="007E5CFF" w:rsidRPr="007E5CFF" w:rsidRDefault="007E5CFF" w:rsidP="0085382E">
            <w:pPr>
              <w:pStyle w:val="PargrafodaLista"/>
              <w:numPr>
                <w:ilvl w:val="0"/>
                <w:numId w:val="27"/>
              </w:numPr>
              <w:spacing w:before="120" w:after="120"/>
              <w:ind w:left="426"/>
              <w:contextualSpacing w:val="0"/>
              <w:rPr>
                <w:rFonts w:asciiTheme="majorHAnsi" w:hAnsiTheme="majorHAnsi"/>
              </w:rPr>
            </w:pPr>
            <w:r w:rsidRPr="007E5CFF">
              <w:rPr>
                <w:rFonts w:asciiTheme="majorHAnsi" w:hAnsiTheme="majorHAnsi"/>
              </w:rPr>
              <w:t>Atrair, desenvolver, engajar e reter bons profissionais</w:t>
            </w:r>
          </w:p>
        </w:tc>
        <w:tc>
          <w:tcPr>
            <w:tcW w:w="5245" w:type="dxa"/>
            <w:vAlign w:val="center"/>
          </w:tcPr>
          <w:p w:rsidR="007E5CFF" w:rsidRPr="007E5CFF" w:rsidRDefault="007E5CFF" w:rsidP="00F2264B">
            <w:pPr>
              <w:pStyle w:val="PargrafodaLista"/>
              <w:numPr>
                <w:ilvl w:val="0"/>
                <w:numId w:val="24"/>
              </w:numPr>
              <w:spacing w:before="120" w:after="120"/>
              <w:ind w:left="175" w:hanging="218"/>
              <w:contextualSpacing w:val="0"/>
              <w:rPr>
                <w:rFonts w:asciiTheme="majorHAnsi" w:hAnsiTheme="majorHAnsi"/>
              </w:rPr>
            </w:pPr>
            <w:r w:rsidRPr="007E5CFF">
              <w:rPr>
                <w:rFonts w:asciiTheme="majorHAnsi" w:hAnsiTheme="majorHAnsi"/>
              </w:rPr>
              <w:t>Índice de Clima Organizacional</w:t>
            </w:r>
            <w:r w:rsidR="00675EDD">
              <w:rPr>
                <w:rFonts w:asciiTheme="majorHAnsi" w:hAnsiTheme="majorHAnsi"/>
              </w:rPr>
              <w:t xml:space="preserve"> (ICO</w:t>
            </w:r>
            <w:proofErr w:type="gramStart"/>
            <w:r w:rsidR="00675EDD">
              <w:rPr>
                <w:rFonts w:asciiTheme="majorHAnsi" w:hAnsiTheme="majorHAnsi"/>
              </w:rPr>
              <w:t>)</w:t>
            </w:r>
            <w:proofErr w:type="gramEnd"/>
            <w:r w:rsidR="00C62CCA">
              <w:rPr>
                <w:rFonts w:asciiTheme="majorHAnsi" w:hAnsiTheme="majorHAnsi"/>
              </w:rPr>
              <w:br/>
            </w:r>
            <w:r w:rsidR="00C62CCA">
              <w:rPr>
                <w:rFonts w:asciiTheme="majorHAnsi" w:hAnsiTheme="majorHAnsi"/>
                <w:i/>
                <w:sz w:val="18"/>
              </w:rPr>
              <w:t>I</w:t>
            </w:r>
            <w:r w:rsidR="00C62CCA" w:rsidRPr="00C62CCA">
              <w:rPr>
                <w:rFonts w:asciiTheme="majorHAnsi" w:hAnsiTheme="majorHAnsi"/>
                <w:i/>
                <w:sz w:val="18"/>
              </w:rPr>
              <w:t>ndica o nível de geral de satisfação dos colaboradores com a empresa e com o cargo que ocupa</w:t>
            </w:r>
            <w:r w:rsidR="00675EDD">
              <w:rPr>
                <w:rFonts w:asciiTheme="majorHAnsi" w:hAnsiTheme="majorHAnsi"/>
                <w:i/>
                <w:sz w:val="18"/>
              </w:rPr>
              <w:t xml:space="preserve">m. </w:t>
            </w:r>
            <w:r w:rsidR="00C62CCA" w:rsidRPr="00C62CCA">
              <w:rPr>
                <w:rFonts w:asciiTheme="majorHAnsi" w:hAnsiTheme="majorHAnsi"/>
                <w:i/>
                <w:sz w:val="18"/>
              </w:rPr>
              <w:t>Os seus vários indicadore</w:t>
            </w:r>
            <w:r w:rsidR="00675EDD">
              <w:rPr>
                <w:rFonts w:asciiTheme="majorHAnsi" w:hAnsiTheme="majorHAnsi"/>
                <w:i/>
                <w:sz w:val="18"/>
              </w:rPr>
              <w:t>s permitem avaliar as estratégi</w:t>
            </w:r>
            <w:r w:rsidR="00C62CCA" w:rsidRPr="00C62CCA">
              <w:rPr>
                <w:rFonts w:asciiTheme="majorHAnsi" w:hAnsiTheme="majorHAnsi"/>
                <w:i/>
                <w:sz w:val="18"/>
              </w:rPr>
              <w:t>as e políticas adotadas de gestão com pessoas</w:t>
            </w:r>
          </w:p>
          <w:p w:rsidR="007E5CFF" w:rsidRPr="007E5CFF" w:rsidRDefault="007E5CFF" w:rsidP="00F2264B">
            <w:pPr>
              <w:pStyle w:val="PargrafodaLista"/>
              <w:numPr>
                <w:ilvl w:val="0"/>
                <w:numId w:val="24"/>
              </w:numPr>
              <w:spacing w:before="120" w:after="120"/>
              <w:ind w:left="175" w:hanging="218"/>
              <w:contextualSpacing w:val="0"/>
              <w:rPr>
                <w:rFonts w:asciiTheme="majorHAnsi" w:hAnsiTheme="majorHAnsi"/>
              </w:rPr>
            </w:pPr>
            <w:r w:rsidRPr="007E5CFF">
              <w:rPr>
                <w:rFonts w:asciiTheme="majorHAnsi" w:hAnsiTheme="majorHAnsi"/>
              </w:rPr>
              <w:t xml:space="preserve">% de Avaliação de Desempenho ‘Top </w:t>
            </w:r>
            <w:proofErr w:type="spellStart"/>
            <w:r w:rsidRPr="007E5CFF">
              <w:rPr>
                <w:rFonts w:asciiTheme="majorHAnsi" w:hAnsiTheme="majorHAnsi"/>
              </w:rPr>
              <w:t>Performer</w:t>
            </w:r>
            <w:proofErr w:type="spellEnd"/>
            <w:r w:rsidR="00675EDD">
              <w:rPr>
                <w:rFonts w:asciiTheme="majorHAnsi" w:hAnsiTheme="majorHAnsi"/>
              </w:rPr>
              <w:t xml:space="preserve"> (ITP</w:t>
            </w:r>
            <w:proofErr w:type="gramStart"/>
            <w:r w:rsidR="00675EDD">
              <w:rPr>
                <w:rFonts w:asciiTheme="majorHAnsi" w:hAnsiTheme="majorHAnsi"/>
              </w:rPr>
              <w:t>)</w:t>
            </w:r>
            <w:proofErr w:type="gramEnd"/>
            <w:r w:rsidR="00675EDD">
              <w:rPr>
                <w:rFonts w:asciiTheme="majorHAnsi" w:hAnsiTheme="majorHAnsi"/>
              </w:rPr>
              <w:br/>
            </w:r>
            <w:r w:rsidR="00675EDD">
              <w:rPr>
                <w:rFonts w:asciiTheme="majorHAnsi" w:hAnsiTheme="majorHAnsi"/>
                <w:i/>
                <w:sz w:val="18"/>
              </w:rPr>
              <w:t>Quantifica o</w:t>
            </w:r>
            <w:r w:rsidR="00675EDD" w:rsidRPr="00675EDD">
              <w:rPr>
                <w:rFonts w:asciiTheme="majorHAnsi" w:hAnsiTheme="majorHAnsi"/>
                <w:i/>
                <w:sz w:val="18"/>
              </w:rPr>
              <w:t xml:space="preserve"> Banco de Talentos Internos e</w:t>
            </w:r>
            <w:r w:rsidR="00675EDD">
              <w:rPr>
                <w:rFonts w:asciiTheme="majorHAnsi" w:hAnsiTheme="majorHAnsi"/>
                <w:i/>
                <w:sz w:val="18"/>
              </w:rPr>
              <w:t xml:space="preserve"> a</w:t>
            </w:r>
            <w:r w:rsidR="00675EDD" w:rsidRPr="00675EDD">
              <w:rPr>
                <w:rFonts w:asciiTheme="majorHAnsi" w:hAnsiTheme="majorHAnsi"/>
                <w:i/>
                <w:sz w:val="18"/>
              </w:rPr>
              <w:t xml:space="preserve"> capacidade de sustentação e perpetuidade do nosso negócio</w:t>
            </w:r>
          </w:p>
          <w:p w:rsidR="007E5CFF" w:rsidRPr="007E5CFF" w:rsidRDefault="007E5CFF" w:rsidP="00675EDD">
            <w:pPr>
              <w:pStyle w:val="PargrafodaLista"/>
              <w:numPr>
                <w:ilvl w:val="0"/>
                <w:numId w:val="24"/>
              </w:numPr>
              <w:spacing w:before="120" w:after="120"/>
              <w:ind w:left="175" w:hanging="218"/>
              <w:contextualSpacing w:val="0"/>
              <w:rPr>
                <w:rFonts w:asciiTheme="majorHAnsi" w:hAnsiTheme="majorHAnsi"/>
              </w:rPr>
            </w:pPr>
            <w:proofErr w:type="spellStart"/>
            <w:r w:rsidRPr="007E5CFF">
              <w:rPr>
                <w:rFonts w:asciiTheme="majorHAnsi" w:hAnsiTheme="majorHAnsi"/>
                <w:i/>
              </w:rPr>
              <w:t>Turnover</w:t>
            </w:r>
            <w:proofErr w:type="spellEnd"/>
            <w:r w:rsidRPr="007E5CFF">
              <w:rPr>
                <w:rFonts w:asciiTheme="majorHAnsi" w:hAnsiTheme="majorHAnsi"/>
              </w:rPr>
              <w:t xml:space="preserve"> de pessoas consideradas talentos</w:t>
            </w:r>
            <w:r w:rsidR="00675EDD">
              <w:rPr>
                <w:rFonts w:asciiTheme="majorHAnsi" w:hAnsiTheme="majorHAnsi"/>
              </w:rPr>
              <w:t xml:space="preserve"> (TOP</w:t>
            </w:r>
            <w:proofErr w:type="gramStart"/>
            <w:r w:rsidR="00675EDD">
              <w:rPr>
                <w:rFonts w:asciiTheme="majorHAnsi" w:hAnsiTheme="majorHAnsi"/>
              </w:rPr>
              <w:t>)</w:t>
            </w:r>
            <w:proofErr w:type="gramEnd"/>
            <w:r w:rsidR="00675EDD">
              <w:rPr>
                <w:rFonts w:asciiTheme="majorHAnsi" w:hAnsiTheme="majorHAnsi"/>
              </w:rPr>
              <w:br/>
            </w:r>
            <w:r w:rsidR="00675EDD" w:rsidRPr="00675EDD">
              <w:rPr>
                <w:rFonts w:asciiTheme="majorHAnsi" w:hAnsiTheme="majorHAnsi"/>
                <w:i/>
                <w:sz w:val="18"/>
              </w:rPr>
              <w:t>Sinaliza insatisfação de colaboradores ou incapacidade da empresa em se manter atrativa perante a concorrência e o mercado</w:t>
            </w:r>
          </w:p>
        </w:tc>
        <w:tc>
          <w:tcPr>
            <w:tcW w:w="1701" w:type="dxa"/>
            <w:vAlign w:val="center"/>
          </w:tcPr>
          <w:p w:rsidR="007E5CFF" w:rsidRPr="00675EDD" w:rsidRDefault="00675EDD" w:rsidP="00F2264B">
            <w:pPr>
              <w:pStyle w:val="PargrafodaLista"/>
              <w:numPr>
                <w:ilvl w:val="0"/>
                <w:numId w:val="24"/>
              </w:numPr>
              <w:spacing w:before="120" w:after="120"/>
              <w:ind w:left="175" w:hanging="218"/>
              <w:contextualSpacing w:val="0"/>
              <w:rPr>
                <w:rFonts w:asciiTheme="majorHAnsi" w:hAnsiTheme="majorHAnsi"/>
              </w:rPr>
            </w:pPr>
            <w:r w:rsidRPr="00675EDD">
              <w:rPr>
                <w:rFonts w:asciiTheme="majorHAnsi" w:hAnsiTheme="majorHAnsi"/>
              </w:rPr>
              <w:t>ICO &gt; 79%</w:t>
            </w:r>
          </w:p>
          <w:p w:rsidR="00675EDD" w:rsidRPr="00675EDD" w:rsidRDefault="00675EDD" w:rsidP="00F2264B">
            <w:pPr>
              <w:pStyle w:val="PargrafodaLista"/>
              <w:numPr>
                <w:ilvl w:val="0"/>
                <w:numId w:val="24"/>
              </w:numPr>
              <w:spacing w:before="120" w:after="120"/>
              <w:ind w:left="175" w:hanging="218"/>
              <w:contextualSpacing w:val="0"/>
              <w:rPr>
                <w:rFonts w:asciiTheme="majorHAnsi" w:hAnsiTheme="majorHAnsi"/>
              </w:rPr>
            </w:pPr>
            <w:r w:rsidRPr="00675EDD">
              <w:rPr>
                <w:rFonts w:asciiTheme="majorHAnsi" w:hAnsiTheme="majorHAnsi"/>
              </w:rPr>
              <w:t>ITP &gt; 9%</w:t>
            </w:r>
          </w:p>
          <w:p w:rsidR="00675EDD" w:rsidRPr="00675EDD" w:rsidRDefault="00675EDD" w:rsidP="00F2264B">
            <w:pPr>
              <w:pStyle w:val="PargrafodaLista"/>
              <w:numPr>
                <w:ilvl w:val="0"/>
                <w:numId w:val="24"/>
              </w:numPr>
              <w:spacing w:before="120" w:after="120"/>
              <w:ind w:left="175" w:hanging="218"/>
              <w:contextualSpacing w:val="0"/>
              <w:rPr>
                <w:rFonts w:asciiTheme="majorHAnsi" w:hAnsiTheme="majorHAnsi"/>
              </w:rPr>
            </w:pPr>
            <w:r w:rsidRPr="00675EDD">
              <w:rPr>
                <w:rFonts w:asciiTheme="majorHAnsi" w:hAnsiTheme="majorHAnsi"/>
              </w:rPr>
              <w:t>TOP &lt; 5%</w:t>
            </w:r>
          </w:p>
        </w:tc>
      </w:tr>
      <w:tr w:rsidR="007E5CFF" w:rsidRPr="00675EDD" w:rsidTr="00F6248E">
        <w:tc>
          <w:tcPr>
            <w:tcW w:w="3403" w:type="dxa"/>
            <w:vAlign w:val="center"/>
          </w:tcPr>
          <w:p w:rsidR="007E5CFF" w:rsidRPr="007E5CFF" w:rsidRDefault="007E5CFF" w:rsidP="0085382E">
            <w:pPr>
              <w:pStyle w:val="PargrafodaLista"/>
              <w:numPr>
                <w:ilvl w:val="0"/>
                <w:numId w:val="27"/>
              </w:numPr>
              <w:spacing w:before="120" w:after="120"/>
              <w:ind w:left="426"/>
              <w:contextualSpacing w:val="0"/>
              <w:rPr>
                <w:rFonts w:asciiTheme="majorHAnsi" w:hAnsiTheme="majorHAnsi"/>
              </w:rPr>
            </w:pPr>
            <w:r w:rsidRPr="007E5CFF">
              <w:rPr>
                <w:rFonts w:asciiTheme="majorHAnsi" w:hAnsiTheme="majorHAnsi"/>
              </w:rPr>
              <w:t>Desenvolver as pessoas de maneira a termos profissionais que conhecem, entendem e executam a estratégia no seu dia-a-dia</w:t>
            </w:r>
          </w:p>
        </w:tc>
        <w:tc>
          <w:tcPr>
            <w:tcW w:w="5245" w:type="dxa"/>
            <w:vAlign w:val="center"/>
          </w:tcPr>
          <w:p w:rsidR="007E5CFF" w:rsidRPr="007E5CFF" w:rsidRDefault="007E5CFF" w:rsidP="00F2264B">
            <w:pPr>
              <w:pStyle w:val="PargrafodaLista"/>
              <w:numPr>
                <w:ilvl w:val="0"/>
                <w:numId w:val="24"/>
              </w:numPr>
              <w:spacing w:before="120" w:after="120"/>
              <w:ind w:left="175" w:hanging="218"/>
              <w:contextualSpacing w:val="0"/>
              <w:rPr>
                <w:rFonts w:asciiTheme="majorHAnsi" w:hAnsiTheme="majorHAnsi"/>
              </w:rPr>
            </w:pPr>
            <w:r w:rsidRPr="007E5CFF">
              <w:rPr>
                <w:rFonts w:asciiTheme="majorHAnsi" w:hAnsiTheme="majorHAnsi"/>
              </w:rPr>
              <w:t>Índice de Prontidão Estratégica</w:t>
            </w:r>
            <w:r w:rsidR="00675EDD">
              <w:rPr>
                <w:rFonts w:asciiTheme="majorHAnsi" w:hAnsiTheme="majorHAnsi"/>
              </w:rPr>
              <w:br/>
            </w:r>
            <w:r w:rsidR="00675EDD" w:rsidRPr="00675EDD">
              <w:rPr>
                <w:rFonts w:asciiTheme="majorHAnsi" w:hAnsiTheme="majorHAnsi"/>
                <w:i/>
                <w:sz w:val="18"/>
              </w:rPr>
              <w:t>Avaliar a disseminação da Estratégia Empresarial no âmbito da Companhia</w:t>
            </w:r>
            <w:r w:rsidR="00675EDD">
              <w:rPr>
                <w:rFonts w:asciiTheme="majorHAnsi" w:hAnsiTheme="majorHAnsi"/>
                <w:i/>
                <w:sz w:val="18"/>
              </w:rPr>
              <w:t>, e seu entendimento pelos Colaboradores</w:t>
            </w:r>
          </w:p>
        </w:tc>
        <w:tc>
          <w:tcPr>
            <w:tcW w:w="1701" w:type="dxa"/>
            <w:vAlign w:val="center"/>
          </w:tcPr>
          <w:p w:rsidR="007E5CFF" w:rsidRPr="00675EDD" w:rsidRDefault="00675EDD" w:rsidP="00F2264B">
            <w:pPr>
              <w:pStyle w:val="PargrafodaLista"/>
              <w:numPr>
                <w:ilvl w:val="0"/>
                <w:numId w:val="24"/>
              </w:numPr>
              <w:spacing w:before="120" w:after="120"/>
              <w:ind w:left="175" w:hanging="218"/>
              <w:contextualSpacing w:val="0"/>
              <w:rPr>
                <w:rFonts w:asciiTheme="majorHAnsi" w:hAnsiTheme="majorHAnsi"/>
              </w:rPr>
            </w:pPr>
            <w:r w:rsidRPr="00675EDD">
              <w:rPr>
                <w:rFonts w:asciiTheme="majorHAnsi" w:hAnsiTheme="majorHAnsi"/>
              </w:rPr>
              <w:t>&gt; 70%</w:t>
            </w:r>
          </w:p>
        </w:tc>
      </w:tr>
      <w:tr w:rsidR="007E5CFF" w:rsidRPr="00FE60B7" w:rsidTr="00F6248E">
        <w:tc>
          <w:tcPr>
            <w:tcW w:w="3403" w:type="dxa"/>
            <w:vAlign w:val="center"/>
          </w:tcPr>
          <w:p w:rsidR="007E5CFF" w:rsidRPr="007E5CFF" w:rsidRDefault="007E5CFF" w:rsidP="0085382E">
            <w:pPr>
              <w:pStyle w:val="PargrafodaLista"/>
              <w:numPr>
                <w:ilvl w:val="0"/>
                <w:numId w:val="27"/>
              </w:numPr>
              <w:spacing w:before="120" w:after="120"/>
              <w:ind w:left="426"/>
              <w:contextualSpacing w:val="0"/>
              <w:rPr>
                <w:rFonts w:asciiTheme="majorHAnsi" w:hAnsiTheme="majorHAnsi"/>
              </w:rPr>
            </w:pPr>
            <w:r w:rsidRPr="007E5CFF">
              <w:rPr>
                <w:rFonts w:asciiTheme="majorHAnsi" w:hAnsiTheme="majorHAnsi"/>
              </w:rPr>
              <w:t>Utilizar a tecnologia</w:t>
            </w:r>
            <w:r w:rsidR="00F2264B">
              <w:rPr>
                <w:rFonts w:asciiTheme="majorHAnsi" w:hAnsiTheme="majorHAnsi"/>
              </w:rPr>
              <w:t xml:space="preserve"> e engenharia</w:t>
            </w:r>
            <w:r w:rsidRPr="007E5CFF">
              <w:rPr>
                <w:rFonts w:asciiTheme="majorHAnsi" w:hAnsiTheme="majorHAnsi"/>
              </w:rPr>
              <w:t xml:space="preserve"> mais adequada ao negócio</w:t>
            </w:r>
          </w:p>
        </w:tc>
        <w:tc>
          <w:tcPr>
            <w:tcW w:w="5245" w:type="dxa"/>
            <w:vAlign w:val="center"/>
          </w:tcPr>
          <w:p w:rsidR="007E5CFF" w:rsidRDefault="007E5CFF" w:rsidP="00F2264B">
            <w:pPr>
              <w:pStyle w:val="PargrafodaLista"/>
              <w:numPr>
                <w:ilvl w:val="0"/>
                <w:numId w:val="24"/>
              </w:numPr>
              <w:spacing w:before="120" w:after="120"/>
              <w:ind w:left="175" w:hanging="218"/>
              <w:contextualSpacing w:val="0"/>
              <w:rPr>
                <w:rFonts w:asciiTheme="majorHAnsi" w:hAnsiTheme="majorHAnsi"/>
              </w:rPr>
            </w:pPr>
            <w:r w:rsidRPr="007E5CFF">
              <w:rPr>
                <w:rFonts w:asciiTheme="majorHAnsi" w:hAnsiTheme="majorHAnsi"/>
              </w:rPr>
              <w:t>Indisponibilidade do sistema</w:t>
            </w:r>
            <w:r w:rsidR="00FE60B7">
              <w:rPr>
                <w:rFonts w:asciiTheme="majorHAnsi" w:hAnsiTheme="majorHAnsi"/>
              </w:rPr>
              <w:t xml:space="preserve"> (IS</w:t>
            </w:r>
            <w:proofErr w:type="gramStart"/>
            <w:r w:rsidR="00FE60B7">
              <w:rPr>
                <w:rFonts w:asciiTheme="majorHAnsi" w:hAnsiTheme="majorHAnsi"/>
              </w:rPr>
              <w:t>)</w:t>
            </w:r>
            <w:proofErr w:type="gramEnd"/>
            <w:r w:rsidR="00675EDD">
              <w:rPr>
                <w:rFonts w:asciiTheme="majorHAnsi" w:hAnsiTheme="majorHAnsi"/>
              </w:rPr>
              <w:br/>
            </w:r>
            <w:r w:rsidR="00675EDD" w:rsidRPr="00675EDD">
              <w:rPr>
                <w:rFonts w:asciiTheme="majorHAnsi" w:hAnsiTheme="majorHAnsi"/>
                <w:i/>
                <w:sz w:val="18"/>
              </w:rPr>
              <w:t>Identificar o tempo que o sistema fica disponível por alguma falha da TI ou por incompatibilidade de sistema</w:t>
            </w:r>
          </w:p>
          <w:p w:rsidR="00675EDD" w:rsidRDefault="00675EDD" w:rsidP="00675EDD">
            <w:pPr>
              <w:pStyle w:val="PargrafodaLista"/>
              <w:numPr>
                <w:ilvl w:val="0"/>
                <w:numId w:val="24"/>
              </w:numPr>
              <w:spacing w:before="120" w:after="120"/>
              <w:ind w:left="175" w:hanging="218"/>
              <w:contextualSpacing w:val="0"/>
              <w:rPr>
                <w:rFonts w:asciiTheme="majorHAnsi" w:hAnsiTheme="majorHAnsi"/>
              </w:rPr>
            </w:pPr>
            <w:r w:rsidRPr="00675EDD">
              <w:rPr>
                <w:rFonts w:asciiTheme="majorHAnsi" w:hAnsiTheme="majorHAnsi"/>
              </w:rPr>
              <w:t>Índice de Satisfação dos Clientes Internos com as Soluções de Tecnologia</w:t>
            </w:r>
            <w:r w:rsidR="00FE60B7">
              <w:rPr>
                <w:rFonts w:asciiTheme="majorHAnsi" w:hAnsiTheme="majorHAnsi"/>
              </w:rPr>
              <w:t xml:space="preserve"> (IST</w:t>
            </w:r>
            <w:proofErr w:type="gramStart"/>
            <w:r w:rsidR="00FE60B7">
              <w:rPr>
                <w:rFonts w:asciiTheme="majorHAnsi" w:hAnsiTheme="majorHAnsi"/>
              </w:rPr>
              <w:t>)</w:t>
            </w:r>
            <w:proofErr w:type="gramEnd"/>
            <w:r>
              <w:rPr>
                <w:rFonts w:asciiTheme="majorHAnsi" w:hAnsiTheme="majorHAnsi"/>
              </w:rPr>
              <w:br/>
            </w:r>
            <w:r w:rsidRPr="00675EDD">
              <w:rPr>
                <w:rFonts w:asciiTheme="majorHAnsi" w:hAnsiTheme="majorHAnsi"/>
                <w:i/>
                <w:sz w:val="18"/>
              </w:rPr>
              <w:t>Medir a satisfação do cliente interno em relação aos sistemas prospectados e disponibilizados por TI, e o quanto estes sistemas facilitam o trabalho dos colaboradores</w:t>
            </w:r>
          </w:p>
          <w:p w:rsidR="00675EDD" w:rsidRPr="007E5CFF" w:rsidRDefault="00675EDD" w:rsidP="00FE60B7">
            <w:pPr>
              <w:pStyle w:val="PargrafodaLista"/>
              <w:numPr>
                <w:ilvl w:val="0"/>
                <w:numId w:val="24"/>
              </w:numPr>
              <w:spacing w:before="120" w:after="120"/>
              <w:ind w:left="175" w:hanging="218"/>
              <w:contextualSpacing w:val="0"/>
              <w:rPr>
                <w:rFonts w:asciiTheme="majorHAnsi" w:hAnsiTheme="majorHAnsi"/>
              </w:rPr>
            </w:pPr>
            <w:r>
              <w:rPr>
                <w:rFonts w:asciiTheme="majorHAnsi" w:hAnsiTheme="majorHAnsi"/>
              </w:rPr>
              <w:t>% de acidentes decorrentes de falhas de asfalto ou sinalização</w:t>
            </w:r>
            <w:r w:rsidR="00FE60B7">
              <w:rPr>
                <w:rFonts w:asciiTheme="majorHAnsi" w:hAnsiTheme="majorHAnsi"/>
              </w:rPr>
              <w:t xml:space="preserve"> (IAE</w:t>
            </w:r>
            <w:proofErr w:type="gramStart"/>
            <w:r w:rsidR="00FE60B7">
              <w:rPr>
                <w:rFonts w:asciiTheme="majorHAnsi" w:hAnsiTheme="majorHAnsi"/>
              </w:rPr>
              <w:t>)</w:t>
            </w:r>
            <w:proofErr w:type="gramEnd"/>
            <w:r w:rsidR="00FE60B7">
              <w:rPr>
                <w:rFonts w:asciiTheme="majorHAnsi" w:hAnsiTheme="majorHAnsi"/>
              </w:rPr>
              <w:br/>
            </w:r>
            <w:r w:rsidR="00FE60B7" w:rsidRPr="00FE60B7">
              <w:rPr>
                <w:rFonts w:asciiTheme="majorHAnsi" w:hAnsiTheme="majorHAnsi"/>
                <w:i/>
                <w:sz w:val="18"/>
              </w:rPr>
              <w:t>Verificar se as práticas de Engenharia promovem fluidez, segurança e conforto</w:t>
            </w:r>
          </w:p>
        </w:tc>
        <w:tc>
          <w:tcPr>
            <w:tcW w:w="1701" w:type="dxa"/>
            <w:vAlign w:val="center"/>
          </w:tcPr>
          <w:p w:rsidR="007E5CFF" w:rsidRPr="00FE60B7" w:rsidRDefault="00FE60B7" w:rsidP="00F2264B">
            <w:pPr>
              <w:pStyle w:val="PargrafodaLista"/>
              <w:numPr>
                <w:ilvl w:val="0"/>
                <w:numId w:val="24"/>
              </w:numPr>
              <w:spacing w:before="120" w:after="120"/>
              <w:ind w:left="175" w:hanging="218"/>
              <w:contextualSpacing w:val="0"/>
              <w:rPr>
                <w:rFonts w:asciiTheme="majorHAnsi" w:hAnsiTheme="majorHAnsi"/>
              </w:rPr>
            </w:pPr>
            <w:r w:rsidRPr="00FE60B7">
              <w:rPr>
                <w:rFonts w:asciiTheme="majorHAnsi" w:hAnsiTheme="majorHAnsi"/>
              </w:rPr>
              <w:t>IS &lt; 15’</w:t>
            </w:r>
          </w:p>
          <w:p w:rsidR="00FE60B7" w:rsidRPr="00FE60B7" w:rsidRDefault="00FE60B7" w:rsidP="00F2264B">
            <w:pPr>
              <w:pStyle w:val="PargrafodaLista"/>
              <w:numPr>
                <w:ilvl w:val="0"/>
                <w:numId w:val="24"/>
              </w:numPr>
              <w:spacing w:before="120" w:after="120"/>
              <w:ind w:left="175" w:hanging="218"/>
              <w:contextualSpacing w:val="0"/>
              <w:rPr>
                <w:rFonts w:asciiTheme="majorHAnsi" w:hAnsiTheme="majorHAnsi"/>
              </w:rPr>
            </w:pPr>
            <w:r w:rsidRPr="00FE60B7">
              <w:rPr>
                <w:rFonts w:asciiTheme="majorHAnsi" w:hAnsiTheme="majorHAnsi"/>
              </w:rPr>
              <w:t>IST &gt; 90%</w:t>
            </w:r>
          </w:p>
          <w:p w:rsidR="00FE60B7" w:rsidRPr="00FE60B7" w:rsidRDefault="00FE60B7" w:rsidP="00F2264B">
            <w:pPr>
              <w:pStyle w:val="PargrafodaLista"/>
              <w:numPr>
                <w:ilvl w:val="0"/>
                <w:numId w:val="24"/>
              </w:numPr>
              <w:spacing w:before="120" w:after="120"/>
              <w:ind w:left="175" w:hanging="218"/>
              <w:contextualSpacing w:val="0"/>
              <w:rPr>
                <w:rFonts w:asciiTheme="majorHAnsi" w:hAnsiTheme="majorHAnsi"/>
              </w:rPr>
            </w:pPr>
            <w:r w:rsidRPr="00FE60B7">
              <w:rPr>
                <w:rFonts w:asciiTheme="majorHAnsi" w:hAnsiTheme="majorHAnsi"/>
              </w:rPr>
              <w:t>IAE &lt; 0%</w:t>
            </w:r>
          </w:p>
        </w:tc>
      </w:tr>
    </w:tbl>
    <w:p w:rsidR="00690EDB" w:rsidRPr="0058012E" w:rsidRDefault="00690EDB" w:rsidP="0058012E">
      <w:pPr>
        <w:spacing w:before="120" w:after="120" w:line="240" w:lineRule="auto"/>
        <w:jc w:val="both"/>
        <w:rPr>
          <w:rFonts w:asciiTheme="majorHAnsi" w:hAnsiTheme="majorHAnsi"/>
          <w:color w:val="FF0000"/>
        </w:rPr>
      </w:pPr>
    </w:p>
    <w:sectPr w:rsidR="00690EDB" w:rsidRPr="0058012E" w:rsidSect="006C3550">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EDD" w:rsidRDefault="00675EDD" w:rsidP="000F7963">
      <w:pPr>
        <w:spacing w:after="0" w:line="240" w:lineRule="auto"/>
      </w:pPr>
      <w:r>
        <w:separator/>
      </w:r>
    </w:p>
  </w:endnote>
  <w:endnote w:type="continuationSeparator" w:id="0">
    <w:p w:rsidR="00675EDD" w:rsidRDefault="00675EDD" w:rsidP="000F7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EDD" w:rsidRDefault="00675EDD" w:rsidP="000F7963">
      <w:pPr>
        <w:spacing w:after="0" w:line="240" w:lineRule="auto"/>
      </w:pPr>
      <w:r>
        <w:separator/>
      </w:r>
    </w:p>
  </w:footnote>
  <w:footnote w:type="continuationSeparator" w:id="0">
    <w:p w:rsidR="00675EDD" w:rsidRDefault="00675EDD" w:rsidP="000F79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12F72"/>
    <w:multiLevelType w:val="hybridMultilevel"/>
    <w:tmpl w:val="A64679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2C24687"/>
    <w:multiLevelType w:val="hybridMultilevel"/>
    <w:tmpl w:val="DDFEF7B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F35D3"/>
    <w:multiLevelType w:val="hybridMultilevel"/>
    <w:tmpl w:val="2FE016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8907E57"/>
    <w:multiLevelType w:val="hybridMultilevel"/>
    <w:tmpl w:val="3D067356"/>
    <w:lvl w:ilvl="0" w:tplc="190EA4FC">
      <w:start w:val="1"/>
      <w:numFmt w:val="bullet"/>
      <w:lvlText w:val=""/>
      <w:lvlJc w:val="left"/>
      <w:pPr>
        <w:tabs>
          <w:tab w:val="num" w:pos="720"/>
        </w:tabs>
        <w:ind w:left="720" w:hanging="360"/>
      </w:pPr>
      <w:rPr>
        <w:rFonts w:ascii="Wingdings" w:hAnsi="Wingdings" w:hint="default"/>
      </w:rPr>
    </w:lvl>
    <w:lvl w:ilvl="1" w:tplc="DCAC5648" w:tentative="1">
      <w:start w:val="1"/>
      <w:numFmt w:val="bullet"/>
      <w:lvlText w:val=""/>
      <w:lvlJc w:val="left"/>
      <w:pPr>
        <w:tabs>
          <w:tab w:val="num" w:pos="1440"/>
        </w:tabs>
        <w:ind w:left="1440" w:hanging="360"/>
      </w:pPr>
      <w:rPr>
        <w:rFonts w:ascii="Wingdings" w:hAnsi="Wingdings" w:hint="default"/>
      </w:rPr>
    </w:lvl>
    <w:lvl w:ilvl="2" w:tplc="A418CC12" w:tentative="1">
      <w:start w:val="1"/>
      <w:numFmt w:val="bullet"/>
      <w:lvlText w:val=""/>
      <w:lvlJc w:val="left"/>
      <w:pPr>
        <w:tabs>
          <w:tab w:val="num" w:pos="2160"/>
        </w:tabs>
        <w:ind w:left="2160" w:hanging="360"/>
      </w:pPr>
      <w:rPr>
        <w:rFonts w:ascii="Wingdings" w:hAnsi="Wingdings" w:hint="default"/>
      </w:rPr>
    </w:lvl>
    <w:lvl w:ilvl="3" w:tplc="5C92C840" w:tentative="1">
      <w:start w:val="1"/>
      <w:numFmt w:val="bullet"/>
      <w:lvlText w:val=""/>
      <w:lvlJc w:val="left"/>
      <w:pPr>
        <w:tabs>
          <w:tab w:val="num" w:pos="2880"/>
        </w:tabs>
        <w:ind w:left="2880" w:hanging="360"/>
      </w:pPr>
      <w:rPr>
        <w:rFonts w:ascii="Wingdings" w:hAnsi="Wingdings" w:hint="default"/>
      </w:rPr>
    </w:lvl>
    <w:lvl w:ilvl="4" w:tplc="C0982800" w:tentative="1">
      <w:start w:val="1"/>
      <w:numFmt w:val="bullet"/>
      <w:lvlText w:val=""/>
      <w:lvlJc w:val="left"/>
      <w:pPr>
        <w:tabs>
          <w:tab w:val="num" w:pos="3600"/>
        </w:tabs>
        <w:ind w:left="3600" w:hanging="360"/>
      </w:pPr>
      <w:rPr>
        <w:rFonts w:ascii="Wingdings" w:hAnsi="Wingdings" w:hint="default"/>
      </w:rPr>
    </w:lvl>
    <w:lvl w:ilvl="5" w:tplc="034E4778" w:tentative="1">
      <w:start w:val="1"/>
      <w:numFmt w:val="bullet"/>
      <w:lvlText w:val=""/>
      <w:lvlJc w:val="left"/>
      <w:pPr>
        <w:tabs>
          <w:tab w:val="num" w:pos="4320"/>
        </w:tabs>
        <w:ind w:left="4320" w:hanging="360"/>
      </w:pPr>
      <w:rPr>
        <w:rFonts w:ascii="Wingdings" w:hAnsi="Wingdings" w:hint="default"/>
      </w:rPr>
    </w:lvl>
    <w:lvl w:ilvl="6" w:tplc="29445B6C" w:tentative="1">
      <w:start w:val="1"/>
      <w:numFmt w:val="bullet"/>
      <w:lvlText w:val=""/>
      <w:lvlJc w:val="left"/>
      <w:pPr>
        <w:tabs>
          <w:tab w:val="num" w:pos="5040"/>
        </w:tabs>
        <w:ind w:left="5040" w:hanging="360"/>
      </w:pPr>
      <w:rPr>
        <w:rFonts w:ascii="Wingdings" w:hAnsi="Wingdings" w:hint="default"/>
      </w:rPr>
    </w:lvl>
    <w:lvl w:ilvl="7" w:tplc="AE1CFD16" w:tentative="1">
      <w:start w:val="1"/>
      <w:numFmt w:val="bullet"/>
      <w:lvlText w:val=""/>
      <w:lvlJc w:val="left"/>
      <w:pPr>
        <w:tabs>
          <w:tab w:val="num" w:pos="5760"/>
        </w:tabs>
        <w:ind w:left="5760" w:hanging="360"/>
      </w:pPr>
      <w:rPr>
        <w:rFonts w:ascii="Wingdings" w:hAnsi="Wingdings" w:hint="default"/>
      </w:rPr>
    </w:lvl>
    <w:lvl w:ilvl="8" w:tplc="F5B82A0A" w:tentative="1">
      <w:start w:val="1"/>
      <w:numFmt w:val="bullet"/>
      <w:lvlText w:val=""/>
      <w:lvlJc w:val="left"/>
      <w:pPr>
        <w:tabs>
          <w:tab w:val="num" w:pos="6480"/>
        </w:tabs>
        <w:ind w:left="6480" w:hanging="360"/>
      </w:pPr>
      <w:rPr>
        <w:rFonts w:ascii="Wingdings" w:hAnsi="Wingdings" w:hint="default"/>
      </w:rPr>
    </w:lvl>
  </w:abstractNum>
  <w:abstractNum w:abstractNumId="4">
    <w:nsid w:val="1E183D43"/>
    <w:multiLevelType w:val="hybridMultilevel"/>
    <w:tmpl w:val="FDF6721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0075876"/>
    <w:multiLevelType w:val="hybridMultilevel"/>
    <w:tmpl w:val="E724D54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232B6BF4"/>
    <w:multiLevelType w:val="hybridMultilevel"/>
    <w:tmpl w:val="810C10C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7">
    <w:nsid w:val="23C9157E"/>
    <w:multiLevelType w:val="hybridMultilevel"/>
    <w:tmpl w:val="91E6A6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98625D4"/>
    <w:multiLevelType w:val="hybridMultilevel"/>
    <w:tmpl w:val="CB2CF730"/>
    <w:lvl w:ilvl="0" w:tplc="74D22A30">
      <w:start w:val="1"/>
      <w:numFmt w:val="bullet"/>
      <w:lvlText w:val=""/>
      <w:lvlJc w:val="left"/>
      <w:pPr>
        <w:tabs>
          <w:tab w:val="num" w:pos="720"/>
        </w:tabs>
        <w:ind w:left="720" w:hanging="360"/>
      </w:pPr>
      <w:rPr>
        <w:rFonts w:ascii="Wingdings" w:hAnsi="Wingdings" w:hint="default"/>
      </w:rPr>
    </w:lvl>
    <w:lvl w:ilvl="1" w:tplc="DFA68596" w:tentative="1">
      <w:start w:val="1"/>
      <w:numFmt w:val="bullet"/>
      <w:lvlText w:val=""/>
      <w:lvlJc w:val="left"/>
      <w:pPr>
        <w:tabs>
          <w:tab w:val="num" w:pos="1440"/>
        </w:tabs>
        <w:ind w:left="1440" w:hanging="360"/>
      </w:pPr>
      <w:rPr>
        <w:rFonts w:ascii="Wingdings" w:hAnsi="Wingdings" w:hint="default"/>
      </w:rPr>
    </w:lvl>
    <w:lvl w:ilvl="2" w:tplc="6624F570" w:tentative="1">
      <w:start w:val="1"/>
      <w:numFmt w:val="bullet"/>
      <w:lvlText w:val=""/>
      <w:lvlJc w:val="left"/>
      <w:pPr>
        <w:tabs>
          <w:tab w:val="num" w:pos="2160"/>
        </w:tabs>
        <w:ind w:left="2160" w:hanging="360"/>
      </w:pPr>
      <w:rPr>
        <w:rFonts w:ascii="Wingdings" w:hAnsi="Wingdings" w:hint="default"/>
      </w:rPr>
    </w:lvl>
    <w:lvl w:ilvl="3" w:tplc="6668FF66" w:tentative="1">
      <w:start w:val="1"/>
      <w:numFmt w:val="bullet"/>
      <w:lvlText w:val=""/>
      <w:lvlJc w:val="left"/>
      <w:pPr>
        <w:tabs>
          <w:tab w:val="num" w:pos="2880"/>
        </w:tabs>
        <w:ind w:left="2880" w:hanging="360"/>
      </w:pPr>
      <w:rPr>
        <w:rFonts w:ascii="Wingdings" w:hAnsi="Wingdings" w:hint="default"/>
      </w:rPr>
    </w:lvl>
    <w:lvl w:ilvl="4" w:tplc="9AA64F32" w:tentative="1">
      <w:start w:val="1"/>
      <w:numFmt w:val="bullet"/>
      <w:lvlText w:val=""/>
      <w:lvlJc w:val="left"/>
      <w:pPr>
        <w:tabs>
          <w:tab w:val="num" w:pos="3600"/>
        </w:tabs>
        <w:ind w:left="3600" w:hanging="360"/>
      </w:pPr>
      <w:rPr>
        <w:rFonts w:ascii="Wingdings" w:hAnsi="Wingdings" w:hint="default"/>
      </w:rPr>
    </w:lvl>
    <w:lvl w:ilvl="5" w:tplc="A9FA548E" w:tentative="1">
      <w:start w:val="1"/>
      <w:numFmt w:val="bullet"/>
      <w:lvlText w:val=""/>
      <w:lvlJc w:val="left"/>
      <w:pPr>
        <w:tabs>
          <w:tab w:val="num" w:pos="4320"/>
        </w:tabs>
        <w:ind w:left="4320" w:hanging="360"/>
      </w:pPr>
      <w:rPr>
        <w:rFonts w:ascii="Wingdings" w:hAnsi="Wingdings" w:hint="default"/>
      </w:rPr>
    </w:lvl>
    <w:lvl w:ilvl="6" w:tplc="255A4DB8" w:tentative="1">
      <w:start w:val="1"/>
      <w:numFmt w:val="bullet"/>
      <w:lvlText w:val=""/>
      <w:lvlJc w:val="left"/>
      <w:pPr>
        <w:tabs>
          <w:tab w:val="num" w:pos="5040"/>
        </w:tabs>
        <w:ind w:left="5040" w:hanging="360"/>
      </w:pPr>
      <w:rPr>
        <w:rFonts w:ascii="Wingdings" w:hAnsi="Wingdings" w:hint="default"/>
      </w:rPr>
    </w:lvl>
    <w:lvl w:ilvl="7" w:tplc="05284B72" w:tentative="1">
      <w:start w:val="1"/>
      <w:numFmt w:val="bullet"/>
      <w:lvlText w:val=""/>
      <w:lvlJc w:val="left"/>
      <w:pPr>
        <w:tabs>
          <w:tab w:val="num" w:pos="5760"/>
        </w:tabs>
        <w:ind w:left="5760" w:hanging="360"/>
      </w:pPr>
      <w:rPr>
        <w:rFonts w:ascii="Wingdings" w:hAnsi="Wingdings" w:hint="default"/>
      </w:rPr>
    </w:lvl>
    <w:lvl w:ilvl="8" w:tplc="AB78CD88" w:tentative="1">
      <w:start w:val="1"/>
      <w:numFmt w:val="bullet"/>
      <w:lvlText w:val=""/>
      <w:lvlJc w:val="left"/>
      <w:pPr>
        <w:tabs>
          <w:tab w:val="num" w:pos="6480"/>
        </w:tabs>
        <w:ind w:left="6480" w:hanging="360"/>
      </w:pPr>
      <w:rPr>
        <w:rFonts w:ascii="Wingdings" w:hAnsi="Wingdings" w:hint="default"/>
      </w:rPr>
    </w:lvl>
  </w:abstractNum>
  <w:abstractNum w:abstractNumId="9">
    <w:nsid w:val="2AD67D3C"/>
    <w:multiLevelType w:val="hybridMultilevel"/>
    <w:tmpl w:val="6618459C"/>
    <w:lvl w:ilvl="0" w:tplc="04160001">
      <w:start w:val="1"/>
      <w:numFmt w:val="bullet"/>
      <w:lvlText w:val=""/>
      <w:lvlJc w:val="left"/>
      <w:pPr>
        <w:ind w:left="1068" w:hanging="360"/>
      </w:pPr>
      <w:rPr>
        <w:rFonts w:ascii="Symbol" w:hAnsi="Symbol" w:hint="default"/>
      </w:rPr>
    </w:lvl>
    <w:lvl w:ilvl="1" w:tplc="0416000D">
      <w:start w:val="1"/>
      <w:numFmt w:val="bullet"/>
      <w:lvlText w:val=""/>
      <w:lvlJc w:val="left"/>
      <w:pPr>
        <w:ind w:left="1788" w:hanging="360"/>
      </w:pPr>
      <w:rPr>
        <w:rFonts w:ascii="Wingdings" w:hAnsi="Wingdings"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0">
    <w:nsid w:val="35536436"/>
    <w:multiLevelType w:val="hybridMultilevel"/>
    <w:tmpl w:val="60B0BABC"/>
    <w:lvl w:ilvl="0" w:tplc="74C64CDA">
      <w:start w:val="1"/>
      <w:numFmt w:val="bullet"/>
      <w:lvlText w:val=""/>
      <w:lvlJc w:val="left"/>
      <w:pPr>
        <w:tabs>
          <w:tab w:val="num" w:pos="720"/>
        </w:tabs>
        <w:ind w:left="720" w:hanging="360"/>
      </w:pPr>
      <w:rPr>
        <w:rFonts w:ascii="Wingdings" w:hAnsi="Wingdings" w:hint="default"/>
      </w:rPr>
    </w:lvl>
    <w:lvl w:ilvl="1" w:tplc="A0F0B022" w:tentative="1">
      <w:start w:val="1"/>
      <w:numFmt w:val="bullet"/>
      <w:lvlText w:val=""/>
      <w:lvlJc w:val="left"/>
      <w:pPr>
        <w:tabs>
          <w:tab w:val="num" w:pos="1440"/>
        </w:tabs>
        <w:ind w:left="1440" w:hanging="360"/>
      </w:pPr>
      <w:rPr>
        <w:rFonts w:ascii="Wingdings" w:hAnsi="Wingdings" w:hint="default"/>
      </w:rPr>
    </w:lvl>
    <w:lvl w:ilvl="2" w:tplc="9692CBD2" w:tentative="1">
      <w:start w:val="1"/>
      <w:numFmt w:val="bullet"/>
      <w:lvlText w:val=""/>
      <w:lvlJc w:val="left"/>
      <w:pPr>
        <w:tabs>
          <w:tab w:val="num" w:pos="2160"/>
        </w:tabs>
        <w:ind w:left="2160" w:hanging="360"/>
      </w:pPr>
      <w:rPr>
        <w:rFonts w:ascii="Wingdings" w:hAnsi="Wingdings" w:hint="default"/>
      </w:rPr>
    </w:lvl>
    <w:lvl w:ilvl="3" w:tplc="D7600952" w:tentative="1">
      <w:start w:val="1"/>
      <w:numFmt w:val="bullet"/>
      <w:lvlText w:val=""/>
      <w:lvlJc w:val="left"/>
      <w:pPr>
        <w:tabs>
          <w:tab w:val="num" w:pos="2880"/>
        </w:tabs>
        <w:ind w:left="2880" w:hanging="360"/>
      </w:pPr>
      <w:rPr>
        <w:rFonts w:ascii="Wingdings" w:hAnsi="Wingdings" w:hint="default"/>
      </w:rPr>
    </w:lvl>
    <w:lvl w:ilvl="4" w:tplc="CBD431B6" w:tentative="1">
      <w:start w:val="1"/>
      <w:numFmt w:val="bullet"/>
      <w:lvlText w:val=""/>
      <w:lvlJc w:val="left"/>
      <w:pPr>
        <w:tabs>
          <w:tab w:val="num" w:pos="3600"/>
        </w:tabs>
        <w:ind w:left="3600" w:hanging="360"/>
      </w:pPr>
      <w:rPr>
        <w:rFonts w:ascii="Wingdings" w:hAnsi="Wingdings" w:hint="default"/>
      </w:rPr>
    </w:lvl>
    <w:lvl w:ilvl="5" w:tplc="5B86BCB8" w:tentative="1">
      <w:start w:val="1"/>
      <w:numFmt w:val="bullet"/>
      <w:lvlText w:val=""/>
      <w:lvlJc w:val="left"/>
      <w:pPr>
        <w:tabs>
          <w:tab w:val="num" w:pos="4320"/>
        </w:tabs>
        <w:ind w:left="4320" w:hanging="360"/>
      </w:pPr>
      <w:rPr>
        <w:rFonts w:ascii="Wingdings" w:hAnsi="Wingdings" w:hint="default"/>
      </w:rPr>
    </w:lvl>
    <w:lvl w:ilvl="6" w:tplc="6BA4F7E8" w:tentative="1">
      <w:start w:val="1"/>
      <w:numFmt w:val="bullet"/>
      <w:lvlText w:val=""/>
      <w:lvlJc w:val="left"/>
      <w:pPr>
        <w:tabs>
          <w:tab w:val="num" w:pos="5040"/>
        </w:tabs>
        <w:ind w:left="5040" w:hanging="360"/>
      </w:pPr>
      <w:rPr>
        <w:rFonts w:ascii="Wingdings" w:hAnsi="Wingdings" w:hint="default"/>
      </w:rPr>
    </w:lvl>
    <w:lvl w:ilvl="7" w:tplc="4BC8BD3C" w:tentative="1">
      <w:start w:val="1"/>
      <w:numFmt w:val="bullet"/>
      <w:lvlText w:val=""/>
      <w:lvlJc w:val="left"/>
      <w:pPr>
        <w:tabs>
          <w:tab w:val="num" w:pos="5760"/>
        </w:tabs>
        <w:ind w:left="5760" w:hanging="360"/>
      </w:pPr>
      <w:rPr>
        <w:rFonts w:ascii="Wingdings" w:hAnsi="Wingdings" w:hint="default"/>
      </w:rPr>
    </w:lvl>
    <w:lvl w:ilvl="8" w:tplc="24F882DC" w:tentative="1">
      <w:start w:val="1"/>
      <w:numFmt w:val="bullet"/>
      <w:lvlText w:val=""/>
      <w:lvlJc w:val="left"/>
      <w:pPr>
        <w:tabs>
          <w:tab w:val="num" w:pos="6480"/>
        </w:tabs>
        <w:ind w:left="6480" w:hanging="360"/>
      </w:pPr>
      <w:rPr>
        <w:rFonts w:ascii="Wingdings" w:hAnsi="Wingdings" w:hint="default"/>
      </w:rPr>
    </w:lvl>
  </w:abstractNum>
  <w:abstractNum w:abstractNumId="11">
    <w:nsid w:val="3B817D5A"/>
    <w:multiLevelType w:val="hybridMultilevel"/>
    <w:tmpl w:val="4394FA0A"/>
    <w:lvl w:ilvl="0" w:tplc="0416000F">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3BBE1A2D"/>
    <w:multiLevelType w:val="hybridMultilevel"/>
    <w:tmpl w:val="B49E8CFA"/>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3">
    <w:nsid w:val="3D7B49C3"/>
    <w:multiLevelType w:val="hybridMultilevel"/>
    <w:tmpl w:val="E3140D2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nsid w:val="40A254EF"/>
    <w:multiLevelType w:val="hybridMultilevel"/>
    <w:tmpl w:val="1CA43624"/>
    <w:lvl w:ilvl="0" w:tplc="565A18A2">
      <w:start w:val="1"/>
      <w:numFmt w:val="bullet"/>
      <w:lvlText w:val=""/>
      <w:lvlJc w:val="left"/>
      <w:pPr>
        <w:tabs>
          <w:tab w:val="num" w:pos="720"/>
        </w:tabs>
        <w:ind w:left="720" w:hanging="360"/>
      </w:pPr>
      <w:rPr>
        <w:rFonts w:ascii="Wingdings" w:hAnsi="Wingdings" w:hint="default"/>
      </w:rPr>
    </w:lvl>
    <w:lvl w:ilvl="1" w:tplc="463A983A" w:tentative="1">
      <w:start w:val="1"/>
      <w:numFmt w:val="bullet"/>
      <w:lvlText w:val=""/>
      <w:lvlJc w:val="left"/>
      <w:pPr>
        <w:tabs>
          <w:tab w:val="num" w:pos="1440"/>
        </w:tabs>
        <w:ind w:left="1440" w:hanging="360"/>
      </w:pPr>
      <w:rPr>
        <w:rFonts w:ascii="Wingdings" w:hAnsi="Wingdings" w:hint="default"/>
      </w:rPr>
    </w:lvl>
    <w:lvl w:ilvl="2" w:tplc="7002723C" w:tentative="1">
      <w:start w:val="1"/>
      <w:numFmt w:val="bullet"/>
      <w:lvlText w:val=""/>
      <w:lvlJc w:val="left"/>
      <w:pPr>
        <w:tabs>
          <w:tab w:val="num" w:pos="2160"/>
        </w:tabs>
        <w:ind w:left="2160" w:hanging="360"/>
      </w:pPr>
      <w:rPr>
        <w:rFonts w:ascii="Wingdings" w:hAnsi="Wingdings" w:hint="default"/>
      </w:rPr>
    </w:lvl>
    <w:lvl w:ilvl="3" w:tplc="F906FB84" w:tentative="1">
      <w:start w:val="1"/>
      <w:numFmt w:val="bullet"/>
      <w:lvlText w:val=""/>
      <w:lvlJc w:val="left"/>
      <w:pPr>
        <w:tabs>
          <w:tab w:val="num" w:pos="2880"/>
        </w:tabs>
        <w:ind w:left="2880" w:hanging="360"/>
      </w:pPr>
      <w:rPr>
        <w:rFonts w:ascii="Wingdings" w:hAnsi="Wingdings" w:hint="default"/>
      </w:rPr>
    </w:lvl>
    <w:lvl w:ilvl="4" w:tplc="BA1A0262" w:tentative="1">
      <w:start w:val="1"/>
      <w:numFmt w:val="bullet"/>
      <w:lvlText w:val=""/>
      <w:lvlJc w:val="left"/>
      <w:pPr>
        <w:tabs>
          <w:tab w:val="num" w:pos="3600"/>
        </w:tabs>
        <w:ind w:left="3600" w:hanging="360"/>
      </w:pPr>
      <w:rPr>
        <w:rFonts w:ascii="Wingdings" w:hAnsi="Wingdings" w:hint="default"/>
      </w:rPr>
    </w:lvl>
    <w:lvl w:ilvl="5" w:tplc="DFC64BB4" w:tentative="1">
      <w:start w:val="1"/>
      <w:numFmt w:val="bullet"/>
      <w:lvlText w:val=""/>
      <w:lvlJc w:val="left"/>
      <w:pPr>
        <w:tabs>
          <w:tab w:val="num" w:pos="4320"/>
        </w:tabs>
        <w:ind w:left="4320" w:hanging="360"/>
      </w:pPr>
      <w:rPr>
        <w:rFonts w:ascii="Wingdings" w:hAnsi="Wingdings" w:hint="default"/>
      </w:rPr>
    </w:lvl>
    <w:lvl w:ilvl="6" w:tplc="AB24F4BE" w:tentative="1">
      <w:start w:val="1"/>
      <w:numFmt w:val="bullet"/>
      <w:lvlText w:val=""/>
      <w:lvlJc w:val="left"/>
      <w:pPr>
        <w:tabs>
          <w:tab w:val="num" w:pos="5040"/>
        </w:tabs>
        <w:ind w:left="5040" w:hanging="360"/>
      </w:pPr>
      <w:rPr>
        <w:rFonts w:ascii="Wingdings" w:hAnsi="Wingdings" w:hint="default"/>
      </w:rPr>
    </w:lvl>
    <w:lvl w:ilvl="7" w:tplc="AADE85DE" w:tentative="1">
      <w:start w:val="1"/>
      <w:numFmt w:val="bullet"/>
      <w:lvlText w:val=""/>
      <w:lvlJc w:val="left"/>
      <w:pPr>
        <w:tabs>
          <w:tab w:val="num" w:pos="5760"/>
        </w:tabs>
        <w:ind w:left="5760" w:hanging="360"/>
      </w:pPr>
      <w:rPr>
        <w:rFonts w:ascii="Wingdings" w:hAnsi="Wingdings" w:hint="default"/>
      </w:rPr>
    </w:lvl>
    <w:lvl w:ilvl="8" w:tplc="0A443816" w:tentative="1">
      <w:start w:val="1"/>
      <w:numFmt w:val="bullet"/>
      <w:lvlText w:val=""/>
      <w:lvlJc w:val="left"/>
      <w:pPr>
        <w:tabs>
          <w:tab w:val="num" w:pos="6480"/>
        </w:tabs>
        <w:ind w:left="6480" w:hanging="360"/>
      </w:pPr>
      <w:rPr>
        <w:rFonts w:ascii="Wingdings" w:hAnsi="Wingdings" w:hint="default"/>
      </w:rPr>
    </w:lvl>
  </w:abstractNum>
  <w:abstractNum w:abstractNumId="15">
    <w:nsid w:val="43974B24"/>
    <w:multiLevelType w:val="hybridMultilevel"/>
    <w:tmpl w:val="21A066D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nsid w:val="451D312A"/>
    <w:multiLevelType w:val="hybridMultilevel"/>
    <w:tmpl w:val="8444954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nsid w:val="4F7B5C9B"/>
    <w:multiLevelType w:val="hybridMultilevel"/>
    <w:tmpl w:val="D3B8E48A"/>
    <w:lvl w:ilvl="0" w:tplc="0E3207A4">
      <w:start w:val="1"/>
      <w:numFmt w:val="bullet"/>
      <w:lvlText w:val=""/>
      <w:lvlJc w:val="left"/>
      <w:pPr>
        <w:tabs>
          <w:tab w:val="num" w:pos="720"/>
        </w:tabs>
        <w:ind w:left="720" w:hanging="360"/>
      </w:pPr>
      <w:rPr>
        <w:rFonts w:ascii="Wingdings" w:hAnsi="Wingdings" w:hint="default"/>
      </w:rPr>
    </w:lvl>
    <w:lvl w:ilvl="1" w:tplc="5CD0F4D6" w:tentative="1">
      <w:start w:val="1"/>
      <w:numFmt w:val="bullet"/>
      <w:lvlText w:val=""/>
      <w:lvlJc w:val="left"/>
      <w:pPr>
        <w:tabs>
          <w:tab w:val="num" w:pos="1440"/>
        </w:tabs>
        <w:ind w:left="1440" w:hanging="360"/>
      </w:pPr>
      <w:rPr>
        <w:rFonts w:ascii="Wingdings" w:hAnsi="Wingdings" w:hint="default"/>
      </w:rPr>
    </w:lvl>
    <w:lvl w:ilvl="2" w:tplc="3FE23704" w:tentative="1">
      <w:start w:val="1"/>
      <w:numFmt w:val="bullet"/>
      <w:lvlText w:val=""/>
      <w:lvlJc w:val="left"/>
      <w:pPr>
        <w:tabs>
          <w:tab w:val="num" w:pos="2160"/>
        </w:tabs>
        <w:ind w:left="2160" w:hanging="360"/>
      </w:pPr>
      <w:rPr>
        <w:rFonts w:ascii="Wingdings" w:hAnsi="Wingdings" w:hint="default"/>
      </w:rPr>
    </w:lvl>
    <w:lvl w:ilvl="3" w:tplc="F27E8AC8" w:tentative="1">
      <w:start w:val="1"/>
      <w:numFmt w:val="bullet"/>
      <w:lvlText w:val=""/>
      <w:lvlJc w:val="left"/>
      <w:pPr>
        <w:tabs>
          <w:tab w:val="num" w:pos="2880"/>
        </w:tabs>
        <w:ind w:left="2880" w:hanging="360"/>
      </w:pPr>
      <w:rPr>
        <w:rFonts w:ascii="Wingdings" w:hAnsi="Wingdings" w:hint="default"/>
      </w:rPr>
    </w:lvl>
    <w:lvl w:ilvl="4" w:tplc="937EF378" w:tentative="1">
      <w:start w:val="1"/>
      <w:numFmt w:val="bullet"/>
      <w:lvlText w:val=""/>
      <w:lvlJc w:val="left"/>
      <w:pPr>
        <w:tabs>
          <w:tab w:val="num" w:pos="3600"/>
        </w:tabs>
        <w:ind w:left="3600" w:hanging="360"/>
      </w:pPr>
      <w:rPr>
        <w:rFonts w:ascii="Wingdings" w:hAnsi="Wingdings" w:hint="default"/>
      </w:rPr>
    </w:lvl>
    <w:lvl w:ilvl="5" w:tplc="01DCBCBE" w:tentative="1">
      <w:start w:val="1"/>
      <w:numFmt w:val="bullet"/>
      <w:lvlText w:val=""/>
      <w:lvlJc w:val="left"/>
      <w:pPr>
        <w:tabs>
          <w:tab w:val="num" w:pos="4320"/>
        </w:tabs>
        <w:ind w:left="4320" w:hanging="360"/>
      </w:pPr>
      <w:rPr>
        <w:rFonts w:ascii="Wingdings" w:hAnsi="Wingdings" w:hint="default"/>
      </w:rPr>
    </w:lvl>
    <w:lvl w:ilvl="6" w:tplc="56CAF820" w:tentative="1">
      <w:start w:val="1"/>
      <w:numFmt w:val="bullet"/>
      <w:lvlText w:val=""/>
      <w:lvlJc w:val="left"/>
      <w:pPr>
        <w:tabs>
          <w:tab w:val="num" w:pos="5040"/>
        </w:tabs>
        <w:ind w:left="5040" w:hanging="360"/>
      </w:pPr>
      <w:rPr>
        <w:rFonts w:ascii="Wingdings" w:hAnsi="Wingdings" w:hint="default"/>
      </w:rPr>
    </w:lvl>
    <w:lvl w:ilvl="7" w:tplc="7B303E0A" w:tentative="1">
      <w:start w:val="1"/>
      <w:numFmt w:val="bullet"/>
      <w:lvlText w:val=""/>
      <w:lvlJc w:val="left"/>
      <w:pPr>
        <w:tabs>
          <w:tab w:val="num" w:pos="5760"/>
        </w:tabs>
        <w:ind w:left="5760" w:hanging="360"/>
      </w:pPr>
      <w:rPr>
        <w:rFonts w:ascii="Wingdings" w:hAnsi="Wingdings" w:hint="default"/>
      </w:rPr>
    </w:lvl>
    <w:lvl w:ilvl="8" w:tplc="967C7E02" w:tentative="1">
      <w:start w:val="1"/>
      <w:numFmt w:val="bullet"/>
      <w:lvlText w:val=""/>
      <w:lvlJc w:val="left"/>
      <w:pPr>
        <w:tabs>
          <w:tab w:val="num" w:pos="6480"/>
        </w:tabs>
        <w:ind w:left="6480" w:hanging="360"/>
      </w:pPr>
      <w:rPr>
        <w:rFonts w:ascii="Wingdings" w:hAnsi="Wingdings" w:hint="default"/>
      </w:rPr>
    </w:lvl>
  </w:abstractNum>
  <w:abstractNum w:abstractNumId="18">
    <w:nsid w:val="513C252B"/>
    <w:multiLevelType w:val="hybridMultilevel"/>
    <w:tmpl w:val="1DEC6424"/>
    <w:lvl w:ilvl="0" w:tplc="3C2A7B24">
      <w:start w:val="1"/>
      <w:numFmt w:val="bullet"/>
      <w:lvlText w:val=""/>
      <w:lvlJc w:val="left"/>
      <w:pPr>
        <w:tabs>
          <w:tab w:val="num" w:pos="720"/>
        </w:tabs>
        <w:ind w:left="720" w:hanging="360"/>
      </w:pPr>
      <w:rPr>
        <w:rFonts w:ascii="Wingdings" w:hAnsi="Wingdings" w:hint="default"/>
      </w:rPr>
    </w:lvl>
    <w:lvl w:ilvl="1" w:tplc="7A22DFDA" w:tentative="1">
      <w:start w:val="1"/>
      <w:numFmt w:val="bullet"/>
      <w:lvlText w:val=""/>
      <w:lvlJc w:val="left"/>
      <w:pPr>
        <w:tabs>
          <w:tab w:val="num" w:pos="1440"/>
        </w:tabs>
        <w:ind w:left="1440" w:hanging="360"/>
      </w:pPr>
      <w:rPr>
        <w:rFonts w:ascii="Wingdings" w:hAnsi="Wingdings" w:hint="default"/>
      </w:rPr>
    </w:lvl>
    <w:lvl w:ilvl="2" w:tplc="6CA6765A" w:tentative="1">
      <w:start w:val="1"/>
      <w:numFmt w:val="bullet"/>
      <w:lvlText w:val=""/>
      <w:lvlJc w:val="left"/>
      <w:pPr>
        <w:tabs>
          <w:tab w:val="num" w:pos="2160"/>
        </w:tabs>
        <w:ind w:left="2160" w:hanging="360"/>
      </w:pPr>
      <w:rPr>
        <w:rFonts w:ascii="Wingdings" w:hAnsi="Wingdings" w:hint="default"/>
      </w:rPr>
    </w:lvl>
    <w:lvl w:ilvl="3" w:tplc="B7C81790" w:tentative="1">
      <w:start w:val="1"/>
      <w:numFmt w:val="bullet"/>
      <w:lvlText w:val=""/>
      <w:lvlJc w:val="left"/>
      <w:pPr>
        <w:tabs>
          <w:tab w:val="num" w:pos="2880"/>
        </w:tabs>
        <w:ind w:left="2880" w:hanging="360"/>
      </w:pPr>
      <w:rPr>
        <w:rFonts w:ascii="Wingdings" w:hAnsi="Wingdings" w:hint="default"/>
      </w:rPr>
    </w:lvl>
    <w:lvl w:ilvl="4" w:tplc="760C14FE" w:tentative="1">
      <w:start w:val="1"/>
      <w:numFmt w:val="bullet"/>
      <w:lvlText w:val=""/>
      <w:lvlJc w:val="left"/>
      <w:pPr>
        <w:tabs>
          <w:tab w:val="num" w:pos="3600"/>
        </w:tabs>
        <w:ind w:left="3600" w:hanging="360"/>
      </w:pPr>
      <w:rPr>
        <w:rFonts w:ascii="Wingdings" w:hAnsi="Wingdings" w:hint="default"/>
      </w:rPr>
    </w:lvl>
    <w:lvl w:ilvl="5" w:tplc="C86430C0" w:tentative="1">
      <w:start w:val="1"/>
      <w:numFmt w:val="bullet"/>
      <w:lvlText w:val=""/>
      <w:lvlJc w:val="left"/>
      <w:pPr>
        <w:tabs>
          <w:tab w:val="num" w:pos="4320"/>
        </w:tabs>
        <w:ind w:left="4320" w:hanging="360"/>
      </w:pPr>
      <w:rPr>
        <w:rFonts w:ascii="Wingdings" w:hAnsi="Wingdings" w:hint="default"/>
      </w:rPr>
    </w:lvl>
    <w:lvl w:ilvl="6" w:tplc="ACB055B4" w:tentative="1">
      <w:start w:val="1"/>
      <w:numFmt w:val="bullet"/>
      <w:lvlText w:val=""/>
      <w:lvlJc w:val="left"/>
      <w:pPr>
        <w:tabs>
          <w:tab w:val="num" w:pos="5040"/>
        </w:tabs>
        <w:ind w:left="5040" w:hanging="360"/>
      </w:pPr>
      <w:rPr>
        <w:rFonts w:ascii="Wingdings" w:hAnsi="Wingdings" w:hint="default"/>
      </w:rPr>
    </w:lvl>
    <w:lvl w:ilvl="7" w:tplc="57E0BB96" w:tentative="1">
      <w:start w:val="1"/>
      <w:numFmt w:val="bullet"/>
      <w:lvlText w:val=""/>
      <w:lvlJc w:val="left"/>
      <w:pPr>
        <w:tabs>
          <w:tab w:val="num" w:pos="5760"/>
        </w:tabs>
        <w:ind w:left="5760" w:hanging="360"/>
      </w:pPr>
      <w:rPr>
        <w:rFonts w:ascii="Wingdings" w:hAnsi="Wingdings" w:hint="default"/>
      </w:rPr>
    </w:lvl>
    <w:lvl w:ilvl="8" w:tplc="DE0ABC0C" w:tentative="1">
      <w:start w:val="1"/>
      <w:numFmt w:val="bullet"/>
      <w:lvlText w:val=""/>
      <w:lvlJc w:val="left"/>
      <w:pPr>
        <w:tabs>
          <w:tab w:val="num" w:pos="6480"/>
        </w:tabs>
        <w:ind w:left="6480" w:hanging="360"/>
      </w:pPr>
      <w:rPr>
        <w:rFonts w:ascii="Wingdings" w:hAnsi="Wingdings" w:hint="default"/>
      </w:rPr>
    </w:lvl>
  </w:abstractNum>
  <w:abstractNum w:abstractNumId="19">
    <w:nsid w:val="5B063C9D"/>
    <w:multiLevelType w:val="hybridMultilevel"/>
    <w:tmpl w:val="C74A09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B9B1371"/>
    <w:multiLevelType w:val="hybridMultilevel"/>
    <w:tmpl w:val="129C48D4"/>
    <w:lvl w:ilvl="0" w:tplc="620244BA">
      <w:start w:val="1"/>
      <w:numFmt w:val="bullet"/>
      <w:lvlText w:val=""/>
      <w:lvlJc w:val="left"/>
      <w:pPr>
        <w:tabs>
          <w:tab w:val="num" w:pos="720"/>
        </w:tabs>
        <w:ind w:left="720" w:hanging="360"/>
      </w:pPr>
      <w:rPr>
        <w:rFonts w:ascii="Wingdings" w:hAnsi="Wingdings" w:hint="default"/>
      </w:rPr>
    </w:lvl>
    <w:lvl w:ilvl="1" w:tplc="F6023D74" w:tentative="1">
      <w:start w:val="1"/>
      <w:numFmt w:val="bullet"/>
      <w:lvlText w:val=""/>
      <w:lvlJc w:val="left"/>
      <w:pPr>
        <w:tabs>
          <w:tab w:val="num" w:pos="1440"/>
        </w:tabs>
        <w:ind w:left="1440" w:hanging="360"/>
      </w:pPr>
      <w:rPr>
        <w:rFonts w:ascii="Wingdings" w:hAnsi="Wingdings" w:hint="default"/>
      </w:rPr>
    </w:lvl>
    <w:lvl w:ilvl="2" w:tplc="DE7268DC" w:tentative="1">
      <w:start w:val="1"/>
      <w:numFmt w:val="bullet"/>
      <w:lvlText w:val=""/>
      <w:lvlJc w:val="left"/>
      <w:pPr>
        <w:tabs>
          <w:tab w:val="num" w:pos="2160"/>
        </w:tabs>
        <w:ind w:left="2160" w:hanging="360"/>
      </w:pPr>
      <w:rPr>
        <w:rFonts w:ascii="Wingdings" w:hAnsi="Wingdings" w:hint="default"/>
      </w:rPr>
    </w:lvl>
    <w:lvl w:ilvl="3" w:tplc="287A1D5C" w:tentative="1">
      <w:start w:val="1"/>
      <w:numFmt w:val="bullet"/>
      <w:lvlText w:val=""/>
      <w:lvlJc w:val="left"/>
      <w:pPr>
        <w:tabs>
          <w:tab w:val="num" w:pos="2880"/>
        </w:tabs>
        <w:ind w:left="2880" w:hanging="360"/>
      </w:pPr>
      <w:rPr>
        <w:rFonts w:ascii="Wingdings" w:hAnsi="Wingdings" w:hint="default"/>
      </w:rPr>
    </w:lvl>
    <w:lvl w:ilvl="4" w:tplc="B802D934" w:tentative="1">
      <w:start w:val="1"/>
      <w:numFmt w:val="bullet"/>
      <w:lvlText w:val=""/>
      <w:lvlJc w:val="left"/>
      <w:pPr>
        <w:tabs>
          <w:tab w:val="num" w:pos="3600"/>
        </w:tabs>
        <w:ind w:left="3600" w:hanging="360"/>
      </w:pPr>
      <w:rPr>
        <w:rFonts w:ascii="Wingdings" w:hAnsi="Wingdings" w:hint="default"/>
      </w:rPr>
    </w:lvl>
    <w:lvl w:ilvl="5" w:tplc="1C9AABAE" w:tentative="1">
      <w:start w:val="1"/>
      <w:numFmt w:val="bullet"/>
      <w:lvlText w:val=""/>
      <w:lvlJc w:val="left"/>
      <w:pPr>
        <w:tabs>
          <w:tab w:val="num" w:pos="4320"/>
        </w:tabs>
        <w:ind w:left="4320" w:hanging="360"/>
      </w:pPr>
      <w:rPr>
        <w:rFonts w:ascii="Wingdings" w:hAnsi="Wingdings" w:hint="default"/>
      </w:rPr>
    </w:lvl>
    <w:lvl w:ilvl="6" w:tplc="D0B67072" w:tentative="1">
      <w:start w:val="1"/>
      <w:numFmt w:val="bullet"/>
      <w:lvlText w:val=""/>
      <w:lvlJc w:val="left"/>
      <w:pPr>
        <w:tabs>
          <w:tab w:val="num" w:pos="5040"/>
        </w:tabs>
        <w:ind w:left="5040" w:hanging="360"/>
      </w:pPr>
      <w:rPr>
        <w:rFonts w:ascii="Wingdings" w:hAnsi="Wingdings" w:hint="default"/>
      </w:rPr>
    </w:lvl>
    <w:lvl w:ilvl="7" w:tplc="2278C0D4" w:tentative="1">
      <w:start w:val="1"/>
      <w:numFmt w:val="bullet"/>
      <w:lvlText w:val=""/>
      <w:lvlJc w:val="left"/>
      <w:pPr>
        <w:tabs>
          <w:tab w:val="num" w:pos="5760"/>
        </w:tabs>
        <w:ind w:left="5760" w:hanging="360"/>
      </w:pPr>
      <w:rPr>
        <w:rFonts w:ascii="Wingdings" w:hAnsi="Wingdings" w:hint="default"/>
      </w:rPr>
    </w:lvl>
    <w:lvl w:ilvl="8" w:tplc="064AC224" w:tentative="1">
      <w:start w:val="1"/>
      <w:numFmt w:val="bullet"/>
      <w:lvlText w:val=""/>
      <w:lvlJc w:val="left"/>
      <w:pPr>
        <w:tabs>
          <w:tab w:val="num" w:pos="6480"/>
        </w:tabs>
        <w:ind w:left="6480" w:hanging="360"/>
      </w:pPr>
      <w:rPr>
        <w:rFonts w:ascii="Wingdings" w:hAnsi="Wingdings" w:hint="default"/>
      </w:rPr>
    </w:lvl>
  </w:abstractNum>
  <w:abstractNum w:abstractNumId="21">
    <w:nsid w:val="5CA85792"/>
    <w:multiLevelType w:val="hybridMultilevel"/>
    <w:tmpl w:val="B7F48C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6C276CB"/>
    <w:multiLevelType w:val="hybridMultilevel"/>
    <w:tmpl w:val="19A8828E"/>
    <w:lvl w:ilvl="0" w:tplc="E7E86F7E">
      <w:start w:val="1"/>
      <w:numFmt w:val="bullet"/>
      <w:lvlText w:val=""/>
      <w:lvlJc w:val="left"/>
      <w:pPr>
        <w:tabs>
          <w:tab w:val="num" w:pos="720"/>
        </w:tabs>
        <w:ind w:left="720" w:hanging="360"/>
      </w:pPr>
      <w:rPr>
        <w:rFonts w:ascii="Wingdings" w:hAnsi="Wingdings" w:hint="default"/>
      </w:rPr>
    </w:lvl>
    <w:lvl w:ilvl="1" w:tplc="BA7E0428" w:tentative="1">
      <w:start w:val="1"/>
      <w:numFmt w:val="bullet"/>
      <w:lvlText w:val=""/>
      <w:lvlJc w:val="left"/>
      <w:pPr>
        <w:tabs>
          <w:tab w:val="num" w:pos="1440"/>
        </w:tabs>
        <w:ind w:left="1440" w:hanging="360"/>
      </w:pPr>
      <w:rPr>
        <w:rFonts w:ascii="Wingdings" w:hAnsi="Wingdings" w:hint="default"/>
      </w:rPr>
    </w:lvl>
    <w:lvl w:ilvl="2" w:tplc="F28EB254" w:tentative="1">
      <w:start w:val="1"/>
      <w:numFmt w:val="bullet"/>
      <w:lvlText w:val=""/>
      <w:lvlJc w:val="left"/>
      <w:pPr>
        <w:tabs>
          <w:tab w:val="num" w:pos="2160"/>
        </w:tabs>
        <w:ind w:left="2160" w:hanging="360"/>
      </w:pPr>
      <w:rPr>
        <w:rFonts w:ascii="Wingdings" w:hAnsi="Wingdings" w:hint="default"/>
      </w:rPr>
    </w:lvl>
    <w:lvl w:ilvl="3" w:tplc="DB92248C" w:tentative="1">
      <w:start w:val="1"/>
      <w:numFmt w:val="bullet"/>
      <w:lvlText w:val=""/>
      <w:lvlJc w:val="left"/>
      <w:pPr>
        <w:tabs>
          <w:tab w:val="num" w:pos="2880"/>
        </w:tabs>
        <w:ind w:left="2880" w:hanging="360"/>
      </w:pPr>
      <w:rPr>
        <w:rFonts w:ascii="Wingdings" w:hAnsi="Wingdings" w:hint="default"/>
      </w:rPr>
    </w:lvl>
    <w:lvl w:ilvl="4" w:tplc="68143E22" w:tentative="1">
      <w:start w:val="1"/>
      <w:numFmt w:val="bullet"/>
      <w:lvlText w:val=""/>
      <w:lvlJc w:val="left"/>
      <w:pPr>
        <w:tabs>
          <w:tab w:val="num" w:pos="3600"/>
        </w:tabs>
        <w:ind w:left="3600" w:hanging="360"/>
      </w:pPr>
      <w:rPr>
        <w:rFonts w:ascii="Wingdings" w:hAnsi="Wingdings" w:hint="default"/>
      </w:rPr>
    </w:lvl>
    <w:lvl w:ilvl="5" w:tplc="EBFE2856" w:tentative="1">
      <w:start w:val="1"/>
      <w:numFmt w:val="bullet"/>
      <w:lvlText w:val=""/>
      <w:lvlJc w:val="left"/>
      <w:pPr>
        <w:tabs>
          <w:tab w:val="num" w:pos="4320"/>
        </w:tabs>
        <w:ind w:left="4320" w:hanging="360"/>
      </w:pPr>
      <w:rPr>
        <w:rFonts w:ascii="Wingdings" w:hAnsi="Wingdings" w:hint="default"/>
      </w:rPr>
    </w:lvl>
    <w:lvl w:ilvl="6" w:tplc="C726BB4A" w:tentative="1">
      <w:start w:val="1"/>
      <w:numFmt w:val="bullet"/>
      <w:lvlText w:val=""/>
      <w:lvlJc w:val="left"/>
      <w:pPr>
        <w:tabs>
          <w:tab w:val="num" w:pos="5040"/>
        </w:tabs>
        <w:ind w:left="5040" w:hanging="360"/>
      </w:pPr>
      <w:rPr>
        <w:rFonts w:ascii="Wingdings" w:hAnsi="Wingdings" w:hint="default"/>
      </w:rPr>
    </w:lvl>
    <w:lvl w:ilvl="7" w:tplc="AB7C391C" w:tentative="1">
      <w:start w:val="1"/>
      <w:numFmt w:val="bullet"/>
      <w:lvlText w:val=""/>
      <w:lvlJc w:val="left"/>
      <w:pPr>
        <w:tabs>
          <w:tab w:val="num" w:pos="5760"/>
        </w:tabs>
        <w:ind w:left="5760" w:hanging="360"/>
      </w:pPr>
      <w:rPr>
        <w:rFonts w:ascii="Wingdings" w:hAnsi="Wingdings" w:hint="default"/>
      </w:rPr>
    </w:lvl>
    <w:lvl w:ilvl="8" w:tplc="77E64D7E" w:tentative="1">
      <w:start w:val="1"/>
      <w:numFmt w:val="bullet"/>
      <w:lvlText w:val=""/>
      <w:lvlJc w:val="left"/>
      <w:pPr>
        <w:tabs>
          <w:tab w:val="num" w:pos="6480"/>
        </w:tabs>
        <w:ind w:left="6480" w:hanging="360"/>
      </w:pPr>
      <w:rPr>
        <w:rFonts w:ascii="Wingdings" w:hAnsi="Wingdings" w:hint="default"/>
      </w:rPr>
    </w:lvl>
  </w:abstractNum>
  <w:abstractNum w:abstractNumId="23">
    <w:nsid w:val="68B65FC5"/>
    <w:multiLevelType w:val="hybridMultilevel"/>
    <w:tmpl w:val="95EAC86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nsid w:val="6B6123B4"/>
    <w:multiLevelType w:val="hybridMultilevel"/>
    <w:tmpl w:val="B5981D5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nsid w:val="71174A23"/>
    <w:multiLevelType w:val="hybridMultilevel"/>
    <w:tmpl w:val="B770BC1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6">
    <w:nsid w:val="727B2DAB"/>
    <w:multiLevelType w:val="hybridMultilevel"/>
    <w:tmpl w:val="7024868E"/>
    <w:lvl w:ilvl="0" w:tplc="7DEA1F3E">
      <w:start w:val="1"/>
      <w:numFmt w:val="decimal"/>
      <w:lvlText w:val="%1."/>
      <w:lvlJc w:val="left"/>
      <w:pPr>
        <w:ind w:left="360" w:hanging="360"/>
      </w:pPr>
      <w:rPr>
        <w:sz w:val="24"/>
      </w:rPr>
    </w:lvl>
    <w:lvl w:ilvl="1" w:tplc="04160001">
      <w:start w:val="1"/>
      <w:numFmt w:val="bullet"/>
      <w:lvlText w:val=""/>
      <w:lvlJc w:val="left"/>
      <w:pPr>
        <w:ind w:left="1080" w:hanging="360"/>
      </w:pPr>
      <w:rPr>
        <w:rFonts w:ascii="Symbol" w:hAnsi="Symbol" w:hint="default"/>
      </w:rPr>
    </w:lvl>
    <w:lvl w:ilvl="2" w:tplc="04160001">
      <w:start w:val="1"/>
      <w:numFmt w:val="bullet"/>
      <w:lvlText w:val=""/>
      <w:lvlJc w:val="left"/>
      <w:pPr>
        <w:ind w:left="1800" w:hanging="180"/>
      </w:pPr>
      <w:rPr>
        <w:rFonts w:ascii="Symbol" w:hAnsi="Symbol"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757301C5"/>
    <w:multiLevelType w:val="hybridMultilevel"/>
    <w:tmpl w:val="263AFC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6B97956"/>
    <w:multiLevelType w:val="hybridMultilevel"/>
    <w:tmpl w:val="CB7609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FA82D2B"/>
    <w:multiLevelType w:val="hybridMultilevel"/>
    <w:tmpl w:val="0F06C51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26"/>
  </w:num>
  <w:num w:numId="2">
    <w:abstractNumId w:val="3"/>
  </w:num>
  <w:num w:numId="3">
    <w:abstractNumId w:val="25"/>
  </w:num>
  <w:num w:numId="4">
    <w:abstractNumId w:val="20"/>
  </w:num>
  <w:num w:numId="5">
    <w:abstractNumId w:val="17"/>
  </w:num>
  <w:num w:numId="6">
    <w:abstractNumId w:val="10"/>
  </w:num>
  <w:num w:numId="7">
    <w:abstractNumId w:val="12"/>
  </w:num>
  <w:num w:numId="8">
    <w:abstractNumId w:val="8"/>
  </w:num>
  <w:num w:numId="9">
    <w:abstractNumId w:val="22"/>
  </w:num>
  <w:num w:numId="10">
    <w:abstractNumId w:val="14"/>
  </w:num>
  <w:num w:numId="11">
    <w:abstractNumId w:val="18"/>
  </w:num>
  <w:num w:numId="12">
    <w:abstractNumId w:val="7"/>
  </w:num>
  <w:num w:numId="13">
    <w:abstractNumId w:val="1"/>
  </w:num>
  <w:num w:numId="14">
    <w:abstractNumId w:val="9"/>
  </w:num>
  <w:num w:numId="15">
    <w:abstractNumId w:val="6"/>
  </w:num>
  <w:num w:numId="16">
    <w:abstractNumId w:val="4"/>
  </w:num>
  <w:num w:numId="17">
    <w:abstractNumId w:val="11"/>
  </w:num>
  <w:num w:numId="18">
    <w:abstractNumId w:val="5"/>
  </w:num>
  <w:num w:numId="19">
    <w:abstractNumId w:val="13"/>
  </w:num>
  <w:num w:numId="20">
    <w:abstractNumId w:val="15"/>
  </w:num>
  <w:num w:numId="21">
    <w:abstractNumId w:val="19"/>
  </w:num>
  <w:num w:numId="22">
    <w:abstractNumId w:val="0"/>
  </w:num>
  <w:num w:numId="23">
    <w:abstractNumId w:val="27"/>
  </w:num>
  <w:num w:numId="24">
    <w:abstractNumId w:val="2"/>
  </w:num>
  <w:num w:numId="25">
    <w:abstractNumId w:val="21"/>
  </w:num>
  <w:num w:numId="26">
    <w:abstractNumId w:val="16"/>
  </w:num>
  <w:num w:numId="27">
    <w:abstractNumId w:val="28"/>
  </w:num>
  <w:num w:numId="28">
    <w:abstractNumId w:val="23"/>
  </w:num>
  <w:num w:numId="29">
    <w:abstractNumId w:val="24"/>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02ABD"/>
    <w:rsid w:val="0008626C"/>
    <w:rsid w:val="00095B7B"/>
    <w:rsid w:val="000E2552"/>
    <w:rsid w:val="000F7963"/>
    <w:rsid w:val="00152349"/>
    <w:rsid w:val="00154458"/>
    <w:rsid w:val="00171A33"/>
    <w:rsid w:val="00204C7E"/>
    <w:rsid w:val="002346E8"/>
    <w:rsid w:val="002433DE"/>
    <w:rsid w:val="00247614"/>
    <w:rsid w:val="00274BCD"/>
    <w:rsid w:val="00292771"/>
    <w:rsid w:val="002966A4"/>
    <w:rsid w:val="002F5273"/>
    <w:rsid w:val="002F58E3"/>
    <w:rsid w:val="00337439"/>
    <w:rsid w:val="00354C83"/>
    <w:rsid w:val="003A222D"/>
    <w:rsid w:val="003A6A72"/>
    <w:rsid w:val="00404A9C"/>
    <w:rsid w:val="00451F0C"/>
    <w:rsid w:val="004547B5"/>
    <w:rsid w:val="004A7CD4"/>
    <w:rsid w:val="004B51CD"/>
    <w:rsid w:val="005034EA"/>
    <w:rsid w:val="0053520D"/>
    <w:rsid w:val="00537FB5"/>
    <w:rsid w:val="00545351"/>
    <w:rsid w:val="00574DFD"/>
    <w:rsid w:val="0058012E"/>
    <w:rsid w:val="00584E2D"/>
    <w:rsid w:val="0059739C"/>
    <w:rsid w:val="005A1D9F"/>
    <w:rsid w:val="005B5933"/>
    <w:rsid w:val="005C4E77"/>
    <w:rsid w:val="00661900"/>
    <w:rsid w:val="00675EDD"/>
    <w:rsid w:val="00690EDB"/>
    <w:rsid w:val="006C3550"/>
    <w:rsid w:val="006F0C49"/>
    <w:rsid w:val="00702ABD"/>
    <w:rsid w:val="00715EE6"/>
    <w:rsid w:val="007662A1"/>
    <w:rsid w:val="007A40BD"/>
    <w:rsid w:val="007D3A25"/>
    <w:rsid w:val="007E5CFF"/>
    <w:rsid w:val="00851419"/>
    <w:rsid w:val="0085382E"/>
    <w:rsid w:val="00857BF1"/>
    <w:rsid w:val="00872F89"/>
    <w:rsid w:val="008852BD"/>
    <w:rsid w:val="008B31E3"/>
    <w:rsid w:val="008F6F3E"/>
    <w:rsid w:val="00922DC9"/>
    <w:rsid w:val="009404C7"/>
    <w:rsid w:val="009835D5"/>
    <w:rsid w:val="00A101FE"/>
    <w:rsid w:val="00A15F98"/>
    <w:rsid w:val="00A54E0D"/>
    <w:rsid w:val="00A76DB0"/>
    <w:rsid w:val="00A861EA"/>
    <w:rsid w:val="00A93893"/>
    <w:rsid w:val="00AB1CAB"/>
    <w:rsid w:val="00AC3DEF"/>
    <w:rsid w:val="00B02A2D"/>
    <w:rsid w:val="00B0469F"/>
    <w:rsid w:val="00B176E7"/>
    <w:rsid w:val="00B92790"/>
    <w:rsid w:val="00BA6208"/>
    <w:rsid w:val="00C2329F"/>
    <w:rsid w:val="00C62CCA"/>
    <w:rsid w:val="00C85CD0"/>
    <w:rsid w:val="00C94321"/>
    <w:rsid w:val="00CB21FD"/>
    <w:rsid w:val="00CD0C28"/>
    <w:rsid w:val="00CD435D"/>
    <w:rsid w:val="00CD452E"/>
    <w:rsid w:val="00CF6632"/>
    <w:rsid w:val="00D96946"/>
    <w:rsid w:val="00DA4FE6"/>
    <w:rsid w:val="00E534F7"/>
    <w:rsid w:val="00E76E8D"/>
    <w:rsid w:val="00E773CE"/>
    <w:rsid w:val="00EC3570"/>
    <w:rsid w:val="00EC5D04"/>
    <w:rsid w:val="00F2264B"/>
    <w:rsid w:val="00F30BBD"/>
    <w:rsid w:val="00F6248E"/>
    <w:rsid w:val="00F915D9"/>
    <w:rsid w:val="00FE60B7"/>
    <w:rsid w:val="00FE629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1EA"/>
  </w:style>
  <w:style w:type="paragraph" w:styleId="Ttulo1">
    <w:name w:val="heading 1"/>
    <w:basedOn w:val="Normal"/>
    <w:next w:val="Normal"/>
    <w:link w:val="Ttulo1Char"/>
    <w:uiPriority w:val="9"/>
    <w:qFormat/>
    <w:rsid w:val="00EC3570"/>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F0C49"/>
    <w:pPr>
      <w:ind w:left="720"/>
      <w:contextualSpacing/>
    </w:pPr>
  </w:style>
  <w:style w:type="paragraph" w:styleId="NormalWeb">
    <w:name w:val="Normal (Web)"/>
    <w:basedOn w:val="Normal"/>
    <w:uiPriority w:val="99"/>
    <w:unhideWhenUsed/>
    <w:rsid w:val="00CD452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2F58E3"/>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2966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66A4"/>
    <w:rPr>
      <w:rFonts w:ascii="Tahoma" w:hAnsi="Tahoma" w:cs="Tahoma"/>
      <w:sz w:val="16"/>
      <w:szCs w:val="16"/>
    </w:rPr>
  </w:style>
  <w:style w:type="paragraph" w:styleId="SemEspaamento">
    <w:name w:val="No Spacing"/>
    <w:link w:val="SemEspaamentoChar"/>
    <w:uiPriority w:val="1"/>
    <w:qFormat/>
    <w:rsid w:val="006C3550"/>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6C3550"/>
    <w:rPr>
      <w:rFonts w:eastAsiaTheme="minorEastAsia"/>
    </w:rPr>
  </w:style>
  <w:style w:type="character" w:customStyle="1" w:styleId="Ttulo1Char">
    <w:name w:val="Título 1 Char"/>
    <w:basedOn w:val="Fontepargpadro"/>
    <w:link w:val="Ttulo1"/>
    <w:uiPriority w:val="9"/>
    <w:rsid w:val="00EC3570"/>
    <w:rPr>
      <w:rFonts w:asciiTheme="majorHAnsi" w:eastAsiaTheme="majorEastAsia" w:hAnsiTheme="majorHAnsi" w:cstheme="majorBidi"/>
      <w:b/>
      <w:bCs/>
      <w:color w:val="0B5294" w:themeColor="accent1" w:themeShade="BF"/>
      <w:sz w:val="28"/>
      <w:szCs w:val="28"/>
    </w:rPr>
  </w:style>
  <w:style w:type="paragraph" w:styleId="CabealhodoSumrio">
    <w:name w:val="TOC Heading"/>
    <w:basedOn w:val="Ttulo1"/>
    <w:next w:val="Normal"/>
    <w:uiPriority w:val="39"/>
    <w:semiHidden/>
    <w:unhideWhenUsed/>
    <w:qFormat/>
    <w:rsid w:val="00EC3570"/>
    <w:pPr>
      <w:outlineLvl w:val="9"/>
    </w:pPr>
  </w:style>
  <w:style w:type="character" w:styleId="Forte">
    <w:name w:val="Strong"/>
    <w:basedOn w:val="Fontepargpadro"/>
    <w:uiPriority w:val="22"/>
    <w:qFormat/>
    <w:rsid w:val="00A93893"/>
    <w:rPr>
      <w:b/>
      <w:bCs/>
    </w:rPr>
  </w:style>
  <w:style w:type="paragraph" w:styleId="Sumrio1">
    <w:name w:val="toc 1"/>
    <w:basedOn w:val="Normal"/>
    <w:next w:val="Normal"/>
    <w:autoRedefine/>
    <w:uiPriority w:val="39"/>
    <w:unhideWhenUsed/>
    <w:rsid w:val="00A101FE"/>
    <w:pPr>
      <w:tabs>
        <w:tab w:val="left" w:pos="426"/>
        <w:tab w:val="right" w:leader="dot" w:pos="9736"/>
      </w:tabs>
      <w:spacing w:after="100"/>
    </w:pPr>
  </w:style>
  <w:style w:type="character" w:styleId="Hyperlink">
    <w:name w:val="Hyperlink"/>
    <w:basedOn w:val="Fontepargpadro"/>
    <w:uiPriority w:val="99"/>
    <w:unhideWhenUsed/>
    <w:rsid w:val="005C4E77"/>
    <w:rPr>
      <w:color w:val="E2D700" w:themeColor="hyperlink"/>
      <w:u w:val="single"/>
    </w:rPr>
  </w:style>
  <w:style w:type="table" w:styleId="Tabelacomgrade">
    <w:name w:val="Table Grid"/>
    <w:basedOn w:val="Tabelanormal"/>
    <w:uiPriority w:val="59"/>
    <w:rsid w:val="008F6F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0F796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F7963"/>
  </w:style>
  <w:style w:type="paragraph" w:styleId="Rodap">
    <w:name w:val="footer"/>
    <w:basedOn w:val="Normal"/>
    <w:link w:val="RodapChar"/>
    <w:uiPriority w:val="99"/>
    <w:semiHidden/>
    <w:unhideWhenUsed/>
    <w:rsid w:val="000F796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F7963"/>
  </w:style>
</w:styles>
</file>

<file path=word/webSettings.xml><?xml version="1.0" encoding="utf-8"?>
<w:webSettings xmlns:r="http://schemas.openxmlformats.org/officeDocument/2006/relationships" xmlns:w="http://schemas.openxmlformats.org/wordprocessingml/2006/main">
  <w:divs>
    <w:div w:id="51542720">
      <w:bodyDiv w:val="1"/>
      <w:marLeft w:val="0"/>
      <w:marRight w:val="0"/>
      <w:marTop w:val="0"/>
      <w:marBottom w:val="0"/>
      <w:divBdr>
        <w:top w:val="none" w:sz="0" w:space="0" w:color="auto"/>
        <w:left w:val="none" w:sz="0" w:space="0" w:color="auto"/>
        <w:bottom w:val="none" w:sz="0" w:space="0" w:color="auto"/>
        <w:right w:val="none" w:sz="0" w:space="0" w:color="auto"/>
      </w:divBdr>
      <w:divsChild>
        <w:div w:id="1550143301">
          <w:marLeft w:val="547"/>
          <w:marRight w:val="0"/>
          <w:marTop w:val="154"/>
          <w:marBottom w:val="0"/>
          <w:divBdr>
            <w:top w:val="none" w:sz="0" w:space="0" w:color="auto"/>
            <w:left w:val="none" w:sz="0" w:space="0" w:color="auto"/>
            <w:bottom w:val="none" w:sz="0" w:space="0" w:color="auto"/>
            <w:right w:val="none" w:sz="0" w:space="0" w:color="auto"/>
          </w:divBdr>
        </w:div>
        <w:div w:id="2079552462">
          <w:marLeft w:val="547"/>
          <w:marRight w:val="0"/>
          <w:marTop w:val="154"/>
          <w:marBottom w:val="0"/>
          <w:divBdr>
            <w:top w:val="none" w:sz="0" w:space="0" w:color="auto"/>
            <w:left w:val="none" w:sz="0" w:space="0" w:color="auto"/>
            <w:bottom w:val="none" w:sz="0" w:space="0" w:color="auto"/>
            <w:right w:val="none" w:sz="0" w:space="0" w:color="auto"/>
          </w:divBdr>
        </w:div>
        <w:div w:id="1237397321">
          <w:marLeft w:val="547"/>
          <w:marRight w:val="0"/>
          <w:marTop w:val="154"/>
          <w:marBottom w:val="0"/>
          <w:divBdr>
            <w:top w:val="none" w:sz="0" w:space="0" w:color="auto"/>
            <w:left w:val="none" w:sz="0" w:space="0" w:color="auto"/>
            <w:bottom w:val="none" w:sz="0" w:space="0" w:color="auto"/>
            <w:right w:val="none" w:sz="0" w:space="0" w:color="auto"/>
          </w:divBdr>
        </w:div>
        <w:div w:id="528105276">
          <w:marLeft w:val="547"/>
          <w:marRight w:val="0"/>
          <w:marTop w:val="154"/>
          <w:marBottom w:val="0"/>
          <w:divBdr>
            <w:top w:val="none" w:sz="0" w:space="0" w:color="auto"/>
            <w:left w:val="none" w:sz="0" w:space="0" w:color="auto"/>
            <w:bottom w:val="none" w:sz="0" w:space="0" w:color="auto"/>
            <w:right w:val="none" w:sz="0" w:space="0" w:color="auto"/>
          </w:divBdr>
        </w:div>
      </w:divsChild>
    </w:div>
    <w:div w:id="53166481">
      <w:bodyDiv w:val="1"/>
      <w:marLeft w:val="0"/>
      <w:marRight w:val="0"/>
      <w:marTop w:val="0"/>
      <w:marBottom w:val="0"/>
      <w:divBdr>
        <w:top w:val="none" w:sz="0" w:space="0" w:color="auto"/>
        <w:left w:val="none" w:sz="0" w:space="0" w:color="auto"/>
        <w:bottom w:val="none" w:sz="0" w:space="0" w:color="auto"/>
        <w:right w:val="none" w:sz="0" w:space="0" w:color="auto"/>
      </w:divBdr>
      <w:divsChild>
        <w:div w:id="1292252648">
          <w:marLeft w:val="288"/>
          <w:marRight w:val="0"/>
          <w:marTop w:val="120"/>
          <w:marBottom w:val="0"/>
          <w:divBdr>
            <w:top w:val="none" w:sz="0" w:space="0" w:color="auto"/>
            <w:left w:val="none" w:sz="0" w:space="0" w:color="auto"/>
            <w:bottom w:val="none" w:sz="0" w:space="0" w:color="auto"/>
            <w:right w:val="none" w:sz="0" w:space="0" w:color="auto"/>
          </w:divBdr>
        </w:div>
        <w:div w:id="416439159">
          <w:marLeft w:val="288"/>
          <w:marRight w:val="0"/>
          <w:marTop w:val="120"/>
          <w:marBottom w:val="0"/>
          <w:divBdr>
            <w:top w:val="none" w:sz="0" w:space="0" w:color="auto"/>
            <w:left w:val="none" w:sz="0" w:space="0" w:color="auto"/>
            <w:bottom w:val="none" w:sz="0" w:space="0" w:color="auto"/>
            <w:right w:val="none" w:sz="0" w:space="0" w:color="auto"/>
          </w:divBdr>
        </w:div>
      </w:divsChild>
    </w:div>
    <w:div w:id="57872328">
      <w:bodyDiv w:val="1"/>
      <w:marLeft w:val="0"/>
      <w:marRight w:val="0"/>
      <w:marTop w:val="0"/>
      <w:marBottom w:val="0"/>
      <w:divBdr>
        <w:top w:val="none" w:sz="0" w:space="0" w:color="auto"/>
        <w:left w:val="none" w:sz="0" w:space="0" w:color="auto"/>
        <w:bottom w:val="none" w:sz="0" w:space="0" w:color="auto"/>
        <w:right w:val="none" w:sz="0" w:space="0" w:color="auto"/>
      </w:divBdr>
      <w:divsChild>
        <w:div w:id="170949395">
          <w:marLeft w:val="288"/>
          <w:marRight w:val="0"/>
          <w:marTop w:val="120"/>
          <w:marBottom w:val="0"/>
          <w:divBdr>
            <w:top w:val="none" w:sz="0" w:space="0" w:color="auto"/>
            <w:left w:val="none" w:sz="0" w:space="0" w:color="auto"/>
            <w:bottom w:val="none" w:sz="0" w:space="0" w:color="auto"/>
            <w:right w:val="none" w:sz="0" w:space="0" w:color="auto"/>
          </w:divBdr>
        </w:div>
        <w:div w:id="905919706">
          <w:marLeft w:val="288"/>
          <w:marRight w:val="0"/>
          <w:marTop w:val="120"/>
          <w:marBottom w:val="0"/>
          <w:divBdr>
            <w:top w:val="none" w:sz="0" w:space="0" w:color="auto"/>
            <w:left w:val="none" w:sz="0" w:space="0" w:color="auto"/>
            <w:bottom w:val="none" w:sz="0" w:space="0" w:color="auto"/>
            <w:right w:val="none" w:sz="0" w:space="0" w:color="auto"/>
          </w:divBdr>
        </w:div>
      </w:divsChild>
    </w:div>
    <w:div w:id="77674707">
      <w:bodyDiv w:val="1"/>
      <w:marLeft w:val="0"/>
      <w:marRight w:val="0"/>
      <w:marTop w:val="0"/>
      <w:marBottom w:val="0"/>
      <w:divBdr>
        <w:top w:val="none" w:sz="0" w:space="0" w:color="auto"/>
        <w:left w:val="none" w:sz="0" w:space="0" w:color="auto"/>
        <w:bottom w:val="none" w:sz="0" w:space="0" w:color="auto"/>
        <w:right w:val="none" w:sz="0" w:space="0" w:color="auto"/>
      </w:divBdr>
      <w:divsChild>
        <w:div w:id="1263494965">
          <w:marLeft w:val="288"/>
          <w:marRight w:val="0"/>
          <w:marTop w:val="120"/>
          <w:marBottom w:val="0"/>
          <w:divBdr>
            <w:top w:val="none" w:sz="0" w:space="0" w:color="auto"/>
            <w:left w:val="none" w:sz="0" w:space="0" w:color="auto"/>
            <w:bottom w:val="none" w:sz="0" w:space="0" w:color="auto"/>
            <w:right w:val="none" w:sz="0" w:space="0" w:color="auto"/>
          </w:divBdr>
        </w:div>
        <w:div w:id="1917934772">
          <w:marLeft w:val="288"/>
          <w:marRight w:val="0"/>
          <w:marTop w:val="120"/>
          <w:marBottom w:val="0"/>
          <w:divBdr>
            <w:top w:val="none" w:sz="0" w:space="0" w:color="auto"/>
            <w:left w:val="none" w:sz="0" w:space="0" w:color="auto"/>
            <w:bottom w:val="none" w:sz="0" w:space="0" w:color="auto"/>
            <w:right w:val="none" w:sz="0" w:space="0" w:color="auto"/>
          </w:divBdr>
        </w:div>
      </w:divsChild>
    </w:div>
    <w:div w:id="82338060">
      <w:bodyDiv w:val="1"/>
      <w:marLeft w:val="0"/>
      <w:marRight w:val="0"/>
      <w:marTop w:val="0"/>
      <w:marBottom w:val="0"/>
      <w:divBdr>
        <w:top w:val="none" w:sz="0" w:space="0" w:color="auto"/>
        <w:left w:val="none" w:sz="0" w:space="0" w:color="auto"/>
        <w:bottom w:val="none" w:sz="0" w:space="0" w:color="auto"/>
        <w:right w:val="none" w:sz="0" w:space="0" w:color="auto"/>
      </w:divBdr>
    </w:div>
    <w:div w:id="182286831">
      <w:bodyDiv w:val="1"/>
      <w:marLeft w:val="0"/>
      <w:marRight w:val="0"/>
      <w:marTop w:val="0"/>
      <w:marBottom w:val="0"/>
      <w:divBdr>
        <w:top w:val="none" w:sz="0" w:space="0" w:color="auto"/>
        <w:left w:val="none" w:sz="0" w:space="0" w:color="auto"/>
        <w:bottom w:val="none" w:sz="0" w:space="0" w:color="auto"/>
        <w:right w:val="none" w:sz="0" w:space="0" w:color="auto"/>
      </w:divBdr>
      <w:divsChild>
        <w:div w:id="783113830">
          <w:marLeft w:val="288"/>
          <w:marRight w:val="0"/>
          <w:marTop w:val="264"/>
          <w:marBottom w:val="0"/>
          <w:divBdr>
            <w:top w:val="none" w:sz="0" w:space="0" w:color="auto"/>
            <w:left w:val="none" w:sz="0" w:space="0" w:color="auto"/>
            <w:bottom w:val="none" w:sz="0" w:space="0" w:color="auto"/>
            <w:right w:val="none" w:sz="0" w:space="0" w:color="auto"/>
          </w:divBdr>
        </w:div>
      </w:divsChild>
    </w:div>
    <w:div w:id="354620013">
      <w:bodyDiv w:val="1"/>
      <w:marLeft w:val="0"/>
      <w:marRight w:val="0"/>
      <w:marTop w:val="0"/>
      <w:marBottom w:val="0"/>
      <w:divBdr>
        <w:top w:val="none" w:sz="0" w:space="0" w:color="auto"/>
        <w:left w:val="none" w:sz="0" w:space="0" w:color="auto"/>
        <w:bottom w:val="none" w:sz="0" w:space="0" w:color="auto"/>
        <w:right w:val="none" w:sz="0" w:space="0" w:color="auto"/>
      </w:divBdr>
    </w:div>
    <w:div w:id="384109157">
      <w:bodyDiv w:val="1"/>
      <w:marLeft w:val="0"/>
      <w:marRight w:val="0"/>
      <w:marTop w:val="0"/>
      <w:marBottom w:val="0"/>
      <w:divBdr>
        <w:top w:val="none" w:sz="0" w:space="0" w:color="auto"/>
        <w:left w:val="none" w:sz="0" w:space="0" w:color="auto"/>
        <w:bottom w:val="none" w:sz="0" w:space="0" w:color="auto"/>
        <w:right w:val="none" w:sz="0" w:space="0" w:color="auto"/>
      </w:divBdr>
      <w:divsChild>
        <w:div w:id="1037781897">
          <w:marLeft w:val="288"/>
          <w:marRight w:val="0"/>
          <w:marTop w:val="80"/>
          <w:marBottom w:val="0"/>
          <w:divBdr>
            <w:top w:val="none" w:sz="0" w:space="0" w:color="auto"/>
            <w:left w:val="none" w:sz="0" w:space="0" w:color="auto"/>
            <w:bottom w:val="none" w:sz="0" w:space="0" w:color="auto"/>
            <w:right w:val="none" w:sz="0" w:space="0" w:color="auto"/>
          </w:divBdr>
        </w:div>
        <w:div w:id="1984849365">
          <w:marLeft w:val="288"/>
          <w:marRight w:val="0"/>
          <w:marTop w:val="80"/>
          <w:marBottom w:val="0"/>
          <w:divBdr>
            <w:top w:val="none" w:sz="0" w:space="0" w:color="auto"/>
            <w:left w:val="none" w:sz="0" w:space="0" w:color="auto"/>
            <w:bottom w:val="none" w:sz="0" w:space="0" w:color="auto"/>
            <w:right w:val="none" w:sz="0" w:space="0" w:color="auto"/>
          </w:divBdr>
        </w:div>
        <w:div w:id="1347487178">
          <w:marLeft w:val="288"/>
          <w:marRight w:val="0"/>
          <w:marTop w:val="80"/>
          <w:marBottom w:val="0"/>
          <w:divBdr>
            <w:top w:val="none" w:sz="0" w:space="0" w:color="auto"/>
            <w:left w:val="none" w:sz="0" w:space="0" w:color="auto"/>
            <w:bottom w:val="none" w:sz="0" w:space="0" w:color="auto"/>
            <w:right w:val="none" w:sz="0" w:space="0" w:color="auto"/>
          </w:divBdr>
        </w:div>
      </w:divsChild>
    </w:div>
    <w:div w:id="476580092">
      <w:bodyDiv w:val="1"/>
      <w:marLeft w:val="0"/>
      <w:marRight w:val="0"/>
      <w:marTop w:val="0"/>
      <w:marBottom w:val="0"/>
      <w:divBdr>
        <w:top w:val="none" w:sz="0" w:space="0" w:color="auto"/>
        <w:left w:val="none" w:sz="0" w:space="0" w:color="auto"/>
        <w:bottom w:val="none" w:sz="0" w:space="0" w:color="auto"/>
        <w:right w:val="none" w:sz="0" w:space="0" w:color="auto"/>
      </w:divBdr>
      <w:divsChild>
        <w:div w:id="732192476">
          <w:marLeft w:val="240"/>
          <w:marRight w:val="0"/>
          <w:marTop w:val="0"/>
          <w:marBottom w:val="0"/>
          <w:divBdr>
            <w:top w:val="none" w:sz="0" w:space="0" w:color="auto"/>
            <w:left w:val="none" w:sz="0" w:space="0" w:color="auto"/>
            <w:bottom w:val="none" w:sz="0" w:space="0" w:color="auto"/>
            <w:right w:val="none" w:sz="0" w:space="0" w:color="auto"/>
          </w:divBdr>
        </w:div>
      </w:divsChild>
    </w:div>
    <w:div w:id="602344061">
      <w:bodyDiv w:val="1"/>
      <w:marLeft w:val="0"/>
      <w:marRight w:val="0"/>
      <w:marTop w:val="0"/>
      <w:marBottom w:val="0"/>
      <w:divBdr>
        <w:top w:val="none" w:sz="0" w:space="0" w:color="auto"/>
        <w:left w:val="none" w:sz="0" w:space="0" w:color="auto"/>
        <w:bottom w:val="none" w:sz="0" w:space="0" w:color="auto"/>
        <w:right w:val="none" w:sz="0" w:space="0" w:color="auto"/>
      </w:divBdr>
    </w:div>
    <w:div w:id="657660442">
      <w:bodyDiv w:val="1"/>
      <w:marLeft w:val="0"/>
      <w:marRight w:val="0"/>
      <w:marTop w:val="0"/>
      <w:marBottom w:val="0"/>
      <w:divBdr>
        <w:top w:val="none" w:sz="0" w:space="0" w:color="auto"/>
        <w:left w:val="none" w:sz="0" w:space="0" w:color="auto"/>
        <w:bottom w:val="none" w:sz="0" w:space="0" w:color="auto"/>
        <w:right w:val="none" w:sz="0" w:space="0" w:color="auto"/>
      </w:divBdr>
      <w:divsChild>
        <w:div w:id="977343463">
          <w:marLeft w:val="288"/>
          <w:marRight w:val="0"/>
          <w:marTop w:val="120"/>
          <w:marBottom w:val="0"/>
          <w:divBdr>
            <w:top w:val="none" w:sz="0" w:space="0" w:color="auto"/>
            <w:left w:val="none" w:sz="0" w:space="0" w:color="auto"/>
            <w:bottom w:val="none" w:sz="0" w:space="0" w:color="auto"/>
            <w:right w:val="none" w:sz="0" w:space="0" w:color="auto"/>
          </w:divBdr>
        </w:div>
        <w:div w:id="143351699">
          <w:marLeft w:val="288"/>
          <w:marRight w:val="0"/>
          <w:marTop w:val="120"/>
          <w:marBottom w:val="0"/>
          <w:divBdr>
            <w:top w:val="none" w:sz="0" w:space="0" w:color="auto"/>
            <w:left w:val="none" w:sz="0" w:space="0" w:color="auto"/>
            <w:bottom w:val="none" w:sz="0" w:space="0" w:color="auto"/>
            <w:right w:val="none" w:sz="0" w:space="0" w:color="auto"/>
          </w:divBdr>
        </w:div>
      </w:divsChild>
    </w:div>
    <w:div w:id="692917900">
      <w:bodyDiv w:val="1"/>
      <w:marLeft w:val="0"/>
      <w:marRight w:val="0"/>
      <w:marTop w:val="0"/>
      <w:marBottom w:val="0"/>
      <w:divBdr>
        <w:top w:val="none" w:sz="0" w:space="0" w:color="auto"/>
        <w:left w:val="none" w:sz="0" w:space="0" w:color="auto"/>
        <w:bottom w:val="none" w:sz="0" w:space="0" w:color="auto"/>
        <w:right w:val="none" w:sz="0" w:space="0" w:color="auto"/>
      </w:divBdr>
      <w:divsChild>
        <w:div w:id="1808233793">
          <w:marLeft w:val="288"/>
          <w:marRight w:val="0"/>
          <w:marTop w:val="30"/>
          <w:marBottom w:val="0"/>
          <w:divBdr>
            <w:top w:val="none" w:sz="0" w:space="0" w:color="auto"/>
            <w:left w:val="none" w:sz="0" w:space="0" w:color="auto"/>
            <w:bottom w:val="none" w:sz="0" w:space="0" w:color="auto"/>
            <w:right w:val="none" w:sz="0" w:space="0" w:color="auto"/>
          </w:divBdr>
        </w:div>
        <w:div w:id="1947956244">
          <w:marLeft w:val="288"/>
          <w:marRight w:val="0"/>
          <w:marTop w:val="30"/>
          <w:marBottom w:val="0"/>
          <w:divBdr>
            <w:top w:val="none" w:sz="0" w:space="0" w:color="auto"/>
            <w:left w:val="none" w:sz="0" w:space="0" w:color="auto"/>
            <w:bottom w:val="none" w:sz="0" w:space="0" w:color="auto"/>
            <w:right w:val="none" w:sz="0" w:space="0" w:color="auto"/>
          </w:divBdr>
        </w:div>
        <w:div w:id="1043137170">
          <w:marLeft w:val="288"/>
          <w:marRight w:val="0"/>
          <w:marTop w:val="30"/>
          <w:marBottom w:val="0"/>
          <w:divBdr>
            <w:top w:val="none" w:sz="0" w:space="0" w:color="auto"/>
            <w:left w:val="none" w:sz="0" w:space="0" w:color="auto"/>
            <w:bottom w:val="none" w:sz="0" w:space="0" w:color="auto"/>
            <w:right w:val="none" w:sz="0" w:space="0" w:color="auto"/>
          </w:divBdr>
        </w:div>
      </w:divsChild>
    </w:div>
    <w:div w:id="705954781">
      <w:bodyDiv w:val="1"/>
      <w:marLeft w:val="0"/>
      <w:marRight w:val="0"/>
      <w:marTop w:val="0"/>
      <w:marBottom w:val="0"/>
      <w:divBdr>
        <w:top w:val="none" w:sz="0" w:space="0" w:color="auto"/>
        <w:left w:val="none" w:sz="0" w:space="0" w:color="auto"/>
        <w:bottom w:val="none" w:sz="0" w:space="0" w:color="auto"/>
        <w:right w:val="none" w:sz="0" w:space="0" w:color="auto"/>
      </w:divBdr>
    </w:div>
    <w:div w:id="821771936">
      <w:bodyDiv w:val="1"/>
      <w:marLeft w:val="0"/>
      <w:marRight w:val="0"/>
      <w:marTop w:val="0"/>
      <w:marBottom w:val="0"/>
      <w:divBdr>
        <w:top w:val="none" w:sz="0" w:space="0" w:color="auto"/>
        <w:left w:val="none" w:sz="0" w:space="0" w:color="auto"/>
        <w:bottom w:val="none" w:sz="0" w:space="0" w:color="auto"/>
        <w:right w:val="none" w:sz="0" w:space="0" w:color="auto"/>
      </w:divBdr>
    </w:div>
    <w:div w:id="822311499">
      <w:bodyDiv w:val="1"/>
      <w:marLeft w:val="0"/>
      <w:marRight w:val="0"/>
      <w:marTop w:val="0"/>
      <w:marBottom w:val="0"/>
      <w:divBdr>
        <w:top w:val="none" w:sz="0" w:space="0" w:color="auto"/>
        <w:left w:val="none" w:sz="0" w:space="0" w:color="auto"/>
        <w:bottom w:val="none" w:sz="0" w:space="0" w:color="auto"/>
        <w:right w:val="none" w:sz="0" w:space="0" w:color="auto"/>
      </w:divBdr>
      <w:divsChild>
        <w:div w:id="825970364">
          <w:marLeft w:val="288"/>
          <w:marRight w:val="0"/>
          <w:marTop w:val="120"/>
          <w:marBottom w:val="0"/>
          <w:divBdr>
            <w:top w:val="none" w:sz="0" w:space="0" w:color="auto"/>
            <w:left w:val="none" w:sz="0" w:space="0" w:color="auto"/>
            <w:bottom w:val="none" w:sz="0" w:space="0" w:color="auto"/>
            <w:right w:val="none" w:sz="0" w:space="0" w:color="auto"/>
          </w:divBdr>
        </w:div>
        <w:div w:id="401877743">
          <w:marLeft w:val="288"/>
          <w:marRight w:val="0"/>
          <w:marTop w:val="120"/>
          <w:marBottom w:val="0"/>
          <w:divBdr>
            <w:top w:val="none" w:sz="0" w:space="0" w:color="auto"/>
            <w:left w:val="none" w:sz="0" w:space="0" w:color="auto"/>
            <w:bottom w:val="none" w:sz="0" w:space="0" w:color="auto"/>
            <w:right w:val="none" w:sz="0" w:space="0" w:color="auto"/>
          </w:divBdr>
        </w:div>
      </w:divsChild>
    </w:div>
    <w:div w:id="879823971">
      <w:bodyDiv w:val="1"/>
      <w:marLeft w:val="0"/>
      <w:marRight w:val="0"/>
      <w:marTop w:val="0"/>
      <w:marBottom w:val="0"/>
      <w:divBdr>
        <w:top w:val="none" w:sz="0" w:space="0" w:color="auto"/>
        <w:left w:val="none" w:sz="0" w:space="0" w:color="auto"/>
        <w:bottom w:val="none" w:sz="0" w:space="0" w:color="auto"/>
        <w:right w:val="none" w:sz="0" w:space="0" w:color="auto"/>
      </w:divBdr>
      <w:divsChild>
        <w:div w:id="650402018">
          <w:marLeft w:val="288"/>
          <w:marRight w:val="0"/>
          <w:marTop w:val="119"/>
          <w:marBottom w:val="0"/>
          <w:divBdr>
            <w:top w:val="none" w:sz="0" w:space="0" w:color="auto"/>
            <w:left w:val="none" w:sz="0" w:space="0" w:color="auto"/>
            <w:bottom w:val="none" w:sz="0" w:space="0" w:color="auto"/>
            <w:right w:val="none" w:sz="0" w:space="0" w:color="auto"/>
          </w:divBdr>
        </w:div>
        <w:div w:id="1961764881">
          <w:marLeft w:val="288"/>
          <w:marRight w:val="0"/>
          <w:marTop w:val="119"/>
          <w:marBottom w:val="0"/>
          <w:divBdr>
            <w:top w:val="none" w:sz="0" w:space="0" w:color="auto"/>
            <w:left w:val="none" w:sz="0" w:space="0" w:color="auto"/>
            <w:bottom w:val="none" w:sz="0" w:space="0" w:color="auto"/>
            <w:right w:val="none" w:sz="0" w:space="0" w:color="auto"/>
          </w:divBdr>
        </w:div>
      </w:divsChild>
    </w:div>
    <w:div w:id="1080443665">
      <w:bodyDiv w:val="1"/>
      <w:marLeft w:val="0"/>
      <w:marRight w:val="0"/>
      <w:marTop w:val="0"/>
      <w:marBottom w:val="0"/>
      <w:divBdr>
        <w:top w:val="none" w:sz="0" w:space="0" w:color="auto"/>
        <w:left w:val="none" w:sz="0" w:space="0" w:color="auto"/>
        <w:bottom w:val="none" w:sz="0" w:space="0" w:color="auto"/>
        <w:right w:val="none" w:sz="0" w:space="0" w:color="auto"/>
      </w:divBdr>
    </w:div>
    <w:div w:id="1130049691">
      <w:bodyDiv w:val="1"/>
      <w:marLeft w:val="0"/>
      <w:marRight w:val="0"/>
      <w:marTop w:val="0"/>
      <w:marBottom w:val="0"/>
      <w:divBdr>
        <w:top w:val="none" w:sz="0" w:space="0" w:color="auto"/>
        <w:left w:val="none" w:sz="0" w:space="0" w:color="auto"/>
        <w:bottom w:val="none" w:sz="0" w:space="0" w:color="auto"/>
        <w:right w:val="none" w:sz="0" w:space="0" w:color="auto"/>
      </w:divBdr>
      <w:divsChild>
        <w:div w:id="1117408462">
          <w:marLeft w:val="288"/>
          <w:marRight w:val="0"/>
          <w:marTop w:val="80"/>
          <w:marBottom w:val="0"/>
          <w:divBdr>
            <w:top w:val="none" w:sz="0" w:space="0" w:color="auto"/>
            <w:left w:val="none" w:sz="0" w:space="0" w:color="auto"/>
            <w:bottom w:val="none" w:sz="0" w:space="0" w:color="auto"/>
            <w:right w:val="none" w:sz="0" w:space="0" w:color="auto"/>
          </w:divBdr>
        </w:div>
        <w:div w:id="727415980">
          <w:marLeft w:val="288"/>
          <w:marRight w:val="0"/>
          <w:marTop w:val="80"/>
          <w:marBottom w:val="0"/>
          <w:divBdr>
            <w:top w:val="none" w:sz="0" w:space="0" w:color="auto"/>
            <w:left w:val="none" w:sz="0" w:space="0" w:color="auto"/>
            <w:bottom w:val="none" w:sz="0" w:space="0" w:color="auto"/>
            <w:right w:val="none" w:sz="0" w:space="0" w:color="auto"/>
          </w:divBdr>
        </w:div>
        <w:div w:id="90859108">
          <w:marLeft w:val="288"/>
          <w:marRight w:val="0"/>
          <w:marTop w:val="80"/>
          <w:marBottom w:val="0"/>
          <w:divBdr>
            <w:top w:val="none" w:sz="0" w:space="0" w:color="auto"/>
            <w:left w:val="none" w:sz="0" w:space="0" w:color="auto"/>
            <w:bottom w:val="none" w:sz="0" w:space="0" w:color="auto"/>
            <w:right w:val="none" w:sz="0" w:space="0" w:color="auto"/>
          </w:divBdr>
        </w:div>
      </w:divsChild>
    </w:div>
    <w:div w:id="1173687385">
      <w:bodyDiv w:val="1"/>
      <w:marLeft w:val="0"/>
      <w:marRight w:val="0"/>
      <w:marTop w:val="0"/>
      <w:marBottom w:val="0"/>
      <w:divBdr>
        <w:top w:val="none" w:sz="0" w:space="0" w:color="auto"/>
        <w:left w:val="none" w:sz="0" w:space="0" w:color="auto"/>
        <w:bottom w:val="none" w:sz="0" w:space="0" w:color="auto"/>
        <w:right w:val="none" w:sz="0" w:space="0" w:color="auto"/>
      </w:divBdr>
      <w:divsChild>
        <w:div w:id="1020933602">
          <w:marLeft w:val="288"/>
          <w:marRight w:val="0"/>
          <w:marTop w:val="264"/>
          <w:marBottom w:val="0"/>
          <w:divBdr>
            <w:top w:val="none" w:sz="0" w:space="0" w:color="auto"/>
            <w:left w:val="none" w:sz="0" w:space="0" w:color="auto"/>
            <w:bottom w:val="none" w:sz="0" w:space="0" w:color="auto"/>
            <w:right w:val="none" w:sz="0" w:space="0" w:color="auto"/>
          </w:divBdr>
        </w:div>
      </w:divsChild>
    </w:div>
    <w:div w:id="1460420041">
      <w:bodyDiv w:val="1"/>
      <w:marLeft w:val="0"/>
      <w:marRight w:val="0"/>
      <w:marTop w:val="0"/>
      <w:marBottom w:val="0"/>
      <w:divBdr>
        <w:top w:val="none" w:sz="0" w:space="0" w:color="auto"/>
        <w:left w:val="none" w:sz="0" w:space="0" w:color="auto"/>
        <w:bottom w:val="none" w:sz="0" w:space="0" w:color="auto"/>
        <w:right w:val="none" w:sz="0" w:space="0" w:color="auto"/>
      </w:divBdr>
      <w:divsChild>
        <w:div w:id="1213881169">
          <w:marLeft w:val="288"/>
          <w:marRight w:val="0"/>
          <w:marTop w:val="30"/>
          <w:marBottom w:val="0"/>
          <w:divBdr>
            <w:top w:val="none" w:sz="0" w:space="0" w:color="auto"/>
            <w:left w:val="none" w:sz="0" w:space="0" w:color="auto"/>
            <w:bottom w:val="none" w:sz="0" w:space="0" w:color="auto"/>
            <w:right w:val="none" w:sz="0" w:space="0" w:color="auto"/>
          </w:divBdr>
        </w:div>
        <w:div w:id="1702241406">
          <w:marLeft w:val="288"/>
          <w:marRight w:val="0"/>
          <w:marTop w:val="30"/>
          <w:marBottom w:val="0"/>
          <w:divBdr>
            <w:top w:val="none" w:sz="0" w:space="0" w:color="auto"/>
            <w:left w:val="none" w:sz="0" w:space="0" w:color="auto"/>
            <w:bottom w:val="none" w:sz="0" w:space="0" w:color="auto"/>
            <w:right w:val="none" w:sz="0" w:space="0" w:color="auto"/>
          </w:divBdr>
        </w:div>
        <w:div w:id="205797389">
          <w:marLeft w:val="288"/>
          <w:marRight w:val="0"/>
          <w:marTop w:val="30"/>
          <w:marBottom w:val="0"/>
          <w:divBdr>
            <w:top w:val="none" w:sz="0" w:space="0" w:color="auto"/>
            <w:left w:val="none" w:sz="0" w:space="0" w:color="auto"/>
            <w:bottom w:val="none" w:sz="0" w:space="0" w:color="auto"/>
            <w:right w:val="none" w:sz="0" w:space="0" w:color="auto"/>
          </w:divBdr>
        </w:div>
      </w:divsChild>
    </w:div>
    <w:div w:id="1528593632">
      <w:bodyDiv w:val="1"/>
      <w:marLeft w:val="0"/>
      <w:marRight w:val="0"/>
      <w:marTop w:val="0"/>
      <w:marBottom w:val="0"/>
      <w:divBdr>
        <w:top w:val="none" w:sz="0" w:space="0" w:color="auto"/>
        <w:left w:val="none" w:sz="0" w:space="0" w:color="auto"/>
        <w:bottom w:val="none" w:sz="0" w:space="0" w:color="auto"/>
        <w:right w:val="none" w:sz="0" w:space="0" w:color="auto"/>
      </w:divBdr>
      <w:divsChild>
        <w:div w:id="1742094727">
          <w:marLeft w:val="288"/>
          <w:marRight w:val="0"/>
          <w:marTop w:val="119"/>
          <w:marBottom w:val="0"/>
          <w:divBdr>
            <w:top w:val="none" w:sz="0" w:space="0" w:color="auto"/>
            <w:left w:val="none" w:sz="0" w:space="0" w:color="auto"/>
            <w:bottom w:val="none" w:sz="0" w:space="0" w:color="auto"/>
            <w:right w:val="none" w:sz="0" w:space="0" w:color="auto"/>
          </w:divBdr>
        </w:div>
        <w:div w:id="1982611122">
          <w:marLeft w:val="288"/>
          <w:marRight w:val="0"/>
          <w:marTop w:val="119"/>
          <w:marBottom w:val="0"/>
          <w:divBdr>
            <w:top w:val="none" w:sz="0" w:space="0" w:color="auto"/>
            <w:left w:val="none" w:sz="0" w:space="0" w:color="auto"/>
            <w:bottom w:val="none" w:sz="0" w:space="0" w:color="auto"/>
            <w:right w:val="none" w:sz="0" w:space="0" w:color="auto"/>
          </w:divBdr>
        </w:div>
      </w:divsChild>
    </w:div>
    <w:div w:id="1537505165">
      <w:bodyDiv w:val="1"/>
      <w:marLeft w:val="0"/>
      <w:marRight w:val="0"/>
      <w:marTop w:val="0"/>
      <w:marBottom w:val="0"/>
      <w:divBdr>
        <w:top w:val="none" w:sz="0" w:space="0" w:color="auto"/>
        <w:left w:val="none" w:sz="0" w:space="0" w:color="auto"/>
        <w:bottom w:val="none" w:sz="0" w:space="0" w:color="auto"/>
        <w:right w:val="none" w:sz="0" w:space="0" w:color="auto"/>
      </w:divBdr>
    </w:div>
    <w:div w:id="1602838364">
      <w:bodyDiv w:val="1"/>
      <w:marLeft w:val="0"/>
      <w:marRight w:val="0"/>
      <w:marTop w:val="0"/>
      <w:marBottom w:val="0"/>
      <w:divBdr>
        <w:top w:val="none" w:sz="0" w:space="0" w:color="auto"/>
        <w:left w:val="none" w:sz="0" w:space="0" w:color="auto"/>
        <w:bottom w:val="none" w:sz="0" w:space="0" w:color="auto"/>
        <w:right w:val="none" w:sz="0" w:space="0" w:color="auto"/>
      </w:divBdr>
    </w:div>
    <w:div w:id="1806972212">
      <w:bodyDiv w:val="1"/>
      <w:marLeft w:val="0"/>
      <w:marRight w:val="0"/>
      <w:marTop w:val="0"/>
      <w:marBottom w:val="0"/>
      <w:divBdr>
        <w:top w:val="none" w:sz="0" w:space="0" w:color="auto"/>
        <w:left w:val="none" w:sz="0" w:space="0" w:color="auto"/>
        <w:bottom w:val="none" w:sz="0" w:space="0" w:color="auto"/>
        <w:right w:val="none" w:sz="0" w:space="0" w:color="auto"/>
      </w:divBdr>
    </w:div>
    <w:div w:id="1891381817">
      <w:bodyDiv w:val="1"/>
      <w:marLeft w:val="0"/>
      <w:marRight w:val="0"/>
      <w:marTop w:val="0"/>
      <w:marBottom w:val="0"/>
      <w:divBdr>
        <w:top w:val="none" w:sz="0" w:space="0" w:color="auto"/>
        <w:left w:val="none" w:sz="0" w:space="0" w:color="auto"/>
        <w:bottom w:val="none" w:sz="0" w:space="0" w:color="auto"/>
        <w:right w:val="none" w:sz="0" w:space="0" w:color="auto"/>
      </w:divBdr>
      <w:divsChild>
        <w:div w:id="101416675">
          <w:marLeft w:val="432"/>
          <w:marRight w:val="0"/>
          <w:marTop w:val="600"/>
          <w:marBottom w:val="0"/>
          <w:divBdr>
            <w:top w:val="none" w:sz="0" w:space="0" w:color="auto"/>
            <w:left w:val="none" w:sz="0" w:space="0" w:color="auto"/>
            <w:bottom w:val="none" w:sz="0" w:space="0" w:color="auto"/>
            <w:right w:val="none" w:sz="0" w:space="0" w:color="auto"/>
          </w:divBdr>
        </w:div>
        <w:div w:id="1820462153">
          <w:marLeft w:val="432"/>
          <w:marRight w:val="0"/>
          <w:marTop w:val="600"/>
          <w:marBottom w:val="0"/>
          <w:divBdr>
            <w:top w:val="none" w:sz="0" w:space="0" w:color="auto"/>
            <w:left w:val="none" w:sz="0" w:space="0" w:color="auto"/>
            <w:bottom w:val="none" w:sz="0" w:space="0" w:color="auto"/>
            <w:right w:val="none" w:sz="0" w:space="0" w:color="auto"/>
          </w:divBdr>
        </w:div>
        <w:div w:id="1558542189">
          <w:marLeft w:val="432"/>
          <w:marRight w:val="0"/>
          <w:marTop w:val="600"/>
          <w:marBottom w:val="0"/>
          <w:divBdr>
            <w:top w:val="none" w:sz="0" w:space="0" w:color="auto"/>
            <w:left w:val="none" w:sz="0" w:space="0" w:color="auto"/>
            <w:bottom w:val="none" w:sz="0" w:space="0" w:color="auto"/>
            <w:right w:val="none" w:sz="0" w:space="0" w:color="auto"/>
          </w:divBdr>
        </w:div>
        <w:div w:id="1121650224">
          <w:marLeft w:val="432"/>
          <w:marRight w:val="0"/>
          <w:marTop w:val="600"/>
          <w:marBottom w:val="0"/>
          <w:divBdr>
            <w:top w:val="none" w:sz="0" w:space="0" w:color="auto"/>
            <w:left w:val="none" w:sz="0" w:space="0" w:color="auto"/>
            <w:bottom w:val="none" w:sz="0" w:space="0" w:color="auto"/>
            <w:right w:val="none" w:sz="0" w:space="0" w:color="auto"/>
          </w:divBdr>
        </w:div>
        <w:div w:id="1446383440">
          <w:marLeft w:val="432"/>
          <w:marRight w:val="0"/>
          <w:marTop w:val="600"/>
          <w:marBottom w:val="0"/>
          <w:divBdr>
            <w:top w:val="none" w:sz="0" w:space="0" w:color="auto"/>
            <w:left w:val="none" w:sz="0" w:space="0" w:color="auto"/>
            <w:bottom w:val="none" w:sz="0" w:space="0" w:color="auto"/>
            <w:right w:val="none" w:sz="0" w:space="0" w:color="auto"/>
          </w:divBdr>
        </w:div>
        <w:div w:id="2126390850">
          <w:marLeft w:val="432"/>
          <w:marRight w:val="0"/>
          <w:marTop w:val="600"/>
          <w:marBottom w:val="0"/>
          <w:divBdr>
            <w:top w:val="none" w:sz="0" w:space="0" w:color="auto"/>
            <w:left w:val="none" w:sz="0" w:space="0" w:color="auto"/>
            <w:bottom w:val="none" w:sz="0" w:space="0" w:color="auto"/>
            <w:right w:val="none" w:sz="0" w:space="0" w:color="auto"/>
          </w:divBdr>
        </w:div>
        <w:div w:id="1477258574">
          <w:marLeft w:val="432"/>
          <w:marRight w:val="0"/>
          <w:marTop w:val="600"/>
          <w:marBottom w:val="0"/>
          <w:divBdr>
            <w:top w:val="none" w:sz="0" w:space="0" w:color="auto"/>
            <w:left w:val="none" w:sz="0" w:space="0" w:color="auto"/>
            <w:bottom w:val="none" w:sz="0" w:space="0" w:color="auto"/>
            <w:right w:val="none" w:sz="0" w:space="0" w:color="auto"/>
          </w:divBdr>
        </w:div>
        <w:div w:id="337345054">
          <w:marLeft w:val="432"/>
          <w:marRight w:val="0"/>
          <w:marTop w:val="600"/>
          <w:marBottom w:val="0"/>
          <w:divBdr>
            <w:top w:val="none" w:sz="0" w:space="0" w:color="auto"/>
            <w:left w:val="none" w:sz="0" w:space="0" w:color="auto"/>
            <w:bottom w:val="none" w:sz="0" w:space="0" w:color="auto"/>
            <w:right w:val="none" w:sz="0" w:space="0" w:color="auto"/>
          </w:divBdr>
        </w:div>
      </w:divsChild>
    </w:div>
    <w:div w:id="1944723463">
      <w:bodyDiv w:val="1"/>
      <w:marLeft w:val="0"/>
      <w:marRight w:val="0"/>
      <w:marTop w:val="0"/>
      <w:marBottom w:val="0"/>
      <w:divBdr>
        <w:top w:val="none" w:sz="0" w:space="0" w:color="auto"/>
        <w:left w:val="none" w:sz="0" w:space="0" w:color="auto"/>
        <w:bottom w:val="none" w:sz="0" w:space="0" w:color="auto"/>
        <w:right w:val="none" w:sz="0" w:space="0" w:color="auto"/>
      </w:divBdr>
    </w:div>
    <w:div w:id="1953394908">
      <w:bodyDiv w:val="1"/>
      <w:marLeft w:val="0"/>
      <w:marRight w:val="0"/>
      <w:marTop w:val="0"/>
      <w:marBottom w:val="0"/>
      <w:divBdr>
        <w:top w:val="none" w:sz="0" w:space="0" w:color="auto"/>
        <w:left w:val="none" w:sz="0" w:space="0" w:color="auto"/>
        <w:bottom w:val="none" w:sz="0" w:space="0" w:color="auto"/>
        <w:right w:val="none" w:sz="0" w:space="0" w:color="auto"/>
      </w:divBdr>
      <w:divsChild>
        <w:div w:id="1595477429">
          <w:marLeft w:val="240"/>
          <w:marRight w:val="0"/>
          <w:marTop w:val="0"/>
          <w:marBottom w:val="0"/>
          <w:divBdr>
            <w:top w:val="none" w:sz="0" w:space="0" w:color="auto"/>
            <w:left w:val="none" w:sz="0" w:space="0" w:color="auto"/>
            <w:bottom w:val="none" w:sz="0" w:space="0" w:color="auto"/>
            <w:right w:val="none" w:sz="0" w:space="0" w:color="auto"/>
          </w:divBdr>
        </w:div>
      </w:divsChild>
    </w:div>
    <w:div w:id="2107379973">
      <w:bodyDiv w:val="1"/>
      <w:marLeft w:val="0"/>
      <w:marRight w:val="0"/>
      <w:marTop w:val="0"/>
      <w:marBottom w:val="0"/>
      <w:divBdr>
        <w:top w:val="none" w:sz="0" w:space="0" w:color="auto"/>
        <w:left w:val="none" w:sz="0" w:space="0" w:color="auto"/>
        <w:bottom w:val="none" w:sz="0" w:space="0" w:color="auto"/>
        <w:right w:val="none" w:sz="0" w:space="0" w:color="auto"/>
      </w:divBdr>
      <w:divsChild>
        <w:div w:id="1183283366">
          <w:marLeft w:val="288"/>
          <w:marRight w:val="0"/>
          <w:marTop w:val="120"/>
          <w:marBottom w:val="0"/>
          <w:divBdr>
            <w:top w:val="none" w:sz="0" w:space="0" w:color="auto"/>
            <w:left w:val="none" w:sz="0" w:space="0" w:color="auto"/>
            <w:bottom w:val="none" w:sz="0" w:space="0" w:color="auto"/>
            <w:right w:val="none" w:sz="0" w:space="0" w:color="auto"/>
          </w:divBdr>
        </w:div>
        <w:div w:id="372658191">
          <w:marLeft w:val="288"/>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Fluxo">
  <a:themeElements>
    <a:clrScheme name="Fluxo">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uxo">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uxo">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C75A-B7E1-4D68-ABA2-E8F9EECA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12</Pages>
  <Words>4298</Words>
  <Characters>23210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Grupo EcoRodovias</vt:lpstr>
    </vt:vector>
  </TitlesOfParts>
  <Company>Fundação getúlio vargas</Company>
  <LinksUpToDate>false</LinksUpToDate>
  <CharactersWithSpaces>27454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EcoRodovias</dc:title>
  <dc:subject/>
  <dc:creator/>
  <cp:keywords/>
  <dc:description/>
  <cp:lastModifiedBy>Julia Sasseron</cp:lastModifiedBy>
  <cp:revision>23</cp:revision>
  <dcterms:created xsi:type="dcterms:W3CDTF">2010-05-10T11:45:00Z</dcterms:created>
  <dcterms:modified xsi:type="dcterms:W3CDTF">2010-06-01T14:57:00Z</dcterms:modified>
</cp:coreProperties>
</file>