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4BF" w:rsidRPr="00AE483E" w:rsidRDefault="00430E7D">
      <w:pPr>
        <w:rPr>
          <w:b/>
        </w:rPr>
      </w:pPr>
      <w:r w:rsidRPr="00AE483E">
        <w:rPr>
          <w:b/>
        </w:rPr>
        <w:t xml:space="preserve">General information about the </w:t>
      </w:r>
      <w:r w:rsidR="00A07CBD">
        <w:rPr>
          <w:b/>
        </w:rPr>
        <w:t>ATHEX</w:t>
      </w:r>
      <w:r w:rsidRPr="00AE483E">
        <w:rPr>
          <w:b/>
        </w:rPr>
        <w:t xml:space="preserve"> </w:t>
      </w:r>
      <w:r w:rsidR="0004460C" w:rsidRPr="00AE483E">
        <w:rPr>
          <w:b/>
        </w:rPr>
        <w:t xml:space="preserve">Root </w:t>
      </w:r>
      <w:r w:rsidRPr="00AE483E">
        <w:rPr>
          <w:b/>
        </w:rPr>
        <w:t>CA</w:t>
      </w:r>
      <w:r w:rsidR="00BB4342">
        <w:rPr>
          <w:b/>
        </w:rPr>
        <w:t xml:space="preserve"> G2</w:t>
      </w:r>
    </w:p>
    <w:p w:rsidR="00430E7D" w:rsidRPr="009A001A" w:rsidRDefault="00430E7D"/>
    <w:p w:rsidR="00430E7D" w:rsidRPr="009A001A" w:rsidRDefault="00430E7D">
      <w:r w:rsidRPr="009A001A">
        <w:t xml:space="preserve">1. </w:t>
      </w:r>
      <w:r w:rsidRPr="009A001A">
        <w:rPr>
          <w:b/>
        </w:rPr>
        <w:t>Name:</w:t>
      </w:r>
    </w:p>
    <w:p w:rsidR="00430E7D" w:rsidRPr="00D50D1D" w:rsidRDefault="00A07CBD" w:rsidP="00EF6603">
      <w:pPr>
        <w:ind w:firstLine="720"/>
        <w:rPr>
          <w:b/>
          <w:color w:val="000000" w:themeColor="text1"/>
        </w:rPr>
      </w:pPr>
      <w:r w:rsidRPr="00D50D1D">
        <w:rPr>
          <w:b/>
          <w:color w:val="000000" w:themeColor="text1"/>
        </w:rPr>
        <w:t>ATHEX</w:t>
      </w:r>
      <w:r w:rsidR="00BB4342" w:rsidRPr="00D50D1D">
        <w:rPr>
          <w:b/>
          <w:color w:val="000000" w:themeColor="text1"/>
        </w:rPr>
        <w:t xml:space="preserve"> Root CA G2</w:t>
      </w:r>
    </w:p>
    <w:p w:rsidR="00430E7D" w:rsidRPr="009A001A" w:rsidRDefault="00430E7D">
      <w:r w:rsidRPr="009A001A">
        <w:t xml:space="preserve">2. </w:t>
      </w:r>
      <w:r w:rsidRPr="009A001A">
        <w:rPr>
          <w:b/>
        </w:rPr>
        <w:t>Website URL:</w:t>
      </w:r>
    </w:p>
    <w:p w:rsidR="00100CAF" w:rsidRDefault="00430E7D">
      <w:r w:rsidRPr="009A001A">
        <w:tab/>
      </w:r>
    </w:p>
    <w:p w:rsidR="00430E7D" w:rsidRPr="00D50D1D" w:rsidRDefault="00037246">
      <w:pPr>
        <w:rPr>
          <w:rStyle w:val="Hyperlink"/>
          <w:b/>
          <w:color w:val="auto"/>
        </w:rPr>
      </w:pPr>
      <w:hyperlink r:id="rId6" w:history="1">
        <w:r w:rsidR="00100CAF" w:rsidRPr="00D50D1D">
          <w:rPr>
            <w:rStyle w:val="Hyperlink"/>
            <w:b/>
            <w:color w:val="auto"/>
          </w:rPr>
          <w:t>http://www.athexgroup.gr</w:t>
        </w:r>
      </w:hyperlink>
    </w:p>
    <w:p w:rsidR="00100CAF" w:rsidRPr="009A001A" w:rsidRDefault="00100CAF"/>
    <w:p w:rsidR="00B02040" w:rsidRPr="009A001A" w:rsidRDefault="00B02040">
      <w:r w:rsidRPr="009A001A">
        <w:t xml:space="preserve">3. </w:t>
      </w:r>
      <w:r w:rsidRPr="009A001A">
        <w:rPr>
          <w:b/>
        </w:rPr>
        <w:t>Organizational type</w:t>
      </w:r>
      <w:r w:rsidR="00AE5CFB" w:rsidRPr="009A001A">
        <w:rPr>
          <w:b/>
        </w:rPr>
        <w:t>:</w:t>
      </w:r>
    </w:p>
    <w:p w:rsidR="00100CAF" w:rsidRDefault="00100CAF">
      <w:pPr>
        <w:rPr>
          <w:color w:val="000000" w:themeColor="text1"/>
        </w:rPr>
      </w:pPr>
    </w:p>
    <w:p w:rsidR="00AE5CFB" w:rsidRPr="00D50D1D" w:rsidRDefault="00AE5CFB">
      <w:pPr>
        <w:rPr>
          <w:b/>
          <w:color w:val="000000" w:themeColor="text1"/>
        </w:rPr>
      </w:pPr>
      <w:r w:rsidRPr="00D50D1D">
        <w:rPr>
          <w:b/>
          <w:color w:val="000000" w:themeColor="text1"/>
        </w:rPr>
        <w:t xml:space="preserve">The CA is operated by a private corporation </w:t>
      </w:r>
      <w:r w:rsidR="0095253C" w:rsidRPr="00D50D1D">
        <w:rPr>
          <w:b/>
          <w:color w:val="000000" w:themeColor="text1"/>
        </w:rPr>
        <w:t xml:space="preserve">(ATHENS STOCK EXCHANGE – </w:t>
      </w:r>
      <w:r w:rsidR="00A07CBD" w:rsidRPr="00D50D1D">
        <w:rPr>
          <w:b/>
          <w:color w:val="000000" w:themeColor="text1"/>
        </w:rPr>
        <w:t>ATHEX</w:t>
      </w:r>
      <w:r w:rsidR="0095253C" w:rsidRPr="00D50D1D">
        <w:rPr>
          <w:b/>
          <w:color w:val="000000" w:themeColor="text1"/>
        </w:rPr>
        <w:t>)</w:t>
      </w:r>
    </w:p>
    <w:p w:rsidR="00100CAF" w:rsidRPr="00D50D1D" w:rsidRDefault="00100CAF">
      <w:pPr>
        <w:rPr>
          <w:b/>
          <w:color w:val="000000" w:themeColor="text1"/>
        </w:rPr>
      </w:pPr>
    </w:p>
    <w:p w:rsidR="00AE5CFB" w:rsidRPr="009A001A" w:rsidRDefault="00AE5CFB">
      <w:r w:rsidRPr="009A001A">
        <w:t xml:space="preserve">4. </w:t>
      </w:r>
      <w:r w:rsidRPr="009A001A">
        <w:rPr>
          <w:b/>
        </w:rPr>
        <w:t>Primary market / customer base:</w:t>
      </w:r>
    </w:p>
    <w:p w:rsidR="00AE5CFB" w:rsidRPr="009A001A" w:rsidRDefault="00AE5CFB">
      <w:r w:rsidRPr="009A001A">
        <w:tab/>
        <w:t>Which types of customers does the CA serve:</w:t>
      </w:r>
    </w:p>
    <w:p w:rsidR="00AE5CFB" w:rsidRPr="009A001A" w:rsidRDefault="00EF6603" w:rsidP="00EF6603">
      <w:pPr>
        <w:ind w:left="1440"/>
      </w:pPr>
      <w:r w:rsidRPr="00EF6603">
        <w:t xml:space="preserve">The inclusion of these certificate authorities will enable </w:t>
      </w:r>
      <w:r>
        <w:t>Mozilla</w:t>
      </w:r>
      <w:r w:rsidRPr="00EF6603">
        <w:t xml:space="preserve">’s consumers to authenticate to </w:t>
      </w:r>
      <w:r w:rsidR="00A07CBD">
        <w:t>ATHEX</w:t>
      </w:r>
      <w:r w:rsidR="0095253C">
        <w:t xml:space="preserve"> </w:t>
      </w:r>
      <w:r w:rsidRPr="00EF6603">
        <w:t>products and services.</w:t>
      </w:r>
      <w:r>
        <w:t xml:space="preserve">  </w:t>
      </w:r>
    </w:p>
    <w:p w:rsidR="00AE5CFB" w:rsidRPr="009A001A" w:rsidRDefault="00AE5CFB">
      <w:r w:rsidRPr="009A001A">
        <w:tab/>
        <w:t xml:space="preserve">Are there particular vertical market segments in which it </w:t>
      </w:r>
      <w:proofErr w:type="gramStart"/>
      <w:r w:rsidRPr="009A001A">
        <w:t>operates:</w:t>
      </w:r>
      <w:proofErr w:type="gramEnd"/>
    </w:p>
    <w:p w:rsidR="00AE5CFB" w:rsidRPr="009A001A" w:rsidRDefault="00AE5CFB">
      <w:r w:rsidRPr="009A001A">
        <w:tab/>
      </w:r>
      <w:r w:rsidRPr="009A001A">
        <w:tab/>
        <w:t>Financial services</w:t>
      </w:r>
    </w:p>
    <w:p w:rsidR="00AE5CFB" w:rsidRPr="009A001A" w:rsidRDefault="00AE5CFB">
      <w:r w:rsidRPr="009A001A">
        <w:tab/>
        <w:t xml:space="preserve">Does it focus its activities on a particular country or other geographical </w:t>
      </w:r>
      <w:proofErr w:type="gramStart"/>
      <w:r w:rsidRPr="009A001A">
        <w:t>region:</w:t>
      </w:r>
      <w:proofErr w:type="gramEnd"/>
    </w:p>
    <w:p w:rsidR="00100CAF" w:rsidRDefault="00100CAF"/>
    <w:p w:rsidR="004F04DE" w:rsidRPr="00D50D1D" w:rsidRDefault="00AE5CFB">
      <w:pPr>
        <w:rPr>
          <w:b/>
        </w:rPr>
      </w:pPr>
      <w:r w:rsidRPr="00D50D1D">
        <w:rPr>
          <w:b/>
          <w:color w:val="000000" w:themeColor="text1"/>
        </w:rPr>
        <w:t>No, the CA is global</w:t>
      </w:r>
      <w:r w:rsidR="004F04DE" w:rsidRPr="00D50D1D">
        <w:rPr>
          <w:b/>
          <w:color w:val="000000" w:themeColor="text1"/>
        </w:rPr>
        <w:t xml:space="preserve">, </w:t>
      </w:r>
      <w:r w:rsidR="0095253C" w:rsidRPr="00D50D1D">
        <w:rPr>
          <w:b/>
          <w:color w:val="000000" w:themeColor="text1"/>
        </w:rPr>
        <w:t>and</w:t>
      </w:r>
      <w:r w:rsidR="004F04DE" w:rsidRPr="00D50D1D">
        <w:rPr>
          <w:b/>
          <w:color w:val="000000" w:themeColor="text1"/>
        </w:rPr>
        <w:t xml:space="preserve"> has already been included in the European List of Trusted Lists (LOTL)</w:t>
      </w:r>
      <w:r w:rsidR="006E575B" w:rsidRPr="00D50D1D">
        <w:rPr>
          <w:b/>
          <w:color w:val="000000" w:themeColor="text1"/>
        </w:rPr>
        <w:t xml:space="preserve"> </w:t>
      </w:r>
      <w:r w:rsidR="006E575B" w:rsidRPr="00D50D1D">
        <w:rPr>
          <w:b/>
        </w:rPr>
        <w:t>(</w:t>
      </w:r>
      <w:hyperlink r:id="rId7" w:anchor="/tl/EL" w:history="1">
        <w:r w:rsidR="00100CAF" w:rsidRPr="00D50D1D">
          <w:rPr>
            <w:rStyle w:val="Hyperlink"/>
            <w:b/>
          </w:rPr>
          <w:t>https://webgate.ec.europa.eu/tl-browser/#/tl/EL</w:t>
        </w:r>
      </w:hyperlink>
      <w:r w:rsidR="00100CAF" w:rsidRPr="00D50D1D">
        <w:rPr>
          <w:b/>
        </w:rPr>
        <w:t xml:space="preserve"> </w:t>
      </w:r>
      <w:r w:rsidR="006E575B" w:rsidRPr="00D50D1D">
        <w:rPr>
          <w:b/>
        </w:rPr>
        <w:t>)</w:t>
      </w:r>
      <w:r w:rsidR="004F04DE" w:rsidRPr="00D50D1D">
        <w:rPr>
          <w:b/>
        </w:rPr>
        <w:t>.</w:t>
      </w:r>
    </w:p>
    <w:p w:rsidR="00A07CBD" w:rsidRDefault="00A07CBD"/>
    <w:p w:rsidR="00AE5CFB" w:rsidRPr="009A001A" w:rsidRDefault="00AE5CFB">
      <w:r w:rsidRPr="009A001A">
        <w:t xml:space="preserve">5. </w:t>
      </w:r>
      <w:r w:rsidRPr="009A001A">
        <w:rPr>
          <w:b/>
        </w:rPr>
        <w:t>Impact to Mozilla users:</w:t>
      </w:r>
    </w:p>
    <w:p w:rsidR="00A07CBD" w:rsidRDefault="00AE5CFB" w:rsidP="00A07CBD">
      <w:pPr>
        <w:rPr>
          <w:color w:val="08087E"/>
        </w:rPr>
      </w:pPr>
      <w:r w:rsidRPr="0095253C">
        <w:rPr>
          <w:color w:val="08087E"/>
        </w:rPr>
        <w:tab/>
      </w:r>
    </w:p>
    <w:p w:rsidR="0095253C" w:rsidRPr="00D50D1D" w:rsidRDefault="00A07CBD" w:rsidP="00A07CBD">
      <w:pPr>
        <w:rPr>
          <w:rStyle w:val="Strong"/>
          <w:color w:val="000000" w:themeColor="text1"/>
        </w:rPr>
      </w:pPr>
      <w:r w:rsidRPr="00D50D1D">
        <w:rPr>
          <w:rStyle w:val="Strong"/>
          <w:color w:val="000000" w:themeColor="text1"/>
        </w:rPr>
        <w:t>Any user or individual who is using any of ATHEX secured web based services.</w:t>
      </w:r>
    </w:p>
    <w:p w:rsidR="00732DDF" w:rsidRPr="00D50D1D" w:rsidRDefault="00732DDF" w:rsidP="00732DDF">
      <w:pPr>
        <w:rPr>
          <w:b/>
          <w:color w:val="000000" w:themeColor="text1"/>
        </w:rPr>
      </w:pPr>
      <w:r w:rsidRPr="00D50D1D">
        <w:rPr>
          <w:b/>
          <w:color w:val="000000" w:themeColor="text1"/>
        </w:rPr>
        <w:t>Athens Stock Exchange is a major player in Greece's financial sector, providing a full range of certificates for use by individuals and companies. </w:t>
      </w:r>
    </w:p>
    <w:p w:rsidR="00732DDF" w:rsidRPr="00D50D1D" w:rsidRDefault="00732DDF" w:rsidP="00732DDF">
      <w:pPr>
        <w:rPr>
          <w:b/>
          <w:color w:val="000000" w:themeColor="text1"/>
        </w:rPr>
      </w:pPr>
      <w:r w:rsidRPr="00D50D1D">
        <w:rPr>
          <w:b/>
          <w:color w:val="000000" w:themeColor="text1"/>
        </w:rPr>
        <w:t>Our Digital signing, Web SSL certificates are already used in governmental and</w:t>
      </w:r>
      <w:r w:rsidR="00E15C49" w:rsidRPr="00D50D1D">
        <w:rPr>
          <w:b/>
          <w:color w:val="000000" w:themeColor="text1"/>
        </w:rPr>
        <w:t xml:space="preserve"> private sector companies. </w:t>
      </w:r>
      <w:r w:rsidRPr="00D50D1D">
        <w:rPr>
          <w:b/>
          <w:color w:val="000000" w:themeColor="text1"/>
        </w:rPr>
        <w:t xml:space="preserve">Timestamping services, </w:t>
      </w:r>
      <w:r w:rsidR="00E15C49" w:rsidRPr="00D50D1D">
        <w:rPr>
          <w:b/>
          <w:color w:val="000000" w:themeColor="text1"/>
        </w:rPr>
        <w:t xml:space="preserve">are provided </w:t>
      </w:r>
      <w:r w:rsidRPr="00D50D1D">
        <w:rPr>
          <w:b/>
          <w:color w:val="000000" w:themeColor="text1"/>
        </w:rPr>
        <w:t>as well.</w:t>
      </w:r>
      <w:r w:rsidR="0095253C" w:rsidRPr="00D50D1D">
        <w:rPr>
          <w:b/>
          <w:color w:val="000000" w:themeColor="text1"/>
        </w:rPr>
        <w:t xml:space="preserve"> </w:t>
      </w:r>
      <w:r w:rsidR="00A07CBD" w:rsidRPr="00D50D1D">
        <w:rPr>
          <w:b/>
          <w:color w:val="000000" w:themeColor="text1"/>
        </w:rPr>
        <w:t>Also E-Seal services will be provided soon</w:t>
      </w:r>
      <w:r w:rsidR="00100CAF" w:rsidRPr="00D50D1D">
        <w:rPr>
          <w:b/>
          <w:color w:val="000000" w:themeColor="text1"/>
        </w:rPr>
        <w:t xml:space="preserve"> (during next couple of months)</w:t>
      </w:r>
      <w:r w:rsidR="00A07CBD" w:rsidRPr="00D50D1D">
        <w:rPr>
          <w:b/>
          <w:color w:val="000000" w:themeColor="text1"/>
        </w:rPr>
        <w:t xml:space="preserve">. </w:t>
      </w:r>
      <w:r w:rsidRPr="00D50D1D">
        <w:rPr>
          <w:b/>
          <w:color w:val="000000" w:themeColor="text1"/>
        </w:rPr>
        <w:t>The need of listing our Root CA is essential for a hassle free user experience in the involved services an</w:t>
      </w:r>
      <w:r w:rsidR="00E848F1">
        <w:rPr>
          <w:b/>
          <w:color w:val="000000" w:themeColor="text1"/>
        </w:rPr>
        <w:t>d</w:t>
      </w:r>
      <w:r w:rsidRPr="00D50D1D">
        <w:rPr>
          <w:b/>
          <w:color w:val="000000" w:themeColor="text1"/>
        </w:rPr>
        <w:t xml:space="preserve"> activities.</w:t>
      </w:r>
    </w:p>
    <w:p w:rsidR="00A07CBD" w:rsidRPr="00D50D1D" w:rsidRDefault="00A07CBD">
      <w:pPr>
        <w:rPr>
          <w:b/>
        </w:rPr>
      </w:pPr>
    </w:p>
    <w:p w:rsidR="00AE5CFB" w:rsidRPr="009A001A" w:rsidRDefault="00AE5CFB">
      <w:pPr>
        <w:rPr>
          <w:b/>
        </w:rPr>
      </w:pPr>
      <w:r w:rsidRPr="009A001A">
        <w:rPr>
          <w:b/>
        </w:rPr>
        <w:t>CA Contact Information:</w:t>
      </w:r>
    </w:p>
    <w:p w:rsidR="00EF6603" w:rsidRPr="009A001A" w:rsidRDefault="0004460C">
      <w:r w:rsidRPr="009A001A">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1"/>
        <w:gridCol w:w="3047"/>
        <w:gridCol w:w="3512"/>
      </w:tblGrid>
      <w:tr w:rsidR="00A07CBD" w:rsidRPr="00EF6603" w:rsidTr="00A07CBD">
        <w:tc>
          <w:tcPr>
            <w:tcW w:w="3190" w:type="dxa"/>
          </w:tcPr>
          <w:p w:rsidR="00A07CBD" w:rsidRPr="00D50D1D" w:rsidRDefault="00A07CBD" w:rsidP="00103216">
            <w:pPr>
              <w:pStyle w:val="BodyText"/>
              <w:spacing w:after="0"/>
              <w:rPr>
                <w:b/>
                <w:color w:val="000000" w:themeColor="text1"/>
              </w:rPr>
            </w:pPr>
            <w:r w:rsidRPr="00D50D1D">
              <w:rPr>
                <w:b/>
                <w:color w:val="000000" w:themeColor="text1"/>
              </w:rPr>
              <w:t>Athens Stock Exchange S.A.</w:t>
            </w:r>
          </w:p>
          <w:p w:rsidR="00A07CBD" w:rsidRPr="00D50D1D" w:rsidRDefault="00A07CBD" w:rsidP="00103216">
            <w:pPr>
              <w:pStyle w:val="BodyText"/>
              <w:spacing w:after="0"/>
              <w:rPr>
                <w:b/>
                <w:color w:val="000000" w:themeColor="text1"/>
              </w:rPr>
            </w:pPr>
            <w:r w:rsidRPr="00D50D1D">
              <w:rPr>
                <w:b/>
                <w:color w:val="000000" w:themeColor="text1"/>
              </w:rPr>
              <w:t>Post Code : 10442</w:t>
            </w:r>
          </w:p>
          <w:p w:rsidR="00A07CBD" w:rsidRPr="00D50D1D" w:rsidRDefault="00A07CBD" w:rsidP="00CF7FC9">
            <w:pPr>
              <w:pStyle w:val="BodyText"/>
              <w:spacing w:after="0"/>
              <w:rPr>
                <w:b/>
                <w:color w:val="000000" w:themeColor="text1"/>
              </w:rPr>
            </w:pPr>
            <w:r w:rsidRPr="00D50D1D">
              <w:rPr>
                <w:b/>
                <w:color w:val="000000" w:themeColor="text1"/>
              </w:rPr>
              <w:t xml:space="preserve">Athens Greece </w:t>
            </w:r>
          </w:p>
        </w:tc>
        <w:tc>
          <w:tcPr>
            <w:tcW w:w="2874" w:type="dxa"/>
          </w:tcPr>
          <w:p w:rsidR="00A07CBD" w:rsidRPr="00D50D1D" w:rsidRDefault="00A07CBD" w:rsidP="00103216">
            <w:pPr>
              <w:pStyle w:val="BodyText"/>
              <w:spacing w:after="0"/>
              <w:rPr>
                <w:b/>
                <w:color w:val="000000" w:themeColor="text1"/>
              </w:rPr>
            </w:pPr>
            <w:r w:rsidRPr="00D50D1D">
              <w:rPr>
                <w:b/>
                <w:color w:val="000000" w:themeColor="text1"/>
              </w:rPr>
              <w:t>John Balafas</w:t>
            </w:r>
          </w:p>
          <w:p w:rsidR="00A07CBD" w:rsidRPr="00D50D1D" w:rsidRDefault="00A07CBD" w:rsidP="00103216">
            <w:pPr>
              <w:pStyle w:val="BodyText"/>
              <w:spacing w:after="0"/>
              <w:rPr>
                <w:b/>
                <w:color w:val="000000" w:themeColor="text1"/>
              </w:rPr>
            </w:pPr>
            <w:r w:rsidRPr="00D50D1D">
              <w:rPr>
                <w:b/>
                <w:color w:val="000000" w:themeColor="text1"/>
              </w:rPr>
              <w:t>J.Balafas@ATHEXgroup.gr</w:t>
            </w:r>
          </w:p>
          <w:p w:rsidR="00A07CBD" w:rsidRPr="00D50D1D" w:rsidRDefault="00A07CBD" w:rsidP="00CF7FC9">
            <w:pPr>
              <w:pStyle w:val="BodyText"/>
              <w:spacing w:after="0"/>
              <w:rPr>
                <w:b/>
                <w:color w:val="000000" w:themeColor="text1"/>
              </w:rPr>
            </w:pPr>
            <w:r w:rsidRPr="00D50D1D">
              <w:rPr>
                <w:b/>
                <w:color w:val="000000" w:themeColor="text1"/>
              </w:rPr>
              <w:t>(+30) 2103366155</w:t>
            </w:r>
          </w:p>
        </w:tc>
        <w:tc>
          <w:tcPr>
            <w:tcW w:w="2792" w:type="dxa"/>
          </w:tcPr>
          <w:p w:rsidR="00A07CBD" w:rsidRPr="00D50D1D" w:rsidRDefault="00A07CBD" w:rsidP="00A07CBD">
            <w:pPr>
              <w:pStyle w:val="BodyText"/>
              <w:spacing w:after="0"/>
              <w:rPr>
                <w:b/>
                <w:color w:val="000000" w:themeColor="text1"/>
              </w:rPr>
            </w:pPr>
            <w:r w:rsidRPr="00D50D1D">
              <w:rPr>
                <w:b/>
                <w:color w:val="000000" w:themeColor="text1"/>
              </w:rPr>
              <w:t>Stamatis Vamvakeris</w:t>
            </w:r>
          </w:p>
          <w:p w:rsidR="00A07CBD" w:rsidRPr="00D50D1D" w:rsidRDefault="00A07CBD" w:rsidP="00A07CBD">
            <w:pPr>
              <w:pStyle w:val="BodyText"/>
              <w:spacing w:after="0"/>
              <w:rPr>
                <w:b/>
                <w:color w:val="000000" w:themeColor="text1"/>
              </w:rPr>
            </w:pPr>
            <w:r w:rsidRPr="00D50D1D">
              <w:rPr>
                <w:b/>
                <w:color w:val="000000" w:themeColor="text1"/>
              </w:rPr>
              <w:t>S.Vamvakeris@ATHEXgroup.gr</w:t>
            </w:r>
          </w:p>
          <w:p w:rsidR="00A07CBD" w:rsidRPr="00D50D1D" w:rsidRDefault="00A07CBD" w:rsidP="00A07CBD">
            <w:pPr>
              <w:pStyle w:val="BodyText"/>
              <w:spacing w:after="0"/>
              <w:rPr>
                <w:b/>
                <w:color w:val="000000" w:themeColor="text1"/>
              </w:rPr>
            </w:pPr>
            <w:r w:rsidRPr="00D50D1D">
              <w:rPr>
                <w:b/>
                <w:color w:val="000000" w:themeColor="text1"/>
              </w:rPr>
              <w:t>(+30) 2103366280</w:t>
            </w:r>
          </w:p>
        </w:tc>
      </w:tr>
    </w:tbl>
    <w:p w:rsidR="0004460C" w:rsidRPr="009A001A" w:rsidRDefault="0004460C"/>
    <w:p w:rsidR="0004460C" w:rsidRPr="00927A1D" w:rsidRDefault="0004460C">
      <w:pPr>
        <w:rPr>
          <w:b/>
        </w:rPr>
      </w:pPr>
      <w:r w:rsidRPr="00AE483E">
        <w:rPr>
          <w:b/>
        </w:rPr>
        <w:t xml:space="preserve">Technical information about the </w:t>
      </w:r>
      <w:proofErr w:type="spellStart"/>
      <w:r w:rsidR="00A07CBD">
        <w:rPr>
          <w:b/>
        </w:rPr>
        <w:t>ATHEX</w:t>
      </w:r>
      <w:r w:rsidR="00E468D5">
        <w:rPr>
          <w:b/>
        </w:rPr>
        <w:t>Group</w:t>
      </w:r>
      <w:proofErr w:type="spellEnd"/>
      <w:r w:rsidRPr="00AE483E">
        <w:rPr>
          <w:b/>
        </w:rPr>
        <w:t xml:space="preserve"> Root CA certificate</w:t>
      </w:r>
    </w:p>
    <w:p w:rsidR="00B245D8" w:rsidRPr="009A001A" w:rsidRDefault="00B245D8" w:rsidP="00B245D8">
      <w:pPr>
        <w:numPr>
          <w:ilvl w:val="0"/>
          <w:numId w:val="1"/>
        </w:numPr>
        <w:spacing w:before="48" w:after="48" w:line="195" w:lineRule="atLeast"/>
        <w:rPr>
          <w:b/>
        </w:rPr>
      </w:pPr>
      <w:r w:rsidRPr="009A001A">
        <w:rPr>
          <w:b/>
        </w:rPr>
        <w:t>Certificate Name</w:t>
      </w:r>
      <w:r w:rsidR="00AF3E5A" w:rsidRPr="009A001A">
        <w:rPr>
          <w:b/>
        </w:rPr>
        <w:t>:</w:t>
      </w:r>
    </w:p>
    <w:p w:rsidR="00B245D8" w:rsidRPr="00D50D1D" w:rsidRDefault="00A07CBD" w:rsidP="00AF3E5A">
      <w:pPr>
        <w:ind w:firstLine="720"/>
        <w:rPr>
          <w:b/>
          <w:color w:val="000000" w:themeColor="text1"/>
        </w:rPr>
      </w:pPr>
      <w:r w:rsidRPr="00D50D1D">
        <w:rPr>
          <w:b/>
          <w:color w:val="000000" w:themeColor="text1"/>
        </w:rPr>
        <w:t>ATHEX</w:t>
      </w:r>
      <w:r w:rsidR="005A02EE" w:rsidRPr="00D50D1D">
        <w:rPr>
          <w:b/>
          <w:color w:val="000000" w:themeColor="text1"/>
        </w:rPr>
        <w:t xml:space="preserve"> Root CA G2</w:t>
      </w:r>
    </w:p>
    <w:p w:rsidR="00B245D8" w:rsidRPr="009A001A" w:rsidRDefault="00B245D8" w:rsidP="00B245D8">
      <w:pPr>
        <w:numPr>
          <w:ilvl w:val="0"/>
          <w:numId w:val="1"/>
        </w:numPr>
        <w:spacing w:before="48" w:after="48" w:line="195" w:lineRule="atLeast"/>
        <w:rPr>
          <w:color w:val="000000"/>
        </w:rPr>
      </w:pPr>
      <w:r w:rsidRPr="009A001A">
        <w:rPr>
          <w:b/>
        </w:rPr>
        <w:t>Certificate Issuer Field</w:t>
      </w:r>
    </w:p>
    <w:p w:rsidR="00AF3E5A" w:rsidRPr="00D50D1D" w:rsidRDefault="00AF3E5A" w:rsidP="00AF3E5A">
      <w:pPr>
        <w:ind w:firstLine="720"/>
        <w:rPr>
          <w:b/>
          <w:color w:val="000000" w:themeColor="text1"/>
        </w:rPr>
      </w:pPr>
      <w:r w:rsidRPr="00D50D1D">
        <w:rPr>
          <w:b/>
          <w:color w:val="000000" w:themeColor="text1"/>
        </w:rPr>
        <w:t xml:space="preserve">CN = </w:t>
      </w:r>
      <w:r w:rsidR="00A07CBD" w:rsidRPr="00D50D1D">
        <w:rPr>
          <w:b/>
          <w:color w:val="000000" w:themeColor="text1"/>
        </w:rPr>
        <w:t>ATHEX</w:t>
      </w:r>
      <w:r w:rsidRPr="00D50D1D">
        <w:rPr>
          <w:b/>
          <w:color w:val="000000" w:themeColor="text1"/>
        </w:rPr>
        <w:t xml:space="preserve"> Root CA</w:t>
      </w:r>
      <w:r w:rsidR="005A02EE" w:rsidRPr="00D50D1D">
        <w:rPr>
          <w:b/>
          <w:color w:val="000000" w:themeColor="text1"/>
        </w:rPr>
        <w:t xml:space="preserve"> G2</w:t>
      </w:r>
    </w:p>
    <w:p w:rsidR="00AF3E5A" w:rsidRPr="00D50D1D" w:rsidRDefault="00AF3E5A" w:rsidP="00AF3E5A">
      <w:pPr>
        <w:ind w:firstLine="720"/>
        <w:rPr>
          <w:b/>
          <w:color w:val="000000" w:themeColor="text1"/>
        </w:rPr>
      </w:pPr>
      <w:r w:rsidRPr="00D50D1D">
        <w:rPr>
          <w:b/>
          <w:color w:val="000000" w:themeColor="text1"/>
        </w:rPr>
        <w:t xml:space="preserve">O = </w:t>
      </w:r>
      <w:r w:rsidR="005A02EE" w:rsidRPr="00D50D1D">
        <w:rPr>
          <w:b/>
          <w:color w:val="000000" w:themeColor="text1"/>
        </w:rPr>
        <w:t>ATHENS STOCK EXHANGE</w:t>
      </w:r>
    </w:p>
    <w:p w:rsidR="00B245D8" w:rsidRPr="00D50D1D" w:rsidRDefault="005A02EE" w:rsidP="00AF3E5A">
      <w:pPr>
        <w:ind w:firstLine="720"/>
        <w:rPr>
          <w:b/>
          <w:color w:val="000000" w:themeColor="text1"/>
        </w:rPr>
      </w:pPr>
      <w:r w:rsidRPr="00D50D1D">
        <w:rPr>
          <w:b/>
          <w:color w:val="000000" w:themeColor="text1"/>
        </w:rPr>
        <w:t>C = GR</w:t>
      </w:r>
    </w:p>
    <w:p w:rsidR="00B245D8" w:rsidRPr="00CD32C9" w:rsidRDefault="00B245D8" w:rsidP="00B245D8">
      <w:pPr>
        <w:numPr>
          <w:ilvl w:val="0"/>
          <w:numId w:val="1"/>
        </w:numPr>
        <w:spacing w:before="48" w:after="48" w:line="195" w:lineRule="atLeast"/>
        <w:rPr>
          <w:b/>
        </w:rPr>
      </w:pPr>
      <w:r w:rsidRPr="00CD32C9">
        <w:rPr>
          <w:b/>
        </w:rPr>
        <w:lastRenderedPageBreak/>
        <w:t>Certificate Summary</w:t>
      </w:r>
    </w:p>
    <w:p w:rsidR="008B3623" w:rsidRPr="00D50D1D" w:rsidRDefault="008B3623" w:rsidP="008B3623">
      <w:pPr>
        <w:shd w:val="clear" w:color="auto" w:fill="FFFFFF"/>
        <w:spacing w:before="100" w:beforeAutospacing="1" w:after="24"/>
        <w:rPr>
          <w:rFonts w:ascii="Trebuchet MS" w:eastAsia="Times New Roman" w:hAnsi="Trebuchet MS"/>
          <w:lang w:eastAsia="en-US"/>
        </w:rPr>
      </w:pPr>
      <w:r w:rsidRPr="00D50D1D">
        <w:rPr>
          <w:rFonts w:ascii="Trebuchet MS" w:eastAsia="Times New Roman" w:hAnsi="Trebuchet MS"/>
          <w:lang w:eastAsia="en-US"/>
        </w:rPr>
        <w:t xml:space="preserve">A summary about this root certificate, </w:t>
      </w:r>
      <w:proofErr w:type="gramStart"/>
      <w:r w:rsidRPr="00D50D1D">
        <w:rPr>
          <w:rFonts w:ascii="Trebuchet MS" w:eastAsia="Times New Roman" w:hAnsi="Trebuchet MS"/>
          <w:lang w:eastAsia="en-US"/>
        </w:rPr>
        <w:t>it's</w:t>
      </w:r>
      <w:proofErr w:type="gramEnd"/>
      <w:r w:rsidRPr="00D50D1D">
        <w:rPr>
          <w:rFonts w:ascii="Trebuchet MS" w:eastAsia="Times New Roman" w:hAnsi="Trebuchet MS"/>
          <w:lang w:eastAsia="en-US"/>
        </w:rPr>
        <w:t xml:space="preserve"> purpose, and the types of certificates that are issued under it.</w:t>
      </w:r>
    </w:p>
    <w:p w:rsidR="00F01C0B" w:rsidRPr="008B3623" w:rsidRDefault="00F01C0B" w:rsidP="008B3623">
      <w:pPr>
        <w:shd w:val="clear" w:color="auto" w:fill="FFFFFF"/>
        <w:spacing w:before="100" w:beforeAutospacing="1" w:after="24"/>
        <w:rPr>
          <w:rFonts w:ascii="Trebuchet MS" w:eastAsia="Times New Roman" w:hAnsi="Trebuchet MS"/>
          <w:color w:val="252525"/>
          <w:lang w:eastAsia="en-US"/>
        </w:rPr>
      </w:pPr>
    </w:p>
    <w:p w:rsidR="00F01C0B" w:rsidRPr="00D50D1D" w:rsidRDefault="00F01C0B" w:rsidP="00F01C0B">
      <w:pPr>
        <w:rPr>
          <w:b/>
          <w:color w:val="auto"/>
        </w:rPr>
      </w:pPr>
      <w:r w:rsidRPr="00D50D1D">
        <w:rPr>
          <w:b/>
          <w:color w:val="auto"/>
        </w:rPr>
        <w:t>Athens</w:t>
      </w:r>
      <w:r w:rsidR="00881D63" w:rsidRPr="00D50D1D">
        <w:rPr>
          <w:b/>
          <w:color w:val="auto"/>
        </w:rPr>
        <w:t xml:space="preserve"> Stock</w:t>
      </w:r>
      <w:r w:rsidRPr="00D50D1D">
        <w:rPr>
          <w:b/>
          <w:color w:val="auto"/>
        </w:rPr>
        <w:t xml:space="preserve"> Exchange </w:t>
      </w:r>
      <w:r w:rsidR="00881D63" w:rsidRPr="00D50D1D">
        <w:rPr>
          <w:b/>
          <w:color w:val="auto"/>
        </w:rPr>
        <w:t>(</w:t>
      </w:r>
      <w:r w:rsidR="00A07CBD" w:rsidRPr="00D50D1D">
        <w:rPr>
          <w:b/>
          <w:color w:val="auto"/>
        </w:rPr>
        <w:t>ATHEX</w:t>
      </w:r>
      <w:r w:rsidR="00881D63" w:rsidRPr="00D50D1D">
        <w:rPr>
          <w:b/>
          <w:color w:val="auto"/>
        </w:rPr>
        <w:t>)</w:t>
      </w:r>
      <w:r w:rsidRPr="00D50D1D">
        <w:rPr>
          <w:b/>
          <w:color w:val="auto"/>
        </w:rPr>
        <w:t xml:space="preserve"> has established a system of "public key Infrastructure" (PKI Public Key Infrastructure) in order to work as "volunteer accredited" certification-service-provider (provider Certification Authority CA) in accordance with the Presidential Decree 150/2001. According to the regulations of (EU) No 910/2014 OF THE EUROPEAN PARLIAMENT AND OF THE COUNCIL</w:t>
      </w:r>
      <w:r w:rsidR="00524FB1" w:rsidRPr="00D50D1D">
        <w:rPr>
          <w:b/>
          <w:color w:val="auto"/>
        </w:rPr>
        <w:t xml:space="preserve"> </w:t>
      </w:r>
      <w:r w:rsidRPr="00D50D1D">
        <w:rPr>
          <w:b/>
          <w:color w:val="auto"/>
        </w:rPr>
        <w:t>of 23 July 2014 Athens Exchange has filed a compliance report</w:t>
      </w:r>
      <w:r w:rsidR="00881D63" w:rsidRPr="00D50D1D">
        <w:rPr>
          <w:b/>
          <w:color w:val="auto"/>
        </w:rPr>
        <w:t xml:space="preserve"> (Conformity Assessment Report)</w:t>
      </w:r>
      <w:r w:rsidR="008A0E99" w:rsidRPr="00D50D1D">
        <w:rPr>
          <w:b/>
          <w:color w:val="auto"/>
        </w:rPr>
        <w:t xml:space="preserve"> please see </w:t>
      </w:r>
      <w:hyperlink r:id="rId8" w:history="1">
        <w:r w:rsidR="008A0E99" w:rsidRPr="00D50D1D">
          <w:rPr>
            <w:rStyle w:val="Hyperlink"/>
            <w:b/>
            <w:color w:val="auto"/>
          </w:rPr>
          <w:t>http://www.</w:t>
        </w:r>
        <w:r w:rsidR="00A07CBD" w:rsidRPr="00D50D1D">
          <w:rPr>
            <w:rStyle w:val="Hyperlink"/>
            <w:b/>
            <w:color w:val="auto"/>
          </w:rPr>
          <w:t>ATHEX</w:t>
        </w:r>
        <w:r w:rsidR="008A0E99" w:rsidRPr="00D50D1D">
          <w:rPr>
            <w:rStyle w:val="Hyperlink"/>
            <w:b/>
            <w:color w:val="auto"/>
          </w:rPr>
          <w:t>group.gr/documents/10180/681762/</w:t>
        </w:r>
        <w:r w:rsidR="00A07CBD" w:rsidRPr="00D50D1D">
          <w:rPr>
            <w:rStyle w:val="Hyperlink"/>
            <w:b/>
            <w:color w:val="auto"/>
          </w:rPr>
          <w:t>ATHEX</w:t>
        </w:r>
        <w:r w:rsidR="008A0E99" w:rsidRPr="00D50D1D">
          <w:rPr>
            <w:rStyle w:val="Hyperlink"/>
            <w:b/>
            <w:color w:val="auto"/>
          </w:rPr>
          <w:t>+-+Conformity+Assessment+Report+-+Webauth_vFINAL.pdf/de20f234-fff0-4325-898f-b2e8bf48ebe5</w:t>
        </w:r>
      </w:hyperlink>
      <w:r w:rsidR="008A0E99" w:rsidRPr="00D50D1D">
        <w:rPr>
          <w:b/>
          <w:color w:val="auto"/>
        </w:rPr>
        <w:t xml:space="preserve"> </w:t>
      </w:r>
      <w:r w:rsidR="00881D63" w:rsidRPr="00D50D1D">
        <w:rPr>
          <w:b/>
          <w:color w:val="auto"/>
        </w:rPr>
        <w:t xml:space="preserve"> for each type of certificate provided and is already </w:t>
      </w:r>
      <w:r w:rsidRPr="00D50D1D">
        <w:rPr>
          <w:b/>
          <w:color w:val="auto"/>
        </w:rPr>
        <w:t>registered in the</w:t>
      </w:r>
      <w:r w:rsidR="00881D63" w:rsidRPr="00D50D1D">
        <w:rPr>
          <w:b/>
          <w:color w:val="auto"/>
        </w:rPr>
        <w:t xml:space="preserve"> European</w:t>
      </w:r>
      <w:r w:rsidRPr="00D50D1D">
        <w:rPr>
          <w:b/>
          <w:color w:val="auto"/>
        </w:rPr>
        <w:t xml:space="preserve"> Trusted List </w:t>
      </w:r>
      <w:r w:rsidR="00881D63" w:rsidRPr="00D50D1D">
        <w:rPr>
          <w:b/>
          <w:color w:val="auto"/>
        </w:rPr>
        <w:t xml:space="preserve">service providers, please see, </w:t>
      </w:r>
      <w:hyperlink r:id="rId9" w:anchor="/tl/EL" w:history="1">
        <w:r w:rsidR="00881D63" w:rsidRPr="00D50D1D">
          <w:rPr>
            <w:rStyle w:val="Hyperlink"/>
            <w:b/>
            <w:color w:val="auto"/>
          </w:rPr>
          <w:t>https://webgate.ec.europa.eu/tl-browser/#/tl/EL</w:t>
        </w:r>
      </w:hyperlink>
      <w:r w:rsidR="00881D63" w:rsidRPr="00D50D1D">
        <w:rPr>
          <w:b/>
          <w:color w:val="auto"/>
        </w:rPr>
        <w:t xml:space="preserve"> </w:t>
      </w:r>
      <w:r w:rsidR="00A174AA" w:rsidRPr="00D50D1D">
        <w:rPr>
          <w:b/>
          <w:color w:val="auto"/>
        </w:rPr>
        <w:t>concurrently</w:t>
      </w:r>
      <w:r w:rsidR="00881D63" w:rsidRPr="00D50D1D">
        <w:rPr>
          <w:b/>
          <w:color w:val="auto"/>
        </w:rPr>
        <w:t xml:space="preserve"> registered </w:t>
      </w:r>
      <w:r w:rsidR="00A174AA" w:rsidRPr="00D50D1D">
        <w:rPr>
          <w:b/>
          <w:color w:val="auto"/>
        </w:rPr>
        <w:t>at</w:t>
      </w:r>
      <w:r w:rsidRPr="00D50D1D">
        <w:rPr>
          <w:b/>
          <w:color w:val="auto"/>
        </w:rPr>
        <w:t xml:space="preserve"> the Registered Certification-Service Providers established in Greece</w:t>
      </w:r>
      <w:r w:rsidR="00A174AA" w:rsidRPr="00D50D1D">
        <w:rPr>
          <w:b/>
          <w:color w:val="auto"/>
        </w:rPr>
        <w:t xml:space="preserve">, please see </w:t>
      </w:r>
      <w:hyperlink r:id="rId10" w:history="1">
        <w:r w:rsidR="00A174AA" w:rsidRPr="00D50D1D">
          <w:rPr>
            <w:rStyle w:val="Hyperlink"/>
            <w:b/>
            <w:color w:val="auto"/>
          </w:rPr>
          <w:t>https://www.eett.gr/tsl/EL-TSL.xml</w:t>
        </w:r>
      </w:hyperlink>
      <w:r w:rsidRPr="00D50D1D">
        <w:rPr>
          <w:b/>
          <w:color w:val="auto"/>
        </w:rPr>
        <w:t>.</w:t>
      </w:r>
    </w:p>
    <w:p w:rsidR="00D50D1D" w:rsidRPr="00D50D1D" w:rsidRDefault="00D50D1D" w:rsidP="00F01C0B">
      <w:pPr>
        <w:rPr>
          <w:b/>
          <w:color w:val="auto"/>
        </w:rPr>
      </w:pPr>
    </w:p>
    <w:p w:rsidR="00F01C0B" w:rsidRPr="00D50D1D" w:rsidRDefault="00F01C0B" w:rsidP="00F01C0B">
      <w:pPr>
        <w:rPr>
          <w:b/>
          <w:color w:val="auto"/>
        </w:rPr>
      </w:pPr>
      <w:r w:rsidRPr="00D50D1D">
        <w:rPr>
          <w:b/>
          <w:color w:val="auto"/>
        </w:rPr>
        <w:t xml:space="preserve">The official establishment of the PKI infrastructure of </w:t>
      </w:r>
      <w:r w:rsidR="00A07CBD" w:rsidRPr="00D50D1D">
        <w:rPr>
          <w:b/>
          <w:color w:val="auto"/>
        </w:rPr>
        <w:t>ATHEX</w:t>
      </w:r>
      <w:r w:rsidRPr="00D50D1D">
        <w:rPr>
          <w:b/>
          <w:color w:val="auto"/>
        </w:rPr>
        <w:t>, through the creation and storage of cryptographic keys of certification authorities of the Athens</w:t>
      </w:r>
      <w:r w:rsidR="002125A7" w:rsidRPr="00D50D1D">
        <w:rPr>
          <w:b/>
          <w:color w:val="auto"/>
        </w:rPr>
        <w:t xml:space="preserve"> Stock Exchange (</w:t>
      </w:r>
      <w:r w:rsidR="00A07CBD" w:rsidRPr="00D50D1D">
        <w:rPr>
          <w:b/>
          <w:color w:val="auto"/>
        </w:rPr>
        <w:t>ATHEX</w:t>
      </w:r>
      <w:r w:rsidR="002125A7" w:rsidRPr="00D50D1D">
        <w:rPr>
          <w:b/>
          <w:color w:val="auto"/>
        </w:rPr>
        <w:t>)</w:t>
      </w:r>
      <w:r w:rsidRPr="00D50D1D">
        <w:rPr>
          <w:b/>
          <w:color w:val="auto"/>
        </w:rPr>
        <w:t xml:space="preserve"> (both the Root CA and the </w:t>
      </w:r>
      <w:r w:rsidR="007B3F3B" w:rsidRPr="00D50D1D">
        <w:rPr>
          <w:b/>
          <w:color w:val="auto"/>
        </w:rPr>
        <w:t xml:space="preserve">five </w:t>
      </w:r>
      <w:r w:rsidRPr="00D50D1D">
        <w:rPr>
          <w:b/>
          <w:color w:val="auto"/>
        </w:rPr>
        <w:t xml:space="preserve">Subordinate CAs), was held under special "ceremony to create cryptographic keys (Key Generation Ceremony"), in the presence of </w:t>
      </w:r>
      <w:r w:rsidR="00E3193F" w:rsidRPr="00D50D1D">
        <w:rPr>
          <w:b/>
          <w:color w:val="auto"/>
        </w:rPr>
        <w:t>specialized</w:t>
      </w:r>
      <w:r w:rsidRPr="00D50D1D">
        <w:rPr>
          <w:b/>
          <w:color w:val="auto"/>
        </w:rPr>
        <w:t xml:space="preserve"> Auditors Ernst &amp; Young. The ceremony took place in a secure physical environment, it was shot and held under the project (script) in which </w:t>
      </w:r>
      <w:r w:rsidR="00A07CBD" w:rsidRPr="00D50D1D">
        <w:rPr>
          <w:b/>
          <w:color w:val="auto"/>
        </w:rPr>
        <w:t>ATHEX</w:t>
      </w:r>
      <w:r w:rsidRPr="00D50D1D">
        <w:rPr>
          <w:b/>
          <w:color w:val="auto"/>
        </w:rPr>
        <w:t xml:space="preserve"> described in great detail all the necessary steps, from the initial installation of the operating system, installing the PKI applications, creating and saving of encrypted keys to secure </w:t>
      </w:r>
      <w:r w:rsidR="00D45238" w:rsidRPr="00D50D1D">
        <w:rPr>
          <w:b/>
          <w:color w:val="auto"/>
        </w:rPr>
        <w:t xml:space="preserve">signature-creation device </w:t>
      </w:r>
      <w:r w:rsidRPr="00D50D1D">
        <w:rPr>
          <w:b/>
          <w:color w:val="auto"/>
        </w:rPr>
        <w:t>FIPS 140-</w:t>
      </w:r>
      <w:r w:rsidR="002628F1" w:rsidRPr="00D50D1D">
        <w:rPr>
          <w:b/>
          <w:color w:val="auto"/>
        </w:rPr>
        <w:t>2</w:t>
      </w:r>
      <w:r w:rsidRPr="00D50D1D">
        <w:rPr>
          <w:b/>
          <w:color w:val="auto"/>
        </w:rPr>
        <w:t xml:space="preserve"> Level 2, placing copies of cryptographic keys in safe Bank box. The compliance audit successfully carried out by Ernst &amp; Young, was in accordance with the requirements of the AICPA/CICA </w:t>
      </w:r>
      <w:proofErr w:type="spellStart"/>
      <w:r w:rsidRPr="00D50D1D">
        <w:rPr>
          <w:b/>
          <w:color w:val="auto"/>
        </w:rPr>
        <w:t>WebTrust</w:t>
      </w:r>
      <w:proofErr w:type="spellEnd"/>
      <w:r w:rsidRPr="00D50D1D">
        <w:rPr>
          <w:b/>
          <w:color w:val="auto"/>
        </w:rPr>
        <w:t xml:space="preserve"> template Program for Certification Authorities, the relevant requirements of Microsoft Corporation for the recognition of certification service providers, as well as instructions of the group "Internet Engineering Task Force-IETF (RFC 2527-PKIX framework). </w:t>
      </w:r>
    </w:p>
    <w:p w:rsidR="00D50D1D" w:rsidRPr="00D50D1D" w:rsidRDefault="00D50D1D" w:rsidP="00F01C0B">
      <w:pPr>
        <w:rPr>
          <w:b/>
          <w:color w:val="auto"/>
        </w:rPr>
      </w:pPr>
    </w:p>
    <w:p w:rsidR="00F01C0B" w:rsidRPr="00D50D1D" w:rsidRDefault="00F01C0B" w:rsidP="00F01C0B">
      <w:pPr>
        <w:rPr>
          <w:b/>
          <w:color w:val="auto"/>
        </w:rPr>
      </w:pPr>
      <w:r w:rsidRPr="00D50D1D">
        <w:rPr>
          <w:b/>
          <w:color w:val="auto"/>
        </w:rPr>
        <w:t>The Athens</w:t>
      </w:r>
      <w:r w:rsidR="00E3193F" w:rsidRPr="00D50D1D">
        <w:rPr>
          <w:b/>
          <w:color w:val="auto"/>
        </w:rPr>
        <w:t xml:space="preserve"> Stock</w:t>
      </w:r>
      <w:r w:rsidRPr="00D50D1D">
        <w:rPr>
          <w:b/>
          <w:color w:val="auto"/>
        </w:rPr>
        <w:t xml:space="preserve"> Exchange </w:t>
      </w:r>
      <w:r w:rsidR="00E3193F" w:rsidRPr="00D50D1D">
        <w:rPr>
          <w:b/>
          <w:color w:val="auto"/>
        </w:rPr>
        <w:t>(</w:t>
      </w:r>
      <w:r w:rsidR="00A07CBD" w:rsidRPr="00D50D1D">
        <w:rPr>
          <w:b/>
          <w:color w:val="auto"/>
        </w:rPr>
        <w:t>ATHEX</w:t>
      </w:r>
      <w:r w:rsidR="00E3193F" w:rsidRPr="00D50D1D">
        <w:rPr>
          <w:b/>
          <w:color w:val="auto"/>
        </w:rPr>
        <w:t>)</w:t>
      </w:r>
      <w:r w:rsidRPr="00D50D1D">
        <w:rPr>
          <w:b/>
          <w:color w:val="auto"/>
        </w:rPr>
        <w:t xml:space="preserve"> as a Certification Service Provider (CSP) </w:t>
      </w:r>
      <w:r w:rsidR="00305D7E" w:rsidRPr="00D50D1D">
        <w:rPr>
          <w:b/>
          <w:color w:val="auto"/>
        </w:rPr>
        <w:t>was evaluated, up to a certain time,</w:t>
      </w:r>
      <w:r w:rsidRPr="00D50D1D">
        <w:rPr>
          <w:b/>
          <w:color w:val="auto"/>
        </w:rPr>
        <w:t xml:space="preserve"> by standard </w:t>
      </w:r>
      <w:proofErr w:type="spellStart"/>
      <w:r w:rsidRPr="00D50D1D">
        <w:rPr>
          <w:b/>
          <w:color w:val="auto"/>
        </w:rPr>
        <w:t>WebTrus</w:t>
      </w:r>
      <w:r w:rsidR="00305D7E" w:rsidRPr="00D50D1D">
        <w:rPr>
          <w:b/>
          <w:color w:val="auto"/>
        </w:rPr>
        <w:t>t</w:t>
      </w:r>
      <w:proofErr w:type="spellEnd"/>
      <w:r w:rsidR="00305D7E" w:rsidRPr="00D50D1D">
        <w:rPr>
          <w:b/>
          <w:color w:val="auto"/>
        </w:rPr>
        <w:t xml:space="preserve"> for Certification Authorities and currently by EIDAS according to ETSI standards. </w:t>
      </w:r>
    </w:p>
    <w:p w:rsidR="00F01C0B" w:rsidRPr="00D50D1D" w:rsidRDefault="00F01C0B" w:rsidP="00F01C0B">
      <w:pPr>
        <w:rPr>
          <w:b/>
          <w:color w:val="auto"/>
        </w:rPr>
      </w:pPr>
      <w:r w:rsidRPr="00D50D1D">
        <w:rPr>
          <w:b/>
          <w:color w:val="auto"/>
        </w:rPr>
        <w:t>The Athens</w:t>
      </w:r>
      <w:r w:rsidR="00077444" w:rsidRPr="00D50D1D">
        <w:rPr>
          <w:b/>
          <w:color w:val="auto"/>
        </w:rPr>
        <w:t xml:space="preserve"> Stock</w:t>
      </w:r>
      <w:r w:rsidRPr="00D50D1D">
        <w:rPr>
          <w:b/>
          <w:color w:val="auto"/>
        </w:rPr>
        <w:t xml:space="preserve"> Exchange </w:t>
      </w:r>
      <w:r w:rsidR="00077444" w:rsidRPr="00D50D1D">
        <w:rPr>
          <w:b/>
          <w:color w:val="auto"/>
        </w:rPr>
        <w:t>(</w:t>
      </w:r>
      <w:r w:rsidR="00A07CBD" w:rsidRPr="00D50D1D">
        <w:rPr>
          <w:b/>
          <w:color w:val="auto"/>
        </w:rPr>
        <w:t>ATHEX</w:t>
      </w:r>
      <w:r w:rsidR="00077444" w:rsidRPr="00D50D1D">
        <w:rPr>
          <w:b/>
          <w:color w:val="auto"/>
        </w:rPr>
        <w:t>)</w:t>
      </w:r>
      <w:r w:rsidRPr="00D50D1D">
        <w:rPr>
          <w:b/>
          <w:color w:val="auto"/>
        </w:rPr>
        <w:t xml:space="preserve"> is registered in the registers kept by the EETT, EETT according to Regulation 248/71/2002, as "electronic signature Certification service provider issuing qualified certificates" and as "electronic signature Certification service provider" (under REGULATION (EU) No 910/2014 OF THE EUROPEAN PARLIAMENT AND OF THE COUNCIL of 23 July 2014).</w:t>
      </w:r>
    </w:p>
    <w:p w:rsidR="00F01C0B" w:rsidRPr="00D50D1D" w:rsidRDefault="00F01C0B" w:rsidP="00F01C0B">
      <w:pPr>
        <w:rPr>
          <w:b/>
          <w:color w:val="auto"/>
        </w:rPr>
      </w:pPr>
      <w:r w:rsidRPr="00D50D1D">
        <w:rPr>
          <w:b/>
          <w:color w:val="auto"/>
        </w:rPr>
        <w:t xml:space="preserve">The main objective of the </w:t>
      </w:r>
      <w:r w:rsidR="00077444" w:rsidRPr="00D50D1D">
        <w:rPr>
          <w:b/>
          <w:color w:val="auto"/>
        </w:rPr>
        <w:t>Athens Stock Exchange (</w:t>
      </w:r>
      <w:r w:rsidR="00A07CBD" w:rsidRPr="00D50D1D">
        <w:rPr>
          <w:b/>
          <w:color w:val="auto"/>
        </w:rPr>
        <w:t>ATHEX</w:t>
      </w:r>
      <w:r w:rsidR="00077444" w:rsidRPr="00D50D1D">
        <w:rPr>
          <w:b/>
          <w:color w:val="auto"/>
        </w:rPr>
        <w:t>),</w:t>
      </w:r>
      <w:r w:rsidRPr="00D50D1D">
        <w:rPr>
          <w:b/>
          <w:color w:val="auto"/>
        </w:rPr>
        <w:t xml:space="preserve"> via PKI/CA infrastructure that has been developed and the relevant know-how acquired, is providing:</w:t>
      </w:r>
    </w:p>
    <w:p w:rsidR="00376B33" w:rsidRPr="00D50D1D" w:rsidRDefault="00376B33" w:rsidP="00376B33">
      <w:pPr>
        <w:pStyle w:val="ListParagraph"/>
        <w:numPr>
          <w:ilvl w:val="0"/>
          <w:numId w:val="11"/>
        </w:numPr>
        <w:rPr>
          <w:b/>
          <w:color w:val="auto"/>
        </w:rPr>
      </w:pPr>
      <w:proofErr w:type="spellStart"/>
      <w:r w:rsidRPr="00D50D1D">
        <w:rPr>
          <w:b/>
          <w:color w:val="auto"/>
        </w:rPr>
        <w:t>WebSites</w:t>
      </w:r>
      <w:proofErr w:type="spellEnd"/>
      <w:r w:rsidRPr="00D50D1D">
        <w:rPr>
          <w:b/>
          <w:color w:val="auto"/>
        </w:rPr>
        <w:t xml:space="preserve"> (SSL/TLS) </w:t>
      </w:r>
      <w:r w:rsidR="006F20FE" w:rsidRPr="00D50D1D">
        <w:rPr>
          <w:b/>
          <w:color w:val="auto"/>
        </w:rPr>
        <w:t xml:space="preserve">for web site authentication </w:t>
      </w:r>
      <w:r w:rsidR="00C26D13" w:rsidRPr="00D50D1D">
        <w:rPr>
          <w:b/>
          <w:color w:val="auto"/>
        </w:rPr>
        <w:t>that chain to a HELLENIC EXCHANGES – ATHENS STOCK EXCHANGE (</w:t>
      </w:r>
      <w:r w:rsidR="00A07CBD" w:rsidRPr="00D50D1D">
        <w:rPr>
          <w:b/>
          <w:color w:val="auto"/>
        </w:rPr>
        <w:t>ATHEX</w:t>
      </w:r>
      <w:r w:rsidR="00C26D13" w:rsidRPr="00D50D1D">
        <w:rPr>
          <w:b/>
          <w:color w:val="auto"/>
        </w:rPr>
        <w:t xml:space="preserve">) Trusted Root. </w:t>
      </w:r>
      <w:r w:rsidR="00C26D13" w:rsidRPr="00D50D1D">
        <w:rPr>
          <w:b/>
          <w:color w:val="auto"/>
        </w:rPr>
        <w:lastRenderedPageBreak/>
        <w:t xml:space="preserve">Facilitating secure communication by providing limited authentication of a Subscriber's server and permitting SSL encrypted transactions between a Relying Party's browser and the Subscriber's server.  </w:t>
      </w:r>
      <w:r w:rsidRPr="00D50D1D">
        <w:rPr>
          <w:b/>
          <w:color w:val="auto"/>
        </w:rPr>
        <w:t xml:space="preserve"> </w:t>
      </w:r>
    </w:p>
    <w:p w:rsidR="00376B33" w:rsidRPr="00D50D1D" w:rsidRDefault="00376B33" w:rsidP="00376B33">
      <w:pPr>
        <w:pStyle w:val="ListParagraph"/>
        <w:numPr>
          <w:ilvl w:val="0"/>
          <w:numId w:val="11"/>
        </w:numPr>
        <w:rPr>
          <w:b/>
          <w:color w:val="auto"/>
        </w:rPr>
      </w:pPr>
      <w:r w:rsidRPr="00D50D1D">
        <w:rPr>
          <w:b/>
          <w:color w:val="auto"/>
        </w:rPr>
        <w:t>D</w:t>
      </w:r>
      <w:r w:rsidR="00F01C0B" w:rsidRPr="00D50D1D">
        <w:rPr>
          <w:b/>
          <w:color w:val="auto"/>
        </w:rPr>
        <w:t>igital certificate services (Certification Authority-CA services) to authorized users of applications (e.g. B2b/B2c applications users group, etc.) by using "smart cards"</w:t>
      </w:r>
      <w:r w:rsidR="00077444" w:rsidRPr="00D50D1D">
        <w:rPr>
          <w:b/>
          <w:color w:val="auto"/>
        </w:rPr>
        <w:t xml:space="preserve"> and </w:t>
      </w:r>
      <w:r w:rsidRPr="00D50D1D">
        <w:rPr>
          <w:b/>
          <w:color w:val="auto"/>
        </w:rPr>
        <w:t>“</w:t>
      </w:r>
      <w:proofErr w:type="spellStart"/>
      <w:r w:rsidR="00742E35" w:rsidRPr="00D50D1D">
        <w:rPr>
          <w:b/>
          <w:color w:val="auto"/>
        </w:rPr>
        <w:t>usb</w:t>
      </w:r>
      <w:proofErr w:type="spellEnd"/>
      <w:r w:rsidR="00742E35" w:rsidRPr="00D50D1D">
        <w:rPr>
          <w:b/>
          <w:color w:val="auto"/>
        </w:rPr>
        <w:t xml:space="preserve"> token”</w:t>
      </w:r>
      <w:r w:rsidRPr="00D50D1D">
        <w:rPr>
          <w:b/>
          <w:color w:val="auto"/>
        </w:rPr>
        <w:t>.</w:t>
      </w:r>
    </w:p>
    <w:p w:rsidR="00F01C0B" w:rsidRPr="00D50D1D" w:rsidRDefault="00376B33" w:rsidP="00376B33">
      <w:pPr>
        <w:pStyle w:val="ListParagraph"/>
        <w:numPr>
          <w:ilvl w:val="0"/>
          <w:numId w:val="11"/>
        </w:numPr>
        <w:rPr>
          <w:b/>
          <w:color w:val="auto"/>
        </w:rPr>
      </w:pPr>
      <w:r w:rsidRPr="00D50D1D">
        <w:rPr>
          <w:b/>
          <w:color w:val="auto"/>
        </w:rPr>
        <w:t xml:space="preserve">Remote Document Signing to </w:t>
      </w:r>
      <w:r w:rsidR="00F01C0B" w:rsidRPr="00D50D1D">
        <w:rPr>
          <w:b/>
          <w:color w:val="auto"/>
        </w:rPr>
        <w:t>integrat</w:t>
      </w:r>
      <w:r w:rsidRPr="00D50D1D">
        <w:rPr>
          <w:b/>
          <w:color w:val="auto"/>
        </w:rPr>
        <w:t>e</w:t>
      </w:r>
      <w:r w:rsidR="00F01C0B" w:rsidRPr="00D50D1D">
        <w:rPr>
          <w:b/>
          <w:color w:val="auto"/>
        </w:rPr>
        <w:t xml:space="preserve"> services with applications (application integration services)</w:t>
      </w:r>
      <w:r w:rsidRPr="00D50D1D">
        <w:rPr>
          <w:b/>
          <w:color w:val="auto"/>
        </w:rPr>
        <w:t>.</w:t>
      </w:r>
    </w:p>
    <w:p w:rsidR="00C26D13" w:rsidRPr="00D50D1D" w:rsidRDefault="006D2D0D" w:rsidP="006D2D0D">
      <w:pPr>
        <w:pStyle w:val="ListParagraph"/>
        <w:numPr>
          <w:ilvl w:val="0"/>
          <w:numId w:val="11"/>
        </w:numPr>
        <w:rPr>
          <w:b/>
          <w:color w:val="auto"/>
        </w:rPr>
      </w:pPr>
      <w:r w:rsidRPr="00D50D1D">
        <w:rPr>
          <w:b/>
          <w:color w:val="auto"/>
        </w:rPr>
        <w:t>Time-stamps use electronic signatures, incorporating the time from an accurate source, to confirm WHAT happened WHEN. Individual signatures may be used independently – or together with time-stamps – to increase the trustworthiness of electronic records and transactions.</w:t>
      </w:r>
    </w:p>
    <w:p w:rsidR="00376B33" w:rsidRPr="00D50D1D" w:rsidRDefault="00376B33" w:rsidP="00F01C0B">
      <w:pPr>
        <w:rPr>
          <w:b/>
          <w:color w:val="auto"/>
        </w:rPr>
      </w:pPr>
    </w:p>
    <w:p w:rsidR="00E82E79" w:rsidRPr="00D50D1D" w:rsidRDefault="00F01C0B" w:rsidP="00F01C0B">
      <w:pPr>
        <w:rPr>
          <w:b/>
          <w:color w:val="auto"/>
        </w:rPr>
      </w:pPr>
      <w:r w:rsidRPr="00D50D1D">
        <w:rPr>
          <w:b/>
          <w:color w:val="auto"/>
        </w:rPr>
        <w:t xml:space="preserve">In addition, </w:t>
      </w:r>
      <w:r w:rsidR="00A07CBD" w:rsidRPr="00D50D1D">
        <w:rPr>
          <w:b/>
          <w:color w:val="auto"/>
        </w:rPr>
        <w:t xml:space="preserve">the necessary consulting services are </w:t>
      </w:r>
      <w:r w:rsidRPr="00D50D1D">
        <w:rPr>
          <w:b/>
          <w:color w:val="auto"/>
        </w:rPr>
        <w:t xml:space="preserve">also supplied for the </w:t>
      </w:r>
      <w:r w:rsidR="00093488" w:rsidRPr="00D50D1D">
        <w:rPr>
          <w:b/>
          <w:color w:val="auto"/>
        </w:rPr>
        <w:t>integration</w:t>
      </w:r>
      <w:r w:rsidRPr="00D50D1D">
        <w:rPr>
          <w:b/>
          <w:color w:val="auto"/>
        </w:rPr>
        <w:t xml:space="preserve"> of the above services (PKI/CA) with e-business applications (e-business applications) and the best possible strengthening of </w:t>
      </w:r>
      <w:r w:rsidR="00093488" w:rsidRPr="00D50D1D">
        <w:rPr>
          <w:b/>
          <w:color w:val="auto"/>
        </w:rPr>
        <w:t>our</w:t>
      </w:r>
      <w:r w:rsidRPr="00D50D1D">
        <w:rPr>
          <w:b/>
          <w:color w:val="auto"/>
        </w:rPr>
        <w:t xml:space="preserve"> security mechanisms (authentication, authorization, data confidentiality, data integrity, non-repudiation).</w:t>
      </w:r>
    </w:p>
    <w:p w:rsidR="00CD32C9" w:rsidRPr="00D50D1D" w:rsidRDefault="00CD32C9" w:rsidP="00CD32C9">
      <w:pPr>
        <w:spacing w:before="48" w:after="48" w:line="195" w:lineRule="atLeast"/>
        <w:rPr>
          <w:b/>
          <w:color w:val="000000"/>
          <w:highlight w:val="yellow"/>
        </w:rPr>
      </w:pPr>
    </w:p>
    <w:p w:rsidR="00B245D8" w:rsidRPr="00CD32C9" w:rsidRDefault="00B245D8" w:rsidP="00B245D8">
      <w:pPr>
        <w:numPr>
          <w:ilvl w:val="0"/>
          <w:numId w:val="1"/>
        </w:numPr>
        <w:spacing w:before="48" w:after="48" w:line="195" w:lineRule="atLeast"/>
        <w:rPr>
          <w:b/>
        </w:rPr>
      </w:pPr>
      <w:r w:rsidRPr="00CD32C9">
        <w:rPr>
          <w:b/>
        </w:rPr>
        <w:t>Root Certificate URL</w:t>
      </w:r>
    </w:p>
    <w:p w:rsidR="00B245D8" w:rsidRPr="00D50D1D" w:rsidRDefault="00782DDA" w:rsidP="00782DDA">
      <w:pPr>
        <w:numPr>
          <w:ilvl w:val="1"/>
          <w:numId w:val="1"/>
        </w:numPr>
        <w:spacing w:before="48" w:after="48" w:line="195" w:lineRule="atLeast"/>
        <w:rPr>
          <w:b/>
          <w:color w:val="000000"/>
        </w:rPr>
      </w:pPr>
      <w:r w:rsidRPr="00D50D1D">
        <w:rPr>
          <w:rStyle w:val="Hyperlink"/>
          <w:b/>
          <w:color w:val="auto"/>
        </w:rPr>
        <w:t>http://www.</w:t>
      </w:r>
      <w:r w:rsidR="0016089C" w:rsidRPr="00D50D1D">
        <w:rPr>
          <w:rStyle w:val="Hyperlink"/>
          <w:b/>
          <w:color w:val="auto"/>
        </w:rPr>
        <w:t>athex</w:t>
      </w:r>
      <w:r w:rsidRPr="00D50D1D">
        <w:rPr>
          <w:rStyle w:val="Hyperlink"/>
          <w:b/>
          <w:color w:val="auto"/>
        </w:rPr>
        <w:t>group.gr/digital-certificates-repository</w:t>
      </w:r>
      <w:r w:rsidR="00CD32C9" w:rsidRPr="00D50D1D">
        <w:rPr>
          <w:b/>
          <w:color w:val="000000"/>
        </w:rPr>
        <w:br/>
      </w:r>
    </w:p>
    <w:p w:rsidR="00B245D8" w:rsidRPr="009A001A" w:rsidRDefault="00B245D8" w:rsidP="00B245D8">
      <w:pPr>
        <w:numPr>
          <w:ilvl w:val="0"/>
          <w:numId w:val="1"/>
        </w:numPr>
        <w:spacing w:before="48" w:after="48" w:line="195" w:lineRule="atLeast"/>
        <w:rPr>
          <w:b/>
        </w:rPr>
      </w:pPr>
      <w:r w:rsidRPr="009A001A">
        <w:rPr>
          <w:b/>
        </w:rPr>
        <w:t>SHA1 fingerprint</w:t>
      </w:r>
    </w:p>
    <w:p w:rsidR="00E708F6" w:rsidRPr="00D50D1D" w:rsidRDefault="0007351A" w:rsidP="00E708F6">
      <w:pPr>
        <w:ind w:firstLine="720"/>
        <w:rPr>
          <w:b/>
          <w:color w:val="auto"/>
        </w:rPr>
      </w:pPr>
      <w:r w:rsidRPr="00D50D1D">
        <w:rPr>
          <w:b/>
          <w:color w:val="auto"/>
        </w:rPr>
        <w:t>89 2A 1B D4 C8 B0 F8 AA 9A 65 ED 4C B9 D3 BF 48 40 B3 4B C1</w:t>
      </w:r>
    </w:p>
    <w:p w:rsidR="00B245D8" w:rsidRPr="009A001A" w:rsidRDefault="00B245D8" w:rsidP="00B245D8">
      <w:pPr>
        <w:numPr>
          <w:ilvl w:val="0"/>
          <w:numId w:val="1"/>
        </w:numPr>
        <w:spacing w:before="48" w:after="48" w:line="195" w:lineRule="atLeast"/>
        <w:rPr>
          <w:b/>
        </w:rPr>
      </w:pPr>
      <w:r w:rsidRPr="009A001A">
        <w:rPr>
          <w:b/>
        </w:rPr>
        <w:t>Valid from (YYYY-MM-DD)</w:t>
      </w:r>
    </w:p>
    <w:p w:rsidR="00E708F6" w:rsidRPr="00D50D1D" w:rsidRDefault="0007351A" w:rsidP="00E708F6">
      <w:pPr>
        <w:ind w:firstLine="720"/>
        <w:rPr>
          <w:b/>
          <w:color w:val="auto"/>
        </w:rPr>
      </w:pPr>
      <w:r w:rsidRPr="00D50D1D">
        <w:rPr>
          <w:b/>
          <w:color w:val="auto"/>
        </w:rPr>
        <w:t>Tuesday</w:t>
      </w:r>
      <w:r w:rsidR="00E0182F" w:rsidRPr="00D50D1D">
        <w:rPr>
          <w:b/>
          <w:color w:val="auto"/>
        </w:rPr>
        <w:t xml:space="preserve">, </w:t>
      </w:r>
      <w:r w:rsidRPr="00D50D1D">
        <w:rPr>
          <w:b/>
          <w:color w:val="auto"/>
        </w:rPr>
        <w:t>March</w:t>
      </w:r>
      <w:r w:rsidR="00E0182F" w:rsidRPr="00D50D1D">
        <w:rPr>
          <w:b/>
          <w:color w:val="auto"/>
        </w:rPr>
        <w:t xml:space="preserve"> </w:t>
      </w:r>
      <w:r w:rsidRPr="00D50D1D">
        <w:rPr>
          <w:b/>
          <w:color w:val="auto"/>
        </w:rPr>
        <w:t>15</w:t>
      </w:r>
      <w:r w:rsidR="00E0182F" w:rsidRPr="00D50D1D">
        <w:rPr>
          <w:b/>
          <w:color w:val="auto"/>
        </w:rPr>
        <w:t xml:space="preserve">, </w:t>
      </w:r>
      <w:r w:rsidRPr="00D50D1D">
        <w:rPr>
          <w:b/>
          <w:color w:val="auto"/>
        </w:rPr>
        <w:t>2016</w:t>
      </w:r>
      <w:r w:rsidR="00E0182F" w:rsidRPr="00D50D1D">
        <w:rPr>
          <w:b/>
          <w:color w:val="auto"/>
        </w:rPr>
        <w:t xml:space="preserve"> </w:t>
      </w:r>
      <w:r w:rsidRPr="00D50D1D">
        <w:rPr>
          <w:b/>
          <w:color w:val="auto"/>
        </w:rPr>
        <w:t>13</w:t>
      </w:r>
      <w:r w:rsidR="00E0182F" w:rsidRPr="00D50D1D">
        <w:rPr>
          <w:b/>
          <w:color w:val="auto"/>
        </w:rPr>
        <w:t>:</w:t>
      </w:r>
      <w:r w:rsidRPr="00D50D1D">
        <w:rPr>
          <w:b/>
          <w:color w:val="auto"/>
        </w:rPr>
        <w:t>14</w:t>
      </w:r>
      <w:r w:rsidR="00E0182F" w:rsidRPr="00D50D1D">
        <w:rPr>
          <w:b/>
          <w:color w:val="auto"/>
        </w:rPr>
        <w:t>:</w:t>
      </w:r>
      <w:r w:rsidRPr="00D50D1D">
        <w:rPr>
          <w:b/>
          <w:color w:val="auto"/>
        </w:rPr>
        <w:t>3</w:t>
      </w:r>
      <w:r w:rsidR="00E0182F" w:rsidRPr="00D50D1D">
        <w:rPr>
          <w:b/>
          <w:color w:val="auto"/>
        </w:rPr>
        <w:t xml:space="preserve">2 </w:t>
      </w:r>
      <w:r w:rsidRPr="00D50D1D">
        <w:rPr>
          <w:b/>
          <w:color w:val="auto"/>
        </w:rPr>
        <w:t>GMT +2</w:t>
      </w:r>
    </w:p>
    <w:p w:rsidR="00B245D8" w:rsidRPr="009A001A" w:rsidRDefault="00B245D8" w:rsidP="00B245D8">
      <w:pPr>
        <w:numPr>
          <w:ilvl w:val="0"/>
          <w:numId w:val="1"/>
        </w:numPr>
        <w:spacing w:before="48" w:after="48" w:line="195" w:lineRule="atLeast"/>
        <w:rPr>
          <w:b/>
        </w:rPr>
      </w:pPr>
      <w:r w:rsidRPr="009A001A">
        <w:rPr>
          <w:b/>
        </w:rPr>
        <w:t>Valid to (YYYY-MM-DD)</w:t>
      </w:r>
    </w:p>
    <w:p w:rsidR="00E708F6" w:rsidRPr="00D50D1D" w:rsidRDefault="00E0182F" w:rsidP="00E708F6">
      <w:pPr>
        <w:ind w:firstLine="720"/>
        <w:rPr>
          <w:b/>
          <w:color w:val="auto"/>
        </w:rPr>
      </w:pPr>
      <w:r w:rsidRPr="00D50D1D">
        <w:rPr>
          <w:b/>
          <w:color w:val="auto"/>
        </w:rPr>
        <w:t>S</w:t>
      </w:r>
      <w:r w:rsidR="0007351A" w:rsidRPr="00D50D1D">
        <w:rPr>
          <w:b/>
          <w:color w:val="auto"/>
        </w:rPr>
        <w:t>atur</w:t>
      </w:r>
      <w:r w:rsidRPr="00D50D1D">
        <w:rPr>
          <w:b/>
          <w:color w:val="auto"/>
        </w:rPr>
        <w:t xml:space="preserve">day, </w:t>
      </w:r>
      <w:r w:rsidR="0007351A" w:rsidRPr="00D50D1D">
        <w:rPr>
          <w:b/>
          <w:color w:val="auto"/>
        </w:rPr>
        <w:t>March</w:t>
      </w:r>
      <w:r w:rsidRPr="00D50D1D">
        <w:rPr>
          <w:b/>
          <w:color w:val="auto"/>
        </w:rPr>
        <w:t xml:space="preserve"> </w:t>
      </w:r>
      <w:r w:rsidR="0007351A" w:rsidRPr="00D50D1D">
        <w:rPr>
          <w:b/>
          <w:color w:val="auto"/>
        </w:rPr>
        <w:t>15</w:t>
      </w:r>
      <w:r w:rsidRPr="00D50D1D">
        <w:rPr>
          <w:b/>
          <w:color w:val="auto"/>
        </w:rPr>
        <w:t>, 20</w:t>
      </w:r>
      <w:r w:rsidR="0007351A" w:rsidRPr="00D50D1D">
        <w:rPr>
          <w:b/>
          <w:color w:val="auto"/>
        </w:rPr>
        <w:t>36</w:t>
      </w:r>
      <w:r w:rsidRPr="00D50D1D">
        <w:rPr>
          <w:b/>
          <w:color w:val="auto"/>
        </w:rPr>
        <w:t xml:space="preserve"> 1</w:t>
      </w:r>
      <w:r w:rsidR="0007351A" w:rsidRPr="00D50D1D">
        <w:rPr>
          <w:b/>
          <w:color w:val="auto"/>
        </w:rPr>
        <w:t>2</w:t>
      </w:r>
      <w:r w:rsidR="00E708F6" w:rsidRPr="00D50D1D">
        <w:rPr>
          <w:b/>
          <w:color w:val="auto"/>
        </w:rPr>
        <w:t>:</w:t>
      </w:r>
      <w:r w:rsidR="0007351A" w:rsidRPr="00D50D1D">
        <w:rPr>
          <w:b/>
          <w:color w:val="auto"/>
        </w:rPr>
        <w:t>00</w:t>
      </w:r>
      <w:r w:rsidR="00E708F6" w:rsidRPr="00D50D1D">
        <w:rPr>
          <w:b/>
          <w:color w:val="auto"/>
        </w:rPr>
        <w:t>:</w:t>
      </w:r>
      <w:r w:rsidR="0007351A" w:rsidRPr="00D50D1D">
        <w:rPr>
          <w:b/>
          <w:color w:val="auto"/>
        </w:rPr>
        <w:t>00</w:t>
      </w:r>
      <w:r w:rsidRPr="00D50D1D">
        <w:rPr>
          <w:b/>
          <w:color w:val="auto"/>
        </w:rPr>
        <w:t xml:space="preserve"> G</w:t>
      </w:r>
      <w:r w:rsidR="00E708F6" w:rsidRPr="00D50D1D">
        <w:rPr>
          <w:b/>
          <w:color w:val="auto"/>
        </w:rPr>
        <w:t>M</w:t>
      </w:r>
      <w:r w:rsidRPr="00D50D1D">
        <w:rPr>
          <w:b/>
          <w:color w:val="auto"/>
        </w:rPr>
        <w:t>T</w:t>
      </w:r>
      <w:r w:rsidR="0007351A" w:rsidRPr="00D50D1D">
        <w:rPr>
          <w:b/>
          <w:color w:val="auto"/>
        </w:rPr>
        <w:t xml:space="preserve"> +2</w:t>
      </w:r>
    </w:p>
    <w:p w:rsidR="00B245D8" w:rsidRPr="009A001A" w:rsidRDefault="00B245D8" w:rsidP="00B245D8">
      <w:pPr>
        <w:numPr>
          <w:ilvl w:val="0"/>
          <w:numId w:val="1"/>
        </w:numPr>
        <w:spacing w:before="48" w:after="48" w:line="195" w:lineRule="atLeast"/>
        <w:rPr>
          <w:b/>
        </w:rPr>
      </w:pPr>
      <w:r w:rsidRPr="00D50D1D">
        <w:rPr>
          <w:b/>
        </w:rPr>
        <w:t>Certificate</w:t>
      </w:r>
      <w:r w:rsidRPr="009A001A">
        <w:rPr>
          <w:b/>
        </w:rPr>
        <w:t xml:space="preserve"> Version (should be 3)</w:t>
      </w:r>
    </w:p>
    <w:p w:rsidR="00E708F6" w:rsidRPr="00D50D1D" w:rsidRDefault="00E708F6" w:rsidP="00E708F6">
      <w:pPr>
        <w:ind w:firstLine="720"/>
        <w:rPr>
          <w:b/>
          <w:color w:val="auto"/>
        </w:rPr>
      </w:pPr>
      <w:r w:rsidRPr="00D50D1D">
        <w:rPr>
          <w:b/>
          <w:color w:val="auto"/>
        </w:rPr>
        <w:t>V3</w:t>
      </w:r>
    </w:p>
    <w:p w:rsidR="00B245D8" w:rsidRPr="009A001A" w:rsidRDefault="00B245D8" w:rsidP="00B245D8">
      <w:pPr>
        <w:numPr>
          <w:ilvl w:val="0"/>
          <w:numId w:val="1"/>
        </w:numPr>
        <w:spacing w:before="48" w:after="48" w:line="195" w:lineRule="atLeast"/>
        <w:rPr>
          <w:b/>
        </w:rPr>
      </w:pPr>
      <w:r w:rsidRPr="009A001A">
        <w:rPr>
          <w:b/>
        </w:rPr>
        <w:t>Certificate Signature Algorithm</w:t>
      </w:r>
    </w:p>
    <w:p w:rsidR="00E708F6" w:rsidRPr="00D50D1D" w:rsidRDefault="00D421E9" w:rsidP="00E708F6">
      <w:pPr>
        <w:ind w:firstLine="720"/>
        <w:rPr>
          <w:b/>
          <w:color w:val="auto"/>
        </w:rPr>
      </w:pPr>
      <w:r w:rsidRPr="00D50D1D">
        <w:rPr>
          <w:b/>
          <w:color w:val="auto"/>
        </w:rPr>
        <w:t>S</w:t>
      </w:r>
      <w:r w:rsidR="00E708F6" w:rsidRPr="00D50D1D">
        <w:rPr>
          <w:b/>
          <w:color w:val="auto"/>
        </w:rPr>
        <w:t>ha</w:t>
      </w:r>
      <w:r w:rsidRPr="00D50D1D">
        <w:rPr>
          <w:b/>
          <w:color w:val="auto"/>
        </w:rPr>
        <w:t>384</w:t>
      </w:r>
      <w:r w:rsidR="00E708F6" w:rsidRPr="00D50D1D">
        <w:rPr>
          <w:b/>
          <w:color w:val="auto"/>
        </w:rPr>
        <w:t>RSA</w:t>
      </w:r>
    </w:p>
    <w:p w:rsidR="00B245D8" w:rsidRPr="009A001A" w:rsidRDefault="00B245D8" w:rsidP="00B245D8">
      <w:pPr>
        <w:numPr>
          <w:ilvl w:val="0"/>
          <w:numId w:val="1"/>
        </w:numPr>
        <w:spacing w:before="48" w:after="48" w:line="195" w:lineRule="atLeast"/>
        <w:rPr>
          <w:b/>
        </w:rPr>
      </w:pPr>
      <w:r w:rsidRPr="009A001A">
        <w:rPr>
          <w:b/>
        </w:rPr>
        <w:t>Signing key parameters</w:t>
      </w:r>
    </w:p>
    <w:p w:rsidR="00B245D8" w:rsidRPr="00D50D1D" w:rsidRDefault="00E708F6" w:rsidP="00E708F6">
      <w:pPr>
        <w:ind w:firstLine="720"/>
        <w:rPr>
          <w:b/>
          <w:color w:val="auto"/>
        </w:rPr>
      </w:pPr>
      <w:r w:rsidRPr="00D50D1D">
        <w:rPr>
          <w:b/>
          <w:color w:val="auto"/>
        </w:rPr>
        <w:t>2048 bits</w:t>
      </w:r>
    </w:p>
    <w:p w:rsidR="00B245D8" w:rsidRPr="00CD32C9" w:rsidRDefault="00B245D8" w:rsidP="00B245D8">
      <w:pPr>
        <w:numPr>
          <w:ilvl w:val="0"/>
          <w:numId w:val="1"/>
        </w:numPr>
        <w:spacing w:before="48" w:after="48" w:line="195" w:lineRule="atLeast"/>
        <w:rPr>
          <w:b/>
        </w:rPr>
      </w:pPr>
      <w:r w:rsidRPr="00CD32C9">
        <w:rPr>
          <w:b/>
        </w:rPr>
        <w:t>Test website URL -- if you are requesting to enable the Websites (SSL/TLS) trust bit</w:t>
      </w:r>
    </w:p>
    <w:p w:rsidR="00B245D8" w:rsidRPr="00D50D1D" w:rsidRDefault="00D421E9" w:rsidP="00D421E9">
      <w:pPr>
        <w:numPr>
          <w:ilvl w:val="2"/>
          <w:numId w:val="1"/>
        </w:numPr>
        <w:spacing w:before="48" w:after="48" w:line="195" w:lineRule="atLeast"/>
        <w:rPr>
          <w:b/>
          <w:color w:val="auto"/>
        </w:rPr>
      </w:pPr>
      <w:r w:rsidRPr="00D50D1D">
        <w:rPr>
          <w:rStyle w:val="Hyperlink"/>
          <w:b/>
          <w:color w:val="auto"/>
        </w:rPr>
        <w:t>https://certdemo-valid.</w:t>
      </w:r>
      <w:r w:rsidR="00D50D1D">
        <w:rPr>
          <w:rStyle w:val="Hyperlink"/>
          <w:b/>
          <w:color w:val="auto"/>
        </w:rPr>
        <w:t>athex</w:t>
      </w:r>
      <w:r w:rsidRPr="00D50D1D">
        <w:rPr>
          <w:rStyle w:val="Hyperlink"/>
          <w:b/>
          <w:color w:val="auto"/>
        </w:rPr>
        <w:t>group.gr/</w:t>
      </w:r>
      <w:r w:rsidR="00CD32C9" w:rsidRPr="00D50D1D">
        <w:rPr>
          <w:b/>
          <w:color w:val="auto"/>
        </w:rPr>
        <w:br/>
      </w:r>
    </w:p>
    <w:p w:rsidR="00B245D8" w:rsidRPr="005226BB" w:rsidRDefault="00B245D8" w:rsidP="00B245D8">
      <w:pPr>
        <w:numPr>
          <w:ilvl w:val="0"/>
          <w:numId w:val="1"/>
        </w:numPr>
        <w:spacing w:before="48" w:after="48" w:line="195" w:lineRule="atLeast"/>
        <w:rPr>
          <w:b/>
        </w:rPr>
      </w:pPr>
      <w:r w:rsidRPr="005226BB">
        <w:rPr>
          <w:b/>
        </w:rPr>
        <w:t>Example certificates</w:t>
      </w:r>
    </w:p>
    <w:p w:rsidR="00B245D8" w:rsidRPr="00D50D1D" w:rsidRDefault="00B245D8" w:rsidP="00B245D8">
      <w:pPr>
        <w:numPr>
          <w:ilvl w:val="1"/>
          <w:numId w:val="1"/>
        </w:numPr>
        <w:spacing w:before="48" w:after="48" w:line="195" w:lineRule="atLeast"/>
      </w:pPr>
      <w:r w:rsidRPr="00D50D1D">
        <w:t>If this root does not issue certificates for SSL, then provide example certificate(s) issued within the hierarchy rooted at this root, including the full certificate chain(s).</w:t>
      </w:r>
    </w:p>
    <w:p w:rsidR="005226BB" w:rsidRPr="00D50D1D" w:rsidRDefault="001053EB" w:rsidP="005226BB">
      <w:pPr>
        <w:ind w:left="1440"/>
        <w:rPr>
          <w:b/>
          <w:color w:val="auto"/>
        </w:rPr>
      </w:pPr>
      <w:r w:rsidRPr="00D50D1D">
        <w:rPr>
          <w:b/>
          <w:color w:val="auto"/>
        </w:rPr>
        <w:t>Athens Stock Exchange issues certificates for SSL.</w:t>
      </w:r>
    </w:p>
    <w:p w:rsidR="00B245D8" w:rsidRPr="009A001A" w:rsidRDefault="00B245D8" w:rsidP="00B245D8">
      <w:pPr>
        <w:numPr>
          <w:ilvl w:val="0"/>
          <w:numId w:val="1"/>
        </w:numPr>
        <w:spacing w:before="48" w:after="48" w:line="195" w:lineRule="atLeast"/>
        <w:rPr>
          <w:b/>
        </w:rPr>
      </w:pPr>
      <w:r w:rsidRPr="009A001A">
        <w:rPr>
          <w:b/>
        </w:rPr>
        <w:t>Certificate Revocation Lists (CRLs)</w:t>
      </w:r>
    </w:p>
    <w:p w:rsidR="00B245D8" w:rsidRPr="00D50D1D" w:rsidRDefault="00B245D8" w:rsidP="00B245D8">
      <w:pPr>
        <w:numPr>
          <w:ilvl w:val="1"/>
          <w:numId w:val="1"/>
        </w:numPr>
        <w:spacing w:before="48" w:after="48" w:line="195" w:lineRule="atLeast"/>
      </w:pPr>
      <w:r w:rsidRPr="00D50D1D">
        <w:t>URL(s) at which the CRL(s) may be obtained -- for end-entity certs and for intermediate CAs.</w:t>
      </w:r>
    </w:p>
    <w:p w:rsidR="004B2490" w:rsidRPr="00D50D1D" w:rsidRDefault="001053EB" w:rsidP="004B2490">
      <w:pPr>
        <w:ind w:left="720" w:firstLine="720"/>
        <w:rPr>
          <w:b/>
          <w:color w:val="auto"/>
        </w:rPr>
      </w:pPr>
      <w:r w:rsidRPr="00D50D1D">
        <w:rPr>
          <w:rStyle w:val="Hyperlink"/>
          <w:b/>
          <w:color w:val="auto"/>
          <w:u w:val="none"/>
        </w:rPr>
        <w:lastRenderedPageBreak/>
        <w:t>http://www.</w:t>
      </w:r>
      <w:r w:rsidR="0016089C" w:rsidRPr="00D50D1D">
        <w:rPr>
          <w:rStyle w:val="Hyperlink"/>
          <w:b/>
          <w:color w:val="auto"/>
          <w:u w:val="none"/>
        </w:rPr>
        <w:t>athex</w:t>
      </w:r>
      <w:r w:rsidRPr="00D50D1D">
        <w:rPr>
          <w:rStyle w:val="Hyperlink"/>
          <w:b/>
          <w:color w:val="auto"/>
          <w:u w:val="none"/>
        </w:rPr>
        <w:t>group.gr/digital-certificates-repository</w:t>
      </w:r>
      <w:r w:rsidRPr="00D50D1D">
        <w:rPr>
          <w:b/>
          <w:color w:val="auto"/>
        </w:rPr>
        <w:tab/>
      </w:r>
      <w:r w:rsidRPr="00D50D1D">
        <w:rPr>
          <w:rStyle w:val="Hyperlink"/>
          <w:b/>
          <w:color w:val="auto"/>
          <w:u w:val="none"/>
        </w:rPr>
        <w:t>http://www.</w:t>
      </w:r>
      <w:r w:rsidR="0016089C" w:rsidRPr="00D50D1D">
        <w:rPr>
          <w:rStyle w:val="Hyperlink"/>
          <w:b/>
          <w:color w:val="auto"/>
          <w:u w:val="none"/>
        </w:rPr>
        <w:t>athex</w:t>
      </w:r>
      <w:r w:rsidRPr="00D50D1D">
        <w:rPr>
          <w:rStyle w:val="Hyperlink"/>
          <w:b/>
          <w:color w:val="auto"/>
          <w:u w:val="none"/>
        </w:rPr>
        <w:t>group.gr/pki/-/file/</w:t>
      </w:r>
      <w:r w:rsidR="00A07CBD" w:rsidRPr="00D50D1D">
        <w:rPr>
          <w:rStyle w:val="Hyperlink"/>
          <w:b/>
          <w:color w:val="auto"/>
          <w:u w:val="none"/>
        </w:rPr>
        <w:t>ATHEX</w:t>
      </w:r>
      <w:r w:rsidRPr="00D50D1D">
        <w:rPr>
          <w:rStyle w:val="Hyperlink"/>
          <w:b/>
          <w:color w:val="auto"/>
          <w:u w:val="none"/>
        </w:rPr>
        <w:t>SSLCAG2.crl</w:t>
      </w:r>
    </w:p>
    <w:p w:rsidR="00B245D8" w:rsidRPr="00D50D1D" w:rsidRDefault="00B245D8" w:rsidP="00B245D8">
      <w:pPr>
        <w:numPr>
          <w:ilvl w:val="1"/>
          <w:numId w:val="1"/>
        </w:numPr>
        <w:spacing w:before="48" w:after="48" w:line="195" w:lineRule="atLeast"/>
      </w:pPr>
      <w:r w:rsidRPr="00D50D1D">
        <w:t xml:space="preserve">The value that </w:t>
      </w:r>
      <w:proofErr w:type="spellStart"/>
      <w:r w:rsidRPr="00D50D1D">
        <w:t>nextUpdate</w:t>
      </w:r>
      <w:proofErr w:type="spellEnd"/>
      <w:r w:rsidRPr="00D50D1D">
        <w:t xml:space="preserve"> is set to in the CRLs for end-entity certificates.</w:t>
      </w:r>
    </w:p>
    <w:p w:rsidR="00DA315E" w:rsidRPr="007B1A26" w:rsidRDefault="00E0182F" w:rsidP="007375D6">
      <w:pPr>
        <w:ind w:left="1440"/>
        <w:rPr>
          <w:b/>
          <w:color w:val="auto"/>
        </w:rPr>
      </w:pPr>
      <w:r w:rsidRPr="007B1A26">
        <w:rPr>
          <w:b/>
          <w:color w:val="auto"/>
        </w:rPr>
        <w:t>For end-entity certificates under</w:t>
      </w:r>
      <w:r w:rsidR="007375D6" w:rsidRPr="007B1A26">
        <w:rPr>
          <w:b/>
          <w:color w:val="auto"/>
        </w:rPr>
        <w:t xml:space="preserve"> the issuing sub CA,</w:t>
      </w:r>
      <w:r w:rsidRPr="007B1A26">
        <w:rPr>
          <w:b/>
          <w:color w:val="auto"/>
        </w:rPr>
        <w:t xml:space="preserve"> </w:t>
      </w:r>
      <w:proofErr w:type="spellStart"/>
      <w:r w:rsidR="00AA0F02" w:rsidRPr="007B1A26">
        <w:rPr>
          <w:b/>
          <w:color w:val="auto"/>
        </w:rPr>
        <w:t>nextUpdate</w:t>
      </w:r>
      <w:proofErr w:type="spellEnd"/>
      <w:r w:rsidR="00AA0F02" w:rsidRPr="007B1A26">
        <w:rPr>
          <w:b/>
          <w:color w:val="auto"/>
        </w:rPr>
        <w:t xml:space="preserve"> is 7 days.</w:t>
      </w:r>
    </w:p>
    <w:p w:rsidR="00B245D8" w:rsidRPr="00D50D1D" w:rsidRDefault="00B245D8" w:rsidP="00B245D8">
      <w:pPr>
        <w:numPr>
          <w:ilvl w:val="1"/>
          <w:numId w:val="1"/>
        </w:numPr>
        <w:spacing w:before="48" w:after="48" w:line="195" w:lineRule="atLeast"/>
      </w:pPr>
      <w:r w:rsidRPr="00D50D1D">
        <w:t>The sections of your CP/CPS documentation that state the requirements about frequency of updating CRL.</w:t>
      </w:r>
    </w:p>
    <w:p w:rsidR="003E014F" w:rsidRPr="00D50D1D" w:rsidRDefault="00FB2F55" w:rsidP="009770E8">
      <w:pPr>
        <w:ind w:left="1440"/>
        <w:rPr>
          <w:b/>
          <w:color w:val="auto"/>
        </w:rPr>
      </w:pPr>
      <w:r w:rsidRPr="00D50D1D">
        <w:rPr>
          <w:b/>
          <w:color w:val="auto"/>
        </w:rPr>
        <w:t>For Certificate Revocation List (CRL) Frequency of updating, p</w:t>
      </w:r>
      <w:r w:rsidR="003E014F" w:rsidRPr="00D50D1D">
        <w:rPr>
          <w:b/>
          <w:color w:val="auto"/>
        </w:rPr>
        <w:t xml:space="preserve">lease </w:t>
      </w:r>
      <w:proofErr w:type="gramStart"/>
      <w:r w:rsidR="00E72FFB" w:rsidRPr="00D50D1D">
        <w:rPr>
          <w:b/>
          <w:color w:val="auto"/>
        </w:rPr>
        <w:t>check</w:t>
      </w:r>
      <w:r w:rsidR="003E014F" w:rsidRPr="00D50D1D">
        <w:rPr>
          <w:b/>
          <w:color w:val="auto"/>
        </w:rPr>
        <w:t xml:space="preserve"> :</w:t>
      </w:r>
      <w:proofErr w:type="gramEnd"/>
      <w:r w:rsidR="003E014F" w:rsidRPr="00D50D1D">
        <w:rPr>
          <w:color w:val="auto"/>
        </w:rPr>
        <w:t xml:space="preserve"> </w:t>
      </w:r>
      <w:hyperlink r:id="rId11" w:history="1">
        <w:r w:rsidR="00D50D1D" w:rsidRPr="00D50D1D">
          <w:rPr>
            <w:rStyle w:val="Hyperlink"/>
            <w:b/>
            <w:color w:val="auto"/>
          </w:rPr>
          <w:t>http://www.athexgroup.gr/documents/10180/681762/WebAuthCP-CPS_EN.pdf/a0c9ce95-d8cf-4533-bf3d-1f433d44760e</w:t>
        </w:r>
      </w:hyperlink>
    </w:p>
    <w:p w:rsidR="00FB2F55" w:rsidRPr="00D50D1D" w:rsidRDefault="00FB2F55" w:rsidP="009770E8">
      <w:pPr>
        <w:ind w:left="1440"/>
        <w:rPr>
          <w:b/>
          <w:color w:val="auto"/>
        </w:rPr>
      </w:pPr>
    </w:p>
    <w:p w:rsidR="00DA315E" w:rsidRPr="00D50D1D" w:rsidRDefault="004B2490" w:rsidP="009770E8">
      <w:pPr>
        <w:ind w:left="1440"/>
        <w:rPr>
          <w:b/>
          <w:color w:val="auto"/>
        </w:rPr>
      </w:pPr>
      <w:r w:rsidRPr="00D50D1D">
        <w:rPr>
          <w:b/>
          <w:color w:val="auto"/>
        </w:rPr>
        <w:t>Certification Practice Statement, Chapter 4</w:t>
      </w:r>
      <w:r w:rsidR="00AF0766" w:rsidRPr="00D50D1D">
        <w:rPr>
          <w:b/>
          <w:color w:val="auto"/>
        </w:rPr>
        <w:t>.9.7</w:t>
      </w:r>
      <w:proofErr w:type="gramStart"/>
      <w:r w:rsidRPr="00D50D1D">
        <w:rPr>
          <w:b/>
          <w:color w:val="auto"/>
        </w:rPr>
        <w:t>,</w:t>
      </w:r>
      <w:r w:rsidR="009770E8" w:rsidRPr="00D50D1D">
        <w:rPr>
          <w:b/>
          <w:color w:val="auto"/>
        </w:rPr>
        <w:t>.</w:t>
      </w:r>
      <w:proofErr w:type="gramEnd"/>
    </w:p>
    <w:p w:rsidR="00D50D1D" w:rsidRPr="00D50D1D" w:rsidRDefault="00D50D1D" w:rsidP="00B245D8">
      <w:pPr>
        <w:numPr>
          <w:ilvl w:val="1"/>
          <w:numId w:val="1"/>
        </w:numPr>
        <w:spacing w:before="48" w:after="48" w:line="195" w:lineRule="atLeast"/>
        <w:rPr>
          <w:color w:val="000000"/>
        </w:rPr>
      </w:pPr>
    </w:p>
    <w:p w:rsidR="00B245D8" w:rsidRDefault="00B245D8" w:rsidP="00D50D1D">
      <w:pPr>
        <w:spacing w:before="48" w:after="48" w:line="195" w:lineRule="atLeast"/>
        <w:ind w:left="1080"/>
        <w:rPr>
          <w:color w:val="000000"/>
        </w:rPr>
      </w:pPr>
      <w:r w:rsidRPr="00D50D1D">
        <w:t>Note the</w:t>
      </w:r>
      <w:r w:rsidRPr="00D50D1D">
        <w:rPr>
          <w:rStyle w:val="apple-converted-space"/>
        </w:rPr>
        <w:t> </w:t>
      </w:r>
      <w:hyperlink r:id="rId12" w:history="1">
        <w:r w:rsidRPr="00D50D1D">
          <w:rPr>
            <w:rStyle w:val="Hyperlink"/>
          </w:rPr>
          <w:t>CA/Browser Forum's EV guidelines:</w:t>
        </w:r>
      </w:hyperlink>
      <w:r w:rsidRPr="00D50D1D">
        <w:rPr>
          <w:rStyle w:val="apple-converted-space"/>
        </w:rPr>
        <w:t> </w:t>
      </w:r>
      <w:r w:rsidRPr="00D50D1D">
        <w:t xml:space="preserve">CRLs MUST be updated and reissued at least every seven days, and the </w:t>
      </w:r>
      <w:proofErr w:type="spellStart"/>
      <w:r w:rsidRPr="00D50D1D">
        <w:t>nextUpdate</w:t>
      </w:r>
      <w:proofErr w:type="spellEnd"/>
      <w:r w:rsidRPr="00D50D1D">
        <w:t xml:space="preserve"> field value SHALL NOT be more ten days</w:t>
      </w:r>
      <w:r w:rsidR="000B71BC">
        <w:rPr>
          <w:color w:val="000000"/>
        </w:rPr>
        <w:t>.</w:t>
      </w:r>
    </w:p>
    <w:p w:rsidR="000B71BC" w:rsidRDefault="000B71BC" w:rsidP="000B71BC">
      <w:pPr>
        <w:spacing w:before="48" w:after="48" w:line="195" w:lineRule="atLeast"/>
        <w:rPr>
          <w:color w:val="000000"/>
        </w:rPr>
      </w:pPr>
    </w:p>
    <w:p w:rsidR="000B71BC" w:rsidRDefault="000B71BC" w:rsidP="000B71BC">
      <w:pPr>
        <w:spacing w:before="48" w:after="48" w:line="195" w:lineRule="atLeast"/>
        <w:rPr>
          <w:color w:val="000000"/>
        </w:rPr>
      </w:pPr>
    </w:p>
    <w:p w:rsidR="000B71BC" w:rsidRPr="009A001A" w:rsidRDefault="000B71BC" w:rsidP="000B71BC">
      <w:pPr>
        <w:spacing w:before="48" w:after="48" w:line="195" w:lineRule="atLeast"/>
        <w:rPr>
          <w:color w:val="000000"/>
        </w:rPr>
      </w:pPr>
    </w:p>
    <w:p w:rsidR="00B245D8" w:rsidRPr="009A001A" w:rsidRDefault="00B245D8" w:rsidP="00B245D8">
      <w:pPr>
        <w:numPr>
          <w:ilvl w:val="0"/>
          <w:numId w:val="1"/>
        </w:numPr>
        <w:spacing w:before="48" w:after="48" w:line="195" w:lineRule="atLeast"/>
        <w:rPr>
          <w:b/>
        </w:rPr>
      </w:pPr>
      <w:r w:rsidRPr="009A001A">
        <w:rPr>
          <w:b/>
        </w:rPr>
        <w:t xml:space="preserve">OCSP </w:t>
      </w:r>
      <w:r w:rsidR="00670D35">
        <w:rPr>
          <w:b/>
        </w:rPr>
        <w:t xml:space="preserve"> (OCSP is required for the SSL trust bit enabled)</w:t>
      </w:r>
    </w:p>
    <w:p w:rsidR="00670D35" w:rsidRPr="00946B9A" w:rsidRDefault="00670D35" w:rsidP="00670D35">
      <w:pPr>
        <w:numPr>
          <w:ilvl w:val="0"/>
          <w:numId w:val="4"/>
        </w:numPr>
        <w:shd w:val="clear" w:color="auto" w:fill="FFFFFF"/>
        <w:spacing w:before="100" w:beforeAutospacing="1" w:after="24"/>
        <w:ind w:left="384"/>
        <w:rPr>
          <w:rFonts w:ascii="Trebuchet MS" w:hAnsi="Trebuchet MS"/>
        </w:rPr>
      </w:pPr>
      <w:r w:rsidRPr="00946B9A">
        <w:rPr>
          <w:rFonts w:ascii="Trebuchet MS" w:hAnsi="Trebuchet MS"/>
        </w:rPr>
        <w:t>The OCSP URI that is in the AIA of your subscriber certificates.</w:t>
      </w:r>
    </w:p>
    <w:p w:rsidR="0016089C" w:rsidRDefault="0016089C" w:rsidP="0016089C">
      <w:pPr>
        <w:ind w:left="384"/>
      </w:pPr>
    </w:p>
    <w:p w:rsidR="00FF7A0D" w:rsidRPr="00D50D1D" w:rsidRDefault="00FF7A0D" w:rsidP="0016089C">
      <w:pPr>
        <w:ind w:firstLine="384"/>
        <w:rPr>
          <w:b/>
          <w:color w:val="auto"/>
        </w:rPr>
      </w:pPr>
      <w:r w:rsidRPr="00D50D1D">
        <w:rPr>
          <w:b/>
          <w:color w:val="auto"/>
        </w:rPr>
        <w:t>http://ocsp.</w:t>
      </w:r>
      <w:r w:rsidR="00D50D1D">
        <w:rPr>
          <w:b/>
          <w:color w:val="auto"/>
        </w:rPr>
        <w:t>athex</w:t>
      </w:r>
      <w:r w:rsidRPr="00D50D1D">
        <w:rPr>
          <w:b/>
          <w:color w:val="auto"/>
        </w:rPr>
        <w:t>group.gr/</w:t>
      </w:r>
      <w:r w:rsidR="00A07CBD" w:rsidRPr="00D50D1D">
        <w:rPr>
          <w:b/>
          <w:color w:val="auto"/>
        </w:rPr>
        <w:t>ATHEX</w:t>
      </w:r>
      <w:r w:rsidRPr="00D50D1D">
        <w:rPr>
          <w:b/>
          <w:color w:val="auto"/>
        </w:rPr>
        <w:t>SSLCAG2</w:t>
      </w:r>
    </w:p>
    <w:p w:rsidR="00946B9A" w:rsidRPr="00946B9A" w:rsidRDefault="00670D35" w:rsidP="00670D35">
      <w:pPr>
        <w:numPr>
          <w:ilvl w:val="0"/>
          <w:numId w:val="4"/>
        </w:numPr>
        <w:shd w:val="clear" w:color="auto" w:fill="FFFFFF"/>
        <w:spacing w:before="100" w:beforeAutospacing="1" w:after="24"/>
        <w:ind w:left="384"/>
        <w:rPr>
          <w:rFonts w:ascii="Trebuchet MS" w:hAnsi="Trebuchet MS"/>
          <w:color w:val="252525"/>
        </w:rPr>
      </w:pPr>
      <w:r w:rsidRPr="00946B9A">
        <w:rPr>
          <w:rFonts w:ascii="Trebuchet MS" w:hAnsi="Trebuchet MS"/>
        </w:rPr>
        <w:t>The maximum time elapsing from the revocation of an end entity or CA certificate until OCSP responders are updated to reflect that revocation.</w:t>
      </w:r>
    </w:p>
    <w:p w:rsidR="00670D35" w:rsidRPr="00D50D1D" w:rsidRDefault="00FF7A0D" w:rsidP="00946B9A">
      <w:pPr>
        <w:shd w:val="clear" w:color="auto" w:fill="FFFFFF"/>
        <w:spacing w:before="100" w:beforeAutospacing="1" w:after="24"/>
        <w:ind w:left="384"/>
        <w:rPr>
          <w:rFonts w:ascii="Trebuchet MS" w:hAnsi="Trebuchet MS"/>
          <w:b/>
          <w:color w:val="252525"/>
        </w:rPr>
      </w:pPr>
      <w:r w:rsidRPr="00946B9A">
        <w:rPr>
          <w:rFonts w:ascii="Trebuchet MS" w:hAnsi="Trebuchet MS"/>
        </w:rPr>
        <w:br/>
      </w:r>
      <w:r w:rsidRPr="00D50D1D">
        <w:rPr>
          <w:b/>
          <w:color w:val="auto"/>
        </w:rPr>
        <w:t xml:space="preserve">ATHENS STOCK EXCHANGE </w:t>
      </w:r>
      <w:r w:rsidR="00D50D1D">
        <w:rPr>
          <w:b/>
          <w:color w:val="auto"/>
        </w:rPr>
        <w:t xml:space="preserve">(ATHEX) </w:t>
      </w:r>
      <w:r w:rsidRPr="00D50D1D">
        <w:rPr>
          <w:b/>
          <w:color w:val="auto"/>
        </w:rPr>
        <w:t xml:space="preserve">posts the CRL online daily and immediately after revocation of a Certificate. </w:t>
      </w:r>
    </w:p>
    <w:p w:rsidR="00946B9A" w:rsidRDefault="00670D35" w:rsidP="00946B9A">
      <w:pPr>
        <w:numPr>
          <w:ilvl w:val="0"/>
          <w:numId w:val="4"/>
        </w:numPr>
        <w:shd w:val="clear" w:color="auto" w:fill="FFFFFF"/>
        <w:spacing w:before="100" w:beforeAutospacing="1" w:after="24"/>
        <w:ind w:left="384"/>
        <w:rPr>
          <w:rFonts w:ascii="Trebuchet MS" w:hAnsi="Trebuchet MS"/>
        </w:rPr>
      </w:pPr>
      <w:r w:rsidRPr="00946B9A">
        <w:rPr>
          <w:rFonts w:ascii="Trebuchet MS" w:hAnsi="Trebuchet MS"/>
        </w:rPr>
        <w:t>The sections of your CP/CPS specifying availability and update requirements for the OCSP service.</w:t>
      </w:r>
      <w:r w:rsidR="00047CED" w:rsidRPr="00946B9A">
        <w:t xml:space="preserve"> </w:t>
      </w:r>
    </w:p>
    <w:p w:rsidR="00946B9A" w:rsidRPr="00946B9A" w:rsidRDefault="00946B9A" w:rsidP="00946B9A">
      <w:pPr>
        <w:shd w:val="clear" w:color="auto" w:fill="FFFFFF"/>
        <w:spacing w:before="100" w:beforeAutospacing="1" w:after="24"/>
        <w:ind w:left="384"/>
        <w:rPr>
          <w:rFonts w:ascii="Trebuchet MS" w:hAnsi="Trebuchet MS"/>
        </w:rPr>
      </w:pPr>
    </w:p>
    <w:p w:rsidR="00670D35" w:rsidRPr="00D50D1D" w:rsidRDefault="000B71BC" w:rsidP="000B71BC">
      <w:pPr>
        <w:pStyle w:val="ListParagraph"/>
        <w:rPr>
          <w:rFonts w:ascii="Trebuchet MS" w:hAnsi="Trebuchet MS"/>
          <w:b/>
          <w:color w:val="auto"/>
        </w:rPr>
      </w:pPr>
      <w:r w:rsidRPr="00D50D1D">
        <w:rPr>
          <w:b/>
          <w:color w:val="auto"/>
        </w:rPr>
        <w:t xml:space="preserve">Please </w:t>
      </w:r>
      <w:proofErr w:type="gramStart"/>
      <w:r w:rsidRPr="00D50D1D">
        <w:rPr>
          <w:b/>
          <w:color w:val="auto"/>
        </w:rPr>
        <w:t>check :</w:t>
      </w:r>
      <w:proofErr w:type="gramEnd"/>
      <w:r w:rsidRPr="00D50D1D">
        <w:rPr>
          <w:b/>
          <w:color w:val="auto"/>
        </w:rPr>
        <w:t xml:space="preserve"> </w:t>
      </w:r>
      <w:hyperlink r:id="rId13" w:history="1">
        <w:r w:rsidRPr="00D50D1D">
          <w:rPr>
            <w:rStyle w:val="Hyperlink"/>
            <w:b/>
            <w:color w:val="auto"/>
          </w:rPr>
          <w:t>http://www.</w:t>
        </w:r>
        <w:r w:rsidR="00A07CBD" w:rsidRPr="00D50D1D">
          <w:rPr>
            <w:rStyle w:val="Hyperlink"/>
            <w:b/>
            <w:color w:val="auto"/>
          </w:rPr>
          <w:t>ATHEX</w:t>
        </w:r>
        <w:r w:rsidRPr="00D50D1D">
          <w:rPr>
            <w:rStyle w:val="Hyperlink"/>
            <w:b/>
            <w:color w:val="auto"/>
          </w:rPr>
          <w:t>group.gr/documents/10180/681762/WebAuthCP-CPS_EN.pdf/a0c9ce95-d8cf-4533-bf3d-1f433d44760e</w:t>
        </w:r>
      </w:hyperlink>
      <w:r w:rsidR="00047CED" w:rsidRPr="00D50D1D">
        <w:rPr>
          <w:b/>
          <w:color w:val="auto"/>
        </w:rPr>
        <w:br/>
        <w:t xml:space="preserve">Certification Practice Statement, Chapter 4.9.9 and 4.9.10. </w:t>
      </w:r>
      <w:r w:rsidR="001A45E4" w:rsidRPr="00D50D1D">
        <w:rPr>
          <w:rFonts w:ascii="Trebuchet MS" w:hAnsi="Trebuchet MS"/>
          <w:b/>
          <w:color w:val="auto"/>
        </w:rPr>
        <w:br/>
      </w:r>
    </w:p>
    <w:p w:rsidR="00670D35" w:rsidRPr="00946B9A" w:rsidRDefault="00037246" w:rsidP="00670D35">
      <w:pPr>
        <w:numPr>
          <w:ilvl w:val="1"/>
          <w:numId w:val="4"/>
        </w:numPr>
        <w:shd w:val="clear" w:color="auto" w:fill="FFFFFF"/>
        <w:spacing w:before="100" w:beforeAutospacing="1" w:after="24"/>
        <w:ind w:left="768"/>
        <w:rPr>
          <w:rFonts w:ascii="Trebuchet MS" w:hAnsi="Trebuchet MS"/>
        </w:rPr>
      </w:pPr>
      <w:hyperlink r:id="rId14" w:history="1">
        <w:r w:rsidR="00670D35" w:rsidRPr="00946B9A">
          <w:rPr>
            <w:rStyle w:val="Hyperlink"/>
            <w:rFonts w:ascii="Trebuchet MS" w:hAnsi="Trebuchet MS"/>
          </w:rPr>
          <w:t>CA/Browser Forum's EV Guidelines</w:t>
        </w:r>
      </w:hyperlink>
      <w:r w:rsidR="00670D35" w:rsidRPr="00946B9A">
        <w:rPr>
          <w:rFonts w:ascii="Trebuchet MS" w:hAnsi="Trebuchet MS"/>
        </w:rPr>
        <w:t> Section 26(b): “If the CA provides revocation information via an Online Certificate Status Protocol (OCSP) service, it MUST update that service at least every four days. OCSP responses from this service MUST have a maximum expiration time of ten days.”</w:t>
      </w:r>
    </w:p>
    <w:p w:rsidR="00670D35" w:rsidRPr="00946B9A" w:rsidRDefault="00670D35" w:rsidP="00670D35">
      <w:pPr>
        <w:numPr>
          <w:ilvl w:val="0"/>
          <w:numId w:val="4"/>
        </w:numPr>
        <w:shd w:val="clear" w:color="auto" w:fill="FFFFFF"/>
        <w:spacing w:before="100" w:beforeAutospacing="1" w:after="24"/>
        <w:ind w:left="384"/>
        <w:rPr>
          <w:rFonts w:ascii="Trebuchet MS" w:hAnsi="Trebuchet MS"/>
        </w:rPr>
      </w:pPr>
      <w:r w:rsidRPr="00946B9A">
        <w:rPr>
          <w:rFonts w:ascii="Trebuchet MS" w:hAnsi="Trebuchet MS"/>
        </w:rPr>
        <w:t>You must test that your OCSP service is compatible with the Firefox browser.</w:t>
      </w:r>
    </w:p>
    <w:p w:rsidR="00946B9A" w:rsidRDefault="00670D35" w:rsidP="00946B9A">
      <w:pPr>
        <w:numPr>
          <w:ilvl w:val="1"/>
          <w:numId w:val="4"/>
        </w:numPr>
        <w:shd w:val="clear" w:color="auto" w:fill="FFFFFF"/>
        <w:spacing w:before="100" w:beforeAutospacing="1" w:after="24"/>
        <w:ind w:left="768"/>
        <w:rPr>
          <w:color w:val="auto"/>
        </w:rPr>
      </w:pPr>
      <w:r w:rsidRPr="00946B9A">
        <w:rPr>
          <w:rFonts w:ascii="Trebuchet MS" w:hAnsi="Trebuchet MS"/>
        </w:rPr>
        <w:lastRenderedPageBreak/>
        <w:t>See: </w:t>
      </w:r>
      <w:hyperlink r:id="rId15" w:anchor="OCSP" w:history="1">
        <w:r w:rsidRPr="00946B9A">
          <w:rPr>
            <w:rStyle w:val="Hyperlink"/>
            <w:rFonts w:ascii="Trebuchet MS" w:hAnsi="Trebuchet MS"/>
          </w:rPr>
          <w:t>https://wiki.mozilla.org/CA/Required_or_Recommended_Practices#OCSP</w:t>
        </w:r>
      </w:hyperlink>
      <w:r w:rsidR="00FF25DC" w:rsidRPr="00B42AE3">
        <w:rPr>
          <w:rFonts w:ascii="Trebuchet MS" w:hAnsi="Trebuchet MS"/>
          <w:color w:val="252525"/>
        </w:rPr>
        <w:br/>
      </w:r>
    </w:p>
    <w:p w:rsidR="00B42AE3" w:rsidRPr="00D50D1D" w:rsidRDefault="00BE6C34" w:rsidP="00946B9A">
      <w:pPr>
        <w:shd w:val="clear" w:color="auto" w:fill="FFFFFF"/>
        <w:spacing w:before="100" w:beforeAutospacing="1" w:after="24"/>
        <w:ind w:left="768"/>
        <w:rPr>
          <w:b/>
          <w:color w:val="auto"/>
        </w:rPr>
      </w:pPr>
      <w:r w:rsidRPr="00D50D1D">
        <w:rPr>
          <w:b/>
          <w:color w:val="auto"/>
        </w:rPr>
        <w:t>Yes</w:t>
      </w:r>
      <w:r w:rsidR="00E67C48" w:rsidRPr="00D50D1D">
        <w:rPr>
          <w:b/>
          <w:color w:val="auto"/>
        </w:rPr>
        <w:t>,</w:t>
      </w:r>
      <w:r w:rsidRPr="00D50D1D">
        <w:rPr>
          <w:b/>
          <w:color w:val="auto"/>
        </w:rPr>
        <w:t xml:space="preserve"> OCSP Service is compatible with Firefox Browser but as it </w:t>
      </w:r>
      <w:r w:rsidR="00B42AE3" w:rsidRPr="00D50D1D">
        <w:rPr>
          <w:b/>
          <w:color w:val="auto"/>
        </w:rPr>
        <w:t xml:space="preserve">is </w:t>
      </w:r>
      <w:r w:rsidRPr="00D50D1D">
        <w:rPr>
          <w:b/>
          <w:color w:val="auto"/>
        </w:rPr>
        <w:t>expecte</w:t>
      </w:r>
      <w:r w:rsidR="005273A5" w:rsidRPr="00D50D1D">
        <w:rPr>
          <w:b/>
          <w:color w:val="auto"/>
        </w:rPr>
        <w:t>d</w:t>
      </w:r>
      <w:r w:rsidR="00E67C48" w:rsidRPr="00D50D1D">
        <w:rPr>
          <w:b/>
          <w:color w:val="auto"/>
        </w:rPr>
        <w:t xml:space="preserve"> </w:t>
      </w:r>
      <w:r w:rsidRPr="00D50D1D">
        <w:rPr>
          <w:b/>
          <w:color w:val="auto"/>
        </w:rPr>
        <w:t xml:space="preserve"> </w:t>
      </w:r>
      <w:r w:rsidR="00B42AE3" w:rsidRPr="00D50D1D">
        <w:rPr>
          <w:b/>
          <w:color w:val="auto"/>
        </w:rPr>
        <w:t xml:space="preserve"> “Error code: SEC_ERROR_UNKNOWN_ISSUER” appears</w:t>
      </w:r>
      <w:r w:rsidR="005273A5" w:rsidRPr="00D50D1D">
        <w:rPr>
          <w:b/>
          <w:color w:val="auto"/>
        </w:rPr>
        <w:t xml:space="preserve"> because </w:t>
      </w:r>
      <w:r w:rsidR="00E67C48" w:rsidRPr="00D50D1D">
        <w:rPr>
          <w:b/>
          <w:color w:val="auto"/>
        </w:rPr>
        <w:t xml:space="preserve">of the not so far, inclusion of the </w:t>
      </w:r>
      <w:r w:rsidR="00A07CBD" w:rsidRPr="00D50D1D">
        <w:rPr>
          <w:b/>
          <w:i/>
          <w:color w:val="auto"/>
        </w:rPr>
        <w:t>ATHEX</w:t>
      </w:r>
      <w:r w:rsidR="00E67C48" w:rsidRPr="00D50D1D">
        <w:rPr>
          <w:b/>
          <w:i/>
          <w:color w:val="auto"/>
        </w:rPr>
        <w:t xml:space="preserve"> Root CA G2</w:t>
      </w:r>
      <w:r w:rsidR="0016089C" w:rsidRPr="00D50D1D">
        <w:rPr>
          <w:b/>
          <w:color w:val="auto"/>
        </w:rPr>
        <w:t xml:space="preserve"> certificate in</w:t>
      </w:r>
      <w:r w:rsidR="00E67C48" w:rsidRPr="00D50D1D">
        <w:rPr>
          <w:b/>
          <w:color w:val="auto"/>
        </w:rPr>
        <w:t xml:space="preserve"> the Mozilla Root Certificate Program</w:t>
      </w:r>
      <w:r w:rsidR="00B42AE3" w:rsidRPr="00D50D1D">
        <w:rPr>
          <w:b/>
          <w:color w:val="auto"/>
        </w:rPr>
        <w:t>.</w:t>
      </w:r>
    </w:p>
    <w:p w:rsidR="00670D35" w:rsidRPr="00946B9A" w:rsidRDefault="00670D35" w:rsidP="00B42AE3">
      <w:pPr>
        <w:pStyle w:val="ListParagraph"/>
        <w:numPr>
          <w:ilvl w:val="0"/>
          <w:numId w:val="4"/>
        </w:numPr>
        <w:shd w:val="clear" w:color="auto" w:fill="FFFFFF"/>
        <w:spacing w:before="100" w:beforeAutospacing="1" w:after="24"/>
        <w:rPr>
          <w:rFonts w:ascii="Trebuchet MS" w:hAnsi="Trebuchet MS"/>
        </w:rPr>
      </w:pPr>
      <w:r w:rsidRPr="00946B9A">
        <w:rPr>
          <w:rFonts w:ascii="Trebuchet MS" w:hAnsi="Trebuchet MS"/>
        </w:rPr>
        <w:t>OCSP responders should be set up to listen on a standard port (e.g. port 80), because firewalls may block ports other than 80/443.</w:t>
      </w:r>
    </w:p>
    <w:p w:rsidR="00B245D8" w:rsidRPr="00670D35" w:rsidRDefault="00B245D8" w:rsidP="009770E8">
      <w:pPr>
        <w:ind w:left="1440"/>
      </w:pPr>
    </w:p>
    <w:p w:rsidR="00243717" w:rsidRPr="00243717" w:rsidRDefault="00243717" w:rsidP="00243717">
      <w:pPr>
        <w:numPr>
          <w:ilvl w:val="0"/>
          <w:numId w:val="1"/>
        </w:numPr>
        <w:spacing w:before="48" w:after="48" w:line="195" w:lineRule="atLeast"/>
        <w:rPr>
          <w:b/>
        </w:rPr>
      </w:pPr>
      <w:r w:rsidRPr="00243717">
        <w:rPr>
          <w:b/>
        </w:rPr>
        <w:t>Test!!!</w:t>
      </w:r>
    </w:p>
    <w:p w:rsidR="00243717" w:rsidRPr="00946B9A" w:rsidRDefault="00243717" w:rsidP="00243717">
      <w:pPr>
        <w:pStyle w:val="ListParagraph"/>
        <w:numPr>
          <w:ilvl w:val="0"/>
          <w:numId w:val="7"/>
        </w:numPr>
        <w:shd w:val="clear" w:color="auto" w:fill="FFFFFF"/>
        <w:spacing w:before="100" w:beforeAutospacing="1" w:after="24"/>
        <w:rPr>
          <w:rFonts w:ascii="Trebuchet MS" w:hAnsi="Trebuchet MS"/>
        </w:rPr>
      </w:pPr>
      <w:r w:rsidRPr="00946B9A">
        <w:t>If requesting to enable the Websites (SSL/TLS) trust bit, then you must perform all</w:t>
      </w:r>
      <w:r w:rsidRPr="00946B9A">
        <w:rPr>
          <w:rFonts w:ascii="Trebuchet MS" w:hAnsi="Trebuchet MS"/>
        </w:rPr>
        <w:t xml:space="preserve"> of the following tests</w:t>
      </w:r>
    </w:p>
    <w:p w:rsidR="00243717" w:rsidRPr="007A5C21" w:rsidRDefault="00243717" w:rsidP="00243717">
      <w:pPr>
        <w:numPr>
          <w:ilvl w:val="1"/>
          <w:numId w:val="1"/>
        </w:numPr>
        <w:shd w:val="clear" w:color="auto" w:fill="FFFFFF"/>
        <w:spacing w:before="100" w:beforeAutospacing="1" w:after="24"/>
        <w:rPr>
          <w:rFonts w:ascii="Trebuchet MS" w:hAnsi="Trebuchet MS"/>
        </w:rPr>
      </w:pPr>
      <w:r w:rsidRPr="007A5C21">
        <w:rPr>
          <w:rFonts w:ascii="Trebuchet MS" w:hAnsi="Trebuchet MS"/>
        </w:rPr>
        <w:t>Revocation: Browse to </w:t>
      </w:r>
      <w:hyperlink r:id="rId16" w:history="1">
        <w:r w:rsidRPr="007A5C21">
          <w:rPr>
            <w:rStyle w:val="Hyperlink"/>
            <w:rFonts w:ascii="Trebuchet MS" w:hAnsi="Trebuchet MS"/>
          </w:rPr>
          <w:t>https://certificate.revocationcheck.com/</w:t>
        </w:r>
      </w:hyperlink>
      <w:r w:rsidRPr="007A5C21">
        <w:rPr>
          <w:rFonts w:ascii="Trebuchet MS" w:hAnsi="Trebuchet MS"/>
        </w:rPr>
        <w:t> and enter the Test Website URL. Make sure there are no errors listed in the output.</w:t>
      </w:r>
    </w:p>
    <w:p w:rsidR="00243717" w:rsidRPr="007A5C21" w:rsidRDefault="00243717" w:rsidP="00243717">
      <w:pPr>
        <w:numPr>
          <w:ilvl w:val="2"/>
          <w:numId w:val="1"/>
        </w:numPr>
        <w:shd w:val="clear" w:color="auto" w:fill="FFFFFF"/>
        <w:spacing w:before="100" w:beforeAutospacing="1" w:after="24"/>
        <w:rPr>
          <w:rFonts w:ascii="Trebuchet MS" w:hAnsi="Trebuchet MS"/>
        </w:rPr>
      </w:pPr>
      <w:r w:rsidRPr="007A5C21">
        <w:rPr>
          <w:rFonts w:ascii="Trebuchet MS" w:hAnsi="Trebuchet MS"/>
        </w:rPr>
        <w:t>If certificate.revocationcheck.com does not know about the root cert, then use the 'Certificate Upload' tab to directly input the PEM for the certificates.</w:t>
      </w:r>
    </w:p>
    <w:p w:rsidR="00243717" w:rsidRPr="007A5C21" w:rsidRDefault="00243717" w:rsidP="00243717">
      <w:pPr>
        <w:numPr>
          <w:ilvl w:val="1"/>
          <w:numId w:val="1"/>
        </w:numPr>
        <w:shd w:val="clear" w:color="auto" w:fill="FFFFFF"/>
        <w:spacing w:before="100" w:beforeAutospacing="1" w:after="24"/>
        <w:rPr>
          <w:rFonts w:ascii="Trebuchet MS" w:hAnsi="Trebuchet MS"/>
        </w:rPr>
      </w:pPr>
      <w:r w:rsidRPr="007A5C21">
        <w:rPr>
          <w:rFonts w:ascii="Trebuchet MS" w:hAnsi="Trebuchet MS"/>
        </w:rPr>
        <w:t>The CA MUST check that they are not issuing certificates that violate any of the </w:t>
      </w:r>
      <w:hyperlink r:id="rId17" w:history="1">
        <w:r w:rsidRPr="007A5C21">
          <w:rPr>
            <w:rStyle w:val="Hyperlink"/>
            <w:rFonts w:ascii="Trebuchet MS" w:hAnsi="Trebuchet MS"/>
          </w:rPr>
          <w:t>CA/Browser Forum Baseline Requirements</w:t>
        </w:r>
      </w:hyperlink>
      <w:r w:rsidRPr="007A5C21">
        <w:rPr>
          <w:rFonts w:ascii="Trebuchet MS" w:hAnsi="Trebuchet MS"/>
        </w:rPr>
        <w:t> (BRs).</w:t>
      </w:r>
    </w:p>
    <w:p w:rsidR="00243717" w:rsidRPr="007A5C21" w:rsidRDefault="00243717" w:rsidP="00243717">
      <w:pPr>
        <w:numPr>
          <w:ilvl w:val="1"/>
          <w:numId w:val="1"/>
        </w:numPr>
        <w:shd w:val="clear" w:color="auto" w:fill="FFFFFF"/>
        <w:spacing w:before="100" w:beforeAutospacing="1" w:after="24"/>
        <w:rPr>
          <w:rFonts w:ascii="Trebuchet MS" w:hAnsi="Trebuchet MS"/>
        </w:rPr>
      </w:pPr>
      <w:r w:rsidRPr="007A5C21">
        <w:rPr>
          <w:rFonts w:ascii="Trebuchet MS" w:hAnsi="Trebuchet MS"/>
        </w:rPr>
        <w:t>Mozilla WILL check that the CA is not issuing certificates that violate any of the BRs by performing the following tests.</w:t>
      </w:r>
    </w:p>
    <w:p w:rsidR="00243717" w:rsidRPr="007A5C21" w:rsidRDefault="00243717" w:rsidP="00243717">
      <w:pPr>
        <w:numPr>
          <w:ilvl w:val="2"/>
          <w:numId w:val="1"/>
        </w:numPr>
        <w:shd w:val="clear" w:color="auto" w:fill="FFFFFF"/>
        <w:spacing w:before="100" w:beforeAutospacing="1" w:after="24"/>
        <w:rPr>
          <w:rFonts w:ascii="Trebuchet MS" w:hAnsi="Trebuchet MS"/>
        </w:rPr>
      </w:pPr>
      <w:r w:rsidRPr="007A5C21">
        <w:rPr>
          <w:rFonts w:ascii="Trebuchet MS" w:hAnsi="Trebuchet MS"/>
        </w:rPr>
        <w:t>Browse to </w:t>
      </w:r>
      <w:hyperlink r:id="rId18" w:history="1">
        <w:r w:rsidRPr="007A5C21">
          <w:rPr>
            <w:rStyle w:val="Hyperlink"/>
            <w:rFonts w:ascii="Trebuchet MS" w:hAnsi="Trebuchet MS"/>
          </w:rPr>
          <w:t>https://crt.sh/</w:t>
        </w:r>
      </w:hyperlink>
    </w:p>
    <w:p w:rsidR="00243717" w:rsidRPr="007A5C21" w:rsidRDefault="00243717" w:rsidP="00243717">
      <w:pPr>
        <w:numPr>
          <w:ilvl w:val="2"/>
          <w:numId w:val="1"/>
        </w:numPr>
        <w:shd w:val="clear" w:color="auto" w:fill="FFFFFF"/>
        <w:spacing w:before="100" w:beforeAutospacing="1" w:after="24"/>
        <w:rPr>
          <w:rFonts w:ascii="Trebuchet MS" w:hAnsi="Trebuchet MS"/>
        </w:rPr>
      </w:pPr>
      <w:r w:rsidRPr="007A5C21">
        <w:rPr>
          <w:rFonts w:ascii="Trebuchet MS" w:hAnsi="Trebuchet MS"/>
        </w:rPr>
        <w:t>Enter the SHA-1 or SHA-256 Fingerprint for the root certificate. Then click on the 'Search' button.</w:t>
      </w:r>
    </w:p>
    <w:p w:rsidR="00243717" w:rsidRPr="007A5C21" w:rsidRDefault="00243717" w:rsidP="00243717">
      <w:pPr>
        <w:numPr>
          <w:ilvl w:val="2"/>
          <w:numId w:val="1"/>
        </w:numPr>
        <w:shd w:val="clear" w:color="auto" w:fill="FFFFFF"/>
        <w:spacing w:before="100" w:beforeAutospacing="1" w:after="24"/>
        <w:rPr>
          <w:rFonts w:ascii="Trebuchet MS" w:hAnsi="Trebuchet MS"/>
        </w:rPr>
      </w:pPr>
      <w:r w:rsidRPr="007A5C21">
        <w:rPr>
          <w:rFonts w:ascii="Trebuchet MS" w:hAnsi="Trebuchet MS"/>
        </w:rPr>
        <w:t xml:space="preserve">When the certificate information is shown, along the left column under Certificate, click on the "Run </w:t>
      </w:r>
      <w:proofErr w:type="spellStart"/>
      <w:r w:rsidRPr="007A5C21">
        <w:rPr>
          <w:rFonts w:ascii="Trebuchet MS" w:hAnsi="Trebuchet MS"/>
        </w:rPr>
        <w:t>cablint</w:t>
      </w:r>
      <w:proofErr w:type="spellEnd"/>
      <w:r w:rsidRPr="007A5C21">
        <w:rPr>
          <w:rFonts w:ascii="Trebuchet MS" w:hAnsi="Trebuchet MS"/>
        </w:rPr>
        <w:t>" and "Run x509lint" links. Each of these will add a row to the table, showing the test results.</w:t>
      </w:r>
    </w:p>
    <w:p w:rsidR="00243717" w:rsidRPr="007A5C21" w:rsidRDefault="00243717" w:rsidP="00243717">
      <w:pPr>
        <w:numPr>
          <w:ilvl w:val="2"/>
          <w:numId w:val="1"/>
        </w:numPr>
        <w:shd w:val="clear" w:color="auto" w:fill="FFFFFF"/>
        <w:spacing w:before="100" w:beforeAutospacing="1" w:after="24"/>
        <w:rPr>
          <w:rFonts w:ascii="Trebuchet MS" w:hAnsi="Trebuchet MS"/>
        </w:rPr>
      </w:pPr>
      <w:r w:rsidRPr="007A5C21">
        <w:rPr>
          <w:rFonts w:ascii="Trebuchet MS" w:hAnsi="Trebuchet MS"/>
        </w:rPr>
        <w:t>All errors must be resolved/fixed. Warnings should also be either resolved or explained.</w:t>
      </w:r>
    </w:p>
    <w:p w:rsidR="00243717" w:rsidRPr="007A5C21" w:rsidRDefault="00243717" w:rsidP="00243717">
      <w:pPr>
        <w:numPr>
          <w:ilvl w:val="1"/>
          <w:numId w:val="1"/>
        </w:numPr>
        <w:shd w:val="clear" w:color="auto" w:fill="FFFFFF"/>
        <w:spacing w:before="100" w:beforeAutospacing="1" w:after="24"/>
        <w:rPr>
          <w:rFonts w:ascii="Trebuchet MS" w:hAnsi="Trebuchet MS"/>
        </w:rPr>
      </w:pPr>
      <w:r w:rsidRPr="007A5C21">
        <w:rPr>
          <w:rFonts w:ascii="Trebuchet MS" w:hAnsi="Trebuchet MS"/>
        </w:rPr>
        <w:t xml:space="preserve">Alternatively, you may use the test code directly via </w:t>
      </w:r>
      <w:proofErr w:type="spellStart"/>
      <w:r w:rsidRPr="007A5C21">
        <w:rPr>
          <w:rFonts w:ascii="Trebuchet MS" w:hAnsi="Trebuchet MS"/>
        </w:rPr>
        <w:t>Github</w:t>
      </w:r>
      <w:proofErr w:type="spellEnd"/>
      <w:r w:rsidRPr="007A5C21">
        <w:rPr>
          <w:rFonts w:ascii="Trebuchet MS" w:hAnsi="Trebuchet MS"/>
        </w:rPr>
        <w:t>:</w:t>
      </w:r>
    </w:p>
    <w:p w:rsidR="00243717" w:rsidRPr="007A5C21" w:rsidRDefault="00243717" w:rsidP="00243717">
      <w:pPr>
        <w:numPr>
          <w:ilvl w:val="2"/>
          <w:numId w:val="1"/>
        </w:numPr>
        <w:shd w:val="clear" w:color="auto" w:fill="FFFFFF"/>
        <w:spacing w:before="100" w:beforeAutospacing="1" w:after="24"/>
        <w:rPr>
          <w:rFonts w:ascii="Trebuchet MS" w:hAnsi="Trebuchet MS"/>
        </w:rPr>
      </w:pPr>
      <w:r w:rsidRPr="007A5C21">
        <w:rPr>
          <w:rFonts w:ascii="Trebuchet MS" w:hAnsi="Trebuchet MS"/>
        </w:rPr>
        <w:t>BR Lint Test: </w:t>
      </w:r>
      <w:hyperlink r:id="rId19" w:history="1">
        <w:r w:rsidRPr="007A5C21">
          <w:rPr>
            <w:rStyle w:val="Hyperlink"/>
            <w:rFonts w:ascii="Trebuchet MS" w:hAnsi="Trebuchet MS"/>
          </w:rPr>
          <w:t>https://github.com/awslabs/certlint</w:t>
        </w:r>
      </w:hyperlink>
    </w:p>
    <w:p w:rsidR="00243717" w:rsidRPr="007A5C21" w:rsidRDefault="00243717" w:rsidP="00243717">
      <w:pPr>
        <w:numPr>
          <w:ilvl w:val="2"/>
          <w:numId w:val="1"/>
        </w:numPr>
        <w:shd w:val="clear" w:color="auto" w:fill="FFFFFF"/>
        <w:spacing w:before="100" w:beforeAutospacing="1" w:after="24"/>
        <w:rPr>
          <w:rFonts w:ascii="Trebuchet MS" w:hAnsi="Trebuchet MS"/>
        </w:rPr>
      </w:pPr>
      <w:r w:rsidRPr="007A5C21">
        <w:rPr>
          <w:rFonts w:ascii="Trebuchet MS" w:hAnsi="Trebuchet MS"/>
        </w:rPr>
        <w:t>X.509 Lint Test: </w:t>
      </w:r>
      <w:hyperlink r:id="rId20" w:history="1">
        <w:r w:rsidRPr="007A5C21">
          <w:rPr>
            <w:rStyle w:val="Hyperlink"/>
            <w:rFonts w:ascii="Trebuchet MS" w:hAnsi="Trebuchet MS"/>
          </w:rPr>
          <w:t>https://github.com/kroeckx/x509lint</w:t>
        </w:r>
      </w:hyperlink>
    </w:p>
    <w:p w:rsidR="00243717" w:rsidRPr="007A5C21" w:rsidRDefault="00243717" w:rsidP="00243717">
      <w:pPr>
        <w:numPr>
          <w:ilvl w:val="2"/>
          <w:numId w:val="1"/>
        </w:numPr>
        <w:shd w:val="clear" w:color="auto" w:fill="FFFFFF"/>
        <w:spacing w:before="100" w:beforeAutospacing="1" w:after="24"/>
        <w:rPr>
          <w:rFonts w:ascii="Trebuchet MS" w:hAnsi="Trebuchet MS"/>
        </w:rPr>
      </w:pPr>
      <w:r w:rsidRPr="007A5C21">
        <w:rPr>
          <w:rFonts w:ascii="Trebuchet MS" w:hAnsi="Trebuchet MS"/>
        </w:rPr>
        <w:t>All errors must be resolved/fixed. Warnings should also be either resolved or explained.</w:t>
      </w:r>
    </w:p>
    <w:p w:rsidR="00243717" w:rsidRPr="007A5C21" w:rsidRDefault="00037246" w:rsidP="00243717">
      <w:pPr>
        <w:numPr>
          <w:ilvl w:val="1"/>
          <w:numId w:val="1"/>
        </w:numPr>
        <w:shd w:val="clear" w:color="auto" w:fill="FFFFFF"/>
        <w:spacing w:before="100" w:beforeAutospacing="1" w:after="24"/>
        <w:rPr>
          <w:rFonts w:ascii="Trebuchet MS" w:hAnsi="Trebuchet MS"/>
        </w:rPr>
      </w:pPr>
      <w:hyperlink r:id="rId21" w:tooltip="CA:TestErrors" w:history="1">
        <w:r w:rsidR="00243717" w:rsidRPr="007A5C21">
          <w:rPr>
            <w:rStyle w:val="Hyperlink"/>
            <w:rFonts w:ascii="Trebuchet MS" w:hAnsi="Trebuchet MS"/>
          </w:rPr>
          <w:t>Test Errors</w:t>
        </w:r>
      </w:hyperlink>
      <w:r w:rsidR="00243717" w:rsidRPr="007A5C21">
        <w:rPr>
          <w:rFonts w:ascii="Trebuchet MS" w:hAnsi="Trebuchet MS"/>
        </w:rPr>
        <w:t> - Meaning and recommended solutions to errors that CAs have run into while doing the tests listed above.</w:t>
      </w:r>
    </w:p>
    <w:p w:rsidR="00243717" w:rsidRPr="007A5C21" w:rsidRDefault="00243717" w:rsidP="00243717">
      <w:pPr>
        <w:shd w:val="clear" w:color="auto" w:fill="FFFFFF"/>
        <w:spacing w:before="100" w:beforeAutospacing="1" w:after="24"/>
        <w:ind w:left="360"/>
        <w:rPr>
          <w:rFonts w:ascii="Trebuchet MS" w:hAnsi="Trebuchet MS"/>
        </w:rPr>
      </w:pPr>
      <w:r w:rsidRPr="007A5C21">
        <w:rPr>
          <w:rFonts w:ascii="Trebuchet MS" w:hAnsi="Trebuchet MS"/>
        </w:rPr>
        <w:t>If you are requesting to enable EV treatment, then you must also perform the </w:t>
      </w:r>
      <w:hyperlink r:id="rId22" w:tooltip="PSM:EV Testing Easy Version" w:history="1">
        <w:r w:rsidRPr="007A5C21">
          <w:rPr>
            <w:rStyle w:val="Hyperlink"/>
            <w:rFonts w:ascii="Trebuchet MS" w:hAnsi="Trebuchet MS"/>
          </w:rPr>
          <w:t>PSM EV Testing</w:t>
        </w:r>
      </w:hyperlink>
    </w:p>
    <w:p w:rsidR="00C11DAB" w:rsidRPr="007A5C21" w:rsidRDefault="00243717" w:rsidP="000A393D">
      <w:pPr>
        <w:numPr>
          <w:ilvl w:val="1"/>
          <w:numId w:val="1"/>
        </w:numPr>
        <w:shd w:val="clear" w:color="auto" w:fill="FFFFFF"/>
        <w:tabs>
          <w:tab w:val="clear" w:pos="1080"/>
          <w:tab w:val="num" w:pos="993"/>
          <w:tab w:val="left" w:pos="1843"/>
        </w:tabs>
        <w:spacing w:before="100" w:beforeAutospacing="1" w:after="24"/>
        <w:rPr>
          <w:rFonts w:ascii="Trebuchet MS" w:hAnsi="Trebuchet MS"/>
        </w:rPr>
      </w:pPr>
      <w:r w:rsidRPr="007A5C21">
        <w:rPr>
          <w:rFonts w:ascii="Trebuchet MS" w:hAnsi="Trebuchet MS"/>
        </w:rPr>
        <w:lastRenderedPageBreak/>
        <w:t>You must provide successful output from the </w:t>
      </w:r>
      <w:hyperlink r:id="rId23" w:history="1">
        <w:r w:rsidRPr="007A5C21">
          <w:rPr>
            <w:rStyle w:val="Hyperlink"/>
            <w:rFonts w:ascii="Trebuchet MS" w:hAnsi="Trebuchet MS"/>
          </w:rPr>
          <w:t>EV Checking Tool</w:t>
        </w:r>
      </w:hyperlink>
      <w:r>
        <w:rPr>
          <w:rFonts w:ascii="Trebuchet MS" w:hAnsi="Trebuchet MS"/>
          <w:color w:val="252525"/>
        </w:rPr>
        <w:t>.</w:t>
      </w:r>
      <w:r w:rsidR="000A393D">
        <w:rPr>
          <w:rFonts w:ascii="Trebuchet MS" w:hAnsi="Trebuchet MS"/>
          <w:color w:val="252525"/>
        </w:rPr>
        <w:br/>
      </w:r>
      <w:r w:rsidR="00065C34" w:rsidRPr="007A5C21">
        <w:rPr>
          <w:rFonts w:ascii="Trebuchet MS" w:hAnsi="Trebuchet MS"/>
        </w:rPr>
        <w:br/>
      </w:r>
      <w:r w:rsidR="000A393D" w:rsidRPr="007A5C21">
        <w:rPr>
          <w:noProof/>
          <w:lang w:eastAsia="en-US"/>
        </w:rPr>
        <w:drawing>
          <wp:inline distT="0" distB="0" distL="0" distR="0" wp14:anchorId="7B9B83AE" wp14:editId="18179CEE">
            <wp:extent cx="145302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517555" cy="955013"/>
                    </a:xfrm>
                    <a:prstGeom prst="rect">
                      <a:avLst/>
                    </a:prstGeom>
                  </pic:spPr>
                </pic:pic>
              </a:graphicData>
            </a:graphic>
          </wp:inline>
        </w:drawing>
      </w:r>
    </w:p>
    <w:p w:rsidR="00243717" w:rsidRDefault="00243717" w:rsidP="00037246">
      <w:pPr>
        <w:shd w:val="clear" w:color="auto" w:fill="FFFFFF"/>
        <w:tabs>
          <w:tab w:val="left" w:pos="1843"/>
        </w:tabs>
        <w:spacing w:before="100" w:beforeAutospacing="1" w:after="24"/>
        <w:ind w:left="1080"/>
        <w:rPr>
          <w:rFonts w:ascii="Trebuchet MS" w:hAnsi="Trebuchet MS"/>
          <w:color w:val="252525"/>
        </w:rPr>
      </w:pPr>
    </w:p>
    <w:p w:rsidR="00243717" w:rsidRDefault="00243717" w:rsidP="00243717">
      <w:pPr>
        <w:spacing w:before="48" w:after="48" w:line="195" w:lineRule="atLeast"/>
        <w:ind w:left="360"/>
        <w:rPr>
          <w:b/>
        </w:rPr>
      </w:pPr>
    </w:p>
    <w:p w:rsidR="00B245D8" w:rsidRPr="005226BB" w:rsidRDefault="00B245D8" w:rsidP="00B245D8">
      <w:pPr>
        <w:numPr>
          <w:ilvl w:val="0"/>
          <w:numId w:val="1"/>
        </w:numPr>
        <w:spacing w:before="48" w:after="48" w:line="195" w:lineRule="atLeast"/>
        <w:rPr>
          <w:b/>
        </w:rPr>
      </w:pPr>
      <w:r w:rsidRPr="005226BB">
        <w:rPr>
          <w:b/>
        </w:rPr>
        <w:t>Requested Trust Bits</w:t>
      </w:r>
    </w:p>
    <w:p w:rsidR="00B245D8" w:rsidRPr="007A5C21" w:rsidRDefault="00B245D8" w:rsidP="00B245D8">
      <w:pPr>
        <w:numPr>
          <w:ilvl w:val="1"/>
          <w:numId w:val="1"/>
        </w:numPr>
        <w:spacing w:before="48" w:after="48" w:line="195" w:lineRule="atLeast"/>
      </w:pPr>
      <w:r w:rsidRPr="007A5C21">
        <w:t>State which of the three trust bits you are requesting to be enabled for this root. One or more of:</w:t>
      </w:r>
    </w:p>
    <w:p w:rsidR="0089691F" w:rsidRPr="007A5C21" w:rsidRDefault="0089691F" w:rsidP="0089691F">
      <w:pPr>
        <w:numPr>
          <w:ilvl w:val="0"/>
          <w:numId w:val="9"/>
        </w:numPr>
        <w:shd w:val="clear" w:color="auto" w:fill="FFFFFF"/>
        <w:spacing w:before="100" w:beforeAutospacing="1" w:after="24"/>
        <w:rPr>
          <w:rFonts w:ascii="Trebuchet MS" w:eastAsia="Times New Roman" w:hAnsi="Trebuchet MS"/>
          <w:lang w:eastAsia="en-US"/>
        </w:rPr>
      </w:pPr>
      <w:r w:rsidRPr="007A5C21">
        <w:rPr>
          <w:rFonts w:ascii="Trebuchet MS" w:eastAsia="Times New Roman" w:hAnsi="Trebuchet MS"/>
          <w:lang w:eastAsia="en-US"/>
        </w:rPr>
        <w:t>Websites (SSL/TLS)</w:t>
      </w:r>
    </w:p>
    <w:p w:rsidR="0089691F" w:rsidRPr="007A5C21" w:rsidRDefault="0089691F" w:rsidP="0089691F">
      <w:pPr>
        <w:numPr>
          <w:ilvl w:val="0"/>
          <w:numId w:val="9"/>
        </w:numPr>
        <w:shd w:val="clear" w:color="auto" w:fill="FFFFFF"/>
        <w:spacing w:before="100" w:beforeAutospacing="1" w:after="24"/>
        <w:rPr>
          <w:rFonts w:ascii="Trebuchet MS" w:eastAsia="Times New Roman" w:hAnsi="Trebuchet MS"/>
          <w:lang w:eastAsia="en-US"/>
        </w:rPr>
      </w:pPr>
      <w:r w:rsidRPr="007A5C21">
        <w:rPr>
          <w:rFonts w:ascii="Trebuchet MS" w:eastAsia="Times New Roman" w:hAnsi="Trebuchet MS"/>
          <w:lang w:eastAsia="en-US"/>
        </w:rPr>
        <w:t>Email (S/MIME)</w:t>
      </w:r>
    </w:p>
    <w:p w:rsidR="007A5C21" w:rsidRDefault="007A5C21" w:rsidP="0089691F">
      <w:pPr>
        <w:spacing w:before="48" w:after="48" w:line="195" w:lineRule="atLeast"/>
        <w:ind w:left="1080"/>
      </w:pPr>
    </w:p>
    <w:p w:rsidR="0089691F" w:rsidRPr="007A5C21" w:rsidRDefault="0089691F" w:rsidP="0089691F">
      <w:pPr>
        <w:spacing w:before="48" w:after="48" w:line="195" w:lineRule="atLeast"/>
        <w:ind w:left="1080"/>
      </w:pPr>
      <w:r w:rsidRPr="007A5C21">
        <w:t xml:space="preserve">Request Athens Stock Exchange requests the following trust </w:t>
      </w:r>
      <w:proofErr w:type="gramStart"/>
      <w:r w:rsidRPr="007A5C21">
        <w:t>bits :</w:t>
      </w:r>
      <w:proofErr w:type="gramEnd"/>
      <w:r w:rsidRPr="007A5C21">
        <w:t xml:space="preserve"> </w:t>
      </w:r>
    </w:p>
    <w:p w:rsidR="0016089C" w:rsidRPr="007A5C21" w:rsidRDefault="0016089C" w:rsidP="0089691F">
      <w:pPr>
        <w:spacing w:before="48" w:after="48" w:line="195" w:lineRule="atLeast"/>
        <w:ind w:left="1080"/>
        <w:rPr>
          <w:color w:val="auto"/>
        </w:rPr>
      </w:pPr>
    </w:p>
    <w:p w:rsidR="00B245D8" w:rsidRPr="00D50D1D" w:rsidRDefault="00B245D8" w:rsidP="00B245D8">
      <w:pPr>
        <w:numPr>
          <w:ilvl w:val="2"/>
          <w:numId w:val="1"/>
        </w:numPr>
        <w:spacing w:before="48" w:after="48" w:line="195" w:lineRule="atLeast"/>
        <w:rPr>
          <w:b/>
          <w:color w:val="auto"/>
        </w:rPr>
      </w:pPr>
      <w:r w:rsidRPr="00D50D1D">
        <w:rPr>
          <w:b/>
          <w:color w:val="auto"/>
        </w:rPr>
        <w:t>Websites (SSL/TLS)</w:t>
      </w:r>
    </w:p>
    <w:p w:rsidR="00FD273F" w:rsidRPr="00D50D1D" w:rsidRDefault="00FD273F" w:rsidP="00B245D8">
      <w:pPr>
        <w:numPr>
          <w:ilvl w:val="2"/>
          <w:numId w:val="1"/>
        </w:numPr>
        <w:spacing w:before="48" w:after="48" w:line="195" w:lineRule="atLeast"/>
        <w:rPr>
          <w:b/>
          <w:color w:val="auto"/>
        </w:rPr>
      </w:pPr>
      <w:r w:rsidRPr="00D50D1D">
        <w:rPr>
          <w:b/>
          <w:color w:val="auto"/>
        </w:rPr>
        <w:t xml:space="preserve">Server Authentication </w:t>
      </w:r>
    </w:p>
    <w:p w:rsidR="00B245D8" w:rsidRPr="00D50D1D" w:rsidRDefault="00FD273F" w:rsidP="00B245D8">
      <w:pPr>
        <w:numPr>
          <w:ilvl w:val="2"/>
          <w:numId w:val="1"/>
        </w:numPr>
        <w:spacing w:before="48" w:after="48" w:line="195" w:lineRule="atLeast"/>
        <w:rPr>
          <w:b/>
          <w:color w:val="auto"/>
        </w:rPr>
      </w:pPr>
      <w:r w:rsidRPr="00D50D1D">
        <w:rPr>
          <w:b/>
          <w:color w:val="auto"/>
        </w:rPr>
        <w:t>Client Authentication</w:t>
      </w:r>
    </w:p>
    <w:p w:rsidR="00FD273F" w:rsidRPr="00D50D1D" w:rsidRDefault="00FD273F" w:rsidP="00B245D8">
      <w:pPr>
        <w:numPr>
          <w:ilvl w:val="2"/>
          <w:numId w:val="1"/>
        </w:numPr>
        <w:spacing w:before="48" w:after="48" w:line="195" w:lineRule="atLeast"/>
        <w:rPr>
          <w:b/>
          <w:color w:val="auto"/>
        </w:rPr>
      </w:pPr>
      <w:r w:rsidRPr="00D50D1D">
        <w:rPr>
          <w:b/>
          <w:color w:val="auto"/>
        </w:rPr>
        <w:t>Secure E-mail</w:t>
      </w:r>
    </w:p>
    <w:p w:rsidR="00FD273F" w:rsidRPr="00D50D1D" w:rsidRDefault="00FD273F" w:rsidP="00B245D8">
      <w:pPr>
        <w:numPr>
          <w:ilvl w:val="2"/>
          <w:numId w:val="1"/>
        </w:numPr>
        <w:spacing w:before="48" w:after="48" w:line="195" w:lineRule="atLeast"/>
        <w:rPr>
          <w:b/>
          <w:color w:val="auto"/>
        </w:rPr>
      </w:pPr>
      <w:r w:rsidRPr="00D50D1D">
        <w:rPr>
          <w:b/>
          <w:color w:val="auto"/>
        </w:rPr>
        <w:t>Timestamping</w:t>
      </w:r>
    </w:p>
    <w:p w:rsidR="00FD273F" w:rsidRPr="00D50D1D" w:rsidRDefault="00FD273F" w:rsidP="00B245D8">
      <w:pPr>
        <w:numPr>
          <w:ilvl w:val="2"/>
          <w:numId w:val="1"/>
        </w:numPr>
        <w:spacing w:before="48" w:after="48" w:line="195" w:lineRule="atLeast"/>
        <w:rPr>
          <w:b/>
          <w:color w:val="auto"/>
        </w:rPr>
      </w:pPr>
      <w:r w:rsidRPr="00D50D1D">
        <w:rPr>
          <w:b/>
          <w:color w:val="auto"/>
        </w:rPr>
        <w:t>Document Signing</w:t>
      </w:r>
    </w:p>
    <w:p w:rsidR="00FD273F" w:rsidRDefault="00FD273F" w:rsidP="005226BB">
      <w:pPr>
        <w:ind w:left="1080"/>
        <w:rPr>
          <w:color w:val="0070C0"/>
        </w:rPr>
      </w:pPr>
    </w:p>
    <w:p w:rsidR="00C11DAB" w:rsidRPr="007A5C21" w:rsidRDefault="00B245D8" w:rsidP="00B245D8">
      <w:pPr>
        <w:numPr>
          <w:ilvl w:val="1"/>
          <w:numId w:val="1"/>
        </w:numPr>
        <w:spacing w:before="48" w:after="48" w:line="195" w:lineRule="atLeast"/>
      </w:pPr>
      <w:r w:rsidRPr="007A5C21">
        <w:t>Mozilla’s standpoint is that we should operate the root program in terms of minimizing risk. One way that we can minimize risk is by not enabling more trust bits than CAs absolutely require.</w:t>
      </w:r>
    </w:p>
    <w:p w:rsidR="00B245D8" w:rsidRPr="009A001A" w:rsidRDefault="00C75027" w:rsidP="00C11DAB">
      <w:pPr>
        <w:spacing w:before="48" w:after="48" w:line="195" w:lineRule="atLeast"/>
        <w:rPr>
          <w:color w:val="000000"/>
        </w:rPr>
      </w:pPr>
      <w:r>
        <w:rPr>
          <w:color w:val="000000"/>
        </w:rPr>
        <w:br/>
      </w:r>
    </w:p>
    <w:p w:rsidR="00B245D8" w:rsidRPr="007A5C21" w:rsidRDefault="00B245D8" w:rsidP="00B245D8">
      <w:pPr>
        <w:numPr>
          <w:ilvl w:val="0"/>
          <w:numId w:val="1"/>
        </w:numPr>
        <w:spacing w:before="48" w:after="48" w:line="195" w:lineRule="atLeast"/>
        <w:rPr>
          <w:b/>
        </w:rPr>
      </w:pPr>
      <w:r w:rsidRPr="00C75027">
        <w:rPr>
          <w:b/>
        </w:rPr>
        <w:t xml:space="preserve">SSL </w:t>
      </w:r>
      <w:r w:rsidRPr="007A5C21">
        <w:rPr>
          <w:b/>
        </w:rPr>
        <w:t>Validation Type</w:t>
      </w:r>
    </w:p>
    <w:p w:rsidR="00B245D8" w:rsidRPr="007A5C21" w:rsidRDefault="00B245D8" w:rsidP="00B245D8">
      <w:pPr>
        <w:numPr>
          <w:ilvl w:val="1"/>
          <w:numId w:val="1"/>
        </w:numPr>
        <w:spacing w:before="48" w:after="48" w:line="195" w:lineRule="atLeast"/>
      </w:pPr>
      <w:r w:rsidRPr="007A5C21">
        <w:t>Indicate the levels of SSL validation that are used for certificates within this root's hierarchy. One or more of:</w:t>
      </w:r>
    </w:p>
    <w:p w:rsidR="00B245D8" w:rsidRPr="006463BC" w:rsidRDefault="00B245D8" w:rsidP="00B245D8">
      <w:pPr>
        <w:numPr>
          <w:ilvl w:val="2"/>
          <w:numId w:val="1"/>
        </w:numPr>
        <w:spacing w:before="48" w:after="48" w:line="195" w:lineRule="atLeast"/>
      </w:pPr>
      <w:r w:rsidRPr="006463BC">
        <w:t xml:space="preserve">OV -- In addition to verifying the domain ownership, you also validate the organization to be listed in the O field - making sure public record and government resources can verify the address, existence, and good legal standing of the organization itself. Verifying that the </w:t>
      </w:r>
      <w:proofErr w:type="spellStart"/>
      <w:r w:rsidRPr="006463BC">
        <w:t>whois</w:t>
      </w:r>
      <w:proofErr w:type="spellEnd"/>
      <w:r w:rsidRPr="006463BC">
        <w:t xml:space="preserve"> listed address matches the verified address, and any other additional checks that a given CA lists in its CPS.</w:t>
      </w:r>
    </w:p>
    <w:p w:rsidR="006463BC" w:rsidRDefault="006463BC" w:rsidP="00C75027">
      <w:pPr>
        <w:spacing w:before="48" w:after="48" w:line="195" w:lineRule="atLeast"/>
        <w:ind w:left="1440"/>
        <w:rPr>
          <w:color w:val="000000"/>
        </w:rPr>
      </w:pPr>
    </w:p>
    <w:p w:rsidR="00B245D8" w:rsidRPr="00D50D1D" w:rsidRDefault="006463BC" w:rsidP="00C75027">
      <w:pPr>
        <w:spacing w:before="48" w:after="48" w:line="195" w:lineRule="atLeast"/>
        <w:ind w:left="1440"/>
        <w:rPr>
          <w:b/>
          <w:color w:val="000000"/>
        </w:rPr>
      </w:pPr>
      <w:r w:rsidRPr="00D50D1D">
        <w:rPr>
          <w:b/>
          <w:color w:val="000000"/>
        </w:rPr>
        <w:t>OV/EV</w:t>
      </w:r>
      <w:r w:rsidR="00C75027" w:rsidRPr="00D50D1D">
        <w:rPr>
          <w:b/>
          <w:color w:val="000000"/>
        </w:rPr>
        <w:t xml:space="preserve"> </w:t>
      </w:r>
    </w:p>
    <w:p w:rsidR="006463BC" w:rsidRDefault="006463BC" w:rsidP="00C75027">
      <w:pPr>
        <w:spacing w:before="48" w:after="48" w:line="195" w:lineRule="atLeast"/>
        <w:ind w:left="1440"/>
        <w:rPr>
          <w:color w:val="000000"/>
        </w:rPr>
      </w:pPr>
    </w:p>
    <w:p w:rsidR="00037246" w:rsidRPr="009A001A" w:rsidRDefault="00037246" w:rsidP="00C75027">
      <w:pPr>
        <w:spacing w:before="48" w:after="48" w:line="195" w:lineRule="atLeast"/>
        <w:ind w:left="1440"/>
        <w:rPr>
          <w:color w:val="000000"/>
        </w:rPr>
      </w:pPr>
    </w:p>
    <w:p w:rsidR="00B245D8" w:rsidRDefault="00B245D8" w:rsidP="00B245D8">
      <w:pPr>
        <w:numPr>
          <w:ilvl w:val="0"/>
          <w:numId w:val="1"/>
        </w:numPr>
        <w:spacing w:before="48" w:after="48" w:line="195" w:lineRule="atLeast"/>
        <w:rPr>
          <w:b/>
        </w:rPr>
      </w:pPr>
      <w:r w:rsidRPr="009A001A">
        <w:rPr>
          <w:b/>
        </w:rPr>
        <w:lastRenderedPageBreak/>
        <w:t xml:space="preserve">If EV certificates are issued </w:t>
      </w:r>
      <w:proofErr w:type="gramStart"/>
      <w:r w:rsidRPr="009A001A">
        <w:rPr>
          <w:b/>
        </w:rPr>
        <w:t>within</w:t>
      </w:r>
      <w:proofErr w:type="gramEnd"/>
      <w:r w:rsidRPr="009A001A">
        <w:rPr>
          <w:b/>
        </w:rPr>
        <w:t xml:space="preserve"> the hierarchy rooted at this root, the EV policy OID(s) associated with those EV certificates.</w:t>
      </w:r>
    </w:p>
    <w:p w:rsidR="007A5C21" w:rsidRDefault="007A5C21" w:rsidP="005073A9">
      <w:pPr>
        <w:spacing w:before="48" w:after="48" w:line="195" w:lineRule="atLeast"/>
        <w:ind w:left="360"/>
      </w:pPr>
    </w:p>
    <w:p w:rsidR="005073A9" w:rsidRPr="00D50D1D" w:rsidRDefault="005073A9" w:rsidP="005073A9">
      <w:pPr>
        <w:spacing w:before="48" w:after="48" w:line="195" w:lineRule="atLeast"/>
        <w:ind w:left="360"/>
        <w:rPr>
          <w:b/>
          <w:color w:val="auto"/>
        </w:rPr>
      </w:pPr>
      <w:r w:rsidRPr="00D50D1D">
        <w:rPr>
          <w:b/>
          <w:color w:val="auto"/>
        </w:rPr>
        <w:t xml:space="preserve">EV Policy </w:t>
      </w:r>
      <w:proofErr w:type="gramStart"/>
      <w:r w:rsidRPr="00D50D1D">
        <w:rPr>
          <w:b/>
          <w:color w:val="auto"/>
        </w:rPr>
        <w:t>OID :1.3.6.1.4.1.29402.1.1.5.1.1.0</w:t>
      </w:r>
      <w:proofErr w:type="gramEnd"/>
    </w:p>
    <w:p w:rsidR="005073A9" w:rsidRPr="009A001A" w:rsidRDefault="005073A9" w:rsidP="005073A9">
      <w:pPr>
        <w:spacing w:before="48" w:after="48" w:line="195" w:lineRule="atLeast"/>
        <w:rPr>
          <w:b/>
        </w:rPr>
      </w:pPr>
    </w:p>
    <w:p w:rsidR="0004460C" w:rsidRPr="009A001A" w:rsidRDefault="0004460C"/>
    <w:p w:rsidR="00CA5FD3" w:rsidRPr="00AE483E" w:rsidRDefault="00CA5FD3">
      <w:pPr>
        <w:rPr>
          <w:b/>
        </w:rPr>
      </w:pPr>
      <w:r w:rsidRPr="00AE483E">
        <w:rPr>
          <w:b/>
        </w:rPr>
        <w:t xml:space="preserve">CA hierarchy information for the </w:t>
      </w:r>
      <w:proofErr w:type="spellStart"/>
      <w:r w:rsidR="00A07CBD">
        <w:rPr>
          <w:b/>
        </w:rPr>
        <w:t>ATHEX</w:t>
      </w:r>
      <w:r w:rsidR="00D83D7F">
        <w:rPr>
          <w:b/>
        </w:rPr>
        <w:t>group</w:t>
      </w:r>
      <w:proofErr w:type="spellEnd"/>
      <w:r w:rsidRPr="00AE483E">
        <w:rPr>
          <w:b/>
        </w:rPr>
        <w:t xml:space="preserve"> Root CA certificate</w:t>
      </w:r>
    </w:p>
    <w:p w:rsidR="00CA5FD3" w:rsidRPr="009A001A" w:rsidRDefault="00CA5FD3"/>
    <w:p w:rsidR="009A001A" w:rsidRPr="007A5C21" w:rsidRDefault="009A001A" w:rsidP="009A001A">
      <w:pPr>
        <w:numPr>
          <w:ilvl w:val="0"/>
          <w:numId w:val="2"/>
        </w:numPr>
        <w:spacing w:before="48" w:after="48" w:line="195" w:lineRule="atLeast"/>
      </w:pPr>
      <w:r w:rsidRPr="007A5C21">
        <w:t>CA Hierarchy</w:t>
      </w:r>
    </w:p>
    <w:p w:rsidR="009A001A" w:rsidRPr="007A5C21" w:rsidRDefault="009A001A" w:rsidP="009A001A">
      <w:pPr>
        <w:numPr>
          <w:ilvl w:val="1"/>
          <w:numId w:val="2"/>
        </w:numPr>
        <w:spacing w:before="48" w:after="48" w:line="195" w:lineRule="atLeast"/>
      </w:pPr>
      <w:r w:rsidRPr="007A5C21">
        <w:t>A description of the PKI hierarchy rooted at or otherwise associated with this root CA certificate.</w:t>
      </w:r>
    </w:p>
    <w:p w:rsidR="009A001A" w:rsidRPr="007A5C21" w:rsidRDefault="009A001A" w:rsidP="009A001A">
      <w:pPr>
        <w:numPr>
          <w:ilvl w:val="2"/>
          <w:numId w:val="2"/>
        </w:numPr>
        <w:spacing w:before="48" w:after="48" w:line="195" w:lineRule="atLeast"/>
      </w:pPr>
      <w:r w:rsidRPr="007A5C21">
        <w:t>List and/or describe all of the subordinate CAs that are signed by this root.</w:t>
      </w:r>
    </w:p>
    <w:p w:rsidR="009A001A" w:rsidRPr="007A5C21" w:rsidRDefault="009A001A" w:rsidP="009A001A">
      <w:pPr>
        <w:numPr>
          <w:ilvl w:val="2"/>
          <w:numId w:val="2"/>
        </w:numPr>
        <w:spacing w:before="48" w:after="48" w:line="195" w:lineRule="atLeast"/>
      </w:pPr>
      <w:r w:rsidRPr="007A5C21">
        <w:t>Identify which of the subordinate CAs are internally-operated; e.g. list the subordinate CAs that operated by the CA organization associated with the root CA. For example, this might include subordinate CAs created to issue different classes or types of end entity certificates to the general public: Class 1 vs. class 2 certificates, qualified vs. non-qualified certificates, EV certificates vs. non-EV certificates, SSL certificates vs. email certificates, and so on.</w:t>
      </w:r>
    </w:p>
    <w:p w:rsidR="009A001A" w:rsidRPr="007A5C21" w:rsidRDefault="009A001A" w:rsidP="009A001A">
      <w:r w:rsidRPr="007A5C21">
        <w:t>It might also include subordinate CAs operated for the benefit of specific third parties. In this case note that we do</w:t>
      </w:r>
      <w:r w:rsidRPr="007A5C21">
        <w:rPr>
          <w:rStyle w:val="apple-converted-space"/>
        </w:rPr>
        <w:t> </w:t>
      </w:r>
      <w:r w:rsidRPr="007A5C21">
        <w:rPr>
          <w:i/>
          <w:iCs/>
        </w:rPr>
        <w:t>not</w:t>
      </w:r>
      <w:r w:rsidRPr="007A5C21">
        <w:rPr>
          <w:rStyle w:val="apple-converted-space"/>
        </w:rPr>
        <w:t> </w:t>
      </w:r>
      <w:r w:rsidRPr="007A5C21">
        <w:t xml:space="preserve">require that the CA submit a complete customer list; rather we are interested in the general type and nature of the third-party arrangements. </w:t>
      </w:r>
    </w:p>
    <w:p w:rsidR="009A001A" w:rsidRDefault="009A001A" w:rsidP="009A001A"/>
    <w:p w:rsidR="009A001A" w:rsidRPr="00946B9A" w:rsidRDefault="009A001A" w:rsidP="009A001A">
      <w:pPr>
        <w:rPr>
          <w:b/>
          <w:color w:val="auto"/>
        </w:rPr>
      </w:pPr>
      <w:r w:rsidRPr="00946B9A">
        <w:rPr>
          <w:b/>
          <w:color w:val="auto"/>
        </w:rPr>
        <w:t xml:space="preserve">The </w:t>
      </w:r>
      <w:r w:rsidR="00A07CBD" w:rsidRPr="00946B9A">
        <w:rPr>
          <w:b/>
          <w:color w:val="auto"/>
        </w:rPr>
        <w:t>ATHEX</w:t>
      </w:r>
      <w:r w:rsidRPr="00946B9A">
        <w:rPr>
          <w:b/>
          <w:color w:val="auto"/>
        </w:rPr>
        <w:t xml:space="preserve"> Root CA</w:t>
      </w:r>
      <w:r w:rsidR="00864B4D" w:rsidRPr="00946B9A">
        <w:rPr>
          <w:b/>
          <w:color w:val="auto"/>
        </w:rPr>
        <w:t xml:space="preserve"> G2</w:t>
      </w:r>
      <w:r w:rsidRPr="00946B9A">
        <w:rPr>
          <w:b/>
          <w:color w:val="auto"/>
        </w:rPr>
        <w:t xml:space="preserve"> has </w:t>
      </w:r>
      <w:r w:rsidR="004E2AC1" w:rsidRPr="00946B9A">
        <w:rPr>
          <w:b/>
          <w:color w:val="auto"/>
        </w:rPr>
        <w:t>five</w:t>
      </w:r>
      <w:r w:rsidRPr="00946B9A">
        <w:rPr>
          <w:b/>
          <w:color w:val="auto"/>
        </w:rPr>
        <w:t xml:space="preserve"> subordinate</w:t>
      </w:r>
      <w:r w:rsidR="00221210" w:rsidRPr="00946B9A">
        <w:rPr>
          <w:b/>
          <w:color w:val="auto"/>
        </w:rPr>
        <w:t xml:space="preserve"> Issuing</w:t>
      </w:r>
      <w:r w:rsidRPr="00946B9A">
        <w:rPr>
          <w:b/>
          <w:color w:val="auto"/>
        </w:rPr>
        <w:t xml:space="preserve"> CAs</w:t>
      </w:r>
      <w:r w:rsidR="005226BB" w:rsidRPr="00946B9A">
        <w:rPr>
          <w:b/>
          <w:color w:val="auto"/>
        </w:rPr>
        <w:t>:</w:t>
      </w:r>
    </w:p>
    <w:p w:rsidR="009A001A" w:rsidRPr="00946B9A" w:rsidRDefault="009A001A" w:rsidP="009A001A">
      <w:pPr>
        <w:rPr>
          <w:b/>
          <w:color w:val="auto"/>
        </w:rPr>
      </w:pPr>
    </w:p>
    <w:p w:rsidR="009A001A" w:rsidRPr="00946B9A" w:rsidRDefault="009A001A" w:rsidP="009A001A">
      <w:pPr>
        <w:rPr>
          <w:b/>
          <w:color w:val="auto"/>
        </w:rPr>
      </w:pPr>
      <w:r w:rsidRPr="00946B9A">
        <w:rPr>
          <w:b/>
          <w:color w:val="auto"/>
        </w:rPr>
        <w:tab/>
        <w:t xml:space="preserve">(1) </w:t>
      </w:r>
      <w:r w:rsidR="00A07CBD" w:rsidRPr="00946B9A">
        <w:rPr>
          <w:b/>
          <w:color w:val="auto"/>
        </w:rPr>
        <w:t>ATHEX</w:t>
      </w:r>
      <w:r w:rsidR="004E2AC1" w:rsidRPr="00946B9A">
        <w:rPr>
          <w:b/>
          <w:color w:val="auto"/>
        </w:rPr>
        <w:t xml:space="preserve"> SSL Certificates CA G2</w:t>
      </w:r>
      <w:r w:rsidR="00E0182F" w:rsidRPr="00946B9A">
        <w:rPr>
          <w:b/>
          <w:color w:val="auto"/>
        </w:rPr>
        <w:t xml:space="preserve"> </w:t>
      </w:r>
    </w:p>
    <w:p w:rsidR="009A001A" w:rsidRPr="00946B9A" w:rsidRDefault="009A001A" w:rsidP="009A001A">
      <w:pPr>
        <w:rPr>
          <w:b/>
          <w:color w:val="auto"/>
        </w:rPr>
      </w:pPr>
      <w:r w:rsidRPr="00946B9A">
        <w:rPr>
          <w:b/>
          <w:color w:val="auto"/>
        </w:rPr>
        <w:tab/>
        <w:t xml:space="preserve">(2) </w:t>
      </w:r>
      <w:r w:rsidR="00A07CBD" w:rsidRPr="00946B9A">
        <w:rPr>
          <w:b/>
          <w:color w:val="auto"/>
        </w:rPr>
        <w:t>ATHEX</w:t>
      </w:r>
      <w:r w:rsidR="004E2AC1" w:rsidRPr="00946B9A">
        <w:rPr>
          <w:b/>
          <w:color w:val="auto"/>
        </w:rPr>
        <w:t xml:space="preserve"> Qualified Certificates CA G2</w:t>
      </w:r>
      <w:r w:rsidR="004E2AC1" w:rsidRPr="00946B9A">
        <w:rPr>
          <w:b/>
          <w:color w:val="auto"/>
        </w:rPr>
        <w:br/>
      </w:r>
      <w:r w:rsidR="004E2AC1" w:rsidRPr="00946B9A">
        <w:rPr>
          <w:b/>
          <w:color w:val="auto"/>
        </w:rPr>
        <w:tab/>
        <w:t xml:space="preserve">(3) </w:t>
      </w:r>
      <w:r w:rsidR="00A07CBD" w:rsidRPr="00946B9A">
        <w:rPr>
          <w:b/>
          <w:color w:val="auto"/>
        </w:rPr>
        <w:t>ATHEX</w:t>
      </w:r>
      <w:r w:rsidR="004E2AC1" w:rsidRPr="00946B9A">
        <w:rPr>
          <w:b/>
          <w:color w:val="auto"/>
        </w:rPr>
        <w:t xml:space="preserve"> General Certificates CA G2</w:t>
      </w:r>
      <w:r w:rsidR="004E2AC1" w:rsidRPr="00946B9A">
        <w:rPr>
          <w:b/>
          <w:color w:val="auto"/>
        </w:rPr>
        <w:br/>
      </w:r>
      <w:r w:rsidR="004E2AC1" w:rsidRPr="00946B9A">
        <w:rPr>
          <w:b/>
          <w:color w:val="auto"/>
        </w:rPr>
        <w:tab/>
        <w:t xml:space="preserve">(4) </w:t>
      </w:r>
      <w:r w:rsidR="00A07CBD" w:rsidRPr="00946B9A">
        <w:rPr>
          <w:b/>
          <w:color w:val="auto"/>
        </w:rPr>
        <w:t>ATHEX</w:t>
      </w:r>
      <w:r w:rsidR="004E2AC1" w:rsidRPr="00946B9A">
        <w:rPr>
          <w:b/>
          <w:color w:val="auto"/>
        </w:rPr>
        <w:t xml:space="preserve"> TSA</w:t>
      </w:r>
      <w:r w:rsidR="004E2AC1" w:rsidRPr="00946B9A">
        <w:rPr>
          <w:b/>
          <w:color w:val="auto"/>
        </w:rPr>
        <w:br/>
      </w:r>
      <w:r w:rsidR="004E2AC1" w:rsidRPr="00946B9A">
        <w:rPr>
          <w:b/>
          <w:color w:val="auto"/>
        </w:rPr>
        <w:tab/>
        <w:t xml:space="preserve">(5) </w:t>
      </w:r>
      <w:r w:rsidR="00A07CBD" w:rsidRPr="00946B9A">
        <w:rPr>
          <w:b/>
          <w:color w:val="auto"/>
        </w:rPr>
        <w:t>ATHEX</w:t>
      </w:r>
      <w:r w:rsidR="004E2AC1" w:rsidRPr="00946B9A">
        <w:rPr>
          <w:b/>
          <w:color w:val="auto"/>
        </w:rPr>
        <w:t xml:space="preserve"> Code Signing Certificates CA G2</w:t>
      </w:r>
    </w:p>
    <w:p w:rsidR="004E2AC1" w:rsidRPr="009A001A" w:rsidRDefault="004E2AC1" w:rsidP="009A001A"/>
    <w:p w:rsidR="009A001A" w:rsidRPr="007A5C21" w:rsidRDefault="009A001A" w:rsidP="009A001A">
      <w:pPr>
        <w:numPr>
          <w:ilvl w:val="0"/>
          <w:numId w:val="2"/>
        </w:numPr>
        <w:spacing w:before="48" w:after="48" w:line="195" w:lineRule="atLeast"/>
      </w:pPr>
      <w:r w:rsidRPr="007A5C21">
        <w:t>Sub CAs Operated by 3rd Parties</w:t>
      </w:r>
    </w:p>
    <w:p w:rsidR="009A001A" w:rsidRPr="007A5C21" w:rsidRDefault="009A001A" w:rsidP="009A001A">
      <w:pPr>
        <w:numPr>
          <w:ilvl w:val="1"/>
          <w:numId w:val="2"/>
        </w:numPr>
        <w:spacing w:before="48" w:after="48" w:line="195" w:lineRule="atLeast"/>
      </w:pPr>
      <w:r w:rsidRPr="007A5C21">
        <w:t>If this root has any subordinate CAs that are operated by external third parties, then provide the information listed in the</w:t>
      </w:r>
      <w:r w:rsidRPr="007A5C21">
        <w:rPr>
          <w:rStyle w:val="apple-converted-space"/>
        </w:rPr>
        <w:t> </w:t>
      </w:r>
      <w:hyperlink r:id="rId25" w:tooltip="CA:SubordinateCA checklist" w:history="1">
        <w:r w:rsidRPr="007A5C21">
          <w:rPr>
            <w:rStyle w:val="Hyperlink"/>
          </w:rPr>
          <w:t>Subordinate CA Checklist</w:t>
        </w:r>
      </w:hyperlink>
    </w:p>
    <w:p w:rsidR="009A001A" w:rsidRPr="007A5C21" w:rsidRDefault="009A001A" w:rsidP="009A001A">
      <w:pPr>
        <w:numPr>
          <w:ilvl w:val="1"/>
          <w:numId w:val="2"/>
        </w:numPr>
        <w:spacing w:before="48" w:after="48" w:line="195" w:lineRule="atLeast"/>
      </w:pPr>
      <w:r w:rsidRPr="007A5C21">
        <w:t>If the CA functions as a super CA such their CA policies and auditing don't apply to the subordinate CAs, then those CAs must apply for inclusion themselves as separate trust anchors.</w:t>
      </w:r>
    </w:p>
    <w:p w:rsidR="009A001A" w:rsidRDefault="009A001A" w:rsidP="009A001A">
      <w:pPr>
        <w:spacing w:before="48" w:after="48" w:line="195" w:lineRule="atLeast"/>
        <w:rPr>
          <w:color w:val="000000"/>
        </w:rPr>
      </w:pPr>
    </w:p>
    <w:p w:rsidR="009A001A" w:rsidRPr="00946B9A" w:rsidRDefault="005226BB" w:rsidP="009A001A">
      <w:pPr>
        <w:spacing w:before="48" w:after="48" w:line="195" w:lineRule="atLeast"/>
        <w:rPr>
          <w:b/>
          <w:color w:val="auto"/>
        </w:rPr>
      </w:pPr>
      <w:r w:rsidRPr="00946B9A">
        <w:rPr>
          <w:b/>
          <w:color w:val="auto"/>
        </w:rPr>
        <w:t xml:space="preserve">N/A.  </w:t>
      </w:r>
      <w:r w:rsidR="00A07CBD" w:rsidRPr="00946B9A">
        <w:rPr>
          <w:b/>
          <w:color w:val="auto"/>
        </w:rPr>
        <w:t>ATHEX</w:t>
      </w:r>
      <w:r w:rsidR="004E2AC1" w:rsidRPr="00946B9A">
        <w:rPr>
          <w:b/>
          <w:color w:val="auto"/>
        </w:rPr>
        <w:t xml:space="preserve"> Stock Exchange (</w:t>
      </w:r>
      <w:r w:rsidR="00A07CBD" w:rsidRPr="00946B9A">
        <w:rPr>
          <w:b/>
          <w:color w:val="auto"/>
        </w:rPr>
        <w:t>ATHEX</w:t>
      </w:r>
      <w:r w:rsidR="004E2AC1" w:rsidRPr="00946B9A">
        <w:rPr>
          <w:b/>
          <w:color w:val="auto"/>
        </w:rPr>
        <w:t>)</w:t>
      </w:r>
      <w:r w:rsidRPr="00946B9A">
        <w:rPr>
          <w:b/>
          <w:color w:val="auto"/>
        </w:rPr>
        <w:t xml:space="preserve"> does not permit</w:t>
      </w:r>
      <w:r w:rsidR="009A001A" w:rsidRPr="00946B9A">
        <w:rPr>
          <w:b/>
          <w:color w:val="auto"/>
        </w:rPr>
        <w:t xml:space="preserve"> sub CAs operated by 3rd parties.</w:t>
      </w:r>
    </w:p>
    <w:p w:rsidR="009A001A" w:rsidRDefault="009A001A" w:rsidP="009A001A">
      <w:pPr>
        <w:spacing w:before="48" w:after="48" w:line="195" w:lineRule="atLeast"/>
        <w:rPr>
          <w:color w:val="000000"/>
        </w:rPr>
      </w:pPr>
    </w:p>
    <w:p w:rsidR="00037246" w:rsidRDefault="00037246" w:rsidP="009A001A">
      <w:pPr>
        <w:spacing w:before="48" w:after="48" w:line="195" w:lineRule="atLeast"/>
        <w:rPr>
          <w:color w:val="000000"/>
        </w:rPr>
      </w:pPr>
    </w:p>
    <w:p w:rsidR="00037246" w:rsidRDefault="00037246" w:rsidP="009A001A">
      <w:pPr>
        <w:spacing w:before="48" w:after="48" w:line="195" w:lineRule="atLeast"/>
        <w:rPr>
          <w:color w:val="000000"/>
        </w:rPr>
      </w:pPr>
    </w:p>
    <w:p w:rsidR="00037246" w:rsidRDefault="00037246" w:rsidP="009A001A">
      <w:pPr>
        <w:spacing w:before="48" w:after="48" w:line="195" w:lineRule="atLeast"/>
        <w:rPr>
          <w:color w:val="000000"/>
        </w:rPr>
      </w:pPr>
    </w:p>
    <w:p w:rsidR="00037246" w:rsidRPr="009A001A" w:rsidRDefault="00037246" w:rsidP="009A001A">
      <w:pPr>
        <w:spacing w:before="48" w:after="48" w:line="195" w:lineRule="atLeast"/>
        <w:rPr>
          <w:color w:val="000000"/>
        </w:rPr>
      </w:pPr>
      <w:bookmarkStart w:id="0" w:name="_GoBack"/>
      <w:bookmarkEnd w:id="0"/>
    </w:p>
    <w:p w:rsidR="009A001A" w:rsidRPr="007A5C21" w:rsidRDefault="009A001A" w:rsidP="009A001A">
      <w:pPr>
        <w:numPr>
          <w:ilvl w:val="0"/>
          <w:numId w:val="2"/>
        </w:numPr>
        <w:spacing w:before="48" w:after="48" w:line="195" w:lineRule="atLeast"/>
      </w:pPr>
      <w:r w:rsidRPr="007A5C21">
        <w:lastRenderedPageBreak/>
        <w:t>Cross-Signing</w:t>
      </w:r>
    </w:p>
    <w:p w:rsidR="009A001A" w:rsidRPr="007A5C21" w:rsidRDefault="009A001A" w:rsidP="009A001A">
      <w:pPr>
        <w:numPr>
          <w:ilvl w:val="1"/>
          <w:numId w:val="2"/>
        </w:numPr>
        <w:spacing w:before="48" w:after="48" w:line="195" w:lineRule="atLeast"/>
      </w:pPr>
      <w:r w:rsidRPr="007A5C21">
        <w:t>List all other roots for which this root CA has issued cross-signing certificates.</w:t>
      </w:r>
    </w:p>
    <w:p w:rsidR="009A001A" w:rsidRPr="007A5C21" w:rsidRDefault="009A001A" w:rsidP="009A001A">
      <w:pPr>
        <w:numPr>
          <w:ilvl w:val="1"/>
          <w:numId w:val="2"/>
        </w:numPr>
        <w:spacing w:before="48" w:after="48" w:line="195" w:lineRule="atLeast"/>
      </w:pPr>
      <w:r w:rsidRPr="007A5C21">
        <w:t>List all other root CAs that have issued cross-signing certificates for this root CA.</w:t>
      </w:r>
    </w:p>
    <w:p w:rsidR="009A001A" w:rsidRPr="007A5C21" w:rsidRDefault="009A001A" w:rsidP="009A001A">
      <w:pPr>
        <w:numPr>
          <w:ilvl w:val="1"/>
          <w:numId w:val="2"/>
        </w:numPr>
        <w:spacing w:before="48" w:after="48" w:line="195" w:lineRule="atLeast"/>
      </w:pPr>
      <w:r w:rsidRPr="007A5C21">
        <w:t>If any such roots exist, it is important to note whether the roots in question are already included in the Mozilla root store or not.</w:t>
      </w:r>
    </w:p>
    <w:p w:rsidR="009A001A" w:rsidRPr="007A5C21" w:rsidRDefault="009A001A" w:rsidP="009A001A">
      <w:pPr>
        <w:spacing w:before="48" w:after="48" w:line="195" w:lineRule="atLeast"/>
      </w:pPr>
    </w:p>
    <w:p w:rsidR="009A001A" w:rsidRPr="00946B9A" w:rsidRDefault="005226BB" w:rsidP="005226BB">
      <w:pPr>
        <w:spacing w:before="48" w:after="48" w:line="195" w:lineRule="atLeast"/>
        <w:rPr>
          <w:b/>
          <w:color w:val="auto"/>
        </w:rPr>
      </w:pPr>
      <w:r w:rsidRPr="00946B9A">
        <w:rPr>
          <w:b/>
          <w:color w:val="auto"/>
        </w:rPr>
        <w:t xml:space="preserve">N/A.  </w:t>
      </w:r>
      <w:r w:rsidR="00A07CBD" w:rsidRPr="00946B9A">
        <w:rPr>
          <w:b/>
          <w:color w:val="auto"/>
        </w:rPr>
        <w:t>ATHEX</w:t>
      </w:r>
      <w:r w:rsidR="00B40602" w:rsidRPr="00946B9A">
        <w:rPr>
          <w:b/>
          <w:color w:val="auto"/>
        </w:rPr>
        <w:t xml:space="preserve"> Stock Exchange (</w:t>
      </w:r>
      <w:r w:rsidR="00A07CBD" w:rsidRPr="00946B9A">
        <w:rPr>
          <w:b/>
          <w:color w:val="auto"/>
        </w:rPr>
        <w:t>ATHEX</w:t>
      </w:r>
      <w:r w:rsidR="00B40602" w:rsidRPr="00946B9A">
        <w:rPr>
          <w:b/>
          <w:color w:val="auto"/>
        </w:rPr>
        <w:t>)</w:t>
      </w:r>
      <w:r w:rsidRPr="00946B9A">
        <w:rPr>
          <w:b/>
          <w:color w:val="auto"/>
        </w:rPr>
        <w:t xml:space="preserve"> does not permit cross signing Certificate Authorities.</w:t>
      </w:r>
    </w:p>
    <w:p w:rsidR="00AE483E" w:rsidRPr="009A001A" w:rsidRDefault="00AE483E"/>
    <w:sectPr w:rsidR="00AE483E" w:rsidRPr="009A00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A1"/>
    <w:family w:val="swiss"/>
    <w:pitch w:val="variable"/>
    <w:sig w:usb0="E4002EFF" w:usb1="C000E47F"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440A"/>
    <w:multiLevelType w:val="multilevel"/>
    <w:tmpl w:val="F4D8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DD2FE2"/>
    <w:multiLevelType w:val="multilevel"/>
    <w:tmpl w:val="2D38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F9276B"/>
    <w:multiLevelType w:val="multilevel"/>
    <w:tmpl w:val="2D3831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C7353C"/>
    <w:multiLevelType w:val="hybridMultilevel"/>
    <w:tmpl w:val="1CD0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F2728"/>
    <w:multiLevelType w:val="multilevel"/>
    <w:tmpl w:val="2D3831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981B0D"/>
    <w:multiLevelType w:val="multilevel"/>
    <w:tmpl w:val="72A6C41E"/>
    <w:lvl w:ilvl="0">
      <w:start w:val="1"/>
      <w:numFmt w:val="decimal"/>
      <w:lvlText w:val="%1."/>
      <w:lvlJc w:val="left"/>
      <w:pPr>
        <w:tabs>
          <w:tab w:val="num" w:pos="360"/>
        </w:tabs>
        <w:ind w:left="360" w:hanging="360"/>
      </w:pPr>
      <w:rPr>
        <w:color w:val="4F81BD" w:themeColor="accent1"/>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69D14D22"/>
    <w:multiLevelType w:val="hybridMultilevel"/>
    <w:tmpl w:val="C43A9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E922A3E"/>
    <w:multiLevelType w:val="multilevel"/>
    <w:tmpl w:val="8E98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996965"/>
    <w:multiLevelType w:val="multilevel"/>
    <w:tmpl w:val="2D3831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A51979"/>
    <w:multiLevelType w:val="multilevel"/>
    <w:tmpl w:val="F45AA280"/>
    <w:lvl w:ilvl="0">
      <w:start w:val="1"/>
      <w:numFmt w:val="decimal"/>
      <w:lvlText w:val="%1."/>
      <w:lvlJc w:val="left"/>
      <w:pPr>
        <w:tabs>
          <w:tab w:val="num" w:pos="644"/>
        </w:tabs>
        <w:ind w:left="644" w:hanging="360"/>
      </w:pPr>
    </w:lvl>
    <w:lvl w:ilvl="1">
      <w:start w:val="1"/>
      <w:numFmt w:val="bullet"/>
      <w:lvlText w:val="o"/>
      <w:lvlJc w:val="left"/>
      <w:pPr>
        <w:tabs>
          <w:tab w:val="num" w:pos="1364"/>
        </w:tabs>
        <w:ind w:left="1364" w:hanging="360"/>
      </w:pPr>
      <w:rPr>
        <w:rFonts w:ascii="Courier New" w:hAnsi="Courier New" w:hint="default"/>
        <w:sz w:val="20"/>
      </w:rPr>
    </w:lvl>
    <w:lvl w:ilvl="2">
      <w:start w:val="1"/>
      <w:numFmt w:val="bullet"/>
      <w:lvlText w:val=""/>
      <w:lvlJc w:val="left"/>
      <w:pPr>
        <w:tabs>
          <w:tab w:val="num" w:pos="2084"/>
        </w:tabs>
        <w:ind w:left="2084" w:hanging="360"/>
      </w:pPr>
      <w:rPr>
        <w:rFonts w:ascii="Wingdings" w:hAnsi="Wingdings" w:hint="default"/>
        <w:sz w:val="20"/>
      </w:rPr>
    </w:lvl>
    <w:lvl w:ilvl="3">
      <w:start w:val="1"/>
      <w:numFmt w:val="bullet"/>
      <w:lvlText w:val=""/>
      <w:lvlJc w:val="left"/>
      <w:pPr>
        <w:tabs>
          <w:tab w:val="num" w:pos="2804"/>
        </w:tabs>
        <w:ind w:left="2804" w:hanging="360"/>
      </w:pPr>
      <w:rPr>
        <w:rFonts w:ascii="Wingdings" w:hAnsi="Wingdings" w:hint="default"/>
        <w:sz w:val="20"/>
      </w:r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0" w15:restartNumberingAfterBreak="0">
    <w:nsid w:val="78204790"/>
    <w:multiLevelType w:val="multilevel"/>
    <w:tmpl w:val="5D3636A4"/>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num w:numId="1">
    <w:abstractNumId w:val="5"/>
  </w:num>
  <w:num w:numId="2">
    <w:abstractNumId w:val="9"/>
  </w:num>
  <w:num w:numId="3">
    <w:abstractNumId w:val="0"/>
  </w:num>
  <w:num w:numId="4">
    <w:abstractNumId w:val="8"/>
  </w:num>
  <w:num w:numId="5">
    <w:abstractNumId w:val="4"/>
  </w:num>
  <w:num w:numId="6">
    <w:abstractNumId w:val="2"/>
  </w:num>
  <w:num w:numId="7">
    <w:abstractNumId w:val="6"/>
  </w:num>
  <w:num w:numId="8">
    <w:abstractNumId w:val="1"/>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7D"/>
    <w:rsid w:val="00037246"/>
    <w:rsid w:val="0004460C"/>
    <w:rsid w:val="00047CED"/>
    <w:rsid w:val="00065C34"/>
    <w:rsid w:val="000668C9"/>
    <w:rsid w:val="0007351A"/>
    <w:rsid w:val="00077444"/>
    <w:rsid w:val="00093488"/>
    <w:rsid w:val="000A393D"/>
    <w:rsid w:val="000B71BC"/>
    <w:rsid w:val="00100CAF"/>
    <w:rsid w:val="00105041"/>
    <w:rsid w:val="001053EB"/>
    <w:rsid w:val="0016089C"/>
    <w:rsid w:val="001A45E4"/>
    <w:rsid w:val="002125A7"/>
    <w:rsid w:val="00221210"/>
    <w:rsid w:val="00243717"/>
    <w:rsid w:val="002628F1"/>
    <w:rsid w:val="00296EC8"/>
    <w:rsid w:val="002C630E"/>
    <w:rsid w:val="00305D7E"/>
    <w:rsid w:val="00376B33"/>
    <w:rsid w:val="003E014F"/>
    <w:rsid w:val="003E189C"/>
    <w:rsid w:val="003E5C38"/>
    <w:rsid w:val="003F58E0"/>
    <w:rsid w:val="00430E7D"/>
    <w:rsid w:val="004548C6"/>
    <w:rsid w:val="004B2490"/>
    <w:rsid w:val="004E2AC1"/>
    <w:rsid w:val="004F04DE"/>
    <w:rsid w:val="005073A9"/>
    <w:rsid w:val="005226BB"/>
    <w:rsid w:val="00524FB1"/>
    <w:rsid w:val="005273A5"/>
    <w:rsid w:val="005A02EE"/>
    <w:rsid w:val="006463BC"/>
    <w:rsid w:val="00670D35"/>
    <w:rsid w:val="00694DF9"/>
    <w:rsid w:val="006D2D0D"/>
    <w:rsid w:val="006D610C"/>
    <w:rsid w:val="006E575B"/>
    <w:rsid w:val="006F20FE"/>
    <w:rsid w:val="007144BF"/>
    <w:rsid w:val="00732DDF"/>
    <w:rsid w:val="007375D6"/>
    <w:rsid w:val="00742E35"/>
    <w:rsid w:val="00762715"/>
    <w:rsid w:val="00773F65"/>
    <w:rsid w:val="00782DDA"/>
    <w:rsid w:val="007A5C21"/>
    <w:rsid w:val="007B1A26"/>
    <w:rsid w:val="007B3F3B"/>
    <w:rsid w:val="007E7555"/>
    <w:rsid w:val="008215B3"/>
    <w:rsid w:val="00864B4D"/>
    <w:rsid w:val="008704BE"/>
    <w:rsid w:val="00877881"/>
    <w:rsid w:val="00881D63"/>
    <w:rsid w:val="0089691F"/>
    <w:rsid w:val="008A0E99"/>
    <w:rsid w:val="008B3623"/>
    <w:rsid w:val="00927A1D"/>
    <w:rsid w:val="00946B9A"/>
    <w:rsid w:val="0095253C"/>
    <w:rsid w:val="009770E8"/>
    <w:rsid w:val="00992B7E"/>
    <w:rsid w:val="009A001A"/>
    <w:rsid w:val="009A0722"/>
    <w:rsid w:val="009C5909"/>
    <w:rsid w:val="00A07CBD"/>
    <w:rsid w:val="00A174AA"/>
    <w:rsid w:val="00AA0F02"/>
    <w:rsid w:val="00AE483E"/>
    <w:rsid w:val="00AE5CFB"/>
    <w:rsid w:val="00AF0766"/>
    <w:rsid w:val="00AF3E5A"/>
    <w:rsid w:val="00B02040"/>
    <w:rsid w:val="00B245D8"/>
    <w:rsid w:val="00B322B6"/>
    <w:rsid w:val="00B40602"/>
    <w:rsid w:val="00B42AE3"/>
    <w:rsid w:val="00BB0775"/>
    <w:rsid w:val="00BB4342"/>
    <w:rsid w:val="00BE6C34"/>
    <w:rsid w:val="00C11DAB"/>
    <w:rsid w:val="00C26D13"/>
    <w:rsid w:val="00C47AE0"/>
    <w:rsid w:val="00C75027"/>
    <w:rsid w:val="00C86D38"/>
    <w:rsid w:val="00CA5FD3"/>
    <w:rsid w:val="00CD32C9"/>
    <w:rsid w:val="00CF7FC9"/>
    <w:rsid w:val="00D421E9"/>
    <w:rsid w:val="00D45238"/>
    <w:rsid w:val="00D50D1D"/>
    <w:rsid w:val="00D640B9"/>
    <w:rsid w:val="00D83D7F"/>
    <w:rsid w:val="00DA315E"/>
    <w:rsid w:val="00DC0E08"/>
    <w:rsid w:val="00DE788E"/>
    <w:rsid w:val="00E0182F"/>
    <w:rsid w:val="00E15C49"/>
    <w:rsid w:val="00E3193F"/>
    <w:rsid w:val="00E468D5"/>
    <w:rsid w:val="00E67C48"/>
    <w:rsid w:val="00E708F6"/>
    <w:rsid w:val="00E72FFB"/>
    <w:rsid w:val="00E82E79"/>
    <w:rsid w:val="00E848F1"/>
    <w:rsid w:val="00EC1610"/>
    <w:rsid w:val="00EF6603"/>
    <w:rsid w:val="00F01C0B"/>
    <w:rsid w:val="00F02841"/>
    <w:rsid w:val="00F40DFD"/>
    <w:rsid w:val="00FB2F55"/>
    <w:rsid w:val="00FD273F"/>
    <w:rsid w:val="00FD64B3"/>
    <w:rsid w:val="00FF25DC"/>
    <w:rsid w:val="00FF7A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4C3F4"/>
  <w15:docId w15:val="{B93384A9-25B6-4AC6-BD84-19EECE5DC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PMingLiU" w:hAnsi="Arial" w:cs="Arial"/>
        <w:color w:val="0000FF"/>
        <w:sz w:val="22"/>
        <w:szCs w:val="22"/>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2040"/>
    <w:rPr>
      <w:color w:val="0000FF"/>
      <w:u w:val="single"/>
    </w:rPr>
  </w:style>
  <w:style w:type="character" w:customStyle="1" w:styleId="apple-style-span">
    <w:name w:val="apple-style-span"/>
    <w:basedOn w:val="DefaultParagraphFont"/>
    <w:rsid w:val="00AE5CFB"/>
  </w:style>
  <w:style w:type="character" w:customStyle="1" w:styleId="apple-converted-space">
    <w:name w:val="apple-converted-space"/>
    <w:basedOn w:val="DefaultParagraphFont"/>
    <w:rsid w:val="00B245D8"/>
  </w:style>
  <w:style w:type="paragraph" w:styleId="HTMLPreformatted">
    <w:name w:val="HTML Preformatted"/>
    <w:basedOn w:val="Normal"/>
    <w:link w:val="HTMLPreformattedChar"/>
    <w:uiPriority w:val="99"/>
    <w:unhideWhenUsed/>
    <w:rsid w:val="00CD3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7"/>
      <w:szCs w:val="27"/>
      <w:lang w:eastAsia="en-US"/>
    </w:rPr>
  </w:style>
  <w:style w:type="character" w:customStyle="1" w:styleId="HTMLPreformattedChar">
    <w:name w:val="HTML Preformatted Char"/>
    <w:basedOn w:val="DefaultParagraphFont"/>
    <w:link w:val="HTMLPreformatted"/>
    <w:uiPriority w:val="99"/>
    <w:rsid w:val="00CD32C9"/>
    <w:rPr>
      <w:rFonts w:ascii="Courier New" w:eastAsia="Times New Roman" w:hAnsi="Courier New" w:cs="Courier New"/>
      <w:sz w:val="27"/>
      <w:szCs w:val="27"/>
    </w:rPr>
  </w:style>
  <w:style w:type="character" w:styleId="FollowedHyperlink">
    <w:name w:val="FollowedHyperlink"/>
    <w:basedOn w:val="DefaultParagraphFont"/>
    <w:rsid w:val="00CD32C9"/>
    <w:rPr>
      <w:color w:val="800080"/>
      <w:u w:val="single"/>
    </w:rPr>
  </w:style>
  <w:style w:type="paragraph" w:styleId="BodyText">
    <w:name w:val="Body Text"/>
    <w:basedOn w:val="Normal"/>
    <w:link w:val="BodyTextChar"/>
    <w:rsid w:val="00EF6603"/>
    <w:pPr>
      <w:spacing w:after="240"/>
    </w:pPr>
    <w:rPr>
      <w:rFonts w:eastAsia="Times New Roman"/>
      <w:lang w:eastAsia="en-US"/>
    </w:rPr>
  </w:style>
  <w:style w:type="character" w:customStyle="1" w:styleId="BodyTextChar">
    <w:name w:val="Body Text Char"/>
    <w:basedOn w:val="DefaultParagraphFont"/>
    <w:link w:val="BodyText"/>
    <w:rsid w:val="00EF6603"/>
    <w:rPr>
      <w:rFonts w:eastAsia="Times New Roman"/>
      <w:sz w:val="24"/>
      <w:szCs w:val="24"/>
      <w:lang w:eastAsia="en-US"/>
    </w:rPr>
  </w:style>
  <w:style w:type="paragraph" w:styleId="ListParagraph">
    <w:name w:val="List Paragraph"/>
    <w:basedOn w:val="Normal"/>
    <w:uiPriority w:val="34"/>
    <w:qFormat/>
    <w:rsid w:val="00B42AE3"/>
    <w:pPr>
      <w:ind w:left="720"/>
      <w:contextualSpacing/>
    </w:pPr>
  </w:style>
  <w:style w:type="paragraph" w:customStyle="1" w:styleId="doc-ti">
    <w:name w:val="doc-ti"/>
    <w:basedOn w:val="Normal"/>
    <w:rsid w:val="00F01C0B"/>
    <w:pPr>
      <w:spacing w:before="100" w:beforeAutospacing="1" w:after="100" w:afterAutospacing="1"/>
    </w:pPr>
    <w:rPr>
      <w:rFonts w:eastAsia="Times New Roman"/>
      <w:lang w:eastAsia="en-US"/>
    </w:rPr>
  </w:style>
  <w:style w:type="paragraph" w:styleId="NormalWeb">
    <w:name w:val="Normal (Web)"/>
    <w:basedOn w:val="Normal"/>
    <w:uiPriority w:val="99"/>
    <w:semiHidden/>
    <w:unhideWhenUsed/>
    <w:rsid w:val="00F01C0B"/>
    <w:pPr>
      <w:spacing w:before="100" w:beforeAutospacing="1" w:after="100" w:afterAutospacing="1"/>
    </w:pPr>
    <w:rPr>
      <w:rFonts w:eastAsia="Times New Roman"/>
      <w:lang w:eastAsia="en-US"/>
    </w:rPr>
  </w:style>
  <w:style w:type="paragraph" w:styleId="BalloonText">
    <w:name w:val="Balloon Text"/>
    <w:basedOn w:val="Normal"/>
    <w:link w:val="BalloonTextChar"/>
    <w:semiHidden/>
    <w:unhideWhenUsed/>
    <w:rsid w:val="00E468D5"/>
    <w:rPr>
      <w:rFonts w:ascii="Segoe UI" w:hAnsi="Segoe UI" w:cs="Segoe UI"/>
      <w:sz w:val="18"/>
      <w:szCs w:val="18"/>
    </w:rPr>
  </w:style>
  <w:style w:type="character" w:customStyle="1" w:styleId="BalloonTextChar">
    <w:name w:val="Balloon Text Char"/>
    <w:basedOn w:val="DefaultParagraphFont"/>
    <w:link w:val="BalloonText"/>
    <w:semiHidden/>
    <w:rsid w:val="00E468D5"/>
    <w:rPr>
      <w:rFonts w:ascii="Segoe UI" w:hAnsi="Segoe UI" w:cs="Segoe UI"/>
      <w:sz w:val="18"/>
      <w:szCs w:val="18"/>
      <w:lang w:val="en-GB"/>
    </w:rPr>
  </w:style>
  <w:style w:type="character" w:styleId="Strong">
    <w:name w:val="Strong"/>
    <w:basedOn w:val="DefaultParagraphFont"/>
    <w:qFormat/>
    <w:rsid w:val="00A07C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475206">
      <w:bodyDiv w:val="1"/>
      <w:marLeft w:val="0"/>
      <w:marRight w:val="0"/>
      <w:marTop w:val="0"/>
      <w:marBottom w:val="0"/>
      <w:divBdr>
        <w:top w:val="none" w:sz="0" w:space="0" w:color="auto"/>
        <w:left w:val="none" w:sz="0" w:space="0" w:color="auto"/>
        <w:bottom w:val="none" w:sz="0" w:space="0" w:color="auto"/>
        <w:right w:val="none" w:sz="0" w:space="0" w:color="auto"/>
      </w:divBdr>
    </w:div>
    <w:div w:id="538708150">
      <w:bodyDiv w:val="1"/>
      <w:marLeft w:val="0"/>
      <w:marRight w:val="0"/>
      <w:marTop w:val="0"/>
      <w:marBottom w:val="0"/>
      <w:divBdr>
        <w:top w:val="none" w:sz="0" w:space="0" w:color="auto"/>
        <w:left w:val="none" w:sz="0" w:space="0" w:color="auto"/>
        <w:bottom w:val="none" w:sz="0" w:space="0" w:color="auto"/>
        <w:right w:val="none" w:sz="0" w:space="0" w:color="auto"/>
      </w:divBdr>
    </w:div>
    <w:div w:id="625815135">
      <w:bodyDiv w:val="1"/>
      <w:marLeft w:val="0"/>
      <w:marRight w:val="0"/>
      <w:marTop w:val="0"/>
      <w:marBottom w:val="0"/>
      <w:divBdr>
        <w:top w:val="none" w:sz="0" w:space="0" w:color="auto"/>
        <w:left w:val="none" w:sz="0" w:space="0" w:color="auto"/>
        <w:bottom w:val="none" w:sz="0" w:space="0" w:color="auto"/>
        <w:right w:val="none" w:sz="0" w:space="0" w:color="auto"/>
      </w:divBdr>
      <w:divsChild>
        <w:div w:id="2074233078">
          <w:marLeft w:val="0"/>
          <w:marRight w:val="0"/>
          <w:marTop w:val="0"/>
          <w:marBottom w:val="0"/>
          <w:divBdr>
            <w:top w:val="none" w:sz="0" w:space="0" w:color="auto"/>
            <w:left w:val="none" w:sz="0" w:space="0" w:color="auto"/>
            <w:bottom w:val="none" w:sz="0" w:space="0" w:color="auto"/>
            <w:right w:val="none" w:sz="0" w:space="0" w:color="auto"/>
          </w:divBdr>
          <w:divsChild>
            <w:div w:id="551578922">
              <w:marLeft w:val="0"/>
              <w:marRight w:val="0"/>
              <w:marTop w:val="0"/>
              <w:marBottom w:val="0"/>
              <w:divBdr>
                <w:top w:val="none" w:sz="0" w:space="0" w:color="auto"/>
                <w:left w:val="none" w:sz="0" w:space="0" w:color="auto"/>
                <w:bottom w:val="none" w:sz="0" w:space="0" w:color="auto"/>
                <w:right w:val="none" w:sz="0" w:space="0" w:color="auto"/>
              </w:divBdr>
              <w:divsChild>
                <w:div w:id="1408568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40884159">
      <w:bodyDiv w:val="1"/>
      <w:marLeft w:val="0"/>
      <w:marRight w:val="0"/>
      <w:marTop w:val="0"/>
      <w:marBottom w:val="0"/>
      <w:divBdr>
        <w:top w:val="none" w:sz="0" w:space="0" w:color="auto"/>
        <w:left w:val="none" w:sz="0" w:space="0" w:color="auto"/>
        <w:bottom w:val="none" w:sz="0" w:space="0" w:color="auto"/>
        <w:right w:val="none" w:sz="0" w:space="0" w:color="auto"/>
      </w:divBdr>
    </w:div>
    <w:div w:id="703941794">
      <w:bodyDiv w:val="1"/>
      <w:marLeft w:val="0"/>
      <w:marRight w:val="0"/>
      <w:marTop w:val="0"/>
      <w:marBottom w:val="0"/>
      <w:divBdr>
        <w:top w:val="none" w:sz="0" w:space="0" w:color="auto"/>
        <w:left w:val="none" w:sz="0" w:space="0" w:color="auto"/>
        <w:bottom w:val="none" w:sz="0" w:space="0" w:color="auto"/>
        <w:right w:val="none" w:sz="0" w:space="0" w:color="auto"/>
      </w:divBdr>
    </w:div>
    <w:div w:id="719281174">
      <w:bodyDiv w:val="1"/>
      <w:marLeft w:val="0"/>
      <w:marRight w:val="0"/>
      <w:marTop w:val="0"/>
      <w:marBottom w:val="0"/>
      <w:divBdr>
        <w:top w:val="none" w:sz="0" w:space="0" w:color="auto"/>
        <w:left w:val="none" w:sz="0" w:space="0" w:color="auto"/>
        <w:bottom w:val="none" w:sz="0" w:space="0" w:color="auto"/>
        <w:right w:val="none" w:sz="0" w:space="0" w:color="auto"/>
      </w:divBdr>
    </w:div>
    <w:div w:id="752362588">
      <w:bodyDiv w:val="1"/>
      <w:marLeft w:val="0"/>
      <w:marRight w:val="0"/>
      <w:marTop w:val="0"/>
      <w:marBottom w:val="0"/>
      <w:divBdr>
        <w:top w:val="none" w:sz="0" w:space="0" w:color="auto"/>
        <w:left w:val="none" w:sz="0" w:space="0" w:color="auto"/>
        <w:bottom w:val="none" w:sz="0" w:space="0" w:color="auto"/>
        <w:right w:val="none" w:sz="0" w:space="0" w:color="auto"/>
      </w:divBdr>
    </w:div>
    <w:div w:id="873269694">
      <w:bodyDiv w:val="1"/>
      <w:marLeft w:val="0"/>
      <w:marRight w:val="0"/>
      <w:marTop w:val="0"/>
      <w:marBottom w:val="0"/>
      <w:divBdr>
        <w:top w:val="none" w:sz="0" w:space="0" w:color="auto"/>
        <w:left w:val="none" w:sz="0" w:space="0" w:color="auto"/>
        <w:bottom w:val="none" w:sz="0" w:space="0" w:color="auto"/>
        <w:right w:val="none" w:sz="0" w:space="0" w:color="auto"/>
      </w:divBdr>
      <w:divsChild>
        <w:div w:id="795832362">
          <w:marLeft w:val="0"/>
          <w:marRight w:val="0"/>
          <w:marTop w:val="0"/>
          <w:marBottom w:val="0"/>
          <w:divBdr>
            <w:top w:val="none" w:sz="0" w:space="0" w:color="auto"/>
            <w:left w:val="none" w:sz="0" w:space="0" w:color="auto"/>
            <w:bottom w:val="none" w:sz="0" w:space="0" w:color="auto"/>
            <w:right w:val="none" w:sz="0" w:space="0" w:color="auto"/>
          </w:divBdr>
          <w:divsChild>
            <w:div w:id="673453576">
              <w:marLeft w:val="0"/>
              <w:marRight w:val="0"/>
              <w:marTop w:val="0"/>
              <w:marBottom w:val="0"/>
              <w:divBdr>
                <w:top w:val="none" w:sz="0" w:space="0" w:color="auto"/>
                <w:left w:val="none" w:sz="0" w:space="0" w:color="auto"/>
                <w:bottom w:val="none" w:sz="0" w:space="0" w:color="auto"/>
                <w:right w:val="none" w:sz="0" w:space="0" w:color="auto"/>
              </w:divBdr>
              <w:divsChild>
                <w:div w:id="75100551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47081106">
      <w:bodyDiv w:val="1"/>
      <w:marLeft w:val="0"/>
      <w:marRight w:val="0"/>
      <w:marTop w:val="0"/>
      <w:marBottom w:val="0"/>
      <w:divBdr>
        <w:top w:val="none" w:sz="0" w:space="0" w:color="auto"/>
        <w:left w:val="none" w:sz="0" w:space="0" w:color="auto"/>
        <w:bottom w:val="none" w:sz="0" w:space="0" w:color="auto"/>
        <w:right w:val="none" w:sz="0" w:space="0" w:color="auto"/>
      </w:divBdr>
    </w:div>
    <w:div w:id="988285356">
      <w:bodyDiv w:val="1"/>
      <w:marLeft w:val="0"/>
      <w:marRight w:val="0"/>
      <w:marTop w:val="0"/>
      <w:marBottom w:val="0"/>
      <w:divBdr>
        <w:top w:val="none" w:sz="0" w:space="0" w:color="auto"/>
        <w:left w:val="none" w:sz="0" w:space="0" w:color="auto"/>
        <w:bottom w:val="none" w:sz="0" w:space="0" w:color="auto"/>
        <w:right w:val="none" w:sz="0" w:space="0" w:color="auto"/>
      </w:divBdr>
    </w:div>
    <w:div w:id="1004430759">
      <w:bodyDiv w:val="1"/>
      <w:marLeft w:val="0"/>
      <w:marRight w:val="0"/>
      <w:marTop w:val="0"/>
      <w:marBottom w:val="0"/>
      <w:divBdr>
        <w:top w:val="none" w:sz="0" w:space="0" w:color="auto"/>
        <w:left w:val="none" w:sz="0" w:space="0" w:color="auto"/>
        <w:bottom w:val="none" w:sz="0" w:space="0" w:color="auto"/>
        <w:right w:val="none" w:sz="0" w:space="0" w:color="auto"/>
      </w:divBdr>
    </w:div>
    <w:div w:id="1007756558">
      <w:bodyDiv w:val="1"/>
      <w:marLeft w:val="0"/>
      <w:marRight w:val="0"/>
      <w:marTop w:val="0"/>
      <w:marBottom w:val="0"/>
      <w:divBdr>
        <w:top w:val="none" w:sz="0" w:space="0" w:color="auto"/>
        <w:left w:val="none" w:sz="0" w:space="0" w:color="auto"/>
        <w:bottom w:val="none" w:sz="0" w:space="0" w:color="auto"/>
        <w:right w:val="none" w:sz="0" w:space="0" w:color="auto"/>
      </w:divBdr>
    </w:div>
    <w:div w:id="1125582058">
      <w:bodyDiv w:val="1"/>
      <w:marLeft w:val="0"/>
      <w:marRight w:val="0"/>
      <w:marTop w:val="0"/>
      <w:marBottom w:val="0"/>
      <w:divBdr>
        <w:top w:val="none" w:sz="0" w:space="0" w:color="auto"/>
        <w:left w:val="none" w:sz="0" w:space="0" w:color="auto"/>
        <w:bottom w:val="none" w:sz="0" w:space="0" w:color="auto"/>
        <w:right w:val="none" w:sz="0" w:space="0" w:color="auto"/>
      </w:divBdr>
    </w:div>
    <w:div w:id="1582905517">
      <w:bodyDiv w:val="1"/>
      <w:marLeft w:val="0"/>
      <w:marRight w:val="0"/>
      <w:marTop w:val="0"/>
      <w:marBottom w:val="0"/>
      <w:divBdr>
        <w:top w:val="none" w:sz="0" w:space="0" w:color="auto"/>
        <w:left w:val="none" w:sz="0" w:space="0" w:color="auto"/>
        <w:bottom w:val="none" w:sz="0" w:space="0" w:color="auto"/>
        <w:right w:val="none" w:sz="0" w:space="0" w:color="auto"/>
      </w:divBdr>
    </w:div>
    <w:div w:id="1667434202">
      <w:bodyDiv w:val="1"/>
      <w:marLeft w:val="0"/>
      <w:marRight w:val="0"/>
      <w:marTop w:val="0"/>
      <w:marBottom w:val="0"/>
      <w:divBdr>
        <w:top w:val="none" w:sz="0" w:space="0" w:color="auto"/>
        <w:left w:val="none" w:sz="0" w:space="0" w:color="auto"/>
        <w:bottom w:val="none" w:sz="0" w:space="0" w:color="auto"/>
        <w:right w:val="none" w:sz="0" w:space="0" w:color="auto"/>
      </w:divBdr>
    </w:div>
    <w:div w:id="180561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hexgroup.gr/documents/10180/681762/ATHEX+-+Conformity+Assessment+Report+-+Webauth_vFINAL.pdf/de20f234-fff0-4325-898f-b2e8bf48ebe5" TargetMode="External"/><Relationship Id="rId13" Type="http://schemas.openxmlformats.org/officeDocument/2006/relationships/hyperlink" Target="http://www.athexgroup.gr/documents/10180/681762/WebAuthCP-CPS_EN.pdf/a0c9ce95-d8cf-4533-bf3d-1f433d44760e" TargetMode="External"/><Relationship Id="rId18" Type="http://schemas.openxmlformats.org/officeDocument/2006/relationships/hyperlink" Target="https://crt.s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iki.mozilla.org/CA:TestErrors" TargetMode="External"/><Relationship Id="rId7" Type="http://schemas.openxmlformats.org/officeDocument/2006/relationships/hyperlink" Target="https://webgate.ec.europa.eu/tl-browser/" TargetMode="External"/><Relationship Id="rId12" Type="http://schemas.openxmlformats.org/officeDocument/2006/relationships/hyperlink" Target="http://www.cabforum.org/EV_Certificate_Guidelines_V11.pdf" TargetMode="External"/><Relationship Id="rId17" Type="http://schemas.openxmlformats.org/officeDocument/2006/relationships/hyperlink" Target="https://cabforum.org/baseline-requirements-documents/" TargetMode="External"/><Relationship Id="rId25" Type="http://schemas.openxmlformats.org/officeDocument/2006/relationships/hyperlink" Target="https://wiki.mozilla.org/CA:SubordinateCA_checklist" TargetMode="External"/><Relationship Id="rId2" Type="http://schemas.openxmlformats.org/officeDocument/2006/relationships/numbering" Target="numbering.xml"/><Relationship Id="rId16" Type="http://schemas.openxmlformats.org/officeDocument/2006/relationships/hyperlink" Target="https://certificate.revocationcheck.com/" TargetMode="External"/><Relationship Id="rId20" Type="http://schemas.openxmlformats.org/officeDocument/2006/relationships/hyperlink" Target="https://github.com/kroeckx/x509lint" TargetMode="External"/><Relationship Id="rId1" Type="http://schemas.openxmlformats.org/officeDocument/2006/relationships/customXml" Target="../customXml/item1.xml"/><Relationship Id="rId6" Type="http://schemas.openxmlformats.org/officeDocument/2006/relationships/hyperlink" Target="http://www.athexgroup.gr" TargetMode="External"/><Relationship Id="rId11" Type="http://schemas.openxmlformats.org/officeDocument/2006/relationships/hyperlink" Target="http://www.athexgroup.gr/documents/10180/681762/WebAuthCP-CPS_EN.pdf/a0c9ce95-d8cf-4533-bf3d-1f433d44760e"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iki.mozilla.org/CA/Required_or_Recommended_Practices" TargetMode="External"/><Relationship Id="rId23" Type="http://schemas.openxmlformats.org/officeDocument/2006/relationships/hyperlink" Target="https://tls-observatory.services.mozilla.com/static/ev-checker.html" TargetMode="External"/><Relationship Id="rId10" Type="http://schemas.openxmlformats.org/officeDocument/2006/relationships/hyperlink" Target="https://www.eett.gr/tsl/EL-TSL.xml" TargetMode="External"/><Relationship Id="rId19" Type="http://schemas.openxmlformats.org/officeDocument/2006/relationships/hyperlink" Target="https://github.com/awslabs/certlint" TargetMode="External"/><Relationship Id="rId4" Type="http://schemas.openxmlformats.org/officeDocument/2006/relationships/settings" Target="settings.xml"/><Relationship Id="rId9" Type="http://schemas.openxmlformats.org/officeDocument/2006/relationships/hyperlink" Target="https://webgate.ec.europa.eu/tl-browser/" TargetMode="External"/><Relationship Id="rId14" Type="http://schemas.openxmlformats.org/officeDocument/2006/relationships/hyperlink" Target="https://cabforum.org/extended-validation/" TargetMode="External"/><Relationship Id="rId22" Type="http://schemas.openxmlformats.org/officeDocument/2006/relationships/hyperlink" Target="https://wiki.mozilla.org/PSM:EV_Testing_Easy_Vers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FFFBB-CD4D-4625-921A-4A8024BE6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2318</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General information about the Athex Root CA G2</vt:lpstr>
    </vt:vector>
  </TitlesOfParts>
  <Company>Athens Stock Exchange S.A</Company>
  <LinksUpToDate>false</LinksUpToDate>
  <CharactersWithSpaces>15506</CharactersWithSpaces>
  <SharedDoc>false</SharedDoc>
  <HLinks>
    <vt:vector size="72" baseType="variant">
      <vt:variant>
        <vt:i4>1441889</vt:i4>
      </vt:variant>
      <vt:variant>
        <vt:i4>33</vt:i4>
      </vt:variant>
      <vt:variant>
        <vt:i4>0</vt:i4>
      </vt:variant>
      <vt:variant>
        <vt:i4>5</vt:i4>
      </vt:variant>
      <vt:variant>
        <vt:lpwstr>https://wiki.mozilla.org/CA:SubordinateCA_checklist</vt:lpwstr>
      </vt:variant>
      <vt:variant>
        <vt:lpwstr/>
      </vt:variant>
      <vt:variant>
        <vt:i4>7667718</vt:i4>
      </vt:variant>
      <vt:variant>
        <vt:i4>30</vt:i4>
      </vt:variant>
      <vt:variant>
        <vt:i4>0</vt:i4>
      </vt:variant>
      <vt:variant>
        <vt:i4>5</vt:i4>
      </vt:variant>
      <vt:variant>
        <vt:lpwstr>https://wiki.mozilla.org/CA:Problematic_Practices</vt:lpwstr>
      </vt:variant>
      <vt:variant>
        <vt:lpwstr>CRL_with_critical_CIDP_Extension</vt:lpwstr>
      </vt:variant>
      <vt:variant>
        <vt:i4>4980759</vt:i4>
      </vt:variant>
      <vt:variant>
        <vt:i4>27</vt:i4>
      </vt:variant>
      <vt:variant>
        <vt:i4>0</vt:i4>
      </vt:variant>
      <vt:variant>
        <vt:i4>5</vt:i4>
      </vt:variant>
      <vt:variant>
        <vt:lpwstr>http://www.mozilla.org/projects/security/pki/nss/ref/ssl/sslerr.html</vt:lpwstr>
      </vt:variant>
      <vt:variant>
        <vt:lpwstr/>
      </vt:variant>
      <vt:variant>
        <vt:i4>6488082</vt:i4>
      </vt:variant>
      <vt:variant>
        <vt:i4>24</vt:i4>
      </vt:variant>
      <vt:variant>
        <vt:i4>0</vt:i4>
      </vt:variant>
      <vt:variant>
        <vt:i4>5</vt:i4>
      </vt:variant>
      <vt:variant>
        <vt:lpwstr>http://www.cabforum.org/EV_Certificate_Guidelines_V11.pdf</vt:lpwstr>
      </vt:variant>
      <vt:variant>
        <vt:lpwstr/>
      </vt:variant>
      <vt:variant>
        <vt:i4>1966083</vt:i4>
      </vt:variant>
      <vt:variant>
        <vt:i4>21</vt:i4>
      </vt:variant>
      <vt:variant>
        <vt:i4>0</vt:i4>
      </vt:variant>
      <vt:variant>
        <vt:i4>5</vt:i4>
      </vt:variant>
      <vt:variant>
        <vt:lpwstr>http://crl.inov.visa.net/</vt:lpwstr>
      </vt:variant>
      <vt:variant>
        <vt:lpwstr/>
      </vt:variant>
      <vt:variant>
        <vt:i4>1638467</vt:i4>
      </vt:variant>
      <vt:variant>
        <vt:i4>18</vt:i4>
      </vt:variant>
      <vt:variant>
        <vt:i4>0</vt:i4>
      </vt:variant>
      <vt:variant>
        <vt:i4>5</vt:i4>
      </vt:variant>
      <vt:variant>
        <vt:lpwstr>http://enroll.visaca.com/</vt:lpwstr>
      </vt:variant>
      <vt:variant>
        <vt:lpwstr/>
      </vt:variant>
      <vt:variant>
        <vt:i4>1966083</vt:i4>
      </vt:variant>
      <vt:variant>
        <vt:i4>15</vt:i4>
      </vt:variant>
      <vt:variant>
        <vt:i4>0</vt:i4>
      </vt:variant>
      <vt:variant>
        <vt:i4>5</vt:i4>
      </vt:variant>
      <vt:variant>
        <vt:lpwstr>http://crl.inov.visa.net/</vt:lpwstr>
      </vt:variant>
      <vt:variant>
        <vt:lpwstr/>
      </vt:variant>
      <vt:variant>
        <vt:i4>1638467</vt:i4>
      </vt:variant>
      <vt:variant>
        <vt:i4>12</vt:i4>
      </vt:variant>
      <vt:variant>
        <vt:i4>0</vt:i4>
      </vt:variant>
      <vt:variant>
        <vt:i4>5</vt:i4>
      </vt:variant>
      <vt:variant>
        <vt:lpwstr>http://enroll.visaca.com/</vt:lpwstr>
      </vt:variant>
      <vt:variant>
        <vt:lpwstr/>
      </vt:variant>
      <vt:variant>
        <vt:i4>1638467</vt:i4>
      </vt:variant>
      <vt:variant>
        <vt:i4>9</vt:i4>
      </vt:variant>
      <vt:variant>
        <vt:i4>0</vt:i4>
      </vt:variant>
      <vt:variant>
        <vt:i4>5</vt:i4>
      </vt:variant>
      <vt:variant>
        <vt:lpwstr>http://enroll.visaca.com/</vt:lpwstr>
      </vt:variant>
      <vt:variant>
        <vt:lpwstr/>
      </vt:variant>
      <vt:variant>
        <vt:i4>1638467</vt:i4>
      </vt:variant>
      <vt:variant>
        <vt:i4>6</vt:i4>
      </vt:variant>
      <vt:variant>
        <vt:i4>0</vt:i4>
      </vt:variant>
      <vt:variant>
        <vt:i4>5</vt:i4>
      </vt:variant>
      <vt:variant>
        <vt:lpwstr>http://enroll.visaca.com/</vt:lpwstr>
      </vt:variant>
      <vt:variant>
        <vt:lpwstr/>
      </vt:variant>
      <vt:variant>
        <vt:i4>6750223</vt:i4>
      </vt:variant>
      <vt:variant>
        <vt:i4>3</vt:i4>
      </vt:variant>
      <vt:variant>
        <vt:i4>0</vt:i4>
      </vt:variant>
      <vt:variant>
        <vt:i4>5</vt:i4>
      </vt:variant>
      <vt:variant>
        <vt:lpwstr>mailto:Denver-ISOGlobalPKI@visa.com</vt:lpwstr>
      </vt:variant>
      <vt:variant>
        <vt:lpwstr/>
      </vt:variant>
      <vt:variant>
        <vt:i4>4194390</vt:i4>
      </vt:variant>
      <vt:variant>
        <vt:i4>0</vt:i4>
      </vt:variant>
      <vt:variant>
        <vt:i4>0</vt:i4>
      </vt:variant>
      <vt:variant>
        <vt:i4>5</vt:i4>
      </vt:variant>
      <vt:variant>
        <vt:lpwstr>http://www.visa.com/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about the Athex Root CA G2</dc:title>
  <dc:subject/>
  <dc:creator>S.Vamvakeris@athexgroup.gr</dc:creator>
  <cp:keywords/>
  <dc:description/>
  <cp:lastModifiedBy>Vamvakeris, Stamatios</cp:lastModifiedBy>
  <cp:revision>13</cp:revision>
  <cp:lastPrinted>2017-11-14T07:30:00Z</cp:lastPrinted>
  <dcterms:created xsi:type="dcterms:W3CDTF">2017-11-17T11:42:00Z</dcterms:created>
  <dcterms:modified xsi:type="dcterms:W3CDTF">2017-11-17T13:12:00Z</dcterms:modified>
</cp:coreProperties>
</file>