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5F" w:rsidRDefault="00C9545F" w:rsidP="001C6DFC">
      <w:pPr>
        <w:pStyle w:val="ListParagraph"/>
        <w:numPr>
          <w:ilvl w:val="0"/>
          <w:numId w:val="1"/>
        </w:numPr>
        <w:spacing w:after="120"/>
        <w:rPr>
          <w:b/>
          <w:szCs w:val="28"/>
        </w:rPr>
      </w:pPr>
      <w:r>
        <w:rPr>
          <w:b/>
          <w:szCs w:val="28"/>
        </w:rPr>
        <w:t xml:space="preserve">Rationale. </w:t>
      </w:r>
    </w:p>
    <w:p w:rsidR="00C9545F" w:rsidRDefault="00C9545F" w:rsidP="001C6DFC">
      <w:pPr>
        <w:numPr>
          <w:ilvl w:val="1"/>
          <w:numId w:val="1"/>
        </w:numPr>
        <w:spacing w:before="100" w:beforeAutospacing="1" w:after="120"/>
        <w:contextualSpacing/>
        <w:rPr>
          <w:rFonts w:ascii="Times New Roman" w:eastAsia="MS Mincho" w:hAnsi="Times New Roman"/>
          <w:szCs w:val="24"/>
          <w:lang w:eastAsia="ja-JP"/>
        </w:rPr>
      </w:pPr>
      <w:r>
        <w:rPr>
          <w:rFonts w:ascii="Times New Roman" w:eastAsia="MS Mincho" w:hAnsi="Times New Roman"/>
          <w:b/>
          <w:bCs/>
          <w:szCs w:val="24"/>
          <w:lang w:eastAsia="ja-JP"/>
        </w:rPr>
        <w:t>World Languages are defined as core by statute.</w:t>
      </w:r>
      <w:r>
        <w:rPr>
          <w:rFonts w:ascii="Times New Roman" w:eastAsia="MS Mincho" w:hAnsi="Times New Roman"/>
          <w:szCs w:val="24"/>
          <w:lang w:eastAsia="ja-JP"/>
        </w:rPr>
        <w:br/>
      </w:r>
      <w:smartTag w:uri="urn:schemas-microsoft-com:office:smarttags" w:element="State">
        <w:r>
          <w:rPr>
            <w:rFonts w:ascii="Times New Roman" w:eastAsia="MS Mincho" w:hAnsi="Times New Roman"/>
            <w:szCs w:val="24"/>
            <w:lang w:eastAsia="ja-JP"/>
          </w:rPr>
          <w:t>Virginia</w:t>
        </w:r>
      </w:smartTag>
      <w:r>
        <w:rPr>
          <w:rFonts w:ascii="Times New Roman" w:eastAsia="MS Mincho" w:hAnsi="Times New Roman"/>
          <w:szCs w:val="24"/>
          <w:lang w:eastAsia="ja-JP"/>
        </w:rPr>
        <w:t xml:space="preserve"> statutes define “core academic subjects” as “English, </w:t>
      </w:r>
      <w:smartTag w:uri="urn:schemas-microsoft-com:office:smarttags" w:element="place">
        <w:smartTag w:uri="urn:schemas-microsoft-com:office:smarttags" w:element="City">
          <w:r>
            <w:rPr>
              <w:rFonts w:ascii="Times New Roman" w:eastAsia="MS Mincho" w:hAnsi="Times New Roman"/>
              <w:szCs w:val="24"/>
              <w:lang w:eastAsia="ja-JP"/>
            </w:rPr>
            <w:t>Reading</w:t>
          </w:r>
        </w:smartTag>
      </w:smartTag>
      <w:r>
        <w:rPr>
          <w:rFonts w:ascii="Times New Roman" w:eastAsia="MS Mincho" w:hAnsi="Times New Roman"/>
          <w:szCs w:val="24"/>
          <w:lang w:eastAsia="ja-JP"/>
        </w:rPr>
        <w:t xml:space="preserve"> or Language Arts, Mathematics, Science, </w:t>
      </w:r>
      <w:r>
        <w:rPr>
          <w:rFonts w:ascii="Times New Roman" w:eastAsia="MS Mincho" w:hAnsi="Times New Roman"/>
          <w:b/>
          <w:szCs w:val="24"/>
          <w:lang w:eastAsia="ja-JP"/>
        </w:rPr>
        <w:t>Foreign Languages</w:t>
      </w:r>
      <w:r>
        <w:rPr>
          <w:rFonts w:ascii="Times New Roman" w:eastAsia="MS Mincho" w:hAnsi="Times New Roman"/>
          <w:szCs w:val="24"/>
          <w:lang w:eastAsia="ja-JP"/>
        </w:rPr>
        <w:t>, Civics and Government, Economics, Arts, History, and Geography.”  8 VAC 20-81-10.</w:t>
      </w:r>
      <w:r>
        <w:rPr>
          <w:rStyle w:val="FootnoteReference"/>
          <w:rFonts w:ascii="Arial" w:eastAsia="MS Mincho" w:hAnsi="Arial"/>
          <w:szCs w:val="24"/>
          <w:lang w:eastAsia="ja-JP"/>
        </w:rPr>
        <w:footnoteReference w:id="1"/>
      </w:r>
      <w:r>
        <w:rPr>
          <w:rFonts w:ascii="Times New Roman" w:eastAsia="MS Mincho" w:hAnsi="Times New Roman"/>
          <w:szCs w:val="24"/>
          <w:lang w:eastAsia="ja-JP"/>
        </w:rPr>
        <w:t xml:space="preserve"> At the time the recommendation was made, Federal law (recently revised) used the same definitions.</w:t>
      </w:r>
      <w:r>
        <w:rPr>
          <w:rStyle w:val="FootnoteReference"/>
          <w:rFonts w:ascii="Arial" w:eastAsia="MS Mincho" w:hAnsi="Arial"/>
          <w:szCs w:val="24"/>
          <w:lang w:eastAsia="ja-JP"/>
        </w:rPr>
        <w:footnoteReference w:id="2"/>
      </w:r>
      <w:r>
        <w:rPr>
          <w:rFonts w:ascii="Times New Roman" w:eastAsia="MS Mincho" w:hAnsi="Times New Roman"/>
          <w:szCs w:val="24"/>
          <w:lang w:eastAsia="ja-JP"/>
        </w:rPr>
        <w:t xml:space="preserve"> In </w:t>
      </w:r>
      <w:smartTag w:uri="urn:schemas-microsoft-com:office:smarttags" w:element="place">
        <w:smartTag w:uri="urn:schemas-microsoft-com:office:smarttags" w:element="City">
          <w:r>
            <w:rPr>
              <w:rFonts w:ascii="Times New Roman" w:eastAsia="MS Mincho" w:hAnsi="Times New Roman"/>
              <w:szCs w:val="24"/>
              <w:lang w:eastAsia="ja-JP"/>
            </w:rPr>
            <w:t>Arlington</w:t>
          </w:r>
        </w:smartTag>
      </w:smartTag>
      <w:r>
        <w:rPr>
          <w:rFonts w:ascii="Times New Roman" w:eastAsia="MS Mincho" w:hAnsi="Times New Roman"/>
          <w:szCs w:val="24"/>
          <w:lang w:eastAsia="ja-JP"/>
        </w:rPr>
        <w:t>, however, world language courses have been treated as electives or “special” courses, not “core.”. This has had consequences</w:t>
      </w:r>
      <w:r>
        <w:rPr>
          <w:rStyle w:val="FootnoteReference"/>
          <w:rFonts w:ascii="Arial" w:eastAsia="MS Mincho" w:hAnsi="Arial"/>
          <w:szCs w:val="24"/>
          <w:lang w:eastAsia="ja-JP"/>
        </w:rPr>
        <w:footnoteReference w:id="3"/>
      </w:r>
      <w:r>
        <w:rPr>
          <w:rFonts w:ascii="Times New Roman" w:eastAsia="MS Mincho" w:hAnsi="Times New Roman"/>
          <w:szCs w:val="24"/>
          <w:lang w:eastAsia="ja-JP"/>
        </w:rPr>
        <w:t xml:space="preserve">: </w:t>
      </w:r>
    </w:p>
    <w:p w:rsidR="00C9545F" w:rsidRDefault="00C9545F" w:rsidP="001C6DFC">
      <w:pPr>
        <w:numPr>
          <w:ilvl w:val="2"/>
          <w:numId w:val="1"/>
        </w:numPr>
        <w:spacing w:before="100" w:beforeAutospacing="1" w:after="100" w:afterAutospacing="1"/>
        <w:contextualSpacing/>
        <w:rPr>
          <w:rFonts w:ascii="Times New Roman" w:eastAsia="MS Mincho" w:hAnsi="Times New Roman"/>
          <w:szCs w:val="24"/>
          <w:lang w:eastAsia="ja-JP"/>
        </w:rPr>
      </w:pPr>
      <w:r>
        <w:rPr>
          <w:rFonts w:ascii="Times New Roman" w:eastAsia="MS Mincho" w:hAnsi="Times New Roman"/>
          <w:szCs w:val="24"/>
          <w:lang w:eastAsia="ja-JP"/>
        </w:rPr>
        <w:t xml:space="preserve">Students are sometimes discouraged from taking a language. </w:t>
      </w:r>
    </w:p>
    <w:p w:rsidR="00C9545F" w:rsidRDefault="00C9545F" w:rsidP="001C6DFC">
      <w:pPr>
        <w:numPr>
          <w:ilvl w:val="2"/>
          <w:numId w:val="1"/>
        </w:numPr>
        <w:spacing w:before="100" w:beforeAutospacing="1" w:after="100" w:afterAutospacing="1"/>
        <w:contextualSpacing/>
        <w:rPr>
          <w:rFonts w:ascii="Times New Roman" w:eastAsia="MS Mincho" w:hAnsi="Times New Roman"/>
          <w:szCs w:val="24"/>
          <w:lang w:eastAsia="ja-JP"/>
        </w:rPr>
      </w:pPr>
      <w:r>
        <w:rPr>
          <w:rFonts w:ascii="Times New Roman" w:eastAsia="MS Mincho" w:hAnsi="Times New Roman"/>
          <w:szCs w:val="24"/>
          <w:lang w:eastAsia="ja-JP"/>
        </w:rPr>
        <w:t>In the 6</w:t>
      </w:r>
      <w:r>
        <w:rPr>
          <w:rFonts w:ascii="Times New Roman" w:eastAsia="MS Mincho" w:hAnsi="Times New Roman"/>
          <w:szCs w:val="24"/>
          <w:vertAlign w:val="superscript"/>
          <w:lang w:eastAsia="ja-JP"/>
        </w:rPr>
        <w:t>th</w:t>
      </w:r>
      <w:r>
        <w:rPr>
          <w:rFonts w:ascii="Times New Roman" w:eastAsia="MS Mincho" w:hAnsi="Times New Roman"/>
          <w:szCs w:val="24"/>
          <w:lang w:eastAsia="ja-JP"/>
        </w:rPr>
        <w:t xml:space="preserve"> grade, total WL instruction time is equivalent to one semester, rather than a full year, and the opportunity to take a WL is not made available to every student. As a result, many students enter the 7</w:t>
      </w:r>
      <w:r>
        <w:rPr>
          <w:rFonts w:ascii="Times New Roman" w:eastAsia="MS Mincho" w:hAnsi="Times New Roman"/>
          <w:szCs w:val="24"/>
          <w:vertAlign w:val="superscript"/>
          <w:lang w:eastAsia="ja-JP"/>
        </w:rPr>
        <w:t>th</w:t>
      </w:r>
      <w:r>
        <w:rPr>
          <w:rFonts w:ascii="Times New Roman" w:eastAsia="MS Mincho" w:hAnsi="Times New Roman"/>
          <w:szCs w:val="24"/>
          <w:lang w:eastAsia="ja-JP"/>
        </w:rPr>
        <w:t xml:space="preserve"> grade having had no language instruction for a full year, while many of their classmates have continued their learning.</w:t>
      </w:r>
      <w:r>
        <w:rPr>
          <w:rStyle w:val="FootnoteReference"/>
          <w:rFonts w:ascii="Arial" w:eastAsia="MS Mincho" w:hAnsi="Arial"/>
          <w:szCs w:val="24"/>
          <w:lang w:eastAsia="ja-JP"/>
        </w:rPr>
        <w:footnoteReference w:id="4"/>
      </w:r>
    </w:p>
    <w:p w:rsidR="00C9545F" w:rsidRDefault="00C9545F" w:rsidP="001C6DFC">
      <w:pPr>
        <w:numPr>
          <w:ilvl w:val="1"/>
          <w:numId w:val="1"/>
        </w:numPr>
        <w:spacing w:before="100" w:beforeAutospacing="1" w:after="100" w:afterAutospacing="1"/>
        <w:rPr>
          <w:rFonts w:ascii="Times New Roman" w:eastAsia="MS Mincho" w:hAnsi="Times New Roman"/>
          <w:szCs w:val="24"/>
          <w:lang w:eastAsia="ja-JP"/>
        </w:rPr>
      </w:pPr>
      <w:r>
        <w:rPr>
          <w:rFonts w:ascii="Times New Roman" w:eastAsia="MS Mincho" w:hAnsi="Times New Roman"/>
          <w:b/>
          <w:szCs w:val="24"/>
          <w:lang w:eastAsia="ja-JP"/>
        </w:rPr>
        <w:t>Language study provides proven cognitive benefits for other core subjects.</w:t>
      </w:r>
      <w:r>
        <w:rPr>
          <w:rFonts w:ascii="Times New Roman" w:eastAsia="MS Mincho" w:hAnsi="Times New Roman"/>
          <w:b/>
          <w:szCs w:val="24"/>
          <w:lang w:eastAsia="ja-JP"/>
        </w:rPr>
        <w:br/>
      </w:r>
      <w:r>
        <w:rPr>
          <w:rFonts w:ascii="Times New Roman" w:eastAsia="MS Mincho" w:hAnsi="Times New Roman"/>
          <w:szCs w:val="24"/>
          <w:lang w:eastAsia="ja-JP"/>
        </w:rPr>
        <w:t>Research has shown that bilingualism is correlated with significant cognitive advantages (e.g., better working memory and executive control). These attributes are critical in other domains of learning, including math and English. And dual-language learners close academic achievement gaps faster than native English-speakers.</w:t>
      </w:r>
      <w:r>
        <w:rPr>
          <w:rStyle w:val="FootnoteReference"/>
          <w:rFonts w:ascii="Arial" w:eastAsia="MS Mincho" w:hAnsi="Arial"/>
          <w:szCs w:val="24"/>
          <w:lang w:eastAsia="ja-JP"/>
        </w:rPr>
        <w:footnoteReference w:id="5"/>
      </w:r>
      <w:r>
        <w:rPr>
          <w:rStyle w:val="FootnoteReference"/>
          <w:rFonts w:ascii="Arial" w:eastAsia="MS Mincho" w:hAnsi="Arial"/>
          <w:szCs w:val="24"/>
          <w:lang w:eastAsia="ja-JP"/>
        </w:rPr>
        <w:footnoteReference w:id="6"/>
      </w:r>
    </w:p>
    <w:p w:rsidR="00C9545F" w:rsidRDefault="00C9545F" w:rsidP="001C6DFC">
      <w:pPr>
        <w:numPr>
          <w:ilvl w:val="1"/>
          <w:numId w:val="1"/>
        </w:numPr>
        <w:spacing w:before="100" w:beforeAutospacing="1" w:after="100" w:afterAutospacing="1"/>
        <w:rPr>
          <w:rFonts w:ascii="Times New Roman" w:eastAsia="MS Mincho" w:hAnsi="Times New Roman"/>
          <w:b/>
          <w:szCs w:val="24"/>
          <w:lang w:eastAsia="ja-JP"/>
        </w:rPr>
      </w:pPr>
      <w:commentRangeStart w:id="0"/>
      <w:r>
        <w:rPr>
          <w:rFonts w:ascii="Times New Roman" w:eastAsia="MS Mincho" w:hAnsi="Times New Roman"/>
          <w:b/>
          <w:szCs w:val="24"/>
          <w:lang w:eastAsia="ja-JP"/>
        </w:rPr>
        <w:t>Language competence is increasingly crucial to getting a job.</w:t>
      </w:r>
      <w:r>
        <w:rPr>
          <w:rFonts w:ascii="Times New Roman" w:eastAsia="MS Mincho" w:hAnsi="Times New Roman"/>
          <w:b/>
          <w:szCs w:val="24"/>
          <w:lang w:eastAsia="ja-JP"/>
        </w:rPr>
        <w:br/>
      </w:r>
      <w:r>
        <w:rPr>
          <w:rFonts w:ascii="Times New Roman" w:eastAsia="MS Mincho" w:hAnsi="Times New Roman"/>
          <w:szCs w:val="24"/>
          <w:lang w:eastAsia="ja-JP"/>
        </w:rPr>
        <w:t xml:space="preserve">Federal, state and local governments have increasingly reported their difficulties in recruiting otherwise qualified individuals with adequate proficiency in a world language to perform the work that is needed, both internationally and, particularly, in accommodating the changing domestic demographics, such as the growing Spanish-speaking population. The </w:t>
      </w:r>
      <w:smartTag w:uri="urn:schemas-microsoft-com:office:smarttags" w:element="place">
        <w:smartTag w:uri="urn:schemas-microsoft-com:office:smarttags" w:element="country-region">
          <w:r>
            <w:rPr>
              <w:rFonts w:ascii="Times New Roman" w:eastAsia="MS Mincho" w:hAnsi="Times New Roman"/>
              <w:szCs w:val="24"/>
              <w:lang w:eastAsia="ja-JP"/>
            </w:rPr>
            <w:t>US</w:t>
          </w:r>
        </w:smartTag>
      </w:smartTag>
      <w:r>
        <w:rPr>
          <w:rFonts w:ascii="Times New Roman" w:eastAsia="MS Mincho" w:hAnsi="Times New Roman"/>
          <w:szCs w:val="24"/>
          <w:lang w:eastAsia="ja-JP"/>
        </w:rPr>
        <w:t xml:space="preserve"> language industry is growing 2-3 times faster than the national economy. 93% of US mid- and large-sized companies seek employees who have skills to work with clients from different languages and cultures. Most organizations don’t have their own language learning programs, so they depend on hiring people who have received strong language instruction in schools.</w:t>
      </w:r>
      <w:commentRangeEnd w:id="0"/>
      <w:r>
        <w:rPr>
          <w:rStyle w:val="CommentReference"/>
          <w:rFonts w:ascii="Arial" w:hAnsi="Arial"/>
        </w:rPr>
        <w:commentReference w:id="0"/>
      </w:r>
    </w:p>
    <w:p w:rsidR="00C9545F" w:rsidRDefault="00C9545F"/>
    <w:sectPr w:rsidR="00C9545F" w:rsidSect="00C9545F">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ederick Jackson" w:date="2016-12-02T10:02:00Z" w:initials="FJ">
    <w:p w:rsidR="00C9545F" w:rsidRDefault="00C9545F" w:rsidP="001C6DFC">
      <w:pPr>
        <w:pStyle w:val="CommentText"/>
      </w:pPr>
      <w:r>
        <w:rPr>
          <w:rStyle w:val="CommentReference"/>
        </w:rPr>
        <w:annotationRef/>
      </w:r>
      <w:r>
        <w:t>Need to add citations.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5F" w:rsidRDefault="00C9545F">
      <w:r>
        <w:separator/>
      </w:r>
    </w:p>
  </w:endnote>
  <w:endnote w:type="continuationSeparator" w:id="0">
    <w:p w:rsidR="00C9545F" w:rsidRDefault="00C95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5F" w:rsidRDefault="00C9545F">
      <w:r>
        <w:separator/>
      </w:r>
    </w:p>
  </w:footnote>
  <w:footnote w:type="continuationSeparator" w:id="0">
    <w:p w:rsidR="00C9545F" w:rsidRDefault="00C9545F">
      <w:r>
        <w:continuationSeparator/>
      </w:r>
    </w:p>
  </w:footnote>
  <w:footnote w:id="1">
    <w:p w:rsidR="00C9545F" w:rsidRDefault="00C9545F" w:rsidP="001C6DFC">
      <w:pPr>
        <w:pStyle w:val="FootnoteText"/>
      </w:pPr>
      <w:r>
        <w:rPr>
          <w:rStyle w:val="FootnoteReference"/>
          <w:rFonts w:ascii="Arial" w:hAnsi="Arial"/>
        </w:rPr>
        <w:footnoteRef/>
      </w:r>
      <w:r>
        <w:t xml:space="preserve"> </w:t>
      </w:r>
      <w:hyperlink r:id="rId1" w:history="1">
        <w:r>
          <w:rPr>
            <w:rStyle w:val="Hyperlink"/>
          </w:rPr>
          <w:t>www.doe.virginia.gov/special_ed/regulations/state/regs_speced_disability_va.pdf</w:t>
        </w:r>
      </w:hyperlink>
      <w:r>
        <w:t xml:space="preserve">. </w:t>
      </w:r>
      <w:r w:rsidRPr="001C6DFC">
        <w:rPr>
          <w:lang w:val="en-GB"/>
        </w:rPr>
        <w:t>See also Footnote 6 on page 4 above.</w:t>
      </w:r>
    </w:p>
  </w:footnote>
  <w:footnote w:id="2">
    <w:p w:rsidR="00C9545F" w:rsidRDefault="00C9545F" w:rsidP="001C6DFC">
      <w:pPr>
        <w:pStyle w:val="FootnoteText"/>
      </w:pPr>
      <w:r>
        <w:rPr>
          <w:rStyle w:val="FootnoteReference"/>
          <w:rFonts w:ascii="Arial" w:hAnsi="Arial"/>
        </w:rPr>
        <w:footnoteRef/>
      </w:r>
      <w:r w:rsidRPr="001C6DFC">
        <w:rPr>
          <w:lang w:val="en-GB"/>
        </w:rPr>
        <w:t xml:space="preserve"> </w:t>
      </w:r>
      <w:r>
        <w:rPr>
          <w:lang w:val="en-US"/>
        </w:rPr>
        <w:t>Possible implications for APS of the new federal regulations will be discussed in our future report.</w:t>
      </w:r>
    </w:p>
  </w:footnote>
  <w:footnote w:id="3">
    <w:p w:rsidR="00C9545F" w:rsidRDefault="00C9545F" w:rsidP="001C6DFC">
      <w:pPr>
        <w:pStyle w:val="FootnoteText"/>
      </w:pPr>
      <w:r>
        <w:rPr>
          <w:rStyle w:val="FootnoteReference"/>
          <w:rFonts w:ascii="Arial" w:hAnsi="Arial"/>
        </w:rPr>
        <w:footnoteRef/>
      </w:r>
      <w:r w:rsidRPr="001C6DFC">
        <w:rPr>
          <w:lang w:val="en-GB"/>
        </w:rPr>
        <w:t xml:space="preserve"> </w:t>
      </w:r>
      <w:r>
        <w:rPr>
          <w:lang w:val="en-US"/>
        </w:rPr>
        <w:t>In previous years, elementary and 6</w:t>
      </w:r>
      <w:r>
        <w:rPr>
          <w:vertAlign w:val="superscript"/>
          <w:lang w:val="en-US"/>
        </w:rPr>
        <w:t>th</w:t>
      </w:r>
      <w:r>
        <w:rPr>
          <w:lang w:val="en-US"/>
        </w:rPr>
        <w:t xml:space="preserve"> grade students who required remediation in other subjects were likely to be pulled out of their language classes for that purpose. In the current school year, that has been noticeably less frequent.</w:t>
      </w:r>
    </w:p>
  </w:footnote>
  <w:footnote w:id="4">
    <w:p w:rsidR="00C9545F" w:rsidRDefault="00C9545F" w:rsidP="001C6DFC">
      <w:pPr>
        <w:pStyle w:val="FootnoteText"/>
      </w:pPr>
      <w:r>
        <w:rPr>
          <w:rStyle w:val="FootnoteReference"/>
          <w:rFonts w:ascii="Arial" w:hAnsi="Arial"/>
        </w:rPr>
        <w:footnoteRef/>
      </w:r>
      <w:r w:rsidRPr="001C6DFC">
        <w:rPr>
          <w:lang w:val="en-GB"/>
        </w:rPr>
        <w:t xml:space="preserve"> </w:t>
      </w:r>
      <w:r>
        <w:rPr>
          <w:lang w:val="en-US"/>
        </w:rPr>
        <w:t xml:space="preserve">Many of the benefits identified by research have been described in previous WLAC reports to the School Board.  Also, see ACTFL’s summary of relevant research findings at: </w:t>
      </w:r>
      <w:hyperlink r:id="rId2" w:history="1">
        <w:r>
          <w:rPr>
            <w:rStyle w:val="Hyperlink"/>
            <w:lang w:val="en-US"/>
          </w:rPr>
          <w:t>http://www.actfl.org/advocacy/what-the-research-shows</w:t>
        </w:r>
      </w:hyperlink>
      <w:r>
        <w:rPr>
          <w:lang w:val="en-US"/>
        </w:rPr>
        <w:t xml:space="preserve"> .</w:t>
      </w:r>
    </w:p>
  </w:footnote>
  <w:footnote w:id="5">
    <w:p w:rsidR="00C9545F" w:rsidRDefault="00C9545F" w:rsidP="001C6DFC">
      <w:pPr>
        <w:pStyle w:val="FootnoteText"/>
      </w:pPr>
      <w:r>
        <w:rPr>
          <w:rStyle w:val="FootnoteReference"/>
          <w:rFonts w:ascii="Arial" w:hAnsi="Arial"/>
        </w:rPr>
        <w:footnoteRef/>
      </w:r>
      <w:r w:rsidRPr="001C6DFC">
        <w:rPr>
          <w:lang w:val="en-GB"/>
        </w:rPr>
        <w:t xml:space="preserve"> Slater and Steele, “The Effect of Dual-Language Immersion on Student Achievement in the Portland Public Schools,” </w:t>
      </w:r>
      <w:hyperlink r:id="rId3" w:history="1">
        <w:r w:rsidRPr="001C6DFC">
          <w:rPr>
            <w:rStyle w:val="Hyperlink"/>
            <w:lang w:val="en-GB"/>
          </w:rPr>
          <w:t>http://ies.ed.gov/funding/grantsearch/details.asp?ID=1294</w:t>
        </w:r>
      </w:hyperlink>
    </w:p>
  </w:footnote>
  <w:footnote w:id="6">
    <w:p w:rsidR="00C9545F" w:rsidRDefault="00C9545F" w:rsidP="001C6DFC">
      <w:pPr>
        <w:pStyle w:val="FootnoteText"/>
      </w:pPr>
      <w:r>
        <w:rPr>
          <w:rStyle w:val="FootnoteReference"/>
          <w:rFonts w:ascii="Arial" w:hAnsi="Arial"/>
        </w:rPr>
        <w:footnoteRef/>
      </w:r>
      <w:r w:rsidRPr="001C6DFC">
        <w:rPr>
          <w:lang w:val="en-GB"/>
        </w:rPr>
        <w:t xml:space="preserve"> JNCL-NCLIS White Paper, “Dual Language Education Closing the Achievement Gap,” </w:t>
      </w:r>
      <w:hyperlink r:id="rId4" w:history="1">
        <w:r w:rsidRPr="001C6DFC">
          <w:rPr>
            <w:rStyle w:val="Hyperlink"/>
            <w:lang w:val="en-GB"/>
          </w:rPr>
          <w:t>http://www.languagepolicy.org</w:t>
        </w:r>
      </w:hyperlink>
      <w:r w:rsidRPr="001C6DFC">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869E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DFC"/>
    <w:rsid w:val="000013CD"/>
    <w:rsid w:val="00003B7D"/>
    <w:rsid w:val="000041C4"/>
    <w:rsid w:val="00022A82"/>
    <w:rsid w:val="00024BC5"/>
    <w:rsid w:val="00030EA0"/>
    <w:rsid w:val="00031670"/>
    <w:rsid w:val="00033D78"/>
    <w:rsid w:val="00047131"/>
    <w:rsid w:val="00052AAF"/>
    <w:rsid w:val="00067523"/>
    <w:rsid w:val="00070E2B"/>
    <w:rsid w:val="00080975"/>
    <w:rsid w:val="000830D5"/>
    <w:rsid w:val="00087943"/>
    <w:rsid w:val="000933E4"/>
    <w:rsid w:val="000948FF"/>
    <w:rsid w:val="00095365"/>
    <w:rsid w:val="000953FA"/>
    <w:rsid w:val="000B4AD9"/>
    <w:rsid w:val="000B536B"/>
    <w:rsid w:val="000C2590"/>
    <w:rsid w:val="000C4958"/>
    <w:rsid w:val="000C4A04"/>
    <w:rsid w:val="000C4CD7"/>
    <w:rsid w:val="000C5DE2"/>
    <w:rsid w:val="000D0E40"/>
    <w:rsid w:val="000E1C63"/>
    <w:rsid w:val="000E2FD5"/>
    <w:rsid w:val="00103038"/>
    <w:rsid w:val="00105CEB"/>
    <w:rsid w:val="00116470"/>
    <w:rsid w:val="001171A6"/>
    <w:rsid w:val="00122B2C"/>
    <w:rsid w:val="00122FDF"/>
    <w:rsid w:val="00130717"/>
    <w:rsid w:val="00131ADF"/>
    <w:rsid w:val="00132E66"/>
    <w:rsid w:val="00134EAC"/>
    <w:rsid w:val="00143BB5"/>
    <w:rsid w:val="00145779"/>
    <w:rsid w:val="00147AF5"/>
    <w:rsid w:val="0015619A"/>
    <w:rsid w:val="0016556E"/>
    <w:rsid w:val="00166C2E"/>
    <w:rsid w:val="0017139C"/>
    <w:rsid w:val="001750DA"/>
    <w:rsid w:val="001827B9"/>
    <w:rsid w:val="00192CA4"/>
    <w:rsid w:val="001A0728"/>
    <w:rsid w:val="001A1B34"/>
    <w:rsid w:val="001A1FBB"/>
    <w:rsid w:val="001B0A40"/>
    <w:rsid w:val="001B55D0"/>
    <w:rsid w:val="001B60B3"/>
    <w:rsid w:val="001C46DB"/>
    <w:rsid w:val="001C4DA8"/>
    <w:rsid w:val="001C5043"/>
    <w:rsid w:val="001C50D6"/>
    <w:rsid w:val="001C6DFC"/>
    <w:rsid w:val="001E00EF"/>
    <w:rsid w:val="001E0221"/>
    <w:rsid w:val="001E227A"/>
    <w:rsid w:val="001F4A8E"/>
    <w:rsid w:val="002011BE"/>
    <w:rsid w:val="0020680F"/>
    <w:rsid w:val="002150C8"/>
    <w:rsid w:val="00215708"/>
    <w:rsid w:val="00216F9F"/>
    <w:rsid w:val="00217CEB"/>
    <w:rsid w:val="00220876"/>
    <w:rsid w:val="00221C0D"/>
    <w:rsid w:val="00221ECB"/>
    <w:rsid w:val="00224618"/>
    <w:rsid w:val="00230863"/>
    <w:rsid w:val="0025106A"/>
    <w:rsid w:val="00266841"/>
    <w:rsid w:val="00266A2B"/>
    <w:rsid w:val="00273E06"/>
    <w:rsid w:val="00274682"/>
    <w:rsid w:val="00284FC7"/>
    <w:rsid w:val="00285176"/>
    <w:rsid w:val="00292AEE"/>
    <w:rsid w:val="002962BD"/>
    <w:rsid w:val="002A27B5"/>
    <w:rsid w:val="002B7323"/>
    <w:rsid w:val="002C3EDC"/>
    <w:rsid w:val="002C4CAA"/>
    <w:rsid w:val="002D13F9"/>
    <w:rsid w:val="002D43C4"/>
    <w:rsid w:val="002E019D"/>
    <w:rsid w:val="002E0E16"/>
    <w:rsid w:val="002F46E7"/>
    <w:rsid w:val="002F61BC"/>
    <w:rsid w:val="002F638C"/>
    <w:rsid w:val="00300C80"/>
    <w:rsid w:val="003044E4"/>
    <w:rsid w:val="00310277"/>
    <w:rsid w:val="00310C6C"/>
    <w:rsid w:val="00312FEB"/>
    <w:rsid w:val="0031353E"/>
    <w:rsid w:val="00315C85"/>
    <w:rsid w:val="00323D4B"/>
    <w:rsid w:val="00324306"/>
    <w:rsid w:val="00327669"/>
    <w:rsid w:val="00331A04"/>
    <w:rsid w:val="00332874"/>
    <w:rsid w:val="00333047"/>
    <w:rsid w:val="00334905"/>
    <w:rsid w:val="003416CF"/>
    <w:rsid w:val="0034790C"/>
    <w:rsid w:val="00351FE0"/>
    <w:rsid w:val="00354EE0"/>
    <w:rsid w:val="00360603"/>
    <w:rsid w:val="00365038"/>
    <w:rsid w:val="00372FEB"/>
    <w:rsid w:val="00381ED4"/>
    <w:rsid w:val="00382796"/>
    <w:rsid w:val="003851D9"/>
    <w:rsid w:val="00386222"/>
    <w:rsid w:val="00386EB4"/>
    <w:rsid w:val="00387E4F"/>
    <w:rsid w:val="00390A8C"/>
    <w:rsid w:val="00394687"/>
    <w:rsid w:val="00397F99"/>
    <w:rsid w:val="003B6285"/>
    <w:rsid w:val="003C23C9"/>
    <w:rsid w:val="003C4056"/>
    <w:rsid w:val="003C7A9F"/>
    <w:rsid w:val="003D2519"/>
    <w:rsid w:val="003E0526"/>
    <w:rsid w:val="003E28DE"/>
    <w:rsid w:val="003E330A"/>
    <w:rsid w:val="003E3CA4"/>
    <w:rsid w:val="003F037E"/>
    <w:rsid w:val="003F0C70"/>
    <w:rsid w:val="00420540"/>
    <w:rsid w:val="004309CE"/>
    <w:rsid w:val="00430F5D"/>
    <w:rsid w:val="00432D21"/>
    <w:rsid w:val="00435FB3"/>
    <w:rsid w:val="00441F48"/>
    <w:rsid w:val="004424C2"/>
    <w:rsid w:val="00442CA6"/>
    <w:rsid w:val="004506E7"/>
    <w:rsid w:val="004536D2"/>
    <w:rsid w:val="0045559A"/>
    <w:rsid w:val="00455E30"/>
    <w:rsid w:val="0046524A"/>
    <w:rsid w:val="00482C76"/>
    <w:rsid w:val="00485BF6"/>
    <w:rsid w:val="004878D7"/>
    <w:rsid w:val="0049357F"/>
    <w:rsid w:val="00494543"/>
    <w:rsid w:val="00496D86"/>
    <w:rsid w:val="004A1BC3"/>
    <w:rsid w:val="004C29BD"/>
    <w:rsid w:val="004C4DD3"/>
    <w:rsid w:val="004D369E"/>
    <w:rsid w:val="004E109C"/>
    <w:rsid w:val="004E1D04"/>
    <w:rsid w:val="004E3732"/>
    <w:rsid w:val="004E3AD3"/>
    <w:rsid w:val="004E6D47"/>
    <w:rsid w:val="004F1A96"/>
    <w:rsid w:val="004F1F4F"/>
    <w:rsid w:val="004F2CEE"/>
    <w:rsid w:val="004F7CAD"/>
    <w:rsid w:val="005032E2"/>
    <w:rsid w:val="0051014E"/>
    <w:rsid w:val="00510DE2"/>
    <w:rsid w:val="0052026A"/>
    <w:rsid w:val="00521343"/>
    <w:rsid w:val="00523C2C"/>
    <w:rsid w:val="005303E4"/>
    <w:rsid w:val="00532149"/>
    <w:rsid w:val="00534B75"/>
    <w:rsid w:val="005363F8"/>
    <w:rsid w:val="0054320A"/>
    <w:rsid w:val="00545E74"/>
    <w:rsid w:val="00546D36"/>
    <w:rsid w:val="00550F5C"/>
    <w:rsid w:val="005556C9"/>
    <w:rsid w:val="0056198B"/>
    <w:rsid w:val="00566A1B"/>
    <w:rsid w:val="00574F17"/>
    <w:rsid w:val="00577041"/>
    <w:rsid w:val="005A2CCC"/>
    <w:rsid w:val="005A354B"/>
    <w:rsid w:val="005A6F4C"/>
    <w:rsid w:val="005B4D42"/>
    <w:rsid w:val="005C0CA9"/>
    <w:rsid w:val="005C1C67"/>
    <w:rsid w:val="005C500A"/>
    <w:rsid w:val="005D3C59"/>
    <w:rsid w:val="005D7238"/>
    <w:rsid w:val="005E1BC3"/>
    <w:rsid w:val="005E5FCC"/>
    <w:rsid w:val="005F0F0F"/>
    <w:rsid w:val="005F332A"/>
    <w:rsid w:val="00615020"/>
    <w:rsid w:val="00624893"/>
    <w:rsid w:val="006325CB"/>
    <w:rsid w:val="00634511"/>
    <w:rsid w:val="00654426"/>
    <w:rsid w:val="00661649"/>
    <w:rsid w:val="00662643"/>
    <w:rsid w:val="00663A40"/>
    <w:rsid w:val="00665C21"/>
    <w:rsid w:val="006662D8"/>
    <w:rsid w:val="006754EA"/>
    <w:rsid w:val="00675E0C"/>
    <w:rsid w:val="00675F78"/>
    <w:rsid w:val="00677CCB"/>
    <w:rsid w:val="00680474"/>
    <w:rsid w:val="0068068F"/>
    <w:rsid w:val="00680A04"/>
    <w:rsid w:val="00682DC4"/>
    <w:rsid w:val="00686558"/>
    <w:rsid w:val="006A01E8"/>
    <w:rsid w:val="006A20BD"/>
    <w:rsid w:val="006B69F1"/>
    <w:rsid w:val="006C06A7"/>
    <w:rsid w:val="006C37C4"/>
    <w:rsid w:val="006D1E63"/>
    <w:rsid w:val="006D5695"/>
    <w:rsid w:val="006E1D22"/>
    <w:rsid w:val="006E27CF"/>
    <w:rsid w:val="006E3DC5"/>
    <w:rsid w:val="006E7706"/>
    <w:rsid w:val="006F19DE"/>
    <w:rsid w:val="006F24C8"/>
    <w:rsid w:val="006F764D"/>
    <w:rsid w:val="00706097"/>
    <w:rsid w:val="0070662B"/>
    <w:rsid w:val="00714B36"/>
    <w:rsid w:val="00721843"/>
    <w:rsid w:val="007370FA"/>
    <w:rsid w:val="00737F8F"/>
    <w:rsid w:val="00742BF4"/>
    <w:rsid w:val="00751A1A"/>
    <w:rsid w:val="00752729"/>
    <w:rsid w:val="00752BF1"/>
    <w:rsid w:val="00754165"/>
    <w:rsid w:val="007560AD"/>
    <w:rsid w:val="0076415C"/>
    <w:rsid w:val="00766793"/>
    <w:rsid w:val="007746E8"/>
    <w:rsid w:val="00775699"/>
    <w:rsid w:val="00783453"/>
    <w:rsid w:val="007879A1"/>
    <w:rsid w:val="00790692"/>
    <w:rsid w:val="00794270"/>
    <w:rsid w:val="0079543B"/>
    <w:rsid w:val="00796D24"/>
    <w:rsid w:val="00797BEE"/>
    <w:rsid w:val="007A1D1A"/>
    <w:rsid w:val="007A4341"/>
    <w:rsid w:val="007A4E50"/>
    <w:rsid w:val="007B145A"/>
    <w:rsid w:val="007B382F"/>
    <w:rsid w:val="007B3D90"/>
    <w:rsid w:val="007B6740"/>
    <w:rsid w:val="007C2681"/>
    <w:rsid w:val="007C5A1D"/>
    <w:rsid w:val="007E0001"/>
    <w:rsid w:val="007E2138"/>
    <w:rsid w:val="007E5E58"/>
    <w:rsid w:val="007E7BF8"/>
    <w:rsid w:val="007F4D42"/>
    <w:rsid w:val="007F6126"/>
    <w:rsid w:val="007F62DF"/>
    <w:rsid w:val="00802274"/>
    <w:rsid w:val="008066F8"/>
    <w:rsid w:val="00806F31"/>
    <w:rsid w:val="00824C92"/>
    <w:rsid w:val="0083094C"/>
    <w:rsid w:val="00830C2F"/>
    <w:rsid w:val="00832408"/>
    <w:rsid w:val="008360AA"/>
    <w:rsid w:val="00836C87"/>
    <w:rsid w:val="00840A2B"/>
    <w:rsid w:val="00853F8B"/>
    <w:rsid w:val="00854AD8"/>
    <w:rsid w:val="0085591D"/>
    <w:rsid w:val="00855A11"/>
    <w:rsid w:val="00857E32"/>
    <w:rsid w:val="0086089E"/>
    <w:rsid w:val="00860AF5"/>
    <w:rsid w:val="0086670C"/>
    <w:rsid w:val="00866FAB"/>
    <w:rsid w:val="00874AFB"/>
    <w:rsid w:val="00876AC5"/>
    <w:rsid w:val="008914B7"/>
    <w:rsid w:val="00893359"/>
    <w:rsid w:val="008959D2"/>
    <w:rsid w:val="008A71E8"/>
    <w:rsid w:val="008C045E"/>
    <w:rsid w:val="008C11A7"/>
    <w:rsid w:val="008C1BBD"/>
    <w:rsid w:val="008C2867"/>
    <w:rsid w:val="008C2EEC"/>
    <w:rsid w:val="008C784F"/>
    <w:rsid w:val="008D38A1"/>
    <w:rsid w:val="008D687C"/>
    <w:rsid w:val="008E128A"/>
    <w:rsid w:val="008E1803"/>
    <w:rsid w:val="008F2E15"/>
    <w:rsid w:val="00900CA6"/>
    <w:rsid w:val="009030A9"/>
    <w:rsid w:val="00903295"/>
    <w:rsid w:val="00906AF7"/>
    <w:rsid w:val="00922CB5"/>
    <w:rsid w:val="009262F1"/>
    <w:rsid w:val="0093412A"/>
    <w:rsid w:val="00942B34"/>
    <w:rsid w:val="00947BC1"/>
    <w:rsid w:val="0095108E"/>
    <w:rsid w:val="00954C96"/>
    <w:rsid w:val="00985674"/>
    <w:rsid w:val="00987E58"/>
    <w:rsid w:val="0099184E"/>
    <w:rsid w:val="009967D9"/>
    <w:rsid w:val="009A21A8"/>
    <w:rsid w:val="009A758F"/>
    <w:rsid w:val="009B30FC"/>
    <w:rsid w:val="009B3523"/>
    <w:rsid w:val="009B3B1D"/>
    <w:rsid w:val="009B74A0"/>
    <w:rsid w:val="009B7BAD"/>
    <w:rsid w:val="009C1A17"/>
    <w:rsid w:val="009E4D36"/>
    <w:rsid w:val="009E764C"/>
    <w:rsid w:val="009F0727"/>
    <w:rsid w:val="009F33DD"/>
    <w:rsid w:val="009F6B3F"/>
    <w:rsid w:val="009F7D3E"/>
    <w:rsid w:val="00A044A7"/>
    <w:rsid w:val="00A10CE7"/>
    <w:rsid w:val="00A12A9A"/>
    <w:rsid w:val="00A13B3C"/>
    <w:rsid w:val="00A24603"/>
    <w:rsid w:val="00A40D1A"/>
    <w:rsid w:val="00A4609A"/>
    <w:rsid w:val="00A50CB1"/>
    <w:rsid w:val="00A54630"/>
    <w:rsid w:val="00A556CD"/>
    <w:rsid w:val="00A76335"/>
    <w:rsid w:val="00A76E33"/>
    <w:rsid w:val="00A9046B"/>
    <w:rsid w:val="00A912F0"/>
    <w:rsid w:val="00A9438B"/>
    <w:rsid w:val="00A97CE9"/>
    <w:rsid w:val="00AA6A05"/>
    <w:rsid w:val="00AB757D"/>
    <w:rsid w:val="00AC0026"/>
    <w:rsid w:val="00AC0181"/>
    <w:rsid w:val="00AC4DB1"/>
    <w:rsid w:val="00AC53EC"/>
    <w:rsid w:val="00AD0887"/>
    <w:rsid w:val="00AD2178"/>
    <w:rsid w:val="00AD2D3A"/>
    <w:rsid w:val="00AD3F29"/>
    <w:rsid w:val="00AD5847"/>
    <w:rsid w:val="00AE11A4"/>
    <w:rsid w:val="00AE4E74"/>
    <w:rsid w:val="00AE50DD"/>
    <w:rsid w:val="00AF4011"/>
    <w:rsid w:val="00AF4B57"/>
    <w:rsid w:val="00B11F80"/>
    <w:rsid w:val="00B12349"/>
    <w:rsid w:val="00B13881"/>
    <w:rsid w:val="00B13D44"/>
    <w:rsid w:val="00B15B5F"/>
    <w:rsid w:val="00B23B81"/>
    <w:rsid w:val="00B245F3"/>
    <w:rsid w:val="00B249C5"/>
    <w:rsid w:val="00B25AEC"/>
    <w:rsid w:val="00B377F0"/>
    <w:rsid w:val="00B42616"/>
    <w:rsid w:val="00B473C2"/>
    <w:rsid w:val="00B53E52"/>
    <w:rsid w:val="00B60F6C"/>
    <w:rsid w:val="00B63591"/>
    <w:rsid w:val="00B704A5"/>
    <w:rsid w:val="00B704B2"/>
    <w:rsid w:val="00B72BAB"/>
    <w:rsid w:val="00B74B6B"/>
    <w:rsid w:val="00B84143"/>
    <w:rsid w:val="00B841B1"/>
    <w:rsid w:val="00B86E0F"/>
    <w:rsid w:val="00B906B5"/>
    <w:rsid w:val="00B939E6"/>
    <w:rsid w:val="00BA1E93"/>
    <w:rsid w:val="00BA7D82"/>
    <w:rsid w:val="00BD34CE"/>
    <w:rsid w:val="00BD5CB9"/>
    <w:rsid w:val="00BE3577"/>
    <w:rsid w:val="00BF0581"/>
    <w:rsid w:val="00BF1733"/>
    <w:rsid w:val="00BF792B"/>
    <w:rsid w:val="00C22FFB"/>
    <w:rsid w:val="00C418F6"/>
    <w:rsid w:val="00C42D49"/>
    <w:rsid w:val="00C44966"/>
    <w:rsid w:val="00C47A44"/>
    <w:rsid w:val="00C5122F"/>
    <w:rsid w:val="00C54DD5"/>
    <w:rsid w:val="00C568EF"/>
    <w:rsid w:val="00C609AF"/>
    <w:rsid w:val="00C61440"/>
    <w:rsid w:val="00C63607"/>
    <w:rsid w:val="00C67174"/>
    <w:rsid w:val="00C67328"/>
    <w:rsid w:val="00C759CA"/>
    <w:rsid w:val="00C77B51"/>
    <w:rsid w:val="00C87F57"/>
    <w:rsid w:val="00C9179A"/>
    <w:rsid w:val="00C9545F"/>
    <w:rsid w:val="00C96184"/>
    <w:rsid w:val="00C96543"/>
    <w:rsid w:val="00CA6E80"/>
    <w:rsid w:val="00CB0DB9"/>
    <w:rsid w:val="00CB2DAA"/>
    <w:rsid w:val="00CB6E1E"/>
    <w:rsid w:val="00CC1D9C"/>
    <w:rsid w:val="00CE2A8C"/>
    <w:rsid w:val="00CE48DC"/>
    <w:rsid w:val="00CE58CF"/>
    <w:rsid w:val="00CF2218"/>
    <w:rsid w:val="00CF22E3"/>
    <w:rsid w:val="00CF6CF4"/>
    <w:rsid w:val="00D1234F"/>
    <w:rsid w:val="00D123C5"/>
    <w:rsid w:val="00D14971"/>
    <w:rsid w:val="00D2566E"/>
    <w:rsid w:val="00D30DDC"/>
    <w:rsid w:val="00D35D95"/>
    <w:rsid w:val="00D46370"/>
    <w:rsid w:val="00D47229"/>
    <w:rsid w:val="00D5323D"/>
    <w:rsid w:val="00D54349"/>
    <w:rsid w:val="00D61B25"/>
    <w:rsid w:val="00D67BD5"/>
    <w:rsid w:val="00D71107"/>
    <w:rsid w:val="00D759C4"/>
    <w:rsid w:val="00D76841"/>
    <w:rsid w:val="00D81B94"/>
    <w:rsid w:val="00D84382"/>
    <w:rsid w:val="00D97A05"/>
    <w:rsid w:val="00DA2562"/>
    <w:rsid w:val="00DA6B3C"/>
    <w:rsid w:val="00DB06F7"/>
    <w:rsid w:val="00DB435D"/>
    <w:rsid w:val="00DC4FDD"/>
    <w:rsid w:val="00DD08CA"/>
    <w:rsid w:val="00DD24F4"/>
    <w:rsid w:val="00DF218C"/>
    <w:rsid w:val="00DF2480"/>
    <w:rsid w:val="00DF59E6"/>
    <w:rsid w:val="00DF7F18"/>
    <w:rsid w:val="00E1068F"/>
    <w:rsid w:val="00E144AB"/>
    <w:rsid w:val="00E1516D"/>
    <w:rsid w:val="00E17410"/>
    <w:rsid w:val="00E2207F"/>
    <w:rsid w:val="00E241D5"/>
    <w:rsid w:val="00E44863"/>
    <w:rsid w:val="00E45345"/>
    <w:rsid w:val="00E46B9A"/>
    <w:rsid w:val="00E53915"/>
    <w:rsid w:val="00E53CDE"/>
    <w:rsid w:val="00E563AE"/>
    <w:rsid w:val="00E567EA"/>
    <w:rsid w:val="00E66C7A"/>
    <w:rsid w:val="00E71E48"/>
    <w:rsid w:val="00E77B1D"/>
    <w:rsid w:val="00E90EC5"/>
    <w:rsid w:val="00E91F44"/>
    <w:rsid w:val="00E94084"/>
    <w:rsid w:val="00E95A1A"/>
    <w:rsid w:val="00EA5354"/>
    <w:rsid w:val="00EB5D07"/>
    <w:rsid w:val="00EC23EE"/>
    <w:rsid w:val="00EC2BD1"/>
    <w:rsid w:val="00ED57C7"/>
    <w:rsid w:val="00ED6F1A"/>
    <w:rsid w:val="00EE2ADB"/>
    <w:rsid w:val="00EE31E6"/>
    <w:rsid w:val="00EE403E"/>
    <w:rsid w:val="00EE5705"/>
    <w:rsid w:val="00EF6C27"/>
    <w:rsid w:val="00F0272A"/>
    <w:rsid w:val="00F05354"/>
    <w:rsid w:val="00F112DA"/>
    <w:rsid w:val="00F1164F"/>
    <w:rsid w:val="00F13DF2"/>
    <w:rsid w:val="00F31E6D"/>
    <w:rsid w:val="00F342AF"/>
    <w:rsid w:val="00F5753A"/>
    <w:rsid w:val="00F62B08"/>
    <w:rsid w:val="00F729C7"/>
    <w:rsid w:val="00F83F6B"/>
    <w:rsid w:val="00F93479"/>
    <w:rsid w:val="00F93BBE"/>
    <w:rsid w:val="00F965A1"/>
    <w:rsid w:val="00FA2899"/>
    <w:rsid w:val="00FA3C91"/>
    <w:rsid w:val="00FA4E51"/>
    <w:rsid w:val="00FA64D4"/>
    <w:rsid w:val="00FB29D4"/>
    <w:rsid w:val="00FC62F5"/>
    <w:rsid w:val="00FC6414"/>
    <w:rsid w:val="00FC7301"/>
    <w:rsid w:val="00FD273F"/>
    <w:rsid w:val="00FE64D5"/>
    <w:rsid w:val="00FF3AEB"/>
    <w:rsid w:val="00FF44D6"/>
    <w:rsid w:val="00FF6A01"/>
    <w:rsid w:val="00FF7E3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FC"/>
    <w:rPr>
      <w:rFonts w:ascii="Arial" w:eastAsia="MS ??" w:hAnsi="Arial"/>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6DFC"/>
    <w:rPr>
      <w:rFonts w:ascii="Times New Roman" w:hAnsi="Times New Roman" w:cs="Times New Roman"/>
      <w:color w:val="0000FF"/>
      <w:u w:val="single"/>
    </w:rPr>
  </w:style>
  <w:style w:type="character" w:customStyle="1" w:styleId="FootnoteTextChar">
    <w:name w:val="Footnote Text Char"/>
    <w:link w:val="FootnoteText"/>
    <w:uiPriority w:val="99"/>
    <w:locked/>
    <w:rsid w:val="001C6DFC"/>
    <w:rPr>
      <w:rFonts w:ascii="Arial" w:eastAsia="MS ??" w:hAnsi="Arial"/>
      <w:sz w:val="24"/>
      <w:lang w:val="nl-NL" w:eastAsia="ja-JP"/>
    </w:rPr>
  </w:style>
  <w:style w:type="paragraph" w:styleId="FootnoteText">
    <w:name w:val="footnote text"/>
    <w:basedOn w:val="Normal"/>
    <w:link w:val="FootnoteTextChar"/>
    <w:autoRedefine/>
    <w:uiPriority w:val="99"/>
    <w:rsid w:val="001C6DFC"/>
    <w:rPr>
      <w:rFonts w:cs="Arial"/>
      <w:sz w:val="22"/>
      <w:szCs w:val="24"/>
      <w:lang w:val="nl-NL" w:eastAsia="ja-JP"/>
    </w:rPr>
  </w:style>
  <w:style w:type="character" w:customStyle="1" w:styleId="FootnoteTextChar1">
    <w:name w:val="Footnote Text Char1"/>
    <w:basedOn w:val="DefaultParagraphFont"/>
    <w:link w:val="FootnoteText"/>
    <w:uiPriority w:val="99"/>
    <w:semiHidden/>
    <w:rsid w:val="003D5A0D"/>
    <w:rPr>
      <w:rFonts w:ascii="Arial" w:eastAsia="MS ??" w:hAnsi="Arial"/>
      <w:sz w:val="20"/>
      <w:szCs w:val="20"/>
      <w:lang w:val="en-US" w:eastAsia="en-US"/>
    </w:rPr>
  </w:style>
  <w:style w:type="character" w:customStyle="1" w:styleId="CommentTextChar">
    <w:name w:val="Comment Text Char"/>
    <w:basedOn w:val="DefaultParagraphFont"/>
    <w:link w:val="CommentText"/>
    <w:uiPriority w:val="99"/>
    <w:locked/>
    <w:rsid w:val="001C6DFC"/>
    <w:rPr>
      <w:rFonts w:ascii="Arial" w:eastAsia="MS ??" w:hAnsi="Arial" w:cs="Arial"/>
      <w:sz w:val="24"/>
      <w:szCs w:val="24"/>
      <w:lang w:val="en-US" w:eastAsia="en-US" w:bidi="ar-SA"/>
    </w:rPr>
  </w:style>
  <w:style w:type="paragraph" w:styleId="CommentText">
    <w:name w:val="annotation text"/>
    <w:basedOn w:val="Normal"/>
    <w:link w:val="CommentTextChar"/>
    <w:uiPriority w:val="99"/>
    <w:rsid w:val="001C6DFC"/>
    <w:rPr>
      <w:rFonts w:cs="Arial"/>
      <w:szCs w:val="24"/>
    </w:rPr>
  </w:style>
  <w:style w:type="character" w:customStyle="1" w:styleId="CommentTextChar1">
    <w:name w:val="Comment Text Char1"/>
    <w:basedOn w:val="DefaultParagraphFont"/>
    <w:link w:val="CommentText"/>
    <w:uiPriority w:val="99"/>
    <w:semiHidden/>
    <w:rsid w:val="003D5A0D"/>
    <w:rPr>
      <w:rFonts w:ascii="Arial" w:eastAsia="MS ??" w:hAnsi="Arial"/>
      <w:sz w:val="20"/>
      <w:szCs w:val="20"/>
      <w:lang w:val="en-US" w:eastAsia="en-US"/>
    </w:rPr>
  </w:style>
  <w:style w:type="paragraph" w:styleId="ListParagraph">
    <w:name w:val="List Paragraph"/>
    <w:basedOn w:val="Normal"/>
    <w:uiPriority w:val="99"/>
    <w:qFormat/>
    <w:rsid w:val="001C6DFC"/>
    <w:pPr>
      <w:ind w:left="720"/>
      <w:contextualSpacing/>
    </w:pPr>
  </w:style>
  <w:style w:type="character" w:styleId="FootnoteReference">
    <w:name w:val="footnote reference"/>
    <w:basedOn w:val="DefaultParagraphFont"/>
    <w:uiPriority w:val="99"/>
    <w:rsid w:val="001C6DFC"/>
    <w:rPr>
      <w:rFonts w:ascii="Times New Roman" w:hAnsi="Times New Roman" w:cs="Times New Roman"/>
      <w:vertAlign w:val="superscript"/>
    </w:rPr>
  </w:style>
  <w:style w:type="character" w:styleId="CommentReference">
    <w:name w:val="annotation reference"/>
    <w:basedOn w:val="DefaultParagraphFont"/>
    <w:uiPriority w:val="99"/>
    <w:semiHidden/>
    <w:rsid w:val="001C6DFC"/>
    <w:rPr>
      <w:rFonts w:ascii="Times New Roman" w:hAnsi="Times New Roman" w:cs="Times New Roman"/>
      <w:sz w:val="18"/>
      <w:szCs w:val="18"/>
    </w:rPr>
  </w:style>
  <w:style w:type="paragraph" w:styleId="BalloonText">
    <w:name w:val="Balloon Text"/>
    <w:basedOn w:val="Normal"/>
    <w:link w:val="BalloonTextChar"/>
    <w:uiPriority w:val="99"/>
    <w:semiHidden/>
    <w:rsid w:val="001C6DFC"/>
    <w:rPr>
      <w:rFonts w:ascii="Tahoma" w:hAnsi="Tahoma" w:cs="Tahoma"/>
      <w:sz w:val="16"/>
      <w:szCs w:val="16"/>
    </w:rPr>
  </w:style>
  <w:style w:type="character" w:customStyle="1" w:styleId="BalloonTextChar">
    <w:name w:val="Balloon Text Char"/>
    <w:basedOn w:val="DefaultParagraphFont"/>
    <w:link w:val="BalloonText"/>
    <w:uiPriority w:val="99"/>
    <w:semiHidden/>
    <w:rsid w:val="003D5A0D"/>
    <w:rPr>
      <w:rFonts w:eastAsia="MS ??"/>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18122070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es.ed.gov/funding/grantsearch/details.asp?ID=1294" TargetMode="External"/><Relationship Id="rId2" Type="http://schemas.openxmlformats.org/officeDocument/2006/relationships/hyperlink" Target="http://www.actfl.org/advocacy/what-the-research-shows" TargetMode="External"/><Relationship Id="rId1" Type="http://schemas.openxmlformats.org/officeDocument/2006/relationships/hyperlink" Target="http://www.doe.virginia.gov/special_ed/regulations/state/regs_speced_disability_va.pdf" TargetMode="External"/><Relationship Id="rId4" Type="http://schemas.openxmlformats.org/officeDocument/2006/relationships/hyperlink" Target="http://www.language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322</Words>
  <Characters>1777</Characters>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2016-12-02T09:02:00Z</dcterms:created>
  <dcterms:modified xsi:type="dcterms:W3CDTF">2016-12-02T09:02:00Z</dcterms:modified>
</cp:coreProperties>
</file>