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ص1</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[جلد اول‏]</w:t>
      </w:r>
    </w:p>
    <w:p w:rsidR="00F9093C" w:rsidRDefault="00F9093C" w:rsidP="00F9093C">
      <w:pPr>
        <w:pStyle w:val="NormalWeb"/>
        <w:bidi/>
        <w:rPr>
          <w:rFonts w:hint="cs"/>
          <w:rtl/>
          <w:lang w:bidi="fa-IR"/>
        </w:rPr>
      </w:pPr>
      <w:r>
        <w:rPr>
          <w:rFonts w:ascii="Arial" w:hAnsi="Arial" w:cs="Arial" w:hint="cs"/>
          <w:color w:val="465BFF"/>
          <w:sz w:val="30"/>
          <w:szCs w:val="30"/>
          <w:rtl/>
          <w:lang w:bidi="fa-IR"/>
        </w:rPr>
        <w:t>[مقدمات‏]</w:t>
      </w:r>
    </w:p>
    <w:p w:rsidR="00F9093C" w:rsidRDefault="00F9093C" w:rsidP="00F9093C">
      <w:pPr>
        <w:pStyle w:val="NormalWeb"/>
        <w:bidi/>
        <w:rPr>
          <w:rFonts w:hint="cs"/>
          <w:rtl/>
          <w:lang w:bidi="fa-IR"/>
        </w:rPr>
      </w:pPr>
      <w:r>
        <w:rPr>
          <w:rFonts w:ascii="Arial" w:hAnsi="Arial" w:cs="Arial" w:hint="cs"/>
          <w:color w:val="465BFF"/>
          <w:sz w:val="30"/>
          <w:szCs w:val="30"/>
          <w:rtl/>
          <w:lang w:bidi="fa-IR"/>
        </w:rPr>
        <w:t>فهرست مطالب‏</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ناشر 15</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مقدمه 17</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مترجم 19</w:t>
      </w:r>
    </w:p>
    <w:p w:rsidR="00F9093C" w:rsidRDefault="00F9093C" w:rsidP="00F9093C">
      <w:pPr>
        <w:pStyle w:val="NormalWeb"/>
        <w:bidi/>
        <w:rPr>
          <w:rFonts w:hint="cs"/>
          <w:rtl/>
          <w:lang w:bidi="fa-IR"/>
        </w:rPr>
      </w:pPr>
      <w:r>
        <w:rPr>
          <w:rFonts w:ascii="Arial" w:hAnsi="Arial" w:cs="Arial" w:hint="cs"/>
          <w:color w:val="000000"/>
          <w:sz w:val="30"/>
          <w:szCs w:val="30"/>
          <w:rtl/>
          <w:lang w:bidi="fa-IR"/>
        </w:rPr>
        <w:t>آثار التقوى 25</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مقدمه مؤلف 33</w:t>
      </w:r>
    </w:p>
    <w:p w:rsidR="00F9093C" w:rsidRDefault="00F9093C" w:rsidP="00F9093C">
      <w:pPr>
        <w:pStyle w:val="NormalWeb"/>
        <w:bidi/>
        <w:rPr>
          <w:rFonts w:hint="cs"/>
          <w:rtl/>
          <w:lang w:bidi="fa-IR"/>
        </w:rPr>
      </w:pPr>
      <w:r>
        <w:rPr>
          <w:rFonts w:ascii="Arial" w:hAnsi="Arial" w:cs="Arial" w:hint="cs"/>
          <w:color w:val="64287E"/>
          <w:sz w:val="30"/>
          <w:szCs w:val="30"/>
          <w:rtl/>
          <w:lang w:bidi="fa-IR"/>
        </w:rPr>
        <w:t>بخش اوّل: شناختن امام زمان- عجل اللّه فرجه الشريف- واجب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دليل عقلى 39</w:t>
      </w:r>
    </w:p>
    <w:p w:rsidR="00F9093C" w:rsidRDefault="00F9093C" w:rsidP="00F9093C">
      <w:pPr>
        <w:pStyle w:val="NormalWeb"/>
        <w:bidi/>
        <w:rPr>
          <w:rFonts w:hint="cs"/>
          <w:rtl/>
          <w:lang w:bidi="fa-IR"/>
        </w:rPr>
      </w:pPr>
      <w:r>
        <w:rPr>
          <w:rFonts w:ascii="Arial" w:hAnsi="Arial" w:cs="Arial" w:hint="cs"/>
          <w:color w:val="000000"/>
          <w:sz w:val="30"/>
          <w:szCs w:val="30"/>
          <w:rtl/>
          <w:lang w:bidi="fa-IR"/>
        </w:rPr>
        <w:t>2- دليل نقلى 42</w:t>
      </w:r>
    </w:p>
    <w:p w:rsidR="00F9093C" w:rsidRDefault="00F9093C" w:rsidP="00F9093C">
      <w:pPr>
        <w:pStyle w:val="NormalWeb"/>
        <w:bidi/>
        <w:rPr>
          <w:rFonts w:hint="cs"/>
          <w:rtl/>
          <w:lang w:bidi="fa-IR"/>
        </w:rPr>
      </w:pPr>
      <w:r>
        <w:rPr>
          <w:rFonts w:ascii="Arial" w:hAnsi="Arial" w:cs="Arial" w:hint="cs"/>
          <w:color w:val="64287E"/>
          <w:sz w:val="30"/>
          <w:szCs w:val="30"/>
          <w:rtl/>
          <w:lang w:bidi="fa-IR"/>
        </w:rPr>
        <w:t>بخش دوم: اثبات امامت حضرت حجّة بن الحسن العسكرى- عجّل اللّه فرجه الشريف-</w:t>
      </w:r>
    </w:p>
    <w:p w:rsidR="00F9093C" w:rsidRDefault="00F9093C" w:rsidP="00F9093C">
      <w:pPr>
        <w:pStyle w:val="NormalWeb"/>
        <w:bidi/>
        <w:rPr>
          <w:rFonts w:hint="cs"/>
          <w:rtl/>
          <w:lang w:bidi="fa-IR"/>
        </w:rPr>
      </w:pPr>
      <w:r>
        <w:rPr>
          <w:rFonts w:ascii="Arial" w:hAnsi="Arial" w:cs="Arial" w:hint="cs"/>
          <w:color w:val="000000"/>
          <w:sz w:val="30"/>
          <w:szCs w:val="30"/>
          <w:rtl/>
          <w:lang w:bidi="fa-IR"/>
        </w:rPr>
        <w:t>فصل اوّل: قسمتى از احاديث متواتره كه به‏طور خاصّ بر امامت آن حضرت عليه السّلام دلالت دارد. 62</w:t>
      </w:r>
    </w:p>
    <w:p w:rsidR="00F9093C" w:rsidRDefault="00F9093C" w:rsidP="00F9093C">
      <w:pPr>
        <w:pStyle w:val="NormalWeb"/>
        <w:bidi/>
        <w:rPr>
          <w:rFonts w:hint="cs"/>
          <w:rtl/>
          <w:lang w:bidi="fa-IR"/>
        </w:rPr>
      </w:pPr>
      <w:r>
        <w:rPr>
          <w:rFonts w:ascii="Arial" w:hAnsi="Arial" w:cs="Arial" w:hint="cs"/>
          <w:color w:val="000000"/>
          <w:sz w:val="30"/>
          <w:szCs w:val="30"/>
          <w:rtl/>
          <w:lang w:bidi="fa-IR"/>
        </w:rPr>
        <w:t>فصل دوم: در بيان مقدار كمى از معجزات و كرامات متواتر مولا صاحب الزمان عليه السّلام 65</w:t>
      </w:r>
    </w:p>
    <w:p w:rsidR="00F9093C" w:rsidRDefault="00F9093C" w:rsidP="00F9093C">
      <w:pPr>
        <w:pStyle w:val="NormalWeb"/>
        <w:bidi/>
        <w:rPr>
          <w:rFonts w:hint="cs"/>
          <w:rtl/>
          <w:lang w:bidi="fa-IR"/>
        </w:rPr>
      </w:pPr>
      <w:r>
        <w:rPr>
          <w:rFonts w:ascii="Arial" w:hAnsi="Arial" w:cs="Arial" w:hint="cs"/>
          <w:color w:val="64287E"/>
          <w:sz w:val="30"/>
          <w:szCs w:val="30"/>
          <w:rtl/>
          <w:lang w:bidi="fa-IR"/>
        </w:rPr>
        <w:t>بخش سوم: قسمتى از حقوق و مراحم آن حضرت نسبت به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حقّ وجود و هستى 71</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حقّ بقاء در دنيا 74</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حقّ قرابت و خويشاوندى پيغمبر صلّى اللّه عليه و آله 76</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چهارم و پنجم: حقّ منعم بر متنعم و حقّ واسطه نعمت 76</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حقّ پدر بر فرزند 78</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 حقّ آقا و ارباب بر بنده 79</w:t>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هشتم: حقّ عالم بر متعلّم 80</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نهم: حقّ امام بر رعيت 80</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64287E"/>
          <w:sz w:val="30"/>
          <w:szCs w:val="30"/>
          <w:rtl/>
          <w:lang w:bidi="fa-IR"/>
        </w:rPr>
        <w:t>بخش چهارم: ويژگى‏ها و جهاتى كه در امام زمان- عجّل اللّه فرجه الشريف- هست و مايه لزوم دعا براى آن جناب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«الف» 85</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ايمان به خداوند 85</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امر به معروف 87</w:t>
      </w:r>
    </w:p>
    <w:p w:rsidR="00F9093C" w:rsidRDefault="00F9093C" w:rsidP="00F9093C">
      <w:pPr>
        <w:pStyle w:val="NormalWeb"/>
        <w:bidi/>
        <w:rPr>
          <w:rFonts w:hint="cs"/>
          <w:rtl/>
          <w:lang w:bidi="fa-IR"/>
        </w:rPr>
      </w:pPr>
      <w:r>
        <w:rPr>
          <w:rFonts w:ascii="Arial" w:hAnsi="Arial" w:cs="Arial" w:hint="cs"/>
          <w:color w:val="000000"/>
          <w:sz w:val="30"/>
          <w:szCs w:val="30"/>
          <w:rtl/>
          <w:lang w:bidi="fa-IR"/>
        </w:rPr>
        <w:t>3- اجابت دعاى ما به بركت آن حضرت عليه السّلام 87</w:t>
      </w:r>
    </w:p>
    <w:p w:rsidR="00F9093C" w:rsidRDefault="00F9093C" w:rsidP="00F9093C">
      <w:pPr>
        <w:pStyle w:val="NormalWeb"/>
        <w:bidi/>
        <w:rPr>
          <w:rFonts w:hint="cs"/>
          <w:rtl/>
          <w:lang w:bidi="fa-IR"/>
        </w:rPr>
      </w:pPr>
      <w:r>
        <w:rPr>
          <w:rFonts w:ascii="Arial" w:hAnsi="Arial" w:cs="Arial" w:hint="cs"/>
          <w:color w:val="000000"/>
          <w:sz w:val="30"/>
          <w:szCs w:val="30"/>
          <w:rtl/>
          <w:lang w:bidi="fa-IR"/>
        </w:rPr>
        <w:t>4- احسان به ما 87</w:t>
      </w:r>
    </w:p>
    <w:p w:rsidR="00F9093C" w:rsidRDefault="00F9093C" w:rsidP="00F9093C">
      <w:pPr>
        <w:pStyle w:val="NormalWeb"/>
        <w:bidi/>
        <w:rPr>
          <w:rFonts w:hint="cs"/>
          <w:rtl/>
          <w:lang w:bidi="fa-IR"/>
        </w:rPr>
      </w:pPr>
      <w:r>
        <w:rPr>
          <w:rFonts w:ascii="Arial" w:hAnsi="Arial" w:cs="Arial" w:hint="cs"/>
          <w:color w:val="000000"/>
          <w:sz w:val="30"/>
          <w:szCs w:val="30"/>
          <w:rtl/>
          <w:lang w:bidi="fa-IR"/>
        </w:rPr>
        <w:t>5- اباحه [و اجازه تصرّف در] حقوقى كه از آن حضرت عليه السّلام در دست ما است 88</w:t>
      </w:r>
    </w:p>
    <w:p w:rsidR="00F9093C" w:rsidRDefault="00F9093C" w:rsidP="00F9093C">
      <w:pPr>
        <w:pStyle w:val="NormalWeb"/>
        <w:bidi/>
        <w:rPr>
          <w:rFonts w:hint="cs"/>
          <w:rtl/>
          <w:lang w:bidi="fa-IR"/>
        </w:rPr>
      </w:pPr>
      <w:r>
        <w:rPr>
          <w:rFonts w:ascii="Arial" w:hAnsi="Arial" w:cs="Arial" w:hint="cs"/>
          <w:color w:val="000000"/>
          <w:sz w:val="30"/>
          <w:szCs w:val="30"/>
          <w:rtl/>
          <w:lang w:bidi="fa-IR"/>
        </w:rPr>
        <w:t>6- استنصار و يارى خواستن آن حضرت عليه السّلام 88</w:t>
      </w:r>
    </w:p>
    <w:p w:rsidR="00F9093C" w:rsidRDefault="00F9093C" w:rsidP="00F9093C">
      <w:pPr>
        <w:pStyle w:val="NormalWeb"/>
        <w:bidi/>
        <w:rPr>
          <w:rFonts w:hint="cs"/>
          <w:rtl/>
          <w:lang w:bidi="fa-IR"/>
        </w:rPr>
      </w:pPr>
      <w:r>
        <w:rPr>
          <w:rFonts w:ascii="Arial" w:hAnsi="Arial" w:cs="Arial" w:hint="cs"/>
          <w:color w:val="000000"/>
          <w:sz w:val="30"/>
          <w:szCs w:val="30"/>
          <w:rtl/>
          <w:lang w:bidi="fa-IR"/>
        </w:rPr>
        <w:t>7- اغاثه [دادرسى‏] ستمديدگان از ما شيعيان 88</w:t>
      </w:r>
    </w:p>
    <w:p w:rsidR="00F9093C" w:rsidRDefault="00F9093C" w:rsidP="00F9093C">
      <w:pPr>
        <w:pStyle w:val="NormalWeb"/>
        <w:bidi/>
        <w:rPr>
          <w:rFonts w:hint="cs"/>
          <w:rtl/>
          <w:lang w:bidi="fa-IR"/>
        </w:rPr>
      </w:pPr>
      <w:r>
        <w:rPr>
          <w:rFonts w:ascii="Arial" w:hAnsi="Arial" w:cs="Arial" w:hint="cs"/>
          <w:color w:val="000000"/>
          <w:sz w:val="30"/>
          <w:szCs w:val="30"/>
          <w:rtl/>
          <w:lang w:bidi="fa-IR"/>
        </w:rPr>
        <w:t>8- امنيت راه‏ها و شهرها با ظهور آن حضرت عليه السّلام 91</w:t>
      </w:r>
    </w:p>
    <w:p w:rsidR="00F9093C" w:rsidRDefault="00F9093C" w:rsidP="00F9093C">
      <w:pPr>
        <w:pStyle w:val="NormalWeb"/>
        <w:bidi/>
        <w:rPr>
          <w:rFonts w:hint="cs"/>
          <w:rtl/>
          <w:lang w:bidi="fa-IR"/>
        </w:rPr>
      </w:pPr>
      <w:r>
        <w:rPr>
          <w:rFonts w:ascii="Arial" w:hAnsi="Arial" w:cs="Arial" w:hint="cs"/>
          <w:color w:val="000000"/>
          <w:sz w:val="30"/>
          <w:szCs w:val="30"/>
          <w:rtl/>
          <w:lang w:bidi="fa-IR"/>
        </w:rPr>
        <w:t>9- احياء و زنده كردن دين خدا و اعلاى كلمة اللّه 91</w:t>
      </w:r>
    </w:p>
    <w:p w:rsidR="00F9093C" w:rsidRDefault="00F9093C" w:rsidP="00F9093C">
      <w:pPr>
        <w:pStyle w:val="NormalWeb"/>
        <w:bidi/>
        <w:rPr>
          <w:rFonts w:hint="cs"/>
          <w:rtl/>
          <w:lang w:bidi="fa-IR"/>
        </w:rPr>
      </w:pPr>
      <w:r>
        <w:rPr>
          <w:rFonts w:ascii="Arial" w:hAnsi="Arial" w:cs="Arial" w:hint="cs"/>
          <w:color w:val="000000"/>
          <w:sz w:val="30"/>
          <w:szCs w:val="30"/>
          <w:rtl/>
          <w:lang w:bidi="fa-IR"/>
        </w:rPr>
        <w:t>10- انتقام آن حضرت عليه السّلام از دشمنان خدا 92</w:t>
      </w:r>
    </w:p>
    <w:p w:rsidR="00F9093C" w:rsidRDefault="00F9093C" w:rsidP="00F9093C">
      <w:pPr>
        <w:pStyle w:val="NormalWeb"/>
        <w:bidi/>
        <w:rPr>
          <w:rFonts w:hint="cs"/>
          <w:rtl/>
          <w:lang w:bidi="fa-IR"/>
        </w:rPr>
      </w:pPr>
      <w:r>
        <w:rPr>
          <w:rFonts w:ascii="Arial" w:hAnsi="Arial" w:cs="Arial" w:hint="cs"/>
          <w:color w:val="000000"/>
          <w:sz w:val="30"/>
          <w:szCs w:val="30"/>
          <w:rtl/>
          <w:lang w:bidi="fa-IR"/>
        </w:rPr>
        <w:t>11- اقامه و برپا كردن حدود الهى 94</w:t>
      </w:r>
    </w:p>
    <w:p w:rsidR="00F9093C" w:rsidRDefault="00F9093C" w:rsidP="00F9093C">
      <w:pPr>
        <w:pStyle w:val="NormalWeb"/>
        <w:bidi/>
        <w:rPr>
          <w:rFonts w:hint="cs"/>
          <w:rtl/>
          <w:lang w:bidi="fa-IR"/>
        </w:rPr>
      </w:pPr>
      <w:r>
        <w:rPr>
          <w:rFonts w:ascii="Arial" w:hAnsi="Arial" w:cs="Arial" w:hint="cs"/>
          <w:color w:val="000000"/>
          <w:sz w:val="30"/>
          <w:szCs w:val="30"/>
          <w:rtl/>
          <w:lang w:bidi="fa-IR"/>
        </w:rPr>
        <w:t>12- اضطرار و ناچارى آن حضرت عليه السّلام 95</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حرف «ب» 95</w:t>
      </w:r>
    </w:p>
    <w:p w:rsidR="00F9093C" w:rsidRDefault="00F9093C" w:rsidP="00F9093C">
      <w:pPr>
        <w:pStyle w:val="NormalWeb"/>
        <w:bidi/>
        <w:rPr>
          <w:rFonts w:hint="cs"/>
          <w:rtl/>
          <w:lang w:bidi="fa-IR"/>
        </w:rPr>
      </w:pPr>
      <w:r>
        <w:rPr>
          <w:rFonts w:ascii="Arial" w:hAnsi="Arial" w:cs="Arial" w:hint="cs"/>
          <w:color w:val="000000"/>
          <w:sz w:val="30"/>
          <w:szCs w:val="30"/>
          <w:rtl/>
          <w:lang w:bidi="fa-IR"/>
        </w:rPr>
        <w:t>1- بخشش آن حضرت عليه السّلام 95</w:t>
      </w:r>
    </w:p>
    <w:p w:rsidR="00F9093C" w:rsidRDefault="00F9093C" w:rsidP="00F9093C">
      <w:pPr>
        <w:pStyle w:val="NormalWeb"/>
        <w:bidi/>
        <w:rPr>
          <w:rFonts w:hint="cs"/>
          <w:rtl/>
          <w:lang w:bidi="fa-IR"/>
        </w:rPr>
      </w:pPr>
      <w:r>
        <w:rPr>
          <w:rFonts w:ascii="Arial" w:hAnsi="Arial" w:cs="Arial" w:hint="cs"/>
          <w:color w:val="000000"/>
          <w:sz w:val="30"/>
          <w:szCs w:val="30"/>
          <w:rtl/>
          <w:lang w:bidi="fa-IR"/>
        </w:rPr>
        <w:t>2- بپاداشتن حجّت‏ها و راهنمايان 95</w:t>
      </w:r>
    </w:p>
    <w:p w:rsidR="00F9093C" w:rsidRDefault="00F9093C" w:rsidP="00F9093C">
      <w:pPr>
        <w:pStyle w:val="NormalWeb"/>
        <w:bidi/>
        <w:rPr>
          <w:rFonts w:hint="cs"/>
          <w:rtl/>
          <w:lang w:bidi="fa-IR"/>
        </w:rPr>
      </w:pPr>
      <w:r>
        <w:rPr>
          <w:rFonts w:ascii="Arial" w:hAnsi="Arial" w:cs="Arial" w:hint="cs"/>
          <w:color w:val="000000"/>
          <w:sz w:val="30"/>
          <w:szCs w:val="30"/>
          <w:rtl/>
          <w:lang w:bidi="fa-IR"/>
        </w:rPr>
        <w:t>3- بلاء آن حضرت عليه السّلام (ابتلا به مصيبت‏ها) 96</w:t>
      </w:r>
    </w:p>
    <w:p w:rsidR="00F9093C" w:rsidRDefault="00F9093C" w:rsidP="00F9093C">
      <w:pPr>
        <w:pStyle w:val="NormalWeb"/>
        <w:bidi/>
        <w:rPr>
          <w:rFonts w:hint="cs"/>
          <w:rtl/>
          <w:lang w:bidi="fa-IR"/>
        </w:rPr>
      </w:pPr>
      <w:r>
        <w:rPr>
          <w:rFonts w:ascii="Arial" w:hAnsi="Arial" w:cs="Arial" w:hint="cs"/>
          <w:color w:val="000000"/>
          <w:sz w:val="30"/>
          <w:szCs w:val="30"/>
          <w:rtl/>
          <w:lang w:bidi="fa-IR"/>
        </w:rPr>
        <w:t>4- بركات آن حضرت عليه السّلام 96</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«ت» 96</w:t>
      </w:r>
    </w:p>
    <w:p w:rsidR="00F9093C" w:rsidRDefault="00F9093C" w:rsidP="00F9093C">
      <w:pPr>
        <w:pStyle w:val="NormalWeb"/>
        <w:bidi/>
        <w:rPr>
          <w:rFonts w:hint="cs"/>
          <w:rtl/>
          <w:lang w:bidi="fa-IR"/>
        </w:rPr>
      </w:pPr>
      <w:r>
        <w:rPr>
          <w:rFonts w:ascii="Arial" w:hAnsi="Arial" w:cs="Arial" w:hint="cs"/>
          <w:color w:val="000000"/>
          <w:sz w:val="30"/>
          <w:szCs w:val="30"/>
          <w:rtl/>
          <w:lang w:bidi="fa-IR"/>
        </w:rPr>
        <w:t>1- تأليف قلوب 96</w:t>
      </w:r>
    </w:p>
    <w:p w:rsidR="00F9093C" w:rsidRDefault="00F9093C" w:rsidP="00F9093C">
      <w:pPr>
        <w:pStyle w:val="NormalWeb"/>
        <w:bidi/>
        <w:rPr>
          <w:rFonts w:hint="cs"/>
          <w:rtl/>
          <w:lang w:bidi="fa-IR"/>
        </w:rPr>
      </w:pPr>
      <w:r>
        <w:rPr>
          <w:rFonts w:ascii="Arial" w:hAnsi="Arial" w:cs="Arial" w:hint="cs"/>
          <w:color w:val="000000"/>
          <w:sz w:val="30"/>
          <w:szCs w:val="30"/>
          <w:rtl/>
          <w:lang w:bidi="fa-IR"/>
        </w:rPr>
        <w:t>2- تلطف آن حضرت عليه السّلام نسبت به ما 97</w:t>
      </w:r>
    </w:p>
    <w:p w:rsidR="00F9093C" w:rsidRDefault="00F9093C" w:rsidP="00F9093C">
      <w:pPr>
        <w:pStyle w:val="NormalWeb"/>
        <w:bidi/>
        <w:rPr>
          <w:rFonts w:hint="cs"/>
          <w:rtl/>
          <w:lang w:bidi="fa-IR"/>
        </w:rPr>
      </w:pPr>
      <w:r>
        <w:rPr>
          <w:rFonts w:ascii="Arial" w:hAnsi="Arial" w:cs="Arial" w:hint="cs"/>
          <w:color w:val="000000"/>
          <w:sz w:val="30"/>
          <w:szCs w:val="30"/>
          <w:rtl/>
          <w:lang w:bidi="fa-IR"/>
        </w:rPr>
        <w:t>3- تحمل اذيت از دست ما 98</w:t>
      </w:r>
    </w:p>
    <w:p w:rsidR="00F9093C" w:rsidRDefault="00F9093C" w:rsidP="00F9093C">
      <w:pPr>
        <w:pStyle w:val="NormalWeb"/>
        <w:bidi/>
        <w:rPr>
          <w:rFonts w:hint="cs"/>
          <w:rtl/>
          <w:lang w:bidi="fa-IR"/>
        </w:rPr>
      </w:pPr>
      <w:r>
        <w:rPr>
          <w:rFonts w:ascii="Arial" w:hAnsi="Arial" w:cs="Arial" w:hint="cs"/>
          <w:color w:val="000000"/>
          <w:sz w:val="30"/>
          <w:szCs w:val="30"/>
          <w:rtl/>
          <w:lang w:bidi="fa-IR"/>
        </w:rPr>
        <w:t>4- ترك كردن حقّ خودش براى ما 98</w:t>
      </w:r>
    </w:p>
    <w:p w:rsidR="00F9093C" w:rsidRDefault="00F9093C" w:rsidP="00F9093C">
      <w:pPr>
        <w:pStyle w:val="NormalWeb"/>
        <w:bidi/>
        <w:rPr>
          <w:rFonts w:hint="cs"/>
          <w:rtl/>
          <w:lang w:bidi="fa-IR"/>
        </w:rPr>
      </w:pPr>
      <w:r>
        <w:rPr>
          <w:rFonts w:ascii="Arial" w:hAnsi="Arial" w:cs="Arial" w:hint="cs"/>
          <w:color w:val="000000"/>
          <w:sz w:val="30"/>
          <w:szCs w:val="30"/>
          <w:rtl/>
          <w:lang w:bidi="fa-IR"/>
        </w:rPr>
        <w:t>5- تشييع جنازه مردگان ما 98</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6- تجديد بناى اسلام پس از كهنه و فرسوده شدن آن 101</w:t>
      </w:r>
    </w:p>
    <w:p w:rsidR="00F9093C" w:rsidRDefault="00F9093C" w:rsidP="00F9093C">
      <w:pPr>
        <w:pStyle w:val="NormalWeb"/>
        <w:bidi/>
        <w:rPr>
          <w:rFonts w:hint="cs"/>
          <w:rtl/>
          <w:lang w:bidi="fa-IR"/>
        </w:rPr>
      </w:pPr>
      <w:r>
        <w:rPr>
          <w:rFonts w:ascii="Arial" w:hAnsi="Arial" w:cs="Arial" w:hint="cs"/>
          <w:color w:val="000000"/>
          <w:sz w:val="30"/>
          <w:szCs w:val="30"/>
          <w:rtl/>
          <w:lang w:bidi="fa-IR"/>
        </w:rPr>
        <w:t>7- تمام شدن امر [دين‏] به آن حضرت عليه السّلام 102</w:t>
      </w:r>
    </w:p>
    <w:p w:rsidR="00F9093C" w:rsidRDefault="00F9093C" w:rsidP="00F9093C">
      <w:pPr>
        <w:pStyle w:val="NormalWeb"/>
        <w:bidi/>
        <w:rPr>
          <w:rFonts w:hint="cs"/>
          <w:rtl/>
          <w:lang w:bidi="fa-IR"/>
        </w:rPr>
      </w:pPr>
      <w:r>
        <w:rPr>
          <w:rFonts w:ascii="Arial" w:hAnsi="Arial" w:cs="Arial" w:hint="cs"/>
          <w:color w:val="000000"/>
          <w:sz w:val="30"/>
          <w:szCs w:val="30"/>
          <w:rtl/>
          <w:lang w:bidi="fa-IR"/>
        </w:rPr>
        <w:t>8- تعليم و آموختن قرآنى كه امير المؤمنين عليه السّلام جمع كرده بود 102</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«ث» 107</w:t>
      </w:r>
    </w:p>
    <w:p w:rsidR="00F9093C" w:rsidRDefault="00F9093C" w:rsidP="00F9093C">
      <w:pPr>
        <w:pStyle w:val="NormalWeb"/>
        <w:bidi/>
        <w:rPr>
          <w:rFonts w:hint="cs"/>
          <w:rtl/>
          <w:lang w:bidi="fa-IR"/>
        </w:rPr>
      </w:pPr>
      <w:r>
        <w:rPr>
          <w:rFonts w:ascii="Arial" w:hAnsi="Arial" w:cs="Arial" w:hint="cs"/>
          <w:color w:val="000000"/>
          <w:sz w:val="30"/>
          <w:szCs w:val="30"/>
          <w:rtl/>
          <w:lang w:bidi="fa-IR"/>
        </w:rPr>
        <w:t>1- ثواب كارهاى نيك و قبولى آن‏ها به ولايت آن حضرت عليه السّلام بستگى دارد 107</w:t>
      </w:r>
    </w:p>
    <w:p w:rsidR="00F9093C" w:rsidRDefault="00F9093C" w:rsidP="00F9093C">
      <w:pPr>
        <w:pStyle w:val="NormalWeb"/>
        <w:bidi/>
        <w:rPr>
          <w:rFonts w:hint="cs"/>
          <w:rtl/>
          <w:lang w:bidi="fa-IR"/>
        </w:rPr>
      </w:pPr>
      <w:r>
        <w:rPr>
          <w:rFonts w:ascii="Arial" w:hAnsi="Arial" w:cs="Arial" w:hint="cs"/>
          <w:color w:val="000000"/>
          <w:sz w:val="30"/>
          <w:szCs w:val="30"/>
          <w:rtl/>
          <w:lang w:bidi="fa-IR"/>
        </w:rPr>
        <w:t>2- ثائر خون حسين عليه السّلام و شهيدانى كه با آن حضرت عليه السّلام بوده‏اند 107</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«ج» 110</w:t>
      </w:r>
    </w:p>
    <w:p w:rsidR="00F9093C" w:rsidRDefault="00F9093C" w:rsidP="00F9093C">
      <w:pPr>
        <w:pStyle w:val="NormalWeb"/>
        <w:bidi/>
        <w:rPr>
          <w:rFonts w:hint="cs"/>
          <w:rtl/>
          <w:lang w:bidi="fa-IR"/>
        </w:rPr>
      </w:pPr>
      <w:r>
        <w:rPr>
          <w:rFonts w:ascii="Arial" w:hAnsi="Arial" w:cs="Arial" w:hint="cs"/>
          <w:color w:val="000000"/>
          <w:sz w:val="30"/>
          <w:szCs w:val="30"/>
          <w:rtl/>
          <w:lang w:bidi="fa-IR"/>
        </w:rPr>
        <w:t>1- جمال و زيبايى آن حضرت عليه السّلام 110</w:t>
      </w:r>
    </w:p>
    <w:p w:rsidR="00F9093C" w:rsidRDefault="00F9093C" w:rsidP="00F9093C">
      <w:pPr>
        <w:pStyle w:val="NormalWeb"/>
        <w:bidi/>
        <w:rPr>
          <w:rFonts w:hint="cs"/>
          <w:rtl/>
          <w:lang w:bidi="fa-IR"/>
        </w:rPr>
      </w:pPr>
      <w:r>
        <w:rPr>
          <w:rFonts w:ascii="Arial" w:hAnsi="Arial" w:cs="Arial" w:hint="cs"/>
          <w:color w:val="000000"/>
          <w:sz w:val="30"/>
          <w:szCs w:val="30"/>
          <w:rtl/>
          <w:lang w:bidi="fa-IR"/>
        </w:rPr>
        <w:t>2- جريان روزى ما بر دست آن حضرت عليه السّلام 114</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3- جهاد آن حضرت عليه السّلام 114</w:t>
      </w:r>
    </w:p>
    <w:p w:rsidR="00F9093C" w:rsidRDefault="00F9093C" w:rsidP="00F9093C">
      <w:pPr>
        <w:pStyle w:val="NormalWeb"/>
        <w:bidi/>
        <w:rPr>
          <w:rFonts w:hint="cs"/>
          <w:rtl/>
          <w:lang w:bidi="fa-IR"/>
        </w:rPr>
      </w:pPr>
      <w:r>
        <w:rPr>
          <w:rFonts w:ascii="Arial" w:hAnsi="Arial" w:cs="Arial" w:hint="cs"/>
          <w:color w:val="000000"/>
          <w:sz w:val="30"/>
          <w:szCs w:val="30"/>
          <w:rtl/>
          <w:lang w:bidi="fa-IR"/>
        </w:rPr>
        <w:t>4- جمع كلمه بر توحيد و اسلام 116</w:t>
      </w:r>
    </w:p>
    <w:p w:rsidR="00F9093C" w:rsidRDefault="00F9093C" w:rsidP="00F9093C">
      <w:pPr>
        <w:pStyle w:val="NormalWeb"/>
        <w:bidi/>
        <w:rPr>
          <w:rFonts w:hint="cs"/>
          <w:rtl/>
          <w:lang w:bidi="fa-IR"/>
        </w:rPr>
      </w:pPr>
      <w:r>
        <w:rPr>
          <w:rFonts w:ascii="Arial" w:hAnsi="Arial" w:cs="Arial" w:hint="cs"/>
          <w:color w:val="000000"/>
          <w:sz w:val="30"/>
          <w:szCs w:val="30"/>
          <w:rtl/>
          <w:lang w:bidi="fa-IR"/>
        </w:rPr>
        <w:t>5- جمع شدن ياران دين از فرشتگان و جنّيان و ساير مؤمنان 117</w:t>
      </w:r>
    </w:p>
    <w:p w:rsidR="00F9093C" w:rsidRDefault="00F9093C" w:rsidP="00F9093C">
      <w:pPr>
        <w:pStyle w:val="NormalWeb"/>
        <w:bidi/>
        <w:rPr>
          <w:rFonts w:hint="cs"/>
          <w:rtl/>
          <w:lang w:bidi="fa-IR"/>
        </w:rPr>
      </w:pPr>
      <w:r>
        <w:rPr>
          <w:rFonts w:ascii="Arial" w:hAnsi="Arial" w:cs="Arial" w:hint="cs"/>
          <w:color w:val="000000"/>
          <w:sz w:val="30"/>
          <w:szCs w:val="30"/>
          <w:rtl/>
          <w:lang w:bidi="fa-IR"/>
        </w:rPr>
        <w:t>6- جمع عقول 121</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«ح» 122</w:t>
      </w:r>
    </w:p>
    <w:p w:rsidR="00F9093C" w:rsidRDefault="00F9093C" w:rsidP="00F9093C">
      <w:pPr>
        <w:pStyle w:val="NormalWeb"/>
        <w:bidi/>
        <w:rPr>
          <w:rFonts w:hint="cs"/>
          <w:rtl/>
          <w:lang w:bidi="fa-IR"/>
        </w:rPr>
      </w:pPr>
      <w:r>
        <w:rPr>
          <w:rFonts w:ascii="Arial" w:hAnsi="Arial" w:cs="Arial" w:hint="cs"/>
          <w:color w:val="000000"/>
          <w:sz w:val="30"/>
          <w:szCs w:val="30"/>
          <w:rtl/>
          <w:lang w:bidi="fa-IR"/>
        </w:rPr>
        <w:t>1- حمايت آن حضرت عليه السّلام از اسلام 122</w:t>
      </w:r>
    </w:p>
    <w:p w:rsidR="00F9093C" w:rsidRDefault="00F9093C" w:rsidP="00F9093C">
      <w:pPr>
        <w:pStyle w:val="NormalWeb"/>
        <w:bidi/>
        <w:rPr>
          <w:rFonts w:hint="cs"/>
          <w:rtl/>
          <w:lang w:bidi="fa-IR"/>
        </w:rPr>
      </w:pPr>
      <w:r>
        <w:rPr>
          <w:rFonts w:ascii="Arial" w:hAnsi="Arial" w:cs="Arial" w:hint="cs"/>
          <w:color w:val="000000"/>
          <w:sz w:val="30"/>
          <w:szCs w:val="30"/>
          <w:rtl/>
          <w:lang w:bidi="fa-IR"/>
        </w:rPr>
        <w:t>2- حرب (جنگ) آن حضرت عليه السّلام با مخالفين 122</w:t>
      </w:r>
    </w:p>
    <w:p w:rsidR="00F9093C" w:rsidRDefault="00F9093C" w:rsidP="00F9093C">
      <w:pPr>
        <w:pStyle w:val="NormalWeb"/>
        <w:bidi/>
        <w:rPr>
          <w:rFonts w:hint="cs"/>
          <w:rtl/>
          <w:lang w:bidi="fa-IR"/>
        </w:rPr>
      </w:pPr>
      <w:r>
        <w:rPr>
          <w:rFonts w:ascii="Arial" w:hAnsi="Arial" w:cs="Arial" w:hint="cs"/>
          <w:color w:val="000000"/>
          <w:sz w:val="30"/>
          <w:szCs w:val="30"/>
          <w:rtl/>
          <w:lang w:bidi="fa-IR"/>
        </w:rPr>
        <w:t>3- حج آن حضرت عليه السّلام 125</w:t>
      </w:r>
    </w:p>
    <w:p w:rsidR="00F9093C" w:rsidRDefault="00F9093C" w:rsidP="00F9093C">
      <w:pPr>
        <w:pStyle w:val="NormalWeb"/>
        <w:bidi/>
        <w:rPr>
          <w:rFonts w:hint="cs"/>
          <w:rtl/>
          <w:lang w:bidi="fa-IR"/>
        </w:rPr>
      </w:pPr>
      <w:r>
        <w:rPr>
          <w:rFonts w:ascii="Arial" w:hAnsi="Arial" w:cs="Arial" w:hint="cs"/>
          <w:color w:val="000000"/>
          <w:sz w:val="30"/>
          <w:szCs w:val="30"/>
          <w:rtl/>
          <w:lang w:bidi="fa-IR"/>
        </w:rPr>
        <w:t>4- حيات و زندگى زمين به وجود آن حضرت عليه السّلام 125</w:t>
      </w:r>
    </w:p>
    <w:p w:rsidR="00F9093C" w:rsidRDefault="00F9093C" w:rsidP="00F9093C">
      <w:pPr>
        <w:pStyle w:val="NormalWeb"/>
        <w:bidi/>
        <w:rPr>
          <w:rFonts w:hint="cs"/>
          <w:rtl/>
          <w:lang w:bidi="fa-IR"/>
        </w:rPr>
      </w:pPr>
      <w:r>
        <w:rPr>
          <w:rFonts w:ascii="Arial" w:hAnsi="Arial" w:cs="Arial" w:hint="cs"/>
          <w:color w:val="000000"/>
          <w:sz w:val="30"/>
          <w:szCs w:val="30"/>
          <w:rtl/>
          <w:lang w:bidi="fa-IR"/>
        </w:rPr>
        <w:t>5- حلم آن حضرت عليه السّلام 126</w:t>
      </w:r>
    </w:p>
    <w:p w:rsidR="00F9093C" w:rsidRDefault="00F9093C" w:rsidP="00F9093C">
      <w:pPr>
        <w:pStyle w:val="NormalWeb"/>
        <w:bidi/>
        <w:rPr>
          <w:rFonts w:hint="cs"/>
          <w:rtl/>
          <w:lang w:bidi="fa-IR"/>
        </w:rPr>
      </w:pPr>
      <w:r>
        <w:rPr>
          <w:rFonts w:ascii="Arial" w:hAnsi="Arial" w:cs="Arial" w:hint="cs"/>
          <w:color w:val="000000"/>
          <w:sz w:val="30"/>
          <w:szCs w:val="30"/>
          <w:rtl/>
          <w:lang w:bidi="fa-IR"/>
        </w:rPr>
        <w:t>6- حيات (زنده شدن) جمعى از اولياى خدا به ظهور آن حضرت عليه السّلام 126</w:t>
      </w:r>
    </w:p>
    <w:p w:rsidR="00F9093C" w:rsidRDefault="00F9093C" w:rsidP="00F9093C">
      <w:pPr>
        <w:pStyle w:val="NormalWeb"/>
        <w:bidi/>
        <w:rPr>
          <w:rFonts w:hint="cs"/>
          <w:rtl/>
          <w:lang w:bidi="fa-IR"/>
        </w:rPr>
      </w:pPr>
      <w:r>
        <w:rPr>
          <w:rFonts w:ascii="Arial" w:hAnsi="Arial" w:cs="Arial" w:hint="cs"/>
          <w:color w:val="000000"/>
          <w:sz w:val="30"/>
          <w:szCs w:val="30"/>
          <w:rtl/>
          <w:lang w:bidi="fa-IR"/>
        </w:rPr>
        <w:t>7- حبّ (دوستى) آن حضرت عليه السّلام نسبت به ما 126</w:t>
      </w:r>
    </w:p>
    <w:p w:rsidR="00F9093C" w:rsidRDefault="00F9093C" w:rsidP="00F9093C">
      <w:pPr>
        <w:pStyle w:val="NormalWeb"/>
        <w:bidi/>
        <w:rPr>
          <w:rFonts w:hint="cs"/>
          <w:rtl/>
          <w:lang w:bidi="fa-IR"/>
        </w:rPr>
      </w:pPr>
      <w:r>
        <w:rPr>
          <w:rFonts w:ascii="Arial" w:hAnsi="Arial" w:cs="Arial" w:hint="cs"/>
          <w:color w:val="000000"/>
          <w:sz w:val="30"/>
          <w:szCs w:val="30"/>
          <w:rtl/>
          <w:lang w:bidi="fa-IR"/>
        </w:rPr>
        <w:t>8- حكم آن حضرت عليه السّلام به حقّ 127</w:t>
      </w:r>
    </w:p>
    <w:p w:rsidR="00F9093C" w:rsidRDefault="00F9093C" w:rsidP="00F9093C">
      <w:pPr>
        <w:pStyle w:val="NormalWeb"/>
        <w:bidi/>
        <w:rPr>
          <w:rFonts w:hint="cs"/>
          <w:rtl/>
          <w:lang w:bidi="fa-IR"/>
        </w:rPr>
      </w:pPr>
      <w:r>
        <w:rPr>
          <w:rFonts w:ascii="Arial" w:hAnsi="Arial" w:cs="Arial" w:hint="cs"/>
          <w:color w:val="000000"/>
          <w:sz w:val="30"/>
          <w:szCs w:val="30"/>
          <w:rtl/>
          <w:lang w:bidi="fa-IR"/>
        </w:rPr>
        <w:t>9- حكم آن جناب عليه السّلام به باطن 128</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«خ» 129</w:t>
      </w:r>
    </w:p>
    <w:p w:rsidR="00F9093C" w:rsidRDefault="00F9093C" w:rsidP="00F9093C">
      <w:pPr>
        <w:pStyle w:val="NormalWeb"/>
        <w:bidi/>
        <w:rPr>
          <w:rFonts w:hint="cs"/>
          <w:rtl/>
          <w:lang w:bidi="fa-IR"/>
        </w:rPr>
      </w:pPr>
      <w:r>
        <w:rPr>
          <w:rFonts w:ascii="Arial" w:hAnsi="Arial" w:cs="Arial" w:hint="cs"/>
          <w:color w:val="000000"/>
          <w:sz w:val="30"/>
          <w:szCs w:val="30"/>
          <w:rtl/>
          <w:lang w:bidi="fa-IR"/>
        </w:rPr>
        <w:t>1- خلق آن حضرت عليه السّلام 129</w:t>
      </w:r>
    </w:p>
    <w:p w:rsidR="00F9093C" w:rsidRDefault="00F9093C" w:rsidP="00F9093C">
      <w:pPr>
        <w:pStyle w:val="NormalWeb"/>
        <w:bidi/>
        <w:rPr>
          <w:rFonts w:hint="cs"/>
          <w:rtl/>
          <w:lang w:bidi="fa-IR"/>
        </w:rPr>
      </w:pPr>
      <w:r>
        <w:rPr>
          <w:rFonts w:ascii="Arial" w:hAnsi="Arial" w:cs="Arial" w:hint="cs"/>
          <w:color w:val="000000"/>
          <w:sz w:val="30"/>
          <w:szCs w:val="30"/>
          <w:rtl/>
          <w:lang w:bidi="fa-IR"/>
        </w:rPr>
        <w:t>2- خوف (بيم) آن حضرت عليه السّلام 130</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3- خلافت آن حضرت عليه السّلام بر مسلمانان 132</w:t>
      </w:r>
    </w:p>
    <w:p w:rsidR="00F9093C" w:rsidRDefault="00F9093C" w:rsidP="00F9093C">
      <w:pPr>
        <w:pStyle w:val="NormalWeb"/>
        <w:bidi/>
        <w:rPr>
          <w:rFonts w:hint="cs"/>
          <w:rtl/>
          <w:lang w:bidi="fa-IR"/>
        </w:rPr>
      </w:pPr>
      <w:r>
        <w:rPr>
          <w:rFonts w:ascii="Arial" w:hAnsi="Arial" w:cs="Arial" w:hint="cs"/>
          <w:color w:val="000000"/>
          <w:sz w:val="30"/>
          <w:szCs w:val="30"/>
          <w:rtl/>
          <w:lang w:bidi="fa-IR"/>
        </w:rPr>
        <w:t>4- ختم علوم به آن حضرت عليه السّلام 133</w:t>
      </w:r>
    </w:p>
    <w:p w:rsidR="00F9093C" w:rsidRDefault="00F9093C" w:rsidP="00F9093C">
      <w:pPr>
        <w:pStyle w:val="NormalWeb"/>
        <w:bidi/>
        <w:rPr>
          <w:rFonts w:hint="cs"/>
          <w:rtl/>
          <w:lang w:bidi="fa-IR"/>
        </w:rPr>
      </w:pPr>
      <w:r>
        <w:rPr>
          <w:rFonts w:ascii="Arial" w:hAnsi="Arial" w:cs="Arial" w:hint="cs"/>
          <w:color w:val="000000"/>
          <w:sz w:val="30"/>
          <w:szCs w:val="30"/>
          <w:rtl/>
          <w:lang w:bidi="fa-IR"/>
        </w:rPr>
        <w:t>5- خروج آن حضرت عليه السّلام با شمشير پس از ظهور 134</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حرف «د» 135</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دعاى آن حضرت عليه السّلام براى مؤمنين 135</w:t>
      </w:r>
    </w:p>
    <w:p w:rsidR="00F9093C" w:rsidRDefault="00F9093C" w:rsidP="00F9093C">
      <w:pPr>
        <w:pStyle w:val="NormalWeb"/>
        <w:bidi/>
        <w:rPr>
          <w:rFonts w:hint="cs"/>
          <w:rtl/>
          <w:lang w:bidi="fa-IR"/>
        </w:rPr>
      </w:pPr>
      <w:r>
        <w:rPr>
          <w:rFonts w:ascii="Arial" w:hAnsi="Arial" w:cs="Arial" w:hint="cs"/>
          <w:color w:val="000000"/>
          <w:sz w:val="30"/>
          <w:szCs w:val="30"/>
          <w:rtl/>
          <w:lang w:bidi="fa-IR"/>
        </w:rPr>
        <w:t>2- دعوت آن حضرت عليه السّلام به سوى حقّ 138</w:t>
      </w:r>
    </w:p>
    <w:p w:rsidR="00F9093C" w:rsidRDefault="00F9093C" w:rsidP="00F9093C">
      <w:pPr>
        <w:pStyle w:val="NormalWeb"/>
        <w:bidi/>
        <w:rPr>
          <w:rFonts w:hint="cs"/>
          <w:rtl/>
          <w:lang w:bidi="fa-IR"/>
        </w:rPr>
      </w:pPr>
      <w:r>
        <w:rPr>
          <w:rFonts w:ascii="Arial" w:hAnsi="Arial" w:cs="Arial" w:hint="cs"/>
          <w:color w:val="000000"/>
          <w:sz w:val="30"/>
          <w:szCs w:val="30"/>
          <w:rtl/>
          <w:lang w:bidi="fa-IR"/>
        </w:rPr>
        <w:t>3- دفع بلا از ما به بركت وجود آن حضرت عليه السّلام 139</w:t>
      </w:r>
    </w:p>
    <w:p w:rsidR="00F9093C" w:rsidRDefault="00F9093C" w:rsidP="00F9093C">
      <w:pPr>
        <w:pStyle w:val="NormalWeb"/>
        <w:bidi/>
        <w:rPr>
          <w:rFonts w:hint="cs"/>
          <w:rtl/>
          <w:lang w:bidi="fa-IR"/>
        </w:rPr>
      </w:pPr>
      <w:r>
        <w:rPr>
          <w:rFonts w:ascii="Arial" w:hAnsi="Arial" w:cs="Arial" w:hint="cs"/>
          <w:color w:val="000000"/>
          <w:sz w:val="30"/>
          <w:szCs w:val="30"/>
          <w:rtl/>
          <w:lang w:bidi="fa-IR"/>
        </w:rPr>
        <w:t>4- دفع بلا و عذاب از مردم به بركت شيعيان آن حضرت عليه السّلام 142</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«ذ» 142</w:t>
      </w:r>
    </w:p>
    <w:p w:rsidR="00F9093C" w:rsidRDefault="00F9093C" w:rsidP="00F9093C">
      <w:pPr>
        <w:pStyle w:val="NormalWeb"/>
        <w:bidi/>
        <w:rPr>
          <w:rFonts w:hint="cs"/>
          <w:rtl/>
          <w:lang w:bidi="fa-IR"/>
        </w:rPr>
      </w:pPr>
      <w:r>
        <w:rPr>
          <w:rFonts w:ascii="Arial" w:hAnsi="Arial" w:cs="Arial" w:hint="cs"/>
          <w:color w:val="000000"/>
          <w:sz w:val="30"/>
          <w:szCs w:val="30"/>
          <w:rtl/>
          <w:lang w:bidi="fa-IR"/>
        </w:rPr>
        <w:t>1- ذبّ دشمنان از مؤمنان در غيبت و ظهور آن حضرت عليه السّلام 142</w:t>
      </w:r>
    </w:p>
    <w:p w:rsidR="00F9093C" w:rsidRDefault="00F9093C" w:rsidP="00F9093C">
      <w:pPr>
        <w:pStyle w:val="NormalWeb"/>
        <w:bidi/>
        <w:rPr>
          <w:rFonts w:hint="cs"/>
          <w:rtl/>
          <w:lang w:bidi="fa-IR"/>
        </w:rPr>
      </w:pPr>
      <w:r>
        <w:rPr>
          <w:rFonts w:ascii="Arial" w:hAnsi="Arial" w:cs="Arial" w:hint="cs"/>
          <w:color w:val="000000"/>
          <w:sz w:val="30"/>
          <w:szCs w:val="30"/>
          <w:rtl/>
          <w:lang w:bidi="fa-IR"/>
        </w:rPr>
        <w:t>2- ذلّت دشمنان به دست آن حضرت عليه السّلام بعد از ظهور 142</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«ر» 143</w:t>
      </w:r>
    </w:p>
    <w:p w:rsidR="00F9093C" w:rsidRDefault="00F9093C" w:rsidP="00F9093C">
      <w:pPr>
        <w:pStyle w:val="NormalWeb"/>
        <w:bidi/>
        <w:rPr>
          <w:rFonts w:hint="cs"/>
          <w:rtl/>
          <w:lang w:bidi="fa-IR"/>
        </w:rPr>
      </w:pPr>
      <w:r>
        <w:rPr>
          <w:rFonts w:ascii="Arial" w:hAnsi="Arial" w:cs="Arial" w:hint="cs"/>
          <w:color w:val="000000"/>
          <w:sz w:val="30"/>
          <w:szCs w:val="30"/>
          <w:rtl/>
          <w:lang w:bidi="fa-IR"/>
        </w:rPr>
        <w:t>1- رباط آن حضرت عليه السّلام در راه خدا 143</w:t>
      </w:r>
    </w:p>
    <w:p w:rsidR="00F9093C" w:rsidRDefault="00F9093C" w:rsidP="00F9093C">
      <w:pPr>
        <w:pStyle w:val="NormalWeb"/>
        <w:bidi/>
        <w:rPr>
          <w:rFonts w:hint="cs"/>
          <w:rtl/>
          <w:lang w:bidi="fa-IR"/>
        </w:rPr>
      </w:pPr>
      <w:r>
        <w:rPr>
          <w:rFonts w:ascii="Arial" w:hAnsi="Arial" w:cs="Arial" w:hint="cs"/>
          <w:color w:val="000000"/>
          <w:sz w:val="30"/>
          <w:szCs w:val="30"/>
          <w:rtl/>
          <w:lang w:bidi="fa-IR"/>
        </w:rPr>
        <w:t>2- راحتى خلايق به ظهور و در دولت آن جناب عليه السّلام 143</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«ز» 145</w:t>
      </w:r>
    </w:p>
    <w:p w:rsidR="00F9093C" w:rsidRDefault="00F9093C" w:rsidP="00F9093C">
      <w:pPr>
        <w:pStyle w:val="NormalWeb"/>
        <w:bidi/>
        <w:rPr>
          <w:rFonts w:hint="cs"/>
          <w:rtl/>
          <w:lang w:bidi="fa-IR"/>
        </w:rPr>
      </w:pPr>
      <w:r>
        <w:rPr>
          <w:rFonts w:ascii="Arial" w:hAnsi="Arial" w:cs="Arial" w:hint="cs"/>
          <w:color w:val="000000"/>
          <w:sz w:val="30"/>
          <w:szCs w:val="30"/>
          <w:rtl/>
          <w:lang w:bidi="fa-IR"/>
        </w:rPr>
        <w:t>1- زحمت آن حضرت عليه السّلام در راه دين خدا 145</w:t>
      </w:r>
    </w:p>
    <w:p w:rsidR="00F9093C" w:rsidRDefault="00F9093C" w:rsidP="00F9093C">
      <w:pPr>
        <w:pStyle w:val="NormalWeb"/>
        <w:bidi/>
        <w:rPr>
          <w:rFonts w:hint="cs"/>
          <w:rtl/>
          <w:lang w:bidi="fa-IR"/>
        </w:rPr>
      </w:pPr>
      <w:r>
        <w:rPr>
          <w:rFonts w:ascii="Arial" w:hAnsi="Arial" w:cs="Arial" w:hint="cs"/>
          <w:color w:val="000000"/>
          <w:sz w:val="30"/>
          <w:szCs w:val="30"/>
          <w:rtl/>
          <w:lang w:bidi="fa-IR"/>
        </w:rPr>
        <w:t>2- زهد آن حضرت عليه السّلام 145</w:t>
      </w:r>
    </w:p>
    <w:p w:rsidR="00F9093C" w:rsidRDefault="00F9093C" w:rsidP="00F9093C">
      <w:pPr>
        <w:pStyle w:val="NormalWeb"/>
        <w:bidi/>
        <w:rPr>
          <w:rFonts w:hint="cs"/>
          <w:rtl/>
          <w:lang w:bidi="fa-IR"/>
        </w:rPr>
      </w:pPr>
      <w:r>
        <w:rPr>
          <w:rFonts w:ascii="Arial" w:hAnsi="Arial" w:cs="Arial" w:hint="cs"/>
          <w:color w:val="000000"/>
          <w:sz w:val="30"/>
          <w:szCs w:val="30"/>
          <w:rtl/>
          <w:lang w:bidi="fa-IR"/>
        </w:rPr>
        <w:t>3- زيارت آن حضرت عليه السّلام از قبر ابى عبد اللّه الحسين و ساير معصومين عليهم السّلام 146</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«س» 147</w:t>
      </w:r>
    </w:p>
    <w:p w:rsidR="00F9093C" w:rsidRDefault="00F9093C" w:rsidP="00F9093C">
      <w:pPr>
        <w:pStyle w:val="NormalWeb"/>
        <w:bidi/>
        <w:rPr>
          <w:rFonts w:hint="cs"/>
          <w:rtl/>
          <w:lang w:bidi="fa-IR"/>
        </w:rPr>
      </w:pPr>
      <w:r>
        <w:rPr>
          <w:rFonts w:ascii="Arial" w:hAnsi="Arial" w:cs="Arial" w:hint="cs"/>
          <w:color w:val="000000"/>
          <w:sz w:val="30"/>
          <w:szCs w:val="30"/>
          <w:rtl/>
          <w:lang w:bidi="fa-IR"/>
        </w:rPr>
        <w:t>1- سيره و روش آن حضرت عليه السّلام 147</w:t>
      </w:r>
    </w:p>
    <w:p w:rsidR="00F9093C" w:rsidRDefault="00F9093C" w:rsidP="00F9093C">
      <w:pPr>
        <w:pStyle w:val="NormalWeb"/>
        <w:bidi/>
        <w:rPr>
          <w:rFonts w:hint="cs"/>
          <w:rtl/>
          <w:lang w:bidi="fa-IR"/>
        </w:rPr>
      </w:pPr>
      <w:r>
        <w:rPr>
          <w:rFonts w:ascii="Arial" w:hAnsi="Arial" w:cs="Arial" w:hint="cs"/>
          <w:color w:val="000000"/>
          <w:sz w:val="30"/>
          <w:szCs w:val="30"/>
          <w:rtl/>
          <w:lang w:bidi="fa-IR"/>
        </w:rPr>
        <w:t>2- سخاوت آن حضرت عليه السّلام 147</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«ش» 149</w:t>
      </w:r>
    </w:p>
    <w:p w:rsidR="00F9093C" w:rsidRDefault="00F9093C" w:rsidP="00F9093C">
      <w:pPr>
        <w:pStyle w:val="NormalWeb"/>
        <w:bidi/>
        <w:rPr>
          <w:rFonts w:hint="cs"/>
          <w:rtl/>
          <w:lang w:bidi="fa-IR"/>
        </w:rPr>
      </w:pPr>
      <w:r>
        <w:rPr>
          <w:rFonts w:ascii="Arial" w:hAnsi="Arial" w:cs="Arial" w:hint="cs"/>
          <w:color w:val="000000"/>
          <w:sz w:val="30"/>
          <w:szCs w:val="30"/>
          <w:rtl/>
          <w:lang w:bidi="fa-IR"/>
        </w:rPr>
        <w:t>1- شجاعت آن حضرت عليه السّلام 149</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شفاعت آن حضرت عليه السّلام براى ما- ان شاء اللّه تعالى- 149</w:t>
      </w:r>
    </w:p>
    <w:p w:rsidR="00F9093C" w:rsidRDefault="00F9093C" w:rsidP="00F9093C">
      <w:pPr>
        <w:pStyle w:val="NormalWeb"/>
        <w:bidi/>
        <w:rPr>
          <w:rFonts w:hint="cs"/>
          <w:rtl/>
          <w:lang w:bidi="fa-IR"/>
        </w:rPr>
      </w:pPr>
      <w:r>
        <w:rPr>
          <w:rFonts w:ascii="Arial" w:hAnsi="Arial" w:cs="Arial" w:hint="cs"/>
          <w:color w:val="000000"/>
          <w:sz w:val="30"/>
          <w:szCs w:val="30"/>
          <w:rtl/>
          <w:lang w:bidi="fa-IR"/>
        </w:rPr>
        <w:t>3- شهادت آن حضرت عليه السّلام براى ما 150</w:t>
      </w:r>
    </w:p>
    <w:p w:rsidR="00F9093C" w:rsidRDefault="00F9093C" w:rsidP="00F9093C">
      <w:pPr>
        <w:pStyle w:val="NormalWeb"/>
        <w:bidi/>
        <w:rPr>
          <w:rFonts w:hint="cs"/>
          <w:rtl/>
          <w:lang w:bidi="fa-IR"/>
        </w:rPr>
      </w:pPr>
      <w:r>
        <w:rPr>
          <w:rFonts w:ascii="Arial" w:hAnsi="Arial" w:cs="Arial" w:hint="cs"/>
          <w:color w:val="000000"/>
          <w:sz w:val="30"/>
          <w:szCs w:val="30"/>
          <w:rtl/>
          <w:lang w:bidi="fa-IR"/>
        </w:rPr>
        <w:t>4- شرافت آن حضرت عليه السّلام 150</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حرف «ص» 151</w:t>
      </w:r>
    </w:p>
    <w:p w:rsidR="00F9093C" w:rsidRDefault="00F9093C" w:rsidP="00F9093C">
      <w:pPr>
        <w:pStyle w:val="NormalWeb"/>
        <w:bidi/>
        <w:rPr>
          <w:rFonts w:hint="cs"/>
          <w:rtl/>
          <w:lang w:bidi="fa-IR"/>
        </w:rPr>
      </w:pPr>
      <w:r>
        <w:rPr>
          <w:rFonts w:ascii="Arial" w:hAnsi="Arial" w:cs="Arial" w:hint="cs"/>
          <w:color w:val="000000"/>
          <w:sz w:val="30"/>
          <w:szCs w:val="30"/>
          <w:rtl/>
          <w:lang w:bidi="fa-IR"/>
        </w:rPr>
        <w:t>1- صبر آن حضرت عليه السّلام 151</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«ض» 151</w:t>
      </w:r>
    </w:p>
    <w:p w:rsidR="00F9093C" w:rsidRDefault="00F9093C" w:rsidP="00F9093C">
      <w:pPr>
        <w:pStyle w:val="NormalWeb"/>
        <w:bidi/>
        <w:rPr>
          <w:rFonts w:hint="cs"/>
          <w:rtl/>
          <w:lang w:bidi="fa-IR"/>
        </w:rPr>
      </w:pPr>
      <w:r>
        <w:rPr>
          <w:rFonts w:ascii="Arial" w:hAnsi="Arial" w:cs="Arial" w:hint="cs"/>
          <w:color w:val="000000"/>
          <w:sz w:val="30"/>
          <w:szCs w:val="30"/>
          <w:rtl/>
          <w:lang w:bidi="fa-IR"/>
        </w:rPr>
        <w:t>1- ضيافت (مهمانى) آن حضرت عليه السّلام 151</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«ط» 152</w:t>
      </w:r>
    </w:p>
    <w:p w:rsidR="00F9093C" w:rsidRDefault="00F9093C" w:rsidP="00F9093C">
      <w:pPr>
        <w:pStyle w:val="NormalWeb"/>
        <w:bidi/>
        <w:rPr>
          <w:rFonts w:hint="cs"/>
          <w:rtl/>
          <w:lang w:bidi="fa-IR"/>
        </w:rPr>
      </w:pPr>
      <w:r>
        <w:rPr>
          <w:rFonts w:ascii="Arial" w:hAnsi="Arial" w:cs="Arial" w:hint="cs"/>
          <w:color w:val="000000"/>
          <w:sz w:val="30"/>
          <w:szCs w:val="30"/>
          <w:rtl/>
          <w:lang w:bidi="fa-IR"/>
        </w:rPr>
        <w:t>1- طهارت زمين از ستم به وسيله آن حضرت عليه السّلام 152</w:t>
      </w:r>
    </w:p>
    <w:p w:rsidR="00F9093C" w:rsidRDefault="00F9093C" w:rsidP="00F9093C">
      <w:pPr>
        <w:pStyle w:val="NormalWeb"/>
        <w:bidi/>
        <w:rPr>
          <w:rFonts w:hint="cs"/>
          <w:rtl/>
          <w:lang w:bidi="fa-IR"/>
        </w:rPr>
      </w:pPr>
      <w:r>
        <w:rPr>
          <w:rFonts w:ascii="Arial" w:hAnsi="Arial" w:cs="Arial" w:hint="cs"/>
          <w:color w:val="000000"/>
          <w:sz w:val="30"/>
          <w:szCs w:val="30"/>
          <w:rtl/>
          <w:lang w:bidi="fa-IR"/>
        </w:rPr>
        <w:t>2- طلب حقوق ائمه عليهم السّلام و مؤمنين و طلب خون آن‏ها 153</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«ظ» 153</w:t>
      </w:r>
    </w:p>
    <w:p w:rsidR="00F9093C" w:rsidRDefault="00F9093C" w:rsidP="00F9093C">
      <w:pPr>
        <w:pStyle w:val="NormalWeb"/>
        <w:bidi/>
        <w:rPr>
          <w:rFonts w:hint="cs"/>
          <w:rtl/>
          <w:lang w:bidi="fa-IR"/>
        </w:rPr>
      </w:pPr>
      <w:r>
        <w:rPr>
          <w:rFonts w:ascii="Arial" w:hAnsi="Arial" w:cs="Arial" w:hint="cs"/>
          <w:color w:val="000000"/>
          <w:sz w:val="30"/>
          <w:szCs w:val="30"/>
          <w:rtl/>
          <w:lang w:bidi="fa-IR"/>
        </w:rPr>
        <w:t>1- ظهور حقّ بر دست آن حضرت عليه السّلام 153</w:t>
      </w:r>
    </w:p>
    <w:p w:rsidR="00F9093C" w:rsidRDefault="00F9093C" w:rsidP="00F9093C">
      <w:pPr>
        <w:pStyle w:val="NormalWeb"/>
        <w:bidi/>
        <w:rPr>
          <w:rFonts w:hint="cs"/>
          <w:rtl/>
          <w:lang w:bidi="fa-IR"/>
        </w:rPr>
      </w:pPr>
      <w:r>
        <w:rPr>
          <w:rFonts w:ascii="Arial" w:hAnsi="Arial" w:cs="Arial" w:hint="cs"/>
          <w:color w:val="000000"/>
          <w:sz w:val="30"/>
          <w:szCs w:val="30"/>
          <w:rtl/>
          <w:lang w:bidi="fa-IR"/>
        </w:rPr>
        <w:t>2- ظفر و پيروزى آن حضرت عليه السّلام بر معاندين 153</w:t>
      </w:r>
    </w:p>
    <w:p w:rsidR="00F9093C" w:rsidRDefault="00F9093C" w:rsidP="00F9093C">
      <w:pPr>
        <w:pStyle w:val="NormalWeb"/>
        <w:bidi/>
        <w:rPr>
          <w:rFonts w:hint="cs"/>
          <w:rtl/>
          <w:lang w:bidi="fa-IR"/>
        </w:rPr>
      </w:pPr>
      <w:r>
        <w:rPr>
          <w:rFonts w:ascii="Arial" w:hAnsi="Arial" w:cs="Arial" w:hint="cs"/>
          <w:color w:val="000000"/>
          <w:sz w:val="30"/>
          <w:szCs w:val="30"/>
          <w:rtl/>
          <w:lang w:bidi="fa-IR"/>
        </w:rPr>
        <w:t>3- ظلم دشمنان بر آن حضرت عليه السّلام 154</w:t>
      </w:r>
    </w:p>
    <w:p w:rsidR="00F9093C" w:rsidRDefault="00F9093C" w:rsidP="00F9093C">
      <w:pPr>
        <w:pStyle w:val="NormalWeb"/>
        <w:bidi/>
        <w:rPr>
          <w:rFonts w:hint="cs"/>
          <w:rtl/>
          <w:lang w:bidi="fa-IR"/>
        </w:rPr>
      </w:pPr>
      <w:r>
        <w:rPr>
          <w:rFonts w:ascii="Arial" w:hAnsi="Arial" w:cs="Arial" w:hint="cs"/>
          <w:color w:val="000000"/>
          <w:sz w:val="30"/>
          <w:szCs w:val="30"/>
          <w:rtl/>
          <w:lang w:bidi="fa-IR"/>
        </w:rPr>
        <w:t>4- ظهور كمالات ائمه عليهم السّلام و شؤون و اخلاق آنان به وجود و ظهور آن حضرت عليه السّلام 156</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«ع» 157</w:t>
      </w:r>
    </w:p>
    <w:p w:rsidR="00F9093C" w:rsidRDefault="00F9093C" w:rsidP="00F9093C">
      <w:pPr>
        <w:pStyle w:val="NormalWeb"/>
        <w:bidi/>
        <w:rPr>
          <w:rFonts w:hint="cs"/>
          <w:rtl/>
          <w:lang w:bidi="fa-IR"/>
        </w:rPr>
      </w:pPr>
      <w:r>
        <w:rPr>
          <w:rFonts w:ascii="Arial" w:hAnsi="Arial" w:cs="Arial" w:hint="cs"/>
          <w:color w:val="000000"/>
          <w:sz w:val="30"/>
          <w:szCs w:val="30"/>
          <w:rtl/>
          <w:lang w:bidi="fa-IR"/>
        </w:rPr>
        <w:t>1- علم آن حضرت عليه السّلام 157</w:t>
      </w:r>
    </w:p>
    <w:p w:rsidR="00F9093C" w:rsidRDefault="00F9093C" w:rsidP="00F9093C">
      <w:pPr>
        <w:pStyle w:val="NormalWeb"/>
        <w:bidi/>
        <w:rPr>
          <w:rFonts w:hint="cs"/>
          <w:rtl/>
          <w:lang w:bidi="fa-IR"/>
        </w:rPr>
      </w:pPr>
      <w:r>
        <w:rPr>
          <w:rFonts w:ascii="Arial" w:hAnsi="Arial" w:cs="Arial" w:hint="cs"/>
          <w:color w:val="000000"/>
          <w:sz w:val="30"/>
          <w:szCs w:val="30"/>
          <w:rtl/>
          <w:lang w:bidi="fa-IR"/>
        </w:rPr>
        <w:t>2- عزّت اوليا با ظهور آن حضرت عليه السّلام 158</w:t>
      </w:r>
    </w:p>
    <w:p w:rsidR="00F9093C" w:rsidRDefault="00F9093C" w:rsidP="00F9093C">
      <w:pPr>
        <w:pStyle w:val="NormalWeb"/>
        <w:bidi/>
        <w:rPr>
          <w:rFonts w:hint="cs"/>
          <w:rtl/>
          <w:lang w:bidi="fa-IR"/>
        </w:rPr>
      </w:pPr>
      <w:r>
        <w:rPr>
          <w:rFonts w:ascii="Arial" w:hAnsi="Arial" w:cs="Arial" w:hint="cs"/>
          <w:color w:val="000000"/>
          <w:sz w:val="30"/>
          <w:szCs w:val="30"/>
          <w:rtl/>
          <w:lang w:bidi="fa-IR"/>
        </w:rPr>
        <w:t>3- عذاب دشمنان آن حضرت عليه السّلام 159</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4- عدالت آن حضرت عليه السّلام 159</w:t>
      </w:r>
    </w:p>
    <w:p w:rsidR="00F9093C" w:rsidRDefault="00F9093C" w:rsidP="00F9093C">
      <w:pPr>
        <w:pStyle w:val="NormalWeb"/>
        <w:bidi/>
        <w:rPr>
          <w:rFonts w:hint="cs"/>
          <w:rtl/>
          <w:lang w:bidi="fa-IR"/>
        </w:rPr>
      </w:pPr>
      <w:r>
        <w:rPr>
          <w:rFonts w:ascii="Arial" w:hAnsi="Arial" w:cs="Arial" w:hint="cs"/>
          <w:color w:val="000000"/>
          <w:sz w:val="30"/>
          <w:szCs w:val="30"/>
          <w:rtl/>
          <w:lang w:bidi="fa-IR"/>
        </w:rPr>
        <w:t>5- عطف [و پيرو ساختن‏] هواى نفس بر هدايت 161</w:t>
      </w:r>
    </w:p>
    <w:p w:rsidR="00F9093C" w:rsidRDefault="00F9093C" w:rsidP="00F9093C">
      <w:pPr>
        <w:pStyle w:val="NormalWeb"/>
        <w:bidi/>
        <w:rPr>
          <w:rFonts w:hint="cs"/>
          <w:rtl/>
          <w:lang w:bidi="fa-IR"/>
        </w:rPr>
      </w:pPr>
      <w:r>
        <w:rPr>
          <w:rFonts w:ascii="Arial" w:hAnsi="Arial" w:cs="Arial" w:hint="cs"/>
          <w:color w:val="000000"/>
          <w:sz w:val="30"/>
          <w:szCs w:val="30"/>
          <w:rtl/>
          <w:lang w:bidi="fa-IR"/>
        </w:rPr>
        <w:t>6- عطا و بخشش آن حضرت عليه السّلام 161</w:t>
      </w:r>
    </w:p>
    <w:p w:rsidR="00F9093C" w:rsidRDefault="00F9093C" w:rsidP="00F9093C">
      <w:pPr>
        <w:pStyle w:val="NormalWeb"/>
        <w:bidi/>
        <w:rPr>
          <w:rFonts w:hint="cs"/>
          <w:rtl/>
          <w:lang w:bidi="fa-IR"/>
        </w:rPr>
      </w:pPr>
      <w:r>
        <w:rPr>
          <w:rFonts w:ascii="Arial" w:hAnsi="Arial" w:cs="Arial" w:hint="cs"/>
          <w:color w:val="000000"/>
          <w:sz w:val="30"/>
          <w:szCs w:val="30"/>
          <w:rtl/>
          <w:lang w:bidi="fa-IR"/>
        </w:rPr>
        <w:t>7- عزلت و گوشه‏گيرى آن حضرت عليه السّلام از مردم 162</w:t>
      </w:r>
    </w:p>
    <w:p w:rsidR="00F9093C" w:rsidRDefault="00F9093C" w:rsidP="00F9093C">
      <w:pPr>
        <w:pStyle w:val="NormalWeb"/>
        <w:bidi/>
        <w:rPr>
          <w:rFonts w:hint="cs"/>
          <w:rtl/>
          <w:lang w:bidi="fa-IR"/>
        </w:rPr>
      </w:pPr>
      <w:r>
        <w:rPr>
          <w:rFonts w:ascii="Arial" w:hAnsi="Arial" w:cs="Arial" w:hint="cs"/>
          <w:color w:val="000000"/>
          <w:sz w:val="30"/>
          <w:szCs w:val="30"/>
          <w:rtl/>
          <w:lang w:bidi="fa-IR"/>
        </w:rPr>
        <w:t>8- عبادت آن حضرت عليه السّلام 163</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«غ» 163</w:t>
      </w:r>
    </w:p>
    <w:p w:rsidR="00F9093C" w:rsidRDefault="00F9093C" w:rsidP="00F9093C">
      <w:pPr>
        <w:pStyle w:val="NormalWeb"/>
        <w:bidi/>
        <w:rPr>
          <w:rFonts w:hint="cs"/>
          <w:rtl/>
          <w:lang w:bidi="fa-IR"/>
        </w:rPr>
      </w:pPr>
      <w:r>
        <w:rPr>
          <w:rFonts w:ascii="Arial" w:hAnsi="Arial" w:cs="Arial" w:hint="cs"/>
          <w:color w:val="000000"/>
          <w:sz w:val="30"/>
          <w:szCs w:val="30"/>
          <w:rtl/>
          <w:lang w:bidi="fa-IR"/>
        </w:rPr>
        <w:t>1- غيبت آن حضرت عليه السّلام 163</w:t>
      </w:r>
    </w:p>
    <w:p w:rsidR="00F9093C" w:rsidRDefault="00F9093C" w:rsidP="00F9093C">
      <w:pPr>
        <w:pStyle w:val="NormalWeb"/>
        <w:bidi/>
        <w:rPr>
          <w:rFonts w:hint="cs"/>
          <w:rtl/>
          <w:lang w:bidi="fa-IR"/>
        </w:rPr>
      </w:pPr>
      <w:r>
        <w:rPr>
          <w:rFonts w:ascii="Arial" w:hAnsi="Arial" w:cs="Arial" w:hint="cs"/>
          <w:color w:val="000000"/>
          <w:sz w:val="30"/>
          <w:szCs w:val="30"/>
          <w:rtl/>
          <w:lang w:bidi="fa-IR"/>
        </w:rPr>
        <w:t>2- غربت آن حضرت عليه السّلام 179</w:t>
      </w:r>
    </w:p>
    <w:p w:rsidR="00F9093C" w:rsidRDefault="00F9093C" w:rsidP="00F9093C">
      <w:pPr>
        <w:pStyle w:val="NormalWeb"/>
        <w:bidi/>
        <w:rPr>
          <w:rFonts w:hint="cs"/>
          <w:rtl/>
          <w:lang w:bidi="fa-IR"/>
        </w:rPr>
      </w:pPr>
      <w:r>
        <w:rPr>
          <w:rFonts w:ascii="Arial" w:hAnsi="Arial" w:cs="Arial" w:hint="cs"/>
          <w:color w:val="000000"/>
          <w:sz w:val="30"/>
          <w:szCs w:val="30"/>
          <w:rtl/>
          <w:lang w:bidi="fa-IR"/>
        </w:rPr>
        <w:t>3- غلبه و پيروزى مسلمين با ظهور آن حضرت عليه السّلام 180</w:t>
      </w:r>
    </w:p>
    <w:p w:rsidR="00F9093C" w:rsidRDefault="00F9093C" w:rsidP="00F9093C">
      <w:pPr>
        <w:pStyle w:val="NormalWeb"/>
        <w:bidi/>
        <w:rPr>
          <w:rFonts w:hint="cs"/>
          <w:rtl/>
          <w:lang w:bidi="fa-IR"/>
        </w:rPr>
      </w:pPr>
      <w:r>
        <w:rPr>
          <w:rFonts w:ascii="Arial" w:hAnsi="Arial" w:cs="Arial" w:hint="cs"/>
          <w:color w:val="000000"/>
          <w:sz w:val="30"/>
          <w:szCs w:val="30"/>
          <w:rtl/>
          <w:lang w:bidi="fa-IR"/>
        </w:rPr>
        <w:t>4- غنا و بى‏نيازى مؤمنين به بركت ظهور آن حضرت عليه السّلام 181</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حرف «ف» 181</w:t>
      </w:r>
    </w:p>
    <w:p w:rsidR="00F9093C" w:rsidRDefault="00F9093C" w:rsidP="00F9093C">
      <w:pPr>
        <w:pStyle w:val="NormalWeb"/>
        <w:bidi/>
        <w:rPr>
          <w:rFonts w:hint="cs"/>
          <w:rtl/>
          <w:lang w:bidi="fa-IR"/>
        </w:rPr>
      </w:pPr>
      <w:r>
        <w:rPr>
          <w:rFonts w:ascii="Arial" w:hAnsi="Arial" w:cs="Arial" w:hint="cs"/>
          <w:color w:val="000000"/>
          <w:sz w:val="30"/>
          <w:szCs w:val="30"/>
          <w:rtl/>
          <w:lang w:bidi="fa-IR"/>
        </w:rPr>
        <w:t>1- فضل و عنايت آن حضرت عليه السّلام نسبت به ما 181</w:t>
      </w:r>
    </w:p>
    <w:p w:rsidR="00F9093C" w:rsidRDefault="00F9093C" w:rsidP="00F9093C">
      <w:pPr>
        <w:pStyle w:val="NormalWeb"/>
        <w:bidi/>
        <w:rPr>
          <w:rFonts w:hint="cs"/>
          <w:rtl/>
          <w:lang w:bidi="fa-IR"/>
        </w:rPr>
      </w:pPr>
      <w:r>
        <w:rPr>
          <w:rFonts w:ascii="Arial" w:hAnsi="Arial" w:cs="Arial" w:hint="cs"/>
          <w:color w:val="000000"/>
          <w:sz w:val="30"/>
          <w:szCs w:val="30"/>
          <w:rtl/>
          <w:lang w:bidi="fa-IR"/>
        </w:rPr>
        <w:t>2- فصل و جداسازى آن حضرت عليه السّلام بين حقّ و باطل 181</w:t>
      </w:r>
    </w:p>
    <w:p w:rsidR="00F9093C" w:rsidRDefault="00F9093C" w:rsidP="00F9093C">
      <w:pPr>
        <w:pStyle w:val="NormalWeb"/>
        <w:bidi/>
        <w:rPr>
          <w:rFonts w:hint="cs"/>
          <w:rtl/>
          <w:lang w:bidi="fa-IR"/>
        </w:rPr>
      </w:pPr>
      <w:r>
        <w:rPr>
          <w:rFonts w:ascii="Arial" w:hAnsi="Arial" w:cs="Arial" w:hint="cs"/>
          <w:color w:val="000000"/>
          <w:sz w:val="30"/>
          <w:szCs w:val="30"/>
          <w:rtl/>
          <w:lang w:bidi="fa-IR"/>
        </w:rPr>
        <w:t>3- فرج مؤمنين به دست آن حضرت عليه السّلام 182</w:t>
      </w:r>
    </w:p>
    <w:p w:rsidR="00F9093C" w:rsidRDefault="00F9093C" w:rsidP="00F9093C">
      <w:pPr>
        <w:pStyle w:val="NormalWeb"/>
        <w:bidi/>
        <w:rPr>
          <w:rFonts w:hint="cs"/>
          <w:rtl/>
          <w:lang w:bidi="fa-IR"/>
        </w:rPr>
      </w:pPr>
      <w:r>
        <w:rPr>
          <w:rFonts w:ascii="Arial" w:hAnsi="Arial" w:cs="Arial" w:hint="cs"/>
          <w:color w:val="000000"/>
          <w:sz w:val="30"/>
          <w:szCs w:val="30"/>
          <w:rtl/>
          <w:lang w:bidi="fa-IR"/>
        </w:rPr>
        <w:t>4- فتح شهرها و كشورهاى كافرين 184</w:t>
      </w:r>
    </w:p>
    <w:p w:rsidR="00F9093C" w:rsidRDefault="00F9093C" w:rsidP="00F9093C">
      <w:pPr>
        <w:pStyle w:val="NormalWeb"/>
        <w:bidi/>
        <w:rPr>
          <w:rFonts w:hint="cs"/>
          <w:rtl/>
          <w:lang w:bidi="fa-IR"/>
        </w:rPr>
      </w:pPr>
      <w:r>
        <w:rPr>
          <w:rFonts w:ascii="Arial" w:hAnsi="Arial" w:cs="Arial" w:hint="cs"/>
          <w:color w:val="000000"/>
          <w:sz w:val="30"/>
          <w:szCs w:val="30"/>
          <w:rtl/>
          <w:lang w:bidi="fa-IR"/>
        </w:rPr>
        <w:t>5- فتح (گشودن) جفر احمر براى خونخواهى امامان عليهم السّلام 185</w:t>
      </w:r>
    </w:p>
    <w:p w:rsidR="00F9093C" w:rsidRDefault="00F9093C" w:rsidP="00F9093C">
      <w:pPr>
        <w:pStyle w:val="NormalWeb"/>
        <w:bidi/>
        <w:rPr>
          <w:rFonts w:hint="cs"/>
          <w:rtl/>
          <w:lang w:bidi="fa-IR"/>
        </w:rPr>
      </w:pPr>
      <w:r>
        <w:rPr>
          <w:rFonts w:ascii="Arial" w:hAnsi="Arial" w:cs="Arial" w:hint="cs"/>
          <w:color w:val="000000"/>
          <w:sz w:val="30"/>
          <w:szCs w:val="30"/>
          <w:rtl/>
          <w:lang w:bidi="fa-IR"/>
        </w:rPr>
        <w:t>6- فرح (خوشحالى) مؤمنين با ظهور و قيام آن حضرت عليه السّلام 186</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«ق» 186</w:t>
      </w:r>
    </w:p>
    <w:p w:rsidR="00F9093C" w:rsidRDefault="00F9093C" w:rsidP="00F9093C">
      <w:pPr>
        <w:pStyle w:val="NormalWeb"/>
        <w:bidi/>
        <w:rPr>
          <w:rFonts w:hint="cs"/>
          <w:rtl/>
          <w:lang w:bidi="fa-IR"/>
        </w:rPr>
      </w:pPr>
      <w:r>
        <w:rPr>
          <w:rFonts w:ascii="Arial" w:hAnsi="Arial" w:cs="Arial" w:hint="cs"/>
          <w:color w:val="000000"/>
          <w:sz w:val="30"/>
          <w:szCs w:val="30"/>
          <w:rtl/>
          <w:lang w:bidi="fa-IR"/>
        </w:rPr>
        <w:t>1- قتل كافرين به شمشير آن حضرت عليه السّلام 186</w:t>
      </w:r>
    </w:p>
    <w:p w:rsidR="00F9093C" w:rsidRDefault="00F9093C" w:rsidP="00F9093C">
      <w:pPr>
        <w:pStyle w:val="NormalWeb"/>
        <w:bidi/>
        <w:rPr>
          <w:rFonts w:hint="cs"/>
          <w:rtl/>
          <w:lang w:bidi="fa-IR"/>
        </w:rPr>
      </w:pPr>
      <w:r>
        <w:rPr>
          <w:rFonts w:ascii="Arial" w:hAnsi="Arial" w:cs="Arial" w:hint="cs"/>
          <w:color w:val="000000"/>
          <w:sz w:val="30"/>
          <w:szCs w:val="30"/>
          <w:rtl/>
          <w:lang w:bidi="fa-IR"/>
        </w:rPr>
        <w:t>2- قتل شيطان رجيم 188</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3- قوّت يافتن ابدان و دل‏هاى مؤمنين هنگام ظهور 189</w:t>
      </w:r>
    </w:p>
    <w:p w:rsidR="00F9093C" w:rsidRDefault="00F9093C" w:rsidP="00F9093C">
      <w:pPr>
        <w:pStyle w:val="NormalWeb"/>
        <w:bidi/>
        <w:rPr>
          <w:rFonts w:hint="cs"/>
          <w:rtl/>
          <w:lang w:bidi="fa-IR"/>
        </w:rPr>
      </w:pPr>
      <w:r>
        <w:rPr>
          <w:rFonts w:ascii="Arial" w:hAnsi="Arial" w:cs="Arial" w:hint="cs"/>
          <w:color w:val="000000"/>
          <w:sz w:val="30"/>
          <w:szCs w:val="30"/>
          <w:rtl/>
          <w:lang w:bidi="fa-IR"/>
        </w:rPr>
        <w:t>4- قرض مؤمنين را ادا مى‏كند 190</w:t>
      </w:r>
    </w:p>
    <w:p w:rsidR="00F9093C" w:rsidRDefault="00F9093C" w:rsidP="00F9093C">
      <w:pPr>
        <w:pStyle w:val="NormalWeb"/>
        <w:bidi/>
        <w:rPr>
          <w:rFonts w:hint="cs"/>
          <w:rtl/>
          <w:lang w:bidi="fa-IR"/>
        </w:rPr>
      </w:pPr>
      <w:r>
        <w:rPr>
          <w:rFonts w:ascii="Arial" w:hAnsi="Arial" w:cs="Arial" w:hint="cs"/>
          <w:color w:val="000000"/>
          <w:sz w:val="30"/>
          <w:szCs w:val="30"/>
          <w:rtl/>
          <w:lang w:bidi="fa-IR"/>
        </w:rPr>
        <w:t>5- قضاى حوائج مؤمنين 191</w:t>
      </w:r>
    </w:p>
    <w:p w:rsidR="00F9093C" w:rsidRDefault="00F9093C" w:rsidP="00F9093C">
      <w:pPr>
        <w:pStyle w:val="NormalWeb"/>
        <w:bidi/>
        <w:rPr>
          <w:rFonts w:hint="cs"/>
          <w:rtl/>
          <w:lang w:bidi="fa-IR"/>
        </w:rPr>
      </w:pPr>
      <w:r>
        <w:rPr>
          <w:rFonts w:ascii="Arial" w:hAnsi="Arial" w:cs="Arial" w:hint="cs"/>
          <w:color w:val="000000"/>
          <w:sz w:val="30"/>
          <w:szCs w:val="30"/>
          <w:rtl/>
          <w:lang w:bidi="fa-IR"/>
        </w:rPr>
        <w:t>6- قضاوت آن حضرت عليه السّلام به حق 191</w:t>
      </w:r>
    </w:p>
    <w:p w:rsidR="00F9093C" w:rsidRDefault="00F9093C" w:rsidP="00F9093C">
      <w:pPr>
        <w:pStyle w:val="NormalWeb"/>
        <w:bidi/>
        <w:rPr>
          <w:rFonts w:hint="cs"/>
          <w:rtl/>
          <w:lang w:bidi="fa-IR"/>
        </w:rPr>
      </w:pPr>
      <w:r>
        <w:rPr>
          <w:rFonts w:ascii="Arial" w:hAnsi="Arial" w:cs="Arial" w:hint="cs"/>
          <w:color w:val="000000"/>
          <w:sz w:val="30"/>
          <w:szCs w:val="30"/>
          <w:rtl/>
          <w:lang w:bidi="fa-IR"/>
        </w:rPr>
        <w:t>7- قرابت و خويشاوندى آن حضرت عليه السّلام با پيغمبر صلّى اللّه عليه و اله 195</w:t>
      </w:r>
    </w:p>
    <w:p w:rsidR="00F9093C" w:rsidRDefault="00F9093C" w:rsidP="00F9093C">
      <w:pPr>
        <w:pStyle w:val="NormalWeb"/>
        <w:bidi/>
        <w:rPr>
          <w:rFonts w:hint="cs"/>
          <w:rtl/>
          <w:lang w:bidi="fa-IR"/>
        </w:rPr>
      </w:pPr>
      <w:r>
        <w:rPr>
          <w:rFonts w:ascii="Arial" w:hAnsi="Arial" w:cs="Arial" w:hint="cs"/>
          <w:color w:val="000000"/>
          <w:sz w:val="30"/>
          <w:szCs w:val="30"/>
          <w:rtl/>
          <w:lang w:bidi="fa-IR"/>
        </w:rPr>
        <w:t>8- قسط (- دادگرى) آن حضرت عليه السّلام 196</w:t>
      </w:r>
    </w:p>
    <w:p w:rsidR="00F9093C" w:rsidRDefault="00F9093C" w:rsidP="00F9093C">
      <w:pPr>
        <w:pStyle w:val="NormalWeb"/>
        <w:bidi/>
        <w:rPr>
          <w:rFonts w:hint="cs"/>
          <w:rtl/>
          <w:lang w:bidi="fa-IR"/>
        </w:rPr>
      </w:pPr>
      <w:r>
        <w:rPr>
          <w:rFonts w:ascii="Arial" w:hAnsi="Arial" w:cs="Arial" w:hint="cs"/>
          <w:color w:val="000000"/>
          <w:sz w:val="30"/>
          <w:szCs w:val="30"/>
          <w:rtl/>
          <w:lang w:bidi="fa-IR"/>
        </w:rPr>
        <w:t>9- قتل دجّال- كه رييس گمراهان است- به دست آن حضرت عليه السّلام 201</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«ك» 210</w:t>
      </w:r>
    </w:p>
    <w:p w:rsidR="00F9093C" w:rsidRDefault="00F9093C" w:rsidP="00F9093C">
      <w:pPr>
        <w:pStyle w:val="NormalWeb"/>
        <w:bidi/>
        <w:rPr>
          <w:rFonts w:hint="cs"/>
          <w:rtl/>
          <w:lang w:bidi="fa-IR"/>
        </w:rPr>
      </w:pPr>
      <w:r>
        <w:rPr>
          <w:rFonts w:ascii="Arial" w:hAnsi="Arial" w:cs="Arial" w:hint="cs"/>
          <w:color w:val="000000"/>
          <w:sz w:val="30"/>
          <w:szCs w:val="30"/>
          <w:rtl/>
          <w:lang w:bidi="fa-IR"/>
        </w:rPr>
        <w:t>1- كمالات آن حضرت عليه السّلام 210</w:t>
      </w:r>
    </w:p>
    <w:p w:rsidR="00F9093C" w:rsidRDefault="00F9093C" w:rsidP="00F9093C">
      <w:pPr>
        <w:pStyle w:val="NormalWeb"/>
        <w:bidi/>
        <w:rPr>
          <w:rFonts w:hint="cs"/>
          <w:rtl/>
          <w:lang w:bidi="fa-IR"/>
        </w:rPr>
      </w:pPr>
      <w:r>
        <w:rPr>
          <w:rFonts w:ascii="Arial" w:hAnsi="Arial" w:cs="Arial" w:hint="cs"/>
          <w:color w:val="000000"/>
          <w:sz w:val="30"/>
          <w:szCs w:val="30"/>
          <w:rtl/>
          <w:lang w:bidi="fa-IR"/>
        </w:rPr>
        <w:t>فصل اوّل: شباهت آن حضرت عليه السّلام به پيغمبران عليهم السّلام 212</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آدم عليه السّلام 212</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هابيل عليه السّلام 213</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شيث عليه السّلام 214</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نوح عليه السّلام 215</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ادريس عليه السّلام 216</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هود عليه السّلام 219</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صالح عليه السّلام 219</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شباهت به ابراهيم عليه السّلام 221</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اسماعيل عليه السّلام 225</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اسحاق عليه السّلام 228</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شباهت به لوط عليه السّلام 229</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يعقوب عليه السّلام 229</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يوسف عليه السّلام 230</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خضر عليه السّلام 231</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الياس عليه السّلام 237</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ذو القرنين عليه السّلام 241</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شعيب پيغمبر عليه السّلام 243</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موسى عليه السّلام 244</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هارون عليه السّلام 253</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يوشع عليه السّلام 254</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حزقيل عليه السّلام 255</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داوود عليه السّلام 258</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سليمان عليه السّلام 260</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آصف عليه السّلام 261</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دانيال عليه السّلام 261</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عزير عليه السّلام 262</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جرجيس عليه السّلام 262</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ايوب عليه السّلام 262</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يونس عليه السّلام 263</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زكريّا عليه السّلام 263</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يحيى عليه السّلام 264</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شباهت به عيسى عليه السّلام 264</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خاتم النبيين صلّى اللّه عليه و اله 270</w:t>
      </w:r>
    </w:p>
    <w:p w:rsidR="00F9093C" w:rsidRDefault="00F9093C" w:rsidP="00F9093C">
      <w:pPr>
        <w:pStyle w:val="NormalWeb"/>
        <w:bidi/>
        <w:rPr>
          <w:rFonts w:hint="cs"/>
          <w:rtl/>
          <w:lang w:bidi="fa-IR"/>
        </w:rPr>
      </w:pPr>
      <w:r>
        <w:rPr>
          <w:rFonts w:ascii="Arial" w:hAnsi="Arial" w:cs="Arial" w:hint="cs"/>
          <w:color w:val="000000"/>
          <w:sz w:val="30"/>
          <w:szCs w:val="30"/>
          <w:rtl/>
          <w:lang w:bidi="fa-IR"/>
        </w:rPr>
        <w:t>فصل دوم: شباهت به ائمه معصومين عليهم السّلام 270</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امام امير المؤمنين عليه السّلام 270</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شباهت به امام حسن عليه السّلام 270</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امام حسين عليه السّلام 271</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حضرت على بن الحسين عليهما السّلام 271</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حضرت ابو جعفر محمد بن على باقر عليه السّلام 271</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حضرت ابو عبد اللّه صادق عليه السّلام 272</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حضرت ابو ابراهيم موسى بن جعفر عليه السّلام 272</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حضرت ابو الحسن على بن موسى الرضا عليه السّلام 272</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حضرت ابو جعفر محمد بن على تقى عليه السّلام 273</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حضرت ابو الحسن على بن محمد هادى عليه السّلام 273</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حضرت ابو محمد امام حسن عسكرى عليه السّلام 273</w:t>
      </w:r>
    </w:p>
    <w:p w:rsidR="00F9093C" w:rsidRDefault="00F9093C" w:rsidP="00F9093C">
      <w:pPr>
        <w:pStyle w:val="NormalWeb"/>
        <w:bidi/>
        <w:rPr>
          <w:rFonts w:hint="cs"/>
          <w:rtl/>
          <w:lang w:bidi="fa-IR"/>
        </w:rPr>
      </w:pPr>
      <w:r>
        <w:rPr>
          <w:rFonts w:ascii="Arial" w:hAnsi="Arial" w:cs="Arial" w:hint="cs"/>
          <w:color w:val="000000"/>
          <w:sz w:val="30"/>
          <w:szCs w:val="30"/>
          <w:rtl/>
          <w:lang w:bidi="fa-IR"/>
        </w:rPr>
        <w:t>فصل سوم: شباهت به حضرت سيد الشهداء امام حسين عليه السّلام 274</w:t>
      </w:r>
    </w:p>
    <w:p w:rsidR="00F9093C" w:rsidRDefault="00F9093C" w:rsidP="00F9093C">
      <w:pPr>
        <w:pStyle w:val="NormalWeb"/>
        <w:bidi/>
        <w:rPr>
          <w:rFonts w:hint="cs"/>
          <w:rtl/>
          <w:lang w:bidi="fa-IR"/>
        </w:rPr>
      </w:pPr>
      <w:r>
        <w:rPr>
          <w:rFonts w:ascii="Arial" w:hAnsi="Arial" w:cs="Arial" w:hint="cs"/>
          <w:color w:val="000000"/>
          <w:sz w:val="30"/>
          <w:szCs w:val="30"/>
          <w:rtl/>
          <w:lang w:bidi="fa-IR"/>
        </w:rPr>
        <w:t>2- كرم آن حضرت عليه السّلام 277</w:t>
      </w:r>
    </w:p>
    <w:p w:rsidR="00F9093C" w:rsidRDefault="00F9093C" w:rsidP="00F9093C">
      <w:pPr>
        <w:pStyle w:val="NormalWeb"/>
        <w:bidi/>
        <w:rPr>
          <w:rFonts w:hint="cs"/>
          <w:rtl/>
          <w:lang w:bidi="fa-IR"/>
        </w:rPr>
      </w:pPr>
      <w:r>
        <w:rPr>
          <w:rFonts w:ascii="Arial" w:hAnsi="Arial" w:cs="Arial" w:hint="cs"/>
          <w:color w:val="000000"/>
          <w:sz w:val="30"/>
          <w:szCs w:val="30"/>
          <w:rtl/>
          <w:lang w:bidi="fa-IR"/>
        </w:rPr>
        <w:t>3- كشف علوم براى مؤمنين 278</w:t>
      </w:r>
    </w:p>
    <w:p w:rsidR="00F9093C" w:rsidRDefault="00F9093C" w:rsidP="00F9093C">
      <w:pPr>
        <w:pStyle w:val="NormalWeb"/>
        <w:bidi/>
        <w:rPr>
          <w:rFonts w:hint="cs"/>
          <w:rtl/>
          <w:lang w:bidi="fa-IR"/>
        </w:rPr>
      </w:pPr>
      <w:r>
        <w:rPr>
          <w:rFonts w:ascii="Arial" w:hAnsi="Arial" w:cs="Arial" w:hint="cs"/>
          <w:color w:val="000000"/>
          <w:sz w:val="30"/>
          <w:szCs w:val="30"/>
          <w:rtl/>
          <w:lang w:bidi="fa-IR"/>
        </w:rPr>
        <w:t>4- كشف و برطرف كردن ناراحتى‏ها از مؤمنين 280</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«ل» 283</w:t>
      </w:r>
    </w:p>
    <w:p w:rsidR="00F9093C" w:rsidRDefault="00F9093C" w:rsidP="00F9093C">
      <w:pPr>
        <w:pStyle w:val="NormalWeb"/>
        <w:bidi/>
        <w:rPr>
          <w:rFonts w:hint="cs"/>
          <w:rtl/>
          <w:lang w:bidi="fa-IR"/>
        </w:rPr>
      </w:pPr>
      <w:r>
        <w:rPr>
          <w:rFonts w:ascii="Arial" w:hAnsi="Arial" w:cs="Arial" w:hint="cs"/>
          <w:color w:val="000000"/>
          <w:sz w:val="30"/>
          <w:szCs w:val="30"/>
          <w:rtl/>
          <w:lang w:bidi="fa-IR"/>
        </w:rPr>
        <w:t>1- لواى آن حضرت عليه السّلام 283</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حرف «م» 286</w:t>
      </w:r>
    </w:p>
    <w:p w:rsidR="00F9093C" w:rsidRDefault="00F9093C" w:rsidP="00F9093C">
      <w:pPr>
        <w:pStyle w:val="NormalWeb"/>
        <w:bidi/>
        <w:rPr>
          <w:rFonts w:hint="cs"/>
          <w:rtl/>
          <w:lang w:bidi="fa-IR"/>
        </w:rPr>
      </w:pPr>
      <w:r>
        <w:rPr>
          <w:rFonts w:ascii="Arial" w:hAnsi="Arial" w:cs="Arial" w:hint="cs"/>
          <w:color w:val="000000"/>
          <w:sz w:val="30"/>
          <w:szCs w:val="30"/>
          <w:rtl/>
          <w:lang w:bidi="fa-IR"/>
        </w:rPr>
        <w:t>1- مرابطه آن حضرت عليه السّلام در راه خدا 286</w:t>
      </w:r>
    </w:p>
    <w:p w:rsidR="00F9093C" w:rsidRDefault="00F9093C" w:rsidP="00F9093C">
      <w:pPr>
        <w:pStyle w:val="NormalWeb"/>
        <w:bidi/>
        <w:rPr>
          <w:rFonts w:hint="cs"/>
          <w:rtl/>
          <w:lang w:bidi="fa-IR"/>
        </w:rPr>
      </w:pPr>
      <w:r>
        <w:rPr>
          <w:rFonts w:ascii="Arial" w:hAnsi="Arial" w:cs="Arial" w:hint="cs"/>
          <w:color w:val="000000"/>
          <w:sz w:val="30"/>
          <w:szCs w:val="30"/>
          <w:rtl/>
          <w:lang w:bidi="fa-IR"/>
        </w:rPr>
        <w:t>2- معجزات آن حضرت عليه السّلام 287</w:t>
      </w:r>
    </w:p>
    <w:p w:rsidR="00F9093C" w:rsidRDefault="00F9093C" w:rsidP="00F9093C">
      <w:pPr>
        <w:pStyle w:val="NormalWeb"/>
        <w:bidi/>
        <w:rPr>
          <w:rFonts w:hint="cs"/>
          <w:rtl/>
          <w:lang w:bidi="fa-IR"/>
        </w:rPr>
      </w:pPr>
      <w:r>
        <w:rPr>
          <w:rFonts w:ascii="Arial" w:hAnsi="Arial" w:cs="Arial" w:hint="cs"/>
          <w:color w:val="000000"/>
          <w:sz w:val="30"/>
          <w:szCs w:val="30"/>
          <w:rtl/>
          <w:lang w:bidi="fa-IR"/>
        </w:rPr>
        <w:t>3- محنت آن حضرت عليه السّلام 288</w:t>
      </w:r>
    </w:p>
    <w:p w:rsidR="00F9093C" w:rsidRDefault="00F9093C" w:rsidP="00F9093C">
      <w:pPr>
        <w:pStyle w:val="NormalWeb"/>
        <w:bidi/>
        <w:rPr>
          <w:rFonts w:hint="cs"/>
          <w:rtl/>
          <w:lang w:bidi="fa-IR"/>
        </w:rPr>
      </w:pPr>
      <w:r>
        <w:rPr>
          <w:rFonts w:ascii="Arial" w:hAnsi="Arial" w:cs="Arial" w:hint="cs"/>
          <w:color w:val="000000"/>
          <w:sz w:val="30"/>
          <w:szCs w:val="30"/>
          <w:rtl/>
          <w:lang w:bidi="fa-IR"/>
        </w:rPr>
        <w:t>4- مصايب آن حضرت عليه السّلام 288</w:t>
      </w:r>
    </w:p>
    <w:p w:rsidR="00F9093C" w:rsidRDefault="00F9093C" w:rsidP="00F9093C">
      <w:pPr>
        <w:pStyle w:val="NormalWeb"/>
        <w:bidi/>
        <w:rPr>
          <w:rFonts w:hint="cs"/>
          <w:rtl/>
          <w:lang w:bidi="fa-IR"/>
        </w:rPr>
      </w:pPr>
      <w:r>
        <w:rPr>
          <w:rFonts w:ascii="Arial" w:hAnsi="Arial" w:cs="Arial" w:hint="cs"/>
          <w:color w:val="000000"/>
          <w:sz w:val="30"/>
          <w:szCs w:val="30"/>
          <w:rtl/>
          <w:lang w:bidi="fa-IR"/>
        </w:rPr>
        <w:t>5- محبّت متقابل آن حضرت عليه السّلام 288</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«ن» 289</w:t>
      </w:r>
    </w:p>
    <w:p w:rsidR="00F9093C" w:rsidRDefault="00F9093C" w:rsidP="00F9093C">
      <w:pPr>
        <w:pStyle w:val="NormalWeb"/>
        <w:bidi/>
        <w:rPr>
          <w:rFonts w:hint="cs"/>
          <w:rtl/>
          <w:lang w:bidi="fa-IR"/>
        </w:rPr>
      </w:pPr>
      <w:r>
        <w:rPr>
          <w:rFonts w:ascii="Arial" w:hAnsi="Arial" w:cs="Arial" w:hint="cs"/>
          <w:color w:val="000000"/>
          <w:sz w:val="30"/>
          <w:szCs w:val="30"/>
          <w:rtl/>
          <w:lang w:bidi="fa-IR"/>
        </w:rPr>
        <w:t>1- نفع آن حضرت عليه السّلام 289</w:t>
      </w:r>
    </w:p>
    <w:p w:rsidR="00F9093C" w:rsidRDefault="00F9093C" w:rsidP="00F9093C">
      <w:pPr>
        <w:pStyle w:val="NormalWeb"/>
        <w:bidi/>
        <w:rPr>
          <w:rFonts w:hint="cs"/>
          <w:rtl/>
          <w:lang w:bidi="fa-IR"/>
        </w:rPr>
      </w:pPr>
      <w:r>
        <w:rPr>
          <w:rFonts w:ascii="Arial" w:hAnsi="Arial" w:cs="Arial" w:hint="cs"/>
          <w:color w:val="000000"/>
          <w:sz w:val="30"/>
          <w:szCs w:val="30"/>
          <w:rtl/>
          <w:lang w:bidi="fa-IR"/>
        </w:rPr>
        <w:t>2- نور آن حضرت عليه السّلام 292</w:t>
      </w:r>
    </w:p>
    <w:p w:rsidR="00F9093C" w:rsidRDefault="00F9093C" w:rsidP="00F9093C">
      <w:pPr>
        <w:pStyle w:val="NormalWeb"/>
        <w:bidi/>
        <w:rPr>
          <w:rFonts w:hint="cs"/>
          <w:rtl/>
          <w:lang w:bidi="fa-IR"/>
        </w:rPr>
      </w:pPr>
      <w:r>
        <w:rPr>
          <w:rFonts w:ascii="Arial" w:hAnsi="Arial" w:cs="Arial" w:hint="cs"/>
          <w:color w:val="000000"/>
          <w:sz w:val="30"/>
          <w:szCs w:val="30"/>
          <w:rtl/>
          <w:lang w:bidi="fa-IR"/>
        </w:rPr>
        <w:t>3- نعمت‏هاى آن حضرت عليه السّلام 312</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4- نصرت اسلام و نهى از منكر و امر به معروف آن حضرت عليه السّلام 318</w:t>
      </w:r>
    </w:p>
    <w:p w:rsidR="00F9093C" w:rsidRDefault="00F9093C" w:rsidP="00F9093C">
      <w:pPr>
        <w:pStyle w:val="NormalWeb"/>
        <w:bidi/>
        <w:rPr>
          <w:rFonts w:hint="cs"/>
          <w:rtl/>
          <w:lang w:bidi="fa-IR"/>
        </w:rPr>
      </w:pPr>
      <w:r>
        <w:rPr>
          <w:rFonts w:ascii="Arial" w:hAnsi="Arial" w:cs="Arial" w:hint="cs"/>
          <w:color w:val="000000"/>
          <w:sz w:val="30"/>
          <w:szCs w:val="30"/>
          <w:rtl/>
          <w:lang w:bidi="fa-IR"/>
        </w:rPr>
        <w:t>5- نداى آن حضرت عليه السّلام 320</w:t>
      </w:r>
    </w:p>
    <w:p w:rsidR="00F9093C" w:rsidRDefault="00F9093C" w:rsidP="00F9093C">
      <w:pPr>
        <w:pStyle w:val="NormalWeb"/>
        <w:bidi/>
        <w:rPr>
          <w:rFonts w:hint="cs"/>
          <w:rtl/>
          <w:lang w:bidi="fa-IR"/>
        </w:rPr>
      </w:pPr>
      <w:r>
        <w:rPr>
          <w:rFonts w:ascii="Arial" w:hAnsi="Arial" w:cs="Arial" w:hint="cs"/>
          <w:color w:val="000000"/>
          <w:sz w:val="30"/>
          <w:szCs w:val="30"/>
          <w:rtl/>
          <w:lang w:bidi="fa-IR"/>
        </w:rPr>
        <w:t>6- نصيحت آن حضرت عليه السّلام براى خدا و رسول و براى مؤمنين 329</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«و» 330</w:t>
      </w:r>
    </w:p>
    <w:p w:rsidR="00F9093C" w:rsidRDefault="00F9093C" w:rsidP="00F9093C">
      <w:pPr>
        <w:pStyle w:val="NormalWeb"/>
        <w:bidi/>
        <w:rPr>
          <w:rFonts w:hint="cs"/>
          <w:rtl/>
          <w:lang w:bidi="fa-IR"/>
        </w:rPr>
      </w:pPr>
      <w:r>
        <w:rPr>
          <w:rFonts w:ascii="Arial" w:hAnsi="Arial" w:cs="Arial" w:hint="cs"/>
          <w:color w:val="000000"/>
          <w:sz w:val="30"/>
          <w:szCs w:val="30"/>
          <w:rtl/>
          <w:lang w:bidi="fa-IR"/>
        </w:rPr>
        <w:t>1- ولايت آن حضرت عليه السّلام 330</w:t>
      </w:r>
    </w:p>
    <w:p w:rsidR="00F9093C" w:rsidRDefault="00F9093C" w:rsidP="00F9093C">
      <w:pPr>
        <w:pStyle w:val="NormalWeb"/>
        <w:bidi/>
        <w:rPr>
          <w:rFonts w:hint="cs"/>
          <w:rtl/>
          <w:lang w:bidi="fa-IR"/>
        </w:rPr>
      </w:pPr>
      <w:r>
        <w:rPr>
          <w:rFonts w:ascii="Arial" w:hAnsi="Arial" w:cs="Arial" w:hint="cs"/>
          <w:color w:val="000000"/>
          <w:sz w:val="30"/>
          <w:szCs w:val="30"/>
          <w:rtl/>
          <w:lang w:bidi="fa-IR"/>
        </w:rPr>
        <w:t>2- وصال آن حضرت عليه السّلام 336</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«ه» 337</w:t>
      </w:r>
    </w:p>
    <w:p w:rsidR="00F9093C" w:rsidRDefault="00F9093C" w:rsidP="00F9093C">
      <w:pPr>
        <w:pStyle w:val="NormalWeb"/>
        <w:bidi/>
        <w:rPr>
          <w:rFonts w:hint="cs"/>
          <w:rtl/>
          <w:lang w:bidi="fa-IR"/>
        </w:rPr>
      </w:pPr>
      <w:r>
        <w:rPr>
          <w:rFonts w:ascii="Arial" w:hAnsi="Arial" w:cs="Arial" w:hint="cs"/>
          <w:color w:val="000000"/>
          <w:sz w:val="30"/>
          <w:szCs w:val="30"/>
          <w:rtl/>
          <w:lang w:bidi="fa-IR"/>
        </w:rPr>
        <w:t>1- همّ آن حضرت عليه السّلام 337</w:t>
      </w:r>
    </w:p>
    <w:p w:rsidR="00F9093C" w:rsidRDefault="00F9093C" w:rsidP="00F9093C">
      <w:pPr>
        <w:pStyle w:val="NormalWeb"/>
        <w:bidi/>
        <w:rPr>
          <w:rFonts w:hint="cs"/>
          <w:rtl/>
          <w:lang w:bidi="fa-IR"/>
        </w:rPr>
      </w:pPr>
      <w:r>
        <w:rPr>
          <w:rFonts w:ascii="Arial" w:hAnsi="Arial" w:cs="Arial" w:hint="cs"/>
          <w:color w:val="000000"/>
          <w:sz w:val="30"/>
          <w:szCs w:val="30"/>
          <w:rtl/>
          <w:lang w:bidi="fa-IR"/>
        </w:rPr>
        <w:t>2- هدم بناهاى كفر و شقاق و نفاق 338</w:t>
      </w:r>
    </w:p>
    <w:p w:rsidR="00F9093C" w:rsidRDefault="00F9093C" w:rsidP="00F9093C">
      <w:pPr>
        <w:pStyle w:val="NormalWeb"/>
        <w:bidi/>
        <w:rPr>
          <w:rFonts w:hint="cs"/>
          <w:rtl/>
          <w:lang w:bidi="fa-IR"/>
        </w:rPr>
      </w:pPr>
      <w:r>
        <w:rPr>
          <w:rFonts w:ascii="Arial" w:hAnsi="Arial" w:cs="Arial" w:hint="cs"/>
          <w:color w:val="000000"/>
          <w:sz w:val="30"/>
          <w:szCs w:val="30"/>
          <w:rtl/>
          <w:lang w:bidi="fa-IR"/>
        </w:rPr>
        <w:t>3- هدايت بندگان 340</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4- هجران آن حضرت عليه السّلام 340</w:t>
      </w:r>
    </w:p>
    <w:p w:rsidR="00F9093C" w:rsidRDefault="00F9093C" w:rsidP="00F9093C">
      <w:pPr>
        <w:pStyle w:val="NormalWeb"/>
        <w:bidi/>
        <w:rPr>
          <w:rFonts w:hint="cs"/>
          <w:rtl/>
          <w:lang w:bidi="fa-IR"/>
        </w:rPr>
      </w:pPr>
      <w:r>
        <w:rPr>
          <w:rFonts w:ascii="Arial" w:hAnsi="Arial" w:cs="Arial" w:hint="cs"/>
          <w:color w:val="000000"/>
          <w:sz w:val="30"/>
          <w:szCs w:val="30"/>
          <w:rtl/>
          <w:lang w:bidi="fa-IR"/>
        </w:rPr>
        <w:t>حرف «ى» 341</w:t>
      </w:r>
    </w:p>
    <w:p w:rsidR="00F9093C" w:rsidRDefault="00F9093C" w:rsidP="00F9093C">
      <w:pPr>
        <w:pStyle w:val="NormalWeb"/>
        <w:bidi/>
        <w:rPr>
          <w:rFonts w:hint="cs"/>
          <w:rtl/>
          <w:lang w:bidi="fa-IR"/>
        </w:rPr>
      </w:pPr>
      <w:r>
        <w:rPr>
          <w:rFonts w:ascii="Arial" w:hAnsi="Arial" w:cs="Arial" w:hint="cs"/>
          <w:color w:val="000000"/>
          <w:sz w:val="30"/>
          <w:szCs w:val="30"/>
          <w:rtl/>
          <w:lang w:bidi="fa-IR"/>
        </w:rPr>
        <w:t>1- يد (نعمت) آن حضرت عليه السّلام بر ما 341</w:t>
      </w:r>
    </w:p>
    <w:p w:rsidR="00F9093C" w:rsidRDefault="00F9093C" w:rsidP="00F9093C">
      <w:pPr>
        <w:pStyle w:val="NormalWeb"/>
        <w:bidi/>
        <w:rPr>
          <w:rFonts w:hint="cs"/>
          <w:rtl/>
          <w:lang w:bidi="fa-IR"/>
        </w:rPr>
      </w:pPr>
      <w:r>
        <w:rPr>
          <w:rFonts w:ascii="Arial" w:hAnsi="Arial" w:cs="Arial" w:hint="cs"/>
          <w:color w:val="000000"/>
          <w:sz w:val="30"/>
          <w:szCs w:val="30"/>
          <w:rtl/>
          <w:lang w:bidi="fa-IR"/>
        </w:rPr>
        <w:t>2- يمن آن حضرت عليه السّلام 342</w:t>
      </w:r>
    </w:p>
    <w:p w:rsidR="00F9093C" w:rsidRDefault="00F9093C" w:rsidP="00F9093C">
      <w:pPr>
        <w:pStyle w:val="NormalWeb"/>
        <w:bidi/>
        <w:rPr>
          <w:rFonts w:hint="cs"/>
          <w:rtl/>
          <w:lang w:bidi="fa-IR"/>
        </w:rPr>
      </w:pPr>
      <w:r>
        <w:rPr>
          <w:rFonts w:ascii="Arial" w:hAnsi="Arial" w:cs="Arial" w:hint="cs"/>
          <w:color w:val="64287E"/>
          <w:sz w:val="30"/>
          <w:szCs w:val="30"/>
          <w:rtl/>
          <w:lang w:bidi="fa-IR"/>
        </w:rPr>
        <w:t>بخش پنجم: نتايج دعا براى فرج‏</w:t>
      </w:r>
    </w:p>
    <w:p w:rsidR="00F9093C" w:rsidRDefault="00F9093C" w:rsidP="00F9093C">
      <w:pPr>
        <w:pStyle w:val="NormalWeb"/>
        <w:bidi/>
        <w:rPr>
          <w:rFonts w:hint="cs"/>
          <w:rtl/>
          <w:lang w:bidi="fa-IR"/>
        </w:rPr>
      </w:pPr>
      <w:r>
        <w:rPr>
          <w:rFonts w:ascii="Arial" w:hAnsi="Arial" w:cs="Arial" w:hint="cs"/>
          <w:color w:val="000000"/>
          <w:sz w:val="30"/>
          <w:szCs w:val="30"/>
          <w:rtl/>
          <w:lang w:bidi="fa-IR"/>
        </w:rPr>
        <w:t>1- بيان فرموده امام عليه السّلام در توقيع 356</w:t>
      </w:r>
    </w:p>
    <w:p w:rsidR="00F9093C" w:rsidRDefault="00F9093C" w:rsidP="00F9093C">
      <w:pPr>
        <w:pStyle w:val="NormalWeb"/>
        <w:bidi/>
        <w:rPr>
          <w:rFonts w:hint="cs"/>
          <w:rtl/>
          <w:lang w:bidi="fa-IR"/>
        </w:rPr>
      </w:pPr>
      <w:r>
        <w:rPr>
          <w:rFonts w:ascii="Arial" w:hAnsi="Arial" w:cs="Arial" w:hint="cs"/>
          <w:color w:val="000000"/>
          <w:sz w:val="30"/>
          <w:szCs w:val="30"/>
          <w:rtl/>
          <w:lang w:bidi="fa-IR"/>
        </w:rPr>
        <w:t>2- زياد شدن نعمت 358</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الف) وجود آن حضرت عليه السّلام نعمت است 358</w:t>
      </w:r>
    </w:p>
    <w:p w:rsidR="00F9093C" w:rsidRDefault="00F9093C" w:rsidP="00F9093C">
      <w:pPr>
        <w:pStyle w:val="NormalWeb"/>
        <w:bidi/>
        <w:rPr>
          <w:rFonts w:hint="cs"/>
          <w:rtl/>
          <w:lang w:bidi="fa-IR"/>
        </w:rPr>
      </w:pPr>
      <w:r>
        <w:rPr>
          <w:rFonts w:ascii="Arial" w:hAnsi="Arial" w:cs="Arial" w:hint="cs"/>
          <w:color w:val="000000"/>
          <w:sz w:val="30"/>
          <w:szCs w:val="30"/>
          <w:rtl/>
          <w:lang w:bidi="fa-IR"/>
        </w:rPr>
        <w:t>ب) شكر نعمت واجب است 360</w:t>
      </w:r>
    </w:p>
    <w:p w:rsidR="00F9093C" w:rsidRDefault="00F9093C" w:rsidP="00F9093C">
      <w:pPr>
        <w:pStyle w:val="NormalWeb"/>
        <w:bidi/>
        <w:rPr>
          <w:rFonts w:hint="cs"/>
          <w:rtl/>
          <w:lang w:bidi="fa-IR"/>
        </w:rPr>
      </w:pPr>
      <w:r>
        <w:rPr>
          <w:rFonts w:ascii="Arial" w:hAnsi="Arial" w:cs="Arial" w:hint="cs"/>
          <w:color w:val="000000"/>
          <w:sz w:val="30"/>
          <w:szCs w:val="30"/>
          <w:rtl/>
          <w:lang w:bidi="fa-IR"/>
        </w:rPr>
        <w:t>ج) شكر نعمت مايه فزونى آن است 360</w:t>
      </w:r>
    </w:p>
    <w:p w:rsidR="00F9093C" w:rsidRDefault="00F9093C" w:rsidP="00F9093C">
      <w:pPr>
        <w:pStyle w:val="NormalWeb"/>
        <w:bidi/>
        <w:rPr>
          <w:rFonts w:hint="cs"/>
          <w:rtl/>
          <w:lang w:bidi="fa-IR"/>
        </w:rPr>
      </w:pPr>
      <w:r>
        <w:rPr>
          <w:rFonts w:ascii="Arial" w:hAnsi="Arial" w:cs="Arial" w:hint="cs"/>
          <w:color w:val="000000"/>
          <w:sz w:val="30"/>
          <w:szCs w:val="30"/>
          <w:rtl/>
          <w:lang w:bidi="fa-IR"/>
        </w:rPr>
        <w:t>د) معنى شكر 361</w:t>
      </w:r>
    </w:p>
    <w:p w:rsidR="00F9093C" w:rsidRDefault="00F9093C" w:rsidP="00F9093C">
      <w:pPr>
        <w:pStyle w:val="NormalWeb"/>
        <w:bidi/>
        <w:rPr>
          <w:rFonts w:hint="cs"/>
          <w:rtl/>
          <w:lang w:bidi="fa-IR"/>
        </w:rPr>
      </w:pPr>
      <w:r>
        <w:rPr>
          <w:rFonts w:ascii="Arial" w:hAnsi="Arial" w:cs="Arial" w:hint="cs"/>
          <w:color w:val="000000"/>
          <w:sz w:val="30"/>
          <w:szCs w:val="30"/>
          <w:rtl/>
          <w:lang w:bidi="fa-IR"/>
        </w:rPr>
        <w:t>ه) اقسام شكر و اينكه دعا كردن از اقسام شكر است 361</w:t>
      </w:r>
    </w:p>
    <w:p w:rsidR="00F9093C" w:rsidRDefault="00F9093C" w:rsidP="00F9093C">
      <w:pPr>
        <w:pStyle w:val="NormalWeb"/>
        <w:bidi/>
        <w:rPr>
          <w:rFonts w:hint="cs"/>
          <w:rtl/>
          <w:lang w:bidi="fa-IR"/>
        </w:rPr>
      </w:pPr>
      <w:r>
        <w:rPr>
          <w:rFonts w:ascii="Arial" w:hAnsi="Arial" w:cs="Arial" w:hint="cs"/>
          <w:color w:val="000000"/>
          <w:sz w:val="30"/>
          <w:szCs w:val="30"/>
          <w:rtl/>
          <w:lang w:bidi="fa-IR"/>
        </w:rPr>
        <w:t>3- اظهار محبّت قلبى 365</w:t>
      </w:r>
    </w:p>
    <w:p w:rsidR="00F9093C" w:rsidRDefault="00F9093C" w:rsidP="00F9093C">
      <w:pPr>
        <w:pStyle w:val="NormalWeb"/>
        <w:bidi/>
        <w:rPr>
          <w:rFonts w:hint="cs"/>
          <w:rtl/>
          <w:lang w:bidi="fa-IR"/>
        </w:rPr>
      </w:pPr>
      <w:r>
        <w:rPr>
          <w:rFonts w:ascii="Arial" w:hAnsi="Arial" w:cs="Arial" w:hint="cs"/>
          <w:color w:val="000000"/>
          <w:sz w:val="30"/>
          <w:szCs w:val="30"/>
          <w:rtl/>
          <w:lang w:bidi="fa-IR"/>
        </w:rPr>
        <w:t>4- نشانه انتظار 368</w:t>
      </w:r>
    </w:p>
    <w:p w:rsidR="00F9093C" w:rsidRDefault="00F9093C" w:rsidP="00F9093C">
      <w:pPr>
        <w:pStyle w:val="NormalWeb"/>
        <w:bidi/>
        <w:rPr>
          <w:rFonts w:hint="cs"/>
          <w:rtl/>
          <w:lang w:bidi="fa-IR"/>
        </w:rPr>
      </w:pPr>
      <w:r>
        <w:rPr>
          <w:rFonts w:ascii="Arial" w:hAnsi="Arial" w:cs="Arial" w:hint="cs"/>
          <w:color w:val="000000"/>
          <w:sz w:val="30"/>
          <w:szCs w:val="30"/>
          <w:rtl/>
          <w:lang w:bidi="fa-IR"/>
        </w:rPr>
        <w:t>5- زنده كردن امر ائمه اطهار عليهم السّلام 368</w:t>
      </w:r>
    </w:p>
    <w:p w:rsidR="00F9093C" w:rsidRDefault="00F9093C" w:rsidP="00F9093C">
      <w:pPr>
        <w:pStyle w:val="NormalWeb"/>
        <w:bidi/>
        <w:rPr>
          <w:rFonts w:hint="cs"/>
          <w:rtl/>
          <w:lang w:bidi="fa-IR"/>
        </w:rPr>
      </w:pPr>
      <w:r>
        <w:rPr>
          <w:rFonts w:ascii="Arial" w:hAnsi="Arial" w:cs="Arial" w:hint="cs"/>
          <w:color w:val="000000"/>
          <w:sz w:val="30"/>
          <w:szCs w:val="30"/>
          <w:rtl/>
          <w:lang w:bidi="fa-IR"/>
        </w:rPr>
        <w:t>6- رنجش و وحشت شيطان 369</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7- نجات از فتنه‏هاى آخر الزمان و ايمنى از دام‏هاى شيطان 374</w:t>
      </w:r>
    </w:p>
    <w:p w:rsidR="00F9093C" w:rsidRDefault="00F9093C" w:rsidP="00F9093C">
      <w:pPr>
        <w:pStyle w:val="NormalWeb"/>
        <w:bidi/>
        <w:rPr>
          <w:rFonts w:hint="cs"/>
          <w:rtl/>
          <w:lang w:bidi="fa-IR"/>
        </w:rPr>
      </w:pPr>
      <w:r>
        <w:rPr>
          <w:rFonts w:ascii="Arial" w:hAnsi="Arial" w:cs="Arial" w:hint="cs"/>
          <w:color w:val="000000"/>
          <w:sz w:val="30"/>
          <w:szCs w:val="30"/>
          <w:rtl/>
          <w:lang w:bidi="fa-IR"/>
        </w:rPr>
        <w:t>8- ادا كردن بعضى از حقوق آن حضرت عليه السّلام 375</w:t>
      </w:r>
    </w:p>
    <w:p w:rsidR="00F9093C" w:rsidRDefault="00F9093C" w:rsidP="00F9093C">
      <w:pPr>
        <w:pStyle w:val="NormalWeb"/>
        <w:bidi/>
        <w:rPr>
          <w:rFonts w:hint="cs"/>
          <w:rtl/>
          <w:lang w:bidi="fa-IR"/>
        </w:rPr>
      </w:pPr>
      <w:r>
        <w:rPr>
          <w:rFonts w:ascii="Arial" w:hAnsi="Arial" w:cs="Arial" w:hint="cs"/>
          <w:color w:val="000000"/>
          <w:sz w:val="30"/>
          <w:szCs w:val="30"/>
          <w:rtl/>
          <w:lang w:bidi="fa-IR"/>
        </w:rPr>
        <w:t>9- تعظيم خدا و دين خدا و رسول خدا صلّى اللّه عليه و اله 377</w:t>
      </w:r>
    </w:p>
    <w:p w:rsidR="00F9093C" w:rsidRDefault="00F9093C" w:rsidP="00F9093C">
      <w:pPr>
        <w:pStyle w:val="NormalWeb"/>
        <w:bidi/>
        <w:rPr>
          <w:rFonts w:hint="cs"/>
          <w:rtl/>
          <w:lang w:bidi="fa-IR"/>
        </w:rPr>
      </w:pPr>
      <w:r>
        <w:rPr>
          <w:rFonts w:ascii="Arial" w:hAnsi="Arial" w:cs="Arial" w:hint="cs"/>
          <w:color w:val="000000"/>
          <w:sz w:val="30"/>
          <w:szCs w:val="30"/>
          <w:rtl/>
          <w:lang w:bidi="fa-IR"/>
        </w:rPr>
        <w:t>10- حضرت صاحب الزمان- عجّل اللّه فرجه الشريف- در حقّ او دعا مى‏كند 380</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11- رستگارى به شفاعت آن حضرت عليه السّلام در قيامت 382</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معنى شفاعت 382</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اثبات شفاعت 383</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اشاره به شفعاى روز قيامت 385</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چه كسانى مستحقّ شفاعتند؟ 387</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دعا كردن براى تعجيل فرج مولى صاحب الزمان عليه السّلام مايه رستگارى به شفاعت آن حضرت است 396</w:t>
      </w:r>
    </w:p>
    <w:p w:rsidR="00F9093C" w:rsidRDefault="00F9093C" w:rsidP="00F9093C">
      <w:pPr>
        <w:pStyle w:val="NormalWeb"/>
        <w:bidi/>
        <w:rPr>
          <w:rFonts w:hint="cs"/>
          <w:rtl/>
          <w:lang w:bidi="fa-IR"/>
        </w:rPr>
      </w:pPr>
      <w:r>
        <w:rPr>
          <w:rFonts w:ascii="Arial" w:hAnsi="Arial" w:cs="Arial" w:hint="cs"/>
          <w:color w:val="000000"/>
          <w:sz w:val="30"/>
          <w:szCs w:val="30"/>
          <w:rtl/>
          <w:lang w:bidi="fa-IR"/>
        </w:rPr>
        <w:t>12- رستگارى به شفاعت پيغمبر اكرم صلّى اللّه عليه و اله و نايل شدن به شفاعت بزرگ 398</w:t>
      </w:r>
    </w:p>
    <w:p w:rsidR="00F9093C" w:rsidRDefault="00F9093C" w:rsidP="00F9093C">
      <w:pPr>
        <w:pStyle w:val="NormalWeb"/>
        <w:bidi/>
        <w:rPr>
          <w:rFonts w:hint="cs"/>
          <w:rtl/>
          <w:lang w:bidi="fa-IR"/>
        </w:rPr>
      </w:pPr>
      <w:r>
        <w:rPr>
          <w:rFonts w:ascii="Arial" w:hAnsi="Arial" w:cs="Arial" w:hint="cs"/>
          <w:color w:val="000000"/>
          <w:sz w:val="30"/>
          <w:szCs w:val="30"/>
          <w:rtl/>
          <w:lang w:bidi="fa-IR"/>
        </w:rPr>
        <w:t>13- وسيله به سوى خداوند متعال 399</w:t>
      </w:r>
    </w:p>
    <w:p w:rsidR="00F9093C" w:rsidRDefault="00F9093C" w:rsidP="00F9093C">
      <w:pPr>
        <w:pStyle w:val="NormalWeb"/>
        <w:bidi/>
        <w:rPr>
          <w:rFonts w:hint="cs"/>
          <w:rtl/>
          <w:lang w:bidi="fa-IR"/>
        </w:rPr>
      </w:pPr>
      <w:r>
        <w:rPr>
          <w:rFonts w:ascii="Arial" w:hAnsi="Arial" w:cs="Arial" w:hint="cs"/>
          <w:color w:val="000000"/>
          <w:sz w:val="30"/>
          <w:szCs w:val="30"/>
          <w:rtl/>
          <w:lang w:bidi="fa-IR"/>
        </w:rPr>
        <w:t>14- مستجاب شدن دعا 403</w:t>
      </w:r>
    </w:p>
    <w:p w:rsidR="00F9093C" w:rsidRDefault="00F9093C" w:rsidP="00F9093C">
      <w:pPr>
        <w:pStyle w:val="NormalWeb"/>
        <w:bidi/>
        <w:rPr>
          <w:rFonts w:hint="cs"/>
          <w:rtl/>
          <w:lang w:bidi="fa-IR"/>
        </w:rPr>
      </w:pPr>
      <w:r>
        <w:rPr>
          <w:rFonts w:ascii="Arial" w:hAnsi="Arial" w:cs="Arial" w:hint="cs"/>
          <w:color w:val="000000"/>
          <w:sz w:val="30"/>
          <w:szCs w:val="30"/>
          <w:rtl/>
          <w:lang w:bidi="fa-IR"/>
        </w:rPr>
        <w:t>15- اداى اجر رسالت پيغمبر صلّى اللّه عليه و اله 409</w:t>
      </w:r>
    </w:p>
    <w:p w:rsidR="00F9093C" w:rsidRDefault="00F9093C" w:rsidP="00F9093C">
      <w:pPr>
        <w:pStyle w:val="NormalWeb"/>
        <w:bidi/>
        <w:rPr>
          <w:rFonts w:hint="cs"/>
          <w:rtl/>
          <w:lang w:bidi="fa-IR"/>
        </w:rPr>
      </w:pPr>
      <w:r>
        <w:rPr>
          <w:rFonts w:ascii="Arial" w:hAnsi="Arial" w:cs="Arial" w:hint="cs"/>
          <w:color w:val="000000"/>
          <w:sz w:val="30"/>
          <w:szCs w:val="30"/>
          <w:rtl/>
          <w:lang w:bidi="fa-IR"/>
        </w:rPr>
        <w:t>16 و 17- دفع بلا و وسعت روزى 417</w:t>
      </w:r>
    </w:p>
    <w:p w:rsidR="00F9093C" w:rsidRDefault="00F9093C" w:rsidP="00F9093C">
      <w:pPr>
        <w:pStyle w:val="NormalWeb"/>
        <w:bidi/>
        <w:rPr>
          <w:rFonts w:hint="cs"/>
          <w:rtl/>
          <w:lang w:bidi="fa-IR"/>
        </w:rPr>
      </w:pPr>
      <w:r>
        <w:rPr>
          <w:rFonts w:ascii="Arial" w:hAnsi="Arial" w:cs="Arial" w:hint="cs"/>
          <w:color w:val="000000"/>
          <w:sz w:val="30"/>
          <w:szCs w:val="30"/>
          <w:rtl/>
          <w:lang w:bidi="fa-IR"/>
        </w:rPr>
        <w:t>18- آمرزش گناهان 418</w:t>
      </w:r>
    </w:p>
    <w:p w:rsidR="00F9093C" w:rsidRDefault="00F9093C" w:rsidP="00F9093C">
      <w:pPr>
        <w:pStyle w:val="NormalWeb"/>
        <w:bidi/>
        <w:rPr>
          <w:rFonts w:hint="cs"/>
          <w:rtl/>
          <w:lang w:bidi="fa-IR"/>
        </w:rPr>
      </w:pPr>
      <w:r>
        <w:rPr>
          <w:rFonts w:ascii="Arial" w:hAnsi="Arial" w:cs="Arial" w:hint="cs"/>
          <w:color w:val="000000"/>
          <w:sz w:val="30"/>
          <w:szCs w:val="30"/>
          <w:rtl/>
          <w:lang w:bidi="fa-IR"/>
        </w:rPr>
        <w:t>19- تشرّف به ديدار آن حضرت عليه السّلام در بيدارى يا خواب 419</w:t>
      </w:r>
    </w:p>
    <w:p w:rsidR="00F9093C" w:rsidRDefault="00F9093C" w:rsidP="00F9093C">
      <w:pPr>
        <w:pStyle w:val="NormalWeb"/>
        <w:bidi/>
        <w:rPr>
          <w:rFonts w:hint="cs"/>
          <w:rtl/>
          <w:lang w:bidi="fa-IR"/>
        </w:rPr>
      </w:pPr>
      <w:r>
        <w:rPr>
          <w:rFonts w:ascii="Arial" w:hAnsi="Arial" w:cs="Arial" w:hint="cs"/>
          <w:color w:val="000000"/>
          <w:sz w:val="30"/>
          <w:szCs w:val="30"/>
          <w:rtl/>
          <w:lang w:bidi="fa-IR"/>
        </w:rPr>
        <w:t>20- بازگشت به دنيا در زمان ظهور 420</w:t>
      </w:r>
    </w:p>
    <w:p w:rsidR="00F9093C" w:rsidRDefault="00F9093C" w:rsidP="00F9093C">
      <w:pPr>
        <w:pStyle w:val="NormalWeb"/>
        <w:bidi/>
        <w:rPr>
          <w:rFonts w:hint="cs"/>
          <w:rtl/>
          <w:lang w:bidi="fa-IR"/>
        </w:rPr>
      </w:pPr>
      <w:r>
        <w:rPr>
          <w:rFonts w:ascii="Arial" w:hAnsi="Arial" w:cs="Arial" w:hint="cs"/>
          <w:color w:val="000000"/>
          <w:sz w:val="30"/>
          <w:szCs w:val="30"/>
          <w:rtl/>
          <w:lang w:bidi="fa-IR"/>
        </w:rPr>
        <w:t>21- برادرى پيغمبر اكرم صلّى اللّه عليه و اله 421</w:t>
      </w:r>
    </w:p>
    <w:p w:rsidR="00F9093C" w:rsidRDefault="00F9093C" w:rsidP="00F9093C">
      <w:pPr>
        <w:pStyle w:val="NormalWeb"/>
        <w:bidi/>
        <w:rPr>
          <w:rFonts w:hint="cs"/>
          <w:rtl/>
          <w:lang w:bidi="fa-IR"/>
        </w:rPr>
      </w:pPr>
      <w:r>
        <w:rPr>
          <w:rFonts w:ascii="Arial" w:hAnsi="Arial" w:cs="Arial" w:hint="cs"/>
          <w:color w:val="000000"/>
          <w:sz w:val="30"/>
          <w:szCs w:val="30"/>
          <w:rtl/>
          <w:lang w:bidi="fa-IR"/>
        </w:rPr>
        <w:t>22- تعجيل در امر فرج صاحب الزمان عليه السّلام 428</w:t>
      </w:r>
    </w:p>
    <w:p w:rsidR="00F9093C" w:rsidRDefault="00F9093C" w:rsidP="00F9093C">
      <w:pPr>
        <w:pStyle w:val="NormalWeb"/>
        <w:bidi/>
        <w:rPr>
          <w:rFonts w:hint="cs"/>
          <w:rtl/>
          <w:lang w:bidi="fa-IR"/>
        </w:rPr>
      </w:pPr>
      <w:r>
        <w:rPr>
          <w:rFonts w:ascii="Arial" w:hAnsi="Arial" w:cs="Arial" w:hint="cs"/>
          <w:color w:val="000000"/>
          <w:sz w:val="30"/>
          <w:szCs w:val="30"/>
          <w:rtl/>
          <w:lang w:bidi="fa-IR"/>
        </w:rPr>
        <w:t>1- رسيدن جزاى عمل به اولاد 428</w:t>
      </w:r>
    </w:p>
    <w:p w:rsidR="00F9093C" w:rsidRDefault="00F9093C" w:rsidP="00F9093C">
      <w:pPr>
        <w:pStyle w:val="NormalWeb"/>
        <w:bidi/>
        <w:rPr>
          <w:rFonts w:hint="cs"/>
          <w:rtl/>
          <w:lang w:bidi="fa-IR"/>
        </w:rPr>
      </w:pPr>
      <w:r>
        <w:rPr>
          <w:rFonts w:ascii="Arial" w:hAnsi="Arial" w:cs="Arial" w:hint="cs"/>
          <w:color w:val="000000"/>
          <w:sz w:val="30"/>
          <w:szCs w:val="30"/>
          <w:rtl/>
          <w:lang w:bidi="fa-IR"/>
        </w:rPr>
        <w:t>2- مسأله بداء 430</w:t>
      </w:r>
    </w:p>
    <w:p w:rsidR="00F9093C" w:rsidRDefault="00F9093C" w:rsidP="00F9093C">
      <w:pPr>
        <w:pStyle w:val="NormalWeb"/>
        <w:bidi/>
        <w:rPr>
          <w:rFonts w:hint="cs"/>
          <w:rtl/>
          <w:lang w:bidi="fa-IR"/>
        </w:rPr>
      </w:pPr>
      <w:r>
        <w:rPr>
          <w:rFonts w:ascii="Arial" w:hAnsi="Arial" w:cs="Arial" w:hint="cs"/>
          <w:color w:val="000000"/>
          <w:sz w:val="30"/>
          <w:szCs w:val="30"/>
          <w:rtl/>
          <w:lang w:bidi="fa-IR"/>
        </w:rPr>
        <w:t>3- ظهور قابل تقديم و تأخير است 438</w:t>
      </w:r>
    </w:p>
    <w:p w:rsidR="00F9093C" w:rsidRDefault="00F9093C" w:rsidP="00F9093C">
      <w:pPr>
        <w:pStyle w:val="NormalWeb"/>
        <w:bidi/>
        <w:rPr>
          <w:rFonts w:hint="cs"/>
          <w:rtl/>
          <w:lang w:bidi="fa-IR"/>
        </w:rPr>
      </w:pPr>
      <w:r>
        <w:rPr>
          <w:rFonts w:ascii="Arial" w:hAnsi="Arial" w:cs="Arial" w:hint="cs"/>
          <w:color w:val="000000"/>
          <w:sz w:val="30"/>
          <w:szCs w:val="30"/>
          <w:rtl/>
          <w:lang w:bidi="fa-IR"/>
        </w:rPr>
        <w:t>23- پيروى از پيغمبران و امامان 439</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24- وفا به عهد الهى 441</w:t>
      </w:r>
    </w:p>
    <w:p w:rsidR="00F9093C" w:rsidRDefault="00F9093C" w:rsidP="00F9093C">
      <w:pPr>
        <w:pStyle w:val="NormalWeb"/>
        <w:bidi/>
        <w:rPr>
          <w:rFonts w:hint="cs"/>
          <w:rtl/>
          <w:lang w:bidi="fa-IR"/>
        </w:rPr>
      </w:pPr>
      <w:r>
        <w:rPr>
          <w:rFonts w:ascii="Arial" w:hAnsi="Arial" w:cs="Arial" w:hint="cs"/>
          <w:color w:val="000000"/>
          <w:sz w:val="30"/>
          <w:szCs w:val="30"/>
          <w:rtl/>
          <w:lang w:bidi="fa-IR"/>
        </w:rPr>
        <w:t>25- آثار نيكى به والدين براى دعاكننده 443</w:t>
      </w:r>
    </w:p>
    <w:p w:rsidR="00F9093C" w:rsidRDefault="00F9093C" w:rsidP="00F9093C">
      <w:pPr>
        <w:pStyle w:val="NormalWeb"/>
        <w:bidi/>
        <w:rPr>
          <w:rFonts w:hint="cs"/>
          <w:rtl/>
          <w:lang w:bidi="fa-IR"/>
        </w:rPr>
      </w:pPr>
      <w:r>
        <w:rPr>
          <w:rFonts w:ascii="Arial" w:hAnsi="Arial" w:cs="Arial" w:hint="cs"/>
          <w:color w:val="000000"/>
          <w:sz w:val="30"/>
          <w:szCs w:val="30"/>
          <w:rtl/>
          <w:lang w:bidi="fa-IR"/>
        </w:rPr>
        <w:t>26- رعايت و اداء امانت 443</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امر اوّل- معنى امانت محفوظ 445</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امر دوم- در وجوب حفظ امانت‏ها 455</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امر سوم- در چگونگى رعايت آن امانت الهى 455</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امر چهارم- اينكه دعا براى تعجيل فرج از مصاديق رعايت امانت است 456</w:t>
      </w:r>
    </w:p>
    <w:p w:rsidR="00F9093C" w:rsidRDefault="00F9093C" w:rsidP="00F9093C">
      <w:pPr>
        <w:pStyle w:val="NormalWeb"/>
        <w:bidi/>
        <w:rPr>
          <w:rFonts w:hint="cs"/>
          <w:rtl/>
          <w:lang w:bidi="fa-IR"/>
        </w:rPr>
      </w:pPr>
      <w:r>
        <w:rPr>
          <w:rFonts w:ascii="Arial" w:hAnsi="Arial" w:cs="Arial" w:hint="cs"/>
          <w:color w:val="000000"/>
          <w:sz w:val="30"/>
          <w:szCs w:val="30"/>
          <w:rtl/>
          <w:lang w:bidi="fa-IR"/>
        </w:rPr>
        <w:t>27- اشراق نور امام عليه السّلام در دل دعاكننده 456</w:t>
      </w:r>
    </w:p>
    <w:p w:rsidR="00F9093C" w:rsidRDefault="00F9093C" w:rsidP="00F9093C">
      <w:pPr>
        <w:pStyle w:val="NormalWeb"/>
        <w:bidi/>
        <w:rPr>
          <w:rFonts w:hint="cs"/>
          <w:rtl/>
          <w:lang w:bidi="fa-IR"/>
        </w:rPr>
      </w:pPr>
      <w:r>
        <w:rPr>
          <w:rFonts w:ascii="Arial" w:hAnsi="Arial" w:cs="Arial" w:hint="cs"/>
          <w:color w:val="000000"/>
          <w:sz w:val="30"/>
          <w:szCs w:val="30"/>
          <w:rtl/>
          <w:lang w:bidi="fa-IR"/>
        </w:rPr>
        <w:t>28- مايه طول عمر 456</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اوّل- صله رحم مايه طول عمر است 459</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دوم- صله رحم پيغمبر صلّى اللّه عليه و اله مؤكّدتر و بهتر است 460</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سوم- اينكه دعا، صله و احسان است 464</w:t>
      </w:r>
    </w:p>
    <w:p w:rsidR="00F9093C" w:rsidRDefault="00F9093C" w:rsidP="00F9093C">
      <w:pPr>
        <w:pStyle w:val="NormalWeb"/>
        <w:bidi/>
        <w:rPr>
          <w:rFonts w:hint="cs"/>
          <w:rtl/>
          <w:lang w:bidi="fa-IR"/>
        </w:rPr>
      </w:pPr>
      <w:r>
        <w:rPr>
          <w:rFonts w:ascii="Arial" w:hAnsi="Arial" w:cs="Arial" w:hint="cs"/>
          <w:color w:val="000000"/>
          <w:sz w:val="30"/>
          <w:szCs w:val="30"/>
          <w:rtl/>
          <w:lang w:bidi="fa-IR"/>
        </w:rPr>
        <w:t>29- تعاون در نيكى‏ها و تقوى 466</w:t>
      </w:r>
    </w:p>
    <w:p w:rsidR="00F9093C" w:rsidRDefault="00F9093C" w:rsidP="00F9093C">
      <w:pPr>
        <w:pStyle w:val="NormalWeb"/>
        <w:bidi/>
        <w:rPr>
          <w:rFonts w:hint="cs"/>
          <w:rtl/>
          <w:lang w:bidi="fa-IR"/>
        </w:rPr>
      </w:pPr>
      <w:r>
        <w:rPr>
          <w:rFonts w:ascii="Arial" w:hAnsi="Arial" w:cs="Arial" w:hint="cs"/>
          <w:color w:val="000000"/>
          <w:sz w:val="30"/>
          <w:szCs w:val="30"/>
          <w:rtl/>
          <w:lang w:bidi="fa-IR"/>
        </w:rPr>
        <w:t>30- يارى خداوند متعال 466</w:t>
      </w:r>
    </w:p>
    <w:p w:rsidR="00F9093C" w:rsidRDefault="00F9093C" w:rsidP="00F9093C">
      <w:pPr>
        <w:pStyle w:val="NormalWeb"/>
        <w:bidi/>
        <w:rPr>
          <w:rFonts w:hint="cs"/>
          <w:rtl/>
          <w:lang w:bidi="fa-IR"/>
        </w:rPr>
      </w:pPr>
      <w:r>
        <w:rPr>
          <w:rFonts w:ascii="Arial" w:hAnsi="Arial" w:cs="Arial" w:hint="cs"/>
          <w:color w:val="000000"/>
          <w:sz w:val="30"/>
          <w:szCs w:val="30"/>
          <w:rtl/>
          <w:lang w:bidi="fa-IR"/>
        </w:rPr>
        <w:t>31- هدايت به نور قرآن مجيد 467</w:t>
      </w:r>
    </w:p>
    <w:p w:rsidR="00F9093C" w:rsidRDefault="00F9093C" w:rsidP="00F9093C">
      <w:pPr>
        <w:pStyle w:val="NormalWeb"/>
        <w:bidi/>
        <w:rPr>
          <w:rFonts w:hint="cs"/>
          <w:rtl/>
          <w:lang w:bidi="fa-IR"/>
        </w:rPr>
      </w:pPr>
      <w:r>
        <w:rPr>
          <w:rFonts w:ascii="Arial" w:hAnsi="Arial" w:cs="Arial" w:hint="cs"/>
          <w:color w:val="000000"/>
          <w:sz w:val="30"/>
          <w:szCs w:val="30"/>
          <w:rtl/>
          <w:lang w:bidi="fa-IR"/>
        </w:rPr>
        <w:t>32- شناخته شدن نزد اصحاب اعراف 468</w:t>
      </w:r>
    </w:p>
    <w:p w:rsidR="00F9093C" w:rsidRDefault="00F9093C" w:rsidP="00F9093C">
      <w:pPr>
        <w:pStyle w:val="NormalWeb"/>
        <w:bidi/>
        <w:rPr>
          <w:rFonts w:hint="cs"/>
          <w:rtl/>
          <w:lang w:bidi="fa-IR"/>
        </w:rPr>
      </w:pPr>
      <w:r>
        <w:rPr>
          <w:rFonts w:ascii="Arial" w:hAnsi="Arial" w:cs="Arial" w:hint="cs"/>
          <w:color w:val="000000"/>
          <w:sz w:val="30"/>
          <w:szCs w:val="30"/>
          <w:rtl/>
          <w:lang w:bidi="fa-IR"/>
        </w:rPr>
        <w:t>33- ثواب تحصيل علم 470</w:t>
      </w:r>
    </w:p>
    <w:p w:rsidR="00F9093C" w:rsidRDefault="00F9093C" w:rsidP="00F9093C">
      <w:pPr>
        <w:pStyle w:val="NormalWeb"/>
        <w:bidi/>
        <w:rPr>
          <w:rFonts w:hint="cs"/>
          <w:rtl/>
          <w:lang w:bidi="fa-IR"/>
        </w:rPr>
      </w:pPr>
      <w:r>
        <w:rPr>
          <w:rFonts w:ascii="Arial" w:hAnsi="Arial" w:cs="Arial" w:hint="cs"/>
          <w:color w:val="000000"/>
          <w:sz w:val="30"/>
          <w:szCs w:val="30"/>
          <w:rtl/>
          <w:lang w:bidi="fa-IR"/>
        </w:rPr>
        <w:t>34- ايمنى از عقوبت‏هاى اخروى 470</w:t>
      </w:r>
    </w:p>
    <w:p w:rsidR="00F9093C" w:rsidRDefault="00F9093C" w:rsidP="00F9093C">
      <w:pPr>
        <w:pStyle w:val="NormalWeb"/>
        <w:bidi/>
        <w:rPr>
          <w:rFonts w:hint="cs"/>
          <w:rtl/>
          <w:lang w:bidi="fa-IR"/>
        </w:rPr>
      </w:pPr>
      <w:r>
        <w:rPr>
          <w:rFonts w:ascii="Arial" w:hAnsi="Arial" w:cs="Arial" w:hint="cs"/>
          <w:color w:val="000000"/>
          <w:sz w:val="30"/>
          <w:szCs w:val="30"/>
          <w:rtl/>
          <w:lang w:bidi="fa-IR"/>
        </w:rPr>
        <w:t>35- بشارت و مدارا هنگام مرگ 474</w:t>
      </w:r>
    </w:p>
    <w:p w:rsidR="00F9093C" w:rsidRDefault="00F9093C" w:rsidP="00F9093C">
      <w:pPr>
        <w:pStyle w:val="NormalWeb"/>
        <w:bidi/>
        <w:rPr>
          <w:rFonts w:hint="cs"/>
          <w:rtl/>
          <w:lang w:bidi="fa-IR"/>
        </w:rPr>
      </w:pPr>
      <w:r>
        <w:rPr>
          <w:rFonts w:ascii="Arial" w:hAnsi="Arial" w:cs="Arial" w:hint="cs"/>
          <w:color w:val="000000"/>
          <w:sz w:val="30"/>
          <w:szCs w:val="30"/>
          <w:rtl/>
          <w:lang w:bidi="fa-IR"/>
        </w:rPr>
        <w:t>36- اجابت دعوت خدا و رسول او صلّى اللّه عليه و اله 478</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37- قرار گرفتن در درجه امير المؤمنين عليه السّلام 479</w:t>
      </w:r>
    </w:p>
    <w:p w:rsidR="00F9093C" w:rsidRDefault="00F9093C" w:rsidP="00F9093C">
      <w:pPr>
        <w:pStyle w:val="NormalWeb"/>
        <w:bidi/>
        <w:rPr>
          <w:rFonts w:hint="cs"/>
          <w:rtl/>
          <w:lang w:bidi="fa-IR"/>
        </w:rPr>
      </w:pPr>
      <w:r>
        <w:rPr>
          <w:rFonts w:ascii="Arial" w:hAnsi="Arial" w:cs="Arial" w:hint="cs"/>
          <w:color w:val="000000"/>
          <w:sz w:val="30"/>
          <w:szCs w:val="30"/>
          <w:rtl/>
          <w:lang w:bidi="fa-IR"/>
        </w:rPr>
        <w:t>38- محبوب‏ترين خلايق نزد خداوند 480</w:t>
      </w:r>
    </w:p>
    <w:p w:rsidR="00F9093C" w:rsidRDefault="00F9093C" w:rsidP="00F9093C">
      <w:pPr>
        <w:pStyle w:val="NormalWeb"/>
        <w:bidi/>
        <w:rPr>
          <w:rFonts w:hint="cs"/>
          <w:rtl/>
          <w:lang w:bidi="fa-IR"/>
        </w:rPr>
      </w:pPr>
      <w:r>
        <w:rPr>
          <w:rFonts w:ascii="Arial" w:hAnsi="Arial" w:cs="Arial" w:hint="cs"/>
          <w:color w:val="000000"/>
          <w:sz w:val="30"/>
          <w:szCs w:val="30"/>
          <w:rtl/>
          <w:lang w:bidi="fa-IR"/>
        </w:rPr>
        <w:t>39- گرامى‏ترين خلايق نزد رسول خدا صلّى اللّه عليه و اله 481</w:t>
      </w:r>
    </w:p>
    <w:p w:rsidR="00F9093C" w:rsidRDefault="00F9093C" w:rsidP="00F9093C">
      <w:pPr>
        <w:pStyle w:val="NormalWeb"/>
        <w:bidi/>
        <w:rPr>
          <w:rFonts w:hint="cs"/>
          <w:rtl/>
          <w:lang w:bidi="fa-IR"/>
        </w:rPr>
      </w:pPr>
      <w:r>
        <w:rPr>
          <w:rFonts w:ascii="Arial" w:hAnsi="Arial" w:cs="Arial" w:hint="cs"/>
          <w:color w:val="000000"/>
          <w:sz w:val="30"/>
          <w:szCs w:val="30"/>
          <w:rtl/>
          <w:lang w:bidi="fa-IR"/>
        </w:rPr>
        <w:t>40- داخل شدن به بهشت به ضمانت رسول خدا صلّى اللّه عليه و اله 481</w:t>
      </w:r>
    </w:p>
    <w:p w:rsidR="00F9093C" w:rsidRDefault="00F9093C" w:rsidP="00F9093C">
      <w:pPr>
        <w:pStyle w:val="NormalWeb"/>
        <w:bidi/>
        <w:rPr>
          <w:rFonts w:hint="cs"/>
          <w:rtl/>
          <w:lang w:bidi="fa-IR"/>
        </w:rPr>
      </w:pPr>
      <w:r>
        <w:rPr>
          <w:rFonts w:ascii="Arial" w:hAnsi="Arial" w:cs="Arial" w:hint="cs"/>
          <w:color w:val="000000"/>
          <w:sz w:val="30"/>
          <w:szCs w:val="30"/>
          <w:rtl/>
          <w:lang w:bidi="fa-IR"/>
        </w:rPr>
        <w:t>41- مشمول دعاى رسول خدا صلّى اللّه عليه و اله 482</w:t>
      </w:r>
    </w:p>
    <w:p w:rsidR="00F9093C" w:rsidRDefault="00F9093C" w:rsidP="00F9093C">
      <w:pPr>
        <w:pStyle w:val="NormalWeb"/>
        <w:bidi/>
        <w:rPr>
          <w:rFonts w:hint="cs"/>
          <w:rtl/>
          <w:lang w:bidi="fa-IR"/>
        </w:rPr>
      </w:pPr>
      <w:r>
        <w:rPr>
          <w:rFonts w:ascii="Arial" w:hAnsi="Arial" w:cs="Arial" w:hint="cs"/>
          <w:color w:val="000000"/>
          <w:sz w:val="30"/>
          <w:szCs w:val="30"/>
          <w:rtl/>
          <w:lang w:bidi="fa-IR"/>
        </w:rPr>
        <w:t>42- آمرزش گناهان و مبدّل شدن سيّئات به حسنات 482</w:t>
      </w:r>
    </w:p>
    <w:p w:rsidR="00F9093C" w:rsidRDefault="00F9093C" w:rsidP="00F9093C">
      <w:pPr>
        <w:pStyle w:val="NormalWeb"/>
        <w:bidi/>
        <w:rPr>
          <w:rFonts w:hint="cs"/>
          <w:rtl/>
          <w:lang w:bidi="fa-IR"/>
        </w:rPr>
      </w:pPr>
      <w:r>
        <w:rPr>
          <w:rFonts w:ascii="Arial" w:hAnsi="Arial" w:cs="Arial" w:hint="cs"/>
          <w:color w:val="000000"/>
          <w:sz w:val="30"/>
          <w:szCs w:val="30"/>
          <w:rtl/>
          <w:lang w:bidi="fa-IR"/>
        </w:rPr>
        <w:t>43- وسيله تأييد خداوند در عبادت 483</w:t>
      </w:r>
    </w:p>
    <w:p w:rsidR="00F9093C" w:rsidRDefault="00F9093C" w:rsidP="00F9093C">
      <w:pPr>
        <w:pStyle w:val="NormalWeb"/>
        <w:bidi/>
        <w:rPr>
          <w:rFonts w:hint="cs"/>
          <w:rtl/>
          <w:lang w:bidi="fa-IR"/>
        </w:rPr>
      </w:pPr>
      <w:r>
        <w:rPr>
          <w:rFonts w:ascii="Arial" w:hAnsi="Arial" w:cs="Arial" w:hint="cs"/>
          <w:color w:val="000000"/>
          <w:sz w:val="30"/>
          <w:szCs w:val="30"/>
          <w:rtl/>
          <w:lang w:bidi="fa-IR"/>
        </w:rPr>
        <w:t>44- دفع عقوبت اهل زمين 484</w:t>
      </w:r>
    </w:p>
    <w:p w:rsidR="00F9093C" w:rsidRDefault="00F9093C" w:rsidP="00F9093C">
      <w:pPr>
        <w:pStyle w:val="NormalWeb"/>
        <w:bidi/>
        <w:rPr>
          <w:rFonts w:hint="cs"/>
          <w:rtl/>
          <w:lang w:bidi="fa-IR"/>
        </w:rPr>
      </w:pPr>
      <w:r>
        <w:rPr>
          <w:rFonts w:ascii="Arial" w:hAnsi="Arial" w:cs="Arial" w:hint="cs"/>
          <w:color w:val="000000"/>
          <w:sz w:val="30"/>
          <w:szCs w:val="30"/>
          <w:rtl/>
          <w:lang w:bidi="fa-IR"/>
        </w:rPr>
        <w:t>45- ثواب كمك و يارى مظلوم 484</w:t>
      </w:r>
    </w:p>
    <w:p w:rsidR="00F9093C" w:rsidRDefault="00F9093C" w:rsidP="00F9093C">
      <w:pPr>
        <w:pStyle w:val="NormalWeb"/>
        <w:bidi/>
        <w:rPr>
          <w:rFonts w:hint="cs"/>
          <w:rtl/>
          <w:lang w:bidi="fa-IR"/>
        </w:rPr>
      </w:pPr>
      <w:r>
        <w:rPr>
          <w:rFonts w:ascii="Arial" w:hAnsi="Arial" w:cs="Arial" w:hint="cs"/>
          <w:color w:val="000000"/>
          <w:sz w:val="30"/>
          <w:szCs w:val="30"/>
          <w:rtl/>
          <w:lang w:bidi="fa-IR"/>
        </w:rPr>
        <w:t>46- آثار تواضع و تجليل بزرگتر 487</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اوّل- آثار و فوايد تواضع 487</w:t>
      </w:r>
    </w:p>
    <w:p w:rsidR="00F9093C" w:rsidRDefault="00F9093C" w:rsidP="00F9093C">
      <w:pPr>
        <w:pStyle w:val="NormalWeb"/>
        <w:bidi/>
        <w:rPr>
          <w:rFonts w:hint="cs"/>
          <w:rtl/>
          <w:lang w:bidi="fa-IR"/>
        </w:rPr>
      </w:pPr>
      <w:r>
        <w:rPr>
          <w:rFonts w:ascii="Arial" w:hAnsi="Arial" w:cs="Arial" w:hint="cs"/>
          <w:color w:val="000000"/>
          <w:sz w:val="30"/>
          <w:szCs w:val="30"/>
          <w:rtl/>
          <w:lang w:bidi="fa-IR"/>
        </w:rPr>
        <w:t>1- تجليل خداى تعالى 487</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2- ايمنى از ترس روز قيامت 488</w:t>
      </w:r>
    </w:p>
    <w:p w:rsidR="00F9093C" w:rsidRDefault="00F9093C" w:rsidP="00F9093C">
      <w:pPr>
        <w:pStyle w:val="NormalWeb"/>
        <w:bidi/>
        <w:rPr>
          <w:rFonts w:hint="cs"/>
          <w:rtl/>
          <w:lang w:bidi="fa-IR"/>
        </w:rPr>
      </w:pPr>
      <w:r>
        <w:rPr>
          <w:rFonts w:ascii="Arial" w:hAnsi="Arial" w:cs="Arial" w:hint="cs"/>
          <w:color w:val="000000"/>
          <w:sz w:val="30"/>
          <w:szCs w:val="30"/>
          <w:rtl/>
          <w:lang w:bidi="fa-IR"/>
        </w:rPr>
        <w:t>3- تقرب به درگاه خداوند متعال 488</w:t>
      </w:r>
    </w:p>
    <w:p w:rsidR="00F9093C" w:rsidRDefault="00F9093C" w:rsidP="00F9093C">
      <w:pPr>
        <w:pStyle w:val="NormalWeb"/>
        <w:bidi/>
        <w:rPr>
          <w:rFonts w:hint="cs"/>
          <w:rtl/>
          <w:lang w:bidi="fa-IR"/>
        </w:rPr>
      </w:pPr>
      <w:r>
        <w:rPr>
          <w:rFonts w:ascii="Arial" w:hAnsi="Arial" w:cs="Arial" w:hint="cs"/>
          <w:color w:val="000000"/>
          <w:sz w:val="30"/>
          <w:szCs w:val="30"/>
          <w:rtl/>
          <w:lang w:bidi="fa-IR"/>
        </w:rPr>
        <w:t>4- اداء قسمتى از حقوق آن حضرت عليه السّلام 488</w:t>
      </w:r>
    </w:p>
    <w:p w:rsidR="00F9093C" w:rsidRDefault="00F9093C" w:rsidP="00F9093C">
      <w:pPr>
        <w:pStyle w:val="NormalWeb"/>
        <w:bidi/>
        <w:rPr>
          <w:rFonts w:hint="cs"/>
          <w:rtl/>
          <w:lang w:bidi="fa-IR"/>
        </w:rPr>
      </w:pPr>
      <w:r>
        <w:rPr>
          <w:rFonts w:ascii="Arial" w:hAnsi="Arial" w:cs="Arial" w:hint="cs"/>
          <w:color w:val="000000"/>
          <w:sz w:val="30"/>
          <w:szCs w:val="30"/>
          <w:rtl/>
          <w:lang w:bidi="fa-IR"/>
        </w:rPr>
        <w:t>5- حصول محبت 489</w:t>
      </w:r>
    </w:p>
    <w:p w:rsidR="00F9093C" w:rsidRDefault="00F9093C" w:rsidP="00F9093C">
      <w:pPr>
        <w:pStyle w:val="NormalWeb"/>
        <w:bidi/>
        <w:rPr>
          <w:rFonts w:hint="cs"/>
          <w:rtl/>
          <w:lang w:bidi="fa-IR"/>
        </w:rPr>
      </w:pPr>
      <w:r>
        <w:rPr>
          <w:rFonts w:ascii="Arial" w:hAnsi="Arial" w:cs="Arial" w:hint="cs"/>
          <w:color w:val="000000"/>
          <w:sz w:val="30"/>
          <w:szCs w:val="30"/>
          <w:rtl/>
          <w:lang w:bidi="fa-IR"/>
        </w:rPr>
        <w:t>6- رفعت و بزرگى در پيشگاه خداوند 489</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دوم- معنى تواضع 491</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سوم- اقسام تواضع 491</w:t>
      </w:r>
    </w:p>
    <w:p w:rsidR="00F9093C" w:rsidRDefault="00F9093C" w:rsidP="00F9093C">
      <w:pPr>
        <w:pStyle w:val="NormalWeb"/>
        <w:bidi/>
        <w:rPr>
          <w:rFonts w:hint="cs"/>
          <w:rtl/>
          <w:lang w:bidi="fa-IR"/>
        </w:rPr>
      </w:pPr>
      <w:r>
        <w:rPr>
          <w:rFonts w:ascii="Arial" w:hAnsi="Arial" w:cs="Arial" w:hint="cs"/>
          <w:color w:val="000000"/>
          <w:sz w:val="30"/>
          <w:szCs w:val="30"/>
          <w:rtl/>
          <w:lang w:bidi="fa-IR"/>
        </w:rPr>
        <w:t>47- ثواب خونخواهى امام حسين عليه السّلام 500</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48- تحمّل احاديث پيچيده و دشوار 504</w:t>
      </w:r>
    </w:p>
    <w:p w:rsidR="00F9093C" w:rsidRDefault="00F9093C" w:rsidP="00F9093C">
      <w:pPr>
        <w:pStyle w:val="NormalWeb"/>
        <w:bidi/>
        <w:rPr>
          <w:rFonts w:hint="cs"/>
          <w:rtl/>
          <w:lang w:bidi="fa-IR"/>
        </w:rPr>
      </w:pPr>
      <w:r>
        <w:rPr>
          <w:rFonts w:ascii="Arial" w:hAnsi="Arial" w:cs="Arial" w:hint="cs"/>
          <w:color w:val="000000"/>
          <w:sz w:val="30"/>
          <w:szCs w:val="30"/>
          <w:rtl/>
          <w:lang w:bidi="fa-IR"/>
        </w:rPr>
        <w:t>49- درخشندگى نور او در قيامت 519</w:t>
      </w:r>
    </w:p>
    <w:p w:rsidR="00F9093C" w:rsidRDefault="00F9093C" w:rsidP="00F9093C">
      <w:pPr>
        <w:pStyle w:val="NormalWeb"/>
        <w:bidi/>
        <w:rPr>
          <w:rFonts w:hint="cs"/>
          <w:rtl/>
          <w:lang w:bidi="fa-IR"/>
        </w:rPr>
      </w:pPr>
      <w:r>
        <w:rPr>
          <w:rFonts w:ascii="Arial" w:hAnsi="Arial" w:cs="Arial" w:hint="cs"/>
          <w:color w:val="000000"/>
          <w:sz w:val="30"/>
          <w:szCs w:val="30"/>
          <w:rtl/>
          <w:lang w:bidi="fa-IR"/>
        </w:rPr>
        <w:t>50- شفاعت او درباره هفتاد هزار تن از گنهكاران 522</w:t>
      </w:r>
    </w:p>
    <w:p w:rsidR="00F9093C" w:rsidRDefault="00F9093C" w:rsidP="00F9093C">
      <w:pPr>
        <w:pStyle w:val="NormalWeb"/>
        <w:bidi/>
        <w:rPr>
          <w:rFonts w:hint="cs"/>
          <w:rtl/>
          <w:lang w:bidi="fa-IR"/>
        </w:rPr>
      </w:pPr>
      <w:r>
        <w:rPr>
          <w:rFonts w:ascii="Arial" w:hAnsi="Arial" w:cs="Arial" w:hint="cs"/>
          <w:color w:val="000000"/>
          <w:sz w:val="30"/>
          <w:szCs w:val="30"/>
          <w:rtl/>
          <w:lang w:bidi="fa-IR"/>
        </w:rPr>
        <w:t>51- دعاى امير مؤمنان عليه السّلام 522</w:t>
      </w:r>
    </w:p>
    <w:p w:rsidR="00F9093C" w:rsidRDefault="00F9093C" w:rsidP="00F9093C">
      <w:pPr>
        <w:pStyle w:val="NormalWeb"/>
        <w:bidi/>
        <w:rPr>
          <w:rFonts w:hint="cs"/>
          <w:rtl/>
          <w:lang w:bidi="fa-IR"/>
        </w:rPr>
      </w:pPr>
      <w:r>
        <w:rPr>
          <w:rFonts w:ascii="Arial" w:hAnsi="Arial" w:cs="Arial" w:hint="cs"/>
          <w:color w:val="000000"/>
          <w:sz w:val="30"/>
          <w:szCs w:val="30"/>
          <w:rtl/>
          <w:lang w:bidi="fa-IR"/>
        </w:rPr>
        <w:t>52- بى‏حساب داخل بهشت شدن 522</w:t>
      </w:r>
    </w:p>
    <w:p w:rsidR="00F9093C" w:rsidRDefault="00F9093C" w:rsidP="00F9093C">
      <w:pPr>
        <w:pStyle w:val="NormalWeb"/>
        <w:bidi/>
        <w:rPr>
          <w:rFonts w:hint="cs"/>
          <w:rtl/>
          <w:lang w:bidi="fa-IR"/>
        </w:rPr>
      </w:pPr>
      <w:r>
        <w:rPr>
          <w:rFonts w:ascii="Arial" w:hAnsi="Arial" w:cs="Arial" w:hint="cs"/>
          <w:color w:val="000000"/>
          <w:sz w:val="30"/>
          <w:szCs w:val="30"/>
          <w:rtl/>
          <w:lang w:bidi="fa-IR"/>
        </w:rPr>
        <w:t>53- در امان بودن از تشنگى قيامت 523</w:t>
      </w:r>
    </w:p>
    <w:p w:rsidR="00F9093C" w:rsidRDefault="00F9093C" w:rsidP="00F9093C">
      <w:pPr>
        <w:pStyle w:val="NormalWeb"/>
        <w:bidi/>
        <w:rPr>
          <w:rFonts w:hint="cs"/>
          <w:rtl/>
          <w:lang w:bidi="fa-IR"/>
        </w:rPr>
      </w:pPr>
      <w:r>
        <w:rPr>
          <w:rFonts w:ascii="Arial" w:hAnsi="Arial" w:cs="Arial" w:hint="cs"/>
          <w:color w:val="000000"/>
          <w:sz w:val="30"/>
          <w:szCs w:val="30"/>
          <w:rtl/>
          <w:lang w:bidi="fa-IR"/>
        </w:rPr>
        <w:t>54- جاودانگى در بهشت 523</w:t>
      </w:r>
    </w:p>
    <w:p w:rsidR="00F9093C" w:rsidRDefault="00F9093C" w:rsidP="00F9093C">
      <w:pPr>
        <w:pStyle w:val="NormalWeb"/>
        <w:bidi/>
        <w:rPr>
          <w:rFonts w:hint="cs"/>
          <w:rtl/>
          <w:lang w:bidi="fa-IR"/>
        </w:rPr>
      </w:pPr>
      <w:r>
        <w:rPr>
          <w:rFonts w:ascii="Arial" w:hAnsi="Arial" w:cs="Arial" w:hint="cs"/>
          <w:color w:val="000000"/>
          <w:sz w:val="30"/>
          <w:szCs w:val="30"/>
          <w:rtl/>
          <w:lang w:bidi="fa-IR"/>
        </w:rPr>
        <w:t>55- خراش صورت ابليس 523</w:t>
      </w:r>
    </w:p>
    <w:p w:rsidR="00F9093C" w:rsidRDefault="00F9093C" w:rsidP="00F9093C">
      <w:pPr>
        <w:pStyle w:val="NormalWeb"/>
        <w:bidi/>
        <w:rPr>
          <w:rFonts w:hint="cs"/>
          <w:rtl/>
          <w:lang w:bidi="fa-IR"/>
        </w:rPr>
      </w:pPr>
      <w:r>
        <w:rPr>
          <w:rFonts w:ascii="Arial" w:hAnsi="Arial" w:cs="Arial" w:hint="cs"/>
          <w:color w:val="000000"/>
          <w:sz w:val="30"/>
          <w:szCs w:val="30"/>
          <w:rtl/>
          <w:lang w:bidi="fa-IR"/>
        </w:rPr>
        <w:t>56- تحفه و هديه ويژه در قيامت 524</w:t>
      </w:r>
    </w:p>
    <w:p w:rsidR="00F9093C" w:rsidRDefault="00F9093C" w:rsidP="00F9093C">
      <w:pPr>
        <w:pStyle w:val="NormalWeb"/>
        <w:bidi/>
        <w:rPr>
          <w:rFonts w:hint="cs"/>
          <w:rtl/>
          <w:lang w:bidi="fa-IR"/>
        </w:rPr>
      </w:pPr>
      <w:r>
        <w:rPr>
          <w:rFonts w:ascii="Arial" w:hAnsi="Arial" w:cs="Arial" w:hint="cs"/>
          <w:color w:val="000000"/>
          <w:sz w:val="30"/>
          <w:szCs w:val="30"/>
          <w:rtl/>
          <w:lang w:bidi="fa-IR"/>
        </w:rPr>
        <w:t>57- خدمتگزاران بهشتى 525</w:t>
      </w:r>
    </w:p>
    <w:p w:rsidR="00F9093C" w:rsidRDefault="00F9093C" w:rsidP="00F9093C">
      <w:pPr>
        <w:pStyle w:val="NormalWeb"/>
        <w:bidi/>
        <w:rPr>
          <w:rFonts w:hint="cs"/>
          <w:rtl/>
          <w:lang w:bidi="fa-IR"/>
        </w:rPr>
      </w:pPr>
      <w:r>
        <w:rPr>
          <w:rFonts w:ascii="Arial" w:hAnsi="Arial" w:cs="Arial" w:hint="cs"/>
          <w:color w:val="000000"/>
          <w:sz w:val="30"/>
          <w:szCs w:val="30"/>
          <w:rtl/>
          <w:lang w:bidi="fa-IR"/>
        </w:rPr>
        <w:t>58- سايه گسترده خداوند 525</w:t>
      </w:r>
    </w:p>
    <w:p w:rsidR="00F9093C" w:rsidRDefault="00F9093C" w:rsidP="00F9093C">
      <w:pPr>
        <w:pStyle w:val="NormalWeb"/>
        <w:bidi/>
        <w:rPr>
          <w:rFonts w:hint="cs"/>
          <w:rtl/>
          <w:lang w:bidi="fa-IR"/>
        </w:rPr>
      </w:pPr>
      <w:r>
        <w:rPr>
          <w:rFonts w:ascii="Arial" w:hAnsi="Arial" w:cs="Arial" w:hint="cs"/>
          <w:color w:val="000000"/>
          <w:sz w:val="30"/>
          <w:szCs w:val="30"/>
          <w:rtl/>
          <w:lang w:bidi="fa-IR"/>
        </w:rPr>
        <w:t>59- ثواب خيرخواهى مؤمن 526</w:t>
      </w:r>
    </w:p>
    <w:p w:rsidR="00F9093C" w:rsidRDefault="00F9093C" w:rsidP="00F9093C">
      <w:pPr>
        <w:pStyle w:val="NormalWeb"/>
        <w:bidi/>
        <w:rPr>
          <w:rFonts w:hint="cs"/>
          <w:rtl/>
          <w:lang w:bidi="fa-IR"/>
        </w:rPr>
      </w:pPr>
      <w:r>
        <w:rPr>
          <w:rFonts w:ascii="Arial" w:hAnsi="Arial" w:cs="Arial" w:hint="cs"/>
          <w:color w:val="000000"/>
          <w:sz w:val="30"/>
          <w:szCs w:val="30"/>
          <w:rtl/>
          <w:lang w:bidi="fa-IR"/>
        </w:rPr>
        <w:t>60- حضور فرشتگان 527</w:t>
      </w:r>
    </w:p>
    <w:p w:rsidR="00F9093C" w:rsidRDefault="00F9093C" w:rsidP="00F9093C">
      <w:pPr>
        <w:pStyle w:val="NormalWeb"/>
        <w:bidi/>
        <w:rPr>
          <w:rFonts w:hint="cs"/>
          <w:rtl/>
          <w:lang w:bidi="fa-IR"/>
        </w:rPr>
      </w:pPr>
      <w:r>
        <w:rPr>
          <w:rFonts w:ascii="Arial" w:hAnsi="Arial" w:cs="Arial" w:hint="cs"/>
          <w:color w:val="000000"/>
          <w:sz w:val="30"/>
          <w:szCs w:val="30"/>
          <w:rtl/>
          <w:lang w:bidi="fa-IR"/>
        </w:rPr>
        <w:t>61- مباهات خداوند متعال 530</w:t>
      </w:r>
    </w:p>
    <w:p w:rsidR="00F9093C" w:rsidRDefault="00F9093C" w:rsidP="00F9093C">
      <w:pPr>
        <w:pStyle w:val="NormalWeb"/>
        <w:bidi/>
        <w:rPr>
          <w:rFonts w:hint="cs"/>
          <w:rtl/>
          <w:lang w:bidi="fa-IR"/>
        </w:rPr>
      </w:pPr>
      <w:r>
        <w:rPr>
          <w:rFonts w:ascii="Arial" w:hAnsi="Arial" w:cs="Arial" w:hint="cs"/>
          <w:color w:val="000000"/>
          <w:sz w:val="30"/>
          <w:szCs w:val="30"/>
          <w:rtl/>
          <w:lang w:bidi="fa-IR"/>
        </w:rPr>
        <w:t>62- استغفار فرشتگان 530</w:t>
      </w:r>
    </w:p>
    <w:p w:rsidR="00F9093C" w:rsidRDefault="00F9093C" w:rsidP="00F9093C">
      <w:pPr>
        <w:pStyle w:val="NormalWeb"/>
        <w:bidi/>
        <w:rPr>
          <w:rFonts w:hint="cs"/>
          <w:rtl/>
          <w:lang w:bidi="fa-IR"/>
        </w:rPr>
      </w:pPr>
      <w:r>
        <w:rPr>
          <w:rFonts w:ascii="Arial" w:hAnsi="Arial" w:cs="Arial" w:hint="cs"/>
          <w:color w:val="000000"/>
          <w:sz w:val="30"/>
          <w:szCs w:val="30"/>
          <w:rtl/>
          <w:lang w:bidi="fa-IR"/>
        </w:rPr>
        <w:t>63- بهترين مردم بعد از امامان عليهم السّلام 530</w:t>
      </w:r>
    </w:p>
    <w:p w:rsidR="00F9093C" w:rsidRDefault="00F9093C" w:rsidP="00F9093C">
      <w:pPr>
        <w:pStyle w:val="NormalWeb"/>
        <w:bidi/>
        <w:rPr>
          <w:rFonts w:hint="cs"/>
          <w:rtl/>
          <w:lang w:bidi="fa-IR"/>
        </w:rPr>
      </w:pPr>
      <w:r>
        <w:rPr>
          <w:rFonts w:ascii="Arial" w:hAnsi="Arial" w:cs="Arial" w:hint="cs"/>
          <w:color w:val="000000"/>
          <w:sz w:val="30"/>
          <w:szCs w:val="30"/>
          <w:rtl/>
          <w:lang w:bidi="fa-IR"/>
        </w:rPr>
        <w:t>64- اطاعت اولى الامر 531</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اوّل- اولى الامر ائمه اطهار عليهم السّلام هستند 531</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دوم- وجوب اطاعت اولى الامر 532</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سوم- اطاعت اولى الامر بهترين چيزى است كه بندگان بسوى خدا بدان تقرّب جويند 533</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مطلب چهارم- دعا در حقّ مولاى ما صاحب الزمان عليه السّلام از مصاديق اطاعت است 533</w:t>
      </w:r>
    </w:p>
    <w:p w:rsidR="00F9093C" w:rsidRDefault="00F9093C" w:rsidP="00F9093C">
      <w:pPr>
        <w:pStyle w:val="NormalWeb"/>
        <w:bidi/>
        <w:rPr>
          <w:rFonts w:hint="cs"/>
          <w:rtl/>
          <w:lang w:bidi="fa-IR"/>
        </w:rPr>
      </w:pPr>
      <w:r>
        <w:rPr>
          <w:rFonts w:ascii="Arial" w:hAnsi="Arial" w:cs="Arial" w:hint="cs"/>
          <w:color w:val="000000"/>
          <w:sz w:val="30"/>
          <w:szCs w:val="30"/>
          <w:rtl/>
          <w:lang w:bidi="fa-IR"/>
        </w:rPr>
        <w:t>65- خرسندى خداوند متعال 533</w:t>
      </w:r>
    </w:p>
    <w:p w:rsidR="00F9093C" w:rsidRDefault="00F9093C" w:rsidP="00F9093C">
      <w:pPr>
        <w:pStyle w:val="NormalWeb"/>
        <w:bidi/>
        <w:rPr>
          <w:rFonts w:hint="cs"/>
          <w:rtl/>
          <w:lang w:bidi="fa-IR"/>
        </w:rPr>
      </w:pPr>
      <w:r>
        <w:rPr>
          <w:rFonts w:ascii="Arial" w:hAnsi="Arial" w:cs="Arial" w:hint="cs"/>
          <w:color w:val="000000"/>
          <w:sz w:val="30"/>
          <w:szCs w:val="30"/>
          <w:rtl/>
          <w:lang w:bidi="fa-IR"/>
        </w:rPr>
        <w:t>66- مايه خرسندى پيغمبر اكرم صلّى اللّه عليه و اله 533</w:t>
      </w:r>
    </w:p>
    <w:p w:rsidR="00F9093C" w:rsidRDefault="00F9093C" w:rsidP="00F9093C">
      <w:pPr>
        <w:pStyle w:val="NormalWeb"/>
        <w:bidi/>
        <w:rPr>
          <w:rFonts w:hint="cs"/>
          <w:rtl/>
          <w:lang w:bidi="fa-IR"/>
        </w:rPr>
      </w:pPr>
      <w:r>
        <w:rPr>
          <w:rFonts w:ascii="Arial" w:hAnsi="Arial" w:cs="Arial" w:hint="cs"/>
          <w:color w:val="000000"/>
          <w:sz w:val="30"/>
          <w:szCs w:val="30"/>
          <w:rtl/>
          <w:lang w:bidi="fa-IR"/>
        </w:rPr>
        <w:t>67- محبوب‏ترين اعمال 534</w:t>
      </w:r>
    </w:p>
    <w:p w:rsidR="00F9093C" w:rsidRDefault="00F9093C" w:rsidP="00F9093C">
      <w:pPr>
        <w:pStyle w:val="NormalWeb"/>
        <w:bidi/>
        <w:rPr>
          <w:rFonts w:hint="cs"/>
          <w:rtl/>
          <w:lang w:bidi="fa-IR"/>
        </w:rPr>
      </w:pPr>
      <w:r>
        <w:rPr>
          <w:rFonts w:ascii="Arial" w:hAnsi="Arial" w:cs="Arial" w:hint="cs"/>
          <w:color w:val="000000"/>
          <w:sz w:val="30"/>
          <w:szCs w:val="30"/>
          <w:rtl/>
          <w:lang w:bidi="fa-IR"/>
        </w:rPr>
        <w:t>68- حكومت در بهشت 534</w:t>
      </w:r>
    </w:p>
    <w:p w:rsidR="00F9093C" w:rsidRDefault="00F9093C" w:rsidP="00F9093C">
      <w:pPr>
        <w:pStyle w:val="NormalWeb"/>
        <w:bidi/>
        <w:rPr>
          <w:rFonts w:hint="cs"/>
          <w:rtl/>
          <w:lang w:bidi="fa-IR"/>
        </w:rPr>
      </w:pPr>
      <w:r>
        <w:rPr>
          <w:rFonts w:ascii="Arial" w:hAnsi="Arial" w:cs="Arial" w:hint="cs"/>
          <w:color w:val="000000"/>
          <w:sz w:val="30"/>
          <w:szCs w:val="30"/>
          <w:rtl/>
          <w:lang w:bidi="fa-IR"/>
        </w:rPr>
        <w:t>69- به آسانى به حساب او رسيدگى مى‏شود 535</w:t>
      </w:r>
    </w:p>
    <w:p w:rsidR="00F9093C" w:rsidRDefault="00F9093C" w:rsidP="00F9093C">
      <w:pPr>
        <w:pStyle w:val="NormalWeb"/>
        <w:bidi/>
        <w:rPr>
          <w:rFonts w:hint="cs"/>
          <w:rtl/>
          <w:lang w:bidi="fa-IR"/>
        </w:rPr>
      </w:pPr>
      <w:r>
        <w:rPr>
          <w:rFonts w:ascii="Arial" w:hAnsi="Arial" w:cs="Arial" w:hint="cs"/>
          <w:color w:val="000000"/>
          <w:sz w:val="30"/>
          <w:szCs w:val="30"/>
          <w:rtl/>
          <w:lang w:bidi="fa-IR"/>
        </w:rPr>
        <w:t>70- مونس مهربان در عالم برزخ و قيامت 535</w:t>
      </w:r>
    </w:p>
    <w:p w:rsidR="00F9093C" w:rsidRDefault="00F9093C" w:rsidP="00F9093C">
      <w:pPr>
        <w:pStyle w:val="NormalWeb"/>
        <w:bidi/>
        <w:rPr>
          <w:rFonts w:hint="cs"/>
          <w:rtl/>
          <w:lang w:bidi="fa-IR"/>
        </w:rPr>
      </w:pPr>
      <w:r>
        <w:rPr>
          <w:rFonts w:ascii="Arial" w:hAnsi="Arial" w:cs="Arial" w:hint="cs"/>
          <w:color w:val="000000"/>
          <w:sz w:val="30"/>
          <w:szCs w:val="30"/>
          <w:rtl/>
          <w:lang w:bidi="fa-IR"/>
        </w:rPr>
        <w:t>71- بهترين اعمال 535</w:t>
      </w:r>
    </w:p>
    <w:p w:rsidR="00F9093C" w:rsidRDefault="00F9093C" w:rsidP="00F9093C">
      <w:pPr>
        <w:pStyle w:val="NormalWeb"/>
        <w:bidi/>
        <w:rPr>
          <w:rFonts w:hint="cs"/>
          <w:rtl/>
          <w:lang w:bidi="fa-IR"/>
        </w:rPr>
      </w:pPr>
      <w:r>
        <w:rPr>
          <w:rFonts w:ascii="Arial" w:hAnsi="Arial" w:cs="Arial" w:hint="cs"/>
          <w:color w:val="000000"/>
          <w:sz w:val="30"/>
          <w:szCs w:val="30"/>
          <w:rtl/>
          <w:lang w:bidi="fa-IR"/>
        </w:rPr>
        <w:t>72- مايه زوال غم 536</w:t>
      </w:r>
    </w:p>
    <w:p w:rsidR="00F9093C" w:rsidRDefault="00F9093C" w:rsidP="00F9093C">
      <w:pPr>
        <w:pStyle w:val="NormalWeb"/>
        <w:bidi/>
        <w:rPr>
          <w:rFonts w:hint="cs"/>
          <w:rtl/>
          <w:lang w:bidi="fa-IR"/>
        </w:rPr>
      </w:pPr>
      <w:r>
        <w:rPr>
          <w:rFonts w:ascii="Arial" w:hAnsi="Arial" w:cs="Arial" w:hint="cs"/>
          <w:color w:val="000000"/>
          <w:sz w:val="30"/>
          <w:szCs w:val="30"/>
          <w:rtl/>
          <w:lang w:bidi="fa-IR"/>
        </w:rPr>
        <w:t>73- دعا در عصر غيبت بهتر از زمان ظهور امام عليه السّلام است 536</w:t>
      </w:r>
    </w:p>
    <w:p w:rsidR="00F9093C" w:rsidRDefault="00F9093C" w:rsidP="00F9093C">
      <w:pPr>
        <w:pStyle w:val="NormalWeb"/>
        <w:bidi/>
        <w:rPr>
          <w:rFonts w:hint="cs"/>
          <w:rtl/>
          <w:lang w:bidi="fa-IR"/>
        </w:rPr>
      </w:pPr>
      <w:r>
        <w:rPr>
          <w:rFonts w:ascii="Arial" w:hAnsi="Arial" w:cs="Arial" w:hint="cs"/>
          <w:color w:val="000000"/>
          <w:sz w:val="30"/>
          <w:szCs w:val="30"/>
          <w:rtl/>
          <w:lang w:bidi="fa-IR"/>
        </w:rPr>
        <w:t>74- دعاى فرشتگان در حقّ او 538</w:t>
      </w:r>
    </w:p>
    <w:p w:rsidR="00F9093C" w:rsidRDefault="00F9093C" w:rsidP="00F9093C">
      <w:pPr>
        <w:pStyle w:val="NormalWeb"/>
        <w:bidi/>
        <w:rPr>
          <w:rFonts w:hint="cs"/>
          <w:rtl/>
          <w:lang w:bidi="fa-IR"/>
        </w:rPr>
      </w:pPr>
      <w:r>
        <w:rPr>
          <w:rFonts w:ascii="Arial" w:hAnsi="Arial" w:cs="Arial" w:hint="cs"/>
          <w:color w:val="000000"/>
          <w:sz w:val="30"/>
          <w:szCs w:val="30"/>
          <w:rtl/>
          <w:lang w:bidi="fa-IR"/>
        </w:rPr>
        <w:t>75- دعاى حضرت سجّاد عليه السّلام براى دعاكنندگان 539</w:t>
      </w:r>
    </w:p>
    <w:p w:rsidR="00F9093C" w:rsidRDefault="00F9093C" w:rsidP="00F9093C">
      <w:pPr>
        <w:pStyle w:val="NormalWeb"/>
        <w:bidi/>
        <w:rPr>
          <w:rFonts w:hint="cs"/>
          <w:rtl/>
          <w:lang w:bidi="fa-IR"/>
        </w:rPr>
      </w:pPr>
      <w:r>
        <w:rPr>
          <w:rFonts w:ascii="Arial" w:hAnsi="Arial" w:cs="Arial" w:hint="cs"/>
          <w:color w:val="000000"/>
          <w:sz w:val="30"/>
          <w:szCs w:val="30"/>
          <w:rtl/>
          <w:lang w:bidi="fa-IR"/>
        </w:rPr>
        <w:t>76- تمسّك به ثقلين 543</w:t>
      </w:r>
    </w:p>
    <w:p w:rsidR="00F9093C" w:rsidRDefault="00F9093C" w:rsidP="00F9093C">
      <w:pPr>
        <w:pStyle w:val="NormalWeb"/>
        <w:bidi/>
        <w:rPr>
          <w:rFonts w:hint="cs"/>
          <w:rtl/>
          <w:lang w:bidi="fa-IR"/>
        </w:rPr>
      </w:pPr>
      <w:r>
        <w:rPr>
          <w:rFonts w:ascii="Arial" w:hAnsi="Arial" w:cs="Arial" w:hint="cs"/>
          <w:color w:val="000000"/>
          <w:sz w:val="30"/>
          <w:szCs w:val="30"/>
          <w:rtl/>
          <w:lang w:bidi="fa-IR"/>
        </w:rPr>
        <w:t>77- چنگ زدن به ريسمان الهى 544</w:t>
      </w:r>
    </w:p>
    <w:p w:rsidR="00F9093C" w:rsidRDefault="00F9093C" w:rsidP="00F9093C">
      <w:pPr>
        <w:pStyle w:val="NormalWeb"/>
        <w:bidi/>
        <w:rPr>
          <w:rFonts w:hint="cs"/>
          <w:rtl/>
          <w:lang w:bidi="fa-IR"/>
        </w:rPr>
      </w:pPr>
      <w:r>
        <w:rPr>
          <w:rFonts w:ascii="Arial" w:hAnsi="Arial" w:cs="Arial" w:hint="cs"/>
          <w:color w:val="000000"/>
          <w:sz w:val="30"/>
          <w:szCs w:val="30"/>
          <w:rtl/>
          <w:lang w:bidi="fa-IR"/>
        </w:rPr>
        <w:t>78- كمال ايمان 544</w:t>
      </w:r>
    </w:p>
    <w:p w:rsidR="00F9093C" w:rsidRDefault="00F9093C" w:rsidP="00F9093C">
      <w:pPr>
        <w:pStyle w:val="NormalWeb"/>
        <w:bidi/>
        <w:rPr>
          <w:rFonts w:hint="cs"/>
          <w:rtl/>
          <w:lang w:bidi="fa-IR"/>
        </w:rPr>
      </w:pPr>
      <w:r>
        <w:rPr>
          <w:rFonts w:ascii="Arial" w:hAnsi="Arial" w:cs="Arial" w:hint="cs"/>
          <w:color w:val="000000"/>
          <w:sz w:val="30"/>
          <w:szCs w:val="30"/>
          <w:rtl/>
          <w:lang w:bidi="fa-IR"/>
        </w:rPr>
        <w:t>79- ثواب عبادت‏كنندگان 545</w:t>
      </w:r>
    </w:p>
    <w:p w:rsidR="00F9093C" w:rsidRDefault="00F9093C" w:rsidP="00F9093C">
      <w:pPr>
        <w:pStyle w:val="NormalWeb"/>
        <w:bidi/>
        <w:rPr>
          <w:rFonts w:hint="cs"/>
          <w:rtl/>
          <w:lang w:bidi="fa-IR"/>
        </w:rPr>
      </w:pPr>
      <w:r>
        <w:rPr>
          <w:rFonts w:ascii="Arial" w:hAnsi="Arial" w:cs="Arial" w:hint="cs"/>
          <w:color w:val="000000"/>
          <w:sz w:val="30"/>
          <w:szCs w:val="30"/>
          <w:rtl/>
          <w:lang w:bidi="fa-IR"/>
        </w:rPr>
        <w:t>80- تعظيم شعائر الهى 547</w:t>
      </w:r>
    </w:p>
    <w:p w:rsidR="00F9093C" w:rsidRDefault="00F9093C" w:rsidP="00F9093C">
      <w:pPr>
        <w:pStyle w:val="NormalWeb"/>
        <w:bidi/>
        <w:rPr>
          <w:rFonts w:hint="cs"/>
          <w:rtl/>
          <w:lang w:bidi="fa-IR"/>
        </w:rPr>
      </w:pPr>
      <w:r>
        <w:rPr>
          <w:rFonts w:ascii="Arial" w:hAnsi="Arial" w:cs="Arial" w:hint="cs"/>
          <w:color w:val="000000"/>
          <w:sz w:val="30"/>
          <w:szCs w:val="30"/>
          <w:rtl/>
          <w:lang w:bidi="fa-IR"/>
        </w:rPr>
        <w:t>81- ثواب كسى كه در ركاب رسول خدا صلّى اللّه عليه و اله شهيد شده است 547</w:t>
      </w:r>
    </w:p>
    <w:p w:rsidR="00F9093C" w:rsidRDefault="00F9093C" w:rsidP="00F9093C">
      <w:pPr>
        <w:pStyle w:val="NormalWeb"/>
        <w:bidi/>
        <w:rPr>
          <w:rFonts w:hint="cs"/>
          <w:rtl/>
          <w:lang w:bidi="fa-IR"/>
        </w:rPr>
      </w:pPr>
      <w:r>
        <w:rPr>
          <w:rFonts w:ascii="Arial" w:hAnsi="Arial" w:cs="Arial" w:hint="cs"/>
          <w:color w:val="000000"/>
          <w:sz w:val="30"/>
          <w:szCs w:val="30"/>
          <w:rtl/>
          <w:lang w:bidi="fa-IR"/>
        </w:rPr>
        <w:t>82- ثواب شهادت زير پرچم حضرت قائم عليه السّلام 547</w:t>
      </w:r>
    </w:p>
    <w:p w:rsidR="00F9093C" w:rsidRDefault="00F9093C" w:rsidP="00F9093C">
      <w:pPr>
        <w:pStyle w:val="NormalWeb"/>
        <w:bidi/>
        <w:rPr>
          <w:rFonts w:hint="cs"/>
          <w:rtl/>
          <w:lang w:bidi="fa-IR"/>
        </w:rPr>
      </w:pPr>
      <w:r>
        <w:rPr>
          <w:rFonts w:ascii="Arial" w:hAnsi="Arial" w:cs="Arial" w:hint="cs"/>
          <w:color w:val="000000"/>
          <w:sz w:val="30"/>
          <w:szCs w:val="30"/>
          <w:rtl/>
          <w:lang w:bidi="fa-IR"/>
        </w:rPr>
        <w:t>83- ثواب احسان به مولايمان صاحب الزمان عليه السّلام 548</w:t>
      </w:r>
    </w:p>
    <w:p w:rsidR="00F9093C" w:rsidRDefault="00F9093C" w:rsidP="00F9093C">
      <w:pPr>
        <w:pStyle w:val="NormalWeb"/>
        <w:bidi/>
        <w:rPr>
          <w:rFonts w:hint="cs"/>
          <w:rtl/>
          <w:lang w:bidi="fa-IR"/>
        </w:rPr>
      </w:pPr>
      <w:r>
        <w:rPr>
          <w:rFonts w:ascii="Arial" w:hAnsi="Arial" w:cs="Arial" w:hint="cs"/>
          <w:color w:val="000000"/>
          <w:sz w:val="30"/>
          <w:szCs w:val="30"/>
          <w:rtl/>
          <w:lang w:bidi="fa-IR"/>
        </w:rPr>
        <w:t>84- ثواب گراميداشت و اداء حقّ عالم 548</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85- ثواب گراميداشت شخص كريم 549</w:t>
      </w:r>
    </w:p>
    <w:p w:rsidR="00F9093C" w:rsidRDefault="00F9093C" w:rsidP="00F9093C">
      <w:pPr>
        <w:pStyle w:val="NormalWeb"/>
        <w:bidi/>
        <w:rPr>
          <w:rFonts w:hint="cs"/>
          <w:rtl/>
          <w:lang w:bidi="fa-IR"/>
        </w:rPr>
      </w:pPr>
      <w:r>
        <w:rPr>
          <w:rFonts w:ascii="Arial" w:hAnsi="Arial" w:cs="Arial" w:hint="cs"/>
          <w:color w:val="000000"/>
          <w:sz w:val="30"/>
          <w:szCs w:val="30"/>
          <w:rtl/>
          <w:lang w:bidi="fa-IR"/>
        </w:rPr>
        <w:t>86- محشور شدن در زمره امامان عليهم السّلام 549</w:t>
      </w:r>
    </w:p>
    <w:p w:rsidR="00F9093C" w:rsidRDefault="00F9093C" w:rsidP="00F9093C">
      <w:pPr>
        <w:pStyle w:val="NormalWeb"/>
        <w:bidi/>
        <w:rPr>
          <w:rFonts w:hint="cs"/>
          <w:rtl/>
          <w:lang w:bidi="fa-IR"/>
        </w:rPr>
      </w:pPr>
      <w:r>
        <w:rPr>
          <w:rFonts w:ascii="Arial" w:hAnsi="Arial" w:cs="Arial" w:hint="cs"/>
          <w:color w:val="000000"/>
          <w:sz w:val="30"/>
          <w:szCs w:val="30"/>
          <w:rtl/>
          <w:lang w:bidi="fa-IR"/>
        </w:rPr>
        <w:t>87- بالا رفتن درجات در بهشت 549</w:t>
      </w:r>
    </w:p>
    <w:p w:rsidR="00F9093C" w:rsidRDefault="00F9093C" w:rsidP="00F9093C">
      <w:pPr>
        <w:pStyle w:val="NormalWeb"/>
        <w:bidi/>
        <w:rPr>
          <w:rFonts w:hint="cs"/>
          <w:rtl/>
          <w:lang w:bidi="fa-IR"/>
        </w:rPr>
      </w:pPr>
      <w:r>
        <w:rPr>
          <w:rFonts w:ascii="Arial" w:hAnsi="Arial" w:cs="Arial" w:hint="cs"/>
          <w:color w:val="000000"/>
          <w:sz w:val="30"/>
          <w:szCs w:val="30"/>
          <w:rtl/>
          <w:lang w:bidi="fa-IR"/>
        </w:rPr>
        <w:t>88- ايمنى از سختى حساب در قيامت 550</w:t>
      </w:r>
    </w:p>
    <w:p w:rsidR="00F9093C" w:rsidRDefault="00F9093C" w:rsidP="00F9093C">
      <w:pPr>
        <w:pStyle w:val="NormalWeb"/>
        <w:bidi/>
        <w:rPr>
          <w:rFonts w:hint="cs"/>
          <w:rtl/>
          <w:lang w:bidi="fa-IR"/>
        </w:rPr>
      </w:pPr>
      <w:r>
        <w:rPr>
          <w:rFonts w:ascii="Arial" w:hAnsi="Arial" w:cs="Arial" w:hint="cs"/>
          <w:color w:val="000000"/>
          <w:sz w:val="30"/>
          <w:szCs w:val="30"/>
          <w:rtl/>
          <w:lang w:bidi="fa-IR"/>
        </w:rPr>
        <w:t>89- رستگارى به عالى‏ترين درجات شهدا 552</w:t>
      </w:r>
    </w:p>
    <w:p w:rsidR="00F9093C" w:rsidRDefault="00F9093C" w:rsidP="00F9093C">
      <w:pPr>
        <w:pStyle w:val="NormalWeb"/>
        <w:bidi/>
        <w:rPr>
          <w:rFonts w:hint="cs"/>
          <w:rtl/>
          <w:lang w:bidi="fa-IR"/>
        </w:rPr>
      </w:pPr>
      <w:r>
        <w:rPr>
          <w:rFonts w:ascii="Arial" w:hAnsi="Arial" w:cs="Arial" w:hint="cs"/>
          <w:color w:val="000000"/>
          <w:sz w:val="30"/>
          <w:szCs w:val="30"/>
          <w:rtl/>
          <w:lang w:bidi="fa-IR"/>
        </w:rPr>
        <w:t>90- رستگارى به شفاعت فاطمه اطهر عليها السّلام 553</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دوازده نتيجه 553</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ثواب حجّ بيت اللّه الحرام 553</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ثواب عمره 554</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ثواب اعتكاف دو ماه در مسجد الحرام 554</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ثواب روزه دو ماه 554</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قبول شدن شفاعت او در قيامت 554</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روا شدن صد هزار حاجت او در قيامت 554</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 ثواب ده طواف خانه كعبه 554</w:t>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هشتم- ثواب آزاد كردن بردگان 555</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نهم- ثواب روانه ساختن هزار اسب زين و لجام‏كرده در راه خداى تعالى 555</w:t>
      </w:r>
    </w:p>
    <w:p w:rsidR="00F9093C" w:rsidRDefault="00F9093C" w:rsidP="00F9093C">
      <w:pPr>
        <w:pStyle w:val="NormalWeb"/>
        <w:bidi/>
        <w:rPr>
          <w:rFonts w:hint="cs"/>
          <w:rtl/>
          <w:lang w:bidi="fa-IR"/>
        </w:rPr>
      </w:pPr>
      <w:r>
        <w:rPr>
          <w:rFonts w:ascii="Arial" w:hAnsi="Arial" w:cs="Arial" w:hint="cs"/>
          <w:color w:val="000000"/>
          <w:sz w:val="30"/>
          <w:szCs w:val="30"/>
          <w:rtl/>
          <w:lang w:bidi="fa-IR"/>
        </w:rPr>
        <w:t>دهم- حمايت هفتاد و پنج هزار فرشته 555</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يازدهم- ثواب هزار سال خدمت پروردگار 556</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دوازدهم- ثواب نه هزار سال نماز و روزه 556</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lastRenderedPageBreak/>
        <w:t>سخن ناشر</w:t>
      </w:r>
    </w:p>
    <w:p w:rsidR="00F9093C" w:rsidRDefault="00F9093C" w:rsidP="00F9093C">
      <w:pPr>
        <w:pStyle w:val="NormalWeb"/>
        <w:bidi/>
        <w:rPr>
          <w:rFonts w:hint="cs"/>
          <w:rtl/>
          <w:lang w:bidi="fa-IR"/>
        </w:rPr>
      </w:pPr>
      <w:r>
        <w:rPr>
          <w:rFonts w:ascii="Arial" w:hAnsi="Arial" w:cs="Arial" w:hint="cs"/>
          <w:color w:val="64287E"/>
          <w:sz w:val="30"/>
          <w:szCs w:val="30"/>
          <w:rtl/>
          <w:lang w:bidi="fa-IR"/>
        </w:rPr>
        <w:t>بسمه تعالى السلام على القآئم المنتظر و العدل المشتهر</w:t>
      </w:r>
      <w:r>
        <w:rPr>
          <w:rFonts w:ascii="Arial" w:hAnsi="Arial" w:cs="Arial" w:hint="cs"/>
          <w:color w:val="000000"/>
          <w:sz w:val="30"/>
          <w:szCs w:val="30"/>
          <w:rtl/>
          <w:lang w:bidi="fa-IR"/>
        </w:rPr>
        <w:t xml:space="preserve"> در جهان امروز كه با تبليغ بى‏دينى و افكار انحرافى توسط مدّعيان جهان تك‏قطبى و حقوق بشر دروغين، جوانان مسلمان و ديگر اديان را به بيراهه مى‏كشانند، اميد به منجى موعود و مهدى منتظر، چراغ هدايت پويندگان راه حق و حقيقت خواهد بود. لذا بر آن شديم كتاب گران‏سنگ مكيال المكارم در فوائد دعا براى حضرت قائم- عجّل اللّه فرجه الشريف- تأليف عالم فاضل مرحوم حضرت آيت اللّه سيّد محمّد تقى موسوى اصفهانى- رضوان اللّه عليه- كه توسط حضرت حجة الاسلام و المسلمين حاج سيّد مهدى حائرى قزوينى- زيد عزّه- ترجمه گرديده است، را به زيور طبع بياراييم. اميد است در عصر كنونى كه انقلاب اسلامى نداى رساى مناديان دين حق و اسلام ناب محمدى- صلّى اللّه عليه و اله- را به گوش جهانيان رسانده و مى‏رساند، انجام وظيفه‏اى كرده باشيم.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مديريت انتشارات‏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مسجد مقدس جمكران‏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تقديم‏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به ختم الأئمّه امام امم‏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غياث همه حجّت منتقم‏</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مبيد الأعادى مزيل الظّلام‏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به مهدىّ قائم عليه السلام‏</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كنم هديه اين خدمت كمترين‏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مترجم كتابى عظيم و وزين‏</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قبولش اگر افتد اين ترجمه‏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ندارم ز دشمن دگر واهمه‏</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مقدمه‏</w:t>
      </w:r>
    </w:p>
    <w:p w:rsidR="00F9093C" w:rsidRDefault="00F9093C" w:rsidP="00F9093C">
      <w:pPr>
        <w:pStyle w:val="NormalWeb"/>
        <w:bidi/>
        <w:rPr>
          <w:rFonts w:hint="cs"/>
          <w:rtl/>
          <w:lang w:bidi="fa-IR"/>
        </w:rPr>
      </w:pPr>
      <w:r>
        <w:rPr>
          <w:rFonts w:ascii="Arial" w:hAnsi="Arial" w:cs="Arial" w:hint="cs"/>
          <w:color w:val="64287E"/>
          <w:sz w:val="30"/>
          <w:szCs w:val="30"/>
          <w:rtl/>
          <w:lang w:bidi="fa-IR"/>
        </w:rPr>
        <w:t>بسمه تعالى‏</w:t>
      </w:r>
      <w:r>
        <w:rPr>
          <w:rFonts w:ascii="Arial" w:hAnsi="Arial" w:cs="Arial" w:hint="cs"/>
          <w:color w:val="000000"/>
          <w:sz w:val="30"/>
          <w:szCs w:val="30"/>
          <w:rtl/>
          <w:lang w:bidi="fa-IR"/>
        </w:rPr>
        <w:t xml:space="preserve"> دعا براى تعجيل فرج حضرت ولى عصر- ارواحنا فداه- وظيفه‏اى بزرگ بر عهده تمامى شيعيان و دوستان ائمه اطهار عليهم السّلام است كه مى‏بايست اين سنّت پسنديده بين ايشان به صورت گسترده‏اى رواج يابد، و همگان به اين برنامه مهم دينى توجّه كامل داشته باشند، و يكديگر را به آن وادار سازند و نجات دنيا و آخرت خود را در آن ببينند.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بسيار اتفاق افتاده كه مردم با كمبود باران مواجه شده‏اند و بر اثر آن به خشكسالى و قحطى و گرانى دچار گرديده‏اند و خسارت‏هاى سنگينى به آنان رسيده است. اما پس از دعا و نيايش به درگاه خداوند، باران سودمندى برايشان باريده و رحمت الهى بر مردم فروريخته و طراوت و شادابى همه‏جا را فراگرفته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احاديث تأكيد شده كه علت كمبود باران، امور طبيعى و مادى نيست؛ بلكه علّت اصلى، بعضى از گناهان مردم است، به خصوص گناهانى كه در مقابله با احكام و سنت‏هاى الهى و روى‏گرداندن از اولياى حق و به بازى گرفتن امور معنوى و امدادهاى غيبى صورت مى‏گيرد.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اين كمبودها و فشارها را پيش مى‏آورد تا مردم از خواب غفلت بيدار شوند و قدرت كامل دست غيب و قادر متعال را لمس كنند و با نهايت اشتياق و اخلاص و تواضع به سوى حجّت‏هاى الهى روى آورند و از گناهان خود توبه كنند و به عجز و درماندگى خويش اقرار 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جز خداوند كيست كه آب گوارا و شيرين از آسمان فروريزد؟! و تشنگان را سيراب و مزارع را سرسبز و خرّم و زمين‏هاى خشك را باطراوت و شاداب گرداند و روح تازه‏اى در اجزاى گيتى بدمد؟!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نماز و تضرّع پيامبران و امامان و مردمان باايمان در طلب باران و استجابت دعاى ايشان در طول تاريخ، حكايت‏هاى خواندنى و شنيدنى فراوانى برجاى مانده و نكته‏هاى بسيار ضبط گرديده است كه اين مقدّمه مجال اشاره به آنها را هم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عدّه‏اى هم در چنين مواقعى به يأس و نااميدى دچار مى‏گردند و به شكل‏هاى مختلف، از قبيل خودباختگى، كفرورزى، انكار ضروريات دينى، تمسخر مردان دينى و ... واكنش‏هاى منفى از خود نشان مى‏دهند. نظير همين وضع در مورد فقدان هريك از نعمت‏هاى بزرگ، در هرجامعه‏اى پيش مى‏آيد و از جمله در جريان غيبت‏هاى انبيا و اوليا عليهم السّلام همواره پديد آمده است، كه بر اثر بعضى از گناهان بزرگ و ناسپاسى‏هاى مردمان نسبت به نعمت‏ها و آيت‏هاى خاصّ الهى، خداوند حجّت خويش را از ديدگانشان پنهان داشته و از سعادت و توفيق ديدار پيامبر و امام عليهم السّلام، عموم افراد جامعه را محروم ساخته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مردم به سختى‏ها و تلخى‏ها دچار گشتند و راه را بر خود بسته ديدند، افراد هوشمند به فكر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چاره افتادند و راه علاج و درمان درد را تنها به دست خداوند توانا ديدند، پس به درگاه خداوند چاره‏ساز بنده‏نواز، دست نياز بلند كردند و به آستانه او پناه بردند و با دعا و نيايش و اظهار عجز، راهنماى ربّانى را خواستار شدند. خداوند دعاى آنان را به اجابت رسانيد و حجّت اصلاح‏گر خويش را آشكار گردانيد.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امّت مسلمان از اين سنّت حكيمانه الهى بركنار نيست، بنابراين تنها وسيله رهايى از تنگناهاى روزگار كنونى، و يگانه راه بيرون شدن و آزاد گشتن از اين حصار جهنّمى ظلم و بيداد و معصيت و فساد، دعاى خالصانه عمومى براى آشكار شدن آن حجّت بزرگ الهى و تنها مصلح و نجات‏بخش آسمانى و يكتا بازمانده كاروان مردان ربّانى، حضرت بقية اللّه الأعظم مولانا صاحب الزمان الحجّة بن الحسن العسكرى- ارواحنا فداه-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كتاب حاضر- كه با عنايت و دلالت و يارى خاصّ شخص آن بزرگوار عليه السّلام، تأليف گرديده- بيشتر به تشريح و توضيح اين موضوع مهمّ پرداخته است و با دلايل عقلى و نقلى فراوان، لزوم دعاى بسيار براى تعجيل فرج منجى عالم بيان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از چند سال كه از چاپ اوّل ترجمه اين اثر مى‏گذرد، اين حقير چشم‏به‏راه عنايت‏هاى تازه‏اى از امام عزيز و سرور مهربانم به سر مى‏برم و همچنان اين «پيمانه ارزش‏ها» را در آرزوى درك فيوضات معنوى به دست گرفته‏ام و از بركات آن برخوردار هستم، و پيوسته انتظار مى‏كشم كه مطالعه‏كنندگان اين ارمغان پرارج روزبه‏روز بيشتر شوند، و با اين گنجينه بى‏مانند آشنا گردند، تا منتظران و شيفتگان آن امام غايب از نظر، از شمار بيرون رود.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را بسى شكرگزارم كه توفيق ديگرى نصيبم ساخت تا به تصحيح و بازنگرى كتاب بپردازم، مزاياى اين چاپ، ويرايش و تصحيح عبارت‏ها، و تغيير بسيارى از سرفصل‏ها و مراجعه مجدّد به منابع كتاب، و كارهاى ديگرى است كه مجال ذكر همه آنها نيست. در اينجا بر خود لازم مى‏دانم از رادمردى وارسته و دلباخته حضرت ولى عصر- ارواحنا فداه-؛ مرحوم حاج مهدى جعفريان ياد كنم، كه مرا در انجام ترجمه اين كتاب تشويق كرد، و در چاپ نخستين آن، ناشر محترم را يارى نمود. همچنين قبولى اين كمترين خدمت را براى خودم و تمامى دست‏اندركاران چاپ و نشر آن، از درگاه خداوند خواهانم.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ديگر به توفيق الهى، اين اثر ارزشمند را به كمك برخى از عزيزان، مطالعه، مراجعه، تصحيح و مقابله نمودم و سعى كردم تا آنجا كه ممكن بود كاستى‏هاى گذشته جبران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اميدوارم سبك و طرح نوين چاپ و نشر اخير- كه به اهتمام مركز انتشارات مسجد مقدّس جمكران، با دقّت بيشترى صورت مى‏گيرد- لطف و عنايت تازه‏اى از مولايمان حضرت بقية اللّه- ارواحنا فداه- را در پى داشته باشد و در پرورش افكار و تنظيم رفتار عموم بويژه نسل جوان و توجيه آنان به مسير سعادت و كمال نقش مؤثرى ايفا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سيد مهدى حائرى قزوينى‏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سخن مترجم‏</w:t>
      </w:r>
    </w:p>
    <w:p w:rsidR="00F9093C" w:rsidRDefault="00F9093C" w:rsidP="00F9093C">
      <w:pPr>
        <w:pStyle w:val="NormalWeb"/>
        <w:bidi/>
        <w:rPr>
          <w:rFonts w:hint="cs"/>
          <w:rtl/>
          <w:lang w:bidi="fa-IR"/>
        </w:rPr>
      </w:pPr>
      <w:r>
        <w:rPr>
          <w:rFonts w:ascii="Arial" w:hAnsi="Arial" w:cs="Arial" w:hint="cs"/>
          <w:color w:val="64287E"/>
          <w:sz w:val="30"/>
          <w:szCs w:val="30"/>
          <w:rtl/>
          <w:lang w:bidi="fa-IR"/>
        </w:rPr>
        <w:t>بسم اللّه الرّحمن الرّحيم‏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الحمد للّه ربّ العالمين و صلّى اللّه على سيّدنا و نبيّنا محمّد و آله الأئمّة المعصومين الغرّ الميامين، سيّما ناموس الدّهر و إمام العصر و منقذ البشر و صاحب الأمر الحجّة بن الحسن‏</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روحي و أرواح العالمين له الفداء و عجّل اللّه فرجه‏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جهان در تب ستمگرى‏ها و گرفتارى‏ها و جنگ‏ها و خونريزى‏ها مى‏سوزد. از هرسوى امواج سهمگين فتنه و بلا، غوغاها بپاكرده و تاريكى‏هاى جاهليت بر همه‏جا سايه شوم گسترده است. گرگ ظلم بر حلقوم مستضعفان چنگال افكنده است. از هركوى فرياد از بى‏عدالتى‏ها و محروميت‏ها و ... به گوش مى‏رسد و از هرسوى ناله مددخواهى و التماس كمك‏جويى شنيده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آيا اين شام تيره، روز روشنى در پى ندارد؟! آيا محرومان را دادرسى نيست؟! آيا مظلومان را منتقمى نيست؟! و بالاخره آيا براى جهان مصلحى نيست كه آن را از چنگ و دندان ظلم برهاند و سايه پرعطوفت هماى عدالت را بر پهنه آن بگستراند و درخت تيره‏روزى‏ها را ريشه‏كن سازد و همه مستضعفين را با مهر و مودّت بنوازد؟!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اصولا براى برقرارى حكومت در يك جامعه- اگر برمبناى زور و استعمار نباشد- به سه شرط اساسى نياز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قانونى كه ضامن سعادت آن جامعه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اجراكننده‏اى كه هم كفايت و شايستگى فهم و اجراى آن قانون را داشته باشد و هم معصوم باشد تا مردم تبلور عينى قانون را ببينند.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3. قانون و مجرى آن هردو در جامعه پايگاه مردمى وسيعى داشته 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جامعه‏اى كه قانون كامل ندارد، به خانه‏اى مى‏ماند كه پايه‏اش ويران و ديوارش در آستانه ريزش و نابودى باشد. قانون، به منزله روح است كه هرگونه جنبش و پيشرفت، يا ركود و عقب‏گرد به آن بستگى دارد. امّا بايد دانست كه قانون كامل مورد نياز جامعه در هرزمان و مكان هرگز از مغز افراد بشر تراوش نمى‏كند.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انسان هرروز فكرى تازه و انديشه‏اى جديد و ابتكارى نوين به دست مى‏آورد. هيچ بشرى نمى‏تواند تمام جوانب و شئون و ويژگى‏هاى همه انسان‏ها را در تمام زمان‏ها و مكان‏ها دريابد. و نيز هيچ‏كس نمى‏تواند خودش را از كلّيه تمايلات و اغراض و شهوات خالى كند و فقط حقيقت و مصلحت عمومى را در نظر بگيرد و قانون وضع نمايد. لذا مراكز و مجامع قانون‏گذارى در سراسر عالم هرروز قانونى را نسخ و يا كم و زياد مى‏كنند. چنان‏كه عملا مى‏بينيم هيچ‏يك از </w:t>
      </w:r>
      <w:r>
        <w:rPr>
          <w:rFonts w:ascii="Arial" w:hAnsi="Arial" w:cs="Arial" w:hint="cs"/>
          <w:color w:val="000000"/>
          <w:sz w:val="30"/>
          <w:szCs w:val="30"/>
          <w:rtl/>
          <w:lang w:bidi="fa-IR"/>
        </w:rPr>
        <w:lastRenderedPageBreak/>
        <w:t>قوانين دست‏پرورده بشر براى سعادت انسان ارمغانى نياورده، بلكه برعكس بر مشكلات و گرفتارى‏هايش افزوده‏اند.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قانونى مى‏تواند عهده‏دار سعادت انسان بشود كه آفريننده انسان آن را بنا نهاده و برايش فرستاده باشد و آن قرآن كريم است كه باطل به هيچ‏وجه در آن راه ندارد. كتابى جامع است كه هيچ خشك و ترى نيست، مگر آن‏كه در آن آمده است. ولى اين قانون محكم و كامل الهى اجراكننده‏اى مى‏خواهد كه سه شرط اساسى در او بوده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آگاهى و احاطه كامل به علوم و ژرفاى معانى و اسرار آن.</w:t>
      </w:r>
    </w:p>
    <w:p w:rsidR="00F9093C" w:rsidRDefault="00F9093C" w:rsidP="00F9093C">
      <w:pPr>
        <w:pStyle w:val="NormalWeb"/>
        <w:bidi/>
        <w:rPr>
          <w:rFonts w:hint="cs"/>
          <w:rtl/>
          <w:lang w:bidi="fa-IR"/>
        </w:rPr>
      </w:pPr>
      <w:r>
        <w:rPr>
          <w:rFonts w:ascii="Arial" w:hAnsi="Arial" w:cs="Arial" w:hint="cs"/>
          <w:color w:val="000000"/>
          <w:sz w:val="30"/>
          <w:szCs w:val="30"/>
          <w:rtl/>
          <w:lang w:bidi="fa-IR"/>
        </w:rPr>
        <w:t>2. عصمت.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قدرت و تمكّن از اجراى قرآن.</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اگر از قرآن اطّلاع و آگاهى كامل و همه‏جانبه‏اى نداشته باشد، در تبليغ و تفسير و اجراى آن انحراف‏ها و خطاهاى بزرگى پديد مى‏آورد، و اصلا احكام قرآن را مسخ مى‏كند، به‏طورى‏كه مردم را به جاى نزديك كردن به قرآن، با آن بيگانه مى‏سازد. چنان‏كه اين امر در طول تاريخ اسلام از سوى نااهلان اتّفاق افتاده است، ناآشنايان به معارف و حقايق قرآن بر مسند اجراى آن تكيه زدند و آتشى افروختند كه نسل‏هاى بعد نيز در آن مى‏سوزند.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مجرى قرآن معصوم نباشد، باز از جهات ديگرى خرابى‏هاى بزرگى به بار مى‏آيد. مجرى قرآن كه حافظ و نگهبان آن بايد باشد، چگونه مى‏شود خطايى از او سرزند و بازهم نام حافظ قانون بر او گذاشت؟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احتياج مردم به اجراكننده قرآن به خاطر آن است كه در علم و عمل قاصرند و در معرض خطا و اشتباه. حال اگر مجرى قرآن خود جايز الخطا باشد، چه بايد كرد؟ و چه كسى مانع از خطاى او خواهد شد؟ آيا بايد مردم با او مخالفت كنند و بگويند تو در اينجا اشتباه كردى يا نه؟</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مجرى قانون الهى بايد معصوم باشد، يعنى به هيچ‏وجه خطا و اشتباهى از او سر نزند، چنان‏كه عملا هم ديده شده كه افراد غير معصوم در طول تاريخ اسلام نتوانسته‏اند احكام قرآن را در جامعه اجرا كنند.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سومين شرطى كه گفتيم؛ يعنى قدرت و تمكّن از اجراى قرآن، بيشتر به خود مردم مربوط مى‏شود. در شرايط برقرارى يك حكومت اشاره شد كه بايد قانون و مجرى- هردو- در جامعه پايگاه مردمى وسيعى داشته 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چنين مصلحى كه تمام اين شرايط در او جمع باشد، را خداوند قرار داده است. او يازدهمين فرزند امير المؤمنين عليه السّلام و دوازدهمين جانشين برحقّ رسول خدا صلّى اللّه عليه و اله، حضرت حجّة بن الحسن العسكرى عليه السّلام مى‏باشد. اين مطلب در جاى خودش ثابت شده و در اين مقدّمه جاى بحث آن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مى‏پرسيد: پس چرا اين مصلح نهضتش را آغاز نمى‏كند و براى برچيدن بساط ظلم و برهم‏زدن دستگاه باطل و نابود كردن ستمگران و سركشان و مستكبران قيام و اقدام نمى‏نمايد؟! و چرا اين خورشيد جهان افروز از پشت ابر غيبت بيرون نمى‏آيد؟!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جواب اين است كه: زمينه آن قيام جهانى و حكومت آسمانى در تمام عالم انسانى فراهم نيست. هنوز آمادگى لازم و شايستگى تمام عيار براى برقرارى آن حكومت در ميان مردم به وجود نيامده است. اين يكى از شرايط و اركان اساسى تربيت است كه بدون استعداد و قابليت و آمادگى، تربيت ممكن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بايد قدم اول را در ايجاد استعداد و زمينه لازم برداشت. كه چون انسان به اين مرحله رسيد، خود احساس نياز مى‏كند و خود به جستجو و طلب مى‏پردازد. و وقتى به مقصود و مرادش رسيد، قدر آن را مى‏داند.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همان‏طوركه در زمين شوره‏زار گياه نمى‏رويد و از آهن بد نمى‏توان شمشير نيك ساخت، همچنين در جامعه‏اى كه زمينه صلاح و سامان يافتن نداشته باشد، نمى‏توان برنامه اصلاحى پياده كرد كه گفته‏اند: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ملّتى كه در انتظار مصلح به سر مى‏برد، خود بايد صالح باشد.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شمشير نيك ز آهن بد چون كند كس‏</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ناكس به تربيت نشود اى حكيم كس‏</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باران كه در لطافت طبعش خلاف نيست‏</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در باغ لاله رويد و در شوره‏زار خس‏</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مراتب استعداد و آمادگى نيز فرق مى‏كند، مثلا: استعداد ذاتى و آمادگى فطرى براى پذيرش عدالت در تمام افراد بشر هست، ولى اين مرتبه- با اين‏كه ريشه و اساس اوّليه استعداد است- براى يك حركت اصلاحى تمام عيار و فراگير كافى نيست، با توجه به اين‏كه اميال و شهوات، روى اين مرتبه از استعداد بسيارى از افراد پرده‏هاى ضخيمى مى‏افكند و مانع از اين مى‏شود كه حق و عدالت را بپذيرند.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پس مرتبه مناسبى از استعداد لازم است كه توأم با معرفت و شناخت آن مصلح و شوروشوق و بلكه سوزوگداز براى او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هرشخص كه كاملا در زندگى خود و جهان خلأ را درك كند و ضرورت حياتى پركردن آن‏جاى خالى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لمس نمايد، همچون كودكى كه جز پدرى دلسوز براى خود نشناسد و او هم در سفر باشد، لحظه‏اى آرام و قرار نيابد و لختى با آسودگى خيال نياسايد و روزى از گريه و اشك و به زبان آوردن نام پدر باز نماند.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اسلام همچون يعقوب با بى‏صبرى و فرياد، يوسف گم‏گشته‏اش را مى‏طلبد. ولى اين فرزندان كم‏استعداد و ناقابل بايد در طوفان‏هاى كوبنده روزگار احساس خطر جدّى كنند و بى‏درنگ يوسفى را كه بر اثر كمى استعداد و لياقت آنها و كارهاى ناشايست و كردارهاى زننده‏شان از آنها دور شده، بجويند و دست تضرّع و تذلّل به سوى او دراز نمايند كه:</w:t>
      </w:r>
      <w:r>
        <w:rPr>
          <w:rFonts w:ascii="Arial" w:hAnsi="Arial" w:cs="Arial" w:hint="cs"/>
          <w:color w:val="006A0F"/>
          <w:sz w:val="30"/>
          <w:szCs w:val="30"/>
          <w:rtl/>
          <w:lang w:bidi="fa-IR"/>
        </w:rPr>
        <w:t xml:space="preserve"> يا أَيُّهَا الْعَزِيزُ مَسَّنا وَ أَهْلَنَا الضُّرُّ وَ جِئْنا بِبِضاعَةٍ مُزْجاةٍ</w:t>
      </w:r>
      <w:r>
        <w:rPr>
          <w:rStyle w:val="FootnoteReference"/>
          <w:rFonts w:ascii="Arial" w:hAnsi="Arial" w:cs="Arial"/>
          <w:color w:val="000000"/>
          <w:sz w:val="30"/>
          <w:szCs w:val="30"/>
          <w:rtl/>
          <w:lang w:bidi="fa-IR"/>
        </w:rPr>
        <w:footnoteReference w:id="1"/>
      </w:r>
      <w:r>
        <w:rPr>
          <w:rFonts w:ascii="Arial" w:hAnsi="Arial" w:cs="Arial" w:hint="cs"/>
          <w:color w:val="000000"/>
          <w:sz w:val="30"/>
          <w:szCs w:val="30"/>
          <w:rtl/>
          <w:lang w:bidi="fa-IR"/>
        </w:rPr>
        <w:t>؛ اى عزيز! به همه ما و خانواده‏هايمان بيچارگى رسيده و با كالايى ناچيز به سويت آمده‏ايم.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آيا هنگام آن نرسيده كه فرزندان اسلام به اين مرحله از استعداد برسند؟! آيا هنگام آن نشده كه از خواب گران برخيزند و جاى خالى صاحب و سرپرستشان را حس كنند و به جستجوى او بپردازند؟! آيا آن زمان نيامده كه اين قوم در وضع نابسامانشان تجديدنظر كنند، تا خداوند هم سامان‏دهنده آنان را برساند؟! آيا روز آن نيست كه خروش انتظار، درياى رحمت كردگار را به تلاطم آرد و خورشيد بهار مستضعفين از افق كعبه سرزند؟!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كتاب حاضر درصدد آن است كه اين آمادگى را در وجدان‏ها بيدار سازد و اين بى‏تفاوتى كشنده و كمى استعداد و قابليت نسبت به درك حضور كاروان سالار عالم بشريت و يگانه منجى انسان‏ها و جان عالم، حضرت بقية اللّه الأعظم حجّة بن الحسن المهدى- عجّل اللّه فرجه الشريف- را درمان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 كتاب با دلايل عقلى و نقلى ثابت شده كه دعا براى امام عصر- عجّل اللّه فرجه الشّريف- از مهم‏ترين وسايل براى رسيدن به مراحل عاليه كمال و نيل به درجات برجسته معنوى است، اضافه بر اين‏كه آثار دنيوى بسيارى نيز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عمده، استجابت دعا و تحقّق يافتن مراد و مقصود اصلى آن است، و اين نيز- همان‏طور كه قرآن مى‏گويد- انجام مى‏شود. اگر حقيقت دعا- يعنى خواستن از خدا- بوده باشد، استجابت هم در پى آن هست. زيرا خداوند در قرآن كريم فرموده است:</w:t>
      </w:r>
      <w:r>
        <w:rPr>
          <w:rFonts w:ascii="Arial" w:hAnsi="Arial" w:cs="Arial" w:hint="cs"/>
          <w:color w:val="006A0F"/>
          <w:sz w:val="30"/>
          <w:szCs w:val="30"/>
          <w:rtl/>
          <w:lang w:bidi="fa-IR"/>
        </w:rPr>
        <w:t xml:space="preserve"> وَ إِذا سَأَلَكَ عِبادِي عَنِّي فَإِنِّي قَرِيبٌ أُجِيبُ </w:t>
      </w:r>
      <w:r>
        <w:rPr>
          <w:rFonts w:ascii="Arial" w:hAnsi="Arial" w:cs="Arial" w:hint="cs"/>
          <w:color w:val="006A0F"/>
          <w:sz w:val="30"/>
          <w:szCs w:val="30"/>
          <w:rtl/>
          <w:lang w:bidi="fa-IR"/>
        </w:rPr>
        <w:lastRenderedPageBreak/>
        <w:t>دَعْوَةَ الدَّاعِ إِذا دَعانِ‏</w:t>
      </w:r>
      <w:r>
        <w:rPr>
          <w:rStyle w:val="FootnoteReference"/>
          <w:rFonts w:ascii="Arial" w:hAnsi="Arial" w:cs="Arial"/>
          <w:color w:val="000000"/>
          <w:sz w:val="30"/>
          <w:szCs w:val="30"/>
          <w:rtl/>
          <w:lang w:bidi="fa-IR"/>
        </w:rPr>
        <w:footnoteReference w:id="2"/>
      </w:r>
      <w:r>
        <w:rPr>
          <w:rFonts w:ascii="Arial" w:hAnsi="Arial" w:cs="Arial" w:hint="cs"/>
          <w:color w:val="000000"/>
          <w:sz w:val="30"/>
          <w:szCs w:val="30"/>
          <w:rtl/>
          <w:lang w:bidi="fa-IR"/>
        </w:rPr>
        <w:t>؛ و چنانچه بندگانم درباره من از تو پرسند، پس همانا من نزديك هستم دعاكننده را. هرگاه مرا بخواند، اجابت مى‏نمايم.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مؤلّف اين كتاب عالم جليل القدر مرحوم آيت اللّه حاج سيد محمد تقى موسوى اصفهانى (مشهور به احمدآبادى) مى‏باشد كه شرح حال ايشان، به قلم دانشمند محقق، استاد گرانمايه، آقاى سيد محمد على روضاتى با اندكى تصرّف خواهد آمد.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فرزندان و نوادگان مؤلف‏</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فرزندان برومند مؤلف- از ذكور و اناث- هشت تن و نوادگانش بسيارند: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فرزندش حضرت حجة الاسلام و المسلمين حاج سيد محمد فقيه از علماى فاضل اصفهان است، آثار قلمى ارزشمندى نيز دارد كه بعضى از آنها منتشر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فرزند ديگرش حضرت حجة الاسلام حاج سيد عباس، از ائمّه جماعت و سخنوران پرهيزكار اصفهان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داماد محترمش مرحوم آيت اللّه حاج سيد مرتضى موحد ابطحى (م 1413 ق)، از علما و مدرسين اصفهان و داراى مؤلّفات و نوشته‏هاى ارزنده‏اى در مسايل علمى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4- نواده‏اش آيت اللّه حاج سيد محمد باقر موحد ابطحى، از شخصيت‏هاى علمى برجسته قم است. و كارهاى مهمى در زمينه‏هاى فقه و حديث و تفسير و غير اينها دارد كه از آن‏ها دو جلد كتاب «المدخل إلى التفسير الموضوعى للقرآن الكريم» و نيز تحقيق و پاورقى كتاب‏هاى بسيارى منتشر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5. حضرت مستطاب سيدنا الاستاد، فقيه بلندپايه آيت اللّه حاج سيد محمد على موحد ابطحى، از علماى بزرگ عصر و متبحّر در علوم مختلف اسلامى، كه تأليفات ارزشمندى در فقه و تفسير و حديث و رجال و ... دارد و تاكنون پنج جلد «تهذيب المقال فى شرح كتاب النجاشى فى الرجال» و رساله علميه فقه شيعه، از آن جمله چاپ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6. حجة الاسلام و المسلمين حاج سيد على موحد ابطحى، از علماى فاضل قم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7. حجة الاسلام و المسلمين سيد محمد رضا موحد ابطحى، از فضلاى قم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8. حجة الاسلام و المسلمين سيد حجّت موحد ابطحى، از فضلاى اصفهان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9. حجة الاسلام و المسلمين سيد حسن موحد ابطحى.</w:t>
      </w:r>
    </w:p>
    <w:p w:rsidR="00F9093C" w:rsidRDefault="00F9093C" w:rsidP="00F9093C">
      <w:pPr>
        <w:pStyle w:val="NormalWeb"/>
        <w:bidi/>
        <w:rPr>
          <w:rFonts w:hint="cs"/>
          <w:rtl/>
          <w:lang w:bidi="fa-IR"/>
        </w:rPr>
      </w:pPr>
      <w:r>
        <w:rPr>
          <w:rFonts w:ascii="Arial" w:hAnsi="Arial" w:cs="Arial" w:hint="cs"/>
          <w:color w:val="000000"/>
          <w:sz w:val="30"/>
          <w:szCs w:val="30"/>
          <w:rtl/>
          <w:lang w:bidi="fa-IR"/>
        </w:rPr>
        <w:t>10. حجة الاسلام و المسلمين سيد حسين موحد ابطحى.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بر اين حقير منّت نهاد و افتخار ترجمه اين اثر ارزنده را نصيبم فرمود. اميد آن‏كه مؤمنين به خصوص اهل فضل با مطالعه اين مجموعه معارف- كه با عنايت و دستور خاص امام عصر- عجّل اللّه فرجه الشريف- تدوين گرديده است- تحولى عظيم در جهت ايجاد زمينه جهانى مناسب براى حكومت حضرت مهدى- ارواحنا فداه- فراهم سازد، و به زودى روى كار آمدن حق و نابودى باطل را در سراسر گيتى شاهد باشيم. «إنّهم يرونه بعيدا و نراه قريبا»</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سيد مهدى حائرى قزوينى‏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آثار التقوى (شرح حال مؤلف)</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دانشمند محقق سيد محمد على روضاتى‏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بسم اللّه الرّحمن الرّحيم‏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الحمد للّه ربّ العالمين و صلّى اللّه على سيّدنا و نبيّنا محمّد و عترته الطّيّبين الطّاهرين إلى يوم الدّين.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رساله «آثار التقوى»، در احوال و آثار عالم فاضل محقّق مدقّق، فانى در ولاء خاندان رسول عليهم السّلام، و مخلص پناهنده به آستان ولى عصر و امام زمان و مهدى آل محمد- عجّل اللّه فرجه الشريف-؛ يعنى سيد پاكيزه پرهيزكار، حاج ميرزا محمد تقى موسوى اصفهانى (شهير به احمدآبادى)- كه خداوند تربت پاكيزه‏اش را قداست بخشد و او را با امامان معصوم- صلوات اللّه عليهم اجمعين- محشور گرداند-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بدين خاطر اين را مى‏نگارم كه با كتاب «مكيال المكارم فى فوائد الدعاء للقائم عليه السّلام» بوده باشد، كتابى كه نامبرده جليل القدر تأليف كرده و در محافل و مجامع علمى مورد قبول افتاده و مكرر چاپ شده و از طرف علما و فضلا مورد استقبال واقع گرديده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خاندان علمى مؤلف‏</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سيد مؤلف بزرگوار ما در خاندانى كه پشت‏اندرپشت آرم تقوى و پاكى داشته‏اند، پرورش يافت. در اين خاندان رجال و شخصيت‏هاى معروف و مشهورى بوده‏اند كه پيوسته مورد احترام و مراجعه مردم قرار گرفته‏اند. اين خطّ علم و تقوى هنوز هم در اين فاميل اصيل امتداد دارد و علماى معروف و نامدارى در بين آنها هستند كه اميدهاى درخشان امّت مسلمانند. پدرش سيد ميرزا عبد </w:t>
      </w:r>
      <w:r>
        <w:rPr>
          <w:rFonts w:ascii="Arial" w:hAnsi="Arial" w:cs="Arial" w:hint="cs"/>
          <w:color w:val="000000"/>
          <w:sz w:val="30"/>
          <w:szCs w:val="30"/>
          <w:rtl/>
          <w:lang w:bidi="fa-IR"/>
        </w:rPr>
        <w:lastRenderedPageBreak/>
        <w:t>الرزاق فرزند ميرزا عبد الجواد بن حاج سيد محمد مهدى موسوى نائب الصدر اصفهانى خراسانى، ملقب به افتخار الدين، يكى از علماى معروف به اجتهاد و درستى بوده و در مسجد حرم حضرت سيد اسماعيل نواده امام سجاد عليه السّلام‏</w:t>
      </w:r>
      <w:r>
        <w:rPr>
          <w:rStyle w:val="FootnoteReference"/>
          <w:rFonts w:ascii="Arial" w:hAnsi="Arial" w:cs="Arial"/>
          <w:color w:val="000000"/>
          <w:sz w:val="30"/>
          <w:szCs w:val="30"/>
          <w:rtl/>
          <w:lang w:bidi="fa-IR"/>
        </w:rPr>
        <w:footnoteReference w:id="3"/>
      </w:r>
      <w:r>
        <w:rPr>
          <w:rFonts w:ascii="Arial" w:hAnsi="Arial" w:cs="Arial" w:hint="cs"/>
          <w:color w:val="000000"/>
          <w:sz w:val="30"/>
          <w:szCs w:val="30"/>
          <w:rtl/>
          <w:lang w:bidi="fa-IR"/>
        </w:rPr>
        <w:t xml:space="preserve"> اقامه جماعت مى‏كرده، در بين الطلوعين روز جمعه 28 محرم 1319 وفات يافته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فرزند برومندش در يكى از تأليفاتش درباره او چنين گفته: عالم ربّانى و حبر صمدانى، آنكه هردو مرتبه علم و عمل را حائز گرديده و از هرنقص و زشتى اجتناب ورزيده، فقيه آل رسول و رئيس علماى‏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فحول ... مادر او صبيّه مرحوم حاج ميرزا حسين نائب الصدر (متوفى به سال 1326) بوده است. در جلد دوم مكيال خوابى نقل مى‏كند كه بر حسن حال پدربزرگش دلالت دارد. و پسر عمه‏اش سيد ميرزا اسد اللّه است كه قسمتى از مقدّمات را نزد او خوانده، و دايى او سيد مير محمد صادق مدرس- از مجتهدين و مدرسين بزرگ اصفهان- كه مؤلف بعضى از نظريات تفسيرى خود را از او نقل مى‏كند، بوده‏اند.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اساتيد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مؤلف بزرگوار رحمه اللّه نزد عدّه‏اى از علما و اساتيد بزرگ شاگردى كرده و بعضى از آنها را با تجليل و احترام زياد ضمن تأليفات خود ياد كرده و از برخى از آنان اجازه اجتهاد و روايت گرفته است. اينك چند تن از آنان را كه به دست آورده‏ايم در اين‏جا نام مى‏بريم: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پدرش سيد عبد الرزاق موسوى‏</w:t>
      </w:r>
    </w:p>
    <w:p w:rsidR="00F9093C" w:rsidRDefault="00F9093C" w:rsidP="00F9093C">
      <w:pPr>
        <w:pStyle w:val="NormalWeb"/>
        <w:bidi/>
        <w:rPr>
          <w:rFonts w:hint="cs"/>
          <w:rtl/>
          <w:lang w:bidi="fa-IR"/>
        </w:rPr>
      </w:pPr>
      <w:r>
        <w:rPr>
          <w:rFonts w:ascii="Arial" w:hAnsi="Arial" w:cs="Arial" w:hint="cs"/>
          <w:color w:val="000000"/>
          <w:sz w:val="30"/>
          <w:szCs w:val="30"/>
          <w:rtl/>
          <w:lang w:bidi="fa-IR"/>
        </w:rPr>
        <w:t>2. پسر عمه‏اش سيد ميرزا اسد اللّه، كه صرف و نحو را نزد او خوانده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سيد محمود حسينى گلشادى اصفهانى كه كتاب مغنى و غير آن را نزد او خوانده و بعضى از نظريات ادبى او را در تأليفات خود نقل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4. سيد ابو القاسم دهكردى، كه اجازه اجتهاد و روايت از او گرفته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5. شيخ عبد الكريم جزّى كه اجازه روايت از او گرفته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6. حاج آقا منير الدين بروجردى اصفهانى‏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7. حاج ميرزا بديع درب امامى.</w:t>
      </w:r>
    </w:p>
    <w:p w:rsidR="00F9093C" w:rsidRDefault="00F9093C" w:rsidP="00F9093C">
      <w:pPr>
        <w:pStyle w:val="NormalWeb"/>
        <w:bidi/>
        <w:rPr>
          <w:rFonts w:hint="cs"/>
          <w:rtl/>
          <w:lang w:bidi="fa-IR"/>
        </w:rPr>
      </w:pPr>
      <w:r>
        <w:rPr>
          <w:rFonts w:ascii="Arial" w:hAnsi="Arial" w:cs="Arial" w:hint="cs"/>
          <w:color w:val="000000"/>
          <w:sz w:val="30"/>
          <w:szCs w:val="30"/>
          <w:rtl/>
          <w:lang w:bidi="fa-IR"/>
        </w:rPr>
        <w:t>8. آقا محمد كاشانى [معروف به آخوند كاشى‏]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وى به دوست بزرگوار ما استاد محقق مرحوم معلّم حبيب‏آبادى در دو كتابش «وظيفة الأنام» و «نور الأبصار» اجازه حديث داده و ما توسط اين دوستمان از ايشان روايت مى‏كنيم.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از ولادت تا وفات‏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مؤلف معظّم- كه رضوان الهى بر او باد- به سال 1301 هجرى در اصفهان‏</w:t>
      </w:r>
      <w:r>
        <w:rPr>
          <w:rStyle w:val="FootnoteReference"/>
          <w:rFonts w:ascii="Arial" w:hAnsi="Arial" w:cs="Arial"/>
          <w:color w:val="000000"/>
          <w:sz w:val="30"/>
          <w:szCs w:val="30"/>
          <w:rtl/>
          <w:lang w:bidi="fa-IR"/>
        </w:rPr>
        <w:footnoteReference w:id="4"/>
      </w:r>
      <w:r>
        <w:rPr>
          <w:rFonts w:ascii="Arial" w:hAnsi="Arial" w:cs="Arial" w:hint="cs"/>
          <w:color w:val="000000"/>
          <w:sz w:val="30"/>
          <w:szCs w:val="30"/>
          <w:rtl/>
          <w:lang w:bidi="fa-IR"/>
        </w:rPr>
        <w:t xml:space="preserve"> متولد شد و در سال 1348 همان‏جا وفات يافت. يعنى چهل و هفت سال در اين دنيا زندگى كرد و از سنين جوانى قدم به مرحله پيرى ننهاد. باوجوداين آثار ارزنده علمى او در حدّ كمال و پختگى و ژرف‏نگرى و ريشه‏دار است. و اين به خاطر خلوص نيت و پاكى قصد و نظر در تحصيل علم و پيمودن مراحل تعليم مى‏باشد كه در عمل،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تلاش خالصانه‏اش در توجّه به سوى اللّه بوده، از غير او بريده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اضافه بر اين ارادت شديدى نسبت به خاندان رسالت و ائمه هدى عليهم السّلام داشت. و در تمام احوال به آنان توسّل مى‏جست. و در همه افعال و اقوالش به ايشان اقتدا مى‏كرد و از آن بزرگواران پيروى مى‏نمود و از تعاليم مقدسه آنها بهره مى‏گرفت.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به‏خصوص به امام منتظر حجة بن الحسن- عجّل اللّه فرجه الشريف- توجّه ويژه‏اى داشت و در معرفت آن حضرت و انجام وظايفى كه لازم است اهل ايمان در زمان غيبت انجام دهند، به مراحل و منازل والا و شامخى نايل آمده بود. به‏طورى‏كه چند كتاب و رساله مهم و سودمند در اين‏باره تأليف كرده كه مهم‏ترين آنها همين كتاب «مكيال المكارم» است. كه به تفصيل درباره‏اش سخن خواهيم گفت.</w:t>
      </w:r>
    </w:p>
    <w:p w:rsidR="00F9093C" w:rsidRDefault="00F9093C" w:rsidP="00F9093C">
      <w:pPr>
        <w:pStyle w:val="NormalWeb"/>
        <w:bidi/>
        <w:rPr>
          <w:rFonts w:hint="cs"/>
          <w:rtl/>
          <w:lang w:bidi="fa-IR"/>
        </w:rPr>
      </w:pPr>
      <w:r>
        <w:rPr>
          <w:rFonts w:ascii="Arial" w:hAnsi="Arial" w:cs="Arial" w:hint="cs"/>
          <w:color w:val="465BFF"/>
          <w:sz w:val="30"/>
          <w:szCs w:val="30"/>
          <w:rtl/>
          <w:lang w:bidi="fa-IR"/>
        </w:rPr>
        <w:t>توجّه به سوى خدا</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زندگى اين سيد بزرگوار مؤلف- اعلى اللّه مقامه الشريف- خصوصيت قابل تقديرى وجود دارد كه لازم است به آن توجّه شود و آن عبارت است از اين‏كه: او به شؤون و زرق‏وبرق دنيا وقعى نمى‏نهاد و به اندكى از امور معيشت و كمى از مادّيات قناعت كرده بود. گويى كه اين فرمايش امير مؤمنان على عليه السّلام هميشه در پيش چشمش مجسم بود: «القناعة كنز لا يفنى»؛ قناعت گنجى بى‏پايان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امور مادّى جامه قناعت پوشيده، از خلق اعراض نموده و به طلب علم و كمال پرداخته بود. نه در پى جاه‏وجلال مى‏رفت و نه در جمع مال‏ومنال مى‏كوشيد. دنيا و آخرت خويش را با ولاى خاندان رسول اللّه عليهم السّلام‏آباد ساخته بود كه: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هركه را خيمه به صحراى قناعت زده‏اند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گر بلرزد همه وى را غم ويرانى نيست‏</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باوجود عمر كوتاهش آثار علمى و فرزندان صالحى به يادگار گذارده كه بهترين ذخيره‏ها و ارزنده‏ترين يادگارها است. و هنوز نوادگانش از بركات انفاس قدسيه‏اش برخوردار و باتقوى و فضيلت مأنوسند: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از فضل خداوند است كه به هركس از بندگان صالح خود بخواهد، عنايت فرمايد.»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دوران او پر از حوادث و مشكلات بود؛ قتل و غارت، قحطى و گرانى همه‏جا رواج داشت و فرقه‏هاى باطل و روش‏هاى گمراه‏كننده در جامعه راه مى‏يافت. به‏خصوص شهر اصفهان كه در آن هنگام به بدترين محنت‏ها و بلاها گرفتار بود، بااين‏حال در گوشه‏ها مردانى بزرگ- از جمله سيد بزرگوار ما- به تكميل ايمان پرداخته و با دل‏هاى پراطمينان به فراگيرى علم و كوشش در عمل توجّه نموده‏اند و حوادث روزگار در آنها تأثيرى نگذاشته و مصائب و محنت‏ها آنان را متزلزل نساخته است و از تلاش پيگير دست برنداشته‏اند. كه اگر ايشان را با ديگران مقايسه كنيم، خواهيم ديد تفاوت راه از كجاست تا به كجا و آن هنگام است كه با ديده اعجاب و عظمت به آنان خواهيم نگريست.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نسخه‏نويسى‏ها و تأليفات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فعّاليت‏هاى مؤلف كه در كنار كارهاى ارزنده علمى خود انجام داده، نسخه برداشتن از روى كتاب‏هاى گران‏بهايى است كه به مطالعه و درس آنها نياز داشته است، از جمله كتاب «نصاب الصبيان» را به سال 1310 و كتاب «المفصل» زمخشرى را به سال 1319 و كتاب «توضيح الألغاز» فاضل ايجى را در سال 1317 و «شرح الكافيه» خبيصى، و «كتابى در نحو» را در سال 1317 استنساخ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مؤلفات او عبارت است از:</w:t>
      </w:r>
    </w:p>
    <w:p w:rsidR="00F9093C" w:rsidRDefault="00F9093C" w:rsidP="00F9093C">
      <w:pPr>
        <w:pStyle w:val="NormalWeb"/>
        <w:bidi/>
        <w:rPr>
          <w:rFonts w:hint="cs"/>
          <w:rtl/>
          <w:lang w:bidi="fa-IR"/>
        </w:rPr>
      </w:pPr>
      <w:r>
        <w:rPr>
          <w:rFonts w:ascii="Arial" w:hAnsi="Arial" w:cs="Arial" w:hint="cs"/>
          <w:color w:val="000000"/>
          <w:sz w:val="30"/>
          <w:szCs w:val="30"/>
          <w:rtl/>
          <w:lang w:bidi="fa-IR"/>
        </w:rPr>
        <w:t>- تفسير قرآن كريم/ عربى.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 تذكرة الطالبين فى ترجمة آداب المتعلمين؛ بيش از دويست بيت مثنوى است كه بنا به درخواست ميرزا احمد اديب جواهرى در سال 1319 آن را به نظم درآورده است.</w:t>
      </w:r>
      <w:r>
        <w:rPr>
          <w:rStyle w:val="FootnoteReference"/>
          <w:rFonts w:ascii="Arial" w:hAnsi="Arial" w:cs="Arial"/>
          <w:color w:val="000000"/>
          <w:sz w:val="30"/>
          <w:szCs w:val="30"/>
          <w:rtl/>
          <w:lang w:bidi="fa-IR"/>
        </w:rPr>
        <w:footnoteReference w:id="5"/>
      </w:r>
    </w:p>
    <w:p w:rsidR="00F9093C" w:rsidRDefault="00F9093C" w:rsidP="00F9093C">
      <w:pPr>
        <w:pStyle w:val="NormalWeb"/>
        <w:bidi/>
        <w:rPr>
          <w:rFonts w:hint="cs"/>
          <w:rtl/>
          <w:lang w:bidi="fa-IR"/>
        </w:rPr>
      </w:pPr>
      <w:r>
        <w:rPr>
          <w:rFonts w:ascii="Arial" w:hAnsi="Arial" w:cs="Arial" w:hint="cs"/>
          <w:color w:val="000000"/>
          <w:sz w:val="30"/>
          <w:szCs w:val="30"/>
          <w:rtl/>
          <w:lang w:bidi="fa-IR"/>
        </w:rPr>
        <w:t>- مكيال المكارم فى فوائد الدعاء للقائم عليه السّلام؛ كه همين كتاب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ابواب الجنات فى آداب الجمعات؛ فارسى، آن را به سال 1326 در 25 سالگى تمام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بساتين الجنان فى المعانى و البيان؛ شرح عربى بر ارجوزه آقا محمد است، و در ماه صفر سال 1319 تأليف آن را به پايان رسانيده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آداب صلاة الليل؛ عربى است و آن را به درخواست يكى از فضلا تأليف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وظيفة الأنام فى زمن غيبة الإمام؛ فارسى است و در دو جزء و دو بار چاپ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نور الأبصار فى فضيلة الانتظار؛ فارسى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كنز الغنائم فى فوائد الدعاء للقائم؛ فارسى است [اخيرا اين دو كتاب به نام راز نيايش منتظران چاپ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سراج القبور؛ در آداب نماز شب.</w:t>
      </w:r>
    </w:p>
    <w:p w:rsidR="00F9093C" w:rsidRDefault="00F9093C" w:rsidP="00F9093C">
      <w:pPr>
        <w:pStyle w:val="NormalWeb"/>
        <w:bidi/>
        <w:rPr>
          <w:rFonts w:hint="cs"/>
          <w:rtl/>
          <w:lang w:bidi="fa-IR"/>
        </w:rPr>
      </w:pPr>
      <w:r>
        <w:rPr>
          <w:rFonts w:ascii="Arial" w:hAnsi="Arial" w:cs="Arial" w:hint="cs"/>
          <w:color w:val="000000"/>
          <w:sz w:val="30"/>
          <w:szCs w:val="30"/>
          <w:rtl/>
          <w:lang w:bidi="fa-IR"/>
        </w:rPr>
        <w:t>- توضيح الشواهد؛ در توضيح شواهد كتاب «جامع الشواهد»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 ترغيب الطلاب، در نحو.</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انيس المتأدبين؛ در شرح هداية الطالبين‏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كتاب المنابر؛ در مواعظ.</w:t>
      </w:r>
    </w:p>
    <w:p w:rsidR="00F9093C" w:rsidRDefault="00F9093C" w:rsidP="00F9093C">
      <w:pPr>
        <w:pStyle w:val="NormalWeb"/>
        <w:bidi/>
        <w:rPr>
          <w:rFonts w:hint="cs"/>
          <w:rtl/>
          <w:lang w:bidi="fa-IR"/>
        </w:rPr>
      </w:pPr>
      <w:r>
        <w:rPr>
          <w:rFonts w:ascii="Arial" w:hAnsi="Arial" w:cs="Arial" w:hint="cs"/>
          <w:color w:val="000000"/>
          <w:sz w:val="30"/>
          <w:szCs w:val="30"/>
          <w:rtl/>
          <w:lang w:bidi="fa-IR"/>
        </w:rPr>
        <w:t>- ديوان شعر؛ تخلص او تقى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محاسن الاديب فى دقائق الاعاريب؛ در چهارم جمادى الاخره سال 1319 تأليف آن پايان يافته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شعر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سيد بزرگوار ما رحمه اللّه در ساعت‏هاى فراغت قصايد و ابياتى مى‏سروده و اشعار خود را به خاندان عصمت و به‏ويژه امام مهدى- عجّل اللّه فرجه الشريف- اختصاص داده است. اشعار او در لابلاى تأليفات و نوشته‏هايش پراكنده مى‏باشد. و تخلص او «تقى» و احيانا «شرعى‏زاده» بوده است. نمونه‏اى از اشعار او چنين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درباره حضرت حجّة بن الحسن- عجّل اللّه فرجه الشريف-:</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اى وصل تو غاية المراد دل ما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وى ذكر تو زيب‏وزيور محفل ما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اندر دل ما لشكر غم منزل كرد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ز آن‏روز كه دور گشتى از منزل ما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سروده‏هاى او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يا رب فرجى كه ما اسيريم‏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يا رب كرمى كه ما فقيريم‏</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ماييم لئيم و تو كريمى‏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ما غرق گناه و تو رحيمى‏</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قصيده‏اى طولانى آورده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گر همى جويى وصال يار را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كن برون از قلب خود اغيار را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چون‏كه آن يعقوب شيخ المرسلين‏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حب يوسف گشت در قلبش مكين‏</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چونكه غير آمد به دل دلدار رفت‏</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شد مقام ظاهر و اسرار رفت‏</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حق تعالى خواست بيدارش كند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فارغ از هرچيز جز يارش كند</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مبتلايش كرد بر درد فراق‏</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ماه روى يوسفش شد در محاق‏</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معما چنين گفته: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lastRenderedPageBreak/>
              <w:t>چيست آن هيئتى كه جانش نيست‏</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مى‏زند نعره و زبانش نيست‏</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گاه مى‏گريد و ندارد چشم‏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گاه مى‏خندد و دهانش نيست‏</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r>
        <w:rPr>
          <w:rStyle w:val="FootnoteReference"/>
          <w:rFonts w:ascii="Arial" w:hAnsi="Arial" w:cs="Arial"/>
          <w:color w:val="000000"/>
          <w:sz w:val="30"/>
          <w:szCs w:val="30"/>
          <w:rtl/>
          <w:lang w:bidi="fa-IR"/>
        </w:rPr>
        <w:footnoteReference w:id="6"/>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ص29</w:t>
      </w:r>
    </w:p>
    <w:p w:rsidR="00F9093C" w:rsidRDefault="00F9093C" w:rsidP="00F9093C">
      <w:pPr>
        <w:pStyle w:val="NormalWeb"/>
        <w:bidi/>
        <w:rPr>
          <w:rFonts w:hint="cs"/>
          <w:rtl/>
          <w:lang w:bidi="fa-IR"/>
        </w:rPr>
      </w:pPr>
      <w:r>
        <w:rPr>
          <w:rFonts w:ascii="Arial" w:hAnsi="Arial" w:cs="Arial" w:hint="cs"/>
          <w:color w:val="000000"/>
          <w:sz w:val="30"/>
          <w:szCs w:val="30"/>
          <w:rtl/>
          <w:lang w:bidi="fa-IR"/>
        </w:rPr>
        <w:t>نيز درباره حضرت حجّت عليه السّلام سروده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ز دورى رخت اى پادشاه حسن و جمال‏</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رسيده جان به لب عاشقان تعال‏تعال‏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بذكر حسن تو كروبيان عالم قدس‏</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يسبحون له بالغدو و الآصال‏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امام مهدى هادى شهنشه دو جهان‏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سمى ختم رسل ما حى رسوم ضلال‏</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465BFF"/>
          <w:sz w:val="30"/>
          <w:szCs w:val="30"/>
          <w:rtl/>
          <w:lang w:bidi="fa-IR"/>
        </w:rPr>
        <w:t>تعريف او در نوشته‏ها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تا آنجا كه من اطلاع دارم، نخستين كسى كه بيوگرافى او را نوشته، دوست ما، عالم فاضل كامل،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مرحوم ميرزا محمد على معلّم حبيب‏آبادى است (1308- 1396)، كه در سه كتاب از تأليفات خود از او ياد كرده. در كتاب خطّى خود «الامالى» ص 129 گفته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علماى بزرگ و سادات جليل اصفهان بود. در مسجد مرقد مطهر سيد اسماعيل نواده امام زين العابدين عليه السّلام‏</w:t>
      </w:r>
      <w:r>
        <w:rPr>
          <w:rStyle w:val="FootnoteReference"/>
          <w:rFonts w:ascii="Arial" w:hAnsi="Arial" w:cs="Arial"/>
          <w:color w:val="000000"/>
          <w:sz w:val="30"/>
          <w:szCs w:val="30"/>
          <w:rtl/>
          <w:lang w:bidi="fa-IR"/>
        </w:rPr>
        <w:footnoteReference w:id="7"/>
      </w:r>
      <w:r>
        <w:rPr>
          <w:rFonts w:ascii="Arial" w:hAnsi="Arial" w:cs="Arial" w:hint="cs"/>
          <w:color w:val="000000"/>
          <w:sz w:val="30"/>
          <w:szCs w:val="30"/>
          <w:rtl/>
          <w:lang w:bidi="fa-IR"/>
        </w:rPr>
        <w:t xml:space="preserve"> در جاى پدرش مرحوم سيد ميرزا عبد الرزاق موسوى اقامه جماعت مى‏كرد، و در جمع كردن اخبار و آثار وارده درباره حضرت مهدى عليه السّلام اهتمام بسيار داشت، مادرش دختر مرحوم حاج ميرزا حسين نايب الصدر بوده و دايى‏اش حاج مير محمد صادق </w:t>
      </w:r>
      <w:r>
        <w:rPr>
          <w:rFonts w:ascii="Arial" w:hAnsi="Arial" w:cs="Arial" w:hint="cs"/>
          <w:color w:val="000000"/>
          <w:sz w:val="30"/>
          <w:szCs w:val="30"/>
          <w:rtl/>
          <w:lang w:bidi="fa-IR"/>
        </w:rPr>
        <w:lastRenderedPageBreak/>
        <w:t>مدرّس. اشعار متوسّطى نيز درباره حضرت حجت عليه السّلام مى‏سرود و تخلّصش (تقى) بود، و خطّ خوبى 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كتاب «مقالات مبسوطه» نوشته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 اساتيد بزرگ اصفهان شاگردى كرد تا جايى كه از علماى مبرز و كسانى كه اجتهادشان مسلّم بود، گرديد. چند سال پيش از فوتش، بين من و او رابطه دوستى برقرار شد و مكرّر در خانه‏اش در محله «يزدآباد»- از محله‏هاى اصفهان- او را ملاقات كردم. سالها با قناعت و عفاف زندگى كرد و چندين بار به مكّه مكرمه و عراق براى حجّ و زيارت ائمّه اطهار عليهم السّلام به نيابت از بعضى مؤمنين سفر كرد و در رجب سال 1348 مختصر چيزهايى كه داشت فروخت و به عراق رفت و پس از بازگشت به بيمارى دچار شد كه به زندگى‏اش خاتمه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«مكارم الآثار» ذيل وقايع سال 1301 گفته:</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سيدى نجيب و فقيهى اديب بود، و از علماى برجسته اصفهان بود. خطّ مليح و شعر خوبى داشت ... مردم در نوشتن عريضه براى امام زمان عليه السّلام و زيارت عاشورا به او معتقد بودند ... بارها به خدمتش مشرّف شدم و از او بسيار استفاده نمودم ...</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ما آيت اللّه علّامه شيخ آقا بزرگ تهرانى نيز در كتاب «نقباء البشر»، ص 258 نوشته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عالم فاضل و سخنور توانايى است ... از علماى بزرگ بود كه به وظايف شرعى و امامت جماعت و وعظ و غير اينها اشتغال 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مرحوم شيخ الأدباء حاج ميرزا حسن خان انصارى معروف به «شيخ جابرى» در كتاب خود «تاريخ اصبهان» ج 3، ص 53 گفته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ميرزا سيد محمد تقى بن ميرزا عبد الرزاق احمدآبادى از معاصرين، و داراى تأليفاتى است ...</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چندين سال با او دوستى داشتيم، و همچون پدرش خوش‏خط بود. و در جوانى درگذشت. سيد فاضل صالح، حاج سيد مصلح الدين نيز بيوگرافى مختصرى از وى در «رجال اصبهان» آورده‏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است، مراجعه شود. همچنين زركلى در «الاعلام» ج 6، ص 289 و كحّاله در «معجم المؤلّفين»، ج 9، ص 131 و مشار در «مؤلّفين كتب چاپى»، ج 2، ص 282 شرح حال ايشان را آورده‏اند و كحّاله مدفن وى را به اشتباه همدان ذكر كرده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اين كتاب‏</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مكيال المكارم فى فوائد الدعاء للقائم عليه السّلام، كتابى ارزنده، ابتكارى و مهم است. مؤلف بسيارى از مطالب مربوط به عقيده مهدويت و موضوع حضرت حجّت عليه السّلام را تحت عنوان: «دعا براى آن حضرت و تضرّع به درگاه الهى براى حفظ وجود شريفش از ناملايمات و آفات» مورد بررسى قرار داده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مؤلف در سال 1330 به حج بيت اللّه الحرام سفر كرد، در مكه مكرمه وباى شديد پيش آمد و بسيارى از حجّاج و زائرين را از پاى درآورد. پس با خداوند پيمان بست كه اگر سالم به وطن باز گردد، به تأليف اين كتاب بپردازد. چون به وطن مراجعت كرد، عهد خود را وفا نمود و اين صفحه‏هاى پر از تحقيقات علمى و تدقيقات لطيف و پرمحتوا كه مورد نياز طالبان علم است، را تنظيم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مؤلف رحمه اللّه در مقدّمه كتاب اشاره كرده كه شوق او به ديدار امام زمانش- عجّل اللّه فرجه الشريف- او را بدانجا رساند كه در خواب به زيارت و ديدار آن حضرت شرفياب شد و به امر و دستور آن جناب اقدام به تأليف اين كتاب كرد و حتى اسم آن را هم خود آن حضرت نهاد.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حق بايد گفت: اين اثر آيينه صاف خوش‏ذوقى و طبق روان مؤلف و اساتيد گرامى او است. و نيز نمونه‏اى از تحقيقات علمى صحيحى است كه در آن زمان در حوزه علميه اصفهان رواج داشته، يعنى اوايل همين قرنى كه اواخر آن را مى‏گذرانيم.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كتاب مشتمل بر بحث‏هاى مختلف و بسيار بااهميّت در زمينه‏هاى حديث، فقه، كلام، رجال و حتى فلسفه و ادبيات است كه با اسلوب بديع و سبك جالب و نتيجه‏گيرى‏هاى درستى توأم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معنى اشاره به تذكّر مؤلّف در ج 2، ص 359 به دو اشتباه از دو شخصيت برجسته علمى است. يكى در كتاب «غيبت» شيخ الطائفه طوسى است كه آن را به غلط نسخه‏برداران نسبت داده، و ديگرى در «مشيخه» شيخ صدوق كه در كتاب «مستدرك الوسائل» آمده است و پس از اين تذكّر گفته: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امثال اين امور كه عالم را بر كاوش و جستجو وامى‏دارد، و موجب رسيدن به امورى مى‏شود كه از آن غفلت داشته است، پس اى برادران بر شما باد كوشش و جدّيت كه خداوند هيچ جوينده‏اى را نوميد نمى‏سازد.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كتاب حاضر هشت بخش دارد به مقدار ابواب بهشت برين (جنّة المأوى) و بار اوّل به همت فرزندان برومندش به سال (1369 ق) در اصفهان به زيور طبع آراسته شد (يك جلد در 587 صفحه) و ديگر بار در دو جلد به‏طور جالب و ممتازى به چاپ مى‏رسد (سال 1398 ق).</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درگذشت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ماه رجب سال 1348 ق براى زيارت به عراق رفت و چون بازگشت، شب سه‏شنبه اواخر ماه شعبان همان سال بيمار شد و در بستر افتاد، تا اين‏كه در 25 ماه رمضان، دو ساعت و نيم بعد از مغرب رخت از جهان بركشيد و در قبرستان تخت فولاد كنار پدر شريفش به خاك سپرده 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مقدمه مؤلف‏</w:t>
      </w:r>
    </w:p>
    <w:p w:rsidR="00F9093C" w:rsidRDefault="00F9093C" w:rsidP="00F9093C">
      <w:pPr>
        <w:pStyle w:val="NormalWeb"/>
        <w:bidi/>
        <w:rPr>
          <w:rFonts w:hint="cs"/>
          <w:rtl/>
          <w:lang w:bidi="fa-IR"/>
        </w:rPr>
      </w:pPr>
      <w:r>
        <w:rPr>
          <w:rFonts w:ascii="Arial" w:hAnsi="Arial" w:cs="Arial" w:hint="cs"/>
          <w:color w:val="64287E"/>
          <w:sz w:val="30"/>
          <w:szCs w:val="30"/>
          <w:rtl/>
          <w:lang w:bidi="fa-IR"/>
        </w:rPr>
        <w:t>بسم اللّه الرحمن الرحيم‏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 من حارت في كبريآء هويّته دقآئق لطآئف الأوهام، و انحسرت دون إدراك عظمته خطآئف أبصار الأنام. يا من عنت الوجوه لهيبته، و خضعت الرقاب لعظمته، و وجلت القلوب من خيفته. ربّ أنت في الدارين رجآئي، جلّ قدسك عن ثنآئى، سبحانك لا أبلغ حمدك و لا أحصى ثنائك، أنت كما أثنيت على نفسك و فوق ما يقول القآئلون. أحمدك على تظافر نعمآئك و تكاثر آلآئك، و أصلّي و أسلّم على خاتم أنبيآئك و أفضل أصفيآئك محمّد و آله المعصومين حججك و أمنآئك، و لا سيّما المدّخر للانتقام من أعدآئك الذي بفرجه فرج أوليآئك، و اللعنة الدآئمة المضاعفة على أعدآئهم أعدائك.</w:t>
      </w:r>
    </w:p>
    <w:p w:rsidR="00F9093C" w:rsidRDefault="00F9093C" w:rsidP="00F9093C">
      <w:pPr>
        <w:pStyle w:val="NormalWeb"/>
        <w:bidi/>
        <w:rPr>
          <w:rFonts w:hint="cs"/>
          <w:rtl/>
          <w:lang w:bidi="fa-IR"/>
        </w:rPr>
      </w:pPr>
      <w:r>
        <w:rPr>
          <w:rFonts w:ascii="Arial" w:hAnsi="Arial" w:cs="Arial" w:hint="cs"/>
          <w:color w:val="000000"/>
          <w:sz w:val="30"/>
          <w:szCs w:val="30"/>
          <w:rtl/>
          <w:lang w:bidi="fa-IR"/>
        </w:rPr>
        <w:t>مهم‏ترين و واجب‏ترين امور از نظر عقل و شرع عبارت است از: ادا كردن حقّ كسى كه بر عهده تو حقّى داشته، و نيز پاداش دادن به كسى كه به تو احسانى نموده باشد. و بدون ترديد كسى كه از تمام مردم حقّش بر گردن ما افزون‏تر است،</w:t>
      </w:r>
      <w:r>
        <w:rPr>
          <w:rStyle w:val="FootnoteReference"/>
          <w:rFonts w:ascii="Arial" w:hAnsi="Arial" w:cs="Arial"/>
          <w:color w:val="000000"/>
          <w:sz w:val="30"/>
          <w:szCs w:val="30"/>
          <w:rtl/>
          <w:lang w:bidi="fa-IR"/>
        </w:rPr>
        <w:footnoteReference w:id="8"/>
      </w:r>
      <w:r>
        <w:rPr>
          <w:rFonts w:ascii="Arial" w:hAnsi="Arial" w:cs="Arial" w:hint="cs"/>
          <w:color w:val="000000"/>
          <w:sz w:val="30"/>
          <w:szCs w:val="30"/>
          <w:rtl/>
          <w:lang w:bidi="fa-IR"/>
        </w:rPr>
        <w:t xml:space="preserve"> و از همه بيشتر و بهتر احسانش شامل حال ما مى‏شود و نعمت‏ها و منت‏ها بر ما دارد، و هم آن كسى كه خداوند معرفتش را متمّم دين ما و باور به او را مكمّل يقين ما و انتظار فرجش را بهترين اعمال ما قرار داده است، كسى است كه ديدارش نهايت آرزوى ما است. يعنى: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صاحب زمان و پرچمدار عدل و احسان و پاك‏كننده آثار كفر و طغيان، كه به متابعت و پيروى از او امر شده‏ايم. و از بردن نامش‏</w:t>
      </w:r>
      <w:r>
        <w:rPr>
          <w:rStyle w:val="FootnoteReference"/>
          <w:rFonts w:ascii="Arial" w:hAnsi="Arial" w:cs="Arial"/>
          <w:color w:val="000000"/>
          <w:sz w:val="30"/>
          <w:szCs w:val="30"/>
          <w:rtl/>
          <w:lang w:bidi="fa-IR"/>
        </w:rPr>
        <w:footnoteReference w:id="9"/>
      </w:r>
      <w:r>
        <w:rPr>
          <w:rFonts w:ascii="Arial" w:hAnsi="Arial" w:cs="Arial" w:hint="cs"/>
          <w:color w:val="000000"/>
          <w:sz w:val="30"/>
          <w:szCs w:val="30"/>
          <w:rtl/>
          <w:lang w:bidi="fa-IR"/>
        </w:rPr>
        <w:t xml:space="preserve"> نهى گشته‏ايم. دوازدهمين امام معصوم و آخرين اوصيا و جانشينان پسنديده پيغمبر صلّى اللّه عليه و اله «الإمام القآئم المنتظر الرضي بن الزكي الحسن العسكري»؛ كه خداوند فرجش را نزديك فرمايد و برنامه خروج و قيامش را آسان گرداند و در دنيا و آخرت بين ما و او جدايى ميندازد.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مؤلف:</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34</w:t>
      </w:r>
    </w:p>
    <w:p w:rsidR="00F9093C" w:rsidRDefault="00F9093C" w:rsidP="00F9093C">
      <w:pPr>
        <w:bidi/>
        <w:rPr>
          <w:rFonts w:ascii="Arial" w:hAnsi="Arial" w:cs="Arial"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ascii="Times New Roman" w:hAnsi="Times New Roman" w:cs="Times New Roman" w:hint="cs"/>
                <w:sz w:val="24"/>
                <w:szCs w:val="24"/>
                <w:rtl/>
              </w:rPr>
            </w:pPr>
            <w:r>
              <w:rPr>
                <w:rFonts w:ascii="Arial" w:hAnsi="Arial" w:cs="Arial"/>
                <w:color w:val="7800FA"/>
                <w:sz w:val="30"/>
                <w:szCs w:val="30"/>
                <w:rtl/>
              </w:rPr>
              <w:t>بنفسي من من هجره أنا ضآئل‏</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من للوآء الفتح و النّصر حامل‏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بنفسي إماما قآئما غاب شخصه‏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ليس له في العالمين مماثل‏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بنفسي من يحيي شريعة جدّه‏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يقضي بحكم لم يرمه الأوآئل‏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يجتثّ أصل الظّالمين و فرعهم‏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يحيي به رسم العلى و الفضآئل‏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فيا ربّ عجّل في ظهور إمامنا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هذا دعآء للبريّة شامل‏</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bidi/>
        <w:rPr>
          <w:rFonts w:ascii="Times New Roman" w:hAnsi="Times New Roman" w:cs="Times New Roman"/>
          <w:sz w:val="24"/>
          <w:szCs w:val="24"/>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جان به قربان كسى كز هجر او آواره‏ام‏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او بود خورشيد و من در عشق او پروانه‏ام‏</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در كفش باشد ز سوى حق لواى فتح و نصر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غايب از انظار خلق است آن در يكدانه‏ام‏</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دين جدش را كند احيا و باطل را فنا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حكم داوودى كند آن صاحب دورانه‏ام‏</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اصل و فرع ظالمان را جمله مى‏سازد تباه‏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جان فداى آن‏كه من در عشق او ديوانه‏ام‏</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بارالها در ظهور حضرتش تعجيل كن‏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كفر و طغيان و فساد ظالمان تعطيل كن‏</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چون ما نمى‏توانيم حقوق آن حضرت را ادا نماييم، و شكر وجود و فيوضاتش را آن‏طور كه شايسته است، به جاى آوريم، بر ما واجب است آن مقدار از اداى حقوق آن حضرت را كه از دستمان ساخته است، انجام دهيم كه: اگر اصل تكليف دشوار و مشقت‏بار باشد، درصورتى‏كه مقدارى از آن ميسّر و آسان است، همان مقدار را بايد انجام داد.</w:t>
      </w:r>
      <w:r>
        <w:rPr>
          <w:rStyle w:val="FootnoteReference"/>
          <w:rFonts w:ascii="Arial" w:hAnsi="Arial" w:cs="Arial"/>
          <w:color w:val="000000"/>
          <w:sz w:val="30"/>
          <w:szCs w:val="30"/>
          <w:rtl/>
          <w:lang w:bidi="fa-IR"/>
        </w:rPr>
        <w:footnoteReference w:id="10"/>
      </w:r>
    </w:p>
    <w:p w:rsidR="00F9093C" w:rsidRDefault="00F9093C" w:rsidP="00F9093C">
      <w:pPr>
        <w:pStyle w:val="NormalWeb"/>
        <w:bidi/>
        <w:rPr>
          <w:rFonts w:hint="cs"/>
          <w:rtl/>
          <w:lang w:bidi="fa-IR"/>
        </w:rPr>
      </w:pPr>
      <w:r>
        <w:rPr>
          <w:rFonts w:ascii="Arial" w:hAnsi="Arial" w:cs="Arial" w:hint="cs"/>
          <w:color w:val="000000"/>
          <w:sz w:val="30"/>
          <w:szCs w:val="30"/>
          <w:rtl/>
          <w:lang w:bidi="fa-IR"/>
        </w:rPr>
        <w:t>بهترين امور در زمان غيبت آن حضرت: انتظار فرج آن بزرگوار و دعا كردن براى تعجيل فرج او و اهتمام به آنچه مايه خشنودى آن جناب و مقرّب شدن در آستان او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باب هشتم كتاب «ابواب الجنّات فى آداب الجمعات» هشتاد و چند فايده از فوايد دنيوى و اخروى دعا كردن براى فرج آن حضرت- صلوات اللّه عليه- را ذكر كرده‏ام.</w:t>
      </w:r>
    </w:p>
    <w:p w:rsidR="00F9093C" w:rsidRDefault="00F9093C" w:rsidP="00F9093C">
      <w:pPr>
        <w:pStyle w:val="NormalWeb"/>
        <w:bidi/>
        <w:rPr>
          <w:rFonts w:hint="cs"/>
          <w:rtl/>
          <w:lang w:bidi="fa-IR"/>
        </w:rPr>
      </w:pPr>
      <w:r>
        <w:rPr>
          <w:rFonts w:ascii="Arial" w:hAnsi="Arial" w:cs="Arial" w:hint="cs"/>
          <w:color w:val="465BFF"/>
          <w:sz w:val="30"/>
          <w:szCs w:val="30"/>
          <w:rtl/>
          <w:lang w:bidi="fa-IR"/>
        </w:rPr>
        <w:t>سبب تأليف كتاب‏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به فكر افتادم كتاب جداگانه‏اى دراين‏باره بنگارم كه آن فوايد را دربرگيرد، و به سبك جالبى آن را به رشته تحرير درآورم. ولى حوادث زمان و رويدادهاى دوران و ناراحتى‏هاى پى‏درپى، مانع از انجام اين كار مى‏شد. تا اين‏كه كسى را در خواب ديدم كه با قلم و سخن نتوان او را توصيف نمود، يعنى مولا و حبيب دل شكسته‏ام و امامى كه در انتظارش هستيم. او را در خواب ديدم كه با بيانى روح‏انگيز چنين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كتاب را بنويس و عربى هم بنويس و نام او را بگذار: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«مكيال المكارم فى فوائد الدعاء للقائم عليه السّلام»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همچون تشنه‏اى از خواب بيدار و در پى اطاعت امرش شدم، ولى توفيق يارى‏ام نكرد، تا اين‏كه در سال گذشته (1330 ه ق) به مكّه معظّمه سفر كردم، و چون آنجا را وبا گرفت، با خداوند- عزّ و جلّ- عهد بستم كه هرگاه مرا از مهلكه نجات دهد و بازگشتم را به سوى وطن آسان گرداند، تأليف اين كتاب را شروع نمايم. پس خداوند بر من منت نهاد و مرا به سلامت به وطن بازگرداند. همچنان‏كه هميشه مواهب و الطافش شامل حال من بوده است، پس به تأليف اقدام نمودم تا به عهدى كه با خداوند بسته بودم، عمل كرده باشم. خداوند متعال مى‏فرمايد:</w:t>
      </w:r>
      <w:r>
        <w:rPr>
          <w:rFonts w:ascii="Arial" w:hAnsi="Arial" w:cs="Arial" w:hint="cs"/>
          <w:color w:val="006A0F"/>
          <w:sz w:val="30"/>
          <w:szCs w:val="30"/>
          <w:rtl/>
          <w:lang w:bidi="fa-IR"/>
        </w:rPr>
        <w:t xml:space="preserve"> وَ أَوْفُوا بِعَهْدِ اللَّهِ إِذا عاهَدْتُمْ؛</w:t>
      </w:r>
      <w:r>
        <w:rPr>
          <w:rStyle w:val="FootnoteReference"/>
          <w:rFonts w:ascii="Arial" w:hAnsi="Arial" w:cs="Arial"/>
          <w:color w:val="000000"/>
          <w:sz w:val="30"/>
          <w:szCs w:val="30"/>
          <w:rtl/>
          <w:lang w:bidi="fa-IR"/>
        </w:rPr>
        <w:footnoteReference w:id="11"/>
      </w:r>
      <w:r>
        <w:rPr>
          <w:rFonts w:ascii="Arial" w:hAnsi="Arial" w:cs="Arial" w:hint="cs"/>
          <w:color w:val="000000"/>
          <w:sz w:val="30"/>
          <w:szCs w:val="30"/>
          <w:rtl/>
          <w:lang w:bidi="fa-IR"/>
        </w:rPr>
        <w:t xml:space="preserve"> و به پيمان خداوندى هرگاه كه پيمان مى‏بنديد، وفا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مى‏فرمايد:</w:t>
      </w:r>
      <w:r>
        <w:rPr>
          <w:rFonts w:ascii="Arial" w:hAnsi="Arial" w:cs="Arial" w:hint="cs"/>
          <w:color w:val="006A0F"/>
          <w:sz w:val="30"/>
          <w:szCs w:val="30"/>
          <w:rtl/>
          <w:lang w:bidi="fa-IR"/>
        </w:rPr>
        <w:t xml:space="preserve"> أَوْفُوا بِالْعَهْدِ إِنَّ الْعَهْدَ كانَ مَسْؤُلًا؛</w:t>
      </w:r>
      <w:r>
        <w:rPr>
          <w:rStyle w:val="FootnoteReference"/>
          <w:rFonts w:ascii="Arial" w:hAnsi="Arial" w:cs="Arial"/>
          <w:color w:val="000000"/>
          <w:sz w:val="30"/>
          <w:szCs w:val="30"/>
          <w:rtl/>
          <w:lang w:bidi="fa-IR"/>
        </w:rPr>
        <w:footnoteReference w:id="12"/>
      </w:r>
      <w:r>
        <w:rPr>
          <w:rFonts w:ascii="Arial" w:hAnsi="Arial" w:cs="Arial" w:hint="cs"/>
          <w:color w:val="000000"/>
          <w:sz w:val="30"/>
          <w:szCs w:val="30"/>
          <w:rtl/>
          <w:lang w:bidi="fa-IR"/>
        </w:rPr>
        <w:t xml:space="preserve"> به عهد و پيمان وفا كنيد كه از پيمان [در قيامت‏] پرسش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اينك كتابى برگير كه «همچون بهشتى بالابلند و عالى‏مرتبه است و ثمراتش در دسترس و نزديك به فهم، هيچ سخن بيهوده‏اى از آن نشنوى، در آن چشمه‏ها (ى علم و معرفت) جارى است. هشت باب (بخش) دارد، تا مايه تذكرى براى شما قرارش دهيم. و البته گوش شنواى هوشمندان آن را خواهد شنيد».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خاتمه‏اى براى اين كتاب قرار مى‏دهيم كه «نه دردسرى در آن يابند و نه مستى»، «مهرش مشك است و براى چنين نعمت و شادمانى بايد كه عاقلان بر يكديگر پيشى گيرند»، «و براى چنين اثرى بايد كه عاملان كار كنند».</w:t>
      </w:r>
      <w:r>
        <w:rPr>
          <w:rStyle w:val="FootnoteReference"/>
          <w:rFonts w:ascii="Arial" w:hAnsi="Arial" w:cs="Arial"/>
          <w:color w:val="000000"/>
          <w:sz w:val="30"/>
          <w:szCs w:val="30"/>
          <w:rtl/>
          <w:lang w:bidi="fa-IR"/>
        </w:rPr>
        <w:footnoteReference w:id="13"/>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بخش اول: شناختن امام زمان- عجّل اللّه فرجه الشريف- واجب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ايمان بدون شناخت امام زمان عليه السّلام تحقق نمى‏پذيرد؛ در اين مطلب هم دليل عقلى هست و هم دليل نقلى.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1- دليل عقلى‏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علّت‏ها و فلسفه‏هايى كه براى ضرورت و لزوم وجود پيامبر گفته‏اند، همان علّت‏ها براى ضرورت وجود جانشين و وصىّ پيغمبر نيز صادق است كه پس از وفات آن حضرت لازم است بوده باشد تا مردم به جانشين پيغمبر در شؤون مختلف زندگى خود مراجعه كنند، همان‏گونه كه به پيغمبر مراجعه مى‏كردند، پس بر خداوند متعال واجب است كه او را نصب فرمايد و بر مردم نيز واجب است آن امام را بشناسند؛ زيرا كه پيروى كردن بدون معرفت و شناخت امكان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كسى اشكال كند كه: علّت برانگيختن پيغمبر با اين مورد فرق مى‏كند؛ زيرا كه مردم در امور معاش و شؤون زندگى مادّى و جنبه‏هاى اخروى و امور مربوط به معاد، به پيغمبر نيازمندند تا از جانب خداوند قانونى براى آنان بياورد و مطابق آن عمل نمايند و چون پيغمبر آنچه مورد نياز مردم است را براى آنان آورد و قواعد و احكامى برايشان بيان فرمود و مردم آن‏ها را شناختند و عمل كردند، ديگر نياز برطرف مى‏شود و براى بيان و آموزش قواعد و احكام دين وجود علما و كتاب‏هاى مربوطه بسنده است، پس وجود وصىّ و جانشين پيغمبر لازم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جواب مى‏گويم: اين اشكال به چند جهت نادرست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پيغمبر صلّى اللّه عليه و اله قواعد را به‏طوركلّى بيان فرموده و دستورات دين را به مقدار مورد نياز عموم در آن زمان تشريح كرده است، و اين مطلب براى كسانى كه به احاديث پيغمبر اكرم صلّى اللّه عليه و اله مراجعه كنند واضح است. بنابراين احتياج مردم با آن مقدار از بيان برطرف نشده، بلكه پاره‏اى از مسائل حتى بر علما و دانشمندان بزرگ پوشيده مى‏ماند- تا چه رسد به ديگران- پس افراد بشر از وجود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امام و پيشواى معصوم ناگزير هستند تا به او مراجعه كنند و مطالب مورد نياز خويش را از او بياموزند.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ترديدى نيست كه پيغمبر اكرم صلّى اللّه عليه و اله تمام احكام و علوم را به وصىّ خود سپرده كه پس از آن حضرت عليه السّلام، رهبرى مردم را- از طرف خداوند- به عهده داشته است، و هرامامى به امام بعد از خودش سپرده تا اين‏كه نوبت به امام زمان ما- عجّل اللّه فرجه الشريف- رسيده است. بارى، امامان عليهم السّلام احكام الهى را كه از پيغمبر گرفته‏اند براى مردم بيان مى‏كنند و آنان را با مبانى و مفاهيم دين مقدس آشنا مى‏سازند.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ترديدى نيست كه آن بيانگر احكام دين اگر معصوم نباشد، مردم به گفته‏هاى او اطمينان و اعتماد نخواهند كرد و هدف از برگزيدن او تحقّق نخواهد يافت.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افراد انسان به خاطر وضع طبيعى كه دارند و با توجه به هواها و خواسته‏هاى نفسانى‏شان، در نزاع و كشمكش و اختلاف واقع مى‏شوند، اين معنى را با وجدان احساس نموده و با چشم مى‏بينيم، لذا مقتضاى لطف خداوند است كه براى از ميان رفتن هرگونه نزاع و اختلاف، شخصى را تعيين نمايد كه حقايق و واقعيت‏ها را كاملا بداند، تا در هرزمان مردم به چنين شخصى رجوع كنند و در نزاع‏ها و مرافعه‏ها از او كمك بگيرند، و در نتيجه حقّ به حقدار برسد و عدالت الهى در ميان مردم گسترش يابد. و آن شخص كه خداوند او را براى رفع اختلاف و نزاع برگزيده، همان امام على است كه مردم وظيفه دارند از او پيروى كنند و در شؤون مختلف خود به او مراجعه و بر او اعتماد 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اشكال كنيد كه امامان ما عليهم السّلام در زمان حضورشان جز برمبناى قواعد ظاهرى حكم نمى‏كردند، و به عبارت ديگر: آنان روى قواعدى كه علما در زمان غيبتشان حكم مى‏كنند حكم مى‏كردند. پس چگونه ادعا مى‏شود كه مقتضاى لطف الهى تعيين و نصب امام است تا برمبناى حقّ و واقعيت‏ها حكم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روش به خاطر مانعى بود كه از ناحيه مردم وجود داشت، چنان‏كه مانع ظهور امام نيز از طرف مردم است. پس دراين‏صورت هيچ‏گونه اعتراضى بر آنان وارد نيست و به هيچ‏وجه نبايد خيال كرد كه اين امر با لطف الهى متناقض است. دليل بر اين مدعى رواياتى است كه از خود ايشان وارد شده و تصريح مى‏كند كه چنانچه رياست و خلافت به‏طور كامل به آنان واگذار مى‏شد و در تصرّفات، دستشان باز مى‏بود، به حكم آل داوود حكم مى‏كردند و احكام واقعى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براى مردم آشكار مى‏ساختند. از جمله روايتى است كه در اصول كافى از ابو عبيده حذّاء آمده است كه حضرت ابو عبد اللّه صادق عليه السّلام فرمود: اى ابو عبيده! هرگاه قائم آل محمد عليهم </w:t>
      </w:r>
      <w:r>
        <w:rPr>
          <w:rFonts w:ascii="Arial" w:hAnsi="Arial" w:cs="Arial" w:hint="cs"/>
          <w:color w:val="000000"/>
          <w:sz w:val="30"/>
          <w:szCs w:val="30"/>
          <w:rtl/>
          <w:lang w:bidi="fa-IR"/>
        </w:rPr>
        <w:lastRenderedPageBreak/>
        <w:t>السّلام بپاخيزد، به حكم داوود و سليمان عليهما السّلام حكم مى‏كند و از بيّنه و شاهد نخواهد پرسيد.</w:t>
      </w:r>
      <w:r>
        <w:rPr>
          <w:rStyle w:val="FootnoteReference"/>
          <w:rFonts w:ascii="Arial" w:hAnsi="Arial" w:cs="Arial"/>
          <w:color w:val="000000"/>
          <w:sz w:val="30"/>
          <w:szCs w:val="30"/>
          <w:rtl/>
          <w:lang w:bidi="fa-IR"/>
        </w:rPr>
        <w:footnoteReference w:id="1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در خبر صحيح از ابان منقول است كه گفت: از حضرت ابو عبد اللّه صادق عليه السّلام شنيدم كه مى‏فرمود: دنيا تمام نخواهد شد تا اين‏كه مردى از تبار من ظهور نمايد كه به حكم آل داوود حكومت كند و از بيّنه و شاهد نپرسد، به هرموجودى حقّش را مى‏دهد.</w:t>
      </w:r>
      <w:r>
        <w:rPr>
          <w:rStyle w:val="FootnoteReference"/>
          <w:rFonts w:ascii="Arial" w:hAnsi="Arial" w:cs="Arial"/>
          <w:color w:val="000000"/>
          <w:sz w:val="30"/>
          <w:szCs w:val="30"/>
          <w:rtl/>
          <w:lang w:bidi="fa-IR"/>
        </w:rPr>
        <w:footnoteReference w:id="15"/>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همان كتاب به سند صحيح از عمّار ساباطى آمده است كه گفت: به حضرت امام صادق عليه السّلام عرضه داشتم: اگر حكومت به دست شما رسد چگونه حكم خواهيد كرد؟ فرمود: به حكم الهى و به حكم داوود؛ پس هرگاه بر ما قضيه‏اى پيش بيايد كه حكم آن نزد ما حاضر نباشد، روح القدس آن را به ما القا خواهد كرد.</w:t>
      </w:r>
      <w:r>
        <w:rPr>
          <w:rStyle w:val="FootnoteReference"/>
          <w:rFonts w:ascii="Arial" w:hAnsi="Arial" w:cs="Arial"/>
          <w:color w:val="000000"/>
          <w:sz w:val="30"/>
          <w:szCs w:val="30"/>
          <w:rtl/>
          <w:lang w:bidi="fa-IR"/>
        </w:rPr>
        <w:footnoteReference w:id="16"/>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خود از جعيد همدانى از حضرت على بن الحسين عليهما السّلام روايت كرده است كه گفت: از آن حضرت پرسيدم: روى چه مبنايى حكم مى‏فرماييد؟ فرمود: به حكم آل داوود؛ و اگر كارى بر ما دشوار گردد، روح القدس برايمان خواهد آورد.</w:t>
      </w:r>
      <w:r>
        <w:rPr>
          <w:rStyle w:val="FootnoteReference"/>
          <w:rFonts w:ascii="Arial" w:hAnsi="Arial" w:cs="Arial"/>
          <w:color w:val="000000"/>
          <w:sz w:val="30"/>
          <w:szCs w:val="30"/>
          <w:rtl/>
          <w:lang w:bidi="fa-IR"/>
        </w:rPr>
        <w:footnoteReference w:id="17"/>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بخش چهارم همين كتاب حرف «ح» مطالبى در اين زمينه خواهد آمد؛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اگر فرض كنيم تمام علما و دانشمندان به تمام احكام عمل كنند، باز هم وجود ايشان ما را از وجود امام بى‏نياز نمى‏سازد، زيرا كه آنان از سهو و اشتباه معصوم نيستند. پس در هرزمان از وجود شخص معصومى كه از خطا و اشتباه محفوظ باشد ناگزير هستيم. تا مرجع و پناه مردم بوده، حقايق احكام را برايشان بيان فرمايد. و آن شخص معصوم هيچ‏كس جز امام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اگر كسى بگويد: نبودن امام با بودنش درحالى‏كه از ديدگان مردم پنهان و غايب باشد چه فرق مى‏كند؟ مى‏گويم اوّلا: نظر به اين‏كه مانع ظهور و آشكار بودن آن حضرت، ناشى از خود مردم است، اين مطلب منافاتى با لطف خداوند ندارد. و دليل نمى‏شود بر اين‏كه احتياجى به وجود آن حضرت عليه السّلام نيست، بلكه بر مردم واجب است كه موانع ظهور را برطرف سازند تا از نور مقدّسش بهرمند شوند و از انواع علوم و معارفش استفاده كنند.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ثانيا: غيبت آن حضرت در همه زمان‏ها و از همه انسان‏هاى مؤمن نيست، بلكه براى بسيارى از بزرگان مؤمنين اتفاق افتاده است كه به خدمت حضرتش شرفياب شده و به محضر مقدّسش راه </w:t>
      </w:r>
      <w:r>
        <w:rPr>
          <w:rFonts w:ascii="Arial" w:hAnsi="Arial" w:cs="Arial" w:hint="cs"/>
          <w:color w:val="000000"/>
          <w:sz w:val="30"/>
          <w:szCs w:val="30"/>
          <w:rtl/>
          <w:lang w:bidi="fa-IR"/>
        </w:rPr>
        <w:lastRenderedPageBreak/>
        <w:t>يافته‏اند. جريانات آنان در كتاب‏هاى علماى بزرگوار ما ضبط است، و بيان آن‏ها فعلا از بحث ما خارج است. و حكايات به خاطر اين‏كه به‏طور متواتر نقل شده براى ما موجب يقين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ثالثا: منافع وجود مبارك آن حضرت منحصر در بيان علوم نيست، بلكه همه آنچه از مبدأ و سرچشمه فيض الهى به مخلوقات مى‏رسد، از بركات وجود او مى‏باشد كه در بخش سوم كتاب اين موضوع را بيان خواهيم كرد؛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2- دليل نقلى‏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روايات بسيارى كه در حد تواتر است در اين‏باره وارد شده كه ما به خاطر رعايت اختصار به ذكر قسمتى از آن‏ها كه ثقة الاسلام محمد بن يعقوب كلينى در كتاب كافى آورده است، اكتفا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خبر صحيح از معاوية بن عمّار است كه: حضرت صادق عليه السّلام درباره آيه مباركه‏</w:t>
      </w:r>
      <w:r>
        <w:rPr>
          <w:rFonts w:ascii="Arial" w:hAnsi="Arial" w:cs="Arial" w:hint="cs"/>
          <w:color w:val="006A0F"/>
          <w:sz w:val="30"/>
          <w:szCs w:val="30"/>
          <w:rtl/>
          <w:lang w:bidi="fa-IR"/>
        </w:rPr>
        <w:t xml:space="preserve"> وَ لِلَّهِ الْأَسْماءُ الْحُسْنى‏ فَادْعُوهُ بِها؛</w:t>
      </w:r>
      <w:r>
        <w:rPr>
          <w:rStyle w:val="FootnoteReference"/>
          <w:rFonts w:ascii="Arial" w:hAnsi="Arial" w:cs="Arial"/>
          <w:color w:val="000000"/>
          <w:sz w:val="30"/>
          <w:szCs w:val="30"/>
          <w:rtl/>
          <w:lang w:bidi="fa-IR"/>
        </w:rPr>
        <w:footnoteReference w:id="18"/>
      </w:r>
      <w:r>
        <w:rPr>
          <w:rFonts w:ascii="Arial" w:hAnsi="Arial" w:cs="Arial" w:hint="cs"/>
          <w:color w:val="000000"/>
          <w:sz w:val="30"/>
          <w:szCs w:val="30"/>
          <w:rtl/>
          <w:lang w:bidi="fa-IR"/>
        </w:rPr>
        <w:t xml:space="preserve"> و براى خداوند نيكوترين نام‏ها است، پس او را با آن‏ها بخوانيد. فرمود: به خدا قسم، ما آن اسماء حسنى (نيكوترين نام‏ها) هستيم كه خداوند هيچ عملى را از بندگان نمى‏پذيرد، مگر با شناخت و معرفت ما.</w:t>
      </w:r>
      <w:r>
        <w:rPr>
          <w:rStyle w:val="FootnoteReference"/>
          <w:rFonts w:ascii="Arial" w:hAnsi="Arial" w:cs="Arial"/>
          <w:color w:val="000000"/>
          <w:sz w:val="30"/>
          <w:szCs w:val="30"/>
          <w:rtl/>
          <w:lang w:bidi="fa-IR"/>
        </w:rPr>
        <w:footnoteReference w:id="1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شايد تعبير از امامان به «اسماء» به خاطر اين باشد كه آنان دليل و راهنماى مردم به سوى خداوند هستند و نشانه‏هاى قدرت و جبروت الهى مى‏باشند، همانطور كه اسم نشانه‏اى است براى صاحب آن‏كه بر او دلالت مى‏كند؛ خدا داناست.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خبر صحيح از عبد صالح حضرت موسى بن جعفر عليهما السّلام آمده است كه فرمود: حجّت خداوند بر خلقش تمام نمى‏گردد مگر به وسيله امامى كه شناخته شود.</w:t>
      </w:r>
      <w:r>
        <w:rPr>
          <w:rStyle w:val="FootnoteReference"/>
          <w:rFonts w:ascii="Arial" w:hAnsi="Arial" w:cs="Arial"/>
          <w:color w:val="000000"/>
          <w:sz w:val="30"/>
          <w:szCs w:val="30"/>
          <w:rtl/>
          <w:lang w:bidi="fa-IR"/>
        </w:rPr>
        <w:footnoteReference w:id="2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اشاره حضرت به وجوب برپا كردن دليل و حجّت بر خداوند متعال است، و شناخت خداوند ممكن نيست مگر به وجود امام عليه السّلام، پس شناخت امام بر مردم واجب است و تعيين او بر خداوند لازم.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3- خبر صحيح خطبه‏اى از حضرت ابو عبد اللّه صادق عليه السّلام روايت شده است كه در آن، حال و صفات ائمه عليهم السّلام را ياد مى‏كند. در آن خطبه چنين آمده است: به راستى كه خداوند- عزّ و جلّ- به وسيله امامان برحقّ از خاندان پيغمبر اكرم صلّى اللّه عليه و اله از دين خويش پرده‏بردارى كرده و به وجود آنان راه‏وروش خود را آشكار ساخته، و از درون چشمه دانش </w:t>
      </w:r>
      <w:r>
        <w:rPr>
          <w:rFonts w:ascii="Arial" w:hAnsi="Arial" w:cs="Arial" w:hint="cs"/>
          <w:color w:val="000000"/>
          <w:sz w:val="30"/>
          <w:szCs w:val="30"/>
          <w:rtl/>
          <w:lang w:bidi="fa-IR"/>
        </w:rPr>
        <w:lastRenderedPageBreak/>
        <w:t>خويش به وسيله ايشان عطا فرموده است. از امّت محمّد صلّى اللّه عليه و اله هركه مقام ولايت امامش را درك كند، مزه شيرين ايمان را خواهد چشيد، و برترى و زيبايى‏هاى اسلام را خواهد دانست؛ «لأنّ اللّه تبارك و تعالى نصب الإمام علما لخلقه و جعله حجّة على أهل موادّه و عالمه»؛ زيرا خداوند تبارك و تعالى امام را نشانه‏اى براى ره‏يابى خلق خود قرار داده؛ او را بر اهل طبيعت و جهان خويش حجّت ساخته و تاج وقار بر سر او نهاده است. چنان‏كه نور جبروت او را فراگرفته، با ارتباطى غيبى تا آسمان پيوسته، و فيوضات الهى از او قطع نگشته است، و آنچه پيش اوست جز به وسائل كامله او درك نشود. خداوند جز به معرفت امام اعمال بندگان را نمى‏پذيرد. هرچه از امور مشتبه و مشكل و سنن پيچيده و نامعلوم و فتنه‏هاى غلطانداز بر امام عرضه شود، كاملا بر آن‏ها آگاه و داناست. خداوند- تبارك و تعالى- براى هميشه امامان را از فرزندان حسين عليه السّلام به خاطر هدايت خلق اختيار مى‏كند و از نسل هرامام به منظور به عهده گرفتن منصب راهبرى و امامت، يكى را برمى‏گزيند. آنان را پاك و معصوم ساخته و براى خلق خويش تعيين نموده و مورد پسند و رضاى خويش قرار داده است. هرگاه يكى از امامان عليهم السّلام وفات يابد، امام ديگرى از نسل وى بر جاى بگمارد، تا راهنمايى نشانگر راه راست آشكار، و نوربخش و هدايت‏گرى درخشان، و حجّتى آگاه بوده باشد. اين امامان از طرف خداوند به پيشوايى مردم نصب شده‏اند (آنان مردم را) به حقّ هدايت نموده، بدين‏سان عدالت را اجرا كنند. حجّت‏هاى الهى، راعيان و داعيان مردم به سوى اويند، كه با راهنمايى‏هاى آنان، بندگان خدا ديندارى كنند، و سرزمين‏ها به نورشان‏آباد گردد و از بركت آنان ثروت‏ها و ذخائر كهن فزونى گيرد. پروردگار، آنان را مايه حيات و زندگى مردم ساخته و به وسيله ايشان تاريكى‏ها را روشن نموده، و آنان را كليدهاى سخن و ستون‏هاى اسلام قرار داده است و بدين ترتيب تقدير حتمى الهى در مورد ايشان جارى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امام همان شخصى است كه خداوند او را پسنديده و برگزيده و رهبرى مردم را به او تفويض نموده و محرم اسرار غيبى و اميد بندگان خويش قرار داده است، كه به فرمان او قيام نمايد. بارى پروردگار او را بدين امور برگزيده و در عالم ذرّ او را زير نظر خود ساخته و پرداخته،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براى همين امور پرورش داده است. پيش از آفرينش موجودات، نور امام را همچون سايه‏اى در سمت راست عرش آفريد، و در علم غيب خويش حكمتش را به او عنايت فرمود. او را به علم خود برگزيد و به خاطر پاكى‏اش انتخاب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امام يادگارى از آدم، بهترين فرزند از نوح، برگزيده خاندان ابراهيم، سلاله اسماعيل و زبده از عترت محمد صلّى اللّه عليه و اله است، كه هميشه در رعايت و عنايت مخصوص خداست؛ او را حفظ مى‏كند و به حمايت خود نگه مى‏دارد؛ دام‏هاى شيطان و لشكريانش را از او دور مى‏سازد، و حوادث شب هنگام و افسون جادوگران فاسق را از او دفع مى‏نمايد؛ بدى‏ها را از او برگردانده تا </w:t>
      </w:r>
      <w:r>
        <w:rPr>
          <w:rFonts w:ascii="Arial" w:hAnsi="Arial" w:cs="Arial" w:hint="cs"/>
          <w:color w:val="000000"/>
          <w:sz w:val="30"/>
          <w:szCs w:val="30"/>
          <w:rtl/>
          <w:lang w:bidi="fa-IR"/>
        </w:rPr>
        <w:lastRenderedPageBreak/>
        <w:t>از بلاها دور و از آفت‏ها محفوظ بماند، از لغزش‏ها معصوم و از هرگونه زشت‏كارى و هرزگى مصون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 در آغاز كارش به خويشتن‏دارى و نيكوكارى مشهور است و در انتهاى امر به عفاف و علم و فضل موصوف. امر امامت پدرش به او مى‏رسد ولى در زمان حيات پدر دم نمى‏زند. هنگامى كه دوران امامت و حيات پدرش سپرى گشت و مقدّرات الهى در حقّش تحقّق يافت و اراده خداوند او را به سرمنزل محبّت خود برد، يعنى عمر پدر پايان يافت، امر خداوند پس از او به وى مى‏رسد، و خداوند دين خود را به او مى‏سپرد، وى را بر بندگان حجّت؛ در جهان قيّم و سرپرست؛ به روح خود تأييد؛ از علم خود برخوردار و به حقّ‏گويى آگاهش مى‏نمايد؛ راز خود را به وى مى‏سپرد و براى امر بزرگش بپامى‏دارد و از فضيلت علمش او را مطّلع مى‏سازد؛ رهبر خلق و حجّت مطلق اهل عالمش مى‏گرداند و روشنايى اهل دين و ولىّ بندگانش قرار مى‏دهد و براى امامت خلق، او را مى‏پسندد و سرّ خويش بدو مى‏سپرد، وى را حافظ علم خود مى‏نمايد و حكمتش را در او نهاده، زمامدارى اهل دينش را از او مى‏خواهد، و براى امر بزرگش او را مخصوص مى‏گرداند و روش‏هاى دين و فرائض و حدود خود را به وجود او احيا مى‏نمايد. امام هم با نور درخشنده و درمان‏هاى سودمند، هنگام حيرت‏هاى نادانان كه به دام اهل جدل گرفتار آمده‏اند، به عدل اقدام و قيام كرده، با بيان روشن و راهنمايى‏هاى واضح از هرسوى مردم را ارشاد مى‏فرمايد، و در همان خطّ مشى كه پدران راستگوى درستكارش رفته‏اند مى‏رود. پس هر كه حقّ چنين عالمى را ناديده بگيرد، بدبخت و شقاوتمند و هركه او را انكار نمايد گمراه است، و كسى عليه او كارشكنى نكند مگر اين‏كه بر خداوند- جلّ‏وعلا- جرأت و جسارت كرده باشد.</w:t>
      </w:r>
      <w:r>
        <w:rPr>
          <w:rStyle w:val="FootnoteReference"/>
          <w:rFonts w:ascii="Arial" w:hAnsi="Arial" w:cs="Arial"/>
          <w:color w:val="000000"/>
          <w:sz w:val="30"/>
          <w:szCs w:val="30"/>
          <w:rtl/>
          <w:lang w:bidi="fa-IR"/>
        </w:rPr>
        <w:footnoteReference w:id="21"/>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يكى از شرح‏كنندگان گويد: عالم- يعنى مخلوق- در عبارت: «و جعله حجّة على موادّه و عالمه ...» عطف است بر اهل يا بر موادّ، و شايد منظور از اين كلمه عقل‏ها باشد، زيرا كه موادّ معرفت همان عقل است و اين دو اضافه، يعنى موادّ و عالم به ضمير خداوند، به تقدير لام ملكيت و اختصاص است، يعنى خداوند امام را حجّت قرار داد بر اهل عقول و غير اهل عقول، زيرا كه امام عليه السّلام بر همه مخلوقات حجّت است و هرچيزى بايد كه در تسبيح و تقديس و عبادت و نحوه خضوعش به امام مراجعه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احتمال ديگرى نيز هست كه منظور از موادّ عالم، زمانيات و جسمانيات باشد و منظور از عالم، عالم مجرّدات و روحانيات. امّا احتمال اين‏كه مراد از اهل موادّ، اهل محبّت باشد بعيد است. چنان‏كه عطف را تفسير و بيان مطلب قبل پنداريم.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قول صحيح آن است كه مجرّدى غير از خداوند متعال نيست، و سخن فوق در اين باره- كه مجرّدى غير خداوند فرض شود- دليل محكمى ندارد، بلكه دليل برخلاف آن هست كه در جاى </w:t>
      </w:r>
      <w:r>
        <w:rPr>
          <w:rFonts w:ascii="Arial" w:hAnsi="Arial" w:cs="Arial" w:hint="cs"/>
          <w:color w:val="000000"/>
          <w:sz w:val="30"/>
          <w:szCs w:val="30"/>
          <w:rtl/>
          <w:lang w:bidi="fa-IR"/>
        </w:rPr>
        <w:lastRenderedPageBreak/>
        <w:t>خود ثابت شده است و اين‏جا جاى گستردن بحث نيست. و امّا عطف را تفسير و بيان مطلب قبل دانستن بعيد نيست، هرچند كه قاعده اين است كه با عطف، معنى ديگرى ذكر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4- به سندى همچون صحيح از حضرت باقر يا حضرت صادق عليهما السّلام روايت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بنده خدا مؤمن نخواهد بود مگر اين‏كه خدا و رسول و همه امامان عليهم السّلام را بشناسد و نيز امام زمانش را بشناسد و در تمام امور خود به او مراجعه كند و تسليم امر وى باشد. سپس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چگونه مى‏شود كه آخرين امام را بشناسد درصورتى‏كه اوّلين امام را نشناخته باشد.</w:t>
      </w:r>
      <w:r>
        <w:rPr>
          <w:rStyle w:val="FootnoteReference"/>
          <w:rFonts w:ascii="Arial" w:hAnsi="Arial" w:cs="Arial"/>
          <w:color w:val="000000"/>
          <w:sz w:val="30"/>
          <w:szCs w:val="30"/>
          <w:rtl/>
          <w:lang w:bidi="fa-IR"/>
        </w:rPr>
        <w:footnoteReference w:id="22"/>
      </w:r>
    </w:p>
    <w:p w:rsidR="00F9093C" w:rsidRDefault="00F9093C" w:rsidP="00F9093C">
      <w:pPr>
        <w:pStyle w:val="NormalWeb"/>
        <w:bidi/>
        <w:rPr>
          <w:rFonts w:hint="cs"/>
          <w:rtl/>
          <w:lang w:bidi="fa-IR"/>
        </w:rPr>
      </w:pPr>
      <w:r>
        <w:rPr>
          <w:rFonts w:ascii="Arial" w:hAnsi="Arial" w:cs="Arial" w:hint="cs"/>
          <w:color w:val="000000"/>
          <w:sz w:val="30"/>
          <w:szCs w:val="30"/>
          <w:rtl/>
          <w:lang w:bidi="fa-IR"/>
        </w:rPr>
        <w:t>5- به سند صحيح از زراره روايت است كه گفت: به حضرت امام باقر عليه السّلام گفتم: مرا از شناخت امام از شما خاندان آگاه ساز، آيا شناخت او بر همه مردم واجب است؟ فرمود: خداوند- عزّ و جلّ- حضرت محمّد صلّى اللّه عليه و اله را بر همه مردم جهان به عنوان رسول و حجّت الهى بر همه خلايق در زمين برانگيخت. پس هرآن‏كه به خداوند و حضرت محمد صلّى اللّه عليه و اله رسول خدا ايمان آورد و از او پيروى نمود و رسالتش را تصديق كرد، بر او واجب است كه امام از ما را بازشناسد و هرآن‏كه به خدا و رسول او ايمان نياورده، از وى تبعيّت نكرده، او را تصديق ننموده و حقّ خدا و رسول او را نشناخته، چگونه شناخت امام بر او واجب باشد درحالى‏كه هنوز ايمان به خدا و رسول او نياورده و حقّ آن‏ها را نشناخته است؟</w:t>
      </w:r>
      <w:r>
        <w:rPr>
          <w:rStyle w:val="FootnoteReference"/>
          <w:rFonts w:ascii="Arial" w:hAnsi="Arial" w:cs="Arial"/>
          <w:color w:val="000000"/>
          <w:sz w:val="30"/>
          <w:szCs w:val="30"/>
          <w:rtl/>
          <w:lang w:bidi="fa-IR"/>
        </w:rPr>
        <w:footnoteReference w:id="23"/>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منظور اين است كه وجوب معرفت و شناخت خدا و رسول از نظر رتبه مقدّم است بر وجوب شناخت امام، نه اين‏كه نفى وجوب امام شده باشد از كسى كه خدا و رسول را نمى‏شناسد. به عبارت ديگر بر هركس در مرحله اوّل لازم و واجب است خدا و رسول او را بشناسد و در مرحله دوم نسبت به امام و پيشوايى كه خداوند براى او تعيين فرموده شناخت و معرفت پيدا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6- در خبر صحيح از محمد بن مسلم روايت است كه گفت: شنيدم حضرت باقر عليه السّلام مى‏فرمود: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هركه ديندارى خدا كند درحالى‏كه خود را در آن به رنج اندازد ولى امام منصوب از طرف خدا براى او نباشد، تلاش او پذيرفته نيست و گمراه و سرگردان است، و خداوند كردار او را بد مى‏شمارد. او به مانند گوسفندى است كه از چوپان و گله خود گم شده و شب‏وروز مى‏جهد و مى‏دود، مى‏رود، مى‏آيد و شب گله غريبى ببيند و بدان دل نهد و فريب آن بخورد و با آن در آغلش شب را بگذراند، هنگامى كه چوپان، گله خود را براند، آن چوپان و گله را نشناسد و سرگردان بجهد و چوپان و گله خود را بطلبد، و گله‏اى با چوپانش ببيند و بدان دل نهد و فريفته گردد، و </w:t>
      </w:r>
      <w:r>
        <w:rPr>
          <w:rFonts w:ascii="Arial" w:hAnsi="Arial" w:cs="Arial" w:hint="cs"/>
          <w:color w:val="000000"/>
          <w:sz w:val="30"/>
          <w:szCs w:val="30"/>
          <w:rtl/>
          <w:lang w:bidi="fa-IR"/>
        </w:rPr>
        <w:lastRenderedPageBreak/>
        <w:t>چوپان بر آن بانگ زند كه: به چوپان و گله خودت پيوند، زيرا تو گم‏گشته و سرگردانى و از چوپان و گله‏ات بركنارى، و آن گوسفند گم‏شده، هراسان و سرگردان و تنها بجهد و چوپانى ندارد كه او را به چراگاه خودش رهبرى كند يا برگرداند. در همين اثنا كه حيران است، بناگاه گرگ از گم‏شدنش فرصت‏جويى كند و او را بخورد. «و اللّه يا محمّد من أصبح من هذه الأمّة لا إمام له من اللّه عزّ و جلّ طاهر [ظاهر] عادل أصبح ضالّا تائها ...»؛ به خدا قسم اى محمد! حال كسى كه در اين امّت به دامان امامى كه طاهر [يا ظاهر] منصوب از طرف خداوند بوده باشد دست نزند، گم شده و سرگردان است و اگر براين‏حال بميرد در كفر يا نفاق مرده است. اى محمد! بدان كه رهبران ستم و پيروانشان از دين خدا بركنارند، راستى كه گمراهند و گمراه‏كننده و همه كارهايشان مانند خاكسترى است در برابر گردباد روز طوفانى، به هيچ‏وجه بر آنچه كسب كرده‏اند دسترسى ندارند. اين است همان گمراهى دور.</w:t>
      </w:r>
      <w:r>
        <w:rPr>
          <w:rStyle w:val="FootnoteReference"/>
          <w:rFonts w:ascii="Arial" w:hAnsi="Arial" w:cs="Arial"/>
          <w:color w:val="000000"/>
          <w:sz w:val="30"/>
          <w:szCs w:val="30"/>
          <w:rtl/>
          <w:lang w:bidi="fa-IR"/>
        </w:rPr>
        <w:footnoteReference w:id="2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اين‏كه مى‏فرمايد: «من أصبح من هذه الأمّة لا إمام له من اللّه عزّ و جلّ طاهر [ظاهر] عادل ...»؛ اگر در متن حديث طاهر باشد، منظور عصمت امام است، يعنى هركه دست به دامن‏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امام معصومى نزند ... و اگر ظاهر باشد، يعنى وجود امامى كه آشكار است براى مردم با دلايل واضح و نشانه‏هاى روشن، هرچند كه امام از نظرهاى كوتاه‏بين غايب باشد.</w:t>
      </w:r>
      <w:r>
        <w:rPr>
          <w:rStyle w:val="FootnoteReference"/>
          <w:rFonts w:ascii="Arial" w:hAnsi="Arial" w:cs="Arial"/>
          <w:color w:val="000000"/>
          <w:sz w:val="30"/>
          <w:szCs w:val="30"/>
          <w:rtl/>
          <w:lang w:bidi="fa-IR"/>
        </w:rPr>
        <w:footnoteReference w:id="25"/>
      </w:r>
    </w:p>
    <w:p w:rsidR="00F9093C" w:rsidRDefault="00F9093C" w:rsidP="00F9093C">
      <w:pPr>
        <w:pStyle w:val="NormalWeb"/>
        <w:bidi/>
        <w:rPr>
          <w:rFonts w:hint="cs"/>
          <w:rtl/>
          <w:lang w:bidi="fa-IR"/>
        </w:rPr>
      </w:pPr>
      <w:r>
        <w:rPr>
          <w:rFonts w:ascii="Arial" w:hAnsi="Arial" w:cs="Arial" w:hint="cs"/>
          <w:color w:val="000000"/>
          <w:sz w:val="30"/>
          <w:szCs w:val="30"/>
          <w:rtl/>
          <w:lang w:bidi="fa-IR"/>
        </w:rPr>
        <w:t>7- به سندى كه مانند صحيح يا بنا به بعضى وجوه، صحيح است از حضرت باقر عليه السّلام روايت است كه فرمود: البته كسى خداى را مى‏شناسد و عبادت مى‏كند كه خداوند را و امام خود را كه از خاندان ما است بشناسد، و هرآن‏كه خداى- عزّ و جلّ- را شناخته و امام از خاندان ما را نشناخته باشد، غير خدا را شناخته و عبادت كرده است. به خدا سوگند گمراهى همين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8- در خبر صحيح از حضرت باقر عليه السّلام آمده است كه فرمود: قلّه و بلندى امر و كليد آن و راه اشيا و رضايت پروردگار اطاعت از امام است، بعد از معرفت و شناخت او كه خداوند- عزّ و جلّ- مى‏فرمايد:</w:t>
      </w:r>
      <w:r>
        <w:rPr>
          <w:rFonts w:ascii="Arial" w:hAnsi="Arial" w:cs="Arial" w:hint="cs"/>
          <w:color w:val="006A0F"/>
          <w:sz w:val="30"/>
          <w:szCs w:val="30"/>
          <w:rtl/>
          <w:lang w:bidi="fa-IR"/>
        </w:rPr>
        <w:t xml:space="preserve"> مَنْ يُطِعِ الرَّسُولَ فَقَدْ أَطاعَ اللَّهَ وَ مَنْ تَوَلَّى فَما أَرْسَلْناكَ عَلَيْهِمْ حَفِيظاً ...؛</w:t>
      </w:r>
      <w:r>
        <w:rPr>
          <w:rStyle w:val="FootnoteReference"/>
          <w:rFonts w:ascii="Arial" w:hAnsi="Arial" w:cs="Arial"/>
          <w:color w:val="000000"/>
          <w:sz w:val="30"/>
          <w:szCs w:val="30"/>
          <w:rtl/>
          <w:lang w:bidi="fa-IR"/>
        </w:rPr>
        <w:footnoteReference w:id="26"/>
      </w:r>
      <w:r>
        <w:rPr>
          <w:rFonts w:ascii="Arial" w:hAnsi="Arial" w:cs="Arial" w:hint="cs"/>
          <w:color w:val="000000"/>
          <w:sz w:val="30"/>
          <w:szCs w:val="30"/>
          <w:rtl/>
          <w:lang w:bidi="fa-IR"/>
        </w:rPr>
        <w:t xml:space="preserve"> هرآن‏كه از فرستاده حقّ پيروى مى‏كند به راستى كه خداى را اطاعت كرده است و هركه سر باز زند پس تو مسؤول او نيستى.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اگر شخصى شب‏ها به عبادت برخيزد و روزهايش را روزه بدارد و تمام مالش را صدقه دهد و همه سال‏هاى عمرش حجّ خانه كعبه را انجام دهد، امّا ولايت ولىّ خدا را نشناسد تا از او پيروى كند و تمام اعمالش با راهنمايى او انجام پذيرد، حقّ ثواب نزد خداوند براى او نيست و او از اهل ايمان نمى‏باشد.</w:t>
      </w:r>
      <w:r>
        <w:rPr>
          <w:rStyle w:val="FootnoteReference"/>
          <w:rFonts w:ascii="Arial" w:hAnsi="Arial" w:cs="Arial"/>
          <w:color w:val="000000"/>
          <w:sz w:val="30"/>
          <w:szCs w:val="30"/>
          <w:rtl/>
          <w:lang w:bidi="fa-IR"/>
        </w:rPr>
        <w:footnoteReference w:id="27"/>
      </w:r>
    </w:p>
    <w:p w:rsidR="00F9093C" w:rsidRDefault="00F9093C" w:rsidP="00F9093C">
      <w:pPr>
        <w:pStyle w:val="NormalWeb"/>
        <w:bidi/>
        <w:rPr>
          <w:rFonts w:hint="cs"/>
          <w:rtl/>
          <w:lang w:bidi="fa-IR"/>
        </w:rPr>
      </w:pPr>
      <w:r>
        <w:rPr>
          <w:rFonts w:ascii="Arial" w:hAnsi="Arial" w:cs="Arial" w:hint="cs"/>
          <w:color w:val="000000"/>
          <w:sz w:val="30"/>
          <w:szCs w:val="30"/>
          <w:rtl/>
          <w:lang w:bidi="fa-IR"/>
        </w:rPr>
        <w:t>9- در خبر صحيح از عيسى بن السرى ابو اليسع روايت شده است كه گفت: به حضرت ابو عبد اللّه الصادق عليه السّلام گفتم: پايه‏هاى اسلام را كه هيچ‏كس نمى‏تواند در شناختن آن‏ها تقصير كند كه اگر در آن‏ها اخلال نمايد دينش فاسد خواهد بود و اعمالش در درگاه الهى پذيرفته نيست و هركه آن‏ها را بشناسد و به آن‏ها عمل كند دينش مورد پسند پروردگار بوده و به خاطر ندانستن امور ديگر در فشار واقع نخواهد شد براى من بيان فرماييد؟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فرمود: شهادت لا إله إلّا اللّه و ايمان به اين‏كه محمّد صلّى اللّه عليه و آله فرستاده و رسول خدا است و اقرار به آنچه آن حضرت از جانب خدا آورده، و حقّ زكات كه در اموال هست و ولايتى كه خداوند امر فرمود- ولايت آل محمد عليهم السلام-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پرسيد: «هل في الولاية شي‏ء دون شي‏ء فضل يعرف لمن أخذ به؟»؛ آيا در ولايت چيزى كم‏تر از چيز ديگر هست (مرتبه‏هاى مختلف هست) كه اقلّ مراتب آن فهميده شود؟ فرمود: آرى، خداوند متعال مى‏فرمايد:</w:t>
      </w:r>
      <w:r>
        <w:rPr>
          <w:rFonts w:ascii="Arial" w:hAnsi="Arial" w:cs="Arial" w:hint="cs"/>
          <w:color w:val="006A0F"/>
          <w:sz w:val="30"/>
          <w:szCs w:val="30"/>
          <w:rtl/>
          <w:lang w:bidi="fa-IR"/>
        </w:rPr>
        <w:t xml:space="preserve"> يا أَيُّهَا الَّذِينَ آمَنُوا أَطِيعُوا اللَّهَ وَ أَطِيعُوا الرَّسُولَ وَ أُولِي الْأَمْرِ مِنْكُمْ؛</w:t>
      </w:r>
      <w:r>
        <w:rPr>
          <w:rStyle w:val="FootnoteReference"/>
          <w:rFonts w:ascii="Arial" w:hAnsi="Arial" w:cs="Arial"/>
          <w:color w:val="000000"/>
          <w:sz w:val="30"/>
          <w:szCs w:val="30"/>
          <w:rtl/>
          <w:lang w:bidi="fa-IR"/>
        </w:rPr>
        <w:footnoteReference w:id="28"/>
      </w:r>
      <w:r>
        <w:rPr>
          <w:rFonts w:ascii="Arial" w:hAnsi="Arial" w:cs="Arial" w:hint="cs"/>
          <w:color w:val="000000"/>
          <w:sz w:val="30"/>
          <w:szCs w:val="30"/>
          <w:rtl/>
          <w:lang w:bidi="fa-IR"/>
        </w:rPr>
        <w:t xml:space="preserve"> اى كسانى كه ايمان آورده‏ايد! خدا و رسول و اولياى امر خودتان را اطاعت كنيد. و پيامبر اكرم صلّى اللّه عليه و اله فرموده: «من مات و لم يعرف إمام زمانه مات ميتة جاهليّة»؛ هركس در حالى بميرد كه امام زمانش را نشناخته باشد، به مرگ جاهليت مرده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امام، پيامبر صلّى اللّه عليه و اله و على عليه السّلام بودند، ولى ديگران گفتند معاويه است. سپس حسن عليه السّلام بود و بعد از او حسين عليه السّلام و ديگران گفتند يزيد بن معاويه!! نه! نه! اين‏ها برابر نبودند. آن‏گاه ساكت شد بعد فرمود: آيا برايت نيفزايم؟ حكم الأعور يكى از حضّار عرضه داشت: چرا، فدايت گردم.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فرمود: سپس على بن الحسين عليهما السّلام بود، سپس ابو جعفر محمّد بن على عليهما السّلام، و شيعيان پيش از زمان امامت حضرت ابو جعفر باقر عليه السّلام مناسك حجّ خود را نمى‏دانستند تا اين‏كه آن حضرت در علم را بر آنان گشود و مناسك حجّ و حلال و حرام را بيان فرمود تا اين‏كه مردم نيازشان به اهل بيت عليهم السّلام شد، بعد از آن‏كه به ديگران نيازمند بودند و بدين ترتيب خواهد گذشت و زمين جز با امام نخواهد بود. و هركس بميرد درحالى‏كه امام خود را نشناخته باشد مانند آن است كه در دوران جاهليّت مرده باشد، و نيازمندترين وقت براى تو نسبت به آنچه </w:t>
      </w:r>
      <w:r>
        <w:rPr>
          <w:rFonts w:ascii="Arial" w:hAnsi="Arial" w:cs="Arial" w:hint="cs"/>
          <w:color w:val="000000"/>
          <w:sz w:val="30"/>
          <w:szCs w:val="30"/>
          <w:rtl/>
          <w:lang w:bidi="fa-IR"/>
        </w:rPr>
        <w:lastRenderedPageBreak/>
        <w:t>بر آن هستى، هنگامى است كه روحت به اين‏جا برسد- به گلويش اشاره كرد- و دنيا از تو جدا شود، خواهى گفت: من بر وضع خوبى بودم و مذهب نيكى داشتم.</w:t>
      </w:r>
      <w:r>
        <w:rPr>
          <w:rStyle w:val="FootnoteReference"/>
          <w:rFonts w:ascii="Arial" w:hAnsi="Arial" w:cs="Arial"/>
          <w:color w:val="000000"/>
          <w:sz w:val="30"/>
          <w:szCs w:val="30"/>
          <w:rtl/>
          <w:lang w:bidi="fa-IR"/>
        </w:rPr>
        <w:footnoteReference w:id="2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اين‏كه راوى پرسيد (آيا در ولايت چيزى كم‏تر از چيزى هست؟) دو احتمال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الف) آيا حدّ معيّنى براى ولايت وجود دارد كه كم‏تر از آن حدّ جايز نباشد كه سائل آن را اخذ كند؟ كه امام عليه السّلام با ذكر دو امر او را پاسخ گفت: اوّل معرفت امام و دوم اطاعت از او، و استدلال نمود به آيه كريمه اطاعت و به روايت پيغمبر اكرم صلّى اللّه عليه و اله درباره معرفت امام عليه السّلام. اين وجه را حديث صحيحى كه گذشت تأييد مى‏كند.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 اين‏كه منظور بيان دليل از قرآن يا سنّت پيغمبر صلّى اللّه عليه و اله است كه بر وجوب ولايت آل محمد عليهم السّلام دلالت كند تا بر مخالفين حجّت باشد، چون‏كه وقتى حضرت فرمود: «ولايتى كه خداوند به آن امر فرموده، ولايت آل محمّد عليهم السّلام است». راوى سؤال كرد: آيا در اين‏باره چيزى هست يعنى دليلى كه نزد مخالفين معتبر باشد كه نتوانند آن را ردّ يا انكار كنند؟ پس آن حضرت دو دليل ذكر كرد، يكى از قرآن مجيد و ديگرى از سنّت كه آن‏ها را مخالفين نمى‏توانند ردّ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دلالت آيه و حديثى كه امام عليه السّلام استدلال فرمود اين‏كه: هركس كم‏ترين بينشى داشته باشد، اگر عقل خود را وادار سازد اعتراف خواهد كرد كه خداوند متعال به بندگان مؤمن خود امر نمى‏كند از يك نفر فاسق فاجر معصيت‏كار ستمگر پيروى نمايند، بلكه آن‏ها را امر مى‏كند كه از يك انسان عالم زاهد معصوم پيروى نمايند. همچنين پيغمبر صلّى اللّه عليه و اله حكم نمى‏كند كه هركس بميرد درحالى‏كه يك انسان متجاهر به انواع گناه و معصيت مثل معاويه و يزيد و امثال اين‏ها را نشناخته باشد به مردن جاهليت مرده است، بلكه واجب است به كسى رجوع شود كه جز به وسيله او احكام را نتوان شناخت. و مؤيّد اين احتمال آخر حديث است كه فرمود: «و قال الآخرون يزيد بن معاوية و حسين بن عليّ و لا سواء و لا سواء».</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روايت صحيح محمد بن مسلم كه قبلا گذشت نيز مؤيّد اين معناست.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10- در حديث صحيح از حارث بن المغيرة آمده كه گفت: به حضرت ابو عبد اللّه صادق عليه السّلام گفتم: آيا پيغمبر صلّى اللّه عليه و اله فرموده است: «من مات و لا يعرف إمامه مات ميتة جاهليّة»؟ فرمود: آرى.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عرضه داشتم: اين كدام جاهليت است آيا جاهليت مطلق يا جاهليت كسى كه امامش را نشناخته؟ فرمود: جاهليت كفر و نفاق و ضلال.</w:t>
      </w:r>
      <w:r>
        <w:rPr>
          <w:rStyle w:val="FootnoteReference"/>
          <w:rFonts w:ascii="Arial" w:hAnsi="Arial" w:cs="Arial"/>
          <w:color w:val="000000"/>
          <w:sz w:val="30"/>
          <w:szCs w:val="30"/>
          <w:rtl/>
          <w:lang w:bidi="fa-IR"/>
        </w:rPr>
        <w:footnoteReference w:id="3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احاديث وارده در اين باب بسيار زياد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11- در كمال الدين آمده كه: امام ابو الحسن موسى بن جعفر عليهما السّلام فرمود: هركس در چهار چيز شك كند به همه امورى كه خداوند تبارك و تعالى نازل فرموده كافر است، يكى از آن‏ها معرفت امام در هرزمان به شخص و صفتش مى‏باشد.</w:t>
      </w:r>
      <w:r>
        <w:rPr>
          <w:rStyle w:val="FootnoteReference"/>
          <w:rFonts w:ascii="Arial" w:hAnsi="Arial" w:cs="Arial"/>
          <w:color w:val="000000"/>
          <w:sz w:val="30"/>
          <w:szCs w:val="30"/>
          <w:rtl/>
          <w:lang w:bidi="fa-IR"/>
        </w:rPr>
        <w:footnoteReference w:id="31"/>
      </w:r>
    </w:p>
    <w:p w:rsidR="00F9093C" w:rsidRDefault="00F9093C" w:rsidP="00F9093C">
      <w:pPr>
        <w:pStyle w:val="NormalWeb"/>
        <w:bidi/>
        <w:rPr>
          <w:rFonts w:hint="cs"/>
          <w:rtl/>
          <w:lang w:bidi="fa-IR"/>
        </w:rPr>
      </w:pPr>
      <w:r>
        <w:rPr>
          <w:rFonts w:ascii="Arial" w:hAnsi="Arial" w:cs="Arial" w:hint="cs"/>
          <w:color w:val="000000"/>
          <w:sz w:val="30"/>
          <w:szCs w:val="30"/>
          <w:rtl/>
          <w:lang w:bidi="fa-IR"/>
        </w:rPr>
        <w:t>12- همچنين در آن كتاب از امام صادق عليه السّلام از پدران بزرگوارش عليهم السّلام آمده كه رسول اكرم صلّى اللّه عليه و اله فرمود: هركس قائم از فرزندان مرا در زمان غيبتش منكر شود به مرگ جاهليت مرده است.</w:t>
      </w:r>
      <w:r>
        <w:rPr>
          <w:rStyle w:val="FootnoteReference"/>
          <w:rFonts w:ascii="Arial" w:hAnsi="Arial" w:cs="Arial"/>
          <w:color w:val="000000"/>
          <w:sz w:val="30"/>
          <w:szCs w:val="30"/>
          <w:rtl/>
          <w:lang w:bidi="fa-IR"/>
        </w:rPr>
        <w:footnoteReference w:id="3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13- و در همان كتاب از حضرت صادق عليه السّلام از پيغمبر اكرم صلّى اللّه عليه و اله روايت است كه فرمود: هركس منكر قائم از فرزندانم شود مرا منكر شده است.</w:t>
      </w:r>
      <w:r>
        <w:rPr>
          <w:rStyle w:val="FootnoteReference"/>
          <w:rFonts w:ascii="Arial" w:hAnsi="Arial" w:cs="Arial"/>
          <w:color w:val="000000"/>
          <w:sz w:val="30"/>
          <w:szCs w:val="30"/>
          <w:rtl/>
          <w:lang w:bidi="fa-IR"/>
        </w:rPr>
        <w:footnoteReference w:id="33"/>
      </w:r>
    </w:p>
    <w:p w:rsidR="00F9093C" w:rsidRDefault="00F9093C" w:rsidP="00F9093C">
      <w:pPr>
        <w:pStyle w:val="NormalWeb"/>
        <w:bidi/>
        <w:rPr>
          <w:rFonts w:hint="cs"/>
          <w:rtl/>
          <w:lang w:bidi="fa-IR"/>
        </w:rPr>
      </w:pPr>
      <w:r>
        <w:rPr>
          <w:rFonts w:ascii="Arial" w:hAnsi="Arial" w:cs="Arial" w:hint="cs"/>
          <w:color w:val="000000"/>
          <w:sz w:val="30"/>
          <w:szCs w:val="30"/>
          <w:rtl/>
          <w:lang w:bidi="fa-IR"/>
        </w:rPr>
        <w:t>14- در غيبت نعمانى به سند خود از حضرت صادق عليه السّلام آورده كه آن حضرت فرمودند: هر كس شبى را به صبح آورد درحالى‏كه امام زمانش را نشناسد به مردن جاهليت مى‏ميرد.</w:t>
      </w:r>
      <w:r>
        <w:rPr>
          <w:rStyle w:val="FootnoteReference"/>
          <w:rFonts w:ascii="Arial" w:hAnsi="Arial" w:cs="Arial"/>
          <w:color w:val="000000"/>
          <w:sz w:val="30"/>
          <w:szCs w:val="30"/>
          <w:rtl/>
          <w:lang w:bidi="fa-IR"/>
        </w:rPr>
        <w:footnoteReference w:id="34"/>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بسيار ديگر كه از ائمه اطهار عليهم السّلام روايت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منظور از معرفت و شناخت چيست؟ در اوّل باب هشتم خواهد آمد كه آنچه واجب است در معرفت دو امر است: يكى شناختن شخص امام با اسم و نسب او. دوم: شناخت صفات و خصوصيات او كه با آن‏ها از ديگران امتياز مى‏يابد. ان شاء اللّه به تفصيل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متأخّرين از مجتهدين برآنند كه: خبر صحيح آن است كه راوى آن در هرطبقه عادل امامى باشد. ولى متقدّمين گفته‏اند: خبر صحيح خبرى است كه اطمينان حاصل شود كه از معصوم صادر شده است. در اين باب منظور من از صحيح همان معنى اوّل است و هرگاه تعبير كرده‏ام كه اين خبر همچون صحيح است يا بنابر بعضى وجوه صحيح، به معنى دوم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lastRenderedPageBreak/>
        <w:t>بخش دوم: اثبات امامت حضرت حجّة بن الحسن العسكرى- عجّل اللّه فرجه الشريف-</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خواننده عزيز! خداوند من و شما را بر انديشه محكم و استوار و ايمان به حقّ در دنيا و آخرت پايدار نمايد، و بين ما و خلف منتظر از خاندان عصمت و طهارت جمع فرمايد. بدان كه هيچ راهى براى اثبات امامت نيست مگر نصّ و معجزه. زيرا همان‏طور كه در جاى خود ثابت شده از جمله شرايط امام، عصمت است كه اگر امام معصوم نباشد، هدف از نصب او تحقّق نمى‏يابد، و به اصطلاح نقض غرض لازم مى‏آيد.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عصمت حالتى است نفسانى و مرتبه‏اى است كه از نظر مردم پوشيده است و كسى آن را نمى‏داند مگر خداوند و كسانى كه خداوند علم آن را به آن‏ها الهام فرموده باشد. در اين رابطه بر خداوند است كه امام معصوم را با يكى از دو راه به مردم معرفى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به وسيله پيغمبر صلّى اللّه عليه و اله و يا امام قبلى.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2- به وسيله معجزه‏اى كه به دست او انجام شود، و چون امام براى مردم معين شده بر آن‏ها واجب است كه به او مراجعه كنند و اعتماد نمايند كه:</w:t>
      </w:r>
      <w:r>
        <w:rPr>
          <w:rFonts w:ascii="Arial" w:hAnsi="Arial" w:cs="Arial" w:hint="cs"/>
          <w:color w:val="006A0F"/>
          <w:sz w:val="30"/>
          <w:szCs w:val="30"/>
          <w:rtl/>
          <w:lang w:bidi="fa-IR"/>
        </w:rPr>
        <w:t xml:space="preserve"> وَ ما كانَ لِمُؤْمِنٍ وَ لا مُؤْمِنَةٍ إِذا قَضَى اللَّهُ وَ رَسُولُهُ أَمْراً أَنْ يَكُونَ لَهُمُ الْخِيَرَةُ مِنْ أَمْرِهِمْ وَ مَنْ يَعْصِ اللَّهَ وَ رَسُولَهُ فَقَدْ ضَلَّ ضَلالًا مُبِيناً؛</w:t>
      </w:r>
      <w:r>
        <w:rPr>
          <w:rStyle w:val="FootnoteReference"/>
          <w:rFonts w:ascii="Arial" w:hAnsi="Arial" w:cs="Arial"/>
          <w:color w:val="000000"/>
          <w:sz w:val="30"/>
          <w:szCs w:val="30"/>
          <w:rtl/>
          <w:lang w:bidi="fa-IR"/>
        </w:rPr>
        <w:footnoteReference w:id="35"/>
      </w:r>
      <w:r>
        <w:rPr>
          <w:rFonts w:ascii="Arial" w:hAnsi="Arial" w:cs="Arial" w:hint="cs"/>
          <w:color w:val="000000"/>
          <w:sz w:val="30"/>
          <w:szCs w:val="30"/>
          <w:rtl/>
          <w:lang w:bidi="fa-IR"/>
        </w:rPr>
        <w:t xml:space="preserve"> و براى هيچ مرد و زن مؤمنى اين حقّ نيست كه هرگاه خدا و رسول او كارى را لازم كنند، ايشان در كارشان اختيار [و گزينشى‏] داشته باشند. و هرآن‏كه خدا و رسول او را نافرمانى نمايد، حقّا كه در گمراهى آشكارى افتاده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آنچه گذشت احاديثى است كه از نظر معنى متواتر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حديثى است كه شيخ ثقه جليل احمد بن ابى طالب طبرسى‏</w:t>
      </w:r>
      <w:r>
        <w:rPr>
          <w:rStyle w:val="FootnoteReference"/>
          <w:rFonts w:ascii="Arial" w:hAnsi="Arial" w:cs="Arial"/>
          <w:color w:val="000000"/>
          <w:sz w:val="30"/>
          <w:szCs w:val="30"/>
          <w:rtl/>
          <w:lang w:bidi="fa-IR"/>
        </w:rPr>
        <w:footnoteReference w:id="36"/>
      </w:r>
      <w:r>
        <w:rPr>
          <w:rFonts w:ascii="Arial" w:hAnsi="Arial" w:cs="Arial" w:hint="cs"/>
          <w:color w:val="000000"/>
          <w:sz w:val="30"/>
          <w:szCs w:val="30"/>
          <w:rtl/>
          <w:lang w:bidi="fa-IR"/>
        </w:rPr>
        <w:t xml:space="preserve"> در كتاب الاحتجاج آورده‏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است. اين حديث هرچند كه طولانى است ولى فوايد بسيار و امور مهم دارد. در اين حديث امامت مولاى ما- عجّل اللّه فرجه الشريف- با نصّ و معجزه اثبات شده و اين‏كه امّت را نشايد براى خود امامى اختيار كند، پس تعجّبى ندارد كه تمام اين حديث را بياوريم و از خداوند مى‏خواهيم كه ما را اهل پذيرش اين حديث قرار دهد. شيخ طبرسى- كه خدايش رحمت كند- چنين گفته است: «احتجاج حضرت حجّت قائم منتظر صاحب الزمان- درود خداوند بر او و پدرانش باد- سعد بن عبد اللّه قمى اشعرى گفته است: به يك نفر ناصبى كه از همه ناصبى‏ها در مجادله قوى‏تر بود دچار شدم. </w:t>
      </w:r>
      <w:r>
        <w:rPr>
          <w:rFonts w:ascii="Arial" w:hAnsi="Arial" w:cs="Arial" w:hint="cs"/>
          <w:color w:val="000000"/>
          <w:sz w:val="30"/>
          <w:szCs w:val="30"/>
          <w:rtl/>
          <w:lang w:bidi="fa-IR"/>
        </w:rPr>
        <w:lastRenderedPageBreak/>
        <w:t>روزى هنگام مناظره به من گفت: مرگ بر تو و هم‏مسلكانت باد. شما رافضى‏ها، مهاجرين و انصار را مورد طعن قرار مى‏دهيد، و محبّت پيغمبر صلّى اللّه عليه و اله را نسبت به آنان انكار مى‏كنيد، و حال آن‏كه صدّيق، بالاترين افراد اصحاب است كه به اسلام سبقت جسته، مگر نمى‏دانيد كه رسول خدا صلّى اللّه عليه و اله او را شب هجرت از ترس بر جان او، با خود به غار برد چنان‏كه بر جان خود ترسان بود. براى اين‏كه مى‏دانست كه او خليفه و جانشين آن حضرت خواهد شد، لذا خواست كه جان او را مانند جان خود حفظ كند تا مبادا وضع دين بعد از خودش مختل شود، در همان‏حال على را در رختخواب خود قرار داد، چون‏كه مى‏دانست اگر او كشته شود وضع اسلام مختل نمى‏گردد، زيرا كسانى از اصحاب بودند كه جاى او را بگيرند، لذا خيلى به كشته شدنش اهميّت نمى‏داد.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سعد مى‏گويد: من جوابش را دادم، ولى جواب‏ها دندان‏شكن نبود.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گفت: شما رافضيان مى‏گوييد: اوّلى و دومى منافق بوده‏اند و به ماجراى ليلة العقبه استدلال مى‏كنيد. آن‏گاه گفت: بگو ببينم آيا مسلمان شدن آن‏ها از روى خواست و رغبت بود يا اكراه و اجبارى در كار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 در اين‏جا از جواب خوددارى كردم، چون‏كه با خود انديشيدم اگر بگويم از روى اجبار و اكراه مسلمان شدند كه در آن هنگام اسلام نيرومند نشده بود تا احتمال اين معنى داده شود و اگر بگويم از روى خواست و رغبت اسلام آوردند كه ايمان آن‏ها از روى نفاق نخواهد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اين مناظره با دلى پردرد بازگشتم، كاغذى برداشتم و چهل و چند مسأله‏اى كه حلّ آن‏ها برايم دشوار بود نوشتم و با خود چنين گفتم: اين نامه را به نماينده مولى ابو محمد حسن بن على‏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عسكرى عليه السّلام- يعنى احمد بن اسحاق كه ساكن قم بود- تسليم كنم، اما وقتى سراغ او رفتم ديدم سفر كرده است، به دنبال او مسافرت كردم تا اين‏كه او را يافتم و جريان را با او در ميان گذاشتم.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احمد بن اسحاق به من گفت: بيا باهم به سرّ من رأى (سامراء) برويم تا از مولايمان حسن بن على عليهما السّلام در اين‏باره سؤال كنيم، پس با او به سرّ من رأى رفتيم تا به درب خانه مولايمان رسيديم و اجازه ورود خواستيم، اجازه داده شد داخل خانه شديم. احمد بن اسحاق كوله‏بارى داشت كه با عباى طبرى آن را پوشانده بود كه در آن صد و شصت كيسه از پول‏هاى طلا و نقره بود و بر هر يك از آن‏ها مهر صاحبش بود و چون چشممان به جمال حضرت ابو محمد الحسن بن على عليهما السّلام افتاد، ديديم كه صورتش مانند ماه شب چهارده مى‏درخشد و بر روى رانش كودكى نشسته كه در حسن و جمال مانند ستاره مشترى است و دو گيسو بر سر دارد و در پيشگاه آن حضرت انار زرينى قرار داشت كه با جواهرات و نگين‏هاى قيمتى زينت شده بود، انار را يكى از </w:t>
      </w:r>
      <w:r>
        <w:rPr>
          <w:rFonts w:ascii="Arial" w:hAnsi="Arial" w:cs="Arial" w:hint="cs"/>
          <w:color w:val="000000"/>
          <w:sz w:val="30"/>
          <w:szCs w:val="30"/>
          <w:rtl/>
          <w:lang w:bidi="fa-IR"/>
        </w:rPr>
        <w:lastRenderedPageBreak/>
        <w:t>رؤساى بصره اهدا كرده بود، امام عليه السّلام قلمى در دست داشت و با آن روى كاغذ چيزى مى‏نوشت، و هرگاه كودك دستش را مى‏گرفت آن انار را مى‏افكند تا آن كودك برود و آن را بياورد و در اين فرصت هرچه مى‏خواست مى‏نوشت. پس احمد بن اسحاق عبا و كوله‏بار را نزد حضرت هادى عليه السّلام (يكى از القاب امام حسن عسكرى عليه السّلام است) گشود، پس از آن، حضرت نظرى به كودك افكند و گفت: مهر از هداياى شيعيان و دوستانت برگير. عرضه داشت: اى مولاى من! آيا جايز است دست پاك به سوى هداياى نجس و اموال پليد دراز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حضرت به احمد بن اسحاق فرمود: آنچه در كوله‏بار هست بيرون آورد تا حرام و حلال از هم جدا شود. پس او كيسه‏اى را بيرون آورد، كودك گفت: اين مربوط به فلان بن فلان از فلان محلّه قم است كه شصت و دو دينار دارد، از پول منزلى كه فروخته و ارث از پدرش چهل و پنج دينار است و از پول هفت پيراهن چهارده دينار و اجرت سه دكان سه دينار.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مولاى ما فرمود: راست گفتى فرزندم، حرام از آن را بيان كن. كودك گفت: در اين كيسه دينارى است كه در فلان سال در رى سكه خورده، نيمى از نقشش رفته و سه قطعه مقراض شده كه وزن آن‏ها يك دانق و نيم است، حرام در اين اموال همين مقدار است كه صاحب اين كيسه در فلان سال، فلان ماه نزد نسّاجى كه همسايه‏اش بود يك من و ربع پشم ريسيده شده داشت كه مدّت زيادى بر آن گذشته بود، پس آن را سارقى دزديد، نسّاج به او ابلاغ كرد، ولى او سخن نسّاج را نپذيرفت و به جاى آن به مقدار يك من و نيم پشم نرم‏تر از مال خودش كه به سرقت رفته بود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تاوان گرفت، سپس سفارش داد تا برايش پيراهنى از آن بافتند، اين دينار و آن مقراض‏شده‏ها از پول آن پيراهن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احمد بن اسحاق گره از كيسه گشود، دينار و مقراض‏شده‏ها را همان‏طور كه خبر داده بود در آن ديد. سپس كيسه ديگرى بيرون آورد. آن كودك فرمود: اين مال فلان بن فلان است از فلان محلّه قم، پنجاه دينار در آن هست، شايسته نيست براى ما كه به آن‏ها دست بزنيم. احمد بن اسحاق گفت: چرا؟ فرمود: به خاطر اين‏كه اين دينارها از پول گندمى است كه صاحب اين پول با كشاورزانش قرارداد داشت ولى قسمت خودش را با پيمانه كامل برداشت و قسمت آن‏ها را با پيمانه ناقص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امام حسن عليه السّلام فرمود: راست گفتى فرزندم. سپس گفت: اى پسر اسحاق! اين كيسه را بردار و به صاحبانش گوشزد كن و آن‏ها را سفارش نماى كه به صاحبان اصلى (- كشاورزان) برسانند كه ما به آن نياز نداريم.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آن‏گاه فرمود: پيراهن آن پيرزن را بياور. احمد بن اسحاق گفت: آن را- كه در ساكى بوده- فراموش كرده‏ام. آن‏گاه رفت تا آن را بياورد كه در اين هنگام مولايمان حضرت ابو محمد هادى عليه السّلام به من نظر افكند و فرمود: چه عجب اين‏جا آمدى؟ عرضه داشتم: احمد بن اسحاق مرا تشويق كرد كه به ديدار شما بيايم. فرمود: پس سؤالاتى كه داشتى چه شد؟ عرضه داشتم: به همان </w:t>
      </w:r>
      <w:r>
        <w:rPr>
          <w:rFonts w:ascii="Arial" w:hAnsi="Arial" w:cs="Arial" w:hint="cs"/>
          <w:color w:val="000000"/>
          <w:sz w:val="30"/>
          <w:szCs w:val="30"/>
          <w:rtl/>
          <w:lang w:bidi="fa-IR"/>
        </w:rPr>
        <w:lastRenderedPageBreak/>
        <w:t>حال است اى مولاى من! فرمود: از نور چشمم هرچه مى‏خواهى بپرس.- و به كودك اشاره كرد- عرضه داشتم: اى سرور و مولى‏زاده ما! براى ما روايت شده كه پيغمبر اكرم صلّى اللّه عليه و اله طلاق همسران خود را به امير المؤمنين عليه السّلام واگذار كرده بود به‏طورى‏كه روز جمل به عايشه پيغام داد: تو بر اسلام و اهل اسلام هلاكت وارد ساختى [و از مقامت سوء استفاده كردى‏] و فرزندانت را از روى جهل به نابودى كشاندى، اگر از كارهايت دست برندارى تو را طلاق خواهم داد. اى مولاى من بفرماييد كه معنى طلاق در اين‏جا چيست كه رسول خدا صلّى اللّه عليه و اله حكم آن را به امير المؤمنين عليه السّلام واگذار كرده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خداوند پاك مقام همسران پيغمبر را بزرگ قرار داد و آنان را به شرافت مادران مؤمنين بودن افتخار بخشيد، آن‏گاه رسول خدا صلّى اللّه عليه و اله به امير مؤمنان عليه السّلام فرمود: يا ابا الحسن! اين شرافت تا وقتى براى آن‏ها باقى است كه بر اطاعت خداوند استوار بمانند، پس هركدامشان بعد از من خداى را معصيت كرد به اين‏كه عليه تو خروج نمود، او را از همسرى من بيرون ساز و افتخار مادر مؤمنين بودن را از او بگير.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پس از آن گفتم: فاحشه مبيّنه چيست كه اگر زن آن را مرتكب شود براى شوهر جايز است هرچند در ايام عدّه او را از خانه خود بيرون راند؟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مساحقه است نه زنا؛ زيرا كه اگر زنا كرد حدّ را بر او جارى مى‏سازند و اگر كسى خواست با او ازدواج كند اشكال ندارد و حدّى كه بر او جارى شده مانع آن نيست. ولى اگر مساحقه كرد، واجب است كه سنگسار شود و سنگسار خوارى‏اى است كه هركس را خداوند امر فرموده سنگسار كنند، خوارش كرده، لذا براى كسى روا نيست كه به او نزديك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گفتم: اى زاده پيامبر! از قول خداى- عزّ و جلّ- به پيغمبرش موسى عليه السّلام خبرم ده كه مى‏فرمايد:</w:t>
      </w:r>
      <w:r>
        <w:rPr>
          <w:rFonts w:ascii="Arial" w:hAnsi="Arial" w:cs="Arial" w:hint="cs"/>
          <w:color w:val="006A0F"/>
          <w:sz w:val="30"/>
          <w:szCs w:val="30"/>
          <w:rtl/>
          <w:lang w:bidi="fa-IR"/>
        </w:rPr>
        <w:t xml:space="preserve"> فَاخْلَعْ نَعْلَيْكَ إِنَّكَ بِالْوادِ الْمُقَدَّسِ طُوىً؛</w:t>
      </w:r>
      <w:r>
        <w:rPr>
          <w:rStyle w:val="FootnoteReference"/>
          <w:rFonts w:ascii="Arial" w:hAnsi="Arial" w:cs="Arial"/>
          <w:color w:val="000000"/>
          <w:sz w:val="30"/>
          <w:szCs w:val="30"/>
          <w:rtl/>
          <w:lang w:bidi="fa-IR"/>
        </w:rPr>
        <w:footnoteReference w:id="37"/>
      </w:r>
      <w:r>
        <w:rPr>
          <w:rFonts w:ascii="Arial" w:hAnsi="Arial" w:cs="Arial" w:hint="cs"/>
          <w:color w:val="000000"/>
          <w:sz w:val="30"/>
          <w:szCs w:val="30"/>
          <w:rtl/>
          <w:lang w:bidi="fa-IR"/>
        </w:rPr>
        <w:t xml:space="preserve"> كفش‏هايت را بيرون ساز كه در جايگاه مقدّس طوى هستى. فقهاى فريقين چنين پندارند كه نعلين‏هاى حضرت موسى عليه السّلام از پوست مردار بوده؟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هركس اين حرف را بزند بر حضرت موسى عليه السّلام افترا بسته، و او را در نبوّتش جاهل پنداشته است؛ زيرا كه از دو حال خارج نبود كه هردو خطاست، يا اين‏كه نمازش با آن جايز بوده يا نه. اگر نماز جايز بوده پس در آن جايگاه نيز جايز بود كه آن را پوشيده باشد هرچند كه پاكيزه است و اگر نمازش جايز نبوده پس حضرت موسى بايد حرام و حلال را نشناخته باشد و ندانسته باشد كه با چه چيز مى‏توان نماز خواند و با چه چيز نمى‏شود و اين كفر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گفتم: پس اى مولاى من! تأويل اين آيه را برايم بيان فرماى؟ فرمود: حضرت موسى در وادى مقدّس بود كه عرضه داشت: پروردگارا! من محبّتم را نسبت به تو خالص ساختم و دلم را از غير </w:t>
      </w:r>
      <w:r>
        <w:rPr>
          <w:rFonts w:ascii="Arial" w:hAnsi="Arial" w:cs="Arial" w:hint="cs"/>
          <w:color w:val="000000"/>
          <w:sz w:val="30"/>
          <w:szCs w:val="30"/>
          <w:rtl/>
          <w:lang w:bidi="fa-IR"/>
        </w:rPr>
        <w:lastRenderedPageBreak/>
        <w:t>تو شستشو دادم، ولى موسى نسبت به خانواده‏اش سخت علاقه‏مند بود. پس خداوند متعال فرمود:</w:t>
      </w:r>
      <w:r>
        <w:rPr>
          <w:rFonts w:ascii="Arial" w:hAnsi="Arial" w:cs="Arial" w:hint="cs"/>
          <w:color w:val="006A0F"/>
          <w:sz w:val="30"/>
          <w:szCs w:val="30"/>
          <w:rtl/>
          <w:lang w:bidi="fa-IR"/>
        </w:rPr>
        <w:t xml:space="preserve"> فَاخْلَعْ نَعْلَيْكَ؛</w:t>
      </w:r>
      <w:r>
        <w:rPr>
          <w:rFonts w:ascii="Arial" w:hAnsi="Arial" w:cs="Arial" w:hint="cs"/>
          <w:color w:val="000000"/>
          <w:sz w:val="30"/>
          <w:szCs w:val="30"/>
          <w:rtl/>
          <w:lang w:bidi="fa-IR"/>
        </w:rPr>
        <w:t xml:space="preserve"> يعنى اگر محبّت تو نسبت به من خالص و دلت از ميل به غير من خالى است پس محبّت خانواده‏ات را از قلبت بيرون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عرضه داشتم: بفرماييد تأويل‏</w:t>
      </w:r>
      <w:r>
        <w:rPr>
          <w:rFonts w:ascii="Arial" w:hAnsi="Arial" w:cs="Arial" w:hint="cs"/>
          <w:color w:val="006A0F"/>
          <w:sz w:val="30"/>
          <w:szCs w:val="30"/>
          <w:rtl/>
          <w:lang w:bidi="fa-IR"/>
        </w:rPr>
        <w:t xml:space="preserve"> كهيعص‏</w:t>
      </w:r>
      <w:r>
        <w:rPr>
          <w:rStyle w:val="FootnoteReference"/>
          <w:rFonts w:ascii="Arial" w:hAnsi="Arial" w:cs="Arial"/>
          <w:color w:val="000000"/>
          <w:sz w:val="30"/>
          <w:szCs w:val="30"/>
          <w:rtl/>
          <w:lang w:bidi="fa-IR"/>
        </w:rPr>
        <w:footnoteReference w:id="38"/>
      </w:r>
      <w:r>
        <w:rPr>
          <w:rFonts w:ascii="Arial" w:hAnsi="Arial" w:cs="Arial" w:hint="cs"/>
          <w:color w:val="000000"/>
          <w:sz w:val="30"/>
          <w:szCs w:val="30"/>
          <w:rtl/>
          <w:lang w:bidi="fa-IR"/>
        </w:rPr>
        <w:t xml:space="preserve"> چيست؟ فرمود: اين حروف از خبرهاى غيبى است كه خداوند بنده‏اش زكريّا را بر آن مطلع ساخت، سپس بر محمّد صلّى اللّه عليه و اله آن را حكايت فرمود، و آن چنين است كه وقتى زكريّا از پروردگار خواست كه نام‏هاى پنج تن را به او تعليم كند خداوند جبرئيل را بر او نازل فرمود و به او نام آنان را آموخت، پس هرگاه زكريّا، نام محمّد و على و فاطمه و حسن عليهم السّلام را ياد مى‏كرد همّ‏وغمّ و اندوه از او دور مى‏شد، ولى هروقت حسين عليه السّلام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ياد مى‏كرد بغض گلويش را مى‏فشرد و به نفس‏زدن مى‏افتاد. روزى به پيشگاه خداوند عرضه داشت: الها! چگونه است كه وقتى نام چهار تن از اينان را ياد مى‏كنم تسلّى خاطر مى‏يابم و چون حسين را ياد مى‏كنم ديده‏ام گريان و ناله‏ام بلند مى‏شود؟ خداوند متعال جريان [شهادت‏] آن حضرت را به اطّلاع زكريّا رسانيد و فرمود:</w:t>
      </w:r>
      <w:r>
        <w:rPr>
          <w:rFonts w:ascii="Arial" w:hAnsi="Arial" w:cs="Arial" w:hint="cs"/>
          <w:color w:val="006A0F"/>
          <w:sz w:val="30"/>
          <w:szCs w:val="30"/>
          <w:rtl/>
          <w:lang w:bidi="fa-IR"/>
        </w:rPr>
        <w:t xml:space="preserve"> كهيعص‏</w:t>
      </w:r>
      <w:r>
        <w:rPr>
          <w:rFonts w:ascii="Arial" w:hAnsi="Arial" w:cs="Arial" w:hint="cs"/>
          <w:color w:val="000000"/>
          <w:sz w:val="30"/>
          <w:szCs w:val="30"/>
          <w:rtl/>
          <w:lang w:bidi="fa-IR"/>
        </w:rPr>
        <w:t xml:space="preserve"> پس «كاف» نام كربلا است و «ها» هلاكت عترت پيغمبر، و «يا» يزيد است كه ستم‏كننده بر حسين عليه السّلام مى‏باشد، و «عين» عطش حسين عليه السّلام و «صاد» صبر اوست.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هنگامى كه زكريّا اين مطلب را شنيد تا سه روز مسجدش را ترك نكرد و مردم را از ملاقات با خود ممنوع ساخت و به گريه و زارى پرداخت. بر حسين مى‏گريست و مى‏گفت: خدايا! آيا بهترين خلايقت را به سوگ فرزندش خواهى نشانيد؟ پروردگارا! آيا اين مصيبت بزرگ را بر او وارد خواهى نمود؟ الهى! آيا جامه عزا بر تن على و فاطمه خواهى پوشاند؟ آيا غم اين مصيبت را به ساحت آن‏ها خواهى رساند؟ آن‏گاه مى‏گفت: به من فرزندى روزى كن كه چشمم در سنّ پيرى به او روشن و محبّتش در دلم فتنه انگيزد، سپس مرا در غم از دست‏دادنش بنشان چنان‏كه محمّد حبيب خود را در سوگ فرزندش خواهى نشاند. خداوند يحيى را به وى داد، و پس از آن به شهادت او سوگوارش ساخت و مدّت حمل يحيى شش ماه بود هم‏چنان‏كه مدّت حمل حسين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گفتم: اى مولاى من! بفرماييد علّت چيست كه مردم نمى‏توانند امام براى خودشان برگزينند؟ فرمود: امام اصلاح‏گر است يا فسادگر؟ عرضه داشتم: اصلاح‏گر.</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آيا امكان دارد كه فاسدى را انتخاب كنند درحالى‏كه ندانند كه در انديشه او چه مى‏گذرد، فكر اصلاح دارد يا افساد؟ گفتم: آرى. فرمود: همين است علّت كه با دليل روشنى براى تو بيان مى‏كنم كه عقل تو آن را بپذيرد.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عرضه داشتم: بفرماييد. فرمود: بگو ببينم پيامبرانى كه خداوند آنان را برگزيده، و كتاب‏هاى آسمانى بر ايشان نازل كرده، و آنان را با وحى و عصمت تأييد فرموده و پيشوايان امم بودند، از جمله موسى و عيسى با علم و انديشه برجسته‏اى كه داشتند، امكان دارد منافقى را انتخاب كنند درحالى‏كه گمان داشته باشند كه مؤمن است؟ گفتم: خير. فرمود: پس حضرت موسى كليم اللّه چگونه شد كه با آن همه عقل و علم و نزول وحى بر او، هفتاد نفر از بزرگان قوم و وجوه لشكريانش، كسانى كه در ايمانشان و اخلاصشان ترديد نداشت، ولى در واقع منافقين را انتخاب‏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كرده بود. خداوند متعال مى‏فرمايد:</w:t>
      </w:r>
      <w:r>
        <w:rPr>
          <w:rFonts w:ascii="Arial" w:hAnsi="Arial" w:cs="Arial" w:hint="cs"/>
          <w:color w:val="006A0F"/>
          <w:sz w:val="30"/>
          <w:szCs w:val="30"/>
          <w:rtl/>
          <w:lang w:bidi="fa-IR"/>
        </w:rPr>
        <w:t xml:space="preserve"> وَ اخْتارَ مُوسى‏ قَوْمَهُ سَبْعِينَ رَجُلًا لِمِيقاتِنا؛</w:t>
      </w:r>
      <w:r>
        <w:rPr>
          <w:rStyle w:val="FootnoteReference"/>
          <w:rFonts w:ascii="Arial" w:hAnsi="Arial" w:cs="Arial"/>
          <w:color w:val="000000"/>
          <w:sz w:val="30"/>
          <w:szCs w:val="30"/>
          <w:rtl/>
          <w:lang w:bidi="fa-IR"/>
        </w:rPr>
        <w:footnoteReference w:id="39"/>
      </w:r>
      <w:r>
        <w:rPr>
          <w:rFonts w:ascii="Arial" w:hAnsi="Arial" w:cs="Arial" w:hint="cs"/>
          <w:color w:val="000000"/>
          <w:sz w:val="30"/>
          <w:szCs w:val="30"/>
          <w:rtl/>
          <w:lang w:bidi="fa-IR"/>
        </w:rPr>
        <w:t xml:space="preserve"> و موسى هفتاد نفر از قوم خود را براى ميقات ما برگزيد. ما كه مى‏بينيم شخصى كه خداوند او را به نبوّت برگزيده (موسى عليه السّلام) به جاى اصلح، افسد را انتخاب مى‏كند، مى‏فهميم كه انتخاب كردن جايز نيست جز براى آن‏كه اسرار نهان و انديشه‏هاى پنهان همه را مى‏داند. و نيز مى‏فهميم كه انتخاب مهاجرين و انصار ارزشى ندارد. بعد از آن‏كه پيغمبران كه مى‏خواستند اهل صلاح را برگزينند، انتخاب آنان بر اهل فساد واقع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اى سعد! خصم تو ادّعا مى‏كند پيغمبر اكرم صلّى اللّه عليه و آله برگزيده اين امّت را با خود به غار برد، چون‏كه بر جان او مى‏ترسيد همان‏طورى‏كه بر جان خودش مى‏ترسيد؛ زيرا مى‏دانست خليفه بر امّت بعد از خودش اوست. چون لازمه مخفى شدن جز اين نبود كه او را با خود ببرد، امّا على را در جاى خود خوابانيد، چون‏كه مى‏دانست خللى كه با كشته شدن ابو بكر وارد مى‏شود با كشته شدن على نيست، چون افرادى هستند كه بتوانند جاى او را پر كنند! چنين پاسخ بده: مگر نه شما معتقديد كه پيغمبر صلّى اللّه عليه و آله فرمود: بعد از من خلافت سى سال است و خلافت را بر مدّت اين چهار تن ابو بكر و عمر و عثمان و على عليه السّلام مخصوص گردانيد؟ خصم به ناچار جواب دهد: آرى، به او بگو اگر اين مطلب درست است، پس چرا با يك خليفه- فقط ابو بكر- به غار رفت و آن سه نفر ديگر را نبرد؟ با اين حساب معلوم مى‏شود كه پيغمبر آنان را سبك شمرده؛ چون لازم بود كه با ايشان همان‏طور رفتار مى‏كرد كه با ابو بكر. پس چون اين كار را نكرد در حقوق آنان سهل‏انگارى نموده، و مهربانى از آنان دريغ داشته با اين‏كه واجب بود به ترتيب خلافتشان با ايشان هم مثل ابو بكر رفتار مى‏كرد.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امّا اين‏كه خصم به تو گفت: آن دو نفر آيا از روى خواست و رغبت مسلمان شدند يا از روى اكراه؟ چرا نگفتى: بلكه از روى طمع اسلام آوردند؛ زيرا كه آنان با يهود معاشرت داشتند و از برآمدن و پيروزى محمد صلّى اللّه عليه و اله بر عرب باخبر بودند، يهود از روى كتاب‏هاى گذشته و تورات و ملاحم، آنان را از نشانه‏هاى جريان حضرت محمد صلّى اللّه عليه و اله آگاه مى‏كردند و به ايشان مى‏گفتند كه تسلّط او بر عرب نظير تسلّط بخت النصر است بر بنى اسرائيل، با اين </w:t>
      </w:r>
      <w:r>
        <w:rPr>
          <w:rFonts w:ascii="Arial" w:hAnsi="Arial" w:cs="Arial" w:hint="cs"/>
          <w:color w:val="000000"/>
          <w:sz w:val="30"/>
          <w:szCs w:val="30"/>
          <w:rtl/>
          <w:lang w:bidi="fa-IR"/>
        </w:rPr>
        <w:lastRenderedPageBreak/>
        <w:t>فرق كه او ادعاى پيغمبرى نيز مى‏كند ولى پيغمبر نيست. پس هنگامى كه امر رسول خدا صلّى اللّه عليه و اله ظاهر گشت با او كمك كردند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60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 شهادت لا إله إلّا اللّه و محمّد رسول اللّه، به طمع اين‏كه وقتى اوضاع خوب شد و امور منظّم گرديد، فرماندارى و ولايت جايى هم به آن‏ها برسد و چون از رسيدن به رياست به دست آن حضرت مأيوس شدند با بعضى از همفكران خود همراه شدند تا در شب عقبه شتر پيغمبر صلّى اللّه عليه و اله را رم بدهند و شتر در آن گردنه هولناك، حضرت صلّى اللّه عليه و اله را بيفكند و كشته شود و صورتشان را پوشاندند مثل ديگران. ولى خداوند پيغمبرش را از نيرنگ آنان ايمن قرار داد و حفظ كرد و نتوانستند آسيبى برسانند. آن دو نفر حالشان نظير طلحه و زبير است كه آمدند و با على عليه السّلام بيعت كردند به طمع اين‏كه هركدامشان فرماندار يك استان بشوند، امّا وقتى مأيوس شدند بيعت را شكستند و عليه آن حضرت قيام كردند، تا اين‏كه عاقبت كارشان بدانجا كشيد كه عاقبت كار افرادى است كه بيعت را بشكنند.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كه به اين‏جا رسيد، مولايمان امام حسن بن على عليهما السّلام براى نماز برخاست، قائم عليه السّلام نيز با او برخاست و من از خدمتشان بازگشتم و به جستجوى احمد بن اسحاق برآمدم كه ديدم گريان به نزدم آمده، گفتم: چرا معطّل شدى؟ و چرا گريه مى‏كنى؟ گفت: پيراهنى كه مولايم مطالبه فرمود نيافتم. گفتم: ناراحت مباش، برو به حضرت خبر بده. پس بر حضرت داخل شد و برگشت درحالى‏كه با تبسّم بر محمّد و آل محمّد درود مى‏فرستاد. گفتم: چه خبر است؟ گفت: ديدم پيراهن زير پاى مولايم گسترده است، پس حمد الهى را بجاى آورديم و پس از آن روز، چند روزى هم به خانه مولايمان مى‏رفتيم ولى آن كودك را نزد حضرت نمى‏ديديم. چون روز وداع و خداحافظى رسيد، من و احمد بن اسحاق و كهلان، همشهرى من بر آن حضرت وارد شديم.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احمد بن اسحاق بپاخاست و عرضه داشت: اى فرزند پيغمبر خدا! رفتن نزديك و غصّه‏مان زياد است، از درگاه خداوند مى‏خواهيم كه درود خود را بر جدّت محمّد مصطفى و پدرت حضرت مرتضى و مادرت حضرت سيدة النساء و دو سرور جوانان بهشت عمو و پدرت و امامان پاكيزه بعد از ايشان از پدرانت عليهم السّلام و نيز درود و صلوات خود را بر تو و فرزندت قرار دهد، و از خدا مى‏خواهيم كه آستانه‏ات بلند و دشمنانت پست و زبون گردند، و خدا نكند كه اين آخرين ديدارمان با شما باشد. چون سخن احمد بن اسحاق به اين‏جا رسيد، حضرت متأثر شد به‏طورى كه اشك از ديدگانش جارى گشت، سپس فرمود: اى ابن اسحاق! دعاى خود را از حدّ مگذران كه تو در اين سفر خداى را ملاقات خواهى كرد. احمد بن اسحاق تا اين سخن را شنيد بيهوش‏</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61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افتاد، و چون به هوش آمد عرضه داشت: تو را به خدا و حرمت جدّت قسم مى‏دهم كه به پارچه‏اى مفتخرم نمايى تا آن را كفن خود قرار دهم؟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مولاى ما دست زير مسند خود برد و سيزده درهم بيرون آورد و فرمود: اين را بگير و غير از اين را براى خودت مصرف مكن و آنچه خواستى محروم نخواهى شد، البتّه خداوند اجر نيكوكاران را ضايع نخواهد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سعد ادامه مى‏دهد: چون برگشتيم در بين راه سه فرسنگ به حلوان مانده، احمد بن اسحاق تب كرد و بيمارى سختى گرفت كه از زندگى دست شست و هنگامى كه وارد حلوان شديم، در يكى از كاروانسراهاى آن فرود آمديم. احمد بن اسحاق يكى از همشهريانش را كه مقيم حلوان بود نزد خود خواند و سپس به ما گفت: امشب از نزد من بيرون رويد و مرا تنها بگذاريد. هركدام از ما به خوابگاه خود رفت، نزديك صبح فكرى به سرم زد، چون چشم گشودم، كافور خادم مولايم ابو محمد عليه السّلام را ديدم كه مى‏گفت: خداوند اجر شما را در اين مصيبت زياد كند، و برايتان اين فاجعه را جبران نمايد، ما از غسل و كفن رفيق شما فراغت يافتيم، شما براى دفن او برخيزيد، زيرا كه او مقامش نزد سرور شما از همه‏تان گرامى‏تر است. سپس از چشم ما غايب شد و ما با گريه بر جنازه احمد بن اسحاق حاضر شديم و حقّ او را ادا كرديم و مراسم او را به پايان رسانديم، خدا رحمتش كند.</w:t>
      </w:r>
      <w:r>
        <w:rPr>
          <w:rStyle w:val="FootnoteReference"/>
          <w:rFonts w:ascii="Arial" w:hAnsi="Arial" w:cs="Arial"/>
          <w:color w:val="000000"/>
          <w:sz w:val="30"/>
          <w:szCs w:val="30"/>
          <w:rtl/>
          <w:lang w:bidi="fa-IR"/>
        </w:rPr>
        <w:footnoteReference w:id="40"/>
      </w:r>
    </w:p>
    <w:p w:rsidR="00F9093C" w:rsidRDefault="00F9093C" w:rsidP="00F9093C">
      <w:pPr>
        <w:pStyle w:val="NormalWeb"/>
        <w:bidi/>
        <w:rPr>
          <w:rFonts w:hint="cs"/>
          <w:rtl/>
          <w:lang w:bidi="fa-IR"/>
        </w:rPr>
      </w:pPr>
      <w:r>
        <w:rPr>
          <w:rFonts w:ascii="Arial" w:hAnsi="Arial" w:cs="Arial" w:hint="cs"/>
          <w:color w:val="000000"/>
          <w:sz w:val="30"/>
          <w:szCs w:val="30"/>
          <w:rtl/>
          <w:lang w:bidi="fa-IR"/>
        </w:rPr>
        <w:t>2- حديثى است كه ثقة الاسلام كلينى در كافى آورده كه امام صادق عليه السّلام فرمود: آيا گمان مى‏كنيد كه هريك از ما به هركس دلمان بخواهد مى‏تواند وصيت كند؟ نه به خدا قسم، بلكه امامت عهد و پيمانى است از طرف خدا و رسولش براى مردى پس از مردى ديگر تا امر به صاحبش برسد.</w:t>
      </w:r>
      <w:r>
        <w:rPr>
          <w:rStyle w:val="FootnoteReference"/>
          <w:rFonts w:ascii="Arial" w:hAnsi="Arial" w:cs="Arial"/>
          <w:color w:val="000000"/>
          <w:sz w:val="30"/>
          <w:szCs w:val="30"/>
          <w:rtl/>
          <w:lang w:bidi="fa-IR"/>
        </w:rPr>
        <w:footnoteReference w:id="41"/>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اين مطلب را دانستى، بايد گفت كه امامت مولى و سيّد ما حجّة بن الحسن العسكرى صاحب الزمان- عجّل اللّه فرجه الشريف- به هردو راه (نصّ و معجزه) به وسيله روايات متواتره ثابت است كه در دو فصل قسمتى از آن‏ها را مى‏آوريم تا اين كتاب از دليل خالى نباشد.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62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فصل اوّل: قسمتى از احاديث متواتره كه به‏طورخاصّ بر امامت آن حضرت عليه السّلام دلالت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1- روايت صحيحى است كه ثقة الاسلام كلينى در كتاب كافى از حضرت امام جواد عليه السّلام آورده است كه فرمود: امير المؤمنين عليه السّلام همراه حسن بن على عليهما السّلام درحالى‏كه به دست سلمان تكيه كرده بود، وارد مسجد الحرام شدند و نشستند كه ناگاه مردى خوش‏قيافه و خوش‏لباس آمد و بر امير مؤمنان على عليه السّلام سلام كرد و خدمت آن حضرت نشست. آن بزرگوار جواب سلام او را دادند. سپس گفت: يا امير المؤمنين عليه السّلام! من سه مسأله از تو مى‏پرسم، اگر پاسخ آن‏ها را دادى خواهم دانست كه اين مردم در كار تو خلافى بزرگ مرتكب </w:t>
      </w:r>
      <w:r>
        <w:rPr>
          <w:rFonts w:ascii="Arial" w:hAnsi="Arial" w:cs="Arial" w:hint="cs"/>
          <w:color w:val="000000"/>
          <w:sz w:val="30"/>
          <w:szCs w:val="30"/>
          <w:rtl/>
          <w:lang w:bidi="fa-IR"/>
        </w:rPr>
        <w:lastRenderedPageBreak/>
        <w:t>شده‏اند كه در دنيا و آخرت مسؤول آنند وگرنه مى‏فهمم كه تو با آنان مساوى هستى و هيچ امتيازى بر ايشان ندارى.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امير مؤمنان عليه السّلام فرمود: هرچه مى‏خواهى سؤال كن. عرضه داشت: بگو ببينم! الف) وقتى انسان مى‏خوابد روحش به كجا مى‏رود؟ ب) فراموشى و يادآورى چگونه به انسان دست مى‏دهد؟ ج) چطور مى‏شود كه فرزندان انسان به عموها يا دايى‏هاى خود شباهت مى‏يابند؟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امير مؤمنان عليه السّلام روى به امام حسن عليه السّلام كرده فرمود: جوابش را بده. امام مجتبى عليه السّلام جوابش را داد. آن مرد گفت: من شهادت مى‏دهم كه جز اللّه خدايى نيست و هميشه بر آن گواه بوده‏ام و گواهى مى‏دهم كه محمد صلّى اللّه عليه و اله رسول خداست و هميشه بر آن شاهد بوده‏ام. و شهادت مى‏دهم كه تو وصىّ رسول خدا و قائم به حجّت او هستى.- و به امير مؤمنان عليه السّلام اشاره كرد- و گواهم كه تو جانشين و قائم به حجّت او هستى- و به امام حسن عليه السّلام اشاره كرد- و گواهم كه حسين بن على عليهما السّلام وصىّ برادر خود و قائم به حجّت اوست بعد از او، و علىّ بن الحسين عليهما السّلام قائم به امامت حسين است بعد از او، و محمّد بن على عليهما السّلام قائم به امامت علىّ بن الحسين است و جعفر بن محمد عليهما السّلام قائم به امامت محمد است، و موسى بن جعفر عليهما السّلام كه قائم به امامت جعفر بن محمد است و على بن موسى عليهما السّلام كه قائم به امامت موسى بن جعفر است و محمد بن على عليهما السّلام كه قائم به امامت على بن موسى است و على بن محمد عليهما السّلام كه قائم به امامت محمد بن على عليهما السّلام است و حسن بن على عليهما السّلام كه قائم به امامت على بن محمد است و گواهى مى‏دهم به مردى كه فرزند حسن است و به كنيه و نام تعبير نشود تا اين‏كه امر او ظاهر گردد و زمين را از عدالت پر كند چنان‏كه از ظلم‏وستم پر شده باشد. درود و رحمت و بركت خدا بر تو باد اى امير مؤمنان!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63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سپس برخاست و رفت، امير مؤمنان عليه السّلام فرمود: اى ابو محمد! در پى اين مرد برو ببين كجا مى‏رود. حسن بن على عليهما السلام رفت و برگشت و گفت: جز اين نبود كه پاى خود را از مسجد بيرون گذاشت و من ندانستم به كجاى زمين خدا رفت. امير مؤمنان عليه السّلام فرمود: ابو محمد او را مى‏شناسى؟ امام حسن عليه السّلام گفت: خدا و رسولش و امير مؤمنان داناترند. فرمود: او خضر عليه السّلام بود.</w:t>
      </w:r>
      <w:r>
        <w:rPr>
          <w:rStyle w:val="FootnoteReference"/>
          <w:rFonts w:ascii="Arial" w:hAnsi="Arial" w:cs="Arial"/>
          <w:color w:val="000000"/>
          <w:sz w:val="30"/>
          <w:szCs w:val="30"/>
          <w:rtl/>
          <w:lang w:bidi="fa-IR"/>
        </w:rPr>
        <w:footnoteReference w:id="42"/>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روايتى است كه شيخ صدوق فقيه سديد ابو جعفر محمد بن على بن حسين بن موسى بن بابويه قمى در كتاب اكمال الدين و اتمام النعمة به سندى همچون صحيح بنابر بعضى وجوه به نقل از يونس بن عبد الرحمن آورده است كه گفت: به محضر امام هفتم موسى بن جعفر عليهما السلام مشرّف شدم و عرضه داشتم: يابن رسول اللّه! آيا تو قائم به حقّ هستى؟ فرمود: من نيز قائم به حقّ هستم، ولى آن قائم كه زمين را از دشمنان خداى- عزّ و جلّ- پاك كند و آن را پر از عدالت نمايد همچنان‏كه از جوروستم پر شده باشد، پنجمين فرزند من است كه غيبتى طولانى دارد، زيرا كه بر جان خود مى‏ترسد، در اين مدت [كه او از نظر غايب است‏] عده‏اى از حقّ برگشته و عدّه‏اى ديگر ثابت‏قدم مى‏مانند، سپس فرمود: خوشا به حال شيعيان ما كه در غيبت قائم ما به رشته ولايت ما چسبيده و به دوستى ما ثابت و استوار مانده و از دشمنان ما بيزار بوده باشند، آنان از مايند و ما از آنان هستيم كه البته ما را به امامت پسنديده‏اند و ما هم ايشان را به شيعه بودن‏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64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پسنديده‏ايم. خوشا به حالشان باز هم خوشا به حالشان، به خدا كه ايشان روز قيامت در درجات ما خواهند بود.</w:t>
      </w:r>
      <w:r>
        <w:rPr>
          <w:rStyle w:val="FootnoteReference"/>
          <w:rFonts w:ascii="Arial" w:hAnsi="Arial" w:cs="Arial"/>
          <w:color w:val="000000"/>
          <w:sz w:val="30"/>
          <w:szCs w:val="30"/>
          <w:rtl/>
          <w:lang w:bidi="fa-IR"/>
        </w:rPr>
        <w:footnoteReference w:id="43"/>
      </w:r>
    </w:p>
    <w:p w:rsidR="00F9093C" w:rsidRDefault="00F9093C" w:rsidP="00F9093C">
      <w:pPr>
        <w:pStyle w:val="NormalWeb"/>
        <w:bidi/>
        <w:rPr>
          <w:rFonts w:hint="cs"/>
          <w:rtl/>
          <w:lang w:bidi="fa-IR"/>
        </w:rPr>
      </w:pPr>
      <w:r>
        <w:rPr>
          <w:rFonts w:ascii="Arial" w:hAnsi="Arial" w:cs="Arial" w:hint="cs"/>
          <w:color w:val="000000"/>
          <w:sz w:val="30"/>
          <w:szCs w:val="30"/>
          <w:rtl/>
          <w:lang w:bidi="fa-IR"/>
        </w:rPr>
        <w:t>3- و در كتاب الخرايج آمده: محمد بن مسلم گويد: خدمت امام ابو عبد اللّه صادق عليه السّلام شرفياب بودم، معلّى بن خنيس گريه‏كنان وارد شد، حضرت فرمود: چرا گريه مى‏كنى؟ گفت: بيرون خانه شما كسانى هستند كه مى‏پندارند شما را بر ما فضيلتى نيست و شما و آن‏ها يكسان هستيد.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صادق عليه السّلام كمى ساكت ماند، سپس دستور داد كه طبقى خرما بياورند، آن‏گاه يك دانه خرما برگرفت و آن را دو نيم كرد، سپس آن خرما را تناول فرمود و هسته‏اش را در زمين كاشت، پس آهسته رشد كرد و خرماى نارس داد، حضرت از آن برگرفت و تناول كرد، آن‏گاه پوست نوشته‏اى از آن برآورد و به معلّى داد و فرمود: بخوان! در آن نوشته شده بود: «بسم اللّه الرّحمن الرّحيم لا إله إلّا اللّه محمّد رسول اللّه عليّ المرتضى و الحسن و الحسين و عليّ بن الحسين و ...» نام يك به يك امامان تا امام حسن عسكرى و فرزندش (مهدى) عليهم السلام در آن بود.</w:t>
      </w:r>
      <w:r>
        <w:rPr>
          <w:rStyle w:val="FootnoteReference"/>
          <w:rFonts w:ascii="Arial" w:hAnsi="Arial" w:cs="Arial"/>
          <w:color w:val="000000"/>
          <w:sz w:val="30"/>
          <w:szCs w:val="30"/>
          <w:rtl/>
          <w:lang w:bidi="fa-IR"/>
        </w:rPr>
        <w:footnoteReference w:id="44"/>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4- شيخ صدوق به روايت صحيح از ريان بن الصلت آورده است كه گفت: به حضرت امام رضا عليه السّلام عرضه داشتم: شما صاحب امر هستيد؟ فرمود: من نيز صاحب امر [امامت‏] هستم، ولى نه آن صاحب امرى كه زمين را از عدل پر كند همان‏طور كه پر شده باشد از جوروستم، و چگونه او باشم و حال آن‏كه مى‏بينى كه بدنم ضعيف است! امّا قائم عليه السّلام آن است كه وقتى ظهور نمايد سنّ پيران و سيماى جوانان دارد، به قدرى بدنش نيرومند است كه اگر به بزرگ‏ترين درخت دست اندازد آن را از جاى بركند، و اگر در ميان كوه‏ها فرياد برآورد سنگ‏هاى آن‏ها فرو </w:t>
      </w:r>
      <w:r>
        <w:rPr>
          <w:rFonts w:ascii="Arial" w:hAnsi="Arial" w:cs="Arial" w:hint="cs"/>
          <w:color w:val="000000"/>
          <w:sz w:val="30"/>
          <w:szCs w:val="30"/>
          <w:rtl/>
          <w:lang w:bidi="fa-IR"/>
        </w:rPr>
        <w:lastRenderedPageBreak/>
        <w:t>ريزد، عصاى موسى و انگشترى سليمان عليهما السلام با او است، او چهارمين فرزند من است كه خداوند او را هرقدر كه مشيّتش تعلّق گيرد در پشت پرده غيب مستور مى‏سازد، سپس او را آشكار مى‏گرداند تا زمين را از عدل‏وداد پر كند چنان‏كه از ستم و بيداد پر شده باشد.</w:t>
      </w:r>
      <w:r>
        <w:rPr>
          <w:rStyle w:val="FootnoteReference"/>
          <w:rFonts w:ascii="Arial" w:hAnsi="Arial" w:cs="Arial"/>
          <w:color w:val="000000"/>
          <w:sz w:val="30"/>
          <w:szCs w:val="30"/>
          <w:rtl/>
          <w:lang w:bidi="fa-IR"/>
        </w:rPr>
        <w:footnoteReference w:id="45"/>
      </w:r>
    </w:p>
    <w:p w:rsidR="00F9093C" w:rsidRDefault="00F9093C" w:rsidP="00F9093C">
      <w:pPr>
        <w:pStyle w:val="NormalWeb"/>
        <w:bidi/>
        <w:rPr>
          <w:rFonts w:hint="cs"/>
          <w:rtl/>
          <w:lang w:bidi="fa-IR"/>
        </w:rPr>
      </w:pPr>
      <w:r>
        <w:rPr>
          <w:rFonts w:ascii="Arial" w:hAnsi="Arial" w:cs="Arial" w:hint="cs"/>
          <w:color w:val="000000"/>
          <w:sz w:val="30"/>
          <w:szCs w:val="30"/>
          <w:rtl/>
          <w:lang w:bidi="fa-IR"/>
        </w:rPr>
        <w:t>5- شيخ صدوق نيز در حديث صحيحى از ابو هاشم داوود بن القاسم جعفرى آورده است كه گفت: از حضرت ابو الحسن صاحب العسكر (امام هادى) عليه السّلام شنيدم كه مى‏فرمود: جانشين من بعد از من فرزندم حسن است، ولى شما چه حالى خواهيد داشت در جانشين پس از او؟ عرض كردم: چطور مگر قربانت گردم؟ فرمود: زيرا كه نه او را مى‏بينيد و نه روا است كه اسمش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65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ببريد. گفتم: پس چطور او را ياد كنيم؟ فرمود: بگوييد: «الحجّة من آل محمّد عليهم السلام»؛ يعنى (حجّت آل محمّد صلّى اللّه عليهم اجمعين).</w:t>
      </w:r>
      <w:r>
        <w:rPr>
          <w:rStyle w:val="FootnoteReference"/>
          <w:rFonts w:ascii="Arial" w:hAnsi="Arial" w:cs="Arial"/>
          <w:color w:val="000000"/>
          <w:sz w:val="30"/>
          <w:szCs w:val="30"/>
          <w:rtl/>
          <w:lang w:bidi="fa-IR"/>
        </w:rPr>
        <w:footnoteReference w:id="46"/>
      </w:r>
    </w:p>
    <w:p w:rsidR="00F9093C" w:rsidRDefault="00F9093C" w:rsidP="00F9093C">
      <w:pPr>
        <w:pStyle w:val="NormalWeb"/>
        <w:bidi/>
        <w:rPr>
          <w:rFonts w:hint="cs"/>
          <w:rtl/>
          <w:lang w:bidi="fa-IR"/>
        </w:rPr>
      </w:pPr>
      <w:r>
        <w:rPr>
          <w:rFonts w:ascii="Arial" w:hAnsi="Arial" w:cs="Arial" w:hint="cs"/>
          <w:color w:val="000000"/>
          <w:sz w:val="30"/>
          <w:szCs w:val="30"/>
          <w:rtl/>
          <w:lang w:bidi="fa-IR"/>
        </w:rPr>
        <w:t>6- همچنين شيخ صدوق در خبر صحيحى از جناب عثمان بن سعيد عمرى- كه روانش گرامى باد- روايت آورده كه گفت: در محضر ابو محمد حسن بن على (امام عسكرى) عليه السّلام بودم از آن بزرگوار سؤال شد از خبرى كه از پدرانش روايت شده كه: «زمين از حجّت الهى بر مخلوق خالى نخواهد ماند تا روز قيامت و هركه بميرد درحالى‏كه امام زمانش را نشناخته باشد به مرگ جاهليت مرده است» فرمود: البته درست است و حقّ، همان‏طوركه روز حقّ است. عرض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يابن رسول اللّه! امام و حجّت بعد از شما كيست؟ فرمود: فرزند من محمد كه امام و حجّت بعد از من است، هركه بميرد و او را نشناسد به مردن جاهليت مرده است. و بدانيد كه او را غيبتى طولانى است كه افراد نادان در آن سرگردان شوند و به هلاكت افتند، و وقت‏گزاران نسبت به آن دروغ مى‏گويند. سپس خروج خواهد كرد. گويا مى‏بينم پرچم‏هاى سپيدى كه در نجف كوفه بالاى سرش به اهتزاز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ثقه جليل شيخ على بن محمد بن على الخزاز قمى رحمه اللّه در كتاب كفاية الاثر فى النص على الأئمّة الاثنى عشر، يكصد و هفتاد حديث از طريق شيعه و سنّى روايت كرده كه همه آن‏ها به امامت حضرت قائم منتظر عليه السّلام تصريح دارد. ما نيز بعضى از آن‏ها را در ساير ابواب كتاب خواهيم آورد.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فصل دوم: در بيان مقدار كمى از معجزات و كرامات متواتر مولا صاحب الزمان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1- روايتى است كه شيخ صدوق از محمد بن عثمان عمرى نقل كرده كه گفت: هنگامى كه حضرت مهدى عليه السّلام متولد شد، نورى از بالاى سرش تا بر فراز آسمان درخشيد، سپس روى بر زمين نهاد و براى پروردگارش- تعالى ذكره- به سجده افتاد و بعد سر برداشت درحالى‏كه </w:t>
      </w:r>
      <w:r>
        <w:rPr>
          <w:rFonts w:ascii="Arial" w:hAnsi="Arial" w:cs="Arial" w:hint="cs"/>
          <w:color w:val="000000"/>
          <w:sz w:val="30"/>
          <w:szCs w:val="30"/>
          <w:rtl/>
          <w:lang w:bidi="fa-IR"/>
        </w:rPr>
        <w:lastRenderedPageBreak/>
        <w:t>مى‏گفت:</w:t>
      </w:r>
      <w:r>
        <w:rPr>
          <w:rFonts w:ascii="Arial" w:hAnsi="Arial" w:cs="Arial" w:hint="cs"/>
          <w:color w:val="006A0F"/>
          <w:sz w:val="30"/>
          <w:szCs w:val="30"/>
          <w:rtl/>
          <w:lang w:bidi="fa-IR"/>
        </w:rPr>
        <w:t xml:space="preserve"> شَهِدَ اللَّهُ أَنَّهُ لا إِلهَ إِلَّا هُوَ وَ الْمَلائِكَةُ وَ أُولُوا الْعِلْمِ؛</w:t>
      </w:r>
      <w:r>
        <w:rPr>
          <w:rStyle w:val="FootnoteReference"/>
          <w:rFonts w:ascii="Arial" w:hAnsi="Arial" w:cs="Arial"/>
          <w:color w:val="000000"/>
          <w:sz w:val="30"/>
          <w:szCs w:val="30"/>
          <w:rtl/>
          <w:lang w:bidi="fa-IR"/>
        </w:rPr>
        <w:footnoteReference w:id="47"/>
      </w:r>
      <w:r>
        <w:rPr>
          <w:rFonts w:ascii="Arial" w:hAnsi="Arial" w:cs="Arial" w:hint="cs"/>
          <w:color w:val="000000"/>
          <w:sz w:val="30"/>
          <w:szCs w:val="30"/>
          <w:rtl/>
          <w:lang w:bidi="fa-IR"/>
        </w:rPr>
        <w:t xml:space="preserve"> خداوند به يكتايى خود شهادت دهد، و فرشتگان و دانشمندان نيز به يكتايى او گواهند.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66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2- روايت شده است كه: وقتى آن حضرت متولد شد، پرندگان سفيدى از آسمان فرود آمدند و بال‏هاى خود را بر سروصورت و ساير اعضاى بدنش كشيدند، سپس به آسمان پرواز كردند، آن‏گاه حضرت امام حسن عسكرى عليه السّلام فرمود: آن‏ها فرشتگان بودند كه براى تبرّك به اين نوزاد فرود آمدند و هرگاه اين فرزند ظهور كند آن‏ها ياران اويند.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حديث را شيخ صدوق در كتاب كمال الدين آورده است.</w:t>
      </w:r>
      <w:r>
        <w:rPr>
          <w:rStyle w:val="FootnoteReference"/>
          <w:rFonts w:ascii="Arial" w:hAnsi="Arial" w:cs="Arial"/>
          <w:color w:val="000000"/>
          <w:sz w:val="30"/>
          <w:szCs w:val="30"/>
          <w:rtl/>
          <w:lang w:bidi="fa-IR"/>
        </w:rPr>
        <w:footnoteReference w:id="48"/>
      </w:r>
    </w:p>
    <w:p w:rsidR="00F9093C" w:rsidRDefault="00F9093C" w:rsidP="00F9093C">
      <w:pPr>
        <w:pStyle w:val="NormalWeb"/>
        <w:bidi/>
        <w:rPr>
          <w:rFonts w:hint="cs"/>
          <w:rtl/>
          <w:lang w:bidi="fa-IR"/>
        </w:rPr>
      </w:pPr>
      <w:r>
        <w:rPr>
          <w:rFonts w:ascii="Arial" w:hAnsi="Arial" w:cs="Arial" w:hint="cs"/>
          <w:color w:val="000000"/>
          <w:sz w:val="30"/>
          <w:szCs w:val="30"/>
          <w:rtl/>
          <w:lang w:bidi="fa-IR"/>
        </w:rPr>
        <w:t>2- در خبر صحيحى از محمد بن شاذان بن نعيم آمده كه در نيشابور نقل كرده است كه: مقدار پانصد درهم بيست درهم كم از مال حضرت قائم- عجّل اللّه فرجه الشريف- نزد من جمع شد كه خوش نداشتم آن را ناقص بفرستم، لذا بيست درهم كسرى را از مال خودم تكميل كردم و پانصد درهم را نزد محمد بن جعفر فرستادم، ولى ننوشتم كه بيست درهم از من است. پس محمد بن جعفر قبض آن را از ناحيه مقدّسه حضرت قائم- عجّل اللّه فرجه الشريف- برايم فرستاد كه در آن نوشته شده بود: پانصد درهم كه بيست درهمش از خودت بود رسيد.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همين روايت را در كافى از على بن محمد از محمد بن على بن شاذان نيشابورى با مختصر تفاوت نقل كرده است.</w:t>
      </w:r>
      <w:r>
        <w:rPr>
          <w:rStyle w:val="FootnoteReference"/>
          <w:rFonts w:ascii="Arial" w:hAnsi="Arial" w:cs="Arial"/>
          <w:color w:val="000000"/>
          <w:sz w:val="30"/>
          <w:szCs w:val="30"/>
          <w:rtl/>
          <w:lang w:bidi="fa-IR"/>
        </w:rPr>
        <w:footnoteReference w:id="49"/>
      </w:r>
    </w:p>
    <w:p w:rsidR="00F9093C" w:rsidRDefault="00F9093C" w:rsidP="00F9093C">
      <w:pPr>
        <w:pStyle w:val="NormalWeb"/>
        <w:bidi/>
        <w:rPr>
          <w:rFonts w:hint="cs"/>
          <w:rtl/>
          <w:lang w:bidi="fa-IR"/>
        </w:rPr>
      </w:pPr>
      <w:r>
        <w:rPr>
          <w:rFonts w:ascii="Arial" w:hAnsi="Arial" w:cs="Arial" w:hint="cs"/>
          <w:color w:val="000000"/>
          <w:sz w:val="30"/>
          <w:szCs w:val="30"/>
          <w:rtl/>
          <w:lang w:bidi="fa-IR"/>
        </w:rPr>
        <w:t>4- همچنين در خبر صحيحى از محمد بن هارون روايت كرده كه گفت: پانصد دينار از مال حضرت قائم عليه السّلام بر عهده من بود، شبى از شب‏ها كه طوفان و تاريكى شديد بغداد را فراگرفته بود. در بغداد بودم و به خاطر وامى كه بر عهده داشتم سخت هراسان شدم و با خود گفتم: چند دكان دارم كه آن‏ها را پانصد و سى دينار خريده‏ام ولى آن‏ها را به پانصد دينار به حضرت قائم عليه السّلام واگذار مى‏كنم. وى گفت: پس از آن شخصى به سراغم آمد و آن دكان‏ها را به حساب آن حضرت از من تحويل گرفت، درصورتى‏كه به حضرتش ننوشته و به هيچ‏كس آن راز را نگفته بودم و حتى بر زبانم هم جارى نشده بود.</w:t>
      </w:r>
      <w:r>
        <w:rPr>
          <w:rStyle w:val="FootnoteReference"/>
          <w:rFonts w:ascii="Arial" w:hAnsi="Arial" w:cs="Arial"/>
          <w:color w:val="000000"/>
          <w:sz w:val="30"/>
          <w:szCs w:val="30"/>
          <w:rtl/>
          <w:lang w:bidi="fa-IR"/>
        </w:rPr>
        <w:footnoteReference w:id="50"/>
      </w:r>
    </w:p>
    <w:p w:rsidR="00F9093C" w:rsidRDefault="00F9093C" w:rsidP="00F9093C">
      <w:pPr>
        <w:pStyle w:val="NormalWeb"/>
        <w:bidi/>
        <w:rPr>
          <w:rFonts w:hint="cs"/>
          <w:rtl/>
          <w:lang w:bidi="fa-IR"/>
        </w:rPr>
      </w:pPr>
      <w:r>
        <w:rPr>
          <w:rFonts w:ascii="Arial" w:hAnsi="Arial" w:cs="Arial" w:hint="cs"/>
          <w:color w:val="000000"/>
          <w:sz w:val="30"/>
          <w:szCs w:val="30"/>
          <w:rtl/>
          <w:lang w:bidi="fa-IR"/>
        </w:rPr>
        <w:t>5- روايتى است از على بن محمد سيمرى (يا سمرى) نقل شده اين‏كه: به محضر مقدّس قائم- عجّل اللّه فرجه الشريف- نامه نوشت و درخواست كفن كرد. جواب آمد كه: در سال هشتاد يا هشتاد و يكم به آن نيازمند خواهى شد. پس در همان وقتى كه آن حضرت برايش تعيين كرده بود وفات يافت و يك ماه پيش از فوتش كفن برايش فرستاده 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67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اين روايت در كمال الدين آمده است.</w:t>
      </w:r>
      <w:r>
        <w:rPr>
          <w:rStyle w:val="FootnoteReference"/>
          <w:rFonts w:ascii="Arial" w:hAnsi="Arial" w:cs="Arial"/>
          <w:color w:val="000000"/>
          <w:sz w:val="30"/>
          <w:szCs w:val="30"/>
          <w:rtl/>
          <w:lang w:bidi="fa-IR"/>
        </w:rPr>
        <w:footnoteReference w:id="5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 از جمله معجزات آشكار آن حضرت عليه السّلام، حصول خواسته‏هاى مردم است كه با افكندن عريضه حاجت در چاه آب يا آب جارى انجام مى‏پذيرد و اين امر كاملا ديده مى‏شود و مجرّب است و ما آن را در خاتمه كتاب خواهيم آورد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خواننده عزيز! اگر بخواهى بر معجزات آن حضرت مطلع شوى، به كتاب‏هايى كه براى اين منظور فراهم شده مراجعه كن تا بيشتر استفاده كنى. از جمله كتاب‏ها، كمال الدين شيخ صدوق، و كتاب خرايج شيخ سعيد بن هبة اللّه و بحار الانوار فاضل كامل مولانا محمد باقر مجلسى و النجم الثاقب عالم كامل ميرزا حسين نورى- كه خداوند زحمات همگى آنان را بپذيرد و پاداش‏هاى بسيار به ايشان عطا فرمايد- را مى‏توان نام برد.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 اگر بيش از اين مقدار در اين زمينه عنان سخن را رها سازم، از كار اصلى‏ام بازمى‏مانم. لذا به همين مختصر بسنده مى‏كنم كه: در خانه اگر كس است يك حرف بس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69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بخش سوم: قسمتى از حقوق و مراحم آن حضرت نسبت به ما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71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حقوق آن بزرگوار بر ما بسيار و الطاف و مراحمش بيرون از شمار است، بلكه همچون درياى خروشان و موّاجى است كه غوّاصى در آن نتوانم كرد، ولى به مقدار كف دستى از آن برمى‏گيرم و در پى تقرّب به درگاهش ره مى‏پويم، و توفيق از خدا است و بس، بر او توكّل دارم و به سوى او روى آورم.</w:t>
      </w:r>
    </w:p>
    <w:p w:rsidR="00F9093C" w:rsidRDefault="00F9093C" w:rsidP="00F9093C">
      <w:pPr>
        <w:pStyle w:val="NormalWeb"/>
        <w:bidi/>
        <w:rPr>
          <w:rFonts w:hint="cs"/>
          <w:rtl/>
          <w:lang w:bidi="fa-IR"/>
        </w:rPr>
      </w:pPr>
      <w:r>
        <w:rPr>
          <w:rFonts w:ascii="Arial" w:hAnsi="Arial" w:cs="Arial" w:hint="cs"/>
          <w:color w:val="465BFF"/>
          <w:sz w:val="30"/>
          <w:szCs w:val="30"/>
          <w:rtl/>
          <w:lang w:bidi="fa-IR"/>
        </w:rPr>
        <w:t>اوّل: حقّ وجود و هستى‏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به بركت وجود آن حضرت عليه السّلام تو و هرموجودى را آفريد و اگر او نبود هيچ‏كس نبود، بلكه اگر او نبود نه زمين وجود مى‏يافت و نه فلك، بر اين معنى رواياتى دلالت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از توقيعات شريفه آن حضرت در كتاب الاحتجاج آمده است كه فرمود: «و نحن صنائع ربّنا و الخلق بعد صنائعنا ...»</w:t>
      </w:r>
      <w:r>
        <w:rPr>
          <w:rStyle w:val="FootnoteReference"/>
          <w:rFonts w:ascii="Arial" w:hAnsi="Arial" w:cs="Arial"/>
          <w:color w:val="000000"/>
          <w:sz w:val="30"/>
          <w:szCs w:val="30"/>
          <w:rtl/>
          <w:lang w:bidi="fa-IR"/>
        </w:rPr>
        <w:footnoteReference w:id="52"/>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البتّه معنى اين سخن بر دو وجه وارد است: يكى همان است كه در توقيع ديگرى در همان كتاب آمده: جماعتى از شيعيان اختلاف كردند در اين‏كه آيا خداوند، آفرينش و روزى دادن مخلوق را به ائمّه عليهم السّلام واگذار كرده؟ پس عدّه‏اى گفتند: اين محال است، زيرا كه اجسام را كسى جز خداى نمى‏تواند خلق كند. ولى عدّه‏اى ديگر گفتند: خداوند قدرت خلق را به ائمّه عليهم السّلام واگذار نموده است و آنان آفريده و روزى بخشيده‏اند و در اين مسأله اختلاف شديدى بين آن‏ها درگرفت، تا اين‏كه شخصى پيشنهاد كرد كه چرا به سراغ ابو جعفر محمد بن عثمان نمى‏رويد كه از او سؤال كنيد تا حق را براى شما آشكار سازد؟ چون‏كه راه به سوى امام زمان عليه السّلام اوست، همه به اين معنى راضى شدند و نامه‏اى به ابو جعفر نوشتند. در آن نامه مسأله را توضيح دادند، پس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72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طرف امام عصر- عجّل اللّه فرجه الشريف- توقيع آمد كه: خداوند تعالى خود اجسام را آفريده و روزى‏ها را تقسيم كرد، زيرا كه نه جسم است و نه در جسمى حلول كرده، هيچ چيز مثل او نيست و اوست شنواى بينا، و امّا امامان؛ از خداوند تعالى درخواست مى‏كنند و او مى‏آفريند و او روزى مى‏دهد به خاطر اجابت درخواست آن‏ها و تعظيم حقّ ايشان.</w:t>
      </w:r>
      <w:r>
        <w:rPr>
          <w:rStyle w:val="FootnoteReference"/>
          <w:rFonts w:ascii="Arial" w:hAnsi="Arial" w:cs="Arial"/>
          <w:color w:val="000000"/>
          <w:sz w:val="30"/>
          <w:szCs w:val="30"/>
          <w:rtl/>
          <w:lang w:bidi="fa-IR"/>
        </w:rPr>
        <w:footnoteReference w:id="53"/>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اين وجه اين‏كه: امام زمان و پدران بزرگوارش عليهم السّلام واسطه هستند در رساندن فيض‏هاى الهى به ساير مخلوقات و به همين معنى در دعاى ندبه اشاره شده كه: «أين السّبب المتّصل بين الأرض و السّماء»؛ كجاست آن وسيله‏اى كه فيوضات آسمان را به اهل زمين مى‏رساند؟ البتّه نسبت دادن فعل به سبب و واسطه در لغت و عرف بسيار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دوم اين‏كه: مقصود از آفرينش تمام آنچه خداوند متعال آفريده، آن حضرت و پدران طاهرينش مى‏باشند، يعنى اين‏ها علّت غايى آفرينش هستند و آنچه هست به خاطر اين‏ها آفريده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مؤيّد اين وجه روايتى است كه از امير المؤمنين على عليه السّلام آمده: «نحن صنائع ربّنا و الخلق بعد صنائع لنا»</w:t>
      </w:r>
      <w:r>
        <w:rPr>
          <w:rStyle w:val="FootnoteReference"/>
          <w:rFonts w:ascii="Arial" w:hAnsi="Arial" w:cs="Arial"/>
          <w:color w:val="000000"/>
          <w:sz w:val="30"/>
          <w:szCs w:val="30"/>
          <w:rtl/>
          <w:lang w:bidi="fa-IR"/>
        </w:rPr>
        <w:footnoteReference w:id="54"/>
      </w:r>
      <w:r>
        <w:rPr>
          <w:rFonts w:ascii="Arial" w:hAnsi="Arial" w:cs="Arial" w:hint="cs"/>
          <w:color w:val="000000"/>
          <w:sz w:val="30"/>
          <w:szCs w:val="30"/>
          <w:rtl/>
          <w:lang w:bidi="fa-IR"/>
        </w:rPr>
        <w:t xml:space="preserve"> و احاديث فراوانى بر اين معنى دلالت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روايت مستندى است كه شيخ صدوق در كتاب كمال الدين از حضرت على بن موسى الرضا عليه السّلام، از پدرش موسى بن جعفر، از پدرش جعفر بن محمد، از پدرش محمد بن على، از پدرش على بن الحسين، از پدرش حسين بن على، از پدرش على بن ابى طالب عليهم السّلام آورده است كه پيغمبر اكرم صلّى اللّه عليه و اله فرمود: خداوند مخلوقى از من بهتر نيافريده و آفريده‏اى نيست كه نزد او گرامى‏تر از من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على عليه السّلام فرمايد: عرض كردم: يا رسول اللّه! تو بهترى يا جبرئيل؟ فرمود: يا على! خداوند تبارك و تعالى پيغمبران مرسل را بر فرشتگان مقرّب خويش برترى داده و مرا بر همه پيغمبران و مرسلين برترى بخشيده. و اى على! بعد از من برترى از آن تو و امامان بعد از توست، زيرا كه فرشتگان خدمتگزار ما و دوستان ما هستند. اى على! آنان كه عرش خدا را حمل نموده و يا اطراف آنند، تسبيح به حمد پروردگارشان گويند و براى آنان كه به ولايت ما گرويدند، طلب‏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73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آمرزش كنند. اى على! اگر ما نبوديم خداوند آدم و حوّا و بهشت و دوزخ و آسمان و زمين را نمى‏آفريد، چگونه ما از فرشتگان برتر نباشيم و حال آن‏كه در توحيد و خداشناسى پيشى گرفتيم، و در معرفت و تسبيح و تقديس و تهليل پروردگارشان- عزّ و جلّ- بر آن‏ها سبقت جستيم، زيرا كه نخستين چيزى كه خداوند آفريد ارواح ما بود، خداوند ما را به توحيد و تمجيد خود گويا ساخت، سپس فرشتگان را آفريد و چون ارواح ما را يك نور مشاهده كردند امور ما را عظيم شمردند، پس ما تسبيح گفتيم تا فرشتگان بدانند كه ما هم مخلوق هستيم و آفريدگار از صفات ما منزّه است، از تسبيح ما ملائكه نيز تسبيح گفتند و خدا را از صفات ما منزّه دانستند، و چون عظمت مقام ما را مشاهده كردند، ما تهليل گفتيم تا ملائكه بدانند كه الهى به جز اللّه نيست، پس هنگامى كه بزرگى محلّ [و مقام‏] ما را ديدند، خداوند را تكبير گفتيم تا بدانند كه خدا بزرگ‏تر از آن است كه درك شود و موقعيت او عظيم است، و ما خدايانى نيستيم كه واجب باشد در عرض خدا، يا در مرتبه پايين‏ترى عبادت شويم. پس هنگامى كه قدرت و قوّه ما را ديدند، گفتيم: «لا حول و لا قوّة إلّا باللّه العليّ العظيم»؛ يعنى هيچ توان و نيرويى جز به خداوند بلندمرتبه بزرگ نيست- تا بدانند كه هيچ نيرو و قدرتى نيست جز از ناحيه خداوند، و چون نعمتى را كه خداوند به ما داده و طاعت ما را واجب فرموده، مشاهده كردند، الحمد للّه گفتيم تا بدانند كه حقوق خداوند متعال بر ما از جهت نعمت‏هايى كه به ما ارزانى داشته است چه مى‏باشد- پس فرشتگان نيز الحمد للّه گفتند. بنابراين فرشتگان به وسيله ما به معرفت و تسبيح و تهليل و تمجيد خداوند متعال راهنمايى شدند. سپس وقتى خداوند متعال آدم را آفريد، ما را در پشت او سپرد و به فرشتگان دستور فرمود تا به خاطر تعظيم و احترام ما كه در پشت آدم بوديم براى او سجده كنند، در واقع سجده آن‏ها بندگى خداوند و احترام و اطاعت آدم بود كه ما در پشتش بوديم، و چگونه از ملائكه افضل نباشيم و حال آن‏كه همه آن‏ها براى آدم سجده كردند، و هنگامى كه مرا به آسمان‏ها بردند، جبرئيل فصول اذان را دوبه‏دو ادا كرد و دوبه‏دو اقامه گفت. سپس گفت: اى محمد! جلو بايست [براى نماز]. گفتم: اى جبرئيل بر تو پيشى بگيرم؟ گفت: آرى زيرا كه خداى تبارك و تعالى پيغمبرانش را بر همه فرشتگان برترى داده و تو را به‏خصوص برترى بخشيده است. من جلو ايستادم و براى آنان اقامه نماز كردم و به اين كار فخرفروشى ندارم، و چون به حجاب‏هاى نور رسيديم، جبرئيل به من گفت: پيش برو. امّا خودش همان‏جا ماند. گفتم: اى جبرئيل! در چنين جايى از من جدا مى‏شوى؟ گفت: خداوند به من دستور داده كه از اين‏جا فراتر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74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نروم كه اگر از آن بگذرم پرهايم بسوزد؛ زيرا كه از حدود پروردگارم تجاوز كرده‏ام.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خداوند مرا به‏طور ناگفتنى در نور فروبرد و تا آنجا كه خدا خواسته بود در ملكوتش منتهى شدم. آن‏گاه ندا رسيد: يا محمد! گفتم: لبّيك ربّي و سعديك تباركت و تعاليت. باز ندا شدم: يا محمد! تو بنده من هستى و من پروردگار توأم، مرا عبادت كن و بر من توكل نماى؛ زيرا كه تو نور من در بندگانم و رسول من در مخلوقاتم و حجّت من در آفريدگانم مى‏باشى، بهشتم را براى كسى كه از تو پيروى كند آفريدم و دوزخم را براى آن‏كس كه نافرمانيت نمايد قرار دادم؛ و كرامت خود را براى اوصياى تو واجب نمودم و ثوابم را براى پيروان تو لازم ساختم.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گفتم: پروردگارا اوصياى من كيانند؟ پس ندا شدم كه: اى محمد! اوصياى تو همان‏ها هستند كه بر ساق عرش نامشان نوشته شده است. اوّل آنان على بن ابى طالب و آخرين ايشان مهدى امّت من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گفتم: پروردگارا آنان اوصياى پس از منند؟ ندا رسيد: اى محمد! آنان بعد از تو اوليا و احبّا و اصفيا و حجج من هستند و اوصيا و خلفاى تو و بهترين خلق بعد از تو مى‏باشند. قسم به عزّت و جلالم كه دينم را به وسيله ايشان ظاهر مى‏كنم و كلمه‏ام را به وجود آنان بلند مى‏نمايم و زمين را به آخرين ايشان از دشمنانم پاك مى‏كنم و مشارق و مغارب زمين را ملك او و بادها را در تصرّف و تسخير او قرار مى‏دهم، و گردن‏هاى سخت را براى او رام مى‏گردانم و او را بر وسائل پيروزى مسلّط مى‏گردانم و با لشكريانم كمكش مى‏كنم و با فرشتگانم مددش مى‏رسانم تا دعوت مرا بلند و خلق مرا بر توحيد من جمع سازد. سپس ملك او را استمرار دهم و حكومتش را به دست تواناى خود دست‏به‏دست تا روز قيامت ادامه دهم.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الحمد للّه ربّ العالمين و الصّلاة على نبيّنا و آله الطّيّبين الطّاهرين و سلّم تسليما»</w:t>
      </w:r>
      <w:r>
        <w:rPr>
          <w:rStyle w:val="FootnoteReference"/>
          <w:rFonts w:ascii="Arial" w:hAnsi="Arial" w:cs="Arial"/>
          <w:color w:val="000000"/>
          <w:sz w:val="30"/>
          <w:szCs w:val="30"/>
          <w:rtl/>
          <w:lang w:bidi="fa-IR"/>
        </w:rPr>
        <w:footnoteReference w:id="55"/>
      </w:r>
    </w:p>
    <w:p w:rsidR="00F9093C" w:rsidRDefault="00F9093C" w:rsidP="00F9093C">
      <w:pPr>
        <w:pStyle w:val="NormalWeb"/>
        <w:bidi/>
        <w:rPr>
          <w:rFonts w:hint="cs"/>
          <w:rtl/>
          <w:lang w:bidi="fa-IR"/>
        </w:rPr>
      </w:pPr>
      <w:r>
        <w:rPr>
          <w:rFonts w:ascii="Arial" w:hAnsi="Arial" w:cs="Arial" w:hint="cs"/>
          <w:color w:val="465BFF"/>
          <w:sz w:val="30"/>
          <w:szCs w:val="30"/>
          <w:rtl/>
          <w:lang w:bidi="fa-IR"/>
        </w:rPr>
        <w:t>دوم: حقّ بقا در دنيا</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بايد توجه داشته باشى كه اگر امام زمان- عجّل اللّه فرجه الشريف- نبود، يك ساعت هم زنده نمى‏ماندى و بلكه هيچ چيز در اين دنيا برقرار نمى‏بود، دليل بر اين معنى روايتى است كه ثقة الاسلام كلينى در كافى به سند صحيحى از حسن بن على الوشّاء آورده است كه گفت: از حضرت ابو الحسن امام رضا عليه السّلام پرسيدم كه: آيا زمين به غير امام باقى مى‏ماند؟ فرمود: نه. گفتم: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75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اين‏طور روايت كرده‏اند كه در حالى زمين [بدون امام‏] باقى بماند كه خداوند بر بندگان خشم گرفته باشد؟ فرمود: خير، باقى نماند، در اين‏صورت در هم فروريزد.</w:t>
      </w:r>
      <w:r>
        <w:rPr>
          <w:rStyle w:val="FootnoteReference"/>
          <w:rFonts w:ascii="Arial" w:hAnsi="Arial" w:cs="Arial"/>
          <w:color w:val="000000"/>
          <w:sz w:val="30"/>
          <w:szCs w:val="30"/>
          <w:rtl/>
          <w:lang w:bidi="fa-IR"/>
        </w:rPr>
        <w:footnoteReference w:id="5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در روايت ديگرى از حضرت ابو عبد اللّه صادق عليه السّلام آماده است: اگر زمين بدون امام بماند، از هم مى‏پاشد.</w:t>
      </w:r>
      <w:r>
        <w:rPr>
          <w:rStyle w:val="FootnoteReference"/>
          <w:rFonts w:ascii="Arial" w:hAnsi="Arial" w:cs="Arial"/>
          <w:color w:val="000000"/>
          <w:sz w:val="30"/>
          <w:szCs w:val="30"/>
          <w:rtl/>
          <w:lang w:bidi="fa-IR"/>
        </w:rPr>
        <w:footnoteReference w:id="57"/>
      </w:r>
    </w:p>
    <w:p w:rsidR="00F9093C" w:rsidRDefault="00F9093C" w:rsidP="00F9093C">
      <w:pPr>
        <w:pStyle w:val="NormalWeb"/>
        <w:bidi/>
        <w:rPr>
          <w:rFonts w:hint="cs"/>
          <w:rtl/>
          <w:lang w:bidi="fa-IR"/>
        </w:rPr>
      </w:pPr>
      <w:r>
        <w:rPr>
          <w:rFonts w:ascii="Arial" w:hAnsi="Arial" w:cs="Arial" w:hint="cs"/>
          <w:color w:val="000000"/>
          <w:sz w:val="30"/>
          <w:szCs w:val="30"/>
          <w:rtl/>
          <w:lang w:bidi="fa-IR"/>
        </w:rPr>
        <w:t>3- شيخ صدوق در كتاب كمال الدين به سند قوى مثل صحيح يا صحيح- بنابر قول صحيح- از ابو حمزه ثمالى از حضرت جعفر بن محمد صادق از پدرش از پدرانش عليهم السّلام روايت كرده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پيغمبر اكرم صلّى اللّه عليه و اله فرمود: جبرئيل از پروردگار عالم جلّ جلاله برايم نقل كرد كه فرمود: هرآن‏كه بداند كه جز من هيچ خدايى نيست و محمد بنده و رسول من و على بن ابى طالب خليفه من و امامان از فرزندان او حجّت‏هاى من مى‏باشند. به رحمت خود، او را به بهشت داخل نمايم و به عفو و بخشش از آتش نجاتش مى‏دهم و او را در پناه خود جاى خواهم داد و كرامت خود را براى او واجب و نعمتم را بر وى تمام نمايم؛ و اگر درخواستى داشته باشد برآورده سازم؛ و اگر سكوت كند [با رحمت و نعمت‏] آغاز كنم و اگر بدى كند او را رحم نمايم و اگر از من فرار كند او را فراخوانم و اگر [پس از اعراض‏] به سوى من بازگردد او را بپذيرم و اگر در خانه‏ام را بكوبد به رويش بگشايم. و هركس شهادت به لا إله إلّا اللّه بدهد، يا آن را شهادت بدهد ولى محمّد صلّى اللّه عليه و اله را به عنوان بنده و فرستاده من گواهى ندهد، يا آن را شهادت بدهد امّا نپذيرد كه على بن ابى طالب عليهما السّلام خليفه من است، يا به آن اعتراف كند ولى نپذيرد كه امامان از فرزندان او حجّت‏هاى منند، نعمت مرا انكار كرده و عظمت مرا كوچك شمرده و به آيات و كتب كفر ورزيده است. اگر مرا قصد كند او را بازدارم و اگر درخواستى داشته باشد محرومش نمايم، و اگر مرا فراخواند ترتيب‏اثر ندهم، و اگر دعا كند اجابت ننمايم، و اگر به من اميد بندد نوميدش كنم، اين جزايى است كه از من به او مى‏رسد و من به بندگانم ظلم نمى‏كنم.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 هنگام جابر بن عبد اللّه انصارى برخاست و عرضه داشت: يا رسول اللّه! امامان از فرزندان على بن ابى طالب كيانند؟ فرمود: حسن و حسين دو سيّد جوانان اهل بهشت، سپس سيد العابدين زمانش على بن الحسين، سپس باقر محمد بن على- كه اى جابر تو البته او را درك خواهى كرد پس هرگاه او را ديدى سلام مرا به او برسان- سپس صادق جعفر بن محمد، سپس‏</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76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كاظم موسى بن جعفر، سپس رضا على بن موسى، سپس تقى محمد بن على، سپس نقى على بن محمد، سپس زكى حسن بن على، سپس فرزندش قائم به حق، مهدى امّت من كه زمين را از عدل‏وداد پر كند همان‏طوركه از ظلم‏وستم پر شده باشد. اى جابر! آنان خلفا و اوصيا و اولاد و عترت منند، هرآن‏كه آنان را اطاعت كند مرا اطاعت كرده و هركه ايشان را معصيت كند مرا معصيت نموده، و هرآن‏كه منكر يكى يا همه ايشان گردد مرا منكر شده، خداوند آسمان را به آن‏ها نگهداشته تا بر زمين خراب نشود و زمين را حفظ كرده تا اهلش را نلرزاند.</w:t>
      </w:r>
      <w:r>
        <w:rPr>
          <w:rStyle w:val="FootnoteReference"/>
          <w:rFonts w:ascii="Arial" w:hAnsi="Arial" w:cs="Arial"/>
          <w:color w:val="000000"/>
          <w:sz w:val="30"/>
          <w:szCs w:val="30"/>
          <w:rtl/>
          <w:lang w:bidi="fa-IR"/>
        </w:rPr>
        <w:footnoteReference w:id="5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غيبت نعمانى از امام صادق عليه السّلام از امير مؤمنان على عليه السّلام آمده است كه فرمود: و بدانيد كه زمين از حجّت الهى خالى نمى‏ماند و ليكن خداوند چشم باطن بندگانش را از شناختن امام كور مى‏كند به خاطر ظلم‏وستم و اسراف آنان بر خودشان و اگر زمين يك ساعت از حجّت الهى خالى بماند اهلش را فرومى‏برد.</w:t>
      </w:r>
      <w:r>
        <w:rPr>
          <w:rStyle w:val="FootnoteReference"/>
          <w:rFonts w:ascii="Arial" w:hAnsi="Arial" w:cs="Arial"/>
          <w:color w:val="000000"/>
          <w:sz w:val="30"/>
          <w:szCs w:val="30"/>
          <w:rtl/>
          <w:lang w:bidi="fa-IR"/>
        </w:rPr>
        <w:footnoteReference w:id="59"/>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در اين باره بسيار زياد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سوم: حق قرابت و خويشاوندى پيغمبر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سوره حمعسق [شورى‏] آمده:</w:t>
      </w:r>
      <w:r>
        <w:rPr>
          <w:rFonts w:ascii="Arial" w:hAnsi="Arial" w:cs="Arial" w:hint="cs"/>
          <w:color w:val="006A0F"/>
          <w:sz w:val="30"/>
          <w:szCs w:val="30"/>
          <w:rtl/>
          <w:lang w:bidi="fa-IR"/>
        </w:rPr>
        <w:t xml:space="preserve"> قُلْ لا أَسْئَلُكُمْ عَلَيْهِ أَجْراً إِلَّا الْمَوَدَّةَ فِي الْقُرْبى‏؛</w:t>
      </w:r>
      <w:r>
        <w:rPr>
          <w:rStyle w:val="FootnoteReference"/>
          <w:rFonts w:ascii="Arial" w:hAnsi="Arial" w:cs="Arial"/>
          <w:color w:val="000000"/>
          <w:sz w:val="30"/>
          <w:szCs w:val="30"/>
          <w:rtl/>
          <w:lang w:bidi="fa-IR"/>
        </w:rPr>
        <w:footnoteReference w:id="60"/>
      </w:r>
      <w:r>
        <w:rPr>
          <w:rFonts w:ascii="Arial" w:hAnsi="Arial" w:cs="Arial" w:hint="cs"/>
          <w:color w:val="000000"/>
          <w:sz w:val="30"/>
          <w:szCs w:val="30"/>
          <w:rtl/>
          <w:lang w:bidi="fa-IR"/>
        </w:rPr>
        <w:t xml:space="preserve"> بگو كه من از شما بر تبليغ رسالت توقع مزدى ندارم جز اين‏كه در مورد خويشاوندانم مودّت ورزيد.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حضرت ابو جعفر امام محمد باقر عليه السّلام روايت شده كه منظور از (القربى) در اين آيه امامان هستند.</w:t>
      </w:r>
      <w:r>
        <w:rPr>
          <w:rStyle w:val="FootnoteReference"/>
          <w:rFonts w:ascii="Arial" w:hAnsi="Arial" w:cs="Arial"/>
          <w:color w:val="000000"/>
          <w:sz w:val="30"/>
          <w:szCs w:val="30"/>
          <w:rtl/>
          <w:lang w:bidi="fa-IR"/>
        </w:rPr>
        <w:footnoteReference w:id="6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نداى حضرت قائم- عجّل اللّه فرجه الشريف- هنگام ظهورش آمده است: و از شما مى‏خواهم شما را به خدا و حقّ رسول خدا و حقّ خودم بر شما- كه مرا بر شما حقّ قرابت و خويشاوندى پيغمبر هست-.</w:t>
      </w:r>
      <w:r>
        <w:rPr>
          <w:rStyle w:val="FootnoteReference"/>
          <w:rFonts w:ascii="Arial" w:hAnsi="Arial" w:cs="Arial"/>
          <w:color w:val="000000"/>
          <w:sz w:val="30"/>
          <w:szCs w:val="30"/>
          <w:rtl/>
          <w:lang w:bidi="fa-IR"/>
        </w:rPr>
        <w:footnoteReference w:id="62"/>
      </w:r>
    </w:p>
    <w:p w:rsidR="00F9093C" w:rsidRDefault="00F9093C" w:rsidP="00F9093C">
      <w:pPr>
        <w:pStyle w:val="NormalWeb"/>
        <w:bidi/>
        <w:rPr>
          <w:rFonts w:hint="cs"/>
          <w:rtl/>
          <w:lang w:bidi="fa-IR"/>
        </w:rPr>
      </w:pPr>
      <w:r>
        <w:rPr>
          <w:rFonts w:ascii="Arial" w:hAnsi="Arial" w:cs="Arial" w:hint="cs"/>
          <w:color w:val="465BFF"/>
          <w:sz w:val="30"/>
          <w:szCs w:val="30"/>
          <w:rtl/>
          <w:lang w:bidi="fa-IR"/>
        </w:rPr>
        <w:t>چهارم و پنجم: حقّ منعم بر متنعم و حقّ واسطه نعمت‏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روايتى از پيغمبر اكرم صلّى اللّه عليه و اله آمده: هرآن‏كه نسبت به شما كار نيكى انجام داد، به او پاداش دهيد، اگر نمى‏توانستيد براى او دعا كنيد تا اطمينان يابيد كه كار نيك آن شخص را جبران كرده‏ايد.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77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اين دو حق براى مولايمان حضرت صاحب الزمان- عجّل اللّه فرجه الشريف- جمع شده است، زيرا كه تمام بهره‏ها و استفاده‏هايى كه به مردم مى‏رسد به بركت وجود امام آن زمان است. در زيارت جامعه درباره امامان عليهم السّلام مى‏خوانيم: «و أوليآء النّعم».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نيز در كتاب كافى از امام صادق عليه السّلام روايت شده كه فرمود: خداوند ما را آفريد و خلقت ما را نيكو قرار داد و ما را صورتگرى نمود و نيكو صورتگرى كرد و ما را ديده خود در ميان بندگانش قرار داد [تا شاهد و ناظر اعمال و رفتار آنان باشيم‏] و زبان گوياى او و دست رحمت و رأفت خود كه بر سر بندگانش گسترده است و وجه خود كه به وسيله ما به سوى خداوند توجه </w:t>
      </w:r>
      <w:r>
        <w:rPr>
          <w:rFonts w:ascii="Arial" w:hAnsi="Arial" w:cs="Arial" w:hint="cs"/>
          <w:color w:val="000000"/>
          <w:sz w:val="30"/>
          <w:szCs w:val="30"/>
          <w:rtl/>
          <w:lang w:bidi="fa-IR"/>
        </w:rPr>
        <w:lastRenderedPageBreak/>
        <w:t>مى‏شود و درى كه [بندگان را به علم و ايمان و اطاعت او] دلالت كند، و گنج‏هاى [علم و معرفت و رحمت او] در آسمان و زمينش. به بركت ما درخت‏ها بارور گرديده و ميوه‏ها رسيده و نهرها جارى شده و باران از آسمان باريده و گياه از زمين روييده است و به عبادت ما خداوند عبادت شده است و اگر ما نبوديم خداوند پرستش نمى‏شد.</w:t>
      </w:r>
      <w:r>
        <w:rPr>
          <w:rStyle w:val="FootnoteReference"/>
          <w:rFonts w:ascii="Arial" w:hAnsi="Arial" w:cs="Arial"/>
          <w:color w:val="000000"/>
          <w:sz w:val="30"/>
          <w:szCs w:val="30"/>
          <w:rtl/>
          <w:lang w:bidi="fa-IR"/>
        </w:rPr>
        <w:footnoteReference w:id="6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خرايج از حضرت صادق عليه السّلام آمده كه: اى داوود! اگر ما نمى‏بوديم نه نهرها جارى مى‏شد و نه ميوه‏ها مى‏رسيد و نه درخت‏ها سبز مى‏گشت.</w:t>
      </w:r>
      <w:r>
        <w:rPr>
          <w:rStyle w:val="FootnoteReference"/>
          <w:rFonts w:ascii="Arial" w:hAnsi="Arial" w:cs="Arial"/>
          <w:color w:val="000000"/>
          <w:sz w:val="30"/>
          <w:szCs w:val="30"/>
          <w:rtl/>
          <w:lang w:bidi="fa-IR"/>
        </w:rPr>
        <w:footnoteReference w:id="6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در حديث مرفوعى از حضرت ابو جعفر امام باقر عليه السّلام آمده كه رسول خدا صلّى اللّه عليه و اله فرمود: خداوند آدم را آفريد و زمين را به او واگذار كرد، پس هرچه از آن آدم بود براى رسول خدا است و هرچه براى رسول خدا است از آن ائمه آل محمد عليهم السّلام است.</w:t>
      </w:r>
      <w:r>
        <w:rPr>
          <w:rStyle w:val="FootnoteReference"/>
          <w:rFonts w:ascii="Arial" w:hAnsi="Arial" w:cs="Arial"/>
          <w:color w:val="000000"/>
          <w:sz w:val="30"/>
          <w:szCs w:val="30"/>
          <w:rtl/>
          <w:lang w:bidi="fa-IR"/>
        </w:rPr>
        <w:footnoteReference w:id="6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آمده است: دنيا و هرچه در آن هست از خداى تبارك و تعالى و رسول او و ما است، پس هركه بر چيزى از آن دست يافت، تقوى پيشه كند و حقّ خداوند (خمس و زكات و ...) را ادا نمايد و به برادران ايمانى خود احسان كند، و اگر چنين نكند خدا و رسول او و ما (خاندان پيغمبر) از او بيزاريم.</w:t>
      </w:r>
      <w:r>
        <w:rPr>
          <w:rStyle w:val="FootnoteReference"/>
          <w:rFonts w:ascii="Arial" w:hAnsi="Arial" w:cs="Arial"/>
          <w:color w:val="000000"/>
          <w:sz w:val="30"/>
          <w:szCs w:val="30"/>
          <w:rtl/>
          <w:lang w:bidi="fa-IR"/>
        </w:rPr>
        <w:footnoteReference w:id="6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دار السلام به نقل از بصائر الدرجات از ابو حمزه ثمالى روايت كرده است كه: امام چهارم على بن الحسين عليهما السّلام به او فرمود: اى ابو حمزه! پيش از طلوع آفتاب هرگز مخواب كه برايت خوش ندارم، به تحقيق كه خداوند در آن‏وقت روزى‏هاى بندگان را تقسيم مى‏كند و بر دست ما آن‏ها را جارى مى‏سازد.</w:t>
      </w:r>
      <w:r>
        <w:rPr>
          <w:rStyle w:val="FootnoteReference"/>
          <w:rFonts w:ascii="Arial" w:hAnsi="Arial" w:cs="Arial"/>
          <w:color w:val="000000"/>
          <w:sz w:val="30"/>
          <w:szCs w:val="30"/>
          <w:rtl/>
          <w:lang w:bidi="fa-IR"/>
        </w:rPr>
        <w:footnoteReference w:id="67"/>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78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ششم: حقّ پدر بر فرزند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شيعيان از باقيمانده گل خاندان وحى آفريده شده‏اند، همان‏طورى‏كه فرزند از پدر به وجود مى‏آيد. در كتاب كافى از حضرت رضا عليه السّلام روايت شده كه فرمود: «الإمام: الأنيس الرّفيق و الوالد الشّفيق»</w:t>
      </w:r>
      <w:r>
        <w:rPr>
          <w:rStyle w:val="FootnoteReference"/>
          <w:rFonts w:ascii="Arial" w:hAnsi="Arial" w:cs="Arial"/>
          <w:color w:val="000000"/>
          <w:sz w:val="30"/>
          <w:szCs w:val="30"/>
          <w:rtl/>
          <w:lang w:bidi="fa-IR"/>
        </w:rPr>
        <w:footnoteReference w:id="68"/>
      </w:r>
      <w:r>
        <w:rPr>
          <w:rFonts w:ascii="Arial" w:hAnsi="Arial" w:cs="Arial" w:hint="cs"/>
          <w:color w:val="000000"/>
          <w:sz w:val="30"/>
          <w:szCs w:val="30"/>
          <w:rtl/>
          <w:lang w:bidi="fa-IR"/>
        </w:rPr>
        <w:t>؛ امام: همدم همراه و پدر مهربان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پيغمبر اكرم صلّى اللّه عليه و اله روايت است كه فرمود: من و على دو پدر اين امّت هستيم.</w:t>
      </w:r>
      <w:r>
        <w:rPr>
          <w:rStyle w:val="FootnoteReference"/>
          <w:rFonts w:ascii="Arial" w:hAnsi="Arial" w:cs="Arial"/>
          <w:color w:val="000000"/>
          <w:sz w:val="30"/>
          <w:szCs w:val="30"/>
          <w:rtl/>
          <w:lang w:bidi="fa-IR"/>
        </w:rPr>
        <w:footnoteReference w:id="69"/>
      </w:r>
      <w:r>
        <w:rPr>
          <w:rFonts w:ascii="Arial" w:hAnsi="Arial" w:cs="Arial" w:hint="cs"/>
          <w:color w:val="000000"/>
          <w:sz w:val="30"/>
          <w:szCs w:val="30"/>
          <w:rtl/>
          <w:lang w:bidi="fa-IR"/>
        </w:rPr>
        <w:t xml:space="preserve"> از حضرت ابو عبد اللّه صادق عليه السّلام روايت شده است كه فرمود: خداوند ما را از </w:t>
      </w:r>
      <w:r>
        <w:rPr>
          <w:rFonts w:ascii="Arial" w:hAnsi="Arial" w:cs="Arial" w:hint="cs"/>
          <w:color w:val="000000"/>
          <w:sz w:val="30"/>
          <w:szCs w:val="30"/>
          <w:rtl/>
          <w:lang w:bidi="fa-IR"/>
        </w:rPr>
        <w:lastRenderedPageBreak/>
        <w:t>علّيين آفريد و ارواح ما را از بلنداى آن خلق كرد، و ارواح شيعيان ما را از علّيين و بدن‏هايشان را از پايين آن آفريد، از همين روى بين ما و آنان نزديكى برقرار و دل‏هاى ايشان به سوى ما مشتاق است.</w:t>
      </w:r>
      <w:r>
        <w:rPr>
          <w:rStyle w:val="FootnoteReference"/>
          <w:rFonts w:ascii="Arial" w:hAnsi="Arial" w:cs="Arial"/>
          <w:color w:val="000000"/>
          <w:sz w:val="30"/>
          <w:szCs w:val="30"/>
          <w:rtl/>
          <w:lang w:bidi="fa-IR"/>
        </w:rPr>
        <w:footnoteReference w:id="70"/>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ابو جعفر باقر عليه السّلام روايت شده كه فرمود: به تحقيق كه خداوند ما را از اعلى علّيين خلق فرموده و دل‏هاى شيعيان ما را از خمير مايه خلقت ما و تنشان را از پايين‏تر از آن آفريد، پس دل‏هايشان در هواى ما است؛ زيرا كه از آنچه ما آفريده شديم آن‏ها نيز آفريده شده‏اند.</w:t>
      </w:r>
      <w:r>
        <w:rPr>
          <w:rStyle w:val="FootnoteReference"/>
          <w:rFonts w:ascii="Arial" w:hAnsi="Arial" w:cs="Arial"/>
          <w:color w:val="000000"/>
          <w:sz w:val="30"/>
          <w:szCs w:val="30"/>
          <w:rtl/>
          <w:lang w:bidi="fa-IR"/>
        </w:rPr>
        <w:footnoteReference w:id="7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از عمر بن صالح السابرى روايت شده كه گفت: از حضرت ابو عبد اللّه صادق عليه السّلام درباره اين آيه‏</w:t>
      </w:r>
      <w:r>
        <w:rPr>
          <w:rFonts w:ascii="Arial" w:hAnsi="Arial" w:cs="Arial" w:hint="cs"/>
          <w:color w:val="006A0F"/>
          <w:sz w:val="30"/>
          <w:szCs w:val="30"/>
          <w:rtl/>
          <w:lang w:bidi="fa-IR"/>
        </w:rPr>
        <w:t xml:space="preserve"> أَصْلُها ثابِتٌ وَ فَرْعُها فِي السَّماءِ؛</w:t>
      </w:r>
      <w:r>
        <w:rPr>
          <w:rStyle w:val="FootnoteReference"/>
          <w:rFonts w:ascii="Arial" w:hAnsi="Arial" w:cs="Arial"/>
          <w:color w:val="000000"/>
          <w:sz w:val="30"/>
          <w:szCs w:val="30"/>
          <w:rtl/>
          <w:lang w:bidi="fa-IR"/>
        </w:rPr>
        <w:footnoteReference w:id="72"/>
      </w:r>
      <w:r>
        <w:rPr>
          <w:rFonts w:ascii="Arial" w:hAnsi="Arial" w:cs="Arial" w:hint="cs"/>
          <w:color w:val="000000"/>
          <w:sz w:val="30"/>
          <w:szCs w:val="30"/>
          <w:rtl/>
          <w:lang w:bidi="fa-IR"/>
        </w:rPr>
        <w:t xml:space="preserve"> ريشه آن پاى‏برجا و شاخه‏اش در آسمان است. پرسيدم. فرمود: اصل و ريشه آن درخت پاكيزه رسول خدا صلّى اللّه عليه و اله و شاخه آن امير المؤمنين عليه السّلام است و حسن و حسين عليهما السّلام ميوه آن هستند، و نه تن از فرزندان حسين شاخه‏هاى كوچك‏تر آنند و شيعه برگ‏هاى آن درخت مى‏باشند، به خدا كه وقتى يكى از آن‏ها (شيعيان) مى‏ميرد، يكى از برگ‏هاى آن درخت مى‏افتد.</w:t>
      </w:r>
      <w:r>
        <w:rPr>
          <w:rStyle w:val="FootnoteReference"/>
          <w:rFonts w:ascii="Arial" w:hAnsi="Arial" w:cs="Arial"/>
          <w:color w:val="000000"/>
          <w:sz w:val="30"/>
          <w:szCs w:val="30"/>
          <w:rtl/>
          <w:lang w:bidi="fa-IR"/>
        </w:rPr>
        <w:footnoteReference w:id="7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به نقل از امالى شيخ طوسى از پيغمبر اكرم صلّى اللّه عليه و اله روايت است كه فرمود: من درختى هستم كه فاطمه شاخه و على پيوند و حسن و حسين ميوه و دوستانشان از امّت من برگ‏هاى آن درخت مى‏باشند.</w:t>
      </w:r>
      <w:r>
        <w:rPr>
          <w:rStyle w:val="FootnoteReference"/>
          <w:rFonts w:ascii="Arial" w:hAnsi="Arial" w:cs="Arial"/>
          <w:color w:val="000000"/>
          <w:sz w:val="30"/>
          <w:szCs w:val="30"/>
          <w:rtl/>
          <w:lang w:bidi="fa-IR"/>
        </w:rPr>
        <w:footnoteReference w:id="74"/>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روايات دراين‏باره زياد است كه در كافى و برهان و غير اين‏ها آمده، ولى ما از ترس اطاله سخن و ملالت خوانندگان از ذكر همه آن‏ها خوددارى كرديم كه دانا را اشاره بس است. و چه‏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79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خوش گفت آن‏كه گفت: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يا حبّذا دوحة في الخلد نابتة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ما مثلها نبتت في الخلد من شجر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المصطفى أصلها و الفرع فاطمة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ثمّ اللّقاح عليّ سيّد البشر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الهاشميّان سبطاها لها ثمر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الشّيعة الورق الملتفّ بالثّمر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هذا مقال رسول اللّه جآء به‏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أهل الرّوايات في العالي من الخبر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إنّي بحبّهم أرجو النّجاة غدا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الفوز مع زمرة من أحسن الزّمر</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وه چه بالنده درختى كه در خلد برين روييده كه مانندش هيچ درختى در بهشت نروييده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محمد مصطفى صلّى اللّه عليه و اله ريشه آن و ساقه‏اش فاطمه آن‏گاه پيوندش سرور مردم على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آن دو هاشمى دو نواده پيغمبر ميوه آن درختند و شيعيان برگ‏هايى كه به دور ميوه‏ها پيچيده‏اند.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گفتار رسول خدا است كه آن را اهل روايت با سندهاى عالى در حديث آورده‏اند.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 با محبّت آنان اميد نجات فرداى [قيامت‏] و رستگارى همراه با گروهى از بهترين گروه‏ها دارم.</w:t>
      </w:r>
    </w:p>
    <w:p w:rsidR="00F9093C" w:rsidRDefault="00F9093C" w:rsidP="00F9093C">
      <w:pPr>
        <w:pStyle w:val="NormalWeb"/>
        <w:bidi/>
        <w:rPr>
          <w:rFonts w:hint="cs"/>
          <w:rtl/>
          <w:lang w:bidi="fa-IR"/>
        </w:rPr>
      </w:pPr>
      <w:r>
        <w:rPr>
          <w:rFonts w:ascii="Arial" w:hAnsi="Arial" w:cs="Arial" w:hint="cs"/>
          <w:color w:val="465BFF"/>
          <w:sz w:val="30"/>
          <w:szCs w:val="30"/>
          <w:rtl/>
          <w:lang w:bidi="fa-IR"/>
        </w:rPr>
        <w:t>هفتم: حقّ آقا و ارباب بر بنده‏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زيارت جامعه آمده است: «و السّادة الولاة»؛ و سروران سرپرست.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حديثى از رسول اكرم صلّى اللّه عليه و اله از طريق مخالفين وارد شده: ما فرزندان عبد المطلب سروران اهل بهشت هستيم؛ من و على و جعفر و حسن و حسين و مهدى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بيان سيادت و آقايى امامان عليهم السّلام نسبت به ما، از آنچه گذشت ظاهر و ثابت مى‏شود. و معنى سيادت آن بزرگواران اين‏كه: ايشان از خود ما در تمام امور اولى و شايسته‏تر هستند، چنان‏كه خداوند متعال فرموده:</w:t>
      </w:r>
      <w:r>
        <w:rPr>
          <w:rFonts w:ascii="Arial" w:hAnsi="Arial" w:cs="Arial" w:hint="cs"/>
          <w:color w:val="006A0F"/>
          <w:sz w:val="30"/>
          <w:szCs w:val="30"/>
          <w:rtl/>
          <w:lang w:bidi="fa-IR"/>
        </w:rPr>
        <w:t xml:space="preserve"> النَّبِيُّ أَوْلى‏ بِالْمُؤْمِنِينَ مِنْ أَنْفُسِهِمْ ...؛</w:t>
      </w:r>
      <w:r>
        <w:rPr>
          <w:rStyle w:val="FootnoteReference"/>
          <w:rFonts w:ascii="Arial" w:hAnsi="Arial" w:cs="Arial"/>
          <w:color w:val="000000"/>
          <w:sz w:val="30"/>
          <w:szCs w:val="30"/>
          <w:rtl/>
          <w:lang w:bidi="fa-IR"/>
        </w:rPr>
        <w:footnoteReference w:id="75"/>
      </w:r>
      <w:r>
        <w:rPr>
          <w:rFonts w:ascii="Arial" w:hAnsi="Arial" w:cs="Arial" w:hint="cs"/>
          <w:color w:val="000000"/>
          <w:sz w:val="30"/>
          <w:szCs w:val="30"/>
          <w:rtl/>
          <w:lang w:bidi="fa-IR"/>
        </w:rPr>
        <w:t xml:space="preserve"> پيامبر نسبت به مؤمنان از خودشان سزاوارتر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80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در كفاية الاثر روايت مسندى از حسن بن على عليهما السّلام آورده كه فرمود: رسول خدا صلّى اللّه عليه و اله به على عليه السّلام فرمود: من به مؤمنين از خودشان به خودشان اولى و سزاوارترم. سپس تو اى على از مؤمنين به خودشان سزاوارترى، آن‏گاه بعد از تو حسن سزاوارتر است به مؤمنين از خودشان، و پس از او حسين سزاوارتر است به مؤمنين از خودشان، سپس على سزاوارتر است به مؤمنين از خودشان، و بعد از او محمد سزاوارتر است به مؤمنين از خودشان، و بعد از او جعفر سزاوارتر است به مؤمنين از خودشان، و بعد از او موسى سزاوارتر است به مؤمنين از خودشان، و بعد از او على سزاوارتر است به مؤمنين از خودشان، و بعد از او محمد سزاوارتر است به مؤمنين از خودشان، و بعد از او على سزاوارتر است به مؤمنين از </w:t>
      </w:r>
      <w:r>
        <w:rPr>
          <w:rFonts w:ascii="Arial" w:hAnsi="Arial" w:cs="Arial" w:hint="cs"/>
          <w:color w:val="000000"/>
          <w:sz w:val="30"/>
          <w:szCs w:val="30"/>
          <w:rtl/>
          <w:lang w:bidi="fa-IR"/>
        </w:rPr>
        <w:lastRenderedPageBreak/>
        <w:t>خودشان، و بعد از او حسن سزاوارتر است به مؤمنين از خودشان، و بعد از او حجّت بن الحسن سزاوارتر است به مؤمنين از خودشان، امامان نيكوكار، آن‏ها با حق و حق با آن‏ها است.</w:t>
      </w:r>
      <w:r>
        <w:rPr>
          <w:rStyle w:val="FootnoteReference"/>
          <w:rFonts w:ascii="Arial" w:hAnsi="Arial" w:cs="Arial"/>
          <w:color w:val="000000"/>
          <w:sz w:val="30"/>
          <w:szCs w:val="30"/>
          <w:rtl/>
          <w:lang w:bidi="fa-IR"/>
        </w:rPr>
        <w:footnoteReference w:id="76"/>
      </w:r>
    </w:p>
    <w:p w:rsidR="00F9093C" w:rsidRDefault="00F9093C" w:rsidP="00F9093C">
      <w:pPr>
        <w:pStyle w:val="NormalWeb"/>
        <w:bidi/>
        <w:rPr>
          <w:rFonts w:hint="cs"/>
          <w:rtl/>
          <w:lang w:bidi="fa-IR"/>
        </w:rPr>
      </w:pPr>
      <w:r>
        <w:rPr>
          <w:rFonts w:ascii="Arial" w:hAnsi="Arial" w:cs="Arial" w:hint="cs"/>
          <w:color w:val="000000"/>
          <w:sz w:val="30"/>
          <w:szCs w:val="30"/>
          <w:rtl/>
          <w:lang w:bidi="fa-IR"/>
        </w:rPr>
        <w:t>نزديك به همين مضمون در كافى و كمال الدين نيز روايت شده است‏</w:t>
      </w:r>
      <w:r>
        <w:rPr>
          <w:rStyle w:val="FootnoteReference"/>
          <w:rFonts w:ascii="Arial" w:hAnsi="Arial" w:cs="Arial"/>
          <w:color w:val="000000"/>
          <w:sz w:val="30"/>
          <w:szCs w:val="30"/>
          <w:rtl/>
          <w:lang w:bidi="fa-IR"/>
        </w:rPr>
        <w:footnoteReference w:id="77"/>
      </w:r>
      <w:r>
        <w:rPr>
          <w:rFonts w:ascii="Arial" w:hAnsi="Arial" w:cs="Arial" w:hint="cs"/>
          <w:color w:val="000000"/>
          <w:sz w:val="30"/>
          <w:szCs w:val="30"/>
          <w:rtl/>
          <w:lang w:bidi="fa-IR"/>
        </w:rPr>
        <w:t xml:space="preserve"> و از حضرت ابو الحسن موسى عليه السّلام روايت شده كه فرمود: مردم در اطاعت كردن، بردگان ما هستند.</w:t>
      </w:r>
      <w:r>
        <w:rPr>
          <w:rStyle w:val="FootnoteReference"/>
          <w:rFonts w:ascii="Arial" w:hAnsi="Arial" w:cs="Arial"/>
          <w:color w:val="000000"/>
          <w:sz w:val="30"/>
          <w:szCs w:val="30"/>
          <w:rtl/>
          <w:lang w:bidi="fa-IR"/>
        </w:rPr>
        <w:footnoteReference w:id="78"/>
      </w:r>
    </w:p>
    <w:p w:rsidR="00F9093C" w:rsidRDefault="00F9093C" w:rsidP="00F9093C">
      <w:pPr>
        <w:pStyle w:val="NormalWeb"/>
        <w:bidi/>
        <w:rPr>
          <w:rFonts w:hint="cs"/>
          <w:rtl/>
          <w:lang w:bidi="fa-IR"/>
        </w:rPr>
      </w:pPr>
      <w:r>
        <w:rPr>
          <w:rFonts w:ascii="Arial" w:hAnsi="Arial" w:cs="Arial" w:hint="cs"/>
          <w:color w:val="465BFF"/>
          <w:sz w:val="30"/>
          <w:szCs w:val="30"/>
          <w:rtl/>
          <w:lang w:bidi="fa-IR"/>
        </w:rPr>
        <w:t>هشتم: حقّ عالم بر متعلّم‏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 زمان و پدران طاهرينش راسخين در علم هستند، چنان‏كه در چند روايت از امام صادق عليه السّلام آمده، و نيز خداوند متعال دستور فرموده تا مردم هرچه مى‏خواهند از خاندان وحى بپرسند كه ايشان (اهل الذكر) اند:</w:t>
      </w:r>
      <w:r>
        <w:rPr>
          <w:rFonts w:ascii="Arial" w:hAnsi="Arial" w:cs="Arial" w:hint="cs"/>
          <w:color w:val="006A0F"/>
          <w:sz w:val="30"/>
          <w:szCs w:val="30"/>
          <w:rtl/>
          <w:lang w:bidi="fa-IR"/>
        </w:rPr>
        <w:t xml:space="preserve"> فَسْئَلُوا أَهْلَ الذِّكْرِ إِنْ كُنْتُمْ لا تَعْلَمُونَ؛</w:t>
      </w:r>
      <w:r>
        <w:rPr>
          <w:rStyle w:val="FootnoteReference"/>
          <w:rFonts w:ascii="Arial" w:hAnsi="Arial" w:cs="Arial"/>
          <w:color w:val="000000"/>
          <w:sz w:val="30"/>
          <w:szCs w:val="30"/>
          <w:rtl/>
          <w:lang w:bidi="fa-IR"/>
        </w:rPr>
        <w:footnoteReference w:id="79"/>
      </w:r>
      <w:r>
        <w:rPr>
          <w:rFonts w:ascii="Arial" w:hAnsi="Arial" w:cs="Arial" w:hint="cs"/>
          <w:color w:val="000000"/>
          <w:sz w:val="30"/>
          <w:szCs w:val="30"/>
          <w:rtl/>
          <w:lang w:bidi="fa-IR"/>
        </w:rPr>
        <w:t xml:space="preserve"> پس از اهل ذكر سؤال كنيد اگر نمى‏دانيد.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نهم: حقّ امام بر رعيت‏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به سند خود از ابو حمزه روايت كرده كه گفت: از حضرت ابو جعفر امام باقر عليه السّلام پرسيدم كه حقّ امام بر مردم چيست؟ فرمود: حقّ او بر آن‏ها اين است كه آنچه مى‏گويد بشنوند و او را اطاعت كنند.</w:t>
      </w:r>
      <w:r>
        <w:rPr>
          <w:rStyle w:val="FootnoteReference"/>
          <w:rFonts w:ascii="Arial" w:hAnsi="Arial" w:cs="Arial"/>
          <w:color w:val="000000"/>
          <w:sz w:val="30"/>
          <w:szCs w:val="30"/>
          <w:rtl/>
          <w:lang w:bidi="fa-IR"/>
        </w:rPr>
        <w:footnoteReference w:id="80"/>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81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خطبه‏اى كه در روضه كافى از امير المؤمنين عليه السّلام روايت شده، آمده است: اما بعد، به تحقيق خداوند متعال براى من بر شما حقّى قرار داد به اين‏كه مرا ولىّ امر و سرپرست شما ساخته، و منزلتى كه خداوند- عزّ ذكره- مرا در آن منزلت برتر از شما جاى داده ...؛ پس مهم‏ترين چيزى كه خداوند از آن حقوق فرض كرده حقّ والى و زمامدار بر رعيت است.</w:t>
      </w:r>
      <w:r>
        <w:rPr>
          <w:rStyle w:val="FootnoteReference"/>
          <w:rFonts w:ascii="Arial" w:hAnsi="Arial" w:cs="Arial"/>
          <w:color w:val="000000"/>
          <w:sz w:val="30"/>
          <w:szCs w:val="30"/>
          <w:rtl/>
          <w:lang w:bidi="fa-IR"/>
        </w:rPr>
        <w:footnoteReference w:id="81"/>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اين‏ها گوشه‏اى از حقوق امام زمان عليه السّلام بر مردم است و قسمتى از اين‏ها در بخش آينده براى شما روشن خواهد شد. ان شاء اللّه تعالى.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83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بخش چهارم: ويژگى‏ها و جهاتى كه در امام زمان- عجّل اللّه فرجه الشريف- هست و مايه لزوم دعا براى آن جناب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85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امورى در اين‏جا بيان مى‏شود كه اگر يكى از آن‏ها در شخصى يافت گردد بر ما واجب و لازم است كه براى او دعا كنيم، به حكم عقل يا شرع يا فطرت انسانى؛ بلكه از روى سرشت حيوانى.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درصورتى‏كه تمام اين امور در وجود مقدس امام زمان- عجّل اللّه فرجه الشريف- جمع است. من قسمتى از اين امور را به ترتيب حروف الفبايى مى‏آورم و از درگاه خداوند آسمان و زمين خواستارم كه مرا يارى فرمايد و از پيروان و غلامان حضرت خاتم الاوصياء و پدران بزرگوارش قرار دهد كه البته او دعا را مستجاب مى‏كند.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«الف»</w:t>
      </w:r>
    </w:p>
    <w:p w:rsidR="00F9093C" w:rsidRDefault="00F9093C" w:rsidP="00F9093C">
      <w:pPr>
        <w:pStyle w:val="NormalWeb"/>
        <w:bidi/>
        <w:rPr>
          <w:rFonts w:hint="cs"/>
          <w:rtl/>
          <w:lang w:bidi="fa-IR"/>
        </w:rPr>
      </w:pPr>
      <w:r>
        <w:rPr>
          <w:rFonts w:ascii="Arial" w:hAnsi="Arial" w:cs="Arial" w:hint="cs"/>
          <w:color w:val="465BFF"/>
          <w:sz w:val="30"/>
          <w:szCs w:val="30"/>
          <w:rtl/>
          <w:lang w:bidi="fa-IR"/>
        </w:rPr>
        <w:t>1- ايمان به خداوند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شايسته است كه مؤمن براى مؤمنين دعا كند كه هم‏كيش و هم‏عقيده او هستند، و اين مطلب به حكم عقل و شرع ثابت است. [پس دعا كردن براى آن بزرگوار كه سالار مؤمنين است بر ما لازم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در كافى حديث مسندى از حضرت ابو عبد اللّه صادق عليه السّلام آمده است كه فرمود: رسول خدا صلّى اللّه عليه و اله فرمودند: هيچ مؤمنى براى مرد يا زن مؤمنى دعا نكند مگر آن‏كه خداوند متعال آنچه كه او براى آن‏ها خواسته است، مانند آن را به سوى او برگرداند، از طرف هرمرد يا زن مؤمنى كه از اوّل روزگار تا روز قيامت آمده يا خواهد آمد. و بسا باشد كه روز قيامت بنده مؤمنى را دستور دهند تا به آتش افكنده شود و او را مى‏كشند تا به دوزخ ببرند، ولى مؤمنين و مؤمنات عرضه مى‏دارند: پروردگارا! اين همان شخصى است كه براى ما دعا مى‏كرد شفاعت ما را درباره او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86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بپذير. پس خداوند شفاعت آن‏ها را درباره او قبول مى‏فرمايد و او نجات مى‏يابد.</w:t>
      </w:r>
      <w:r>
        <w:rPr>
          <w:rStyle w:val="FootnoteReference"/>
          <w:rFonts w:ascii="Arial" w:hAnsi="Arial" w:cs="Arial"/>
          <w:color w:val="000000"/>
          <w:sz w:val="30"/>
          <w:szCs w:val="30"/>
          <w:rtl/>
          <w:lang w:bidi="fa-IR"/>
        </w:rPr>
        <w:footnoteReference w:id="82"/>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در همان كتاب از عيسى بن ابى منصور روايت است كه گفت: من و ابن ابى يعفور و عبد اللّه بن طلحه خدمت امام ابو عبد اللّه صادق عليه السّلام بوديم كه آن حضرت خود آغاز سخن كرد و چنين فرمود: اى پسر ابى يعفور! رسول خدا صلّى اللّه عليه و اله فرموده: شش خصلت است كه در هركه باشد در پيشگاه خداوند و طرف راست [عرش‏] او خواهد بود. ابن ابى يعفور عرضه داشت: فدايت شوم، آن‏ها چيست؟ فرمود: فرد مسلمان براى برادر دينى خود بخواهد آنچه براى عزيزترين خاندانش مى‏خواهد، و بد بدارد آنچه براى عزيزترين خاندانش بد مى‏دارد، و با پاكى و خلوص با او دوستى كند. ابن ابى يعفور گريه كرد و گفت: به چه صورتى با او به پاكى و خلوص دوستى </w:t>
      </w:r>
      <w:r>
        <w:rPr>
          <w:rFonts w:ascii="Arial" w:hAnsi="Arial" w:cs="Arial" w:hint="cs"/>
          <w:color w:val="000000"/>
          <w:sz w:val="30"/>
          <w:szCs w:val="30"/>
          <w:rtl/>
          <w:lang w:bidi="fa-IR"/>
        </w:rPr>
        <w:lastRenderedPageBreak/>
        <w:t>كند؟ فرمود: اى پسر ابى يعفور! اگر در دل او اينقدر منزلت داشته باشد كه خوبى و بدى را براى او بسان عزيزترين كسان خود بخواهد، انگيزه‏اى خواهد شد تا در غم و شادى او شريك باشد كه در خوشحالى او شاد و در اندوهش اندوهگين مى‏شود و اگر چيزى كه مايه فرج و گشايش كار او است در اختيار داشته باشد، حاجت او را برمى‏آورد وگرنه برايش دعا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امام صادق عليه السّلام فرمود: سه تا مربوط به شما است [همان‏ها كه گذشت‏] و سه تا مربوط به ما است. اين‏كه فضيلت ما را بشناسيد و دنبال ما گام برداريد و منتظر عاقبت امر و برنامه [حكومت‏] ما باشيد، كه هركس چنين بود، در پيشگاه خداوند- عزّ و جلّ- خواهد بود و كسانى كه در مراتب پايين‏تر هستند از نور ايشان استفاده مى‏كنند. اما كسانى كه در طرف راست [عرش‏] الهى هستند اگر كسانى كه در درجه پايين‏تر هستند، آن‏ها را بنگرند زندگى برايشان تلخ و ناگوار مى‏شود، زيرا بر درجه آن‏ها غبطه مى‏خورند.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ابن ابى يعفور پرسيد: چگونه است كه نمى‏شود آن‏ها را ديد با اين‏كه در طرف راست [عرش‏] خداوند هستند؟ فرمود: اى ابن ابى يعفور! چون‏كه آن‏ها در حجابى از نور الهى هستند [چشم‏ها از ديدنشان عاجز است‏] مگر اين حديث به تو نرسيده است كه رسول خدا صلّى اللّه عليه و اله بارها مى‏فرمود: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راستى كه خداوند را در سمت راست عرش در پيشگاه الهى در جناح راست او مخلوقاتى است كه چهره‏شان از برف سفيدتر و از آفتاب هنگام ظهر تابان‏تر است. مى‏پرسند كه اينان چه كسانى هستند؟ جواب مى‏رسد: اين‏ها افرادى هستند كه در حلال خدا با يكديگر دوستى ورزيده‏اند.</w:t>
      </w:r>
      <w:r>
        <w:rPr>
          <w:rStyle w:val="FootnoteReference"/>
          <w:rFonts w:ascii="Arial" w:hAnsi="Arial" w:cs="Arial"/>
          <w:color w:val="000000"/>
          <w:sz w:val="30"/>
          <w:szCs w:val="30"/>
          <w:rtl/>
          <w:lang w:bidi="fa-IR"/>
        </w:rPr>
        <w:footnoteReference w:id="83"/>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87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2- امر به معروف‏</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بحث نهى از منكر مطالب مناسبى در اين زمينه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3- اجابت دعاى ما به بركت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بدان‏كه از جمله نعمت‏هاى بزرگ خداوند متعال بر ما اين است كه به ما اجازه داده تا او را بخوانيم و دعا كنيم و حاجت‏هاى خود را از او بخواهيم و خداوند متعال به لطف و كرمش دعاى ما را مستجاب مى‏فرمايد. و چون در جاى خود ثابت است كه تمام نعمت‏هاى الهى به بركت وجود امام زمانمان به ما مى‏رسد و نيز پرواضح است كه اجابت دعا از بهترين نعمت‏هاست، بلكه مهم‏ترين نعمت است. زيرا كه به وسيله اين نعمت به نعمت‏هاى ديگر دست مى‏يابيم؛ اهميت حقّ مولايمان امام زمان عليه السّلام بر ما روشن مى‏شود، زيرا كه وجود آن حضرت وسيله تحقق </w:t>
      </w:r>
      <w:r>
        <w:rPr>
          <w:rFonts w:ascii="Arial" w:hAnsi="Arial" w:cs="Arial" w:hint="cs"/>
          <w:color w:val="000000"/>
          <w:sz w:val="30"/>
          <w:szCs w:val="30"/>
          <w:rtl/>
          <w:lang w:bidi="fa-IR"/>
        </w:rPr>
        <w:lastRenderedPageBreak/>
        <w:t>يافتن اين نعمت و موهبت بزرگ از جانب خداوند است، پس بر ما واجب است كه با دعا و يا كارهاى ديگر جبران اين لطف را بنماييم.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دلايلى كه بر اين جهت به‏طور خصوص دلالت دارد- كه وجود امام عليه السّلام واسطه و سبب مستجاب شدن دعاى مردم است- روايتى است كه صفّار در بصائر الدرجات به سند خود از ابو جعفر امام باقر عليه السّلام آورده است كه فرمود: رسول خدا صلّى اللّه عليه و اله به امير المؤمنين عليه السّلام فرمود: آنچه بر تو ديكته مى‏كنم بنويس. على عليه السّلام عرضه داشت: اى پيامبر خدا! آيا مى‏ترسى فراموش كنم؟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نمى‏ترسم فراموش كنى، من از خداوند خواسته‏ام كه تو را حفظ كند و فراموشت ننمايد، ولى براى شريكانت بنويس. عرضه داشت: شركاى من كيانند؟ فرمود: امامان از فرزندان تو كه خداوند به سبب آنان بر امّت من باران مى‏فرستد و به سبب آنان دعاى ايشان را مستجاب مى‏كند و به سبب آنان بلا را از آن‏ها دور مى‏سازد و به سبب آنان رحمت از آسمان نازل مى‏شود و اين نخستين آنان است- به امام حسن عليه السّلام اشاره كرد- سپس به امام حسين عليه السّلام اشاره كرد و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امامان از فرزندان تواند.</w:t>
      </w:r>
      <w:r>
        <w:rPr>
          <w:rStyle w:val="FootnoteReference"/>
          <w:rFonts w:ascii="Arial" w:hAnsi="Arial" w:cs="Arial"/>
          <w:color w:val="000000"/>
          <w:sz w:val="30"/>
          <w:szCs w:val="30"/>
          <w:rtl/>
          <w:lang w:bidi="fa-IR"/>
        </w:rPr>
        <w:footnoteReference w:id="8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حديث با ملاحظه ساير عبارت‏هايش در آنچه ذكر كرديم صراحت دارد.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4- احسان به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احسان امام زمان- عجّل اللّه فرجه الشريف- به ما نحوه‏هاى گوناگون دارد كه قسمتى از آن‏ها را بعد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88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اين اشاره خواهيم كرد، ان شاء اللّه تعالى. و از جمله آن‏ها دعا كردن آن حضرت در حقّ ما و دفع شرّ دشمنان و برطرف ساختن محنت‏ها و ... مى‏باشد. خداوند متعال مى‏فرمايد:</w:t>
      </w:r>
      <w:r>
        <w:rPr>
          <w:rFonts w:ascii="Arial" w:hAnsi="Arial" w:cs="Arial" w:hint="cs"/>
          <w:color w:val="006A0F"/>
          <w:sz w:val="30"/>
          <w:szCs w:val="30"/>
          <w:rtl/>
          <w:lang w:bidi="fa-IR"/>
        </w:rPr>
        <w:t xml:space="preserve"> هَلْ جَزاءُ الْإِحْسانِ إِلَّا الْإِحْسانُ؛</w:t>
      </w:r>
      <w:r>
        <w:rPr>
          <w:rStyle w:val="FootnoteReference"/>
          <w:rFonts w:ascii="Arial" w:hAnsi="Arial" w:cs="Arial"/>
          <w:color w:val="000000"/>
          <w:sz w:val="30"/>
          <w:szCs w:val="30"/>
          <w:rtl/>
          <w:lang w:bidi="fa-IR"/>
        </w:rPr>
        <w:footnoteReference w:id="85"/>
      </w:r>
      <w:r>
        <w:rPr>
          <w:rFonts w:ascii="Arial" w:hAnsi="Arial" w:cs="Arial" w:hint="cs"/>
          <w:color w:val="000000"/>
          <w:sz w:val="30"/>
          <w:szCs w:val="30"/>
          <w:rtl/>
          <w:lang w:bidi="fa-IR"/>
        </w:rPr>
        <w:t xml:space="preserve"> آيا پاداش احسان جز احسان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احسان به حكم عقل و شرع و فطرت انسانى، انگيزه دعا كردن است كه: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أحسن إلى الناس تستعبد قلوبهم‏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فطا لما استعبد الإنسان إحسان‏</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به مردم احسان كن كه دل‏هايشان را به بند خواهى كشيد و بسيار مى‏شود كه احسان، انسان را به بردگى مى‏كشاند.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5- اباحه [و اجازه تصرّف در] حقوقى كه از آن حضرت عليه السّلام در دست ما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روايتى است كه در كافى از مسمع از امام صادق عليه السّلام كه ضمن حديثى طولانى آمده، امام صادق عليه السّلام فرمود: اى ابو يسار! به تحقيق كه تمام زمين براى ما است و هرچه خداوند از آن برآرد، همه از براى ما است- ابو يسار- مى‏گويد: به آن حضرت عرض كردم: پس همه مال را براى شما بياورم؟ فرمود: اى ابو يسار! البته ما آن را بر تو حلال كرديم و مباح گردانيديم، پس مال خودت را برگير و هرآنچه از زمين در دست شيعيان ما هست بر آن‏ها حلال است تا هنگامى كه قائم ما بپاخيزد و ماليات آن را از آنان بگيرد و زمين را در دست ايشان واگذارد. امّا آنچه در دست غير شيعيان است هرسودى كه از آن ببرند بر آن‏ها حرام است و هنگامى كه قائم ما بپاخيزد زمين را از دستشان بگيرد و آن‏ها را به خوارى از آن بيرون راند.</w:t>
      </w:r>
      <w:r>
        <w:rPr>
          <w:rStyle w:val="FootnoteReference"/>
          <w:rFonts w:ascii="Arial" w:hAnsi="Arial" w:cs="Arial"/>
          <w:color w:val="000000"/>
          <w:sz w:val="30"/>
          <w:szCs w:val="30"/>
          <w:rtl/>
          <w:lang w:bidi="fa-IR"/>
        </w:rPr>
        <w:footnoteReference w:id="86"/>
      </w:r>
    </w:p>
    <w:p w:rsidR="00F9093C" w:rsidRDefault="00F9093C" w:rsidP="00F9093C">
      <w:pPr>
        <w:pStyle w:val="NormalWeb"/>
        <w:bidi/>
        <w:rPr>
          <w:rFonts w:hint="cs"/>
          <w:rtl/>
          <w:lang w:bidi="fa-IR"/>
        </w:rPr>
      </w:pPr>
      <w:r>
        <w:rPr>
          <w:rFonts w:ascii="Arial" w:hAnsi="Arial" w:cs="Arial" w:hint="cs"/>
          <w:color w:val="465BFF"/>
          <w:sz w:val="30"/>
          <w:szCs w:val="30"/>
          <w:rtl/>
          <w:lang w:bidi="fa-IR"/>
        </w:rPr>
        <w:t>6- استنصار و يارى خواستن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حرف (ظ) و حرف (ك) در شباهت‏هاى آن حضرت به جدّش ابو عبد اللّه الحسين عليه السّلام و حرف (ن) در نداهاى آن حضرت مطالب مناسبى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7- اغاثه [دادرسى‏] ستمديدگان از ما شيعيان‏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توقيعى كه آن حضرت به شيخ مفيد نوشته‏اند، آمده: ما نظر خود را از شما برنمى‏گيريم [كه به حال خود وا بمانيد] و فراموشتان نمى‏كنيم، اگر چنين نبود گرفتارى‏ها شما را از پاى‏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89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مى‏انداخت و دشمنان، شما را از بين مى‏بردند.</w:t>
      </w:r>
      <w:r>
        <w:rPr>
          <w:rStyle w:val="FootnoteReference"/>
          <w:rFonts w:ascii="Arial" w:hAnsi="Arial" w:cs="Arial"/>
          <w:color w:val="000000"/>
          <w:sz w:val="30"/>
          <w:szCs w:val="30"/>
          <w:rtl/>
          <w:lang w:bidi="fa-IR"/>
        </w:rPr>
        <w:footnoteReference w:id="87"/>
      </w:r>
    </w:p>
    <w:p w:rsidR="00F9093C" w:rsidRDefault="00F9093C" w:rsidP="00F9093C">
      <w:pPr>
        <w:pStyle w:val="NormalWeb"/>
        <w:bidi/>
        <w:rPr>
          <w:rFonts w:hint="cs"/>
          <w:rtl/>
          <w:lang w:bidi="fa-IR"/>
        </w:rPr>
      </w:pPr>
      <w:r>
        <w:rPr>
          <w:rFonts w:ascii="Arial" w:hAnsi="Arial" w:cs="Arial" w:hint="cs"/>
          <w:color w:val="000000"/>
          <w:sz w:val="30"/>
          <w:szCs w:val="30"/>
          <w:rtl/>
          <w:lang w:bidi="fa-IR"/>
        </w:rPr>
        <w:t>خوش دارم كه در اين‏جا جريانى را بياورم كه عالم فاضل ربّانى حاج ميرزا حسين نورى- كه خداوند بر نور و درجه‏اش در آخرت بيفزايد- در كتاب جنّة المأوى در بيان كسانى كه سعادت ديدار حضرت حجّت يا ديدن معجزات حضرتش در غيبت كبرى نصيبشان شده، آورده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ميرزا حسين نورى مى‏گويد: عالم جليل و دانشمند بزرگوار، مجمع الفضائل و الفواضل الصفىّ الوفىّ شيخ على رشتى كه عالمى نيكوكار و زاهدى پرهيزكار از شاگردان سيّد سند و استاد اعظم حجة الاسلام ميرزاى بزرگ شيرازى بود و چون مردم نواحى فارس مكرر شكايت و گلايه داشتند </w:t>
      </w:r>
      <w:r>
        <w:rPr>
          <w:rFonts w:ascii="Arial" w:hAnsi="Arial" w:cs="Arial" w:hint="cs"/>
          <w:color w:val="000000"/>
          <w:sz w:val="30"/>
          <w:szCs w:val="30"/>
          <w:rtl/>
          <w:lang w:bidi="fa-IR"/>
        </w:rPr>
        <w:lastRenderedPageBreak/>
        <w:t>از اين‏كه عالم و روحانى كاملى ندارند، ميرزاى شيرازى ايشان را بدانجا فرستاد و پيوسته در ميان آن‏ها با كمال احترام زندگى كرد تا وفات يافت، من با او در سفر و حضر مصاحبت داشته‏ام، كم‏تر كسى را در اخلاق و فضل نظيرش ديده‏ام.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وى گفت: در يكى از سفرها كه از زيارت حضرت ابى عبد اللّه عليه السّلام به سوى نجف اشرف از راه فرات بازمى‏گشتم، در كشتى كوچكى كه بين كربلا و طويريج بود سوار شدم، از طويريج راه حلّه و نجف جدا مى‏شود، مسافرين كه همه اهل حلّه بودند به بازيگرى و بيعارى و مزاح مشغول شدند، به جز يك نفر كه با اين‏كه با ايشان بود، احيانا همسفرها بر مذهب او خرده مى‏گرفتند و او را سرزنش مى‏كردند، با كمال متانت نشسته بود و هيچ شوخى نمى‏كرد و نمى‏خنديد. از اين وضع در تعجب بودم تا اين‏كه به جايى رسيديم كه آب كم بود و ناچار صاحب كشتى ما را بيرون فرستاد. در كنار نهر كه مى‏رفتيم، به‏طور اتّفاقى با آن شخص همراه شدم، از او پرسيدم: علت كناره‏گيرى‏اش از وضع همسفرى‏ها و خرده‏گيرى آن‏ها در مذهب او چيست؟ گفت: اين‏ها از اهل سنّت و خويشاوند منند. پدرم نيز از ايشان است، ولى مادرم از اهل ايمان. من نيز مذهب آن‏ها را داشتم و به بركت حضرت حجّت صاحب الزمان- عجّل اللّه فرجه الشريف- شيعه شدم. از علّت و نحوه تشيع او سؤال كردم، جواب داد: اسم من ياقوت و شغلم روغن‏فروشى كنار پل حلّه است. در يكى از سال‏ها براى خريدن روغن از شهر حلّه بيرون رفتم تا از صحرانشينان روغن وارد كنم.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چند منزل رفتم تا آنچه مى‏خواستم خريدم و به اتفاق عدّه‏اى از اهالى حلّه بازگشتم. در يكى از منزل‏ها كه فرود آمديم و خوابيديم، وقتى بيدار شدم، ديدم همه رفته‏اند و من در صحراى بى‏آب‏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علفى كه درندگان زيادى هم داشت تنها مانده‏ام، از آن‏جا تا نزديك‏ترين آبادى چند فرسنگ راه بود، برخاستم و به راه افتادم، ولى راه را گم كردم و متحير ماندم. از طرف ديگر از تشنگى و درندگان ترسان بودم. درمانده شدم و در آن‏حال به خلفا و مشايخ استغاثه كردم و از آن‏ها كمك و شفاعت خواستم تا خداوند برايم فرج كند، ولى نتيجه‏اى نداد.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خود گفتم: از مادرم شنيده‏ام كه مى‏گفت: ما امام زنده‏اى داريم كه كنيه‏اش ابا صالح است، به فرياد گم‏شدگان مى‏رسد و درماندگان و ضعيفان را كمك مى‏كند، با خداوند پيمان بستم كه به او پناهنده شوم اگر نجاتم داد به مذهب مادرم درآيم. پس او را صدا كردم و استغاثه نمودم كه يك مرتبه كسى را ديدم عمامه سبزى بر سر داشت مانند اين- و به علف‏هاى كنار نهر اشاره كرد- با من راه مى‏رود، به من دستور داد كه به مذهب مادرم درآيم و كلماتى فرمود (كه مؤلف كتاب آن‏ها را فراموش كرده است). و فرمود: به زودى به آبادى‏اى مى‏رسى كه آن‏جا همه شيعه هستند. گفتم: اى آقاى من! شما با من به آن آبادى تشريف نمى‏آوريد؟ فرمود: نه، چون هزار نفر در اطراف بلاد به من پناهنده شده‏اند، مى‏خواهم آنان را خلاص كنم. سپس از نظرم غايب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كمى راه رفتم به آن آبادى رسيدم، مسافت زيادى تا آن‏جا بود كه همسفرهايم روز بعد به آن‏جا رسيدند، از آن‏جا به حلّه برگشتم و به نزد سيد الفقهاء سيد مهدى قزوينى- كه قبرش پرنور باد- رفتم، جريان خودم را با او در ميان گذاشتم و از او احكام و مسائل دينى را آموختم، و از او پرسيدم: به چه عملى مى‏شود بار ديگر آن حضرت را ببينم؟ فرمود: چهل شب جمعه به زيارت امام حسين عليه السّلام برو. من هم شب‏هاى جمعه به زيارت حضرت سيد الشهداء عليه السّلام مى‏رفتم. يك نوبت از چهل بار باقى مانده بود، روز پنج‏شنبه از حلّه به كربلا رفتم، ولى وقتى به دروازه شهر رسيدم، ديدم مأمورين ظالم از مردم گذرنامه مى‏خواهند؛ و خيلى هم سخت مى‏گيرند. من نه گذرنامه داشتم و نه قيمت آن را. چند بار خواستم به‏طور قاچاق از جمعيت بگذرم، ولى نشد. در همين اثنا حضرت صاحب الامر- عجّل اللّه فرجه الشريف- را ديدم كه در لباس طلبه‏هاى ايرانى با عمامه سفيدى بر سر داخل شهر است، به او استغاثه كردم و كمك خواستم؛ بيرون آمد و مرا همراه خود داخل شهر كرد. و ديگر او را نديدم و با حسرت و تأسف بر فراقش ماندم.</w:t>
      </w:r>
      <w:r>
        <w:rPr>
          <w:rStyle w:val="FootnoteReference"/>
          <w:rFonts w:ascii="Arial" w:hAnsi="Arial" w:cs="Arial"/>
          <w:color w:val="000000"/>
          <w:sz w:val="30"/>
          <w:szCs w:val="30"/>
          <w:rtl/>
          <w:lang w:bidi="fa-IR"/>
        </w:rPr>
        <w:footnoteReference w:id="8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8- امنيت راه‏ها و شهرها با ظهور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به نقل از ارشاد القلوب ديلمى از حضرت ابو عبد اللّه صادق عليه السّلام روايت كرده است كه فرمود: هرگاه حضرت قائم- عجّل اللّه فرجه الشريف- قيام كند، به عدالت حكم مى‏كند و در زمان او ستمگرى برچيده مى‏شود، به وسيله آن حضرت امنيت در راه‏ها برقرار مى‏گردد و زمين بركاتش را برمى‏آورد و هرحقّى به حقدار مى‏رسد.</w:t>
      </w:r>
      <w:r>
        <w:rPr>
          <w:rStyle w:val="FootnoteReference"/>
          <w:rFonts w:ascii="Arial" w:hAnsi="Arial" w:cs="Arial"/>
          <w:color w:val="000000"/>
          <w:sz w:val="30"/>
          <w:szCs w:val="30"/>
          <w:rtl/>
          <w:lang w:bidi="fa-IR"/>
        </w:rPr>
        <w:footnoteReference w:id="89"/>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حديث ديگرى از آن حضرت درباره ظهور حضرت قائم- عجّل اللّه فرجه الشريف- آمده: پيرزن ناتوان از مشرق به قصد سفر به مغرب بيرون مى‏رود، هيچ‏كس او را خشمگين ننمايد.</w:t>
      </w:r>
      <w:r>
        <w:rPr>
          <w:rStyle w:val="FootnoteReference"/>
          <w:rFonts w:ascii="Arial" w:hAnsi="Arial" w:cs="Arial"/>
          <w:color w:val="000000"/>
          <w:sz w:val="30"/>
          <w:szCs w:val="30"/>
          <w:rtl/>
          <w:lang w:bidi="fa-IR"/>
        </w:rPr>
        <w:footnoteReference w:id="9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خبر ديگرى در [تأويل‏] آيه شريفه:</w:t>
      </w:r>
      <w:r>
        <w:rPr>
          <w:rFonts w:ascii="Arial" w:hAnsi="Arial" w:cs="Arial" w:hint="cs"/>
          <w:color w:val="006A0F"/>
          <w:sz w:val="30"/>
          <w:szCs w:val="30"/>
          <w:rtl/>
          <w:lang w:bidi="fa-IR"/>
        </w:rPr>
        <w:t xml:space="preserve"> سِيرُوا فِيها لَيالِيَ وَ أَيَّاماً آمِنِينَ؛</w:t>
      </w:r>
      <w:r>
        <w:rPr>
          <w:rStyle w:val="FootnoteReference"/>
          <w:rFonts w:ascii="Arial" w:hAnsi="Arial" w:cs="Arial"/>
          <w:color w:val="000000"/>
          <w:sz w:val="30"/>
          <w:szCs w:val="30"/>
          <w:rtl/>
          <w:lang w:bidi="fa-IR"/>
        </w:rPr>
        <w:footnoteReference w:id="91"/>
      </w:r>
      <w:r>
        <w:rPr>
          <w:rFonts w:ascii="Arial" w:hAnsi="Arial" w:cs="Arial" w:hint="cs"/>
          <w:color w:val="000000"/>
          <w:sz w:val="30"/>
          <w:szCs w:val="30"/>
          <w:rtl/>
          <w:lang w:bidi="fa-IR"/>
        </w:rPr>
        <w:t xml:space="preserve"> در اين راه‏هاى نزديك به هم، شب‏ها و روزهايى با امنيت سير كنيد. آمده است: با قائم ما اهل بيت.</w:t>
      </w:r>
      <w:r>
        <w:rPr>
          <w:rStyle w:val="FootnoteReference"/>
          <w:rFonts w:ascii="Arial" w:hAnsi="Arial" w:cs="Arial"/>
          <w:color w:val="000000"/>
          <w:sz w:val="30"/>
          <w:szCs w:val="30"/>
          <w:rtl/>
          <w:lang w:bidi="fa-IR"/>
        </w:rPr>
        <w:footnoteReference w:id="92"/>
      </w:r>
    </w:p>
    <w:p w:rsidR="00F9093C" w:rsidRDefault="00F9093C" w:rsidP="00F9093C">
      <w:pPr>
        <w:pStyle w:val="NormalWeb"/>
        <w:bidi/>
        <w:rPr>
          <w:rFonts w:hint="cs"/>
          <w:rtl/>
          <w:lang w:bidi="fa-IR"/>
        </w:rPr>
      </w:pPr>
      <w:r>
        <w:rPr>
          <w:rFonts w:ascii="Arial" w:hAnsi="Arial" w:cs="Arial" w:hint="cs"/>
          <w:color w:val="465BFF"/>
          <w:sz w:val="30"/>
          <w:szCs w:val="30"/>
          <w:rtl/>
          <w:lang w:bidi="fa-IR"/>
        </w:rPr>
        <w:t>9- احياء و زنده كردن دين خدا و اعلاى كلمة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دعاى ندبه مى‏خوانيم: «أين محيي معالم الدّين و أهله»؛ كجاست آن‏كه نشانه‏ها و آثار دين و اهل دين را زنده كند؟ و در حديث قدسى كه در بخش سابق گذشت آمده است: و دينم را به وسيله او اجرا و بر همه برنامه‏ها چيره خواهم كرد. و نيز در تفسير آيه‏</w:t>
      </w:r>
      <w:r>
        <w:rPr>
          <w:rFonts w:ascii="Arial" w:hAnsi="Arial" w:cs="Arial" w:hint="cs"/>
          <w:color w:val="006A0F"/>
          <w:sz w:val="30"/>
          <w:szCs w:val="30"/>
          <w:rtl/>
          <w:lang w:bidi="fa-IR"/>
        </w:rPr>
        <w:t xml:space="preserve"> لِيُظْهِرَهُ عَلَى الدِّينِ كُلِّهِ؛</w:t>
      </w:r>
      <w:r>
        <w:rPr>
          <w:rStyle w:val="FootnoteReference"/>
          <w:rFonts w:ascii="Arial" w:hAnsi="Arial" w:cs="Arial"/>
          <w:color w:val="000000"/>
          <w:sz w:val="30"/>
          <w:szCs w:val="30"/>
          <w:rtl/>
          <w:lang w:bidi="fa-IR"/>
        </w:rPr>
        <w:footnoteReference w:id="93"/>
      </w:r>
      <w:r>
        <w:rPr>
          <w:rFonts w:ascii="Arial" w:hAnsi="Arial" w:cs="Arial" w:hint="cs"/>
          <w:color w:val="000000"/>
          <w:sz w:val="30"/>
          <w:szCs w:val="30"/>
          <w:rtl/>
          <w:lang w:bidi="fa-IR"/>
        </w:rPr>
        <w:t xml:space="preserve"> تا او را بر همه [مجموعه‏هاى‏] دين پيروز گرداند.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آمده است: با ظهور حضرت قائم عليه السّلام اين كار انجام خواهد شد.</w:t>
      </w:r>
      <w:r>
        <w:rPr>
          <w:rStyle w:val="FootnoteReference"/>
          <w:rFonts w:ascii="Arial" w:hAnsi="Arial" w:cs="Arial"/>
          <w:color w:val="000000"/>
          <w:sz w:val="30"/>
          <w:szCs w:val="30"/>
          <w:rtl/>
          <w:lang w:bidi="fa-IR"/>
        </w:rPr>
        <w:footnoteReference w:id="9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ضمن يك حديث طولانى از پيغمبر اكرم صلّى اللّه عليه و اله روايت شده كه فرمود: نهمين آن‏ها قائم خاندان من و مهدى امت من است، او در اندام و گفتار شبيه‏ترين مردم به من مى‏باشد. البته بعد از غيبتى طولانى ظاهر خواهد شد، دين خدا را آشكار خواهد كرد، با كمك الهى تأييد و حمايت و به وسيله فرشتگان خداوند يارى خواهد شد. پس زمين را از عدل‏وداد پر كند چنان‏كه از ستم و بيداد پر شده باشد.</w:t>
      </w:r>
      <w:r>
        <w:rPr>
          <w:rStyle w:val="FootnoteReference"/>
          <w:rFonts w:ascii="Arial" w:hAnsi="Arial" w:cs="Arial"/>
          <w:color w:val="000000"/>
          <w:sz w:val="30"/>
          <w:szCs w:val="30"/>
          <w:rtl/>
          <w:lang w:bidi="fa-IR"/>
        </w:rPr>
        <w:footnoteReference w:id="95"/>
      </w:r>
    </w:p>
    <w:p w:rsidR="00F9093C" w:rsidRDefault="00F9093C" w:rsidP="00F9093C">
      <w:pPr>
        <w:pStyle w:val="NormalWeb"/>
        <w:bidi/>
        <w:rPr>
          <w:rFonts w:hint="cs"/>
          <w:rtl/>
          <w:lang w:bidi="fa-IR"/>
        </w:rPr>
      </w:pPr>
      <w:r>
        <w:rPr>
          <w:rFonts w:ascii="Arial" w:hAnsi="Arial" w:cs="Arial" w:hint="cs"/>
          <w:color w:val="000000"/>
          <w:sz w:val="30"/>
          <w:szCs w:val="30"/>
          <w:rtl/>
          <w:lang w:bidi="fa-IR"/>
        </w:rPr>
        <w:t>نيز در بحار در حديث مفصلى از حضرت ابو جعفر باقر عليه السّلام آمده: سپس به سوى كوفه باز خواهد گشت. آن‏گاه سيصد نفر را به تمامى جاها مى‏فرستد؛ بين شانه و سينه‏هايشان دست‏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مى‏كشد؛ پس در هيچ قضاوتى در نمى‏مانند، و هيچ سرزمينى نماند مگر اين‏كه در آن بانگ شهادت به لا إله إلّا اللّه وحده لا شريك له و أنّ محمّدا رسول اللّه بلند شود.</w:t>
      </w:r>
      <w:r>
        <w:rPr>
          <w:rStyle w:val="FootnoteReference"/>
          <w:rFonts w:ascii="Arial" w:hAnsi="Arial" w:cs="Arial"/>
          <w:color w:val="000000"/>
          <w:sz w:val="30"/>
          <w:szCs w:val="30"/>
          <w:rtl/>
          <w:lang w:bidi="fa-IR"/>
        </w:rPr>
        <w:footnoteReference w:id="96"/>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احاديث در اين‏باره بسيار است، خواستيم فقط اشاره‏اى كرده باشيم.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10- انتقام آن حضرت عليه السّلام از دشمنان خدا</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القاب امام زمان- عجّل اللّه فرجه الشريف- المنتقم است. و در كتاب كمال الدين به سند خود از امام صادق، از پدران بزرگوارش، از امير المؤمنين- عليهم السّلام- روايت كرده است كه پيغمبر اكرم صلّى اللّه عليه و اله فرمود: هنگامى كه به سوى آسمان (به معراج) برده شدم، پروردگار من به من وحى فرمود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محمّد! من نظرى به سوى زمين افكندم و تو را از آن اختيار نمودم و پيغمبر ساختم و اسم تو را از نام خود برگرفتم كه من محمودم و تو محمّدى، دوباره بر زمين نظرى افكندم؛ على را از آن برگزيدم؛ او را وصىّ و خليفه و شوهر دختر تو قرار دادم و براى او هم، نامى از نام‏هاى خود برگرفتم، پس من علىّ اعلى هستم و او على است و فاطمه و حسن و حسين را از نور شما خلق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ولايت آنان را بر فرشتگان عرضه كردم تا هركه پذيرفت در پيشگاه من از مقرّبين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اى محمد! اگر بنده‏اى از بندگانم آن‏قدر عبادتم كند تا درمانده شود و بدنش مانند مشك پوسيده گردد، ولى درحالى‏كه منكر ولايت آنان باشد به نزد من آيد، او را در بهشتم جاى نخواهم داد، و در زير عرشم سايه نخواهم بخشيد. اى محمد! مى‏خواهى آنان را ببينى؟ عرض كردم: آرى پروردگارا! </w:t>
      </w:r>
      <w:r>
        <w:rPr>
          <w:rFonts w:ascii="Arial" w:hAnsi="Arial" w:cs="Arial" w:hint="cs"/>
          <w:color w:val="000000"/>
          <w:sz w:val="30"/>
          <w:szCs w:val="30"/>
          <w:rtl/>
          <w:lang w:bidi="fa-IR"/>
        </w:rPr>
        <w:lastRenderedPageBreak/>
        <w:t>خداوند- عزّ و جلّ- فرمود: سرت را بلند كن. پس سرم را بلند كردم ناگاه انوار على و فاطمه و حسن و حسين و على بن الحسين، و محمد بن على، و جعفر بن محمد، و موسى بن جعفر، و على بن موسى، و محمد بن على، و على بن محمد، و الحسن بن على، و محمد بن الحسن را- كه در ميان ايشان مانند ستاره درخشانى بپاخاسته بود- مشاهده نمودم.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پروردگارا! اين‏ها كيانند؟ فرمود: اين‏ها امامان هستند، و اين قائم است؛ آن‏كه حلال مرا حلال و حرام مرا حرام كند، به وسيله او از دشمنانم انتقام مى‏گيرم، او براى اولياى من مايه راحت است و او است كه دل شيعيان و پيروان تو را از ظالمين و كافرين شفا مى‏بخشد و لات و عزّى را تروتازه بيرون مى‏آورد، پس آن‏ها را خواهد سوزانيد. البته فتنه و امتحان مردم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آنان سخت‏تر از فتنه گوساله و سامرى خواهد بود.</w:t>
      </w:r>
      <w:r>
        <w:rPr>
          <w:rStyle w:val="FootnoteReference"/>
          <w:rFonts w:ascii="Arial" w:hAnsi="Arial" w:cs="Arial"/>
          <w:color w:val="000000"/>
          <w:sz w:val="30"/>
          <w:szCs w:val="30"/>
          <w:rtl/>
          <w:lang w:bidi="fa-IR"/>
        </w:rPr>
        <w:footnoteReference w:id="97"/>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در بحار به نقل از علل الشرايع به سند خود از عبد الرحيم قصير از حضرت ابو جعفر امام باقر عليه السّلام روايت كرده كه فرمود: هرگاه قائم ما بپاخيزد، حميرا به سوى او بازگردانده شود تا حدّ تازيانه به او بزند تا انتقام فاطمه دخت محمد صلّى اللّه عليه و اله را از او بگيرد. گفتم: فدايت شوم؛ چرا حدّ تازيانه به او مى‏زند؟ فرمود: به خاطر تهمتى كه بر مادر ابراهيم زد. گفتم: پس چطور شد كه اين كار (حد زدن) را خداوند براى زمان حضرت قائم تأخير انداخت؟ فرمود: به تحقيق خداوند- تبارك و تعالى- محمد صلّى اللّه عليه و اله را رحمت فرستاد، ولى قائم عليه السّلام را به منظور نقمت و كيفردهى برمى‏انگيزد.</w:t>
      </w:r>
      <w:r>
        <w:rPr>
          <w:rStyle w:val="FootnoteReference"/>
          <w:rFonts w:ascii="Arial" w:hAnsi="Arial" w:cs="Arial"/>
          <w:color w:val="000000"/>
          <w:sz w:val="30"/>
          <w:szCs w:val="30"/>
          <w:rtl/>
          <w:lang w:bidi="fa-IR"/>
        </w:rPr>
        <w:footnoteReference w:id="9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بحار از مزار كبير به سند خود از حضرت ابو عبد اللّه صادق عليه السّلام آورده كه فرمود: هرگاه قائم ما بپاخيزد براى خدا و رسول او و همه ما خاندان پيغمبر انتقام خواهد گرفت.</w:t>
      </w:r>
      <w:r>
        <w:rPr>
          <w:rStyle w:val="FootnoteReference"/>
          <w:rFonts w:ascii="Arial" w:hAnsi="Arial" w:cs="Arial"/>
          <w:color w:val="000000"/>
          <w:sz w:val="30"/>
          <w:szCs w:val="30"/>
          <w:rtl/>
          <w:lang w:bidi="fa-IR"/>
        </w:rPr>
        <w:footnoteReference w:id="9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نقل از ارشاد ديلمى از امام صادق عليه السّلام آمده: و دست بنى شيبه را مى‏برد و بر در كعبه مى‏آويزد و بر آن مى‏نويسد: اين‏ها دزدان كعبه هستند.</w:t>
      </w:r>
      <w:r>
        <w:rPr>
          <w:rStyle w:val="FootnoteReference"/>
          <w:rFonts w:ascii="Arial" w:hAnsi="Arial" w:cs="Arial"/>
          <w:color w:val="000000"/>
          <w:sz w:val="30"/>
          <w:szCs w:val="30"/>
          <w:rtl/>
          <w:lang w:bidi="fa-IR"/>
        </w:rPr>
        <w:footnoteReference w:id="100"/>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احتجاج از پيغمبر صلّى اللّه عليه و اله در خطبه غدير چنين نقل شده كه فرمود: توجّه كنيد! خاتم امامان از ما مهدى- صلوات اللّه عليه- مى‏باشد. آگاه باشيد! اوست چيره‏شونده بر همه دين، اوست انتقام گيرنده از ظالمين، اوست فاتح و منهدم‏كننده دژها، اوست كه تمام قبائل اهل شرك را نابود مى‏سازد، اوست كه خون‏بهاى تمام اولياى حقّ را مى‏گيرد، اوست كه از درياى ژرف مى‏نوشاند، اوست كه هركسى را براساس فضل و شايستگى سمت مى‏دهد، او برگزيده و منتخب خداوند است، او وارث همه علوم و محيط بر همه آن‏ها است، اوست كه از پروردگار خود خبر </w:t>
      </w:r>
      <w:r>
        <w:rPr>
          <w:rFonts w:ascii="Arial" w:hAnsi="Arial" w:cs="Arial" w:hint="cs"/>
          <w:color w:val="000000"/>
          <w:sz w:val="30"/>
          <w:szCs w:val="30"/>
          <w:rtl/>
          <w:lang w:bidi="fa-IR"/>
        </w:rPr>
        <w:lastRenderedPageBreak/>
        <w:t>مى‏دهد و حقايق ايمان به او را مطلع مى‏سازد [برپاى مى‏دارد]، او است كه صاحب رشاد و سداد در رأى و عمل مى‏باشد، امور دين به او واگذار شده و پيغمبران قبل و امامان پيشين به او مژده داده‏اند، او حجّت باقى است و بعد از او حجّتى نيست، و حقّى نيست مگر با او و نورى نيست جز نزد او، كسى بر او غالب و منصور نمى‏شود. او ولىّ خداوند در زمين و حاكم الهى بر خلايق و امين پروردگار در ظواهر و اسرار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قسمت ديگرى از اين خطبه آمده است: اى گروه‏هاى مردم! نور مخصوص خداوند- عزّ و جلّ- در وجود من است، سپس در وجود على تجلّى خواهد كرد و سپس در نسل او تا قائم مهدى كه حقّ خداوند و هرحقّى را كه براى ما هست، مى‏گيرد.</w:t>
      </w:r>
      <w:r>
        <w:rPr>
          <w:rStyle w:val="FootnoteReference"/>
          <w:rFonts w:ascii="Arial" w:hAnsi="Arial" w:cs="Arial"/>
          <w:color w:val="000000"/>
          <w:sz w:val="30"/>
          <w:szCs w:val="30"/>
          <w:rtl/>
          <w:lang w:bidi="fa-IR"/>
        </w:rPr>
        <w:footnoteReference w:id="10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قمى درباره آيه:</w:t>
      </w:r>
      <w:r>
        <w:rPr>
          <w:rFonts w:ascii="Arial" w:hAnsi="Arial" w:cs="Arial" w:hint="cs"/>
          <w:color w:val="006A0F"/>
          <w:sz w:val="30"/>
          <w:szCs w:val="30"/>
          <w:rtl/>
          <w:lang w:bidi="fa-IR"/>
        </w:rPr>
        <w:t xml:space="preserve"> فَمَهِّلِ الْكافِرِينَ أَمْهِلْهُمْ رُوَيْداً؛</w:t>
      </w:r>
      <w:r>
        <w:rPr>
          <w:rStyle w:val="FootnoteReference"/>
          <w:rFonts w:ascii="Arial" w:hAnsi="Arial" w:cs="Arial"/>
          <w:color w:val="000000"/>
          <w:sz w:val="30"/>
          <w:szCs w:val="30"/>
          <w:rtl/>
          <w:lang w:bidi="fa-IR"/>
        </w:rPr>
        <w:footnoteReference w:id="102"/>
      </w:r>
      <w:r>
        <w:rPr>
          <w:rFonts w:ascii="Arial" w:hAnsi="Arial" w:cs="Arial" w:hint="cs"/>
          <w:color w:val="000000"/>
          <w:sz w:val="30"/>
          <w:szCs w:val="30"/>
          <w:rtl/>
          <w:lang w:bidi="fa-IR"/>
        </w:rPr>
        <w:t xml:space="preserve"> پس كافران را مهلت بده، آن‏ها را به اندك مهلتى. چنين آمده است: براى هنگام قيام قائم، پس او از جبّارها و طاغوت‏هاى قريش و بنى اميّه و ساير مردم براى من انتقام مى‏گيرد.</w:t>
      </w:r>
      <w:r>
        <w:rPr>
          <w:rStyle w:val="FootnoteReference"/>
          <w:rFonts w:ascii="Arial" w:hAnsi="Arial" w:cs="Arial"/>
          <w:color w:val="000000"/>
          <w:sz w:val="30"/>
          <w:szCs w:val="30"/>
          <w:rtl/>
          <w:lang w:bidi="fa-IR"/>
        </w:rPr>
        <w:footnoteReference w:id="103"/>
      </w:r>
    </w:p>
    <w:p w:rsidR="00F9093C" w:rsidRDefault="00F9093C" w:rsidP="00F9093C">
      <w:pPr>
        <w:pStyle w:val="NormalWeb"/>
        <w:bidi/>
        <w:rPr>
          <w:rFonts w:hint="cs"/>
          <w:rtl/>
          <w:lang w:bidi="fa-IR"/>
        </w:rPr>
      </w:pPr>
      <w:r>
        <w:rPr>
          <w:rFonts w:ascii="Arial" w:hAnsi="Arial" w:cs="Arial" w:hint="cs"/>
          <w:color w:val="465BFF"/>
          <w:sz w:val="30"/>
          <w:szCs w:val="30"/>
          <w:rtl/>
          <w:lang w:bidi="fa-IR"/>
        </w:rPr>
        <w:t>11- اقامه و برپا كردن حدود الهى‏</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دعايى كه به وسيله عمرى از خود آن حضرت روايت شده چنين آمده است: «و أقم به الحدود المعطّلة و الأحكام المهملة»؛ و به وسيله او حدود تعطيل شده و احكام كنارمانده را برپا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كمال الدين از امام صادق عليه السّلام ضمن تشريح زمان ظهور آن حضرت آمده است: و در آن زمان حدود الهى برپا مى‏شود.</w:t>
      </w:r>
      <w:r>
        <w:rPr>
          <w:rStyle w:val="FootnoteReference"/>
          <w:rFonts w:ascii="Arial" w:hAnsi="Arial" w:cs="Arial"/>
          <w:color w:val="000000"/>
          <w:sz w:val="30"/>
          <w:szCs w:val="30"/>
          <w:rtl/>
          <w:lang w:bidi="fa-IR"/>
        </w:rPr>
        <w:footnoteReference w:id="104"/>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حديث ديگرى آمده: به درستى كه برپا شدن يك حد از حدود الهى پاكيزه‏تر از چهل شبانه‏روز بارش باران است.</w:t>
      </w:r>
      <w:r>
        <w:rPr>
          <w:rStyle w:val="FootnoteReference"/>
          <w:rFonts w:ascii="Arial" w:hAnsi="Arial" w:cs="Arial"/>
          <w:color w:val="000000"/>
          <w:sz w:val="30"/>
          <w:szCs w:val="30"/>
          <w:rtl/>
          <w:lang w:bidi="fa-IR"/>
        </w:rPr>
        <w:footnoteReference w:id="105"/>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از حضرت ابو جعفر باقر عليه السّلام منقول است و در بحث «حيات و زندگى زمين به وجود آن حضرت»، مطالبى كه مناسب اين موضوع هست خواهد آمد،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بحار از امام صادق عليه السّلام روايت شده كه: دو خون در اسلام از سوى خداوند مباح و روا است، اما هيچ‏كس درباره اين دو خون به آنچه خداوند دستور فرموده حكم و داورى نمى‏كند تا اين‏كه خداوند قائم اهل‏البيت عليهم السّلام را برانگيزد، پس در آن‏ها به حكم الهى حكم خواهد </w:t>
      </w:r>
      <w:r>
        <w:rPr>
          <w:rFonts w:ascii="Arial" w:hAnsi="Arial" w:cs="Arial" w:hint="cs"/>
          <w:color w:val="000000"/>
          <w:sz w:val="30"/>
          <w:szCs w:val="30"/>
          <w:rtl/>
          <w:lang w:bidi="fa-IR"/>
        </w:rPr>
        <w:lastRenderedPageBreak/>
        <w:t>فرمود و در آن بيّنه و شاهد نخواهد خواست؛ يكى، زناكار محصن كه سنگسارش مى‏كند؛ و ديگرى منع كننده زكات كه گردنش را مى‏زند.</w:t>
      </w:r>
      <w:r>
        <w:rPr>
          <w:rStyle w:val="FootnoteReference"/>
          <w:rFonts w:ascii="Arial" w:hAnsi="Arial" w:cs="Arial"/>
          <w:color w:val="000000"/>
          <w:sz w:val="30"/>
          <w:szCs w:val="30"/>
          <w:rtl/>
          <w:lang w:bidi="fa-IR"/>
        </w:rPr>
        <w:footnoteReference w:id="10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حدّ زانى محصن (مرد زن‏دار يا زن شوهردارى كه مرتكب زنا شده باشد، با شرايطى كه در فقه آمده) همان سنگسار است و اين‏كه اجراى اين حكم را مخصوص به امام زمان عليه السّلام قرار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داده از نظر حكم به مقتضاى علم واقعى آن حضرت است، و اين‏كه برخلاف زمان ساير امامان عليهم السّلام حدود با شبهات دفع نخواهد 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12- اضطرار و ناچارى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دعاى ندبه آمده است: «أين المضطرّ الّذي يجاب إذا دعا»؛ كجاست آن مضطرّ (ناچار) كه هرگاه دعا كند به اجابت مى‏رسد.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على بن ابراهيم قمى درباره آيه مباركه:</w:t>
      </w:r>
      <w:r>
        <w:rPr>
          <w:rFonts w:ascii="Arial" w:hAnsi="Arial" w:cs="Arial" w:hint="cs"/>
          <w:color w:val="006A0F"/>
          <w:sz w:val="30"/>
          <w:szCs w:val="30"/>
          <w:rtl/>
          <w:lang w:bidi="fa-IR"/>
        </w:rPr>
        <w:t xml:space="preserve"> أَمَّنْ يُجِيبُ الْمُضْطَرَّ إِذا دَعاهُ وَ يَكْشِفُ السُّوءَ وَ يَجْعَلُكُمْ خُلَفاءَ الْأَرْضِ؛</w:t>
      </w:r>
      <w:r>
        <w:rPr>
          <w:rStyle w:val="FootnoteReference"/>
          <w:rFonts w:ascii="Arial" w:hAnsi="Arial" w:cs="Arial"/>
          <w:color w:val="000000"/>
          <w:sz w:val="30"/>
          <w:szCs w:val="30"/>
          <w:rtl/>
          <w:lang w:bidi="fa-IR"/>
        </w:rPr>
        <w:footnoteReference w:id="107"/>
      </w:r>
      <w:r>
        <w:rPr>
          <w:rFonts w:ascii="Arial" w:hAnsi="Arial" w:cs="Arial" w:hint="cs"/>
          <w:color w:val="000000"/>
          <w:sz w:val="30"/>
          <w:szCs w:val="30"/>
          <w:rtl/>
          <w:lang w:bidi="fa-IR"/>
        </w:rPr>
        <w:t xml:space="preserve"> آيا [جز خدا] كيست كه دعاى مضطرّ [ناچار] را به اجابت رساند و شما را جانشينان زمين قرار دهد؟ از پدرش از حسن بن على بن فضال از صالح بن عقبه روايتى نقل كرده است كه امام صادق عليه السّلام فرمود: اين آيه درباره قائم آل محمد عليهم السّلام نازل شده است، آن مضطرّى كه هرگاه در مقام [ابراهيم‏] دو ركعت نماز بگذارد و خداوند را بخواند و دعا كند، خداوند دعاى او را اجابت فرمايد و او را خليفه در زمين قرار دهد.</w:t>
      </w:r>
      <w:r>
        <w:rPr>
          <w:rStyle w:val="FootnoteReference"/>
          <w:rFonts w:ascii="Arial" w:hAnsi="Arial" w:cs="Arial"/>
          <w:color w:val="000000"/>
          <w:sz w:val="30"/>
          <w:szCs w:val="30"/>
          <w:rtl/>
          <w:lang w:bidi="fa-IR"/>
        </w:rPr>
        <w:footnoteReference w:id="108"/>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«ب»</w:t>
      </w:r>
    </w:p>
    <w:p w:rsidR="00F9093C" w:rsidRDefault="00F9093C" w:rsidP="00F9093C">
      <w:pPr>
        <w:pStyle w:val="NormalWeb"/>
        <w:bidi/>
        <w:rPr>
          <w:rFonts w:hint="cs"/>
          <w:rtl/>
          <w:lang w:bidi="fa-IR"/>
        </w:rPr>
      </w:pPr>
      <w:r>
        <w:rPr>
          <w:rFonts w:ascii="Arial" w:hAnsi="Arial" w:cs="Arial" w:hint="cs"/>
          <w:color w:val="465BFF"/>
          <w:sz w:val="30"/>
          <w:szCs w:val="30"/>
          <w:rtl/>
          <w:lang w:bidi="fa-IR"/>
        </w:rPr>
        <w:t>1- بخشش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حضرت ابو جعفر باقر عليه السّلام در وصف حضرت قائم- عجّل اللّه فرجه الشريف- آمده است: و تمام اموال دنيا از برون و درون زمين در خدمتش جمع مى‏شود، پس به مردم مى‏فرمايد: بياييد به سوى آنچه در راه رسيدن به آن رحم‏هايتان را قطع كرديد و خون‏هاى حرام ريختيد و محرمات خداى- عزّ و جلّ- را مرتكب شديد، آن‏گاه آن‏قدر مى‏بخشد كه هيچ‏كس پيش از او نبخشيده است.</w:t>
      </w:r>
      <w:r>
        <w:rPr>
          <w:rStyle w:val="FootnoteReference"/>
          <w:rFonts w:ascii="Arial" w:hAnsi="Arial" w:cs="Arial"/>
          <w:color w:val="000000"/>
          <w:sz w:val="30"/>
          <w:szCs w:val="30"/>
          <w:rtl/>
          <w:lang w:bidi="fa-IR"/>
        </w:rPr>
        <w:footnoteReference w:id="10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عنوان سخاوت آن حضرت نيز مطالبى كه به اين بحث مربوط است،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2- بپاداشتن حجّت‏ها و راهنمايان‏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فيوضات وجود اقدس آن حضرت، برانگيختن حجّت‏هايى براى مردم است تا آنان را راهنمايى و ارشاد كنند و امورشان را اصلاح نمايند. در توقيع شريف كه در احتجاج روايت‏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شده، آمده است: و امّا در حوادث و پديده‏هايى كه رخ مى‏دهد، پس به راويان حديث ما مراجعه كنيد، به درستى كه آنان حجّت من بر شمايند و من حجّت اللّه هستم.</w:t>
      </w:r>
      <w:r>
        <w:rPr>
          <w:rStyle w:val="FootnoteReference"/>
          <w:rFonts w:ascii="Arial" w:hAnsi="Arial" w:cs="Arial"/>
          <w:color w:val="000000"/>
          <w:sz w:val="30"/>
          <w:szCs w:val="30"/>
          <w:rtl/>
          <w:lang w:bidi="fa-IR"/>
        </w:rPr>
        <w:footnoteReference w:id="110"/>
      </w:r>
    </w:p>
    <w:p w:rsidR="00F9093C" w:rsidRDefault="00F9093C" w:rsidP="00F9093C">
      <w:pPr>
        <w:pStyle w:val="NormalWeb"/>
        <w:bidi/>
        <w:rPr>
          <w:rFonts w:hint="cs"/>
          <w:rtl/>
          <w:lang w:bidi="fa-IR"/>
        </w:rPr>
      </w:pPr>
      <w:r>
        <w:rPr>
          <w:rFonts w:ascii="Arial" w:hAnsi="Arial" w:cs="Arial" w:hint="cs"/>
          <w:color w:val="465BFF"/>
          <w:sz w:val="30"/>
          <w:szCs w:val="30"/>
          <w:rtl/>
          <w:lang w:bidi="fa-IR"/>
        </w:rPr>
        <w:t>3- بلاء آن حضرت عليه السّلام (ابتلا به مصيبت‏ها)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صدوق به سند خود از حضرت سيد الساجدين على بن الحسين عليهما السلام روايت كرده كه فرمود: در حضرت قائم از هفت پيغمبر نشانه هست، (تا آن‏جا كه فرمود) و امّا از ايّوب، فرج و گشايش پس از ابتلا.</w:t>
      </w:r>
      <w:r>
        <w:rPr>
          <w:rStyle w:val="FootnoteReference"/>
          <w:rFonts w:ascii="Arial" w:hAnsi="Arial" w:cs="Arial"/>
          <w:color w:val="000000"/>
          <w:sz w:val="30"/>
          <w:szCs w:val="30"/>
          <w:rtl/>
          <w:lang w:bidi="fa-IR"/>
        </w:rPr>
        <w:footnoteReference w:id="111"/>
      </w:r>
    </w:p>
    <w:p w:rsidR="00F9093C" w:rsidRDefault="00F9093C" w:rsidP="00F9093C">
      <w:pPr>
        <w:pStyle w:val="NormalWeb"/>
        <w:bidi/>
        <w:rPr>
          <w:rFonts w:hint="cs"/>
          <w:rtl/>
          <w:lang w:bidi="fa-IR"/>
        </w:rPr>
      </w:pPr>
      <w:r>
        <w:rPr>
          <w:rFonts w:ascii="Arial" w:hAnsi="Arial" w:cs="Arial" w:hint="cs"/>
          <w:color w:val="465BFF"/>
          <w:sz w:val="30"/>
          <w:szCs w:val="30"/>
          <w:rtl/>
          <w:lang w:bidi="fa-IR"/>
        </w:rPr>
        <w:t>4- بركات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بخش سوم گفتيم كه تمام نعمت‏هاى ظاهرى و باطنى، آشكار و نهان كه در زمان آن حضرت به بندگان مى‏رسد، از بركات وجود اوست- كه درود و صلوات خداوند بر او باد- احاديث در اين‏باره بسيار است، بيش از حدّ تواتر و به‏همين جهت است كه در توقيعى كه در احتجاج روايت شده، آمده است: و امّا نحوه بهره‏ورى از من به هنگام غيبتم همانند استفاده از خورشيد است موقعى كه ابر آن را از ديده‏ها پنهان كند.</w:t>
      </w:r>
      <w:r>
        <w:rPr>
          <w:rStyle w:val="FootnoteReference"/>
          <w:rFonts w:ascii="Arial" w:hAnsi="Arial" w:cs="Arial"/>
          <w:color w:val="000000"/>
          <w:sz w:val="30"/>
          <w:szCs w:val="30"/>
          <w:rtl/>
          <w:lang w:bidi="fa-IR"/>
        </w:rPr>
        <w:footnoteReference w:id="112"/>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«ت»</w:t>
      </w:r>
    </w:p>
    <w:p w:rsidR="00F9093C" w:rsidRDefault="00F9093C" w:rsidP="00F9093C">
      <w:pPr>
        <w:pStyle w:val="NormalWeb"/>
        <w:bidi/>
        <w:rPr>
          <w:rFonts w:hint="cs"/>
          <w:rtl/>
          <w:lang w:bidi="fa-IR"/>
        </w:rPr>
      </w:pPr>
      <w:r>
        <w:rPr>
          <w:rFonts w:ascii="Arial" w:hAnsi="Arial" w:cs="Arial" w:hint="cs"/>
          <w:color w:val="465BFF"/>
          <w:sz w:val="30"/>
          <w:szCs w:val="30"/>
          <w:rtl/>
          <w:lang w:bidi="fa-IR"/>
        </w:rPr>
        <w:t>1- تأليف قلوب‏</w:t>
      </w:r>
    </w:p>
    <w:p w:rsidR="00F9093C" w:rsidRDefault="00F9093C" w:rsidP="00F9093C">
      <w:pPr>
        <w:pStyle w:val="NormalWeb"/>
        <w:bidi/>
        <w:rPr>
          <w:rFonts w:hint="cs"/>
          <w:rtl/>
          <w:lang w:bidi="fa-IR"/>
        </w:rPr>
      </w:pPr>
      <w:r>
        <w:rPr>
          <w:rFonts w:ascii="Arial" w:hAnsi="Arial" w:cs="Arial" w:hint="cs"/>
          <w:color w:val="000000"/>
          <w:sz w:val="30"/>
          <w:szCs w:val="30"/>
          <w:rtl/>
          <w:lang w:bidi="fa-IR"/>
        </w:rPr>
        <w:t>[جمع كردن دل‏ها و متحد ساختن آن‏ها كار ساده‏اى نيست، بيشتر مردم يكى از دو حال را دارند: يا صلاح واقعى خود را تشخيص نمى‏دهند، لذا بر امورى كه به ضرر آن‏ها است تن مى‏دهند، و يا اين‏كه مصلحت را تشخيص مى‏دهند، ولى به خاطر منافع دنيوى به آن رضايت ندارند، يگانه كسى كه بين اين دو حالت را جمع مى‏كند و اتّحاد مى‏بخشد، وجود اطهر امام عصر- عجّل اللّه فرجه الشريف- مى‏باشد. لذا] در دعاى ندبه مى‏خوانيم: «أين مؤلّف شمل الصّلاح و الرّضا»؛ كجاست آن‏كه ميان پراكندگى صلاح و رضا را جمع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دعاى امير المؤمنين على عليه السّلام درباره آن حضرت آمده: و پراكندگى امت را با او جمع فرماى.</w:t>
      </w:r>
      <w:r>
        <w:rPr>
          <w:rStyle w:val="FootnoteReference"/>
          <w:rFonts w:ascii="Arial" w:hAnsi="Arial" w:cs="Arial"/>
          <w:color w:val="000000"/>
          <w:sz w:val="30"/>
          <w:szCs w:val="30"/>
          <w:rtl/>
          <w:lang w:bidi="fa-IR"/>
        </w:rPr>
        <w:footnoteReference w:id="113"/>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حديث ديگرى است: به وسيله او ميان دل‏هاى مختلف و پراكنده الفت و اتّحاد داده مى‏شود.</w:t>
      </w:r>
      <w:r>
        <w:rPr>
          <w:rStyle w:val="FootnoteReference"/>
          <w:rFonts w:ascii="Arial" w:hAnsi="Arial" w:cs="Arial"/>
          <w:color w:val="000000"/>
          <w:sz w:val="30"/>
          <w:szCs w:val="30"/>
          <w:rtl/>
          <w:lang w:bidi="fa-IR"/>
        </w:rPr>
        <w:footnoteReference w:id="11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از امام صادق عليه السّلام روايت شده كه فرمود: خداوند به وسيله آن حضرت بين دل‏هاى پراكنده و مخالف يكديگر ائتلاف مى‏بخشد.</w:t>
      </w:r>
      <w:r>
        <w:rPr>
          <w:rStyle w:val="FootnoteReference"/>
          <w:rFonts w:ascii="Arial" w:hAnsi="Arial" w:cs="Arial"/>
          <w:color w:val="000000"/>
          <w:sz w:val="30"/>
          <w:szCs w:val="30"/>
          <w:rtl/>
          <w:lang w:bidi="fa-IR"/>
        </w:rPr>
        <w:footnoteReference w:id="11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در حديثى كه از امير المؤمنين على عليه السّلام روايت شده، چنين آمده است: به پيغمبر اكرم صلّى اللّه عليه و اله گفتم: يا رسول اللّه! آيا مهدى از ما آل محمد است يا از غير ما؟ فرمود: نه بلكه از ماست. خداوند دين را به دست او ختم مى‏كند، چنان‏كه به وسيله ما افتتاح فرمود. و به واسطه ما مردم از فتنه‏ها نجات مى‏يابند همان‏طوركه از شرك نجات يافتند، و به وسيله ما خداوند پس از دشمنى فتنه‏ها و آزمايش‏هاى سخت دل‏هايشان را باهم الفت مى‏بخشد، چنان‏كه پس از دشمنى شرك، آنان را برادر دينى قرار داد و دل‏هايشان را به هم الفت بخشيد.</w:t>
      </w:r>
      <w:r>
        <w:rPr>
          <w:rStyle w:val="FootnoteReference"/>
          <w:rFonts w:ascii="Arial" w:hAnsi="Arial" w:cs="Arial"/>
          <w:color w:val="000000"/>
          <w:sz w:val="30"/>
          <w:szCs w:val="30"/>
          <w:rtl/>
          <w:lang w:bidi="fa-IR"/>
        </w:rPr>
        <w:footnoteReference w:id="116"/>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حديث از طريق اهل سنت نيز روايت شده و بحمد اللّه به صحت آن اعتقاد دارند.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2- تلطف آن حضرت عليه السّلام نسبت به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بر الطاف و مراحم آن حضرت نسبت به ما توقيعى است كه در احتجاج روايت شده و در آن آمده است: به من رسيده است كه گروهى از شما در دين به ترديد افتاده و در دل آن‏ها نسبت به اولياى امرشان شك و حيرت وارد شده است و اين امر مايه غم ما شد. البته به خاطر خود شما نه براى ما، و باعث ناراحتى ما از جهت شما گرديد نه ما؛ زيرا كه خداوند با ما است، پس نيازى به غير او براى ما نيست و حق با ما است، لذا به هيچ‏وجه كسانى كه از ما دست بردارند ما را به وحشت نمى‏اندازند. ما صنايع و ساخته‏شدگان خداييم و خلق صنايع ما هستند.</w:t>
      </w:r>
      <w:r>
        <w:rPr>
          <w:rStyle w:val="FootnoteReference"/>
          <w:rFonts w:ascii="Arial" w:hAnsi="Arial" w:cs="Arial"/>
          <w:color w:val="000000"/>
          <w:sz w:val="30"/>
          <w:szCs w:val="30"/>
          <w:rtl/>
          <w:lang w:bidi="fa-IR"/>
        </w:rPr>
        <w:footnoteReference w:id="117"/>
      </w:r>
    </w:p>
    <w:p w:rsidR="00F9093C" w:rsidRDefault="00F9093C" w:rsidP="00F9093C">
      <w:pPr>
        <w:pStyle w:val="NormalWeb"/>
        <w:bidi/>
        <w:rPr>
          <w:rFonts w:hint="cs"/>
          <w:rtl/>
          <w:lang w:bidi="fa-IR"/>
        </w:rPr>
      </w:pPr>
      <w:r>
        <w:rPr>
          <w:rFonts w:ascii="Arial" w:hAnsi="Arial" w:cs="Arial" w:hint="cs"/>
          <w:color w:val="000000"/>
          <w:sz w:val="30"/>
          <w:szCs w:val="30"/>
          <w:rtl/>
          <w:lang w:bidi="fa-IR"/>
        </w:rPr>
        <w:t>روايت ديگرى كه در بصائر الدرجات نقل شده، نيز بر اين مطلب دلالت دارد كه به سند خود از زيد شحّام آورده است: بر حضرت ابو عبد اللّه امام صادق عليه السّلام وارد شدم، به من فرمود: اى زيد! عبادتت را تجديد كن و توبه بنماى. عرض كردم: فدايت گردم، آيا خبر مرگم به من مى‏رسد؟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حضرت به من فرمود: اى زيد آنچه نزد ماست نسبت به تو خير است و تو از شيعيان ما هستى.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مى‏گويد: گفتم: براى من كه از شيعيان شما باشم چه خواهد بود؟ فرمود: تو از شيعيان ما هستى، صراط و ميزان و حساب شيعيان ما مربوط به ما است و البته كه ما به شما از خودتان مهربان‏تريم.</w:t>
      </w:r>
      <w:r>
        <w:rPr>
          <w:rStyle w:val="FootnoteReference"/>
          <w:rFonts w:ascii="Arial" w:hAnsi="Arial" w:cs="Arial"/>
          <w:color w:val="000000"/>
          <w:sz w:val="30"/>
          <w:szCs w:val="30"/>
          <w:rtl/>
          <w:lang w:bidi="fa-IR"/>
        </w:rPr>
        <w:footnoteReference w:id="118"/>
      </w:r>
    </w:p>
    <w:p w:rsidR="00F9093C" w:rsidRDefault="00F9093C" w:rsidP="00F9093C">
      <w:pPr>
        <w:pStyle w:val="NormalWeb"/>
        <w:bidi/>
        <w:rPr>
          <w:rFonts w:hint="cs"/>
          <w:rtl/>
          <w:lang w:bidi="fa-IR"/>
        </w:rPr>
      </w:pPr>
      <w:r>
        <w:rPr>
          <w:rFonts w:ascii="Arial" w:hAnsi="Arial" w:cs="Arial" w:hint="cs"/>
          <w:color w:val="465BFF"/>
          <w:sz w:val="30"/>
          <w:szCs w:val="30"/>
          <w:rtl/>
          <w:lang w:bidi="fa-IR"/>
        </w:rPr>
        <w:t>3- تحمل اذيت از دست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توقيعى از آن حضرت روايت است كه: جاهلان شيعه و احمق‏هاى آنان و كسانى كه دينشان [مانند] بال پشّه‏اى هست ما را اذيت كرده‏اند.</w:t>
      </w:r>
      <w:r>
        <w:rPr>
          <w:rStyle w:val="FootnoteReference"/>
          <w:rFonts w:ascii="Arial" w:hAnsi="Arial" w:cs="Arial"/>
          <w:color w:val="000000"/>
          <w:sz w:val="30"/>
          <w:szCs w:val="30"/>
          <w:rtl/>
          <w:lang w:bidi="fa-IR"/>
        </w:rPr>
        <w:footnoteReference w:id="119"/>
      </w:r>
    </w:p>
    <w:p w:rsidR="00F9093C" w:rsidRDefault="00F9093C" w:rsidP="00F9093C">
      <w:pPr>
        <w:pStyle w:val="NormalWeb"/>
        <w:bidi/>
        <w:rPr>
          <w:rFonts w:hint="cs"/>
          <w:rtl/>
          <w:lang w:bidi="fa-IR"/>
        </w:rPr>
      </w:pPr>
      <w:r>
        <w:rPr>
          <w:rFonts w:ascii="Arial" w:hAnsi="Arial" w:cs="Arial" w:hint="cs"/>
          <w:color w:val="465BFF"/>
          <w:sz w:val="30"/>
          <w:szCs w:val="30"/>
          <w:rtl/>
          <w:lang w:bidi="fa-IR"/>
        </w:rPr>
        <w:t>4- ترك كردن حقّ خودش براى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قائم- عجّل اللّه فرجه الشريف- حقّ دنيا و آخرت خودش را به سود ما ترك و رها فرموده و خواهد فرمود: امّا در دنيا؛ سابقا دلايلى آورديم كه آن حضرت آنچه در دست ما است را برايمان مباح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در آخرت؛ در بحار از امام صادق عليه السّلام روايت شده است فرمود: هرگاه روز قيامت شود خداوند حساب شيعيان ما را بر ما قرار مى‏دهد، پس آنچه از گناهان بين آن‏ها و بين خدا باشد، محمد صلّى اللّه عليه و اله از درگاه الهى برايشان طلب بخشش مى‏كند و آن‏چه بين آن‏ها و بين مردم بوده باشد از مظالم محمد صلّى اللّه عليه و اله آن را از طرف ايشان ادا خواهد ساخت و آنچه بين آن‏ها با ما باشد ما به آن‏ها مى‏بخشيم تا بدون حساب وارد بهشت شوند.</w:t>
      </w:r>
      <w:r>
        <w:rPr>
          <w:rStyle w:val="FootnoteReference"/>
          <w:rFonts w:ascii="Arial" w:hAnsi="Arial" w:cs="Arial"/>
          <w:color w:val="000000"/>
          <w:sz w:val="30"/>
          <w:szCs w:val="30"/>
          <w:rtl/>
          <w:lang w:bidi="fa-IR"/>
        </w:rPr>
        <w:footnoteReference w:id="12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تفسير البرهان چند روايت در اين معنى آورده است، به تفسير آيه:</w:t>
      </w:r>
      <w:r>
        <w:rPr>
          <w:rFonts w:ascii="Arial" w:hAnsi="Arial" w:cs="Arial" w:hint="cs"/>
          <w:color w:val="006A0F"/>
          <w:sz w:val="30"/>
          <w:szCs w:val="30"/>
          <w:rtl/>
          <w:lang w:bidi="fa-IR"/>
        </w:rPr>
        <w:t xml:space="preserve"> إِنَّ عَلَيْنا حِسابَهُمْ‏</w:t>
      </w:r>
      <w:r>
        <w:rPr>
          <w:rStyle w:val="FootnoteReference"/>
          <w:rFonts w:ascii="Arial" w:hAnsi="Arial" w:cs="Arial"/>
          <w:color w:val="000000"/>
          <w:sz w:val="30"/>
          <w:szCs w:val="30"/>
          <w:rtl/>
          <w:lang w:bidi="fa-IR"/>
        </w:rPr>
        <w:footnoteReference w:id="121"/>
      </w:r>
      <w:r>
        <w:rPr>
          <w:rFonts w:ascii="Arial" w:hAnsi="Arial" w:cs="Arial" w:hint="cs"/>
          <w:color w:val="000000"/>
          <w:sz w:val="30"/>
          <w:szCs w:val="30"/>
          <w:rtl/>
          <w:lang w:bidi="fa-IR"/>
        </w:rPr>
        <w:t xml:space="preserve"> مراجعه شود.</w:t>
      </w:r>
      <w:r>
        <w:rPr>
          <w:rStyle w:val="FootnoteReference"/>
          <w:rFonts w:ascii="Arial" w:hAnsi="Arial" w:cs="Arial"/>
          <w:color w:val="000000"/>
          <w:sz w:val="30"/>
          <w:szCs w:val="30"/>
          <w:rtl/>
          <w:lang w:bidi="fa-IR"/>
        </w:rPr>
        <w:footnoteReference w:id="122"/>
      </w:r>
    </w:p>
    <w:p w:rsidR="00F9093C" w:rsidRDefault="00F9093C" w:rsidP="00F9093C">
      <w:pPr>
        <w:pStyle w:val="NormalWeb"/>
        <w:bidi/>
        <w:rPr>
          <w:rFonts w:hint="cs"/>
          <w:rtl/>
          <w:lang w:bidi="fa-IR"/>
        </w:rPr>
      </w:pPr>
      <w:r>
        <w:rPr>
          <w:rFonts w:ascii="Arial" w:hAnsi="Arial" w:cs="Arial" w:hint="cs"/>
          <w:color w:val="465BFF"/>
          <w:sz w:val="30"/>
          <w:szCs w:val="30"/>
          <w:rtl/>
          <w:lang w:bidi="fa-IR"/>
        </w:rPr>
        <w:t>5- تشييع جنازه مردگان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دليل بر اين معنى روايتى است كه در بحار به نقل از مناقب ابن شهر آشوب آمده است: شيعيان نيشابور (در زمان امامت حضرت موسى بن جعفر عليهما السّلام) جمع شدند، و شخصى به نام محمد بن على نيشابورى را انتخاب كردند تا به مدينه برود و حقوق شرعى و هداياى شيعيان را به </w:t>
      </w:r>
      <w:r>
        <w:rPr>
          <w:rFonts w:ascii="Arial" w:hAnsi="Arial" w:cs="Arial" w:hint="cs"/>
          <w:color w:val="000000"/>
          <w:sz w:val="30"/>
          <w:szCs w:val="30"/>
          <w:rtl/>
          <w:lang w:bidi="fa-IR"/>
        </w:rPr>
        <w:lastRenderedPageBreak/>
        <w:t>خدمت امام زمانشان ببرد، سى هزار دينار و پنجاه هزار درهم پول و مقدارى جامه به محمد بن على‏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99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دادند. در اين ميان [يكى از بانوان باايمان به نام‏] شطيطه يك درهم تمام عيار و يك تكه پارچه خام كه با دست خودش رشته بود و چهار درهم ارزش داشت پيش آورد و گفت: خداوند از حقّ خجالت نمى‏كشد (يعنى حقوق امام عليه السّلام را گرچه كم باشد بايد پرداخت).</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آن جمعيت جزوه‏اى آوردند كه هفتاد ورق بود، در هرصفحه سؤالى نوشته بودند و بقيّه‏اش سفيد بود تا جواب زير آن نوشته شود، هردو صفحه را روى هم گذاشته و با سه بند كه هربندى يك مهر خورده بود بسته بودند. گفتند: اين جزوه را شب هنگام به خدمت امام عليه السّلام ببر و فرداى آن بازگير، مهرها را نگاه كن اگر نشكسته بود پنج تا از آن‏ها را بشكن و ببين آيا جواب سؤال‏ها را داده است يا نه، كه اگر بدون شكسته شدن مهرها جواب داده بود، او همان امام است و مستحقّ اين اموال وگرنه اموال را به ما بازگردان.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محمد بن على نيشابورى به مدينه مشرّف شد و نزد عبد اللّه افطح رفت، او را امتحان كرد و دانست كه او شايستگى مقام امامت را ندارد، از خانه او بيرون رفت درحالى‏كه مى‏گفت: ربّ اهدني إلى سواء الصّراط؛ خدايا مرا به راه راست هدايت فرماى.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همان‏طوركه در حيرت ايستاده بود كودكى آمد و گفت: كسى را كه مى‏خواهى اجابت كن و او را به خانه حضرت موسى بن جعفر عليهما السلام برد، تا چشم حضرت بر او افتاد، فرمود: اى ابو جعفر چرا نااميد مى‏شوى و چرا به سوى يهود و نصارى پناه مى‏برى؟ به من روى كن كه حجّت و ولىّ خدا هستم. آيا ابو حمزه در كنار مسجد جدّم مرا به تو نشناساند؟ من سؤال‏هايى كه در جزوه بود ديروز جواب دادم آن‏ها را نزدم بياور و درهم شطيطه را هم كه در كيسه است و وزن درهمش يك درهم و دو دانق مى‏باشد، برايم بياور. و آن كيسه چهارصد درهم مى‏باشد كه از آن وى است و پارچه او با جامه دو برادر بلخى يك‏جا بسته شده.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مى‏گويد: از سخنان آن حضرت عقلم حيران شد، رفتم و آنچه امر فرموده بود آوردم و در پيشگاهش قرار دادم، درهم و پارچه شطيطه را برگرفت و روى به من كرد و فرمود: إنّ اللّه لا يستحى من الحقّ اى ابو جعفر سلام مرا به شطيطه برسان و اين كيسه پول را به او بده- در آن كيسه چهل درهم بود- آن‏گاه فرمود: قطعه‏اى از كفن‏هايم را نيز به او هديه كردم، پنبه اين كفن از روستاى ما صيدا است، قريه فاطمه عليها السلام كه خواهرم حليمه دخت حضرت ابو عبد اللّه جعفر بن محمد صادق عليه السّلام آن را رشته است. به شطيطه بگو: تو از هنگام رسيدن ابو جعفر و پول و قطعه كفن تا نوزده روز بيشتر زنده نمى‏مانى؛ پس شانزده درهم از اين پول را براى خودت خرج كن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بيست و چهار درهم آن را صدقه و لوازم تجهيز براى خودت قرار بده و من بر جنازه تو نماز خواهم خواند. اى ابو جعفر هرگاه [در آن وقت‏] مرا ديدى مطلب را مخفى بدار كه براى حفظ جانت بهتر است. سپس فرمود: اين اموال را به صاحبانشان برگردان و مهر از اين جزوه بگشاى و ببين آيا جواب سؤال‏ها را پيش از آن‏كه جزوه را بياورى داده‏ايم يا نه؟</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مى‏گويد: به مهرها نگاه كردم، ديدم دست نخورده است، يكى از مهرها را از وسطشان شكستم ديدم نوشته: عالم عليه السّلام چه مى‏فرمايد درباره مردى كه بگويد براى خدا نذر كردم هر برده‏اى كه از قديم در ملك من بوده آزاد سازم، و چندين برده داشته باشد كدامشان آزادند؟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جواب به خط مباركشان چنين بود: هرآن‏كه پيش از شش ماه در ملكش بوده بايد آزاد كند، دليل بر صحت اين معنى آيه شريفه است:</w:t>
      </w:r>
      <w:r>
        <w:rPr>
          <w:rFonts w:ascii="Arial" w:hAnsi="Arial" w:cs="Arial" w:hint="cs"/>
          <w:color w:val="006A0F"/>
          <w:sz w:val="30"/>
          <w:szCs w:val="30"/>
          <w:rtl/>
          <w:lang w:bidi="fa-IR"/>
        </w:rPr>
        <w:t xml:space="preserve"> وَ الْقَمَرَ قَدَّرْناهُ مَنازِلَ حَتَّى عادَ كَالْعُرْجُونِ الْقَدِيمِ‏</w:t>
      </w:r>
      <w:r>
        <w:rPr>
          <w:rStyle w:val="FootnoteReference"/>
          <w:rFonts w:ascii="Arial" w:hAnsi="Arial" w:cs="Arial"/>
          <w:color w:val="000000"/>
          <w:sz w:val="30"/>
          <w:szCs w:val="30"/>
          <w:rtl/>
          <w:lang w:bidi="fa-IR"/>
        </w:rPr>
        <w:footnoteReference w:id="123"/>
      </w:r>
      <w:r>
        <w:rPr>
          <w:rFonts w:ascii="Arial" w:hAnsi="Arial" w:cs="Arial" w:hint="cs"/>
          <w:color w:val="000000"/>
          <w:sz w:val="30"/>
          <w:szCs w:val="30"/>
          <w:rtl/>
          <w:lang w:bidi="fa-IR"/>
        </w:rPr>
        <w:t xml:space="preserve"> و گردش ماه را در منازل معيّن تقدير كرديم تا مانند شاخه خرما [زرد و لاغر] به منزل اوّل بازگردد. و جديد آن است كه شش ماه نداشته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مهر دومى را گشودم ديدم نوشته‏اند: چه مى‏فرمايد عالم عليه السّلام درباره مردى كه بگويد: و اللّه مال كثير (بسيار) صدقه خواهم داد. چقدر بايد صدقه بدهد؟ پاسخ به خط آن حضرت زير آن نوشته بود: شخصى كه سوگند خورده اگر گوسفنددار است بايد هشتاد و چهار گوسفند صدقه بدهد؛ اگر شتردار است هشتاد و چهار شتر بدهد و اگر پول‏دار است هشتاد و چهار درهم بدهد. دليل بر آن است آيه:</w:t>
      </w:r>
      <w:r>
        <w:rPr>
          <w:rFonts w:ascii="Arial" w:hAnsi="Arial" w:cs="Arial" w:hint="cs"/>
          <w:color w:val="006A0F"/>
          <w:sz w:val="30"/>
          <w:szCs w:val="30"/>
          <w:rtl/>
          <w:lang w:bidi="fa-IR"/>
        </w:rPr>
        <w:t xml:space="preserve"> لَقَدْ نَصَرَكُمُ اللَّهُ فِي مَواطِنَ كَثِيرَةٍ؛</w:t>
      </w:r>
      <w:r>
        <w:rPr>
          <w:rStyle w:val="FootnoteReference"/>
          <w:rFonts w:ascii="Arial" w:hAnsi="Arial" w:cs="Arial"/>
          <w:color w:val="000000"/>
          <w:sz w:val="30"/>
          <w:szCs w:val="30"/>
          <w:rtl/>
          <w:lang w:bidi="fa-IR"/>
        </w:rPr>
        <w:footnoteReference w:id="124"/>
      </w:r>
      <w:r>
        <w:rPr>
          <w:rFonts w:ascii="Arial" w:hAnsi="Arial" w:cs="Arial" w:hint="cs"/>
          <w:color w:val="000000"/>
          <w:sz w:val="30"/>
          <w:szCs w:val="30"/>
          <w:rtl/>
          <w:lang w:bidi="fa-IR"/>
        </w:rPr>
        <w:t xml:space="preserve"> و همانا خداوند شما را در جاهاى بسيار يارى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كه جنگ‏هاى پيامبر تا هنگام نزول اين آيه هشتاد و چهار جاى بوده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سومين مهر را كه گشودم ديدم نوشته: عالم عليه السّلام چه مى‏فرمايد درباره مردى كه قبرى را شكافته و سر ميّتى را از تن جدا نموده و كفنش را دزديده باشد؟ جواب به خطّ حضرتش مسطور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دست دزد به خاطر اين‏كه از حرز و جاى بسته دزدى كرده بريده شود و صد دينار براى بريدن سر ميّت بر او لازم است، زيرا كه ما ميّت را به منزله جنين در شكم مادر فرض مى‏كنيم كه هنوز روح در او نيامده باشد كه ديه نطفه بيست دينار و ... تا آخر مسأله.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هنگامى كه ابو جعفر محمد بن على نيشابورى به خراسان بازگشت، ديد كسانى كه آن حضرت اموالشان را رد كرده به مذهب فطحيه وارد شده‏اند، ولى شطيطه بر همان مذهب حقّ باقى‏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مانده، سلام حضرت كاظم عليه السّلام را به او رساند و كيسه پول و قطعه كفن را به او داد. پس همان‏طور كه حضرت فرموده بود به مدت نوزده روز شطيطه زنده ماند و چون از دنيا رفت، امام عليه السّلام سوار بر شترى آمد، پس از پايان مراسم او بر شتر خود سوار شد و راه بيابان پيش گرفت و فرمود: با اصحاب خودت مطلب را در ميان بگذار و سلام مرا به آن‏ها برسان و به ايشان بگو كه: من و امامان نظير من بايد كه پاى جنازه‏هاى شما حاضر شويم در هرجا كه از دنيا برويد، پس تقواى خدا را در خود حفظ كنيد.</w:t>
      </w:r>
      <w:r>
        <w:rPr>
          <w:rStyle w:val="FootnoteReference"/>
          <w:rFonts w:ascii="Arial" w:hAnsi="Arial" w:cs="Arial"/>
          <w:color w:val="000000"/>
          <w:sz w:val="30"/>
          <w:szCs w:val="30"/>
          <w:rtl/>
          <w:lang w:bidi="fa-IR"/>
        </w:rPr>
        <w:footnoteReference w:id="125"/>
      </w:r>
    </w:p>
    <w:p w:rsidR="00F9093C" w:rsidRDefault="00F9093C" w:rsidP="00F9093C">
      <w:pPr>
        <w:pStyle w:val="NormalWeb"/>
        <w:bidi/>
        <w:rPr>
          <w:rFonts w:hint="cs"/>
          <w:rtl/>
          <w:lang w:bidi="fa-IR"/>
        </w:rPr>
      </w:pPr>
      <w:r>
        <w:rPr>
          <w:rFonts w:ascii="Arial" w:hAnsi="Arial" w:cs="Arial" w:hint="cs"/>
          <w:color w:val="465BFF"/>
          <w:sz w:val="30"/>
          <w:szCs w:val="30"/>
          <w:rtl/>
          <w:lang w:bidi="fa-IR"/>
        </w:rPr>
        <w:t>6- تجديد بناى اسلام پس از كهنه و فرسوده شدن آن‏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دعايى كه به وسيله عمرى رحمه اللّه از آن حضرت روايت شده، آمده است: «و جدّد به ما امتحى من دينك ...»؛ (پروردگارا) آنچه از دين تو محو شده، به وسيله او تجديد فرماى. و در دعاى ديگرى كه از حضرت ابو الحسن الرضا عليه السّلام روايت شده، چنين مى‏خوانيم: و آنچه از كاخ دين تو ويران گشته و يا از احكام شرع تغيير و تبديل يافته، به وسيله او تجديد فرماى و از نو بنياد كن تا اين‏كه به دست او شرع تازه و آيين جديد و شادابى به سوى مردم بازگردانى.</w:t>
      </w:r>
      <w:r>
        <w:rPr>
          <w:rStyle w:val="FootnoteReference"/>
          <w:rFonts w:ascii="Arial" w:hAnsi="Arial" w:cs="Arial"/>
          <w:color w:val="000000"/>
          <w:sz w:val="30"/>
          <w:szCs w:val="30"/>
          <w:rtl/>
          <w:lang w:bidi="fa-IR"/>
        </w:rPr>
        <w:footnoteReference w:id="12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به نقل از ارشاد القلوب ديلمى از حضرت صادق عليه السّلام روايت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هنگامى كه قائم بپاخيزد مردم را بار ديگر به اسلام دعوت كند و آن‏ها را به امرى كه از بين رفته و عموم مردم از آن جدا گشته و به گمراهى افتاده‏اند، هدايت فرمايد. براى اين جهت حضرت قائم عليه السّلام را مهدى ناميده‏اند كه به امرى كه از آن وامانده‏اند، هدايت مى‏كند، و بدين سبب او را قائم ناميده‏اند كه به حقّ قيام مى‏كند.</w:t>
      </w:r>
      <w:r>
        <w:rPr>
          <w:rStyle w:val="FootnoteReference"/>
          <w:rFonts w:ascii="Arial" w:hAnsi="Arial" w:cs="Arial"/>
          <w:color w:val="000000"/>
          <w:sz w:val="30"/>
          <w:szCs w:val="30"/>
          <w:rtl/>
          <w:lang w:bidi="fa-IR"/>
        </w:rPr>
        <w:footnoteReference w:id="12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غيبت نعمانى از امام باقر عليه السّلام روايت است كه درباره شيوه حكومت حضرت قائم عليه السّلام فرمود: حضرت قائم- عجّل اللّه فرجه الشريف- با امرى جديد و كتابى نوين و قضاوتى تازه كه بر عرب شديد است بپاخواهدخاست.</w:t>
      </w:r>
      <w:r>
        <w:rPr>
          <w:rStyle w:val="FootnoteReference"/>
          <w:rFonts w:ascii="Arial" w:hAnsi="Arial" w:cs="Arial"/>
          <w:color w:val="000000"/>
          <w:sz w:val="30"/>
          <w:szCs w:val="30"/>
          <w:rtl/>
          <w:lang w:bidi="fa-IR"/>
        </w:rPr>
        <w:footnoteReference w:id="128"/>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امام صادق عليه السّلام در پاسخ به سؤال كسى كه از شيوه و شگرد حضرت مهدى- عجّل اللّه فرجه الشريف- پرسيد، آمده است: همان برنامه‏اى كه پيغمبر اكرم صلّى اللّه عليه و اله پيش گرفت حضرت‏</w:t>
      </w:r>
      <w:r>
        <w:rPr>
          <w:rStyle w:val="FootnoteReference"/>
          <w:rFonts w:ascii="Arial" w:hAnsi="Arial" w:cs="Arial"/>
          <w:color w:val="000000"/>
          <w:sz w:val="30"/>
          <w:szCs w:val="30"/>
          <w:rtl/>
          <w:lang w:bidi="fa-IR"/>
        </w:rPr>
        <w:footnoteReference w:id="129"/>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lastRenderedPageBreak/>
        <w:t>مكيال المكارم در فوائد دعا براى حضرت قائم(عليه السلام) ؛ ج‏1 ؛ ص101</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قائم عليه السّلام انجام خواهد داد، بنيادهاى پيشين را منهدم و ويران مى‏سازد چنان‏كه رسول گرامى صلّى اللّه عليه و اله نظام جاهليت را ريشه‏كن كرد و اسلام را از نو آغاز نمود.</w:t>
      </w:r>
      <w:r>
        <w:rPr>
          <w:rStyle w:val="FootnoteReference"/>
          <w:rFonts w:ascii="Arial" w:hAnsi="Arial" w:cs="Arial"/>
          <w:color w:val="000000"/>
          <w:sz w:val="30"/>
          <w:szCs w:val="30"/>
          <w:rtl/>
          <w:lang w:bidi="fa-IR"/>
        </w:rPr>
        <w:footnoteReference w:id="130"/>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خبر ديگرى نظير همين روايت از حضرت ابو جعفر باقر عليه السّلام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همان حضرت (امام باقر عليه السّلام) روايت است كه فرمود: به تحقيق كه وقتى قائم ما بپاخيزد، مردم را به امر جديدى دعوت خواهد كرد، همان‏طوركه پيغمبر اكرم صلّى اللّه عليه و اله دعوت فرمود و اسلام غريبانه آغاز شد و به حال غربت بازخواهدگشت، همان‏طوركه آغاز شد. پس خوشا به حال غريبان.</w:t>
      </w:r>
      <w:r>
        <w:rPr>
          <w:rStyle w:val="FootnoteReference"/>
          <w:rFonts w:ascii="Arial" w:hAnsi="Arial" w:cs="Arial"/>
          <w:color w:val="000000"/>
          <w:sz w:val="30"/>
          <w:szCs w:val="30"/>
          <w:rtl/>
          <w:lang w:bidi="fa-IR"/>
        </w:rPr>
        <w:footnoteReference w:id="13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امام صادق عليه السّلام روايت شده كه فرمود: اسلام غريبانه شروع شد و باز هم مانند اوّل كارش خواهد گشت، پس خوشا به حال غريبان. ابو بصير عرضه داشت: اين را براى من توضيح دهيد كه خداوند كارتان را سامان دهد؛ فرمود: دعوت‏كننده از ما دعوت نوينى آغاز مى‏كند همان‏طوركه رسول خدا صلّى اللّه عليه و اله آغاز كرد.</w:t>
      </w:r>
      <w:r>
        <w:rPr>
          <w:rStyle w:val="FootnoteReference"/>
          <w:rFonts w:ascii="Arial" w:hAnsi="Arial" w:cs="Arial"/>
          <w:color w:val="000000"/>
          <w:sz w:val="30"/>
          <w:szCs w:val="30"/>
          <w:rtl/>
          <w:lang w:bidi="fa-IR"/>
        </w:rPr>
        <w:footnoteReference w:id="13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همان حضرت است كه فرمود: گويا قائم عليه السّلام را بالاى منبر مى‏بينم كه از آستين قبايش نوشته‏اى كه به مهر زرّين ممهور باشد، بيرون آورد و مهر از آن برگيرد و آن را بر مردم بخواند، پس مانند گوسفند از دور او پراكنده شوند و كسى جز نقيبان باقى نماند، پس آن حضرت سخنانى خواهد گفت. آن‏گاه آن‏ها پناهگاهى نيابند تا اين‏كه به سوى او بازگردند و من سخنى را كه او خواهد گفت مى‏دانم.</w:t>
      </w:r>
      <w:r>
        <w:rPr>
          <w:rStyle w:val="FootnoteReference"/>
          <w:rFonts w:ascii="Arial" w:hAnsi="Arial" w:cs="Arial"/>
          <w:color w:val="000000"/>
          <w:sz w:val="30"/>
          <w:szCs w:val="30"/>
          <w:rtl/>
          <w:lang w:bidi="fa-IR"/>
        </w:rPr>
        <w:footnoteReference w:id="133"/>
      </w:r>
    </w:p>
    <w:p w:rsidR="00F9093C" w:rsidRDefault="00F9093C" w:rsidP="00F9093C">
      <w:pPr>
        <w:pStyle w:val="NormalWeb"/>
        <w:bidi/>
        <w:rPr>
          <w:rFonts w:hint="cs"/>
          <w:rtl/>
          <w:lang w:bidi="fa-IR"/>
        </w:rPr>
      </w:pPr>
      <w:r>
        <w:rPr>
          <w:rFonts w:ascii="Arial" w:hAnsi="Arial" w:cs="Arial" w:hint="cs"/>
          <w:color w:val="465BFF"/>
          <w:sz w:val="30"/>
          <w:szCs w:val="30"/>
          <w:rtl/>
          <w:lang w:bidi="fa-IR"/>
        </w:rPr>
        <w:t>7- تمام شدن امر [دين‏] به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كتاب توحيد شيخ صدوق به سند خود از حضرت رضا عليه السّلام در تفسير حروف الفبا آمده: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تاء: تمام شدن امر به قائم آل محمد عليهم السّلام است.</w:t>
      </w:r>
      <w:r>
        <w:rPr>
          <w:rStyle w:val="FootnoteReference"/>
          <w:rFonts w:ascii="Arial" w:hAnsi="Arial" w:cs="Arial"/>
          <w:color w:val="000000"/>
          <w:sz w:val="30"/>
          <w:szCs w:val="30"/>
          <w:rtl/>
          <w:lang w:bidi="fa-IR"/>
        </w:rPr>
        <w:footnoteReference w:id="134"/>
      </w:r>
    </w:p>
    <w:p w:rsidR="00F9093C" w:rsidRDefault="00F9093C" w:rsidP="00F9093C">
      <w:pPr>
        <w:pStyle w:val="NormalWeb"/>
        <w:bidi/>
        <w:rPr>
          <w:rFonts w:hint="cs"/>
          <w:rtl/>
          <w:lang w:bidi="fa-IR"/>
        </w:rPr>
      </w:pPr>
      <w:r>
        <w:rPr>
          <w:rFonts w:ascii="Arial" w:hAnsi="Arial" w:cs="Arial" w:hint="cs"/>
          <w:color w:val="465BFF"/>
          <w:sz w:val="30"/>
          <w:szCs w:val="30"/>
          <w:rtl/>
          <w:lang w:bidi="fa-IR"/>
        </w:rPr>
        <w:t>8- تعليم و آموختن قرآنى كه امير المؤمنين عليه السّلام جمع كرده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بحار به نقل از نعمانى از امير مؤمنان على عليه السّلام آمده كه فرمود: گويا مى‏بينم شيعيان ما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مسجد كوفه خيمه‏ها زده‏اند و قرآن را به همان‏گونه كه نازل شده به مردم مى‏آموزند.</w:t>
      </w:r>
      <w:r>
        <w:rPr>
          <w:rStyle w:val="FootnoteReference"/>
          <w:rFonts w:ascii="Arial" w:hAnsi="Arial" w:cs="Arial"/>
          <w:color w:val="000000"/>
          <w:sz w:val="30"/>
          <w:szCs w:val="30"/>
          <w:rtl/>
          <w:lang w:bidi="fa-IR"/>
        </w:rPr>
        <w:footnoteReference w:id="135"/>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آن حضرت مروى است كه فرمود: گويى عجم را مى‏بينم كه خيمه‏هايشان در مسجد كوفه برپا است و قرآن را همان‏طوركه نازل شده به مردم مى‏آموزند.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اصبغ بن نباته مى‏گويد: عرض كردم: مگر [اين قرآن‏] همان‏گونه كه نازل شده نيست؟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 هفتاد نفر از قريش به نام خودشان و نام پدرانشان از قرآن محو شده است، و ابو لهب را جا نگذاشته‏اند مگر به منظور سرزنش رسول خدا صلّى اللّه عليه و اله، چون عموى آن حضرت بود.</w:t>
      </w:r>
      <w:r>
        <w:rPr>
          <w:rStyle w:val="FootnoteReference"/>
          <w:rFonts w:ascii="Arial" w:hAnsi="Arial" w:cs="Arial"/>
          <w:color w:val="000000"/>
          <w:sz w:val="30"/>
          <w:szCs w:val="30"/>
          <w:rtl/>
          <w:lang w:bidi="fa-IR"/>
        </w:rPr>
        <w:footnoteReference w:id="136"/>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امام صادق عليه السّلام است كه فرمود: گويى شيعيان على را مى‏بينم كه مثانى (قرآن) به دست گرفته‏اند و به مردم مى‏آموزند.</w:t>
      </w:r>
      <w:r>
        <w:rPr>
          <w:rStyle w:val="FootnoteReference"/>
          <w:rFonts w:ascii="Arial" w:hAnsi="Arial" w:cs="Arial"/>
          <w:color w:val="000000"/>
          <w:sz w:val="30"/>
          <w:szCs w:val="30"/>
          <w:rtl/>
          <w:lang w:bidi="fa-IR"/>
        </w:rPr>
        <w:footnoteReference w:id="137"/>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ارشاد القلوب ديلمى از حضرت امام باقر عليه السّلام روايت است كه فرمود: چون قائم- عجّل اللّه فرجه الشريف- بپاخيزد، خيمه‏هايى نصب مى‏شود براى كسانى كه قرآن را به همان‏گونه كه خداوند جلّ جلاله آن را نازل فرموده، به مردم بياموزند. پس دشوارترين چيزى كه خواهد بود براى كسانى است كه آن را حفظ كرده‏اند، زيرا با اين تأليف اختلاف دارد.</w:t>
      </w:r>
      <w:r>
        <w:rPr>
          <w:rStyle w:val="FootnoteReference"/>
          <w:rFonts w:ascii="Arial" w:hAnsi="Arial" w:cs="Arial"/>
          <w:color w:val="000000"/>
          <w:sz w:val="30"/>
          <w:szCs w:val="30"/>
          <w:rtl/>
          <w:lang w:bidi="fa-IR"/>
        </w:rPr>
        <w:footnoteReference w:id="13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به سند خود از سالم بن ابى سلمه روايت كرده است كه گفت: من مى‏شنيدم كه مردى بر حضرت امام صادق عليه السّلام حروفى از قرآن خواند كه مانند خواندن متعارف مردم نبود، پس حضرت صادق عليه السّلام به او فرمود: از اين قرائت دست بردار و همان‏طوركه مردم مى‏خوانند بخوان تا قائم- عجّل اللّه فرجه الشريف- قيام كند، كه وقتى آن حضرت بپاخيزد كتاب خدا را با حدودش خواهد خواند و مصحفى كه على عليه السّلام نوشته بيرون مى‏آورد.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سپس فرمود: هنگامى كه على عليه السّلام آن را نوشت و از جمع‏آورى‏اش فراغت يافت، آن را براى مردم آشكار ساخت و فرمود: اين كتاب خداى- عزّ و جلّ- است، همان‏طوركه خداوند آن را بر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حضرت محمد صلّى اللّه عليه و اله نازل كرده، به درستى كه من آن را از دو لوح جمع نموده‏ام، جواب دادند: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اينك مصحف جامعى در دست ماست و نيازى به اين نداريم. فرمود: به خدا سوگند كه پس از اين روز ابدا آن را نخواهيد ديد، بر من فقط لازم بود كه وقتى آن را جمع كردم به شما خبر دهم تا آن را بخوانيد.</w:t>
      </w:r>
      <w:r>
        <w:rPr>
          <w:rStyle w:val="FootnoteReference"/>
          <w:rFonts w:ascii="Arial" w:hAnsi="Arial" w:cs="Arial"/>
          <w:color w:val="000000"/>
          <w:sz w:val="30"/>
          <w:szCs w:val="30"/>
          <w:rtl/>
          <w:lang w:bidi="fa-IR"/>
        </w:rPr>
        <w:footnoteReference w:id="13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احتجاج آمده: هنگامى كه رسول خدا صلّى اللّه عليه و اله وفات يافت، على عليه السّلام قرآن را جمع كرد و آن را نزد مهاجرين و انصار برد و بر آنان عرضه كرد، زيرا كه پيغمبر اكرم صلّى اللّه عليه و اله او را به اين كار وصيّت فرموده بود. پس چون ابو بكر آن را گشود، در اولين صفحه‏اى كه باز كرد رسوايى‏هاى قوم آشكار شد، عمر برآشفت و گفت: اى على! آن را بازگردان كه ما را به آن نيازى نيست. پس حضرت امير عليه السّلام آن را گرفت و رفت. آن‏گاه زيد بن ثابت را كه قارى قرآن بود احضار كردند، عمر به او گفت: على قرآن را نوشته بود، آورد، ولى در آن رسوايى‏هاى مهاجرين و انصار بود و ما نظرمان بر اين است كه قرآن را جمع كنيم و فضيحت‏هاى مهاجرين و انصار را از آن بيندازيم. زيد رأى موافق داد، ولى گفت: اگر من قرآن را آن‏طوركه شما مى‏خواهيد جمع كردم و بعد از آن على عليه السّلام قرآن خودش را آشكار كرد، آيا زحمت‏هاى شما هدر نمى‏رود؟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عمر گفت: چاره‏اى جز اين نيست كه او را بكشيم و از او راحت شويم. پس حيله‏اى بكار بردند تا به دست خالد بن وليد آن حضرت را بكشند، ولى نتوانستند. و چون عمر به خلافت رسيد، از على عليه السّلام خواست آن قرآن را بياورد تا ميان خودشان آن را تحريف كنند، به آن حضرت گفت: يا ابا الحسن! خوب بود قرآنى كه نزد ابى بكر آوردى، حالا بياورى تا بر آن اجتماع 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على عليه السّلام فرمود: هيهات! هيچ راهى به سوى آن نيست، من در آن موقع آن را آوردم تا حجّت بر شما تمام كرده، روز قيامت نگوييد ما از اين قرآن غافل بوديم، يا به من نگوييد كه تو آن را نياوردى. البته قرآنى كه نزد من است جز پاكيزگان و اوصياء از فرزندان من هيچ‏كس به آن دست نمى‏يابد.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عمر گفت: آيا وقت معيّنى براى آشكار ساختن اين قرآن هست؟ فرمود: آرى؛ هنگامى كه قائم از فرزندان ما قيام كند، آن را ظاهر نمايد و مردم را بر آن وامى‏دارد، پس سنّت بر آن‏جارى مى‏گردد.</w:t>
      </w:r>
      <w:r>
        <w:rPr>
          <w:rStyle w:val="FootnoteReference"/>
          <w:rFonts w:ascii="Arial" w:hAnsi="Arial" w:cs="Arial"/>
          <w:color w:val="000000"/>
          <w:sz w:val="30"/>
          <w:szCs w:val="30"/>
          <w:rtl/>
          <w:lang w:bidi="fa-IR"/>
        </w:rPr>
        <w:footnoteReference w:id="140"/>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ممكن است سرّ نامگذارى حضرت قائم- عجّل اللّه فرجه الشريف- به قرآن عظيم همين باشد، از جهت اين‏كه به قرآن امر مى‏كند و مردم را بر خواندن و عمل به آن وامى‏دارد و مظهر و ترويج‏كننده آن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تفسير البرهان از حسان عامرى نقل شده كه گفت: از حضرت امام باقر عليه السّلام درباره اين آيه شريفه پرسيدم كه:</w:t>
      </w:r>
      <w:r>
        <w:rPr>
          <w:rFonts w:ascii="Arial" w:hAnsi="Arial" w:cs="Arial" w:hint="cs"/>
          <w:color w:val="006A0F"/>
          <w:sz w:val="30"/>
          <w:szCs w:val="30"/>
          <w:rtl/>
          <w:lang w:bidi="fa-IR"/>
        </w:rPr>
        <w:t xml:space="preserve"> وَ لَقَدْ آتَيْناكَ سَبْعاً مِنَ الْمَثانِي وَ الْقُرْآنَ الْعَظِيمَ؛</w:t>
      </w:r>
      <w:r>
        <w:rPr>
          <w:rStyle w:val="FootnoteReference"/>
          <w:rFonts w:ascii="Arial" w:hAnsi="Arial" w:cs="Arial"/>
          <w:color w:val="000000"/>
          <w:sz w:val="30"/>
          <w:szCs w:val="30"/>
          <w:rtl/>
          <w:lang w:bidi="fa-IR"/>
        </w:rPr>
        <w:footnoteReference w:id="141"/>
      </w:r>
      <w:r>
        <w:rPr>
          <w:rFonts w:ascii="Arial" w:hAnsi="Arial" w:cs="Arial" w:hint="cs"/>
          <w:color w:val="000000"/>
          <w:sz w:val="30"/>
          <w:szCs w:val="30"/>
          <w:rtl/>
          <w:lang w:bidi="fa-IR"/>
        </w:rPr>
        <w:t xml:space="preserve"> [اى پيامبر] ما هفت آيت از مثانى و قرآن عظيم را به تو داديم. فرمود: تنزيل آن چنين نيست، بلكه چنين است: و لقد آتيناك السّبع من المثاني؛</w:t>
      </w:r>
      <w:r>
        <w:rPr>
          <w:rStyle w:val="FootnoteReference"/>
          <w:rFonts w:ascii="Arial" w:hAnsi="Arial" w:cs="Arial"/>
          <w:color w:val="000000"/>
          <w:sz w:val="30"/>
          <w:szCs w:val="30"/>
          <w:rtl/>
          <w:lang w:bidi="fa-IR"/>
        </w:rPr>
        <w:footnoteReference w:id="142"/>
      </w:r>
      <w:r>
        <w:rPr>
          <w:rFonts w:ascii="Arial" w:hAnsi="Arial" w:cs="Arial" w:hint="cs"/>
          <w:color w:val="000000"/>
          <w:sz w:val="30"/>
          <w:szCs w:val="30"/>
          <w:rtl/>
          <w:lang w:bidi="fa-IR"/>
        </w:rPr>
        <w:t xml:space="preserve"> و همانا ما به تو آن هفت مثانى را عطا كرديم، كه آن‏ها ما هستيم و قرآن عظيم فرزند فرزند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قاسم بن العروة از آن حضرت روايت شده كه: درباره قول خداى تعالى:</w:t>
      </w:r>
      <w:r>
        <w:rPr>
          <w:rFonts w:ascii="Arial" w:hAnsi="Arial" w:cs="Arial" w:hint="cs"/>
          <w:color w:val="006A0F"/>
          <w:sz w:val="30"/>
          <w:szCs w:val="30"/>
          <w:rtl/>
          <w:lang w:bidi="fa-IR"/>
        </w:rPr>
        <w:t xml:space="preserve"> وَ لَقَدْ آتَيْناكَ سَبْعاً مِنَ الْمَثانِي‏</w:t>
      </w:r>
      <w:r>
        <w:rPr>
          <w:rFonts w:ascii="Arial" w:hAnsi="Arial" w:cs="Arial" w:hint="cs"/>
          <w:color w:val="000000"/>
          <w:sz w:val="30"/>
          <w:szCs w:val="30"/>
          <w:rtl/>
          <w:lang w:bidi="fa-IR"/>
        </w:rPr>
        <w:t xml:space="preserve"> فرمود: هفت امام و قائم عليهم السّلام.</w:t>
      </w:r>
      <w:r>
        <w:rPr>
          <w:rStyle w:val="FootnoteReference"/>
          <w:rFonts w:ascii="Arial" w:hAnsi="Arial" w:cs="Arial"/>
          <w:color w:val="000000"/>
          <w:sz w:val="30"/>
          <w:szCs w:val="30"/>
          <w:rtl/>
          <w:lang w:bidi="fa-IR"/>
        </w:rPr>
        <w:footnoteReference w:id="14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امّا تعبير به هفت امام شايد به اعتبار نام‏هاى ايشان است و در حديث اوّل فاطمه عليها السلام نيز موردنظر است و قرآن عظيم فرزند فرزند است كه همان حضرت قائم عليه السّلام مى‏باشد، چنان‏كه در بحار از امير المؤمنين على عليه السّلام روايت شده كه فرمود: براى او دو نام هست: يكى پنهان و ديگرى آشكار، آن اسمى كه مخفى مى‏ماند، احمد است و اسمى كه آشكار مى‏شود محمّد.</w:t>
      </w:r>
      <w:r>
        <w:rPr>
          <w:rStyle w:val="FootnoteReference"/>
          <w:rFonts w:ascii="Arial" w:hAnsi="Arial" w:cs="Arial"/>
          <w:color w:val="000000"/>
          <w:sz w:val="30"/>
          <w:szCs w:val="30"/>
          <w:rtl/>
          <w:lang w:bidi="fa-IR"/>
        </w:rPr>
        <w:footnoteReference w:id="144"/>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تأييد مطلب مزبور حديثى است كه صاحب بحار الانوار از يونس بن عبد الرحمن به نقل از شخصى روايت كرده كه گفت: از حضرت امام صادق عليه السّلام درباره آيه‏</w:t>
      </w:r>
      <w:r>
        <w:rPr>
          <w:rFonts w:ascii="Arial" w:hAnsi="Arial" w:cs="Arial" w:hint="cs"/>
          <w:color w:val="006A0F"/>
          <w:sz w:val="30"/>
          <w:szCs w:val="30"/>
          <w:rtl/>
          <w:lang w:bidi="fa-IR"/>
        </w:rPr>
        <w:t xml:space="preserve"> وَ لَقَدْ آتَيْناكَ سَبْعاً مِنَ الْمَثانِي وَ الْقُرْآنَ الْعَظِيمَ‏</w:t>
      </w:r>
      <w:r>
        <w:rPr>
          <w:rFonts w:ascii="Arial" w:hAnsi="Arial" w:cs="Arial" w:hint="cs"/>
          <w:color w:val="000000"/>
          <w:sz w:val="30"/>
          <w:szCs w:val="30"/>
          <w:rtl/>
          <w:lang w:bidi="fa-IR"/>
        </w:rPr>
        <w:t xml:space="preserve"> پرسيدم. فرمود: ظاهرش سوره حمد است و باطن آن فرزند فرزند است و هفتمين از آن‏ها قائم عليه السّلام است.</w:t>
      </w:r>
      <w:r>
        <w:rPr>
          <w:rStyle w:val="FootnoteReference"/>
          <w:rFonts w:ascii="Arial" w:hAnsi="Arial" w:cs="Arial"/>
          <w:color w:val="000000"/>
          <w:sz w:val="30"/>
          <w:szCs w:val="30"/>
          <w:rtl/>
          <w:lang w:bidi="fa-IR"/>
        </w:rPr>
        <w:footnoteReference w:id="145"/>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احتمال دوم- عطف (القرآن العظيم) بر (سبع) از باب اين است كه به‏طور ويژه‏اى از حضرت قائم عليه السّلام ياد شده باشد، به خاطر امر مهمى كه در يادآورى از آن بزرگوار هست، و امّا منظور از كلمه مثانى ممكن است تمام آيات قرآن باشد؛ كه مؤيّد اين احتمال است آيه كريمه:</w:t>
      </w:r>
    </w:p>
    <w:p w:rsidR="00F9093C" w:rsidRDefault="00F9093C" w:rsidP="00F9093C">
      <w:pPr>
        <w:pStyle w:val="NormalWeb"/>
        <w:bidi/>
        <w:rPr>
          <w:rFonts w:hint="cs"/>
          <w:rtl/>
          <w:lang w:bidi="fa-IR"/>
        </w:rPr>
      </w:pPr>
      <w:r>
        <w:rPr>
          <w:rFonts w:ascii="Arial" w:hAnsi="Arial" w:cs="Arial" w:hint="cs"/>
          <w:color w:val="006A0F"/>
          <w:sz w:val="30"/>
          <w:szCs w:val="30"/>
          <w:rtl/>
          <w:lang w:bidi="fa-IR"/>
        </w:rPr>
        <w:lastRenderedPageBreak/>
        <w:t>اللَّهُ نَزَّلَ أَحْسَنَ الْحَدِيثِ كِتاباً مُتَشابِهاً مَثانِيَ؛</w:t>
      </w:r>
      <w:r>
        <w:rPr>
          <w:rStyle w:val="FootnoteReference"/>
          <w:rFonts w:ascii="Arial" w:hAnsi="Arial" w:cs="Arial"/>
          <w:color w:val="000000"/>
          <w:sz w:val="30"/>
          <w:szCs w:val="30"/>
          <w:rtl/>
          <w:lang w:bidi="fa-IR"/>
        </w:rPr>
        <w:footnoteReference w:id="146"/>
      </w:r>
      <w:r>
        <w:rPr>
          <w:rFonts w:ascii="Arial" w:hAnsi="Arial" w:cs="Arial" w:hint="cs"/>
          <w:color w:val="000000"/>
          <w:sz w:val="30"/>
          <w:szCs w:val="30"/>
          <w:rtl/>
          <w:lang w:bidi="fa-IR"/>
        </w:rPr>
        <w:t xml:space="preserve"> خداوند بهترين سخن‏ها را فرود آورد كتابى كه [الفاظ آن‏] همگون [و معانى آن‏] مكرر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احتمال نخستين را كه فرمود: «السبع المثانى»، حديثى كه قبلا از امام صادق عليه السّلام از غيبت نعمانى روايت كرديم كه فرمود: گويى شيعيان على را مى‏بينم كه مثانى (قرآن) به دست گرفته‏اند ...، اين معنى را تأييد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تعبير از قرآن به مثانى به مناسبت تكرار نزول آن است كه يك بار به‏طور كامل در شب قدر به بيت المعمور نازل شد. سپس از آن‏جا به سوى پيغمبر اكرم صلّى اللّه عليه و اله به تدريج در مدت بيست و سه سال فرود آمد.</w:t>
      </w:r>
      <w:r>
        <w:rPr>
          <w:rStyle w:val="FootnoteReference"/>
          <w:rFonts w:ascii="Arial" w:hAnsi="Arial" w:cs="Arial"/>
          <w:color w:val="000000"/>
          <w:sz w:val="30"/>
          <w:szCs w:val="30"/>
          <w:rtl/>
          <w:lang w:bidi="fa-IR"/>
        </w:rPr>
        <w:footnoteReference w:id="147"/>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شايد هم منظور، خصوص سوره فاتحة الكتاب (حمد) باشد- چنان‏كه از امير المؤمنين عليه السّلام روايت شده- و تعبير از آن به مثانى يا به خاطر تكرار آن در هرنماز واجب است و يا به علت تكرار نزول آن است. و اين‏كه از امامان عليهم السّلام تعبير به مثانى گرديده، يا به اعتبار اين است كه آنان نسبت به پيغمبر، فرزند فرزند هستند كه در مرتبه دومند نسبت به آن حضرت به حسب جهان بشرى و نحوه آفرينش انسانى. چنان‏كه حضرت فاطمه عليها السلام در مرتبه اوّل است. و يا به اعتبار اين‏كه ايشان نسبت به قرآن كريم در مرتبه دوم هستند، چنان‏كه حديث ثقلين شاهد بر اين معنى است. اين حديث متواتر از طريق خاصّه و عامّه روايت شده، امّا از طريق مخالفين از ابو سعيد خدرى از پيامبر اكرم صلّى اللّه عليه و اله منقول است كه فرمود: اى مردم! من در ميان شما دو شى‏ء گرانبها را ترك مى‏گويم كه يكى از ديگرى بزرگ‏تر است، كتاب خداى- عزّ و جلّ- و آن ريسمانى است كه از جانب آسمان به سوى زمين كشيده شده و عترت من، خاندان من. و اين دو از هم جدا نمى‏شوند تا اين‏كه در كنار حوض (كوثر) به من بازگردند.</w:t>
      </w:r>
      <w:r>
        <w:rPr>
          <w:rStyle w:val="FootnoteReference"/>
          <w:rFonts w:ascii="Arial" w:hAnsi="Arial" w:cs="Arial"/>
          <w:color w:val="000000"/>
          <w:sz w:val="30"/>
          <w:szCs w:val="30"/>
          <w:rtl/>
          <w:lang w:bidi="fa-IR"/>
        </w:rPr>
        <w:footnoteReference w:id="148"/>
      </w:r>
    </w:p>
    <w:p w:rsidR="00F9093C" w:rsidRDefault="00F9093C" w:rsidP="00F9093C">
      <w:pPr>
        <w:pStyle w:val="NormalWeb"/>
        <w:bidi/>
        <w:rPr>
          <w:rFonts w:hint="cs"/>
          <w:rtl/>
          <w:lang w:bidi="fa-IR"/>
        </w:rPr>
      </w:pPr>
      <w:r>
        <w:rPr>
          <w:rFonts w:ascii="Arial" w:hAnsi="Arial" w:cs="Arial" w:hint="cs"/>
          <w:color w:val="000000"/>
          <w:sz w:val="30"/>
          <w:szCs w:val="30"/>
          <w:rtl/>
          <w:lang w:bidi="fa-IR"/>
        </w:rPr>
        <w:t>احتمال سوم اين است كه: چون نسبت به پيغمبر اكرم صلّى اللّه عليه و اله در مرتبه بعد هستند، با كلمه (مثانى) از آن‏ها تعبير شده، ايشان از نظر علوم ربّانى و مقامات عقلانى در درجه دوم قرار دارند كه رسول خدا صلّى اللّه عليه و اله فرمود: «أنا مدينة العلم و عليّ بابها»</w:t>
      </w:r>
      <w:r>
        <w:rPr>
          <w:rStyle w:val="FootnoteReference"/>
          <w:rFonts w:ascii="Arial" w:hAnsi="Arial" w:cs="Arial"/>
          <w:color w:val="000000"/>
          <w:sz w:val="30"/>
          <w:szCs w:val="30"/>
          <w:rtl/>
          <w:lang w:bidi="fa-IR"/>
        </w:rPr>
        <w:footnoteReference w:id="149"/>
      </w:r>
      <w:r>
        <w:rPr>
          <w:rFonts w:ascii="Arial" w:hAnsi="Arial" w:cs="Arial" w:hint="cs"/>
          <w:color w:val="000000"/>
          <w:sz w:val="30"/>
          <w:szCs w:val="30"/>
          <w:rtl/>
          <w:lang w:bidi="fa-IR"/>
        </w:rPr>
        <w:t>؛ من شهر علمم و على در آن است. و نيز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امير مؤمنان على عليه السّلام فرموده: رسول خدا صلّى اللّه عليه و اله هزار در از علم به من آموخت كه از هردرى هزار در ديگر باز مى‏شود.</w:t>
      </w:r>
      <w:r>
        <w:rPr>
          <w:rStyle w:val="FootnoteReference"/>
          <w:rFonts w:ascii="Arial" w:hAnsi="Arial" w:cs="Arial"/>
          <w:color w:val="000000"/>
          <w:sz w:val="30"/>
          <w:szCs w:val="30"/>
          <w:rtl/>
          <w:lang w:bidi="fa-IR"/>
        </w:rPr>
        <w:footnoteReference w:id="150"/>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اين‏ها مطالبى است كه در حلّ اين اشكال و تحقيق موضوع به نظرم رسيده و خداوند به حقايق امور دانا است، البته وجوه ديگرى كه بعيد به نظر مى‏رسد نيز گفته شده كه كتاب را با ذكر آن‏ها طولانى نمى‏كنيم. كسانى كه مايلند از آن وجوه هم اطلاع حاصل كنند به كتاب (مرآة الانوار و مشكاة الاسرار) شيخ ابو الحسن شريف مراجعه نمايند.</w:t>
      </w:r>
      <w:r>
        <w:rPr>
          <w:rStyle w:val="FootnoteReference"/>
          <w:rFonts w:ascii="Arial" w:hAnsi="Arial" w:cs="Arial"/>
          <w:color w:val="000000"/>
          <w:sz w:val="30"/>
          <w:szCs w:val="30"/>
          <w:rtl/>
          <w:lang w:bidi="fa-IR"/>
        </w:rPr>
        <w:footnoteReference w:id="151"/>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«ث»</w:t>
      </w:r>
    </w:p>
    <w:p w:rsidR="00F9093C" w:rsidRDefault="00F9093C" w:rsidP="00F9093C">
      <w:pPr>
        <w:pStyle w:val="NormalWeb"/>
        <w:bidi/>
        <w:rPr>
          <w:rFonts w:hint="cs"/>
          <w:rtl/>
          <w:lang w:bidi="fa-IR"/>
        </w:rPr>
      </w:pPr>
      <w:r>
        <w:rPr>
          <w:rFonts w:ascii="Arial" w:hAnsi="Arial" w:cs="Arial" w:hint="cs"/>
          <w:color w:val="465BFF"/>
          <w:sz w:val="30"/>
          <w:szCs w:val="30"/>
          <w:rtl/>
          <w:lang w:bidi="fa-IR"/>
        </w:rPr>
        <w:t>1- ثواب كارهاى نيك و قبولى آن‏ها به ولايت آن حضرت عليه السّلام بستگى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بخش اوّل كتاب شاهد بر اين معنى گذشت. در بخش هشتم نيز مطالبى كه بر آن دلالت كند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كتاب كمال الدين از حضرت امام صادق عليه السّلام روايت شده كه فرمود: هرآن‏كه به امامت امامان از پدران و فرزندان من اقرار و اعتراف داشته باشد، ولى مهدى از فرزندانم را انكار نمايد، مثل اين است كه تمام پيامبران را قبول داشته باشد ولى نبوّت حضرت محمد صلّى اللّه عليه و اله را انكار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عبد اللّه بن ابى يعفور مى‏گويد: پرسيدم: مهدى از فرزندان شما كيست؟ فرمود: پنجمين فرزند از امام هفتم، كه شخص او از نظر شما غايب مى‏ماند و بردن نام او بر شما حلال نيست.</w:t>
      </w:r>
      <w:r>
        <w:rPr>
          <w:rStyle w:val="FootnoteReference"/>
          <w:rFonts w:ascii="Arial" w:hAnsi="Arial" w:cs="Arial"/>
          <w:color w:val="000000"/>
          <w:sz w:val="30"/>
          <w:szCs w:val="30"/>
          <w:rtl/>
          <w:lang w:bidi="fa-IR"/>
        </w:rPr>
        <w:footnoteReference w:id="15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اين‏باره روايات زيادى هست كه بعضى از آن‏ها را در بخش هشتم كتاب خواهيم آورد،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2- ثائر خون حسين عليه السّلام و شهيدانى كه با آن حضرت عليه السّلام بوده‏اند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مجمع البحرين آمده: ثائر كسى است كه بر هيچ وضعى قرار و آرام نمى‏گيرد تا اين‏كه خون‏بهاى خويش را بگيرد.</w:t>
      </w:r>
      <w:r>
        <w:rPr>
          <w:rStyle w:val="FootnoteReference"/>
          <w:rFonts w:ascii="Arial" w:hAnsi="Arial" w:cs="Arial"/>
          <w:color w:val="000000"/>
          <w:sz w:val="30"/>
          <w:szCs w:val="30"/>
          <w:rtl/>
          <w:lang w:bidi="fa-IR"/>
        </w:rPr>
        <w:footnoteReference w:id="15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زيارت عاشورا مى‏خوانيم: از خداوندى كه مقام تو را گرامى داشته و مرا به واسطه دوستى تو عزّت و كرامت بخشيده درخواست مى‏كنم كه: خونخواهى تو را به يارى امامى يارى‏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شده از خاندان محمد صلّى اللّه عليه و اله به من روزى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به نقل از غيبت نعمانى از حضرت امام باقر عليه السّلام در وصف امام قائم- عجّل اللّه فرجه الشريف- آمده: كار او جز كشتن نيست، كسى [از مخالفين حقّ‏] را باقى نمى‏گذارد.</w:t>
      </w:r>
      <w:r>
        <w:rPr>
          <w:rStyle w:val="FootnoteReference"/>
          <w:rFonts w:ascii="Arial" w:hAnsi="Arial" w:cs="Arial"/>
          <w:color w:val="000000"/>
          <w:sz w:val="30"/>
          <w:szCs w:val="30"/>
          <w:rtl/>
          <w:lang w:bidi="fa-IR"/>
        </w:rPr>
        <w:footnoteReference w:id="154"/>
      </w:r>
    </w:p>
    <w:p w:rsidR="00F9093C" w:rsidRDefault="00F9093C" w:rsidP="00F9093C">
      <w:pPr>
        <w:pStyle w:val="NormalWeb"/>
        <w:bidi/>
        <w:rPr>
          <w:rFonts w:hint="cs"/>
          <w:rtl/>
          <w:lang w:bidi="fa-IR"/>
        </w:rPr>
      </w:pPr>
      <w:r>
        <w:rPr>
          <w:rFonts w:ascii="Arial" w:hAnsi="Arial" w:cs="Arial" w:hint="cs"/>
          <w:color w:val="000000"/>
          <w:sz w:val="30"/>
          <w:szCs w:val="30"/>
          <w:rtl/>
          <w:lang w:bidi="fa-IR"/>
        </w:rPr>
        <w:t>و عيّاشى در تفسير آيه:</w:t>
      </w:r>
      <w:r>
        <w:rPr>
          <w:rFonts w:ascii="Arial" w:hAnsi="Arial" w:cs="Arial" w:hint="cs"/>
          <w:color w:val="006A0F"/>
          <w:sz w:val="30"/>
          <w:szCs w:val="30"/>
          <w:rtl/>
          <w:lang w:bidi="fa-IR"/>
        </w:rPr>
        <w:t xml:space="preserve"> وَ مَنْ قُتِلَ مَظْلُوماً فَقَدْ جَعَلْنا لِوَلِيِّهِ سُلْطاناً فَلا يُسْرِفْ فِي الْقَتْلِ إِنَّهُ كانَ مَنْصُوراً؛</w:t>
      </w:r>
      <w:r>
        <w:rPr>
          <w:rStyle w:val="FootnoteReference"/>
          <w:rFonts w:ascii="Arial" w:hAnsi="Arial" w:cs="Arial"/>
          <w:color w:val="000000"/>
          <w:sz w:val="30"/>
          <w:szCs w:val="30"/>
          <w:rtl/>
          <w:lang w:bidi="fa-IR"/>
        </w:rPr>
        <w:footnoteReference w:id="155"/>
      </w:r>
      <w:r>
        <w:rPr>
          <w:rFonts w:ascii="Arial" w:hAnsi="Arial" w:cs="Arial" w:hint="cs"/>
          <w:color w:val="000000"/>
          <w:sz w:val="30"/>
          <w:szCs w:val="30"/>
          <w:rtl/>
          <w:lang w:bidi="fa-IR"/>
        </w:rPr>
        <w:t xml:space="preserve"> و هرآن‏كه مظلوم كشته شود، البته ما براى ولىّ او تسلط و حكومت قرار داده‏ايم، پس در كشتن اسراف نكند كه او يارى شده است. به روايت سلام بن المستنير از امام باقر عليه السّلام آورده است كه فرمود: او حسين بن على عليهما السّلام است كه مظلوم كشته شده و ما اولياى او هستيم، هنگامى كه قائم ما بپاخيزد به خونخواهى حسين عليه السّلام مى‏پردازد، پس آن‏قدر مى‏كشد تا جايى كه گفته مى‏شود: در كشتن اسراف كرد.</w:t>
      </w:r>
      <w:r>
        <w:rPr>
          <w:rStyle w:val="FootnoteReference"/>
          <w:rFonts w:ascii="Arial" w:hAnsi="Arial" w:cs="Arial"/>
          <w:color w:val="000000"/>
          <w:sz w:val="30"/>
          <w:szCs w:val="30"/>
          <w:rtl/>
          <w:lang w:bidi="fa-IR"/>
        </w:rPr>
        <w:footnoteReference w:id="156"/>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آن حضرت فرموده: مقتول، حسين عليه السّلام است و ولىّ او قائم عليه السّلام مى‏باشد و اسراف در قتل، آن است كه: غير قاتل او را بكشد (او منصور است)؛ زيرا كه از دنيا نمى‏رود تا اين‏كه به وسيله مردى از آل رسول عليهم السّلام نصرت و پيروزى مى‏يابد كه زمين را از قسط و عدل پر كند، هم‏چنان‏كه از ظلم‏وجور پر شده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روايت ديگرى در كافى از حضرت صادق عليه السّلام راجع به همين آيه آمده است: درباره حسين عليه السّلام نازل شده، اگر اهل زمين به خاطر او كشته شوند اسراف نيست.</w:t>
      </w:r>
      <w:r>
        <w:rPr>
          <w:rStyle w:val="FootnoteReference"/>
          <w:rFonts w:ascii="Arial" w:hAnsi="Arial" w:cs="Arial"/>
          <w:color w:val="000000"/>
          <w:sz w:val="30"/>
          <w:szCs w:val="30"/>
          <w:rtl/>
          <w:lang w:bidi="fa-IR"/>
        </w:rPr>
        <w:footnoteReference w:id="15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علل الشرايع از حضرت باقر عليه السّلام منقول است كه فرمود: هنگامى كه جدّم حسين عليه السّلام كشته شد، فرشتگان به درگاه خداوند- عزّ و جلّ- صدا به گريه و ناله بلند كردند و عرضه داشتند: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الها! صاحب اختيارا! آيا غفلت مى‏ورزى از كسى كه برگزيده تو و فرزند برگزيده‏ات و بهترين خلق را به قتل رسانيده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خداوند- عزّ و جلّ- به آن‏ها وحى فرمود: اى ملائكه من! آرام باشيد، به عزّت و جلالم سوگند كه حتما از آن‏ها انتقام خواهم گرفت، هرچند پس از مدت‏ها باشد. سپس خداوند- عزّ و جلّ- براى فرشتگان از روى امامان از فرزندان حسين پرده برداشت، ملائكه خوشحال شدند و متوجّه شدند كه يكى از آن‏ها ايستاده نماز مى‏خواند، خداوند فرمود: به اين قائم، از آن‏ها انتقام مى‏گيرم.</w:t>
      </w:r>
      <w:r>
        <w:rPr>
          <w:rStyle w:val="FootnoteReference"/>
          <w:rFonts w:ascii="Arial" w:hAnsi="Arial" w:cs="Arial"/>
          <w:color w:val="000000"/>
          <w:sz w:val="30"/>
          <w:szCs w:val="30"/>
          <w:rtl/>
          <w:lang w:bidi="fa-IR"/>
        </w:rPr>
        <w:footnoteReference w:id="15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109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و در كافى از حضرت صادق عليه السّلام روايت است كه فرمود: وقتى حسين عليه السّلام كشته شد، آسمان‏ها و زمين و آنچه در آن‏ها است ناله كردند و گفتند: پروردگارا! به ما اجازه بده كه خلايق را نابود سازيم و بار ديگر زمين تجديد گردد كه حرمت تو را حلال دانسته و برگزيده‏ات را به قتل رسانيده‏اند. پس خداوند به آن‏ها وحى فرمود كه: اى فرشتگان؛ و اى آسمان‏هاى من؛ و اى زمين من! آرام گيريد. سپس يكى از حجاب‏ها را برداشت، به ناگاه پشت آن محمد صلّى اللّه عليه و اله و دوازده وصىّ او مشاهده شدند و دست فلانى، قائم از آن‏ها را گرفت و فرمود: اى فرشتگانم؛ و اى آسمان‏هايم؛ و اى زمين من! با اين يارى خواهم جست. سه مرتبه اين خطاب را فرمود.</w:t>
      </w:r>
      <w:r>
        <w:rPr>
          <w:rStyle w:val="FootnoteReference"/>
          <w:rFonts w:ascii="Arial" w:hAnsi="Arial" w:cs="Arial"/>
          <w:color w:val="000000"/>
          <w:sz w:val="30"/>
          <w:szCs w:val="30"/>
          <w:rtl/>
          <w:lang w:bidi="fa-IR"/>
        </w:rPr>
        <w:footnoteReference w:id="15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غاية المرام محدث جليل سيد هاشم بحرانى از طريق عامّه در حديث معراج چنين آمده: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تعالى فرمود: اى محمد! آيا دوست دارى آنان را ببينى؟ گفتم: آرى، پروردگارا. خداوند فرمود: به سمت راست عرش روى گردان. چون روى به آن سوى كردم به ناگاه ديدم على و فاطمه و حسن و حسين و على بن الحسين و محمد بن على و جعفر بن محمد و موسى بن جعفر و على بن موسى و محمد بن على و على بن محمد و حسن بن على و مهدى عليهم السّلام غرق در نور ايستاده، نماز مى‏خوانند، و او- يعنى مهدى عليه السّلام- در ميان آن‏ها همچون ستاره درخشانى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فرمود: اينان حجّت‏ها هستند و او ثائر از عترت تو است، به عزّتم سوگند او حجّت ثابت براى دوستانم و انتقام‏گيرنده از دشمنانم است.</w:t>
      </w:r>
      <w:r>
        <w:rPr>
          <w:rStyle w:val="FootnoteReference"/>
          <w:rFonts w:ascii="Arial" w:hAnsi="Arial" w:cs="Arial"/>
          <w:color w:val="000000"/>
          <w:sz w:val="30"/>
          <w:szCs w:val="30"/>
          <w:rtl/>
          <w:lang w:bidi="fa-IR"/>
        </w:rPr>
        <w:footnoteReference w:id="16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در وصف اصحاب حضرت قائم عليه السّلام از حضرت صادق عليه السّلام روايت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گويا كه دل‏هايشان بسان قطعه‏اى از آهن است كه هيچ‏گونه شكى درباره خداوند در آن راه ندارد، از سنگ سخت‏تر، كه اگر بر كوه‏ها حمله برند، آن‏ها را از جاى بركنند، با پرچم‏هاى خويش به هيچ شهرى روى نياورند مگر اين‏كه آن را خراب كنند، گويى كه بر اسب‏هايشان عقاب‏ها نشسته‏اند، به زين اسب امام عليه السّلام دست مى‏كشند و تبرك مى‏جويند، و پيرامون حضرتش حلقه مى‏زنند. در جنگ‏ها با جانبازى، آن بزرگوار را يارى مى‏كنند و آنچه مى‏خواهد انجام مى‏دهند. در ميان آنان مردانى هستند كه شب‏ها خواب ندارند. در نمازشان زمزمه‏اى دارند همچون زمزمه زنبور عسل. شب را با عبادت به صبح مى‏رسانند و صبحگاهان بر اسب‏هايشان آماده‏اند، شب‏ها پارسا و روزها شيرند. آنان از آن حضرت فرمانبردارند، مانند كنيز نسبت به ارباب خود. همچون چراغ‏ها روشنند و دل‏هايشان نورانى است و از خشيت الهى لرزان.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خداوند شهادت درخواست مى‏كنند و آرزو دارند كه در راه خدا كشته شوند، شعارهايشان «يا لثارات الحسين»؛ (خونخواهى حسين عليه السّلام)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هرگاه به سويى حركت كنند به مقدار يك ماه رعب و بيم پيشتر از آن‏ها مى‏رود، به سوى مولاى خود مى‏شتابند، خداوند توسط ايشان امام حقّ را يارى مى‏كند.</w:t>
      </w:r>
      <w:r>
        <w:rPr>
          <w:rStyle w:val="FootnoteReference"/>
          <w:rFonts w:ascii="Arial" w:hAnsi="Arial" w:cs="Arial"/>
          <w:color w:val="000000"/>
          <w:sz w:val="30"/>
          <w:szCs w:val="30"/>
          <w:rtl/>
          <w:lang w:bidi="fa-IR"/>
        </w:rPr>
        <w:footnoteReference w:id="161"/>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آن حضرت منقول است كه فرمود: هرگاه قائم عليه السّلام خروج كند، نوادگان كشندگان حسين عليه السّلام را به قتل خواهد رساند.</w:t>
      </w:r>
      <w:r>
        <w:rPr>
          <w:rStyle w:val="FootnoteReference"/>
          <w:rFonts w:ascii="Arial" w:hAnsi="Arial" w:cs="Arial"/>
          <w:color w:val="000000"/>
          <w:sz w:val="30"/>
          <w:szCs w:val="30"/>
          <w:rtl/>
          <w:lang w:bidi="fa-IR"/>
        </w:rPr>
        <w:footnoteReference w:id="162"/>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در حديثى از حضرت رضا عليه السّلام علّت اين امر را رضايت آن‏ها نسبت به كارهاى پدرانشان دانسته و اين‏كه آن‏ها افتخار هم مى‏كنند و هركس به چيزى راضى باشد مانند آن است كه آن را انجام داده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المحجّة فيما نزل فى القائم الحجّة</w:t>
      </w:r>
      <w:r>
        <w:rPr>
          <w:rStyle w:val="FootnoteReference"/>
          <w:rFonts w:ascii="Arial" w:hAnsi="Arial" w:cs="Arial"/>
          <w:color w:val="000000"/>
          <w:sz w:val="30"/>
          <w:szCs w:val="30"/>
          <w:rtl/>
          <w:lang w:bidi="fa-IR"/>
        </w:rPr>
        <w:footnoteReference w:id="163"/>
      </w:r>
      <w:r>
        <w:rPr>
          <w:rFonts w:ascii="Arial" w:hAnsi="Arial" w:cs="Arial" w:hint="cs"/>
          <w:color w:val="000000"/>
          <w:sz w:val="30"/>
          <w:szCs w:val="30"/>
          <w:rtl/>
          <w:lang w:bidi="fa-IR"/>
        </w:rPr>
        <w:t xml:space="preserve"> از امام صادق عليه السّلام درباره آيه:</w:t>
      </w:r>
      <w:r>
        <w:rPr>
          <w:rFonts w:ascii="Arial" w:hAnsi="Arial" w:cs="Arial" w:hint="cs"/>
          <w:color w:val="006A0F"/>
          <w:sz w:val="30"/>
          <w:szCs w:val="30"/>
          <w:rtl/>
          <w:lang w:bidi="fa-IR"/>
        </w:rPr>
        <w:t xml:space="preserve"> وَ مَنْ قُتِلَ مَظْلُوماً ...</w:t>
      </w:r>
      <w:r>
        <w:rPr>
          <w:rStyle w:val="FootnoteReference"/>
          <w:rFonts w:ascii="Arial" w:hAnsi="Arial" w:cs="Arial"/>
          <w:color w:val="000000"/>
          <w:sz w:val="30"/>
          <w:szCs w:val="30"/>
          <w:rtl/>
          <w:lang w:bidi="fa-IR"/>
        </w:rPr>
        <w:footnoteReference w:id="164"/>
      </w:r>
      <w:r>
        <w:rPr>
          <w:rFonts w:ascii="Arial" w:hAnsi="Arial" w:cs="Arial" w:hint="cs"/>
          <w:color w:val="000000"/>
          <w:sz w:val="30"/>
          <w:szCs w:val="30"/>
          <w:rtl/>
          <w:lang w:bidi="fa-IR"/>
        </w:rPr>
        <w:t xml:space="preserve"> آمده كه اين آيه درباره حسين عليه السّلام نازل شده، اگر ولىّ او اهل زمين را بكشد اسراف نكرده است، و ولىّ او قائم عليه السّلام است.</w:t>
      </w:r>
      <w:r>
        <w:rPr>
          <w:rStyle w:val="FootnoteReference"/>
          <w:rFonts w:ascii="Arial" w:hAnsi="Arial" w:cs="Arial"/>
          <w:color w:val="000000"/>
          <w:sz w:val="30"/>
          <w:szCs w:val="30"/>
          <w:rtl/>
          <w:lang w:bidi="fa-IR"/>
        </w:rPr>
        <w:footnoteReference w:id="165"/>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«ج»</w:t>
      </w:r>
    </w:p>
    <w:p w:rsidR="00F9093C" w:rsidRDefault="00F9093C" w:rsidP="00F9093C">
      <w:pPr>
        <w:pStyle w:val="NormalWeb"/>
        <w:bidi/>
        <w:rPr>
          <w:rFonts w:hint="cs"/>
          <w:rtl/>
          <w:lang w:bidi="fa-IR"/>
        </w:rPr>
      </w:pPr>
      <w:r>
        <w:rPr>
          <w:rFonts w:ascii="Arial" w:hAnsi="Arial" w:cs="Arial" w:hint="cs"/>
          <w:color w:val="465BFF"/>
          <w:sz w:val="30"/>
          <w:szCs w:val="30"/>
          <w:rtl/>
          <w:lang w:bidi="fa-IR"/>
        </w:rPr>
        <w:t>1- جمال و زيبايى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 كه مولاى ما حضرت صاحب الزمان- صلوات اللّه عليه- زيباترين و خوش‏صورت‏ترين مردم است، زيرا كه شبيه‏ترين مردم به پيغمبر اكرم صلّى اللّه عليه و اله مى‏باشد؛ چنان‏كه در كتاب المحجّة، سيّد بحرانى و غير آن از عمّار روايت شده كه گفت: پيغمبر اكرم صلّى اللّه عليه و اله فرمود: اى عمّار! خداوند- تبارك و تعالى- با من پيمان بسته كه از صلب حسين نه امام بيرون آورد، و نهمين آن‏ها از نظر مردم غايب مى‏شود، و همين است كه خداوند- عزّ و جلّ- فرمايد:</w:t>
      </w:r>
      <w:r>
        <w:rPr>
          <w:rFonts w:ascii="Arial" w:hAnsi="Arial" w:cs="Arial" w:hint="cs"/>
          <w:color w:val="006A0F"/>
          <w:sz w:val="30"/>
          <w:szCs w:val="30"/>
          <w:rtl/>
          <w:lang w:bidi="fa-IR"/>
        </w:rPr>
        <w:t xml:space="preserve"> قُلْ أَ رَأَيْتُمْ إِنْ أَصْبَحَ ماؤُكُمْ غَوْراً فَمَنْ يَأْتِيكُمْ بِماءٍ مَعِينٍ؛</w:t>
      </w:r>
      <w:r>
        <w:rPr>
          <w:rStyle w:val="FootnoteReference"/>
          <w:rFonts w:ascii="Arial" w:hAnsi="Arial" w:cs="Arial"/>
          <w:color w:val="000000"/>
          <w:sz w:val="30"/>
          <w:szCs w:val="30"/>
          <w:rtl/>
          <w:lang w:bidi="fa-IR"/>
        </w:rPr>
        <w:footnoteReference w:id="166"/>
      </w:r>
      <w:r>
        <w:rPr>
          <w:rFonts w:ascii="Arial" w:hAnsi="Arial" w:cs="Arial" w:hint="cs"/>
          <w:color w:val="000000"/>
          <w:sz w:val="30"/>
          <w:szCs w:val="30"/>
          <w:rtl/>
          <w:lang w:bidi="fa-IR"/>
        </w:rPr>
        <w:t xml:space="preserve"> [به كافران‏] بگو: اگر آب [كه مايه حيات است‏] همه به زمين فروبرود، كيست كه باز آب گوارا براى شما پديد آرد.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غيبتى طولانى براى او خواهد بود كه گروهى از عقيده‏شان برمى‏گردند و عده ديگرى ثابت‏قدم مى‏مانند؛ پس هرگاه آخر زمان شود خروج مى‏كند و دنيا را پر از قسط و عدل مى‏نمايد، چنان‏كه </w:t>
      </w:r>
      <w:r>
        <w:rPr>
          <w:rFonts w:ascii="Arial" w:hAnsi="Arial" w:cs="Arial" w:hint="cs"/>
          <w:color w:val="000000"/>
          <w:sz w:val="30"/>
          <w:szCs w:val="30"/>
          <w:rtl/>
          <w:lang w:bidi="fa-IR"/>
        </w:rPr>
        <w:lastRenderedPageBreak/>
        <w:t>پر شده است از ظلم‏وجور و برمبناى تأويل مقاتله مى‏كند، همان‏طوركه من برمبناى تنزيل جهاد نمودم و او همنام و شبيه‏ترين مردم به من است.</w:t>
      </w:r>
      <w:r>
        <w:rPr>
          <w:rStyle w:val="FootnoteReference"/>
          <w:rFonts w:ascii="Arial" w:hAnsi="Arial" w:cs="Arial"/>
          <w:color w:val="000000"/>
          <w:sz w:val="30"/>
          <w:szCs w:val="30"/>
          <w:rtl/>
          <w:lang w:bidi="fa-IR"/>
        </w:rPr>
        <w:footnoteReference w:id="16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از رسول خدا صلّى اللّه عليه و اله مروى است كه فرمود: مهدى از فرزندان من است، نامش نام من و كنيه‏اش كنيه من. شبيه‏ترين مردم به من از لحاظ اخلاق و خلقت است، غيبت و حيرتى خواهد داشت كه امّت‏ها در آن گمراه مى‏شوند. مانند ستاره شهاب مى‏آيد، پس زمين را از قسط و عدل آكنده مى‏سازد هم‏چنان‏كه از ظلم‏وستم پر شده باشد.</w:t>
      </w:r>
      <w:r>
        <w:rPr>
          <w:rStyle w:val="FootnoteReference"/>
          <w:rFonts w:ascii="Arial" w:hAnsi="Arial" w:cs="Arial"/>
          <w:color w:val="000000"/>
          <w:sz w:val="30"/>
          <w:szCs w:val="30"/>
          <w:rtl/>
          <w:lang w:bidi="fa-IR"/>
        </w:rPr>
        <w:footnoteReference w:id="168"/>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همان كتاب از امام صادق از پدرانش عليهم السّلام از رسول خدا صلّى اللّه عليه و اله روايت كرده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مهدى از فرزندان من است، نام او نام من و كنيه‏اش كنيه من است، از نظر خلق و خلق شبيه‏ترين مردم به من است، غيبت و حيرتى براى او خواهد بود تا جايى كه خلايق از اديان خود گمراه گردند. پس در آن هنگام است كه همچون ستاره شهاب مى‏آيد و زمين را از قسط و عدل پر مى‏كند، چنان‏كه از ظلم‏وجور پر شده باشد.</w:t>
      </w:r>
      <w:r>
        <w:rPr>
          <w:rStyle w:val="FootnoteReference"/>
          <w:rFonts w:ascii="Arial" w:hAnsi="Arial" w:cs="Arial"/>
          <w:color w:val="000000"/>
          <w:sz w:val="30"/>
          <w:szCs w:val="30"/>
          <w:rtl/>
          <w:lang w:bidi="fa-IR"/>
        </w:rPr>
        <w:footnoteReference w:id="16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سندى از رسول خدا صلّى اللّه عليه و اله ضمن حديثى از ابن عبّاس آمده: و از پشت حسين عليه السّلام امامانى قرار داد كه به امر من قيام كرده و وصيّت مرا حفظ مى‏نمايند، نهمين آن‏ها قائم اهل بيت عليهم السّلام مهدى امّت من است، در صورت و سيرت و گفتار شبيه‏ترين مردم است نسبت به من.</w:t>
      </w:r>
      <w:r>
        <w:rPr>
          <w:rStyle w:val="FootnoteReference"/>
          <w:rFonts w:ascii="Arial" w:hAnsi="Arial" w:cs="Arial"/>
          <w:color w:val="000000"/>
          <w:sz w:val="30"/>
          <w:szCs w:val="30"/>
          <w:rtl/>
          <w:lang w:bidi="fa-IR"/>
        </w:rPr>
        <w:footnoteReference w:id="170"/>
      </w:r>
    </w:p>
    <w:p w:rsidR="00F9093C" w:rsidRDefault="00F9093C" w:rsidP="00F9093C">
      <w:pPr>
        <w:pStyle w:val="NormalWeb"/>
        <w:bidi/>
        <w:rPr>
          <w:rFonts w:hint="cs"/>
          <w:rtl/>
          <w:lang w:bidi="fa-IR"/>
        </w:rPr>
      </w:pPr>
      <w:r>
        <w:rPr>
          <w:rFonts w:ascii="Arial" w:hAnsi="Arial" w:cs="Arial" w:hint="cs"/>
          <w:color w:val="000000"/>
          <w:sz w:val="30"/>
          <w:szCs w:val="30"/>
          <w:rtl/>
          <w:lang w:bidi="fa-IR"/>
        </w:rPr>
        <w:t>حالا كه دانستى آن حضرت شبيه‏ترين مردم به رسول اكرم صلّى اللّه عليه و آله است، بدان كه به راستى ثابت شده از نصّ احاديث كه رسول خدا صلّى اللّه عليه و اله زيباترين و خوش‏صورت‏ترين مردم بوده است. به اين روايت توجه كنيد: ثقة الاسلام كلينى در كافى از حضرت امام باقر عليه السّلام آورده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پيامبر خدا رخسارش سپيد آميخته به سرخى و چشمانش سياه و درشت و ابروانش به هم پيوسته، و كف دست و پايش پرگوشت و درشت بود، بدان‏سان كه گويى طلا بر انگشتانش ريخته باشد. استخوان دو شانه‏اش بزرگ بود، چون به كسى روى مى‏كرد به خاطر مهربانى شديدى كه داشت با همه بدن به جانب او توجه مى‏نمود. يك رشته موى از گودى گلو تا نافش‏</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روييده، انگار كه ميانه صفحه نقره خالص خطى كشيده شده باشد، و گردن و شانه‏هايش بسان گلاب‏پاش سيمين بود. بينى كشيده‏اى داشت كه هنگام آشاميدن آب، نزديك بود به آب برسد، هنگام </w:t>
      </w:r>
      <w:r>
        <w:rPr>
          <w:rFonts w:ascii="Arial" w:hAnsi="Arial" w:cs="Arial" w:hint="cs"/>
          <w:color w:val="000000"/>
          <w:sz w:val="30"/>
          <w:szCs w:val="30"/>
          <w:rtl/>
          <w:lang w:bidi="fa-IR"/>
        </w:rPr>
        <w:lastRenderedPageBreak/>
        <w:t>راه رفتن محكم قدم برمى‏داشت كه گويا به سرازيرى فرود مى‏آيد. بارى، نه قبل و نه بعد از پيغمبر خدا كسى مثل او ديده نشده است.</w:t>
      </w:r>
      <w:r>
        <w:rPr>
          <w:rStyle w:val="FootnoteReference"/>
          <w:rFonts w:ascii="Arial" w:hAnsi="Arial" w:cs="Arial"/>
          <w:color w:val="000000"/>
          <w:sz w:val="30"/>
          <w:szCs w:val="30"/>
          <w:rtl/>
          <w:lang w:bidi="fa-IR"/>
        </w:rPr>
        <w:footnoteReference w:id="17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كتاب غيبت شيخ طوسى روايت شده كه امير المؤمنين عليه السّلام بالاى منبر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رادمردى از فرزندان من در آخر الزمان بپامى‏خيزد كه سفيدرنگ پرسرخى است، شكمش فربه و ران‏هايش عريض و استخوان دو شانه‏اش بزرگ، دو خال در پشتش هست يكى به رنگ پوستش و ديگرى مانند خال پيغمبر اكرم صلّى اللّه عليه و اله.</w:t>
      </w:r>
      <w:r>
        <w:rPr>
          <w:rStyle w:val="FootnoteReference"/>
          <w:rFonts w:ascii="Arial" w:hAnsi="Arial" w:cs="Arial"/>
          <w:color w:val="000000"/>
          <w:sz w:val="30"/>
          <w:szCs w:val="30"/>
          <w:rtl/>
          <w:lang w:bidi="fa-IR"/>
        </w:rPr>
        <w:footnoteReference w:id="17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طريق عامّه از پيغمبر اكرم صلّى اللّه عليه و اله مروى است كه فرمود: مهدى طاووس اهل بهشت است.</w:t>
      </w:r>
      <w:r>
        <w:rPr>
          <w:rStyle w:val="FootnoteReference"/>
          <w:rFonts w:ascii="Arial" w:hAnsi="Arial" w:cs="Arial"/>
          <w:color w:val="000000"/>
          <w:sz w:val="30"/>
          <w:szCs w:val="30"/>
          <w:rtl/>
          <w:lang w:bidi="fa-IR"/>
        </w:rPr>
        <w:footnoteReference w:id="173"/>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رسول اكرم صلّى اللّه عليه و اله آمده كه فرمود: مهدى، مردى از فرزندان من است، رنگ او رنگ مردم عرب و بدن او بدن بنى اسرائيل (قوى و درشت استخوان)، بر گونه راستش خالى است كه مثل ستاره درخشنده است.</w:t>
      </w:r>
      <w:r>
        <w:rPr>
          <w:rStyle w:val="FootnoteReference"/>
          <w:rFonts w:ascii="Arial" w:hAnsi="Arial" w:cs="Arial"/>
          <w:color w:val="000000"/>
          <w:sz w:val="30"/>
          <w:szCs w:val="30"/>
          <w:rtl/>
          <w:lang w:bidi="fa-IR"/>
        </w:rPr>
        <w:footnoteReference w:id="174"/>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حضرت رسول اكرم صلّى اللّه عليه و اله نقل است كه فرمود: مهدى از ما، فراخ‏پيشانى و باريك‏بينى است.</w:t>
      </w:r>
      <w:r>
        <w:rPr>
          <w:rStyle w:val="FootnoteReference"/>
          <w:rFonts w:ascii="Arial" w:hAnsi="Arial" w:cs="Arial"/>
          <w:color w:val="000000"/>
          <w:sz w:val="30"/>
          <w:szCs w:val="30"/>
          <w:rtl/>
          <w:lang w:bidi="fa-IR"/>
        </w:rPr>
        <w:footnoteReference w:id="17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تبصرة الولىّ فيمن رأى القائم المهدىّ عليه السّلام از ابو نعيم محمد بن احمد الانصارى نقل كرده كه گفت: عدّه‏اى از مفوّضه و مقصّره، كامل بن ابراهيم مدنى را به خدمت حضرت ابو محمد امام حسن عسكرى عليه السّلام به سامره فرستادند كه با آن حضرت مناظره كند. كامل گويد: با خود انديشيدم كه از آن حضرت سؤال خواهم كرد كه داخل بهشت نشود جز آن‏كه معرفتش مثل من و اعتقادش مانند من باشد. و چون بر سرورم حضرت ابو محمد وارد شدم، ديدم جامه‏هاى نرم و سفيدى در تن اوست، با خود گفتم: ولىّ و حجت الهى جامه‏هاى نرم مى‏پوشد، درحالى كه به ما امر مى‏كند با برادران دينى مواسات و همدردى كنيم؛ و از پوشيدن چنين جامه‏هايى نهى مى‏نمايد! كه ناگاه با تبسّم، آستين خود را بالا زد، ديدم كه پلاس زبر سياهى بر پوست بدنش بود، فرمود: اين براى خداست و اين براى شما. خجالت كشيدم و كنار درى نشستم كه پرده‏اى بر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آن آويخته بود، پس بادى وزيد و گوشه‏اى از آن پرده بالا رفت و نوجوانى ديدم در حدود چهار سالگى، انگار پاره‏اى از ماه بود، به من فرمود: اى كامل بن ابراهيم! بدنم لرزيد و به دلم افتاد كه </w:t>
      </w:r>
      <w:r>
        <w:rPr>
          <w:rFonts w:ascii="Arial" w:hAnsi="Arial" w:cs="Arial" w:hint="cs"/>
          <w:color w:val="000000"/>
          <w:sz w:val="30"/>
          <w:szCs w:val="30"/>
          <w:rtl/>
          <w:lang w:bidi="fa-IR"/>
        </w:rPr>
        <w:lastRenderedPageBreak/>
        <w:t>فورى بگويم: لبّيك اى سيّد من. فرمود: آمدى كه از ولىّ و حجت خدا سؤال كنى كه وارد بهشت نمى‏شود مگر آن‏كه معرفتش مانند تو باشد و سخن تو را بگويد. گفتم: آرى به خدا سوگند.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بنابراين عده كمى وارد بهشت مى‏شوند. به خدا قسم! وارد بهشت مى‏شوند گروهى كه آن‏ها را حقيه مى‏گويند. عرض كردم: اى سرور من! اين‏ها كيستند؟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قومى كه از روى علاقه و محبت به امير المؤمنين عليه السّلام به حقّ او قسم مى‏خورند ولى حقّ و فضل آن حضرت را نمى‏شناسند.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مقدارى سكوت كرد بعد فرمود: همچنين آمده‏اى كه درباره حرف‏هاى مفوّضه بپرسى.</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آن‏ها دروغ مى‏گويند. بلكه دل‏هاى ما محلّ مشيّت الهى است، پس هرچه خدا بخواهد ما مى‏خواهيم، «و ما تشآؤون إلّا أن يشآء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پرده به حال سابق برگشت، من ديگر نمى‏توانستم آن را بالا بزنم. پس حضرت ابو محمد عليه السّلام نگاهى به من افكند و تبسم‏كنان فرمود: اى كامل بن ابراهيم! چرا نشسته‏اى؟ در حالى‏كه حجّت بعد از من، از آنچه در ذهن تو بود و آمده بودى كه از آن سؤال كنى، تو را آگاه ساخت. پس برخاستم و بيرون رفتم و بعد از آن ديگر او را نديدم.</w:t>
      </w:r>
      <w:r>
        <w:rPr>
          <w:rStyle w:val="FootnoteReference"/>
          <w:rFonts w:ascii="Arial" w:hAnsi="Arial" w:cs="Arial"/>
          <w:color w:val="000000"/>
          <w:sz w:val="30"/>
          <w:szCs w:val="30"/>
          <w:rtl/>
          <w:lang w:bidi="fa-IR"/>
        </w:rPr>
        <w:footnoteReference w:id="17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جريان محمد بن عبيد اللّه قمى كه در بحار از غيبت شيخ طوسى نقل شده،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مانند او خوش‏صورت و معتدل‏اندام نديدم.</w:t>
      </w:r>
      <w:r>
        <w:rPr>
          <w:rStyle w:val="FootnoteReference"/>
          <w:rFonts w:ascii="Arial" w:hAnsi="Arial" w:cs="Arial"/>
          <w:color w:val="000000"/>
          <w:sz w:val="30"/>
          <w:szCs w:val="30"/>
          <w:rtl/>
          <w:lang w:bidi="fa-IR"/>
        </w:rPr>
        <w:footnoteReference w:id="177"/>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در اين معنى جدّا زياد است و شايد بعضى از آن‏ها را در غير اين بخش ذكر كنيم. و چه خوش گفت آن‏كه گفت: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قمر تكامل في نهاية حسنه‏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مثل القضيب على رشاقة قدّه‏</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فالبدر يطلع من ضيآء جبينه‏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الشّمس تغرب في شقآئق خدّه‏</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ملك الجمال بأسره فكأنّما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حسن البريّة كلّها من عنده‏</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مهى كه حسن جمالش ز ماه نيكوتر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قدى ز شاخه شمشاد و سرو رعناتر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ز پرتو رخ نورانى‏اش قمر طالع‏</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درون گونه سرخش غروب مهر نگر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به ملك خويش درآورده هرچه زيبايى‏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كه حسن مردم زيبا از او بود يكسر</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114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امّا وجه تشبيه آن حضرت به شهاب ثاقب؛ شايد به خاطر اين باشد كه به‏طور ناگهانى ظهور مى‏كند، چنان‏كه اين معنى در چند روايت آمده، و يا اين‏كه مانند ستاره شهاب مى‏درخشد. شاهد بر اين احتمال رواياتى است كه در باب (نور آن حضرت) خواهد آمد، و يا به خاطر اين‏كه شياطين را طرد و دفع مى‏كند، همان‏طوركه با شهاب ثاقب طرد مى‏شوند. خداوند متعال مى‏فرمايد:</w:t>
      </w:r>
      <w:r>
        <w:rPr>
          <w:rFonts w:ascii="Arial" w:hAnsi="Arial" w:cs="Arial" w:hint="cs"/>
          <w:color w:val="006A0F"/>
          <w:sz w:val="30"/>
          <w:szCs w:val="30"/>
          <w:rtl/>
          <w:lang w:bidi="fa-IR"/>
        </w:rPr>
        <w:t xml:space="preserve"> إِلَّا مَنْ خَطِفَ الْخَطْفَةَ فَأَتْبَعَهُ شِهابٌ ثاقِبٌ؛</w:t>
      </w:r>
      <w:r>
        <w:rPr>
          <w:rStyle w:val="FootnoteReference"/>
          <w:rFonts w:ascii="Arial" w:hAnsi="Arial" w:cs="Arial"/>
          <w:color w:val="000000"/>
          <w:sz w:val="30"/>
          <w:szCs w:val="30"/>
          <w:rtl/>
          <w:lang w:bidi="fa-IR"/>
        </w:rPr>
        <w:footnoteReference w:id="178"/>
      </w:r>
      <w:r>
        <w:rPr>
          <w:rFonts w:ascii="Arial" w:hAnsi="Arial" w:cs="Arial" w:hint="cs"/>
          <w:color w:val="000000"/>
          <w:sz w:val="30"/>
          <w:szCs w:val="30"/>
          <w:rtl/>
          <w:lang w:bidi="fa-IR"/>
        </w:rPr>
        <w:t xml:space="preserve"> جز آن‏كه كسى (از شياطين) بخواهد از علم بالا بربايد كه شهابى فروزان او را دنبال مى‏كند.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2- جريان روزى ما بر دست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بخش سوم كتاب مطالبى در بيان اين معنى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3- جهاد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دعايى كه از حضرت امام رضا عليه السّلام درباره حضرت حجّت عليه السّلام روايت شده، چنين آمده است: بزرگوار، مجاهد، تلاشگر.</w:t>
      </w:r>
      <w:r>
        <w:rPr>
          <w:rStyle w:val="FootnoteReference"/>
          <w:rFonts w:ascii="Arial" w:hAnsi="Arial" w:cs="Arial"/>
          <w:color w:val="000000"/>
          <w:sz w:val="30"/>
          <w:szCs w:val="30"/>
          <w:rtl/>
          <w:lang w:bidi="fa-IR"/>
        </w:rPr>
        <w:footnoteReference w:id="17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حضرت امام باقر عليه السّلام روايت است كه فرمود: او خونخواه، با تأسف و غضبناك خروج مى‏كند به خاطر غضب خداوند بر اين خلق، پيراهنى كه رسول خدا صلّى اللّه عليه و اله روز احد پوشيده بود بر اندام اوست، و عمامه سحاب و زره سابغه و شمشير ذو الفقار پيغمبر با اوست، شمشير بر شانه مى‏گذارد و تا شش ماه از كشته پشته مى‏سازد.</w:t>
      </w:r>
      <w:r>
        <w:rPr>
          <w:rStyle w:val="FootnoteReference"/>
          <w:rFonts w:ascii="Arial" w:hAnsi="Arial" w:cs="Arial"/>
          <w:color w:val="000000"/>
          <w:sz w:val="30"/>
          <w:szCs w:val="30"/>
          <w:rtl/>
          <w:lang w:bidi="fa-IR"/>
        </w:rPr>
        <w:footnoteReference w:id="180"/>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همان حضرت درباره فرموده خداوند متعال:</w:t>
      </w:r>
      <w:r>
        <w:rPr>
          <w:rFonts w:ascii="Arial" w:hAnsi="Arial" w:cs="Arial" w:hint="cs"/>
          <w:color w:val="006A0F"/>
          <w:sz w:val="30"/>
          <w:szCs w:val="30"/>
          <w:rtl/>
          <w:lang w:bidi="fa-IR"/>
        </w:rPr>
        <w:t xml:space="preserve"> وَ قاتِلُوهُمْ حَتَّى لا تَكُونَ فِتْنَةٌ وَ يَكُونَ الدِّينُ كُلُّهُ لِلَّهِ؛</w:t>
      </w:r>
      <w:r>
        <w:rPr>
          <w:rStyle w:val="FootnoteReference"/>
          <w:rFonts w:ascii="Arial" w:hAnsi="Arial" w:cs="Arial"/>
          <w:color w:val="000000"/>
          <w:sz w:val="30"/>
          <w:szCs w:val="30"/>
          <w:rtl/>
          <w:lang w:bidi="fa-IR"/>
        </w:rPr>
        <w:footnoteReference w:id="181"/>
      </w:r>
      <w:r>
        <w:rPr>
          <w:rFonts w:ascii="Arial" w:hAnsi="Arial" w:cs="Arial" w:hint="cs"/>
          <w:color w:val="000000"/>
          <w:sz w:val="30"/>
          <w:szCs w:val="30"/>
          <w:rtl/>
          <w:lang w:bidi="fa-IR"/>
        </w:rPr>
        <w:t xml:space="preserve"> و با آنان بجنگيد تا اين‏كه فتنه‏اى نباشد و تمامى دين براى خدا گردد. منقول است كه فرمود: تأويل اين آيه هنوز نيامده، پس از آن‏كه رسول خدا صلّى اللّه عليه و اله براى احتياج خود و اصحابش آنان را رخصت داده بود، كه اگر تأويل آن آمده بود از آن‏ها پذيرفته نمى‏شد، ولى با آن‏ها جنگ مى‏شود تا اين‏كه توحيد خداوند- عزّ و جلّ- برقرار و هيچ شركى باقى نماند.</w:t>
      </w:r>
      <w:r>
        <w:rPr>
          <w:rStyle w:val="FootnoteReference"/>
          <w:rFonts w:ascii="Arial" w:hAnsi="Arial" w:cs="Arial"/>
          <w:color w:val="000000"/>
          <w:sz w:val="30"/>
          <w:szCs w:val="30"/>
          <w:rtl/>
          <w:lang w:bidi="fa-IR"/>
        </w:rPr>
        <w:footnoteReference w:id="18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بشير نبّال است كه گفت: به حضرت باقر عليه السّلام عرض كردم: آن‏ها مى‏گويند: هرگاه مهدى عليه السّلام قيام كند، خودبه‏خود امور برايش درست مى‏شود و به قدر يك حجامت هم خون نمى‏ريزد؟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115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فرمود: نه، سوگند به آن‏كه جانم به دست اوست! اگر براى كسى امور خودبه‏خود درست مى‏شد براى پيغمبر صلّى اللّه عليه و اله اين امر واقع مى‏گشت كه دندان‏هايش خون‏آلود و پيشانى‏اش شكسته شد، نه؛ سوگند به آن‏كه جانم در دست اوست [كار به جايى رسد كه‏] ما و شما عرق و علق (- خون بسته شده) را از چهره پاك كنيم، و دستى به پيشانى كشيد.</w:t>
      </w:r>
      <w:r>
        <w:rPr>
          <w:rStyle w:val="FootnoteReference"/>
          <w:rFonts w:ascii="Arial" w:hAnsi="Arial" w:cs="Arial"/>
          <w:color w:val="000000"/>
          <w:sz w:val="30"/>
          <w:szCs w:val="30"/>
          <w:rtl/>
          <w:lang w:bidi="fa-IR"/>
        </w:rPr>
        <w:footnoteReference w:id="18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علق- كه در متن روايت آمده- يعنى: خون، و پاك كردن عرق و خون كنايه از محنت‏ها و رنج‏ها است كه باعث مى‏شود انسان عرق كند، و يا جراحت‏هايى كه خون‏ها را جارى مى‏سازد- چنان‏كه مجلسى رحمه اللّه ذكر كرده-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از عيسى الخشّاب روايت است كه گفت: به حسين بن على- صلوات اللّه عليه- عرض كردم: شما صاحب اين امر هستيد؟ فرمود: نه، ولى صاحب امر همان طريد و شريد</w:t>
      </w:r>
      <w:r>
        <w:rPr>
          <w:rStyle w:val="FootnoteReference"/>
          <w:rFonts w:ascii="Arial" w:hAnsi="Arial" w:cs="Arial"/>
          <w:color w:val="000000"/>
          <w:sz w:val="30"/>
          <w:szCs w:val="30"/>
          <w:rtl/>
          <w:lang w:bidi="fa-IR"/>
        </w:rPr>
        <w:footnoteReference w:id="184"/>
      </w:r>
      <w:r>
        <w:rPr>
          <w:rFonts w:ascii="Arial" w:hAnsi="Arial" w:cs="Arial" w:hint="cs"/>
          <w:color w:val="000000"/>
          <w:sz w:val="30"/>
          <w:szCs w:val="30"/>
          <w:rtl/>
          <w:lang w:bidi="fa-IR"/>
        </w:rPr>
        <w:t xml:space="preserve"> است كه به خاطر پدرش موتور و خونخواه است كه كنيه عمويش را دارد، شمشير خود را تا هشت ماه بر شانه مى‏گذارد.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اين‏كه مى‏فرمايد: (كنيه عمويش را دارد)، يكى از كنيه‏هاى آن حضرت (ابو جعفر) است، چنان‏كه در روايت ديگرى از حسن بن المنذر منقول است كه گفت: روزى حمزة بن ابى الفتح نزدم آمد و به من گفت: مژده كه ديشب در خانه مولودى براى حضرت ابو محمد متولد شد و دستور داد كه آن را مخفى بداريم و امر كرد كه از براى او سيصد گوسفند عقيقه شود، گفتم: نامش چيست؟ گفت: م ح م د ناميده مى‏شود و كنيه‏اش ابو جعفر است.</w:t>
      </w:r>
      <w:r>
        <w:rPr>
          <w:rStyle w:val="FootnoteReference"/>
          <w:rFonts w:ascii="Arial" w:hAnsi="Arial" w:cs="Arial"/>
          <w:color w:val="000000"/>
          <w:sz w:val="30"/>
          <w:szCs w:val="30"/>
          <w:rtl/>
          <w:lang w:bidi="fa-IR"/>
        </w:rPr>
        <w:footnoteReference w:id="185"/>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محمد بن مسلم مروى است كه گفت: بر حضرت ابو جعفر محمد بن على باقر عليه السّلام داخل شدم درحالى‏كه مى‏خواستم درباره قائم آل محمد عليهم السّلام از او سؤال كنم. آن حضرت خود آغاز سخن كرد و فرمود: اى محمد بن مسلم! در قائم اهل بيت محمد صلّى اللّه عليه و اله به پنج پيغمبر شباهت هست: يونس بن متى، و يوسف بن يعقوب، و موسى، و عيسى، و محمد- صلوات اللّه عليهم-.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يونس بن متى: بازگشت از غيبت در وضع و قيافه جوانى در سنّ پيرى.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شباهت به يوسف بن يعقوب: غيبت از خاصّ و عامّ و مخفى ماندن از برادران و مشكل شدن امر بر پدرش يعقوب، با وجود نزديكى مسافت بين او و پدرش و خاندان و پيروانش.</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امّا شباهت به موسى: ترسيدن مدام و طولانى شدن غيبت و مخفى ماندن ولادت و خستگى شيعيانش پس از او- از اذيّت‏ها و خوارى‏هاى فراوانى كه ديدند تا اين‏كه خداوند- عزّ و جلّ- اجازه ظهورش داد و بر دشمن تأييد و يارى‏اش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شباهت به عيسى: اختلافات درباره او، كه گروهى گفتند: متولد نشده و گروهى گفتند: مرده و عدّه‏اى پنداشتند: كشته و اعدام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شباهت به جدّش محمّد مصطفى صلّى اللّه عليه و اله: شمشير كشيدن و قيام با سلاح و كشتن دشمنان خدا و رسول و جبّارها و طاغوت‏ها و او با شمشير و رعب يارى مى‏شود و هيچ پرچمى از او برنمى‏گردد و از جمله نشانه‏هاى قيام او: خروج سفيانى از شام و خروج يمانى و صيحه آسمانى در ماه رمضان و آوازدهنده كه از سوى آسمان به نام او و پدرش ندا كند.</w:t>
      </w:r>
      <w:r>
        <w:rPr>
          <w:rStyle w:val="FootnoteReference"/>
          <w:rFonts w:ascii="Arial" w:hAnsi="Arial" w:cs="Arial"/>
          <w:color w:val="000000"/>
          <w:sz w:val="30"/>
          <w:szCs w:val="30"/>
          <w:rtl/>
          <w:lang w:bidi="fa-IR"/>
        </w:rPr>
        <w:footnoteReference w:id="186"/>
      </w:r>
    </w:p>
    <w:p w:rsidR="00F9093C" w:rsidRDefault="00F9093C" w:rsidP="00F9093C">
      <w:pPr>
        <w:pStyle w:val="NormalWeb"/>
        <w:bidi/>
        <w:rPr>
          <w:rFonts w:hint="cs"/>
          <w:rtl/>
          <w:lang w:bidi="fa-IR"/>
        </w:rPr>
      </w:pPr>
      <w:r>
        <w:rPr>
          <w:rFonts w:ascii="Arial" w:hAnsi="Arial" w:cs="Arial" w:hint="cs"/>
          <w:color w:val="465BFF"/>
          <w:sz w:val="30"/>
          <w:szCs w:val="30"/>
          <w:rtl/>
          <w:lang w:bidi="fa-IR"/>
        </w:rPr>
        <w:t>4- جمع كلمه بر توحيد و اسلام‏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دعاى ندبه آمده است: «أين جامع الكلمة على التّقوى»؛ كجاست آن‏كه سخنان را به تقوا جمع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كتاب المحجّه و غير آن از امير مؤمنان على عليه السّلام درباره آيه:</w:t>
      </w:r>
      <w:r>
        <w:rPr>
          <w:rFonts w:ascii="Arial" w:hAnsi="Arial" w:cs="Arial" w:hint="cs"/>
          <w:color w:val="006A0F"/>
          <w:sz w:val="30"/>
          <w:szCs w:val="30"/>
          <w:rtl/>
          <w:lang w:bidi="fa-IR"/>
        </w:rPr>
        <w:t xml:space="preserve"> لِيُظْهِرَهُ عَلَى الدِّينِ كُلِّهِ؛</w:t>
      </w:r>
      <w:r>
        <w:rPr>
          <w:rStyle w:val="FootnoteReference"/>
          <w:rFonts w:ascii="Arial" w:hAnsi="Arial" w:cs="Arial"/>
          <w:color w:val="000000"/>
          <w:sz w:val="30"/>
          <w:szCs w:val="30"/>
          <w:rtl/>
          <w:lang w:bidi="fa-IR"/>
        </w:rPr>
        <w:footnoteReference w:id="187"/>
      </w:r>
      <w:r>
        <w:rPr>
          <w:rFonts w:ascii="Arial" w:hAnsi="Arial" w:cs="Arial" w:hint="cs"/>
          <w:color w:val="000000"/>
          <w:sz w:val="30"/>
          <w:szCs w:val="30"/>
          <w:rtl/>
          <w:lang w:bidi="fa-IR"/>
        </w:rPr>
        <w:t xml:space="preserve"> براى آن‏كه او را بر همه دين برترى بخشد، آمده كه فرمود: تا جايى كه هيچ آبادى نماند مگر اين‏كه هر صبح و شام بانگ شهادت لا إله إلّا اللّه و محمّد رسول اللّه در آن بلند شود.</w:t>
      </w:r>
      <w:r>
        <w:rPr>
          <w:rStyle w:val="FootnoteReference"/>
          <w:rFonts w:ascii="Arial" w:hAnsi="Arial" w:cs="Arial"/>
          <w:color w:val="000000"/>
          <w:sz w:val="30"/>
          <w:szCs w:val="30"/>
          <w:rtl/>
          <w:lang w:bidi="fa-IR"/>
        </w:rPr>
        <w:footnoteReference w:id="188"/>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ابن عبّاس (همان كسى كه گفته: بيشترين مطالبى كه در تفسير گفته‏ام از امير مؤمنان عليه السّلام گرفته‏ام) آمده است: اين آيه تحقق نمى‏پذيرد مگر وقتى كه يهودى و نصرانى و صاحب كيشى نماند؛ مگر آن‏كه به حقّ (يعنى اسلام) گرويده شود، تا اين‏كه گوسفند و گرگ، گاو و شير، انسان و مار، از يكديگر در امان باشند، و تا اين‏كه موش انبان را نجود و تا اين‏كه جزيه برداشته و صليب شكسته و خوك كشته شود و همان است فرموده خداوند متعال كه مى‏فرمايد:</w:t>
      </w:r>
      <w:r>
        <w:rPr>
          <w:rFonts w:ascii="Arial" w:hAnsi="Arial" w:cs="Arial" w:hint="cs"/>
          <w:color w:val="006A0F"/>
          <w:sz w:val="30"/>
          <w:szCs w:val="30"/>
          <w:rtl/>
          <w:lang w:bidi="fa-IR"/>
        </w:rPr>
        <w:t xml:space="preserve"> لِيُظْهِرَهُ عَلَى الدِّينِ كُلِّهِ وَ لَوْ كَرِهَ الْمُشْرِكُونَ؛</w:t>
      </w:r>
      <w:r>
        <w:rPr>
          <w:rStyle w:val="FootnoteReference"/>
          <w:rFonts w:ascii="Arial" w:hAnsi="Arial" w:cs="Arial"/>
          <w:color w:val="000000"/>
          <w:sz w:val="30"/>
          <w:szCs w:val="30"/>
          <w:rtl/>
          <w:lang w:bidi="fa-IR"/>
        </w:rPr>
        <w:footnoteReference w:id="189"/>
      </w:r>
      <w:r>
        <w:rPr>
          <w:rFonts w:ascii="Arial" w:hAnsi="Arial" w:cs="Arial" w:hint="cs"/>
          <w:color w:val="000000"/>
          <w:sz w:val="30"/>
          <w:szCs w:val="30"/>
          <w:rtl/>
          <w:lang w:bidi="fa-IR"/>
        </w:rPr>
        <w:t xml:space="preserve"> براى آن‏كه او را بر همه دين برترى بخشد هرچند كه مشركان خوشايندشان‏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نباشد. و اين هنگام قيام قائم عليه السّلام خواهد بود.</w:t>
      </w:r>
      <w:r>
        <w:rPr>
          <w:rStyle w:val="FootnoteReference"/>
          <w:rFonts w:ascii="Arial" w:hAnsi="Arial" w:cs="Arial"/>
          <w:color w:val="000000"/>
          <w:sz w:val="30"/>
          <w:szCs w:val="30"/>
          <w:rtl/>
          <w:lang w:bidi="fa-IR"/>
        </w:rPr>
        <w:footnoteReference w:id="190"/>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على بن ابراهيم در تفسير اين آيه گفته است: اين آيه درباره قائم آل محمد- عجّل اللّه فرجه الشريف- نازل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المحجّة از عيّاشى روايت است كه در تفسير خود از حضرت صادق عليه السّلام درباره آيه:</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لَهُ أَسْلَمَ مَنْ فِي السَّماواتِ وَ الْأَرْضِ طَوْعاً وَ كَرْهاً؛</w:t>
      </w:r>
      <w:r>
        <w:rPr>
          <w:rStyle w:val="FootnoteReference"/>
          <w:rFonts w:ascii="Arial" w:hAnsi="Arial" w:cs="Arial"/>
          <w:color w:val="000000"/>
          <w:sz w:val="30"/>
          <w:szCs w:val="30"/>
          <w:rtl/>
          <w:lang w:bidi="fa-IR"/>
        </w:rPr>
        <w:footnoteReference w:id="191"/>
      </w:r>
      <w:r>
        <w:rPr>
          <w:rFonts w:ascii="Arial" w:hAnsi="Arial" w:cs="Arial" w:hint="cs"/>
          <w:color w:val="000000"/>
          <w:sz w:val="30"/>
          <w:szCs w:val="30"/>
          <w:rtl/>
          <w:lang w:bidi="fa-IR"/>
        </w:rPr>
        <w:t xml:space="preserve"> و هرآن‏كه در آسمان‏ها و زمين است خواه‏وناخواه براى او تسليم است. آورده كه فرمود: هنگامى كه قائم- عجّل اللّه فرجه الشريف- قيام كند هيچ زمينى باقى نمى‏ماند مگر اين‏كه در آن شهادت لا إله إلّا اللّه و محمّد رسول اللّه اعلام مى‏شود.</w:t>
      </w:r>
      <w:r>
        <w:rPr>
          <w:rStyle w:val="FootnoteReference"/>
          <w:rFonts w:ascii="Arial" w:hAnsi="Arial" w:cs="Arial"/>
          <w:color w:val="000000"/>
          <w:sz w:val="30"/>
          <w:szCs w:val="30"/>
          <w:rtl/>
          <w:lang w:bidi="fa-IR"/>
        </w:rPr>
        <w:footnoteReference w:id="19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احاديث در اين زمينه جدا زياد است كه بعضى از آن‏ها گذشت و بعضى ديگر نيز ان شاء اللّه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5- جمع شدن ياران دين از فرشتگان و جنّيان و ساير مؤمنان‏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تفسير آيه كريمه:</w:t>
      </w:r>
      <w:r>
        <w:rPr>
          <w:rFonts w:ascii="Arial" w:hAnsi="Arial" w:cs="Arial" w:hint="cs"/>
          <w:color w:val="006A0F"/>
          <w:sz w:val="30"/>
          <w:szCs w:val="30"/>
          <w:rtl/>
          <w:lang w:bidi="fa-IR"/>
        </w:rPr>
        <w:t xml:space="preserve"> أَيْنَ ما تَكُونُوا يَأْتِ بِكُمُ اللَّهُ جَمِيعاً؛</w:t>
      </w:r>
      <w:r>
        <w:rPr>
          <w:rStyle w:val="FootnoteReference"/>
          <w:rFonts w:ascii="Arial" w:hAnsi="Arial" w:cs="Arial"/>
          <w:color w:val="000000"/>
          <w:sz w:val="30"/>
          <w:szCs w:val="30"/>
          <w:rtl/>
          <w:lang w:bidi="fa-IR"/>
        </w:rPr>
        <w:footnoteReference w:id="193"/>
      </w:r>
      <w:r>
        <w:rPr>
          <w:rFonts w:ascii="Arial" w:hAnsi="Arial" w:cs="Arial" w:hint="cs"/>
          <w:color w:val="000000"/>
          <w:sz w:val="30"/>
          <w:szCs w:val="30"/>
          <w:rtl/>
          <w:lang w:bidi="fa-IR"/>
        </w:rPr>
        <w:t xml:space="preserve"> هركجا باشيد خداوند همگى شما را خواهد آورد. از حضرت ابو عبد اللّه صادق عليه السّلام آمده: يعنى اصحاب قائم عليه السّلام سيصد و ده و چند نفر، سپس فرمود: آن‏هايند به خدا امّت معدوده؛ و اللّه در يك ساعت جمع مى‏شوند همانند ابرهاى پاييزى.</w:t>
      </w:r>
      <w:r>
        <w:rPr>
          <w:rStyle w:val="FootnoteReference"/>
          <w:rFonts w:ascii="Arial" w:hAnsi="Arial" w:cs="Arial"/>
          <w:color w:val="000000"/>
          <w:sz w:val="30"/>
          <w:szCs w:val="30"/>
          <w:rtl/>
          <w:lang w:bidi="fa-IR"/>
        </w:rPr>
        <w:footnoteReference w:id="194"/>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على بن الحسين و فرزندش عليهما السلام روايت است كه فرمودند: مفقودان گروهى هستند كه از رختخوابشان مفقود و سپيده‏دم در مكّه حاضر مى‏شوند و اين است معنى آيه‏</w:t>
      </w:r>
      <w:r>
        <w:rPr>
          <w:rFonts w:ascii="Arial" w:hAnsi="Arial" w:cs="Arial" w:hint="cs"/>
          <w:color w:val="006A0F"/>
          <w:sz w:val="30"/>
          <w:szCs w:val="30"/>
          <w:rtl/>
          <w:lang w:bidi="fa-IR"/>
        </w:rPr>
        <w:t xml:space="preserve"> أَيْنَ ما تَكُونُوا يَأْتِ بِكُمُ اللَّهُ جَمِيعاً</w:t>
      </w:r>
      <w:r>
        <w:rPr>
          <w:rFonts w:ascii="Arial" w:hAnsi="Arial" w:cs="Arial" w:hint="cs"/>
          <w:color w:val="000000"/>
          <w:sz w:val="30"/>
          <w:szCs w:val="30"/>
          <w:rtl/>
          <w:lang w:bidi="fa-IR"/>
        </w:rPr>
        <w:t xml:space="preserve"> و آن‏ها اصحاب قائم عليه السّلام هستند.</w:t>
      </w:r>
      <w:r>
        <w:rPr>
          <w:rStyle w:val="FootnoteReference"/>
          <w:rFonts w:ascii="Arial" w:hAnsi="Arial" w:cs="Arial"/>
          <w:color w:val="000000"/>
          <w:sz w:val="30"/>
          <w:szCs w:val="30"/>
          <w:rtl/>
          <w:lang w:bidi="fa-IR"/>
        </w:rPr>
        <w:footnoteReference w:id="195"/>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امام صادق عليه السّلام روايت است كه فرمود: اين آيه در حقّ مفقودشوندگان و اصحاب قائم عليه السّلام نازل شده است كه:</w:t>
      </w:r>
      <w:r>
        <w:rPr>
          <w:rFonts w:ascii="Arial" w:hAnsi="Arial" w:cs="Arial" w:hint="cs"/>
          <w:color w:val="006A0F"/>
          <w:sz w:val="30"/>
          <w:szCs w:val="30"/>
          <w:rtl/>
          <w:lang w:bidi="fa-IR"/>
        </w:rPr>
        <w:t xml:space="preserve"> أَيْنَ ما تَكُونُوا يَأْتِ بِكُمُ اللَّهُ جَمِيعاً</w:t>
      </w:r>
      <w:r>
        <w:rPr>
          <w:rFonts w:ascii="Arial" w:hAnsi="Arial" w:cs="Arial" w:hint="cs"/>
          <w:color w:val="000000"/>
          <w:sz w:val="30"/>
          <w:szCs w:val="30"/>
          <w:rtl/>
          <w:lang w:bidi="fa-IR"/>
        </w:rPr>
        <w:t xml:space="preserve"> آنان از رختخوابشان مفقود مى‏شوند پس در مكّه صبح مى‏كنند و بعضى از ايشان در روز بر ابر مى‏نشينند، درحالى‏كه آنان به نامشان و به نام پدرشان و حسب و نسب‏شان شناخته مى‏شوند.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مفضّل پرسيد: فدايت شوم! كدام‏يك از آن‏ها ايمانشان محكم‏تر است؟ فرمود: آن‏كه در روز بر ابر بنشيند.</w:t>
      </w:r>
      <w:r>
        <w:rPr>
          <w:rStyle w:val="FootnoteReference"/>
          <w:rFonts w:ascii="Arial" w:hAnsi="Arial" w:cs="Arial"/>
          <w:color w:val="000000"/>
          <w:sz w:val="30"/>
          <w:szCs w:val="30"/>
          <w:rtl/>
          <w:lang w:bidi="fa-IR"/>
        </w:rPr>
        <w:footnoteReference w:id="19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118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حضرت ابو الحسن موسى بن جعفر عليهما السلام روايت است كه فرمود: به خدا قسم وقتى قائم ما بپاخيزد، خداوند از همه شهرها و بلاد، شيعيان ما را به سوى او جمع مى‏نمايد.</w:t>
      </w:r>
      <w:r>
        <w:rPr>
          <w:rStyle w:val="FootnoteReference"/>
          <w:rFonts w:ascii="Arial" w:hAnsi="Arial" w:cs="Arial"/>
          <w:color w:val="000000"/>
          <w:sz w:val="30"/>
          <w:szCs w:val="30"/>
          <w:rtl/>
          <w:lang w:bidi="fa-IR"/>
        </w:rPr>
        <w:footnoteReference w:id="197"/>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چه نيكو سروده‏اند: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لقد جدت يابن الأكرمين بنعمة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جمعت بها بين المحبّين في ستر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فلا زلت بالإحسان كهفا و ملجأ</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قد جلّ ما قد كان منك عن الشّكر</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اى فرزند بهترين‏ها! نعمتى را بخشيدى كه با آن، همه محبّانت را در پوششى جمع كردى.</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پيوسته با احسانت پناه و ملجأ باشى كه به تحقيق آنچه از تو سرزده از سپاسگزارى بالاتر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حضرت امام صادق عليه السّلام روايت است كه فرمود: بر او سى هزار فرشته و سيصد و سيزده فرشته فرود مى‏آيند. ابان بن تغلب عرضه داشت: تمام اين فرشتگان؟ فرمود: آرى فرشتگانى كه با نوح در كشتى بودند و فرشتگانى كه با ابراهيم بودند هنگامى كه به آتش افكنده شد، و آن‏هايى كه با موسى بودند هنگامى كه دريا را براى بنى اسرائيل شكافت، و آن‏هايى كه با عيسى بودند هنگامى كه خداوند وى را به سوى خود بالا برد، و چهار هزار فرشته نشاندارى كه با پيغمبر اكرم صلّى اللّه عليه و اله بودند، و هزار فرشته‏اى كه پى‏درپى فرود آمدند و سيصد و سيزده فرشته‏اى كه در بدر بودند و چهار هزار ملائكه كه فرود آمدند تا به همراه حسين بن على عليهما السلام با دشمنان نبرد كنند، ولى به آن‏ها اجازه داده نشد، آن‏ها كنار قبر آن حضرت پريشان و غبارآلود و گريان هستند تا روز قيامت. رئيس آنان فرشته‏اى است كه منصور خوانده مى‏شود، هيچ‏كس آن حضرت را زيارت نكند مگر اين‏كه اين‏ها به استقبال او مى‏روند و يا هنگام وداع او را مشايعت مى‏كنند، و هيچ بيمارى نيست مگر اين‏كه به عيادتش مى‏روند، و هيچ‏كس از دنيا نرود مگر آن‏كه بر بدنش نماز مى‏گزارند و پس از مرگ براى او طلب مغفرت مى‏كنند. و همه اين‏ها در زمين منتظر قيام قائم- عجّل اللّه فرجه الشريف- هستند تا هنگام ظهورش فرارسد.</w:t>
      </w:r>
      <w:r>
        <w:rPr>
          <w:rStyle w:val="FootnoteReference"/>
          <w:rFonts w:ascii="Arial" w:hAnsi="Arial" w:cs="Arial"/>
          <w:color w:val="000000"/>
          <w:sz w:val="30"/>
          <w:szCs w:val="30"/>
          <w:rtl/>
          <w:lang w:bidi="fa-IR"/>
        </w:rPr>
        <w:footnoteReference w:id="198"/>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حديث مفضّل از امام صادق عليه السّلام آمده كه فرمود: اى مفضّل! او تنها ظاهر مى‏شود و به سوى خانه خدا به تنهايى مى‏رود و تنها وارد كعبه مى‏گردد و در حال تنهايى شب بر او فرا </w:t>
      </w:r>
      <w:r>
        <w:rPr>
          <w:rFonts w:ascii="Arial" w:hAnsi="Arial" w:cs="Arial" w:hint="cs"/>
          <w:color w:val="000000"/>
          <w:sz w:val="30"/>
          <w:szCs w:val="30"/>
          <w:rtl/>
          <w:lang w:bidi="fa-IR"/>
        </w:rPr>
        <w:lastRenderedPageBreak/>
        <w:t>مى‏رسد، پس چون ديدگان به خواب رود و سياهى شب سايه افكند، جبرئيل و ميكائيل و فرشتگان در صفوف متشكّل بر او فرود مى‏آيند، پس جبرئيل معروض مى‏دارد: «يا سيّدي قولك‏</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مقبول و أمرك جائز»؛ اى سرور من! فرمانت پذيرفته و دستورت اجرا مى‏شود. پس دست بر صورتش مى‏كشد و مى‏گويد:</w:t>
      </w:r>
      <w:r>
        <w:rPr>
          <w:rFonts w:ascii="Arial" w:hAnsi="Arial" w:cs="Arial" w:hint="cs"/>
          <w:color w:val="006A0F"/>
          <w:sz w:val="30"/>
          <w:szCs w:val="30"/>
          <w:rtl/>
          <w:lang w:bidi="fa-IR"/>
        </w:rPr>
        <w:t xml:space="preserve"> الْحَمْدُ لِلَّهِ الَّذِي صَدَقَنا وَعْدَهُ وَ أَوْرَثَنَا الْأَرْضَ نَتَبَوَّأُ مِنَ الْجَنَّةِ حَيْثُ نَشاءُ فَنِعْمَ أَجْرُ الْعامِلِينَ؛</w:t>
      </w:r>
      <w:r>
        <w:rPr>
          <w:rStyle w:val="FootnoteReference"/>
          <w:rFonts w:ascii="Arial" w:hAnsi="Arial" w:cs="Arial"/>
          <w:color w:val="000000"/>
          <w:sz w:val="30"/>
          <w:szCs w:val="30"/>
          <w:rtl/>
          <w:lang w:bidi="fa-IR"/>
        </w:rPr>
        <w:footnoteReference w:id="199"/>
      </w:r>
      <w:r>
        <w:rPr>
          <w:rFonts w:ascii="Arial" w:hAnsi="Arial" w:cs="Arial" w:hint="cs"/>
          <w:color w:val="000000"/>
          <w:sz w:val="30"/>
          <w:szCs w:val="30"/>
          <w:rtl/>
          <w:lang w:bidi="fa-IR"/>
        </w:rPr>
        <w:t xml:space="preserve"> حمد خداى را كه به وعده خويش درباره ما وفا كرد و زمين را ميراث ما ساخت، هرجاى بهشت كه خواهيم منزلگاه خود قرار دهيم، پاداش عمل‏كنندگان چه نيكو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ميان ركن و مقام مى‏ايستد و فريادى مى‏كشد و مى‏فرمايد: اى نقباى من؛ (سركردگان ارتش آن حضرت) و اى وابستگان خاصّ من؛ و اى كسانى كه خداوند شما را- پيش از ظهورم- براى يارى من بر روى زمين ذخيره كرده! با خواست و رغبت نزد من آييد.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فرياد آن حضرت به گوش آن‏ها مى‏رسد درحالى‏كه در محراب‏ها و بر رختخواب‏هاى خود در شرق و غرب زمين قرار دارند و همان يك صدا به گوش همه آنان مى‏رسد، پس به آن حضرت پاسخ مثبت مى‏دهند و به سوى آن صدا مى‏شتابند و در عرض يك چشم بر هم زدن در پيشگاه او بين ركن و مقام حاضر مى‏شوند. پس خداوند- عزّ و جلّ- به نور امر مى‏كند كه مانند عمودى از زمين تا آسمان كشيده مى‏شود، كه از آن نور هرمؤمنى كه به روى زمين است استفاده خواهد كرد و نورى از درون خانه‏اش آشكار مى‏گردد، پس نفوس مؤمنين به آن نور خوشنود مى‏گردد. (تا اين‏كه مفضّل عرضه داشت): اى سرور من! آيا در مكّه مقيم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نه، اى مفضّل! بلكه مردى از خاندانش را در آن‏جا جانشين خود مى‏سازد، پس هرگاه از مكه حركت كند به آن مرد حمله مى‏كنند و او را مى‏كشند، پس آن حضرت بازمى‏گردد، ايشان به خدمتش مى‏آيند، درحالى‏كه ترسان و سربه‏زير افكنده باشند، گريه و تضرّع مى‏كنند و عرضه مى‏دارند: اى مهدى آل محمد عليهم السلام توبه مى‏كنيم. پس آن حضرت آنان را نصيحت و موعظه نموده و هشدار مى‏دهد و بر آن‏ها جانشين مى‏گمارد و دوباره حركت مى‏كند. ولى باز هم بر آن جانشين يورش مى‏برند و او را مى‏كشند، پس ياران خودش از جنّيان و نقبا را به سوى آن‏ها مى‏فرستد و مى‏فرمايد: بازگرديد به سوى آن‏ها و كسى را باقى نگذاريد، مگر آن‏كه ايمان بياورد.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اگرنه اين بود كه رحمت پروردگار همه را فرامى‏گيرد، و من آن رحمت هستم با شما به سوى آن‏ها بازمى‏گشتم، زيرا كه به تحقيق اين‏ها عذرها را بين خود و خداى خودشان و من قطع كردند.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پس به سوى آنان مراجعت مى‏كنند، به خدا قسم از صد تن يكى باقى نمى‏ماند، قسم به خدا از هزار يكى باقى نمى‏ماند.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مفضّل مى‏گويد: گفتم: اى سيّد من! خانه مهدى عليه السّلام كجا خواهد بود و مؤمنان كجا جمع مى‏شوند؟ فرمود: سراى حكومت آن حضرت كوفه و مجلس حكم و فرمانروايى او مسجد جامع آن، و بيت المال و محل تقسيم غنائم مسلمين مسجد سهله، و جاى خلوت‏هاى آن حضرت، سرزمين صاف و مسطح و سفيد نجف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مفضّل عرضه داشت: اى مولاى من! آيا همه مؤمنين در كوفه خواهند بود؟ فرمود: آرى قسم به خدا! هيچ مؤمنى باقى نمى‏ماند مگر اين‏كه در آن، يا در حوالى آن خواهد بود و كار به جايى مى‏رسد كه مقدار خوابگاه يك اسب به دو هزار درهم مى‏رسد و بيشتر مردم آرزو مى‏كنند: اى كاش يك وجب از زمين سبع را به قيمت يك وجب طلا مى‏خريد و زمين سبع از خطّه‏هاى همدان است.</w:t>
      </w:r>
      <w:r>
        <w:rPr>
          <w:rStyle w:val="FootnoteReference"/>
          <w:rFonts w:ascii="Arial" w:hAnsi="Arial" w:cs="Arial"/>
          <w:color w:val="000000"/>
          <w:sz w:val="30"/>
          <w:szCs w:val="30"/>
          <w:rtl/>
          <w:lang w:bidi="fa-IR"/>
        </w:rPr>
        <w:footnoteReference w:id="20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شايد منظور از «هيچ مؤمنى باقى نمى‏ماند مگر اين‏كه در آن يا در حوالى آن خواهد بود» زيارت و ديدار آن حضرت باشد، نه هميشگى؛ و شاهد بر اين، جمله بعدى است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«بيشتر مردم آرزو مى‏كنند» و احتمال هم دارد كه كلمه «حواليها» تصحيف «أو حنّ إليها» يعنى به سوى او متمايل و مشتاق مى‏شوند، چنان‏كه در روايتى از بحار و غير آن از حضرت ابو عبد اللّه صادق عليه السّلام منقول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مؤيّد معنى اوّل روايتى است كه در بحار از غيبت شيخ طوسى نقل شده كه حضرت ابو جعفر باقر عليه السّلام فرمود: هرگاه قائم عليه السّلام به كوفه وارد مى‏شود، هيچ مؤمنى باقى نمى‏ماند مگر اين‏كه در آن باشد يا به آن سفر كند.</w:t>
      </w:r>
      <w:r>
        <w:rPr>
          <w:rStyle w:val="FootnoteReference"/>
          <w:rFonts w:ascii="Arial" w:hAnsi="Arial" w:cs="Arial"/>
          <w:color w:val="000000"/>
          <w:sz w:val="30"/>
          <w:szCs w:val="30"/>
          <w:rtl/>
          <w:lang w:bidi="fa-IR"/>
        </w:rPr>
        <w:footnoteReference w:id="20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دلايل بر اين‏كه مؤمنين نزد مولايمان صاحب الزمان- عجّل اللّه فرجه الشريف- جمع مى‏شوند، روايتى است كه شيخ صدوق در كمال الدين از حضرت ابو الحسن امام على بن محمد هادى عليه السّلام آورده است كه: از آن حضرت درباره معنى فرمايش پيغمبر صلّى اللّه عليه و اله كه (لا تعادوا الأيّام فتعاديكم)؛ يعنى با روزها دشمنى نكنيد كه با شما دشمنى خواهند كرد. سؤال شد.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آرى، منظور از ايّام ما هستيم، به سبب ما آسمان‏ها و زمين برپاست، پس سبت (شنبه) نام رسول‏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خدا صلّى اللّه عليه و اله است؛ و أحد (يكشنبه) نام امير المؤمنين عليه السّلام؛ اثنين (دوشنبه) حسن و حسين؛ و ثلثاء (سه‏شنبه) على بن الحسين (سجاد) و محمد بن على (باقر) و جعفر بن محمد (صادق)؛ و أربعاء (چهارشنبه) موسى بن جعفر (كاظم) و على بن موسى (رضا) و محمد بن على (جواد) و من- على بن محمد (هادى)؛ و خميس (پنج‏شنبه) فرزندم حسن (عسكرى)؛ و جمعه فرزند فرزندم مى‏باشد و به سوى اوست كه گروه حقّ جمع مى‏شوند و همان است كه زمين را پر از عدل‏وداد مى‏كند، چنان‏كه از ظلم‏وستم پر شده باشد، و اين است معنى ايّام و اين‏كه در دنيا با آن‏ها دشمنى نكنيد كه در آخرت با شما دشمنى خواهند كرد.</w:t>
      </w:r>
      <w:r>
        <w:rPr>
          <w:rStyle w:val="FootnoteReference"/>
          <w:rFonts w:ascii="Arial" w:hAnsi="Arial" w:cs="Arial"/>
          <w:color w:val="000000"/>
          <w:sz w:val="30"/>
          <w:szCs w:val="30"/>
          <w:rtl/>
          <w:lang w:bidi="fa-IR"/>
        </w:rPr>
        <w:footnoteReference w:id="202"/>
      </w:r>
    </w:p>
    <w:p w:rsidR="00F9093C" w:rsidRDefault="00F9093C" w:rsidP="00F9093C">
      <w:pPr>
        <w:pStyle w:val="NormalWeb"/>
        <w:bidi/>
        <w:rPr>
          <w:rFonts w:hint="cs"/>
          <w:rtl/>
          <w:lang w:bidi="fa-IR"/>
        </w:rPr>
      </w:pPr>
      <w:r>
        <w:rPr>
          <w:rFonts w:ascii="Arial" w:hAnsi="Arial" w:cs="Arial" w:hint="cs"/>
          <w:color w:val="465BFF"/>
          <w:sz w:val="30"/>
          <w:szCs w:val="30"/>
          <w:rtl/>
          <w:lang w:bidi="fa-IR"/>
        </w:rPr>
        <w:t>6- جمع عقول‏</w:t>
      </w:r>
      <w:r>
        <w:rPr>
          <w:rStyle w:val="FootnoteReference"/>
          <w:rFonts w:ascii="Arial" w:hAnsi="Arial" w:cs="Arial"/>
          <w:color w:val="465BFF"/>
          <w:sz w:val="30"/>
          <w:szCs w:val="30"/>
          <w:rtl/>
          <w:lang w:bidi="fa-IR"/>
        </w:rPr>
        <w:footnoteReference w:id="203"/>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كمال الدين از حضرت ابو جعفر امام باقر عليه السّلام روايت شده كه فرمود: هرگاه قائم ما بپاخيزد خداوند دستش را بر سر بندگان قرار مى‏دهد، پس عقل‏هايشان جمع و حلم و بردبارى‏شان كامل مى‏گردد.</w:t>
      </w:r>
      <w:r>
        <w:rPr>
          <w:rStyle w:val="FootnoteReference"/>
          <w:rFonts w:ascii="Arial" w:hAnsi="Arial" w:cs="Arial"/>
          <w:color w:val="000000"/>
          <w:sz w:val="30"/>
          <w:szCs w:val="30"/>
          <w:rtl/>
          <w:lang w:bidi="fa-IR"/>
        </w:rPr>
        <w:footnoteReference w:id="20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خرايج به جاى جمله آخر، آمده است: «و اخلاقشان كامل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به سند خود از حضرت ابو جعفر باقر عليه السّلام منقول است كه فرمود: «إذا قام قائمنا وضع اللّه يده على رؤس العباد فجمع بها عقولهم و كملت به أحلامهم»؛</w:t>
      </w:r>
      <w:r>
        <w:rPr>
          <w:rStyle w:val="FootnoteReference"/>
          <w:rFonts w:ascii="Arial" w:hAnsi="Arial" w:cs="Arial"/>
          <w:color w:val="000000"/>
          <w:sz w:val="30"/>
          <w:szCs w:val="30"/>
          <w:rtl/>
          <w:lang w:bidi="fa-IR"/>
        </w:rPr>
        <w:footnoteReference w:id="205"/>
      </w:r>
      <w:r>
        <w:rPr>
          <w:rFonts w:ascii="Arial" w:hAnsi="Arial" w:cs="Arial" w:hint="cs"/>
          <w:color w:val="000000"/>
          <w:sz w:val="30"/>
          <w:szCs w:val="30"/>
          <w:rtl/>
          <w:lang w:bidi="fa-IR"/>
        </w:rPr>
        <w:t xml:space="preserve"> هرگاه قائم ما قيام كند، خداوند دستش را بر سر بندگان قرار دهد، پس عقل‏هايشان جمع و بردبارى‏شان كامل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علامه مجلسى در مرآة العقول گفته است: ضمير «دستش» يا به خدا برمى‏گردد و يا به قائم عليه السّلام و بنابر هردو فرض؛ كنايه از رحمت و شفقت يا قدرت و پيروزى است، و بنابر فرض اخير، احتمال حقيقت مى‏رود، نه كنايه و اين‏كه فرمود: پس عقل‏هايشان جمع و ... دو وجه محتمل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آن حضرت عقل‏هايشان را بر اقرار به حقّ جمع مى‏كند كه ديگر هيچ اختلافى نخواهند داشت.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دوم: اين‏كه عقل هركدام از آن‏ها جمع مى‏شود، يعنى قواى نفسانى و نيروهاى حيوانى تسليم عقل گردند و با آن همراهى كنند، كه ديگر به خاطر پراكندگى قواى نفسانى، عقل پراكنده نمى‏شود، </w:t>
      </w:r>
      <w:r>
        <w:rPr>
          <w:rFonts w:ascii="Arial" w:hAnsi="Arial" w:cs="Arial" w:hint="cs"/>
          <w:color w:val="000000"/>
          <w:sz w:val="30"/>
          <w:szCs w:val="30"/>
          <w:rtl/>
          <w:lang w:bidi="fa-IR"/>
        </w:rPr>
        <w:lastRenderedPageBreak/>
        <w:t>بعضى اين‏طور گفته‏اند. ولى وجه اوّل صحيح‏تر به نظر مى‏رسد و ضمير (بها) به (يد) برمى‏گردد، و ضمير (به) به (وضع) مربوط است، يا به قائم عليه السّلام برمى‏گردد و احلام جمع حلم به معنى عقل است.</w:t>
      </w:r>
      <w:r>
        <w:rPr>
          <w:rStyle w:val="FootnoteReference"/>
          <w:rFonts w:ascii="Arial" w:hAnsi="Arial" w:cs="Arial"/>
          <w:color w:val="000000"/>
          <w:sz w:val="30"/>
          <w:szCs w:val="30"/>
          <w:rtl/>
          <w:lang w:bidi="fa-IR"/>
        </w:rPr>
        <w:footnoteReference w:id="20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پرواضح است كه ضمير در (يده) به قائم عليه السّلام برمى‏گردد و دليل بر اين معنى فرمايش امام صادق عليه السّلام است در حديث ديگرى در كافى آمده كه فرمود: اين امر به كسى مى‏رسد كه دهان برايش مى‏چرخانند، پس هرگاه مشيّت و خواست الهى در او تحقّق يابد خروج مى‏كند، و مردم مى‏گويند: اين چيست كه واقع شده؟ پس خداوند دستى از او بر سر رعيّتش قرار مى‏دهد.</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«ح»</w:t>
      </w:r>
    </w:p>
    <w:p w:rsidR="00F9093C" w:rsidRDefault="00F9093C" w:rsidP="00F9093C">
      <w:pPr>
        <w:pStyle w:val="NormalWeb"/>
        <w:bidi/>
        <w:rPr>
          <w:rFonts w:hint="cs"/>
          <w:rtl/>
          <w:lang w:bidi="fa-IR"/>
        </w:rPr>
      </w:pPr>
      <w:r>
        <w:rPr>
          <w:rFonts w:ascii="Arial" w:hAnsi="Arial" w:cs="Arial" w:hint="cs"/>
          <w:color w:val="465BFF"/>
          <w:sz w:val="30"/>
          <w:szCs w:val="30"/>
          <w:rtl/>
          <w:lang w:bidi="fa-IR"/>
        </w:rPr>
        <w:t>1- حمايت آن حضرت عليه السّلام از اسلام‏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حمايت آن بزرگوار از حريم اسلام از مطالبى كه راجع به جهاد و جنگ آن حضرت بيان كرده‏ايم، دانسته مى‏شود و در بحار از شيخ نعمانى به سند خود از حضرت ابو جعفر باقر عليه السّلام روايت است فرمود: گويا مى‏بينم دين شما پيوسته رو به ضعف و از بين رفتن خواهد نهاد و در خون خود دست‏وپا خواهد زد و كسى آن را به شما بازنمى‏گرداند مگر مردى از ما اهل البيت.</w:t>
      </w:r>
      <w:r>
        <w:rPr>
          <w:rStyle w:val="FootnoteReference"/>
          <w:rFonts w:ascii="Arial" w:hAnsi="Arial" w:cs="Arial"/>
          <w:color w:val="000000"/>
          <w:sz w:val="30"/>
          <w:szCs w:val="30"/>
          <w:rtl/>
          <w:lang w:bidi="fa-IR"/>
        </w:rPr>
        <w:footnoteReference w:id="207"/>
      </w:r>
    </w:p>
    <w:p w:rsidR="00F9093C" w:rsidRDefault="00F9093C" w:rsidP="00F9093C">
      <w:pPr>
        <w:pStyle w:val="NormalWeb"/>
        <w:bidi/>
        <w:rPr>
          <w:rFonts w:hint="cs"/>
          <w:rtl/>
          <w:lang w:bidi="fa-IR"/>
        </w:rPr>
      </w:pPr>
      <w:r>
        <w:rPr>
          <w:rFonts w:ascii="Arial" w:hAnsi="Arial" w:cs="Arial" w:hint="cs"/>
          <w:color w:val="000000"/>
          <w:sz w:val="30"/>
          <w:szCs w:val="30"/>
          <w:rtl/>
          <w:lang w:bidi="fa-IR"/>
        </w:rPr>
        <w:t>تمام اين حديث در سخاى آن حضرت و كشف علوم خواهد آمد، ان شاء اللّه.</w:t>
      </w:r>
    </w:p>
    <w:p w:rsidR="00F9093C" w:rsidRDefault="00F9093C" w:rsidP="00F9093C">
      <w:pPr>
        <w:pStyle w:val="NormalWeb"/>
        <w:bidi/>
        <w:rPr>
          <w:rFonts w:hint="cs"/>
          <w:rtl/>
          <w:lang w:bidi="fa-IR"/>
        </w:rPr>
      </w:pPr>
      <w:r>
        <w:rPr>
          <w:rFonts w:ascii="Arial" w:hAnsi="Arial" w:cs="Arial" w:hint="cs"/>
          <w:color w:val="465BFF"/>
          <w:sz w:val="30"/>
          <w:szCs w:val="30"/>
          <w:rtl/>
          <w:lang w:bidi="fa-IR"/>
        </w:rPr>
        <w:t>2- حرب (جنگ) آن حضرت عليه السّلام با مخالفين‏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فرق ميان جنگ و جهاد اين است كه جهاد نسبت به كافران است، ولى جنگ اعمّ است از آن‏ها و كسانى كه كلمه اسلام بر زبان دارند- چنان‏كه آيه مربوط به محارب:</w:t>
      </w:r>
      <w:r>
        <w:rPr>
          <w:rFonts w:ascii="Arial" w:hAnsi="Arial" w:cs="Arial" w:hint="cs"/>
          <w:color w:val="006A0F"/>
          <w:sz w:val="30"/>
          <w:szCs w:val="30"/>
          <w:rtl/>
          <w:lang w:bidi="fa-IR"/>
        </w:rPr>
        <w:t xml:space="preserve"> إِنَّما جَزاءُ الَّذِينَ يُحارِبُونَ اللَّهَ؛</w:t>
      </w:r>
      <w:r>
        <w:rPr>
          <w:rStyle w:val="FootnoteReference"/>
          <w:rFonts w:ascii="Arial" w:hAnsi="Arial" w:cs="Arial"/>
          <w:color w:val="000000"/>
          <w:sz w:val="30"/>
          <w:szCs w:val="30"/>
          <w:rtl/>
          <w:lang w:bidi="fa-IR"/>
        </w:rPr>
        <w:footnoteReference w:id="208"/>
      </w:r>
      <w:r>
        <w:rPr>
          <w:rFonts w:ascii="Arial" w:hAnsi="Arial" w:cs="Arial" w:hint="cs"/>
          <w:color w:val="000000"/>
          <w:sz w:val="30"/>
          <w:szCs w:val="30"/>
          <w:rtl/>
          <w:lang w:bidi="fa-IR"/>
        </w:rPr>
        <w:t xml:space="preserve"> همانا سزاى كسانى كه با خداوند جنگ مى‏كنند ... و غير آن بر اين معنى دلالت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به‏هرحال شاهد بر اين مقال، روايتى است كه در بحار از نعمانى منقول است كه به سند خود از فضيل آورده كه گفت: از حضرت ابو عبد اللّه امام صادق عليه السّلام شنيدم فرمود: به درستى كه وقتى‏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قائم ما بپاخيزد بيشتر از آنچه پيغمبر اكرم صلّى اللّه عليه و اله از مردم جاهليت ديد به ناراحتى‏ها برخورد مى‏كند. گفتم: چطور؟ فرمود: پيغمبر اكرم صلّى اللّه عليه و اله به سوى مردم مبعوث شد درحالى‏كه سنگ و چوب و تخته‏اى به صورت بت مى‏تراشيدند و پرستش مى‏كردند، ولى قائم ما- </w:t>
      </w:r>
      <w:r>
        <w:rPr>
          <w:rFonts w:ascii="Arial" w:hAnsi="Arial" w:cs="Arial" w:hint="cs"/>
          <w:color w:val="000000"/>
          <w:sz w:val="30"/>
          <w:szCs w:val="30"/>
          <w:rtl/>
          <w:lang w:bidi="fa-IR"/>
        </w:rPr>
        <w:lastRenderedPageBreak/>
        <w:t>عجّل اللّه فرجه الشريف- درحالى بپاخيزد و به سوى مردمى آيد، كه همگى آن‏ها عليه او كتاب اللّه را تأويل نموده و احتجاج مى‏كنند.</w:t>
      </w:r>
      <w:r>
        <w:rPr>
          <w:rStyle w:val="FootnoteReference"/>
          <w:rFonts w:ascii="Arial" w:hAnsi="Arial" w:cs="Arial"/>
          <w:color w:val="000000"/>
          <w:sz w:val="30"/>
          <w:szCs w:val="30"/>
          <w:rtl/>
          <w:lang w:bidi="fa-IR"/>
        </w:rPr>
        <w:footnoteReference w:id="20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روايت ديگرى از همان حضرت آمده: پس عليه آن حضرت، كتاب اللّه را تأويل و برمبناى آن با آن حضرت مقاتله مى‏كنند.</w:t>
      </w:r>
      <w:r>
        <w:rPr>
          <w:rStyle w:val="FootnoteReference"/>
          <w:rFonts w:ascii="Arial" w:hAnsi="Arial" w:cs="Arial"/>
          <w:color w:val="000000"/>
          <w:sz w:val="30"/>
          <w:szCs w:val="30"/>
          <w:rtl/>
          <w:lang w:bidi="fa-IR"/>
        </w:rPr>
        <w:footnoteReference w:id="210"/>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همان بزرگوار منقول است كه فرمود: سيزده شهر و طايفه است كه قائم عليه السّلام با آن‏ها جنگ مى‏كند، و آن‏ها هم با آن حضرت مى‏ستيزند: اهل مكّه، اهل مدينه، اهل شام، بنى اميّه، اهل بصره، اهل دميسان، كردها، اعراب، ضبّه، غنى، باهله، ازد و اهل رى.</w:t>
      </w:r>
      <w:r>
        <w:rPr>
          <w:rStyle w:val="FootnoteReference"/>
          <w:rFonts w:ascii="Arial" w:hAnsi="Arial" w:cs="Arial"/>
          <w:color w:val="000000"/>
          <w:sz w:val="30"/>
          <w:szCs w:val="30"/>
          <w:rtl/>
          <w:lang w:bidi="fa-IR"/>
        </w:rPr>
        <w:footnoteReference w:id="21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كمال الدين از حضرت ابو جعفر باقر عليه السّلام مروى است كه فرمود: در صاحب اين امر شيوه و سنّتى از موسى و سنّتى از عيسى و سنّتى از يوسف و سنّتى از محمد صلّى اللّه عليه و اله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سنّت از موسى، اين‏كه ترسان و برحذر است. و امّا از عيسى، اين‏كه درباره‏اش گفته مى‏شود آنچه درباره عيسى گفته شد. و امّا از يوسف زندان و غيبت است. و امّا از محمّد صلّى اللّه عليه و اله قيام با شمشير و روش آن حضرت را پيروى مى‏كند، و آثارش آشكار گردد، آن‏گاه شمشير خود را تا هشت ماه با دست راست و بر شانه حمايل مى‏نمايد و پيوسته دشمنان را خواهد كشت تا خداوند- عزّ و جلّ- راضى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ابو بصير گويد: عرضه داشتم: چگونه خواهد دانست كه خداوند راضى شده؟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خداوند رحم در دلش مى‏افكند.</w:t>
      </w:r>
      <w:r>
        <w:rPr>
          <w:rStyle w:val="FootnoteReference"/>
          <w:rFonts w:ascii="Arial" w:hAnsi="Arial" w:cs="Arial"/>
          <w:color w:val="000000"/>
          <w:sz w:val="30"/>
          <w:szCs w:val="30"/>
          <w:rtl/>
          <w:lang w:bidi="fa-IR"/>
        </w:rPr>
        <w:footnoteReference w:id="21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مفضّل از حضرت صادق عليه السّلام است كه فرمود: حسنى آن جوانمرد خوشروى كه از طرف ديلم خروج مى‏كند و با بيان فصيحى كه دارد، فرياد برمى‏آورد كه: اى آل احمد! اجابت كنيد دردمند پريشان‏حال را؛ و آن‏كه از پيرامون ضريح (شايد مراد كعبه باشد) ندا مى‏كند. پس گنجينه‏هاى الهى در طالقان او را اجابت مى‏نمايند، چه گنج‏هايى كه از طلا و نقره نيست، بلكه مردانى همانند قطعه‏اى آهن بر اسب‏هاى چابك‏سوار و حربه‏ها به دست و پيوسته ستمگران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124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 قتل مى‏رساند تا اين‏كه وارد كوفه مى‏شود- درحالى‏كه بيشتر جاهاى زمين از لوث وجود بى‏دينان پاك گشته است- آن‏جا را محل اقامت خود قرار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پس خبر ظهور مهدى عليه السّلام به سيّد حسنى و اصحابش مى‏رسد، اصحاب به او مى‏گويند: اى فرزند پيغمبر! اين كيست كه در قلمرو ما فرود آمده؟ مى‏گويد: بياييد برويم ببينيم كه كيست- در صورتى‏كه به خدا قسم سيّد حسنى مى‏داند او مهدى است و بدين جهت اين سخن را مى‏گويد كه به يارانش آن حضرت را بشناساند-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حسنى بيرون مى‏آيد تا اين‏كه به مهدى عليه السّلام مى‏رسد، آن‏گاه مى‏گويد: اگر تو مهدى آل محمّد عليهم السّلام هستى، پس كو عصاى جدّت پيغمبر و انگشتر و جامه و زره (فاضل) آن حضرت؟ و عمامه (سحاب) و اسب (يربوع) و شتر (غضباء) و قاطر (دلدل) و الاغ (يعفور) و اسب اصيل رسول خدا صلّى اللّه عليه و اله (براق) و مصحف امير مؤمنان عليه السّلام. اين‏ها كجاست؟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آن جناب تمام اين‏ها را به او نشان مى‏دهد، آن‏گاه عصاى پيغمبر را مى‏گيرد و در سنگ سختى مى‏كارد، فورى برگ مى‏دهد. منظورش از اين كار آن است كه بزرگوارى و فضيلت مهدى عليه السّلام را به اصحاب خود بنماياند تا با آن حضرت عليه السّلام بيعت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سيد حسنى عرضه مى‏دارد: اللّه اكبر، اى فرزند پيغمبر! دستت را بده تا با شما بيعت كنيم. مهدى عليه السّلام دستش را دراز مى‏كند، سيّد حسنى و اصحابش بيعت مى‏نمايند، مگر چهل هزار نفر صاحبان مصاحف (- قرآن‏هاى مكتوب) كه به زيديه معروفند كه از بيعت كردن سر باز مى‏زنند و مى‏گويند: اين كار يك سحر بزرگ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اين سخن دو لشكر باهم گلاويز مى‏شوند، مهدى عليه السّلام به طرف طائفه منحرف آمده و آن‏ها را نصيحت و به پيروى خودش دعوت مى‏كند، ولى آن‏ها بر كفر و طغيان خود مى‏افزايند، و آن حضرت دستور به كشتن آن‏ها مى‏دهد، پس همه را از دم شمشير مى‏گذرانند.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مهدى عليه السّلام به اصحاب خود مى‏گويد: قرآن‏هاى آنان را نگيريد، بگذاريد مايه حسرتشان گردد، همان‏گونه كه آن را تبديل كرده و تغيير داده و تحريف نموده بودند و مطابق آن عمل نكردند.</w:t>
      </w:r>
      <w:r>
        <w:rPr>
          <w:rStyle w:val="FootnoteReference"/>
          <w:rFonts w:ascii="Arial" w:hAnsi="Arial" w:cs="Arial"/>
          <w:color w:val="000000"/>
          <w:sz w:val="30"/>
          <w:szCs w:val="30"/>
          <w:rtl/>
          <w:lang w:bidi="fa-IR"/>
        </w:rPr>
        <w:footnoteReference w:id="213"/>
      </w:r>
    </w:p>
    <w:p w:rsidR="00F9093C" w:rsidRDefault="00F9093C" w:rsidP="00F9093C">
      <w:pPr>
        <w:pStyle w:val="NormalWeb"/>
        <w:bidi/>
        <w:rPr>
          <w:rFonts w:hint="cs"/>
          <w:rtl/>
          <w:lang w:bidi="fa-IR"/>
        </w:rPr>
      </w:pPr>
      <w:r>
        <w:rPr>
          <w:rFonts w:ascii="Arial" w:hAnsi="Arial" w:cs="Arial" w:hint="cs"/>
          <w:color w:val="000000"/>
          <w:sz w:val="30"/>
          <w:szCs w:val="30"/>
          <w:rtl/>
          <w:lang w:bidi="fa-IR"/>
        </w:rPr>
        <w:t>اخبار در اين‏باره بسيار است كه بعضى از آن‏ها در بحث (قتل كافرين) خواهد آمد، ان شاء اللّه تعالى.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3- حج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شيخ صدوق در كمال الدين به سند صحيحى از محمد بن عثمان عمرى روايت كرده است كه گفت: صاحب اين امر هرسال در مراسم حج حاضر مى‏شود، پس مردم را مى‏بيند، آن‏ها را مى‏شناسد و آن‏ها او را مى‏بينند، ولى نمى‏شناسند.</w:t>
      </w:r>
      <w:r>
        <w:rPr>
          <w:rStyle w:val="FootnoteReference"/>
          <w:rFonts w:ascii="Arial" w:hAnsi="Arial" w:cs="Arial"/>
          <w:color w:val="000000"/>
          <w:sz w:val="30"/>
          <w:szCs w:val="30"/>
          <w:rtl/>
          <w:lang w:bidi="fa-IR"/>
        </w:rPr>
        <w:footnoteReference w:id="21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از جمله رواياتى كه دلالت مى‏كند بر استجابت دعا كردن براى حجّاج از جهت حجّ خانه خدا، حديثى است كه در فقيه از حضرت صادق عليه السّلام منقول است كه فرمود: هنگامى كه شامگاه عرفه شود، خداوند متعال دو فرشته را مى‏فرستد كه چهره‏هاى مردم را جستجو كند، پس هرگاه كسى كه خودش را به حج عادت داده بود نيابند، يكى از آن دو فرشته به ديگرى مى‏گويد: فلان شخص در چه حال است؟ جواب مى‏دهد: خدا بهتر مى‏داند. پس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اگر فقر مانع از آمدنش شده او را غنى گردان و اگر قرض دارد از او ادا فرماى و اگر بيمارى سبب نيامدنش شده او را شفا بخش و اگر از دنيا رفته پس او را بيامرز و رحمتش فرماى.</w:t>
      </w:r>
      <w:r>
        <w:rPr>
          <w:rStyle w:val="FootnoteReference"/>
          <w:rFonts w:ascii="Arial" w:hAnsi="Arial" w:cs="Arial"/>
          <w:color w:val="000000"/>
          <w:sz w:val="30"/>
          <w:szCs w:val="30"/>
          <w:rtl/>
          <w:lang w:bidi="fa-IR"/>
        </w:rPr>
        <w:footnoteReference w:id="215"/>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حديث دلالت مى‏كند بر استحباب دعا كردن براى كسى كه خودش را به حجّ عادت داده باشد، چنان‏كه مخفى نيست. و در بحث شباهت آن حضرت به خضر مطلبى كه به اين معنى مربوط است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4- حيات و زندگى زمين به وجود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صدوق در كمال الدين به سند خود از حضرت ابو جعفر باقر عليه السّلام درباره آيه شريفه:</w:t>
      </w:r>
    </w:p>
    <w:p w:rsidR="00F9093C" w:rsidRDefault="00F9093C" w:rsidP="00F9093C">
      <w:pPr>
        <w:pStyle w:val="NormalWeb"/>
        <w:bidi/>
        <w:rPr>
          <w:rFonts w:hint="cs"/>
          <w:rtl/>
          <w:lang w:bidi="fa-IR"/>
        </w:rPr>
      </w:pPr>
      <w:r>
        <w:rPr>
          <w:rFonts w:ascii="Arial" w:hAnsi="Arial" w:cs="Arial" w:hint="cs"/>
          <w:color w:val="006A0F"/>
          <w:sz w:val="30"/>
          <w:szCs w:val="30"/>
          <w:rtl/>
          <w:lang w:bidi="fa-IR"/>
        </w:rPr>
        <w:t>اعْلَمُوا أَنَّ اللَّهَ يُحْيِ الْأَرْضَ بَعْدَ مَوْتِها؛</w:t>
      </w:r>
      <w:r>
        <w:rPr>
          <w:rStyle w:val="FootnoteReference"/>
          <w:rFonts w:ascii="Arial" w:hAnsi="Arial" w:cs="Arial"/>
          <w:color w:val="000000"/>
          <w:sz w:val="30"/>
          <w:szCs w:val="30"/>
          <w:rtl/>
          <w:lang w:bidi="fa-IR"/>
        </w:rPr>
        <w:footnoteReference w:id="216"/>
      </w:r>
      <w:r>
        <w:rPr>
          <w:rFonts w:ascii="Arial" w:hAnsi="Arial" w:cs="Arial" w:hint="cs"/>
          <w:color w:val="000000"/>
          <w:sz w:val="30"/>
          <w:szCs w:val="30"/>
          <w:rtl/>
          <w:lang w:bidi="fa-IR"/>
        </w:rPr>
        <w:t xml:space="preserve"> بدانيد كه خداوند زمين را پس از مرگ آن زنده خواهد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يعنى خداوند زمين را به قائم آل محمد عليهم السّلام اصلاح فرمايد، يعنى پس از جوروستم اهل زمين،</w:t>
      </w:r>
      <w:r>
        <w:rPr>
          <w:rFonts w:ascii="Arial" w:hAnsi="Arial" w:cs="Arial" w:hint="cs"/>
          <w:color w:val="006A0F"/>
          <w:sz w:val="30"/>
          <w:szCs w:val="30"/>
          <w:rtl/>
          <w:lang w:bidi="fa-IR"/>
        </w:rPr>
        <w:t xml:space="preserve"> قَدْ بَيَّنَّا لَكُمُ الْآياتِ؛</w:t>
      </w:r>
      <w:r>
        <w:rPr>
          <w:rFonts w:ascii="Arial" w:hAnsi="Arial" w:cs="Arial" w:hint="cs"/>
          <w:color w:val="000000"/>
          <w:sz w:val="30"/>
          <w:szCs w:val="30"/>
          <w:rtl/>
          <w:lang w:bidi="fa-IR"/>
        </w:rPr>
        <w:t xml:space="preserve"> به راستى كه ما آيات و نشانه‏ها را- به قائم آل محمّد عليهم السّلام- براى شما بيان نموديم، باشد كه تعقّل كنيد.</w:t>
      </w:r>
      <w:r>
        <w:rPr>
          <w:rFonts w:ascii="Arial" w:hAnsi="Arial" w:cs="Arial" w:hint="cs"/>
          <w:color w:val="006A0F"/>
          <w:sz w:val="30"/>
          <w:szCs w:val="30"/>
          <w:rtl/>
          <w:lang w:bidi="fa-IR"/>
        </w:rPr>
        <w:t xml:space="preserve"> لَعَلَّكُمْ تَعْقِلُونَ.</w:t>
      </w:r>
      <w:r>
        <w:rPr>
          <w:rStyle w:val="FootnoteReference"/>
          <w:rFonts w:ascii="Arial" w:hAnsi="Arial" w:cs="Arial"/>
          <w:color w:val="000000"/>
          <w:sz w:val="30"/>
          <w:szCs w:val="30"/>
          <w:rtl/>
          <w:lang w:bidi="fa-IR"/>
        </w:rPr>
        <w:footnoteReference w:id="217"/>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حضرت ابو ابراهيم موسى بن جعفر عليهما السلام درباره آيه‏</w:t>
      </w:r>
      <w:r>
        <w:rPr>
          <w:rFonts w:ascii="Arial" w:hAnsi="Arial" w:cs="Arial" w:hint="cs"/>
          <w:color w:val="006A0F"/>
          <w:sz w:val="30"/>
          <w:szCs w:val="30"/>
          <w:rtl/>
          <w:lang w:bidi="fa-IR"/>
        </w:rPr>
        <w:t xml:space="preserve"> يُحْيِ الْأَرْضَ بَعْدَ مَوْتِها؛</w:t>
      </w:r>
      <w:r>
        <w:rPr>
          <w:rFonts w:ascii="Arial" w:hAnsi="Arial" w:cs="Arial" w:hint="cs"/>
          <w:color w:val="000000"/>
          <w:sz w:val="30"/>
          <w:szCs w:val="30"/>
          <w:rtl/>
          <w:lang w:bidi="fa-IR"/>
        </w:rPr>
        <w:t xml:space="preserve"> فرمود: نه به وسيله باران، بلكه خداوند- عزّ و جلّ- مردانى برمى‏انگيزاند، پس زمين احيا مى‏شود به خاطر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برپايى و زنده شدن عدالت، و اقامه حدّ در آن از چهل روز باران سودمندتر است.</w:t>
      </w:r>
      <w:r>
        <w:rPr>
          <w:rStyle w:val="FootnoteReference"/>
          <w:rFonts w:ascii="Arial" w:hAnsi="Arial" w:cs="Arial"/>
          <w:color w:val="000000"/>
          <w:sz w:val="30"/>
          <w:szCs w:val="30"/>
          <w:rtl/>
          <w:lang w:bidi="fa-IR"/>
        </w:rPr>
        <w:footnoteReference w:id="21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جواهر از سدير روايت است كه گفت: حضرت ابو جعفر باقر عليه السّلام فرمود: يك حدّ كه در زمين برپا شود، پاكيزه‏تر است از چهل شب و روز باران.</w:t>
      </w:r>
      <w:r>
        <w:rPr>
          <w:rStyle w:val="FootnoteReference"/>
          <w:rFonts w:ascii="Arial" w:hAnsi="Arial" w:cs="Arial"/>
          <w:color w:val="000000"/>
          <w:sz w:val="30"/>
          <w:szCs w:val="30"/>
          <w:rtl/>
          <w:lang w:bidi="fa-IR"/>
        </w:rPr>
        <w:footnoteReference w:id="21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المحجّة از حلبى روايت است كه از حضرت ابو عبد اللّه صادق عليه السّلام درباره فرموده خداوند متعال:</w:t>
      </w:r>
      <w:r>
        <w:rPr>
          <w:rFonts w:ascii="Arial" w:hAnsi="Arial" w:cs="Arial" w:hint="cs"/>
          <w:color w:val="006A0F"/>
          <w:sz w:val="30"/>
          <w:szCs w:val="30"/>
          <w:rtl/>
          <w:lang w:bidi="fa-IR"/>
        </w:rPr>
        <w:t xml:space="preserve"> اعْلَمُوا أَنَّ اللَّهَ يُحْيِ الْأَرْضَ بَعْدَ مَوْتِها؛</w:t>
      </w:r>
      <w:r>
        <w:rPr>
          <w:rFonts w:ascii="Arial" w:hAnsi="Arial" w:cs="Arial" w:hint="cs"/>
          <w:color w:val="000000"/>
          <w:sz w:val="30"/>
          <w:szCs w:val="30"/>
          <w:rtl/>
          <w:lang w:bidi="fa-IR"/>
        </w:rPr>
        <w:t xml:space="preserve"> پرسيد، حضرت در پاسخ فرمود: يعنى به وسيله عدالت پس از جوروستم.</w:t>
      </w:r>
      <w:r>
        <w:rPr>
          <w:rStyle w:val="FootnoteReference"/>
          <w:rFonts w:ascii="Arial" w:hAnsi="Arial" w:cs="Arial"/>
          <w:color w:val="000000"/>
          <w:sz w:val="30"/>
          <w:szCs w:val="30"/>
          <w:rtl/>
          <w:lang w:bidi="fa-IR"/>
        </w:rPr>
        <w:footnoteReference w:id="220"/>
      </w:r>
    </w:p>
    <w:p w:rsidR="00F9093C" w:rsidRDefault="00F9093C" w:rsidP="00F9093C">
      <w:pPr>
        <w:pStyle w:val="NormalWeb"/>
        <w:bidi/>
        <w:rPr>
          <w:rFonts w:hint="cs"/>
          <w:rtl/>
          <w:lang w:bidi="fa-IR"/>
        </w:rPr>
      </w:pPr>
      <w:r>
        <w:rPr>
          <w:rFonts w:ascii="Arial" w:hAnsi="Arial" w:cs="Arial" w:hint="cs"/>
          <w:color w:val="465BFF"/>
          <w:sz w:val="30"/>
          <w:szCs w:val="30"/>
          <w:rtl/>
          <w:lang w:bidi="fa-IR"/>
        </w:rPr>
        <w:t>5- حلم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ضمن بيان خلق‏وخوى آن جناب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6- حيات (زنده شدن) جمعى از اولياى خدا به ظهور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بحث نفع آن حضرت- عجّل اللّه فرجه الشريف- در حرف نون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7- حبّ (دوستى) آن حضرت عليه السّلام نسبت به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بحثى كه درباره لطف آن حضرت نسبت به ما در حرف «تاء» گذشت، دوستى آن جناب نيز واضح مى‏شود، زيرا كه لطف ميوه محبّت است. همچنين در بخش سوم، حقّ پدر بر فرزند و تشييع مردگان ما؛ در اين زمينه مطالبى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به‏هرحال همه احسان آن حضرت در حقّ ما ثمره و نتيجه محبّتش نسبت به ما است ان شاء اللّه تعالى. ولى يك نكته را كه نبايد غافل باشى اين‏كه محبّت او در حقّ ما جز از جهت ايمان و اطاعت ما نسبت به خداوند- عزّ و جلّ- نيست، پس اگر محبّت آن بزرگوار را مى‏خواهى، بر تو باد اطاعت خداى تعالى. و مبادا كه با مخالفت كردن با خداوند او را اذيت و با وى دشمنى كنى كه از كسانى خواهى بود كه خداوند درباره آن‏ها فرموده است:</w:t>
      </w:r>
      <w:r>
        <w:rPr>
          <w:rFonts w:ascii="Arial" w:hAnsi="Arial" w:cs="Arial" w:hint="cs"/>
          <w:color w:val="006A0F"/>
          <w:sz w:val="30"/>
          <w:szCs w:val="30"/>
          <w:rtl/>
          <w:lang w:bidi="fa-IR"/>
        </w:rPr>
        <w:t xml:space="preserve"> إِنَّ الَّذِينَ يُؤْذُونَ اللَّهَ وَ رَسُولَهُ لَعَنَهُمُ اللَّهُ فِي الدُّنْيا وَ الْآخِرَةِ وَ أَعَدَّ لَهُمْ عَذاباً مُهِيناً؛</w:t>
      </w:r>
      <w:r>
        <w:rPr>
          <w:rStyle w:val="FootnoteReference"/>
          <w:rFonts w:ascii="Arial" w:hAnsi="Arial" w:cs="Arial"/>
          <w:color w:val="000000"/>
          <w:sz w:val="30"/>
          <w:szCs w:val="30"/>
          <w:rtl/>
          <w:lang w:bidi="fa-IR"/>
        </w:rPr>
        <w:footnoteReference w:id="221"/>
      </w:r>
      <w:r>
        <w:rPr>
          <w:rFonts w:ascii="Arial" w:hAnsi="Arial" w:cs="Arial" w:hint="cs"/>
          <w:color w:val="000000"/>
          <w:sz w:val="30"/>
          <w:szCs w:val="30"/>
          <w:rtl/>
          <w:lang w:bidi="fa-IR"/>
        </w:rPr>
        <w:t xml:space="preserve"> البته آنان كه خدا و رسولش را مى‏آزارند، خداوند در دنيا و آخرت لعنتشان كرده است و بر ايشان عذاب خواركننده‏اى آماده نموده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دار السلام از امام باقر عليه السّلام روايت شده كه به جابر جعفى فرمود: بنده جز با اطاعت، به خداوند- تبارك و تعالى- نزديك نمى‏شود، دورى از آتش با ما نيست، آن‏كه مطيع و فرمانبردار خدا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127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باشد، دوست و ولىّ ماست. و هركه خداوند را معصيت كند، دشمن ماست. و ولايت ما جز با عمل و دورى از گناه به دست نمى‏آيد.</w:t>
      </w:r>
      <w:r>
        <w:rPr>
          <w:rStyle w:val="FootnoteReference"/>
          <w:rFonts w:ascii="Arial" w:hAnsi="Arial" w:cs="Arial"/>
          <w:color w:val="000000"/>
          <w:sz w:val="30"/>
          <w:szCs w:val="30"/>
          <w:rtl/>
          <w:lang w:bidi="fa-IR"/>
        </w:rPr>
        <w:footnoteReference w:id="222"/>
      </w:r>
    </w:p>
    <w:p w:rsidR="00F9093C" w:rsidRDefault="00F9093C" w:rsidP="00F9093C">
      <w:pPr>
        <w:pStyle w:val="NormalWeb"/>
        <w:bidi/>
        <w:rPr>
          <w:rFonts w:hint="cs"/>
          <w:rtl/>
          <w:lang w:bidi="fa-IR"/>
        </w:rPr>
      </w:pPr>
      <w:r>
        <w:rPr>
          <w:rFonts w:ascii="Arial" w:hAnsi="Arial" w:cs="Arial" w:hint="cs"/>
          <w:color w:val="000000"/>
          <w:sz w:val="30"/>
          <w:szCs w:val="30"/>
          <w:rtl/>
          <w:lang w:bidi="fa-IR"/>
        </w:rPr>
        <w:t>اخبار در اين زمينه زياد است. البته همان‏طوركه اطاعت خداوند متعال موجب محبّت مى‏شود، همچنين معصيت مايه زوال آن است. چنان‏كه در كافى از حضرت ابو عبد اللّه صادق عليه السّلام آمده كه فرمود: امير المؤمنين عليه السّلام فرمود: هيچ بنده‏اى نيست مگر اين‏كه چهل سپر بر او هست تا اين‏كه چهل گناه كبيره مرتكب شود، پس هرگاه چهل معصيت كبيره مرتكب شد سپرها از او برداشته مى‏شود. آن‏گاه خداوند متعال به فرشتگان وحى مى‏كند كه بنده مرا با بال‏هاى خود بپوشانيد. پس فرشتگان او را با بال‏هاى خود مى‏پوشانند، امّا او هيچ زشتى را فروگذار نمى‏كند، مگر اين‏كه آن را مرتكب شود، تا به حدّى كه با افتخار كارهاى زشت خودش را براى مردم بازگو كند. آن‏گاه فرشتگان مى‏گويند: خداوندا! اين بنده تو، هيچ نهى و زشتى را رها نكرد تا اين‏كه مرتكب شد و ما خجالت مى‏كشيم از آنچه انجام مى‏دهد. پس خداوند- عزّ و جلّ- وحى مى‏كند كه بال‏هاى خود را از او برداريد. و هرگاه چنين وضعى انجام شد، آن شخص شروع مى‏كند به دشمنى با ما اهل بيت عليهم السّلام. پس در اين هنگام پوشش او در آسمان پاره مى‏شود و فرشتگان عرضه مى‏دارند: پروردگارا! اين بنده تو بدون پوشش ماند؟ پس خداوند- عزّ و جلّ- به آن‏ها وحى مى‏كند: اگر خداى را در او نيازى بود شما را امر نمى‏كرد كه بال‏هايتان را از او برگيريد.</w:t>
      </w:r>
      <w:r>
        <w:rPr>
          <w:rStyle w:val="FootnoteReference"/>
          <w:rFonts w:ascii="Arial" w:hAnsi="Arial" w:cs="Arial"/>
          <w:color w:val="000000"/>
          <w:sz w:val="30"/>
          <w:szCs w:val="30"/>
          <w:rtl/>
          <w:lang w:bidi="fa-IR"/>
        </w:rPr>
        <w:footnoteReference w:id="223"/>
      </w:r>
    </w:p>
    <w:p w:rsidR="00F9093C" w:rsidRDefault="00F9093C" w:rsidP="00F9093C">
      <w:pPr>
        <w:pStyle w:val="NormalWeb"/>
        <w:bidi/>
        <w:rPr>
          <w:rFonts w:hint="cs"/>
          <w:rtl/>
          <w:lang w:bidi="fa-IR"/>
        </w:rPr>
      </w:pPr>
      <w:r>
        <w:rPr>
          <w:rFonts w:ascii="Arial" w:hAnsi="Arial" w:cs="Arial" w:hint="cs"/>
          <w:color w:val="465BFF"/>
          <w:sz w:val="30"/>
          <w:szCs w:val="30"/>
          <w:rtl/>
          <w:lang w:bidi="fa-IR"/>
        </w:rPr>
        <w:t>8- حكم آن حضرت عليه السّلام به حقّ‏</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كمال الدين به سند خود از ابان بن تغلب روايت كرده كه گفت: حضرت ابو عبد اللّه صادق عليه السّلام فرمود: در مسجد شما- يعنى مسجد مكّه- سيصد و سيزده مرد خواهد آمد كه اهل مكّه مى‏دانند آن‏ها از پدران و اجدادشان نيستند، با آن‏ها شمشيرهايى است كه بر هرشمشير كلمه‏اى نوشته شده كه هزار كلمه مى‏گشايد، پس خداوند- تبارك و تعالى- بادى مى‏فرستد كه به هر وادى ندا مى‏كند: اين مهدى است كه به قضاوت داوود و سليمان عليهما السلام قضاوت مى‏كند؛ و بر آن بيّنه و شاهد نمى‏طلبد.</w:t>
      </w:r>
      <w:r>
        <w:rPr>
          <w:rStyle w:val="FootnoteReference"/>
          <w:rFonts w:ascii="Arial" w:hAnsi="Arial" w:cs="Arial"/>
          <w:color w:val="000000"/>
          <w:sz w:val="30"/>
          <w:szCs w:val="30"/>
          <w:rtl/>
          <w:lang w:bidi="fa-IR"/>
        </w:rPr>
        <w:footnoteReference w:id="22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نيز در همان كتاب از او نقل شده كه گفت: ابو عبد اللّه امام جعفر صادق عليه السّلام فرمود: هرگاه قائم عليه السّلام بپاخيزد، هيچ يك از بندگان خداوند رحمان به پيشگاهش برنخيزد مگر </w:t>
      </w:r>
      <w:r>
        <w:rPr>
          <w:rFonts w:ascii="Arial" w:hAnsi="Arial" w:cs="Arial" w:hint="cs"/>
          <w:color w:val="000000"/>
          <w:sz w:val="30"/>
          <w:szCs w:val="30"/>
          <w:rtl/>
          <w:lang w:bidi="fa-IR"/>
        </w:rPr>
        <w:lastRenderedPageBreak/>
        <w:t>اين‏كه او را مى‏شناسد كه آيا صالح است يا ناصالح و ناشايسته. و در او آيتى براى نشانداران و هوشمندان است. اين آيت برقرار و راهى براى بصيرت و عبرت مى‏باشد.</w:t>
      </w:r>
      <w:r>
        <w:rPr>
          <w:rStyle w:val="FootnoteReference"/>
          <w:rFonts w:ascii="Arial" w:hAnsi="Arial" w:cs="Arial"/>
          <w:color w:val="000000"/>
          <w:sz w:val="30"/>
          <w:szCs w:val="30"/>
          <w:rtl/>
          <w:lang w:bidi="fa-IR"/>
        </w:rPr>
        <w:footnoteReference w:id="22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الانوار از كتاب غيبت سيد على بن عبد الحميد به سند خود از ابو بصير از امام ابو جعفر باقر عليه السّلام منقول است كه فرمود: در قضايايى حضرت قائم عليه السّلام قضاوت مى‏كند، بعضى از كسانى كه در خدمتش شمشير زده‏اند، آن را رد و انكار مى‏نمايند و آن قضاوت آدم است. پس دستور مى‏دهد آن‏ها را بياورند و گردنشان را مى‏زنند. سپس دوباره قضاوتى مى‏كند كه قضاوت داوود است و عدّه‏اى از كسانى كه همراه آن حضرت شمشير زده‏اند، اعتراض و انكار مى‏كنند كه آن‏ها را پيش مى‏آورد و گردنشان را مى‏زند. سپس بار سوم قضاوتى مى‏كند و آن قضاوت ابراهيم عليه السّلام است، گروه ديگرى از كسانى كه در پيشاپيش آن حضرت شمشير زده‏اند، اشكال و رد مى‏كنند. پس آن‏ها را جلو مى‏آورد و گردنشان را مى‏زند. آن‏گاه مرتبه چهارم قضاوتى مى‏كند كه قضاوت محمد صلّى اللّه عليه و اله مى‏باشد، پس هيچ‏كس عليه او انكار نمى‏نمايد.</w:t>
      </w:r>
      <w:r>
        <w:rPr>
          <w:rStyle w:val="FootnoteReference"/>
          <w:rFonts w:ascii="Arial" w:hAnsi="Arial" w:cs="Arial"/>
          <w:color w:val="000000"/>
          <w:sz w:val="30"/>
          <w:szCs w:val="30"/>
          <w:rtl/>
          <w:lang w:bidi="fa-IR"/>
        </w:rPr>
        <w:footnoteReference w:id="226"/>
      </w:r>
    </w:p>
    <w:p w:rsidR="00F9093C" w:rsidRDefault="00F9093C" w:rsidP="00F9093C">
      <w:pPr>
        <w:pStyle w:val="NormalWeb"/>
        <w:bidi/>
        <w:rPr>
          <w:rFonts w:hint="cs"/>
          <w:rtl/>
          <w:lang w:bidi="fa-IR"/>
        </w:rPr>
      </w:pPr>
      <w:r>
        <w:rPr>
          <w:rFonts w:ascii="Arial" w:hAnsi="Arial" w:cs="Arial" w:hint="cs"/>
          <w:color w:val="465BFF"/>
          <w:sz w:val="30"/>
          <w:szCs w:val="30"/>
          <w:rtl/>
          <w:lang w:bidi="fa-IR"/>
        </w:rPr>
        <w:t>9- حكم آن جناب عليه السّلام به باطن‏</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حضرت- صلوات اللّه عليه- به مقتضاى علمش حكم به باطن مى‏كند، چنان‏كه در بحار از نعمانى از حضرت ابو عبد اللّه صادق عليه السّلام روايت شده كه فرمود: در همان حال كه مرد به خدمت حضرت قائم عليه السّلام ايستاده، و آن حضرت به او امرونهى مى‏كند، ناگاه فرمان مى‏دهد: او را بازگردانند، پس او را به پيش روى آن جناب برمى‏گردانند. دستور مى‏دهد گردنش را بزنند. پس در شرق و غرب كسى نماند جز اين‏كه از آن حضرت بيمناك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ارشاد ديلمى از حضرت امام صادق عليه السّلام روايت است كه فرمود: چون قائم آل محمد عليهم السّلام قيام كند، در ميان مردم به حكم حضرت داوود حكم مى‏فرمايد، نيازى به شاهد و بيّنه ندارد، خداى تعالى او را الهام مى‏كند؛ پس به علم خود داورى فرمايد و هرقومى را به آنچه در باطن مخفى داشته‏اند، خبر مى‏دهد و دوست خود را از دشمن به نشانه تشخيص مى‏دهد. خداوند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سبحان مى‏فرمايد:</w:t>
      </w:r>
      <w:r>
        <w:rPr>
          <w:rFonts w:ascii="Arial" w:hAnsi="Arial" w:cs="Arial" w:hint="cs"/>
          <w:color w:val="006A0F"/>
          <w:sz w:val="30"/>
          <w:szCs w:val="30"/>
          <w:rtl/>
          <w:lang w:bidi="fa-IR"/>
        </w:rPr>
        <w:t xml:space="preserve"> إِنَّ فِي ذلِكَ لَآياتٍ لِلْمُتَوَسِّمِينَ* وَ إِنَّها لَبِسَبِيلٍ مُقِيمٍ؛</w:t>
      </w:r>
      <w:r>
        <w:rPr>
          <w:rStyle w:val="FootnoteReference"/>
          <w:rFonts w:ascii="Arial" w:hAnsi="Arial" w:cs="Arial"/>
          <w:color w:val="000000"/>
          <w:sz w:val="30"/>
          <w:szCs w:val="30"/>
          <w:rtl/>
          <w:lang w:bidi="fa-IR"/>
        </w:rPr>
        <w:footnoteReference w:id="227"/>
      </w:r>
      <w:r>
        <w:rPr>
          <w:rFonts w:ascii="Arial" w:hAnsi="Arial" w:cs="Arial" w:hint="cs"/>
          <w:color w:val="000000"/>
          <w:sz w:val="30"/>
          <w:szCs w:val="30"/>
          <w:rtl/>
          <w:lang w:bidi="fa-IR"/>
        </w:rPr>
        <w:t xml:space="preserve"> البته در اين امر براى اشارت‏دانان نشانه‏هاى عبرت‏آميزى هست، و آن بر سر راهى پايدار است.</w:t>
      </w:r>
      <w:r>
        <w:rPr>
          <w:rStyle w:val="FootnoteReference"/>
          <w:rFonts w:ascii="Arial" w:hAnsi="Arial" w:cs="Arial"/>
          <w:color w:val="000000"/>
          <w:sz w:val="30"/>
          <w:szCs w:val="30"/>
          <w:rtl/>
          <w:lang w:bidi="fa-IR"/>
        </w:rPr>
        <w:footnoteReference w:id="228"/>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عبد اللّه بن المغيره روايت شده كه امام صادق عليه السّلام فرمود: هنگامى كه قائم عليه السّلام بپاخيزد، پانصد نفر از قريش را بپامى‏دارد و گردنشان را مى‏زند، سپس پانصد نفر ديگر را به </w:t>
      </w:r>
      <w:r>
        <w:rPr>
          <w:rFonts w:ascii="Arial" w:hAnsi="Arial" w:cs="Arial" w:hint="cs"/>
          <w:color w:val="000000"/>
          <w:sz w:val="30"/>
          <w:szCs w:val="30"/>
          <w:rtl/>
          <w:lang w:bidi="fa-IR"/>
        </w:rPr>
        <w:lastRenderedPageBreak/>
        <w:t>همان ترتيب بپا مى‏دارد و گردنشان را مى‏زند، تا شش بار اين كار را انجام مى‏دهد. پرسيدم: آيا در آن هنگام شماره اين‏ها اين‏قدر است؟ فرمود: آرى، از خودشان و پيروانشان.</w:t>
      </w:r>
      <w:r>
        <w:rPr>
          <w:rStyle w:val="FootnoteReference"/>
          <w:rFonts w:ascii="Arial" w:hAnsi="Arial" w:cs="Arial"/>
          <w:color w:val="000000"/>
          <w:sz w:val="30"/>
          <w:szCs w:val="30"/>
          <w:rtl/>
          <w:lang w:bidi="fa-IR"/>
        </w:rPr>
        <w:footnoteReference w:id="229"/>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 حضرت منقول است كه فرمود: هرگاه قائم عليه السّلام بپاخيزد مسجد الحرام را تا به حدّ بناى اصلى منهدم مى‏كند و مقام ابراهيم را به جايى كه سابقا در آن بوده، بازمى‏گرداند و دست بنى شيبه را قطع مى‏نمايد، بالاى كعبه مى‏آويزد و بر آن مى‏نويسد: اين‏ها دزدان كعبه‏اند.</w:t>
      </w:r>
      <w:r>
        <w:rPr>
          <w:rStyle w:val="FootnoteReference"/>
          <w:rFonts w:ascii="Arial" w:hAnsi="Arial" w:cs="Arial"/>
          <w:color w:val="000000"/>
          <w:sz w:val="30"/>
          <w:szCs w:val="30"/>
          <w:rtl/>
          <w:lang w:bidi="fa-IR"/>
        </w:rPr>
        <w:footnoteReference w:id="23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مطالبى در اين زمينه سابقا گذشت و ان شاء اللّه تعالى در بخش‏هاى قتل كافران و هدم بناهاى كفر و نفاق نيز مطالبى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«خ»</w:t>
      </w:r>
    </w:p>
    <w:p w:rsidR="00F9093C" w:rsidRDefault="00F9093C" w:rsidP="00F9093C">
      <w:pPr>
        <w:pStyle w:val="NormalWeb"/>
        <w:bidi/>
        <w:rPr>
          <w:rFonts w:hint="cs"/>
          <w:rtl/>
          <w:lang w:bidi="fa-IR"/>
        </w:rPr>
      </w:pPr>
      <w:r>
        <w:rPr>
          <w:rFonts w:ascii="Arial" w:hAnsi="Arial" w:cs="Arial" w:hint="cs"/>
          <w:color w:val="465BFF"/>
          <w:sz w:val="30"/>
          <w:szCs w:val="30"/>
          <w:rtl/>
          <w:lang w:bidi="fa-IR"/>
        </w:rPr>
        <w:t>1- خلق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نعمانى به سند خود از ابو وائل آمده كه گفت: امير مؤمنان على عليه السّلام به حسين عليه السّلام نگاهى افكند و فرمود: اين فرزندم سيّد است هم‏چنان‏كه رسول خدا صلّى اللّه عليه و اله او را سيّد ناميد و خداوند از صلب و نسل او مردى را خواهد آفريد كه همنام پيامبر شماست، در خلقت و خوى شبيه اوست، به هنگام غفلت از ناحيه مردم و ميراندن حقّ و آشكار نمودن ستم خروج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خدا اگر خروج نكند گردنش زده مى‏شود.</w:t>
      </w:r>
      <w:r>
        <w:rPr>
          <w:rStyle w:val="FootnoteReference"/>
          <w:rFonts w:ascii="Arial" w:hAnsi="Arial" w:cs="Arial"/>
          <w:color w:val="000000"/>
          <w:sz w:val="30"/>
          <w:szCs w:val="30"/>
          <w:rtl/>
          <w:lang w:bidi="fa-IR"/>
        </w:rPr>
        <w:footnoteReference w:id="231"/>
      </w:r>
      <w:r>
        <w:rPr>
          <w:rFonts w:ascii="Arial" w:hAnsi="Arial" w:cs="Arial" w:hint="cs"/>
          <w:color w:val="000000"/>
          <w:sz w:val="30"/>
          <w:szCs w:val="30"/>
          <w:rtl/>
          <w:lang w:bidi="fa-IR"/>
        </w:rPr>
        <w:t xml:space="preserve"> با خروج او اهل و ساكنان آسمان‏ها خوشحال مى‏شوند و او مردى است پيشانى‏فراخ و باريك‏بينى و ...</w:t>
      </w:r>
      <w:r>
        <w:rPr>
          <w:rStyle w:val="FootnoteReference"/>
          <w:rFonts w:ascii="Arial" w:hAnsi="Arial" w:cs="Arial"/>
          <w:color w:val="000000"/>
          <w:sz w:val="30"/>
          <w:szCs w:val="30"/>
          <w:rtl/>
          <w:lang w:bidi="fa-IR"/>
        </w:rPr>
        <w:footnoteReference w:id="23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طريق مخالفين از رسول خدا صلّى اللّه عليه و اله آمده كه فرمود: اگر جز يك روز از دنيا نمانده باشد، خداوند مردى را برمى‏انگيزد كه نامش نام من و خلق‏وخويش مانند من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بعضى از اخبار در بخش جمال آن حضرت گذشت، به آن‏جا مراجعه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خلق:- چنان‏كه در كتاب‏هاى لغت آمده- به معنى سجيه و صفت است. بنابراين منظور از اين‏كه خلق آن حضرت مانند خلق پيغمبر صلّى اللّه عليه و اله است شباهت آن حضرت به پيامبر صلّى اللّه عليه و اله در عموم صفات و خوهاى پسنديده است نه در خصوص حسن معاشرت و امثال آن. مؤيّد اين مطلب نقل مؤلف كشف الغمّه از محمد بن يوسف شامى است كه در كتاب كفاية </w:t>
      </w:r>
      <w:r>
        <w:rPr>
          <w:rFonts w:ascii="Arial" w:hAnsi="Arial" w:cs="Arial" w:hint="cs"/>
          <w:color w:val="000000"/>
          <w:sz w:val="30"/>
          <w:szCs w:val="30"/>
          <w:rtl/>
          <w:lang w:bidi="fa-IR"/>
        </w:rPr>
        <w:lastRenderedPageBreak/>
        <w:t>الطالب‏</w:t>
      </w:r>
      <w:r>
        <w:rPr>
          <w:rStyle w:val="FootnoteReference"/>
          <w:rFonts w:ascii="Arial" w:hAnsi="Arial" w:cs="Arial"/>
          <w:color w:val="000000"/>
          <w:sz w:val="30"/>
          <w:szCs w:val="30"/>
          <w:rtl/>
          <w:lang w:bidi="fa-IR"/>
        </w:rPr>
        <w:footnoteReference w:id="233"/>
      </w:r>
      <w:r>
        <w:rPr>
          <w:rFonts w:ascii="Arial" w:hAnsi="Arial" w:cs="Arial" w:hint="cs"/>
          <w:color w:val="000000"/>
          <w:sz w:val="30"/>
          <w:szCs w:val="30"/>
          <w:rtl/>
          <w:lang w:bidi="fa-IR"/>
        </w:rPr>
        <w:t xml:space="preserve"> بعد از آوردن اين حديث گفته: فرمايش رسول خدا صلّى اللّه عليه و اله كه (خلق‏وخويش مانند من است) از بهترين كنايه‏ها از انتقام مهدى عليه السّلام براى دين خدا از كفّار است، همان‏طوركه پيامبر اكرم صلّى اللّه عليه و اله بوده است. خداوند متعال فرمود:</w:t>
      </w:r>
      <w:r>
        <w:rPr>
          <w:rFonts w:ascii="Arial" w:hAnsi="Arial" w:cs="Arial" w:hint="cs"/>
          <w:color w:val="006A0F"/>
          <w:sz w:val="30"/>
          <w:szCs w:val="30"/>
          <w:rtl/>
          <w:lang w:bidi="fa-IR"/>
        </w:rPr>
        <w:t xml:space="preserve"> وَ إِنَّكَ لَعَلى‏ خُلُقٍ عَظِيمٍ؛</w:t>
      </w:r>
      <w:r>
        <w:rPr>
          <w:rStyle w:val="FootnoteReference"/>
          <w:rFonts w:ascii="Arial" w:hAnsi="Arial" w:cs="Arial"/>
          <w:color w:val="000000"/>
          <w:sz w:val="30"/>
          <w:szCs w:val="30"/>
          <w:rtl/>
          <w:lang w:bidi="fa-IR"/>
        </w:rPr>
        <w:footnoteReference w:id="234"/>
      </w:r>
      <w:r>
        <w:rPr>
          <w:rFonts w:ascii="Arial" w:hAnsi="Arial" w:cs="Arial" w:hint="cs"/>
          <w:color w:val="000000"/>
          <w:sz w:val="30"/>
          <w:szCs w:val="30"/>
          <w:rtl/>
          <w:lang w:bidi="fa-IR"/>
        </w:rPr>
        <w:t xml:space="preserve"> و تو در حقيقت بر نيك‏خلقى عظيمى آراسته‏اى.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افزوده: محتاج و نيازمند به درگاه خداوند متعال على بن عيسى- كه خداوند مورد گذشت قرارش دهد- گويد: اين‏كه گفته از بهترين كنايه‏ها ... جاى تعجب است؛ معلوم نيست چگونه در معنى خلق وامانده و آن را به انتقام منحصر نموده و حال آن‏كه عام است و تمام اخلاق پيامبر اكرم صلّى اللّه عليه و اله را شامل مى‏شود، از كرم و علم و حلم و شجاعت و ... از اخلاقياتى كه در اوّل اين كتاب شمارش نموده‏ام، عجيب‏تر آن‏كه آيه را دليل بر گفتار خودش آورده است.</w:t>
      </w:r>
      <w:r>
        <w:rPr>
          <w:rStyle w:val="FootnoteReference"/>
          <w:rFonts w:ascii="Arial" w:hAnsi="Arial" w:cs="Arial"/>
          <w:color w:val="000000"/>
          <w:sz w:val="30"/>
          <w:szCs w:val="30"/>
          <w:rtl/>
          <w:lang w:bidi="fa-IR"/>
        </w:rPr>
        <w:footnoteReference w:id="235"/>
      </w:r>
    </w:p>
    <w:p w:rsidR="00F9093C" w:rsidRDefault="00F9093C" w:rsidP="00F9093C">
      <w:pPr>
        <w:pStyle w:val="NormalWeb"/>
        <w:bidi/>
        <w:rPr>
          <w:rFonts w:hint="cs"/>
          <w:rtl/>
          <w:lang w:bidi="fa-IR"/>
        </w:rPr>
      </w:pPr>
      <w:r>
        <w:rPr>
          <w:rFonts w:ascii="Arial" w:hAnsi="Arial" w:cs="Arial" w:hint="cs"/>
          <w:color w:val="465BFF"/>
          <w:sz w:val="30"/>
          <w:szCs w:val="30"/>
          <w:rtl/>
          <w:lang w:bidi="fa-IR"/>
        </w:rPr>
        <w:t>2- خوف (بيم)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به سند خود از زراره روايت كرده كه گفت: شنيدم امام صادق عليه السّلام مى‏فرمود: قائم عليه السّلام را پيش از قيام غيبتى است. عرضه داشتم: چرا؟ فرمود: او مى‏ترسد- و اشاره به شكم خود كرد- يعنى از كشته شدن مى‏ترسد.</w:t>
      </w:r>
      <w:r>
        <w:rPr>
          <w:rStyle w:val="FootnoteReference"/>
          <w:rFonts w:ascii="Arial" w:hAnsi="Arial" w:cs="Arial"/>
          <w:color w:val="000000"/>
          <w:sz w:val="30"/>
          <w:szCs w:val="30"/>
          <w:rtl/>
          <w:lang w:bidi="fa-IR"/>
        </w:rPr>
        <w:footnoteReference w:id="23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زراره آمده كه گفت: شنيدم حضرت صادق عليه السّلام فرمود: براى آن جوان پيش از قيامش غيبتى خواهد بود. گفتم: چرا؟ فرمود: مى‏ترسد- و به شكمش اشاره كرد- سپس فرمود: اى زراره! و اوست منتظر و او است كه در ولادتش شك مى‏كنند. پس بعضى مى‏گويند: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پدرش بدون بازمانده از دنيا رفت. و بعضى از آن‏ها مى‏گويند: درحالى‏كه در شكم مادر بود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پدرش فوت كرد، و بعضى مى‏گويند: دو سال پيش از فوت پدرش متولد شد، مگر اين‏كه خداوند- عزّ و جلّ- دوست دارد كه شيعه را امتحان كند، پس در آن هنگام است كه تشكيك و توهّم اهل باطل آغاز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زراره گويد: پرسيدم اگر آن زمان را درك كردم چه عملى انجام دهم؟ فرمود: اى زراره! اگر آن زمان را درك كردى اين دعا را بخوان: «اللّهمّ عرّفني نفسك فإنّك إن لم تعرّفني نفسك لم أعرف نبيّك؛ اللّهمّ عرّفني رسولك، فإنّك إن لم تعرّفني رسولك لم أعرف حجّتك؛ اللّهم عرّفني حجّتك، فإنّك إن لم تعرّفني حجّتك ضللت عن ديني»؛</w:t>
      </w:r>
      <w:r>
        <w:rPr>
          <w:rStyle w:val="FootnoteReference"/>
          <w:rFonts w:ascii="Arial" w:hAnsi="Arial" w:cs="Arial"/>
          <w:color w:val="000000"/>
          <w:sz w:val="30"/>
          <w:szCs w:val="30"/>
          <w:rtl/>
          <w:lang w:bidi="fa-IR"/>
        </w:rPr>
        <w:footnoteReference w:id="237"/>
      </w:r>
      <w:r>
        <w:rPr>
          <w:rFonts w:ascii="Arial" w:hAnsi="Arial" w:cs="Arial" w:hint="cs"/>
          <w:color w:val="000000"/>
          <w:sz w:val="30"/>
          <w:szCs w:val="30"/>
          <w:rtl/>
          <w:lang w:bidi="fa-IR"/>
        </w:rPr>
        <w:t xml:space="preserve"> پروردگارا! تو مرا به خود بشناسان، اگر خودت را به </w:t>
      </w:r>
      <w:r>
        <w:rPr>
          <w:rFonts w:ascii="Arial" w:hAnsi="Arial" w:cs="Arial" w:hint="cs"/>
          <w:color w:val="000000"/>
          <w:sz w:val="30"/>
          <w:szCs w:val="30"/>
          <w:rtl/>
          <w:lang w:bidi="fa-IR"/>
        </w:rPr>
        <w:lastRenderedPageBreak/>
        <w:t>من نشناسانده بودى پيامبرت را نمى‏شناختم. پروردگارا! تو رسولت را به من بشناسان كه اگر رسول خود را به من معرفى نمى‏كردى حجّت تو را نمى‏شناختم. پروردگارا! حجّت خودت را به من بشناسان كه اگر حجّتت را به من نمى‏شناساندى از دين خود گمراه بودم.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حديث ديگرى اين دعا به اين صورت آمده: «اللّهمّ عرّفني نفسك فإنّك إن لم تعرّفني نفسك لم أعرفك؛ اللّهمّ عرّفني نبيّك، فإنّك إن لم تعرّفني نبيّك لم أعرفه قطّ؛ اللّهم عرّفني حجّتك، فإنّك إن لم تعرّفني حجّتك ضللت عن ديني»؛</w:t>
      </w:r>
      <w:r>
        <w:rPr>
          <w:rStyle w:val="FootnoteReference"/>
          <w:rFonts w:ascii="Arial" w:hAnsi="Arial" w:cs="Arial"/>
          <w:color w:val="000000"/>
          <w:sz w:val="30"/>
          <w:szCs w:val="30"/>
          <w:rtl/>
          <w:lang w:bidi="fa-IR"/>
        </w:rPr>
        <w:footnoteReference w:id="238"/>
      </w:r>
      <w:r>
        <w:rPr>
          <w:rFonts w:ascii="Arial" w:hAnsi="Arial" w:cs="Arial" w:hint="cs"/>
          <w:color w:val="000000"/>
          <w:sz w:val="30"/>
          <w:szCs w:val="30"/>
          <w:rtl/>
          <w:lang w:bidi="fa-IR"/>
        </w:rPr>
        <w:t xml:space="preserve"> خدايا! خودت را به من بشناسان كه اگر خودت را به من نشناسانده بودى، تو را نشناخته بودم. خدايا! پيامبرت را به من بشناسان كه اگر پيامبرت را به من نشناسانده بودى هرگز او را نمى‏شناختم. خدايا! حجّت خودت را به من بشناسان كه اگر تو او را به من نمى‏شناساندى از دينم گمراه مى‏شدم.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ضمن خطبه‏اى از امير المؤمنين عليه السّلام آمده: و تو اى پروردگار! زمينت را از حجّتت بر آفريدگانت خالى نمى‏گذارى، چه ظاهر باشد كه اطاعت نشود يا ترسان گمنام تا حجّت تو باطل نگردد و دوستانت پس از هدايت گمراه نگردند.</w:t>
      </w:r>
      <w:r>
        <w:rPr>
          <w:rStyle w:val="FootnoteReference"/>
          <w:rFonts w:ascii="Arial" w:hAnsi="Arial" w:cs="Arial"/>
          <w:color w:val="000000"/>
          <w:sz w:val="30"/>
          <w:szCs w:val="30"/>
          <w:rtl/>
          <w:lang w:bidi="fa-IR"/>
        </w:rPr>
        <w:footnoteReference w:id="239"/>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بخش دوم از امام موسى بن جعفر عليهما السلام روايتى گذشت كه فرمود: او پنجمين فرزند من است؛ او را غيبتى است طولانى به خاطر ترس بر خودش.</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به سند خود، از حضرت امام سجاد عليه السّلام آمده كه فرمود: در حضرت قائم عليه السّلام از هفت پيغمبر شيوه و روش هست: شيوه‏اى از پدرمان آدم و شيوه‏اى از ابراهيم و شيوه‏اى از موسى و شيوه‏اى از عيسى و شيوه‏اى از ايّوب و شيوه‏اى از محمد عليهم السّلام؛ امّا از آدم و نوح طول عمر، و امّا از ابراهيم مخفى بودن ولادت و دورى از مردم، و از موسى ترس و غيبت، و امّا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عيسى به اختلاف افتادن مردم درباره او، و امّا از ايّوب فرج بعد از ابتلاء و امتحان، و امّا از محمّد صلّى اللّه عليه و اله خروج و قيام با شمشير.</w:t>
      </w:r>
      <w:r>
        <w:rPr>
          <w:rStyle w:val="FootnoteReference"/>
          <w:rFonts w:ascii="Arial" w:hAnsi="Arial" w:cs="Arial"/>
          <w:color w:val="000000"/>
          <w:sz w:val="30"/>
          <w:szCs w:val="30"/>
          <w:rtl/>
          <w:lang w:bidi="fa-IR"/>
        </w:rPr>
        <w:footnoteReference w:id="24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حضرت ابو جعفر باقر عليه السّلام منقول است كه فرمود: در صاحب اين امر چهار سنّت از چهار پيغمبر هست: سنّتى از موسى و سنّتى از عيسى و سنّتى از يوسف و سنّتى از محمد صلّى اللّه عليه و اله. اما از موسى ترسان بودن، و امّا از يوسف زندان [غيبت‏]، و از عيسى اين‏كه گفته مى‏شود مرده- درحالى‏كه نمرده باشد-، و امّا از محمّد صلّى اللّه عليه و اله خروج و قيام با شمشير.</w:t>
      </w:r>
      <w:r>
        <w:rPr>
          <w:rStyle w:val="FootnoteReference"/>
          <w:rFonts w:ascii="Arial" w:hAnsi="Arial" w:cs="Arial"/>
          <w:color w:val="000000"/>
          <w:sz w:val="30"/>
          <w:szCs w:val="30"/>
          <w:rtl/>
          <w:lang w:bidi="fa-IR"/>
        </w:rPr>
        <w:footnoteReference w:id="241"/>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همان كتاب از حضرت صادق از پدرش عليهما السلام روايت شده كه فرمود: هرگاه قائم عليه السّلام بپاخيزد خواهد گفت:</w:t>
      </w:r>
      <w:r>
        <w:rPr>
          <w:rFonts w:ascii="Arial" w:hAnsi="Arial" w:cs="Arial" w:hint="cs"/>
          <w:color w:val="006A0F"/>
          <w:sz w:val="30"/>
          <w:szCs w:val="30"/>
          <w:rtl/>
          <w:lang w:bidi="fa-IR"/>
        </w:rPr>
        <w:t xml:space="preserve"> فَفَرَرْتُ مِنْكُمْ لَمَّا خِفْتُكُمْ فَوَهَبَ لِي رَبِّي حُكْماً وَ جَعَلَنِي مِنَ الْمُرْسَلِينَ؛</w:t>
      </w:r>
      <w:r>
        <w:rPr>
          <w:rStyle w:val="FootnoteReference"/>
          <w:rFonts w:ascii="Arial" w:hAnsi="Arial" w:cs="Arial"/>
          <w:color w:val="000000"/>
          <w:sz w:val="30"/>
          <w:szCs w:val="30"/>
          <w:rtl/>
          <w:lang w:bidi="fa-IR"/>
        </w:rPr>
        <w:footnoteReference w:id="242"/>
      </w:r>
      <w:r>
        <w:rPr>
          <w:rFonts w:ascii="Arial" w:hAnsi="Arial" w:cs="Arial" w:hint="cs"/>
          <w:color w:val="000000"/>
          <w:sz w:val="30"/>
          <w:szCs w:val="30"/>
          <w:rtl/>
          <w:lang w:bidi="fa-IR"/>
        </w:rPr>
        <w:t xml:space="preserve"> پس آن هنگام از شما فرار كردم وقتى كه از شما ترسيدم، پس خداوند به من حكمت آموخت و مرا از فرستادگان قرار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نيز در كتاب به سند خود از زراره آمده كه گفت: شنيدم حضرت صادق جعفر بن محمد عليهما السلام مى‏فرمود: براى قائم عليه السّلام پيش از آن‏كه قيام كند غيبتى هست. عرضه داشتم: قربانت گردم چرا؟</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مى‏ترسد- و به شكم و گردن خود اشاره كرد-.</w:t>
      </w:r>
      <w:r>
        <w:rPr>
          <w:rStyle w:val="FootnoteReference"/>
          <w:rFonts w:ascii="Arial" w:hAnsi="Arial" w:cs="Arial"/>
          <w:color w:val="000000"/>
          <w:sz w:val="30"/>
          <w:szCs w:val="30"/>
          <w:rtl/>
          <w:lang w:bidi="fa-IR"/>
        </w:rPr>
        <w:footnoteReference w:id="24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المحجّة، در تفسير آيه شريفه:</w:t>
      </w:r>
      <w:r>
        <w:rPr>
          <w:rFonts w:ascii="Arial" w:hAnsi="Arial" w:cs="Arial" w:hint="cs"/>
          <w:color w:val="006A0F"/>
          <w:sz w:val="30"/>
          <w:szCs w:val="30"/>
          <w:rtl/>
          <w:lang w:bidi="fa-IR"/>
        </w:rPr>
        <w:t xml:space="preserve"> وَعَدَ اللَّهُ الَّذِينَ آمَنُوا مِنْكُمْ وَ عَمِلُوا الصَّالِحاتِ لَيَسْتَخْلِفَنَّهُمْ فِي الْأَرْضِ كَمَا اسْتَخْلَفَ الَّذِينَ مِنْ قَبْلِهِمْ وَ لَيُمَكِّنَنَّ لَهُمْ دِينَهُمُ الَّذِي ارْتَضى‏ لَهُمْ وَ لَيُبَدِّلَنَّهُمْ مِنْ بَعْدِ خَوْفِهِمْ أَمْناً يَعْبُدُونَنِي لا يُشْرِكُونَ بِي شَيْئاً؛</w:t>
      </w:r>
      <w:r>
        <w:rPr>
          <w:rStyle w:val="FootnoteReference"/>
          <w:rFonts w:ascii="Arial" w:hAnsi="Arial" w:cs="Arial"/>
          <w:color w:val="000000"/>
          <w:sz w:val="30"/>
          <w:szCs w:val="30"/>
          <w:rtl/>
          <w:lang w:bidi="fa-IR"/>
        </w:rPr>
        <w:footnoteReference w:id="244"/>
      </w:r>
      <w:r>
        <w:rPr>
          <w:rFonts w:ascii="Arial" w:hAnsi="Arial" w:cs="Arial" w:hint="cs"/>
          <w:color w:val="000000"/>
          <w:sz w:val="30"/>
          <w:szCs w:val="30"/>
          <w:rtl/>
          <w:lang w:bidi="fa-IR"/>
        </w:rPr>
        <w:t xml:space="preserve"> خداوند به كسانى از شما كه ايمان دارند و عمل صالح بجاى آورند وعده داده كه در زمين خلافت دهد، چنان‏كه امم صالح پيامبران گذشته جانشين پيشينيان خود شدند، و دينى كه براى آنان پسنديده بر همه‏جا مسلّط و نافذ گرداند، و بر همه مؤمنان پس از ترس و هراس از دشمنان، ايمنى كامل عطا فرمايد كه مرا عبادت كنند و بدون هيچ‏گونه شرك پرستش نمايند. از امام صادق عليه السّلام آمده كه فرمود: يعنى قائم و اصحاب او.</w:t>
      </w:r>
      <w:r>
        <w:rPr>
          <w:rStyle w:val="FootnoteReference"/>
          <w:rFonts w:ascii="Arial" w:hAnsi="Arial" w:cs="Arial"/>
          <w:color w:val="000000"/>
          <w:sz w:val="30"/>
          <w:szCs w:val="30"/>
          <w:rtl/>
          <w:lang w:bidi="fa-IR"/>
        </w:rPr>
        <w:footnoteReference w:id="245"/>
      </w:r>
    </w:p>
    <w:p w:rsidR="00F9093C" w:rsidRDefault="00F9093C" w:rsidP="00F9093C">
      <w:pPr>
        <w:pStyle w:val="NormalWeb"/>
        <w:bidi/>
        <w:rPr>
          <w:rFonts w:hint="cs"/>
          <w:rtl/>
          <w:lang w:bidi="fa-IR"/>
        </w:rPr>
      </w:pPr>
      <w:r>
        <w:rPr>
          <w:rFonts w:ascii="Arial" w:hAnsi="Arial" w:cs="Arial" w:hint="cs"/>
          <w:color w:val="465BFF"/>
          <w:sz w:val="30"/>
          <w:szCs w:val="30"/>
          <w:rtl/>
          <w:lang w:bidi="fa-IR"/>
        </w:rPr>
        <w:t>3- خلافت آن حضرت عليه السّلام بر مسلمانان‏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بخش سوم مطالبى كه بر اين معنى دلالت كند، گذشت و نيز روايتى كه در كتاب كفاية الاثر از طريق عامّه از پيغمبر اكرم صلّى اللّه عليه و اله نقل شده بر اين معنى دلالت دارد كه فرمود: خلفاى بعد از من‏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دوازده نفرند، نه تن آنان از نسل حسين هستند، نهمين ايشان قائم و مهدى آنان است، پس خوشا به حال دوستان و واى به حال دشمنانشان.</w:t>
      </w:r>
      <w:r>
        <w:rPr>
          <w:rStyle w:val="FootnoteReference"/>
          <w:rFonts w:ascii="Arial" w:hAnsi="Arial" w:cs="Arial"/>
          <w:color w:val="000000"/>
          <w:sz w:val="30"/>
          <w:szCs w:val="30"/>
          <w:rtl/>
          <w:lang w:bidi="fa-IR"/>
        </w:rPr>
        <w:footnoteReference w:id="246"/>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همان كتاب از آن حضرت صلّى اللّه عليه و اله آمده كه فرمود: قيامت برپا نمى‏شود تا اين‏كه قائم بر حقّ از ما بپاخيزد و آن هنگامى است كه خداوند- عزّ و جلّ- اجازه فرمايد، پس هركس از </w:t>
      </w:r>
      <w:r>
        <w:rPr>
          <w:rFonts w:ascii="Arial" w:hAnsi="Arial" w:cs="Arial" w:hint="cs"/>
          <w:color w:val="000000"/>
          <w:sz w:val="30"/>
          <w:szCs w:val="30"/>
          <w:rtl/>
          <w:lang w:bidi="fa-IR"/>
        </w:rPr>
        <w:lastRenderedPageBreak/>
        <w:t>او پيروى كند نجات يابد و هركه تخلّف نمايد هلاك گردد. پس خدا را! خدا را! اى بندگان خدا! به‏سوى او بياييد هرچند روى يخ و برف باشد، زيرا كه او خليفة اللّه است.</w:t>
      </w:r>
      <w:r>
        <w:rPr>
          <w:rStyle w:val="FootnoteReference"/>
          <w:rFonts w:ascii="Arial" w:hAnsi="Arial" w:cs="Arial"/>
          <w:color w:val="000000"/>
          <w:sz w:val="30"/>
          <w:szCs w:val="30"/>
          <w:rtl/>
          <w:lang w:bidi="fa-IR"/>
        </w:rPr>
        <w:footnoteReference w:id="247"/>
      </w:r>
    </w:p>
    <w:p w:rsidR="00F9093C" w:rsidRDefault="00F9093C" w:rsidP="00F9093C">
      <w:pPr>
        <w:pStyle w:val="NormalWeb"/>
        <w:bidi/>
        <w:rPr>
          <w:rFonts w:hint="cs"/>
          <w:rtl/>
          <w:lang w:bidi="fa-IR"/>
        </w:rPr>
      </w:pPr>
      <w:r>
        <w:rPr>
          <w:rFonts w:ascii="Arial" w:hAnsi="Arial" w:cs="Arial" w:hint="cs"/>
          <w:color w:val="000000"/>
          <w:sz w:val="30"/>
          <w:szCs w:val="30"/>
          <w:rtl/>
          <w:lang w:bidi="fa-IR"/>
        </w:rPr>
        <w:t>و روايتى كه در بحار الانوار از كشف الغمه از طريق عامه از رسول خدا صلّى اللّه عليه و اله نقل شده بر آن دلالت مى‏كند فرمود: مهدى خروج مى‏كند درحالى‏كه بر سرش ابرى هست كه در آن منادى ندا مى‏كند: اين مهدى خليفة اللّه است از او پيروى كنيد.</w:t>
      </w:r>
      <w:r>
        <w:rPr>
          <w:rStyle w:val="FootnoteReference"/>
          <w:rFonts w:ascii="Arial" w:hAnsi="Arial" w:cs="Arial"/>
          <w:color w:val="000000"/>
          <w:sz w:val="30"/>
          <w:szCs w:val="30"/>
          <w:rtl/>
          <w:lang w:bidi="fa-IR"/>
        </w:rPr>
        <w:footnoteReference w:id="248"/>
      </w:r>
    </w:p>
    <w:p w:rsidR="00F9093C" w:rsidRDefault="00F9093C" w:rsidP="00F9093C">
      <w:pPr>
        <w:pStyle w:val="NormalWeb"/>
        <w:bidi/>
        <w:rPr>
          <w:rFonts w:hint="cs"/>
          <w:rtl/>
          <w:lang w:bidi="fa-IR"/>
        </w:rPr>
      </w:pPr>
      <w:r>
        <w:rPr>
          <w:rFonts w:ascii="Arial" w:hAnsi="Arial" w:cs="Arial" w:hint="cs"/>
          <w:color w:val="000000"/>
          <w:sz w:val="30"/>
          <w:szCs w:val="30"/>
          <w:rtl/>
          <w:lang w:bidi="fa-IR"/>
        </w:rPr>
        <w:t>نيز از طريق عامّه از حضرت رسول صلّى اللّه عليه و اله روايت است كه فرمود: در كنار گنج شما سه تن كشته مى‏شوند كه هريك فرزند خليفه است، آن منصب به هيچ يك از آنان نمى‏رسد تا آن هنگام كه پرچم‏هاى سياه از سمت مشرق پديد آيد و شما را به‏طورى بكشند كه هيچ قومى را بدان وضع نكشته باشند. سپس خليفه خدا مهدى خواهد آمد، هرگاه خبر او را شنيديد برويد با او بيعت كنيد، به تحقيق كه او خليفه هدايت‏گر الهى است.</w:t>
      </w:r>
      <w:r>
        <w:rPr>
          <w:rStyle w:val="FootnoteReference"/>
          <w:rFonts w:ascii="Arial" w:hAnsi="Arial" w:cs="Arial"/>
          <w:color w:val="000000"/>
          <w:sz w:val="30"/>
          <w:szCs w:val="30"/>
          <w:rtl/>
          <w:lang w:bidi="fa-IR"/>
        </w:rPr>
        <w:footnoteReference w:id="249"/>
      </w:r>
    </w:p>
    <w:p w:rsidR="00F9093C" w:rsidRDefault="00F9093C" w:rsidP="00F9093C">
      <w:pPr>
        <w:pStyle w:val="NormalWeb"/>
        <w:bidi/>
        <w:rPr>
          <w:rFonts w:hint="cs"/>
          <w:rtl/>
          <w:lang w:bidi="fa-IR"/>
        </w:rPr>
      </w:pPr>
      <w:r>
        <w:rPr>
          <w:rFonts w:ascii="Arial" w:hAnsi="Arial" w:cs="Arial" w:hint="cs"/>
          <w:color w:val="465BFF"/>
          <w:sz w:val="30"/>
          <w:szCs w:val="30"/>
          <w:rtl/>
          <w:lang w:bidi="fa-IR"/>
        </w:rPr>
        <w:t>4- ختم علوم به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حديث كميل كه در دار السلام روايت شده امير المؤمنين على عليه السّلام فرمود: «يا كميل! ما من علم إلّا و أنا أفتحه، و ما من شي‏ء إلّا و القائم يختمه»</w:t>
      </w:r>
      <w:r>
        <w:rPr>
          <w:rStyle w:val="FootnoteReference"/>
          <w:rFonts w:ascii="Arial" w:hAnsi="Arial" w:cs="Arial"/>
          <w:color w:val="000000"/>
          <w:sz w:val="30"/>
          <w:szCs w:val="30"/>
          <w:rtl/>
          <w:lang w:bidi="fa-IR"/>
        </w:rPr>
        <w:footnoteReference w:id="250"/>
      </w:r>
      <w:r>
        <w:rPr>
          <w:rFonts w:ascii="Arial" w:hAnsi="Arial" w:cs="Arial" w:hint="cs"/>
          <w:color w:val="000000"/>
          <w:sz w:val="30"/>
          <w:szCs w:val="30"/>
          <w:rtl/>
          <w:lang w:bidi="fa-IR"/>
        </w:rPr>
        <w:t>؛ اى كميل! هيچ علمى نيست مگر اين‏كه من افتتاح كننده آنم و هيچ چيزى نيست مگر اين‏كه قائم آن را به پايان مى‏رساند و خاتمه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منظور از «چيزى»، در اين روايت يا علم است به قرينه اوّل حديث و يا تمام كمالات و اخلاق نيك و علوم و معارف حقّه است كه ساير امامان عليهم السّلام بعضى از آن‏ها را به مقتضاى صلاح زمان خودشان آشكار كرده‏اند. ولى حضرت قائم- عجّل اللّه فرجه الشريف- همه آن‏ها را آشكار مى‏كند. پس همه فضائل و ... با ظهورش آشكار مى‏گردد.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مؤيّد اين مطلب روايتى است كه شيخ صدوق از ابو عبد اللّه صادق عليه السّلام از پدرانش- صلوات اللّه عليهم- نقل كرده كه: پيغمبر اكرم صلّى اللّه عليه و اله فرمود: خداوند- عزّ و جلّ- از روزها جمعه را، و از ماه‏ها ماه رمضان، و از شب‏ها شب قدر را برگزيد و مرا از تمام پيغمبران برگزيد و على را برگزيده از من ساخت. و او را بر تمام اوصيا برترى بخشيد و از على حسن و حسين را اختيار فرمود و از حسين اوصياى از فرزندانش را كه از قرآن، تحريف غلوّكنندگان و </w:t>
      </w:r>
      <w:r>
        <w:rPr>
          <w:rFonts w:ascii="Arial" w:hAnsi="Arial" w:cs="Arial" w:hint="cs"/>
          <w:color w:val="000000"/>
          <w:sz w:val="30"/>
          <w:szCs w:val="30"/>
          <w:rtl/>
          <w:lang w:bidi="fa-IR"/>
        </w:rPr>
        <w:lastRenderedPageBreak/>
        <w:t>زياد كردن باطل‏جويان و تأويلات گمراه‏كنندگان را دور مى‏سازند، نهمين آنان قائمشان مى‏باشد و اوست ظاهر آن‏ها و اوست باطن آن‏ها.</w:t>
      </w:r>
      <w:r>
        <w:rPr>
          <w:rStyle w:val="FootnoteReference"/>
          <w:rFonts w:ascii="Arial" w:hAnsi="Arial" w:cs="Arial"/>
          <w:color w:val="000000"/>
          <w:sz w:val="30"/>
          <w:szCs w:val="30"/>
          <w:rtl/>
          <w:lang w:bidi="fa-IR"/>
        </w:rPr>
        <w:footnoteReference w:id="25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ضمن حديث راهبى كه به دست مولاى ما حضرت كاظم عليه السّلام مسلمان شد آمده: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راهب گفت: مرا خبر ده از هشت حرفى‏</w:t>
      </w:r>
      <w:r>
        <w:rPr>
          <w:rStyle w:val="FootnoteReference"/>
          <w:rFonts w:ascii="Arial" w:hAnsi="Arial" w:cs="Arial"/>
          <w:color w:val="000000"/>
          <w:sz w:val="30"/>
          <w:szCs w:val="30"/>
          <w:rtl/>
          <w:lang w:bidi="fa-IR"/>
        </w:rPr>
        <w:footnoteReference w:id="252"/>
      </w:r>
      <w:r>
        <w:rPr>
          <w:rFonts w:ascii="Arial" w:hAnsi="Arial" w:cs="Arial" w:hint="cs"/>
          <w:color w:val="000000"/>
          <w:sz w:val="30"/>
          <w:szCs w:val="30"/>
          <w:rtl/>
          <w:lang w:bidi="fa-IR"/>
        </w:rPr>
        <w:t xml:space="preserve"> كه نازل شده و چهار عدد از آن‏ها در زمين آشكار گرديده و چهار تاى ديگر در فضا مانده، اين چهارى كه در فضا مانده است براى چه‏كسى نازل مى‏شود و چه‏كسى آن‏ها را تفسير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او قائم ماست، پس خداوند آن‏ها را بر او نازل مى‏فرمايد، و او آن‏ها را تفسير مى‏كند، و بر او نازل مى‏شود چيزهايى كه بر صدّيقين و فرستادگان و هدايت‏شدگان نازل نشده باشد.</w:t>
      </w:r>
      <w:r>
        <w:rPr>
          <w:rStyle w:val="FootnoteReference"/>
          <w:rFonts w:ascii="Arial" w:hAnsi="Arial" w:cs="Arial"/>
          <w:color w:val="000000"/>
          <w:sz w:val="30"/>
          <w:szCs w:val="30"/>
          <w:rtl/>
          <w:lang w:bidi="fa-IR"/>
        </w:rPr>
        <w:footnoteReference w:id="25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بحث كشف علوم مطالبى كه دلالت بر اين معنى مى‏كند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5- خروج آن حضرت عليه السّلام با شمشير پس از ظهور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قيام مسلّحانه با شمشير بر آن حضرت- كه جان‏هاى ما فدايش باد- واجب است به خاطر اطاعت فرمان خدا و دفع دشمنانش و براى حفظ خودش چنان‏كه در بخش خلق آن جناب در حديث امير المؤمنين على عليه السّلام دانستى كه اگر خروج نكند گردنش را مى‏زنند. در اخبار غيبت و نداهاى آن حضرت مطالب مناسبى خواهد آمد، ان شاء اللّه تعالى.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حرف «د»</w:t>
      </w:r>
    </w:p>
    <w:p w:rsidR="00F9093C" w:rsidRDefault="00F9093C" w:rsidP="00F9093C">
      <w:pPr>
        <w:pStyle w:val="NormalWeb"/>
        <w:bidi/>
        <w:rPr>
          <w:rFonts w:hint="cs"/>
          <w:rtl/>
          <w:lang w:bidi="fa-IR"/>
        </w:rPr>
      </w:pPr>
      <w:r>
        <w:rPr>
          <w:rFonts w:ascii="Arial" w:hAnsi="Arial" w:cs="Arial" w:hint="cs"/>
          <w:color w:val="465BFF"/>
          <w:sz w:val="30"/>
          <w:szCs w:val="30"/>
          <w:rtl/>
          <w:lang w:bidi="fa-IR"/>
        </w:rPr>
        <w:t>1- دعاى آن حضرت عليه السّلام براى مؤمنين‏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توقيع شريفى كه در آخر احتجاج روايت شده، از آن حضرت عليه السّلام آمده است: زيرا كه ما در پى حفظ آنان هستيم، با دعايى كه از خداوند زمين و آسمان پوشيده نيست، پس با اين امر دل‏هاى اوليا و دوستان ما مطمئن و آرام باشد.</w:t>
      </w:r>
      <w:r>
        <w:rPr>
          <w:rStyle w:val="FootnoteReference"/>
          <w:rFonts w:ascii="Arial" w:hAnsi="Arial" w:cs="Arial"/>
          <w:color w:val="000000"/>
          <w:sz w:val="30"/>
          <w:szCs w:val="30"/>
          <w:rtl/>
          <w:lang w:bidi="fa-IR"/>
        </w:rPr>
        <w:footnoteReference w:id="254"/>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سيّد اجلّ على بن طاووس- خدايش رحمت كند- در كتاب مهج الدعوات گفته: و من در سرّمن‏رأى (سامرا) بودم، پس سحرگاهان دعاى آن بزرگوار را شنيدم، اين مقدار از آن‏كه راجع به زندگان و مردگانى است كه از آن‏ها يادى به ميان آورد حفظ كردم: «و أبقهم- أو قال- و أحيهم في عزّنا و </w:t>
      </w:r>
      <w:r>
        <w:rPr>
          <w:rFonts w:ascii="Arial" w:hAnsi="Arial" w:cs="Arial" w:hint="cs"/>
          <w:color w:val="000000"/>
          <w:sz w:val="30"/>
          <w:szCs w:val="30"/>
          <w:rtl/>
          <w:lang w:bidi="fa-IR"/>
        </w:rPr>
        <w:lastRenderedPageBreak/>
        <w:t>ملكنا و سلطاننا و دولتنا»؛ و آنان را باقى بدار- يا فرمود- زنده بدار در (روزگار) عزّت ما و ملك ما و حكومت ما و دولت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جريان در شب چهارشنبه سيزدهم ماه ذى القعده سال ششصد و سى و هشت واقع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به سند خود از حضرت ابو عبد اللّه صادق عليه السّلام از پيغمبر اكرم صلّى اللّه عليه و اله روايت كرده كه آن حضرت در خطبه‏اى كه در مسجد خيف القا كرد، فرمود: سه چيز است كه قلب هيچ مسلمانى در آن‏ها خيانت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اخلاص عمل براى خدا.</w:t>
      </w:r>
    </w:p>
    <w:p w:rsidR="00F9093C" w:rsidRDefault="00F9093C" w:rsidP="00F9093C">
      <w:pPr>
        <w:pStyle w:val="NormalWeb"/>
        <w:bidi/>
        <w:rPr>
          <w:rFonts w:hint="cs"/>
          <w:rtl/>
          <w:lang w:bidi="fa-IR"/>
        </w:rPr>
      </w:pPr>
      <w:r>
        <w:rPr>
          <w:rFonts w:ascii="Arial" w:hAnsi="Arial" w:cs="Arial" w:hint="cs"/>
          <w:color w:val="000000"/>
          <w:sz w:val="30"/>
          <w:szCs w:val="30"/>
          <w:rtl/>
          <w:lang w:bidi="fa-IR"/>
        </w:rPr>
        <w:t>2- نصيحت و خيرانديشى براى امامان و پيشوايان مسلمان.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3- ملازمت جماعت آن‏ها؛ زيرا كه دعوت آنان فراگيرنده است، هرآن‏كه را به دنبال ايشان باشد.</w:t>
      </w:r>
      <w:r>
        <w:rPr>
          <w:rStyle w:val="FootnoteReference"/>
          <w:rFonts w:ascii="Arial" w:hAnsi="Arial" w:cs="Arial"/>
          <w:color w:val="000000"/>
          <w:sz w:val="30"/>
          <w:szCs w:val="30"/>
          <w:rtl/>
          <w:lang w:bidi="fa-IR"/>
        </w:rPr>
        <w:footnoteReference w:id="25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مقصود، دعوت و دعاى امامان عليهم السّلام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نيز به سند خود از مردى از قريش از اهل مكّه روايت كرده كه: سفيان ثورى به او گفت: مرا به خدمت جعفر بن محمد عليهما السلام ببر. مى‏گويد: با او به خدمت آن جناب رفتيم، ولى وقتى رسيديم كه سوار مركبش شده بود. سفيان عرضه داشت: اى ابا عبد اللّه! خطبه‏اى كه رسول خدا صلّى اللّه عليه و اله در مسجد خيف انشاء فرموده برايمان بازگو كن. فرمود: بگذار فعلا دنبال كار خود بروم، بعد كه برگشتم برايت بيان مى‏كنم، چون سوار شده‏ام. عرضه داشت: تو را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خويشاوندى‏ات با رسول خدا صلّى اللّه عليه و اله سوگند كه اين مطلب را برايم حديث فرما. پس آن جناب پياده شد و سفيان گفت: دستور فرماييد تا دوات و كاغذ برايم بياورند تا آن را از زبان شما بنويسم. آن حضرت دوات و كاغذ فراخواند و فرمود: بنويس:</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بسم اللّه الرحمن الرحيم. خطبه رسول خدا صلّى اللّه عليه و اله در مسجد خيف: خداوند خرّم بدارد بنده‏اى را كه سخن مرا بشنود و آن را در دل جاى دهد و به كسى كه آن را نشنيده برساند. اى مردم! بايد حاضرين به غائبين برسانند، بسا كسى كه فقه دارد ولى فقيه و درك‏كننده نيست و بسا كسى كه معارف و دستورات فقهى را به فقيه‏تر و داناتر از خويش نقل مى‏كند، سه چيز هست كه قلب هيچ فرد مسلمانى در آن‏ها خيانت نكند: اخلاص عمل براى خدا، نصيحت و خيرانديشى براى ائمه مسلمين، و ملازمت جماعت ايشان. زيرا كه دعوتشان (دعايشان) تمام كسانى را كه پشت سر </w:t>
      </w:r>
      <w:r>
        <w:rPr>
          <w:rFonts w:ascii="Arial" w:hAnsi="Arial" w:cs="Arial" w:hint="cs"/>
          <w:color w:val="000000"/>
          <w:sz w:val="30"/>
          <w:szCs w:val="30"/>
          <w:rtl/>
          <w:lang w:bidi="fa-IR"/>
        </w:rPr>
        <w:lastRenderedPageBreak/>
        <w:t>آن‏هايند فرامى‏گيرد، مؤمنين برادرند و خونشان برابر، آنان بر ديگران از غير خودشان هم‏دست‏اند، كوچكترينشان براى اجراى پيمانشان كوشا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سفيان اين حديث را نوشت و بر آن حضرت بازخواند. آن‏گاه حضرت صادق عليه السّلام سوار شد و رفت. من و سفيان نيز آمديم. در ميان راه به من گفت: به جاى خود باش تا من در اين حديث نظرى بيفكنم و دقّتى كنم. به او گفتم: به خدا قسم! ابو عبد اللّه عليه السّلام با بيان اين حديث بر گردن تو حقّى انداخت كه هرگز از گردنت نرود. گفت: كدام حق؟ گفتم: در اين عبارت كه سه چيز است كه دل مسلمان در آن‏ها خيانت نكند: اوّل، اخلاص عمل براى خدا كه ما آن را فهميديم. ولى دومى كه نصيحت و خيرانديشى براى ائمه مسلمين است، اين‏ها كدام ائمه هستند كه خيرانديشى براى آن‏ها بر ما لازم است؟ معاوية بن ابى سفيان و يزيد بن معاويه و مروان بن حكم؟ و كسانى كه شهادتشان نزد ما قبول نيست و نماز پشت سر آن‏ها جايز نمى‏باشد! و سومى كه ملازمت جماعت آن‏ها است، منظور كدام جماعت است؟ آيا جماعت مرجئه كه مى‏گويند: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هركه نماز نخواند روزه هم نگيرد غسل جنابت هم نكند خانه كعبه را هم خراب كند و مادرش را هم نكاح نمايد، تنها با نام مسلمانى كه بر خود نهاده در ايمان به درجه جبرئيل و ميكائيل است! يا مقصود قدرى‏ها هستند كه معتقدند آنچه خدا بخواهد نمى‏شود و آنچه ابليس بخواهد مى‏شود؟ يا جماعت حرورى‏ها و خوارج كه از على بن ابى طالب بيزارى مى‏جويند و او را كافر مى‏دانند؟ يا جماعت جهمى كه قائل‏اند: ايمان، تنها خداشناسى است و بس!</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سفيان گفت: واى بر تو! در معنى اين دو جمله از حديث چه مى‏گويند؟ گفتم: مى‏گويند منظور از امامى كه نصيحت و خيرانديشى او بر ما واجب است على بن ابى طالب عليهما السلام است و مقصود از جماعتى كه ملازمت آن‏ها واجب است خاندان اوست. راوى مى‏گويد: ديدم آن نوشته را گرفت و پاره كرد. سپس به من گفت: از اين مطلب به كسى خبر مده.</w:t>
      </w:r>
      <w:r>
        <w:rPr>
          <w:rStyle w:val="FootnoteReference"/>
          <w:rFonts w:ascii="Arial" w:hAnsi="Arial" w:cs="Arial"/>
          <w:color w:val="000000"/>
          <w:sz w:val="30"/>
          <w:szCs w:val="30"/>
          <w:rtl/>
          <w:lang w:bidi="fa-IR"/>
        </w:rPr>
        <w:footnoteReference w:id="256"/>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اين‏كه امام هرزمانى براى شيعيانش دعا مى‏كند</w:t>
      </w:r>
      <w:r>
        <w:rPr>
          <w:rStyle w:val="FootnoteReference"/>
          <w:rFonts w:ascii="Arial" w:hAnsi="Arial" w:cs="Arial"/>
          <w:color w:val="000000"/>
          <w:sz w:val="30"/>
          <w:szCs w:val="30"/>
          <w:rtl/>
          <w:lang w:bidi="fa-IR"/>
        </w:rPr>
        <w:footnoteReference w:id="257"/>
      </w:r>
      <w:r>
        <w:rPr>
          <w:rFonts w:ascii="Arial" w:hAnsi="Arial" w:cs="Arial" w:hint="cs"/>
          <w:color w:val="000000"/>
          <w:sz w:val="30"/>
          <w:szCs w:val="30"/>
          <w:rtl/>
          <w:lang w:bidi="fa-IR"/>
        </w:rPr>
        <w:t xml:space="preserve"> نيز دلالت دارد روايتى كه در بحار به نقل از مناقب ابن شهر آشوب از موسى بن سيّار آمده كه گفت: با حضرت رضا عليه السّلام بودم درحالى‏كه به دروازه‏هاى شهر طوس رسيده بوديم صداى گريه‏اى شنيدم، در جستجوى آن برآمدم، ناگاه جنازه‏اى ديدم چون چشمم به آن افتاد، ديدم آقايم حضرت رضا عليه السّلام با شتاب از اسب پياده شد، سپس به سوى جنازه رفت و آن را به دوش گرفت، درحالى‏كه از جنازه جدا نمى‏شد همانگونه كه بزغاله از مادرش جدا نمى‏شود، سپس به من رو كرد و فرمود: اى موسى بن سيّار، هركس جنازه يكى از دوستان ما را تشييع كند از گناهان خود بيرون مى‏رود، همچون روزى كه از مادر زاده شده و هيچ گناهى بر او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چون جنازه آن مرد كنار قبرش بر زمين گذاشته شد، آقايم را ديدم كه مردم را از كنار آن عقب زد و دست بر سينه او نهاد و گفت: اى فلان بن فلان! مژده باد تو را به بهشت كه پس از اين ساعت بر تو ترسى نيست. به امام رضا عليه السّلام عرض كردم: فدايت گردم، آيا اين مرد را مى‏شناسى؟ چون اين‏جا سرزمينى است كه تاكنون قدم بر آن ننهاده بودى؟ فرمود: اى موسى بن سيّار! مگر نمى‏دانى كه بر ما امامان، اعمال شيعيانمان هرصبح و شام عرضه مى‏شود، پس هرتقصيرى كه در اعمال آن‏ها باشد از خداوند متعال گذشت از آن را خواهيم خواست، و هركار خوب و پيشرفت در برنامه‏هاى دينى باشد از خداوند پاداش براى صاحب آن عمل خواهيم خواست.</w:t>
      </w:r>
      <w:r>
        <w:rPr>
          <w:rStyle w:val="FootnoteReference"/>
          <w:rFonts w:ascii="Arial" w:hAnsi="Arial" w:cs="Arial"/>
          <w:color w:val="000000"/>
          <w:sz w:val="30"/>
          <w:szCs w:val="30"/>
          <w:rtl/>
          <w:lang w:bidi="fa-IR"/>
        </w:rPr>
        <w:footnoteReference w:id="258"/>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دليل بر اين معنى روايتى است كه از امير المؤمنين عليه السّلام ضمن حديث زميله (يا رميله) آمده است كه آن حضرت به وى فرمود: اى زميله! هيچ مؤمنى نيست كه بيمار شود مگر اين‏كه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مرض او مريض مى‏شويم و اندوهگين نشود مؤمنى مگر اين‏كه به خاطر اندوه او اندوهگين گرديم و دعايى نكند مگر اين‏كه براى او آمين گوييم و ساكت نماند مگر اين‏كه برايش دعا كنيم.</w:t>
      </w:r>
      <w:r>
        <w:rPr>
          <w:rStyle w:val="FootnoteReference"/>
          <w:rFonts w:ascii="Arial" w:hAnsi="Arial" w:cs="Arial"/>
          <w:color w:val="000000"/>
          <w:sz w:val="30"/>
          <w:szCs w:val="30"/>
          <w:rtl/>
          <w:lang w:bidi="fa-IR"/>
        </w:rPr>
        <w:footnoteReference w:id="259"/>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تمام حديث در بخش پنجم خواهد آمد،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اگر توقيعات شريف آن جناب را كه در احتجاج روايت شده ملاحظه كنى در اين باره برايت بسنده است و خداوند هدايت‏كننده انسان به سوى درستى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بر اين مقصود دلالت مى‏كند روايتى كه محمد بن الحسن الصفار در بصائر الدرجات به سند خود از ابو الربيع شامى آورده كه گفت: به حضرت ابو عبد اللّه صادق عليه السّلام عرضه داشتم: از عمرو بن اسحاق حديثى به من رسيده، فرمود: آن را عرضه كن. گفتم: وى بر امير المؤمنين على عليه السّلام داخل شد، پس آن حضرت آثار زردى بر صورتش ديد، فرمود: اين زردى چيست؟ او بيمارى خود را توضيح داد. آن حضرت به او فرمود: ما خوشحال مى‏شويم به خوشحالى شما؛ اندوهگين مى‏شويم به حزن شما؛ بيمار مى‏شويم به بيمارى شما و دعا مى‏كنيم براى شما، و شما كه دعا مى‏كنيد ما آمين مى‏گوييم. عمرو به امير المؤمنين عليه السّلام عرض كرد: آنچه فرمودى دانستم، ولى چگونه ما دعا مى‏كنيم شما آمين مى‏گوييد؟ آن حضرت فرمود: حاضر و دور بر ما يكسان است. امام ابو عبد اللّه صادق عليه السّلام فرمود: عمرو راست گفته است.</w:t>
      </w:r>
      <w:r>
        <w:rPr>
          <w:rStyle w:val="FootnoteReference"/>
          <w:rFonts w:ascii="Arial" w:hAnsi="Arial" w:cs="Arial"/>
          <w:color w:val="000000"/>
          <w:sz w:val="30"/>
          <w:szCs w:val="30"/>
          <w:rtl/>
          <w:lang w:bidi="fa-IR"/>
        </w:rPr>
        <w:footnoteReference w:id="260"/>
      </w:r>
    </w:p>
    <w:p w:rsidR="00F9093C" w:rsidRDefault="00F9093C" w:rsidP="00F9093C">
      <w:pPr>
        <w:pStyle w:val="NormalWeb"/>
        <w:bidi/>
        <w:rPr>
          <w:rFonts w:hint="cs"/>
          <w:rtl/>
          <w:lang w:bidi="fa-IR"/>
        </w:rPr>
      </w:pPr>
      <w:r>
        <w:rPr>
          <w:rFonts w:ascii="Arial" w:hAnsi="Arial" w:cs="Arial" w:hint="cs"/>
          <w:color w:val="465BFF"/>
          <w:sz w:val="30"/>
          <w:szCs w:val="30"/>
          <w:rtl/>
          <w:lang w:bidi="fa-IR"/>
        </w:rPr>
        <w:t>2- دعوت آن حضرت عليه السّلام به سوى حقّ‏</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زيارت آن جناب آمده: سلام بر تو اى دعوتگر الهى! و اى مظهر و آئينه صفات ربّانى!</w:t>
      </w:r>
      <w:r>
        <w:rPr>
          <w:rStyle w:val="FootnoteReference"/>
          <w:rFonts w:ascii="Arial" w:hAnsi="Arial" w:cs="Arial"/>
          <w:color w:val="000000"/>
          <w:sz w:val="30"/>
          <w:szCs w:val="30"/>
          <w:rtl/>
          <w:lang w:bidi="fa-IR"/>
        </w:rPr>
        <w:footnoteReference w:id="261"/>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زيارت جامعه آمده است: سلام بر امامان دعوتگر به سوى خدا و زمامداران هدايتگر.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حديثى از عبد العزيز بن مسلم در كافى و كمال الدين منقول است كه، حضرت ابو الحسن امام رضا عليه السّلام فرمود: امام، امين خداوند در خلق اوست و حجّت او است بر بندگانش، و خليفه او در بلادش، و دعوتگر به سوى او، و مدافع از حقوق اوست.</w:t>
      </w:r>
      <w:r>
        <w:rPr>
          <w:rStyle w:val="FootnoteReference"/>
          <w:rFonts w:ascii="Arial" w:hAnsi="Arial" w:cs="Arial"/>
          <w:color w:val="000000"/>
          <w:sz w:val="30"/>
          <w:szCs w:val="30"/>
          <w:rtl/>
          <w:lang w:bidi="fa-IR"/>
        </w:rPr>
        <w:footnoteReference w:id="26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حضرت ابى عبد اللّه صادق عليه السّلام روايت شده كه فرمود: چون خداوند اذن فرمايد كه قائم- عجّل اللّه فرجه الشريف- خروج كند، آن حضرت منبر مى‏رود و مردم را به سوى خودش دعوت مى‏كند و آن‏ها را به حقّ خدا سوگند مى‏دهد و به حقّ خويش دعوت مى‏نمايد و اين‏كه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ميان آنان به شيوه و سيره رسول خدا صلّى اللّه عليه و اله رفتار خواهد كرد و همان عمل او را انجام خواهد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خداوند- جلّ جلاله- جبرئيل را مى‏فرستد تا نزد آن حضرت بيايد، كه بر حطيم نازل شود و به آن جناب عرض كند: به سوى چه چيز دعوت مى‏نمايى؟ پس قائم او را خبر مى‏دهد. آن‏گاه جبرئيل مى‏گويد: من نخستين كسى هستم كه با تو بيعت مى‏كنم، دستت را بده. پس بر دست او مسح مى‏كند درحالى‏كه سيصد و ده و اندى مرد (سيصد و سيزده تن) خدمتش حاضر شده‏اند، با آن حضرت بيعت مى‏كنند و در مكّه مى‏ماند تا وقتى كه اصحابش به ده هزار نفر برسند، سپس از آن‏جا به سوى مدينه مى‏رود.</w:t>
      </w:r>
      <w:r>
        <w:rPr>
          <w:rStyle w:val="FootnoteReference"/>
          <w:rFonts w:ascii="Arial" w:hAnsi="Arial" w:cs="Arial"/>
          <w:color w:val="000000"/>
          <w:sz w:val="30"/>
          <w:szCs w:val="30"/>
          <w:rtl/>
          <w:lang w:bidi="fa-IR"/>
        </w:rPr>
        <w:footnoteReference w:id="263"/>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ابو جعفر باقر عليه السّلام در خبر طولانى آمده: سپس مى‏رود مردم را به كتاب خدا و سنّت پيغمبر صلّى اللّه عليه و اله و ولايت على بن ابى طالب عليهما السّلام و بيزارى از دشمنان دعوت مى‏كند.</w:t>
      </w:r>
      <w:r>
        <w:rPr>
          <w:rStyle w:val="FootnoteReference"/>
          <w:rFonts w:ascii="Arial" w:hAnsi="Arial" w:cs="Arial"/>
          <w:color w:val="000000"/>
          <w:sz w:val="30"/>
          <w:szCs w:val="30"/>
          <w:rtl/>
          <w:lang w:bidi="fa-IR"/>
        </w:rPr>
        <w:footnoteReference w:id="264"/>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همان حضرت روايت است فرمود: هنگامى كه قائم ما بپاخيزد مردم را به سوى امر جديد دعوت خواهد كرد، چنان‏كه رسول خدا صلّى اللّه عليه و اله اين كار را كرد و اسلام غريبانه آغاز شد و به حال غربت بازخواهدگشت، پس خوشا به حال غريبان.</w:t>
      </w:r>
      <w:r>
        <w:rPr>
          <w:rStyle w:val="FootnoteReference"/>
          <w:rFonts w:ascii="Arial" w:hAnsi="Arial" w:cs="Arial"/>
          <w:color w:val="000000"/>
          <w:sz w:val="30"/>
          <w:szCs w:val="30"/>
          <w:rtl/>
          <w:lang w:bidi="fa-IR"/>
        </w:rPr>
        <w:footnoteReference w:id="265"/>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ابو بصير از حضرت ابو عبد اللّه صادق عليه السّلام روايت است كه فرمود: اسلام غريبانه آغاز شد و به همان حال هم بازخواهدگشت، پس خوشا به حال غريبان. ابو بصير مى‏گويد: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أصلحك اللّه، اين سخن را برايم شرح فرماى. فرمود: دعوت‏كننده از ما دعوت تازه‏اى آغاز مى‏كند، هم‏چنان‏كه رسول خدا صلّى اللّه عليه و اله دعوت كرد.</w:t>
      </w:r>
      <w:r>
        <w:rPr>
          <w:rStyle w:val="FootnoteReference"/>
          <w:rFonts w:ascii="Arial" w:hAnsi="Arial" w:cs="Arial"/>
          <w:color w:val="000000"/>
          <w:sz w:val="30"/>
          <w:szCs w:val="30"/>
          <w:rtl/>
          <w:lang w:bidi="fa-IR"/>
        </w:rPr>
        <w:footnoteReference w:id="266"/>
      </w:r>
    </w:p>
    <w:p w:rsidR="00F9093C" w:rsidRDefault="00F9093C" w:rsidP="00F9093C">
      <w:pPr>
        <w:pStyle w:val="NormalWeb"/>
        <w:bidi/>
        <w:rPr>
          <w:rFonts w:hint="cs"/>
          <w:rtl/>
          <w:lang w:bidi="fa-IR"/>
        </w:rPr>
      </w:pPr>
      <w:r>
        <w:rPr>
          <w:rFonts w:ascii="Arial" w:hAnsi="Arial" w:cs="Arial" w:hint="cs"/>
          <w:color w:val="465BFF"/>
          <w:sz w:val="30"/>
          <w:szCs w:val="30"/>
          <w:rtl/>
          <w:lang w:bidi="fa-IR"/>
        </w:rPr>
        <w:t>3- دفع بلا از ما به بركت وجود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بعضى از مطالب مربوط به اين معنى در حرف «الف» گذشت و نيز روايتى كه در خرايج آمده بر آن دلالت مى‏كند. علّان از ظريف از نصر خادم نقل كرده كه گفت: بر صاحب الزمان عليه السّلام وارد شدم درحالى‏كه در گهواره بود، پس به من فرمود: صندل سرخ برايم بياور، برايش بردم. آن‏گاه به من فرمود: آيا مرا مى‏شناسى. عرضه داشتم: آرى، تو آقاى من و فرزند سرورم هستى.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اين نپرسيدم. گفتم: برايم تفسير فرماى. فرمود: من خاتم اوصيا هستم و تنها به وسيله من بلا از خانواده و شيعيانم دفع مى‏شود.</w:t>
      </w:r>
      <w:r>
        <w:rPr>
          <w:rStyle w:val="FootnoteReference"/>
          <w:rFonts w:ascii="Arial" w:hAnsi="Arial" w:cs="Arial"/>
          <w:color w:val="000000"/>
          <w:sz w:val="30"/>
          <w:szCs w:val="30"/>
          <w:rtl/>
          <w:lang w:bidi="fa-IR"/>
        </w:rPr>
        <w:footnoteReference w:id="267"/>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اين روايت را شيخ صدوق در كمال الدين‏</w:t>
      </w:r>
      <w:r>
        <w:rPr>
          <w:rStyle w:val="FootnoteReference"/>
          <w:rFonts w:ascii="Arial" w:hAnsi="Arial" w:cs="Arial"/>
          <w:color w:val="000000"/>
          <w:sz w:val="30"/>
          <w:szCs w:val="30"/>
          <w:rtl/>
          <w:lang w:bidi="fa-IR"/>
        </w:rPr>
        <w:footnoteReference w:id="268"/>
      </w:r>
      <w:r>
        <w:rPr>
          <w:rFonts w:ascii="Arial" w:hAnsi="Arial" w:cs="Arial" w:hint="cs"/>
          <w:color w:val="000000"/>
          <w:sz w:val="30"/>
          <w:szCs w:val="30"/>
          <w:rtl/>
          <w:lang w:bidi="fa-IR"/>
        </w:rPr>
        <w:t xml:space="preserve"> با اندك تفاوتى آورده است و در غاية المرام به نقل از مسند احمد بن حنبل به سند خود از على عليه السّلام آورده، فرمود: رسول خدا صلّى اللّه عليه و اله فرمودند: ستارگان براى اهل آسمان امان هستند كه اگر ستارگان از بين بروند آن‏ها هم از بين مى‏روند و خاندان من براى اهل زمين امان هستند، كه اگر اهل بيت من بروند اهل زمين هم مى‏روند.</w:t>
      </w:r>
      <w:r>
        <w:rPr>
          <w:rStyle w:val="FootnoteReference"/>
          <w:rFonts w:ascii="Arial" w:hAnsi="Arial" w:cs="Arial"/>
          <w:color w:val="000000"/>
          <w:sz w:val="30"/>
          <w:szCs w:val="30"/>
          <w:rtl/>
          <w:lang w:bidi="fa-IR"/>
        </w:rPr>
        <w:footnoteReference w:id="26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آن كتاب از حموينى كه يكى از اعيان علماى عامّه است به سند خود از رسول اكرم صلّى اللّه عليه و اله روايت كرده كه فرمود: ستارگان ايمنى اهل آسمان هستند و خاندان من ايمنى امت من مى‏باشند.</w:t>
      </w:r>
      <w:r>
        <w:rPr>
          <w:rStyle w:val="FootnoteReference"/>
          <w:rFonts w:ascii="Arial" w:hAnsi="Arial" w:cs="Arial"/>
          <w:color w:val="000000"/>
          <w:sz w:val="30"/>
          <w:szCs w:val="30"/>
          <w:rtl/>
          <w:lang w:bidi="fa-IR"/>
        </w:rPr>
        <w:footnoteReference w:id="270"/>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كتاب كفاية الاثر به سند خود از ابو سعيد خدرى روايت كرده كه گفت: شنيدم كه رسول خدا صلّى اللّه عليه و اله فرمود: خاندان من براى اهل زمين امان هستند هم‏چنان‏كه ستارگان براى اهل آسمان امان مى‏باشند. گفته شد: يا رسول اللّه! پس امامان بعد از تو از خاندانت مى‏باشند؟ فرمود: آرى، بعد از من دوازده امام هستند، نه تن آن‏ها از نسل حسين‏اند امينان معصوم، از ماست مهدى </w:t>
      </w:r>
      <w:r>
        <w:rPr>
          <w:rFonts w:ascii="Arial" w:hAnsi="Arial" w:cs="Arial" w:hint="cs"/>
          <w:color w:val="000000"/>
          <w:sz w:val="30"/>
          <w:szCs w:val="30"/>
          <w:rtl/>
          <w:lang w:bidi="fa-IR"/>
        </w:rPr>
        <w:lastRenderedPageBreak/>
        <w:t>اين امّت، آگاه باشيد كه آن‏ها اهل بيت و عترت من‏اند از گوشت و خون من، چه مى‏شود اقوامى را كه مرا در امر آن‏ها اذيّت مى‏كنند، خداوند شفاعتم را به آن اقوام نخواهد رساند.</w:t>
      </w:r>
      <w:r>
        <w:rPr>
          <w:rStyle w:val="FootnoteReference"/>
          <w:rFonts w:ascii="Arial" w:hAnsi="Arial" w:cs="Arial"/>
          <w:color w:val="000000"/>
          <w:sz w:val="30"/>
          <w:szCs w:val="30"/>
          <w:rtl/>
          <w:lang w:bidi="fa-IR"/>
        </w:rPr>
        <w:footnoteReference w:id="27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حضرت حسين بن على عليهما السلام از رسول خدا صلّى اللّه عليه و اله روايت نموده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اوّلين چيزى كه خداوند آفريد حجاب‏هايش بود، پس بر حواشى آن‏ها نوشت: «لا إله إلّا اللّه محمّد رسول اللّه، عليّ وصيّه»؛ سپس عرش را آفريد و بر اطراف آن‏ها نوشت: «لا إله إلّا اللّه محمّد رسول اللّه، عليّ وصيّه». سپس لوح را آفريد و بر پيرامون و حدود آن نوشت: «لا إله إلّا اللّه محمّد رسول اللّه، عليّ وصيّه». و هرآن‏كس كه پندارد پيغمبر را دوست دارد امّا وصىّ را دوست ندارد، دروغ گفته است. و هركس گمان برد كه پيامبر را مى‏شناسد امّا وصىّ را نمى‏شناسد، كفر ورزيده است. سپس فرمود: آگاه باشيد كه اهل بيت من امان هستند براى شما، پس آن‏ها را دوست بداريد به دوستى من و به آنان متمسك شويد كه هيچ‏گاه گمراه نخواهيد گشت.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گفته شد: اهل بيت كيانند اى پيامبر خدا؟ فرمود: على و دو سبط (نواده) من و نه تن از فرزندان حسين عليهم السّلام امامان ابرار امينان معصوم؛ آگاه باشيد! اينان اهل بيت من و عترت من هستند و از گوشت و خون من‏اند.</w:t>
      </w:r>
      <w:r>
        <w:rPr>
          <w:rStyle w:val="FootnoteReference"/>
          <w:rFonts w:ascii="Arial" w:hAnsi="Arial" w:cs="Arial"/>
          <w:color w:val="000000"/>
          <w:sz w:val="30"/>
          <w:szCs w:val="30"/>
          <w:rtl/>
          <w:lang w:bidi="fa-IR"/>
        </w:rPr>
        <w:footnoteReference w:id="27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غاية المرام به سند خود از جابر جعفى نقل كرده كه گفت: به حضرت محمد بن على باقر عليه السّلام عرضه داشتم: براى چيست كه به پيغمبر و امام احتياج هست؟ فرمود: براى باقى ماندن جهان بر صلاح خودش، و آن‏كه خداوند- عزّ و جلّ- درصورتى‏كه پيغمبر يا امام بين اهل زمين باشد، عذاب را از آنان برمى‏دارد. خداوند- عزّ و جلّ- مى‏فرمايد:</w:t>
      </w:r>
      <w:r>
        <w:rPr>
          <w:rFonts w:ascii="Arial" w:hAnsi="Arial" w:cs="Arial" w:hint="cs"/>
          <w:color w:val="006A0F"/>
          <w:sz w:val="30"/>
          <w:szCs w:val="30"/>
          <w:rtl/>
          <w:lang w:bidi="fa-IR"/>
        </w:rPr>
        <w:t xml:space="preserve"> وَ ما كانَ اللَّهُ لِيُعَذِّبَهُمْ وَ أَنْتَ فِيهِمْ؛</w:t>
      </w:r>
      <w:r>
        <w:rPr>
          <w:rStyle w:val="FootnoteReference"/>
          <w:rFonts w:ascii="Arial" w:hAnsi="Arial" w:cs="Arial"/>
          <w:color w:val="000000"/>
          <w:sz w:val="30"/>
          <w:szCs w:val="30"/>
          <w:rtl/>
          <w:lang w:bidi="fa-IR"/>
        </w:rPr>
        <w:footnoteReference w:id="273"/>
      </w:r>
      <w:r>
        <w:rPr>
          <w:rFonts w:ascii="Arial" w:hAnsi="Arial" w:cs="Arial" w:hint="cs"/>
          <w:color w:val="000000"/>
          <w:sz w:val="30"/>
          <w:szCs w:val="30"/>
          <w:rtl/>
          <w:lang w:bidi="fa-IR"/>
        </w:rPr>
        <w:t xml:space="preserve"> و تا وقتى كه تو در ميان آن‏هايى، خداوند آن‏ها را عذاب نمى‏كند.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پيغمبر اكرم صلّى اللّه عليه و اله فرمود: ستارگان مايه ايمنى اهل آسمانند و اهل بيت من ايمنى اهل زمين‏اند، پس اگر ستارگان از بين بروند براى اهل آسمان ناگوارى‏ها پيش مى‏آيد و اگر اهل بيت من از ميان بروند براى اهل زمين ناگوارى‏ها پيش خواهد آمد.</w:t>
      </w:r>
      <w:r>
        <w:rPr>
          <w:rStyle w:val="FootnoteReference"/>
          <w:rFonts w:ascii="Arial" w:hAnsi="Arial" w:cs="Arial"/>
          <w:color w:val="000000"/>
          <w:sz w:val="30"/>
          <w:szCs w:val="30"/>
          <w:rtl/>
          <w:lang w:bidi="fa-IR"/>
        </w:rPr>
        <w:footnoteReference w:id="274"/>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كمال الدين و امالى به سند خود از سيّد العابدين امام سجاد عليه السّلام روايت كرده كه فرمود: ما امامان مسلمين و حجّت‏هاى الهى بر عالميان و سادات و آقايان مؤمنين و امير روسفيدان و نيكويان جهان و سرور اهل ايمان و مايه ايمنى اهل زمين هستيم، چنان‏كه ستارگان براى اهل آسمان‏ها امان هستند. خداوند به ما آسمان را نگه داشته تا بر زمين نيفتد مگر به اذن او، و به ما زمين را نگه داشته تا اهلش را نلرزاند مگر به اذن او، به ما باران فرومى‏فرستد و به ما رحمت </w:t>
      </w:r>
      <w:r>
        <w:rPr>
          <w:rFonts w:ascii="Arial" w:hAnsi="Arial" w:cs="Arial" w:hint="cs"/>
          <w:color w:val="000000"/>
          <w:sz w:val="30"/>
          <w:szCs w:val="30"/>
          <w:rtl/>
          <w:lang w:bidi="fa-IR"/>
        </w:rPr>
        <w:lastRenderedPageBreak/>
        <w:t>را منتشر مى‏سازد و بركات زمين را بيرون مى‏آورد، و اگر در زمين حجّت ما نباشد زمين اهلش را فرومى‏برد.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از روزى كه خداوند آدم را آفريده زمين از حجّت الهى خالى نبوده كه يا ظاهر است و مشهود و يا غايب است و [در پرده‏] مستور، و تا روز قيامت نيز از حجّت الهى خالى نخواهد ماند وگرنه خداوند پرستش نمى‏شود.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سليمان بن مهران مى‏گويد: به امام صادق عليه السّلام عرضه داشتم: مردم چگونه از امام غايب در پرده بهره‏مند مى‏شوند؟ فرمود: همان‏طورى‏كه به آفتاب در پشت ابر بهره‏مند مى‏شوند.</w:t>
      </w:r>
      <w:r>
        <w:rPr>
          <w:rStyle w:val="FootnoteReference"/>
          <w:rFonts w:ascii="Arial" w:hAnsi="Arial" w:cs="Arial"/>
          <w:color w:val="000000"/>
          <w:sz w:val="30"/>
          <w:szCs w:val="30"/>
          <w:rtl/>
          <w:lang w:bidi="fa-IR"/>
        </w:rPr>
        <w:footnoteReference w:id="27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تشبيه آن حضرت به آفتاب، در بحث نفع آن جناب خواهد آمد ان شاء اللّه تعالى.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سيد العابدين امام سجاد عليه السّلام روايت است فرمود: هنگامى كه قائم بپاخيزد خداوند از- عزّ و جلّ- شيعيان ما آفت و بيمارى را دور مى‏گرداند و دل‏هايشان را مانند قطعه آهن قرار مى‏دهد.</w:t>
      </w:r>
      <w:r>
        <w:rPr>
          <w:rStyle w:val="FootnoteReference"/>
          <w:rFonts w:ascii="Arial" w:hAnsi="Arial" w:cs="Arial"/>
          <w:color w:val="000000"/>
          <w:sz w:val="30"/>
          <w:szCs w:val="30"/>
          <w:rtl/>
          <w:lang w:bidi="fa-IR"/>
        </w:rPr>
        <w:footnoteReference w:id="276"/>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حرف «ق» تمام اين حديث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4- دفع بلا و عذاب از مردم به بركت شيعيان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نيز از آثار و بركات وجود و كمال جود شخص آن جناب است، چنان‏كه در كمال الدين از حضرت ابو جعفر باقر عليه السّلام روايت شده كه: زمانى بر مردم فرامى‏رسد كه امام آن‏ها از نظرشان غايب مى‏شود. خوشا به حال آن كسانى كه در آن زمان بر امر ما ثابت بمانند، كم‏ترين چيزى كه از ثواب به آن‏ها مى‏رسد اين‏كه خداوند جلّ جلاله آنان را ندا مى‏كند و مى‏فرمايد: اى بندگان و كنيزان من به سرّ من ايمان آورديد و غيب مرا باور داشتيد، پس بشارت باد شما را به نيكى و ثواب از من كه شما به حقّ، بندگان و كنيزان من هستيد، از شما مى‏پذيرم و شما را عفو مى‏كنم، و گناهانتان را مى‏آمرزم، و به سبب شما باران به بندگانم مى‏رسانم، و بلا را از ايشان دفع مى‏كنم، اگر شما نبوديد عذاب خود را بر آنان نازل مى‏كردم.</w:t>
      </w:r>
      <w:r>
        <w:rPr>
          <w:rStyle w:val="FootnoteReference"/>
          <w:rFonts w:ascii="Arial" w:hAnsi="Arial" w:cs="Arial"/>
          <w:color w:val="000000"/>
          <w:sz w:val="30"/>
          <w:szCs w:val="30"/>
          <w:rtl/>
          <w:lang w:bidi="fa-IR"/>
        </w:rPr>
        <w:footnoteReference w:id="277"/>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«ذ»</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1- ذبّ‏</w:t>
      </w:r>
      <w:r>
        <w:rPr>
          <w:rStyle w:val="FootnoteReference"/>
          <w:rFonts w:ascii="Arial" w:hAnsi="Arial" w:cs="Arial"/>
          <w:color w:val="465BFF"/>
          <w:sz w:val="30"/>
          <w:szCs w:val="30"/>
          <w:rtl/>
          <w:lang w:bidi="fa-IR"/>
        </w:rPr>
        <w:footnoteReference w:id="278"/>
      </w:r>
      <w:r>
        <w:rPr>
          <w:rFonts w:ascii="Arial" w:hAnsi="Arial" w:cs="Arial" w:hint="cs"/>
          <w:color w:val="465BFF"/>
          <w:sz w:val="30"/>
          <w:szCs w:val="30"/>
          <w:rtl/>
          <w:lang w:bidi="fa-IR"/>
        </w:rPr>
        <w:t xml:space="preserve"> دشمنان از مؤمنان در غيبت و ظهور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زمان غيبت آن حضرت به دعاى آن حضرت خواهد بود، چنان‏كه گذشت. و امّا در حضور آن بزرگوار كه در بحث جهاد و جنگ آن حضرت با دشمنان بيان گرديد، و نيز از قتل و كشتن كافرين به شمشير او و ذلّت دشمنان به دست باكفايتش مطالبى در اين رابطه بيان خواهد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ان شاء اللّه.</w:t>
      </w:r>
    </w:p>
    <w:p w:rsidR="00F9093C" w:rsidRDefault="00F9093C" w:rsidP="00F9093C">
      <w:pPr>
        <w:pStyle w:val="NormalWeb"/>
        <w:bidi/>
        <w:rPr>
          <w:rFonts w:hint="cs"/>
          <w:rtl/>
          <w:lang w:bidi="fa-IR"/>
        </w:rPr>
      </w:pPr>
      <w:r>
        <w:rPr>
          <w:rFonts w:ascii="Arial" w:hAnsi="Arial" w:cs="Arial" w:hint="cs"/>
          <w:color w:val="465BFF"/>
          <w:sz w:val="30"/>
          <w:szCs w:val="30"/>
          <w:rtl/>
          <w:lang w:bidi="fa-IR"/>
        </w:rPr>
        <w:t>2- ذلّت دشمنان به دست آن حضرت عليه السّلام بعد از ظهور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از حضرت ابو جعفر باقر عليه السّلام روايت شده كه فرمود: هرگاه قائم بپاخيزد، ايمان را بر هر ناصبى عرضه مى‏كند، پس اگر به‏طور حقيقى آن را پذيرفت (كه هيچ) وگرنه گردنش را مى‏زند،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يا بايد جزيه بدهد؛ چنان‏كه امروزه اهل ذمّه جزيه مى‏دهند و هميان بر كمر مى‏بندد و آن‏ها را از شهرها به سوى شهرهاى بزرگ مى‏راند.</w:t>
      </w:r>
      <w:r>
        <w:rPr>
          <w:rStyle w:val="FootnoteReference"/>
          <w:rFonts w:ascii="Arial" w:hAnsi="Arial" w:cs="Arial"/>
          <w:color w:val="000000"/>
          <w:sz w:val="30"/>
          <w:szCs w:val="30"/>
          <w:rtl/>
          <w:lang w:bidi="fa-IR"/>
        </w:rPr>
        <w:footnoteReference w:id="27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حرف «الف» مطالبى كه بر اين معنى دلالت مى‏كرد،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از حضرت ابى عبد اللّه صادق عليه السّلام منقول است فرمود: حقّ را دولتى و باطل را دولتى است، هركدام از آن‏ها در دولت ديگرى ذليل و خوار است.</w:t>
      </w:r>
      <w:r>
        <w:rPr>
          <w:rStyle w:val="FootnoteReference"/>
          <w:rFonts w:ascii="Arial" w:hAnsi="Arial" w:cs="Arial"/>
          <w:color w:val="000000"/>
          <w:sz w:val="30"/>
          <w:szCs w:val="30"/>
          <w:rtl/>
          <w:lang w:bidi="fa-IR"/>
        </w:rPr>
        <w:footnoteReference w:id="28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حضرت ابو جعفر باقر عليه السّلام است كه درباره آيه‏</w:t>
      </w:r>
      <w:r>
        <w:rPr>
          <w:rFonts w:ascii="Arial" w:hAnsi="Arial" w:cs="Arial" w:hint="cs"/>
          <w:color w:val="006A0F"/>
          <w:sz w:val="30"/>
          <w:szCs w:val="30"/>
          <w:rtl/>
          <w:lang w:bidi="fa-IR"/>
        </w:rPr>
        <w:t xml:space="preserve"> تَرْهَقُهُمْ ذِلَّةٌ ذلِكَ الْيَوْمُ الَّذِي كانُوا يُوعَدُونَ؛</w:t>
      </w:r>
      <w:r>
        <w:rPr>
          <w:rStyle w:val="FootnoteReference"/>
          <w:rFonts w:ascii="Arial" w:hAnsi="Arial" w:cs="Arial"/>
          <w:color w:val="000000"/>
          <w:sz w:val="30"/>
          <w:szCs w:val="30"/>
          <w:rtl/>
          <w:lang w:bidi="fa-IR"/>
        </w:rPr>
        <w:footnoteReference w:id="281"/>
      </w:r>
      <w:r>
        <w:rPr>
          <w:rFonts w:ascii="Arial" w:hAnsi="Arial" w:cs="Arial" w:hint="cs"/>
          <w:color w:val="000000"/>
          <w:sz w:val="30"/>
          <w:szCs w:val="30"/>
          <w:rtl/>
          <w:lang w:bidi="fa-IR"/>
        </w:rPr>
        <w:t xml:space="preserve"> ذلّت آنان را فراگيرد، اين همان روزى است كه [رسولان حق‏] به آنان وعده مى‏دادند.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روز خروج قائم عليه السّلام.</w:t>
      </w:r>
      <w:r>
        <w:rPr>
          <w:rStyle w:val="FootnoteReference"/>
          <w:rFonts w:ascii="Arial" w:hAnsi="Arial" w:cs="Arial"/>
          <w:color w:val="000000"/>
          <w:sz w:val="30"/>
          <w:szCs w:val="30"/>
          <w:rtl/>
          <w:lang w:bidi="fa-IR"/>
        </w:rPr>
        <w:footnoteReference w:id="28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على بن ابراهيم از حضرت ابى عبد اللّه صادق عليه السّلام درباره آيه‏</w:t>
      </w:r>
      <w:r>
        <w:rPr>
          <w:rFonts w:ascii="Arial" w:hAnsi="Arial" w:cs="Arial" w:hint="cs"/>
          <w:color w:val="006A0F"/>
          <w:sz w:val="30"/>
          <w:szCs w:val="30"/>
          <w:rtl/>
          <w:lang w:bidi="fa-IR"/>
        </w:rPr>
        <w:t xml:space="preserve"> فَإِنَّ لَهُ مَعِيشَةً ضَنْكاً؛</w:t>
      </w:r>
      <w:r>
        <w:rPr>
          <w:rStyle w:val="FootnoteReference"/>
          <w:rFonts w:ascii="Arial" w:hAnsi="Arial" w:cs="Arial"/>
          <w:color w:val="000000"/>
          <w:sz w:val="30"/>
          <w:szCs w:val="30"/>
          <w:rtl/>
          <w:lang w:bidi="fa-IR"/>
        </w:rPr>
        <w:footnoteReference w:id="283"/>
      </w:r>
      <w:r>
        <w:rPr>
          <w:rFonts w:ascii="Arial" w:hAnsi="Arial" w:cs="Arial" w:hint="cs"/>
          <w:color w:val="000000"/>
          <w:sz w:val="30"/>
          <w:szCs w:val="30"/>
          <w:rtl/>
          <w:lang w:bidi="fa-IR"/>
        </w:rPr>
        <w:t xml:space="preserve"> پس به راستى كه معيشت تنگى خواهد داشت. آمده كه فرمود: اين وضع، قسم به خدا براى ناصبيان است. معاويه بن عمّار عرضه داشت: فدايت شوم! روزگار دراز و طولانى آن‏ها را </w:t>
      </w:r>
      <w:r>
        <w:rPr>
          <w:rFonts w:ascii="Arial" w:hAnsi="Arial" w:cs="Arial" w:hint="cs"/>
          <w:color w:val="000000"/>
          <w:sz w:val="30"/>
          <w:szCs w:val="30"/>
          <w:rtl/>
          <w:lang w:bidi="fa-IR"/>
        </w:rPr>
        <w:lastRenderedPageBreak/>
        <w:t>ديده‏ايم كه در كفايت و وسعت به سر برده، تا مرده‏اند. حضرت فرمود: وضع سخت- قسم به خدا- براى آن‏ها در رجعت خواهد بود كه عذره خواهند خورد.</w:t>
      </w:r>
      <w:r>
        <w:rPr>
          <w:rStyle w:val="FootnoteReference"/>
          <w:rFonts w:ascii="Arial" w:hAnsi="Arial" w:cs="Arial"/>
          <w:color w:val="000000"/>
          <w:sz w:val="30"/>
          <w:szCs w:val="30"/>
          <w:rtl/>
          <w:lang w:bidi="fa-IR"/>
        </w:rPr>
        <w:footnoteReference w:id="284"/>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«ر»</w:t>
      </w:r>
    </w:p>
    <w:p w:rsidR="00F9093C" w:rsidRDefault="00F9093C" w:rsidP="00F9093C">
      <w:pPr>
        <w:pStyle w:val="NormalWeb"/>
        <w:bidi/>
        <w:rPr>
          <w:rFonts w:hint="cs"/>
          <w:rtl/>
          <w:lang w:bidi="fa-IR"/>
        </w:rPr>
      </w:pPr>
      <w:r>
        <w:rPr>
          <w:rFonts w:ascii="Arial" w:hAnsi="Arial" w:cs="Arial" w:hint="cs"/>
          <w:color w:val="465BFF"/>
          <w:sz w:val="30"/>
          <w:szCs w:val="30"/>
          <w:rtl/>
          <w:lang w:bidi="fa-IR"/>
        </w:rPr>
        <w:t>1- رباط آن حضرت عليه السّلام در راه خدا</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حرف ميم تحت عنوان «مرابطه در راه خدا» مطالب مناسبى به خواست خدا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2- راحتى خلايق به ظهور و در دولت آن جناب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ابن عباس درباره آيه شريفه:</w:t>
      </w:r>
      <w:r>
        <w:rPr>
          <w:rFonts w:ascii="Arial" w:hAnsi="Arial" w:cs="Arial" w:hint="cs"/>
          <w:color w:val="006A0F"/>
          <w:sz w:val="30"/>
          <w:szCs w:val="30"/>
          <w:rtl/>
          <w:lang w:bidi="fa-IR"/>
        </w:rPr>
        <w:t xml:space="preserve"> لِيُظْهِرَهُ عَلَى الدِّينِ كُلِّهِ وَ لَوْ كَرِهَ الْمُشْرِكُونَ؛</w:t>
      </w:r>
      <w:r>
        <w:rPr>
          <w:rStyle w:val="FootnoteReference"/>
          <w:rFonts w:ascii="Arial" w:hAnsi="Arial" w:cs="Arial"/>
          <w:color w:val="000000"/>
          <w:sz w:val="30"/>
          <w:szCs w:val="30"/>
          <w:rtl/>
          <w:lang w:bidi="fa-IR"/>
        </w:rPr>
        <w:footnoteReference w:id="285"/>
      </w:r>
      <w:r>
        <w:rPr>
          <w:rFonts w:ascii="Arial" w:hAnsi="Arial" w:cs="Arial" w:hint="cs"/>
          <w:color w:val="000000"/>
          <w:sz w:val="30"/>
          <w:szCs w:val="30"/>
          <w:rtl/>
          <w:lang w:bidi="fa-IR"/>
        </w:rPr>
        <w:t xml:space="preserve"> تا اين‏كه او را بر همه [روش‏هاى‏] دين پيروز گرداند، هرچند كه مشركان ناخشنود باشند، آمده كه گفت: اين معنى تحقق نمى‏يابد تا موقعى كه نه يهودى باقى بماند و نه نصرانى و نه صاحب كيشى، مگر اين‏كه داخل اسلام شود. تا گوسفند و گرگ، گاو و شير و انسان و مار، از يكديگر ايمن باشند، و موش انبان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سوراخ نكند. (تا اين‏كه گفته:) و آن وضع هنگام قيام قائم عليه السّلام خواهد بود.</w:t>
      </w:r>
      <w:r>
        <w:rPr>
          <w:rStyle w:val="FootnoteReference"/>
          <w:rFonts w:ascii="Arial" w:hAnsi="Arial" w:cs="Arial"/>
          <w:color w:val="000000"/>
          <w:sz w:val="30"/>
          <w:szCs w:val="30"/>
          <w:rtl/>
          <w:lang w:bidi="fa-IR"/>
        </w:rPr>
        <w:footnoteReference w:id="286"/>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بحار از امير المؤمنين عليه السّلام در وصف آن حضرت آمده: در ملك او درندگان صلح مى‏كنند و زمين گياهش را بيرون مى‏دهد و آسمان، بركتش را فرومى‏ريزد.</w:t>
      </w:r>
      <w:r>
        <w:rPr>
          <w:rStyle w:val="FootnoteReference"/>
          <w:rFonts w:ascii="Arial" w:hAnsi="Arial" w:cs="Arial"/>
          <w:color w:val="000000"/>
          <w:sz w:val="30"/>
          <w:szCs w:val="30"/>
          <w:rtl/>
          <w:lang w:bidi="fa-IR"/>
        </w:rPr>
        <w:footnoteReference w:id="28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پيغمبر اكرم صلّى اللّه عليه و اله آمده كه فرمود: مهدى مردى از فرزندان من است، رنگ بدن او رنگ نژاد عربى است، و اندامش اندام بنى اسرائيل (قوى و باصلابت) مى‏باشد، در گونه راستش خالى هست كه مانند ستاره‏اى تابناك مى‏درخشد، زمين را پر از عدل مى‏كند هم‏چنان‏كه از ستم و بيداد پر شده باشد، ساكنان زمين و آسمان و پرندگان هوا در خلافت او راضى خواهند بود.</w:t>
      </w:r>
      <w:r>
        <w:rPr>
          <w:rStyle w:val="FootnoteReference"/>
          <w:rFonts w:ascii="Arial" w:hAnsi="Arial" w:cs="Arial"/>
          <w:color w:val="000000"/>
          <w:sz w:val="30"/>
          <w:szCs w:val="30"/>
          <w:rtl/>
          <w:lang w:bidi="fa-IR"/>
        </w:rPr>
        <w:footnoteReference w:id="28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آن حضرت صلّى اللّه عليه و اله آمده: ساكنين زمين و آسمان از حكومت او راضى خواهند بود و اموال را به‏طور صحاح ميان مردم تقسيم مى‏كند. مردى پرسيد: صحاح يعنى چه؟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فرمود: يعنى به‏طور مساوى.</w:t>
      </w:r>
      <w:r>
        <w:rPr>
          <w:rStyle w:val="FootnoteReference"/>
          <w:rFonts w:ascii="Arial" w:hAnsi="Arial" w:cs="Arial"/>
          <w:color w:val="000000"/>
          <w:sz w:val="30"/>
          <w:szCs w:val="30"/>
          <w:rtl/>
          <w:lang w:bidi="fa-IR"/>
        </w:rPr>
        <w:footnoteReference w:id="28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سعد السعود از صحف ادريس نقل شده كه: ... و در آن زمان، امامت را در زمين تحقق بخشم، پس چيزى به چيز ديگرى ضرر نداشته باشد و هيچ چيز از (جانداران) از هيچ چيز نترسد، آن‏گاه جانوران و چهارپايان در ميان مردم باشند و به يكديگر اذيتى نرسانند، نيش هرنيش‏دار از جانوران را بگيرم و سمّ آن‏ها را بى‏اثر نمايم، و بركات را از آسمان و زمين برآرم و زمين با گياهان زيبايش نزهت يابد و تمام ميوه‏هايش را برآورده، انواع عطرها را برون دهد و رأفت و رحمت و مهربانى را در ميان آن‏ها برقرار سازم.</w:t>
      </w:r>
      <w:r>
        <w:rPr>
          <w:rStyle w:val="FootnoteReference"/>
          <w:rFonts w:ascii="Arial" w:hAnsi="Arial" w:cs="Arial"/>
          <w:color w:val="000000"/>
          <w:sz w:val="30"/>
          <w:szCs w:val="30"/>
          <w:rtl/>
          <w:lang w:bidi="fa-IR"/>
        </w:rPr>
        <w:footnoteReference w:id="290"/>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امير المؤمنين على عليه السّلام روايت شده كه فرمود: اگر قائم ما بپاخيزد، آسمان بارانش را فرو مى‏ريزد و زمين گياهانش را بيرون مى‏دهد، و كينه‏ها و كدورت‏ها از دل‏هاى بندگان زايل مى‏گردد، و درندگان و بهائم باهم سازگار مى‏شوند تا به حدّى كه يك زن، راه عراق و شام را طى مى‏كند درحالى‏كه جز بر سبزه و گياه پا نگذارد و زينت‏هاى خود [يا زنبيل خود] را بر سر دارد و هيچ درنده‏اى او را به وحشت نمى‏اندازد.</w:t>
      </w:r>
      <w:r>
        <w:rPr>
          <w:rStyle w:val="FootnoteReference"/>
          <w:rFonts w:ascii="Arial" w:hAnsi="Arial" w:cs="Arial"/>
          <w:color w:val="000000"/>
          <w:sz w:val="30"/>
          <w:szCs w:val="30"/>
          <w:rtl/>
          <w:lang w:bidi="fa-IR"/>
        </w:rPr>
        <w:footnoteReference w:id="291"/>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حرف «الف» مطالبى كه بر اين معنى دلالت دارد، گذشت.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حرف «ز»</w:t>
      </w:r>
    </w:p>
    <w:p w:rsidR="00F9093C" w:rsidRDefault="00F9093C" w:rsidP="00F9093C">
      <w:pPr>
        <w:pStyle w:val="NormalWeb"/>
        <w:bidi/>
        <w:rPr>
          <w:rFonts w:hint="cs"/>
          <w:rtl/>
          <w:lang w:bidi="fa-IR"/>
        </w:rPr>
      </w:pPr>
      <w:r>
        <w:rPr>
          <w:rFonts w:ascii="Arial" w:hAnsi="Arial" w:cs="Arial" w:hint="cs"/>
          <w:color w:val="465BFF"/>
          <w:sz w:val="30"/>
          <w:szCs w:val="30"/>
          <w:rtl/>
          <w:lang w:bidi="fa-IR"/>
        </w:rPr>
        <w:t>1- زحمت آن حضرت عليه السّلام در راه دين خدا</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مطالبى كه درباره جهاد و جنگ آن حضرت با دشمنان و كافرين گذشت، اين معنى به دست مى‏آيد، و نيز امور ديگر كه بر اين معنى دلالت كند، در باب صبر آن حضرت، و قتل كافرين و غير اين‏ها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2- زهد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به سند خود از حمّاد بن عثمان روايت كرده كه گفت: در محضر منور حضرت ابو عبد اللّه صادق عليه السّلام بودم، مردى به آن جناب عرضه داشت: «أصلحك اللّه! ياد كرده‏اى كه على بن ابى طالب عليهما السلام لباس خشن و زبر مى‏پوشيد، لباس چهار درهمى به تن مى‏كرد و امثال اين‏ها ...</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حال آن‏كه لباس نو در بر تو مى‏بينم؟ فرمود: على بن ابى طالب عليهما السّلام در زمانى آن‏طور لباس مى‏پوشيد كه انگشت‏نما و مورد انكار مردم نبود، ولى اگر امروز مثل آن لباس پوشيده شود </w:t>
      </w:r>
      <w:r>
        <w:rPr>
          <w:rFonts w:ascii="Arial" w:hAnsi="Arial" w:cs="Arial" w:hint="cs"/>
          <w:color w:val="000000"/>
          <w:sz w:val="30"/>
          <w:szCs w:val="30"/>
          <w:rtl/>
          <w:lang w:bidi="fa-IR"/>
        </w:rPr>
        <w:lastRenderedPageBreak/>
        <w:t>انگشت‏نما مى‏شود. پس بهترين لباس هرزمان لباس همان زمان است مگر اين‏كه وقتى قائم ما اهل البيت عليهم السّلام بپاخيزد لباس‏هاى على عليه السّلام را دربرمى‏كند و روش او را پيش مى‏گيرد.</w:t>
      </w:r>
      <w:r>
        <w:rPr>
          <w:rStyle w:val="FootnoteReference"/>
          <w:rFonts w:ascii="Arial" w:hAnsi="Arial" w:cs="Arial"/>
          <w:color w:val="000000"/>
          <w:sz w:val="30"/>
          <w:szCs w:val="30"/>
          <w:rtl/>
          <w:lang w:bidi="fa-IR"/>
        </w:rPr>
        <w:footnoteReference w:id="292"/>
      </w:r>
      <w:r>
        <w:rPr>
          <w:rStyle w:val="FootnoteReference"/>
          <w:rFonts w:ascii="Arial" w:hAnsi="Arial" w:cs="Arial"/>
          <w:color w:val="000000"/>
          <w:sz w:val="30"/>
          <w:szCs w:val="30"/>
          <w:rtl/>
          <w:lang w:bidi="fa-IR"/>
        </w:rPr>
        <w:footnoteReference w:id="293"/>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ص145</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گويم: شايد منظور امير المؤمنين على عليه السّلام همين باشد، در عبارتى كه به ابو عبد اللّه جدلى فرموده است كه: آيا خبر ندهم تو را به أنف و عين مهدى؟ عرضه داشت: آرى! پس آن حضرت دست به سينه خود زد و فرمود: من.</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أنف به معنى سيّد و آقا در امور است، و عين به معنى آن است كه مثل خود شى‏ء باشد. پس آن حضرت انف مهدى است يعنى مقتداى او در افعالش و عين او، انگار خود اوست در زهد و عبادت و شيوه و شجاعت و ساير خصوصيات و ويژگى‏هاى آن حضرت. و اين استعمال شايع و متعارف است كه در محاورات و گفتگوهاى معمولى نيز راه دارد. مثلا به چيزى كه شباهت كاملى به چيز ديگر دارد، مى‏گويند: اين عين آن است. و امّا اين‏كه انف در لغت عرب به معنى سيّد و مقتدى باشد در گفته شاعر شاهد دارد كه گفته:</w:t>
      </w:r>
    </w:p>
    <w:p w:rsidR="00F9093C" w:rsidRDefault="00F9093C" w:rsidP="00F9093C">
      <w:pPr>
        <w:pStyle w:val="NormalWeb"/>
        <w:bidi/>
        <w:rPr>
          <w:rFonts w:hint="cs"/>
          <w:rtl/>
          <w:lang w:bidi="fa-IR"/>
        </w:rPr>
      </w:pPr>
      <w:r>
        <w:rPr>
          <w:rFonts w:ascii="Arial" w:hAnsi="Arial" w:cs="Arial" w:hint="cs"/>
          <w:color w:val="000000"/>
          <w:sz w:val="30"/>
          <w:szCs w:val="30"/>
          <w:rtl/>
          <w:lang w:bidi="fa-IR"/>
        </w:rPr>
        <w:t>«قوم هم الأنف و الأذناب غيرهم ...»؛ قومى كه انف و مقتدا هستند و دنباله‏گان غير آنان مى‏باشند.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همان كتاب نيز از معلّى بن خنيس روايت شده كه گفت: روزى به حضرت ابو عبد اللّه صادق عليه السّلام گفتم: قربانت شوم، آل فلان (يعنى بنى العباس) را بياد آوردم و آن نعمت‏هايى كه در آن هستند، پس با خود گفتم: اگر رياست دست شما بود ما هم با شما در نعمت بوديم و زندگى خوبى داشتيم. فرمود: هيهات اى معلى! قسم به خداوند كه اگر زمام امور در دست ما بود، جز بيدارى شب‏ها و گشت‏وگذار و فعاليت روزها و جامه زبر پوشيدن و غذاى سخت خوردن، چيز ديگرى نبود. پس اين امر از ما بركنار شد، آيا جز اين مورد هرگز ديده‏اى كه خداوند متعال بردن حقّى را نعمت قرار دهد؟</w:t>
      </w:r>
      <w:r>
        <w:rPr>
          <w:rStyle w:val="FootnoteReference"/>
          <w:rFonts w:ascii="Arial" w:hAnsi="Arial" w:cs="Arial"/>
          <w:color w:val="000000"/>
          <w:sz w:val="30"/>
          <w:szCs w:val="30"/>
          <w:rtl/>
          <w:lang w:bidi="fa-IR"/>
        </w:rPr>
        <w:footnoteReference w:id="294"/>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بحار از شيخ طوسى به سند خود از ابو نصر از حضرت امام صادق عليه السّلام روايت كرده كه فرمود: براى خروج قائم عليه السّلام چرا عجله مى‏كنيد؟ به خدا قسم لباسش جز زبر و </w:t>
      </w:r>
      <w:r>
        <w:rPr>
          <w:rFonts w:ascii="Arial" w:hAnsi="Arial" w:cs="Arial" w:hint="cs"/>
          <w:color w:val="000000"/>
          <w:sz w:val="30"/>
          <w:szCs w:val="30"/>
          <w:rtl/>
          <w:lang w:bidi="fa-IR"/>
        </w:rPr>
        <w:lastRenderedPageBreak/>
        <w:t>غذايش غير از جو سبوس‏دار نيست. [خروج‏] او جز با شمشير و مرگ در سايه شمشير نخواهد بود.</w:t>
      </w:r>
      <w:r>
        <w:rPr>
          <w:rStyle w:val="FootnoteReference"/>
          <w:rFonts w:ascii="Arial" w:hAnsi="Arial" w:cs="Arial"/>
          <w:color w:val="000000"/>
          <w:sz w:val="30"/>
          <w:szCs w:val="30"/>
          <w:rtl/>
          <w:lang w:bidi="fa-IR"/>
        </w:rPr>
        <w:footnoteReference w:id="295"/>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همان كتاب از حضرت رضا عليه السّلام منقول است كه فرمود: شما امروزه راحتى بيشترى داريد از آن هنگام. راوى عرضه داشت: چطور؟ فرمود: اگر قائم عليه السّلام بپاخيزد جز خون و عرق و رنج چيزى نيست. مردم سوار بر اسب‏ها هرسوى خواهند تاخت. لباس قائم عليه السّلام زبر و غذايش سخت خواهد بود.</w:t>
      </w:r>
      <w:r>
        <w:rPr>
          <w:rStyle w:val="FootnoteReference"/>
          <w:rFonts w:ascii="Arial" w:hAnsi="Arial" w:cs="Arial"/>
          <w:color w:val="000000"/>
          <w:sz w:val="30"/>
          <w:szCs w:val="30"/>
          <w:rtl/>
          <w:lang w:bidi="fa-IR"/>
        </w:rPr>
        <w:footnoteReference w:id="296"/>
      </w:r>
    </w:p>
    <w:p w:rsidR="00F9093C" w:rsidRDefault="00F9093C" w:rsidP="00F9093C">
      <w:pPr>
        <w:pStyle w:val="NormalWeb"/>
        <w:bidi/>
        <w:rPr>
          <w:rFonts w:hint="cs"/>
          <w:rtl/>
          <w:lang w:bidi="fa-IR"/>
        </w:rPr>
      </w:pPr>
      <w:r>
        <w:rPr>
          <w:rFonts w:ascii="Arial" w:hAnsi="Arial" w:cs="Arial" w:hint="cs"/>
          <w:color w:val="465BFF"/>
          <w:sz w:val="30"/>
          <w:szCs w:val="30"/>
          <w:rtl/>
          <w:lang w:bidi="fa-IR"/>
        </w:rPr>
        <w:t>3- زيارت آن حضرت عليه السّلام از قبر ابى عبد اللّه الحسين و ساير معصومين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بر اين معنى مطلبى است كه در بحار ضمن بيان واقعه جزيره خضراء آمده كه: سيّد شمس الدين در پاسخ راوى كه پرسيد: آيا امام- عجّل اللّه فرجه الشريف- حج انجام مى‏دهد؟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دنيا براى مؤمن يك گام است، آن وقت نسبت به كسى كه دنيا جز به وجود او و پدرانش برپا نيست، چطور؟ آرى! او هرساله حج بجا مى‏آورد و پدرانش را در مدينه و عراق و طوس زيارت مى‏كند.</w:t>
      </w:r>
      <w:r>
        <w:rPr>
          <w:rStyle w:val="FootnoteReference"/>
          <w:rFonts w:ascii="Arial" w:hAnsi="Arial" w:cs="Arial"/>
          <w:color w:val="000000"/>
          <w:sz w:val="30"/>
          <w:szCs w:val="30"/>
          <w:rtl/>
          <w:lang w:bidi="fa-IR"/>
        </w:rPr>
        <w:footnoteReference w:id="297"/>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رجحان دعا براى زوّار قبور ائمه معصومين عليهم السّلام بر كسى كه به نور اسلام روشنى يافته باشد، پوشيده نيست. روايتى كه معاويه بن وهب از امام صادق عليه السّلام نقل كرده نيز بر اين معنى دلالت دارد، كه آن حضرت براى زائرين حسين عليه السّلام با دعايى طولانى دعا كرد، و براى آنان ثواب‏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جزيل از درگاه خداوند درخواست نمود و ايشان را به نيكى ستود. آن‏گاه فرمود: اى معاويه! كسانى كه در آسمان براى زائرين آن جناب دعا مى‏كنند، بيشترند از كسانى كه در زمين براى ايشان دعا دارند.</w:t>
      </w:r>
      <w:r>
        <w:rPr>
          <w:rStyle w:val="FootnoteReference"/>
          <w:rFonts w:ascii="Arial" w:hAnsi="Arial" w:cs="Arial"/>
          <w:color w:val="000000"/>
          <w:sz w:val="30"/>
          <w:szCs w:val="30"/>
          <w:rtl/>
          <w:lang w:bidi="fa-IR"/>
        </w:rPr>
        <w:footnoteReference w:id="298"/>
      </w:r>
    </w:p>
    <w:p w:rsidR="00F9093C" w:rsidRDefault="00F9093C" w:rsidP="00F9093C">
      <w:pPr>
        <w:pStyle w:val="NormalWeb"/>
        <w:bidi/>
        <w:rPr>
          <w:rFonts w:hint="cs"/>
          <w:rtl/>
          <w:lang w:bidi="fa-IR"/>
        </w:rPr>
      </w:pPr>
      <w:r>
        <w:rPr>
          <w:rFonts w:ascii="Arial" w:hAnsi="Arial" w:cs="Arial" w:hint="cs"/>
          <w:color w:val="000000"/>
          <w:sz w:val="30"/>
          <w:szCs w:val="30"/>
          <w:rtl/>
          <w:lang w:bidi="fa-IR"/>
        </w:rPr>
        <w:t>گفتنى است كه اين حديث به‏طور كامل در بخش هشتم خواهد آمد، ان شاء اللّه.</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«س»</w:t>
      </w:r>
    </w:p>
    <w:p w:rsidR="00F9093C" w:rsidRDefault="00F9093C" w:rsidP="00F9093C">
      <w:pPr>
        <w:pStyle w:val="NormalWeb"/>
        <w:bidi/>
        <w:rPr>
          <w:rFonts w:hint="cs"/>
          <w:rtl/>
          <w:lang w:bidi="fa-IR"/>
        </w:rPr>
      </w:pPr>
      <w:r>
        <w:rPr>
          <w:rFonts w:ascii="Arial" w:hAnsi="Arial" w:cs="Arial" w:hint="cs"/>
          <w:color w:val="465BFF"/>
          <w:sz w:val="30"/>
          <w:szCs w:val="30"/>
          <w:rtl/>
          <w:lang w:bidi="fa-IR"/>
        </w:rPr>
        <w:t>1- سيره و روش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از آنچه درباره زهد آن حضرت گذشت، شيوه او نيز معلوم مى‏شود. اضافه بر آن در بحار از حضرت ابو جعفر باقر عليه السّلام در وصف امام قائم عليه السّلام آمده كه: هرگاه قيام كند، شيوه پيغمبر صلّى اللّه عليه و اله را پيش خواهد گرفت.</w:t>
      </w:r>
      <w:r>
        <w:rPr>
          <w:rStyle w:val="FootnoteReference"/>
          <w:rFonts w:ascii="Arial" w:hAnsi="Arial" w:cs="Arial"/>
          <w:color w:val="000000"/>
          <w:sz w:val="30"/>
          <w:szCs w:val="30"/>
          <w:rtl/>
          <w:lang w:bidi="fa-IR"/>
        </w:rPr>
        <w:footnoteReference w:id="29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دعوت آن حضرت به سوى حق مطالبى كه دلالت بر اين معنى داشت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در بحار از شيخ نعمانى به سند خود از عبد اللّه بن عطا روايت كرده كه گفت: از حضرت امام باقر عليه السّلام پرسيدم: هرگاه قائم عليه السّلام بپاخيزد، با چه شيوه‏اى در ميان مردم عمل خواهد كرد؟ فرمود: اساس پيش از خود را ويران مى‏سازد، همان‏طوركه رسول خدا صلّى اللّه عليه و اله انجام داد و اسلام را از نو شروع مى‏كند.</w:t>
      </w:r>
      <w:r>
        <w:rPr>
          <w:rStyle w:val="FootnoteReference"/>
          <w:rFonts w:ascii="Arial" w:hAnsi="Arial" w:cs="Arial"/>
          <w:color w:val="000000"/>
          <w:sz w:val="30"/>
          <w:szCs w:val="30"/>
          <w:rtl/>
          <w:lang w:bidi="fa-IR"/>
        </w:rPr>
        <w:footnoteReference w:id="30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بصائر الدرجات به سند خود از عبد الملك بن اعين آمده كه گفت: حضرت امام باقر عليه السّلام بعضى از كتاب‏هاى على عليه السّلام را به من نشان داد، سپس فرمود: براى چه اين كتاب‏ها نوشته شده؟ عرض كردم: چقدر مطلب روشن و واضح است. فرمود: بگو. عرض كردم: چون مى‏دانست كه قائم شما روزى قيام خواهد كرد، دوست داشت كه به اين‏ها عمل كند.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راست گفتى.</w:t>
      </w:r>
      <w:r>
        <w:rPr>
          <w:rStyle w:val="FootnoteReference"/>
          <w:rFonts w:ascii="Arial" w:hAnsi="Arial" w:cs="Arial"/>
          <w:color w:val="000000"/>
          <w:sz w:val="30"/>
          <w:szCs w:val="30"/>
          <w:rtl/>
          <w:lang w:bidi="fa-IR"/>
        </w:rPr>
        <w:footnoteReference w:id="301"/>
      </w:r>
    </w:p>
    <w:p w:rsidR="00F9093C" w:rsidRDefault="00F9093C" w:rsidP="00F9093C">
      <w:pPr>
        <w:pStyle w:val="NormalWeb"/>
        <w:bidi/>
        <w:rPr>
          <w:rFonts w:hint="cs"/>
          <w:rtl/>
          <w:lang w:bidi="fa-IR"/>
        </w:rPr>
      </w:pPr>
      <w:r>
        <w:rPr>
          <w:rFonts w:ascii="Arial" w:hAnsi="Arial" w:cs="Arial" w:hint="cs"/>
          <w:color w:val="465BFF"/>
          <w:sz w:val="30"/>
          <w:szCs w:val="30"/>
          <w:rtl/>
          <w:lang w:bidi="fa-IR"/>
        </w:rPr>
        <w:t>2- سخاوت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آنچه در خلق آن حضرت گذشت و آنچه در نداها مى‏آيد مى‏توان مطلب را درك كرد. و نيز در بحار از شيخ نعمانى از حضرت ابو جعفر باقر عليه السّلام روايت شده كه فرمود: گويا مى‏بينم كه اين‏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دين شما از شما روى‏گردان و در خون خود غوطه‏ور است، و هيچ‏كس نتواند آن را به شما بازگرداند مگر مردى از اهل البيت عليهم السّلام كه هرسال دو بار بر شما بخشش خواهد كرد و هرماه دو نوع روزى به شما خواهد داد. در زمان او به شما حكمت عطا مى‏شود به حدّى كه زن در خانه خودش نشسته باشد و از روى كتاب خدا و سنّت پيغمبر صلّى اللّه عليه و اله حكم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آن حضرت عليه السّلام آمده: تمام اموال دنيا از ظاهر و باطن زمين نزد آن جناب جمع مى‏گردد و به مردم گفته مى‏شود: بياييد اين چيزى است كه شما به خاطر آن خويشاوندى‏تان را قطع كرديد و خون‏هاى به ناحق ريختيد و در راه به دست آوردن آن حرام‏ها مرتكب شديد.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پس آن حضرت ثروتى به آن‏ها مى‏بخشد كه هيچ‏كس پيش از او چنين نبخشيده باشد.</w:t>
      </w:r>
      <w:r>
        <w:rPr>
          <w:rStyle w:val="FootnoteReference"/>
          <w:rFonts w:ascii="Arial" w:hAnsi="Arial" w:cs="Arial"/>
          <w:color w:val="000000"/>
          <w:sz w:val="30"/>
          <w:szCs w:val="30"/>
          <w:rtl/>
          <w:lang w:bidi="fa-IR"/>
        </w:rPr>
        <w:footnoteReference w:id="30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پيغمبر اكرم صلّى اللّه عليه و اله روايتى از طريق عامّه منقول است كه فرمود: مردى نزد مهدى مى‏آيد و مى‏گويد: به من عطايى فرماى. پس به مقدارى كه آن شخص بتواند حمل نمايد، لباسش را پر مى‏كند.</w:t>
      </w:r>
      <w:r>
        <w:rPr>
          <w:rStyle w:val="FootnoteReference"/>
          <w:rFonts w:ascii="Arial" w:hAnsi="Arial" w:cs="Arial"/>
          <w:color w:val="000000"/>
          <w:sz w:val="30"/>
          <w:szCs w:val="30"/>
          <w:rtl/>
          <w:lang w:bidi="fa-IR"/>
        </w:rPr>
        <w:footnoteReference w:id="30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طريق آن‏ها آمده كه: پول‏ها در آن هنگام انباشته است كه شخصى برمى‏خيزد و مى‏گويد: اى مهدى! به من چيزى بده. مى‏فرمايد: برگير.</w:t>
      </w:r>
      <w:r>
        <w:rPr>
          <w:rStyle w:val="FootnoteReference"/>
          <w:rFonts w:ascii="Arial" w:hAnsi="Arial" w:cs="Arial"/>
          <w:color w:val="000000"/>
          <w:sz w:val="30"/>
          <w:szCs w:val="30"/>
          <w:rtl/>
          <w:lang w:bidi="fa-IR"/>
        </w:rPr>
        <w:footnoteReference w:id="30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غاية المرام از طريق آن‏ها از رسول اكرم صلّى اللّه عليه و اله روايت است كه در حديث ابو سعيد خدرى آمده: پول‏ها و اموال در آن‏روز انباشته خواهد بود. كسى كه به نزد او مى‏آيد و درخواستى دارد، آن‏قدر كه بتواند حمل كند، به او مى‏دهد.</w:t>
      </w:r>
      <w:r>
        <w:rPr>
          <w:rStyle w:val="FootnoteReference"/>
          <w:rFonts w:ascii="Arial" w:hAnsi="Arial" w:cs="Arial"/>
          <w:color w:val="000000"/>
          <w:sz w:val="30"/>
          <w:szCs w:val="30"/>
          <w:rtl/>
          <w:lang w:bidi="fa-IR"/>
        </w:rPr>
        <w:footnoteReference w:id="30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ابو هريره آمده كه گفت: رسول خدا صلّى اللّه عليه و اله فرمود: در آخر الزمان خليفه‏اى خواهد بود كه بى‏شماره بخشش مى‏كند.</w:t>
      </w:r>
      <w:r>
        <w:rPr>
          <w:rStyle w:val="FootnoteReference"/>
          <w:rFonts w:ascii="Arial" w:hAnsi="Arial" w:cs="Arial"/>
          <w:color w:val="000000"/>
          <w:sz w:val="30"/>
          <w:szCs w:val="30"/>
          <w:rtl/>
          <w:lang w:bidi="fa-IR"/>
        </w:rPr>
        <w:footnoteReference w:id="30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بحث كرم آن جناب مطالبى مناسب با اين خواهد آمد، ان شاء اللّه تعالى و چه خوش گفته‏اند: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بنت المكارم وسط كفّك منزلا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فجميع مالك للأنام مباح‏</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إذا المكارم أقفلت أبوابها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يوما فأنت لقفلها مفتاح‏</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مكارم اخلاق ميان كف دستت منزل گرفته‏اند، [گويى‏] همه مال تو براى مردم مباح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اگر روزى مكارم درهاى خود را قفل كند، پس تو براى آن قفل‏ها كليد هستى.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ديگرى گفته: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lastRenderedPageBreak/>
              <w:t>هو البحر من أيّ النّواحي أتيته‏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لجّته المعروف و البرّ ساحله‏</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تعوّد بسط الكفّ حتّى لو أنّه‏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أراد انقباضا لم تطعه أنامله‏</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فلو لم يكن في كفّه غير نفسه‏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لجاد بها فليتّق اللّه سائله‏</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او دريا است از هرطرف [كه خواهى‏] به سوى او آيى، و امواجش نيكى و كرانه‏اش احسان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گشاده دست بودن عادت كرده، به‏طورى‏كه اگر بخواهد دست خود را ببندد انگشتانش يارى نمى‏كنند.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اگر هرآينه در كفش چيزى جز روانش نباشد، همان را خواهد بخشيد، پس درخواست‏كننده‏اش بايد از خدا بترسد [و پروا كند كه هرچيزى از او نخواهد].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نگارنده اين كتاب- كه خداوند او را مورد عفو قرار دهد- به تضمين اين شعر سروده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إنّ الّذي خلق المكارم حازها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في ذات آدم للإمام القائم‏</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همانا آن‏كه نيكى‏ها را آفريد، همه آن‏ها را در ذات آدم عليه السّلام براى امام قائم- عجّل اللّه فرجه الشريف- فراهم آورد.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«ش»</w:t>
      </w:r>
    </w:p>
    <w:p w:rsidR="00F9093C" w:rsidRDefault="00F9093C" w:rsidP="00F9093C">
      <w:pPr>
        <w:pStyle w:val="NormalWeb"/>
        <w:bidi/>
        <w:rPr>
          <w:rFonts w:hint="cs"/>
          <w:rtl/>
          <w:lang w:bidi="fa-IR"/>
        </w:rPr>
      </w:pPr>
      <w:r>
        <w:rPr>
          <w:rFonts w:ascii="Arial" w:hAnsi="Arial" w:cs="Arial" w:hint="cs"/>
          <w:color w:val="465BFF"/>
          <w:sz w:val="30"/>
          <w:szCs w:val="30"/>
          <w:rtl/>
          <w:lang w:bidi="fa-IR"/>
        </w:rPr>
        <w:t>1- شجاعت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آنچه در بحث جنگ و جهاد آن جناب آورديم، و نيز در بحث‏هاى علم آن حضرت و قتل كافرين بيان خواهيم داشت، اين مطلب نيز واضح مى‏گردد.</w:t>
      </w:r>
    </w:p>
    <w:p w:rsidR="00F9093C" w:rsidRDefault="00F9093C" w:rsidP="00F9093C">
      <w:pPr>
        <w:pStyle w:val="NormalWeb"/>
        <w:bidi/>
        <w:rPr>
          <w:rFonts w:hint="cs"/>
          <w:rtl/>
          <w:lang w:bidi="fa-IR"/>
        </w:rPr>
      </w:pPr>
      <w:r>
        <w:rPr>
          <w:rFonts w:ascii="Arial" w:hAnsi="Arial" w:cs="Arial" w:hint="cs"/>
          <w:color w:val="465BFF"/>
          <w:sz w:val="30"/>
          <w:szCs w:val="30"/>
          <w:rtl/>
          <w:lang w:bidi="fa-IR"/>
        </w:rPr>
        <w:t>2- شفاعت آن حضرت عليه السّلام براى ما-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در غاية المرام از طريق عامّه از امير المؤمنين عليه السّلام روايت است كه فرمود: رسول خدا صلّى اللّه عليه و اله فرمود: من آورنده [و رساننده‏] شما به حوض [كوثر] هستم و تو اى على! ساقى هستى و حسن حمايت‏كننده، و حسين فرمان‏دهنده، و على بن الحسين تقسيم‏كننده، و محمد بن </w:t>
      </w:r>
      <w:r>
        <w:rPr>
          <w:rFonts w:ascii="Arial" w:hAnsi="Arial" w:cs="Arial" w:hint="cs"/>
          <w:color w:val="000000"/>
          <w:sz w:val="30"/>
          <w:szCs w:val="30"/>
          <w:rtl/>
          <w:lang w:bidi="fa-IR"/>
        </w:rPr>
        <w:lastRenderedPageBreak/>
        <w:t>على نشر دهنده، و جعفر بن محمد بسيج‏كننده، و موسى بن جعفر شمارنده محبان و مبغضان و بازدارنده منافقان، و على بن موسى زينت‏بخش مؤمنين، و محمد بن على فرودآورنده اهل بهشت به منزلگاه‏هايشان و درجاتشان، و على بن محمد خطيب و سخنور شيعيانش و تزويج‏كننده آن‏ها با حور العين، و حسن بن على چراغ اهل بهشت است كه از آن روشنى مى‏گيرند، و مهدى شفاعت‏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كننده آن‏ها است روز قيامت، روزى كه خداوند اجازه نمى‏دهد شفاعت را جز به كسى كه شفاعت او را بخواهد و به او راضى باشد.</w:t>
      </w:r>
      <w:r>
        <w:rPr>
          <w:rStyle w:val="FootnoteReference"/>
          <w:rFonts w:ascii="Arial" w:hAnsi="Arial" w:cs="Arial"/>
          <w:color w:val="000000"/>
          <w:sz w:val="30"/>
          <w:szCs w:val="30"/>
          <w:rtl/>
          <w:lang w:bidi="fa-IR"/>
        </w:rPr>
        <w:footnoteReference w:id="307"/>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سرّ اين‏كه شفاعت به مولاى ما حضرت حجّت عليه السّلام اختصاص داده شده- با اين‏كه همه آن‏ها عليهم السّلام روز قيامت شفيع هستند- اين است كه: شفاعت ايشان شامل كسانى كه منكر مولاى ما صاحب الزمان باشند نمى‏گردد. (پس براى آن‏ها نه شفاعت‏كننده‏اى هست و نه دوست دلسوز و صميمى)</w:t>
      </w:r>
      <w:r>
        <w:rPr>
          <w:rStyle w:val="FootnoteReference"/>
          <w:rFonts w:ascii="Arial" w:hAnsi="Arial" w:cs="Arial"/>
          <w:color w:val="000000"/>
          <w:sz w:val="30"/>
          <w:szCs w:val="30"/>
          <w:rtl/>
          <w:lang w:bidi="fa-IR"/>
        </w:rPr>
        <w:footnoteReference w:id="308"/>
      </w:r>
      <w:r>
        <w:rPr>
          <w:rFonts w:ascii="Arial" w:hAnsi="Arial" w:cs="Arial" w:hint="cs"/>
          <w:color w:val="000000"/>
          <w:sz w:val="30"/>
          <w:szCs w:val="30"/>
          <w:rtl/>
          <w:lang w:bidi="fa-IR"/>
        </w:rPr>
        <w:t xml:space="preserve"> هرچند كه به امامت ساير امامان عليهم السّلام معتقد باشند. به‏همين جهت است كه در حديثى در كمال الدين از امام صادق عليه السّلام روايت شده كه فرمود: هركس به امامت پدران و فرزندانم اقرار داشته باشد ولى مهدى از فرزندان مرا انكار نمايد، مانند آن است كه به همه پيغمبران اقرار و اعتقاد داشته باشد و محمد صلّى اللّه عليه و اله را انكار كند.</w:t>
      </w:r>
      <w:r>
        <w:rPr>
          <w:rStyle w:val="FootnoteReference"/>
          <w:rFonts w:ascii="Arial" w:hAnsi="Arial" w:cs="Arial"/>
          <w:color w:val="000000"/>
          <w:sz w:val="30"/>
          <w:szCs w:val="30"/>
          <w:rtl/>
          <w:lang w:bidi="fa-IR"/>
        </w:rPr>
        <w:footnoteReference w:id="309"/>
      </w:r>
    </w:p>
    <w:p w:rsidR="00F9093C" w:rsidRDefault="00F9093C" w:rsidP="00F9093C">
      <w:pPr>
        <w:pStyle w:val="NormalWeb"/>
        <w:bidi/>
        <w:rPr>
          <w:rFonts w:hint="cs"/>
          <w:rtl/>
          <w:lang w:bidi="fa-IR"/>
        </w:rPr>
      </w:pPr>
      <w:r>
        <w:rPr>
          <w:rFonts w:ascii="Arial" w:hAnsi="Arial" w:cs="Arial" w:hint="cs"/>
          <w:color w:val="000000"/>
          <w:sz w:val="30"/>
          <w:szCs w:val="30"/>
          <w:rtl/>
          <w:lang w:bidi="fa-IR"/>
        </w:rPr>
        <w:t>به‏همين مضمون روايات ديگرى نيز هست كه آن‏چه آورده‏ايم براى اهل بصيرت و عبرت بس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3- شهادت آن حضرت عليه السّلام براى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در تفسير آيه شريفه:</w:t>
      </w:r>
      <w:r>
        <w:rPr>
          <w:rFonts w:ascii="Arial" w:hAnsi="Arial" w:cs="Arial" w:hint="cs"/>
          <w:color w:val="006A0F"/>
          <w:sz w:val="30"/>
          <w:szCs w:val="30"/>
          <w:rtl/>
          <w:lang w:bidi="fa-IR"/>
        </w:rPr>
        <w:t xml:space="preserve"> فَكَيْفَ إِذا جِئْنا مِنْ كُلِّ أُمَّةٍ بِشَهِيدٍ وَ جِئْنا بِكَ عَلى‏ هؤُلاءِ شَهِيداً؛</w:t>
      </w:r>
      <w:r>
        <w:rPr>
          <w:rStyle w:val="FootnoteReference"/>
          <w:rFonts w:ascii="Arial" w:hAnsi="Arial" w:cs="Arial"/>
          <w:color w:val="000000"/>
          <w:sz w:val="30"/>
          <w:szCs w:val="30"/>
          <w:rtl/>
          <w:lang w:bidi="fa-IR"/>
        </w:rPr>
        <w:footnoteReference w:id="310"/>
      </w:r>
      <w:r>
        <w:rPr>
          <w:rFonts w:ascii="Arial" w:hAnsi="Arial" w:cs="Arial" w:hint="cs"/>
          <w:color w:val="000000"/>
          <w:sz w:val="30"/>
          <w:szCs w:val="30"/>
          <w:rtl/>
          <w:lang w:bidi="fa-IR"/>
        </w:rPr>
        <w:t xml:space="preserve"> پس چگونه است حال، آن‏گاه كه از هرطايفه‏اى گواهى آريم و تو را برايشان گواه آوريم. از حضرت امام صادق عليه السّلام منقول است كه فرمود: تنها درباره امت محمد صلّى اللّه عليه و اله نازل شده، در هرقرنى امامى از ما بر اين امت شاهد و ناظر است و محمد صلّى اللّه عليه و اله گواه بر ما است.</w:t>
      </w:r>
      <w:r>
        <w:rPr>
          <w:rStyle w:val="FootnoteReference"/>
          <w:rFonts w:ascii="Arial" w:hAnsi="Arial" w:cs="Arial"/>
          <w:color w:val="000000"/>
          <w:sz w:val="30"/>
          <w:szCs w:val="30"/>
          <w:rtl/>
          <w:lang w:bidi="fa-IR"/>
        </w:rPr>
        <w:footnoteReference w:id="311"/>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آن حضرت منقول است فرمود: ما شاهدان بر مردم هستيم، پس هرآن‏كه ما را تصديق كند روز قيامت تصديقش نماييم و هرآن‏كه ما را تكذيب كند روز قيامت تكذيبش نماييم.</w:t>
      </w:r>
      <w:r>
        <w:rPr>
          <w:rStyle w:val="FootnoteReference"/>
          <w:rFonts w:ascii="Arial" w:hAnsi="Arial" w:cs="Arial"/>
          <w:color w:val="000000"/>
          <w:sz w:val="30"/>
          <w:szCs w:val="30"/>
          <w:rtl/>
          <w:lang w:bidi="fa-IR"/>
        </w:rPr>
        <w:footnoteReference w:id="312"/>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امام ابو جعفر باقر عليه السّلام روايت است كه درباره آيه:</w:t>
      </w:r>
      <w:r>
        <w:rPr>
          <w:rFonts w:ascii="Arial" w:hAnsi="Arial" w:cs="Arial" w:hint="cs"/>
          <w:color w:val="006A0F"/>
          <w:sz w:val="30"/>
          <w:szCs w:val="30"/>
          <w:rtl/>
          <w:lang w:bidi="fa-IR"/>
        </w:rPr>
        <w:t xml:space="preserve"> وَ كَذلِكَ جَعَلْناكُمْ أُمَّةً وَسَطاً؛</w:t>
      </w:r>
      <w:r>
        <w:rPr>
          <w:rStyle w:val="FootnoteReference"/>
          <w:rFonts w:ascii="Arial" w:hAnsi="Arial" w:cs="Arial"/>
          <w:color w:val="000000"/>
          <w:sz w:val="30"/>
          <w:szCs w:val="30"/>
          <w:rtl/>
          <w:lang w:bidi="fa-IR"/>
        </w:rPr>
        <w:footnoteReference w:id="313"/>
      </w:r>
      <w:r>
        <w:rPr>
          <w:rFonts w:ascii="Arial" w:hAnsi="Arial" w:cs="Arial" w:hint="cs"/>
          <w:color w:val="000000"/>
          <w:sz w:val="30"/>
          <w:szCs w:val="30"/>
          <w:rtl/>
          <w:lang w:bidi="fa-IR"/>
        </w:rPr>
        <w:t xml:space="preserve"> و چنين است كه شما را امّتى ميانه قرار داديم. فرمودند: ما امّت ميانه هستيم و ماييم گواهان خداوند- تبارك و تعالى- بر خلق او و حجّت‏هاى الهى در زمين او.</w:t>
      </w:r>
      <w:r>
        <w:rPr>
          <w:rStyle w:val="FootnoteReference"/>
          <w:rFonts w:ascii="Arial" w:hAnsi="Arial" w:cs="Arial"/>
          <w:color w:val="000000"/>
          <w:sz w:val="30"/>
          <w:szCs w:val="30"/>
          <w:rtl/>
          <w:lang w:bidi="fa-IR"/>
        </w:rPr>
        <w:footnoteReference w:id="31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امير المؤمنين على عليه السّلام آمده كه فرمود: خداوند تبارك و تعالى ما را پاكيزه گردانيد و ما را معصوم نمود و شاهدان بر خلقش قرار داد و حجّت خود در زمين ساخت و ما را همراه قرآن و قرآن را همراه ما كرد كه نه ما از آن جدا شويم و نه آن از ما جدا گردد.</w:t>
      </w:r>
      <w:r>
        <w:rPr>
          <w:rStyle w:val="FootnoteReference"/>
          <w:rFonts w:ascii="Arial" w:hAnsi="Arial" w:cs="Arial"/>
          <w:color w:val="000000"/>
          <w:sz w:val="30"/>
          <w:szCs w:val="30"/>
          <w:rtl/>
          <w:lang w:bidi="fa-IR"/>
        </w:rPr>
        <w:footnoteReference w:id="315"/>
      </w:r>
    </w:p>
    <w:p w:rsidR="00F9093C" w:rsidRDefault="00F9093C" w:rsidP="00F9093C">
      <w:pPr>
        <w:pStyle w:val="NormalWeb"/>
        <w:bidi/>
        <w:rPr>
          <w:rFonts w:hint="cs"/>
          <w:rtl/>
          <w:lang w:bidi="fa-IR"/>
        </w:rPr>
      </w:pPr>
      <w:r>
        <w:rPr>
          <w:rFonts w:ascii="Arial" w:hAnsi="Arial" w:cs="Arial" w:hint="cs"/>
          <w:color w:val="465BFF"/>
          <w:sz w:val="30"/>
          <w:szCs w:val="30"/>
          <w:rtl/>
          <w:lang w:bidi="fa-IR"/>
        </w:rPr>
        <w:t>4- شرافت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نعمانى به سند خود آورده كه از حضرت امام صادق عليه السّلام سؤال شد: آيا قائم عليه السّلام متولد شده است؟ فرمود: خير، البته اگر زمان او را درك مى‏كردم در طول زندگى همراهى‏اش مى‏نمودم.</w:t>
      </w:r>
      <w:r>
        <w:rPr>
          <w:rStyle w:val="FootnoteReference"/>
          <w:rFonts w:ascii="Arial" w:hAnsi="Arial" w:cs="Arial"/>
          <w:color w:val="000000"/>
          <w:sz w:val="30"/>
          <w:szCs w:val="30"/>
          <w:rtl/>
          <w:lang w:bidi="fa-IR"/>
        </w:rPr>
        <w:footnoteReference w:id="31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اى خواننده خردمند در اين فرمايش دقّت و تأمّل كن و با اين تأديب تربيت شود تا مبادا- خداى ناكرده- به جاى خدمت و همراهى در طول زندگى، آن حضرت عليه السّلام را با كردارهاى ناپسند و گفتارهاى شمشير مانند اذيت كنى و آزار دهى.</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«ص»</w:t>
      </w:r>
    </w:p>
    <w:p w:rsidR="00F9093C" w:rsidRDefault="00F9093C" w:rsidP="00F9093C">
      <w:pPr>
        <w:pStyle w:val="NormalWeb"/>
        <w:bidi/>
        <w:rPr>
          <w:rFonts w:hint="cs"/>
          <w:rtl/>
          <w:lang w:bidi="fa-IR"/>
        </w:rPr>
      </w:pPr>
      <w:r>
        <w:rPr>
          <w:rFonts w:ascii="Arial" w:hAnsi="Arial" w:cs="Arial" w:hint="cs"/>
          <w:color w:val="465BFF"/>
          <w:sz w:val="30"/>
          <w:szCs w:val="30"/>
          <w:rtl/>
          <w:lang w:bidi="fa-IR"/>
        </w:rPr>
        <w:t>1- صبر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حديث لوح كه در كمال الدين و غير آن به طرق مختلفى روايت شده، در وصف حضرت قائم- عجّل اللّه فرجه الشريف- آمده: كمال موسى، و درخشندگى عيسى، و صبر ايوب، در وجود اوست.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بحث بلاى آن حضرت مطالبى در اين زمينه گذشت و چه خوش گفته‏اند: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فحزني ما يعقوب بثّ أقلّه‏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كلّ بلا أيّوب بعض بليّتي‏</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اندوهى كه من دارم كم‏ترين مقدارش را يعقوب نداشت، و همه بلاى ايوب قسمتى از ابتلاى من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انواع بلا بر آن حضرت جمع شده و طولانى شدن آن موجب شدّت مصيبت و ابتلا مى‏باشد. ساعتى بينديشيد، حقيقت مطلب برايتان روشن مى‏شود. پس بر شما باد كه براى دل پرخون آن حضرت دعا كنيد و فرجش را از خداوند متعال بخواهيد.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«ض»</w:t>
      </w:r>
    </w:p>
    <w:p w:rsidR="00F9093C" w:rsidRDefault="00F9093C" w:rsidP="00F9093C">
      <w:pPr>
        <w:pStyle w:val="NormalWeb"/>
        <w:bidi/>
        <w:rPr>
          <w:rFonts w:hint="cs"/>
          <w:rtl/>
          <w:lang w:bidi="fa-IR"/>
        </w:rPr>
      </w:pPr>
      <w:r>
        <w:rPr>
          <w:rFonts w:ascii="Arial" w:hAnsi="Arial" w:cs="Arial" w:hint="cs"/>
          <w:color w:val="465BFF"/>
          <w:sz w:val="30"/>
          <w:szCs w:val="30"/>
          <w:rtl/>
          <w:lang w:bidi="fa-IR"/>
        </w:rPr>
        <w:t>1- ضيافت (مهمانى)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دار السلام از قصص الانبياء نقل كرده كه ابراهيم عليه السّلام را ابو الضيفان كنيه داده بودند، او چنان‏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بود كه ناهار و شام جز با مهمان نمى‏خورد، و چه‏بسا يك فرسنگ يا دو فرسنگ و يا بيشتر راه مى‏رفت تا مهمانى بيابد، و ضيافت او تا روز قيامت برپا است و همين شجره مباركه‏اى كه خداوند تعالى مى‏فرمايد:</w:t>
      </w:r>
      <w:r>
        <w:rPr>
          <w:rFonts w:ascii="Arial" w:hAnsi="Arial" w:cs="Arial" w:hint="cs"/>
          <w:color w:val="006A0F"/>
          <w:sz w:val="30"/>
          <w:szCs w:val="30"/>
          <w:rtl/>
          <w:lang w:bidi="fa-IR"/>
        </w:rPr>
        <w:t xml:space="preserve"> يُوقَدُ مِنْ شَجَرَةٍ مُبارَكَةٍ؛</w:t>
      </w:r>
      <w:r>
        <w:rPr>
          <w:rStyle w:val="FootnoteReference"/>
          <w:rFonts w:ascii="Arial" w:hAnsi="Arial" w:cs="Arial"/>
          <w:color w:val="000000"/>
          <w:sz w:val="30"/>
          <w:szCs w:val="30"/>
          <w:rtl/>
          <w:lang w:bidi="fa-IR"/>
        </w:rPr>
        <w:footnoteReference w:id="317"/>
      </w:r>
      <w:r>
        <w:rPr>
          <w:rFonts w:ascii="Arial" w:hAnsi="Arial" w:cs="Arial" w:hint="cs"/>
          <w:color w:val="000000"/>
          <w:sz w:val="30"/>
          <w:szCs w:val="30"/>
          <w:rtl/>
          <w:lang w:bidi="fa-IR"/>
        </w:rPr>
        <w:t xml:space="preserve"> از درخت مباركى روشنى 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ضيافت و مهمانى، ضيافت به وسيله علوم و سنّت‏ها است‏</w:t>
      </w:r>
      <w:r>
        <w:rPr>
          <w:rStyle w:val="FootnoteReference"/>
          <w:rFonts w:ascii="Arial" w:hAnsi="Arial" w:cs="Arial"/>
          <w:color w:val="000000"/>
          <w:sz w:val="30"/>
          <w:szCs w:val="30"/>
          <w:rtl/>
          <w:lang w:bidi="fa-IR"/>
        </w:rPr>
        <w:footnoteReference w:id="318"/>
      </w:r>
      <w:r>
        <w:rPr>
          <w:rFonts w:ascii="Arial" w:hAnsi="Arial" w:cs="Arial" w:hint="cs"/>
          <w:color w:val="000000"/>
          <w:sz w:val="30"/>
          <w:szCs w:val="30"/>
          <w:rtl/>
          <w:lang w:bidi="fa-IR"/>
        </w:rPr>
        <w:t xml:space="preserve"> كه به وجود پيغمبر و امام تا روز قيامت برپا است، و در زيارت روز جمعه چنين مى‏خوانيم: «و أنا يا مولاي فيه ضيفك و جارك»؛ و من اى آقايم در اين روز مهمان تو و در پناه تو هستم.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بخش سوم آنچه مناسب اين معنى بود گذشت. سيّد بن طاووس رحمه اللّه در جمال الاسبوع گفته: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نزيلك حيث ما اتّجهت ركابي‏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ضيفك حيث كنت من البلاد</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هرجا كه فرود آيم و راحله‏ام به هرسوى كه روان شود، بر تو وارد مى‏شوم، و در هركجا كه از شهرها باشم، مهمان تو هستم.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اين‏جا خوش دارم حديثى كه بى‏مناسبت با بحث ما نيست بياورم. در كتاب دار السلام به نقل از مشكات طبرسى آمده: مردى به حضرت ابو الحسن امام هادى عليه السّلام عرضه داشت: چگونه است كه ابو دلف چهار هزار و يك قريه دارد؟ فرمود: شبى يك مؤمن نزد او مهمان شد، او ظرف بزرگى خرما- كه تعداد خرماهاى آن چهار هزار و يك دانه بود- نيز به آن مهمان بخشيد، پس خداوند متعال به هردانه خرما يك قريه به او عطا فرمود.</w:t>
      </w:r>
      <w:r>
        <w:rPr>
          <w:rStyle w:val="FootnoteReference"/>
          <w:rFonts w:ascii="Arial" w:hAnsi="Arial" w:cs="Arial"/>
          <w:color w:val="000000"/>
          <w:sz w:val="30"/>
          <w:szCs w:val="30"/>
          <w:rtl/>
          <w:lang w:bidi="fa-IR"/>
        </w:rPr>
        <w:footnoteReference w:id="319"/>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«ط»</w:t>
      </w:r>
    </w:p>
    <w:p w:rsidR="00F9093C" w:rsidRDefault="00F9093C" w:rsidP="00F9093C">
      <w:pPr>
        <w:pStyle w:val="NormalWeb"/>
        <w:bidi/>
        <w:rPr>
          <w:rFonts w:hint="cs"/>
          <w:rtl/>
          <w:lang w:bidi="fa-IR"/>
        </w:rPr>
      </w:pPr>
      <w:r>
        <w:rPr>
          <w:rFonts w:ascii="Arial" w:hAnsi="Arial" w:cs="Arial" w:hint="cs"/>
          <w:color w:val="465BFF"/>
          <w:sz w:val="30"/>
          <w:szCs w:val="30"/>
          <w:rtl/>
          <w:lang w:bidi="fa-IR"/>
        </w:rPr>
        <w:t>1- طهارت زمين از ستم به وسيله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كمال الدين از امام صادق عليه السّلام روايت است كه فرمود: خداوند- تبارك و تعالى- چهارده نور را، چهارده هزار سال پيش از خلقت خلق آفريد كه آن‏ها ارواح ما هستند. عرض شد: يابن رسول اللّه! اين چهارده نور كيانند؟ فرمود: محمّد، على، فاطمه، حسن، حسين، و امامان از فرزندان‏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حسين و آخرين آن‏ها قائم است كه پس از غيبت بپامى‏خيزد، آن‏گاه دجّال را مى‏كشد و زمين را از هرگونه ستم و ظلمى پاك مى‏كند.</w:t>
      </w:r>
      <w:r>
        <w:rPr>
          <w:rStyle w:val="FootnoteReference"/>
          <w:rFonts w:ascii="Arial" w:hAnsi="Arial" w:cs="Arial"/>
          <w:color w:val="000000"/>
          <w:sz w:val="30"/>
          <w:szCs w:val="30"/>
          <w:rtl/>
          <w:lang w:bidi="fa-IR"/>
        </w:rPr>
        <w:footnoteReference w:id="320"/>
      </w:r>
    </w:p>
    <w:p w:rsidR="00F9093C" w:rsidRDefault="00F9093C" w:rsidP="00F9093C">
      <w:pPr>
        <w:pStyle w:val="NormalWeb"/>
        <w:bidi/>
        <w:rPr>
          <w:rFonts w:hint="cs"/>
          <w:rtl/>
          <w:lang w:bidi="fa-IR"/>
        </w:rPr>
      </w:pPr>
      <w:r>
        <w:rPr>
          <w:rFonts w:ascii="Arial" w:hAnsi="Arial" w:cs="Arial" w:hint="cs"/>
          <w:color w:val="465BFF"/>
          <w:sz w:val="30"/>
          <w:szCs w:val="30"/>
          <w:rtl/>
          <w:lang w:bidi="fa-IR"/>
        </w:rPr>
        <w:t>2- طلب حقوق ائمه عليهم السّلام و مؤمنين و طلب خون آن‏ها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امير المؤمنين عليه السّلام آمده فرمود: قسم به خدا كه البته من و اين دو فرزندم كشته مى‏شويم و حتما خداوند مردى از فرزندانم را در آخر الزمان برمى‏انگيزد كه خون‏هاى ما را مطالبه مى‏كند، البته او از نظر مردم غايب مى‏شود تا اهل ضلالت از آنان جدا شوند، به‏طورى‏كه جاهلان بگويند: خداى را در آل محمد عليهم السّلام نيازى نيست.</w:t>
      </w:r>
      <w:r>
        <w:rPr>
          <w:rStyle w:val="FootnoteReference"/>
          <w:rFonts w:ascii="Arial" w:hAnsi="Arial" w:cs="Arial"/>
          <w:color w:val="000000"/>
          <w:sz w:val="30"/>
          <w:szCs w:val="30"/>
          <w:rtl/>
          <w:lang w:bidi="fa-IR"/>
        </w:rPr>
        <w:footnoteReference w:id="32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حرف «الف» مناسب اين معنى گذشت، بعدا نيز مطالبى كه بر آن دلالت كند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«ظ»</w:t>
      </w:r>
    </w:p>
    <w:p w:rsidR="00F9093C" w:rsidRDefault="00F9093C" w:rsidP="00F9093C">
      <w:pPr>
        <w:pStyle w:val="NormalWeb"/>
        <w:bidi/>
        <w:rPr>
          <w:rFonts w:hint="cs"/>
          <w:rtl/>
          <w:lang w:bidi="fa-IR"/>
        </w:rPr>
      </w:pPr>
      <w:r>
        <w:rPr>
          <w:rFonts w:ascii="Arial" w:hAnsi="Arial" w:cs="Arial" w:hint="cs"/>
          <w:color w:val="465BFF"/>
          <w:sz w:val="30"/>
          <w:szCs w:val="30"/>
          <w:rtl/>
          <w:lang w:bidi="fa-IR"/>
        </w:rPr>
        <w:t>1- ظهور حقّ بر دست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از مطالبى كه در حيات زمين به وسيله آن جناب و قتل كافرين و تجديد بناى اسلام آورديم اين مطلب نيز معلوم مى‏شود.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2- ظفر و پيروزى آن حضرت عليه السّلام بر معاندين‏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از حضرت امام صادق عليه السّلام منقول است فرمود: به درستى كه از ما امام پيروز مخفى هست كه هرگاه خداوند- عزّ و جلّ- بخواهد امرش را آشكار سازد، در دلش نكته‏اى وارد مى‏شود پس ظاهر گردد و به امر خداى- تبارك و تعالى- قيام نمايد.</w:t>
      </w:r>
      <w:r>
        <w:rPr>
          <w:rStyle w:val="FootnoteReference"/>
          <w:rFonts w:ascii="Arial" w:hAnsi="Arial" w:cs="Arial"/>
          <w:color w:val="000000"/>
          <w:sz w:val="30"/>
          <w:szCs w:val="30"/>
          <w:rtl/>
          <w:lang w:bidi="fa-IR"/>
        </w:rPr>
        <w:footnoteReference w:id="32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المحجّه از حضرت ابى عبد اللّه صادق عليه السّلام درباره آيه:</w:t>
      </w:r>
      <w:r>
        <w:rPr>
          <w:rFonts w:ascii="Arial" w:hAnsi="Arial" w:cs="Arial" w:hint="cs"/>
          <w:color w:val="006A0F"/>
          <w:sz w:val="30"/>
          <w:szCs w:val="30"/>
          <w:rtl/>
          <w:lang w:bidi="fa-IR"/>
        </w:rPr>
        <w:t xml:space="preserve"> لَوْ لا أَخَّرْتَنا إِلى‏ أَجَلٍ قَرِيبٍ؛</w:t>
      </w:r>
      <w:r>
        <w:rPr>
          <w:rStyle w:val="FootnoteReference"/>
          <w:rFonts w:ascii="Arial" w:hAnsi="Arial" w:cs="Arial"/>
          <w:color w:val="000000"/>
          <w:sz w:val="30"/>
          <w:szCs w:val="30"/>
          <w:rtl/>
          <w:lang w:bidi="fa-IR"/>
        </w:rPr>
        <w:footnoteReference w:id="323"/>
      </w:r>
      <w:r>
        <w:rPr>
          <w:rFonts w:ascii="Arial" w:hAnsi="Arial" w:cs="Arial" w:hint="cs"/>
          <w:color w:val="000000"/>
          <w:sz w:val="30"/>
          <w:szCs w:val="30"/>
          <w:rtl/>
          <w:lang w:bidi="fa-IR"/>
        </w:rPr>
        <w:t xml:space="preserve"> چرا تا مهلتى نزديك اين امر را به تأخير نينداختى. آمده كه فرمود: تا زمان ظهور قائم كه نصرت و پيروزى با اوست.</w:t>
      </w:r>
      <w:r>
        <w:rPr>
          <w:rStyle w:val="FootnoteReference"/>
          <w:rFonts w:ascii="Arial" w:hAnsi="Arial" w:cs="Arial"/>
          <w:color w:val="000000"/>
          <w:sz w:val="30"/>
          <w:szCs w:val="30"/>
          <w:rtl/>
          <w:lang w:bidi="fa-IR"/>
        </w:rPr>
        <w:footnoteReference w:id="32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بحث علم آن حضرت آنچه بر اين معنى دلالت كند خواهد آمد.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3- ظلم دشمنان بر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على بن ابراهيم در تفسيرش به سند خود از حضرت ابو جعفر باقر عليه السّلام درباره آيه شريفه:</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لَمَنِ انْتَصَرَ بَعْدَ ظُلْمِهِ؛</w:t>
      </w:r>
      <w:r>
        <w:rPr>
          <w:rStyle w:val="FootnoteReference"/>
          <w:rFonts w:ascii="Arial" w:hAnsi="Arial" w:cs="Arial"/>
          <w:color w:val="000000"/>
          <w:sz w:val="30"/>
          <w:szCs w:val="30"/>
          <w:rtl/>
          <w:lang w:bidi="fa-IR"/>
        </w:rPr>
        <w:footnoteReference w:id="325"/>
      </w:r>
      <w:r>
        <w:rPr>
          <w:rFonts w:ascii="Arial" w:hAnsi="Arial" w:cs="Arial" w:hint="cs"/>
          <w:color w:val="000000"/>
          <w:sz w:val="30"/>
          <w:szCs w:val="30"/>
          <w:rtl/>
          <w:lang w:bidi="fa-IR"/>
        </w:rPr>
        <w:t xml:space="preserve"> و هرآن‏كه پس از ظلمى كه بر او رفته انتقام‏جويى كند. روايت كرده است، يعنى: قائم و اصحاب آن جناب، زيرا كه آن‏هايند كسانى كه هيچ راهى عليه ايشان نيست، و هرگاه قائم عليه السّلام بپاخيزد، از بنى اميه و تكذيب‏كنندگان و ناصبيان،- او و اصحابش- انتقام خواهند گرفت.</w:t>
      </w:r>
      <w:r>
        <w:rPr>
          <w:rStyle w:val="FootnoteReference"/>
          <w:rFonts w:ascii="Arial" w:hAnsi="Arial" w:cs="Arial"/>
          <w:color w:val="000000"/>
          <w:sz w:val="30"/>
          <w:szCs w:val="30"/>
          <w:rtl/>
          <w:lang w:bidi="fa-IR"/>
        </w:rPr>
        <w:footnoteReference w:id="32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المحجّه همين خبر را از محمد بن العباس به سند خود به طريق ديگرى از آن حضرت آورده است.</w:t>
      </w:r>
      <w:r>
        <w:rPr>
          <w:rStyle w:val="FootnoteReference"/>
          <w:rFonts w:ascii="Arial" w:hAnsi="Arial" w:cs="Arial"/>
          <w:color w:val="000000"/>
          <w:sz w:val="30"/>
          <w:szCs w:val="30"/>
          <w:rtl/>
          <w:lang w:bidi="fa-IR"/>
        </w:rPr>
        <w:footnoteReference w:id="32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على بن ابراهيم از حضرت ابى عبد اللّه صادق عليه السّلام درباره آيه‏</w:t>
      </w:r>
      <w:r>
        <w:rPr>
          <w:rFonts w:ascii="Arial" w:hAnsi="Arial" w:cs="Arial" w:hint="cs"/>
          <w:color w:val="006A0F"/>
          <w:sz w:val="30"/>
          <w:szCs w:val="30"/>
          <w:rtl/>
          <w:lang w:bidi="fa-IR"/>
        </w:rPr>
        <w:t xml:space="preserve"> أُذِنَ لِلَّذِينَ يُقاتَلُونَ بِأَنَّهُمْ ظُلِمُوا وَ إِنَّ اللَّهَ عَلى‏ نَصْرِهِمْ لَقَدِيرٌ؛</w:t>
      </w:r>
      <w:r>
        <w:rPr>
          <w:rStyle w:val="FootnoteReference"/>
          <w:rFonts w:ascii="Arial" w:hAnsi="Arial" w:cs="Arial"/>
          <w:color w:val="000000"/>
          <w:sz w:val="30"/>
          <w:szCs w:val="30"/>
          <w:rtl/>
          <w:lang w:bidi="fa-IR"/>
        </w:rPr>
        <w:footnoteReference w:id="328"/>
      </w:r>
      <w:r>
        <w:rPr>
          <w:rFonts w:ascii="Arial" w:hAnsi="Arial" w:cs="Arial" w:hint="cs"/>
          <w:color w:val="000000"/>
          <w:sz w:val="30"/>
          <w:szCs w:val="30"/>
          <w:rtl/>
          <w:lang w:bidi="fa-IR"/>
        </w:rPr>
        <w:t xml:space="preserve"> به كسانى كه در معرض جنگ قرار گرفته‏اند، اذن جهاد عطا شده است چون‏كه مورد ستم واقع هستند و خداوند بر يارى‏شان توانا است. آورده كه فرمود: عامّه مى‏گويند: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اين آيه درباره پيغمبر صلّى اللّه عليه و اله نازل شد هنگامى كه كفّار قريش آن حضرت را از مكه بيرون كردند، و حال آن‏كه او قائم عليه السّلام است كه چون خروج كند براى حسين عليه السّلام خونخواهى نمايد، و اين است [معنى‏] فرمايش او كه: ما اولياى خون و طالبان ديه هستيم.</w:t>
      </w:r>
      <w:r>
        <w:rPr>
          <w:rStyle w:val="FootnoteReference"/>
          <w:rFonts w:ascii="Arial" w:hAnsi="Arial" w:cs="Arial"/>
          <w:color w:val="000000"/>
          <w:sz w:val="30"/>
          <w:szCs w:val="30"/>
          <w:rtl/>
          <w:lang w:bidi="fa-IR"/>
        </w:rPr>
        <w:footnoteReference w:id="329"/>
      </w:r>
    </w:p>
    <w:p w:rsidR="00F9093C" w:rsidRDefault="00F9093C" w:rsidP="00F9093C">
      <w:pPr>
        <w:pStyle w:val="NormalWeb"/>
        <w:bidi/>
        <w:rPr>
          <w:rFonts w:hint="cs"/>
          <w:rtl/>
          <w:lang w:bidi="fa-IR"/>
        </w:rPr>
      </w:pPr>
      <w:r>
        <w:rPr>
          <w:rFonts w:ascii="Arial" w:hAnsi="Arial" w:cs="Arial" w:hint="cs"/>
          <w:color w:val="000000"/>
          <w:sz w:val="30"/>
          <w:szCs w:val="30"/>
          <w:rtl/>
          <w:lang w:bidi="fa-IR"/>
        </w:rPr>
        <w:t>مرحوم سيّد بحرانى نيز در البرهان از حضرت ابو جعفر باقر عليه السّلام آورده كه اين آيه درباره قائم عليه السّلام و اصحاب او است.</w:t>
      </w:r>
      <w:r>
        <w:rPr>
          <w:rStyle w:val="FootnoteReference"/>
          <w:rFonts w:ascii="Arial" w:hAnsi="Arial" w:cs="Arial"/>
          <w:color w:val="000000"/>
          <w:sz w:val="30"/>
          <w:szCs w:val="30"/>
          <w:rtl/>
          <w:lang w:bidi="fa-IR"/>
        </w:rPr>
        <w:footnoteReference w:id="33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كتاب‏هاى المحجّه و بحار از حضرت باقر عليه السّلام منقول است كه فرمود: قائم عليه السّلام هنگامى كه ظهور مى‏كند به بيت اللّه الحرام به پشت تكيه مى‏زند و درحالى‏كه پناهنده به آن شده باشد، ندا مى‏كند ... تا آن‏جا كه مى‏گويد: و شما را به حقّ خدا و به حقّ رسول او و حقّ من كه حقّ قرابت و خويشاوندى با پيغمبر خدا صلّى اللّه عليه و اله است سوگند مى‏دهم كه ما را كمك كنيد، و كسانى را كه به ما ستم نمايند از ما دور سازيد، زيرا كه ما ترسانيده شديم و به ما ستم نمودند و از شهر و فرزندانمان دربدر شديم و مورد سركشى قرار گرفته‏ايم.</w:t>
      </w:r>
      <w:r>
        <w:rPr>
          <w:rStyle w:val="FootnoteReference"/>
          <w:rFonts w:ascii="Arial" w:hAnsi="Arial" w:cs="Arial"/>
          <w:color w:val="000000"/>
          <w:sz w:val="30"/>
          <w:szCs w:val="30"/>
          <w:rtl/>
          <w:lang w:bidi="fa-IR"/>
        </w:rPr>
        <w:footnoteReference w:id="331"/>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تمام اين خبر در نداهاى آن حضرت خواهد آمد،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حضرت ابى عبد اللّه صادق عليه السّلام روايت مرفوعه آمده كه فرمود: قائم عليه السّلام پيش مى‏آيد، درحالى‏كه اصحاب آن حضرت و مردم با وى هستند به نجف مى‏رسد، آن‏گاه ارتش سفيانى عليه آن جناب از كوفه خروج مى‏كند و آن‏روز چهارشنبه است، پس آن‏ها را دعوت و حقّش را مطالبه مى‏نمايد و به آنان اعلام مى‏كند كه مظلوم است و مى‏گويد: هرآن‏كه درباره خدا با من محاجّه دارد من نزديك‏ترين افراد به خدا هستم.</w:t>
      </w:r>
      <w:r>
        <w:rPr>
          <w:rStyle w:val="FootnoteReference"/>
          <w:rFonts w:ascii="Arial" w:hAnsi="Arial" w:cs="Arial"/>
          <w:color w:val="000000"/>
          <w:sz w:val="30"/>
          <w:szCs w:val="30"/>
          <w:rtl/>
          <w:lang w:bidi="fa-IR"/>
        </w:rPr>
        <w:footnoteReference w:id="33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به سند خود از امام حسين عليه السّلام روايت كرده كه فرمود: قائم اين امّت نهمين نسل از فرزندان من است و اوست صاحب غيبت و هم اوست كه درحالى‏كه زنده باشد ميراثش تقسيم مى‏گردد.</w:t>
      </w:r>
      <w:r>
        <w:rPr>
          <w:rStyle w:val="FootnoteReference"/>
          <w:rFonts w:ascii="Arial" w:hAnsi="Arial" w:cs="Arial"/>
          <w:color w:val="000000"/>
          <w:sz w:val="30"/>
          <w:szCs w:val="30"/>
          <w:rtl/>
          <w:lang w:bidi="fa-IR"/>
        </w:rPr>
        <w:footnoteReference w:id="33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ضمن حديث ابو خالد كابلى از حضرت على بن الحسين عليهما السلام آمده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گويا مى‏بينم جعفر كذّاب، سركش زمانش را بر تفتيش امر ولىّ اللّه و غايب در حفظ خدا و سرپرست حرم پدرش وادار نمايد، از روى جهل به ولادت او، و حرص بر كشتن او در صورت دسترسى به او، به خاطر طمع در ارث او كه به ناحقّ آن را براى خود بگيرد.</w:t>
      </w:r>
      <w:r>
        <w:rPr>
          <w:rStyle w:val="FootnoteReference"/>
          <w:rFonts w:ascii="Arial" w:hAnsi="Arial" w:cs="Arial"/>
          <w:color w:val="000000"/>
          <w:sz w:val="30"/>
          <w:szCs w:val="30"/>
          <w:rtl/>
          <w:lang w:bidi="fa-IR"/>
        </w:rPr>
        <w:footnoteReference w:id="334"/>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روايت به‏طور كامل در بخش هشتم كتاب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غيبت شيخ طوسى از رشيق روايت شده كه گفت: معتضد، ما را- كه سه نفر بوديم- احضار كرد و دستور داد هركدام دو اسب با خود برداريم، بر يكى سوار شويم و ديگرى را يدك بكشيم و سبكبار با عجله به سامره برويم، و براى ما محله و خانه‏اى را كاملا نشانى داد و گفت: به آن خانه كه رسيديد، خدمتكار سياهى خواهيد ديد، پس داخل خانه شويد و هركس را در آن ديديد سرش را برايم بياوريد. پس به سامره رسيديم، و همان‏طوركه معتضد گفته بود به آن خانه رفتيم و در دالان، خدمتكار سياهى بود كه بند زيرجامه‏اى مى‏بافت، از او پرسيديم: در اين خانه كيست؟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گفت: صاحب آن و به خدا هيچ التفاتى به ما نكرد و بى‏اعتنايى نمود، پس همان‏طوركه دستور داشتيم وارد خانه شديم، خانه بسيار پاكيزه بود و در مقابل پرده‏اى داشت كه بهتر از آن چشمى نديده بود، گويى همين حالا از ساختن آن فراغت يافته‏اند. هيچ‏كس در خانه نبود، پرده را برداشتيم، ديديم اتاق بزرگى است كه در آن دريايى از آب هست، و در انتهاى آن حصيرى افتاده‏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كه دانستيم آن هم روى آب است. روى آن حصير مردى كه از خوش‏قيافه‏ترين مردم بود، ايستاده نماز مى‏خواند، نه به ما و نه به وسايلى كه با خود داشتيم اصلا اعتنايى نكرد. در اين هنگام احمد بن عبد اللّه، يكى از ما سه نفر، پاى در آب گذاشت تا به اتاق داخل شود كه در آب فرورفت و به حال غرق شدن و دست‏وپا زدن افتاد، آن‏قدر دست‏وپا زد تا دستم را دراز كردم و او را خلاص نمودم، ساعتى بيهوش افتاد. بار ديگر دومين همراه من، خواست داخل اتاق شود و پاى در آب گذاشت، او نيز به‏همان‏حال افتاد، من بهت‏زده و متحير ماندم، سپس به صاحب خانه عرضه داشتم: به درگاه خداوند و از تو معذرت مى‏خواهم، سوگند به خدا كه نمى‏دانستم حقيقت چيست و به سوى چه‏كسى مى‏آيم و حالا من به سوى خداوند توبه مى‏كنم.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امّا او هيچ التفاتى به آنچه گفتم نكرد و از حال خودش هم بيرون نيامد، از اين‏روى هيبتى عظيم به ما دست داد. از آن‏جا بيرون شديم. معتضد در انتظار ما بود، به دربان‏ها سفارش كرده بود كه هروقت ما رسيديم بگذارند فورى بر او وارد شويم. در دل شب [به بغداد] رسيديم و نزد او رفتيم. جريان را پرسيد، ما هم آنچه ديده بوديم بازگو كرديم. فرياد زد: واى بر شما! آيا پيش از من كسى شما را ديد؟ و اين سخن را از شما شنيد؟ گفتيم: نه. گفت: من فرزند جدّم نيستم- و سوگندهاى </w:t>
      </w:r>
      <w:r>
        <w:rPr>
          <w:rFonts w:ascii="Arial" w:hAnsi="Arial" w:cs="Arial" w:hint="cs"/>
          <w:color w:val="000000"/>
          <w:sz w:val="30"/>
          <w:szCs w:val="30"/>
          <w:rtl/>
          <w:lang w:bidi="fa-IR"/>
        </w:rPr>
        <w:lastRenderedPageBreak/>
        <w:t>عظيمى ياد كرد- كه اگر اين خبر را بشنوم همه شما را گردن نزنم. ما هم تا او زنده بود جرأت نكرديم اين مطلب را به كسى بگوييم.</w:t>
      </w:r>
      <w:r>
        <w:rPr>
          <w:rStyle w:val="FootnoteReference"/>
          <w:rFonts w:ascii="Arial" w:hAnsi="Arial" w:cs="Arial"/>
          <w:color w:val="000000"/>
          <w:sz w:val="30"/>
          <w:szCs w:val="30"/>
          <w:rtl/>
          <w:lang w:bidi="fa-IR"/>
        </w:rPr>
        <w:footnoteReference w:id="335"/>
      </w:r>
    </w:p>
    <w:p w:rsidR="00F9093C" w:rsidRDefault="00F9093C" w:rsidP="00F9093C">
      <w:pPr>
        <w:pStyle w:val="NormalWeb"/>
        <w:bidi/>
        <w:rPr>
          <w:rFonts w:hint="cs"/>
          <w:rtl/>
          <w:lang w:bidi="fa-IR"/>
        </w:rPr>
      </w:pPr>
      <w:r>
        <w:rPr>
          <w:rFonts w:ascii="Arial" w:hAnsi="Arial" w:cs="Arial" w:hint="cs"/>
          <w:color w:val="465BFF"/>
          <w:sz w:val="30"/>
          <w:szCs w:val="30"/>
          <w:rtl/>
          <w:lang w:bidi="fa-IR"/>
        </w:rPr>
        <w:t>4- ظهور كمالات ائمه عليهم السّلام و شؤون و اخلاق آنان به وجود و ظهور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حرف «خ» قسمت «ختم علوم به آن حضرت» روايتى از رسول اكرم صلّى اللّه عليه و اله در وصف حضرت قائم عليه السّلام گذشت كه او ظاهر و باطن آن‏ها (امامان) است، و معنى آن- و اللّه العالم- اين است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حضرت آشكاركننده علوم ظاهر و باطن است كه خداوند متعال به پيغمبر و امامان عليهم السّلام عطا فرموده و مظهر تمام كمالات و شؤون آنان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مؤيّد اين معنى خبرى است كه در بحار به نقل از اختصاص آمده اين‏كه: امير مؤمنان عليه السّلام در مسجد نشسته بود و عدّه‏اى از اصحاب در خدمتش بودند، به آن حضرت عرضه داشتند: يا امير المؤمنين! براى ما سخن بگو. به آنان فرمود: سخنم دشوار است و دشوار شمرده مى‏شود، جز دانايان كسى آن را درك نمى‏كند.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اصحاب اصرار كردند كه لازم است براى ما سخن بگويى. پس آن حضرت عليه السّلام به آنان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برخيزيد. و داخل خانه شد و فرمود: من آنم كه برترى يافتم آن‏گاه مقهور ساختم، منم آن‏كه زنده مى‏كنم و مى‏ميرانم، منم اوّل و آخر و ظاهر و باطن.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اصحاب خشمگين شدند و گفتند: كفر ورزيد. و برخاستند. على عليه السّلام به درب فرمود: اى در! بر آن‏ها بسته باش. در بسته ماند. پس آن حضرت عليه السّلام فرمود: نگفتم كه سخنم دشوار است و سخت شمرده مى‏شود و جز دانايان كسى آن را درك نمى‏كند؟ بياييد تا برايتان تفسير كنم. اين‏كه گفتم: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 برترى يافتم و مقهور ساختم، من با اين شمشير بر شما برترى يافتم و مقهورتان نمودم تا اين‏كه به خدا و رسولش ايمان آورديد، و اين‏كه گفتم: من زنده مى‏كنم و مى‏ميرانم؛ سنّت را زنده مى‏كنم و بدعت را مى‏ميرانم، اين‏كه گفتم: من اوّلم، من اوّلين كسى هستم كه به خداوند ايمان آورد و مسلمان شد، و اين‏كه گفتم: من آخرم، من آخرين كسى هستم كه جامه بر پيغمبر افكند و او را دفن كرد، و اين‏كه گفتم: ظاهر و باطن منم، علم ظاهر و باطن نزد من است.</w:t>
      </w:r>
      <w:r>
        <w:rPr>
          <w:rStyle w:val="FootnoteReference"/>
          <w:rFonts w:ascii="Arial" w:hAnsi="Arial" w:cs="Arial"/>
          <w:color w:val="000000"/>
          <w:sz w:val="30"/>
          <w:szCs w:val="30"/>
          <w:rtl/>
          <w:lang w:bidi="fa-IR"/>
        </w:rPr>
        <w:footnoteReference w:id="33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اگر آنچه در فصل‏هاى مختلف اين بخش آورده‏ايم، ملاحظه كنيد، مطلب برايتان روشن خواهد شد و خواهيد دانست كه حضرت قائم- عجّل اللّه فرجه الشريف- مظهر همه صفات امامان پاك عليهم السّلام است. و اين مقدار كه ياد آورده‏ايم براى خردمندان بسنده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«ع»</w:t>
      </w:r>
    </w:p>
    <w:p w:rsidR="00F9093C" w:rsidRDefault="00F9093C" w:rsidP="00F9093C">
      <w:pPr>
        <w:pStyle w:val="NormalWeb"/>
        <w:bidi/>
        <w:rPr>
          <w:rFonts w:hint="cs"/>
          <w:rtl/>
          <w:lang w:bidi="fa-IR"/>
        </w:rPr>
      </w:pPr>
      <w:r>
        <w:rPr>
          <w:rFonts w:ascii="Arial" w:hAnsi="Arial" w:cs="Arial" w:hint="cs"/>
          <w:color w:val="465BFF"/>
          <w:sz w:val="30"/>
          <w:szCs w:val="30"/>
          <w:rtl/>
          <w:lang w:bidi="fa-IR"/>
        </w:rPr>
        <w:t>1- علم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بحث حكم آن حضرت به حقّ، مطالبى كه بر اين معنى دلالت داشت، گذشت. و در كمال الدين از حضرت ابو جعفر باقر عليه السّلام منقول است كه فرمود: علم به كتاب خداى- عزّ و جلّ- و سنّت رسول او، در قلب مهدى ما رشد مى‏كند، هم‏چنان‏كه گياه به بهترين وجه مى‏رويد. پس هركدام از شما باقى بماند تا او را ديدار نمايد، هنگام ديدنش عرضه بدارد: سلام بر شما اى اهل خانه رحمت و نبوت و كانون علم و جايگاه رسالت!</w:t>
      </w:r>
      <w:r>
        <w:rPr>
          <w:rStyle w:val="FootnoteReference"/>
          <w:rFonts w:ascii="Arial" w:hAnsi="Arial" w:cs="Arial"/>
          <w:color w:val="000000"/>
          <w:sz w:val="30"/>
          <w:szCs w:val="30"/>
          <w:rtl/>
          <w:lang w:bidi="fa-IR"/>
        </w:rPr>
        <w:footnoteReference w:id="33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نعمانى به سند خود از حضرت جعفر بن محمد صادق از پدرش از حضرت حسين بن على عليهم السّلام روايت كرده كه: مردى به حضرت امير المؤمنين على عليه السّلام عرضه داشت: يا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امير المؤمنين! ما را از مهدى خودتان آگاه سازيد. فرمود: هرگاه قرن‏ها و نسل‏هاى متمادى منقرض و مؤمنين كم شوند و ياران حقّ از ميان بروند، پس همان‏جا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 يا امير المؤمنين! اين مرد از كدام طايفه است؟ فرمود: از بنى هاشم، از برترين قلّه‏هاى نژاد عرب و دريايى كه به هنگام ورود توفنده است، و جفا شده از طرف اهلش، و هنگام بى‏صفايى او كان صفاست، هرگاه مرگ هجوم آورد او را ترسى نيست؛ و اگر به مؤمنين صدمه‏اى رسد او نمى‏گذرد، و در ميدان نبرد و رزم قهرمانان، عقب‏نشينى نمى‏كند، دامن همّت بر كمر مى‏زند، شيرى كه دشمنان را درو كند، زخم‏زننده نيرومند به مخالفين، و شمشيرى از شمشيرهاى خداوند، بزرگى پرخير كه در خاندان باعظمت ريشه دارد. پس مبادا كسى كه فتنه‏جوست- كه اگر سخن گويد بدترين گوينده و هرگاه سكوت كند، فسادها در خاطر مى‏پروراند- چنين كسى مبادا تو را از پيروى [بيعت‏] او بازدارد.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به توصيف مهدى عليه السّلام پرداخت و فرمود:) از شما پناه‏دهنده‏تر است [يا بخشنده‏تر است‏] علمش از شما بيشتر و در صله رحم و پيوند خويشاوندى از همه‏تان كوشاتر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بار خدايا! با تحقق بخشيدن بيعت او غم و اندوه را از ميان بردار و پراكندگى امت را به سبب او جمع گردان، پس اگر خداوند راه ديدارش را برايت گشود، تصميم خود را قطعى كن و اگر توفيق </w:t>
      </w:r>
      <w:r>
        <w:rPr>
          <w:rFonts w:ascii="Arial" w:hAnsi="Arial" w:cs="Arial" w:hint="cs"/>
          <w:color w:val="000000"/>
          <w:sz w:val="30"/>
          <w:szCs w:val="30"/>
          <w:rtl/>
          <w:lang w:bidi="fa-IR"/>
        </w:rPr>
        <w:lastRenderedPageBreak/>
        <w:t>لقايش نصيبت گرديد ديگر به سوى هيچ روى مكن، و چون به دامنش دست فكندى ديگر از دست مده. آن‏گاه اشاره به سينه خود كرد و با آه كشيدن، شدّت اشتياق خود را بازگو نمود.</w:t>
      </w:r>
      <w:r>
        <w:rPr>
          <w:rStyle w:val="FootnoteReference"/>
          <w:rFonts w:ascii="Arial" w:hAnsi="Arial" w:cs="Arial"/>
          <w:color w:val="000000"/>
          <w:sz w:val="30"/>
          <w:szCs w:val="30"/>
          <w:rtl/>
          <w:lang w:bidi="fa-IR"/>
        </w:rPr>
        <w:footnoteReference w:id="33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بعضى دلايل بر اين مطلب در فصل‏هاى پيشين گذشت، و بعضى ديگر ان شاء اللّه در كشف علوم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2- عزّت اوليا با ظهور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دعاى ندبه مى‏خوانيم: «أين معزّ الأولياء و مذلّ الأعداء»؛ كجاست عزيزكننده اوليا و خوارسازنده دشمنان.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از حضرت ابو جعفر باقر عليه السّلام مروى است كه فرمود: گويى ياران قائم عليه السّلام را مى‏بينم كه سراسر بين شرق و غرب عالم را پر كرده باشند. همه‏چيز حتى حيوانات درنده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159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پرندگان وحشى از آنان اطاعت خواهند كرد، و در هرچيزى رضايت ايشان را مى‏جويند تا آن‏جا كه سرزمينى بر سرزمين ديگر فخر مى‏فروشد و مى‏گويد: امروز يكى از ياران قائم عليه السّلام بر من گذشت.</w:t>
      </w:r>
      <w:r>
        <w:rPr>
          <w:rStyle w:val="FootnoteReference"/>
          <w:rFonts w:ascii="Arial" w:hAnsi="Arial" w:cs="Arial"/>
          <w:color w:val="000000"/>
          <w:sz w:val="30"/>
          <w:szCs w:val="30"/>
          <w:rtl/>
          <w:lang w:bidi="fa-IR"/>
        </w:rPr>
        <w:footnoteReference w:id="339"/>
      </w:r>
    </w:p>
    <w:p w:rsidR="00F9093C" w:rsidRDefault="00F9093C" w:rsidP="00F9093C">
      <w:pPr>
        <w:pStyle w:val="NormalWeb"/>
        <w:bidi/>
        <w:rPr>
          <w:rFonts w:hint="cs"/>
          <w:rtl/>
          <w:lang w:bidi="fa-IR"/>
        </w:rPr>
      </w:pPr>
      <w:r>
        <w:rPr>
          <w:rFonts w:ascii="Arial" w:hAnsi="Arial" w:cs="Arial" w:hint="cs"/>
          <w:color w:val="465BFF"/>
          <w:sz w:val="30"/>
          <w:szCs w:val="30"/>
          <w:rtl/>
          <w:lang w:bidi="fa-IR"/>
        </w:rPr>
        <w:t>3- عذاب دشمنان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حضرت ابى عبد اللّه صادق عليه السّلام درباره آيه:</w:t>
      </w:r>
      <w:r>
        <w:rPr>
          <w:rFonts w:ascii="Arial" w:hAnsi="Arial" w:cs="Arial" w:hint="cs"/>
          <w:color w:val="006A0F"/>
          <w:sz w:val="30"/>
          <w:szCs w:val="30"/>
          <w:rtl/>
          <w:lang w:bidi="fa-IR"/>
        </w:rPr>
        <w:t xml:space="preserve"> وَ لَئِنْ أَخَّرْنا عَنْهُمُ الْعَذابَ إِلى‏ أُمَّةٍ مَعْدُودَةٍ؛</w:t>
      </w:r>
      <w:r>
        <w:rPr>
          <w:rStyle w:val="FootnoteReference"/>
          <w:rFonts w:ascii="Arial" w:hAnsi="Arial" w:cs="Arial"/>
          <w:color w:val="000000"/>
          <w:sz w:val="30"/>
          <w:szCs w:val="30"/>
          <w:rtl/>
          <w:lang w:bidi="fa-IR"/>
        </w:rPr>
        <w:footnoteReference w:id="340"/>
      </w:r>
      <w:r>
        <w:rPr>
          <w:rFonts w:ascii="Arial" w:hAnsi="Arial" w:cs="Arial" w:hint="cs"/>
          <w:color w:val="000000"/>
          <w:sz w:val="30"/>
          <w:szCs w:val="30"/>
          <w:rtl/>
          <w:lang w:bidi="fa-IR"/>
        </w:rPr>
        <w:t xml:space="preserve"> و چنانچه عذاب را از آنان به تأخير اندازيم تا به دست گروه معدود. فرمود: عذاب، خروج قائم؛ و امت معدوده، اهل بدر و اصحاب آن حضرت عليه السّلام مى‏باشند.</w:t>
      </w:r>
      <w:r>
        <w:rPr>
          <w:rStyle w:val="FootnoteReference"/>
          <w:rFonts w:ascii="Arial" w:hAnsi="Arial" w:cs="Arial"/>
          <w:color w:val="000000"/>
          <w:sz w:val="30"/>
          <w:szCs w:val="30"/>
          <w:rtl/>
          <w:lang w:bidi="fa-IR"/>
        </w:rPr>
        <w:footnoteReference w:id="341"/>
      </w:r>
    </w:p>
    <w:p w:rsidR="00F9093C" w:rsidRDefault="00F9093C" w:rsidP="00F9093C">
      <w:pPr>
        <w:pStyle w:val="NormalWeb"/>
        <w:bidi/>
        <w:rPr>
          <w:rFonts w:hint="cs"/>
          <w:rtl/>
          <w:lang w:bidi="fa-IR"/>
        </w:rPr>
      </w:pPr>
      <w:r>
        <w:rPr>
          <w:rFonts w:ascii="Arial" w:hAnsi="Arial" w:cs="Arial" w:hint="cs"/>
          <w:color w:val="000000"/>
          <w:sz w:val="30"/>
          <w:szCs w:val="30"/>
          <w:rtl/>
          <w:lang w:bidi="fa-IR"/>
        </w:rPr>
        <w:t>و على بن ابراهيم در ذيل آيه:</w:t>
      </w:r>
      <w:r>
        <w:rPr>
          <w:rFonts w:ascii="Arial" w:hAnsi="Arial" w:cs="Arial" w:hint="cs"/>
          <w:color w:val="006A0F"/>
          <w:sz w:val="30"/>
          <w:szCs w:val="30"/>
          <w:rtl/>
          <w:lang w:bidi="fa-IR"/>
        </w:rPr>
        <w:t xml:space="preserve"> سَأَلَ سائِلٌ بِعَذابٍ واقِعٍ؛</w:t>
      </w:r>
      <w:r>
        <w:rPr>
          <w:rStyle w:val="FootnoteReference"/>
          <w:rFonts w:ascii="Arial" w:hAnsi="Arial" w:cs="Arial"/>
          <w:color w:val="000000"/>
          <w:sz w:val="30"/>
          <w:szCs w:val="30"/>
          <w:rtl/>
          <w:lang w:bidi="fa-IR"/>
        </w:rPr>
        <w:footnoteReference w:id="342"/>
      </w:r>
      <w:r>
        <w:rPr>
          <w:rFonts w:ascii="Arial" w:hAnsi="Arial" w:cs="Arial" w:hint="cs"/>
          <w:color w:val="000000"/>
          <w:sz w:val="30"/>
          <w:szCs w:val="30"/>
          <w:rtl/>
          <w:lang w:bidi="fa-IR"/>
        </w:rPr>
        <w:t xml:space="preserve"> سؤال‏كننده‏اى از عذاب حتمى الوقوع پرسيد. گفته است: از حضرت ابو جعفر باقر عليه السّلام درباره معنى اين آيه سؤال شد، فرمود: آتشى است كه از سوى مغرب برمى‏آيد و پادشاهى از پشت سر، آن را بسيج مى‏كند تا اين‏كه به خانه بنى سعد بن همام نزد مسجدشان برسد، پس خانه‏اى براى بنى اميه باقى نمى‏گذارد مگر اين‏كه آن را و اهل آن را مى‏سوزاند، و خانه‏اى كه در آن خونى از آل محمد عليهم السّلام [ستمگرى </w:t>
      </w:r>
      <w:r>
        <w:rPr>
          <w:rFonts w:ascii="Arial" w:hAnsi="Arial" w:cs="Arial" w:hint="cs"/>
          <w:color w:val="000000"/>
          <w:sz w:val="30"/>
          <w:szCs w:val="30"/>
          <w:rtl/>
          <w:lang w:bidi="fa-IR"/>
        </w:rPr>
        <w:lastRenderedPageBreak/>
        <w:t>نسبت به آل محمد] باشد، رها نمى‏كند مگر اين‏كه آن را مى‏سوزاند و او مهدى عليه السّلام است.</w:t>
      </w:r>
      <w:r>
        <w:rPr>
          <w:rStyle w:val="FootnoteReference"/>
          <w:rFonts w:ascii="Arial" w:hAnsi="Arial" w:cs="Arial"/>
          <w:color w:val="000000"/>
          <w:sz w:val="30"/>
          <w:szCs w:val="30"/>
          <w:rtl/>
          <w:lang w:bidi="fa-IR"/>
        </w:rPr>
        <w:footnoteReference w:id="34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آنچه دلالت بر اين معنى كند در حرف قاف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4- عدالت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بارزترين صفات نيكويش عدالت است، لذا به «عدل» ملقب گرديده، چنان‏كه در دعايى كه از خود آن حضرت براى شب‏هاى ماه رمضان روايت شده (معروف به دعاى افتتاح)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و صلّ على وليّ أمرك القائم المؤمّل و العدل المنتظر»؛ پروردگارا و درود بفرست بر ولىّ امرت كه قيام كننده و اميد مردم و عدل منتظر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ابىّ كه در كمال الدين روايت شده از رسول اكرم صلّى اللّه عليه و اله در وصف امام قائم عليه السّلام آمده: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«أوّل العدل و آخره ...»؛ اوّل و آخر عدل است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كم‏تر حديثى درباره آن حضرت آمده كه عدلش در آن يادآورى نشده 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در كمال الدين از پيغمبر اكرم صلّى اللّه عليه و اله منقول است كه فرمود: به درستى كه خلفا و اوصياى من و حجّت‏هاى الهى بر خلق بعد از من دوازده نفرند، اوّلشان برادرم و آخرشان پسرم است. عرض شد: يا رسول اللّه! برادرت كيست؟ فرمود: على بن ابى طالب. گفته شد: پسرت كيست؟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 مهدى كه زمين را از قسط و عدل پر كند، هم‏چنان‏كه مالامال از ستم و ظلم شده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سوگند به آن‏كه مرا به حق بشارت‏دهنده فرستاد! اگر از عمر دنيا جز يك روز باقى نماند، هرآينه خداوند آن يك روز را آن‏قدر طولانى كند، تا در آن‏روز خروج نمايد. آن‏گاه عيسى بن مريم روح اللّه فرود مى‏آيد و پشت سر او نماز مى‏گزارد، و زمين به نور او روشن مى‏شود و سلطنت و فرمانروايى‏اش به مشرق و مغرب همه‏جا مى‏رسد.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حضرت سيد الشهدا عليه السّلام روايت شده كه فرمود: اگر از عمر دنيا باقى نماند مگر يك روز، خداوند- عزّ و جلّ- آن روز را آن‏قدر طولانى مى‏كند تا اين‏كه مردى از فرزندانم خروج </w:t>
      </w:r>
      <w:r>
        <w:rPr>
          <w:rFonts w:ascii="Arial" w:hAnsi="Arial" w:cs="Arial" w:hint="cs"/>
          <w:color w:val="000000"/>
          <w:sz w:val="30"/>
          <w:szCs w:val="30"/>
          <w:rtl/>
          <w:lang w:bidi="fa-IR"/>
        </w:rPr>
        <w:lastRenderedPageBreak/>
        <w:t>كند، سپس زمين را پر از عدل و قسط سازد، هم‏چنان‏كه از ستم و بيداد پر شده باشد، شنيدم كه پيغمبر صلّى اللّه عليه و اله اين را مى‏فرمود.</w:t>
      </w:r>
      <w:r>
        <w:rPr>
          <w:rStyle w:val="FootnoteReference"/>
          <w:rFonts w:ascii="Arial" w:hAnsi="Arial" w:cs="Arial"/>
          <w:color w:val="000000"/>
          <w:sz w:val="30"/>
          <w:szCs w:val="30"/>
          <w:rtl/>
          <w:lang w:bidi="fa-IR"/>
        </w:rPr>
        <w:footnoteReference w:id="34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اخبار در اين باره جدّا متواتر است، بعضى از آن‏ها را ان شاء اللّه تعالى ذكر خواهيم كرد. و از تتبع و بررسى موارد استعمال چنين به دست آورده‏ام كه عدل اعمّ از قسط است، زيرا كه قسط در مورد ايفاى حقّ غير به كار مى‏رود، مانند اداء شهادت، قضاوت، كيل و وزن و امثال اين‏ها؛ ولى عدل هم شامل خود انسان مى‏شود و هم ديگرى. بنابراين عدل به‏طور مطلق موافقت با حقّ است، ولى قسط موافقت با حقّ است در مورد خلايق، براى اين‏كه كاملا صدق اين گفتار روشن شود به آيات شريفه قرآن كه در آن‏ها قسط و عدل ياد شده مراجعه فرماييد. و جور، ضدّ قسط؛ و ظلم، ضدّ عدل است. ظلم آن است كه از حريم حقّ تجاوز شود ولى جور تجاوز از حقّ است نسبت به غير.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احاديثى كه به اين مضمون وارد شده دلالت مى‏كند كه حكّام و رؤسا و قضات در آخر الزمان بر مردم ستم مى‏كنند و به اصطلاح جائر هستند، بر خودشان نيز ظلم مى‏كنند. پس هرگاه حضرت قائم عليه السّلام ظهور كند، جور را برطرف مى‏كند و در حكومت بين مردم عدالت را حكم‏فرما مى‏سازد و ريشه و شاخه ظالمين را قطع مى‏كند تا جايى كه عدلش همه عالم را فراگيرد و احدى بر ديگرى ظلم نخواهد كرد.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لذا حضرت صادق عليه السّلام در حديثى كه در بحار و غيبت نعمانى از آن حضرت نقل شده مى‏فرمايد: قسم به خدا، عدل او داخل خانه‏هاى‏شان مى‏شود، هم‏چنان‏كه گرما و سرما داخل مى‏شود.</w:t>
      </w:r>
      <w:r>
        <w:rPr>
          <w:rStyle w:val="FootnoteReference"/>
          <w:rFonts w:ascii="Arial" w:hAnsi="Arial" w:cs="Arial"/>
          <w:color w:val="000000"/>
          <w:sz w:val="30"/>
          <w:szCs w:val="30"/>
          <w:rtl/>
          <w:lang w:bidi="fa-IR"/>
        </w:rPr>
        <w:footnoteReference w:id="345"/>
      </w:r>
    </w:p>
    <w:p w:rsidR="00F9093C" w:rsidRDefault="00F9093C" w:rsidP="00F9093C">
      <w:pPr>
        <w:pStyle w:val="NormalWeb"/>
        <w:bidi/>
        <w:rPr>
          <w:rFonts w:hint="cs"/>
          <w:rtl/>
          <w:lang w:bidi="fa-IR"/>
        </w:rPr>
      </w:pPr>
      <w:r>
        <w:rPr>
          <w:rFonts w:ascii="Arial" w:hAnsi="Arial" w:cs="Arial" w:hint="cs"/>
          <w:color w:val="000000"/>
          <w:sz w:val="30"/>
          <w:szCs w:val="30"/>
          <w:rtl/>
          <w:lang w:bidi="fa-IR"/>
        </w:rPr>
        <w:t>بعضى از اخبارى كه درباره عدالت آن حضرت تصريح دارد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5- عطف [و پيرو ساختن‏] هواى نفس بر هدايت‏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سخنان امير المؤمنين على عليه السّلام در وصف امام قائم عليه السّلام آمده: او هواى نفس را مطيع و تابع هدايت مى‏كند، هرگاه مردم هدايت را معطوف هوى‏وهوس نمايند، و رأى و نظر را پيرو قرآن مى‏گرداند درحالى‏كه مردم قرآن را تابع هواى نفس قرار داده باشند.</w:t>
      </w:r>
      <w:r>
        <w:rPr>
          <w:rStyle w:val="FootnoteReference"/>
          <w:rFonts w:ascii="Arial" w:hAnsi="Arial" w:cs="Arial"/>
          <w:color w:val="000000"/>
          <w:sz w:val="30"/>
          <w:szCs w:val="30"/>
          <w:rtl/>
          <w:lang w:bidi="fa-IR"/>
        </w:rPr>
        <w:footnoteReference w:id="346"/>
      </w:r>
    </w:p>
    <w:p w:rsidR="00F9093C" w:rsidRDefault="00F9093C" w:rsidP="00F9093C">
      <w:pPr>
        <w:pStyle w:val="NormalWeb"/>
        <w:bidi/>
        <w:rPr>
          <w:rFonts w:hint="cs"/>
          <w:rtl/>
          <w:lang w:bidi="fa-IR"/>
        </w:rPr>
      </w:pPr>
      <w:r>
        <w:rPr>
          <w:rFonts w:ascii="Arial" w:hAnsi="Arial" w:cs="Arial" w:hint="cs"/>
          <w:color w:val="465BFF"/>
          <w:sz w:val="30"/>
          <w:szCs w:val="30"/>
          <w:rtl/>
          <w:lang w:bidi="fa-IR"/>
        </w:rPr>
        <w:t>6- عطا و بخشش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بحار و غاية المرام از طريق عامّه از پيغمبر اكرم صلّى اللّه عليه و اله روايت شده كه فرمود: هنگام جدايى‏هاى زمانه و آشكار شدن فتنه‏ها و آشوب‏ها، مردى خواهد بود كه بخشش‏هايش گوارا است.</w:t>
      </w:r>
      <w:r>
        <w:rPr>
          <w:rStyle w:val="FootnoteReference"/>
          <w:rFonts w:ascii="Arial" w:hAnsi="Arial" w:cs="Arial"/>
          <w:color w:val="000000"/>
          <w:sz w:val="30"/>
          <w:szCs w:val="30"/>
          <w:rtl/>
          <w:lang w:bidi="fa-IR"/>
        </w:rPr>
        <w:footnoteReference w:id="347"/>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اين‏كه بخشش‏هاى آن حضرت گوارا خواهد بود، به خاطر آن است كه مؤمنين قبل از ظهورش در تنگنا و فشار واقع مى‏شوند و به انواع سختى‏ها و مصيبت‏ها دچار مى‏گردند، چنان‏كه در تفسير آيه:</w:t>
      </w:r>
      <w:r>
        <w:rPr>
          <w:rFonts w:ascii="Arial" w:hAnsi="Arial" w:cs="Arial" w:hint="cs"/>
          <w:color w:val="006A0F"/>
          <w:sz w:val="30"/>
          <w:szCs w:val="30"/>
          <w:rtl/>
          <w:lang w:bidi="fa-IR"/>
        </w:rPr>
        <w:t xml:space="preserve"> وَ لَنَبْلُوَنَّكُمْ بِشَيْ‏ءٍ مِنَ الْخَوْفِ وَ الْجُوعِ وَ نَقْصٍ مِنَ الْأَمْوالِ وَ الْأَنْفُسِ وَ الثَّمَراتِ؛</w:t>
      </w:r>
      <w:r>
        <w:rPr>
          <w:rStyle w:val="FootnoteReference"/>
          <w:rFonts w:ascii="Arial" w:hAnsi="Arial" w:cs="Arial"/>
          <w:color w:val="000000"/>
          <w:sz w:val="30"/>
          <w:szCs w:val="30"/>
          <w:rtl/>
          <w:lang w:bidi="fa-IR"/>
        </w:rPr>
        <w:footnoteReference w:id="348"/>
      </w:r>
      <w:r>
        <w:rPr>
          <w:rFonts w:ascii="Arial" w:hAnsi="Arial" w:cs="Arial" w:hint="cs"/>
          <w:color w:val="000000"/>
          <w:sz w:val="30"/>
          <w:szCs w:val="30"/>
          <w:rtl/>
          <w:lang w:bidi="fa-IR"/>
        </w:rPr>
        <w:t xml:space="preserve"> و البته شما را به چيزهايى از [قبيل‏] ترس و گرسنگى و كمبود اموال و جان‏ها و آفات زراعت‏ها مى‏آزماييم. از امام صادق عليه السّلام آمده كه اين‏ها براى مؤمنين پيش از قيام قائم عليه السّلام است.</w:t>
      </w:r>
      <w:r>
        <w:rPr>
          <w:rStyle w:val="FootnoteReference"/>
          <w:rFonts w:ascii="Arial" w:hAnsi="Arial" w:cs="Arial"/>
          <w:color w:val="000000"/>
          <w:sz w:val="30"/>
          <w:szCs w:val="30"/>
          <w:rtl/>
          <w:lang w:bidi="fa-IR"/>
        </w:rPr>
        <w:footnoteReference w:id="349"/>
      </w:r>
      <w:r>
        <w:rPr>
          <w:rFonts w:ascii="Arial" w:hAnsi="Arial" w:cs="Arial" w:hint="cs"/>
          <w:color w:val="000000"/>
          <w:sz w:val="30"/>
          <w:szCs w:val="30"/>
          <w:rtl/>
          <w:lang w:bidi="fa-IR"/>
        </w:rPr>
        <w:t xml:space="preserve"> تمامى حديث در بخش هشتم خواهد آمد،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ابراهيم كرخى كه در كتاب كمال الدين از حضرت صادق عليه السّلام روايت شده در وصف حضرت قائم عليه السّلام آمده كه فرمود: اى ابراهيم! اوست كه گرفتارى شيعيان را پس از سختى شديد و بلاى طولانى و ترس و جزع، فرج بخشد.</w:t>
      </w:r>
      <w:r>
        <w:rPr>
          <w:rStyle w:val="FootnoteReference"/>
          <w:rFonts w:ascii="Arial" w:hAnsi="Arial" w:cs="Arial"/>
          <w:color w:val="000000"/>
          <w:sz w:val="30"/>
          <w:szCs w:val="30"/>
          <w:rtl/>
          <w:lang w:bidi="fa-IR"/>
        </w:rPr>
        <w:footnoteReference w:id="350"/>
      </w:r>
    </w:p>
    <w:p w:rsidR="00F9093C" w:rsidRDefault="00F9093C" w:rsidP="00F9093C">
      <w:pPr>
        <w:pStyle w:val="NormalWeb"/>
        <w:bidi/>
        <w:rPr>
          <w:rFonts w:hint="cs"/>
          <w:rtl/>
          <w:lang w:bidi="fa-IR"/>
        </w:rPr>
      </w:pPr>
      <w:r>
        <w:rPr>
          <w:rFonts w:ascii="Arial" w:hAnsi="Arial" w:cs="Arial" w:hint="cs"/>
          <w:color w:val="000000"/>
          <w:sz w:val="30"/>
          <w:szCs w:val="30"/>
          <w:rtl/>
          <w:lang w:bidi="fa-IR"/>
        </w:rPr>
        <w:t>كه ان شاء اللّه تعالى تمام آن در حرف «ف» خواهد آمد.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تفسير آيه‏</w:t>
      </w:r>
      <w:r>
        <w:rPr>
          <w:rFonts w:ascii="Arial" w:hAnsi="Arial" w:cs="Arial" w:hint="cs"/>
          <w:color w:val="006A0F"/>
          <w:sz w:val="30"/>
          <w:szCs w:val="30"/>
          <w:rtl/>
          <w:lang w:bidi="fa-IR"/>
        </w:rPr>
        <w:t xml:space="preserve"> حم عسق‏</w:t>
      </w:r>
      <w:r>
        <w:rPr>
          <w:rStyle w:val="FootnoteReference"/>
          <w:rFonts w:ascii="Arial" w:hAnsi="Arial" w:cs="Arial"/>
          <w:color w:val="000000"/>
          <w:sz w:val="30"/>
          <w:szCs w:val="30"/>
          <w:rtl/>
          <w:lang w:bidi="fa-IR"/>
        </w:rPr>
        <w:footnoteReference w:id="351"/>
      </w:r>
      <w:r>
        <w:rPr>
          <w:rFonts w:ascii="Arial" w:hAnsi="Arial" w:cs="Arial" w:hint="cs"/>
          <w:color w:val="000000"/>
          <w:sz w:val="30"/>
          <w:szCs w:val="30"/>
          <w:rtl/>
          <w:lang w:bidi="fa-IR"/>
        </w:rPr>
        <w:t xml:space="preserve"> از حضرت ابو جعفر باقر عليه السّلام آمده كه فرمود: (حم) حتمى بودن و (ع) عذاب و (س) سنون؛ سال خشكى و قحطى است مانند قحطسالى زمان يوسف و (ق) قذف و پرتاب‏ها و مسخ است كه در آخر الزمان واقع مى‏شود.</w:t>
      </w:r>
      <w:r>
        <w:rPr>
          <w:rStyle w:val="FootnoteReference"/>
          <w:rFonts w:ascii="Arial" w:hAnsi="Arial" w:cs="Arial"/>
          <w:color w:val="000000"/>
          <w:sz w:val="30"/>
          <w:szCs w:val="30"/>
          <w:rtl/>
          <w:lang w:bidi="fa-IR"/>
        </w:rPr>
        <w:footnoteReference w:id="352"/>
      </w:r>
    </w:p>
    <w:p w:rsidR="00F9093C" w:rsidRDefault="00F9093C" w:rsidP="00F9093C">
      <w:pPr>
        <w:pStyle w:val="NormalWeb"/>
        <w:bidi/>
        <w:rPr>
          <w:rFonts w:hint="cs"/>
          <w:rtl/>
          <w:lang w:bidi="fa-IR"/>
        </w:rPr>
      </w:pPr>
      <w:r>
        <w:rPr>
          <w:rFonts w:ascii="Arial" w:hAnsi="Arial" w:cs="Arial" w:hint="cs"/>
          <w:color w:val="000000"/>
          <w:sz w:val="30"/>
          <w:szCs w:val="30"/>
          <w:rtl/>
          <w:lang w:bidi="fa-IR"/>
        </w:rPr>
        <w:t>مخفى مباد كه: فرج و گشايش امر بعد از شدّت، و بخشش پس از فشار و مشقّت، گواراتر است از غير آن، از همين‏روى در اوّل آن حديث، حضرت عليه السّلام اشاره فرمود به اين بيان كه: هنگام جدايى‏هاى زمانه و آشكار شدن فتنه‏ها و آشوب‏ها ... و احتمال هم دارد كه از اين جهت بخشش‏هاى آن حضرت- عجّل اللّه فرجه الشّريف- گوارا باشد كه توأم با منّت نيست. چنان‏كه شيوه بسيارى از مردم است كه اگر چيزى به كسى بدهند كم مى‏دهند و منّت زيادى مى‏گذارند. و يا از اين جهت كه آن حضرت كريم‏ترين مردم و برترين آن‏هاست در شأن و عظمت. و ترديدى نيست كه عطا و بخشش كريم گواراتر از غير اوست و يا از جهت كثرت بخشش آن جناب است، كه از طريق عامّه از رسول خدا صلّى اللّه عليه و اله در وصف قائم عليه السّلام آمده: در آخر الزمان خليفه‏اى خواهد بود كه مال را بى‏شماره مى‏دهد.</w:t>
      </w:r>
      <w:r>
        <w:rPr>
          <w:rStyle w:val="FootnoteReference"/>
          <w:rFonts w:ascii="Arial" w:hAnsi="Arial" w:cs="Arial"/>
          <w:color w:val="000000"/>
          <w:sz w:val="30"/>
          <w:szCs w:val="30"/>
          <w:rtl/>
          <w:lang w:bidi="fa-IR"/>
        </w:rPr>
        <w:footnoteReference w:id="35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حديث ديگرى از آن حضرت است كه: و مال در آن زمان و روزگار بسيار است. مردى مى‏گويد: اى مهدى! به من بده. پس مى‏فرمايد: برگير.</w:t>
      </w:r>
      <w:r>
        <w:rPr>
          <w:rStyle w:val="FootnoteReference"/>
          <w:rFonts w:ascii="Arial" w:hAnsi="Arial" w:cs="Arial"/>
          <w:color w:val="000000"/>
          <w:sz w:val="30"/>
          <w:szCs w:val="30"/>
          <w:rtl/>
          <w:lang w:bidi="fa-IR"/>
        </w:rPr>
        <w:footnoteReference w:id="354"/>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دو روايت را در غاية المرام آورده و در بخش سخاوت آن حضرت مطالب مناسبى گذشت و در كرم آن جناب هم ان شاء اللّه مطالبى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7- عزلت و گوشه‏گيرى آن حضرت عليه السّلام از مردم‏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بحث خوف آن حضرت، آنچه دلالت بر اين معنى نيز داشت، آورديم و در خبر صحيحى از حضرت ابى عبد اللّه صادق عليه السّلام آمده كه فرمود: به ناچار صاحب اين امر را غيبتى خواهد بود، هنگام غيبت ناچار از عزلت و گوشه‏گيرى است، و چه خوش منزل است [مدينه‏] طيّبه، و با سى [نفر همراه‏] وحشتى نيست.</w:t>
      </w:r>
      <w:r>
        <w:rPr>
          <w:rStyle w:val="FootnoteReference"/>
          <w:rFonts w:ascii="Arial" w:hAnsi="Arial" w:cs="Arial"/>
          <w:color w:val="000000"/>
          <w:sz w:val="30"/>
          <w:szCs w:val="30"/>
          <w:rtl/>
          <w:lang w:bidi="fa-IR"/>
        </w:rPr>
        <w:footnoteReference w:id="35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قضيه على بن مهزيار كه در كتاب كمال الدين و غير آن روايت شده، از آن حضرت آمده است كه فرمود: پدرم- صلوات اللّه عليه- از من پيمان گرفته كه جز در سرزمين‏هاى پنهان و دور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منزل نگيرم، تا مخفى بمانم و جايگاهم از نيرنگ‏هاى اهل ضلالت و سركشان امت‏هاى تازه به دوران رسيده مصون باشد ....</w:t>
      </w:r>
      <w:r>
        <w:rPr>
          <w:rStyle w:val="FootnoteReference"/>
          <w:rFonts w:ascii="Arial" w:hAnsi="Arial" w:cs="Arial"/>
          <w:color w:val="000000"/>
          <w:sz w:val="30"/>
          <w:szCs w:val="30"/>
          <w:rtl/>
          <w:lang w:bidi="fa-IR"/>
        </w:rPr>
        <w:footnoteReference w:id="356"/>
      </w:r>
    </w:p>
    <w:p w:rsidR="00F9093C" w:rsidRDefault="00F9093C" w:rsidP="00F9093C">
      <w:pPr>
        <w:pStyle w:val="NormalWeb"/>
        <w:bidi/>
        <w:rPr>
          <w:rFonts w:hint="cs"/>
          <w:rtl/>
          <w:lang w:bidi="fa-IR"/>
        </w:rPr>
      </w:pPr>
      <w:r>
        <w:rPr>
          <w:rFonts w:ascii="Arial" w:hAnsi="Arial" w:cs="Arial" w:hint="cs"/>
          <w:color w:val="465BFF"/>
          <w:sz w:val="30"/>
          <w:szCs w:val="30"/>
          <w:rtl/>
          <w:lang w:bidi="fa-IR"/>
        </w:rPr>
        <w:t>8- عبادت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روايتى از حضرت امام موسى كاظم عليه السّلام در وصف آن حضرت آمده كه: بر رنگ گندم‏گونش، از بيدارى شب‏ها زردى نيز عارض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 اين است معنى فرمايش پيغمبر اكرم صلّى اللّه عليه و اله كه در وصفش فرمود: «وجهه كالدّينار</w:t>
      </w:r>
      <w:r>
        <w:rPr>
          <w:rStyle w:val="FootnoteReference"/>
          <w:rFonts w:ascii="Arial" w:hAnsi="Arial" w:cs="Arial"/>
          <w:color w:val="000000"/>
          <w:sz w:val="30"/>
          <w:szCs w:val="30"/>
          <w:rtl/>
          <w:lang w:bidi="fa-IR"/>
        </w:rPr>
        <w:footnoteReference w:id="357"/>
      </w:r>
      <w:r>
        <w:rPr>
          <w:rFonts w:ascii="Arial" w:hAnsi="Arial" w:cs="Arial" w:hint="cs"/>
          <w:color w:val="000000"/>
          <w:sz w:val="30"/>
          <w:szCs w:val="30"/>
          <w:rtl/>
          <w:lang w:bidi="fa-IR"/>
        </w:rPr>
        <w:t>»؛ چهره‏اش مانند طلا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فاضل محدث نورى گفته: يعنى مانند دينار طلا در صفا و درخشندگى،</w:t>
      </w:r>
      <w:r>
        <w:rPr>
          <w:rStyle w:val="FootnoteReference"/>
          <w:rFonts w:ascii="Arial" w:hAnsi="Arial" w:cs="Arial"/>
          <w:color w:val="000000"/>
          <w:sz w:val="30"/>
          <w:szCs w:val="30"/>
          <w:rtl/>
          <w:lang w:bidi="fa-IR"/>
        </w:rPr>
        <w:footnoteReference w:id="358"/>
      </w:r>
      <w:r>
        <w:rPr>
          <w:rFonts w:ascii="Arial" w:hAnsi="Arial" w:cs="Arial" w:hint="cs"/>
          <w:color w:val="000000"/>
          <w:sz w:val="30"/>
          <w:szCs w:val="30"/>
          <w:rtl/>
          <w:lang w:bidi="fa-IR"/>
        </w:rPr>
        <w:t xml:space="preserve">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مصنف گويد: حديث اوّل در كتاب‏هاى فلاح السائل و بحار</w:t>
      </w:r>
      <w:r>
        <w:rPr>
          <w:rStyle w:val="FootnoteReference"/>
          <w:rFonts w:ascii="Arial" w:hAnsi="Arial" w:cs="Arial"/>
          <w:color w:val="000000"/>
          <w:sz w:val="30"/>
          <w:szCs w:val="30"/>
          <w:rtl/>
          <w:lang w:bidi="fa-IR"/>
        </w:rPr>
        <w:footnoteReference w:id="359"/>
      </w:r>
      <w:r>
        <w:rPr>
          <w:rFonts w:ascii="Arial" w:hAnsi="Arial" w:cs="Arial" w:hint="cs"/>
          <w:color w:val="000000"/>
          <w:sz w:val="30"/>
          <w:szCs w:val="30"/>
          <w:rtl/>
          <w:lang w:bidi="fa-IR"/>
        </w:rPr>
        <w:t xml:space="preserve"> از امام كاظم عليه السّلام روايت شده و در دنباله آن چنين آمده: پدرم فداى آن‏كه شبش را با مراقبت ستارگان و در حال ركوع و سجود مى‏گذراند.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تمام حديث را در بخش ششم خواهيم آورد. بنابراين نسبت دادن اين حديث به حضرت صادق عليه السّلام چنان‏كه مؤلّف «النجم الثاقب»</w:t>
      </w:r>
      <w:r>
        <w:rPr>
          <w:rStyle w:val="FootnoteReference"/>
          <w:rFonts w:ascii="Arial" w:hAnsi="Arial" w:cs="Arial"/>
          <w:color w:val="000000"/>
          <w:sz w:val="30"/>
          <w:szCs w:val="30"/>
          <w:rtl/>
          <w:lang w:bidi="fa-IR"/>
        </w:rPr>
        <w:footnoteReference w:id="360"/>
      </w:r>
      <w:r>
        <w:rPr>
          <w:rFonts w:ascii="Arial" w:hAnsi="Arial" w:cs="Arial" w:hint="cs"/>
          <w:color w:val="000000"/>
          <w:sz w:val="30"/>
          <w:szCs w:val="30"/>
          <w:rtl/>
          <w:lang w:bidi="fa-IR"/>
        </w:rPr>
        <w:t xml:space="preserve"> انجام داده شايد اشتباه باشد و شايد هم حديث ديگرى از آن حضرت به‏همين مضمون ديده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«غ»</w:t>
      </w:r>
    </w:p>
    <w:p w:rsidR="00F9093C" w:rsidRDefault="00F9093C" w:rsidP="00F9093C">
      <w:pPr>
        <w:pStyle w:val="NormalWeb"/>
        <w:bidi/>
        <w:rPr>
          <w:rFonts w:hint="cs"/>
          <w:rtl/>
          <w:lang w:bidi="fa-IR"/>
        </w:rPr>
      </w:pPr>
      <w:r>
        <w:rPr>
          <w:rFonts w:ascii="Arial" w:hAnsi="Arial" w:cs="Arial" w:hint="cs"/>
          <w:color w:val="465BFF"/>
          <w:sz w:val="30"/>
          <w:szCs w:val="30"/>
          <w:rtl/>
          <w:lang w:bidi="fa-IR"/>
        </w:rPr>
        <w:t>1- غيبت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غيبت از ديدگان به حكم پروردگار واقع شده و پيغمبر اكرم و ائمه اطهار عليهم السّلام از وقوع اين غيبت خبر داده‏اند.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كمال الدين از پيغمبر اكرم صلّى اللّه عليه و اله آمده كه فرمود: مهدى از فرزندان من است، نام او نام من و كنيه‏اش كنيه من است، شبيه‏ترين مردم از لحاظ خلق و خلق به من است، او را غيبت و حيرتى است كه در آن امت‏ها گمراه مى‏شوند، سپس او مانند ستاره‏اى درخشان خواهد آمد زمين را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قسط و عدل پر مى‏كند چنان‏كه از ستم و ظلم پر شده باشد.</w:t>
      </w:r>
      <w:r>
        <w:rPr>
          <w:rStyle w:val="FootnoteReference"/>
          <w:rFonts w:ascii="Arial" w:hAnsi="Arial" w:cs="Arial"/>
          <w:color w:val="000000"/>
          <w:sz w:val="30"/>
          <w:szCs w:val="30"/>
          <w:rtl/>
          <w:lang w:bidi="fa-IR"/>
        </w:rPr>
        <w:footnoteReference w:id="361"/>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آن حضرت صلّى اللّه عليه و اله است كه فرمود: مهدى از فرزندان من است، براى او غيبت و حيرتى است كه در آن امت‏ها گمراه مى‏شوند، ذخيره پيغمبران را مى‏آورد، آن‏گاه زمين را پر از عدل و قسط مى‏كند چنان‏كه از ستم و ظلم پر گشته است.</w:t>
      </w:r>
      <w:r>
        <w:rPr>
          <w:rStyle w:val="FootnoteReference"/>
          <w:rFonts w:ascii="Arial" w:hAnsi="Arial" w:cs="Arial"/>
          <w:color w:val="000000"/>
          <w:sz w:val="30"/>
          <w:szCs w:val="30"/>
          <w:rtl/>
          <w:lang w:bidi="fa-IR"/>
        </w:rPr>
        <w:footnoteReference w:id="36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 حضرت صلّى اللّه عليه و اله است كه فرمود: خوشا به حال كسى كه قائم اهل بيت مرا درك كند در حالى‏كه هنگام غيبت و پيش از قيامش به او اقتدا كند و دوستانش را دوست بدارد و از دشمنانش بيزارى جويد، كه او از همراهان و دوستان من و گرامى‏ترين امّتم در روز قيامت خواهد بود.</w:t>
      </w:r>
      <w:r>
        <w:rPr>
          <w:rStyle w:val="FootnoteReference"/>
          <w:rFonts w:ascii="Arial" w:hAnsi="Arial" w:cs="Arial"/>
          <w:color w:val="000000"/>
          <w:sz w:val="30"/>
          <w:szCs w:val="30"/>
          <w:rtl/>
          <w:lang w:bidi="fa-IR"/>
        </w:rPr>
        <w:footnoteReference w:id="363"/>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امير المؤمنين على عليه السّلام منقول است كه به فرزندش حسين عليه السّلام فرمود: نهمين فرزند تو اى حسين! همان قائم به حقّ و آشكاركننده دين و گسترش‏دهنده عدل است. حسين گفت: يا </w:t>
      </w:r>
      <w:r>
        <w:rPr>
          <w:rFonts w:ascii="Arial" w:hAnsi="Arial" w:cs="Arial" w:hint="cs"/>
          <w:color w:val="000000"/>
          <w:sz w:val="30"/>
          <w:szCs w:val="30"/>
          <w:rtl/>
          <w:lang w:bidi="fa-IR"/>
        </w:rPr>
        <w:lastRenderedPageBreak/>
        <w:t>امير المؤمنين! آيا اين شدنى است؟ فرمود: آرى! سوگند به آن‏كه محمد را به پيامبرى برانگيخت و او را بر تمام مردم برگزيد؛ ولى بعد از غيبت و حيرتى كه در آن هيچ‏كس بر دين خود ثابت و پايدار نمى‏ماند مگر مخلصان كه با روح يقين مباشرند. كسانى كه خداى- عزّ و جلّ- بر ولايت ما از آنان پيمان گرفته و ايمان را در دل‏هايشان نگاشته و به روح القدس تأييدشان فرموده است.</w:t>
      </w:r>
      <w:r>
        <w:rPr>
          <w:rStyle w:val="FootnoteReference"/>
          <w:rFonts w:ascii="Arial" w:hAnsi="Arial" w:cs="Arial"/>
          <w:color w:val="000000"/>
          <w:sz w:val="30"/>
          <w:szCs w:val="30"/>
          <w:rtl/>
          <w:lang w:bidi="fa-IR"/>
        </w:rPr>
        <w:footnoteReference w:id="364"/>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اصبغ بن نباته روايت شده كه گفت: خدمت امير المؤمنين على بن ابى طالب عليهما السّلام رفتم، ديدم آن حضرت به فكر فرورفته است، و انگشت به زمين مى‏كوبد. عرضه داشتم: يا امير المؤمنين! آيا در خلافت رغبت كرده‏اى؟ فرمود: خير، به خدا سوگند كه نه در آن و نه در امور دنيا هيچ روزى رغبت نداشته‏ام، ولى در فكر مولودى هستم كه در پشت من است، يازدهمين فرزندم، هم اوست مهدى، زمين را پر از عدل مى‏كند، چنان‏كه از ستم و ظلم آكنده باشد. براى او حيرت و غيبتى است كه در آن اقوامى گمراه و اقوام ديگرى هدايت مى‏شوند. پس گفتم: يا امير المؤمنين! آيا اين شدنى است؟ فرمود: آرى! چنان‏كه او آفريده شده است.</w:t>
      </w:r>
      <w:r>
        <w:rPr>
          <w:rStyle w:val="FootnoteReference"/>
          <w:rFonts w:ascii="Arial" w:hAnsi="Arial" w:cs="Arial"/>
          <w:color w:val="000000"/>
          <w:sz w:val="30"/>
          <w:szCs w:val="30"/>
          <w:rtl/>
          <w:lang w:bidi="fa-IR"/>
        </w:rPr>
        <w:footnoteReference w:id="365"/>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 حضرت عليه السّلام است كه فرمود: از براى قائم ما غيبتى است كه مدّتش طولانى خواهد بود، گويى شيعيان را مى‏بينم كه مانند چهارپايان دنبال چراگاه مى‏گردند و آن را نمى‏يابند. آگاه باشيد! كه هركس از آن‏ها بر دين خود ثابت بماند و قلبش به خاطر طول كشيدن غيبت امامش‏</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قساوت نگيرد، چنين كسى در درجه‏ام همراه من خواهد بود. سپس فرمود: هنگامى كه قائم ما بپاخيزد براى هيچ‏كس در گردن او بيعتى نيست، لذا ولادتش مخفى و خودش غايب مى‏گردد.</w:t>
      </w:r>
      <w:r>
        <w:rPr>
          <w:rStyle w:val="FootnoteReference"/>
          <w:rFonts w:ascii="Arial" w:hAnsi="Arial" w:cs="Arial"/>
          <w:color w:val="000000"/>
          <w:sz w:val="30"/>
          <w:szCs w:val="30"/>
          <w:rtl/>
          <w:lang w:bidi="fa-IR"/>
        </w:rPr>
        <w:footnoteReference w:id="366"/>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آن حضرت منقول است: هنگامى كه در محضرش از حضرت قائم عليه السّلام ياد شد،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البته او غايب مى‏شود تا اين‏كه فرد جاهل بگويد: خداوند را در آل محمد عليهم السّلام نيازى نيست.</w:t>
      </w:r>
      <w:r>
        <w:rPr>
          <w:rStyle w:val="FootnoteReference"/>
          <w:rFonts w:ascii="Arial" w:hAnsi="Arial" w:cs="Arial"/>
          <w:color w:val="000000"/>
          <w:sz w:val="30"/>
          <w:szCs w:val="30"/>
          <w:rtl/>
          <w:lang w:bidi="fa-IR"/>
        </w:rPr>
        <w:footnoteReference w:id="367"/>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حضرت حسن بن على عليهما السلام روايت است فرمود: هيچ يك از ما نيست مگر اين‏كه براى طاغوت سركش زمانش بيعتى در گردن دارد، به جز قائم، آن‏كه روح اللّه عيسى بن مريم پشت سرش نماز خواهد خواند، به درستى كه خداوند- عزّ و جلّ- ولادت او را مخفى و شخص او را غايب مى‏سازد تا هنگام خروج براى هيچ‏كس در گردن او بيعتى نباشد. او نهمين فرزند از اولاد برادرم حسين است، فرزند بهترين كنيزان، خداوند عمر او را در دوران غيبت طولانى </w:t>
      </w:r>
      <w:r>
        <w:rPr>
          <w:rFonts w:ascii="Arial" w:hAnsi="Arial" w:cs="Arial" w:hint="cs"/>
          <w:color w:val="000000"/>
          <w:sz w:val="30"/>
          <w:szCs w:val="30"/>
          <w:rtl/>
          <w:lang w:bidi="fa-IR"/>
        </w:rPr>
        <w:lastRenderedPageBreak/>
        <w:t>مى‏كند، سپس او را به قدرت خود در قيافه جوانى كم‏تر از چهل سال ظاهر مى‏سازد تا دانسته شود كه خداوند بر هرچيزى تواناست.</w:t>
      </w:r>
      <w:r>
        <w:rPr>
          <w:rStyle w:val="FootnoteReference"/>
          <w:rFonts w:ascii="Arial" w:hAnsi="Arial" w:cs="Arial"/>
          <w:color w:val="000000"/>
          <w:sz w:val="30"/>
          <w:szCs w:val="30"/>
          <w:rtl/>
          <w:lang w:bidi="fa-IR"/>
        </w:rPr>
        <w:footnoteReference w:id="368"/>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حسين بن على عليهما السلام روايت شده كه فرمود: قائم اين امّت همانا نهمين نسل از فرزندان من است و اوست صاحب غيبت و هم اوست كه ارثش درحالى‏كه زنده است تقسيم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على بن الحسين عليهما السلام روايت شده كه فرمود: براى قائم ما دو غيبت است كه يكى از ديگرى طولانى‏تر است، امّا اولى شش روز</w:t>
      </w:r>
      <w:r>
        <w:rPr>
          <w:rStyle w:val="FootnoteReference"/>
          <w:rFonts w:ascii="Arial" w:hAnsi="Arial" w:cs="Arial"/>
          <w:color w:val="000000"/>
          <w:sz w:val="30"/>
          <w:szCs w:val="30"/>
          <w:rtl/>
          <w:lang w:bidi="fa-IR"/>
        </w:rPr>
        <w:footnoteReference w:id="369"/>
      </w:r>
      <w:r>
        <w:rPr>
          <w:rFonts w:ascii="Arial" w:hAnsi="Arial" w:cs="Arial" w:hint="cs"/>
          <w:color w:val="000000"/>
          <w:sz w:val="30"/>
          <w:szCs w:val="30"/>
          <w:rtl/>
          <w:lang w:bidi="fa-IR"/>
        </w:rPr>
        <w:t xml:space="preserve"> يا شش ماه و يا شش سال است و اما دومى مدّتش آن‏قدر طولانى مى‏شود تا اين‏كه بيشتر آن‏هايى كه معتقد به اين امر هستند از آن برگردند، پس بر اين امر ثابت نمى‏ماند، مگر كسى كه يقينش قوى و معرفتش صحيح باشد و در دلش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آنچه ما قضاوت كرديم ناراحتى پيش نيايد و تسليم ما اهل بيت باشد.</w:t>
      </w:r>
      <w:r>
        <w:rPr>
          <w:rStyle w:val="FootnoteReference"/>
          <w:rFonts w:ascii="Arial" w:hAnsi="Arial" w:cs="Arial"/>
          <w:color w:val="000000"/>
          <w:sz w:val="30"/>
          <w:szCs w:val="30"/>
          <w:rtl/>
          <w:lang w:bidi="fa-IR"/>
        </w:rPr>
        <w:footnoteReference w:id="37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درباره آيه:</w:t>
      </w:r>
      <w:r>
        <w:rPr>
          <w:rFonts w:ascii="Arial" w:hAnsi="Arial" w:cs="Arial" w:hint="cs"/>
          <w:color w:val="006A0F"/>
          <w:sz w:val="30"/>
          <w:szCs w:val="30"/>
          <w:rtl/>
          <w:lang w:bidi="fa-IR"/>
        </w:rPr>
        <w:t xml:space="preserve"> فَلا أُقْسِمُ بِالْخُنَّسِ الْجَوارِ الْكُنَّسِ؛</w:t>
      </w:r>
      <w:r>
        <w:rPr>
          <w:rStyle w:val="FootnoteReference"/>
          <w:rFonts w:ascii="Arial" w:hAnsi="Arial" w:cs="Arial"/>
          <w:color w:val="000000"/>
          <w:sz w:val="30"/>
          <w:szCs w:val="30"/>
          <w:rtl/>
          <w:lang w:bidi="fa-IR"/>
        </w:rPr>
        <w:footnoteReference w:id="371"/>
      </w:r>
      <w:r>
        <w:rPr>
          <w:rFonts w:ascii="Arial" w:hAnsi="Arial" w:cs="Arial" w:hint="cs"/>
          <w:color w:val="000000"/>
          <w:sz w:val="30"/>
          <w:szCs w:val="30"/>
          <w:rtl/>
          <w:lang w:bidi="fa-IR"/>
        </w:rPr>
        <w:t xml:space="preserve"> سوگند به ستارگان بازگردنده كه به گردش درآيند و در جاى خود رخ پنهان سازند. از امام باقر عليه السّلام منقول است كه فرمود: اين مولودى است در آخر الزمان، او مهدى از اين عترت است، براى او حيرت و غيبتى خواهد بود كه گروه‏هايى در آن گمراه و گروهى هدايت مى‏شوند.</w:t>
      </w:r>
      <w:r>
        <w:rPr>
          <w:rStyle w:val="FootnoteReference"/>
          <w:rFonts w:ascii="Arial" w:hAnsi="Arial" w:cs="Arial"/>
          <w:color w:val="000000"/>
          <w:sz w:val="30"/>
          <w:szCs w:val="30"/>
          <w:rtl/>
          <w:lang w:bidi="fa-IR"/>
        </w:rPr>
        <w:footnoteReference w:id="37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حديثى كه ابن ابى يعفور از امام صادق عليه السّلام روايت كرده است آمده: هركس اقرار كند به امامان از پدران من و فرزندان من، ولى مهدى از فرزندانم را انكار نمايد، مثل آن است كه اقرار به تمام پيغمبران داشته باشد، ولى نبوّت حضرت محمد صلّى اللّه عليه و اله را انكار كند. راوى گويد: پرسيدم: اى آقاى من! مهدى از فرزندان تو كيست؟ فرمود: پنجمين فرزند از هفتمين امامان، او از نظرتان غايب مى‏شود و بردن نام او برايتان حلال نخواهد بود.</w:t>
      </w:r>
      <w:r>
        <w:rPr>
          <w:rStyle w:val="FootnoteReference"/>
          <w:rFonts w:ascii="Arial" w:hAnsi="Arial" w:cs="Arial"/>
          <w:color w:val="000000"/>
          <w:sz w:val="30"/>
          <w:szCs w:val="30"/>
          <w:rtl/>
          <w:lang w:bidi="fa-IR"/>
        </w:rPr>
        <w:footnoteReference w:id="373"/>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نيز از امام صادق عليه السّلام مروى است كه فرمود: نزديك‏ترين و پسنديده‏ترين وضع بندگان نسبت به خداوند آن‏وقت است كه حجّت خدا را نيابند و براى آن‏ها آشكار نشود، و از ديدگان ايشان پوشيده بماند كه جايش را ندانند، و درعين‏حال بدانند كه حجّت‏ها و بيّنات الهى باطل نشده، پس در </w:t>
      </w:r>
      <w:r>
        <w:rPr>
          <w:rFonts w:ascii="Arial" w:hAnsi="Arial" w:cs="Arial" w:hint="cs"/>
          <w:color w:val="000000"/>
          <w:sz w:val="30"/>
          <w:szCs w:val="30"/>
          <w:rtl/>
          <w:lang w:bidi="fa-IR"/>
        </w:rPr>
        <w:lastRenderedPageBreak/>
        <w:t>آن هنگام هرصبح و شام منتظر فرج باشند، كه شديدترين خشم و غضب خداوند بر دشمنانش موقعى است كه حجّت خود را از آنان مخفى بدارد و بر آنان آشكار نگردد. البته خداوند دانسته است كه اولياى او در ترديد واقع نمى‏شوند، و اگر مى‏دانست كه آن‏ها در شك مى‏افتند، يك چشم برهم زدن حجّت خود را از آنان نهان نمى‏ساخت.</w:t>
      </w:r>
      <w:r>
        <w:rPr>
          <w:rStyle w:val="FootnoteReference"/>
          <w:rFonts w:ascii="Arial" w:hAnsi="Arial" w:cs="Arial"/>
          <w:color w:val="000000"/>
          <w:sz w:val="30"/>
          <w:szCs w:val="30"/>
          <w:rtl/>
          <w:lang w:bidi="fa-IR"/>
        </w:rPr>
        <w:footnoteReference w:id="374"/>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 حضرت عليه السّلام نقل شده كه فرمود: غيبت بر ششمين فرزندم واقع خواهد شد و او دوازدهمين امام از ائمه هدايتگر بعد از پيغمبر اكرم صلّى اللّه عليه و اله است، اوّل آن‏ها امير المؤمنين على بن ابى طالب و آخرينشان قائم به حق، بقيّة اللّه در زمين و صاحب زمان مى‏باشد. قسم به خدا! اگر به مقدارى كه نوح در قومش ماند در غيبت بسر برد، از دنيا نرود تا ظهور نمايد و زمين را پر از قسط و عدل كند، چنان‏كه از ستم و ظلم پر شده باشد.</w:t>
      </w:r>
      <w:r>
        <w:rPr>
          <w:rStyle w:val="FootnoteReference"/>
          <w:rFonts w:ascii="Arial" w:hAnsi="Arial" w:cs="Arial"/>
          <w:color w:val="000000"/>
          <w:sz w:val="30"/>
          <w:szCs w:val="30"/>
          <w:rtl/>
          <w:lang w:bidi="fa-IR"/>
        </w:rPr>
        <w:footnoteReference w:id="375"/>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على بن جعفر از برادرش موسى بن جعفر عليهما السلام مروى است كه فرمود: هرگاه پنجمين‏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فرزند هفتمين امام غايب شود، خدا را خدا را در دينتان، كسى شما را از آن بازنگرداند. اى فرزندم! به تحقيق كه به ناچار صاحب اين امر را غيبتى است تا اين‏كه هركس معتقد به اين امر است از آن بازگردد. اين محنتى از جانب خداوند- عزّ و جلّ- است كه به وسيله آن آفريدگانش را امتحان مى‏كند و اگر پدران شما دينى درست‏تر از اين مى‏دانستند از آن پيروى مى‏كردند.</w:t>
      </w:r>
      <w:r>
        <w:rPr>
          <w:rStyle w:val="FootnoteReference"/>
          <w:rFonts w:ascii="Arial" w:hAnsi="Arial" w:cs="Arial"/>
          <w:color w:val="000000"/>
          <w:sz w:val="30"/>
          <w:szCs w:val="30"/>
          <w:rtl/>
          <w:lang w:bidi="fa-IR"/>
        </w:rPr>
        <w:footnoteReference w:id="376"/>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حسين بن خالد منقول است كه گفت: على بن موسى الرضا عليه السّلام فرمود: هركه پرهيزكارى ندارد دين ندارد، و هرآن‏كه تقيّه ندارد ايمان ندارد؛ و به تحقيق كه گرامى‏ترين شما نزد خداوند آن است كه بيشتر تقيّه كند. به آن حضرت عرض شد: تا كى بايد تقيّه كرد؟ فرمود: تا روز وقت معلوم و آن‏روز خروج قائم ما اهل البيت است، پس هركس پيش از ظهور قائم ما تقيّه را رها كند از ما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عرض شد: يابن رسول اللّه! قائم از شما اهل البيت عليهم السّلام كيست؟ فرمود: چهارمين فرزند من است، زاده بهترين كنيزان. خداوند به وسيله او زمين را از هرگونه جور و ستمى پاك و از هر ظلمى دور خواهد كرد؛ اوست همان كسى كه مردم در ولادتش شك كنند، و اوست صاحب غيبت پيش از خروجش. و چون بپاخيزد زمين به نورش درخشان شود و ميزان عدالت در ميان مردم بپاسازد كه هيچ‏كس بر ديگرى ظلم نكند؛ اوست آن كسى كه زمين براى او به هم پيچيده شود و سايه‏اى ندارد؛ و اوست آن‏كه منادى از سوى آسمان به نام او بانگ برآورد كه همه اهل زمين آن را بشنوند كه به آن جناب دعوت مى‏شوند. منادى مى‏گويد: آگاه باشيد! كه حجّت خداوند كنار خانه خدا آشكار گشت، از او پيروى كنيد كه حقّ با او و در وجود اوست، و همين است معنى قول </w:t>
      </w:r>
      <w:r>
        <w:rPr>
          <w:rFonts w:ascii="Arial" w:hAnsi="Arial" w:cs="Arial" w:hint="cs"/>
          <w:color w:val="000000"/>
          <w:sz w:val="30"/>
          <w:szCs w:val="30"/>
          <w:rtl/>
          <w:lang w:bidi="fa-IR"/>
        </w:rPr>
        <w:lastRenderedPageBreak/>
        <w:t>خداوند- عزّ و جلّ- كه:</w:t>
      </w:r>
      <w:r>
        <w:rPr>
          <w:rFonts w:ascii="Arial" w:hAnsi="Arial" w:cs="Arial" w:hint="cs"/>
          <w:color w:val="006A0F"/>
          <w:sz w:val="30"/>
          <w:szCs w:val="30"/>
          <w:rtl/>
          <w:lang w:bidi="fa-IR"/>
        </w:rPr>
        <w:t xml:space="preserve"> إِنْ نَشَأْ نُنَزِّلْ عَلَيْهِمْ مِنَ السَّماءِ آيَةً فَظَلَّتْ أَعْناقُهُمْ لَها خاضِعِينَ؛</w:t>
      </w:r>
      <w:r>
        <w:rPr>
          <w:rStyle w:val="FootnoteReference"/>
          <w:rFonts w:ascii="Arial" w:hAnsi="Arial" w:cs="Arial"/>
          <w:color w:val="000000"/>
          <w:sz w:val="30"/>
          <w:szCs w:val="30"/>
          <w:rtl/>
          <w:lang w:bidi="fa-IR"/>
        </w:rPr>
        <w:footnoteReference w:id="377"/>
      </w:r>
      <w:r>
        <w:rPr>
          <w:rFonts w:ascii="Arial" w:hAnsi="Arial" w:cs="Arial" w:hint="cs"/>
          <w:color w:val="000000"/>
          <w:sz w:val="30"/>
          <w:szCs w:val="30"/>
          <w:rtl/>
          <w:lang w:bidi="fa-IR"/>
        </w:rPr>
        <w:t xml:space="preserve"> اگر بخواهيم از سوى آسمان آيتى [و نشانه‏اى‏] بر آنان فرستيم كه همگى براى آن گردن نهند.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عبد العظيم بن عبد اللّه حسنى روايت شده كه گفت: به حضرت محمد بن على بن موسى عليهم السّلام گفتم: من اميدوارم كه تو قائم از آل بيت محمد عليهم السّلام باشى، آن‏كه زمين را پر از قسط و عدل مى‏كند، چنان‏كه پر شده باشد از جوروظلم. فرمود: اى ابو القاسم هيچ يك از ما امامان نيست جز قائم به امر خداوند- عزّ و جلّ- و هادى به سوى دين خدا، ولى آن قائم كه خداوند- عزّ و جلّ- زمين را به وسيله او از اهل كفر و انكار پاك مى‏كند و آن را پر از عدل و قسط مى‏سازد،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كسى است كه ولادتش بر مردم پوشيده مى‏ماند، و شخص او از نظرشان غايب مى‏گردد، و بردن نام او بر آن‏ها حرام است. او همنام و هم‏كنيه رسول خدا صلّى اللّه عليه و اله مى‏باشد و اوست كه زمين برايش پيچيده مى‏گردد و هرسختى برايش آسان شود و از يارانش به تعداد اهل بدر سيصد و سيزده نفر از نقاط دوردست زمين فراهم آيند، و اين است [معنى‏] فرموده خداوند- عزّ و جلّ- كه:</w:t>
      </w:r>
      <w:r>
        <w:rPr>
          <w:rFonts w:ascii="Arial" w:hAnsi="Arial" w:cs="Arial" w:hint="cs"/>
          <w:color w:val="006A0F"/>
          <w:sz w:val="30"/>
          <w:szCs w:val="30"/>
          <w:rtl/>
          <w:lang w:bidi="fa-IR"/>
        </w:rPr>
        <w:t xml:space="preserve"> أَيْنَ ما تَكُونُوا يَأْتِ بِكُمُ اللَّهُ جَمِيعاً إِنَّ اللَّهَ عَلى‏ كُلِّ شَيْ‏ءٍ قَدِيرٌ؛</w:t>
      </w:r>
      <w:r>
        <w:rPr>
          <w:rStyle w:val="FootnoteReference"/>
          <w:rFonts w:ascii="Arial" w:hAnsi="Arial" w:cs="Arial"/>
          <w:color w:val="000000"/>
          <w:sz w:val="30"/>
          <w:szCs w:val="30"/>
          <w:rtl/>
          <w:lang w:bidi="fa-IR"/>
        </w:rPr>
        <w:footnoteReference w:id="378"/>
      </w:r>
      <w:r>
        <w:rPr>
          <w:rFonts w:ascii="Arial" w:hAnsi="Arial" w:cs="Arial" w:hint="cs"/>
          <w:color w:val="000000"/>
          <w:sz w:val="30"/>
          <w:szCs w:val="30"/>
          <w:rtl/>
          <w:lang w:bidi="fa-IR"/>
        </w:rPr>
        <w:t xml:space="preserve"> هركجا باشيد خداوند همگى شما را خواهد آورد، خداوند بر هركارى توانا است. پس هرگاه اين تعداد نفر از اهل اخلاص به خدمتش مجتمع شوند، خداوند امر او را ظاهر مى‏سازد و چون شماره يارانش به يك عقد كامل- كه ده هزار نفر است- رسيد، به اذن خداوند- عزّ و جلّ- خروج مى‏كند و پيوسته از دشمنان خدا خواهد كشت تا خداوند متعال راضى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عبد العظيم گويد: به آن حضرت گفتم: اى آقاى من! او چگونه خواهد دانست كه خداى- عزّ و جلّ- راضى شده؟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در دلش رحمت مى‏اندازد، پس هنگامى كه به مدينه داخل شود لات و عزّى را بيرون مى‏آورد و مى‏سوزاند.</w:t>
      </w:r>
      <w:r>
        <w:rPr>
          <w:rStyle w:val="FootnoteReference"/>
          <w:rFonts w:ascii="Arial" w:hAnsi="Arial" w:cs="Arial"/>
          <w:color w:val="000000"/>
          <w:sz w:val="30"/>
          <w:szCs w:val="30"/>
          <w:rtl/>
          <w:lang w:bidi="fa-IR"/>
        </w:rPr>
        <w:footnoteReference w:id="379"/>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على بن مهزيار است كه گفت: به حضرت ابو الحسن صاحب العسكر امام هادى عليه السّلام نامه نوشتم و از او درباره فرج پرسيدم، در جواب نوشت: هرگاه صاحب شما از سرزمين ظالمين غيبت كرد، متوقّع فرج باشيد.</w:t>
      </w:r>
      <w:r>
        <w:rPr>
          <w:rStyle w:val="FootnoteReference"/>
          <w:rFonts w:ascii="Arial" w:hAnsi="Arial" w:cs="Arial"/>
          <w:color w:val="000000"/>
          <w:sz w:val="30"/>
          <w:szCs w:val="30"/>
          <w:rtl/>
          <w:lang w:bidi="fa-IR"/>
        </w:rPr>
        <w:footnoteReference w:id="380"/>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احمد بن اسحاق بن سعد الاشعرى منقول است كه گفت: بر حضرت ابو محمد حسن بن على عسكرى عليه السّلام داخل شدم و تصميم داشتم درباره جانشين بعد از خودش سؤال كنم، پس خود آن حضرت سخن را آغاز كرد و فرمود: اى احمد بن اسحاق! به درستى كه خداوند- تبارك و </w:t>
      </w:r>
      <w:r>
        <w:rPr>
          <w:rFonts w:ascii="Arial" w:hAnsi="Arial" w:cs="Arial" w:hint="cs"/>
          <w:color w:val="000000"/>
          <w:sz w:val="30"/>
          <w:szCs w:val="30"/>
          <w:rtl/>
          <w:lang w:bidi="fa-IR"/>
        </w:rPr>
        <w:lastRenderedPageBreak/>
        <w:t>تعالى- از هنگام خلقت آدم و نيز تا هنگام برپايى قيامت زمين را هيچ‏گاه از حجّت خود بر خلق خالى نگذاشته و نخواهد گذاشت، به حجّت الهى بلا را از اهل زمين دور مى‏سازد و به [بركت‏] او باران فرومى‏بارد و به او بركات زمين را برمى‏آورد.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پرسيدم: يابن رسول اللّه! پس امام و خليفه بعد از شما كيست؟ برخاست و با عجله به اندرون خانه رفت، سپس بيرون آمد درحالى‏كه كودكى سه ساله كه صورتش مانند ماه شب چهارده بود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169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 شانه داشت، آن‏گاه فرمود: اى احمد بن اسحاق! اگر بر خداوند- عزّ و جلّ- و حجّت‏هايش عزيز نبودى اين فرزند را به تو نشان نمى‏دادم، او همنام رسول خدا صلّى اللّه عليه و اله و هم‏كنيه آن جناب است كه زمين را پر از قسط و عدل كند درحالى‏كه پر شده باشد از جوروظلم. اى احمد بن اسحاق! مثل او در اين امّت مثل خضر و ذو القرنين است، به خدا سوگند! او غيبتى خواهد داشت كه در آن از هلاكت نجات نمى‏يابد مگر آن‏كه خداوند- عزّ و جلّ- او را به اقرار و اعتقاد به امامتش ثابت بدارد، و به دعا كردن براى تعجيل فرجش توفيق 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احمد بن اسحاق مى‏گويد: عرضه داشتم: آيا نشانه‏اى هست كه قلبم به آن اطمينان و آرامش يابد؟ پس آن كودك با زبان عربى فصيح سخن گفت و فرمود: من بقية اللّه در زمين او و انتقام گيرنده از دشمنان او هستم، پس از ديدن عين دنبال اثر و نشانه مگرد، اى احمد بن اسحاق!</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احمد بن اسحاق گويد: پس خوشحال و مسرور بيرون آمدم. چون روز بعد شد، دوباره به خدمت آن حضرت رسيدم و عرض كردم: يابن رسول اللّه! من به آنچه بر من منّت گذاشتى خيلى خوشحالم، پس روشى كه در او از خضر و ذى القرنين جارى است كدام است؟ فرمود: اى احمد! طول غيبت. گفتم: يابن رسول اللّه! حتما غيبت او طولانى خواهد شد؟ فرمود: آرى، سوگند به پروردگارم تا جايى كه بيشتر كسانى كه معتقد به اين امر هستند از آن برگردند و باقى نمى‏ماند مگر كسى كه خداوند- عزّ و جلّ- از او براى ولايت ما پيمان گرفته باشد و ايمان را در قلبش بنويسد و او را به روحى از جانب خود تأييد فرمايد. اى احمد بن اسحاق! اين امرى از امور الهى و سرّى از اسرار خداوند و غيبى از غيب اللّه است، پس بگير آنچه به تو آموختم و آن را مخفى بدار و از شاكرين باش كه فرداى قيامت با ما، در علّيين خواهى بود.</w:t>
      </w:r>
      <w:r>
        <w:rPr>
          <w:rStyle w:val="FootnoteReference"/>
          <w:rFonts w:ascii="Arial" w:hAnsi="Arial" w:cs="Arial"/>
          <w:color w:val="000000"/>
          <w:sz w:val="30"/>
          <w:szCs w:val="30"/>
          <w:rtl/>
          <w:lang w:bidi="fa-IR"/>
        </w:rPr>
        <w:footnoteReference w:id="38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ابو محمد حسن بن محمد المكتب منقول است كه گفت: آن سال كه شيخ ابو الحسن على بن محمد سمرى- قدس اللّه روحه- درگذشت، من در مدينة السلام (بغداد) بودم، چند روز قبل از فوتش به حضورش رفتم، ديدم براى مردم توقيعى بيرون آورد كه صورت آن چنين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بسم اللّه الرحمن الرحيم‏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اى على بن محمد سمرى! خداوند اجر برادرانت را در حقّ تو زياد گرداند، كه تو تا شش روز ديگر خواهى مرد، پس امر خودت را جمع‏آورى كن و به جانشينى بعد از خودت وصيّت مكن‏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170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كه غيبت تامّه واقع شده، و ظهور نيست مگر به اذن خداوند- عزّ و جلّ- و آن بعد از طول مدّت و قساوت دل‏ها و پر شدن زمين از ستم خواهد بود. و از شيعيان من كسانى خواهند آمد كه ادعاى مشاهدت كنند، آگاه باشيد! كه هركس پيش از خروج سفيانى و صيحه آسمانى ادعاى مشاهدت كند؛ دروغگوى افترازننده است. و لا حول و لا قوّة إلّا باللّه العلىّ العظيم.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مى‏گويد: آن‏گاه ما از توقيع نسخه برداشتيم و از نزد او بيرون رفتيم و چون روز ششم نزد او بازگشتيم، در حال احتضار بود. از او پرسيديم: چه كسى وصىّ بعد از توست؟ در جواب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«للّه أمر هو بالغه»؛ خداوند را امرى است كه خود آن را خواهد رسانيد. و از دنيا رفت- كه خدا از او راضى باد- و آن آخرين سخنى بود كه از او شنيده شد.</w:t>
      </w:r>
      <w:r>
        <w:rPr>
          <w:rStyle w:val="FootnoteReference"/>
          <w:rFonts w:ascii="Arial" w:hAnsi="Arial" w:cs="Arial"/>
          <w:color w:val="000000"/>
          <w:sz w:val="30"/>
          <w:szCs w:val="30"/>
          <w:rtl/>
          <w:lang w:bidi="fa-IR"/>
        </w:rPr>
        <w:footnoteReference w:id="382"/>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قسمتى از اخبار ائمه اطهار عليهم السّلام است درباره غيبت امام غايب- عجّل اللّه فرجه الشريف- كه با سلسله سندى كه من دارم و در خاتمه كتاب خواهد آمد، از شيخ صدوق در كتاب كمال الدين نقل كردم. مطالبى هم قبلا ذكر شده و مطالبى نيز بعدا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چند نكته را شايسته است ذكر 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نكته اوّل: سبب غيبت آن حضرت عليه السّلام، كه آن دو قسم است: قسم يكم آن است كه: براى ما بيان نشده و پس از ظهور براى ما فاش خواهد شد. شيخ صدوق به سند خود از عبد اللّه بن الفضل هاشمى روايت كرده كه گفت: شنيدم امام جعفر صادق عليه السّلام فرمود: به تحقيق كه صاحب اين امر را غيبتى طولانى است و گريزى از آن نيست كه در زمان غيبت هرفرد باطل‏جويى به ترديد مى‏افتد.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چرا؟ فدايت شوم! فرمود: به خاطر امرى كه فاش كردن آن به ما اذن داده نشده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عرضه داشتم: پس وجه حكمت در غيبت او چيست؟ فرمود: همان وجه حكمتى كه در غيبت‏هاى حجّت‏هاى الهى پيش از آن جناب بوده است. البتّه وجه حكمت در غيبت آن حضرت جز بعد از ظهورش معلوم نمى‏شود همان‏طورى‏كه وجه حكمت كارهاى خضر عليه السّلام از سوراخ كردن كشتى و كشتن نوجوان و بپاداشتن ديوار براى موسى عليه السّلام كشف نشد مگر هنگام مفارقت و جدايى آن‏ها از يكديگر. اى پسر فضل! اين امر (غيبت) از امر خداوند متعال و از سرّ خدا و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171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غيب خدا است و چون دانستيم كه خداوند حكيم است، گواهى مى‏دهيم به اين‏كه همه كارها و گفتارهاى او موافق حكمت است هرچند كه وجه آن بر ما روشن نشده باشد.</w:t>
      </w:r>
      <w:r>
        <w:rPr>
          <w:rStyle w:val="FootnoteReference"/>
          <w:rFonts w:ascii="Arial" w:hAnsi="Arial" w:cs="Arial"/>
          <w:color w:val="000000"/>
          <w:sz w:val="30"/>
          <w:szCs w:val="30"/>
          <w:rtl/>
          <w:lang w:bidi="fa-IR"/>
        </w:rPr>
        <w:footnoteReference w:id="38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توقيعى كه در احتجاج از حضرت حجّت- عجّل اللّه فرجه الشريف- روايت شده آمده است: و امّا علّت غيبت من، خداوند- عزّ و جلّ- مى‏فرمايد:</w:t>
      </w:r>
      <w:r>
        <w:rPr>
          <w:rFonts w:ascii="Arial" w:hAnsi="Arial" w:cs="Arial" w:hint="cs"/>
          <w:color w:val="006A0F"/>
          <w:sz w:val="30"/>
          <w:szCs w:val="30"/>
          <w:rtl/>
          <w:lang w:bidi="fa-IR"/>
        </w:rPr>
        <w:t xml:space="preserve"> يا أَيُّهَا الَّذِينَ آمَنُوا لا تَسْئَلُوا عَنْ أَشْياءَ إِنْ تُبْدَ لَكُمْ تَسُؤْكُمْ؛</w:t>
      </w:r>
      <w:r>
        <w:rPr>
          <w:rStyle w:val="FootnoteReference"/>
          <w:rFonts w:ascii="Arial" w:hAnsi="Arial" w:cs="Arial"/>
          <w:color w:val="000000"/>
          <w:sz w:val="30"/>
          <w:szCs w:val="30"/>
          <w:rtl/>
          <w:lang w:bidi="fa-IR"/>
        </w:rPr>
        <w:footnoteReference w:id="384"/>
      </w:r>
      <w:r>
        <w:rPr>
          <w:rFonts w:ascii="Arial" w:hAnsi="Arial" w:cs="Arial" w:hint="cs"/>
          <w:color w:val="000000"/>
          <w:sz w:val="30"/>
          <w:szCs w:val="30"/>
          <w:rtl/>
          <w:lang w:bidi="fa-IR"/>
        </w:rPr>
        <w:t xml:space="preserve"> اى كسانى كه ايمان آورده‏ايد از چيزهايى مپرسيد كه هرگاه برايتان فاش گردد شما را بد 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هيچ يك از پدرانم نبود مگر اين‏كه در گردن او بيعتى براى سركش زمانش واقع شد، ولى من در حالى خروج مى‏كنم كه بيعتى براى احدى از طاغوت‏ها بر گردنم نيست.</w:t>
      </w:r>
      <w:r>
        <w:rPr>
          <w:rStyle w:val="FootnoteReference"/>
          <w:rFonts w:ascii="Arial" w:hAnsi="Arial" w:cs="Arial"/>
          <w:color w:val="000000"/>
          <w:sz w:val="30"/>
          <w:szCs w:val="30"/>
          <w:rtl/>
          <w:lang w:bidi="fa-IR"/>
        </w:rPr>
        <w:footnoteReference w:id="385"/>
      </w:r>
    </w:p>
    <w:p w:rsidR="00F9093C" w:rsidRDefault="00F9093C" w:rsidP="00F9093C">
      <w:pPr>
        <w:pStyle w:val="NormalWeb"/>
        <w:bidi/>
        <w:rPr>
          <w:rFonts w:hint="cs"/>
          <w:rtl/>
          <w:lang w:bidi="fa-IR"/>
        </w:rPr>
      </w:pPr>
      <w:r>
        <w:rPr>
          <w:rFonts w:ascii="Arial" w:hAnsi="Arial" w:cs="Arial" w:hint="cs"/>
          <w:color w:val="000000"/>
          <w:sz w:val="30"/>
          <w:szCs w:val="30"/>
          <w:rtl/>
          <w:lang w:bidi="fa-IR"/>
        </w:rPr>
        <w:t>قسم دوم: آن است كه ائمه معصومين عليهم السّلام براى ما بيان فرموده‏اند كه چند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ترس از كشته شدن: چنان‏كه در بحث خوف و ترس آن حضرت گذشت. و اين يكى از علل خروج آن حضرت و قيام با شمشير نيز هست، همان‏طوركه در حديث امير المؤمنين على عليه السّلام آورديم كه فرمود: اگر خروج نكند گردنش را مى‏زنند، يعنى واجب است براى حفظ خودش با شمشير و اسلحه بپاخيزد، زيرا كه ظهور اعم است از قيام و نهضت و غير آن. و چه‏بسا امام ظاهر است، ولى با شمشير قيام نمى‏كند مانند ساير امامان به جز حضرت امام حسين عليه السّلام، بنابراين اگر قيام ننمايد دشمنان، آن حضرت را مى‏كشند، همان‏طوركه پدران طاهرينش را از روى ظلم و كفر و طغيان به قتل رسانيدند.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هيچ‏كدام از طاغوت‏ها بر گردن آن حضرت بيعتى نداشته باشند: كه اين وجه در توقيع گذشته و در حديث امام حسن مجتبى عليه السّلام ذكر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امتحان و آزمايش بندگان:</w:t>
      </w:r>
      <w:r>
        <w:rPr>
          <w:rFonts w:ascii="Arial" w:hAnsi="Arial" w:cs="Arial" w:hint="cs"/>
          <w:color w:val="006A0F"/>
          <w:sz w:val="30"/>
          <w:szCs w:val="30"/>
          <w:rtl/>
          <w:lang w:bidi="fa-IR"/>
        </w:rPr>
        <w:t xml:space="preserve"> وَ لِيُمَحِّصَ اللَّهُ الَّذِينَ آمَنُوا وَ يَمْحَقَ الْكافِرِينَ؛</w:t>
      </w:r>
      <w:r>
        <w:rPr>
          <w:rStyle w:val="FootnoteReference"/>
          <w:rFonts w:ascii="Arial" w:hAnsi="Arial" w:cs="Arial"/>
          <w:color w:val="000000"/>
          <w:sz w:val="30"/>
          <w:szCs w:val="30"/>
          <w:rtl/>
          <w:lang w:bidi="fa-IR"/>
        </w:rPr>
        <w:footnoteReference w:id="386"/>
      </w:r>
      <w:r>
        <w:rPr>
          <w:rFonts w:ascii="Arial" w:hAnsi="Arial" w:cs="Arial" w:hint="cs"/>
          <w:color w:val="000000"/>
          <w:sz w:val="30"/>
          <w:szCs w:val="30"/>
          <w:rtl/>
          <w:lang w:bidi="fa-IR"/>
        </w:rPr>
        <w:t xml:space="preserve"> تا اهل ايمان را از هرعيب‏ونقص پاك گرداند و كافران را هلاك نمايد. چنان‏كه در حديث امام موسى بن جعفر و امام جعفر صادق عليهما السلام است و در خوف آن حضرت آورديم.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رضا عليه السّلام مروى است كه فرمود: سوگند به خدا! آنچه چشم بدان دوخته‏ايد نخواهد شد تا اين‏كه آزمايش شويد و مؤمن و منافق از هم جدا گرديد، و تا اين‏كه از شما باقى نماند مگر نادرترين پس نادرترين.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172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نعمانى به سند خود از امام صادق عليه السّلام منقول است كه فرمود: در دوران امير المؤمنين على عليه السّلام آب فرات طغيان كرد. پس آن حضرت به همراهى دو فرزندش حسن و حسين عليهما السلام سوار شدند، هنگامى كه به طائفه ثقيف گذارشان افتاد، آن‏ها گفتند: على عليه السّلام آمده كه آب را برگرداند، امير مؤمنان عليه السّلام فرمود: به خدا قسم! كه من و اين دو فرزندم مسلما كشته خواهيم شد و حتما خداوند مردى را در آخر الزمان از اولاد من به خونخواهى ما برمى‏انگيزاند، و البته او از نظر آنان غايب خواهد بود تا گمراهان مشخص گردند، تا آن‏جا كه يك فرد نادان خواهد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 را در آل محمد عليهم السّلام نيازى نيست.</w:t>
      </w:r>
      <w:r>
        <w:rPr>
          <w:rStyle w:val="FootnoteReference"/>
          <w:rFonts w:ascii="Arial" w:hAnsi="Arial" w:cs="Arial"/>
          <w:color w:val="000000"/>
          <w:sz w:val="30"/>
          <w:szCs w:val="30"/>
          <w:rtl/>
          <w:lang w:bidi="fa-IR"/>
        </w:rPr>
        <w:footnoteReference w:id="387"/>
      </w:r>
    </w:p>
    <w:p w:rsidR="00F9093C" w:rsidRDefault="00F9093C" w:rsidP="00F9093C">
      <w:pPr>
        <w:pStyle w:val="NormalWeb"/>
        <w:bidi/>
        <w:rPr>
          <w:rFonts w:hint="cs"/>
          <w:rtl/>
          <w:lang w:bidi="fa-IR"/>
        </w:rPr>
      </w:pPr>
      <w:r>
        <w:rPr>
          <w:rFonts w:ascii="Arial" w:hAnsi="Arial" w:cs="Arial" w:hint="cs"/>
          <w:color w:val="000000"/>
          <w:sz w:val="30"/>
          <w:szCs w:val="30"/>
          <w:rtl/>
          <w:lang w:bidi="fa-IR"/>
        </w:rPr>
        <w:t>4- سنن پيغمبران الهى را در آن حضرت جارى گرداند: چنان‏كه در حديث سدير از امام صادق عليه السّلام آمده كه فرمود: قائم ما را غيبتى است كه مدّت آن به طول مى‏انجامد. عرضه داشتم: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چرا يابن رسول اللّه؟ فرمود: زيرا كه خداوند- عزّ و جلّ- مى‏خواهد سنّت‏هاى پيغمبران را در غيبت‏هايشان بر او نيز جارى سازد، و اى سدير ناگزير است از اين‏كه مدّت‏هاى غيبت آنان را پايان برد، خداوند تعالى مى‏فرمايد:</w:t>
      </w:r>
      <w:r>
        <w:rPr>
          <w:rFonts w:ascii="Arial" w:hAnsi="Arial" w:cs="Arial" w:hint="cs"/>
          <w:color w:val="006A0F"/>
          <w:sz w:val="30"/>
          <w:szCs w:val="30"/>
          <w:rtl/>
          <w:lang w:bidi="fa-IR"/>
        </w:rPr>
        <w:t xml:space="preserve"> لَتَرْكَبُنَّ طَبَقاً عَنْ طَبَقٍ؛</w:t>
      </w:r>
      <w:r>
        <w:rPr>
          <w:rStyle w:val="FootnoteReference"/>
          <w:rFonts w:ascii="Arial" w:hAnsi="Arial" w:cs="Arial"/>
          <w:color w:val="000000"/>
          <w:sz w:val="30"/>
          <w:szCs w:val="30"/>
          <w:rtl/>
          <w:lang w:bidi="fa-IR"/>
        </w:rPr>
        <w:footnoteReference w:id="388"/>
      </w:r>
      <w:r>
        <w:rPr>
          <w:rFonts w:ascii="Arial" w:hAnsi="Arial" w:cs="Arial" w:hint="cs"/>
          <w:color w:val="000000"/>
          <w:sz w:val="30"/>
          <w:szCs w:val="30"/>
          <w:rtl/>
          <w:lang w:bidi="fa-IR"/>
        </w:rPr>
        <w:t xml:space="preserve"> كه البته شما از حالى به حال ديگر درآييد. يعنى سنت‏هاى آنانى كه پيش از شما بوده‏اند.</w:t>
      </w:r>
      <w:r>
        <w:rPr>
          <w:rStyle w:val="FootnoteReference"/>
          <w:rFonts w:ascii="Arial" w:hAnsi="Arial" w:cs="Arial"/>
          <w:color w:val="000000"/>
          <w:sz w:val="30"/>
          <w:szCs w:val="30"/>
          <w:rtl/>
          <w:lang w:bidi="fa-IR"/>
        </w:rPr>
        <w:footnoteReference w:id="389"/>
      </w:r>
    </w:p>
    <w:p w:rsidR="00F9093C" w:rsidRDefault="00F9093C" w:rsidP="00F9093C">
      <w:pPr>
        <w:pStyle w:val="NormalWeb"/>
        <w:bidi/>
        <w:rPr>
          <w:rFonts w:hint="cs"/>
          <w:rtl/>
          <w:lang w:bidi="fa-IR"/>
        </w:rPr>
      </w:pPr>
      <w:r>
        <w:rPr>
          <w:rFonts w:ascii="Arial" w:hAnsi="Arial" w:cs="Arial" w:hint="cs"/>
          <w:color w:val="000000"/>
          <w:sz w:val="30"/>
          <w:szCs w:val="30"/>
          <w:rtl/>
          <w:lang w:bidi="fa-IR"/>
        </w:rPr>
        <w:t>5- ودايع خداوند ضايع نشود: يعنى مؤمنانى كه از پشت كافران متولد مى‏شوند چنان‏كه در كتاب‏هاى علل الشرايع و كمال الدين از حضرت ابو عبد اللّه صادق عليه السّلام روايت شده از ابن ابى عمير از كسى كه او ياد كرد كه گفت: به آن حضرت (يعنى امام ششم) عرضه داشتم: چرا امير المؤمنين على عليه السّلام با مخالفين خودش در ابتداى امر جنگ نكرد؟ فرمود: به خاطر آيه‏اى كه در كتاب خداى- عزّ و جلّ- آمده:</w:t>
      </w:r>
      <w:r>
        <w:rPr>
          <w:rFonts w:ascii="Arial" w:hAnsi="Arial" w:cs="Arial" w:hint="cs"/>
          <w:color w:val="006A0F"/>
          <w:sz w:val="30"/>
          <w:szCs w:val="30"/>
          <w:rtl/>
          <w:lang w:bidi="fa-IR"/>
        </w:rPr>
        <w:t xml:space="preserve"> لَوْ تَزَيَّلُوا لَعَذَّبْنَا الَّذِينَ كَفَرُوا مِنْهُمْ عَذاباً أَلِيماً؛</w:t>
      </w:r>
      <w:r>
        <w:rPr>
          <w:rStyle w:val="FootnoteReference"/>
          <w:rFonts w:ascii="Arial" w:hAnsi="Arial" w:cs="Arial"/>
          <w:color w:val="000000"/>
          <w:sz w:val="30"/>
          <w:szCs w:val="30"/>
          <w:rtl/>
          <w:lang w:bidi="fa-IR"/>
        </w:rPr>
        <w:footnoteReference w:id="390"/>
      </w:r>
      <w:r>
        <w:rPr>
          <w:rFonts w:ascii="Arial" w:hAnsi="Arial" w:cs="Arial" w:hint="cs"/>
          <w:color w:val="000000"/>
          <w:sz w:val="30"/>
          <w:szCs w:val="30"/>
          <w:rtl/>
          <w:lang w:bidi="fa-IR"/>
        </w:rPr>
        <w:t xml:space="preserve"> چنانچه [كافران از مؤمنان‏] جدا مى‏شدند، به راستى كه كافران از آنان را عذابى دردناك مى‏نموديم. عرضه داشتم: منظور از (تزيّل- پاك و جدا شدن) چيست؟ فرمود: مؤمنانى كه به امانت در اصلاب و پشت‏هاى كافران بودند. و همين‏طور است قائم عليه السّلام كه ظهور نمى‏كند تا اين‏كه ودايع خداوند- عزّ و جلّ- از پشت كافرين بيرون آيند كه چون خارج گردند بر دشمنان خداوند- عزّ و جلّ- چيره خواهد شد و آن‏ها را مى‏كشد.</w:t>
      </w:r>
      <w:r>
        <w:rPr>
          <w:rStyle w:val="FootnoteReference"/>
          <w:rFonts w:ascii="Arial" w:hAnsi="Arial" w:cs="Arial"/>
          <w:color w:val="000000"/>
          <w:sz w:val="30"/>
          <w:szCs w:val="30"/>
          <w:rtl/>
          <w:lang w:bidi="fa-IR"/>
        </w:rPr>
        <w:footnoteReference w:id="391"/>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173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6- قبايح و زشتى‏هاى اعمال ما: كارهاى خلاف و معصيت‏هايى كه ما مرتكب مى‏شويم مانع از ظهور آن حضرت است براى عقوبت ما، چنان‏كه از امير المؤمنين على عليه السّلام آمده فرمود: و بدانيد كه زمين از حجّت خدا خالى نمى‏ماند ولى خداوند به خاطر ظلم‏وستم و اسراف مردم بر خودشان آن‏ها را از ديدار او نابينا خواهد ساخت.</w:t>
      </w:r>
      <w:r>
        <w:rPr>
          <w:rStyle w:val="FootnoteReference"/>
          <w:rFonts w:ascii="Arial" w:hAnsi="Arial" w:cs="Arial"/>
          <w:color w:val="000000"/>
          <w:sz w:val="30"/>
          <w:szCs w:val="30"/>
          <w:rtl/>
          <w:lang w:bidi="fa-IR"/>
        </w:rPr>
        <w:footnoteReference w:id="39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توقيع حضرت حجّت- عجّل اللّه فرجه الشريف- به شيخ مفيد چنين آمده: و اگر شيعيان ما- كه خداوند در اطاعتش آنان را يارى دهد- در وفاى پيمانى كه از ايشان گرفته شده، مصمم و جدّى باشند، نعمت لقاى ما از آنان به تأخير نمى‏افتد و سعادت ديدار ما با معرفت كامل و راستين نسبت به ما تعجيل مى‏گشت، پس تنها چيزى كه ما را از آنان پوشيده مى‏دارد همانا چيزهاى ناخوشايندى است كه از ايشان به ما مى‏رسد و از آنان انتظار نمى‏رود.</w:t>
      </w:r>
      <w:r>
        <w:rPr>
          <w:rStyle w:val="FootnoteReference"/>
          <w:rFonts w:ascii="Arial" w:hAnsi="Arial" w:cs="Arial"/>
          <w:color w:val="000000"/>
          <w:sz w:val="30"/>
          <w:szCs w:val="30"/>
          <w:rtl/>
          <w:lang w:bidi="fa-IR"/>
        </w:rPr>
        <w:footnoteReference w:id="393"/>
      </w:r>
    </w:p>
    <w:p w:rsidR="00F9093C" w:rsidRDefault="00F9093C" w:rsidP="00F9093C">
      <w:pPr>
        <w:pStyle w:val="NormalWeb"/>
        <w:bidi/>
        <w:rPr>
          <w:rFonts w:hint="cs"/>
          <w:rtl/>
          <w:lang w:bidi="fa-IR"/>
        </w:rPr>
      </w:pPr>
      <w:r>
        <w:rPr>
          <w:rFonts w:ascii="Arial" w:hAnsi="Arial" w:cs="Arial" w:hint="cs"/>
          <w:color w:val="000000"/>
          <w:sz w:val="30"/>
          <w:szCs w:val="30"/>
          <w:rtl/>
          <w:lang w:bidi="fa-IR"/>
        </w:rPr>
        <w:t>نكته دوم: بدان‏كه آن حضرت را دو غيبت است: يكى كوچك‏تر (صغرى) و ديگرى بزرگ‏تر (كبرى). مدّت غيبت صغرى از هنگام وفات پدر آن حضرت تا درگذشت سمرى بوده است كه وفات حضرت امام حسن عسكرى عليه السّلام هشتم ربيع الاول سال دويست و شصت هجرى قمرى بوده، و درگذشت سمرى نيمه شعبان سال سيصد و بيست و هشت كه با اين حساب غيبت صغرى شصت و هشت سال مى‏شود. ولى اگر ابتداى غيبت را از هنگام ولادت آن حضرت بگيريم، مدّت غيبت صغرى هفتاد و سه سال خواهد بود، زيرا كه ولادت آن جناب نيمه شعبان سال دويست و پنجاه و پنج بوده است، چنان‏كه در كافى ذكر گرديده.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خود از احمد بن محمد منقول است كه گفته: هنگامى كه زبيرى كشته شد، توقيعى از ناحيه حضرت ابو محمد (امام عسكرى عليه السّلام) صادر شد: اين است جزاى كسى كه بر خداوند درباره اولياى او افترا بندد، مى‏پنداشت مرا خواهد كشت و براى ما بازمانده‏اى نيست! قدرت خدا را چگونه ديد؟ و براى آن حضرت فرزندى متولد شد كه نامش را (م ح م د) نهاد، سال دويست و پنجاه و شش.</w:t>
      </w:r>
      <w:r>
        <w:rPr>
          <w:rStyle w:val="FootnoteReference"/>
          <w:rFonts w:ascii="Arial" w:hAnsi="Arial" w:cs="Arial"/>
          <w:color w:val="000000"/>
          <w:sz w:val="30"/>
          <w:szCs w:val="30"/>
          <w:rtl/>
          <w:lang w:bidi="fa-IR"/>
        </w:rPr>
        <w:footnoteReference w:id="39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اين روايت و روايت قبل مى‏توان جمع كرد به اين‏كه ظرف را به (خرج) متعلق بدانيم، يعنى توقيع سال دويست و پنجاه و شش بيرون آمد، يا يكى را بر تاريخ شمسى و ديگرى را بر قمرى حمل نماييم، چنان‏كه فاضل مجلسى اين دو توجيه را در بحار ياد كرده است.</w:t>
      </w:r>
      <w:r>
        <w:rPr>
          <w:rStyle w:val="FootnoteReference"/>
          <w:rFonts w:ascii="Arial" w:hAnsi="Arial" w:cs="Arial"/>
          <w:color w:val="000000"/>
          <w:sz w:val="30"/>
          <w:szCs w:val="30"/>
          <w:rtl/>
          <w:lang w:bidi="fa-IR"/>
        </w:rPr>
        <w:footnoteReference w:id="395"/>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174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نكته سوم: براى غيبت كبرى- كه ابتداى آن وفات سمرى است- وقت و انتهاى معيّنى نيست، بلكه فرمان و حكم ظهور و اشراق نور آن حضرت- عجّل اللّه فرجه الشريف- به دست خداوند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اخبار زيادى بر اين معنى دلالت دارد، از جمله در بحار از غيبت شيخ طوسى به سند خود از فضيل روايت كرده كه گفت: از حضرت ابو جعفر باقر عليه السّلام پرسيدم: آيا براى اين امر وقتى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«كذب الوقّاتون، كذب الوقّاتون، كذب الوقّاتون‏</w:t>
      </w:r>
      <w:r>
        <w:rPr>
          <w:rStyle w:val="FootnoteReference"/>
          <w:rFonts w:ascii="Arial" w:hAnsi="Arial" w:cs="Arial"/>
          <w:color w:val="000000"/>
          <w:sz w:val="30"/>
          <w:szCs w:val="30"/>
          <w:rtl/>
          <w:lang w:bidi="fa-IR"/>
        </w:rPr>
        <w:footnoteReference w:id="396"/>
      </w:r>
      <w:r>
        <w:rPr>
          <w:rFonts w:ascii="Arial" w:hAnsi="Arial" w:cs="Arial" w:hint="cs"/>
          <w:color w:val="000000"/>
          <w:sz w:val="30"/>
          <w:szCs w:val="30"/>
          <w:rtl/>
          <w:lang w:bidi="fa-IR"/>
        </w:rPr>
        <w:t>»؛ كسانى كه وقت آن را تعيين مى‏كنند دروغ گفتند، دروغ گفتند، دروغ گفتند.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ابو عبد اللّه امام صادق عليه السّلام آمده كه فرمود: كسانى كه وقت ظهور را تعيين مى‏كنند دروغ گويند، ما نه در گذشته وقت را تعيين كرده‏ايم و نه در آينده وقت را تعيين خواهيم كرد.</w:t>
      </w:r>
      <w:r>
        <w:rPr>
          <w:rStyle w:val="FootnoteReference"/>
          <w:rFonts w:ascii="Arial" w:hAnsi="Arial" w:cs="Arial"/>
          <w:color w:val="000000"/>
          <w:sz w:val="30"/>
          <w:szCs w:val="30"/>
          <w:rtl/>
          <w:lang w:bidi="fa-IR"/>
        </w:rPr>
        <w:footnoteReference w:id="39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المحجّه از مفضّل بن عمر منقول است كه گفت: از امام صادق عليه السّلام پرسيدم: آيا براى ظهور اميد منتظر مهدى وقت معيّنى هست كه مردم آن را بدانند؟ فرمود: حاش للّه كه ما وقتى براى آن تعيين كنيم. عرضه داشتم: اى مولاى من! علّت چيست؟ فرمود: زيرا كه آن است ساعت، كه خداوند تعالى مى‏فرمايد:</w:t>
      </w:r>
      <w:r>
        <w:rPr>
          <w:rFonts w:ascii="Arial" w:hAnsi="Arial" w:cs="Arial" w:hint="cs"/>
          <w:color w:val="006A0F"/>
          <w:sz w:val="30"/>
          <w:szCs w:val="30"/>
          <w:rtl/>
          <w:lang w:bidi="fa-IR"/>
        </w:rPr>
        <w:t xml:space="preserve"> يَسْئَلُونَكَ عَنِ السَّاعَةِ أَيَّانَ مُرْساها قُلْ إِنَّما عِلْمُها عِنْدَ رَبِّي لا يُجَلِّيها لِوَقْتِها إِلَّا هُوَ؛</w:t>
      </w:r>
      <w:r>
        <w:rPr>
          <w:rStyle w:val="FootnoteReference"/>
          <w:rFonts w:ascii="Arial" w:hAnsi="Arial" w:cs="Arial"/>
          <w:color w:val="000000"/>
          <w:sz w:val="30"/>
          <w:szCs w:val="30"/>
          <w:rtl/>
          <w:lang w:bidi="fa-IR"/>
        </w:rPr>
        <w:footnoteReference w:id="398"/>
      </w:r>
      <w:r>
        <w:rPr>
          <w:rFonts w:ascii="Arial" w:hAnsi="Arial" w:cs="Arial" w:hint="cs"/>
          <w:color w:val="000000"/>
          <w:sz w:val="30"/>
          <w:szCs w:val="30"/>
          <w:rtl/>
          <w:lang w:bidi="fa-IR"/>
        </w:rPr>
        <w:t xml:space="preserve"> از تو مى‏پرسند هنگام ساعت را كه چه وقت خواهد بود، بگو البته علم آن نزد پروردگار من است، كسى جز او آن ساعت را روشن و ظاهر نتواند كرد.</w:t>
      </w:r>
      <w:r>
        <w:rPr>
          <w:rStyle w:val="FootnoteReference"/>
          <w:rFonts w:ascii="Arial" w:hAnsi="Arial" w:cs="Arial"/>
          <w:color w:val="000000"/>
          <w:sz w:val="30"/>
          <w:szCs w:val="30"/>
          <w:rtl/>
          <w:lang w:bidi="fa-IR"/>
        </w:rPr>
        <w:footnoteReference w:id="39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خبر صحيحى از محمد بن مسلم از حضرت ابو عبد اللّه صادق عليه السّلام مروى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هركس از مردم وقتى را براى تو معيّن كرد، مترس و هيبت او تو را نگيرد كه تكذيبش كنى، زيرا كه ما هيچ‏گاه براى كسى وقت تعيين نمى‏كنيم.</w:t>
      </w:r>
      <w:r>
        <w:rPr>
          <w:rStyle w:val="FootnoteReference"/>
          <w:rFonts w:ascii="Arial" w:hAnsi="Arial" w:cs="Arial"/>
          <w:color w:val="000000"/>
          <w:sz w:val="30"/>
          <w:szCs w:val="30"/>
          <w:rtl/>
          <w:lang w:bidi="fa-IR"/>
        </w:rPr>
        <w:footnoteReference w:id="40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محمد بن حنيفه است كه وقتى از امير المؤمنين عليه السّلام سؤال كرد: آيا براى آن (دولت مهدى) وقتى هست؟ فرمود: خير، زيرا كه علم خداوند بر علم وقت‏گذاران غالب است، خداوند به موسى وعده سى شب ميقات را داد، بعد ده شب افزوده شد، نه موسى آن ده شب را مى‏دانست و نه بنى اسرائيل دانستند، و چون وقت (سى شب) گذشت، بنى اسرائيل گفتند: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ما را فريب داد، لذا گوساله پرستيدند. ولى موقعى كه فقر و نيازمندى در ميان مردم زياد شد، و يكديگر را قبول نداشته و انكار كردند، در آن هنگام هرصبح و شام در انتظار امر الهى بوده باشيد.</w:t>
      </w:r>
      <w:r>
        <w:rPr>
          <w:rStyle w:val="FootnoteReference"/>
          <w:rFonts w:ascii="Arial" w:hAnsi="Arial" w:cs="Arial"/>
          <w:color w:val="000000"/>
          <w:sz w:val="30"/>
          <w:szCs w:val="30"/>
          <w:rtl/>
          <w:lang w:bidi="fa-IR"/>
        </w:rPr>
        <w:footnoteReference w:id="401"/>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175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خبر صحيح از ابو حمزه ثمالى روايت است كه گفت: به حضرت ابو جعفر باقر عليه السّلام گفتم: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على عليه السّلام فرموده است: تا هفتاد سال بلا است و بعد از بلا راحتى خواهد بود و حال آن‏كه هفتاد سال گذشت و آسايشى نديديم؟ امام باقر عليه السّلام فرمود: اى ثابت! خداوند تعالى اين امر را تا هفتاد سال قرار داده بود، ولى چون حسين عليه السّلام كشته شد، غضب خداوند بر اهل زمين شدّت يافت و آن را تا صد و چهل سال به تأخير انداخت، ما اين مطلب را به شما گفتيم، شما آن را فاش ساختيد و پرده از اين راز برداشتيد، خداوند هم آن را به تأخير انداخت و ديگر وقتى براى آن نزد ما قرار نداد كه:</w:t>
      </w:r>
      <w:r>
        <w:rPr>
          <w:rFonts w:ascii="Arial" w:hAnsi="Arial" w:cs="Arial" w:hint="cs"/>
          <w:color w:val="006A0F"/>
          <w:sz w:val="30"/>
          <w:szCs w:val="30"/>
          <w:rtl/>
          <w:lang w:bidi="fa-IR"/>
        </w:rPr>
        <w:t xml:space="preserve"> يَمْحُوا اللَّهُ ما يَشاءُ وَ يُثْبِتُ وَ عِنْدَهُ أُمُّ الْكِتابِ؛</w:t>
      </w:r>
      <w:r>
        <w:rPr>
          <w:rStyle w:val="FootnoteReference"/>
          <w:rFonts w:ascii="Arial" w:hAnsi="Arial" w:cs="Arial"/>
          <w:color w:val="000000"/>
          <w:sz w:val="30"/>
          <w:szCs w:val="30"/>
          <w:rtl/>
          <w:lang w:bidi="fa-IR"/>
        </w:rPr>
        <w:footnoteReference w:id="402"/>
      </w:r>
      <w:r>
        <w:rPr>
          <w:rFonts w:ascii="Arial" w:hAnsi="Arial" w:cs="Arial" w:hint="cs"/>
          <w:color w:val="000000"/>
          <w:sz w:val="30"/>
          <w:szCs w:val="30"/>
          <w:rtl/>
          <w:lang w:bidi="fa-IR"/>
        </w:rPr>
        <w:t xml:space="preserve"> خداوند هرچه را خواهد محو كند و هرچه را خواهد پاينده سازد و امّ الكتاب [- لوح محفوظ] نزد اوست. ابو حمزه مى‏گويد: اين گفت‏وشنود را به حضرت صادق عليه السّلام نيز اظهار داشتم، فرمود: مطلب همان‏طور است.</w:t>
      </w:r>
      <w:r>
        <w:rPr>
          <w:rStyle w:val="FootnoteReference"/>
          <w:rFonts w:ascii="Arial" w:hAnsi="Arial" w:cs="Arial"/>
          <w:color w:val="000000"/>
          <w:sz w:val="30"/>
          <w:szCs w:val="30"/>
          <w:rtl/>
          <w:lang w:bidi="fa-IR"/>
        </w:rPr>
        <w:footnoteReference w:id="403"/>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ابو بصير از حضرت امام صادق عليه السّلام روايت كرده كه گفت: به آن حضرت عرض كردم: فدايت شوم! خروج قائم عليه السّلام چه وقت است؟ فرمود: اى ابو محمد! ما خاندانى هستيم كه وقت تعيين نمى‏كنيم و به تحقيق كه حضرت محمد صلّى اللّه عليه و اله فرموده: «كذب الوقّاتون؛ وقت‏گذاران دروغ مى‏گويند». اى ابا محمد! پيش از اين امر پنج علامت هست: اوّلى‏شان ندا در ماه رمضان، و خروج سفيانى، و خروج خراسانى، و كشته شدن نفس زكيّه، و فرورفتگى زمين در بيداء.</w:t>
      </w:r>
      <w:r>
        <w:rPr>
          <w:rStyle w:val="FootnoteReference"/>
          <w:rFonts w:ascii="Arial" w:hAnsi="Arial" w:cs="Arial"/>
          <w:color w:val="000000"/>
          <w:sz w:val="30"/>
          <w:szCs w:val="30"/>
          <w:rtl/>
          <w:lang w:bidi="fa-IR"/>
        </w:rPr>
        <w:footnoteReference w:id="40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توقيع شريفى كه در بحار مروى است آمده: و امّا رسيدن فرج، موكول به خدا است، و كسانى كه وقت تعيين كنند دروغ مى‏گويند.</w:t>
      </w:r>
      <w:r>
        <w:rPr>
          <w:rStyle w:val="FootnoteReference"/>
          <w:rFonts w:ascii="Arial" w:hAnsi="Arial" w:cs="Arial"/>
          <w:color w:val="000000"/>
          <w:sz w:val="30"/>
          <w:szCs w:val="30"/>
          <w:rtl/>
          <w:lang w:bidi="fa-IR"/>
        </w:rPr>
        <w:footnoteReference w:id="405"/>
      </w:r>
    </w:p>
    <w:p w:rsidR="00F9093C" w:rsidRDefault="00F9093C" w:rsidP="00F9093C">
      <w:pPr>
        <w:pStyle w:val="NormalWeb"/>
        <w:bidi/>
        <w:rPr>
          <w:rFonts w:hint="cs"/>
          <w:rtl/>
          <w:lang w:bidi="fa-IR"/>
        </w:rPr>
      </w:pPr>
      <w:r>
        <w:rPr>
          <w:rFonts w:ascii="Arial" w:hAnsi="Arial" w:cs="Arial" w:hint="cs"/>
          <w:color w:val="000000"/>
          <w:sz w:val="30"/>
          <w:szCs w:val="30"/>
          <w:rtl/>
          <w:lang w:bidi="fa-IR"/>
        </w:rPr>
        <w:t>نكته چهارم: اين‏كه امامان عليهم السّلام هردو غيبت (صغرى و كبرى) آن حضرت را خبر داده‏اند.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پيغمبر اكرم صلّى اللّه عليه و اله پس از شمردن ائمه عليهم السّلام فرمود: سپس امامشان از نظرشان غايب مى‏شود تا وقتى كه خدا بخواهد او را در غيبت خواهد برد كه يكى از ديگرى طولانى‏تر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راوى مى‏گويد: آن‏گاه پيغمبر اكرم عليهم السّلام به سوى ما متوجّه شد و درحالى‏كه صدايش را بلند كرده بود فرمود: هشدار! هنگامى كه پنجمين از هفتمين فرزندم ناپديد شود. على عليه السّلام گويد: من پرسيدم: يا رسول اللّه! هنگام غيبت چه وضعى دارد؟ فرمود: صبر مى‏كند تا خداوند به او </w:t>
      </w:r>
      <w:r>
        <w:rPr>
          <w:rFonts w:ascii="Arial" w:hAnsi="Arial" w:cs="Arial" w:hint="cs"/>
          <w:color w:val="000000"/>
          <w:sz w:val="30"/>
          <w:szCs w:val="30"/>
          <w:rtl/>
          <w:lang w:bidi="fa-IR"/>
        </w:rPr>
        <w:lastRenderedPageBreak/>
        <w:t>اجازه خروج بدهد، سپس از قريه‏اى كه به آن «كرعه» مى‏گويند خروج مى‏كند درحالى‏كه عمامه مرا بر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176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سر و زره مرا دربر و شمشير ذو الفقار را با خود داشته باشد و منادى ندا مى‏كند كه: اين مهدى خليفة اللّه است از او پيروى كنيد.</w:t>
      </w:r>
      <w:r>
        <w:rPr>
          <w:rStyle w:val="FootnoteReference"/>
          <w:rFonts w:ascii="Arial" w:hAnsi="Arial" w:cs="Arial"/>
          <w:color w:val="000000"/>
          <w:sz w:val="30"/>
          <w:szCs w:val="30"/>
          <w:rtl/>
          <w:lang w:bidi="fa-IR"/>
        </w:rPr>
        <w:footnoteReference w:id="406"/>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ابو جعفر باقر عليه السّلام آمده كه فرمود: البته صاحب اين امر را دو غيبت است.</w:t>
      </w:r>
      <w:r>
        <w:rPr>
          <w:rStyle w:val="FootnoteReference"/>
          <w:rFonts w:ascii="Arial" w:hAnsi="Arial" w:cs="Arial"/>
          <w:color w:val="000000"/>
          <w:sz w:val="30"/>
          <w:szCs w:val="30"/>
          <w:rtl/>
          <w:lang w:bidi="fa-IR"/>
        </w:rPr>
        <w:footnoteReference w:id="40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آن حضرت مروى است كه: قائم عليه السّلام را دو غيبت است كه در يكى از آن‏ها درباره‏اش گفته مى‏شود: هلاك شده است، و معلوم نشود كه در كدام بيابان رفته است.</w:t>
      </w:r>
      <w:r>
        <w:rPr>
          <w:rStyle w:val="FootnoteReference"/>
          <w:rFonts w:ascii="Arial" w:hAnsi="Arial" w:cs="Arial"/>
          <w:color w:val="000000"/>
          <w:sz w:val="30"/>
          <w:szCs w:val="30"/>
          <w:rtl/>
          <w:lang w:bidi="fa-IR"/>
        </w:rPr>
        <w:footnoteReference w:id="408"/>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امام صادق عليه السّلام روايت شده كه به حازم بن حبيب فرمود: اى حازم! براى صاحب اين امر دو غيبت است كه در دومين آن ظاهر مى‏شود، اگر كسى نزد تو آمد و گفت: دست خود را از خاك قبرش تكانيده، او را تصديق مكن [از او نپذير].</w:t>
      </w:r>
      <w:r>
        <w:rPr>
          <w:rStyle w:val="FootnoteReference"/>
          <w:rFonts w:ascii="Arial" w:hAnsi="Arial" w:cs="Arial"/>
          <w:color w:val="000000"/>
          <w:sz w:val="30"/>
          <w:szCs w:val="30"/>
          <w:rtl/>
          <w:lang w:bidi="fa-IR"/>
        </w:rPr>
        <w:footnoteReference w:id="40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 از آن حضرت آمده: براى قائم عليه السّلام دو غيبت هست: يكى كوتاه و ديگرى طولانى، در نخستين آن‏ها كسى جايگاهش را نمى‏داند جز پيروان مخصوص او در دين.</w:t>
      </w:r>
      <w:r>
        <w:rPr>
          <w:rStyle w:val="FootnoteReference"/>
          <w:rFonts w:ascii="Arial" w:hAnsi="Arial" w:cs="Arial"/>
          <w:color w:val="000000"/>
          <w:sz w:val="30"/>
          <w:szCs w:val="30"/>
          <w:rtl/>
          <w:lang w:bidi="fa-IR"/>
        </w:rPr>
        <w:footnoteReference w:id="410"/>
      </w:r>
    </w:p>
    <w:p w:rsidR="00F9093C" w:rsidRDefault="00F9093C" w:rsidP="00F9093C">
      <w:pPr>
        <w:pStyle w:val="NormalWeb"/>
        <w:bidi/>
        <w:rPr>
          <w:rFonts w:hint="cs"/>
          <w:rtl/>
          <w:lang w:bidi="fa-IR"/>
        </w:rPr>
      </w:pPr>
      <w:r>
        <w:rPr>
          <w:rFonts w:ascii="Arial" w:hAnsi="Arial" w:cs="Arial" w:hint="cs"/>
          <w:color w:val="000000"/>
          <w:sz w:val="30"/>
          <w:szCs w:val="30"/>
          <w:rtl/>
          <w:lang w:bidi="fa-IR"/>
        </w:rPr>
        <w:t>نكته پنجم: اين‏كه آن حضرت در زمان غيبت مردم را مى‏بيند و ناظر آنان است، ولى آن‏ها او را نمى‏بينند، چنان‏كه در بحار از نعمانى به سند خود از سدير صيرفى آمده كه گفت: شنيدم حضرت ابو عبد اللّه صادق عليه السّلام فرمود: در صاحب اين امر شباهتى از يوسف است.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گويا شما از غيبت يا حيرتى به ما خبر مى‏دهيد؟ فرمود: اين افراد ملعون شبيه خوك چرا اين سخن را انكار مى‏كنند؟ برادران يوسف افراد عاقل و چيزفهم بودند بر يوسف وارد شدند و با او سخن گفتند و با او معامله كردند و رفت‏وآمد نمودند، و او برادر آنان بود، باوجوداين تا خودش را به آنان معرفى نكرد او را نشناختند، و وقتى گفت: من يوسف هستم پس او را شناختند. بنابراين امّت سرگردان چه انكار مى‏كنند كه خداوند- عزّ و جلّ- در وقتى از اوقات بخواهد حجّت خودش را بر آنان مخفى بدارد. يوسف پادشاهى مصر را داشت و فاصله بين او و پدرش هيجده روز راه بود. اگر خداوند مى‏خواست جاى او را به پدرش بفهماند، مى‏توانست.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پس چه انكار مى‏كند اين امّت كه خداوند با حجّت خويش همان كند كه با يوسف كرد، و اين‏كه پيشواى مظلوم شما كه حقّش غصب شده صاحب اين امر در ميان آن‏ها رفت‏وآمد كند، و در بازارهايشان راه برود و بر فرش‏هايشان پا بگذارد، ولى او را نشناسند؟ تا هنگامى كه خداوند او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177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را اذن دهد كه خودش را معرفى كند. چنان‏كه به يوسف اجازه داد، وقتى كه برادرانش گفتند: تو يوسفى؟ گفت: من همان يوسفم.</w:t>
      </w:r>
      <w:r>
        <w:rPr>
          <w:rStyle w:val="FootnoteReference"/>
          <w:rFonts w:ascii="Arial" w:hAnsi="Arial" w:cs="Arial"/>
          <w:color w:val="000000"/>
          <w:sz w:val="30"/>
          <w:szCs w:val="30"/>
          <w:rtl/>
          <w:lang w:bidi="fa-IR"/>
        </w:rPr>
        <w:footnoteReference w:id="41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امام صادق عليه السّلام روايت است كه فرمود: مردم امامشان را نخواهند يافت، پس او با آنان به موسم حج حاضر مى‏شود و ايشان را مى‏بيند، ولى آن‏ها او را نمى‏بينند.</w:t>
      </w:r>
      <w:r>
        <w:rPr>
          <w:rStyle w:val="FootnoteReference"/>
          <w:rFonts w:ascii="Arial" w:hAnsi="Arial" w:cs="Arial"/>
          <w:color w:val="000000"/>
          <w:sz w:val="30"/>
          <w:szCs w:val="30"/>
          <w:rtl/>
          <w:lang w:bidi="fa-IR"/>
        </w:rPr>
        <w:footnoteReference w:id="412"/>
      </w:r>
    </w:p>
    <w:p w:rsidR="00F9093C" w:rsidRDefault="00F9093C" w:rsidP="00F9093C">
      <w:pPr>
        <w:pStyle w:val="NormalWeb"/>
        <w:bidi/>
        <w:rPr>
          <w:rFonts w:hint="cs"/>
          <w:rtl/>
          <w:lang w:bidi="fa-IR"/>
        </w:rPr>
      </w:pPr>
      <w:r>
        <w:rPr>
          <w:rFonts w:ascii="Arial" w:hAnsi="Arial" w:cs="Arial" w:hint="cs"/>
          <w:color w:val="000000"/>
          <w:sz w:val="30"/>
          <w:szCs w:val="30"/>
          <w:rtl/>
          <w:lang w:bidi="fa-IR"/>
        </w:rPr>
        <w:t>نكته ششم: اين‏كه غيبت آن حضرت عليه السّلام با لطف الهى كه موجب آشكار كردن امام است منافات ندارد، امّا نسبت به مجرمين به خاطر اين‏كه خودشان سبب مخفى‏شدنش هستند- همان‏طوركه در وجه ششم دانستى- و امّا نسبت به صالحان براى دو وجه: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اين‏كه خداوند متعال آن‏قدر عقل و فهم به آنان عطا فرموده كه غيبت براى ايشان مانند مشاهده و ديدار است. چنان‏كه امام زين العابدين عليه السّلام در حديث ابو خالد كابلى به اين معنى تصريح فرموده است. اين حديث ان شاء اللّه در بخش هشتم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محمد بن النعمان از امام صادق عليه السّلام آمده كه فرمود: و البته خداوند مى‏دانست كه اوليائش به ترديد نمى‏افتند و اگر مى‏دانست كه آن‏ها به ترديد مى‏افتند حجّت خود را از آنان يك چشم برهم‏زدنى مخفى نمى‏داشت.</w:t>
      </w:r>
      <w:r>
        <w:rPr>
          <w:rStyle w:val="FootnoteReference"/>
          <w:rFonts w:ascii="Arial" w:hAnsi="Arial" w:cs="Arial"/>
          <w:color w:val="000000"/>
          <w:sz w:val="30"/>
          <w:szCs w:val="30"/>
          <w:rtl/>
          <w:lang w:bidi="fa-IR"/>
        </w:rPr>
        <w:footnoteReference w:id="413"/>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حديث را قبلا نيز در اخبار آن حضرت راجع به غيبت آورديم. و در حديث مفضّل از آن حضرت آمده كه فرمود: سوگند به خدا! امر ما از اين آفتاب روشن‏تر و واضح‏تر است.</w:t>
      </w:r>
      <w:r>
        <w:rPr>
          <w:rStyle w:val="FootnoteReference"/>
          <w:rFonts w:ascii="Arial" w:hAnsi="Arial" w:cs="Arial"/>
          <w:color w:val="000000"/>
          <w:sz w:val="30"/>
          <w:szCs w:val="30"/>
          <w:rtl/>
          <w:lang w:bidi="fa-IR"/>
        </w:rPr>
        <w:footnoteReference w:id="414"/>
      </w:r>
    </w:p>
    <w:p w:rsidR="00F9093C" w:rsidRDefault="00F9093C" w:rsidP="00F9093C">
      <w:pPr>
        <w:pStyle w:val="NormalWeb"/>
        <w:bidi/>
        <w:rPr>
          <w:rFonts w:hint="cs"/>
          <w:rtl/>
          <w:lang w:bidi="fa-IR"/>
        </w:rPr>
      </w:pPr>
      <w:r>
        <w:rPr>
          <w:rFonts w:ascii="Arial" w:hAnsi="Arial" w:cs="Arial" w:hint="cs"/>
          <w:color w:val="000000"/>
          <w:sz w:val="30"/>
          <w:szCs w:val="30"/>
          <w:rtl/>
          <w:lang w:bidi="fa-IR"/>
        </w:rPr>
        <w:t>كه در بخش هشتم خواهيم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اين‏كه ديدار آن حضرت عليه السّلام براى بعضى از صالحان ممنوع نيست، چنان‏كه فرمايش خود آن جناب در توقيعى كه در وجه ششم از علل غيبت آورديم، اين معنى را مى‏رساند. و نيز قضيّه على بن مهزيار كه در آن چنين آمده: سپس فرمود: اى ابو الحسن! چه مى‏خواهى؟ گفتم: امامى كه از عالم پوشيده و محجوب است. فرمود: او از شما محجوب و پوشيده نيست، ولى او را بدى اعمالتان پوشانده است.</w:t>
      </w:r>
      <w:r>
        <w:rPr>
          <w:rStyle w:val="FootnoteReference"/>
          <w:rFonts w:ascii="Arial" w:hAnsi="Arial" w:cs="Arial"/>
          <w:color w:val="000000"/>
          <w:sz w:val="30"/>
          <w:szCs w:val="30"/>
          <w:rtl/>
          <w:lang w:bidi="fa-IR"/>
        </w:rPr>
        <w:footnoteReference w:id="415"/>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اين خبر در كتاب تبصرة الولى و غير آن ذكر شده كه اگر تفصيل آن را مايلى به آن‏جا مراجعه كن كه به فراخى سينه و صلاح حال تو مفيد خواهد بود.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178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اضافه بر اين‏كه بهترين دليل بر امكان يك شى‏ء وقوع و تحقّق آن است و مسلّم است جمعى از گذشتگان صالح ما به فيض ديدار آن حضرت- صلوات اللّه عليه- نايل شده‏اند، كه بيان تفصيل آن قضايا از محدوده بحث ما خارج است كه شايد خداى- عزّ و جلّ- به من توفيق دهد كه گوشه‏اى از آن‏ها را در خاتمه كتاب يادآور شوم و اگر بخواهيد به حدّ كافى بر اين امر واقف شويد به كتاب‏هاى «نجم الثاقب» و «جنّة المأوى»- كه هردو از تأليفات عالم ربّانى و مشرّف به فيض قدسى، حاج ميرزا حسين نورى طبرسى رحمه اللّه مى‏باشد- مراجعه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سيّد اجل مرتضى علم الهدى رحمه اللّه در كتاب «الغيبة» گفته است: اگر گفته شود چه فرق است بين اين‏كه امام عليه السّلام وجود داشته باشد، ولى غايب باشد و كسى به نزد او نرسد و بشرى از وى نفعى نبرد، و بين اين‏كه اصلا وجود نداشته باشد و به اصطلاح (معدوم) باشد، و آيا روا نيست كه در نيستى بماند تا هنگامى كه خداى مى‏داند كه رعيّت نسبت به او تمكين كنند و از او بپذيرند، چنان‏كه جايز مى‏دانيد كه او را مستور و غايب گرداند تا وقتى كه اطاعت و تمكين مردم را نسبت به او بداند كه در آن موقع او را آشكار 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جواب گفته مى‏شود: اوّلا: ما جايز و ممكن مى‏دانيم كه عدّه كثيرى از اوليا و دوستانش و معتقدان به امامتش به خدمتش برسند و از فيض وجودش نفع برند و كسانى هم كه از دوستان و شيعيان آن جناب به خدمتش نمى‏رسند، همان نفع را مى‏برند كه در تكليف هست؛ زيرا كه آن‏ها با توجه به اين‏كه به وجود آن حضرت يقين دارند و اطاعتش را بر خودشان قطعى و لازم مى‏دانند، حتما در ارتكاب زشتى‏ها و خلاف‏ها از او ترس و واهمه دارند، و بيمناك هستند كه مبادا آن‏ها را تأديب و تنبيه و مؤاخذه كند، از اين‏روى زشتى‏ها را كم‏تر مرتكب مى‏شوند.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عالم عابد زاهد سيّد على بن طاووس رحمه اللّه در كتاب كشف المحجّه خطاب به فرزندش مى‏گويد: راه به سوى امام تو باز است براى كسى كه خداوند- جلّ شأنه- عنايت آن حضرت را نسبت به او بخواهد و احسان را در حقّ او كامل فرمايد.</w:t>
      </w:r>
      <w:r>
        <w:rPr>
          <w:rStyle w:val="FootnoteReference"/>
          <w:rFonts w:ascii="Arial" w:hAnsi="Arial" w:cs="Arial"/>
          <w:color w:val="000000"/>
          <w:sz w:val="30"/>
          <w:szCs w:val="30"/>
          <w:rtl/>
          <w:lang w:bidi="fa-IR"/>
        </w:rPr>
        <w:footnoteReference w:id="416"/>
      </w:r>
    </w:p>
    <w:p w:rsidR="00F9093C" w:rsidRDefault="00F9093C" w:rsidP="00F9093C">
      <w:pPr>
        <w:pStyle w:val="NormalWeb"/>
        <w:bidi/>
        <w:rPr>
          <w:rFonts w:hint="cs"/>
          <w:rtl/>
          <w:lang w:bidi="fa-IR"/>
        </w:rPr>
      </w:pPr>
      <w:r>
        <w:rPr>
          <w:rFonts w:ascii="Arial" w:hAnsi="Arial" w:cs="Arial" w:hint="cs"/>
          <w:color w:val="000000"/>
          <w:sz w:val="30"/>
          <w:szCs w:val="30"/>
          <w:rtl/>
          <w:lang w:bidi="fa-IR"/>
        </w:rPr>
        <w:t>خلاصه اگر بخواهم سخنان علماى صالحين را در اين باره بياورم كتاب پرحجم، و خوانندگان خسته و رنجور خواهند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اشكال كنيد: هرگاه ثابت نماييد كه ديدار آن حضرت ممكن است و واقع هم شده، پس با توقيعى كه براى سمرى صادر شد- كه قبلا آورديم- چه بايد كرد؟ كدام را بايد پذيرفت، اين‏كه با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179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اين ادلّه امكان لقاى آن حضرت ثابت است؟ يا آن توقيع كه صريحا ادعاى مشاهده را تكذيب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علماى ما درباره آن توقيع وجوهى ذكر كرده‏اند كه موجّه‏ترين و دلپذيرترين آن‏ها آن است كه مجلسى در بحار آورده و پس از نقل آن توقيع گفته: شايد اين معنى حمل شود بر اين‏كه كسى ادّعاى نيابت را هم با مشاهده و ديدار داشته باشد، كه به صورت سفرا، اخبارى را از ناحيه آن حضرت به شيعيان برساند تا با اخبارى كه قبلا ذكر شد و اخبارى كه بعدا مى‏آيد منافات نداشته باشد. و اللّه يعلم.</w:t>
      </w:r>
      <w:r>
        <w:rPr>
          <w:rStyle w:val="FootnoteReference"/>
          <w:rFonts w:ascii="Arial" w:hAnsi="Arial" w:cs="Arial"/>
          <w:color w:val="000000"/>
          <w:sz w:val="30"/>
          <w:szCs w:val="30"/>
          <w:rtl/>
          <w:lang w:bidi="fa-IR"/>
        </w:rPr>
        <w:footnoteReference w:id="417"/>
      </w:r>
    </w:p>
    <w:p w:rsidR="00F9093C" w:rsidRDefault="00F9093C" w:rsidP="00F9093C">
      <w:pPr>
        <w:pStyle w:val="NormalWeb"/>
        <w:bidi/>
        <w:rPr>
          <w:rFonts w:hint="cs"/>
          <w:rtl/>
          <w:lang w:bidi="fa-IR"/>
        </w:rPr>
      </w:pPr>
      <w:r>
        <w:rPr>
          <w:rFonts w:ascii="Arial" w:hAnsi="Arial" w:cs="Arial" w:hint="cs"/>
          <w:color w:val="465BFF"/>
          <w:sz w:val="30"/>
          <w:szCs w:val="30"/>
          <w:rtl/>
          <w:lang w:bidi="fa-IR"/>
        </w:rPr>
        <w:t>2- غربت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بدان‏كه غربت دو معنى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دورى از خاندان و وطن و شهر و ديار.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2- كمى ياران و اعوان.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آن حضرت- كه جانم فدايش باد- به هردو معنى غريب است. پس اى بندگان خدا! يارى‏اش نماييد، اى بندگان خدا! او را كمك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مطالبى كه در عزلت آن حضرت عليه السّلام آورديم بر معنى نخستين غربت نيز دلالت مى‏كند و آنچه در حديث امام جواد عليه السّلام گذشت كه فرمود: هرگاه اين تعداد يعنى سيصد و سيزده نفر از اهل اخلاص برايش جمع شدند، خداوند امر او را ظاهر مى‏سازد ... بر معنى دوم غربت دلالت مى‏كند. پس اى انسان خردمند! كمى تأمّل كن و ببين كه چگونه سال‏ها و قرن‏ها گذشته و اين تعداد براى آن حضرت ميسّر و جمع نشده است كه اين قويترين شاهد بر غربت اوست.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ديگر بر اين معنى روايتى است كه در بحار از غيبت شيخ طوسى نقل شده اين‏كه: نفس زكيّه جوانى است از آل محمد عليهم السّلام، نامش محمّد بن الحسن كه بى‏جرم و گناه كشته مى‏شود و چون او را بكشند نه در آسمان عذرخواهى خواهند داشت و نه در زمين ياورى. در آن هنگام خداوند قائم آل محمد عليهم السّلام را با گروهى برمى‏انگيزد كه در نظر مردم از سرمه نرم‏ترند. وقتى خروج نمايند مردم به حال آن‏ها گريه كنند، چون مى‏پندارند كه ايشان به سرعت به دست دشمنانشان نابود خواهند شد، ولى خداوند مشارق و مغارب زمين را براى آنان مى‏گشايد،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180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بدانيد كه آن‏ها مؤمنان حقيقى هستند. آگاه باشيد! كه بهترين جهادها در آخر الزمان خواهد بود.</w:t>
      </w:r>
      <w:r>
        <w:rPr>
          <w:rStyle w:val="FootnoteReference"/>
          <w:rFonts w:ascii="Arial" w:hAnsi="Arial" w:cs="Arial"/>
          <w:color w:val="000000"/>
          <w:sz w:val="30"/>
          <w:szCs w:val="30"/>
          <w:rtl/>
          <w:lang w:bidi="fa-IR"/>
        </w:rPr>
        <w:footnoteReference w:id="41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تشبيه ياران آن حضرت به سرمه، به خاطر كمى آن‏هاست و دليل بر آن اين است كه فرمود: مى‏پندارند كه ايشان به سرعت به دست دشمنانشان نابود خواهند شد. و نيز دليل و مؤيّد اين معنى روايتى است كه در بحار از امير المؤمنين على عليه السّلام آمده: اصحاب مهدى عليه السّلام جوانان هستند، بزرگسال در ميان آن‏ها نيست مگر همچون سرمه چشم و نمك در غذا- كه كم‏ترين چيزها در غذا نمك است-.</w:t>
      </w:r>
      <w:r>
        <w:rPr>
          <w:rStyle w:val="FootnoteReference"/>
          <w:rFonts w:ascii="Arial" w:hAnsi="Arial" w:cs="Arial"/>
          <w:color w:val="000000"/>
          <w:sz w:val="30"/>
          <w:szCs w:val="30"/>
          <w:rtl/>
          <w:lang w:bidi="fa-IR"/>
        </w:rPr>
        <w:footnoteReference w:id="419"/>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هردو معنى غربت دلالت مى‏كند فرمايش امير المؤمنين على عليه السّلام در حديثى كه در كمال الدين روايت شده فرمود: صاحب اين امر همان رانده‏شده فرارى يگانه و تنهاست.</w:t>
      </w:r>
      <w:r>
        <w:rPr>
          <w:rStyle w:val="FootnoteReference"/>
          <w:rFonts w:ascii="Arial" w:hAnsi="Arial" w:cs="Arial"/>
          <w:color w:val="000000"/>
          <w:sz w:val="30"/>
          <w:szCs w:val="30"/>
          <w:rtl/>
          <w:lang w:bidi="fa-IR"/>
        </w:rPr>
        <w:footnoteReference w:id="42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داوود بن كثير رقّى آمده است كه گفت: از حضرت ابو الحسن موسى بن جعفر عليهما السلام راجع به صاحب اين امر پرسيدم. فرمود: او همان رانده‏شده يكتاى غريب پنهان از خاندانش مى‏باشد كه خونخواه پدرش خواهد بود.</w:t>
      </w:r>
      <w:r>
        <w:rPr>
          <w:rStyle w:val="FootnoteReference"/>
          <w:rFonts w:ascii="Arial" w:hAnsi="Arial" w:cs="Arial"/>
          <w:color w:val="000000"/>
          <w:sz w:val="30"/>
          <w:szCs w:val="30"/>
          <w:rtl/>
          <w:lang w:bidi="fa-IR"/>
        </w:rPr>
        <w:footnoteReference w:id="421"/>
      </w:r>
    </w:p>
    <w:p w:rsidR="00F9093C" w:rsidRDefault="00F9093C" w:rsidP="00F9093C">
      <w:pPr>
        <w:pStyle w:val="NormalWeb"/>
        <w:bidi/>
        <w:rPr>
          <w:rFonts w:hint="cs"/>
          <w:rtl/>
          <w:lang w:bidi="fa-IR"/>
        </w:rPr>
      </w:pPr>
      <w:r>
        <w:rPr>
          <w:rFonts w:ascii="Arial" w:hAnsi="Arial" w:cs="Arial" w:hint="cs"/>
          <w:color w:val="465BFF"/>
          <w:sz w:val="30"/>
          <w:szCs w:val="30"/>
          <w:rtl/>
          <w:lang w:bidi="fa-IR"/>
        </w:rPr>
        <w:t>3- غلبه و پيروزى مسلمين با ظهور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بحث‏هاى حيات زمين به وجود آن حضرت و احياى دين خدا و اعلاى كلمه الهى مطالبى كه بر اين معنى دلالت داشت، گذشت و در بحث قتل كافرين نيز مطالبى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المحجه از زراره روايت شده كه گفت: حضرت ابو جعفر باقر عليه السّلام راجع به آيه:</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قاتِلُوا الْمُشْرِكِينَ كَافَّةً كَما يُقاتِلُونَكُمْ كَافَّةً؛</w:t>
      </w:r>
      <w:r>
        <w:rPr>
          <w:rStyle w:val="FootnoteReference"/>
          <w:rFonts w:ascii="Arial" w:hAnsi="Arial" w:cs="Arial"/>
          <w:color w:val="000000"/>
          <w:sz w:val="30"/>
          <w:szCs w:val="30"/>
          <w:rtl/>
          <w:lang w:bidi="fa-IR"/>
        </w:rPr>
        <w:footnoteReference w:id="422"/>
      </w:r>
      <w:r>
        <w:rPr>
          <w:rFonts w:ascii="Arial" w:hAnsi="Arial" w:cs="Arial" w:hint="cs"/>
          <w:color w:val="000000"/>
          <w:sz w:val="30"/>
          <w:szCs w:val="30"/>
          <w:rtl/>
          <w:lang w:bidi="fa-IR"/>
        </w:rPr>
        <w:t xml:space="preserve"> و بكشيد همه مشركين را هم‏چنان‏كه آن‏ها همگى با شما جنگ مى‏كنند. فرمود: تا اين‏كه هيچ‏گونه شركى باقى نماند.</w:t>
      </w:r>
      <w:r>
        <w:rPr>
          <w:rFonts w:ascii="Arial" w:hAnsi="Arial" w:cs="Arial" w:hint="cs"/>
          <w:color w:val="006A0F"/>
          <w:sz w:val="30"/>
          <w:szCs w:val="30"/>
          <w:rtl/>
          <w:lang w:bidi="fa-IR"/>
        </w:rPr>
        <w:t xml:space="preserve"> وَ يَكُونَ الدِّينُ كُلُّهُ لِلَّهِ؛</w:t>
      </w:r>
      <w:r>
        <w:rPr>
          <w:rStyle w:val="FootnoteReference"/>
          <w:rFonts w:ascii="Arial" w:hAnsi="Arial" w:cs="Arial"/>
          <w:color w:val="000000"/>
          <w:sz w:val="30"/>
          <w:szCs w:val="30"/>
          <w:rtl/>
          <w:lang w:bidi="fa-IR"/>
        </w:rPr>
        <w:footnoteReference w:id="423"/>
      </w:r>
      <w:r>
        <w:rPr>
          <w:rFonts w:ascii="Arial" w:hAnsi="Arial" w:cs="Arial" w:hint="cs"/>
          <w:color w:val="000000"/>
          <w:sz w:val="30"/>
          <w:szCs w:val="30"/>
          <w:rtl/>
          <w:lang w:bidi="fa-IR"/>
        </w:rPr>
        <w:t xml:space="preserve"> و تمام دين براى خداوند باشد. فرمود: هنوز تأويل اين آيه نرسيده است، و هرگاه قائم ما بپاخيزد، آن‏كه زمان او را دريابد آنچه از پى تأويل اين آيه خواهد بود درك مى‏كند و دين محمد صلّى اللّه عليه و اله تا هركجا كه شب سايه افكند خواهد رسيد، تا جايى كه هيچ‏گونه شركى بر روى زمين نخواهد ماند، هم‏چنان‏كه خداوند فرموده است.</w:t>
      </w:r>
      <w:r>
        <w:rPr>
          <w:rStyle w:val="FootnoteReference"/>
          <w:rFonts w:ascii="Arial" w:hAnsi="Arial" w:cs="Arial"/>
          <w:color w:val="000000"/>
          <w:sz w:val="30"/>
          <w:szCs w:val="30"/>
          <w:rtl/>
          <w:lang w:bidi="fa-IR"/>
        </w:rPr>
        <w:footnoteReference w:id="42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181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4- غنا و بى‏نيازى مؤمنين به بركت ظهور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از امام صادق عليه السّلام در حديثى آمده: و يك مرد از شما در جستجوى كسى خواهد شد كه از مال خودش به او احسان كند و از زكات مالش به او بدهد، احدى را نخواهد يافت كه از او بپذيرد.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مردم به آنچه خداوند از راه تفضّل به آنان روزى فرموده بى‏نياز مى‏شوند ...</w:t>
      </w:r>
    </w:p>
    <w:p w:rsidR="00F9093C" w:rsidRDefault="00F9093C" w:rsidP="00F9093C">
      <w:pPr>
        <w:pStyle w:val="NormalWeb"/>
        <w:bidi/>
        <w:rPr>
          <w:rFonts w:hint="cs"/>
          <w:rtl/>
          <w:lang w:bidi="fa-IR"/>
        </w:rPr>
      </w:pPr>
      <w:r>
        <w:rPr>
          <w:rFonts w:ascii="Arial" w:hAnsi="Arial" w:cs="Arial" w:hint="cs"/>
          <w:color w:val="000000"/>
          <w:sz w:val="30"/>
          <w:szCs w:val="30"/>
          <w:rtl/>
          <w:lang w:bidi="fa-IR"/>
        </w:rPr>
        <w:t>تمام اين حديث در حرف «ن» بحث نور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«ف»</w:t>
      </w:r>
    </w:p>
    <w:p w:rsidR="00F9093C" w:rsidRDefault="00F9093C" w:rsidP="00F9093C">
      <w:pPr>
        <w:pStyle w:val="NormalWeb"/>
        <w:bidi/>
        <w:rPr>
          <w:rFonts w:hint="cs"/>
          <w:rtl/>
          <w:lang w:bidi="fa-IR"/>
        </w:rPr>
      </w:pPr>
      <w:r>
        <w:rPr>
          <w:rFonts w:ascii="Arial" w:hAnsi="Arial" w:cs="Arial" w:hint="cs"/>
          <w:color w:val="465BFF"/>
          <w:sz w:val="30"/>
          <w:szCs w:val="30"/>
          <w:rtl/>
          <w:lang w:bidi="fa-IR"/>
        </w:rPr>
        <w:t>1- فضل و عنايت آن حضرت عليه السّلام نسبت به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مطالبى در اين زمينه در بخش سوم كتاب و در همين بخش آورديم كه براى خردمندان كفايت مى‏كند.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2- فصل و جداسازى آن حضرت عليه السّلام بين حقّ و باطل‏</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معنى روايتى است كه در بحار از تفسير عياشى به نقل از عجلان ابو صالح آمده كه مى‏گفت: حضرت ابو عبد اللّه صادق عليه السّلام فرمود: روزها و شب‏ها به پايان نمى‏رسد تا اين‏كه منادى از جانب آسمان ندا مى‏كند: اى اهل حق! جدا شويد. اى اهل باطل! جدا شويد. پس هركدام از ديگرى جدا مى‏شوند. راوى مى‏گويد: عرض كردم: أصلحك اللّه! آيا پس از اين ندا باز هم اين‏ها به هم مخلوط خواهند شد؟ فرمود: خير، خداوند در كتاب خود مى‏فرمايد:</w:t>
      </w:r>
      <w:r>
        <w:rPr>
          <w:rFonts w:ascii="Arial" w:hAnsi="Arial" w:cs="Arial" w:hint="cs"/>
          <w:color w:val="006A0F"/>
          <w:sz w:val="30"/>
          <w:szCs w:val="30"/>
          <w:rtl/>
          <w:lang w:bidi="fa-IR"/>
        </w:rPr>
        <w:t xml:space="preserve"> ما كانَ اللَّهُ لِيَذَرَ الْمُؤْمِنِينَ عَلى‏ ما أَنْتُمْ عَلَيْهِ حَتَّى يَمِيزَ الْخَبِيثَ مِنَ الطَّيِّبِ؛</w:t>
      </w:r>
      <w:r>
        <w:rPr>
          <w:rStyle w:val="FootnoteReference"/>
          <w:rFonts w:ascii="Arial" w:hAnsi="Arial" w:cs="Arial"/>
          <w:color w:val="000000"/>
          <w:sz w:val="30"/>
          <w:szCs w:val="30"/>
          <w:rtl/>
          <w:lang w:bidi="fa-IR"/>
        </w:rPr>
        <w:footnoteReference w:id="425"/>
      </w:r>
      <w:r>
        <w:rPr>
          <w:rFonts w:ascii="Arial" w:hAnsi="Arial" w:cs="Arial" w:hint="cs"/>
          <w:color w:val="000000"/>
          <w:sz w:val="30"/>
          <w:szCs w:val="30"/>
          <w:rtl/>
          <w:lang w:bidi="fa-IR"/>
        </w:rPr>
        <w:t xml:space="preserve"> چنين نباشد كه خداوند مؤمنان را بر اين‏حال كه هستيد واگذارد تا اين‏كه پليد را از پاكيزه جدا سازد.</w:t>
      </w:r>
      <w:r>
        <w:rPr>
          <w:rStyle w:val="FootnoteReference"/>
          <w:rFonts w:ascii="Arial" w:hAnsi="Arial" w:cs="Arial"/>
          <w:color w:val="000000"/>
          <w:sz w:val="30"/>
          <w:szCs w:val="30"/>
          <w:rtl/>
          <w:lang w:bidi="fa-IR"/>
        </w:rPr>
        <w:footnoteReference w:id="426"/>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همان كتاب از امير المؤمنين عليه السّلام ضمن حديثى طولانى درباره وقايع زمان ظهور و خروج قائم عليه السّلام آمده: و منادى در ماه رمضان از ناحيه مشرق، هنگام سپيده‏دم ندا مى‏كند: اى اهل هدايت! جمع شويد. و يك منادى از طرف مغرب پس از ناپديد شدن سرخى شفق فرياد مى‏كشد: اى اهل باطل! جمع شويد. و فرداى آن، هنگام ظهر رنگ خورشيد تغيير مى‏كند و زرد مى‏شود، سپس سياه و ظلمانى مى‏گردد، و در روز سوم خداوند حقّ و باطل را از هم جدا مى‏كند و «دابّة الارض» خروج مى‏نمايد و روميان تا «كهف جوانمردان» پيش مى‏آيند، پس خداوند آن‏ها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182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را از كهفشان با سگشان برمى‏انگيزاند، يكى از آن‏ها مليخا نام دارد و يكى ديگر خملاها، و اين‏ها دو شاهدى هستند كه تسليم حضرت قائم عليه السّلام مى‏باشند.</w:t>
      </w:r>
      <w:r>
        <w:rPr>
          <w:rStyle w:val="FootnoteReference"/>
          <w:rFonts w:ascii="Arial" w:hAnsi="Arial" w:cs="Arial"/>
          <w:color w:val="000000"/>
          <w:sz w:val="30"/>
          <w:szCs w:val="30"/>
          <w:rtl/>
          <w:lang w:bidi="fa-IR"/>
        </w:rPr>
        <w:footnoteReference w:id="427"/>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غيبت نعمانى از ابان بن تغلب روايت شده كه گفت: شنيدم حضرت ابو عبد اللّه جعفر بن محمد عليهما السلام مى‏فرمود: دنيا به آخر نمى‏رسد تا اين‏كه منادى از طرف آسمان ندا مى‏كند: اى اهل حقّ جمع شويد، پس آن‏ها در يك زمين قرار مى‏گيرند. سپس بار ديگر ندا مى‏كند: اى اهل باطل اجتماع كنيد، پس در يك زمين ديگر قرار مى‏گيرند.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آيا مى‏توانند اين طايفه در طايفه ديگر داخل شوند؟ فرمود: نه و اللّه! و اين است فرموده خداى- عزّ و جلّ-</w:t>
      </w:r>
      <w:r>
        <w:rPr>
          <w:rFonts w:ascii="Arial" w:hAnsi="Arial" w:cs="Arial" w:hint="cs"/>
          <w:color w:val="006A0F"/>
          <w:sz w:val="30"/>
          <w:szCs w:val="30"/>
          <w:rtl/>
          <w:lang w:bidi="fa-IR"/>
        </w:rPr>
        <w:t xml:space="preserve"> ما كانَ اللَّهُ لِيَذَرَ الْمُؤْمِنِينَ عَلى‏ ما أَنْتُمْ عَلَيْهِ حَتَّى يَمِيزَ الْخَبِيثَ مِنَ الطَّيِّبِ.</w:t>
      </w:r>
      <w:r>
        <w:rPr>
          <w:rStyle w:val="FootnoteReference"/>
          <w:rFonts w:ascii="Arial" w:hAnsi="Arial" w:cs="Arial"/>
          <w:color w:val="000000"/>
          <w:sz w:val="30"/>
          <w:szCs w:val="30"/>
          <w:rtl/>
          <w:lang w:bidi="fa-IR"/>
        </w:rPr>
        <w:footnoteReference w:id="428"/>
      </w:r>
      <w:r>
        <w:rPr>
          <w:rStyle w:val="FootnoteReference"/>
          <w:rFonts w:ascii="Arial" w:hAnsi="Arial" w:cs="Arial"/>
          <w:color w:val="000000"/>
          <w:sz w:val="30"/>
          <w:szCs w:val="30"/>
          <w:rtl/>
          <w:lang w:bidi="fa-IR"/>
        </w:rPr>
        <w:footnoteReference w:id="42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به عبارت ديگرى نيز بين حقّ و باطل جدا مى‏كنند، به اين‏كه آن حضرت آنان را از چهره‏هايشان مى‏شناسد. آن‏گاه دشمنانش را از دم شمشير مى‏گذراند. مطالبى مناسب در «قتل كافرين به شمشير آن جناب»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3- فرج مؤمنين به دست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عبارتى است كه در توقيع شريف مروى در كتاب احتجاج آمده كه: «و أكثروا الدّعآء بتعجيل الفرج، فإنّ ذلك فرجكم»</w:t>
      </w:r>
      <w:r>
        <w:rPr>
          <w:rStyle w:val="FootnoteReference"/>
          <w:rFonts w:ascii="Arial" w:hAnsi="Arial" w:cs="Arial"/>
          <w:color w:val="000000"/>
          <w:sz w:val="30"/>
          <w:szCs w:val="30"/>
          <w:rtl/>
          <w:lang w:bidi="fa-IR"/>
        </w:rPr>
        <w:footnoteReference w:id="430"/>
      </w:r>
      <w:r>
        <w:rPr>
          <w:rFonts w:ascii="Arial" w:hAnsi="Arial" w:cs="Arial" w:hint="cs"/>
          <w:color w:val="000000"/>
          <w:sz w:val="30"/>
          <w:szCs w:val="30"/>
          <w:rtl/>
          <w:lang w:bidi="fa-IR"/>
        </w:rPr>
        <w:t>؛ و بسيار دعا كنيد براى تعجيل فرج، زيرا كه آن فرج شماست. كه ظاهرا اشاره «ذلك» به فرج برمى‏گردد، يعنى كه فرج شما بر اثر فرج و ظهور آن حضرت عليه السّلام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زيارت روز جمعه مى‏خوانيم: «و هذا يوم الجمعة و هو يومك المتوقّع فيه ظهورك و الفرج فيه للمؤمنين على يديك و قتل الكافرين بسيفك»؛ و امروز روز جمعه است كه آن‏روز توست، و ظهور تو و فرج مؤمنان بر دست تو و كشته شدن كافران به شمشير تو در اين روز انتظار مى‏رود.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كمال الدين به سند خود از ابراهيم كرخى روايت كرده كه گفت: به خدمت حضرت ابى عبد اللّه صادق عليه السّلام رفته بودم، در اثنايى كه در محضرش نشسته بودم ابو الحسن موسى بن جعفر عليهما السلام كه آن هنگام نوباوه‏اى بود وارد شد، به احترام او برخاستم، او را بوسيدم و نشستم.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183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حضرت صادق عليه السّلام به من فرمود: اى ابراهيم! اين صاحب تو است بعد از من، امّا گروه‏هايى به سبب بى‏اعتقادى به او هلاك مى‏شوند و گروه‏هاى ديگر با گرويدن به او سعادتمند مى‏گردند، پس خدا قاتل او را لعنت كند و عذابش را بر وى افزون فرمايد. البته خداوند از صلب </w:t>
      </w:r>
      <w:r>
        <w:rPr>
          <w:rFonts w:ascii="Arial" w:hAnsi="Arial" w:cs="Arial" w:hint="cs"/>
          <w:color w:val="000000"/>
          <w:sz w:val="30"/>
          <w:szCs w:val="30"/>
          <w:rtl/>
          <w:lang w:bidi="fa-IR"/>
        </w:rPr>
        <w:lastRenderedPageBreak/>
        <w:t>او بهترين اهل زمين در زمانش را بيرون مى‏آورد، همنام جدّش و وارث علم و احكامش، كانون امامت و سرّ حكمت، او را جبّار بنى فلان- پس از شگفتى‏هايى كه از او صادر مى‏شود- از راه حسادت به قتل مى‏رساند، ولى خداوند- عزّ و جلّ- امر خود را به آخر مى‏رساند هرچند كه مشركين ناخشنود باشند. و خداوند عزّ و جلّ- از پشت او فرزندانى برآورد تا به دوازدهمين امام مهدى، كامل شود كه خداوند آنان را با كرامت خود مخصوص گردانيده و ايشان را در جايگاه قدس خويش قرار داده است. هركس منتظر و معتقد به دوازدهمين آن‏ها باشد مانند كسى است كه پيشاپيش پيغمبر اكرم صلّى اللّه عليه و اله شمشير زده و از آن حضرت دفاع كرده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گويد: در اين هنگام يكى از هواداران بنى اميه وارد گشت و سخن آن حضرت بريده شد، پس از آن يازده بار به حضرت صادق عليه السّلام مراجعه كردم. مى‏خواستم آن حضرت سخنش را تمام كند، امّا نتوانستم، پس چون سال دوم شد [باز هم به مدينه رفتم‏] و بر آن حضرت وارد شدم در حالى‏كه نشسته بودم به من فرمود: اى ابراهيم او پس از سختى بسيار و آزمايش‏هاى طولانى و هراس و ترس، غم‏ها را از شيعيانش برطرف مى‏سازد. پس خوشا به حال آن‏كه آن زمان را درك نمايد، اى ابراهيم همين مقدار براى تو بس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ابراهيم گويد: هيچ سخنى اين‏چنين مرا خوشدل ننموده و ديدگانم را روشن نساخته است.</w:t>
      </w:r>
      <w:r>
        <w:rPr>
          <w:rStyle w:val="FootnoteReference"/>
          <w:rFonts w:ascii="Arial" w:hAnsi="Arial" w:cs="Arial"/>
          <w:color w:val="000000"/>
          <w:sz w:val="30"/>
          <w:szCs w:val="30"/>
          <w:rtl/>
          <w:lang w:bidi="fa-IR"/>
        </w:rPr>
        <w:footnoteReference w:id="43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امير المؤمنين على عليه السّلام مروى است كه در وصف حال مؤمنين در زمان جبارها فرمود: تا آن‏جا كه احدى از شما جاى پايى براى خودش نخواهد يافت و تا آن‏جا كه شما در نظر مردم از مردار در چشم صاحبش نيز بى‏ارزش‏تر خواهيد شد و همان‏طوركه شما در آن حال هستيد (ناگهان يارى خداوند و آن پيروزى بيايد) و اين است فرموده خداوند- عزّ و جلّ- كه در كتابش مى‏فرمايد:</w:t>
      </w:r>
      <w:r>
        <w:rPr>
          <w:rFonts w:ascii="Arial" w:hAnsi="Arial" w:cs="Arial" w:hint="cs"/>
          <w:color w:val="006A0F"/>
          <w:sz w:val="30"/>
          <w:szCs w:val="30"/>
          <w:rtl/>
          <w:lang w:bidi="fa-IR"/>
        </w:rPr>
        <w:t xml:space="preserve"> حَتَّى إِذَا اسْتَيْأَسَ الرُّسُلُ وَ ظَنُّوا أَنَّهُمْ قَدْ كُذِبُوا جاءَهُمْ نَصْرُنا؛</w:t>
      </w:r>
      <w:r>
        <w:rPr>
          <w:rStyle w:val="FootnoteReference"/>
          <w:rFonts w:ascii="Arial" w:hAnsi="Arial" w:cs="Arial"/>
          <w:color w:val="000000"/>
          <w:sz w:val="30"/>
          <w:szCs w:val="30"/>
          <w:rtl/>
          <w:lang w:bidi="fa-IR"/>
        </w:rPr>
        <w:footnoteReference w:id="432"/>
      </w:r>
      <w:r>
        <w:rPr>
          <w:rFonts w:ascii="Arial" w:hAnsi="Arial" w:cs="Arial" w:hint="cs"/>
          <w:color w:val="000000"/>
          <w:sz w:val="30"/>
          <w:szCs w:val="30"/>
          <w:rtl/>
          <w:lang w:bidi="fa-IR"/>
        </w:rPr>
        <w:t xml:space="preserve"> تا آن‏جا كه پيغمبران مأيوس شدند و [مردم‏] گمان كردند كه وعده ما خلاف خواهد شد، نصرت و يارى ما براى آن‏ها آمد.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184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بحار از غيبت شيخ طوسى روايت است كه از وهب بن منبه از ابن عباس در خبرى طولانى آمده: ابن عباس گفت: اى وهب! سپس مهدى عليه السّلام خروج مى‏كند. پرسيدم: از فرزندان تو؟ گفت: نه، سوگند به خدا كه او از اولاد من نيست، ولى از فرزندان على عليه السّلام است، خوشا به حال كسى كه زمان او را دريابد، به وجود او خداوند بر امّت فرج مى‏دهد تا اين‏كه زمين را از قسط و عدل پر كند.</w:t>
      </w:r>
      <w:r>
        <w:rPr>
          <w:rStyle w:val="FootnoteReference"/>
          <w:rFonts w:ascii="Arial" w:hAnsi="Arial" w:cs="Arial"/>
          <w:color w:val="000000"/>
          <w:sz w:val="30"/>
          <w:szCs w:val="30"/>
          <w:rtl/>
          <w:lang w:bidi="fa-IR"/>
        </w:rPr>
        <w:footnoteReference w:id="43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دعاى امام صادق عليه السّلام درباره آن حضرت در روز بيست و يكم ماه رمضان كه در كتاب اقبال منقول است آمده: و اين‏كه اجازه دهى به فرج كسى كه با فرج او براى اوليا و برگزيدگانت هم فرج حاصل شود.</w:t>
      </w:r>
      <w:r>
        <w:rPr>
          <w:rStyle w:val="FootnoteReference"/>
          <w:rFonts w:ascii="Arial" w:hAnsi="Arial" w:cs="Arial"/>
          <w:color w:val="000000"/>
          <w:sz w:val="30"/>
          <w:szCs w:val="30"/>
          <w:rtl/>
          <w:lang w:bidi="fa-IR"/>
        </w:rPr>
        <w:footnoteReference w:id="434"/>
      </w:r>
    </w:p>
    <w:p w:rsidR="00F9093C" w:rsidRDefault="00F9093C" w:rsidP="00F9093C">
      <w:pPr>
        <w:pStyle w:val="NormalWeb"/>
        <w:bidi/>
        <w:rPr>
          <w:rFonts w:hint="cs"/>
          <w:rtl/>
          <w:lang w:bidi="fa-IR"/>
        </w:rPr>
      </w:pPr>
      <w:r>
        <w:rPr>
          <w:rFonts w:ascii="Arial" w:hAnsi="Arial" w:cs="Arial" w:hint="cs"/>
          <w:color w:val="000000"/>
          <w:sz w:val="30"/>
          <w:szCs w:val="30"/>
          <w:rtl/>
          <w:lang w:bidi="fa-IR"/>
        </w:rPr>
        <w:t>ان شاء اللّه اين دعا را خواهيم آورد.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4- فتح شهرها و كشورهاى كافرين‏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كتاب كمال الدين از پيغمبر اكرم صلّى اللّه عليه و اله مروى است كه فرمود: امامان بعد از من دوازده نفرند، اولشان تو هستى يا على و آخرينشان قائم است كه خداوند- عزّ و جلّ- به دست او شرق و غرب زمين را فتح مى‏كند.</w:t>
      </w:r>
      <w:r>
        <w:rPr>
          <w:rStyle w:val="FootnoteReference"/>
          <w:rFonts w:ascii="Arial" w:hAnsi="Arial" w:cs="Arial"/>
          <w:color w:val="000000"/>
          <w:sz w:val="30"/>
          <w:szCs w:val="30"/>
          <w:rtl/>
          <w:lang w:bidi="fa-IR"/>
        </w:rPr>
        <w:footnoteReference w:id="43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مجلّد نهم بحار از امالى شيخ طوسى از پيغمبر اكرم صلّى اللّه عليه و اله مروى است كه در حديثى به جابر فرمود: ... پس خداوند نبوت را به من ختم فرمود، و على متولد شد، پس وصيّت را به او پايان داد، سپس هردو نطفه از من و على به هم پيوست و از ما جهر و جهير (- حسنين عليهما السلام) ولادت يافتند، و خداوند به آن دو اسباط، نبوّت را ختم فرمود، و ذريّه مرا از ايشان قرار داد و نيز آن كسى را كه شهر- يا فرمود: شهرهاى- كفر را فتح خواهد كرد و زمين خداى را پر از عدل مى‏سازد، پس از آن‏كه از جوروستم پر شده از ايشان خواهد بود.</w:t>
      </w:r>
      <w:r>
        <w:rPr>
          <w:rStyle w:val="FootnoteReference"/>
          <w:rFonts w:ascii="Arial" w:hAnsi="Arial" w:cs="Arial"/>
          <w:color w:val="000000"/>
          <w:sz w:val="30"/>
          <w:szCs w:val="30"/>
          <w:rtl/>
          <w:lang w:bidi="fa-IR"/>
        </w:rPr>
        <w:footnoteReference w:id="43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جهر و جهير به معنى زيباى خوش‏سيما است، چنان‏كه اهل لغت ذكر كرده‏اند.</w:t>
      </w:r>
      <w:r>
        <w:rPr>
          <w:rStyle w:val="FootnoteReference"/>
          <w:rFonts w:ascii="Arial" w:hAnsi="Arial" w:cs="Arial"/>
          <w:color w:val="000000"/>
          <w:sz w:val="30"/>
          <w:szCs w:val="30"/>
          <w:rtl/>
          <w:lang w:bidi="fa-IR"/>
        </w:rPr>
        <w:footnoteReference w:id="43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مجلّد سيزدهم بحار از حضرت ابو جعفر باقر عليه السّلام روايت است كه فرمود: قائم سيصد و نه سال حكومت مى‏كند، همان‏مقدار كه اهل كهف در غار ماندند، زمين را پر مى‏كند از عدل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185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قسط، چنان‏كه از ظلم‏وستم پر شده باشد. خداوند براى او شرق و غرب زمين را مى‏گشايد و مردم را مى‏كشد تا اين‏كه جز دين محمد صلّى اللّه عليه و اله باقى نماند، و به شيوه سليمان بن داوود سلوك نمايد، آفتاب و ماه را صدا مى‏كند، او را جواب مى‏دهند، و زمين براى او نورديده شود و به او وحى مى‏رسد، پس به امر الهى به وحى عمل مى‏كند.</w:t>
      </w:r>
      <w:r>
        <w:rPr>
          <w:rStyle w:val="FootnoteReference"/>
          <w:rFonts w:ascii="Arial" w:hAnsi="Arial" w:cs="Arial"/>
          <w:color w:val="000000"/>
          <w:sz w:val="30"/>
          <w:szCs w:val="30"/>
          <w:rtl/>
          <w:lang w:bidi="fa-IR"/>
        </w:rPr>
        <w:footnoteReference w:id="438"/>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كتاب غاية المرام و غير آن از طريق عامّه از پيغمبر اكرم صلّى اللّه عليه و اله مروى است كه فرمود: مهدى از فرزندان من است در چهره چهل سالگى، گويى صورتش ستاره درخشان </w:t>
      </w:r>
      <w:r>
        <w:rPr>
          <w:rFonts w:ascii="Arial" w:hAnsi="Arial" w:cs="Arial" w:hint="cs"/>
          <w:color w:val="000000"/>
          <w:sz w:val="30"/>
          <w:szCs w:val="30"/>
          <w:rtl/>
          <w:lang w:bidi="fa-IR"/>
        </w:rPr>
        <w:lastRenderedPageBreak/>
        <w:t>است در گونه راستش خال سياهى است و بر او دو عباى پنبه‏اى همچون يكى از رجال بنى اسرائيل است، گنجينه‏ها را بيرون مى‏آورد و كشورهاى شرك را مى‏گشايد.</w:t>
      </w:r>
      <w:r>
        <w:rPr>
          <w:rStyle w:val="FootnoteReference"/>
          <w:rFonts w:ascii="Arial" w:hAnsi="Arial" w:cs="Arial"/>
          <w:color w:val="000000"/>
          <w:sz w:val="30"/>
          <w:szCs w:val="30"/>
          <w:rtl/>
          <w:lang w:bidi="fa-IR"/>
        </w:rPr>
        <w:footnoteReference w:id="439"/>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آن حضرت صلّى اللّه عليه و اله آمده است كه فرمود: قيامت بپانشود تا اين‏كه مردى از خاندان من حكومت كند، قسطنطنيه و جبل الديلم را فتح نمايد و اگر از عمر دنيا جز يك روز باقى نماند، خداوند متعال آن‏روز را آن‏قدر طولانى كند تا آن را فتح فرمايد.</w:t>
      </w:r>
      <w:r>
        <w:rPr>
          <w:rStyle w:val="FootnoteReference"/>
          <w:rFonts w:ascii="Arial" w:hAnsi="Arial" w:cs="Arial"/>
          <w:color w:val="000000"/>
          <w:sz w:val="30"/>
          <w:szCs w:val="30"/>
          <w:rtl/>
          <w:lang w:bidi="fa-IR"/>
        </w:rPr>
        <w:footnoteReference w:id="440"/>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امام صادق عليه السّلام منقول است كه فرمود: هرگاه قائم عليه السّلام بپاخيزد در هراقليم از اقاليم زمين مردى را قرار مى‏دهد و به او مى‏گويد: اگر موضوعى بر تو وارد شد كه آن را نفهميدى و ندانستى كه در آن چگونه قضاوت كنى به كف دستت نگاه كن و به آنچه در آن است عمل نماى.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لشكرى به قسطنطنيه مى‏فرستد، چون به خليج رسند چيزى به پاهاى خود مى‏نويسند و روى آب راه مى‏روند. [مردمان قسطنطنيه‏] گويند: اينان ياران او هستند كه بر روى آب راه مى‏روند، پس خود او داراى چه كمالاتى مى‏باشد! در آن هنگام در شهر را به روى آن‏ها مى‏گشايند، آن‏ها وارد شهر مى‏شوند و به آنچه مى‏خواهند فرمان مى‏دهند.</w:t>
      </w:r>
      <w:r>
        <w:rPr>
          <w:rStyle w:val="FootnoteReference"/>
          <w:rFonts w:ascii="Arial" w:hAnsi="Arial" w:cs="Arial"/>
          <w:color w:val="000000"/>
          <w:sz w:val="30"/>
          <w:szCs w:val="30"/>
          <w:rtl/>
          <w:lang w:bidi="fa-IR"/>
        </w:rPr>
        <w:footnoteReference w:id="441"/>
      </w:r>
    </w:p>
    <w:p w:rsidR="00F9093C" w:rsidRDefault="00F9093C" w:rsidP="00F9093C">
      <w:pPr>
        <w:pStyle w:val="NormalWeb"/>
        <w:bidi/>
        <w:rPr>
          <w:rFonts w:hint="cs"/>
          <w:rtl/>
          <w:lang w:bidi="fa-IR"/>
        </w:rPr>
      </w:pPr>
      <w:r>
        <w:rPr>
          <w:rFonts w:ascii="Arial" w:hAnsi="Arial" w:cs="Arial" w:hint="cs"/>
          <w:color w:val="465BFF"/>
          <w:sz w:val="30"/>
          <w:szCs w:val="30"/>
          <w:rtl/>
          <w:lang w:bidi="fa-IR"/>
        </w:rPr>
        <w:t>5- فتح (گشودن) جفر احمر براى خونخواهى امامان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از امام صادق عليه السّلام مروى است كه به ابن ابى يعفور فرمود: و نزد من است جفر احمر.</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عرضه داشتم: در جفر احمر چيست؟ فرمود: سلاح و به جهت خونخواهى گشوده مى‏شود، آن را صاحب شمشير براى كشتن مى‏گشايد.</w:t>
      </w:r>
      <w:r>
        <w:rPr>
          <w:rStyle w:val="FootnoteReference"/>
          <w:rFonts w:ascii="Arial" w:hAnsi="Arial" w:cs="Arial"/>
          <w:color w:val="000000"/>
          <w:sz w:val="30"/>
          <w:szCs w:val="30"/>
          <w:rtl/>
          <w:lang w:bidi="fa-IR"/>
        </w:rPr>
        <w:footnoteReference w:id="44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186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6- فرح (خوشحالى) مؤمنين با ظهور و قيام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 باره در حرف «ن» بحث «نفع آن حضرت» مطالب مناسبى خواهيم آورد،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«ق»</w:t>
      </w:r>
    </w:p>
    <w:p w:rsidR="00F9093C" w:rsidRDefault="00F9093C" w:rsidP="00F9093C">
      <w:pPr>
        <w:pStyle w:val="NormalWeb"/>
        <w:bidi/>
        <w:rPr>
          <w:rFonts w:hint="cs"/>
          <w:rtl/>
          <w:lang w:bidi="fa-IR"/>
        </w:rPr>
      </w:pPr>
      <w:r>
        <w:rPr>
          <w:rFonts w:ascii="Arial" w:hAnsi="Arial" w:cs="Arial" w:hint="cs"/>
          <w:color w:val="465BFF"/>
          <w:sz w:val="30"/>
          <w:szCs w:val="30"/>
          <w:rtl/>
          <w:lang w:bidi="fa-IR"/>
        </w:rPr>
        <w:t>1- قتل كافرين به شمشير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دليل بر آن، اخبار مستفيض بلكه متواترى است كه در اين باره آمده، چنان‏كه در بحار و غير آن از كتاب الاختصاص از معاويه دهنى از حضرت امام جعفر صادق عليه السّلام درباره آيه‏</w:t>
      </w:r>
      <w:r>
        <w:rPr>
          <w:rFonts w:ascii="Arial" w:hAnsi="Arial" w:cs="Arial" w:hint="cs"/>
          <w:color w:val="006A0F"/>
          <w:sz w:val="30"/>
          <w:szCs w:val="30"/>
          <w:rtl/>
          <w:lang w:bidi="fa-IR"/>
        </w:rPr>
        <w:t xml:space="preserve"> يُعْرَفُ الْمُجْرِمُونَ بِسِيماهُمْ فَيُؤْخَذُ بِالنَّواصِي وَ الْأَقْدامِ؛</w:t>
      </w:r>
      <w:r>
        <w:rPr>
          <w:rStyle w:val="FootnoteReference"/>
          <w:rFonts w:ascii="Arial" w:hAnsi="Arial" w:cs="Arial"/>
          <w:color w:val="000000"/>
          <w:sz w:val="30"/>
          <w:szCs w:val="30"/>
          <w:rtl/>
          <w:lang w:bidi="fa-IR"/>
        </w:rPr>
        <w:footnoteReference w:id="443"/>
      </w:r>
      <w:r>
        <w:rPr>
          <w:rFonts w:ascii="Arial" w:hAnsi="Arial" w:cs="Arial" w:hint="cs"/>
          <w:color w:val="000000"/>
          <w:sz w:val="30"/>
          <w:szCs w:val="30"/>
          <w:rtl/>
          <w:lang w:bidi="fa-IR"/>
        </w:rPr>
        <w:t xml:space="preserve"> مجرمان از چهره‏هايشان شناخته مى‏شوند كه از موهاى پيشانى و پاهاى آنان گرفته [و به دوزخ‏] افكنده شوند. فرمود: اى معاويه! در اين باره چه مى‏گويند؟ گفتم: مى‏پندارند كه خداوند تبارك و تعالى در قيامت، مجرمين را به چهره‏هايشان مى‏شناسد، پس امر مى‏كند از پيشانى و پاهايشان آنان را مى‏گيرند، و به آتش مى‏افكنند. فرمود: چگونه خداوند جبّار- تبارك و تعالى- به شناختن خلايقى كه آن‏ها را آفريده نياز دارد؟ گفتم: فدايت شوم پس [معنى‏] اين [آيه‏] چيست؟ فرمود: هرگاه قائم ما بپاخيزد خداوند شناخت چهره‏ها را به آن حضرت عطا فرمايد.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امر مى‏كند كافران را با پيشانى‏هايشان و قدم‏هايشان بگيرند. سپس از دم شمشير مى‏گذراند.</w:t>
      </w:r>
      <w:r>
        <w:rPr>
          <w:rStyle w:val="FootnoteReference"/>
          <w:rFonts w:ascii="Arial" w:hAnsi="Arial" w:cs="Arial"/>
          <w:color w:val="000000"/>
          <w:sz w:val="30"/>
          <w:szCs w:val="30"/>
          <w:rtl/>
          <w:lang w:bidi="fa-IR"/>
        </w:rPr>
        <w:footnoteReference w:id="44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المحجة از ابو بصير از حضرت صادق عليه السّلام روايت شده كه فرمود: اين آيه درباره قائم ما- عجّل اللّه فرجه الشريف- نازل شده و اوست كه آن‏ها را به چهره‏هايشان مى‏شناسد، پس او و اصحابش آن‏ها را از دم شمشير مى‏گذرانند.</w:t>
      </w:r>
      <w:r>
        <w:rPr>
          <w:rStyle w:val="FootnoteReference"/>
          <w:rFonts w:ascii="Arial" w:hAnsi="Arial" w:cs="Arial"/>
          <w:color w:val="000000"/>
          <w:sz w:val="30"/>
          <w:szCs w:val="30"/>
          <w:rtl/>
          <w:lang w:bidi="fa-IR"/>
        </w:rPr>
        <w:footnoteReference w:id="445"/>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عياشى به سند خود از ابن بكير روايت شده كه گفت: از حضرت ابو الحسن عليه السّلام از تفسير آيه:</w:t>
      </w:r>
      <w:r>
        <w:rPr>
          <w:rFonts w:ascii="Arial" w:hAnsi="Arial" w:cs="Arial" w:hint="cs"/>
          <w:color w:val="006A0F"/>
          <w:sz w:val="30"/>
          <w:szCs w:val="30"/>
          <w:rtl/>
          <w:lang w:bidi="fa-IR"/>
        </w:rPr>
        <w:t xml:space="preserve"> وَ لَهُ أَسْلَمَ مَنْ فِي السَّماواتِ وَ الْأَرْضِ طَوْعاً وَ كَرْهاً؛</w:t>
      </w:r>
      <w:r>
        <w:rPr>
          <w:rStyle w:val="FootnoteReference"/>
          <w:rFonts w:ascii="Arial" w:hAnsi="Arial" w:cs="Arial"/>
          <w:color w:val="000000"/>
          <w:sz w:val="30"/>
          <w:szCs w:val="30"/>
          <w:rtl/>
          <w:lang w:bidi="fa-IR"/>
        </w:rPr>
        <w:footnoteReference w:id="446"/>
      </w:r>
      <w:r>
        <w:rPr>
          <w:rFonts w:ascii="Arial" w:hAnsi="Arial" w:cs="Arial" w:hint="cs"/>
          <w:color w:val="000000"/>
          <w:sz w:val="30"/>
          <w:szCs w:val="30"/>
          <w:rtl/>
          <w:lang w:bidi="fa-IR"/>
        </w:rPr>
        <w:t xml:space="preserve"> و حال آن‏كه هرآن‏كس كه در آسمان‏ها و زمين است، خواه‏وناخواه فرمانبردار اويند. پرسيدم. فرمود: درباره قائم عليه السّلام نازل شده، هنگامى كه عليه يهود و نصارى و صابئين و زنادقه و اهل ارتداد و كفر در شرق و غرب زمين قيام مى‏كند، و اسلام را به آن‏ها پيشنهاد مى‏نمايد. هركس با طوع و رغبت مسلمان شود، او را دستور مى‏دهد كه نماز بخواند و زكات بپردازد و آنچه بر هرمسلمان واجب است انجام دهد و هركس مسلمان‏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187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نشد گردنش را مى‏زند تا اين‏كه در مشارق و مغارب زمين يك نفر غير موحّد باقى نماند. عرض كردم: قربانت شوم! در روى زمين مردم بسيارند، قائم عليه السّلام چگونه مى‏تواند همه آن‏ها را مسلمان كند يا گردن بزند؟ فرمود: هرگاه خداوند چيزى را بخواهد اندك را زياد و زياد را كم گرداند.</w:t>
      </w:r>
      <w:r>
        <w:rPr>
          <w:rStyle w:val="FootnoteReference"/>
          <w:rFonts w:ascii="Arial" w:hAnsi="Arial" w:cs="Arial"/>
          <w:color w:val="000000"/>
          <w:sz w:val="30"/>
          <w:szCs w:val="30"/>
          <w:rtl/>
          <w:lang w:bidi="fa-IR"/>
        </w:rPr>
        <w:footnoteReference w:id="447"/>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ابو بصير است كه گفت: از حضرت امام صادق عليه السّلام از تفسير:</w:t>
      </w:r>
      <w:r>
        <w:rPr>
          <w:rFonts w:ascii="Arial" w:hAnsi="Arial" w:cs="Arial" w:hint="cs"/>
          <w:color w:val="006A0F"/>
          <w:sz w:val="30"/>
          <w:szCs w:val="30"/>
          <w:rtl/>
          <w:lang w:bidi="fa-IR"/>
        </w:rPr>
        <w:t xml:space="preserve"> هُوَ الَّذِي أَرْسَلَ رَسُولَهُ بِالْهُدى‏ وَ دِينِ الْحَقِّ لِيُظْهِرَهُ عَلَى الدِّينِ كُلِّهِ وَ لَوْ كَرِهَ الْمُشْرِكُونَ‏</w:t>
      </w:r>
      <w:r>
        <w:rPr>
          <w:rStyle w:val="FootnoteReference"/>
          <w:rFonts w:ascii="Arial" w:hAnsi="Arial" w:cs="Arial"/>
          <w:color w:val="000000"/>
          <w:sz w:val="30"/>
          <w:szCs w:val="30"/>
          <w:rtl/>
          <w:lang w:bidi="fa-IR"/>
        </w:rPr>
        <w:footnoteReference w:id="448"/>
      </w:r>
      <w:r>
        <w:rPr>
          <w:rFonts w:ascii="Arial" w:hAnsi="Arial" w:cs="Arial" w:hint="cs"/>
          <w:color w:val="000000"/>
          <w:sz w:val="30"/>
          <w:szCs w:val="30"/>
          <w:rtl/>
          <w:lang w:bidi="fa-IR"/>
        </w:rPr>
        <w:t>؛ او [خدايى‏] است كه پيامبرش را به هدايت و دين حقّ فرستاده است تا او را بر همه دين نمودار [و پيروز] گرداند، هرچند كه مشركان ناخوش داشته 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پرسيدم. فرمود: به خدا سوگند هنوز تأويل آن نازل نشده. عرض كردم: فدايت شوم، چه وقت تأويل آن نازل مى‏شود؟ فرمود: وقتى كه قائم ان شاء اللّه بپاخيزد، كه هرگاه خروج كند هيچ كافر يا مشركى باقى نماند مگر اين‏كه از خروج آن حضرت ناراحت باشد، حتى اين‏كه اگر كافر يا مشركى در دل سنگ باشد آن سنگ خواهد گفت: اى مؤمن! در شكم من كافر يا مشركى هست او را بكش. پس خداوند آن را كنار مى‏زند و [مؤمن‏] او را مى‏كشد.</w:t>
      </w:r>
      <w:r>
        <w:rPr>
          <w:rStyle w:val="FootnoteReference"/>
          <w:rFonts w:ascii="Arial" w:hAnsi="Arial" w:cs="Arial"/>
          <w:color w:val="000000"/>
          <w:sz w:val="30"/>
          <w:szCs w:val="30"/>
          <w:rtl/>
          <w:lang w:bidi="fa-IR"/>
        </w:rPr>
        <w:footnoteReference w:id="449"/>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مفضّل بن عمر آمده كه گفت: از حضرت امام صادق عليه السّلام درباره فرموده خداوند- عزّ و جلّ-</w:t>
      </w:r>
      <w:r>
        <w:rPr>
          <w:rFonts w:ascii="Arial" w:hAnsi="Arial" w:cs="Arial" w:hint="cs"/>
          <w:color w:val="006A0F"/>
          <w:sz w:val="30"/>
          <w:szCs w:val="30"/>
          <w:rtl/>
          <w:lang w:bidi="fa-IR"/>
        </w:rPr>
        <w:t xml:space="preserve"> وَ لَنُذِيقَنَّهُمْ مِنَ الْعَذابِ الْأَدْنى‏ دُونَ الْعَذابِ الْأَكْبَرِ؛</w:t>
      </w:r>
      <w:r>
        <w:rPr>
          <w:rStyle w:val="FootnoteReference"/>
          <w:rFonts w:ascii="Arial" w:hAnsi="Arial" w:cs="Arial"/>
          <w:color w:val="000000"/>
          <w:sz w:val="30"/>
          <w:szCs w:val="30"/>
          <w:rtl/>
          <w:lang w:bidi="fa-IR"/>
        </w:rPr>
        <w:footnoteReference w:id="450"/>
      </w:r>
      <w:r>
        <w:rPr>
          <w:rFonts w:ascii="Arial" w:hAnsi="Arial" w:cs="Arial" w:hint="cs"/>
          <w:color w:val="000000"/>
          <w:sz w:val="30"/>
          <w:szCs w:val="30"/>
          <w:rtl/>
          <w:lang w:bidi="fa-IR"/>
        </w:rPr>
        <w:t xml:space="preserve"> و به آنان از عذاب نزديك‏تر پيش از عذاب بزرگ مى‏چشانيم. پرسيد، فرمود: عذاب ادنى (- نزديك‏تر) عذاب سقر است، و عذاب اكبر قيام مهدى عليه السّلام با شمشير است.</w:t>
      </w:r>
      <w:r>
        <w:rPr>
          <w:rStyle w:val="FootnoteReference"/>
          <w:rFonts w:ascii="Arial" w:hAnsi="Arial" w:cs="Arial"/>
          <w:color w:val="000000"/>
          <w:sz w:val="30"/>
          <w:szCs w:val="30"/>
          <w:rtl/>
          <w:lang w:bidi="fa-IR"/>
        </w:rPr>
        <w:footnoteReference w:id="45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كشف البيان از امام صادق عليه السّلام در معنى همين آيه چنين آمده: عذاب ادنى، قحطى و خشكسالى است و عذاب اكبر، خروج قائم مهدى عليه السّلام با شمشير در آخر الزمان.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الاختصاص در حديث مرفوعى از امام صادق عليه السّلام روايت شده كه فرمود: هرگاه قائم- عجّل اللّه فرجه الشريف- بپاخيزد، به ميدان كوفه مى‏آيد و با پاى خود بر زمين مى‏كوبد و به دست به جايى اشاره مى‏كند؛ سپس مى‏گويد: اين‏جا را حفر نماييد. پس آن‏جا را حفر مى‏كنند و دوازده هزار زره و دوازده هزار شمشير و دوازده هزار كلاه‏خود دورو بيرون مى‏آورد. آن‏گاه دوازده هزار نفر از پيروان- يا غلامان- و عجم را فرامى‏خواند و آن‏ها را بر آنان مى‏پوشاند. سپس مى‏فرمايد: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هركس آنچه بر شماست، بر او نبود، او را بكشيد.</w:t>
      </w:r>
      <w:r>
        <w:rPr>
          <w:rStyle w:val="FootnoteReference"/>
          <w:rFonts w:ascii="Arial" w:hAnsi="Arial" w:cs="Arial"/>
          <w:color w:val="000000"/>
          <w:sz w:val="30"/>
          <w:szCs w:val="30"/>
          <w:rtl/>
          <w:lang w:bidi="fa-IR"/>
        </w:rPr>
        <w:footnoteReference w:id="452"/>
      </w:r>
      <w:r>
        <w:rPr>
          <w:rStyle w:val="FootnoteReference"/>
          <w:rFonts w:ascii="Arial" w:hAnsi="Arial" w:cs="Arial"/>
          <w:color w:val="000000"/>
          <w:sz w:val="30"/>
          <w:szCs w:val="30"/>
          <w:rtl/>
          <w:lang w:bidi="fa-IR"/>
        </w:rPr>
        <w:footnoteReference w:id="453"/>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ص188</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188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نعمانى به سند خود از حضرت امام باقر عليه السّلام روايت شده كه فرمود: اگر مردم مى‏دانستند كه قائم عليه السّلام هنگامى كه قيام مى‏نمايد چه‏ها مى‏كند، بيشترشان مايل مى‏شدند كه او را نبينند از آنچه مردم را مى‏كشد. البته آن حضرت جز از قريش آغاز نمى‏كند، پس جز شمشير ميانشان ردو بدل نمى‏شود، تا آن‏جا كه بسيارى از مردم خواهند گفت: اين از آل محمد عليهم السّلام نيست كه اگر از ايشان مى‏بود هرآينه رحم مى‏كرد.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ارشاد ديلمى از امام باقر عليه السّلام روايت شده كه فرمود: هرگاه قائم عليه السّلام قيام كند، به سوى كوفه مى‏رود، پس از آن، ده‏ها هزار نفر كه [بتريه‏] ناميده مى‏شوند و اسلحه پوشيده‏اند، بيرون آمده، به آن حضرت عرضه مى‏دارند: از همان‏جا كه آمده‏اى بازگرد، كه ما را در بنى فاطمه نيازى نيست. پس آن حضرت شمشير در ميان آن‏ها مى‏نهد تا همگى ايشان را از ميان بردارد. سپس داخل كوفه مى‏شود و هرمنافق ترديدكننده را مى‏كشد و كاخ‏هاى آنان را خراب مى‏كند و جنگجويان آن ديار را به قتل مى‏رساند، تا خداوند- عزّ و جلّ- خشنود گردد.</w:t>
      </w:r>
      <w:r>
        <w:rPr>
          <w:rStyle w:val="FootnoteReference"/>
          <w:rFonts w:ascii="Arial" w:hAnsi="Arial" w:cs="Arial"/>
          <w:color w:val="000000"/>
          <w:sz w:val="30"/>
          <w:szCs w:val="30"/>
          <w:rtl/>
          <w:lang w:bidi="fa-IR"/>
        </w:rPr>
        <w:footnoteReference w:id="45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اخبار در اين باره جدا زياد است به خاطر پرهيز از اطاله سخن از ذكر آن‏ها خوددارى كرديم.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2- قتل شيطان رجيم‏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كتاب «الانوار المضيئه» ضمن حديث مرفوعى از اسحاق بن عمار آورده كه گفت: از آن حضرت پرسيدم: اين‏كه خداوند به شيطان تا وقت معلوم مهلت داد و در كتاب خود فرموده: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فَإِنَّكَ مِنَ الْمُنْظَرِينَ إِلى‏ يَوْمِ الْوَقْتِ الْمَعْلُومِ؛*</w:t>
      </w:r>
      <w:r>
        <w:rPr>
          <w:rStyle w:val="FootnoteReference"/>
          <w:rFonts w:ascii="Arial" w:hAnsi="Arial" w:cs="Arial"/>
          <w:color w:val="000000"/>
          <w:sz w:val="30"/>
          <w:szCs w:val="30"/>
          <w:rtl/>
          <w:lang w:bidi="fa-IR"/>
        </w:rPr>
        <w:footnoteReference w:id="455"/>
      </w:r>
      <w:r>
        <w:rPr>
          <w:rFonts w:ascii="Arial" w:hAnsi="Arial" w:cs="Arial" w:hint="cs"/>
          <w:color w:val="000000"/>
          <w:sz w:val="30"/>
          <w:szCs w:val="30"/>
          <w:rtl/>
          <w:lang w:bidi="fa-IR"/>
        </w:rPr>
        <w:t xml:space="preserve"> البته تو از مهلت‏يافتگانى تا روز هنگام معيّن. چه وقت است؟ فرمود: وقت معلوم روز قيام قائم آل محمد عليهم السّلام است، هرگاه خداوند او را برانگيزد در مسجد كوفه باشد كه ابليس با خوارى و زبونى مى‏آيد و مى‏گويد: اى واى از اين‏روزگار! آن‏گاه از پيشانى‏اش گرفته و گردنش زده مى‏شود. آن هنگام روز وقت معلوم است كه مهلت او به پايان مى‏رسد.</w:t>
      </w:r>
      <w:r>
        <w:rPr>
          <w:rStyle w:val="FootnoteReference"/>
          <w:rFonts w:ascii="Arial" w:hAnsi="Arial" w:cs="Arial"/>
          <w:color w:val="000000"/>
          <w:sz w:val="30"/>
          <w:szCs w:val="30"/>
          <w:rtl/>
          <w:lang w:bidi="fa-IR"/>
        </w:rPr>
        <w:footnoteReference w:id="45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بحرانى اين روايت را در برهان‏</w:t>
      </w:r>
      <w:r>
        <w:rPr>
          <w:rStyle w:val="FootnoteReference"/>
          <w:rFonts w:ascii="Arial" w:hAnsi="Arial" w:cs="Arial"/>
          <w:color w:val="000000"/>
          <w:sz w:val="30"/>
          <w:szCs w:val="30"/>
          <w:rtl/>
          <w:lang w:bidi="fa-IR"/>
        </w:rPr>
        <w:footnoteReference w:id="457"/>
      </w:r>
      <w:r>
        <w:rPr>
          <w:rFonts w:ascii="Arial" w:hAnsi="Arial" w:cs="Arial" w:hint="cs"/>
          <w:color w:val="000000"/>
          <w:sz w:val="30"/>
          <w:szCs w:val="30"/>
          <w:rtl/>
          <w:lang w:bidi="fa-IR"/>
        </w:rPr>
        <w:t xml:space="preserve"> از امام صادق عليه السّلام نقل كرده و روايات ديگرى نيز به همين معنى آمده و بين اين روايات و روايت ديگرى كه در بحار و برهان منقول است كه رسول‏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189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خدا صلّى اللّه عليه و اله ابليس را مى‏كشد، منافاتى نيست. زيرا كه فعل در روايات اوّل به صيغه مجهول است و فاعل تصريح نشده است. و منظور از روز در اين روايت زمان و دوران ظهور است، نه روز در اصطلاح متعارف كه بر اهل اطلاع پوشيده نيست.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3- قوّت يافتن ابدان و دل‏هاى مؤمنين هنگام ظهور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 اين معنى دلالت دارد روايتى كه در بحار از خصال به سند خود از حضرت سيّد الساجدين على بن الحسين عليهما السلام آورده كه فرمود: هنگامى كه قائم ما- عجّل اللّه فرجه الشريف- بپاخيزد، خداوند- عزّ و جلّ- از شيعيان ما آفات را دور مى‏سازد و دل‏هايشان را مانند قطعه‏اى از آهن قرار مى‏دهد و نيروى هريك از مردانشان را به مقدار چهل مرد مى‏گرداند و آن‏ها حكام و سران زمين خواهند بود.</w:t>
      </w:r>
      <w:r>
        <w:rPr>
          <w:rStyle w:val="FootnoteReference"/>
          <w:rFonts w:ascii="Arial" w:hAnsi="Arial" w:cs="Arial"/>
          <w:color w:val="000000"/>
          <w:sz w:val="30"/>
          <w:szCs w:val="30"/>
          <w:rtl/>
          <w:lang w:bidi="fa-IR"/>
        </w:rPr>
        <w:footnoteReference w:id="458"/>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بصائر در حديثى از حضرت امام باقر عليه السّلام منقول است كه فرمود: هرگاه امر ما واقع شود و مهدى ما بيايد، هرمردى از شيعيان ما از شير قوى‏تر و از نيزه برّنده‏تر خواهد بود. دشمنان ما را با پاهاى خود لگد مى‏كند و آن‏ها را با دست خود مى‏زند. در اين هنگام است نزول رحمت و فرج خداوند بر بندگان.</w:t>
      </w:r>
      <w:r>
        <w:rPr>
          <w:rStyle w:val="FootnoteReference"/>
          <w:rFonts w:ascii="Arial" w:hAnsi="Arial" w:cs="Arial"/>
          <w:color w:val="000000"/>
          <w:sz w:val="30"/>
          <w:szCs w:val="30"/>
          <w:rtl/>
          <w:lang w:bidi="fa-IR"/>
        </w:rPr>
        <w:footnoteReference w:id="45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از حضرت امام صادق عليه السّلام آمده كه فرمود: اين‏كه لوط به قومش گفت:</w:t>
      </w:r>
      <w:r>
        <w:rPr>
          <w:rFonts w:ascii="Arial" w:hAnsi="Arial" w:cs="Arial" w:hint="cs"/>
          <w:color w:val="006A0F"/>
          <w:sz w:val="30"/>
          <w:szCs w:val="30"/>
          <w:rtl/>
          <w:lang w:bidi="fa-IR"/>
        </w:rPr>
        <w:t xml:space="preserve"> لَوْ أَنَّ لِي بِكُمْ قُوَّةً أَوْ آوِي إِلى‏ رُكْنٍ شَدِيدٍ؛</w:t>
      </w:r>
      <w:r>
        <w:rPr>
          <w:rStyle w:val="FootnoteReference"/>
          <w:rFonts w:ascii="Arial" w:hAnsi="Arial" w:cs="Arial"/>
          <w:color w:val="000000"/>
          <w:sz w:val="30"/>
          <w:szCs w:val="30"/>
          <w:rtl/>
          <w:lang w:bidi="fa-IR"/>
        </w:rPr>
        <w:footnoteReference w:id="460"/>
      </w:r>
      <w:r>
        <w:rPr>
          <w:rFonts w:ascii="Arial" w:hAnsi="Arial" w:cs="Arial" w:hint="cs"/>
          <w:color w:val="000000"/>
          <w:sz w:val="30"/>
          <w:szCs w:val="30"/>
          <w:rtl/>
          <w:lang w:bidi="fa-IR"/>
        </w:rPr>
        <w:t xml:space="preserve"> كاش نيرويى داشتم كه در برابر شما ايستادگى كنم يا به پناهگاه محكمى پناه مى‏بردم. مقصودش جز اين نبود كه نيروى قائم عليه السّلام را تمنا كند و ركن شديد (- پناهگاه محكم) ياران او هستند كه يك مرد از آن‏ها قوّت چهل مرد را دارد و دلش از كوه آهنين محكم‏تر است و اگر به كوه‏هاى آهن برسند، آن‏ها را مى‏پيمايند، و شمشيرها را كنار نگذارند مگر وقتى كه خداوند- عزّ و جلّ- راضى شده باشد.</w:t>
      </w:r>
      <w:r>
        <w:rPr>
          <w:rStyle w:val="FootnoteReference"/>
          <w:rFonts w:ascii="Arial" w:hAnsi="Arial" w:cs="Arial"/>
          <w:color w:val="000000"/>
          <w:sz w:val="30"/>
          <w:szCs w:val="30"/>
          <w:rtl/>
          <w:lang w:bidi="fa-IR"/>
        </w:rPr>
        <w:footnoteReference w:id="46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حضرت امام باقر عليه السّلام آمده كه فرمود: هرگاه چنان شود، هرمرد از شماها نيروى چهل مرد را يابد و دل‏هايشان همچون قطعه‏اى آهن گردد كه اگر با آن دل‏هاى محكم به كوه‏ها حمله كنيد آن‏ها را خواهيد شكافت.</w:t>
      </w:r>
      <w:r>
        <w:rPr>
          <w:rStyle w:val="FootnoteReference"/>
          <w:rFonts w:ascii="Arial" w:hAnsi="Arial" w:cs="Arial"/>
          <w:color w:val="000000"/>
          <w:sz w:val="30"/>
          <w:szCs w:val="30"/>
          <w:rtl/>
          <w:lang w:bidi="fa-IR"/>
        </w:rPr>
        <w:footnoteReference w:id="46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در روضه كافى از حضرت ابى عبد اللّه صادق عليه السّلام روايت است فرمود: هنگامى كه قائم عليه السّلام بپاخيزد، خداوند نيروى گوش‏ها و چشم‏هاى شيعيان ما را افزون مى‏گرداند تا اين‏كه </w:t>
      </w:r>
      <w:r>
        <w:rPr>
          <w:rFonts w:ascii="Arial" w:hAnsi="Arial" w:cs="Arial" w:hint="cs"/>
          <w:color w:val="000000"/>
          <w:sz w:val="30"/>
          <w:szCs w:val="30"/>
          <w:rtl/>
          <w:lang w:bidi="fa-IR"/>
        </w:rPr>
        <w:lastRenderedPageBreak/>
        <w:t>ميان آن‏ها با قائم پيكى نخواهد بود، آن حضرت با ايشان سخن مى‏گويد و آنان مى‏شنوند و او همانجا هست.</w:t>
      </w:r>
      <w:r>
        <w:rPr>
          <w:rStyle w:val="FootnoteReference"/>
          <w:rFonts w:ascii="Arial" w:hAnsi="Arial" w:cs="Arial"/>
          <w:color w:val="000000"/>
          <w:sz w:val="30"/>
          <w:szCs w:val="30"/>
          <w:rtl/>
          <w:lang w:bidi="fa-IR"/>
        </w:rPr>
        <w:footnoteReference w:id="46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آن حضرت آمده فرمود: در زمان قائم- عجّل اللّه فرجه الشريف- مؤمنى كه در مشرق است برادر خود را كه در مغرب است مى‏بيند و همچنين آن‏كه در مغرب است برادر خود را كه در مشرق است مى‏بيند.</w:t>
      </w:r>
      <w:r>
        <w:rPr>
          <w:rStyle w:val="FootnoteReference"/>
          <w:rFonts w:ascii="Arial" w:hAnsi="Arial" w:cs="Arial"/>
          <w:color w:val="000000"/>
          <w:sz w:val="30"/>
          <w:szCs w:val="30"/>
          <w:rtl/>
          <w:lang w:bidi="fa-IR"/>
        </w:rPr>
        <w:footnoteReference w:id="464"/>
      </w:r>
    </w:p>
    <w:p w:rsidR="00F9093C" w:rsidRDefault="00F9093C" w:rsidP="00F9093C">
      <w:pPr>
        <w:pStyle w:val="NormalWeb"/>
        <w:bidi/>
        <w:rPr>
          <w:rFonts w:hint="cs"/>
          <w:rtl/>
          <w:lang w:bidi="fa-IR"/>
        </w:rPr>
      </w:pPr>
      <w:r>
        <w:rPr>
          <w:rFonts w:ascii="Arial" w:hAnsi="Arial" w:cs="Arial" w:hint="cs"/>
          <w:color w:val="465BFF"/>
          <w:sz w:val="30"/>
          <w:szCs w:val="30"/>
          <w:rtl/>
          <w:lang w:bidi="fa-IR"/>
        </w:rPr>
        <w:t>4- قرض مؤمنين را ادا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از حضرت ابى عبد اللّه صادق عليه السّلام روايت شده كه فرمود: رسول خدا صلّى اللّه عليه و اله فرمود: هر مؤمن يا مسلمانى از دنيا برود و قرضى بعد از خودش ترك گويد كه در راه فساد يا اسراف نباشد بر امام است كه آن را ادا كند. پس اگر ادا نكند مسئوليّت آن به عهده او است.</w:t>
      </w:r>
      <w:r>
        <w:rPr>
          <w:rStyle w:val="FootnoteReference"/>
          <w:rFonts w:ascii="Arial" w:hAnsi="Arial" w:cs="Arial"/>
          <w:color w:val="000000"/>
          <w:sz w:val="30"/>
          <w:szCs w:val="30"/>
          <w:rtl/>
          <w:lang w:bidi="fa-IR"/>
        </w:rPr>
        <w:footnoteReference w:id="46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كتاب‏هاى المحجّه و بحار از امام باقر عليه السّلام در حديثى طولانى آمده كه فرمود: سپس به سوى كوفه مى‏آيد، منزلش در آن‏جا خواهد بود. پس هيچ برده مسلمانى را نخواهد گذاشت مگر اين‏كه او را بخرد و آزاد سازد، و هيچ قرض‏دارى نماند مگر اين‏كه قرضش را ادا كند، و هيچ حقّ ضايع شده از كسى را وانگذارد تا اين‏كه به صاحبش برگرداند، و هيچ برده‏اى از ناحيه آن حضرت كشته نشود مگر اين‏كه ديه‏اش را به خاندانش بسپارد، و هيچ شخصى كشته نشود مگر اين‏كه قرضش را ادا نمايد، و عائله‏اش را در عطاى مستمرى وارد سازد تا اين‏كه زمين را از قسط و عدل پر كند، هم‏چنان‏كه از ظلم‏وستم و عدوان پر شده باشد و او با خاندانش در رحبه سكونت خواهد كرد، و رحبه منزلگاه نوح بوده، و آن زمينى پاكيزه و خوب است، و هيچ مردى از آل محمد عليهم السّلام سكونت نكند و كشته نشود مگر در سرزمينى پاكيزه و خوب، كه آنان اوصياى پاكيزه هستند.</w:t>
      </w:r>
      <w:r>
        <w:rPr>
          <w:rStyle w:val="FootnoteReference"/>
          <w:rFonts w:ascii="Arial" w:hAnsi="Arial" w:cs="Arial"/>
          <w:color w:val="000000"/>
          <w:sz w:val="30"/>
          <w:szCs w:val="30"/>
          <w:rtl/>
          <w:lang w:bidi="fa-IR"/>
        </w:rPr>
        <w:footnoteReference w:id="46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امام صادق عليه السّلام آمده كه فرمود: اوّلين كارى كه مهدى عليه السّلام انجام مى‏دهد، اين‏كه در همه‏جاى عالم ندا مى‏كند: توجّه كنيد! هركس بر عهده يكى از شيعيان ما قرضى داشته باشد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را بگويد، تا اين‏كه دانه سير و خردل را هم به صاحبان آن‏ها برساند، چه رسد به طلاها و نقره‏ها و املاك زياد كه همه را ادا مى‏كند.</w:t>
      </w:r>
      <w:r>
        <w:rPr>
          <w:rStyle w:val="FootnoteReference"/>
          <w:rFonts w:ascii="Arial" w:hAnsi="Arial" w:cs="Arial"/>
          <w:color w:val="000000"/>
          <w:sz w:val="30"/>
          <w:szCs w:val="30"/>
          <w:rtl/>
          <w:lang w:bidi="fa-IR"/>
        </w:rPr>
        <w:footnoteReference w:id="467"/>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5- قضاى حوائج مؤمنين‏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مطالبى كه بر اين معنى دلالت داشت، گذشت و در نداهاى آن حضرت مطالبى خواهد آمد و در اين‏جا به بيان دو واقعه اكتفا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واقعه اوّل: براى اين بنده گناه‏كار محمد تقى موسوى اصفهانى- مؤلّف كتاب- واقع شد، اين‏كه: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سه سال پيش از تأليف كتاب، قرض‏هاى زيادى بر عهده‏ام جمع شد، پس در يكى از شب‏هاى ماه رمضان به آن حضرت و پدرانش عليهم السّلام متوسل شدم و حاجتم را ذكر كردم و بعد از طلوع آفتاب كه از مسجد مراجعت نمودم و خوابيدم، آن حضرت در خواب به من فرمود: قدرى بايد صبر كنى تا از مال دوستان خاصّ خود بگيريم و به تو برسانيم. خوشحال و مسرور از خواب بيدار شدم و شكر خداى را بجاى آوردم و چون مدّت كوتاهى گذشت، يكى از برادران كه او را به صلاح و خوبى مى‏شناختم و از وى نسيم دل‏انگيز مى‏شنيدم نزد من آمد و مبلغى داد و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از سهم امام عليه السّلام است. پس خيلى مسرور گشتم و با خود گفتم:</w:t>
      </w:r>
      <w:r>
        <w:rPr>
          <w:rFonts w:ascii="Arial" w:hAnsi="Arial" w:cs="Arial" w:hint="cs"/>
          <w:color w:val="006A0F"/>
          <w:sz w:val="30"/>
          <w:szCs w:val="30"/>
          <w:rtl/>
          <w:lang w:bidi="fa-IR"/>
        </w:rPr>
        <w:t xml:space="preserve"> هذا تَأْوِيلُ رُءْيايَ مِنْ قَبْلُ قَدْ جَعَلَها رَبِّي حَقًّا؛</w:t>
      </w:r>
      <w:r>
        <w:rPr>
          <w:rStyle w:val="FootnoteReference"/>
          <w:rFonts w:ascii="Arial" w:hAnsi="Arial" w:cs="Arial"/>
          <w:color w:val="000000"/>
          <w:sz w:val="30"/>
          <w:szCs w:val="30"/>
          <w:rtl/>
          <w:lang w:bidi="fa-IR"/>
        </w:rPr>
        <w:footnoteReference w:id="468"/>
      </w:r>
      <w:r>
        <w:rPr>
          <w:rFonts w:ascii="Arial" w:hAnsi="Arial" w:cs="Arial" w:hint="cs"/>
          <w:color w:val="000000"/>
          <w:sz w:val="30"/>
          <w:szCs w:val="30"/>
          <w:rtl/>
          <w:lang w:bidi="fa-IR"/>
        </w:rPr>
        <w:t xml:space="preserve"> اين تعبير خواب پيشين من است كه خداوند آن را به حقيقت رسانيد.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برادران دينى! شما را سفارش مى‏كنم كه: حوائج خودتان را بر آن حضرت عرضه كنيد، هرچند كه هيچ امرى بر وى پوشيده نيست. چنان‏كه در كافى از حضرت امام صادق عليه السّلام روايت آمده كه فرمود: امام در شكم مادر مى‏شنود و چون متولد شود بين دو شانه‏اش نوشته شده: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تَمَّتْ كَلِمَةُ رَبِّكَ صِدْقاً وَ عَدْلًا لا مُبَدِّلَ لِكَلِماتِهِ وَ هُوَ السَّمِيعُ الْعَلِيمُ؛</w:t>
      </w:r>
      <w:r>
        <w:rPr>
          <w:rStyle w:val="FootnoteReference"/>
          <w:rFonts w:ascii="Arial" w:hAnsi="Arial" w:cs="Arial"/>
          <w:color w:val="000000"/>
          <w:sz w:val="30"/>
          <w:szCs w:val="30"/>
          <w:rtl/>
          <w:lang w:bidi="fa-IR"/>
        </w:rPr>
        <w:footnoteReference w:id="469"/>
      </w:r>
      <w:r>
        <w:rPr>
          <w:rFonts w:ascii="Arial" w:hAnsi="Arial" w:cs="Arial" w:hint="cs"/>
          <w:color w:val="000000"/>
          <w:sz w:val="30"/>
          <w:szCs w:val="30"/>
          <w:rtl/>
          <w:lang w:bidi="fa-IR"/>
        </w:rPr>
        <w:t xml:space="preserve"> و سخن [وعده‏] پروردگارت به درستى و عدل به انجام رسيده است، كلمات او را دگرگون‏كننده‏اى نيست و او شنواى داناست. و هنگامى كه امر [امامت‏] به او واگذار مى‏شود خداوند عمودى از نور براى او قرار مى‏دهد كه به وسيله آن، آنچه اهل هرشهر انجام مى‏دهند، ببيند.</w:t>
      </w:r>
      <w:r>
        <w:rPr>
          <w:rStyle w:val="FootnoteReference"/>
          <w:rFonts w:ascii="Arial" w:hAnsi="Arial" w:cs="Arial"/>
          <w:color w:val="000000"/>
          <w:sz w:val="30"/>
          <w:szCs w:val="30"/>
          <w:rtl/>
          <w:lang w:bidi="fa-IR"/>
        </w:rPr>
        <w:footnoteReference w:id="47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جنة المأوى به نقل از كشف المحجّه از شيخ كلينى نقل كرده كه: در كتاب الوسائل از شخصى كه نامش را برده چنين آورده است: به حضرت ابو الحسن عليه السّلام نوشتم: شخصى مايل‏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است حاجات خصوصى و اسرارى را با امام خويش در ميان گذارد همان‏گونه كه دوست دارد با پروردگارش بازگويد؟ آن حضرت در جواب نوشت: اگر حاجتى داشتى پس لب‏هايت را به شكل گفتن آن حركت بده كه همانا جواب به تو خواهد رسيد.</w:t>
      </w:r>
      <w:r>
        <w:rPr>
          <w:rStyle w:val="FootnoteReference"/>
          <w:rFonts w:ascii="Arial" w:hAnsi="Arial" w:cs="Arial"/>
          <w:color w:val="000000"/>
          <w:sz w:val="30"/>
          <w:szCs w:val="30"/>
          <w:rtl/>
          <w:lang w:bidi="fa-IR"/>
        </w:rPr>
        <w:footnoteReference w:id="471"/>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مى‏گويم: اخبار در اين باره بسيار است كه هركس بخواهد به مظانّ آن‏ها مراجعه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واقعه دوم: در جنة المأوى تأليف عالم جليل حاج ميرزا حسين نورى- كه خداوند بر نورش بيفزايد- چنين آمده: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ماه جمادى الاولى سال هزار و دويست و نود و نه، مردى به نام «آقا محمد مهدى» به كاظمين آمد. وى از ساكنين بندر ملومين- يكى از بنادر ماچين و ممالك برمه كه هم‏اكنون در تصرّف و استعمار انگليس است- بود، كه از كلكته پايتخت هند تا آن‏جا از راه دريا با كشتى‏هاى دودى شش روز راه است، پدرش اهل شيراز است ولى او در بندر يادشده متولد و پرورش يافته است، سه سال پيش از تاريخ مزبور به بيمارى سختى مبتلا شده بود كه پس از بهبودى لال و كر مانده بود، براى شفا يافتن به زيارت امامان عراق عليهم السّلام توسل جست و به كاظمين نزد فاميل‏هايش كه از تجّار معروف بودند آمد و بيست روز آن‏جا منزل كرد تا اين‏كه آب رود بالا آمده يك كشتى دودى عازم سامراء شد، بستگانش او را به كنار كشتى آوردند و به مسافرانى كه اهل بغداد و كربلا بودند، سپردند و خواهش كردند كه از او مراقبت و مواظبت نمايند و كارهاى او را انجام دهند، و نيز به بعضى از مجاورين سامراء نوشتند كه در امور او توجّه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هنگامى كه به آن سرزمين پاك و مقدّس وارد شد، بعدازظهر جمعه دهم جمادى الثانيه همان سال به سرداب منوّر وارد شد درحالى‏كه جمعى از مقدّسين و افراد مورد اطمينان در آن بودند، با تضرّع و توسّل به جايگاه مخصوص نزديك شد، شرح حال خود را بر روى ديوار مى‏نوشت و از مردم درخواست دعا مى‏كرد، خودش هم مدّتى طولانى دعا و توسّل داشت. هنوز دعايش تمام نشده بود كه خداوند به معجزه حضرت حجّت عليه السّلام او را شفا داد و با زبان فصيح از آن جايگاه مقدّس بيرون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روز شنبه او را به محضر درس حضرت سيّد الفقهاء و شيخ العلماء، رئيس الشيعه و تاج الشريعه آقاى ميرزا محمد حسن شيرازى آوردند و در خدمت معظم له سوره حمد را از باب‏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تبرك خواند. آن روز همه‏جا غرق در شادى و سرور شد و شب‏هاى يكشنبه و دوشنبه، علما و فضلا در صحن مطهر عسكريين عليهما السلام جشن گرفتند و چراغانى كردند و جريان را به نظم درآوردند و در بلاد منتشر ساختند.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كسانى كه با شخص مزبور در كشتى بوده كه هم موقع مرض و هم موقع شفايافتنش را ديده و آن قضيه را به نظم آورده، مداح خاندان عصمت عليهم السّلام فاضل دانشمند حاج ملّا عباس زنوزى بغدادى است كه در قصيده‏اى طولانى چنين گفت: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و في عامها جئت و الزّائرين‏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إلى بلدة سرّ من قد رآها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lastRenderedPageBreak/>
              <w:t>رأيت من الصّين فيها فتى‏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كان سميّ إمام هداها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يشير إذا ما أراد الكلام‏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للنّفس منه براها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قد قيّد السّقم منه اللّسان‏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أطلق من مقلتيه دماها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فوافى إلى باب سرداب من‏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به النّاس طرّا تنال مناها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يروم بغير لسان يزور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للنّفس منه دهت بعناها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قد صار يكتب فوق الجدار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ما فيه للرّوح منه شفاها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أروم الزّيارة بعد الدّعآء</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ممّن رأى أسطري و تلاها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لعلّ لساني يعود الفصيح‏</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علّي أزور و أدعو الإلها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إذا هو في رجل مقبل‏</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تراه ورى البعض من أتقياها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تأبّط خير كتاب له‏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قد جآء من حيث غاب ابن طه‏</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فأومى إليه أدع ما قد كتب‏</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جآء فلمّا تلاه دعاها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أوصى به سيّدا جالسا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إن ادّعوا له بالشّفآء شفاها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فقام و أدخله غيبة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الإمام المغيّب من أوصياها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جآء إلى حفرة الصّفّة الّتي‏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هي للعين نور ضياها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أسرج آخر فيها السّراج‏</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أدناه من فمه ليراها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هناك دعى اللّه مستغفرا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عيناه مشغولة ببكاها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مذ عاد منها يريد الصّلاة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قد عاود النّفس منه شفاها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قد أطلق اللّه منه اللّسان‏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تلك الصّلاة أتمّ أداها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در سال آن واقعه من با زائران به شهرى كه هركس آن را مى‏بيند مسرور شود، آمدم.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ديدم جوانى از چين در آن‏جا است، كه همنام امام هدايت‏كننده (مهدى عليه السّلام)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جوان هرگاه مى‏خواهد سخن بگويد اشاره مى‏كند، و آنچه در دل دارد به همين وسيله اظهار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بيمارى، زبانش را به بند كشيده بود و از ديدگانش اشك‏ها روان ساخته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جوان به كنار در سرداب كسى آمد كه همه مردم از آن در به اميدشان مى‏رسند.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بى‏زبانى مى‏خواست زيارت كند ولى دلش تاب نمى‏آورد.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شروع كرد شرح حال خودش را روى ديوار نوشتن كه: من شفا مى‏خواهم.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 التماس دعا و زيارت دارم از هركس اين نوشته مرا مى‏خواند.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شايد زبانم به حالت اوّل برگردد و با زبانم زيارت و دعا بجاى آورم.</w:t>
      </w:r>
    </w:p>
    <w:p w:rsidR="00F9093C" w:rsidRDefault="00F9093C" w:rsidP="00F9093C">
      <w:pPr>
        <w:pStyle w:val="NormalWeb"/>
        <w:bidi/>
        <w:rPr>
          <w:rFonts w:hint="cs"/>
          <w:rtl/>
          <w:lang w:bidi="fa-IR"/>
        </w:rPr>
      </w:pPr>
      <w:r>
        <w:rPr>
          <w:rFonts w:ascii="Arial" w:hAnsi="Arial" w:cs="Arial" w:hint="cs"/>
          <w:color w:val="000000"/>
          <w:sz w:val="30"/>
          <w:szCs w:val="30"/>
          <w:rtl/>
          <w:lang w:bidi="fa-IR"/>
        </w:rPr>
        <w:t>كه ناگاه مردى را در حال آمدن ديد كه بعضى از افراد باتقوا او را مى‏بينند.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بهترين كتاب‏ها را زير بغل دارد و از همان جايگاه غيبت برون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جوان اشاره كرد كه دعا كن آنچه نوشته‏ام و آن آقا هم دعا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به يك سيدى كه نشسته بود سفارش كرد كه براى اين جوان دعا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سيد از جاى برخاست و دست جوان را گرفت و او را به جايگاه غايب شدن امام زمان- عجّل اللّه فرجه الشريف- برد.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صفّه‏اى [جايگاهى بلندتر از زمين و اتاق‏گونه‏] كه روشنايى چشم است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ديگرى چراغى روشن كرد و آن را به كنار دهان جوان آورد تا بداند كه زبانش به حركت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آن‏جا جوان به دعا و استغفار مشغول شد درحالى‏كه چشمانش غرق در اشك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به قصد خواندن نماز شد درحالى‏كه قلبش از شفا يافتن مطمئن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آرى خداوند زبانش را باز كرده بود! و آن نماز را با تمام شرايط خواند.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مؤلف گويد: امثال اين واقعه بسيار است كه از بيم طولانى شدن مطلب آن‏ها را نياوردم، شايد جاهاى ديگرى بعضى از آن‏ها را ياد كنم.</w:t>
      </w:r>
    </w:p>
    <w:p w:rsidR="00F9093C" w:rsidRDefault="00F9093C" w:rsidP="00F9093C">
      <w:pPr>
        <w:pStyle w:val="NormalWeb"/>
        <w:bidi/>
        <w:rPr>
          <w:rFonts w:hint="cs"/>
          <w:rtl/>
          <w:lang w:bidi="fa-IR"/>
        </w:rPr>
      </w:pPr>
      <w:r>
        <w:rPr>
          <w:rFonts w:ascii="Arial" w:hAnsi="Arial" w:cs="Arial" w:hint="cs"/>
          <w:color w:val="465BFF"/>
          <w:sz w:val="30"/>
          <w:szCs w:val="30"/>
          <w:rtl/>
          <w:lang w:bidi="fa-IR"/>
        </w:rPr>
        <w:t>6- قضاوت آن حضرت عليه السّلام به حق‏</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مطالبى در اين باره در حرف «ح» گذشت و در بحار از دعوات راوندى از حسن بن طريف روايت است كه گفت: به حضرت ابو محمد امام حسن عسكرى عليه السّلام نوشتم و درباره قائم عليه السّلام پرسيدم كه چون بپاخيزد در ميان مردم به چه‏چيز قضاوت مى‏كند؟ و مى‏خواستم درباره علاج‏</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تب نوبه نيز از آن حضرت سؤال كنم، ولى غفلت كردم. پس جواب آمد كه: سؤال كردى از امام؛ پس هرگاه بپاخيزد، به علم خودش بين مردم قضاوت مى‏كند. مانند قضاوت داوود، از بيّنه نمى‏پرسد.</w:t>
      </w:r>
      <w:r>
        <w:rPr>
          <w:rStyle w:val="FootnoteReference"/>
          <w:rFonts w:ascii="Arial" w:hAnsi="Arial" w:cs="Arial"/>
          <w:color w:val="000000"/>
          <w:sz w:val="30"/>
          <w:szCs w:val="30"/>
          <w:rtl/>
          <w:lang w:bidi="fa-IR"/>
        </w:rPr>
        <w:footnoteReference w:id="47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نقل از كتاب الغيبه سيد عبد الحميد به سند خودش از حضرت امام باقر عليه السّلام آمده كه فرمود: نخست قائم عليه السّلام از انطاكيه آغاز مى‏كند. تورات را از غارى كه در آن عصاى موسى و انگشترى سليمان هست بيرون مى‏آورد و فرمود: سعادت‏مندترين مردم به واسطه آن حضرت اهل كوفه خواهند بود. و نيز فرمود: بدين جهت «مهدى» ناميده شد كه به امرى پنهان هدايت مى‏كند، تا جايى كه در پى كسى مى‏فرستد كه مردم گناهى برايش نمى‏دانند، پس او را مى‏كشد، و حتى اين‏كه كسى در خانه‏اش سخن مى‏گويد: مى‏ترسد كه ديوار عليه او شهادت دهد.</w:t>
      </w:r>
      <w:r>
        <w:rPr>
          <w:rStyle w:val="FootnoteReference"/>
          <w:rFonts w:ascii="Arial" w:hAnsi="Arial" w:cs="Arial"/>
          <w:color w:val="000000"/>
          <w:sz w:val="30"/>
          <w:szCs w:val="30"/>
          <w:rtl/>
          <w:lang w:bidi="fa-IR"/>
        </w:rPr>
        <w:footnoteReference w:id="47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معنى را ضمن ابياتى كه در اوّل كتاب آوردم به نظم درآوردم: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بنفسى من يحيى شريعة جدّه‏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يقضى بحكم لم يرمه الأوائل‏</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اين معنى روايات زيادى هست. البته اين روايت حاكى از آن است كه آن حضرت از انطاكيه خروج مى‏كند، ولى در روايت ديگرى- كه در بحار و غير آن از رسول اكرم صلّى اللّه عليه و اله نقل شده- آمده كه از قريه‏اى به نام كرعه خروج مى‏نمايد، و در بعضى روايات محل خروج آن حضرت مكّه و در بعضى ديگر مدينه بيان شده است، جمع بين اين روايات- چنان‏كه بعضى از </w:t>
      </w:r>
      <w:r>
        <w:rPr>
          <w:rFonts w:ascii="Arial" w:hAnsi="Arial" w:cs="Arial" w:hint="cs"/>
          <w:color w:val="000000"/>
          <w:sz w:val="30"/>
          <w:szCs w:val="30"/>
          <w:rtl/>
          <w:lang w:bidi="fa-IR"/>
        </w:rPr>
        <w:lastRenderedPageBreak/>
        <w:t>احاديث ائمه اطهار عليهم السلام بر آن دلالت دارد- به اين است كه: ظهورهاى آن حضرت متعدد است و هركدام از آن‏ها در جاهاى مناسب بيان مى‏گردد.</w:t>
      </w:r>
    </w:p>
    <w:p w:rsidR="00F9093C" w:rsidRDefault="00F9093C" w:rsidP="00F9093C">
      <w:pPr>
        <w:pStyle w:val="NormalWeb"/>
        <w:bidi/>
        <w:rPr>
          <w:rFonts w:hint="cs"/>
          <w:rtl/>
          <w:lang w:bidi="fa-IR"/>
        </w:rPr>
      </w:pPr>
      <w:r>
        <w:rPr>
          <w:rFonts w:ascii="Arial" w:hAnsi="Arial" w:cs="Arial" w:hint="cs"/>
          <w:color w:val="465BFF"/>
          <w:sz w:val="30"/>
          <w:szCs w:val="30"/>
          <w:rtl/>
          <w:lang w:bidi="fa-IR"/>
        </w:rPr>
        <w:t>7- قرابت و خويشاوندى آن حضرت با پيغمبر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كه مقتضى دعا كردن براى آن حضرت است، زيرا كه دعا از اقسام مودّت است و خداوند متعال فرموده:</w:t>
      </w:r>
      <w:r>
        <w:rPr>
          <w:rFonts w:ascii="Arial" w:hAnsi="Arial" w:cs="Arial" w:hint="cs"/>
          <w:color w:val="006A0F"/>
          <w:sz w:val="30"/>
          <w:szCs w:val="30"/>
          <w:rtl/>
          <w:lang w:bidi="fa-IR"/>
        </w:rPr>
        <w:t xml:space="preserve"> قُلْ لا أَسْئَلُكُمْ عَلَيْهِ أَجْراً إِلَّا الْمَوَدَّةَ فِي الْقُرْبى‏؛</w:t>
      </w:r>
      <w:r>
        <w:rPr>
          <w:rStyle w:val="FootnoteReference"/>
          <w:rFonts w:ascii="Arial" w:hAnsi="Arial" w:cs="Arial"/>
          <w:color w:val="000000"/>
          <w:sz w:val="30"/>
          <w:szCs w:val="30"/>
          <w:rtl/>
          <w:lang w:bidi="fa-IR"/>
        </w:rPr>
        <w:footnoteReference w:id="474"/>
      </w:r>
      <w:r>
        <w:rPr>
          <w:rFonts w:ascii="Arial" w:hAnsi="Arial" w:cs="Arial" w:hint="cs"/>
          <w:color w:val="000000"/>
          <w:sz w:val="30"/>
          <w:szCs w:val="30"/>
          <w:rtl/>
          <w:lang w:bidi="fa-IR"/>
        </w:rPr>
        <w:t xml:space="preserve"> بگو: براى رسالت از شما مزدى نمى‏طلبم مگر دوستى نمودن در حقّ نزديكان [اهل بيتم‏].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ان شاء اللّه تحقيق بيشترى در اين باره در بخش پنجم خواهد آمد.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شيخ صدوق در كتاب خصال از پيغمبر اكرم صلّى اللّه عليه و اله روايت كرده كه فرمود: چهار نفر [و گروه‏] را روز قيامت من شفاعت مى‏كنم، هرچند كه به گناهان اهل زمين به نزدم بيايند: كمك كننده به اهل بيت من، و برآورنده حوائج آن‏ها هنگامى كه به آن ناچار باشند، و دوست‏دارنده آن‏ها به دست و زبانش، و كسى كه با دستش رنجى را از آنان دفع كرده باشد.</w:t>
      </w:r>
      <w:r>
        <w:rPr>
          <w:rStyle w:val="FootnoteReference"/>
          <w:rFonts w:ascii="Arial" w:hAnsi="Arial" w:cs="Arial"/>
          <w:color w:val="000000"/>
          <w:sz w:val="30"/>
          <w:szCs w:val="30"/>
          <w:rtl/>
          <w:lang w:bidi="fa-IR"/>
        </w:rPr>
        <w:footnoteReference w:id="47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حديث به غير اين طريق هم روايت شده كه ان شاء اللّه در بخش پنجم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8- قسط (- دادگرى)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معنى قسط و مطالبى مربوط به آن در بحث عدل آن حضرت گذشت. در اين‏جا چند روايت ديگر را مى‏افزاييم كه عنوان مطلب خالى نماند.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در غاية المرام از پيغمبر اكرم صلّى اللّه عليه و اله منقول است فرمود: بشارت مى‏دهم شما را به مهدى كه در امت من هنگام اختلاف مردم و وقوع زلزله‏ها، برانگيخته شود. پس زمين را پر مى‏كند از قسط و عدل، چنان‏كه از جوروظلم پر شده باشد، بنابراين ساكنان آسمان و زمين از او راضى مى‏شوند.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آن حضرت است كه فرمود: اگر از عمر دنيا جز يك شب باقى نماند، خداوند آن شب را طولانى خواهد كرد تا مردى از اهل بيت من زمامدارى كند، كه اسمش اسم من و اسم پدرش اسم پدر من است. زمين را پر از قسط و عدل مى‏كند هم‏چنان‏كه از ظلم‏وجور پر شده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اگر اشكال كنيد كه: در اين‏جا تصريح شده كه نام پدر آن مصلح الهى، اسم پدر پيغمبر اكرم صلّى اللّه عليه و اله است و اين منافات دارد با اين‏كه حضرت قائم عليه السّلام فرزند امام حسن عسكرى </w:t>
      </w:r>
      <w:r>
        <w:rPr>
          <w:rFonts w:ascii="Arial" w:hAnsi="Arial" w:cs="Arial" w:hint="cs"/>
          <w:color w:val="000000"/>
          <w:sz w:val="30"/>
          <w:szCs w:val="30"/>
          <w:rtl/>
          <w:lang w:bidi="fa-IR"/>
        </w:rPr>
        <w:lastRenderedPageBreak/>
        <w:t>عليه السّلام است، در جواب از اين اشكال محمد بن طلحه شافعى- كه از علماى برجسته عامّه است- چنين گفته: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اين زيادتى از يكى از راويان حديث- زائده- صورت گرفته كه عادتش دست بردن در احاديث است. شاهد بر آن، اين‏كه اين زيادت در روايت ابو داوود و ترمذى- كه در صحيح خود آن را نقل كرده‏اند- نيامده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بر فرض اين‏كه اين كلمه اضافه نشده باشد، اين احتمال هست كه كلمه (ابنى) به كلمه (أبى) تصحيف شده باشد كه نظاير آن زياد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3- باز بر فرض اين‏كه عبارت به همان‏طور درست باشد، تأويلش اين است كه پيغمبر صلّى اللّه عليه و اله كنيه را اسم و جدّ را پدر خوانده است. در اين صورت منظور پدرش حسين عليه السّلام است كه كنيه‏اش ابو عبد اللّه است، و اين دو تعبير در لغت و عرف شايع و متداول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براى اثبات اين‏كه حضرت حجة بن الحسن- صلوات اللّه عليه- همان قائم موعود است، بر اين حديث اعتماد نمى‏كنيم، بلكه اعتماد بر روايات بسيار و متواتر و صريح مى‏باشد- كه قسمتى از آن‏ها گذشت- و اين‏كه اين حديث را با جواب‏هاى اين فاضل خردمند در اين‏جا آوردم، براى اين منظور بود كه اگر كسى آن را يافت دچار اشتباه نشود و متوجه باشد كه عادت بعضى روات آن‏ها دست بردن در احاديث بوده است، به‏خصوص راجع به اين حديث عدّه‏اى تصريح كرده‏اند كه يكى از راويان آن، از كسانى است كه عادت و شيوه‏اش دست بردن و زياد كردن احاديث است، و براى اين‏كه بدانيد اين‏كه قائم همان حجة بن الحسن العسكرى عليهما السّلام است، نزد آن‏ها هم مسلّم است، به حدّى كه اين فاضل بر خود لازم دانست كه اين حديث را- بر فرض صحت آن- تأويل نمايد، و حمد خداى را كه نور خود را به اتمام رسانيد.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خوش دارم كه روايت آگاه شدن و هدايت شدن سيّد حميرى را بياورم، زيرا كه در آن به نام حضرت حجّة بن الحسن العسكرى عليهما السلام تصريح شده، و آمده است كه آن حضرت زمين را پر از قسط و عدل خواهد ساخت.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شيخ صدوق رحمه اللّه در كتاب كمال الدين به سند خود از سيّد حميرى نقل كرده كه گفت: من [در دين‏] غلوّ داشتم، و معتقد به غايب بودن محمد بن الحنيفه بودم، مدتى در اين وضع گمراهى به سر مى‏بردم، تا اين‏كه خداوند بر من منّت نهاد و به وسيله جعفر بن محمد صادق عليه السّلام از آتش نجاتم داد و به راه راست هدايتم كرد، و چون با دلائل، امامت آن حضرت بر من ثابت شد و دانستم كه او بر من و همه خلق حجّت است، و او است آن امامى كه خداوند اطاعتش را واجب دانسته. از او پرسيدم: يابن رسول اللّه! اخبارى از پدران تو درباره غيبت به ما رسيده كه به صحّت مقرون است، به من بگو كه اين غيبت بر كه واقع مى‏شود؟ فرمود: غيبت در ششمين فرزند من كه دوازدهمين امام است خواهد بود. امامان هدايتگر بعد از رسول خدا صلّى اللّه عليه و اله كه </w:t>
      </w:r>
      <w:r>
        <w:rPr>
          <w:rFonts w:ascii="Arial" w:hAnsi="Arial" w:cs="Arial" w:hint="cs"/>
          <w:color w:val="000000"/>
          <w:sz w:val="30"/>
          <w:szCs w:val="30"/>
          <w:rtl/>
          <w:lang w:bidi="fa-IR"/>
        </w:rPr>
        <w:lastRenderedPageBreak/>
        <w:t>اولين آن‏ها امير المؤمنين على بن ابى طالب و آخرشان قائم بالحق، بقية اللّه در زمين و صاحب زمان مى‏باشد، به خدا كه اگر به قدر نوح در قوم خودش باقى بماند، از دنيا نرود تا ظهور كند و زمين را پر از قسط و عدل نمايد، چنان‏كه از ستم و ظلم پر شده 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سيد حميرى مى‏گويد: هنگامى كه اين مطالب را از مولايم امام صادق جعفر بن محمد عليهما السلام شنيدم به دست او توبه كردم و اين قصيده را سرودم: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فلمّا رأيت النّاس في الدّين قد غووا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تجعفرت باسم اللّه فيمن تجعفروا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ناديت باسم اللّه و اللّه أكبر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أيقنت أنّ اللّه يعفو و يغفر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دنت بدين غير ما كنت ديّنا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به و نهاني سيّد النّاس جعفر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فقلت فهبني قد تهوّدت برهة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إلّا فديني دين من يتنصّر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إنّي إلى الرّحمن من ذاك تآئب‏</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إنّي قد أسلمت و اللّه أكبر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فلست بغال ما حييت و راجع‏</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إلى ما عليه كنت اخفي و اظهر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لا قآئل حيّ برضوى محمّد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إن عاب جهّال مقالي فأكثروا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لكنّه ممّا مضى لسبيله‏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على أحسن الحالات يقفي و يخبر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مع الطّيّبين الطّاهرين الأولى لهم‏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من المصطفى فرع زكيّ و عنصر</w:t>
            </w:r>
            <w:r>
              <w:rPr>
                <w:rStyle w:val="FootnoteReference"/>
                <w:rFonts w:ascii="Arial" w:hAnsi="Arial" w:cs="Arial"/>
                <w:color w:val="7800FA"/>
                <w:sz w:val="30"/>
                <w:szCs w:val="30"/>
              </w:rPr>
              <w:footnoteReference w:id="476"/>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پس چون ديدم مردم در امر دين، راه انحراف پيش گرفتند، در ميان جعفريان به نام خدا مذهب جعفرى را پذيرفتم.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نام خداوند، فرياد برآوردم كه: (اللّه اكبر)، و يقين دارم كه خداوند بخشنده و عفوكننده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دينى ايمان آوردم غير از آنچه قبلا داشتم، چون سرور مردمان جعفر عليه السّلام از آن مرا نهى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خود گفتم: گيرم كه مدتى يهودى مى‏شدم، يا به دين نصرانيت درمى‏آمدم.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من به درگاه خداوند رحمن، از آن گمراهى توبه مى‏كنم و من مسلمان شدم و اللّه اكبر مى‏گويم.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تا زنده‏ام ديگر غلو نكنم و برنمى‏گردم به آنچه در نهان و آشكار بدان عقيده داشتم.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ديگر نخواهم گفت كه محمد [ابن الحنفيه‏] در كوه رضوى زنده است، هرچند كه جاهلان گفتارم را عيب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ولى مى‏گويم او از كسانى است كه عمرش را با بهترين حالت و پيروى از حقّ سپرى نمود.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پاكيزگان و نيكانى كه از حضرت مصطفى صلّى اللّه عليه و اله شاخه پاكيزه‏اى هستند ... تا آخر قصيده كه طولانى است و نيز قصيده ديگرى پس از آن سرودم: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أيا راكبا نحو المدينة جسرة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عذا فرة يطوي بها كلّ سبسب‏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إذا ما هداك اللّه عاينت جعفرا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فقل لوليّ اللّه و ابن المهذّب‏</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199</w:t>
      </w:r>
    </w:p>
    <w:p w:rsidR="00F9093C" w:rsidRDefault="00F9093C" w:rsidP="00F9093C">
      <w:pPr>
        <w:bidi/>
        <w:rPr>
          <w:rFonts w:ascii="Arial" w:hAnsi="Arial" w:cs="Arial"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ascii="Times New Roman" w:hAnsi="Times New Roman" w:cs="Times New Roman" w:hint="cs"/>
                <w:sz w:val="24"/>
                <w:szCs w:val="24"/>
                <w:rtl/>
              </w:rPr>
            </w:pPr>
            <w:r>
              <w:rPr>
                <w:rFonts w:ascii="Arial" w:hAnsi="Arial" w:cs="Arial"/>
                <w:color w:val="7800FA"/>
                <w:sz w:val="30"/>
                <w:szCs w:val="30"/>
                <w:rtl/>
              </w:rPr>
              <w:t>ألا يا أمين اللّه و ابن أمينه‏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أتوب إلى الرّحمن ثمّ تأوّبي‏</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إليك من الأمر الّذي كنت مطنبا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أحارب فيه جاهدا كلّ معرب‏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ما كان قولي في ابن خولة مبطنا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معاندة منّي لنسل المطيّب‏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لكن روينا عن وصيّ محمّد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ما كان فينا قال بالمتكذّب‏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بأنّ وليّ اللّه يفقد لا يرى‏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سنين كفعل الخائف المترقّب‏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فيقسم أموال الفقيد كأنّما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تغيّبه بين الصّفيح المنصّب‏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فيمكث حينا ثمّ ينبع نبعة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كنبعة جدى من الأفق كوكب‏</w:t>
            </w:r>
            <w:r>
              <w:rPr>
                <w:rStyle w:val="FootnoteReference"/>
                <w:rFonts w:ascii="Arial" w:hAnsi="Arial" w:cs="Arial"/>
                <w:color w:val="7800FA"/>
                <w:sz w:val="30"/>
                <w:szCs w:val="30"/>
              </w:rPr>
              <w:footnoteReference w:id="477"/>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965AA0"/>
                <w:sz w:val="30"/>
                <w:szCs w:val="30"/>
                <w:rtl/>
              </w:rPr>
              <w:lastRenderedPageBreak/>
              <w:t>يسير بنصر اللّه من بيت ربّه‏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965AA0"/>
                <w:sz w:val="30"/>
                <w:szCs w:val="30"/>
                <w:rtl/>
              </w:rPr>
              <w:t>على سؤدد منه و أمر مسبّب‏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965AA0"/>
                <w:sz w:val="30"/>
                <w:szCs w:val="30"/>
                <w:rtl/>
              </w:rPr>
              <w:t>يسير إلى أعدآئه بلوآئه‏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965AA0"/>
                <w:sz w:val="30"/>
                <w:szCs w:val="30"/>
                <w:rtl/>
              </w:rPr>
              <w:t>فيقتلهم قتلا كحرّان مغضب‏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965AA0"/>
                <w:sz w:val="30"/>
                <w:szCs w:val="30"/>
                <w:rtl/>
              </w:rPr>
              <w:t>فلمّا روي أنّ ابن خولة غآئب‏</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965AA0"/>
                <w:sz w:val="30"/>
                <w:szCs w:val="30"/>
                <w:rtl/>
              </w:rPr>
              <w:t>صرفنا إليه قولنا لم نكذّب‏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965AA0"/>
                <w:sz w:val="30"/>
                <w:szCs w:val="30"/>
                <w:rtl/>
              </w:rPr>
              <w:t>و قلنا هو المهديّ و القآئم الّذي‏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965AA0"/>
                <w:sz w:val="30"/>
                <w:szCs w:val="30"/>
                <w:rtl/>
              </w:rPr>
              <w:t>يعيش به من عدله كلّ مجدب‏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965AA0"/>
                <w:sz w:val="30"/>
                <w:szCs w:val="30"/>
                <w:rtl/>
              </w:rPr>
              <w:t>فإن قلت لا فالحقّ قولك و الّذي‏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965AA0"/>
                <w:sz w:val="30"/>
                <w:szCs w:val="30"/>
                <w:rtl/>
              </w:rPr>
              <w:t>أمرت فحتم غير ما متعصّب‏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965AA0"/>
                <w:sz w:val="30"/>
                <w:szCs w:val="30"/>
                <w:rtl/>
              </w:rPr>
              <w:t>و أشهد ربّي أنّ قولك حجّة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965AA0"/>
                <w:sz w:val="30"/>
                <w:szCs w:val="30"/>
                <w:rtl/>
              </w:rPr>
              <w:t>على الخلق طرّا من مطيع و مذنب‏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965AA0"/>
                <w:sz w:val="30"/>
                <w:szCs w:val="30"/>
                <w:rtl/>
              </w:rPr>
              <w:t>بأنّ وليّ الأمر و القآئم الّذي‏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965AA0"/>
                <w:sz w:val="30"/>
                <w:szCs w:val="30"/>
                <w:rtl/>
              </w:rPr>
              <w:t>تطلّع نفسي نحوه بتطرّب‏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965AA0"/>
                <w:sz w:val="30"/>
                <w:szCs w:val="30"/>
                <w:rtl/>
              </w:rPr>
              <w:t>له غيبة لا بدّ من أن يغيبها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965AA0"/>
                <w:sz w:val="30"/>
                <w:szCs w:val="30"/>
                <w:rtl/>
              </w:rPr>
              <w:t>فصلّى عليه اللّه من متغيّب‏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965AA0"/>
                <w:sz w:val="30"/>
                <w:szCs w:val="30"/>
                <w:rtl/>
              </w:rPr>
              <w:t>فيمكث حينا ثمّ يظهر حينه‏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965AA0"/>
                <w:sz w:val="30"/>
                <w:szCs w:val="30"/>
                <w:rtl/>
              </w:rPr>
              <w:t>فيملا عدلا كلّ شرق و مغرب‏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965AA0"/>
                <w:sz w:val="30"/>
                <w:szCs w:val="30"/>
                <w:rtl/>
              </w:rPr>
              <w:t>بذاك أدين اللّه سرّا و جهرة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965AA0"/>
                <w:sz w:val="30"/>
                <w:szCs w:val="30"/>
                <w:rtl/>
              </w:rPr>
              <w:t>و لست و إن عوتبت فيه بمعتب‏</w:t>
            </w:r>
            <w:r>
              <w:rPr>
                <w:rStyle w:val="FootnoteReference"/>
                <w:rFonts w:ascii="Arial" w:hAnsi="Arial" w:cs="Arial"/>
                <w:color w:val="965AA0"/>
                <w:sz w:val="30"/>
                <w:szCs w:val="30"/>
              </w:rPr>
              <w:footnoteReference w:id="478"/>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bidi/>
        <w:rPr>
          <w:rFonts w:ascii="Times New Roman" w:hAnsi="Times New Roman" w:cs="Times New Roman"/>
          <w:sz w:val="24"/>
          <w:szCs w:val="24"/>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اى كسى كه بر شتر نيرومند به سوى مدينه رهسپارى، شتران تندرو كه بيابان‏هاى دور و دراز با آن‏ها پيموده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خداوند هدايتت كرد و جعفر بن محمد عليهما السلام را ملاقات كردى، به ولىّ خدا و زاده امام پاكت چنين عرض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امين خدا، و فرزند امين خدا! من به درگاه خداوند رحمان توبه كردم و به سوى تو روى آوردم.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آن عقيده‏اى كه در آن بودم و بر آن پافشارى مى‏كردم، و با مخالفين آن سر جنگ داشتم و در راه آن عقيده، مبارزه مى‏نمودم.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200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عقيده من درباره محمد فرزند خوله [حنفيه‏] از روى دشمنى و عناد با خاندان پاك پيغمبر صلّى اللّه عليه و اله نبود.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ولى از گفته وصىّ محمد صلّى اللّه عليه و اله براى ما چنين نقل شده بود، و نقل‏كنندگان هم دروغگو نبودند.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كه ولىّ خدا غايب و پنهان مى‏شود، چندين سال همچون افراد ترسان و منتظر.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دارايى و اموال آن امام غايب در زمان حياتش تقسيم مى‏شود، مانند كسى كه مرده و زير خاك دفن شده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 مدتى در اين حال (غيبت) به سر مى‏برد و به ناگاه ظهور مى‏كند، مانند ستاره درخشانى كه از افق سر برآرد.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نصرت و يارى خداوند از خانه پروردگارش حركت مى‏كند، با عظمت و جلال و وسائل آماده.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 دشمنانش حمله مى‏كند با پرچم پيروزى و همچون دلاور خشمناكى بر آن‏ها مى‏تازد.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براى ما روايت شد كه فرزند خوله [- محمد بن الحنفيه‏] غايب است، ما اين عقيده را بر او تطبيق نموديم، و تكذيب نكرديم.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چنين پنداشتيم كه او مهدى و قائم برحقى است كه به بركت عدالتش هرقحطى‏زده‏اى به خوشى زندگى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اگر بگويى كه او آن قائم نيست، البته سخنت درست است، و به آنچه امر فرمايى حتم است و تعصّبى در كار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 را شاهد مى‏گيرم كه قول تو حجت است بر تمام بندگان، از فرمانبردار و معصيت‏كار.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امام و ولىّ امر و قائمى كه جانم در اشتياق او در طرب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ناچار غيبتى خواهد داشت كه آن دوران را سپرى كند. درود خداوند بر چنان غائبى باد.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مدتى در پس پرده غيبت باقى مى‏ماند، سپس در وقت خودش ظهور مى‏كند، آن‏گاه بر همه اهل شرق و غرب حكمرانى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اين عقيده براى خدا در نهان و آشكار ديندارى كنم، و هرقدر در اين باره سرزنش شوم اعتنايى ندارم.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بحار، از مناقب، از داوود رقّى آمده است كه گفت: به سيد حميرى خبر رسيد كه نزد امام صادق عليه السّلام ياد شده و آن حضرت فرموده‏اند: سيّد كافر است، به خدمت آن حضرت رفت و عرض كرد: اى آقاى من! با شدّت محبتى كه به شما دارم و دشمنى‏اى كه با دشمنان شما مى‏كنم باز هم كافرم؟ فرمود: چه فايده كه تو به حجّت دهر و زمان، كفر مى‏ورزى، سپس دست او را گرفت </w:t>
      </w:r>
      <w:r>
        <w:rPr>
          <w:rFonts w:ascii="Arial" w:hAnsi="Arial" w:cs="Arial" w:hint="cs"/>
          <w:color w:val="000000"/>
          <w:sz w:val="30"/>
          <w:szCs w:val="30"/>
          <w:rtl/>
          <w:lang w:bidi="fa-IR"/>
        </w:rPr>
        <w:lastRenderedPageBreak/>
        <w:t>و به اتاقى برد كه در آن قبرى بود. پس آن حضرت دو ركعت نماز خواند، سپس دستش را به قبر زد، قبر قطعه‏قطعه شد و مردى از آن بيرون آمد، درحالى‏كه خاك‏ها را از سر و ريش خود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201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مى‏تكاند. امام صادق عليه السّلام به او فرمود: تو كه هستى؟ گفت: من محمد بن على مسمّى به ابن الحنفيه هستم. سپس فرمود: من كيستم؟ گفت: جعفر بن محمد، حجّت دهر و زمان. سيّد حميرى از خدمت آن حضرت بيرون آمد درحالى‏كه اين اشعار را بر لب داشت: «تجعفرت باسم اللّه فيمن تجعفرا»</w:t>
      </w:r>
      <w:r>
        <w:rPr>
          <w:rStyle w:val="FootnoteReference"/>
          <w:rFonts w:ascii="Arial" w:hAnsi="Arial" w:cs="Arial"/>
          <w:color w:val="000000"/>
          <w:sz w:val="30"/>
          <w:szCs w:val="30"/>
          <w:rtl/>
          <w:lang w:bidi="fa-IR"/>
        </w:rPr>
        <w:footnoteReference w:id="47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عباد بن صهيب روايت است كه گفت: در محضر جعفر بن محمد صادق عليه السّلام بودم كه خبر مرگ حميرى را به حضرت دادند، براى او دعا كرد و طلب رحمت نمود. شخصى به آن حضرت عرضه داشت: يابن رسول اللّه! با اين‏كه او شراب مى‏خورد و معتقد به رجعت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پدرم از جدم مرا حديث گفت كه دوستان آل محمد عليهم السّلام نمى‏ميرند مگر اين‏كه توبه كنند و او توبه كرد در اين حال جانماز خود را برداشت و از زير آن نوشته‏اى از سيّد بيرون آورد كه در آن توبه و درخواست دعا كرده بود.</w:t>
      </w:r>
      <w:r>
        <w:rPr>
          <w:rStyle w:val="FootnoteReference"/>
          <w:rFonts w:ascii="Arial" w:hAnsi="Arial" w:cs="Arial"/>
          <w:color w:val="000000"/>
          <w:sz w:val="30"/>
          <w:szCs w:val="30"/>
          <w:rtl/>
          <w:lang w:bidi="fa-IR"/>
        </w:rPr>
        <w:footnoteReference w:id="480"/>
      </w:r>
    </w:p>
    <w:p w:rsidR="00F9093C" w:rsidRDefault="00F9093C" w:rsidP="00F9093C">
      <w:pPr>
        <w:pStyle w:val="NormalWeb"/>
        <w:bidi/>
        <w:rPr>
          <w:rFonts w:hint="cs"/>
          <w:rtl/>
          <w:lang w:bidi="fa-IR"/>
        </w:rPr>
      </w:pPr>
      <w:r>
        <w:rPr>
          <w:rFonts w:ascii="Arial" w:hAnsi="Arial" w:cs="Arial" w:hint="cs"/>
          <w:color w:val="465BFF"/>
          <w:sz w:val="30"/>
          <w:szCs w:val="30"/>
          <w:rtl/>
          <w:lang w:bidi="fa-IR"/>
        </w:rPr>
        <w:t>9- قتل دجّال- كه رييس گمراهان است- به دست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آن، روايتى است كه صدوق در كمال الدين به سند خود از امام صادق عليه السّلام آورده كه فرمود: خداوند تبارك و تعالى چهارده نور را چهارده هزار سال پيش از آفرينش خلق آفريد كه آن‏ها ارواح ما بودند. به آن حضرت عرض شد: يابن رسول اللّه! اين چهارده نور كيانند؟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محمد و على و فاطمه و حسن و حسين و امامانى از ذريه حسين عليهم السّلام آخرين آن‏ها قائم است كه پس از غيبتى بپاخيزد و دجال را بكشد و زمين را از هرگونه جوروظلمى پاك گرداند.</w:t>
      </w:r>
      <w:r>
        <w:rPr>
          <w:rStyle w:val="FootnoteReference"/>
          <w:rFonts w:ascii="Arial" w:hAnsi="Arial" w:cs="Arial"/>
          <w:color w:val="000000"/>
          <w:sz w:val="30"/>
          <w:szCs w:val="30"/>
          <w:rtl/>
          <w:lang w:bidi="fa-IR"/>
        </w:rPr>
        <w:footnoteReference w:id="48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خود از نزال بن سبره آمده كه گفت: امير المؤمنين على بن ابى طالب عليهما السلام براى ما سخنرانى كرد، حمدوثناى خداى- عزّ و جلّ- را بجاى آورد و بر پيغمبر و آل او عليهم السّلام درود فرستاد. سپس سه مرتبه فرمود: «سلوني أيّها النّاس قبل أن تفقدوني»؛ اى مردم! بپرسيد از من پيش از آن‏كه مرا نيابيد. صعصعة بن صوحان از جاى برخاست و عرضه داشت: يا امير المؤمنين! دجّال كى خروج مى‏كند؟ فرمود: بنشين كه خداوند سخن تو را شنيد و منظور تو را دانست. به خدا قسم آن‏كه پرسيده شده از سؤال‏كننده داناتر نيست، و ليكن نشانه‏هايى دارد و آمادگى‏هايى كه مانند دو تاى كفش پى‏درپى واقع مى‏شوند. اگر بخواهى از آن‏ها تو را خبر دهم؟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202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عرضه داشت: آرى، يا امير المؤمنين. فرمود: اين نشانه‏ها را حفظ كن؛ هرگاه مردم نماز را بميرانند، و امانت را خيانت كنند و دروغ را جايز بشمارند، ربا بخورند، رشوه بگيرند، ساختمان‏ها را محكم بسازند، دين را به دنيا بفروشند، سفيهان را به كارها بگمارند، با زنان مشورت كنند، رحم‏ها را قطع نمايند، دنبال هوس بروند، و خونريزى را آسان و سبك شمارند، علم (يا عدل) ضعيف شود و ظلم افتخار باشد، امرا فاجر، وزرا ستمگر، كدخدايان خائن، قرآن‏خوانان فاسق گردند؛ شهادت دروغ رايج و زنا و تهمت و گناه و طغيان علنى شود؛ قرآن‏ها به زيور آراسته، مساجد زينت يافته، مناره‏هاى بلند ساخته، و اشرار احترام شوند؛ در صف‏ها ازدحام، در دل‏ها اختلاف و در پيمان‏ها شكستن واقع گردد، موعود نزديك شود، از روى حرص دنيا زن‏ها در تجارت با شوهرانشان مشاركت كنند، صداى بى‏دين‏ها بلند گردد و به آن‏ها گوش فراداده شود، بدترين افراد هرقومى سرپرست آن‏ها بشود، و از افراد فاجر- از ترس اذيّت آن‏ها- تقيّه كنند؛ دروغگو به راستگويى و خائن به امانت‏دارى شناخته شوند، زن‏هاى آوازه‏خوان و نوازندگان به كار گرفته شوند، و آخرين اين امّت اوّلشان را لعنت نمايد، زنان بر زين سوار شوند،</w:t>
      </w:r>
      <w:r>
        <w:rPr>
          <w:rStyle w:val="FootnoteReference"/>
          <w:rFonts w:ascii="Arial" w:hAnsi="Arial" w:cs="Arial"/>
          <w:color w:val="000000"/>
          <w:sz w:val="30"/>
          <w:szCs w:val="30"/>
          <w:rtl/>
          <w:lang w:bidi="fa-IR"/>
        </w:rPr>
        <w:footnoteReference w:id="482"/>
      </w:r>
      <w:r>
        <w:rPr>
          <w:rFonts w:ascii="Arial" w:hAnsi="Arial" w:cs="Arial" w:hint="cs"/>
          <w:color w:val="000000"/>
          <w:sz w:val="30"/>
          <w:szCs w:val="30"/>
          <w:rtl/>
          <w:lang w:bidi="fa-IR"/>
        </w:rPr>
        <w:t xml:space="preserve"> زنان خود را به مردان، و مردان خويش را به زنان شبيه گردانند، شاهد ناديده (يا نخواسته) گواهى دهد و شاهد ديگرى براى طرفدارى گواهى دهد- بدون اطلاع از جريان-، براى غير خدا فقه بياموزند، كار دنيا را بر كار آخرت ترجيح دهند و بر دل‏هاى گرگ‏صفت لباس ميش پوشانند؛ دل‏هايشان از مردار گنديده‏تر و از صبر تلخ‏تر باشد، پس در آن هنگام، زود، زود! و شتاب، شتاب! در آن‏روز بهترين جاها بيت المقدس باشد كه زمانى بر مردم فرامى‏رسد كه هر كدام تمنّا مى‏كنند از ساكنان آن 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اصبغ بن نباته از جاى برخاست و عرضه داشت: يا امير المؤمنين! دجّال كيست؟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دجّال، صايد بن صايد [صيد] است. بدبخت كسى است كه او را تصديق كند و نيك‏بخت آن است كه او را تكذيب نمايد. از شهرى كه آن را اصفهان مى‏نامند، از روستايى كه يهوديه خوانده مى‏شود بيرون آيد، چشم راستش ممسوح است و چشم ديگرش در پيشانى مانند ستاره صبح مى‏درخشد، و در آن لكه‏اى باشد كه گويى به خون آميخته است. ميان دو چشمش نوشته: اين كافر است، كه هرباسواد و بى‏سواد آن را مى‏خواند. به درياها فرومى‏رود و آفتاب با او مى‏گردد،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203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در مقابلش كوهى از دود، و پشت سرش كوهى سفيد مى‏باشد كه مردم مى‏پندارند نان است. در زمان قحطى شديدى خروج مى‏كند، و بر خر سفيدى سوار است كه هرگامش يك ميل مى‏باشد، و آبگاه به آبگاه زمين برايش نورديده مى‏شود، و به هيچ آبى نگذرد مگر اين‏كه تا روز قيامت </w:t>
      </w:r>
      <w:r>
        <w:rPr>
          <w:rFonts w:ascii="Arial" w:hAnsi="Arial" w:cs="Arial" w:hint="cs"/>
          <w:color w:val="000000"/>
          <w:sz w:val="30"/>
          <w:szCs w:val="30"/>
          <w:rtl/>
          <w:lang w:bidi="fa-IR"/>
        </w:rPr>
        <w:lastRenderedPageBreak/>
        <w:t>فرورود، با صداى بلندى كه شرق و غرب بشنوند فرياد بزند: به سوى من آييد دوستان من! منم آن‏كه آفريدم و درست كردم و تقدير و هدايت نمودم. أنا ربّكم الأعلى! آن دشمن خدا دروغ مى‏گويد، او يك چشم است، غذا مى‏خورد و در بازارها راه مى‏رود، به راستى كه پروردگارتان نه يك چشم است، نه راه‏مى‏رود و نه زوال دارد. (تعالى اللّه علوّا كبيرا)؛ خداوند از آن پندارها بسى برتر است. بدانيد كه بيشتر پيروانش اولاد زنا و داراى پوستين‏هاى سبز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عزّ و جلّ- او را در شام، بر سر گردنه‏اى به نام «افيق» خواهد كشت، او سه ساعت از روز جمعه گذشته، به دست كسى كه حضرت مسيح عيسى بن مريم پشت سرش نماز مى‏خواند كشته مى‏شود، همانا كه بعد از آن طامّه كبرى (درهم‏كوبنده بزرگ)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كرديم: آن چيست يا امير المؤمنين؟ فرمود: خروج «دابّة الارض» از كنار كوه صفا كه انگشترى سليمان و عصاى موسى با او باشد. انگشترى را بر روى هرمؤمنى بگذارد، نقش مى‏گيرد: اين به‏حقّ مؤمن است. و بر روى هركافرى بگذارد نوشته مى‏شود: اين به‏حقّ كافر است. تا جايى كه مؤمن بانگ بزند كه: واى بر تو اى كافر! و كافر فرياد برآرد: خوشا به حال تو اى مؤمن! كه من دوست مى‏داشتم همانند تو باشم و رستگار شوم. سپس دابّه سر بردارد، آن‏گاه به اذن خداوند شرق و غرب او را ببينند، و اين امر بعد از طلوع آفتاب از مغرب خواهد بود، و توبه برداشته خواهد شد، ديگر نه توبه قبول مى‏شود و نه عملى مفيد:</w:t>
      </w:r>
      <w:r>
        <w:rPr>
          <w:rFonts w:ascii="Arial" w:hAnsi="Arial" w:cs="Arial" w:hint="cs"/>
          <w:color w:val="006A0F"/>
          <w:sz w:val="30"/>
          <w:szCs w:val="30"/>
          <w:rtl/>
          <w:lang w:bidi="fa-IR"/>
        </w:rPr>
        <w:t xml:space="preserve"> لا يَنْفَعُ نَفْساً إِيمانُها لَمْ تَكُنْ آمَنَتْ مِنْ قَبْلُ أَوْ كَسَبَتْ فِي إِيمانِها خَيْراً؛</w:t>
      </w:r>
      <w:r>
        <w:rPr>
          <w:rStyle w:val="FootnoteReference"/>
          <w:rFonts w:ascii="Arial" w:hAnsi="Arial" w:cs="Arial"/>
          <w:color w:val="000000"/>
          <w:sz w:val="30"/>
          <w:szCs w:val="30"/>
          <w:rtl/>
          <w:lang w:bidi="fa-IR"/>
        </w:rPr>
        <w:footnoteReference w:id="483"/>
      </w:r>
      <w:r>
        <w:rPr>
          <w:rFonts w:ascii="Arial" w:hAnsi="Arial" w:cs="Arial" w:hint="cs"/>
          <w:color w:val="000000"/>
          <w:sz w:val="30"/>
          <w:szCs w:val="30"/>
          <w:rtl/>
          <w:lang w:bidi="fa-IR"/>
        </w:rPr>
        <w:t xml:space="preserve"> آن روز براى كسى كه از پيش ايمان نياورده باشد، يا با ايمانش خير حاصل ننموده، ايمان آوردنش سودى ندارد. سپس فرمود: از من نپرسيد كه پس از آن‏چه خواهد شد؟ زيرا كه حبيب من رسول خدا صلّى اللّه عليه و اله از من عهد گرفته كه آن را جز به خاندانم نگويم.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نزال بن سبره مى‏گويد: به صعصعة بن صوحان گفتم: اى صعصعه! منظور امير المؤمنين از اين سخن چيست؟ گفت: اى پسر سبره! آن‏كه عيسى بن مريم پشت سرش نماز خواهد خواند، دوازدهمين تن از عترت پيغمبر و نهمين فرزند حسين عليه السّلام است و اوست آفتابى كه از مغرب خود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204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برآيد، كنار ركن و مقام ظاهر مى‏شود، و زمين را پاك مى‏كند، و ميزان عدل برقرار مى‏سازد. پس آن‏هنگام هيچ‏كس به ديگرى ظلم نخواهد كرد. امير المؤمنين عليه السّلام ما را خبر داد كه حبيب او رسول خدا صلّى اللّه عليه و اله با او عهد كرده كه جز به امامان از عترتش به احدى نگويد كه بعدا چه خواهد شد.</w:t>
      </w:r>
      <w:r>
        <w:rPr>
          <w:rStyle w:val="FootnoteReference"/>
          <w:rFonts w:ascii="Arial" w:hAnsi="Arial" w:cs="Arial"/>
          <w:color w:val="000000"/>
          <w:sz w:val="30"/>
          <w:szCs w:val="30"/>
          <w:rtl/>
          <w:lang w:bidi="fa-IR"/>
        </w:rPr>
        <w:footnoteReference w:id="484"/>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مى‏گويم: ترديدى نيست كه دعا كردن براى قاتل اين كافر عنيد و يارى و تأييدش را از خدا خواستن به حكم عقل و شرع پسنديده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 خبر- هرچند كه به دليل وجود چند مجهول الحال در سندش، ضعيف است، ولى- مضامين آن با اخبار ديگرى كه از ائمه اطهار عليهم السّلام رسيده تقويت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چند فايده را شايسته است تذكر دهيم: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اين‏كه آن حضرت فرمود: (به خدا قسم آن‏كه پرسيده شده، از سؤال‏كننده داناتر نيست ...) دلالت مى‏كند كه اين يكى از امور بدائيه است كه احتمال تقديم و تأخير (جلو و عقب افتادن) دارد، و وقت معينى براى آن نيست، همان‏طوركه ظهور مولاى غايب ما عليه السّلام نيز چنين است كه در نكات بحث غيبت در حرف «غ»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دجّال- عليه اللعنه- ساحر خواهد بود، و اين‏كه مردم خيال مى‏كنند آفتاب با او راه مى‏رود براى همين است. و دليل بر آن، فرمايش آن حضرت كه: [مردم خيال مى‏كنند نان است‏] مى‏باشد، و اين‏كه مى‏فرمايد: (زمين زير پايش نور ديده مى‏شود)، به خاطر عظمت مركب اوست! و اين كنايه از سرعت سير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خروج دابّة الارض در زمان ظهور مهدى- عجّل اللّه فرجه الشريف- مى‏باشد. و روايات متعددى وارد شده كه منظور از آن، امير المؤمنين عليه السّلام است. از جمله، در بحار، به سند خود از ابو عبد اللّه جدلى آورده كه گفت: بر على بن ابى طالب عليهما السلام وارد شدم، به من فرمود: آيا سه مطلب را به تو خبر ندهم پيش از آن‏كه بر من و تو كسى وارد شود؟ عرض كردم: چرا. فرمود: من بنده خدايم، و من دابّة الارض هستم و راستگوى زمين و عدل آن، و برادر پيامبرش مى‏باشم؛ آيا خبر دهم تو را به انف و عين مهدى؟ عرض كردم: آرى، پس آن حضرت دست به سينه خود زد و فرمود: من.</w:t>
      </w:r>
      <w:r>
        <w:rPr>
          <w:rStyle w:val="FootnoteReference"/>
          <w:rFonts w:ascii="Arial" w:hAnsi="Arial" w:cs="Arial"/>
          <w:color w:val="000000"/>
          <w:sz w:val="30"/>
          <w:szCs w:val="30"/>
          <w:rtl/>
          <w:lang w:bidi="fa-IR"/>
        </w:rPr>
        <w:footnoteReference w:id="485"/>
      </w:r>
    </w:p>
    <w:p w:rsidR="00F9093C" w:rsidRDefault="00F9093C" w:rsidP="00F9093C">
      <w:pPr>
        <w:pStyle w:val="NormalWeb"/>
        <w:bidi/>
        <w:rPr>
          <w:rFonts w:hint="cs"/>
          <w:rtl/>
          <w:lang w:bidi="fa-IR"/>
        </w:rPr>
      </w:pPr>
      <w:r>
        <w:rPr>
          <w:rFonts w:ascii="Arial" w:hAnsi="Arial" w:cs="Arial" w:hint="cs"/>
          <w:color w:val="000000"/>
          <w:sz w:val="30"/>
          <w:szCs w:val="30"/>
          <w:rtl/>
          <w:lang w:bidi="fa-IR"/>
        </w:rPr>
        <w:t>مؤلف كتاب، محمد تقى موسوى اصفهانى- عفى عنه- مى‏گويد: معنى اين گفته آن حضرت كه خبر دهم تو را به انف و عين مهدى ...، در حرف «ز» گذشت، مراجعه 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205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امّا ابو عبد اللّه جدلى- راوى حديث- نامش عبيد بن عبد است، و سيد بزرگوار مورد اعتماد، سيد مصطفى، در كتاب نقد الرجال‏</w:t>
      </w:r>
      <w:r>
        <w:rPr>
          <w:rStyle w:val="FootnoteReference"/>
          <w:rFonts w:ascii="Arial" w:hAnsi="Arial" w:cs="Arial"/>
          <w:color w:val="000000"/>
          <w:sz w:val="30"/>
          <w:szCs w:val="30"/>
          <w:rtl/>
          <w:lang w:bidi="fa-IR"/>
        </w:rPr>
        <w:footnoteReference w:id="486"/>
      </w:r>
      <w:r>
        <w:rPr>
          <w:rFonts w:ascii="Arial" w:hAnsi="Arial" w:cs="Arial" w:hint="cs"/>
          <w:color w:val="000000"/>
          <w:sz w:val="30"/>
          <w:szCs w:val="30"/>
          <w:rtl/>
          <w:lang w:bidi="fa-IR"/>
        </w:rPr>
        <w:t xml:space="preserve"> از خلاصه نقل كرده كه او يكى از دوستان خواصّ امير المؤمنين عليه السّلام بوده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روايت ديگرى از او آمده كه گفت: بر حضرت على عليه السّلام وارد شدم، به من فرمود: هفت سخن براى تو بيان مى‏كنم، مگر اين‏كه كسى بر ما داخل شود. عرض كردم: بيان كن فدايت شوم.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آيا انف مهدى و عين‏اش را مى‏شناسى؟ گويد: گفتم: آيا اى امير مؤمنان شما هستيد؟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گمراهى را آن دو نفر (اولى و دومى) پوشيده داشتند و در آخر الزمان «دابّة»، خوارى آن دو را آشكار مى‏سازد. گويد: عرضه داشتم: به خدا سوگند اى امير مؤمنان! گمان مى‏كنم همانا آن دو، فلانى و فلانى باشند. پس فرمود: دابّه، وه چه دابّه‏اى است! و عدل و راستگويى او، و زمان برانگيخته شدن آن! و خداوند هركه به او ظلم كند را هلاك مى‏سازد.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به نقل از معانى الاخبار به سند خود از عبايه اسدى روايتى آمده كه مطلب فوق را تأييد و تأكيد مى‏كند. عبايه گويد: امير المؤمنين عليه السّلام كسالتى داشت و من در بالينش حاضر بودم.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من فرمود: در مصر منبرى خواهم ساخت، و دمشق را خراب مى‏كنم، و يهود و نصارى را از هرگروه زياد عرب خارج مى‏نمايم، و عرب را به اين عصايم پيش مى‏برم. عرض كردم: يا امير المؤمنين عليه السّلام! مثل اين‏كه تو خبر مى‏دهى كه بعد از مرگ زنده مى‏شوى؟</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نه، اى عبايه! آن‏طور نيست كه پنداشته‏اى، مردى از من اين كار را انجام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صدوق گويد: امير المؤمنين عليه السّلام از عبايه اسدى تقيّه كرده است.</w:t>
      </w:r>
      <w:r>
        <w:rPr>
          <w:rStyle w:val="FootnoteReference"/>
          <w:rFonts w:ascii="Arial" w:hAnsi="Arial" w:cs="Arial"/>
          <w:color w:val="000000"/>
          <w:sz w:val="30"/>
          <w:szCs w:val="30"/>
          <w:rtl/>
          <w:lang w:bidi="fa-IR"/>
        </w:rPr>
        <w:footnoteReference w:id="48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حضرت امام صادق عليه السّلام روايت شده كه فرمود: مردى به عمار بن ياسر گفت: اى ابو اليقظان! آيه‏اى در كتاب خدا هست كه قلبم را تباه كرده و مرا به شك انداخته است. عمار گفت: كدام آيه؟ آن مرد گفت: آن‏جا كه خداوند متعال فرمايد:</w:t>
      </w:r>
      <w:r>
        <w:rPr>
          <w:rFonts w:ascii="Arial" w:hAnsi="Arial" w:cs="Arial" w:hint="cs"/>
          <w:color w:val="006A0F"/>
          <w:sz w:val="30"/>
          <w:szCs w:val="30"/>
          <w:rtl/>
          <w:lang w:bidi="fa-IR"/>
        </w:rPr>
        <w:t xml:space="preserve"> وَ إِذا وَقَعَ الْقَوْلُ عَلَيْهِمْ أَخْرَجْنا لَهُمْ دَابَّةً مِنَ الْأَرْضِ تُكَلِّمُهُمْ أَنَّ النَّاسَ كانُوا بِآياتِنا لا يُوقِنُونَ؛</w:t>
      </w:r>
      <w:r>
        <w:rPr>
          <w:rStyle w:val="FootnoteReference"/>
          <w:rFonts w:ascii="Arial" w:hAnsi="Arial" w:cs="Arial"/>
          <w:color w:val="000000"/>
          <w:sz w:val="30"/>
          <w:szCs w:val="30"/>
          <w:rtl/>
          <w:lang w:bidi="fa-IR"/>
        </w:rPr>
        <w:footnoteReference w:id="488"/>
      </w:r>
      <w:r>
        <w:rPr>
          <w:rFonts w:ascii="Arial" w:hAnsi="Arial" w:cs="Arial" w:hint="cs"/>
          <w:color w:val="000000"/>
          <w:sz w:val="30"/>
          <w:szCs w:val="30"/>
          <w:rtl/>
          <w:lang w:bidi="fa-IR"/>
        </w:rPr>
        <w:t xml:space="preserve"> و هنگامى كه وعده عذاب ما بر آنان تحقّق يافت، برايشان دابّة الارض (جنبنده‏اى از زمين) برآوريم كه با آنان سخن گويد كه مردم به آيات ما يقين نمى‏داشتند.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206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اين كدام دابّه است؟ عمّار گفت: به خدا قسم نمى‏نشينم و نه غذا مى‏خورم و نه چيزى مى‏آشامم تا اين‏كه آن را به تو نشان دهم. سپس با آن مرد به سوى امير المؤمنين عليه السّلام شتافت. آن حضرت خرما و كره تناول مى‏كرد، به عمّار فرمود: پيش بيا اى ابو اليقظان! عمّار نشست و شروع به خوردن كرد. آن مرد تعجب كرد و وقتى عمّار برخاست، به او گفت: سبحان اللّه، اى ابو </w:t>
      </w:r>
      <w:r>
        <w:rPr>
          <w:rFonts w:ascii="Arial" w:hAnsi="Arial" w:cs="Arial" w:hint="cs"/>
          <w:color w:val="000000"/>
          <w:sz w:val="30"/>
          <w:szCs w:val="30"/>
          <w:rtl/>
          <w:lang w:bidi="fa-IR"/>
        </w:rPr>
        <w:lastRenderedPageBreak/>
        <w:t>اليقظان! تو سوگند خوردى كه چيزى نخورى و نياشامى و ننشينى تا آن (دابّة الارض) را به من نشان دهى! عمّار گفت: اگر تعقّل كنى متوجه مى‏شوى كه آن را به تو نشان دادم.</w:t>
      </w:r>
      <w:r>
        <w:rPr>
          <w:rStyle w:val="FootnoteReference"/>
          <w:rFonts w:ascii="Arial" w:hAnsi="Arial" w:cs="Arial"/>
          <w:color w:val="000000"/>
          <w:sz w:val="30"/>
          <w:szCs w:val="30"/>
          <w:rtl/>
          <w:lang w:bidi="fa-IR"/>
        </w:rPr>
        <w:footnoteReference w:id="489"/>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 حضرت منقول است كه فرمود: رسول خدا صلّى اللّه عليه و اله به امير المؤمنين عليه السّلام رسيد درحالى‏كه در مسجد خوابيده، شنها را جمع كرده و بر آن‏ها سر نهاده بود، پيغمبر صلّى اللّه عليه و اله با پا او را حركت داد و فرمود: اى دابّة اللّه برخيز! يكى از اصحاب كه شاهد ماجرا بود، عرض كرد: يا رسول اللّه! آيا ما يكديگر را به اين نام بخوانيم؟ فرمود: نه، و اللّه اين فقط به او (على) اختصاص دارد، و اوست دابّه‏اى كه خداوند در كتاب خود از آن ياد كرده است.</w:t>
      </w:r>
      <w:r>
        <w:rPr>
          <w:rStyle w:val="FootnoteReference"/>
          <w:rFonts w:ascii="Arial" w:hAnsi="Arial" w:cs="Arial"/>
          <w:color w:val="000000"/>
          <w:sz w:val="30"/>
          <w:szCs w:val="30"/>
          <w:rtl/>
          <w:lang w:bidi="fa-IR"/>
        </w:rPr>
        <w:footnoteReference w:id="490"/>
      </w:r>
    </w:p>
    <w:p w:rsidR="00F9093C" w:rsidRDefault="00F9093C" w:rsidP="00F9093C">
      <w:pPr>
        <w:pStyle w:val="NormalWeb"/>
        <w:bidi/>
        <w:rPr>
          <w:rFonts w:hint="cs"/>
          <w:rtl/>
          <w:lang w:bidi="fa-IR"/>
        </w:rPr>
      </w:pPr>
      <w:r>
        <w:rPr>
          <w:rFonts w:ascii="Arial" w:hAnsi="Arial" w:cs="Arial" w:hint="cs"/>
          <w:color w:val="000000"/>
          <w:sz w:val="30"/>
          <w:szCs w:val="30"/>
          <w:rtl/>
          <w:lang w:bidi="fa-IR"/>
        </w:rPr>
        <w:t>همين مقدار از روايات ان شاء اللّه در اين زمينه كفايت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4- اين‏كه در صدر حديث سابق الذكر حضرت فرمود: (پس از آن هنگام توبه برداشته خواهد شد ...) دلالت دارد بر اين‏كه حضرت حجّت- عجّل اللّه فرجه الشريف- توبه و ايمان را از كسانى كه پيش از خروج دابّة الارض به كفر و طغيان آلوده بوده‏اند، مى‏پذيرد. و هرگاه دابّة الارض خروج كند توبه برداشته شود، و كسى كه پيش‏تر ايمان نداشته ايمان آوردن به كارش نمى‏آيد.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اين‏چنين روايات مختلفى كه در اين باب آمده جمع مى‏شود؛ در بعضى از اين روايات آمده امام عصر- ارواحنا فداه- توبه را قبول مى‏كند، كه در بحث قتل كافرين آورديم، و حاصل آن‏ها چنين است كه آن حضرت اسلام را بر آن‏ها عرضه مى‏كند، هركس اطاعت نمود نجات يابد و هركس نپذيرفت كشته مى‏شود، و بعضى ديگر از روايات دلالت مى‏كند بر اين‏كه آن حضرت اسلام را از كسانى كه پيش از آن مسلمان نبوده‏اند نمى‏پذيرد و توبه كسى را قبول نمى‏كند، چنان‏كه شيخ صدوق رحمه اللّه در كتاب كمال الدين از حضرت ابى عبد اللّه صادق عليه السّلام درباره قول خداوند- عزّ و جلّ-</w:t>
      </w:r>
      <w:r>
        <w:rPr>
          <w:rFonts w:ascii="Arial" w:hAnsi="Arial" w:cs="Arial" w:hint="cs"/>
          <w:color w:val="006A0F"/>
          <w:sz w:val="30"/>
          <w:szCs w:val="30"/>
          <w:rtl/>
          <w:lang w:bidi="fa-IR"/>
        </w:rPr>
        <w:t xml:space="preserve"> يَوْمَ يَأْتِي بَعْضُ آياتِ رَبِّكَ لا يَنْفَعُ نَفْساً إِيمانُها لَمْ تَكُنْ آمَنَتْ مِنْ قَبْلُ؛</w:t>
      </w:r>
      <w:r>
        <w:rPr>
          <w:rStyle w:val="FootnoteReference"/>
          <w:rFonts w:ascii="Arial" w:hAnsi="Arial" w:cs="Arial"/>
          <w:color w:val="000000"/>
          <w:sz w:val="30"/>
          <w:szCs w:val="30"/>
          <w:rtl/>
          <w:lang w:bidi="fa-IR"/>
        </w:rPr>
        <w:footnoteReference w:id="491"/>
      </w:r>
      <w:r>
        <w:rPr>
          <w:rFonts w:ascii="Arial" w:hAnsi="Arial" w:cs="Arial" w:hint="cs"/>
          <w:color w:val="000000"/>
          <w:sz w:val="30"/>
          <w:szCs w:val="30"/>
          <w:rtl/>
          <w:lang w:bidi="fa-IR"/>
        </w:rPr>
        <w:t xml:space="preserve"> آن روز كه بعضى از آيات پروردگارت رسد براى كسى كه از پيش ايمان نياورده يا با ايمانش خيرى حاصل ننموده 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207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ايمان آوردنش سودى ندارد. فرمود: «الآيات هم الأئمّة المشطرة و الآية المنتظرة القائم عليه السّلام»؛ آيات، امامان «مشطره»</w:t>
      </w:r>
      <w:r>
        <w:rPr>
          <w:rStyle w:val="FootnoteReference"/>
          <w:rFonts w:ascii="Arial" w:hAnsi="Arial" w:cs="Arial"/>
          <w:color w:val="000000"/>
          <w:sz w:val="30"/>
          <w:szCs w:val="30"/>
          <w:rtl/>
          <w:lang w:bidi="fa-IR"/>
        </w:rPr>
        <w:footnoteReference w:id="492"/>
      </w:r>
      <w:r>
        <w:rPr>
          <w:rFonts w:ascii="Arial" w:hAnsi="Arial" w:cs="Arial" w:hint="cs"/>
          <w:color w:val="000000"/>
          <w:sz w:val="30"/>
          <w:szCs w:val="30"/>
          <w:rtl/>
          <w:lang w:bidi="fa-IR"/>
        </w:rPr>
        <w:t xml:space="preserve"> هستند و آيه منتظره قائم عليه السّلام است، پس آن‏روز نفعى </w:t>
      </w:r>
      <w:r>
        <w:rPr>
          <w:rFonts w:ascii="Arial" w:hAnsi="Arial" w:cs="Arial" w:hint="cs"/>
          <w:color w:val="000000"/>
          <w:sz w:val="30"/>
          <w:szCs w:val="30"/>
          <w:rtl/>
          <w:lang w:bidi="fa-IR"/>
        </w:rPr>
        <w:lastRenderedPageBreak/>
        <w:t>ندارد كسى را ايمانش، اگر پيش از آن‏كه آن حضرت با شمشير قيام كند ايمان نياورده باشد- هرچند كه به پدران او ايمان داشته است-.</w:t>
      </w:r>
      <w:r>
        <w:rPr>
          <w:rStyle w:val="FootnoteReference"/>
          <w:rFonts w:ascii="Arial" w:hAnsi="Arial" w:cs="Arial"/>
          <w:color w:val="000000"/>
          <w:sz w:val="30"/>
          <w:szCs w:val="30"/>
          <w:rtl/>
          <w:lang w:bidi="fa-IR"/>
        </w:rPr>
        <w:footnoteReference w:id="49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مروى در بحار در وصف آن حضرت از امام ابو جعفر باقر عليه السّلام چنين آمده: كسى را توبه نمى‏دهد و در راه خدا ملامت احدى او را نمى‏گيرد ...</w:t>
      </w:r>
      <w:r>
        <w:rPr>
          <w:rStyle w:val="FootnoteReference"/>
          <w:rFonts w:ascii="Arial" w:hAnsi="Arial" w:cs="Arial"/>
          <w:color w:val="000000"/>
          <w:sz w:val="30"/>
          <w:szCs w:val="30"/>
          <w:rtl/>
          <w:lang w:bidi="fa-IR"/>
        </w:rPr>
        <w:footnoteReference w:id="494"/>
      </w:r>
      <w:r>
        <w:rPr>
          <w:rFonts w:ascii="Arial" w:hAnsi="Arial" w:cs="Arial" w:hint="cs"/>
          <w:color w:val="000000"/>
          <w:sz w:val="30"/>
          <w:szCs w:val="30"/>
          <w:rtl/>
          <w:lang w:bidi="fa-IR"/>
        </w:rPr>
        <w:t xml:space="preserve"> و روايات ديگرى كه به ظاهر باهم تعارض دارند، و با اين وجه، خلاصه مطلب چنين است كه آن حضرت پيش از خروج دابّة الارض توبه و ايمان را از مخالفين مى‏پذيرد و پس از آن ديگر قبول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با توجه به روايتى كه در تفسير برهان درباره آيه:</w:t>
      </w:r>
      <w:r>
        <w:rPr>
          <w:rFonts w:ascii="Arial" w:hAnsi="Arial" w:cs="Arial" w:hint="cs"/>
          <w:color w:val="006A0F"/>
          <w:sz w:val="30"/>
          <w:szCs w:val="30"/>
          <w:rtl/>
          <w:lang w:bidi="fa-IR"/>
        </w:rPr>
        <w:t xml:space="preserve"> يَوْمَ يَأْتِي بَعْضُ آياتِ رَبِّكَ ...</w:t>
      </w:r>
      <w:r>
        <w:rPr>
          <w:rStyle w:val="FootnoteReference"/>
          <w:rFonts w:ascii="Arial" w:hAnsi="Arial" w:cs="Arial"/>
          <w:color w:val="000000"/>
          <w:sz w:val="30"/>
          <w:szCs w:val="30"/>
          <w:rtl/>
          <w:lang w:bidi="fa-IR"/>
        </w:rPr>
        <w:footnoteReference w:id="495"/>
      </w:r>
      <w:r>
        <w:rPr>
          <w:rFonts w:ascii="Arial" w:hAnsi="Arial" w:cs="Arial" w:hint="cs"/>
          <w:color w:val="000000"/>
          <w:sz w:val="30"/>
          <w:szCs w:val="30"/>
          <w:rtl/>
          <w:lang w:bidi="fa-IR"/>
        </w:rPr>
        <w:t xml:space="preserve"> آمده، اين وجه بعيد به نظر مى‏رسد؛ روايت چنين است: از امام ابو عبد اللّه صادق عليه السّلام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پيوسته خداوند را در زمين حجّتى بوده كه حلال و حرام را بداند و مردم را به راه خدا دعوت كند، و حجّت از زمين قطع نمى‏شود مگر چهل روز پيش از روز قيامت، پس هنگامى كه حجّت رفع شود در توبه هم مسدود مى‏گردد. «و لم ينفع نفسا إيمانها لم تكن آمنت من قبل أن ترفع الحجّة ...»؛</w:t>
      </w:r>
      <w:r>
        <w:rPr>
          <w:rStyle w:val="FootnoteReference"/>
          <w:rFonts w:ascii="Arial" w:hAnsi="Arial" w:cs="Arial"/>
          <w:color w:val="000000"/>
          <w:sz w:val="30"/>
          <w:szCs w:val="30"/>
          <w:rtl/>
          <w:lang w:bidi="fa-IR"/>
        </w:rPr>
        <w:footnoteReference w:id="496"/>
      </w:r>
      <w:r>
        <w:rPr>
          <w:rFonts w:ascii="Arial" w:hAnsi="Arial" w:cs="Arial" w:hint="cs"/>
          <w:color w:val="000000"/>
          <w:sz w:val="30"/>
          <w:szCs w:val="30"/>
          <w:rtl/>
          <w:lang w:bidi="fa-IR"/>
        </w:rPr>
        <w:t xml:space="preserve"> و فايده نمى‏بخشد كسى را ايمانش، اگر ايمان نياورده باشد پيش از آن‏كه حجّت برداشته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جواب مى‏گويم: البته مردم در زمان ظهور امام عليه السّلام از گناهان معصوم نخواهند شد، و منظور از اين خبر اين است كه مكلّف اگر معصيت كند و پيش از آن‏وقت معيّن توبه نمايد، توبه‏اش قبول مى‏شود، و هنگامى كه حجّت مرتفع گردد، در توبه نيز بسته مى‏شود. بنابراين منافاتى بين اين روايت و آن وجه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وجه ديگرى نيز مى‏شود بين اين اخبار جمع كرد كه شايد بهترين وجوه باشد؛ و آن اين‏كه حضرت مهدى عليه السّلام توبه كسانى را كه بداند ايمان آن‏ها از روى حقيقت و اخلاص است، مى‏پذيرد، ولى از كسانى كه به زبان و ظاهر مؤمن باشند نمى‏پذيرد و ديگر كار از كار گذشته است. شاهد بر اين مطلب را قبلا آورديم كه آن حضرت حكم به باطن مى‏كند- كه اختصاص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208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او دارد- اين راه حلّى است كه به خاطر حقير رسيده.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امّا سيد جليل سيد نعمت اللّه جزائرى رحمه اللّه در كتاب الانوار النعمانيه چنين گفته: در اين اخبار بسيار فكر مى‏كردم و وجه جمع بين آن‏ها را مى‏خواستم بدانم تا اين‏كه خداوند توفيقم داد و بر حديثى دست يافتم كه بين اين اخبار را جمع مى‏كند، و حاصل آن حديث اين‏كه: هنگامى كه </w:t>
      </w:r>
      <w:r>
        <w:rPr>
          <w:rFonts w:ascii="Arial" w:hAnsi="Arial" w:cs="Arial" w:hint="cs"/>
          <w:color w:val="000000"/>
          <w:sz w:val="30"/>
          <w:szCs w:val="30"/>
          <w:rtl/>
          <w:lang w:bidi="fa-IR"/>
        </w:rPr>
        <w:lastRenderedPageBreak/>
        <w:t>حضرت مهدى عليه السّلام قيام مى‏كند خداوند متعال عدّه‏اى از كسانى را كه كافر محض مرده‏اند، زنده مى‏كند- چنان‏كه بيان اين مطلب خواهد آمد- و آن حضرت از اين افراد، ديگر توبه را نمى‏پذيرد كه قبلا مرده و عذاب الهى را به عيان ديده‏اند و از روى ناچارى مى‏خواهند ايمان بياورند، زيرا كه توبه آن‏ها در آن حال مانند توبه فرعون است كه چون به غرق شدن افتاد، گفت: توبه كردم. و خداوند در جوابش فرمود:</w:t>
      </w:r>
      <w:r>
        <w:rPr>
          <w:rFonts w:ascii="Arial" w:hAnsi="Arial" w:cs="Arial" w:hint="cs"/>
          <w:color w:val="006A0F"/>
          <w:sz w:val="30"/>
          <w:szCs w:val="30"/>
          <w:rtl/>
          <w:lang w:bidi="fa-IR"/>
        </w:rPr>
        <w:t xml:space="preserve"> آلْآنَ وَ قَدْ عَصَيْتَ قَبْلُ؛</w:t>
      </w:r>
      <w:r>
        <w:rPr>
          <w:rStyle w:val="FootnoteReference"/>
          <w:rFonts w:ascii="Arial" w:hAnsi="Arial" w:cs="Arial"/>
          <w:color w:val="000000"/>
          <w:sz w:val="30"/>
          <w:szCs w:val="30"/>
          <w:rtl/>
          <w:lang w:bidi="fa-IR"/>
        </w:rPr>
        <w:footnoteReference w:id="497"/>
      </w:r>
      <w:r>
        <w:rPr>
          <w:rFonts w:ascii="Arial" w:hAnsi="Arial" w:cs="Arial" w:hint="cs"/>
          <w:color w:val="000000"/>
          <w:sz w:val="30"/>
          <w:szCs w:val="30"/>
          <w:rtl/>
          <w:lang w:bidi="fa-IR"/>
        </w:rPr>
        <w:t xml:space="preserve"> حالا ايمان مى‏آورى و حال آن‏كه پيش از اين به معصيت گذراندى، و توبه‏اش را قبول نكرد، و يا مثل كسى است كه روح به گلويش رسيده و جايگاهش را در آتش ديده كه اگر توبه كند توبه‏اش پذيرفته نيست؛ امّا كسانى كه در زمان ظهور زنده باشند و پيش از آن نمرده‏اند، يا بايد ايمان داشته باشند يا كشته شوند.</w:t>
      </w:r>
      <w:r>
        <w:rPr>
          <w:rStyle w:val="FootnoteReference"/>
          <w:rFonts w:ascii="Arial" w:hAnsi="Arial" w:cs="Arial"/>
          <w:color w:val="000000"/>
          <w:sz w:val="30"/>
          <w:szCs w:val="30"/>
          <w:rtl/>
          <w:lang w:bidi="fa-IR"/>
        </w:rPr>
        <w:footnoteReference w:id="49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مطلب به‏خودى‏خود صحيح است، ولى اخبار آينده اين جمع را نمى‏پذيرد، زيرا كه ظاهر آن‏ها بيان وضع زندگان است- كه بر تأمل‏كننده پوشيده نيست- ظاهرا مرحوم سيد رحمه اللّه وقتى بر اين حديث دست يافت آن را به سليقه خود، وجه جمع بين آن اخبار قرار داد. به‏هرحال وجه وجيه در اين مبحث همان اوّل يا دوم است كه ذكر كرديم.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5- از اين‏كه آن حضرت در حديث دجّال فرمود! (چشم راستش مسح شده ...) وجه ناميده شدنش به (مسيح) معلوم مى‏شود؛ درهم‏هاى اطلسى كه مسكوك نيست، از همين جهت مسيح نام داشته و زمين مسطّح را (مسحاء) 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سخن صاحب قاموس وجه ديگرى استفاده مى‏شود و آن اين‏كه: به خاطر شوم بودن، دجال را مسيح نامند. وى در معنى تمسيح چنين گفته است: اين‏كه خداوند چيزى را مبارك يا ملعون بيافريند، از اضداد است. و مسيح عيسى را به خاطر بركتش بدين اسم ناميده‏اند، و در اشتقاق اين كلمه پنجاه قول را- در شرحى كه بر مشارق الانوار نگاشته‏ام- يادآور شده‏ام.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6- صاحب قاموس در واژه «دجل» چنين گفته است: دجيل بر وزن زبير؛ ثمامه قطران، و دجل‏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209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البعير: شتر را قطران (- شيره دخت ابهل و ارز) ماليد يا همه اندام شتر را قطران ماليد؛ و از همين باب است دجّال چون همه زمين را فراگيرد، يا از دجل به معنى: دروغ گفت و سوزاند و جماع كرد و نواحى زمين را پيمود، و يا از دجل تدجيلا گرفته شده است به معنى پوشاندن و مطلا كردن- به خاطر نيرنگ او به باطل و يا از دجال به معنى طلا يا آب طلا اخذ شده، چون گنجينه‏ها در پى او در حركت است. يا از دجال يعنى دسته شمشير، يا از دجاله براى رفيقان انبوه، يا از دجال بر وزن سحاب به معنى سرگين- چون زمين را نجس مى‏كند، يا از دجل مردم براى به دست آوردن گمشده‏ها، چون مردم از او پيروى مى‏كنند.</w:t>
      </w:r>
      <w:r>
        <w:rPr>
          <w:rStyle w:val="FootnoteReference"/>
          <w:rFonts w:ascii="Arial" w:hAnsi="Arial" w:cs="Arial"/>
          <w:color w:val="000000"/>
          <w:sz w:val="30"/>
          <w:szCs w:val="30"/>
          <w:rtl/>
          <w:lang w:bidi="fa-IR"/>
        </w:rPr>
        <w:footnoteReference w:id="499"/>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7- سيّد جزائرى در كتاب الانوار النعمانيه گفته است: و امّا دجّال؛ از حديث شيخ صدوق دانستى از اصفهان خروج مى‏كند و در اخبار بسيارى آمده كه او از سيستان خروج مى‏نمايد. و مى‏شود اين اخبار را به اين صورت جمع كرد كه مكرر خروج خواهد داشت، چنان‏كه احوال مختلفى دارد، لعنت خدا و فرشتگان و تمام مردمان بر او باد.</w:t>
      </w:r>
      <w:r>
        <w:rPr>
          <w:rStyle w:val="FootnoteReference"/>
          <w:rFonts w:ascii="Arial" w:hAnsi="Arial" w:cs="Arial"/>
          <w:color w:val="000000"/>
          <w:sz w:val="30"/>
          <w:szCs w:val="30"/>
          <w:rtl/>
          <w:lang w:bidi="fa-IR"/>
        </w:rPr>
        <w:footnoteReference w:id="500"/>
      </w:r>
    </w:p>
    <w:p w:rsidR="00F9093C" w:rsidRDefault="00F9093C" w:rsidP="00F9093C">
      <w:pPr>
        <w:pStyle w:val="NormalWeb"/>
        <w:bidi/>
        <w:rPr>
          <w:rFonts w:hint="cs"/>
          <w:rtl/>
          <w:lang w:bidi="fa-IR"/>
        </w:rPr>
      </w:pPr>
      <w:r>
        <w:rPr>
          <w:rFonts w:ascii="Arial" w:hAnsi="Arial" w:cs="Arial" w:hint="cs"/>
          <w:color w:val="000000"/>
          <w:sz w:val="30"/>
          <w:szCs w:val="30"/>
          <w:rtl/>
          <w:lang w:bidi="fa-IR"/>
        </w:rPr>
        <w:t>8- شيخ ما امين الدين فضل بن الحسن الطبرسى در كتاب مجمع البيان در خبر مرسلى از پيغمبر اكرم صلّى اللّه عليه و اله آورده كه فرمود: هركه سوره كهف را تا هشت روز بخواند از هرگونه فتنه‏اى محفوظ مى‏ماند، و اگر دجال در آن هشت روز خروج نمايد، خداوند او را از فتنه دجّال مصون مى‏گرداند.</w:t>
      </w:r>
      <w:r>
        <w:rPr>
          <w:rStyle w:val="FootnoteReference"/>
          <w:rFonts w:ascii="Arial" w:hAnsi="Arial" w:cs="Arial"/>
          <w:color w:val="000000"/>
          <w:sz w:val="30"/>
          <w:szCs w:val="30"/>
          <w:rtl/>
          <w:lang w:bidi="fa-IR"/>
        </w:rPr>
        <w:footnoteReference w:id="50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در حديث ديگرى از آن حضرت آورده كه فرمود: هر آن‏كه ده آيه از سوره كهف را از حفظ بخواند فتنه دجّال به او ضررى نخواهد رساند و هركه تمام سوره را بخواند داخل بهشت مى‏شود.</w:t>
      </w:r>
      <w:r>
        <w:rPr>
          <w:rStyle w:val="FootnoteReference"/>
          <w:rFonts w:ascii="Arial" w:hAnsi="Arial" w:cs="Arial"/>
          <w:color w:val="000000"/>
          <w:sz w:val="30"/>
          <w:szCs w:val="30"/>
          <w:rtl/>
          <w:lang w:bidi="fa-IR"/>
        </w:rPr>
        <w:footnoteReference w:id="50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خبر ديگرى از آن حضرت آمده كه فرمود: آيا شما را دلالت نكنم بر سوره‏اى كه هنگام نزولش هفتاد هزار فرشته آن را مشايعت كردند كه عظمت آن‏ها بين آسمان و زمين را پر كرده بود؟ گفتند: چرا؛ فرمود: سوره اصحاب كهف، هركس روز جمعه آن را بخواند خداوند تا جمعه ديگر به اضافه سه روز او را مى‏آمرزد، و نورى بخشيده مى‏شود كه تا آسمان مى‏رسد و از فتنه دجّال محفوظ خواهد ماند.</w:t>
      </w:r>
      <w:r>
        <w:rPr>
          <w:rStyle w:val="FootnoteReference"/>
          <w:rFonts w:ascii="Arial" w:hAnsi="Arial" w:cs="Arial"/>
          <w:color w:val="000000"/>
          <w:sz w:val="30"/>
          <w:szCs w:val="30"/>
          <w:rtl/>
          <w:lang w:bidi="fa-IR"/>
        </w:rPr>
        <w:footnoteReference w:id="50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آن حضرت منقول است كه فرمود: شخصى كه ده آيه از اوّل سوره‏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كهف حفظ كند سپس دجال را درك نمايد به او ضررى نمى‏رساند، و هركه اواخر سوره كهف را حفظ كند روز قيامت براى او نورى خواهد بود.</w:t>
      </w:r>
      <w:r>
        <w:rPr>
          <w:rStyle w:val="FootnoteReference"/>
          <w:rFonts w:ascii="Arial" w:hAnsi="Arial" w:cs="Arial"/>
          <w:color w:val="000000"/>
          <w:sz w:val="30"/>
          <w:szCs w:val="30"/>
          <w:rtl/>
          <w:lang w:bidi="fa-IR"/>
        </w:rPr>
        <w:footnoteReference w:id="504"/>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«ك»</w:t>
      </w:r>
    </w:p>
    <w:p w:rsidR="00F9093C" w:rsidRDefault="00F9093C" w:rsidP="00F9093C">
      <w:pPr>
        <w:pStyle w:val="NormalWeb"/>
        <w:bidi/>
        <w:rPr>
          <w:rFonts w:hint="cs"/>
          <w:rtl/>
          <w:lang w:bidi="fa-IR"/>
        </w:rPr>
      </w:pPr>
      <w:r>
        <w:rPr>
          <w:rFonts w:ascii="Arial" w:hAnsi="Arial" w:cs="Arial" w:hint="cs"/>
          <w:color w:val="465BFF"/>
          <w:sz w:val="30"/>
          <w:szCs w:val="30"/>
          <w:rtl/>
          <w:lang w:bidi="fa-IR"/>
        </w:rPr>
        <w:t>1- كمالات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اگر بشنوى مردى كه كمال يا كمالاتى دارد، به ناراحتى يا ناراحتى‏هايى دچار شده، عقل تو را وامى‏دارد كه به يارى‏اش برخيزى و براى خلاصى او اقدام كنى. و اگر نتوانى اين كار را انجام دهى مبادرت به دعا نمايى كه براى او فرج و خلاص حاصل آيد، و شفقت و اخلاص هم در وجود </w:t>
      </w:r>
      <w:r>
        <w:rPr>
          <w:rFonts w:ascii="Arial" w:hAnsi="Arial" w:cs="Arial" w:hint="cs"/>
          <w:color w:val="000000"/>
          <w:sz w:val="30"/>
          <w:szCs w:val="30"/>
          <w:rtl/>
          <w:lang w:bidi="fa-IR"/>
        </w:rPr>
        <w:lastRenderedPageBreak/>
        <w:t>تو نسبت به او پيدا مى‏شود. اكنون كه اين مطلب را توجّه كردى مى‏گويم: مولاى ما حضرت صاحب الزمان- عجّل اللّه فرجه الشريف- تمام مرزهاى كمال را احاطه كرده و به برترين مراتب جمال و جلال دست يافته است، با اين‏همه او مبتلا به اهل ضلالت و گمراهى است و دورمانده از اهل‏وعيال و خانه و وطن، و اين معنى براى اهل بينش كاملا روشن است. امّا عظمت مصيبت آن حضرت به مقدار عظمت خود او است. و امّا كمالاتش، زبان از بيان آن الكن و انديشه‏ها از پرواز به قله‏هاى رفيع آن ناتوان مى‏باشد. شايد با مطالعه اين كتاب گوشه‏هايى از اين مطالب را به دست آورى و از سرچشمه زلال آن سيراب شوى و در اين‏جا نيز مطالبى مى‏افزاييم كه بدانى آن حضرت مجموعه‏اى از كمالات پيامبران و امامان و مظهر آنان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روايتى كه شيخ اجل محمد بن الحسن الحرّ عاملى در كتاب «اثبات الهداة بالنصوص و المعجزات» از كتاب «اثبات الرجعة» فضل بن شاذان به سند صحيح آورده چنين مى‏خوانيم: از امام صادق عليه السّلام است كه فرمود: هيچ معجزه‏اى از معجزات انبيا و اوصيا نيست مگر اين‏كه خداوند تبارك و تعالى مثل آن را به دست قائم عليه السّلام ظاهر مى‏گرداند تا بر دشمنان اتمام حجّت كند.</w:t>
      </w:r>
      <w:r>
        <w:rPr>
          <w:rStyle w:val="FootnoteReference"/>
          <w:rFonts w:ascii="Arial" w:hAnsi="Arial" w:cs="Arial"/>
          <w:color w:val="000000"/>
          <w:sz w:val="30"/>
          <w:szCs w:val="30"/>
          <w:rtl/>
          <w:lang w:bidi="fa-IR"/>
        </w:rPr>
        <w:footnoteReference w:id="505"/>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چه خوش گفته‏اند: آنچه خوبان همه دارند تو تنها دارى.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فاضل علامه مجلسى در بحار حديثى از مفضّل بن عمر از امام ابو عبد اللّه صادق عليه السّلام نقل كرده كه فرمود: و در آن هنگام آقاى ما قائم عليه السّلام به خانه خدا به پشت خود تكيه زده مى‏گويد: 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مردم! هرآن‏كه مى‏خواهد آدم و شيث را ببيند، بداند كه من آدم و شيث هستم، و هركه مى‏خواهد نوح و فرزندش سام را ببيند، بداند كه من همان نوح و سامم. و هرشخصى كه مايل است ابراهيم و اسماعيل را ببيند، بداند كه من همان ابراهيم و اسماعيل مى‏باشم. و هركه مى‏خواهد موسى و يوشع را ببيند، من همان موسى و يوشع هستم. و هركس مى‏خواهد عيسى و شمعون را ببيند، من همان عيسى و شمعون هستم. و هركس مى‏خواهد محمد و امير المؤمنين على عليهما السلام را ببيند، بداند كه من همان محمد و على عليهما السلام هستم. و هركه مى‏خواهد حسن و حسين عليهما السلام را ببيند، بداند كه من همان حسن و حسين عليهما السلام هستم. و هركه مى‏خواهد امامان از ذريه حسين عليه السّلام را ببيند، بداند كه من همان ائمه اطهار عليهم السّلام هستم. دعوتم را بپذيريد و به نزدم جمع شويد كه هرچه گفته‏اند و هرچه نگفته‏اند را به شما خبر مى‏دهم.</w:t>
      </w:r>
      <w:r>
        <w:rPr>
          <w:rStyle w:val="FootnoteReference"/>
          <w:rFonts w:ascii="Arial" w:hAnsi="Arial" w:cs="Arial"/>
          <w:color w:val="000000"/>
          <w:sz w:val="30"/>
          <w:szCs w:val="30"/>
          <w:rtl/>
          <w:lang w:bidi="fa-IR"/>
        </w:rPr>
        <w:footnoteReference w:id="506"/>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اين حديث دلالت دارد بر اين‏كه تمام صفات انبياى عظام و مكارم ائمه اطهار عليهم السّلام در وجود امام زمان ما- ارواحنا فداه- جمع است و از آن حضرت آشكار مى‏گردد. و نيز </w:t>
      </w:r>
      <w:r>
        <w:rPr>
          <w:rFonts w:ascii="Arial" w:hAnsi="Arial" w:cs="Arial" w:hint="cs"/>
          <w:color w:val="000000"/>
          <w:sz w:val="30"/>
          <w:szCs w:val="30"/>
          <w:rtl/>
          <w:lang w:bidi="fa-IR"/>
        </w:rPr>
        <w:lastRenderedPageBreak/>
        <w:t>روايتى كه قبلا از پيغمبر اكرم صلّى اللّه عليه و اله آورديم كه: «نهمين آن‏ها قائمشان است و او ظاهر و باطن آن‏ها است» بر اين معنى دلالت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شيخ صدوق در كتاب كمال الدين به سند خود از ابو بصير روايت كرده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شنيدم حضرت ابو عبد اللّه صادق عليه السّلام مى‏فرمود: سنّت‏هاى پيغمبران عليهم السّلام و آنچه از غيبت‏ها برايشان واقع شد، در قائم ما اهل بيت نيز به‏طور كامل و صددرصد واقع خواهد شد. ابو بصير گويد: عرض كردم: يابن رسول اللّه! قائم شما اهل بيت كيست؟ فرمود: اى ابو بصير! او پنجمين از نسل فرزندم موسى است، او فرزند بهترين كنيزان است، غيبتى خواهد داشت كه در آن باطل‏كيشان به ترديد مى‏افتند، سپس خداوند- عزّ و جلّ- او را آشكار مى‏كند و بر دست او شرق و غرب زمين را فتح مى‏نمايد و حضرت روح اللّه، عيسى بن مريم از آسمان فرود مى‏آيد و پشت سرش نماز مى‏خواند.</w:t>
      </w:r>
      <w:r>
        <w:rPr>
          <w:rStyle w:val="FootnoteReference"/>
          <w:rFonts w:ascii="Arial" w:hAnsi="Arial" w:cs="Arial"/>
          <w:color w:val="000000"/>
          <w:sz w:val="30"/>
          <w:szCs w:val="30"/>
          <w:rtl/>
          <w:lang w:bidi="fa-IR"/>
        </w:rPr>
        <w:footnoteReference w:id="507"/>
      </w:r>
    </w:p>
    <w:p w:rsidR="00F9093C" w:rsidRDefault="00F9093C" w:rsidP="00F9093C">
      <w:pPr>
        <w:pStyle w:val="NormalWeb"/>
        <w:bidi/>
        <w:rPr>
          <w:rFonts w:hint="cs"/>
          <w:rtl/>
          <w:lang w:bidi="fa-IR"/>
        </w:rPr>
      </w:pPr>
      <w:r>
        <w:rPr>
          <w:rFonts w:ascii="Arial" w:hAnsi="Arial" w:cs="Arial" w:hint="cs"/>
          <w:color w:val="000000"/>
          <w:sz w:val="30"/>
          <w:szCs w:val="30"/>
          <w:rtl/>
          <w:lang w:bidi="fa-IR"/>
        </w:rPr>
        <w:t>حال كه سخن به اين‏جا رسيد خوب است اين مطلب را در سه فصل بيان نماييم. [فصل اوّل:</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آن حضرت به پيغمبران عليهم السّلام؛ فصل دوم: شباهت آن حضرت به ائمه معصومين عليهم السّلام؛ فصل سوم: شباهت آن حضرت به امام حسين عليه السّلام‏].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فصل اوّل: شباهت آن حضرت عليه السّلام به پيغمبران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آدم عليه السّلام: خداوند آدم را خليفه خود در تمام زمين قرار داد و او را وارث آن ساخت و چنين فرمود:</w:t>
      </w:r>
      <w:r>
        <w:rPr>
          <w:rFonts w:ascii="Arial" w:hAnsi="Arial" w:cs="Arial" w:hint="cs"/>
          <w:color w:val="006A0F"/>
          <w:sz w:val="30"/>
          <w:szCs w:val="30"/>
          <w:rtl/>
          <w:lang w:bidi="fa-IR"/>
        </w:rPr>
        <w:t xml:space="preserve"> إِنِّي جاعِلٌ فِي الْأَرْضِ خَلِيفَةً؛</w:t>
      </w:r>
      <w:r>
        <w:rPr>
          <w:rStyle w:val="FootnoteReference"/>
          <w:rFonts w:ascii="Arial" w:hAnsi="Arial" w:cs="Arial"/>
          <w:color w:val="000000"/>
          <w:sz w:val="30"/>
          <w:szCs w:val="30"/>
          <w:rtl/>
          <w:lang w:bidi="fa-IR"/>
        </w:rPr>
        <w:footnoteReference w:id="508"/>
      </w:r>
      <w:r>
        <w:rPr>
          <w:rFonts w:ascii="Arial" w:hAnsi="Arial" w:cs="Arial" w:hint="cs"/>
          <w:color w:val="000000"/>
          <w:sz w:val="30"/>
          <w:szCs w:val="30"/>
          <w:rtl/>
          <w:lang w:bidi="fa-IR"/>
        </w:rPr>
        <w:t xml:space="preserve"> همانا من در زمين جانشينى قرار مى‏دهم. و خداوند حضرت حجّت عليه السّلام را نيز وارث زمين، و خليفه خود در زمين قرار خواهد داد، چنان‏كه از حضرت ابى عبد اللّه صادق عليه السّلام مروى است كه در تفسير آيه:</w:t>
      </w:r>
      <w:r>
        <w:rPr>
          <w:rFonts w:ascii="Arial" w:hAnsi="Arial" w:cs="Arial" w:hint="cs"/>
          <w:color w:val="006A0F"/>
          <w:sz w:val="30"/>
          <w:szCs w:val="30"/>
          <w:rtl/>
          <w:lang w:bidi="fa-IR"/>
        </w:rPr>
        <w:t xml:space="preserve"> وَعَدَ اللَّهُ الَّذِينَ آمَنُوا مِنْكُمْ وَ عَمِلُوا الصَّالِحاتِ لَيَسْتَخْلِفَنَّهُمْ فِي الْأَرْضِ؛</w:t>
      </w:r>
      <w:r>
        <w:rPr>
          <w:rStyle w:val="FootnoteReference"/>
          <w:rFonts w:ascii="Arial" w:hAnsi="Arial" w:cs="Arial"/>
          <w:color w:val="000000"/>
          <w:sz w:val="30"/>
          <w:szCs w:val="30"/>
          <w:rtl/>
          <w:lang w:bidi="fa-IR"/>
        </w:rPr>
        <w:footnoteReference w:id="509"/>
      </w:r>
      <w:r>
        <w:rPr>
          <w:rFonts w:ascii="Arial" w:hAnsi="Arial" w:cs="Arial" w:hint="cs"/>
          <w:color w:val="000000"/>
          <w:sz w:val="30"/>
          <w:szCs w:val="30"/>
          <w:rtl/>
          <w:lang w:bidi="fa-IR"/>
        </w:rPr>
        <w:t xml:space="preserve"> خداوند به كسانى از شما كه ايمان آورده‏اند و كارهاى شايسته انجام داده‏اند وعده داده كه آنان را در زمين خلافت بخشد. فرمود: او قائم و اصحابش مى‏باشند و هنگام ظهورش در مكّه درحالى‏كه دست بر صورت مى‏كشد، مى‏گويد:</w:t>
      </w:r>
      <w:r>
        <w:rPr>
          <w:rFonts w:ascii="Arial" w:hAnsi="Arial" w:cs="Arial" w:hint="cs"/>
          <w:color w:val="006A0F"/>
          <w:sz w:val="30"/>
          <w:szCs w:val="30"/>
          <w:rtl/>
          <w:lang w:bidi="fa-IR"/>
        </w:rPr>
        <w:t xml:space="preserve"> الْحَمْدُ لِلَّهِ الَّذِي صَدَقَنا وَعْدَهُ وَ أَوْرَثَنَا الْأَرْضَ ...؛</w:t>
      </w:r>
      <w:r>
        <w:rPr>
          <w:rStyle w:val="FootnoteReference"/>
          <w:rFonts w:ascii="Arial" w:hAnsi="Arial" w:cs="Arial"/>
          <w:color w:val="000000"/>
          <w:sz w:val="30"/>
          <w:szCs w:val="30"/>
          <w:rtl/>
          <w:lang w:bidi="fa-IR"/>
        </w:rPr>
        <w:footnoteReference w:id="510"/>
      </w:r>
      <w:r>
        <w:rPr>
          <w:rFonts w:ascii="Arial" w:hAnsi="Arial" w:cs="Arial" w:hint="cs"/>
          <w:color w:val="000000"/>
          <w:sz w:val="30"/>
          <w:szCs w:val="30"/>
          <w:rtl/>
          <w:lang w:bidi="fa-IR"/>
        </w:rPr>
        <w:t xml:space="preserve"> سپاس خداوندى كه وعده‏اش را درباره ما راست گردانيد و زمين را به ميراث ما درآورد.</w:t>
      </w:r>
      <w:r>
        <w:rPr>
          <w:rStyle w:val="FootnoteReference"/>
          <w:rFonts w:ascii="Arial" w:hAnsi="Arial" w:cs="Arial"/>
          <w:color w:val="000000"/>
          <w:sz w:val="30"/>
          <w:szCs w:val="30"/>
          <w:rtl/>
          <w:lang w:bidi="fa-IR"/>
        </w:rPr>
        <w:footnoteReference w:id="51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مفضّل آمده كه: خروج مى‏كند درحالى‏كه ابرى بالاى سرش سايه افكنده و در آن منادى ندا مى‏كند: اين مهدى خليفه خدا است، از او پيروى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گريه آدم عليه السّلام: از پيامبر صلّى اللّه عليه و اله آمده كه فرموده: آدم عليه السّلام آن‏قدر بر فراق بهشت گريست تا اين‏كه اشك از دو گونه‏اش مانند آبراه جارى شد.</w:t>
      </w:r>
      <w:r>
        <w:rPr>
          <w:rStyle w:val="FootnoteReference"/>
          <w:rFonts w:ascii="Arial" w:hAnsi="Arial" w:cs="Arial"/>
          <w:color w:val="000000"/>
          <w:sz w:val="30"/>
          <w:szCs w:val="30"/>
          <w:rtl/>
          <w:lang w:bidi="fa-IR"/>
        </w:rPr>
        <w:footnoteReference w:id="512"/>
      </w:r>
      <w:r>
        <w:rPr>
          <w:rFonts w:ascii="Arial" w:hAnsi="Arial" w:cs="Arial" w:hint="cs"/>
          <w:color w:val="000000"/>
          <w:sz w:val="30"/>
          <w:szCs w:val="30"/>
          <w:rtl/>
          <w:lang w:bidi="fa-IR"/>
        </w:rPr>
        <w:t xml:space="preserve"> از امام صادق عليه السّلام نيز همين معنى روايت شده است.</w:t>
      </w:r>
      <w:r>
        <w:rPr>
          <w:rStyle w:val="FootnoteReference"/>
          <w:rFonts w:ascii="Arial" w:hAnsi="Arial" w:cs="Arial"/>
          <w:color w:val="000000"/>
          <w:sz w:val="30"/>
          <w:szCs w:val="30"/>
          <w:rtl/>
          <w:lang w:bidi="fa-IR"/>
        </w:rPr>
        <w:footnoteReference w:id="513"/>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قائم عليه السّلام نيز- مانند آدم- گريه بسيار دارد، چنان‏كه در زيارت ناحيه از آن حضرت است كه- خطاب به جدّش حسين عليه السّلام- مى‏گويد: شب و روز برايت ندبه مى‏كنم و به جاى اشك بر تو خون مى‏گريم.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درباره آدم عليه السّلام آيه نازل شده كه: خداوند تمام اسم‏ها را به آدم تعليم فرمود.</w:t>
      </w:r>
      <w:r>
        <w:rPr>
          <w:rStyle w:val="FootnoteReference"/>
          <w:rFonts w:ascii="Arial" w:hAnsi="Arial" w:cs="Arial"/>
          <w:color w:val="000000"/>
          <w:sz w:val="30"/>
          <w:szCs w:val="30"/>
          <w:rtl/>
          <w:lang w:bidi="fa-IR"/>
        </w:rPr>
        <w:footnoteReference w:id="514"/>
      </w:r>
      <w:r>
        <w:rPr>
          <w:rFonts w:ascii="Arial" w:hAnsi="Arial" w:cs="Arial" w:hint="cs"/>
          <w:color w:val="000000"/>
          <w:sz w:val="30"/>
          <w:szCs w:val="30"/>
          <w:rtl/>
          <w:lang w:bidi="fa-IR"/>
        </w:rPr>
        <w:t xml:space="preserve"> و امّا قائم- عجّل اللّه فرجه الشريف-: خداوند آنچه به آدم آموخت به او نيز آموخته و اضافه بر آن هم مطالب ديگرى آموخته است، چه اين‏كه آدم بيست و پنج حرف از اسم اعظم را آموخته بود- چنان‏كه در حديث آمده- و پيغمبر اكرم صلّى اللّه عليه و اله هفتاد و دو حرف از آن را آموخت، و تمام امورى كه خداوند متعال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پيامبرش داده، به اوصياى آن حضرت نيز داده شده تا به مولاى ما حضرت قائم- عجّل اللّه فرجه الشريف-.</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خبر صحيحى ثقة الاسلام كلينى از حضرت امام صادق عليه السّلام آورده فرمود: آن علمى كه بر آدم عليه السّلام نازل شد ديگر برداشته نشد، و هيچ عالمى نمرده مگر اين‏كه علمش را به ارث گذاشته است، زمين بدون عالم باقى نمى‏ماند.</w:t>
      </w:r>
      <w:r>
        <w:rPr>
          <w:rStyle w:val="FootnoteReference"/>
          <w:rFonts w:ascii="Arial" w:hAnsi="Arial" w:cs="Arial"/>
          <w:color w:val="000000"/>
          <w:sz w:val="30"/>
          <w:szCs w:val="30"/>
          <w:rtl/>
          <w:lang w:bidi="fa-IR"/>
        </w:rPr>
        <w:footnoteReference w:id="515"/>
      </w:r>
    </w:p>
    <w:p w:rsidR="00F9093C" w:rsidRDefault="00F9093C" w:rsidP="00F9093C">
      <w:pPr>
        <w:pStyle w:val="NormalWeb"/>
        <w:bidi/>
        <w:rPr>
          <w:rFonts w:hint="cs"/>
          <w:rtl/>
          <w:lang w:bidi="fa-IR"/>
        </w:rPr>
      </w:pPr>
      <w:r>
        <w:rPr>
          <w:rFonts w:ascii="Arial" w:hAnsi="Arial" w:cs="Arial" w:hint="cs"/>
          <w:color w:val="000000"/>
          <w:sz w:val="30"/>
          <w:szCs w:val="30"/>
          <w:rtl/>
          <w:lang w:bidi="fa-IR"/>
        </w:rPr>
        <w:t>آدم عليه السّلام زمين را با عبادت خدا زنده كرد، پس از آن‏كه جنّيان با كفر و طغيانشان آن را ميرانده بودند. قائم عليه السّلام نيز زمين را با دين خدا و عبادت و عدالت و برپايى حدودش زنده خواهد كرد، بعد از مردن آن به كفر و معصيت اهل زمين.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حضرت ابو جعفر باقر عليه السّلام درباره آيه:</w:t>
      </w:r>
      <w:r>
        <w:rPr>
          <w:rFonts w:ascii="Arial" w:hAnsi="Arial" w:cs="Arial" w:hint="cs"/>
          <w:color w:val="006A0F"/>
          <w:sz w:val="30"/>
          <w:szCs w:val="30"/>
          <w:rtl/>
          <w:lang w:bidi="fa-IR"/>
        </w:rPr>
        <w:t xml:space="preserve"> يُحْيِ الْأَرْضَ بَعْدَ مَوْتِها؛</w:t>
      </w:r>
      <w:r>
        <w:rPr>
          <w:rStyle w:val="FootnoteReference"/>
          <w:rFonts w:ascii="Arial" w:hAnsi="Arial" w:cs="Arial"/>
          <w:color w:val="000000"/>
          <w:sz w:val="30"/>
          <w:szCs w:val="30"/>
          <w:rtl/>
          <w:lang w:bidi="fa-IR"/>
        </w:rPr>
        <w:footnoteReference w:id="516"/>
      </w:r>
      <w:r>
        <w:rPr>
          <w:rFonts w:ascii="Arial" w:hAnsi="Arial" w:cs="Arial" w:hint="cs"/>
          <w:color w:val="000000"/>
          <w:sz w:val="30"/>
          <w:szCs w:val="30"/>
          <w:rtl/>
          <w:lang w:bidi="fa-IR"/>
        </w:rPr>
        <w:t xml:space="preserve"> زمين را پس از مرگ آن زنده مى‏سازد.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آمده كه فرمود: خداوند- عزّ و جلّ- به وسيله قائم عليه السّلام زمين را بعد از مرگش زنده گرداند و منظور از مرگ آن، كفر اهل آن مى‏باشد كه كافر در حقيقت مرده است.</w:t>
      </w:r>
      <w:r>
        <w:rPr>
          <w:rStyle w:val="FootnoteReference"/>
          <w:rFonts w:ascii="Arial" w:hAnsi="Arial" w:cs="Arial"/>
          <w:color w:val="000000"/>
          <w:sz w:val="30"/>
          <w:szCs w:val="30"/>
          <w:rtl/>
          <w:lang w:bidi="fa-IR"/>
        </w:rPr>
        <w:footnoteReference w:id="517"/>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وسائل درباره آيه:</w:t>
      </w:r>
      <w:r>
        <w:rPr>
          <w:rFonts w:ascii="Arial" w:hAnsi="Arial" w:cs="Arial" w:hint="cs"/>
          <w:color w:val="006A0F"/>
          <w:sz w:val="30"/>
          <w:szCs w:val="30"/>
          <w:rtl/>
          <w:lang w:bidi="fa-IR"/>
        </w:rPr>
        <w:t xml:space="preserve"> يُحْيِ الْأَرْضَ بَعْدَ مَوْتِها</w:t>
      </w:r>
      <w:r>
        <w:rPr>
          <w:rFonts w:ascii="Arial" w:hAnsi="Arial" w:cs="Arial" w:hint="cs"/>
          <w:color w:val="000000"/>
          <w:sz w:val="30"/>
          <w:szCs w:val="30"/>
          <w:rtl/>
          <w:lang w:bidi="fa-IR"/>
        </w:rPr>
        <w:t xml:space="preserve"> آمده كه حضرت ابو ابراهيم موسى بن جعفر عليهما السلام فرمود: به وسيله باران احيا نمى‏كند، بلكه خداوند مردانى برانگيزد كه عدالت را زنده مى‏كنند، و زمين به خاطر احياى عدالت، زنده مى‏شود، و به درستى كه اگر يك حدّ در زمين برپا شود، سودمندتر از چهل روز باران است.</w:t>
      </w:r>
      <w:r>
        <w:rPr>
          <w:rStyle w:val="FootnoteReference"/>
          <w:rFonts w:ascii="Arial" w:hAnsi="Arial" w:cs="Arial"/>
          <w:color w:val="000000"/>
          <w:sz w:val="30"/>
          <w:szCs w:val="30"/>
          <w:rtl/>
          <w:lang w:bidi="fa-IR"/>
        </w:rPr>
        <w:footnoteReference w:id="51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پيامبر اكرم صلّى اللّه عليه و اله منقول است كه فرمود: يك ساعت امام عادل بهتر است از عبادت هفتاد سال، و يك حدّ كه براى خدا در زمين برپا شود سودمندتر است از چهل روز باران.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اين همه تا كى و تا چند، آدم و قائم را باهم مقايسه كنم درحالى‏كه آدم به خاطر قائم خلق شد.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إنّ الّذي خلق المكارم حازها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في صلب آدم للإمام القآئم‏</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آن‏كه مكارم اخلاق را آفريد همه را در صلب آدم قرار داد براى امام قائم- عجّل اللّه فرجه الشريف-.</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هابيل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نزديك‏ترين و خويشاوندترين افراد، هابيل را كشت- يعنى برادرش قابيل- خداوند متعال در كتاب عزيز خود مى‏فرمايد:</w:t>
      </w:r>
      <w:r>
        <w:rPr>
          <w:rFonts w:ascii="Arial" w:hAnsi="Arial" w:cs="Arial" w:hint="cs"/>
          <w:color w:val="006A0F"/>
          <w:sz w:val="30"/>
          <w:szCs w:val="30"/>
          <w:rtl/>
          <w:lang w:bidi="fa-IR"/>
        </w:rPr>
        <w:t xml:space="preserve"> وَ اتْلُ عَلَيْهِمْ نَبَأَ ابْنَيْ آدَمَ بِالْحَقِّ إِذْ قَرَّبا قُرْباناً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فَتُقُبِّلَ مِنْ أَحَدِهِما وَ لَمْ يُتَقَبَّلْ مِنَ الْآخَرِ قالَ لَأَقْتُلَنَّكَ قالَ إِنَّما يَتَقَبَّلُ اللَّهُ مِنَ الْمُتَّقِينَ؛</w:t>
      </w:r>
      <w:r>
        <w:rPr>
          <w:rStyle w:val="FootnoteReference"/>
          <w:rFonts w:ascii="Arial" w:hAnsi="Arial" w:cs="Arial"/>
          <w:color w:val="000000"/>
          <w:sz w:val="30"/>
          <w:szCs w:val="30"/>
          <w:rtl/>
          <w:lang w:bidi="fa-IR"/>
        </w:rPr>
        <w:footnoteReference w:id="519"/>
      </w:r>
      <w:r>
        <w:rPr>
          <w:rFonts w:ascii="Arial" w:hAnsi="Arial" w:cs="Arial" w:hint="cs"/>
          <w:color w:val="000000"/>
          <w:sz w:val="30"/>
          <w:szCs w:val="30"/>
          <w:rtl/>
          <w:lang w:bidi="fa-IR"/>
        </w:rPr>
        <w:t xml:space="preserve"> و بر آنان، داستان دو پسر آدم را به حقّ تلاوت كن، كه چون قربانى‏اى تقديم داشتند، از يكى از آنان پذيرفته شد و از ديگرى پذيرفته نشد، [قابيل به هابيل‏] گفت: تو را خواهم كشت. گفت: خداوند تنها از تقوى‏پيشگان مى‏پذيرد.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نزديك‏ترين و خويشاوندترين افراد، قصد كشتن امام قائم- روحى و ارواح العالمين فداه- را نمود و او عموى آن حضرت، جعفر كذّاب بود، كه از امام زين العابدين عليه السّلام آمده است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گويا جعفر كذّاب را مى‏بينم كه سركش زمانش را بر تفتيش امر ولىّ خدا و آن‏كه در غيب الهى محفوظ و بر حرم پدرش موكل است وادار كند، به خاطر جهل او به ولادتش و حرص بر كشتنش- اگر بر او دست يابد- از روى طمع در ميراث پدرش تا آن را به ناحق بگيرد.</w:t>
      </w:r>
      <w:r>
        <w:rPr>
          <w:rStyle w:val="FootnoteReference"/>
          <w:rFonts w:ascii="Arial" w:hAnsi="Arial" w:cs="Arial"/>
          <w:color w:val="000000"/>
          <w:sz w:val="30"/>
          <w:szCs w:val="30"/>
          <w:rtl/>
          <w:lang w:bidi="fa-IR"/>
        </w:rPr>
        <w:footnoteReference w:id="520"/>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شيث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هبة اللّه شيث، اجازه نيافت كه علم خودش را آشكار كند، چنان‏كه در روضه كافى روايت شده حضرت ابو جعفر باقر عليه السّلام در خبرى طولانى چنين فرمود: وقتى هبة اللّه، پدرش آدم را دفن كرد، قابيل به نزدش آمد و گفت: اى هبة اللّه من ديدم كه پدرم آدم تو را از علم آن‏قدر عطا كرد كه به من عطا نكرد، و آن همان علمى است كه برادرت هابيل به آن دعا كرد و قربانى‏اش قبول شد، و بدين جهت او را كشتم كه فرزندانى نداشته باشد تا بر فرزندان من افتخار كنند و بگويند ما فرزندان كسى هستيم كه قربانى‏اش قبول شد و شما فرزند كسى هستيد كه قربانى او قبول نشد. و تو اگر علمى را كه پدرم به تو اختصاص داده آشكار كنى تو را هم مى‏كشم همان‏طوركه برادرم هابيل را كشتم. پس هبة اللّه و فرزندان او مخفى مى‏كردند آنچه از علم و ايمان نزد آن‏ها بود ...</w:t>
      </w:r>
      <w:r>
        <w:rPr>
          <w:rStyle w:val="FootnoteReference"/>
          <w:rFonts w:ascii="Arial" w:hAnsi="Arial" w:cs="Arial"/>
          <w:color w:val="000000"/>
          <w:sz w:val="30"/>
          <w:szCs w:val="30"/>
          <w:rtl/>
          <w:lang w:bidi="fa-IR"/>
        </w:rPr>
        <w:footnoteReference w:id="521"/>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قائم عليه السّلام نيز اجازه نيافته كه علم خود را آشكار كند تا روز وقت معيّن؛ چنان‏كه درباره حضرتش روايت شده: هنگام ولادت بر زانو قرار گرفت و دو انگشت سبّابه‏اش را به سوى آسمان بلند كرد، و عطسه‏اى زد و گفت: «الحمد للّه ربّ العالمين و صلّى اللّه على محمّد و آله»؛ ستمگران پنداشته‏اند كه حجّت الهى باطل و نابود است، و حال آن‏كه اگر در سخن گفتن به ما اجازه داده شود شك از بين مى‏رود.</w:t>
      </w:r>
      <w:r>
        <w:rPr>
          <w:rStyle w:val="FootnoteReference"/>
          <w:rFonts w:ascii="Arial" w:hAnsi="Arial" w:cs="Arial"/>
          <w:color w:val="000000"/>
          <w:sz w:val="30"/>
          <w:szCs w:val="30"/>
          <w:rtl/>
          <w:lang w:bidi="fa-IR"/>
        </w:rPr>
        <w:footnoteReference w:id="522"/>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خبر را رئيس المحدثين شيخ صدوق در كمال الدين آورده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شباهت به نوح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نوح، شيخ الانبيا است. از امام صادق و امام هادى عليهما السلام روايت است كه حضرت نوح عليه السّلام دو هزار و پانصد سال عمر كرد. و حضرت قائم عليه السّلام شيخ الاوصيا است؛ (بنا به روايت كافى)، در نيمه شعبان سال دويست و پنجاه و پنج هجرى متولد شد.</w:t>
      </w:r>
      <w:r>
        <w:rPr>
          <w:rStyle w:val="FootnoteReference"/>
          <w:rFonts w:ascii="Arial" w:hAnsi="Arial" w:cs="Arial"/>
          <w:color w:val="000000"/>
          <w:sz w:val="30"/>
          <w:szCs w:val="30"/>
          <w:rtl/>
          <w:lang w:bidi="fa-IR"/>
        </w:rPr>
        <w:footnoteReference w:id="523"/>
      </w:r>
      <w:r>
        <w:rPr>
          <w:rFonts w:ascii="Arial" w:hAnsi="Arial" w:cs="Arial" w:hint="cs"/>
          <w:color w:val="000000"/>
          <w:sz w:val="30"/>
          <w:szCs w:val="30"/>
          <w:rtl/>
          <w:lang w:bidi="fa-IR"/>
        </w:rPr>
        <w:t xml:space="preserve"> پس عمر آن حضرت تاكنون- روز يكشنبه دهم ذى القعدة الحرام سال هزار و سيصد و سى و يك هجرى- هزار و هشتاد و پنج سال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امام زين العابدين عليه السّلام روايت است كه فرمود: در قائم، روشى از آدم و نوح است و آن طول عمر مى‏باشد.</w:t>
      </w:r>
      <w:r>
        <w:rPr>
          <w:rStyle w:val="FootnoteReference"/>
          <w:rFonts w:ascii="Arial" w:hAnsi="Arial" w:cs="Arial"/>
          <w:color w:val="000000"/>
          <w:sz w:val="30"/>
          <w:szCs w:val="30"/>
          <w:rtl/>
          <w:lang w:bidi="fa-IR"/>
        </w:rPr>
        <w:footnoteReference w:id="524"/>
      </w:r>
      <w:r>
        <w:rPr>
          <w:rFonts w:ascii="Arial" w:hAnsi="Arial" w:cs="Arial" w:hint="cs"/>
          <w:color w:val="000000"/>
          <w:sz w:val="30"/>
          <w:szCs w:val="30"/>
          <w:rtl/>
          <w:lang w:bidi="fa-IR"/>
        </w:rPr>
        <w:t xml:space="preserve"> تمام اين خبر قبلا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نوح عليه السّلام زمين را با سخن خود از كافرين پاك كرد و گفت: پروردگارا! بر روى زمين ديّار البشرى از كافران بر جاى مگذار.</w:t>
      </w:r>
      <w:r>
        <w:rPr>
          <w:rStyle w:val="FootnoteReference"/>
          <w:rFonts w:ascii="Arial" w:hAnsi="Arial" w:cs="Arial"/>
          <w:color w:val="000000"/>
          <w:sz w:val="30"/>
          <w:szCs w:val="30"/>
          <w:rtl/>
          <w:lang w:bidi="fa-IR"/>
        </w:rPr>
        <w:footnoteReference w:id="525"/>
      </w:r>
      <w:r>
        <w:rPr>
          <w:rFonts w:ascii="Arial" w:hAnsi="Arial" w:cs="Arial" w:hint="cs"/>
          <w:color w:val="000000"/>
          <w:sz w:val="30"/>
          <w:szCs w:val="30"/>
          <w:rtl/>
          <w:lang w:bidi="fa-IR"/>
        </w:rPr>
        <w:t xml:space="preserve"> قائم- عجّل اللّه فرجه الشريف- نيز زمين را با شمشير از لوث وجود كافرين پاك مى‏گرداند تا جايى كه هيچ اثرى از آن‏ها باقى نماند- چنان‏كه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نوح عليه السّلام نهصد و پنجاه سال صبر كرد، چنان‏كه خداوند مى‏فرمايد:</w:t>
      </w:r>
      <w:r>
        <w:rPr>
          <w:rFonts w:ascii="Arial" w:hAnsi="Arial" w:cs="Arial" w:hint="cs"/>
          <w:color w:val="006A0F"/>
          <w:sz w:val="30"/>
          <w:szCs w:val="30"/>
          <w:rtl/>
          <w:lang w:bidi="fa-IR"/>
        </w:rPr>
        <w:t xml:space="preserve"> فَلَبِثَ فِيهِمْ أَلْفَ سَنَةٍ إِلَّا خَمْسِينَ عاماً فَأَخَذَهُمُ الطُّوفانُ وَ هُمْ ظالِمُونَ؛</w:t>
      </w:r>
      <w:r>
        <w:rPr>
          <w:rStyle w:val="FootnoteReference"/>
          <w:rFonts w:ascii="Arial" w:hAnsi="Arial" w:cs="Arial"/>
          <w:color w:val="000000"/>
          <w:sz w:val="30"/>
          <w:szCs w:val="30"/>
          <w:rtl/>
          <w:lang w:bidi="fa-IR"/>
        </w:rPr>
        <w:footnoteReference w:id="526"/>
      </w:r>
      <w:r>
        <w:rPr>
          <w:rFonts w:ascii="Arial" w:hAnsi="Arial" w:cs="Arial" w:hint="cs"/>
          <w:color w:val="000000"/>
          <w:sz w:val="30"/>
          <w:szCs w:val="30"/>
          <w:rtl/>
          <w:lang w:bidi="fa-IR"/>
        </w:rPr>
        <w:t xml:space="preserve"> پس در ميان آنان هزار سال منهاى پنجاه سال به سر برد، آن‏گاه طوفان آنان را فروگرفت، درحالى‏كه ايشان ستمكار بودند. قائم- عجّل اللّه فرجه الشريف- نيز از اوّل امامتش تاكنون صبر كرده، و نمى‏دانم تا كى صبر خواهد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هركه از نوح عليه السّلام تخلّف جست هلاك شد. هركه از قائم- عجّل اللّه فرجه الشريف- تخلف جويد نيز هلاك مى‏شود- چنان‏كه در حديث آمده-.</w:t>
      </w:r>
      <w:r>
        <w:rPr>
          <w:rStyle w:val="FootnoteReference"/>
          <w:rFonts w:ascii="Arial" w:hAnsi="Arial" w:cs="Arial"/>
          <w:color w:val="000000"/>
          <w:sz w:val="30"/>
          <w:szCs w:val="30"/>
          <w:rtl/>
          <w:lang w:bidi="fa-IR"/>
        </w:rPr>
        <w:footnoteReference w:id="527"/>
      </w:r>
    </w:p>
    <w:p w:rsidR="00F9093C" w:rsidRDefault="00F9093C" w:rsidP="00F9093C">
      <w:pPr>
        <w:pStyle w:val="NormalWeb"/>
        <w:bidi/>
        <w:rPr>
          <w:rFonts w:hint="cs"/>
          <w:rtl/>
          <w:lang w:bidi="fa-IR"/>
        </w:rPr>
      </w:pPr>
      <w:r>
        <w:rPr>
          <w:rFonts w:ascii="Arial" w:hAnsi="Arial" w:cs="Arial" w:hint="cs"/>
          <w:color w:val="000000"/>
          <w:sz w:val="30"/>
          <w:szCs w:val="30"/>
          <w:rtl/>
          <w:lang w:bidi="fa-IR"/>
        </w:rPr>
        <w:t>فرج نوح عليه السّلام و اصحابش را خداوند آن‏قدر به تأخير انداخت تا اين‏كه بيشتر معتقدين به آن حضرت از او برگشتند. فرج قائم- عجّل اللّه فرجه الشريف- را نيز خداوند آن‏قدر به تأخير مى‏اندازد كه بيشتر معتقدين به آن حضرت از او برمى‏گردند- چنان‏كه در حديثى از امام عسكرى عليه السّلام آمده است-.</w:t>
      </w:r>
      <w:r>
        <w:rPr>
          <w:rStyle w:val="FootnoteReference"/>
          <w:rFonts w:ascii="Arial" w:hAnsi="Arial" w:cs="Arial"/>
          <w:color w:val="000000"/>
          <w:sz w:val="30"/>
          <w:szCs w:val="30"/>
          <w:rtl/>
          <w:lang w:bidi="fa-IR"/>
        </w:rPr>
        <w:footnoteReference w:id="52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ادريس عليه السّلام به ظهور نوح عليه السّلام بشارت داد، و به ظهور قائم- عجّل اللّه فرجه الشريف- خداوند تعالى فرشتگان را بشارت داد و پيغمبر و امامان عليهم السّلام بلكه پيغمبران گذشته ظهورش را بشارت دادند- كه اگر بخواهيم آن‏ها را ذكر كنيم كتاب طولانى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نداهاى نوح عليه السّلام به شرق و غرب عالم مى‏رسيد و اين يكى از معجزات آن حضرت عليه السّلام بود- چنان‏كه در كتاب زبدة التصانيف آمده-. قائم عليه السّلام نيز هنگام ظهور، بين ركن و مقام مى‏ايستد و فريادى برمى‏آورد و مى‏گويد: اى نقبا و سرداران من؛ و اى خوّاص من؛ و اى كسانى كه خداوند پيش از ظهور، آنان را بر روى زمين براى يارى من ذخيره كرده! با خواست و رغبت به سوى من آييد. پس صداى آن حضرت عليه السّلام به آن‏ها مى‏رسد درحالى‏كه در محراب‏ها و بر فرش‏ها و رختخواب‏هايشان باشند و با يك فرياد، همه صداى او را مى‏شنوند و هريك از آن‏ها به گوشش مى‏رسد، و به سوى آن صدا اجابت مى‏كنند، و يك چشم برهم زدن </w:t>
      </w:r>
      <w:r>
        <w:rPr>
          <w:rFonts w:ascii="Arial" w:hAnsi="Arial" w:cs="Arial" w:hint="cs"/>
          <w:color w:val="000000"/>
          <w:sz w:val="30"/>
          <w:szCs w:val="30"/>
          <w:rtl/>
          <w:lang w:bidi="fa-IR"/>
        </w:rPr>
        <w:lastRenderedPageBreak/>
        <w:t>نمى‏گذرد كه همگى آن‏ها بين ركن و مقام قرار مى‏گيرند، چنان‏كه در حديث مفضّل از امام صادق عليه السّلام آمده است.</w:t>
      </w:r>
      <w:r>
        <w:rPr>
          <w:rStyle w:val="FootnoteReference"/>
          <w:rFonts w:ascii="Arial" w:hAnsi="Arial" w:cs="Arial"/>
          <w:color w:val="000000"/>
          <w:sz w:val="30"/>
          <w:szCs w:val="30"/>
          <w:rtl/>
          <w:lang w:bidi="fa-IR"/>
        </w:rPr>
        <w:footnoteReference w:id="529"/>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ادريس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ادريس عليه السّلام جدّ پدر نوح عليه السّلام است كه نامش اخنوخ بوده، خداوند او را به جايگاه بلندى بالا برد؛ گفته مى‏شود: به آسمان چهارم بالا رفت. و گفته مى‏شود كه به آسمان ششم برده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مجمع البيان از مجاهد نقل كرده كه گفت: ادريس به آسمان بالا برده شد، همان‏گونه كه عيسى به آسمان برده شد، و او زنده است و نمرده. و ديگران گفته‏اند: بين آسمان چهارم و پنجم قبض روح شده است. اين معنى از امام باقر عليه السّلام نيز روايت شده است.</w:t>
      </w:r>
      <w:r>
        <w:rPr>
          <w:rStyle w:val="FootnoteReference"/>
          <w:rFonts w:ascii="Arial" w:hAnsi="Arial" w:cs="Arial"/>
          <w:color w:val="000000"/>
          <w:sz w:val="30"/>
          <w:szCs w:val="30"/>
          <w:rtl/>
          <w:lang w:bidi="fa-IR"/>
        </w:rPr>
        <w:footnoteReference w:id="530"/>
      </w:r>
      <w:r>
        <w:rPr>
          <w:rFonts w:ascii="Arial" w:hAnsi="Arial" w:cs="Arial" w:hint="cs"/>
          <w:color w:val="000000"/>
          <w:sz w:val="30"/>
          <w:szCs w:val="30"/>
          <w:rtl/>
          <w:lang w:bidi="fa-IR"/>
        </w:rPr>
        <w:t xml:space="preserve"> قائم عليه السّلام را نيز خداوند به جايگاه والايى به آسمان برد.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ادريس عليه السّلام را خداوند بر بال فرشته‏اى نشانيد كه در فضاى آسمان او را به پرواز درآورد، چنان‏كه على بن ابراهيم قمى از پدرش از محمد بن ابى عمير از كسى كه براى او حديث گفته بود، نقل كرده كه گفت: امام ابو عبد اللّه صادق عليه السّلام فرمود: خداوند تبارك و تعالى بر فرشته‏اى از فرشتگان غضب كرد و بال‏هايش را بريد، و او را در يكى از جزيره‏هاى دريا افكند؛ پس زمانى طولانى- كه خدا مى‏داند- در آن دريا ماند. و چون خداوند ادريس را به رسالت برانگيخت، آن فرشته نزد وى آمد و گفت: اى پيغمبر خدا! دعا كن خداوند از من راضى شود و بال‏هايم را برگرداند. ادريس فرمود: آرى، [چنين خواهم كرد]. آن‏گاه از پروردگار درخواست نمود،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خداوند بال‏هاى آن فرشته را بازگرداند و از او راضى شد، سپس آن فرشته به ادريس گفت: آيا حاجتى دارى؟ فرمود: آرى! دوست دارم مرا به آسمان بالا ببرى تا به ملك الموت نگاه كنم، چون با ياد او زندگى ندارم. پس فرشته او را برگرفت و بر بال‏هاى خود به آسمان‏ها برد تا به آسمان چهارم رسيد كه ناگهان ديد ملك الموت سر خود را از روى تعجب حركت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ادريس بر ملك الموت سلام كرد و به او گفت: چرا سرت را تكان مى‏دهى؟ گفت: چون خداوند به من امر فرمود كه تو را بين آسمان چهارم و پنجم قبض روح كنم. گفتم: پروردگارا! چگونه اين كار را انجام دهم و حال آن‏كه غلظت آسمان چهارم به مقدار پانصد سال راه است و از آسمان چهارم تا آسمان سوم مقدار پانصد سال راه است و غلظت آسمان سوم نيز پانصد سال است، و هرآسمان از مابين آن به‏همين ترتيب است، اين چگونه شدنى است؟ سپس او را بين آسمان چهارم و پنجم قبض روح نمود. و همين است كه خداوند مى‏فرمايد:</w:t>
      </w:r>
      <w:r>
        <w:rPr>
          <w:rFonts w:ascii="Arial" w:hAnsi="Arial" w:cs="Arial" w:hint="cs"/>
          <w:color w:val="006A0F"/>
          <w:sz w:val="30"/>
          <w:szCs w:val="30"/>
          <w:rtl/>
          <w:lang w:bidi="fa-IR"/>
        </w:rPr>
        <w:t xml:space="preserve"> وَ رَفَعْناهُ مَكاناً عَلِيًّا؛</w:t>
      </w:r>
      <w:r>
        <w:rPr>
          <w:rStyle w:val="FootnoteReference"/>
          <w:rFonts w:ascii="Arial" w:hAnsi="Arial" w:cs="Arial"/>
          <w:color w:val="000000"/>
          <w:sz w:val="30"/>
          <w:szCs w:val="30"/>
          <w:rtl/>
          <w:lang w:bidi="fa-IR"/>
        </w:rPr>
        <w:footnoteReference w:id="531"/>
      </w:r>
      <w:r>
        <w:rPr>
          <w:rFonts w:ascii="Arial" w:hAnsi="Arial" w:cs="Arial" w:hint="cs"/>
          <w:color w:val="000000"/>
          <w:sz w:val="30"/>
          <w:szCs w:val="30"/>
          <w:rtl/>
          <w:lang w:bidi="fa-IR"/>
        </w:rPr>
        <w:t xml:space="preserve"> و ما او را به </w:t>
      </w:r>
      <w:r>
        <w:rPr>
          <w:rFonts w:ascii="Arial" w:hAnsi="Arial" w:cs="Arial" w:hint="cs"/>
          <w:color w:val="000000"/>
          <w:sz w:val="30"/>
          <w:szCs w:val="30"/>
          <w:rtl/>
          <w:lang w:bidi="fa-IR"/>
        </w:rPr>
        <w:lastRenderedPageBreak/>
        <w:t>جايگاه بلندى رسانديم. و بدين جهت او را ادريس ناميدند كه كتاب‏هاى بسيار درس مى‏گفت.</w:t>
      </w:r>
      <w:r>
        <w:rPr>
          <w:rStyle w:val="FootnoteReference"/>
          <w:rFonts w:ascii="Arial" w:hAnsi="Arial" w:cs="Arial"/>
          <w:color w:val="000000"/>
          <w:sz w:val="30"/>
          <w:szCs w:val="30"/>
          <w:rtl/>
          <w:lang w:bidi="fa-IR"/>
        </w:rPr>
        <w:footnoteReference w:id="532"/>
      </w:r>
      <w:r>
        <w:rPr>
          <w:rFonts w:ascii="Arial" w:hAnsi="Arial" w:cs="Arial" w:hint="cs"/>
          <w:color w:val="000000"/>
          <w:sz w:val="30"/>
          <w:szCs w:val="30"/>
          <w:rtl/>
          <w:lang w:bidi="fa-IR"/>
        </w:rPr>
        <w:t xml:space="preserve"> و گفته مى‏شود كه او در بهشت زنده است، و اين قول مروى از ابن عباس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را هم روح القدس بر بال خود گرفت و به آسمان‏ها برد. در حديثى كه در كتاب كمال الدين از حكيمه نقل شده، در باب ميلاد حضرت قائم عليه السّلام آمده است: پس امام حسن عسكرى عليه السّلام فرزندش را گرفت، درحالى‏كه كبوترها بالاى سرش پرواز مى‏كردند، آن‏گاه امام به يكى از كبوترها بانگ زد كه: او را بردار و حفظ كن و هرچهل روز به ما برگردان. آن كبوتر او را برگرفت و به سوى آسمان پرواز كرد؛ بقيه كبوترها نيز پيروى كردند. آن‏گاه شنيدم كه حضرت ابو محمد (امام عسكرى عليه السّلام) مى‏فرمود: تو را به كسى مى‏سپارم كه مادر موسى فرزندش را به او سپرد. نرجس گريه كرد، آن حضرت به او فرمود: آرام باشد كه شير جز از پستان‏هاى تو بر او حرام است و به زودى به تو بازخواهدگشت، چنان‏كه موسى به مادرش بازگردانده شد. خداى- عزّ و جلّ- مى‏فرمايد:</w:t>
      </w:r>
      <w:r>
        <w:rPr>
          <w:rFonts w:ascii="Arial" w:hAnsi="Arial" w:cs="Arial" w:hint="cs"/>
          <w:color w:val="006A0F"/>
          <w:sz w:val="30"/>
          <w:szCs w:val="30"/>
          <w:rtl/>
          <w:lang w:bidi="fa-IR"/>
        </w:rPr>
        <w:t xml:space="preserve"> فَرَدَدْناهُ إِلى‏ أُمِّهِ كَيْ تَقَرَّ عَيْنُها وَ لا تَحْزَنَ؛</w:t>
      </w:r>
      <w:r>
        <w:rPr>
          <w:rStyle w:val="FootnoteReference"/>
          <w:rFonts w:ascii="Arial" w:hAnsi="Arial" w:cs="Arial"/>
          <w:color w:val="000000"/>
          <w:sz w:val="30"/>
          <w:szCs w:val="30"/>
          <w:rtl/>
          <w:lang w:bidi="fa-IR"/>
        </w:rPr>
        <w:footnoteReference w:id="533"/>
      </w:r>
      <w:r>
        <w:rPr>
          <w:rFonts w:ascii="Arial" w:hAnsi="Arial" w:cs="Arial" w:hint="cs"/>
          <w:color w:val="000000"/>
          <w:sz w:val="30"/>
          <w:szCs w:val="30"/>
          <w:rtl/>
          <w:lang w:bidi="fa-IR"/>
        </w:rPr>
        <w:t xml:space="preserve"> سرانجام ما او را به مادرش بازگردانديم تا ديده‏اش روشنى يابد، و غمگين نشود.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حكيمه گويد: عرض كردم: اين پرنده چيست؟ فرمود: اين روح القدس است كه موكّل به امامان است. آن‏ها را تسديد و توفيق مى‏دهد و به علم تربيت مى‏كند ...</w:t>
      </w:r>
      <w:r>
        <w:rPr>
          <w:rStyle w:val="FootnoteReference"/>
          <w:rFonts w:ascii="Arial" w:hAnsi="Arial" w:cs="Arial"/>
          <w:color w:val="000000"/>
          <w:sz w:val="30"/>
          <w:szCs w:val="30"/>
          <w:rtl/>
          <w:lang w:bidi="fa-IR"/>
        </w:rPr>
        <w:footnoteReference w:id="53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ادريس عليه السّلام از قومش غايب شد، هنگامى كه مى‏خواستند او را بكشند- چنان‏كه در حديثى از حضرت باقر عليه السّلام آمده است-. قائم عليه السّلام نيز همين‏طور، هنگامى كه دشمنان مى‏خواستند آن حضرت را بكشند، غايب شد. چنان‏كه در بحث ظلم دشمنان بر آن حضرت در حرف «ظ»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غيبت ادريس عليه السّلام به طول انجاميد به حدّى كه شيعيان و پيروان او در سختى و شدّت و فشار واقع شدند. قائم- عجّل اللّه فرجه الشريف- نيز غيبتش طولانى است تا جايى كه شيعيانش به منتهاى سختى و فشار و مشقّت واقع شوند. در بحار از پيغمبر اكرم صلّى اللّه عليه و اله روايت شده كه فرمود: پيوسته وضع شما چنين خواهد بود تا اين‏كه در ميان فتنه و جور، كسى متولّد شود كه مردم او را نشناسند. آن‏گاه زمين به حدّى از ظلم‏وستم پر شود كه هيچ‏كس نتواند «اللّه» بگويد [و نام حقّ ببرد] سپس خداوند- عزّ و جلّ- مردى از من و از عترت من برانگيزد كه او زمين را پر از عدل سازد، هم‏چنان‏كه قبل از او آن را پر از ظلم‏وستم كرده باشند.</w:t>
      </w:r>
      <w:r>
        <w:rPr>
          <w:rStyle w:val="FootnoteReference"/>
          <w:rFonts w:ascii="Arial" w:hAnsi="Arial" w:cs="Arial"/>
          <w:color w:val="000000"/>
          <w:sz w:val="30"/>
          <w:szCs w:val="30"/>
          <w:rtl/>
          <w:lang w:bidi="fa-IR"/>
        </w:rPr>
        <w:footnoteReference w:id="535"/>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امير المؤمنين عليه السّلام مروى است كه فرمود: البته زمين پر از ظلم‏وجور مى‏شود، تا جايى كه كسى- جز مخفيانه- اللّه نگويد. سپس خداوند قومى صالح را مى‏آورد كه آن را پر از قسط و عدل نمايند، چنان‏كه از ظلم‏وجور پر شده است. و در حرف «ف» بعضى دلايل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وقتى غيبت ادريس عليه السّلام به طول انجاميد، مردم بر توبه اتفاق كردند و به سوى خدا بازگشتند؛ خداوند متعال هم او را ظاهر ساخت و شدّت و بدى را از آنان دور كرد. قائم- عجّل اللّه فرجه الشريف- نيز همين‏طور است كه اگر مردم بر توبه اتّفاق كنند و تصميم قطعى بر يارى‏اش داشته باشند، خداى تعالى او را ظاهر خواهد ساخت- كه ان شاء اللّه در بخش هشتم مطالبى در اين باره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هنگامى كه ادريس عليه السّلام ظهور كرد، پادشاه ستمگر و مردم براى او تسليم شدند. قائم- عجّل اللّه فرجه الشريف- نيز چنين است: هرگاه ظاهر شود، پادشاهان و امراى جبّار و مردم عالم به آن حضرت مى‏گروند و سر فرود مى‏آورند. اگر بخواهيد بيش از اين بر احوال ادريس اطلاع يابيد به كتاب‏هاى مفصلى مانند كمال الدين و بحار و حيات القلوب مراجعه كنيد، ما اگر بيش از اين در اين باره مطالبى ذكر كنيم از منظور اصلى‏مان مى‏مانيم، لذا به همين مقدار اكتفا مى‏كنيم، اميد آن‏كه خداوند ما را با اولياى خود محشور گرداند.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شباهت به هود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نام هود عليه السّلام عابر است، و نوح عليه السّلام ظهورش را بشارت داد. در كتاب كمال الدين از امام صادق عليه السّلام آمده كه فرمود: هنگامى كه وفات نوح نزديك شد، شيعيان و پيروان خود را فراخواند و گفت: بدانيد كه پس از من غيبتى خواهد بود كه طاغوت‏ها ظاهر مى‏شوند، و البته خداوند- عزّ و جلّ- به وسيله قيام‏كننده‏اى از فرزندانم كه هود ناميده مى‏شود بر شما گشايشى مى‏رساند. او هيبت و سكينه و وقار دارد، در خلقت و اخلاق شبيه من است، و خداوند هنگام ظهور او دشمنان شما را به وسيله باد هلاك مى‏كند. پس پيوسته منتظر و مراقب ظهور و قيام هود بودند، تا اين‏كه مدّت بر آن‏ها طولانى شد و دل بيشترشان را قساوت گرفت.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خداوند متعال پيغمبرش، هود را فرستاد، بعد از آن‏كه نوميد شده بودند و بلا و گرفتارى وجودشان را پر كرده بود، و دشمنان به وسيله باد بدون نفع هلاك شدند، بادى كه خداوند متعال آن را در قرآن چنين توصيف كرده است:</w:t>
      </w:r>
      <w:r>
        <w:rPr>
          <w:rFonts w:ascii="Arial" w:hAnsi="Arial" w:cs="Arial" w:hint="cs"/>
          <w:color w:val="006A0F"/>
          <w:sz w:val="30"/>
          <w:szCs w:val="30"/>
          <w:rtl/>
          <w:lang w:bidi="fa-IR"/>
        </w:rPr>
        <w:t xml:space="preserve"> ما تَذَرُ مِنْ شَيْ‏ءٍ أَتَتْ عَلَيْهِ إِلَّا جَعَلَتْهُ كَالرَّمِيمِ؛</w:t>
      </w:r>
      <w:r>
        <w:rPr>
          <w:rStyle w:val="FootnoteReference"/>
          <w:rFonts w:ascii="Arial" w:hAnsi="Arial" w:cs="Arial"/>
          <w:color w:val="000000"/>
          <w:sz w:val="30"/>
          <w:szCs w:val="30"/>
          <w:rtl/>
          <w:lang w:bidi="fa-IR"/>
        </w:rPr>
        <w:footnoteReference w:id="536"/>
      </w:r>
      <w:r>
        <w:rPr>
          <w:rFonts w:ascii="Arial" w:hAnsi="Arial" w:cs="Arial" w:hint="cs"/>
          <w:color w:val="000000"/>
          <w:sz w:val="30"/>
          <w:szCs w:val="30"/>
          <w:rtl/>
          <w:lang w:bidi="fa-IR"/>
        </w:rPr>
        <w:t xml:space="preserve"> بر هيچ چيزى نگذشت مگر اين‏كه آن را همچون استخوان خاك‏شده ساخت. آن‏گاه غيبت بر او واقع شد تا اين‏كه هود عليه السّلام ظاهر گشت.</w:t>
      </w:r>
      <w:r>
        <w:rPr>
          <w:rStyle w:val="FootnoteReference"/>
          <w:rFonts w:ascii="Arial" w:hAnsi="Arial" w:cs="Arial"/>
          <w:color w:val="000000"/>
          <w:sz w:val="30"/>
          <w:szCs w:val="30"/>
          <w:rtl/>
          <w:lang w:bidi="fa-IR"/>
        </w:rPr>
        <w:footnoteReference w:id="537"/>
      </w:r>
      <w:r>
        <w:rPr>
          <w:rFonts w:ascii="Arial" w:hAnsi="Arial" w:cs="Arial" w:hint="cs"/>
          <w:color w:val="000000"/>
          <w:sz w:val="30"/>
          <w:szCs w:val="30"/>
          <w:rtl/>
          <w:lang w:bidi="fa-IR"/>
        </w:rPr>
        <w:t xml:space="preserve"> قائم عليه السّلام را نيز با تمام خصوصيات پدران بزرگوارش مژده داده‏اند، و غيبت و ظهورش را بيان فرموده‏اند، كه پاره‏اى از آن‏ها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هود عليه السّلام؛ خداوند- عزّ و جلّ- كافرين را به وسيله او هلاك كرد، و باد عظيم را بر آن‏ها فرستاد، چنان‏كه خداوند مى‏فرمايد:</w:t>
      </w:r>
      <w:r>
        <w:rPr>
          <w:rFonts w:ascii="Arial" w:hAnsi="Arial" w:cs="Arial" w:hint="cs"/>
          <w:color w:val="006A0F"/>
          <w:sz w:val="30"/>
          <w:szCs w:val="30"/>
          <w:rtl/>
          <w:lang w:bidi="fa-IR"/>
        </w:rPr>
        <w:t xml:space="preserve"> إِذْ أَرْسَلْنا عَلَيْهِمُ الرِّيحَ الْعَقِيمَ* ما تَذَرُ مِنْ شَيْ‏ءٍ أَتَتْ عَلَيْهِ إِلَّا جَعَلَتْهُ كَالرَّمِيمِ؛</w:t>
      </w:r>
      <w:r>
        <w:rPr>
          <w:rStyle w:val="FootnoteReference"/>
          <w:rFonts w:ascii="Arial" w:hAnsi="Arial" w:cs="Arial"/>
          <w:color w:val="000000"/>
          <w:sz w:val="30"/>
          <w:szCs w:val="30"/>
          <w:rtl/>
          <w:lang w:bidi="fa-IR"/>
        </w:rPr>
        <w:footnoteReference w:id="538"/>
      </w:r>
      <w:r>
        <w:rPr>
          <w:rFonts w:ascii="Arial" w:hAnsi="Arial" w:cs="Arial" w:hint="cs"/>
          <w:color w:val="000000"/>
          <w:sz w:val="30"/>
          <w:szCs w:val="30"/>
          <w:rtl/>
          <w:lang w:bidi="fa-IR"/>
        </w:rPr>
        <w:t xml:space="preserve"> بر آنان تندبادى بى‏باران فرستاديم كه بر هيچ‏چيزى نگذشت مگر اين‏كه آن را همچون استخوان خاك‏شده ساخت. قائم عليه السّلام نيز چنان است كه خداوند متعال به وجود او جمعى از كافرين را به وسيله باد سياهى نابود مى‏كند.- چنان‏كه در روايت مفضّل گذشت، و در بحث نداهاى آن حضرت ان شاء اللّه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صالح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صالح عليه السّلام از قومش غايب شد و پس از آن‏كه به سوى آن‏ها بازگشت، عده كثيرى او را انكار كردند، چنان‏كه در كمال الدين از امام ابو عبد اللّه صادق عليه السّلام مروى است فرمود: صالح مدّتى از قومش غايب شد، روزى كه از آنان غيبت يافت، ميانسال و خوش‏هيكل و خوش‏اندام بود، ريش انبوه و شكم خفته‏اى داشت، گونه‏هايش سبك و در ميان مردمان ميان‏بالا بود. هنگامى كه به قومش بازگشت او را به صورتش نشناختند، و آن‏ها را بر سه طايفه ديد: يك‏</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طايفه منكر و كافر، و طايفه ديگر اهل شك و ترديد بودند، و طايفه سوم يقين و ايمان داشتند.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آن طايفه كه اهل شك و ترديد بودند را دعوت كرد، و به آنان گفت: من صالح هستم. آن‏ها او را تكذيب كردند، و دشنام دادند و راندند، و گفتند: خداوند از تو بيزار است، صالح به صورت تو نبود. سپس نزد منكرين و كافرين آمد، و آن‏ها را دعوت فرمود، ولى از او نپذيرفتند و به بدترين وجهى از او رميدند. آن‏گاه نزد طايفه سوم آمد و گفت: من صالح هستم. گفتند: نشانه‏اى بگو كه بدانيم تو صالح هستى، چون ما ترديد نداريم كه خداوند تعالى آفريدگار است، هركس را به هرشكل كه بخواهد درمى‏آورد، ما درميان خودمان نشانه‏هاى قائم را به يكديگر اطلاع داده و بررسى كرده‏ايم تا اين‏كه هرگاه بيايد براى ما معلوم باشد و صحت آن به وسيله يك خبر آسمانى بر ما محقق گردد. صالح عليه السّلام فرمود: من همان صالح هستم كه شتر را براى شما برآوردم.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گفتند: راست مى‏گويى؛ همين مطلب را ما باهم بررسى مى‏كرديم. نشانه‏هاى آن 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يك روز او آب مى‏آشاميد و روز ديگر شما. گفتند: ما به خداوند و آنچه تو از جانب او آورده‏اى ايمان داريم. اين‏جا است كه خداوند تبارك و تعالى مى‏فرمايد:</w:t>
      </w:r>
      <w:r>
        <w:rPr>
          <w:rFonts w:ascii="Arial" w:hAnsi="Arial" w:cs="Arial" w:hint="cs"/>
          <w:color w:val="006A0F"/>
          <w:sz w:val="30"/>
          <w:szCs w:val="30"/>
          <w:rtl/>
          <w:lang w:bidi="fa-IR"/>
        </w:rPr>
        <w:t xml:space="preserve"> أَنَّ صالِحاً مُرْسَلٌ مِنْ رَبِّهِ؛</w:t>
      </w:r>
      <w:r>
        <w:rPr>
          <w:rStyle w:val="FootnoteReference"/>
          <w:rFonts w:ascii="Arial" w:hAnsi="Arial" w:cs="Arial"/>
          <w:color w:val="000000"/>
          <w:sz w:val="30"/>
          <w:szCs w:val="30"/>
          <w:rtl/>
          <w:lang w:bidi="fa-IR"/>
        </w:rPr>
        <w:footnoteReference w:id="539"/>
      </w:r>
      <w:r>
        <w:rPr>
          <w:rFonts w:ascii="Arial" w:hAnsi="Arial" w:cs="Arial" w:hint="cs"/>
          <w:color w:val="000000"/>
          <w:sz w:val="30"/>
          <w:szCs w:val="30"/>
          <w:rtl/>
          <w:lang w:bidi="fa-IR"/>
        </w:rPr>
        <w:t xml:space="preserve"> همانا صالح از سوى پروردگارش فرستاده شده است. و اهل يقين و ايمان گفتند:</w:t>
      </w:r>
      <w:r>
        <w:rPr>
          <w:rFonts w:ascii="Arial" w:hAnsi="Arial" w:cs="Arial" w:hint="cs"/>
          <w:color w:val="006A0F"/>
          <w:sz w:val="30"/>
          <w:szCs w:val="30"/>
          <w:rtl/>
          <w:lang w:bidi="fa-IR"/>
        </w:rPr>
        <w:t xml:space="preserve"> إِنَّا بِما أُرْسِلَ بِهِ مُؤْمِنُونَ؛</w:t>
      </w:r>
      <w:r>
        <w:rPr>
          <w:rStyle w:val="FootnoteReference"/>
          <w:rFonts w:ascii="Arial" w:hAnsi="Arial" w:cs="Arial"/>
          <w:color w:val="000000"/>
          <w:sz w:val="30"/>
          <w:szCs w:val="30"/>
          <w:rtl/>
          <w:lang w:bidi="fa-IR"/>
        </w:rPr>
        <w:footnoteReference w:id="540"/>
      </w:r>
      <w:r>
        <w:rPr>
          <w:rFonts w:ascii="Arial" w:hAnsi="Arial" w:cs="Arial" w:hint="cs"/>
          <w:color w:val="000000"/>
          <w:sz w:val="30"/>
          <w:szCs w:val="30"/>
          <w:rtl/>
          <w:lang w:bidi="fa-IR"/>
        </w:rPr>
        <w:t xml:space="preserve"> ما به آنچه او فرستاده شده ايمان داريم. و كسانى كه تكبر كردند- شك‏كنندگان- گفتند:</w:t>
      </w:r>
    </w:p>
    <w:p w:rsidR="00F9093C" w:rsidRDefault="00F9093C" w:rsidP="00F9093C">
      <w:pPr>
        <w:pStyle w:val="NormalWeb"/>
        <w:bidi/>
        <w:rPr>
          <w:rFonts w:hint="cs"/>
          <w:rtl/>
          <w:lang w:bidi="fa-IR"/>
        </w:rPr>
      </w:pPr>
      <w:r>
        <w:rPr>
          <w:rFonts w:ascii="Arial" w:hAnsi="Arial" w:cs="Arial" w:hint="cs"/>
          <w:color w:val="006A0F"/>
          <w:sz w:val="30"/>
          <w:szCs w:val="30"/>
          <w:rtl/>
          <w:lang w:bidi="fa-IR"/>
        </w:rPr>
        <w:lastRenderedPageBreak/>
        <w:t>إِنَّا بِالَّذِي آمَنْتُمْ بِهِ كافِرُونَ؛</w:t>
      </w:r>
      <w:r>
        <w:rPr>
          <w:rStyle w:val="FootnoteReference"/>
          <w:rFonts w:ascii="Arial" w:hAnsi="Arial" w:cs="Arial"/>
          <w:color w:val="000000"/>
          <w:sz w:val="30"/>
          <w:szCs w:val="30"/>
          <w:rtl/>
          <w:lang w:bidi="fa-IR"/>
        </w:rPr>
        <w:footnoteReference w:id="541"/>
      </w:r>
      <w:r>
        <w:rPr>
          <w:rFonts w:ascii="Arial" w:hAnsi="Arial" w:cs="Arial" w:hint="cs"/>
          <w:color w:val="000000"/>
          <w:sz w:val="30"/>
          <w:szCs w:val="30"/>
          <w:rtl/>
          <w:lang w:bidi="fa-IR"/>
        </w:rPr>
        <w:t xml:space="preserve"> ما به آنچه شما ايمان آورده‏ايد، كفر ورزيده‏ايم.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گويد: آيا آن زمان، ميان آن‏ها عالمى هم بود كه به صالح آگاه باشد؟ فرمود: خداوند عادل‏تر از آن است كه زمين را بدون عالمى بگذارد كه مردم را به سوى خداوند رهبرى كند، آن مردم تنها هفت روز پس از خروج صالح از ميان آن‏ها، در حال حيرت كه امامى را نمى‏شناختند به سر بردند، كه در همان حال هم دين خداى- عزّ و جلّ- را در اختيار داشتند، و باهم متحد بودند، و چون صالح عليه السّلام ظاهر شد، پيرامونش جمع شدند، و همانا مثل قائم عليه السّلام نيز مثل صالح است.</w:t>
      </w:r>
      <w:r>
        <w:rPr>
          <w:rStyle w:val="FootnoteReference"/>
          <w:rFonts w:ascii="Arial" w:hAnsi="Arial" w:cs="Arial"/>
          <w:color w:val="000000"/>
          <w:sz w:val="30"/>
          <w:szCs w:val="30"/>
          <w:rtl/>
          <w:lang w:bidi="fa-IR"/>
        </w:rPr>
        <w:footnoteReference w:id="542"/>
      </w:r>
    </w:p>
    <w:p w:rsidR="00F9093C" w:rsidRDefault="00F9093C" w:rsidP="00F9093C">
      <w:pPr>
        <w:pStyle w:val="NormalWeb"/>
        <w:bidi/>
        <w:rPr>
          <w:rFonts w:hint="cs"/>
          <w:rtl/>
          <w:lang w:bidi="fa-IR"/>
        </w:rPr>
      </w:pPr>
      <w:r>
        <w:rPr>
          <w:rFonts w:ascii="Arial" w:hAnsi="Arial" w:cs="Arial" w:hint="cs"/>
          <w:color w:val="000000"/>
          <w:sz w:val="30"/>
          <w:szCs w:val="30"/>
          <w:rtl/>
          <w:lang w:bidi="fa-IR"/>
        </w:rPr>
        <w:t>آرى، قائم عليه السّلام هم مانند صالح عليه السّلام خواهد بود. آنچه بر صالح جارى شده بى‏كم‏وكاست بر او جارى مى‏شود. با آن‏كه در سنّ پيرى و پس از عمرى طولانى ظهور مى‏كند، به صورت جوانى كم‏تر از چهل سال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مردم نيز بر سه دسته خواهند بود: اهل يقين؛ شك؛ و انكار. اهل شك و انكار را دعوت مى‏كند، و چون منكر شوند و نفى كنند، آن‏ها را مى‏كشد. و اهل يقين از او نشانه مى‏خواهند كه به آن‏ها ارائه مى‏دهد، پس با او بيعت مى‏كنند. و در تمام اين‏ها رواياتى هست كه بعضى از آن‏ها را پيش‏تر آورديم و بعضى ديگر را بعدا خواهيم آورد-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ابراهيم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ابراهيم عليه السّلام دوران حمل و ولادتش مخفيانه بود. قائم عليه السّلام نيز حمل و ولادتش مخفى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ابراهيم عليه السّلام در يك روز به‏قدرى رشد مى‏كرد كه ديگران در يك هفته رشد مى‏كنند، و در يك هفته آن‏قدر رشد داشت كه ديگران در يك ماه رشد مى‏نمايند، و در يك ماه به مقدارى كه ديگران در يك سال رشد دارند.- چنان‏كه از امام صادق عليه السّلام روايت شده است-</w:t>
      </w:r>
      <w:r>
        <w:rPr>
          <w:rStyle w:val="FootnoteReference"/>
          <w:rFonts w:ascii="Arial" w:hAnsi="Arial" w:cs="Arial"/>
          <w:color w:val="000000"/>
          <w:sz w:val="30"/>
          <w:szCs w:val="30"/>
          <w:rtl/>
          <w:lang w:bidi="fa-IR"/>
        </w:rPr>
        <w:footnoteReference w:id="543"/>
      </w:r>
      <w:r>
        <w:rPr>
          <w:rFonts w:ascii="Arial" w:hAnsi="Arial" w:cs="Arial" w:hint="cs"/>
          <w:color w:val="000000"/>
          <w:sz w:val="30"/>
          <w:szCs w:val="30"/>
          <w:rtl/>
          <w:lang w:bidi="fa-IR"/>
        </w:rPr>
        <w:t xml:space="preserve"> قائم عليه السّلام نيز چنين بود، چنان‏كه در خبر حكيمه عليها السّلام آمده: پس از گذشت چهل روز به خانه حضرت ابو محمد (امام عسكرى عليه السّلام) وارد شدم كه ناگاه مولايم صاحب الزمان را ديدم كه در خانه راه مى‏رود، از او زيباروى‏تر و فصيح‏تر نديدم. حضرت ابو محمد عليه السّلام به من فرمود: اين است مولود گرامى نزد خداوند- عزّ و جلّ- عرض كردم: اى آقاى من چهل روزه است و من اين وضع را در او مى‏بينم؟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فرمود: اى عمه من! مگر ندانستى كه ما گروه اوصيا در يك روز به مقدار يك هفته ديگران و در يك هفته به مقدار يك ماه ديگران و در يك ماه به مقدار يك سال ديگران رشد مى‏كنيم.</w:t>
      </w:r>
      <w:r>
        <w:rPr>
          <w:rStyle w:val="FootnoteReference"/>
          <w:rFonts w:ascii="Arial" w:hAnsi="Arial" w:cs="Arial"/>
          <w:color w:val="000000"/>
          <w:sz w:val="30"/>
          <w:szCs w:val="30"/>
          <w:rtl/>
          <w:lang w:bidi="fa-IR"/>
        </w:rPr>
        <w:footnoteReference w:id="544"/>
      </w:r>
    </w:p>
    <w:p w:rsidR="00F9093C" w:rsidRDefault="00F9093C" w:rsidP="00F9093C">
      <w:pPr>
        <w:pStyle w:val="NormalWeb"/>
        <w:bidi/>
        <w:rPr>
          <w:rFonts w:hint="cs"/>
          <w:rtl/>
          <w:lang w:bidi="fa-IR"/>
        </w:rPr>
      </w:pPr>
      <w:r>
        <w:rPr>
          <w:rFonts w:ascii="Arial" w:hAnsi="Arial" w:cs="Arial" w:hint="cs"/>
          <w:color w:val="000000"/>
          <w:sz w:val="30"/>
          <w:szCs w:val="30"/>
          <w:rtl/>
          <w:lang w:bidi="fa-IR"/>
        </w:rPr>
        <w:t>ابراهيم عليه السّلام از مردم عزلت گزيد، خداوند- عزّ و جلّ- به نقل از او فرموده:</w:t>
      </w:r>
      <w:r>
        <w:rPr>
          <w:rFonts w:ascii="Arial" w:hAnsi="Arial" w:cs="Arial" w:hint="cs"/>
          <w:color w:val="006A0F"/>
          <w:sz w:val="30"/>
          <w:szCs w:val="30"/>
          <w:rtl/>
          <w:lang w:bidi="fa-IR"/>
        </w:rPr>
        <w:t xml:space="preserve"> وَ أَعْتَزِلُكُمْ وَ ما تَدْعُونَ مِنْ دُونِ اللَّهِ؛</w:t>
      </w:r>
      <w:r>
        <w:rPr>
          <w:rStyle w:val="FootnoteReference"/>
          <w:rFonts w:ascii="Arial" w:hAnsi="Arial" w:cs="Arial"/>
          <w:color w:val="000000"/>
          <w:sz w:val="30"/>
          <w:szCs w:val="30"/>
          <w:rtl/>
          <w:lang w:bidi="fa-IR"/>
        </w:rPr>
        <w:footnoteReference w:id="545"/>
      </w:r>
      <w:r>
        <w:rPr>
          <w:rFonts w:ascii="Arial" w:hAnsi="Arial" w:cs="Arial" w:hint="cs"/>
          <w:color w:val="000000"/>
          <w:sz w:val="30"/>
          <w:szCs w:val="30"/>
          <w:rtl/>
          <w:lang w:bidi="fa-IR"/>
        </w:rPr>
        <w:t xml:space="preserve"> و از شما و آنچه غير خداوند مى‏پرستيد، كناره مى‏گيرم. قائم عليه السّلام نيز از مردم اعتزال جسته كه در حرف «ع»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ابراهيم عليه السّلام دو غيبت داشته است. قائم- عجّل اللّه فرجه الشريف- نيز دو غيبت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ابراهيم عليه السّلام هنگامى كه در آتش افكنده شد، جبرئيل برايش جامه‏اى از بهشت آورد. قائم- عجّل اللّه فرجه الشريف- نيز همان جامه را هنگامى كه قيام كند خواهد پوشيد. در كتاب كمال الدين از مفضّل از امام صادق عليه السّلام آمده كه فرمود: آيا مى‏دانى جامه يوسف چه بود؟ گفتم: نه.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وقتى براى ابراهيم عليه السّلام آتش افروختند، جبرئيل عليه السّلام يكى از جامه‏هاى بهشتى را آورد و بر او پوشانيد، پس با آن‏جامه گرمى و سردى به او اثر نمى‏كرد. و چون هنگام وفاتش رسيد، آن را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بازوبندى قرار داد و بر اسحاق آويخت، و اسحاق هم بعدا آن را بر يعقوب آويخت، و هنگامى كه يوسف متولد شد يعقوب آن را بر او آويخت، و اين در بازوى او بود تا بر او گذشت آنچه گذشت، و هنگامى كه يوسف عليه السّلام آن پيراهن را از بازوبند بيرون ساخت، يعقوب بوى آن را شنيد، همين است كه خداوند به حكايت از او فرموده:</w:t>
      </w:r>
      <w:r>
        <w:rPr>
          <w:rFonts w:ascii="Arial" w:hAnsi="Arial" w:cs="Arial" w:hint="cs"/>
          <w:color w:val="006A0F"/>
          <w:sz w:val="30"/>
          <w:szCs w:val="30"/>
          <w:rtl/>
          <w:lang w:bidi="fa-IR"/>
        </w:rPr>
        <w:t xml:space="preserve"> إِنِّي لَأَجِدُ رِيحَ يُوسُفَ لَوْ لا أَنْ تُفَنِّدُونِ؛</w:t>
      </w:r>
      <w:r>
        <w:rPr>
          <w:rStyle w:val="FootnoteReference"/>
          <w:rFonts w:ascii="Arial" w:hAnsi="Arial" w:cs="Arial"/>
          <w:color w:val="000000"/>
          <w:sz w:val="30"/>
          <w:szCs w:val="30"/>
          <w:rtl/>
          <w:lang w:bidi="fa-IR"/>
        </w:rPr>
        <w:footnoteReference w:id="546"/>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همانا من بوى يوسف را مى‏شنوم اگر مرا به كم‏عقلى نسبت ندهيد. اين همان پيراهنى است كه از بهشت نازل شده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فدايت شوم! اين پيراهن به كه مى‏رسد؟ فرمود: به اهل آن و پيراهن همراه قائم ماست هنگامى كه خروج نمايد. سپس فرمود: هرپيغمبرى كه علمى يا چيزى را وارث بود، به محمد صلّى اللّه عليه و اله رسيده است.</w:t>
      </w:r>
      <w:r>
        <w:rPr>
          <w:rStyle w:val="FootnoteReference"/>
          <w:rFonts w:ascii="Arial" w:hAnsi="Arial" w:cs="Arial"/>
          <w:color w:val="000000"/>
          <w:sz w:val="30"/>
          <w:szCs w:val="30"/>
          <w:rtl/>
          <w:lang w:bidi="fa-IR"/>
        </w:rPr>
        <w:footnoteReference w:id="547"/>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اين خبر با حديثى كه فاضل علامه مجلسى در بحار از نعمانى نقل كرده منافاتى ندارد. حديث چنين است: به سند خود، از يعقوب بن شعيب، از حضرت امام صادق عليه السّلام كه </w:t>
      </w:r>
      <w:r>
        <w:rPr>
          <w:rFonts w:ascii="Arial" w:hAnsi="Arial" w:cs="Arial" w:hint="cs"/>
          <w:color w:val="000000"/>
          <w:sz w:val="30"/>
          <w:szCs w:val="30"/>
          <w:rtl/>
          <w:lang w:bidi="fa-IR"/>
        </w:rPr>
        <w:lastRenderedPageBreak/>
        <w:t>فرمود: آيا جامه قائم- عجّل اللّه فرجه الشريف- را كه در آن بپاخيزد به تو نشان دهم؟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آرى. پس آن حضرت جعبه‏اى را خواست و آن را گشود، و از آن پيراهن كرباسى بيرون آورد، و آن را باز كرد. ديدم آستين چپش خون‏آلود است. سپس فرمود: اين همان پيراهن رسول خدا صلّى اللّه عليه و اله است روزى كه دندان‏هاى جلويش ضربت ديد آن را پوشيده بود و حضرت قائم عليه السّلام همين پيراهن را بر تن دارد و قيام مى‏كند. من آن خون را بوسيدم و بر صورت نهادم. سپس آن حضرت، آن را تا كرد و برداشت.</w:t>
      </w:r>
      <w:r>
        <w:rPr>
          <w:rStyle w:val="FootnoteReference"/>
          <w:rFonts w:ascii="Arial" w:hAnsi="Arial" w:cs="Arial"/>
          <w:color w:val="000000"/>
          <w:sz w:val="30"/>
          <w:szCs w:val="30"/>
          <w:rtl/>
          <w:lang w:bidi="fa-IR"/>
        </w:rPr>
        <w:footnoteReference w:id="548"/>
      </w:r>
      <w:r>
        <w:rPr>
          <w:rFonts w:ascii="Arial" w:hAnsi="Arial" w:cs="Arial" w:hint="cs"/>
          <w:color w:val="000000"/>
          <w:sz w:val="30"/>
          <w:szCs w:val="30"/>
          <w:rtl/>
          <w:lang w:bidi="fa-IR"/>
        </w:rPr>
        <w:t xml:space="preserve"> زيرا كه احتمال دارد هريك از اين دو پيراهن را در بعضى اوقات بپوشد، و محتمل است كه پيراهن ابراهيم عليه السّلام را با خود داشته، و بر بازويش بسته باشد يا مانند آن؛ زيرا كه در حديث اوّل صراحت ندارد كه آن حضرت آن را پوشيده باشد.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ابراهيم عليه السّلام خانه كعبه را بنا نمود و حجر الاسود را در جايش نصب كرد. خداوند- عزّ و جلّ- مى‏فرمايد:</w:t>
      </w:r>
      <w:r>
        <w:rPr>
          <w:rFonts w:ascii="Arial" w:hAnsi="Arial" w:cs="Arial" w:hint="cs"/>
          <w:color w:val="006A0F"/>
          <w:sz w:val="30"/>
          <w:szCs w:val="30"/>
          <w:rtl/>
          <w:lang w:bidi="fa-IR"/>
        </w:rPr>
        <w:t xml:space="preserve"> وَ إِذْ يَرْفَعُ إِبْراهِيمُ الْقَواعِدَ مِنَ الْبَيْتِ وَ إِسْماعِيلُ رَبَّنا تَقَبَّلْ مِنَّا إِنَّكَ أَنْتَ السَّمِيعُ الْعَلِيمُ؛</w:t>
      </w:r>
      <w:r>
        <w:rPr>
          <w:rStyle w:val="FootnoteReference"/>
          <w:rFonts w:ascii="Arial" w:hAnsi="Arial" w:cs="Arial"/>
          <w:color w:val="000000"/>
          <w:sz w:val="30"/>
          <w:szCs w:val="30"/>
          <w:rtl/>
          <w:lang w:bidi="fa-IR"/>
        </w:rPr>
        <w:footnoteReference w:id="549"/>
      </w:r>
      <w:r>
        <w:rPr>
          <w:rFonts w:ascii="Arial" w:hAnsi="Arial" w:cs="Arial" w:hint="cs"/>
          <w:color w:val="000000"/>
          <w:sz w:val="30"/>
          <w:szCs w:val="30"/>
          <w:rtl/>
          <w:lang w:bidi="fa-IR"/>
        </w:rPr>
        <w:t xml:space="preserve"> و [به ياد آور] هنگامى كه ابراهيم و نيز اسماعيل پايه‏هاى خانه [كعبه‏] را بالا بردند و گفتند: پروردگارا! از ما بپذير كه همانا تو شنواى دانا هستى. و در برهان و غير آن، از عقبة بن بشير، از يكى از دو امام (باقر و صادق عليهما السّلام) روايت است كه فرمود: خداوند- عزّ و جلّ- به ابراهيم دستور داد كه خانه كعبه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بسازد و پايه‏هاى آن را بنا نمايد، و به مردم محل عبادت و مناسكشان را ارائه دهد. پس ابراهيم و اسماعيل خانه كعبه را هرروز به مقدار يك ساق مى‏ساختند تا به جايگاه حجر الاسود رسيدند.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باقر عليه السّلام فرمود: پس در اين‏جا كوه ابو قبيس او را ندا كرد كه تو نزد من امانتى دارى، آن‏گاه حجر الاسود را به ابراهيم داد و آن حضرت آن را در جاى خودش نصب كرد.</w:t>
      </w:r>
      <w:r>
        <w:rPr>
          <w:rStyle w:val="FootnoteReference"/>
          <w:rFonts w:ascii="Arial" w:hAnsi="Arial" w:cs="Arial"/>
          <w:color w:val="000000"/>
          <w:sz w:val="30"/>
          <w:szCs w:val="30"/>
          <w:rtl/>
          <w:lang w:bidi="fa-IR"/>
        </w:rPr>
        <w:footnoteReference w:id="550"/>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مانند آن را دارد. در بحار از حضرت ابو عبد اللّه صادق عليه السّلام مروى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هرگاه قائم عليه السّلام بپاخيزد، مسجد الحرام را منهدم مى‏كند تا به اساس آن برساند و مقام ابراهيم را به جايى كه در آن بوده بازمى‏گرداند ...</w:t>
      </w:r>
      <w:r>
        <w:rPr>
          <w:rStyle w:val="FootnoteReference"/>
          <w:rFonts w:ascii="Arial" w:hAnsi="Arial" w:cs="Arial"/>
          <w:color w:val="000000"/>
          <w:sz w:val="30"/>
          <w:szCs w:val="30"/>
          <w:rtl/>
          <w:lang w:bidi="fa-IR"/>
        </w:rPr>
        <w:footnoteReference w:id="551"/>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خرايج، از ابو القاسم جعفر بن محمد بن قولويه مروى است كه گفت: در سال سيصد و سى و هفت به قصد تشرّف به حج به بغداد رسيدم، آن سال بنا بود قرامطه حجر الاسود را به جايگاهش </w:t>
      </w:r>
      <w:r>
        <w:rPr>
          <w:rFonts w:ascii="Arial" w:hAnsi="Arial" w:cs="Arial" w:hint="cs"/>
          <w:color w:val="000000"/>
          <w:sz w:val="30"/>
          <w:szCs w:val="30"/>
          <w:rtl/>
          <w:lang w:bidi="fa-IR"/>
        </w:rPr>
        <w:lastRenderedPageBreak/>
        <w:t>بازگردانند، و بيشترين كوشش من براى آن بود كه به كسى كه حجر الاسود را در جاى خودش نصب مى‏كند دست يابم، زيرا كه در كتاب‏ها خوانده بودم كه آن را جز حجّت زمان كسى نمى‏تواند به جاى خود نصب نمايد- چنان‏كه در زمان حجّاج امام زين العابدين عليه السّلام آن را در جاى خود قرار داد- ولى به بيمارى شديدى دچار شدم كه از آن بر خود ترسيدم، و با آن حال نتوانستم به سفر خود ادامه دهم، و مى‏دانستم كه ابن هشام به مكه سفر مى‏كند، لذا نامه‏اى نوشتم و مهر كرده، به او سپردم. در آن نامه از مدت عمرم پرسيده بودم كه آيا مرگ من در اين بيمارى است يا نه؟ و به ابن هشام گفتم: سعى من بر اين است كه اين نامه به دست كسى كه حجر الاسود را به جاى خودش نصب مى‏كند برسد، من تو را براى اين كار فراخواندم.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ابن هشام گويد: وقتى به مكه رسيدم و موقع جاى‏گذارى حجر الاسود فرارسيد، به خدّام حرم پولى دادم كه در آن‏وقت معيّن بگذارند جايى باشم كه ببينم نصب‏كننده آن كيست، و آن‏ها را با خود همراه كردم تا ازدحام جمعيت را از من دور سازند، ديدم هركس خواست حجر را در جايش نصب كند نمى‏توانست و حجر الاسود قرار نمى‏يافت و مى‏افتاد.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جوانى گندمگون و خوش‏صورت آمد، آن را گرفت و در جايش قرار داد، آن‏چنان بند شد كه انگار اصلا از آن‏جا كنده نشده بود. فريادهاى مردم به خاطر آن بلند شد و آن جوان رفت كه از در خارج شود، من از جاى خود برخاستم به دنبالش رفتم، مردم را از راست و چپ كنار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مى‏زدم كه خيال كردند ديوانه‏ام. مردم براى او راه مى‏گشودند و من چشم از او نمى‏گرفتم تا از مردم جدا شد. من به سرعت مى‏رفتم و او با تأنّى و آرامش مى‏رفت، و چون به جايى رسيد كه غير از من كسى او را نمى‏ديد، به سمت من برگشت و فرمود: آنچه با خود دارى پيش آور. من نامه را تقديم كردم، بدون اين‏كه به آن نگاهى كند فرمود: به او بگو كه از اين بيمارى ترسى بر تو نيست و مرگى كه ناچار از آن است پس از سى سال مى‏رسد. اشك در چشمم حلقه زد، و نتوانستم از جا حركت كنم، مرا به حال خود گذاشت و رفت.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ابو القاسم مى‏گويد: اين جريان را ابن هشام برايم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مى‏افزايد: پس از سى سال از آن ماجرا ابو القاسم بيمار شد، به امور خود رسيدگى كرد، وصيت‏نامه‏اش را نوشت، و جدّيت عجيبى در اين كار داشت. به او گفتند: اين ترس 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اميدواريم خداوند به سلامت تو منّت بگذارد؟ جواب داد: اين همان سالى است كه هشدار داده شدم و در همان بيمارى درگذشت. خداوند رحمتش كند.</w:t>
      </w:r>
      <w:r>
        <w:rPr>
          <w:rStyle w:val="FootnoteReference"/>
          <w:rFonts w:ascii="Arial" w:hAnsi="Arial" w:cs="Arial"/>
          <w:color w:val="000000"/>
          <w:sz w:val="30"/>
          <w:szCs w:val="30"/>
          <w:rtl/>
          <w:lang w:bidi="fa-IR"/>
        </w:rPr>
        <w:footnoteReference w:id="552"/>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ابراهيم عليه السّلام را خداوند از آتش نجات داد، خداى- عزّ و جلّ- در كتاب خود مى‏فرمايد:</w:t>
      </w:r>
      <w:r>
        <w:rPr>
          <w:rFonts w:ascii="Arial" w:hAnsi="Arial" w:cs="Arial" w:hint="cs"/>
          <w:color w:val="006A0F"/>
          <w:sz w:val="30"/>
          <w:szCs w:val="30"/>
          <w:rtl/>
          <w:lang w:bidi="fa-IR"/>
        </w:rPr>
        <w:t xml:space="preserve"> قُلْنا يا نارُ كُونِي بَرْداً وَ سَلاماً عَلى‏ إِبْراهِيمَ؛</w:t>
      </w:r>
      <w:r>
        <w:rPr>
          <w:rStyle w:val="FootnoteReference"/>
          <w:rFonts w:ascii="Arial" w:hAnsi="Arial" w:cs="Arial"/>
          <w:color w:val="000000"/>
          <w:sz w:val="30"/>
          <w:szCs w:val="30"/>
          <w:rtl/>
          <w:lang w:bidi="fa-IR"/>
        </w:rPr>
        <w:footnoteReference w:id="553"/>
      </w:r>
      <w:r>
        <w:rPr>
          <w:rFonts w:ascii="Arial" w:hAnsi="Arial" w:cs="Arial" w:hint="cs"/>
          <w:color w:val="000000"/>
          <w:sz w:val="30"/>
          <w:szCs w:val="30"/>
          <w:rtl/>
          <w:lang w:bidi="fa-IR"/>
        </w:rPr>
        <w:t xml:space="preserve"> اى آتش بر ابراهيم! سرد و سلامت باش. قائم عليه السّلام نيز به‏همين ترتيب خواهد شد، چنان‏كه در بعضى از كتاب‏ها از محمد بن زيد كوفى از امام صادق عليه السّلام منقول است فرمود: هنگامى كه قائم عليه السّلام خروج مى‏كند، شخصى از اصفهان نزد آن حضرت مى‏آيد، و معجزه حضرت ابراهيم خليل عليه السّلام را تقاضا مى‏كند؛ پس آن جناب دستور مى‏دهد كه آتش عظيمى برافروزند و اين آيه را مى‏خواند:</w:t>
      </w:r>
      <w:r>
        <w:rPr>
          <w:rFonts w:ascii="Arial" w:hAnsi="Arial" w:cs="Arial" w:hint="cs"/>
          <w:color w:val="006A0F"/>
          <w:sz w:val="30"/>
          <w:szCs w:val="30"/>
          <w:rtl/>
          <w:lang w:bidi="fa-IR"/>
        </w:rPr>
        <w:t xml:space="preserve"> فَسُبْحانَ الَّذِي بِيَدِهِ مَلَكُوتُ كُلِّ شَيْ‏ءٍ وَ إِلَيْهِ تُرْجَعُونَ؛</w:t>
      </w:r>
      <w:r>
        <w:rPr>
          <w:rStyle w:val="FootnoteReference"/>
          <w:rFonts w:ascii="Arial" w:hAnsi="Arial" w:cs="Arial"/>
          <w:color w:val="000000"/>
          <w:sz w:val="30"/>
          <w:szCs w:val="30"/>
          <w:rtl/>
          <w:lang w:bidi="fa-IR"/>
        </w:rPr>
        <w:footnoteReference w:id="554"/>
      </w:r>
      <w:r>
        <w:rPr>
          <w:rFonts w:ascii="Arial" w:hAnsi="Arial" w:cs="Arial" w:hint="cs"/>
          <w:color w:val="000000"/>
          <w:sz w:val="30"/>
          <w:szCs w:val="30"/>
          <w:rtl/>
          <w:lang w:bidi="fa-IR"/>
        </w:rPr>
        <w:t xml:space="preserve"> پس منزّه است خداوندى كه مالكيت و زمام همه‏چيز در دست اوست؛ و به سوى او بازگردانده مى‏شويد. سپس داخل آتش مى‏شود و آن‏گاه به سلامت از آن بيرون مى‏آيد. آن مرد ملعون اين معجزه را انكار مى‏كند و مى‏گويد: اين سحر است. پس آن حضرت عليه السّلام به آتش دستور مى‏دهد، مرد را مى‏گيرد و مى‏سوزاند، و مى‏فرمايد: اين سزاى كسى است كه صاحب الزمان و حجّت الرحمن را انكار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ابراهيم عليه السّلام مردم را به سوى خداوند فراخواند. خداوند فرمايد:</w:t>
      </w:r>
      <w:r>
        <w:rPr>
          <w:rFonts w:ascii="Arial" w:hAnsi="Arial" w:cs="Arial" w:hint="cs"/>
          <w:color w:val="006A0F"/>
          <w:sz w:val="30"/>
          <w:szCs w:val="30"/>
          <w:rtl/>
          <w:lang w:bidi="fa-IR"/>
        </w:rPr>
        <w:t xml:space="preserve"> وَ أَذِّنْ فِي النَّاسِ بِالْحَجِّ؛</w:t>
      </w:r>
      <w:r>
        <w:rPr>
          <w:rStyle w:val="FootnoteReference"/>
          <w:rFonts w:ascii="Arial" w:hAnsi="Arial" w:cs="Arial"/>
          <w:color w:val="000000"/>
          <w:sz w:val="30"/>
          <w:szCs w:val="30"/>
          <w:rtl/>
          <w:lang w:bidi="fa-IR"/>
        </w:rPr>
        <w:footnoteReference w:id="555"/>
      </w:r>
      <w:r>
        <w:rPr>
          <w:rFonts w:ascii="Arial" w:hAnsi="Arial" w:cs="Arial" w:hint="cs"/>
          <w:color w:val="000000"/>
          <w:sz w:val="30"/>
          <w:szCs w:val="30"/>
          <w:rtl/>
          <w:lang w:bidi="fa-IR"/>
        </w:rPr>
        <w:t xml:space="preserve"> و در مردم به حج اعلام و دعوت عمومى كن. و در برهان از حضرت ابو جعفر باقر عليه السّلام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ابراهيم در ميان مردم به حج بانگ زد و گفت: اى مردم! من ابراهيم خليل اللّه هستم، خداوند شما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را امر فرمود كه حجّ اين خانه را بجاى آوريد، پس شما حجّ را انجام دهيد. و هركس به حجّ مى‏رود- تا روز قيامت- ابراهيم را اجابت كرده است.</w:t>
      </w:r>
      <w:r>
        <w:rPr>
          <w:rStyle w:val="FootnoteReference"/>
          <w:rFonts w:ascii="Arial" w:hAnsi="Arial" w:cs="Arial"/>
          <w:color w:val="000000"/>
          <w:sz w:val="30"/>
          <w:szCs w:val="30"/>
          <w:rtl/>
          <w:lang w:bidi="fa-IR"/>
        </w:rPr>
        <w:footnoteReference w:id="556"/>
      </w:r>
      <w:r>
        <w:rPr>
          <w:rFonts w:ascii="Arial" w:hAnsi="Arial" w:cs="Arial" w:hint="cs"/>
          <w:color w:val="000000"/>
          <w:sz w:val="30"/>
          <w:szCs w:val="30"/>
          <w:rtl/>
          <w:lang w:bidi="fa-IR"/>
        </w:rPr>
        <w:t xml:space="preserve"> قائم عليه السّلام نيز مردم را به سوى خدا دعوت مى‏كند، چنان‏كه قبلا مطالبى در حرف «د» گذشت. مطالب ديگرى نيز ان شاء اللّه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اسماعيل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اسماعيل عليه السّلام؛ خداوند به ولادت او بشارت داد، چنان‏كه فرمود:</w:t>
      </w:r>
    </w:p>
    <w:p w:rsidR="00F9093C" w:rsidRDefault="00F9093C" w:rsidP="00F9093C">
      <w:pPr>
        <w:pStyle w:val="NormalWeb"/>
        <w:bidi/>
        <w:rPr>
          <w:rFonts w:hint="cs"/>
          <w:rtl/>
          <w:lang w:bidi="fa-IR"/>
        </w:rPr>
      </w:pPr>
      <w:r>
        <w:rPr>
          <w:rFonts w:ascii="Arial" w:hAnsi="Arial" w:cs="Arial" w:hint="cs"/>
          <w:color w:val="006A0F"/>
          <w:sz w:val="30"/>
          <w:szCs w:val="30"/>
          <w:rtl/>
          <w:lang w:bidi="fa-IR"/>
        </w:rPr>
        <w:t>فَبَشَّرْناهُ بِغُلامٍ حَلِيمٍ؛</w:t>
      </w:r>
      <w:r>
        <w:rPr>
          <w:rStyle w:val="FootnoteReference"/>
          <w:rFonts w:ascii="Arial" w:hAnsi="Arial" w:cs="Arial"/>
          <w:color w:val="000000"/>
          <w:sz w:val="30"/>
          <w:szCs w:val="30"/>
          <w:rtl/>
          <w:lang w:bidi="fa-IR"/>
        </w:rPr>
        <w:footnoteReference w:id="557"/>
      </w:r>
      <w:r>
        <w:rPr>
          <w:rFonts w:ascii="Arial" w:hAnsi="Arial" w:cs="Arial" w:hint="cs"/>
          <w:color w:val="000000"/>
          <w:sz w:val="30"/>
          <w:szCs w:val="30"/>
          <w:rtl/>
          <w:lang w:bidi="fa-IR"/>
        </w:rPr>
        <w:t xml:space="preserve"> پس او را به پسر بردبارى مژده داديم. خداوند به ولادت و قيام قائم عليه السّلام نيز بشارت داده است، چنان‏كه در بخش سوم گذشت. همچنين پيغمبر و ائمه معصومين عليهم السّلام بشارت داده‏اند، و نيز بر اين معنى دلالت مى‏كند آنچه در كتاب‏هاى تبصرة الولى و </w:t>
      </w:r>
      <w:r>
        <w:rPr>
          <w:rFonts w:ascii="Arial" w:hAnsi="Arial" w:cs="Arial" w:hint="cs"/>
          <w:color w:val="000000"/>
          <w:sz w:val="30"/>
          <w:szCs w:val="30"/>
          <w:rtl/>
          <w:lang w:bidi="fa-IR"/>
        </w:rPr>
        <w:lastRenderedPageBreak/>
        <w:t>بحار از اسماعيل بن على نوبختى رحمه اللّه آمده كه گفت: روزى در مرض فوت امام حسن عسكرى عليه السّلام در خدمتش بودم.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حضرت به خادم خود عقيد- غلام سياه‏چهره‏اى كه اهل نوبه و پيش از آن هم خدمتگزار امام على النقى عليه السّلام بود و امام حسن عسكرى عليه السّلام را بزرگ كرده بود- فرمود: اى عقيد! قدرى آب مصطكى براى من بجوشان. عقيد اطاعت كرد و پس از فراهم شدن آب مصطكى، صيقل، مادر امام زمان- عجّل اللّه فرجه الشريف- آن را به خدمت آن حضرت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ظرف را گرفت و خواست بياشامد، ولى دست مباركش لرزيد و به دندان نازنينش خورد، آن‏گاه آن را زمين نهاد و به عقيد فرمود: داخل اتاق شو، خواهى ديد كودكى در سجده است، او را نزد من بياور.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ابو سهل [نوبختى‏] گويد: عقيد گفت: هنگامى كه براى آوردن آن كودك به اندرون اتاق رفتم، ديدم كودكى در حال سجده است و انگشت سبّابه خود را به سوى آسمان گرفته است. من سلام كردم، او نمازش را كوتاه كرد. عرض كردم: آقا شما را مى‏طلبد كه به خدمتش درآيى. در اين موقع مادرش صيقل آمد، دستش را گرفت و او را نزد پدرش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ابو سهل گويد: موقعى كه خدمت آن حضرت رسيد، سلام كرد، ديدم رنگش بسان درّ سفيد، موهاى سرش كوتاه و ميان دندان‏هايش گشاده بود. چون چشم امام حسن عسكرى عليه السّلام بر او افتاد گريه كرد و گفت: اى آقاى خاندانم، اين آب را به من بده كه به سوى پروردگارم مى‏روم.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آقازاده اطاعت كرد و ظرف آب مصطكى را برداشت و به دهان پدرش نزديك برد تا آن را نوشيد. سپس امام عسكرى عليه السّلام فرمود: مرا براى نماز آماده سازيد. آن كودك حوله‏اى در دامان‏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امام گسترد، پس آن كودك پدر را وضو داد و آن حضرت سر و دو پايش را مسح كشيد، آن‏گاه فرمود: اى فرزند! به تو مژده مى‏دهم كه صاحب الزمان و حجّت خدا در روى زمين تويى، تو فرزند و جانشين منى، از من متولد شده‏اى و تو (م ح م د) فرزند حسن فرزند على فرزند محمد فرزند على فرزند موسى فرزند جعفر فرزند محمد فرزند على فرزند حسين فرزند على بن ابى طالب عليهم السّلام مى‏باشى از نسل پيامبر صلّى اللّه عليه و اله و خاتم ائمه طاهرين هستى، و پيغمبر خدا صلّى اللّه عليه و اله به تو بشارت داده و نام و كنيه تو را گفته. اين مطلب را پدرم از پدران طاهرين تو به من خبر داده است، درود خداوند بر اهل البيت باد، پروردگارمان ستوده باعظمت است. اين سخن را فرمود و همان موقع امام حسن بن على عسكرى عليه السّلام بدرود حيات گفت. صلوات اللّه عليهم اجمعين.</w:t>
      </w:r>
      <w:r>
        <w:rPr>
          <w:rStyle w:val="FootnoteReference"/>
          <w:rFonts w:ascii="Arial" w:hAnsi="Arial" w:cs="Arial"/>
          <w:color w:val="000000"/>
          <w:sz w:val="30"/>
          <w:szCs w:val="30"/>
          <w:rtl/>
          <w:lang w:bidi="fa-IR"/>
        </w:rPr>
        <w:footnoteReference w:id="55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مؤلّف گويد: وفات آن حضرت كه بر اثر مسموم شدن صورت گرفت، هشتم ربيع الاول سال دويست و شصت واقع شد و عمر شريفش بيست و هشت سال بود، صلوات اللّه عليه.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اسماعيل عليه السّلام چشمه زمزم از زمين برايش جوشيد. قائم عليه السّلام نيز آب از سنگ سخت برايش خواهد جوشيد- چنان‏كه در بحث شباهت آن حضرت به موسى عليه السّلام خواهد آمد- و چندين بار نيز آب از زمين براى آن بزرگوار جوشيده است. چنان‏كه در بحار از كتاب تنبيه الخاطر از شيخ اجل على بن ابراهيم عريضى علوى حسينى، از على بن على بن نما منقول است كه گفت: حسن بن على بن حمزه اقساسى در خانه شريف على بن جعفر بن على مداينى علوى براى ما تعريف كرد كه: پيرمردى رخت‏شوى در كوفه به زهد و پارسايى و عبادت و عزلت موصوف بود، و پيوسته در پى آثار و اخبار نيكان مى‏رفت. در يكى از روزها كه من در مجلس پدرم بودم، ديدم اين پيرمرد براى پدرم سخن مى‏گويد و پدرم خوب گوش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پيرمرد مى‏گفت: شبى در مسجد جعفى- كه مسجدى قديمى و در بيرون كوفه است- بودم، شب به نيمه رسيده بود، من در آن‏جا براى عبادت خلوت داشتم كه ناگاه سه نفر داخل مسجد شدند و چون به وسط حياط رسيدند يكى از آن‏ها به زمين نشست، سپس دست خود را به چپ و راست روى زمين كشيد كه آبى جوشيد و از آن‏جا بيرون زد. آن‏گاه وضو گرفت و به آن دو نفر هم اشاره كرد، آن‏ها نيز وضو گرفتند، سپس جلو ايستاد و آن دو نفر به او اقتدا كردند، من هم رفتم به او اقتدا كردم و نماز خواندم.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وضع او مرا مبهوت كرد و آب بيرون آوردنش را بزرگ شمردم، پس از آن‏كه نماز را سلام داد، از يكى از آن دو نفر كه سمت راست من بود پرسيدم: اين كيست؟ به من گفت: اين صاحب الامر فرزند امام حسن عسكرى عليه السّلام است. پيش رفتم و دست‏هاى مبارك حضرت را بوسيدم و عرضه داشتم: يابن رسول اللّه! درباره شريف عمر فرزند حمزه چه مى‏فرمايى آيا او برحقّ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خير، ولى بسا كه هدايت شود و پيش از مرگ مرا مى‏بيند.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مى‏گويد: اين حديث جالب را نگاشتيم، و مدتى از اين قضيه گذشت تا اين‏كه شريف عمر فرزند حمزه وفات يافت و شنيده نشد كه او امام زمان عليه السّلام را ديده باشد. روزى با آن پيرمرد زاهد در جايى ملاقات نمودم و جريانى كه گفته بود به يادش انداختم و از او- به‏طور ايراد- پرسيدم: مگر شما نگفتيد شريف قبل از مرگش حضرت صاحب الامر را- كه به او اشاره نمودى- خواهد ديد؟ پيرمرد گفت: از كجا دانستى كه او آن حضرت را نديده است؟ بعد از آن روزى شريف ابو المناقب پسر شريف عمر فرزند حمزه را ديدم، و درباره پدرش با او گفتگو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شريف ابو المناقب گفت: در يكى از شب‏هايى كه پدرم در بستر مرگ قرار داشت، نزد او بودم، آخر شب نيروى بدنى پدرم تحليل رفته، صدايش ضعيف شده و درها به روى ما بسته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ناگهان مردى بر ما وارد شد كه هيبت او ما را گرفت، و آمدنش را با وجود بسته بودن درها مهم تلقى كرديم، ولى توجهى نداشتيم كه از وى سؤال كنيم. آن مرد كنار پدرم نشست، و مدتى آهسته با وى گفتگو كرد و پدرم مى‏گريست. سپس برخاست و رفت و چون از ديدگان ما غايب شد، پدرم به سختى تكان خورد و گفت: مرا بنشانيد، ما هم او را نشانديم چشم‏هاى خود را باز كرد و گفت: اين شخص كه نزد من بود كجاست؟ گفتم: از همانجا كه آمده بود بازگشت.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دنبالش برويد. رفتيم ولى او را ديگر نيافتيم، درها بسته بود. نزد پدر بازگشتيم و جريان را به او گفتيم، سپس از او پرسيديم: اين شخص كه بود؟ گفت: اين صاحب الامر عليه السّلام بود، پس از آن سختى بيمارى‏اش عود كرد و بيهوش شد.</w:t>
      </w:r>
      <w:r>
        <w:rPr>
          <w:rStyle w:val="FootnoteReference"/>
          <w:rFonts w:ascii="Arial" w:hAnsi="Arial" w:cs="Arial"/>
          <w:color w:val="000000"/>
          <w:sz w:val="30"/>
          <w:szCs w:val="30"/>
          <w:rtl/>
          <w:lang w:bidi="fa-IR"/>
        </w:rPr>
        <w:footnoteReference w:id="55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حرف «ظ» مناسب اين معنى گذشت، مراجعه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اسماعيل عليه السّلام گوسفندچرانى مى‏كرد. قائم عليه السّلام نيز اين برنامه را خواهد داشت، در حديث مفضّل از امام صادق عليه السّلام آمده كه فرمود: و قسم به خدا اى مفضّل! گويا مى‏نگرم او را كه داخل‏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مكّه شده و جامه پيغمبر صلّى اللّه عليه و اله را پوشيده و عمامه زردى به سر نهاده، و نعلين وصله‏شده پيغمبر را به پا كرده، و عصاى آن حضرت را به دست گرفته، چند بز لاغر را مى‏راند و با اين وضع مى‏رود تا به خانه كعبه مى‏رسد. در آن هنگام كسى نيست كه او را بشناسد، او در سنّ جوانى آشكار مى‏گردد.</w:t>
      </w:r>
      <w:r>
        <w:rPr>
          <w:rStyle w:val="FootnoteReference"/>
          <w:rFonts w:ascii="Arial" w:hAnsi="Arial" w:cs="Arial"/>
          <w:color w:val="000000"/>
          <w:sz w:val="30"/>
          <w:szCs w:val="30"/>
          <w:rtl/>
          <w:lang w:bidi="fa-IR"/>
        </w:rPr>
        <w:footnoteReference w:id="560"/>
      </w:r>
    </w:p>
    <w:p w:rsidR="00F9093C" w:rsidRDefault="00F9093C" w:rsidP="00F9093C">
      <w:pPr>
        <w:pStyle w:val="NormalWeb"/>
        <w:bidi/>
        <w:rPr>
          <w:rFonts w:hint="cs"/>
          <w:rtl/>
          <w:lang w:bidi="fa-IR"/>
        </w:rPr>
      </w:pPr>
      <w:r>
        <w:rPr>
          <w:rFonts w:ascii="Arial" w:hAnsi="Arial" w:cs="Arial" w:hint="cs"/>
          <w:color w:val="000000"/>
          <w:sz w:val="30"/>
          <w:szCs w:val="30"/>
          <w:rtl/>
          <w:lang w:bidi="fa-IR"/>
        </w:rPr>
        <w:t>اسماعيل عليه السّلام تسليم امر خداى- عزّ و جلّ- بود، او گفت:</w:t>
      </w:r>
      <w:r>
        <w:rPr>
          <w:rFonts w:ascii="Arial" w:hAnsi="Arial" w:cs="Arial" w:hint="cs"/>
          <w:color w:val="006A0F"/>
          <w:sz w:val="30"/>
          <w:szCs w:val="30"/>
          <w:rtl/>
          <w:lang w:bidi="fa-IR"/>
        </w:rPr>
        <w:t xml:space="preserve"> يا أَبَتِ افْعَلْ ما تُؤْمَرُ سَتَجِدُنِي إِنْ شاءَ اللَّهُ مِنَ الصَّابِرِينَ؛</w:t>
      </w:r>
      <w:r>
        <w:rPr>
          <w:rStyle w:val="FootnoteReference"/>
          <w:rFonts w:ascii="Arial" w:hAnsi="Arial" w:cs="Arial"/>
          <w:color w:val="000000"/>
          <w:sz w:val="30"/>
          <w:szCs w:val="30"/>
          <w:rtl/>
          <w:lang w:bidi="fa-IR"/>
        </w:rPr>
        <w:footnoteReference w:id="561"/>
      </w:r>
      <w:r>
        <w:rPr>
          <w:rFonts w:ascii="Arial" w:hAnsi="Arial" w:cs="Arial" w:hint="cs"/>
          <w:color w:val="000000"/>
          <w:sz w:val="30"/>
          <w:szCs w:val="30"/>
          <w:rtl/>
          <w:lang w:bidi="fa-IR"/>
        </w:rPr>
        <w:t xml:space="preserve"> اى پدر! آنچه امر مى‏شوى انجام ده ان شاء اللّه مرا از صابرين خواهى يافت. قائم عليه السّلام نيز تسليم امر الهى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اسحاق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اسحاق عليه السّلام؛ خداوند تعالى- پس از آن‏كه ساره از بچه‏دار شدن مأيوس شده بود- ولادت او را بشارت داد. خداى- عزّ و جلّ- چنين فرموده:</w:t>
      </w:r>
      <w:r>
        <w:rPr>
          <w:rFonts w:ascii="Arial" w:hAnsi="Arial" w:cs="Arial" w:hint="cs"/>
          <w:color w:val="006A0F"/>
          <w:sz w:val="30"/>
          <w:szCs w:val="30"/>
          <w:rtl/>
          <w:lang w:bidi="fa-IR"/>
        </w:rPr>
        <w:t xml:space="preserve"> وَ امْرَأَتُهُ قائِمَةٌ فَضَحِكَتْ فَبَشَّرْناها بِإِسْحاقَ وَ مِنْ وَراءِ إِسْحاقَ يَعْقُوبَ، قالَتْ يا وَيْلَتى‏ أَ أَلِدُ وَ أَنَا عَجُوزٌ وَ هذا بَعْلِي شَيْخاً إِنَّ هذا لَشَيْ‏ءٌ عَجِيبٌ؛</w:t>
      </w:r>
      <w:r>
        <w:rPr>
          <w:rStyle w:val="FootnoteReference"/>
          <w:rFonts w:ascii="Arial" w:hAnsi="Arial" w:cs="Arial"/>
          <w:color w:val="000000"/>
          <w:sz w:val="30"/>
          <w:szCs w:val="30"/>
          <w:rtl/>
          <w:lang w:bidi="fa-IR"/>
        </w:rPr>
        <w:footnoteReference w:id="562"/>
      </w:r>
      <w:r>
        <w:rPr>
          <w:rFonts w:ascii="Arial" w:hAnsi="Arial" w:cs="Arial" w:hint="cs"/>
          <w:color w:val="000000"/>
          <w:sz w:val="30"/>
          <w:szCs w:val="30"/>
          <w:rtl/>
          <w:lang w:bidi="fa-IR"/>
        </w:rPr>
        <w:t xml:space="preserve"> زنش درحالى‏كه ايستاده بود [از خوشحالى‏] بخنديد، پس او را به اسحاق و بعد از او به يعقوب </w:t>
      </w:r>
      <w:r>
        <w:rPr>
          <w:rFonts w:ascii="Arial" w:hAnsi="Arial" w:cs="Arial" w:hint="cs"/>
          <w:color w:val="000000"/>
          <w:sz w:val="30"/>
          <w:szCs w:val="30"/>
          <w:rtl/>
          <w:lang w:bidi="fa-IR"/>
        </w:rPr>
        <w:lastRenderedPageBreak/>
        <w:t>بشارت داديم. (سارا) گفت: آيا مى‏شود من بزايم درحالى‏كه پيرزنى هستم و اين شوهرم پيرمردى است! همانا اين چيز شگفتى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بعد از آن‏كه مردم از ولادت او مأيوس شدند، ولادتش بشارت داده شد، چنان‏كه در خرايج از عيسى بن صبيح (يا مسيح) روايت شده كه گفت: امام حسن عسكرى عليه السّلام با ما وارد زندان شد، من در حقّ او معرفت داشتم، به من فرمود: تو شصت و پنج سال و يك ماه و دو روز عمر دارى. كتاب دعايى همراه من بود كه در آن تاريخ ولادتم نوشته شده بود، وقتى به آن نگريستم ديدم همان‏طور است كه آن حضرت فرمود، سپس فرمود: آيا اولاد دارى؟ عرض كردم: نه. دست به دعا برداشت كه: خدايا! فرزندى به او روزى كن تا بازوى او باشد كه فرزند چه خوب بازويى است. سپس به اين بيت از شعر متمثّل شد و گفت: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من كان ذا عضد يدرك ظلامته‏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إنّ الذّليل الّذي ليست له عضد</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هركه بازويى داشته باشد حقوق پايمال‏شده خود را به دست مى‏آورد، ذليل آن است كه بازويى نداشته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آن حضرت عرض كردم: آيا شما فرزند دارى؟ فرمود: آرى، به خدا سوگند! براى من‏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فرزندى خواهد بود كه زمين را از قسط و عدل پر مى‏كند، امّا الان فرزندى ندارم، سپس باز (به اين اشعار) متمثّل شد، فرمود: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لعلّك يوما أن تراني كأنّما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بنى حوالىّ الأسود اللّوابد</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فإنّ تميما قبل أن يلد الحصى‏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أقام زمانا و هو في النّاس واحد</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شايد روزى فرارسد تو ببينى كه فرزندانم همچون شيرانى پيرامونم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پس به راستى كه تميم، پيش از آن‏كه فرزندان زيادى را به دنيا آورد روزگارى دراز در ميان مردم تنها بود.</w:t>
      </w:r>
      <w:r>
        <w:rPr>
          <w:rStyle w:val="FootnoteReference"/>
          <w:rFonts w:ascii="Arial" w:hAnsi="Arial" w:cs="Arial"/>
          <w:color w:val="000000"/>
          <w:sz w:val="30"/>
          <w:szCs w:val="30"/>
          <w:rtl/>
          <w:lang w:bidi="fa-IR"/>
        </w:rPr>
        <w:footnoteReference w:id="563"/>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لوط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لوط عليه السّلام؛ فرشتگان براى يارى‏اش نازل شدند:</w:t>
      </w:r>
      <w:r>
        <w:rPr>
          <w:rFonts w:ascii="Arial" w:hAnsi="Arial" w:cs="Arial" w:hint="cs"/>
          <w:color w:val="006A0F"/>
          <w:sz w:val="30"/>
          <w:szCs w:val="30"/>
          <w:rtl/>
          <w:lang w:bidi="fa-IR"/>
        </w:rPr>
        <w:t xml:space="preserve"> قالُوا يا لُوطُ إِنَّا رُسُلُ رَبِّكَ لَنْ يَصِلُوا إِلَيْكَ؛</w:t>
      </w:r>
      <w:r>
        <w:rPr>
          <w:rStyle w:val="FootnoteReference"/>
          <w:rFonts w:ascii="Arial" w:hAnsi="Arial" w:cs="Arial"/>
          <w:color w:val="000000"/>
          <w:sz w:val="30"/>
          <w:szCs w:val="30"/>
          <w:rtl/>
          <w:lang w:bidi="fa-IR"/>
        </w:rPr>
        <w:footnoteReference w:id="564"/>
      </w:r>
      <w:r>
        <w:rPr>
          <w:rFonts w:ascii="Arial" w:hAnsi="Arial" w:cs="Arial" w:hint="cs"/>
          <w:color w:val="000000"/>
          <w:sz w:val="30"/>
          <w:szCs w:val="30"/>
          <w:rtl/>
          <w:lang w:bidi="fa-IR"/>
        </w:rPr>
        <w:t xml:space="preserve"> گفتند: اى لوط همانا ما فرستادگان پروردگارت هستيم، هرگز آنان به تو نمى‏رسند [كه آزارت دهند]. قائم عليه السّلام نيز، فرشتگان براى يارى‏اش فرود خواهند آمد، چنان‏كه مطالبى در اين زمينه گذشت، و در خبر كنيز حضرت ابو محمد (امام عسكرى عليه السّلام) آمده كه: وقتى سيّد- يعنى حضرت حجّت عليه السّلام- متولد شد نور درخشنده‏اى ديد كه از آن حضرت آشكار شد و تا افق آسمان رفت و پرندگان سفيدى را ديد كه از آسمان فرود مى‏آيند، بال‏هاى خود را بر سر و صورت و بدنش مى‏كشند، سپس پرواز مى‏كنند. وقتى به حضرت ابو محمد (امام عسكرى عليه السّلام) اين مطلب را گفتم خنديد و فرمود: اين‏ها فرشتگانى هستند، فرود آمده‏اند تا به اين مولود تبرك جويند، و اين‏ها ياران او خواهند بود هنگامى كه خروج مى‏كند.</w:t>
      </w:r>
      <w:r>
        <w:rPr>
          <w:rStyle w:val="FootnoteReference"/>
          <w:rFonts w:ascii="Arial" w:hAnsi="Arial" w:cs="Arial"/>
          <w:color w:val="000000"/>
          <w:sz w:val="30"/>
          <w:szCs w:val="30"/>
          <w:rtl/>
          <w:lang w:bidi="fa-IR"/>
        </w:rPr>
        <w:footnoteReference w:id="565"/>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بحث قوّت مؤمنين نيز مطالب مناسبى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شباهت‏هاى حضرت قائم عليه السّلام به لوط اين است كه لوط عليه السّلام از بلاد فاسقين بيرون رفت، حضرت قائم عليه السّلام نيز از بلاد فاسقين بيرون رفته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يعقوب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يعقوب عليه السّلام؛ خداوند- پس از مدتى طولانى- پراكندگى او را جمع فرمود و فراهم آورد. قائم عليه السّلام نيز، خداوند پريشانى و پراكندگى او را پس از مدتى درازتر جمع خواهد ساخت.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يعقوب عليه السّلام براى يوسف آن‏قدر گريست كه چشمانش از اندوه سفيد شد درحالى‏كه خشم خود را فرومى‏برد.</w:t>
      </w:r>
      <w:r>
        <w:rPr>
          <w:rStyle w:val="FootnoteReference"/>
          <w:rFonts w:ascii="Arial" w:hAnsi="Arial" w:cs="Arial"/>
          <w:color w:val="000000"/>
          <w:sz w:val="30"/>
          <w:szCs w:val="30"/>
          <w:rtl/>
          <w:lang w:bidi="fa-IR"/>
        </w:rPr>
        <w:footnoteReference w:id="566"/>
      </w:r>
      <w:r>
        <w:rPr>
          <w:rFonts w:ascii="Arial" w:hAnsi="Arial" w:cs="Arial" w:hint="cs"/>
          <w:color w:val="000000"/>
          <w:sz w:val="30"/>
          <w:szCs w:val="30"/>
          <w:rtl/>
          <w:lang w:bidi="fa-IR"/>
        </w:rPr>
        <w:t xml:space="preserve"> قائم عليه السّلام نيز براى جدّش حسين عليه السّلام گريسته [و مى‏گريد] و در زيارت ناحيه‏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فرموده است: «و لأبكينّ عليك بدل الدّموع دما»؛ به جاى اشك بر تو خون مى‏گريم.</w:t>
      </w:r>
      <w:r>
        <w:rPr>
          <w:rStyle w:val="FootnoteReference"/>
          <w:rFonts w:ascii="Arial" w:hAnsi="Arial" w:cs="Arial"/>
          <w:color w:val="000000"/>
          <w:sz w:val="30"/>
          <w:szCs w:val="30"/>
          <w:rtl/>
          <w:lang w:bidi="fa-IR"/>
        </w:rPr>
        <w:footnoteReference w:id="567"/>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يعقوب عليه السّلام منتظر فرج بود و مى‏گفت:</w:t>
      </w:r>
      <w:r>
        <w:rPr>
          <w:rFonts w:ascii="Arial" w:hAnsi="Arial" w:cs="Arial" w:hint="cs"/>
          <w:color w:val="006A0F"/>
          <w:sz w:val="30"/>
          <w:szCs w:val="30"/>
          <w:rtl/>
          <w:lang w:bidi="fa-IR"/>
        </w:rPr>
        <w:t xml:space="preserve"> لا تَيْأَسُوا مِنْ رَوْحِ اللَّهِ إِنَّهُ لا يَيْأَسُ مِنْ رَوْحِ اللَّهِ إِلَّا الْقَوْمُ الْكافِرُونَ؛</w:t>
      </w:r>
      <w:r>
        <w:rPr>
          <w:rStyle w:val="FootnoteReference"/>
          <w:rFonts w:ascii="Arial" w:hAnsi="Arial" w:cs="Arial"/>
          <w:color w:val="000000"/>
          <w:sz w:val="30"/>
          <w:szCs w:val="30"/>
          <w:rtl/>
          <w:lang w:bidi="fa-IR"/>
        </w:rPr>
        <w:footnoteReference w:id="568"/>
      </w:r>
      <w:r>
        <w:rPr>
          <w:rFonts w:ascii="Arial" w:hAnsi="Arial" w:cs="Arial" w:hint="cs"/>
          <w:color w:val="000000"/>
          <w:sz w:val="30"/>
          <w:szCs w:val="30"/>
          <w:rtl/>
          <w:lang w:bidi="fa-IR"/>
        </w:rPr>
        <w:t xml:space="preserve"> از رحمت خداوند نااميد نشويد كه همانا كسى، جز گروه كافران از رحمت خداوند مأيوس نشود.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منتظر فرج است، چنان‏كه روايات شاهد بر اين معنى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يوسف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يوسف عليه السّلام زيباترين اهل زمان خود بود. قائم عليه السّلام نيز زيباترين اهل زمان خود مى‏باشد، چنان‏كه در بحث جمال آن حضرت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يوسف عليه السّلام مدتى طولانى غايب شد تا اين‏كه برادران بر او داخل شدند پس آنان را شناخت در حالى‏كه آن‏ها او را نشناختند.</w:t>
      </w:r>
      <w:r>
        <w:rPr>
          <w:rStyle w:val="FootnoteReference"/>
          <w:rFonts w:ascii="Arial" w:hAnsi="Arial" w:cs="Arial"/>
          <w:color w:val="000000"/>
          <w:sz w:val="30"/>
          <w:szCs w:val="30"/>
          <w:rtl/>
          <w:lang w:bidi="fa-IR"/>
        </w:rPr>
        <w:footnoteReference w:id="569"/>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از خلق غايب شده، درعين‏حالى‏كه در ميان آن‏ها راه مى‏رود و آنان را مى‏شناسد ولى آن‏ها او را نمى‏شناسند، كه در بحث غيبت آن حضرت در حرف «غ»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يوسف عليه السّلام، خداوند امرش را يك‏شبه اصلاح فرمود، كه پادشاه مصر آن خواب را ديد.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خداوند متعال امرش را در يك شب اصلاح مى‏فرمايد، پس در آن يك شب ياران آن حضرت را از بلاد دور جمع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صدوق در كمال الدين از حضرت ابو جعفر باقر عليه السّلام روايت كرده كه فرمود: در صاحب اين امر شباهتى از يوسف عليه السّلام هست و آن اين‏كه خداوند- عزّ و جلّ- در يك شب امر او را اصلاح مى‏فرمايد.</w:t>
      </w:r>
      <w:r>
        <w:rPr>
          <w:rStyle w:val="FootnoteReference"/>
          <w:rFonts w:ascii="Arial" w:hAnsi="Arial" w:cs="Arial"/>
          <w:color w:val="000000"/>
          <w:sz w:val="30"/>
          <w:szCs w:val="30"/>
          <w:rtl/>
          <w:lang w:bidi="fa-IR"/>
        </w:rPr>
        <w:footnoteReference w:id="570"/>
      </w:r>
      <w:r>
        <w:rPr>
          <w:rFonts w:ascii="Arial" w:hAnsi="Arial" w:cs="Arial" w:hint="cs"/>
          <w:color w:val="000000"/>
          <w:sz w:val="30"/>
          <w:szCs w:val="30"/>
          <w:rtl/>
          <w:lang w:bidi="fa-IR"/>
        </w:rPr>
        <w:t xml:space="preserve"> و از پيغمبر اكرم صلّى اللّه عليه و آله مروى است كه فرمود: مهدى از ما اهل البيت است، خداوند امر او را در يك شب اصلاح مى‏كند.</w:t>
      </w:r>
      <w:r>
        <w:rPr>
          <w:rStyle w:val="FootnoteReference"/>
          <w:rFonts w:ascii="Arial" w:hAnsi="Arial" w:cs="Arial"/>
          <w:color w:val="000000"/>
          <w:sz w:val="30"/>
          <w:szCs w:val="30"/>
          <w:rtl/>
          <w:lang w:bidi="fa-IR"/>
        </w:rPr>
        <w:footnoteReference w:id="571"/>
      </w:r>
    </w:p>
    <w:p w:rsidR="00F9093C" w:rsidRDefault="00F9093C" w:rsidP="00F9093C">
      <w:pPr>
        <w:pStyle w:val="NormalWeb"/>
        <w:bidi/>
        <w:rPr>
          <w:rFonts w:hint="cs"/>
          <w:rtl/>
          <w:lang w:bidi="fa-IR"/>
        </w:rPr>
      </w:pPr>
      <w:r>
        <w:rPr>
          <w:rFonts w:ascii="Arial" w:hAnsi="Arial" w:cs="Arial" w:hint="cs"/>
          <w:color w:val="000000"/>
          <w:sz w:val="30"/>
          <w:szCs w:val="30"/>
          <w:rtl/>
          <w:lang w:bidi="fa-IR"/>
        </w:rPr>
        <w:t>يوسف عليه السّلام دچار زندان شد، وى گفت:</w:t>
      </w:r>
      <w:r>
        <w:rPr>
          <w:rFonts w:ascii="Arial" w:hAnsi="Arial" w:cs="Arial" w:hint="cs"/>
          <w:color w:val="006A0F"/>
          <w:sz w:val="30"/>
          <w:szCs w:val="30"/>
          <w:rtl/>
          <w:lang w:bidi="fa-IR"/>
        </w:rPr>
        <w:t xml:space="preserve"> رَبِّ السِّجْنُ أَحَبُّ إِلَيَّ مِمَّا يَدْعُونَنِي إِلَيْهِ؛</w:t>
      </w:r>
      <w:r>
        <w:rPr>
          <w:rStyle w:val="FootnoteReference"/>
          <w:rFonts w:ascii="Arial" w:hAnsi="Arial" w:cs="Arial"/>
          <w:color w:val="000000"/>
          <w:sz w:val="30"/>
          <w:szCs w:val="30"/>
          <w:rtl/>
          <w:lang w:bidi="fa-IR"/>
        </w:rPr>
        <w:footnoteReference w:id="572"/>
      </w:r>
      <w:r>
        <w:rPr>
          <w:rFonts w:ascii="Arial" w:hAnsi="Arial" w:cs="Arial" w:hint="cs"/>
          <w:color w:val="000000"/>
          <w:sz w:val="30"/>
          <w:szCs w:val="30"/>
          <w:rtl/>
          <w:lang w:bidi="fa-IR"/>
        </w:rPr>
        <w:t xml:space="preserve"> پروردگارا! زندان برايم خوش‏تر از چيزى است كه اينان مرا به آن فرامى‏خوانند. قائم عليه السّلام نيز، در حديثى كه از حضرت امام باقر عليه السّلام آورديم چنين آمده كه فرمود: در صاحب اين امر سنّتى از موسى و سنّتى از عيسى و سنّتى از يوسف و سنّتى از محمد صلّى اللّه عليه و اله هست- تا آن‏جا كه فرمود- و امّا سنّت از يوسف، زندان و غيبت است.</w:t>
      </w:r>
      <w:r>
        <w:rPr>
          <w:rStyle w:val="FootnoteReference"/>
          <w:rFonts w:ascii="Arial" w:hAnsi="Arial" w:cs="Arial"/>
          <w:color w:val="000000"/>
          <w:sz w:val="30"/>
          <w:szCs w:val="30"/>
          <w:rtl/>
          <w:lang w:bidi="fa-IR"/>
        </w:rPr>
        <w:footnoteReference w:id="573"/>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231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اى دوست پيرو خاندان عصمت از اين بيان عبرت بگير و در عظمت مصيبت و محنت مولايت، انديشه كن كه دنيا با همه فراخى و زمين با همه پهناورى‏اش براى او زندان شده، به‏طورى‏كه از ستم معاندين و مخالفتشان ايمن نيست. از درگاه خداوند متعال مى‏خواهيم كه فرجش را تعجيل و خروجش را سهل و آسان گرداند.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يوسف عليه السّلام چند سالى در زندان ماند. و امّا قائم عليه السّلام، اى كاش مى‏دانستم كه چقدر در اين زندان غيبت به سر خواهد برد و كى بيرون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يوسف عليه السّلام از خاصّ و عامّ غايب شد و از برادرانش مخفى ماند، و امر او بر پدرش يعقوب مشكل شد با اين‏كه مسافت ميان او و خاندان و شيعيانش نزديك بود- چنان‏كه در حديث آمده-.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چنان‏كه در حديث ديگرى آمده- همين‏طور است. در كمال الدين از حضرت امام باقر عليه السّلام در بيان شباهت حضرت قائم عليه السّلام به جمعى از پيغمبران چنين است: و امّا شباهت او به يوسف بن يعقوب عليهما السلام، غيبت از خاصّ و عامّ، مخفى بودن از برادران و پوشيده شدن امر او از پدرش يعقوب پيغمبر عليه السّلام با وجود نزديك بودن مسافت بين آن حضرت با پدر و خاندان و پيروانش ....</w:t>
      </w:r>
      <w:r>
        <w:rPr>
          <w:rStyle w:val="FootnoteReference"/>
          <w:rFonts w:ascii="Arial" w:hAnsi="Arial" w:cs="Arial"/>
          <w:color w:val="000000"/>
          <w:sz w:val="30"/>
          <w:szCs w:val="30"/>
          <w:rtl/>
          <w:lang w:bidi="fa-IR"/>
        </w:rPr>
        <w:footnoteReference w:id="57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اخبارى كه دلالت مى‏كند بر اين‏كه آن حضرت- عجّل اللّه فرجه الشريف- با ما است و بر احوال ما آگاه مى‏باشد، بسيار است كه شايد بعضى از آن‏ها را در اين كتاب بياوريم،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خضر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خضر عليه السّلام؛ خداوند عمرش را طولانى نموده، و اين موضوع نزد شيعه و سنّى مسلّم است و روايات بسيارى بر آن دلالت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به نقل از مناقب از داوود رقّى روايت شده كه گفت: دو تن از برادرانم به قصد زيارت مسافرت كردند، يكى از آن دو از شدّت تشنگى بى‏تاب شد به‏طورى‏كه از الاغ خود به زمين افتاد و ديگرى نيز دچار زحمت گرديد، ولى از جاى برخاست و نماز خواند و به درگاه خدا و پيغمبر و امير المؤمنين و امامان عليهم السّلام استغاثه كرد و يك‏يك آن‏ها را نام برد تا به نام جعفر بن محمد عليهما السلام رسيد و شروع كرد التماس كردن و آن حضرت را صدا زدن، كه ناگاه مردى را ديد به بالينش ايستاده، مى‏گويد: جريان تو چيست؟ ماجراى خود را برايش بازگو كرد. آن مرد قطعه‏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232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چوبى به او داد و گفت: اين را بين دو لب او (دوست از حال رفته) بگذار. همين‏كار را كرد ناگهان ديد او چشمش را گشود و برخاست نشست و اصلا تشنگى احساس نمى‏كند، رفتند و قبر مطهّر را زيارت كردند.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به سوى كوفه مراجعت كردند، آن كسى كه دعا كرده بود، به مدينه سفر كرد و بر امام صادق عليه السّلام وارد شد، آن حضرت فرمود: بنشين، حال برادرت چگونه است؟ آن چوب كجاست؟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 اى آقاى من! وقتى برادرم به آن حال افتاد خيلى غمناك شدم و هنگامى كه خداوند روح او را بازگرداند از خوشحالى چوب را فراموش كردم. حضرت صادق عليه السّلام فرمود: ساعتى كه تو در غم برادرت فرورفتى برادرم خضر نزد من آمد، به دست او براى تو قطعه چوبى از درخت طوبى فرستادم. سپس آن حضرت به خادم خود رو كرد و گفت: برو آن عطردان را بياور، خادم رفت و آن را آورد. حضرت آن را گشود و همان قطعه چوب را بيرون آورد و به آن شخص نشان داد تا آن را شناخت. سپس دوباره آن را به جاى خود بازگرداند.</w:t>
      </w:r>
      <w:r>
        <w:rPr>
          <w:rStyle w:val="FootnoteReference"/>
          <w:rFonts w:ascii="Arial" w:hAnsi="Arial" w:cs="Arial"/>
          <w:color w:val="000000"/>
          <w:sz w:val="30"/>
          <w:szCs w:val="30"/>
          <w:rtl/>
          <w:lang w:bidi="fa-IR"/>
        </w:rPr>
        <w:footnoteReference w:id="575"/>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خداوند عمرش را طولانى قرار داده، بلكه از بعضى روايات استفاده مى‏شود كه حكمت اين‏كه عمر خضر طولانى شده اين است كه دليل بر طول عمر قائم عليه السّلام باشد. شيخ صدوق رحمه اللّه در كتاب كمال الدين در حديثى طولانى كه در باب هشتم ان شاء اللّه تعالى خواهيم آورد، از حضرت امام صادق عليه السّلام نقل كرده كه فرمود: و امّا بنده صالح خضر عليه السّلام را خداوند عمر طولانى عنايت فرمود نه به خاطر نبوّتى كه برايش تقدير كرده باشد يا كتابى كه بر او نازل فرمايد و نه آيينى كه شرايع ديگر را نسخ نمايد، و نه براى امامتى كه بندگان خود را به اقتداى او ملزم سازد و نه اطاعتى كه بر او فرض فرمايد، بلكه چون در علم خداوند تبارك و تعالى گذشته بود كه عمر قائم عليه السّلام در دوران غيبت طولانى خواهد شد تا آن‏جا كه بندگان او باور نكنند و آن عمر طولانى را انكار نمايند. خداوند عمر بنده صالح (خضر) را بدون سبب طولانى ساخت مگر به علّت استدلال به وسيله آن بر عمر قائم عليه السّلام و تا اين‏كه دليل و برهان معاندين را قطع نمايد كه مردم را بر خداوند حجّتى نباشد.</w:t>
      </w:r>
      <w:r>
        <w:rPr>
          <w:rStyle w:val="FootnoteReference"/>
          <w:rFonts w:ascii="Arial" w:hAnsi="Arial" w:cs="Arial"/>
          <w:color w:val="000000"/>
          <w:sz w:val="30"/>
          <w:szCs w:val="30"/>
          <w:rtl/>
          <w:lang w:bidi="fa-IR"/>
        </w:rPr>
        <w:footnoteReference w:id="576"/>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كتاب كمال الدين از امام رضا عليه السّلام روايت شده كه فرمود: خضر عليه السّلام از آب حيات آشاميده پس او زنده است و نمى‏ميرد تا در صور دميده شود و البته او نزد ما مى‏آيد و بر ما سلام‏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مى‏كند، صدايش شنيده مى‏شود ولى خودش ديده نمى‏گردد، و او هرجا كه نامش به ميان آيد حاضر مى‏شود، پس هركه از شما او را ياد كرد بر او سلام كند، او هرسال در مراسم حج حاضر است، تمام مناسك را انجام مى‏دهد، در عرفه وقوف دارد، پس بر دعاى مؤمنين آمين مى‏گويد، خداوند وحشت قائم ما را هنگام غيبتش به وسيله او به انس مبدّل مى‏سازد، و تنهايى‏اش را به او برطرف مى‏نمايد.</w:t>
      </w:r>
      <w:r>
        <w:rPr>
          <w:rStyle w:val="FootnoteReference"/>
          <w:rFonts w:ascii="Arial" w:hAnsi="Arial" w:cs="Arial"/>
          <w:color w:val="000000"/>
          <w:sz w:val="30"/>
          <w:szCs w:val="30"/>
          <w:rtl/>
          <w:lang w:bidi="fa-IR"/>
        </w:rPr>
        <w:footnoteReference w:id="577"/>
      </w:r>
    </w:p>
    <w:p w:rsidR="00F9093C" w:rsidRDefault="00F9093C" w:rsidP="00F9093C">
      <w:pPr>
        <w:pStyle w:val="NormalWeb"/>
        <w:bidi/>
        <w:rPr>
          <w:rFonts w:hint="cs"/>
          <w:rtl/>
          <w:lang w:bidi="fa-IR"/>
        </w:rPr>
      </w:pPr>
      <w:r>
        <w:rPr>
          <w:rFonts w:ascii="Arial" w:hAnsi="Arial" w:cs="Arial" w:hint="cs"/>
          <w:color w:val="000000"/>
          <w:sz w:val="30"/>
          <w:szCs w:val="30"/>
          <w:rtl/>
          <w:lang w:bidi="fa-IR"/>
        </w:rPr>
        <w:t>نام خضر عليه السّلام بليا است و بعضى اسم‏هاى ديگرى گفته‏اند. علّت اين‏كه خضر ناميده شده- چنان‏كه از شيخ صدوق آمده- اين است كه بر چوب خشكى نمى‏نشست مگر اين‏كه سبز مى‏شد، و نيز گفته شده كه هرگاه نماز بگزارد اطرافش سبز مى‏شود.</w:t>
      </w:r>
      <w:r>
        <w:rPr>
          <w:rStyle w:val="FootnoteReference"/>
          <w:rFonts w:ascii="Arial" w:hAnsi="Arial" w:cs="Arial"/>
          <w:color w:val="000000"/>
          <w:sz w:val="30"/>
          <w:szCs w:val="30"/>
          <w:rtl/>
          <w:lang w:bidi="fa-IR"/>
        </w:rPr>
        <w:footnoteReference w:id="578"/>
      </w:r>
      <w:r>
        <w:rPr>
          <w:rFonts w:ascii="Arial" w:hAnsi="Arial" w:cs="Arial" w:hint="cs"/>
          <w:color w:val="000000"/>
          <w:sz w:val="30"/>
          <w:szCs w:val="30"/>
          <w:rtl/>
          <w:lang w:bidi="fa-IR"/>
        </w:rPr>
        <w:t xml:space="preserve"> و گفته‏اند: براى اين‏كه او در سرزمين سفيدى بود كه به يكباره تكان خورد و از پى او سبز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تلفظ خضر سه لهجه هست: 1- فتح خاء و سكون ضاد (خضر) 2- كسر خاء و سكون ضاد (خضر) 3- فتح خاء و كسر ضاد (خضر).</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نجم الثاقب روايت كرده كه حضرت قائم عليه السّلام به هرسرزمينى كه بگذرد، سبز و پرگياه مى‏شود و آب از آن‏جا مى‏جوشد، و چون از آن‏جا برود آب فرومى‏رود و زمين به حال خود برمى‏گردد.</w:t>
      </w:r>
      <w:r>
        <w:rPr>
          <w:rStyle w:val="FootnoteReference"/>
          <w:rFonts w:ascii="Arial" w:hAnsi="Arial" w:cs="Arial"/>
          <w:color w:val="000000"/>
          <w:sz w:val="30"/>
          <w:szCs w:val="30"/>
          <w:rtl/>
          <w:lang w:bidi="fa-IR"/>
        </w:rPr>
        <w:footnoteReference w:id="57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خبر شواهد ديگرى نيز دارد كه آوردن آن‏ها با اين مختصر سازگار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خضر عليه السّلام؛ خداوند متعال به او قدرت و نيرويى عنايت فرموده كه به هرشكل كه بخواهد، درمى‏آيد؛ چنان‏كه على بن ابراهيم در تفسيرش از امام صادق عليه السّلام روايت كرده.</w:t>
      </w:r>
      <w:r>
        <w:rPr>
          <w:rStyle w:val="FootnoteReference"/>
          <w:rFonts w:ascii="Arial" w:hAnsi="Arial" w:cs="Arial"/>
          <w:color w:val="000000"/>
          <w:sz w:val="30"/>
          <w:szCs w:val="30"/>
          <w:rtl/>
          <w:lang w:bidi="fa-IR"/>
        </w:rPr>
        <w:footnoteReference w:id="580"/>
      </w:r>
      <w:r>
        <w:rPr>
          <w:rFonts w:ascii="Arial" w:hAnsi="Arial" w:cs="Arial" w:hint="cs"/>
          <w:color w:val="000000"/>
          <w:sz w:val="30"/>
          <w:szCs w:val="30"/>
          <w:rtl/>
          <w:lang w:bidi="fa-IR"/>
        </w:rPr>
        <w:t xml:space="preserve"> قائم عليه السّلام را نيز خداوند همين قدرت عنايت فرموده، روايات و حكاياتى كه بر اين معنى دلالت مى‏كند، بسيار است كه قسمتى از آن‏ها را در اين كتاب آورده‏ايم.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خضر عليه السّلام مأمور به علم باطن بود، چنان‏كه به موسى عليه السّلام گفت:</w:t>
      </w:r>
      <w:r>
        <w:rPr>
          <w:rFonts w:ascii="Arial" w:hAnsi="Arial" w:cs="Arial" w:hint="cs"/>
          <w:color w:val="006A0F"/>
          <w:sz w:val="30"/>
          <w:szCs w:val="30"/>
          <w:rtl/>
          <w:lang w:bidi="fa-IR"/>
        </w:rPr>
        <w:t xml:space="preserve"> إِنَّكَ لَنْ تَسْتَطِيعَ مَعِيَ صَبْراً وَ كَيْفَ تَصْبِرُ عَلى‏ ما لَمْ تُحِطْ بِهِ خُبْراً؛</w:t>
      </w:r>
      <w:r>
        <w:rPr>
          <w:rStyle w:val="FootnoteReference"/>
          <w:rFonts w:ascii="Arial" w:hAnsi="Arial" w:cs="Arial"/>
          <w:color w:val="000000"/>
          <w:sz w:val="30"/>
          <w:szCs w:val="30"/>
          <w:rtl/>
          <w:lang w:bidi="fa-IR"/>
        </w:rPr>
        <w:footnoteReference w:id="581"/>
      </w:r>
      <w:r>
        <w:rPr>
          <w:rFonts w:ascii="Arial" w:hAnsi="Arial" w:cs="Arial" w:hint="cs"/>
          <w:color w:val="000000"/>
          <w:sz w:val="30"/>
          <w:szCs w:val="30"/>
          <w:rtl/>
          <w:lang w:bidi="fa-IR"/>
        </w:rPr>
        <w:t xml:space="preserve"> همانا تو هرگز همراه من صبر نتوانى كرد و چگونه صبر نمايى بر آنچه نسبت به آن علم و احاطه ندارى؟ قائم عليه السّلام نيز، مأمور به علم باطن است، چنان‏كه در علم و حكم آن حضرت گذشت.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234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خضر عليه السّلام؛ وجه كارهايش آشكار نشد مگر بعد از آن‏كه خودش فاش كرد. قائم عليه السّلام نيز، وجه غيبتش آن‏طوركه بايد مكشوف نمى‏شود مگر بعد از ظهور، چنان‏كه در بحث غيبت آن حضرت در حرف «غ»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خضر عليه السّلام؛ هرسال در مراسم حج شركت مى‏كند و تمام مناسك را انجام مى‏دهد. قائم عليه السّلام نيز، هرسال در مراسم حج شركت مى‏كند و تمام مناسك را بجاى مى‏آورد. چنان‏كه در بحث حج آن حضرت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خوش دارم حكايت لطيف و روايت شريفى را بنگارم كه فوايد و عوايد بسيارى در آن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صدوق در كتاب كمال الدين به سند خود از ابو نعيم انصارى و نيز علامه مجلسى در بحار از كتاب غيبت شيخ اجل محمد بن الحسن طوسى به سند خود از احمد بن محمد انصارى روايت كرده است،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همراه با جماعتى از زهّاد كه تعدادشان به سى نفر مى‏رسيد و در ميان آن‏ها فرد مخلصى جز محمد بن القاسم علوى عقيقى نبود، در مكه كنار مستجار بودم كه روز ششم ذى الحجه سال دويست و نود و سه ناگهان جوانى از ميان طواف بر ما برآمد كه با دو پارچه احرام بسته بود و نعلينى در دست داشت، چون چشم ما به او افتاد همگى از هيبتش برخاستيم و هيچ‏يك از ما باقى نماند مگر اين‏كه از جاى برخاست و بر او سلام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نشست و به سمت راست و چپ متوجه شد، آن‏گاه فرمود: آيا مى‏دانيد حضرت ابو عبد اللّه امام صادق عليه السّلام در دعاى الحاح چه مى‏گفت؟ پرسيديم: چه مى‏گفت؟ فرمود: او چنين مى‏گفت: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إنّي أسئلك باسمك الّذي به تقوم السّماء و به تقوم الأرض و به تفرّق بين الحقّ و الباطل و به تجمع بين المتفرّق و به تفرّق بين المجتمع و به أحصيت عدد الرّمال و زنة الجبال و كيل البحار أن تصلي على محمّد و آل محمّد و أن تجعل لي من أمري فرجا و مخرجا»؛</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من از تو مى‏خواهم به حقّ اسم تو كه آسمان به آن برپا و زمين به آن برجاست و به وسيله آن، بين حقّ‏وباطل جدا مى‏كنى و به آن پراكنده را جمع مى‏نمايى، و به آن جمع‏شده را پراكنده مى‏كنى، و با آن عدد شنها و وزن كوه‏ها و پيمانه درياها را شماره كردى. از تو مى‏خواهم كه بر محمد و آل محمد درود فرستى و به امر من فرج و راه خلاصى قرار دهى.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سپس برخاست و در طواف داخل شد، ما هم برخاستيم؛ ايستاديم تا رفت، ولى فراموش كرديم كه از او بپرسيم كه كيست، تا فردا همان وقت كه از ميان طواف به سوى ما آمد، ما نيز- همانند روز </w:t>
      </w:r>
      <w:r>
        <w:rPr>
          <w:rFonts w:ascii="Arial" w:hAnsi="Arial" w:cs="Arial" w:hint="cs"/>
          <w:color w:val="000000"/>
          <w:sz w:val="30"/>
          <w:szCs w:val="30"/>
          <w:rtl/>
          <w:lang w:bidi="fa-IR"/>
        </w:rPr>
        <w:lastRenderedPageBreak/>
        <w:t>قبل- به احترام او از جاى برخاستيم، او در وسط نشست، و به راست و چپ نگاهى انداخت و فرمود: آيا مى‏دانيد كه امير المؤمنين عليه السّلام بعد از نماز فريضه چه مى‏گفت؟ گفتيم: چه مى‏گفت؟ فرمود: چنين مى‏گفت: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إليك رفعت الأصوات و دعيت الدّعوات و لك عنت الوجوه و لك خضعت الرّقاب و إليك التّحاكم في الأعمال، يا خير مسؤول و خير من أعطى، يا صادق يا بارئ يا من لا يخلف الميعاد يا من أمر بالدّعاء و تكفّل بالإجابة، يا من قال: أدعوني أستجب لكم، يا من قال: و إذا سألك عبادي عنّي فإنّي قريب أجيب دعوة الدّاع إذا دعان فليستجيبوا لي و ليؤمنوا بي لعلّهم يرشدون، يا من قال: يا عبادي الّذين أسرفوا على أنفسهم لا تقنطوا من رحمة اللّه إنّ اللّه يغفر الذّنوب جميعا إنّه هو الغفور الرّحيم، لبّيك و سعديك ها أنا ذا بين يديك، المسرف و أنت القائل: لا تقنطوا من رحمة اللّه إنّ اللّه يغفر الذّنوب جميعا»؛</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صداها به سوى تو بلند و دعاها به جانب تو خوانده مى‏شود، و چهره‏ها [سرها] براى تو فرودآمده و گردن‏ها در برابر تو خضوع يافته و داورى اعمال به دست تو است. اى بهترين خوانده‏شدگان؛ و بهترين عطا كنندگان! اى راستين؛ اى پديدآورنده! اى آن‏كه خلف وعده نمى‏كنى! اى آن‏كه به دعا كردن فرمان داده‏اى و اجابت را عهده‏دار شده‏اى! اى خدايى كه فرمودى: مرا بخوانيد شما را اجابت كنم! اى آن‏كه فرموده‏اى: و هرگاه بندگانم از من بپرسند، پس همانا من نزديكم، دعاى خواهنده را هرگاه مرا بخواند اجابت نمايم! پس بايد كه مرا اجابت كنند، و به من ايمان آورند، باشد كه راه رشد يابند. اى آن‏كه فرموده‏اى: اى بندگانم كه بر خود زياده‏روى كرده‏ايد! از رحمت خداوند نااميد نشويد كه البته خداوند همه گناهان را مى‏آمرزد. همانا اوست بسيار آمرزنده مهربان! تو را اجابت مى‏كنم و بسيار يارى‏ات نمايم، اينك منم در پيشگاه تو كه زياده‏روى‏كننده‏ام. و تويى آن خدايى كه فرموده‏اى، از رحمت خدا نااميد نشويد كه خداوند همه گناهان را مى‏آمرزد.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بار ديگر پس از اين دعا به سمت راست و چپ نگريست، سپس فرمود: آيا مى‏دانيد امير المؤمنين عليه السّلام در سجده شكر چه مى‏گفت؟ گفتيم: چه مى‏گفت؟ فرمود: او مى‏گفت: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 من لا يزيده إلحاح الملحّين إلّا جودا و كرما، يا من له خزآئن السّموات و الأرض، يا من له خزآئن ما دقّ و جلّ لا تمنعك إسائتي من إحسانك إليّ، إنّي أسئلك أن تفعل بي ما أنت أهله، فأنت أهل الجود و الكرم و العفو، يا ربّاه يا اللّه افعل بي ما أنت أهله فأنت قادر على العقوبة و قد استحفظتها لا حجّة لي و لا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236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عذر لي عندك أبوء إليك بذنوبي كلّها و أعترف بها كي تعفو عنّي و أنت أعلم بها منّي بؤت (أبوء لك- خ ل) إليك بكلّ ذنب أذنبته و بكلّ خطيئة أخطأتها و بكلّ سيّئة عملتها يا ربّ اغفر لي و ارحم و تجاوز عمّا تعلم إنّك أنت الأعزّ الأكرم»؛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اى آن‏كه اصرار الحاح‏كنندگان جز بخشندگى و دهش او را نيفزايد، اى آن‏كه گنجينه‏هاى آسمان‏ها و زمين را دارى، اى خدايى كه گنج‏هاى هرريز و كلان از آن تو است، بدى من از نيكى‏نمودنت نسبت به من تو را باز نمى‏دارد، من از تو درخواست مى‏كنم كه با من آنچه تو را سزد رفتار نمايى، كه تو اهل بخشندگى و بزرگوارى و گذشت هستى. اى پروردگار؛ اى خداوند! با من چنان كن كه تو را سزد، تو بر كيفر توانايى و من آن را سزاوارم و هيچ دليل و عذرى به درگاه تو برايم نيست، با تمام گناهانم به سوى تو روى مى‏آورم و به آن‏ها اقرار مى‏كنم تا از من بگذرى درحالى‏كه تو بهتر از من آن‏ها را مى‏دانى. به تو روى آوردم (روى آورم) با هرگناهى كه مرتكب شده‏ام و هرخطايى كه انجام داده‏ام و هربدى كه كرده‏ام. پروردگارا! مرا بيامرز و رحم آور و از آنچه مى‏دانى بگذر كه همانا تو ارجمندترين و گرامى‏ترين هستى.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برخاست وارد طواف شد ما نيز به احترام او برخاستيم، فردا همان‏وقت بازگشت و ما- همچون روزهاى قبل- از او تجليل كرديم. در ميان ما نشست و به راست و چپ نظرى افكند، سپس فرمود: على بن الحسين سيد العابدين عليه السّلام در سجده خود اين‏جا- اشاره به حجر اسماعيل زير ناودان- چنين مى‏گفت: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«عبيدك بفنائك، فقيرك بفنائك، سائلك بفنائك، يسألك ما لا يقدر عليه غيرك»</w:t>
      </w:r>
      <w:r>
        <w:rPr>
          <w:rStyle w:val="FootnoteReference"/>
          <w:rFonts w:ascii="Arial" w:hAnsi="Arial" w:cs="Arial"/>
          <w:color w:val="000000"/>
          <w:sz w:val="30"/>
          <w:szCs w:val="30"/>
          <w:rtl/>
          <w:lang w:bidi="fa-IR"/>
        </w:rPr>
        <w:footnoteReference w:id="582"/>
      </w:r>
      <w:r>
        <w:rPr>
          <w:rFonts w:ascii="Arial" w:hAnsi="Arial" w:cs="Arial" w:hint="cs"/>
          <w:color w:val="000000"/>
          <w:sz w:val="30"/>
          <w:szCs w:val="30"/>
          <w:rtl/>
          <w:lang w:bidi="fa-IR"/>
        </w:rPr>
        <w:t>؛ بنده كوچكت در پيشگاه تو است. نيازمند تو به پيشگاه تو است، درخواست‏كننده‏ات بر آستانه تو است، از تو درخواست مى‏كند آنچه را كه جز تو كسى نتواند آن را انجام 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به سمت راست و چپ نگريست و به محمد بن القاسم علوى از ميان ما نظرى افكند و گفت: اى محمد بن القاسم! تو ان شاء اللّه بر وضع خيرى هستى.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برخاست و در طواف وارد شد، كسى از ما باقى نماند مگر اين‏كه دعاهايى كه فرموده بود حفظ شد، ولى فراموش كرديم كه درباره او گفتگو كنيم تا آخرين روز.</w:t>
      </w:r>
    </w:p>
    <w:p w:rsidR="00F9093C" w:rsidRDefault="00F9093C" w:rsidP="00F9093C">
      <w:pPr>
        <w:pStyle w:val="NormalWeb"/>
        <w:bidi/>
        <w:rPr>
          <w:rFonts w:hint="cs"/>
          <w:rtl/>
          <w:lang w:bidi="fa-IR"/>
        </w:rPr>
      </w:pPr>
      <w:r>
        <w:rPr>
          <w:rFonts w:ascii="Arial" w:hAnsi="Arial" w:cs="Arial" w:hint="cs"/>
          <w:color w:val="000000"/>
          <w:sz w:val="30"/>
          <w:szCs w:val="30"/>
          <w:rtl/>
          <w:lang w:bidi="fa-IR"/>
        </w:rPr>
        <w:t>محمودى به ما گفت: آيا اين شخص را مى‏شناسيد؟ گفتيم: نه. گفت: و اللّه! اين صاحب زمان شما است. گفتيم: اى ابو على! چگونه دانستى؟ يادآور شد كه او هفت سال است از خداى- عزّ و جلّ- مى‏خواهد و دعا مى‏كند كه صاحب الزمان را ببيند.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237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مى‏گويد: عصر روز عرفه ناگهان همان مرد را ديدم كه دعايى مى‏خواند كه آن را درك و حفظ كردم. از او پرسيدم: از كجا هستى؟ فرمود: از مردم. گفتم: از كدام نژاد مردم؟ گفت: از عرب آن‏ها. گفتم: از كدامين تيره عرب؟ فرمود: از شريف‏ترين و بزرگوارترين آن‏ها.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شريف‏ترين و بزرگوارترين آن‏ها كيانند؟ فرمود: بنى هاشم. گفتم: از كدام خاندان بنى هاشم؟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فرمود: از صاحب برترين مقام‏ها و عالى‏ترين مراتب. عرض كردم: آن‏ها كدامين از بنى هاشمند؟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از آن‏ها كه سرها را شكافتند و مردم را اطعام كردند و در دل شب كه مردم در خوابند نماز خواندند.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خود گفتم كه او علوى است و به‏همين‏خاطر كه علوى بود او را دوست داشتم ولى يكباره از ديدگانم غايب شد و ندانستم كه به آسمان بالا رفت يا در زمين فروشد. از كسانى كه در اطرافم بودند، پرسيدم: آيا اين علوى را مى‏شناسيد؟ گفتند: آرى، هرسال با ما پياده به حج مى‏آيد.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گفتم: سبحان اللّه، به خدا قسم! آثار راه رفتن در او نمى‏بينم، سپس با اندوه و غم فراوان به سوى مزدلفه رفتم و در آن، شب خوابيدم كه در خواب رسول خدا صلّى اللّه عليه و اله را ديدم به من فرمود: اى محمد! مطلوب خود را ديدى؟ عرض كردم: او كيست اى آقاى من؟ فرمود: آن‏كه امشب ديدى صاحب زمان شما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وقتى اين مطلب را به ما گفت، او را سرزنش كرديم كه چرا زودتر به ما نگفت. جواب داد كه تا آن‏وقت اصلا فراموش كرده بودم.</w:t>
      </w:r>
      <w:r>
        <w:rPr>
          <w:rStyle w:val="FootnoteReference"/>
          <w:rFonts w:ascii="Arial" w:hAnsi="Arial" w:cs="Arial"/>
          <w:color w:val="000000"/>
          <w:sz w:val="30"/>
          <w:szCs w:val="30"/>
          <w:rtl/>
          <w:lang w:bidi="fa-IR"/>
        </w:rPr>
        <w:footnoteReference w:id="58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بين روايت شيخ صدوق در كمال الدين و روايت فاضل مجلسى در بحار به نقل از غيبت شيخ طوسى، مختصر تفاوتى در بعضى الفاظ بود به‏طورى‏كه در معنى تأثيرى نمى‏گذاشت، مابين اين دو روايت جمع كرديم. توفيق از خداست.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الياس عليه السّلام:</w:t>
      </w:r>
      <w:r>
        <w:rPr>
          <w:rStyle w:val="FootnoteReference"/>
          <w:rFonts w:ascii="Arial" w:hAnsi="Arial" w:cs="Arial"/>
          <w:color w:val="000000"/>
          <w:sz w:val="30"/>
          <w:szCs w:val="30"/>
          <w:rtl/>
          <w:lang w:bidi="fa-IR"/>
        </w:rPr>
        <w:footnoteReference w:id="584"/>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ص237</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ياس عليه السّلام؛ خداوند عمرش را- همچون خضر عليه السّلام- طولانى ساخت.</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خداوند تعالى عمرش را طولانى نموده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الياس عليه السّلام نيز- مانند خضر عليه السّلام- هر سال به حج مى‏رود و در آن‏جا باهم ملاقات مى‏كنند، دليل بر اين معنى اين‏كه در تفسير امام حسن عسكرى عليه السّلام آمده كه: پيغمبر اكرم صلّى اللّه عليه و اله به زيد بن ارقم فرمود: اگر مى‏خواهى شرّ آن‏ها (كفّار و منافقين) به تو نرسد و نيرنگشان در تو كارگر نيفتد، هرگاه‏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238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صبح كردى بگو: «أعوذ باللّه من الشّيطان الرّجيم»؛ به خداوند پناه مى‏برم از شيطان رانده‏شده، به درستى كه خداوند تو را از شرّ آن‏ها حفظ مى‏كند كه آن‏ها شيطان هستند (كه بعضى از آن‏ها به بعضى ديگر سخنانى مخفيانه القا 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اگر مى‏خواهى خداوند تو را از غرق شدن و سوختن و دزد، در امان بدارد، هرگاه صبح كردى بگو: «بسم اللّه ما شاء اللّه لا يصرف السّوء إلّا اللّه، بسم اللّه ما شاء اللّه لا يسوق الخير إلّا اللّه، بسم اللّه ما شاء اللّه ما يكون من نعمة فمن اللّه، بسم اللّه ما شاء اللّه لا حول و لا قوّة إلّا باللّه العليّ العظيم، بسم اللّه ما شاء اللّه و صلّى اللّه على محمّد و آله الطّيّبين».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كه هركس هنگامى كه صبح كند سه مرتبه اين را بگويد، از غرق شدن و سوختن و دزد محفوظ مى‏ماند و هرآن‏كه سه مرتبه در شب اين كلمات را بخواند، تا صبح از غرق شدن و سوختگى و دزد ايمن خواهد بود. و خضر و الياس هرسال در مراسم حج همديگر را ملاقات مى‏كنند و وقتى از هم جدا مى‏شوند با اين كلمات جدا مى‏شوند، و اين شعار شيعيان من است و با اين دشمنان من از دوستانم جدا مى‏شوند، هنگام خروج قائم آن‏ها.</w:t>
      </w:r>
      <w:r>
        <w:rPr>
          <w:rStyle w:val="FootnoteReference"/>
          <w:rFonts w:ascii="Arial" w:hAnsi="Arial" w:cs="Arial"/>
          <w:color w:val="000000"/>
          <w:sz w:val="30"/>
          <w:szCs w:val="30"/>
          <w:rtl/>
          <w:lang w:bidi="fa-IR"/>
        </w:rPr>
        <w:footnoteReference w:id="585"/>
      </w:r>
      <w:r>
        <w:rPr>
          <w:rFonts w:ascii="Arial" w:hAnsi="Arial" w:cs="Arial" w:hint="cs"/>
          <w:color w:val="000000"/>
          <w:sz w:val="30"/>
          <w:szCs w:val="30"/>
          <w:rtl/>
          <w:lang w:bidi="fa-IR"/>
        </w:rPr>
        <w:t xml:space="preserve"> قائم عليه السّلام، نيز هرسال به حج مى‏رود- چنان‏كه در باب شباهتش به خضر عليه السّلام گذشت- و در بخش پنجم نيز مطالب مناسبى‏</w:t>
      </w:r>
      <w:r>
        <w:rPr>
          <w:rStyle w:val="FootnoteReference"/>
          <w:rFonts w:ascii="Arial" w:hAnsi="Arial" w:cs="Arial"/>
          <w:color w:val="000000"/>
          <w:sz w:val="30"/>
          <w:szCs w:val="30"/>
          <w:rtl/>
          <w:lang w:bidi="fa-IR"/>
        </w:rPr>
        <w:footnoteReference w:id="586"/>
      </w:r>
      <w:r>
        <w:rPr>
          <w:rFonts w:ascii="Arial" w:hAnsi="Arial" w:cs="Arial" w:hint="cs"/>
          <w:color w:val="000000"/>
          <w:sz w:val="30"/>
          <w:szCs w:val="30"/>
          <w:rtl/>
          <w:lang w:bidi="fa-IR"/>
        </w:rPr>
        <w:t xml:space="preserve"> خواهد آمد،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الياس عليه السّلام، از قومش فرار كرد و از نظرشان غايب شد هنگامى كه مى‏خواستند او را بكشند.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از قوم خود فرار كرد و از ديده مردم غايب شد هنگامى كه مى‏خواستند آن حضرت را بكشند.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الياس عليه السّلام، هفت سال غايب شد. قائم عليه السّلام، نمى‏دانم تا كى غيبتش ادامه خواهد يافت.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الياس عليه السّلام، در كوه دشوارى سكونت كرد. قائم عليه السّلام، در حديث على بن مهزيار اهوازى مروى در كمال الدين و بحار و تبصرة الولى و غير اين‏ها آمده كه فرمود: پدرم ابو محمد عليه السّلام به من سفارش كرد كه مجاورت نكنم قومى را كه خداوند بر آن‏ها غضب كرده و لعنتشان نموده و براى‏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آنان در دنيا و آخرت ننگ و خوارى است و براى آن‏ها عذاب دردناكى است. و مرا دستور فرمود كه از كوهساران جز دشوار آن‏ها و از بلاد، جز جاهاى پست را برنگزينم و خداوند- مولاى شما- تقيّه را آشكار فرمود، و آن را بر من گماشت، پس من در تقيّه‏ام تا روزى كه اجازه داده شود خروج نمايم.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اى آقاى من! اين امر كى خواهد بود؟ فرمود: هرگاه بين شما و راه كعبه فاصله و جدايى افتاد و آفتاب و ماه جمع شدند، و كواكب و ستارگان آن‏ها را در ميان گرفتند ...</w:t>
      </w:r>
      <w:r>
        <w:rPr>
          <w:rStyle w:val="FootnoteReference"/>
          <w:rFonts w:ascii="Arial" w:hAnsi="Arial" w:cs="Arial"/>
          <w:color w:val="000000"/>
          <w:sz w:val="30"/>
          <w:szCs w:val="30"/>
          <w:rtl/>
          <w:lang w:bidi="fa-IR"/>
        </w:rPr>
        <w:footnoteReference w:id="587"/>
      </w:r>
    </w:p>
    <w:p w:rsidR="00F9093C" w:rsidRDefault="00F9093C" w:rsidP="00F9093C">
      <w:pPr>
        <w:pStyle w:val="NormalWeb"/>
        <w:bidi/>
        <w:rPr>
          <w:rFonts w:hint="cs"/>
          <w:rtl/>
          <w:lang w:bidi="fa-IR"/>
        </w:rPr>
      </w:pPr>
      <w:r>
        <w:rPr>
          <w:rFonts w:ascii="Arial" w:hAnsi="Arial" w:cs="Arial" w:hint="cs"/>
          <w:color w:val="000000"/>
          <w:sz w:val="30"/>
          <w:szCs w:val="30"/>
          <w:rtl/>
          <w:lang w:bidi="fa-IR"/>
        </w:rPr>
        <w:t>الياس عليه السّلام؛ خداوند متعال به دعايش يونس پيغمبر را درحالى‏كه كودك بود بعد از چهارده روز از فوتش زنده كرد- چنان‏كه در حديث آمده-</w:t>
      </w:r>
      <w:r>
        <w:rPr>
          <w:rStyle w:val="FootnoteReference"/>
          <w:rFonts w:ascii="Arial" w:hAnsi="Arial" w:cs="Arial"/>
          <w:color w:val="000000"/>
          <w:sz w:val="30"/>
          <w:szCs w:val="30"/>
          <w:rtl/>
          <w:lang w:bidi="fa-IR"/>
        </w:rPr>
        <w:footnoteReference w:id="588"/>
      </w:r>
      <w:r>
        <w:rPr>
          <w:rFonts w:ascii="Arial" w:hAnsi="Arial" w:cs="Arial" w:hint="cs"/>
          <w:color w:val="000000"/>
          <w:sz w:val="30"/>
          <w:szCs w:val="30"/>
          <w:rtl/>
          <w:lang w:bidi="fa-IR"/>
        </w:rPr>
        <w:t xml:space="preserve"> قائم عليه السّلام نيز، خداوند متعال به بركتش و به دعايش مردگان بسيارى را زنده خواهد كرد پس از گذشت سال‏ها از مرگشان، از جمله اصحاب كهف، و بيست و پنج نفر از قوم موسى- كه به حقّ قضاوت مى‏كنند و با آن عدالت مى‏نمايند- و يوشع بن نون وصىّ حضرت موسى، و مؤمن آل فرعون و سلمان فارسى و ابودجانه انصارى و مالك اشتر، كه در بحار و غير آن از امام صادق عليه السّلام روايت شده است.</w:t>
      </w:r>
      <w:r>
        <w:rPr>
          <w:rStyle w:val="FootnoteReference"/>
          <w:rFonts w:ascii="Arial" w:hAnsi="Arial" w:cs="Arial"/>
          <w:color w:val="000000"/>
          <w:sz w:val="30"/>
          <w:szCs w:val="30"/>
          <w:rtl/>
          <w:lang w:bidi="fa-IR"/>
        </w:rPr>
        <w:footnoteReference w:id="589"/>
      </w:r>
      <w:r>
        <w:rPr>
          <w:rFonts w:ascii="Arial" w:hAnsi="Arial" w:cs="Arial" w:hint="cs"/>
          <w:color w:val="000000"/>
          <w:sz w:val="30"/>
          <w:szCs w:val="30"/>
          <w:rtl/>
          <w:lang w:bidi="fa-IR"/>
        </w:rPr>
        <w:t xml:space="preserve"> و ان شاء اللّه در حرف «ن» مطالبى در اين باره خواهد آمد، و نيز خواهد آمد كه الياس عليه السّلام هم از ياران حضرت قائم عليه السّلام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الياس عليه السّلام را خداوند به آسمان بالا برد، چنان‏كه از ابن عباس روايت شده است. قائم عليه السّلام را نيز خداوند متعال به آسمان برد، كه در شباهت آن حضرت به ادريس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الياس عليه السّلام: گفته مى‏شود: به فرياد دردمندان مى‏رسد و گمشدگان مضطر را در بيابان‏ها و دشت‏ها راهنمايى مى‏كند، و خضر آن‏ها را در جزاير درياها فريادرسى مى‏نمايد. اين مطلب را مجلسى رحمه اللّه در كتاب حيات القلوب نقل كرده است. قائم عليه السّلام نيز به دردمندان رسيدگى مى‏كند و گمشدگان را هدايت مى‏نمايد و در خشكى و دريا- بلكه در زمين و آسمان- به فرياد بيچارگان مى‏رسد. و اين است فضل الهى كه به هركه بخواهد عنايت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الياس عليه السّلام؛ به اذن خداى تعالى برايش از آسمان مائده آمده، چنان‏كه در تفسير برهان و غير آن از انس روايت شده كه گفت: پيغمبر اكرم صلّى اللّه عليه و اله از قلّه كوهى صدايى شنيد كه مى‏گفت: خدايا! مرا از امت رحمت‏شده آمرزيده‏شده قرار ده. پيغمبر صلّى اللّه عليه و اله به آن‏جا رفت، ناگاه ديد پيرمرد فرتوتى‏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هست كه قامتش سيصد ذراع مى‏باشد، هنگامى كه رسول خدا صلّى اللّه عليه و اله را ديد با او معانقه كرد سپس گفت: من هرسال يكبار غذا مى‏خورم و حالا وقت آن است كه ناگاه مائده‏اى از </w:t>
      </w:r>
      <w:r>
        <w:rPr>
          <w:rFonts w:ascii="Arial" w:hAnsi="Arial" w:cs="Arial" w:hint="cs"/>
          <w:color w:val="000000"/>
          <w:sz w:val="30"/>
          <w:szCs w:val="30"/>
          <w:rtl/>
          <w:lang w:bidi="fa-IR"/>
        </w:rPr>
        <w:lastRenderedPageBreak/>
        <w:t>آسمان فرود آمد، و هردو از آن خوردند. او الياس عليه السّلام بود.</w:t>
      </w:r>
      <w:r>
        <w:rPr>
          <w:rStyle w:val="FootnoteReference"/>
          <w:rFonts w:ascii="Arial" w:hAnsi="Arial" w:cs="Arial"/>
          <w:color w:val="000000"/>
          <w:sz w:val="30"/>
          <w:szCs w:val="30"/>
          <w:rtl/>
          <w:lang w:bidi="fa-IR"/>
        </w:rPr>
        <w:footnoteReference w:id="590"/>
      </w:r>
      <w:r>
        <w:rPr>
          <w:rFonts w:ascii="Arial" w:hAnsi="Arial" w:cs="Arial" w:hint="cs"/>
          <w:color w:val="000000"/>
          <w:sz w:val="30"/>
          <w:szCs w:val="30"/>
          <w:rtl/>
          <w:lang w:bidi="fa-IR"/>
        </w:rPr>
        <w:t xml:space="preserve"> قائم عليه السّلام نيز، برايش مائده از آسمان نازل شد، ما در اين‏جا به آوردن يك واقعه شريف اكتفا مى‏كنيم كه مجلسى و غير او از ابو محمد عيسى بن مهدى جوهرى نقل كرده‏اند كه گفت: در سال دويست و شصت و هشت به سوى حج بيرون رفتم، مقصدم مدينه بود زيرا كه براى ما خبر صحيحى رسيده بود كه حضرت صاحب الزمان- صلوات اللّه و سلامه عليه- [در آن‏جا] ظاهر شده است. در بين راه بيمار شدم، از فيد</w:t>
      </w:r>
      <w:r>
        <w:rPr>
          <w:rStyle w:val="FootnoteReference"/>
          <w:rFonts w:ascii="Arial" w:hAnsi="Arial" w:cs="Arial"/>
          <w:color w:val="000000"/>
          <w:sz w:val="30"/>
          <w:szCs w:val="30"/>
          <w:rtl/>
          <w:lang w:bidi="fa-IR"/>
        </w:rPr>
        <w:footnoteReference w:id="591"/>
      </w:r>
      <w:r>
        <w:rPr>
          <w:rFonts w:ascii="Arial" w:hAnsi="Arial" w:cs="Arial" w:hint="cs"/>
          <w:color w:val="000000"/>
          <w:sz w:val="30"/>
          <w:szCs w:val="30"/>
          <w:rtl/>
          <w:lang w:bidi="fa-IR"/>
        </w:rPr>
        <w:t xml:space="preserve"> كه بيرون آمديم، دل من هوس ماهى و خرما و ماست مى‏كرد، هنگامى كه به مدينه رسيدم برادران ايمانى مرا بشارت دادند كه آن حضرت در صابر آشكار شده، به صابر رفتم و چون به بيابان آن مشرف شدم بزهاى لاغرى ديدم كه به ساختمانى كه در آن‏جا بود رفتند، من منتظر خواسته خود ماندم تا وقت نماز مغرب و عشا فرارسيد، نماز خواندم و دعا و تضرع و التماس كردم كه ناگاه ديدم بدر خادم مرا مى‏خواند: اى عيسى بن مهدى جوهرى! وارد شو. من تكبير و تهليل گفتم و حمد و سپاس الهى بسيار بجاى آوردم، و چون به حياط ساختمان رسيدم، سفره گسترده‏اى ديدم. خادم مرا به كنار آن سفره برد و مرا بر آن نشانيد، او به من گفت: مولايت تو را فرمان مى‏دهد كه آنچه در هنگام بيمارى، وقتى از فيد بيرون آمده بودى اشتها داشتى، بخور. گفتم: همين برهان مرا بس، اما چگونه بخورم درحالى‏كه مولايم را نديده‏ام. پس حضرت عليه السّلام بانگ برداشت كه: اى عيسى! غذايت را بخور كه مرا خواهى ديد. بر سفره نشستم ديدم ماهى داغ‏داغ در آن سفره هست، كنار آن خرماى شبيه‏ترين خرماها به خرماى ما و در كنارش دوغ. با خود گفتم: مريض و ماهى و خرما و دوغ؟! كه آن حضرت عليه السّلام فرياد زد: اى عيسى! آيا در امر ما شك مى‏كنى؟ آيا تو بهتر مى‏دانى كه چه چيز به تو نفع مى‏رساند و چه برايت ضرر دارد؟ من گريستم و از خداوند متعال طلب مغفرت كردم و از همه غذاهاى موجود خوردم. وقتى دست برداشتم، جاى دستم معلوم نبود، آن غذا را خوشمزه‏ترين غذاهاى دنيا يافتم و از آن زياد خوردم تا جايى كه ديگر خجالت كشيدم. آن حضرت عليه السّلام مرا صدا زد كه: اى عيسى! خجالت نكش كه اين از غذاهاى‏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بهشتى است و آن را دست مخلوقى درست نكرده، من باز هم خوردم ولى هرچه مى‏خوردم دلم نمى‏آمد كه از آن دست بردارم، عاقبت عرضه داشتم: اى مولاى من! كافى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در اين هنگام آن حضرت مرا نزد خود فراخواند و فرمود: بيا نزد من. پيش خود گفتم: مولايم مرا صدا مى‏زند درحالى‏كه هنوز دستم را نشسته‏ام. آن حضرت بار ديگر صدا زد: اى عيسى! آيا غذايى كه خورده‏اى احتياج به شستن دست دارد؟ من دستم را بوييدم ديدم كه از مشك و كافور خوشبوتر است، به خدمتش رفتم، نورى از او آشكار شد كه ديدگانم را خيره كرد، و به‏طورى سراسيمه شدم كه تصور كردم اختلال حواسّ برايم عارض شده. فرمود: اى عيسى! اگر تكذيب </w:t>
      </w:r>
      <w:r>
        <w:rPr>
          <w:rFonts w:ascii="Arial" w:hAnsi="Arial" w:cs="Arial" w:hint="cs"/>
          <w:color w:val="000000"/>
          <w:sz w:val="30"/>
          <w:szCs w:val="30"/>
          <w:rtl/>
          <w:lang w:bidi="fa-IR"/>
        </w:rPr>
        <w:lastRenderedPageBreak/>
        <w:t>كنندگانى نبودند كه بگويند او كجاست و كى بوده و در كجا متولد شده و چه‏كسى او را ديده و چه‏چيزى از ناحيه او براى شما ظاهر شده و به چه‏چيزى شما را خبر داده و چه معجزه‏اى از او برايتان ثابت شده؟ براى تو روا نبود كه مرا ببينى، به خدا سوگند! مردم، امير المؤمنين عليه السّلام را بركنار كردند و عليه او توطئه نموده و بالاخره او را كشتند، و همچنين پدرانم را، و آن‏ها را تصديق نكردند و به آن‏ها نسبت سحر و تسخير جن دادند، با آن همه امورى كه مى‏ديدند و روايت مى‏كردند. اى عيسى! دوستان ما را به آنچه ديده‏اى خبر ده، ولى مبادا به دشمنان ما بگويى. عرضه داشتم: اى مولاى من! دعا كن كه در عقيده‏ام ثابت و پايدار بمانم. فرمود: اگر خداوند تو را ثابت‏قدم نمى‏داشت مرا نمى‏ديدى، برو با پيروزى و رستگارى. از خدمتش بيرون آمدم درحالى‏كه حمد و شكر بيشترى براى خداوند بجاى مى‏آوردم.</w:t>
      </w:r>
      <w:r>
        <w:rPr>
          <w:rStyle w:val="FootnoteReference"/>
          <w:rFonts w:ascii="Arial" w:hAnsi="Arial" w:cs="Arial"/>
          <w:color w:val="000000"/>
          <w:sz w:val="30"/>
          <w:szCs w:val="30"/>
          <w:rtl/>
          <w:lang w:bidi="fa-IR"/>
        </w:rPr>
        <w:footnoteReference w:id="592"/>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ذو القرنين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ذو القرنين پيغمبر نبود ولى مردم را به سوى خدا دعوت كرد و به تقوى و خداترسى مى‏خواند. قائم عليه السّلام نيز پيغمبر نيست، زيرا كه بعد از پيغمبر ما حضرت محمد مصطفى صلّى اللّه عليه و اله ديگر پيغمبرى نيست، ولى آن حضرت نيز به سوى خداى تعالى و تقوى و پرهيزكارى دعوت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ذو القرنين بر مردم حجّت بود.</w:t>
      </w:r>
      <w:r>
        <w:rPr>
          <w:rStyle w:val="FootnoteReference"/>
          <w:rFonts w:ascii="Arial" w:hAnsi="Arial" w:cs="Arial"/>
          <w:color w:val="000000"/>
          <w:sz w:val="30"/>
          <w:szCs w:val="30"/>
          <w:rtl/>
          <w:lang w:bidi="fa-IR"/>
        </w:rPr>
        <w:footnoteReference w:id="593"/>
      </w:r>
      <w:r>
        <w:rPr>
          <w:rFonts w:ascii="Arial" w:hAnsi="Arial" w:cs="Arial" w:hint="cs"/>
          <w:color w:val="000000"/>
          <w:sz w:val="30"/>
          <w:szCs w:val="30"/>
          <w:rtl/>
          <w:lang w:bidi="fa-IR"/>
        </w:rPr>
        <w:t xml:space="preserve"> قائم عليه السّلام نيز بر همه اهل عالم حجّت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ذو القرنين؛ خداوند او را به آسمان دنيا بالا برد و از زمين براى او پرده‏بردارى شد، همه‏جاى زمين- از كوهساران و دشت‏ها و دره‏ها- و از مشرق تا مغرب همه را مشاهده كرد و خداوند به او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هرچيزى علمى عنايت فرمود كه با آن، حقّ‏وباطل را بشناسد، و در دو شاخ او قطعه ابرى قرار داد كه در آن تاريكى‏ها و رعدوبرق بود تا تأييد شود، سپس به زمين فرستاده شد و به او وحى شد كه در دو ناحيه غرب و شرق زمين سير كن. اين را علامه مجلسى در مجلّد پنجم بحار</w:t>
      </w:r>
      <w:r>
        <w:rPr>
          <w:rStyle w:val="FootnoteReference"/>
          <w:rFonts w:ascii="Arial" w:hAnsi="Arial" w:cs="Arial"/>
          <w:color w:val="000000"/>
          <w:sz w:val="30"/>
          <w:szCs w:val="30"/>
          <w:rtl/>
          <w:lang w:bidi="fa-IR"/>
        </w:rPr>
        <w:footnoteReference w:id="594"/>
      </w:r>
      <w:r>
        <w:rPr>
          <w:rFonts w:ascii="Arial" w:hAnsi="Arial" w:cs="Arial" w:hint="cs"/>
          <w:color w:val="000000"/>
          <w:sz w:val="30"/>
          <w:szCs w:val="30"/>
          <w:rtl/>
          <w:lang w:bidi="fa-IR"/>
        </w:rPr>
        <w:t xml:space="preserve"> ضمن حديثى طولانى از امير المؤمنين عليه السّلام آورده است. قائم عليه السّلام نيز، خداوند تعالى او را به بالاتر از آسمان اول برد، سپس به زمين بازگردانده شد- چنان‏كه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ذو القرنين از قومش غيبتى طولانى داشت. قائم عليه السّلام نيز غيبتش طولانى است، و در حديث احمد بن اسحاق از امام عسكرى عليه السّلام آمده كه احمد گفت: چه سنّتى از خضر و ذو القرنين در او جارى است؟ فرمود: طول غيبت اى احمد ...! اين خبر به‏طور كامل در حرف «غ» در باب غيبت آن حضرت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ذو القرنين؛ بنابر آنچه در قرآن كريم آمده به خاور و باختر زمين رسيد. قائم عليه السّلام نيز، همين‏طور خواهد بود. در كتاب كمال الدين به سند خود از جابر انصارى روايت كرده كه گفت: شنيدم رسول خدا صلّى اللّه عليه و اله مى‏فرمود: ذو القرنين بنده صالحى بود كه خداوند او را بر بندگان حجّت قرار داده بود، پس قوم خود را به سوى خدا و تقوى فراخواند، آن‏ها بر شاخ او زدند كه از نظرشان مدّتى غايب شد تا اين‏كه درباره‏اش گفتند: هلاك شد يا در كدام بيابان رفت؟ سپس ظاهر شد و به سوى قومش بازگشت، ولى آن‏ها بر شاخ ديگرش زدند، و در ميان شما (- امّت مسلمان) نيز كسى هست كه بر سنّت و روش او است، و به درستى كه خداوند- عزّ و جلّ- ذو القرنين را در زمين مكنت داد و براى او از هرچيزى سببى عنايت فرمود تا به شرق و غرب زمين رسيد. خداوند- تبارك و تعالى- سنّت او را در قائم از فرزندانم نيز جارى خواهد ساخت، تا به شرق و غرب زمين دست يابد، تا جايى كه هيچ آبگاه و جايگاهى از آن- هموار و ناهموار، كوه و دشت- باقى نماند مگر اين‏كه زير پاهاى او قرار دهد، و خداوند- عزّ و جلّ- گنجينه‏هاى زمين و معادن آن را برايش آشكار مى‏سازد، و او را به وسيله رعب يارى مى‏كند، و زمين را به او پر از عدل‏وقسط مى‏نمايد چنان‏كه از ظلم‏وجور پر شده باشد.</w:t>
      </w:r>
      <w:r>
        <w:rPr>
          <w:rStyle w:val="FootnoteReference"/>
          <w:rFonts w:ascii="Arial" w:hAnsi="Arial" w:cs="Arial"/>
          <w:color w:val="000000"/>
          <w:sz w:val="30"/>
          <w:szCs w:val="30"/>
          <w:rtl/>
          <w:lang w:bidi="fa-IR"/>
        </w:rPr>
        <w:footnoteReference w:id="595"/>
      </w:r>
    </w:p>
    <w:p w:rsidR="00F9093C" w:rsidRDefault="00F9093C" w:rsidP="00F9093C">
      <w:pPr>
        <w:pStyle w:val="NormalWeb"/>
        <w:bidi/>
        <w:rPr>
          <w:rFonts w:hint="cs"/>
          <w:rtl/>
          <w:lang w:bidi="fa-IR"/>
        </w:rPr>
      </w:pPr>
      <w:r>
        <w:rPr>
          <w:rFonts w:ascii="Arial" w:hAnsi="Arial" w:cs="Arial" w:hint="cs"/>
          <w:color w:val="000000"/>
          <w:sz w:val="30"/>
          <w:szCs w:val="30"/>
          <w:rtl/>
          <w:lang w:bidi="fa-IR"/>
        </w:rPr>
        <w:t>ذو القرنين؛ مابين مشرق و مغرب را گرفت و تصرف كرد. قائم عليه السّلام نيز، مشرق و مغرب زمين را به تصرف درخواهد آورد.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243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ذو القرنين پيغمبر نبود ولى به او وحى شد- چنان‏كه در حديث آمده- قائم عليه السّلام همچنين پيغمبر نيست ولى- چنان‏كه در حديثى نقل شده- به او وحى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ذو القرنين بر ابر سوار شد. قائم عليه السّلام نيز، بر ابر مى‏نشيند. دليل بر آن روايتى است كه مرحوم مجلسى در بحار از بصائر و اختصاص نقل كرده كه به سند خود از عبد الرحيم از حضرت ابو جعفر باقر عليه السّلام آورده‏اند كه فرمود: ذو القرنين ميان دو ابر مخيّر شد، ولى او ابر رام را انتخاب كرد، و ابر سخت براى صاحب شما ذخيره گرديد. راوى گويد: عرض كردم: سخت كدام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هرآن ابرى كه در آن رعد و صاعقه يا برق باشد، صاحب شما بر آن سوار مى‏شود، بارى، او سوار ابر مى‏شود و به سبب‏ها مى‏رسد، سبب‏هاى آسمان‏هاى هفتگانه و زمين‏هاى هفتگانه، پنج معمور و دو بخش ويران.</w:t>
      </w:r>
      <w:r>
        <w:rPr>
          <w:rStyle w:val="FootnoteReference"/>
          <w:rFonts w:ascii="Arial" w:hAnsi="Arial" w:cs="Arial"/>
          <w:color w:val="000000"/>
          <w:sz w:val="30"/>
          <w:szCs w:val="30"/>
          <w:rtl/>
          <w:lang w:bidi="fa-IR"/>
        </w:rPr>
        <w:footnoteReference w:id="59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بصائر الدرجات به سند خود از سوره از امام باقر عليه السّلام مثل همين روايت را آورده است.</w:t>
      </w:r>
      <w:r>
        <w:rPr>
          <w:rStyle w:val="FootnoteReference"/>
          <w:rFonts w:ascii="Arial" w:hAnsi="Arial" w:cs="Arial"/>
          <w:color w:val="000000"/>
          <w:sz w:val="30"/>
          <w:szCs w:val="30"/>
          <w:rtl/>
          <w:lang w:bidi="fa-IR"/>
        </w:rPr>
        <w:footnoteReference w:id="597"/>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به سند آن دو (بصائر و اختصاص) از حضرت ابو عبد اللّه صادق عليه السّلام روايت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به ذو القرنين اختيار داد كه از دو ابر رام و سخت يكى انتخاب كند، او رام را برگزيد، و آن ابرى است كه برق و رعدى در آن نيست، و اگر سخت را اختيار مى‏كرد، برايش ميسّر نمى‏شد، زيرا كه خداوند آن را براى قائم عليه السّلام ذخيره فرموده است.</w:t>
      </w:r>
      <w:r>
        <w:rPr>
          <w:rStyle w:val="FootnoteReference"/>
          <w:rFonts w:ascii="Arial" w:hAnsi="Arial" w:cs="Arial"/>
          <w:color w:val="000000"/>
          <w:sz w:val="30"/>
          <w:szCs w:val="30"/>
          <w:rtl/>
          <w:lang w:bidi="fa-IR"/>
        </w:rPr>
        <w:footnoteReference w:id="598"/>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شعيب پيغمبر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شعيب عليه السّلام قوم خود را به سوى خدا دعوت كرد تا اين‏كه عمرش طولانى و استخوان‏هايش كوفته شد، سپس از نظرشان غايب گشت- تا آن‏جا كه خدا خواسته بود- و دوباره به صورت جوانى به آن‏ها بازگشت، اين را فاضل مجلسى رحمه الله در مجلد پنجم بحار از امير المؤمنين عليه السّلام روايت كرده است.</w:t>
      </w:r>
      <w:r>
        <w:rPr>
          <w:rStyle w:val="FootnoteReference"/>
          <w:rFonts w:ascii="Arial" w:hAnsi="Arial" w:cs="Arial"/>
          <w:color w:val="000000"/>
          <w:sz w:val="30"/>
          <w:szCs w:val="30"/>
          <w:rtl/>
          <w:lang w:bidi="fa-IR"/>
        </w:rPr>
        <w:footnoteReference w:id="599"/>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باوجود طول عمر به صورت جوانى ظاهر مى‏شود كه كم‏تر از چهل سال دارد، در بحار از حضرت ابى عبد اللّه صادق عليه السّلام آمده: آن‏كه از چهل سال بيشتر داشته باشد، صاحب اين امر نيست.</w:t>
      </w:r>
      <w:r>
        <w:rPr>
          <w:rStyle w:val="FootnoteReference"/>
          <w:rFonts w:ascii="Arial" w:hAnsi="Arial" w:cs="Arial"/>
          <w:color w:val="000000"/>
          <w:sz w:val="30"/>
          <w:szCs w:val="30"/>
          <w:rtl/>
          <w:lang w:bidi="fa-IR"/>
        </w:rPr>
        <w:footnoteReference w:id="600"/>
      </w:r>
      <w:r>
        <w:rPr>
          <w:rFonts w:ascii="Arial" w:hAnsi="Arial" w:cs="Arial" w:hint="cs"/>
          <w:color w:val="000000"/>
          <w:sz w:val="30"/>
          <w:szCs w:val="30"/>
          <w:rtl/>
          <w:lang w:bidi="fa-IR"/>
        </w:rPr>
        <w:t xml:space="preserve"> و اخبار متعددى به همين مضمون رسيده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شعيب عليه السّلام، چنان‏كه در حديث نبوى صلّى اللّه عليه و اله آمده، از محبت خداوند آن‏قدر گريست كه ديدگانش از بين رفت، خداى- عزّ و جلّ- چشمانش را بازگرداند. دوباره گريست تا آن‏كه نابينا شد، باز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244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خداوند ديدگانش را بينا كرد باز هم گريست تا كور شد، بار ديگر خداوند بينايى را به او بازگرداند.</w:t>
      </w:r>
      <w:r>
        <w:rPr>
          <w:rStyle w:val="FootnoteReference"/>
          <w:rFonts w:ascii="Arial" w:hAnsi="Arial" w:cs="Arial"/>
          <w:color w:val="000000"/>
          <w:sz w:val="30"/>
          <w:szCs w:val="30"/>
          <w:rtl/>
          <w:lang w:bidi="fa-IR"/>
        </w:rPr>
        <w:footnoteReference w:id="601"/>
      </w:r>
      <w:r>
        <w:rPr>
          <w:rFonts w:ascii="Arial" w:hAnsi="Arial" w:cs="Arial" w:hint="cs"/>
          <w:color w:val="000000"/>
          <w:sz w:val="30"/>
          <w:szCs w:val="30"/>
          <w:rtl/>
          <w:lang w:bidi="fa-IR"/>
        </w:rPr>
        <w:t xml:space="preserve"> قائم عليه السّلام در زيارت ناحيه [خطاب به جدّش حسين عليه السّلام‏] چنين گفته است: «و لأبكينّ عليك بدل الدّموع دما»؛ و به جاى اشك بر تو خون مى‏گريم.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شعيب عليه السّلام در قوم خود گفت:</w:t>
      </w:r>
      <w:r>
        <w:rPr>
          <w:rFonts w:ascii="Arial" w:hAnsi="Arial" w:cs="Arial" w:hint="cs"/>
          <w:color w:val="006A0F"/>
          <w:sz w:val="30"/>
          <w:szCs w:val="30"/>
          <w:rtl/>
          <w:lang w:bidi="fa-IR"/>
        </w:rPr>
        <w:t xml:space="preserve"> بَقِيَّتُ اللَّهِ خَيْرٌ لَكُمْ إِنْ كُنْتُمْ مُؤْمِنِينَ؛</w:t>
      </w:r>
      <w:r>
        <w:rPr>
          <w:rStyle w:val="FootnoteReference"/>
          <w:rFonts w:ascii="Arial" w:hAnsi="Arial" w:cs="Arial"/>
          <w:color w:val="000000"/>
          <w:sz w:val="30"/>
          <w:szCs w:val="30"/>
          <w:rtl/>
          <w:lang w:bidi="fa-IR"/>
        </w:rPr>
        <w:footnoteReference w:id="602"/>
      </w:r>
      <w:r>
        <w:rPr>
          <w:rFonts w:ascii="Arial" w:hAnsi="Arial" w:cs="Arial" w:hint="cs"/>
          <w:color w:val="000000"/>
          <w:sz w:val="30"/>
          <w:szCs w:val="30"/>
          <w:rtl/>
          <w:lang w:bidi="fa-IR"/>
        </w:rPr>
        <w:t xml:space="preserve"> آنچه خداوند باقى گذارده برايتان بهتر است اگر ايمان داشته باشيد. قائم عليه السّلام نيز، در كمال الدين آمده كه حضرت امام باقر عليه السّلام فرمود: هنگامى كه قائم عليه السّلام خروج كند به كعبه تكيه مى‏زند، و سيصد و سيزده مرد نزدش حاضر مى‏شوند، پس اولين سخنى كه به زبان مى‏آورد اين آيه است:</w:t>
      </w:r>
      <w:r>
        <w:rPr>
          <w:rFonts w:ascii="Arial" w:hAnsi="Arial" w:cs="Arial" w:hint="cs"/>
          <w:color w:val="006A0F"/>
          <w:sz w:val="30"/>
          <w:szCs w:val="30"/>
          <w:rtl/>
          <w:lang w:bidi="fa-IR"/>
        </w:rPr>
        <w:t xml:space="preserve"> بَقِيَّتُ اللَّهِ خَيْرٌ لَكُمْ إِنْ كُنْتُمْ مُؤْمِنِينَ‏</w:t>
      </w:r>
      <w:r>
        <w:rPr>
          <w:rFonts w:ascii="Arial" w:hAnsi="Arial" w:cs="Arial" w:hint="cs"/>
          <w:color w:val="000000"/>
          <w:sz w:val="30"/>
          <w:szCs w:val="30"/>
          <w:rtl/>
          <w:lang w:bidi="fa-IR"/>
        </w:rPr>
        <w:t xml:space="preserve"> سپس مى‏گويد: من بقية اللّه در زمين و خليفه خدا و حجّت او بر شما هستم. پس هيچ مسلمانى بر او سلام نمى‏كند، مگر اين‏كه چنين مى‏گويد: «السّلام عليك يا بقيّة </w:t>
      </w:r>
      <w:r>
        <w:rPr>
          <w:rFonts w:ascii="Arial" w:hAnsi="Arial" w:cs="Arial" w:hint="cs"/>
          <w:color w:val="000000"/>
          <w:sz w:val="30"/>
          <w:szCs w:val="30"/>
          <w:rtl/>
          <w:lang w:bidi="fa-IR"/>
        </w:rPr>
        <w:lastRenderedPageBreak/>
        <w:t>اللّه في أرضه» و چون شماره يارانش به يك عقد كه ده هزار نفر است رسيد، خروج مى‏كند. پس در زمين هيچ معبودى جز خداوند- عزّ و جلّ- باقى نمى‏ماند، بت‏ها و اصنام و غير اين‏ها نابود مى‏شود و آتش در آن‏ها مى‏افتد، و اين امر پس از غيبتى طولانى خواهد بود تا خداوند معلوم سازد چه‏كسى در غيبت ايمان مى‏آورد و اطاعت مى‏كند.</w:t>
      </w:r>
      <w:r>
        <w:rPr>
          <w:rStyle w:val="FootnoteReference"/>
          <w:rFonts w:ascii="Arial" w:hAnsi="Arial" w:cs="Arial"/>
          <w:color w:val="000000"/>
          <w:sz w:val="30"/>
          <w:szCs w:val="30"/>
          <w:rtl/>
          <w:lang w:bidi="fa-IR"/>
        </w:rPr>
        <w:footnoteReference w:id="603"/>
      </w:r>
    </w:p>
    <w:p w:rsidR="00F9093C" w:rsidRDefault="00F9093C" w:rsidP="00F9093C">
      <w:pPr>
        <w:pStyle w:val="NormalWeb"/>
        <w:bidi/>
        <w:rPr>
          <w:rFonts w:hint="cs"/>
          <w:rtl/>
          <w:lang w:bidi="fa-IR"/>
        </w:rPr>
      </w:pPr>
      <w:r>
        <w:rPr>
          <w:rFonts w:ascii="Arial" w:hAnsi="Arial" w:cs="Arial" w:hint="cs"/>
          <w:color w:val="000000"/>
          <w:sz w:val="30"/>
          <w:szCs w:val="30"/>
          <w:rtl/>
          <w:lang w:bidi="fa-IR"/>
        </w:rPr>
        <w:t>شعيب عليه السّلام؛ تكذيب‏كنندگانش به آتشى كه از ابرى كه در آن‏ها سايه افكنده بود بيرون آمد، سوختند، چنان‏كه خداوند- عزّ و جلّ- مى‏فرمايد:</w:t>
      </w:r>
      <w:r>
        <w:rPr>
          <w:rFonts w:ascii="Arial" w:hAnsi="Arial" w:cs="Arial" w:hint="cs"/>
          <w:color w:val="006A0F"/>
          <w:sz w:val="30"/>
          <w:szCs w:val="30"/>
          <w:rtl/>
          <w:lang w:bidi="fa-IR"/>
        </w:rPr>
        <w:t xml:space="preserve"> فَكَذَّبُوهُ فَأَخَذَهُمْ عَذابُ يَوْمِ الظُّلَّةِ إِنَّهُ كانَ عَذابَ يَوْمٍ عَظِيمٍ؛</w:t>
      </w:r>
      <w:r>
        <w:rPr>
          <w:rStyle w:val="FootnoteReference"/>
          <w:rFonts w:ascii="Arial" w:hAnsi="Arial" w:cs="Arial"/>
          <w:color w:val="000000"/>
          <w:sz w:val="30"/>
          <w:szCs w:val="30"/>
          <w:rtl/>
          <w:lang w:bidi="fa-IR"/>
        </w:rPr>
        <w:footnoteReference w:id="604"/>
      </w:r>
      <w:r>
        <w:rPr>
          <w:rFonts w:ascii="Arial" w:hAnsi="Arial" w:cs="Arial" w:hint="cs"/>
          <w:color w:val="000000"/>
          <w:sz w:val="30"/>
          <w:szCs w:val="30"/>
          <w:rtl/>
          <w:lang w:bidi="fa-IR"/>
        </w:rPr>
        <w:t xml:space="preserve"> پس او را تكذيب كردند و آن‏گاه عذاب روز سايبان [ابر صاعقه‏خيز] آنان را فروگرفت كه همانا آن عذاب روز بزرگى بود. قائم عليه السّلام نيز، تمام بت‏ها و معبودهاى غير خدا در زمان ظهورش خواهد سوخت، چنان‏كه در حديث گذشته دانستى.</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موسى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دوران حملش مخفى بود. قائم عليه السّلام نيز همين‏طور، دوران حملش مخفى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ولادتش مخفيانه صورت گرفت. قائم عليه السّلام نيز، ولادتش مخفيانه انجام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از قومش دو غيبت داشت كه يكى از ديگرى طولانى‏تر بود، غيبت اوّل از مصر بود و غيبت دوم هنگامى كه به سوى ميقات پروردگارش رفت، مدت غيبت نخستين بيست و هشت سال بود، چنان‏كه در روايت شيخ صدوق در كمال الدين به سند خود از عبد اللّه بن سنان آمده كه‏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گفت: شنيدم، حضرت ابى عبد اللّه صادق عليه السّلام مى‏فرمود: در قائم عليه السّلام سنّتى از موسى بن عمران هست. عرضه داشتم: سنّتى كه از موسى بن عمران در او هست چيست؟ فرمود: مخفى بودن ولادتش و غيبت از قومش. گفتم: موسى بن عمران عليهما السلام چند وقت از قوم و اهلش غايب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بيست و هشت سال.</w:t>
      </w:r>
      <w:r>
        <w:rPr>
          <w:rStyle w:val="FootnoteReference"/>
          <w:rFonts w:ascii="Arial" w:hAnsi="Arial" w:cs="Arial"/>
          <w:color w:val="000000"/>
          <w:sz w:val="30"/>
          <w:szCs w:val="30"/>
          <w:rtl/>
          <w:lang w:bidi="fa-IR"/>
        </w:rPr>
        <w:footnoteReference w:id="605"/>
      </w:r>
      <w:r>
        <w:rPr>
          <w:rFonts w:ascii="Arial" w:hAnsi="Arial" w:cs="Arial" w:hint="cs"/>
          <w:color w:val="000000"/>
          <w:sz w:val="30"/>
          <w:szCs w:val="30"/>
          <w:rtl/>
          <w:lang w:bidi="fa-IR"/>
        </w:rPr>
        <w:t xml:space="preserve"> و مدت دومين غيبت چهل شب بود، خداوند متعال فرموده:</w:t>
      </w:r>
      <w:r>
        <w:rPr>
          <w:rFonts w:ascii="Arial" w:hAnsi="Arial" w:cs="Arial" w:hint="cs"/>
          <w:color w:val="006A0F"/>
          <w:sz w:val="30"/>
          <w:szCs w:val="30"/>
          <w:rtl/>
          <w:lang w:bidi="fa-IR"/>
        </w:rPr>
        <w:t xml:space="preserve"> فَتَمَّ مِيقاتُ رَبِّهِ أَرْبَعِينَ لَيْلَةً؛</w:t>
      </w:r>
      <w:r>
        <w:rPr>
          <w:rStyle w:val="FootnoteReference"/>
          <w:rFonts w:ascii="Arial" w:hAnsi="Arial" w:cs="Arial"/>
          <w:color w:val="000000"/>
          <w:sz w:val="30"/>
          <w:szCs w:val="30"/>
          <w:rtl/>
          <w:lang w:bidi="fa-IR"/>
        </w:rPr>
        <w:footnoteReference w:id="606"/>
      </w:r>
      <w:r>
        <w:rPr>
          <w:rFonts w:ascii="Arial" w:hAnsi="Arial" w:cs="Arial" w:hint="cs"/>
          <w:color w:val="000000"/>
          <w:sz w:val="30"/>
          <w:szCs w:val="30"/>
          <w:rtl/>
          <w:lang w:bidi="fa-IR"/>
        </w:rPr>
        <w:t xml:space="preserve"> كه ميقات [وعده‏گاه‏] پروردگارش چهل شب به پايان رسيد. قائم عليه السّلام نيز، دو غيبت داشته يكى از ديگرى طولانى‏تر- چنان‏كه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موسى عليه السّلام؛ خداوند تعالى با او سخن گفت و چنين فرمود:</w:t>
      </w:r>
      <w:r>
        <w:rPr>
          <w:rFonts w:ascii="Arial" w:hAnsi="Arial" w:cs="Arial" w:hint="cs"/>
          <w:color w:val="006A0F"/>
          <w:sz w:val="30"/>
          <w:szCs w:val="30"/>
          <w:rtl/>
          <w:lang w:bidi="fa-IR"/>
        </w:rPr>
        <w:t xml:space="preserve"> إِنِّي اصْطَفَيْتُكَ عَلَى النَّاسِ بِرِسالاتِي وَ بِكَلامِي فَخُذْ ما آتَيْتُكَ وَ كُنْ مِنَ الشَّاكِرِينَ؛</w:t>
      </w:r>
      <w:r>
        <w:rPr>
          <w:rStyle w:val="FootnoteReference"/>
          <w:rFonts w:ascii="Arial" w:hAnsi="Arial" w:cs="Arial"/>
          <w:color w:val="000000"/>
          <w:sz w:val="30"/>
          <w:szCs w:val="30"/>
          <w:rtl/>
          <w:lang w:bidi="fa-IR"/>
        </w:rPr>
        <w:footnoteReference w:id="607"/>
      </w:r>
      <w:r>
        <w:rPr>
          <w:rFonts w:ascii="Arial" w:hAnsi="Arial" w:cs="Arial" w:hint="cs"/>
          <w:color w:val="000000"/>
          <w:sz w:val="30"/>
          <w:szCs w:val="30"/>
          <w:rtl/>
          <w:lang w:bidi="fa-IR"/>
        </w:rPr>
        <w:t xml:space="preserve"> همانا من به وسيله رسالت‏ها و كلام خودم تو را بر مردم برترى دادم، پس آنچه به تو دادم بگير و از سپاسگزاران باش.</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همين‏طور، خداوند متعال با او سخن گفت هنگامى كه آن حضرت را به سراپرده عرش بالا بردند، چنان‏كه در بحار از حضرت ابو محمد عسكرى عليه السّلام آمده كه فرمود: هنگامى كه پروردگار من مهدى اين امت را به من موهبت فرمود، دو فرشته فرستاد او را به سراپرده عرش بردند تا اين‏كه او را در پيشگاه خداوند- عزّ و جلّ- نگهداشتند، از جانب خداوند خطاب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مرحبا به تو اى بنده من، براى يارى دينم و آشكار نمودن امر و راهنمايى بندگانم، [برگزيده شده‏اى‏] سوگند خورده‏ام كه به [خاطر] تو بگيرم و به [راه‏] تو بدهم و به تو ببخشايم و به تو عذاب كنم.</w:t>
      </w:r>
      <w:r>
        <w:rPr>
          <w:rStyle w:val="FootnoteReference"/>
          <w:rFonts w:ascii="Arial" w:hAnsi="Arial" w:cs="Arial"/>
          <w:color w:val="000000"/>
          <w:sz w:val="30"/>
          <w:szCs w:val="30"/>
          <w:rtl/>
          <w:lang w:bidi="fa-IR"/>
        </w:rPr>
        <w:footnoteReference w:id="608"/>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از قوم خود و ديگران از ترس دشمنانش غايب شد، خداوند- عزّ و جلّ- مى‏فرمايد:</w:t>
      </w:r>
    </w:p>
    <w:p w:rsidR="00F9093C" w:rsidRDefault="00F9093C" w:rsidP="00F9093C">
      <w:pPr>
        <w:pStyle w:val="NormalWeb"/>
        <w:bidi/>
        <w:rPr>
          <w:rFonts w:hint="cs"/>
          <w:rtl/>
          <w:lang w:bidi="fa-IR"/>
        </w:rPr>
      </w:pPr>
      <w:r>
        <w:rPr>
          <w:rFonts w:ascii="Arial" w:hAnsi="Arial" w:cs="Arial" w:hint="cs"/>
          <w:color w:val="006A0F"/>
          <w:sz w:val="30"/>
          <w:szCs w:val="30"/>
          <w:rtl/>
          <w:lang w:bidi="fa-IR"/>
        </w:rPr>
        <w:t>فَخَرَجَ مِنْها خائِفاً يَتَرَقَّبُ؛</w:t>
      </w:r>
      <w:r>
        <w:rPr>
          <w:rStyle w:val="FootnoteReference"/>
          <w:rFonts w:ascii="Arial" w:hAnsi="Arial" w:cs="Arial"/>
          <w:color w:val="000000"/>
          <w:sz w:val="30"/>
          <w:szCs w:val="30"/>
          <w:rtl/>
          <w:lang w:bidi="fa-IR"/>
        </w:rPr>
        <w:footnoteReference w:id="609"/>
      </w:r>
      <w:r>
        <w:rPr>
          <w:rFonts w:ascii="Arial" w:hAnsi="Arial" w:cs="Arial" w:hint="cs"/>
          <w:color w:val="000000"/>
          <w:sz w:val="30"/>
          <w:szCs w:val="30"/>
          <w:rtl/>
          <w:lang w:bidi="fa-IR"/>
        </w:rPr>
        <w:t xml:space="preserve"> پس از آن [ديار] ترسان و نگران بيرون رفت. قائم عليه السّلام نيز از ترس دشمنان از قومش و غير آن‏ها غايب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على نبيّنا و آله و عليه السلام- وقتى غايب شد، قومش در منتهاى رنج و فشار و مشقت و ذلّت واقع شدند، كه دشمنانشان پسران آن‏ها را مى‏كشتند و زنانشان را زنده مى‏گذاشتند. قائم عليه السّلام، نيز شيعيانش و دوستانش در زمان غيبتش در منتهاى سختى و فشار و ذلّت مى‏افتند (تا خداوند كسانى را كه ايمان آورده‏اند پاك كند و كافرين را هلاك سازد).</w:t>
      </w:r>
      <w:r>
        <w:rPr>
          <w:rStyle w:val="FootnoteReference"/>
          <w:rFonts w:ascii="Arial" w:hAnsi="Arial" w:cs="Arial"/>
          <w:color w:val="000000"/>
          <w:sz w:val="30"/>
          <w:szCs w:val="30"/>
          <w:rtl/>
          <w:lang w:bidi="fa-IR"/>
        </w:rPr>
        <w:footnoteReference w:id="610"/>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246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در كمال الدين از حضرت باقر عليه السّلام در بيان شباهت حضرت قائم عليه السّلام به جمعى از پيغمبران آمده است كه فرمود: و امّا روش موسى عليه السّلام ترس مداوم و طول غيبت و پنهان بودن ولادت و رنج و زحمت شيعيان بعد از او بر اثر آزار و خوارى كه از دشمنان ببينند تا آن‏گاه كه خداى- عزّ و جلّ- ظهور حضرتش را اجازه دهد و او را يارى كند و بر دشمنش تأييد نمايد.</w:t>
      </w:r>
      <w:r>
        <w:rPr>
          <w:rStyle w:val="FootnoteReference"/>
          <w:rFonts w:ascii="Arial" w:hAnsi="Arial" w:cs="Arial"/>
          <w:color w:val="000000"/>
          <w:sz w:val="30"/>
          <w:szCs w:val="30"/>
          <w:rtl/>
          <w:lang w:bidi="fa-IR"/>
        </w:rPr>
        <w:footnoteReference w:id="611"/>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بحار از شيخ نعمانى به سند خود از امير المؤمنين عليه السّلام روايت شده كه فرمود: بر اين شيعه روزى بيايد كه مانند بزهايى باشند كه شير درنده نداند روى كدام يك از آن‏ها دست بگذارد، عزّت آن‏ها از دست رفته و احترامى برايشان نمانده و تكيه‏گاهى نداشته باشند.</w:t>
      </w:r>
      <w:r>
        <w:rPr>
          <w:rStyle w:val="FootnoteReference"/>
          <w:rFonts w:ascii="Arial" w:hAnsi="Arial" w:cs="Arial"/>
          <w:color w:val="000000"/>
          <w:sz w:val="30"/>
          <w:szCs w:val="30"/>
          <w:rtl/>
          <w:lang w:bidi="fa-IR"/>
        </w:rPr>
        <w:footnoteReference w:id="61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امالى شيخ از امير المؤمنين عليه السّلام آمده كه فرمود: زمين پر از ظلم‏وستم خواهد شد تا جايى كه احدى كلمه اللّه را جز مخفيانه نگويد، پس خداوند متعال قوم صالحى را خواهد آورد كه آن را پر از قسط و عدل نمايند، چنان‏كه پر از ظلم‏وستم شده باشد.</w:t>
      </w:r>
      <w:r>
        <w:rPr>
          <w:rStyle w:val="FootnoteReference"/>
          <w:rFonts w:ascii="Arial" w:hAnsi="Arial" w:cs="Arial"/>
          <w:color w:val="000000"/>
          <w:sz w:val="30"/>
          <w:szCs w:val="30"/>
          <w:rtl/>
          <w:lang w:bidi="fa-IR"/>
        </w:rPr>
        <w:footnoteReference w:id="61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در علامات زمان غيبت در حديثى طولانى از امام صادق عليه السّلام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مؤمن را اندوهناك، ذليل و خوار خواهى ديد و ببينى كه مؤمن جز در دلش نتواند باطل را انكار نمايد، و ببينى كه دوستان ما را به دروغ نسبت دهند و شهادتشان را نپذيرند، و ببينى كه حكمران به خاطر كافر، مؤمن را خوار نمايد.</w:t>
      </w:r>
      <w:r>
        <w:rPr>
          <w:rStyle w:val="FootnoteReference"/>
          <w:rFonts w:ascii="Arial" w:hAnsi="Arial" w:cs="Arial"/>
          <w:color w:val="000000"/>
          <w:sz w:val="30"/>
          <w:szCs w:val="30"/>
          <w:rtl/>
          <w:lang w:bidi="fa-IR"/>
        </w:rPr>
        <w:footnoteReference w:id="614"/>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امير المؤمنين عليه السّلام در بيان حال شيعيان در آن زمان آمده: و اللّه! آنچه آرزو داريد نخواهد شد، تا اين‏كه باطل‏جويان هلاك و جاهلان از غم گسيخته مى‏شوند و تقوى‏پيشگان در امان بمانند</w:t>
      </w:r>
      <w:r>
        <w:rPr>
          <w:rStyle w:val="FootnoteReference"/>
          <w:rFonts w:ascii="Arial" w:hAnsi="Arial" w:cs="Arial"/>
          <w:color w:val="000000"/>
          <w:sz w:val="30"/>
          <w:szCs w:val="30"/>
          <w:rtl/>
          <w:lang w:bidi="fa-IR"/>
        </w:rPr>
        <w:footnoteReference w:id="615"/>
      </w:r>
      <w:r>
        <w:rPr>
          <w:rFonts w:ascii="Arial" w:hAnsi="Arial" w:cs="Arial" w:hint="cs"/>
          <w:color w:val="000000"/>
          <w:sz w:val="30"/>
          <w:szCs w:val="30"/>
          <w:rtl/>
          <w:lang w:bidi="fa-IR"/>
        </w:rPr>
        <w:t>- كه بسيار كمند- تا جايى‏كه براى هريك از شما جاى پايى نماند، و تا آن‏جا كه از مردار نزد صاحبش هم در نظر مردم بى‏ارزش‏تر شويد.</w:t>
      </w:r>
      <w:r>
        <w:rPr>
          <w:rStyle w:val="FootnoteReference"/>
          <w:rFonts w:ascii="Arial" w:hAnsi="Arial" w:cs="Arial"/>
          <w:color w:val="000000"/>
          <w:sz w:val="30"/>
          <w:szCs w:val="30"/>
          <w:rtl/>
          <w:lang w:bidi="fa-IR"/>
        </w:rPr>
        <w:footnoteReference w:id="61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آمده كه در آن روزگار مؤمن هرشب‏وروز تمناى مرگ خواهد كرد.</w:t>
      </w:r>
      <w:r>
        <w:rPr>
          <w:rStyle w:val="FootnoteReference"/>
          <w:rFonts w:ascii="Arial" w:hAnsi="Arial" w:cs="Arial"/>
          <w:color w:val="000000"/>
          <w:sz w:val="30"/>
          <w:szCs w:val="30"/>
          <w:rtl/>
          <w:lang w:bidi="fa-IR"/>
        </w:rPr>
        <w:footnoteReference w:id="617"/>
      </w:r>
      <w:r>
        <w:rPr>
          <w:rFonts w:ascii="Arial" w:hAnsi="Arial" w:cs="Arial" w:hint="cs"/>
          <w:color w:val="000000"/>
          <w:sz w:val="30"/>
          <w:szCs w:val="30"/>
          <w:rtl/>
          <w:lang w:bidi="fa-IR"/>
        </w:rPr>
        <w:t xml:space="preserve"> و اخبار در اين باره بسيار است، ولى بدترين احوال، زمان خروج سفيانى است، كه در بحار از كتاب غيبت شيخ طوسى به سند خود از عمر بن ابان كلبى از حضرت صادق عليه السّلام آورده كه فرمود: گويا سفيانى- يا نماينده سفيانى- را مى‏بينم كه در رحبه كوفه رحل اقامت افكنده،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سخنگوى او در ميان مردم اعلام كند: هركس سر يكى از شيعيان على عليه السّلام را بياورد، هزار درهم جايزه دارد. پس همسايه بر همسايه خود حمله مى‏برد و مى‏گويد: اين از آن‏ها است، و سر از بدنش جدا مى‏كند و هزار درهم مى‏گيرد، و البته امارت و حكومت شما در آن‏روز جز به دست زنازادگان نخواهد بود، و گويا من آن نقابدار را مى‏بينم، عرض كردم: نقابدار كيست؟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مردى از شما است كه معتقدات شما را قائل است، نقاب مى‏پوشد و شماها را شناسايى مى‏كند، به يك‏يك شما اشاره مى‏كند تا دستگير شويد او نيست مگر زاده حرام.</w:t>
      </w:r>
      <w:r>
        <w:rPr>
          <w:rStyle w:val="FootnoteReference"/>
          <w:rFonts w:ascii="Arial" w:hAnsi="Arial" w:cs="Arial"/>
          <w:color w:val="000000"/>
          <w:sz w:val="30"/>
          <w:szCs w:val="30"/>
          <w:rtl/>
          <w:lang w:bidi="fa-IR"/>
        </w:rPr>
        <w:footnoteReference w:id="61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خروج سفيانى از جمله علائم حتمى پيش از ظهور حضرت قائم- عجّل اللّه فرجه الشريف- مى‏باشد، چنان‏كه روايات بسيارى در اين باره آمده است، او از نوادگان بنى اميّه- لعنهم اللّه تعالى- مى‏باشد و نامش عثمان بن عيينه [عنبسه‏]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امام صادق عليه السّلام است كه فرمود: اگر سفيانى را ببينى خبيث‏ترين مردم را ديده باشى، رنگش زرد و سرخ، و چشمش كبود است.</w:t>
      </w:r>
      <w:r>
        <w:rPr>
          <w:rStyle w:val="FootnoteReference"/>
          <w:rFonts w:ascii="Arial" w:hAnsi="Arial" w:cs="Arial"/>
          <w:color w:val="000000"/>
          <w:sz w:val="30"/>
          <w:szCs w:val="30"/>
          <w:rtl/>
          <w:lang w:bidi="fa-IR"/>
        </w:rPr>
        <w:footnoteReference w:id="619"/>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امير المؤمنين عليه السّلام روايت است كه فرمود: پسر هند جگرخوار از وادى يابس خروج مى‏كند، او مردى ميان‏بالا، با صورت وحشتناك و جمجمه ضخيم و آبله‏رو مى‏باشد.</w:t>
      </w:r>
      <w:r>
        <w:rPr>
          <w:rStyle w:val="FootnoteReference"/>
          <w:rFonts w:ascii="Arial" w:hAnsi="Arial" w:cs="Arial"/>
          <w:color w:val="000000"/>
          <w:sz w:val="30"/>
          <w:szCs w:val="30"/>
          <w:rtl/>
          <w:lang w:bidi="fa-IR"/>
        </w:rPr>
        <w:footnoteReference w:id="620"/>
      </w:r>
    </w:p>
    <w:p w:rsidR="00F9093C" w:rsidRDefault="00F9093C" w:rsidP="00F9093C">
      <w:pPr>
        <w:pStyle w:val="NormalWeb"/>
        <w:bidi/>
        <w:rPr>
          <w:rFonts w:hint="cs"/>
          <w:rtl/>
          <w:lang w:bidi="fa-IR"/>
        </w:rPr>
      </w:pPr>
      <w:r>
        <w:rPr>
          <w:rFonts w:ascii="Arial" w:hAnsi="Arial" w:cs="Arial" w:hint="cs"/>
          <w:color w:val="000000"/>
          <w:sz w:val="30"/>
          <w:szCs w:val="30"/>
          <w:rtl/>
          <w:lang w:bidi="fa-IR"/>
        </w:rPr>
        <w:t>تفصيل مطالب در بحار و غير آن مذكور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هنگامى كه قومش در بيابان سرگردان و گم شدند و در آن حال سال‏ها بسر بردند، هرگاه فرزندى برايشان متولد مى‏شد، پيراهنى بر او بود به قامت خودش- مانند پوست بدن- اين را طبرسى در مجمع البيان نقل كرده است.</w:t>
      </w:r>
      <w:r>
        <w:rPr>
          <w:rStyle w:val="FootnoteReference"/>
          <w:rFonts w:ascii="Arial" w:hAnsi="Arial" w:cs="Arial"/>
          <w:color w:val="000000"/>
          <w:sz w:val="30"/>
          <w:szCs w:val="30"/>
          <w:rtl/>
          <w:lang w:bidi="fa-IR"/>
        </w:rPr>
        <w:footnoteReference w:id="621"/>
      </w:r>
      <w:r>
        <w:rPr>
          <w:rFonts w:ascii="Arial" w:hAnsi="Arial" w:cs="Arial" w:hint="cs"/>
          <w:color w:val="000000"/>
          <w:sz w:val="30"/>
          <w:szCs w:val="30"/>
          <w:rtl/>
          <w:lang w:bidi="fa-IR"/>
        </w:rPr>
        <w:t xml:space="preserve"> قائم عليه السّلام نيز، براى شيعيانش در عصر ظهور همين امر خواهد بود، چنان‏كه در كتاب المحجة از امام صادق عليه السّلام روايت شده كه فرمود: وقتى قائم ما بپاخيزد، زمين به نور پروردگارش روشن مى‏گردد، و بندگان از نور خورشيد بى‏نياز مى‏شوند و شب‏وروز يكسان مى‏گردد، و مرد در زمان آن حضرت هزار سال عمر كند، هرسال برايش پسرى متولد شود، و دخترى برايش متولد نگردد، پيراهنى به قامتش او را مى‏پوشاند و هرچه بزرگ‏تر شود آن پوشش نيز بزرگ‏تر مى‏گردد، و به هررنگى كه بخواهد مى‏شود.</w:t>
      </w:r>
      <w:r>
        <w:rPr>
          <w:rStyle w:val="FootnoteReference"/>
          <w:rFonts w:ascii="Arial" w:hAnsi="Arial" w:cs="Arial"/>
          <w:color w:val="000000"/>
          <w:sz w:val="30"/>
          <w:szCs w:val="30"/>
          <w:rtl/>
          <w:lang w:bidi="fa-IR"/>
        </w:rPr>
        <w:footnoteReference w:id="622"/>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بنى اسرائيل منتظر قيامش بودند، چون به آن‏ها خبر داده شده بود كه فرج آن‏ها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دست او است. قائم عليه السّلام نيز، شيعيانش منتظر هستند، زيرا كه به آن‏ها خبر داده‏اند كه فرجشان بر دست آن حضرت است، و در حرف «ف» مطالبى كه بر اين معنى دلالت داشت،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خداوند تعالى ما را از شيعيان و منتظران و مدافعان و فدائيان آن حضرت قرار 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مؤلّف گويد: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فيا ربّ عجّل في ظهور إمامنا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هذا دعاء للبريّة شامل‏</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پروردگارا! در ظهور امام ما تعجيل فرماى‏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اين دعا به سود همه بندگان است‏</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خداوند متعال درباره‏اش مى‏فرمايد:</w:t>
      </w:r>
      <w:r>
        <w:rPr>
          <w:rFonts w:ascii="Arial" w:hAnsi="Arial" w:cs="Arial" w:hint="cs"/>
          <w:color w:val="006A0F"/>
          <w:sz w:val="30"/>
          <w:szCs w:val="30"/>
          <w:rtl/>
          <w:lang w:bidi="fa-IR"/>
        </w:rPr>
        <w:t xml:space="preserve"> وَ لَقَدْ آتَيْنا مُوسَى الْكِتابَ فَاخْتُلِفَ فِيهِ؛</w:t>
      </w:r>
      <w:r>
        <w:rPr>
          <w:rStyle w:val="FootnoteReference"/>
          <w:rFonts w:ascii="Arial" w:hAnsi="Arial" w:cs="Arial"/>
          <w:color w:val="000000"/>
          <w:sz w:val="30"/>
          <w:szCs w:val="30"/>
          <w:rtl/>
          <w:lang w:bidi="fa-IR"/>
        </w:rPr>
        <w:footnoteReference w:id="623"/>
      </w:r>
      <w:r>
        <w:rPr>
          <w:rFonts w:ascii="Arial" w:hAnsi="Arial" w:cs="Arial" w:hint="cs"/>
          <w:color w:val="000000"/>
          <w:sz w:val="30"/>
          <w:szCs w:val="30"/>
          <w:rtl/>
          <w:lang w:bidi="fa-IR"/>
        </w:rPr>
        <w:t xml:space="preserve"> ما به موسى كتاب را داديم پس در آن اختلاف شد. طبرسى در مجمع البيان گفته: منظور اين است كه قومش در آن اختلاف كردند، يعنى در صحّت كتابى كه بر او فرود آمد.</w:t>
      </w:r>
      <w:r>
        <w:rPr>
          <w:rStyle w:val="FootnoteReference"/>
          <w:rFonts w:ascii="Arial" w:hAnsi="Arial" w:cs="Arial"/>
          <w:color w:val="000000"/>
          <w:sz w:val="30"/>
          <w:szCs w:val="30"/>
          <w:rtl/>
          <w:lang w:bidi="fa-IR"/>
        </w:rPr>
        <w:footnoteReference w:id="624"/>
      </w:r>
      <w:r>
        <w:rPr>
          <w:rFonts w:ascii="Arial" w:hAnsi="Arial" w:cs="Arial" w:hint="cs"/>
          <w:color w:val="000000"/>
          <w:sz w:val="30"/>
          <w:szCs w:val="30"/>
          <w:rtl/>
          <w:lang w:bidi="fa-IR"/>
        </w:rPr>
        <w:t xml:space="preserve"> قائم عليه السّلام نيز همين‏طور، در كتابى كه با او است- كه امير المؤمنين عليه السّلام جمع كرد، يعنى همان قرآنى كه نزد حضرت حجّت عليه السّلام هست- اختلاف مى‏شود، دليل بر آن روايتى است كه در روضه كافى به سند خود از حضرت ابو جعفر باقر عليه السّلام درباره آيه:</w:t>
      </w:r>
      <w:r>
        <w:rPr>
          <w:rFonts w:ascii="Arial" w:hAnsi="Arial" w:cs="Arial" w:hint="cs"/>
          <w:color w:val="006A0F"/>
          <w:sz w:val="30"/>
          <w:szCs w:val="30"/>
          <w:rtl/>
          <w:lang w:bidi="fa-IR"/>
        </w:rPr>
        <w:t xml:space="preserve"> وَ لَقَدْ آتَيْنا مُوسَى الْكِتابَ فَاخْتُلِفَ فِيهِ؛</w:t>
      </w:r>
      <w:r>
        <w:rPr>
          <w:rStyle w:val="FootnoteReference"/>
          <w:rFonts w:ascii="Arial" w:hAnsi="Arial" w:cs="Arial"/>
          <w:color w:val="000000"/>
          <w:sz w:val="30"/>
          <w:szCs w:val="30"/>
          <w:rtl/>
          <w:lang w:bidi="fa-IR"/>
        </w:rPr>
        <w:footnoteReference w:id="625"/>
      </w:r>
      <w:r>
        <w:rPr>
          <w:rFonts w:ascii="Arial" w:hAnsi="Arial" w:cs="Arial" w:hint="cs"/>
          <w:color w:val="000000"/>
          <w:sz w:val="30"/>
          <w:szCs w:val="30"/>
          <w:rtl/>
          <w:lang w:bidi="fa-IR"/>
        </w:rPr>
        <w:t xml:space="preserve"> ما به موسى كتاب را داديم پس در آن اختلاف شد. آمده كه آن حضرت فرمود: در آن اختلاف كردند هم‏چنان‏كه اين امت در كتاب اختلاف نمودند، و در كتابى كه با قائم هست نيز اختلاف خواهند كرد تا جايى كه مردم بسيارى آن را منكر خواهند شد، كه آن‏ها را پيش مى‏كشد و گردنشان را مى‏زند.</w:t>
      </w:r>
      <w:r>
        <w:rPr>
          <w:rStyle w:val="FootnoteReference"/>
          <w:rFonts w:ascii="Arial" w:hAnsi="Arial" w:cs="Arial"/>
          <w:color w:val="000000"/>
          <w:sz w:val="30"/>
          <w:szCs w:val="30"/>
          <w:rtl/>
          <w:lang w:bidi="fa-IR"/>
        </w:rPr>
        <w:footnoteReference w:id="62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شيخ طوسى به سند خود از حضرت امام صادق عليه السّلام مروى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اصحاب موسى به نهرى آزمايش شدند و اين همان است كه خداوند تعالى مى‏فرمايد:</w:t>
      </w:r>
      <w:r>
        <w:rPr>
          <w:rFonts w:ascii="Arial" w:hAnsi="Arial" w:cs="Arial" w:hint="cs"/>
          <w:color w:val="006A0F"/>
          <w:sz w:val="30"/>
          <w:szCs w:val="30"/>
          <w:rtl/>
          <w:lang w:bidi="fa-IR"/>
        </w:rPr>
        <w:t xml:space="preserve"> إِنَّ اللَّهَ مُبْتَلِيكُمْ بِنَهَرٍ؛</w:t>
      </w:r>
      <w:r>
        <w:rPr>
          <w:rStyle w:val="FootnoteReference"/>
          <w:rFonts w:ascii="Arial" w:hAnsi="Arial" w:cs="Arial"/>
          <w:color w:val="000000"/>
          <w:sz w:val="30"/>
          <w:szCs w:val="30"/>
          <w:rtl/>
          <w:lang w:bidi="fa-IR"/>
        </w:rPr>
        <w:footnoteReference w:id="627"/>
      </w:r>
      <w:r>
        <w:rPr>
          <w:rFonts w:ascii="Arial" w:hAnsi="Arial" w:cs="Arial" w:hint="cs"/>
          <w:color w:val="000000"/>
          <w:sz w:val="30"/>
          <w:szCs w:val="30"/>
          <w:rtl/>
          <w:lang w:bidi="fa-IR"/>
        </w:rPr>
        <w:t xml:space="preserve"> همانا خداوند شما را به نهر آبى خواهد آزمود. اصحاب قائم عليه السّلام نيز به مانند آن مبتلا خواهند شد.</w:t>
      </w:r>
      <w:r>
        <w:rPr>
          <w:rStyle w:val="FootnoteReference"/>
          <w:rFonts w:ascii="Arial" w:hAnsi="Arial" w:cs="Arial"/>
          <w:color w:val="000000"/>
          <w:sz w:val="30"/>
          <w:szCs w:val="30"/>
          <w:rtl/>
          <w:lang w:bidi="fa-IR"/>
        </w:rPr>
        <w:footnoteReference w:id="62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موسى عليه السّلام؛ خداوند متعال او را عصايى عنايت فرمود، و آن را معجزه آن جناب قرار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به همان عصا اختصاص يافته است، چنان‏كه در كمال الدين از حضرت ابو جعفر باقر عليه السّلام آمده كه فرمود: عصاى موسى از آن آدم بود، سپس به شعيب رسيد و آن‏گاه به موسى بن عمران رسيد، آن عصا نزد ما است و من آن را پيش‏تر ديده‏ام، سبز رنگ است به همان وضعى كه‏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درختش گرفته شده، و اگر استنطاق شود سخن مى‏گويد، براى قائم ما عليه السّلام آماده شده، به وسيله آن همان كارها را انجام دهد كه موسى انجام مى‏داد، و هرچه مأمور شود انجام مى‏دهد، و هركجا افكنده شود با زبان خود نيرنگ‏هاى دشمنان را برمى‏گيرد.</w:t>
      </w:r>
      <w:r>
        <w:rPr>
          <w:rStyle w:val="FootnoteReference"/>
          <w:rFonts w:ascii="Arial" w:hAnsi="Arial" w:cs="Arial"/>
          <w:color w:val="000000"/>
          <w:sz w:val="30"/>
          <w:szCs w:val="30"/>
          <w:rtl/>
          <w:lang w:bidi="fa-IR"/>
        </w:rPr>
        <w:footnoteReference w:id="629"/>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فاضل مجلسى در مجلّد سيزدهم بحار به نقل از كتاب بصائر الدرجات همين روايت را آورده و در آن آمده است: براى قائم ما عليه السّلام آماده شده تا هرآنچه موسى عليه السّلام انجام مى‏داد با آن عصا انجام دهد، و آن مى‏ترساند و آنچه نيرنگ و جادو كنند مى‏بلعد و آنچه امر شود انجام مى‏دهد و به هرسوى كه رو كند خدعه‏ها را مى‏گيرد [و خنثى مى‏كند] دو لب- يا دو سر- دارد يكى در زمين و ديگرى بالا كه بين آن‏ها چهل ذراع است، با زبان خود نيرنگ‏هاى دشمنان را برمى‏گيرد.</w:t>
      </w:r>
      <w:r>
        <w:rPr>
          <w:rStyle w:val="FootnoteReference"/>
          <w:rFonts w:ascii="Arial" w:hAnsi="Arial" w:cs="Arial"/>
          <w:color w:val="000000"/>
          <w:sz w:val="30"/>
          <w:szCs w:val="30"/>
          <w:rtl/>
          <w:lang w:bidi="fa-IR"/>
        </w:rPr>
        <w:footnoteReference w:id="630"/>
      </w:r>
    </w:p>
    <w:p w:rsidR="00F9093C" w:rsidRDefault="00F9093C" w:rsidP="00F9093C">
      <w:pPr>
        <w:pStyle w:val="NormalWeb"/>
        <w:bidi/>
        <w:rPr>
          <w:rFonts w:hint="cs"/>
          <w:rtl/>
          <w:lang w:bidi="fa-IR"/>
        </w:rPr>
      </w:pPr>
      <w:r>
        <w:rPr>
          <w:rFonts w:ascii="Arial" w:hAnsi="Arial" w:cs="Arial" w:hint="cs"/>
          <w:color w:val="000000"/>
          <w:sz w:val="30"/>
          <w:szCs w:val="30"/>
          <w:rtl/>
          <w:lang w:bidi="fa-IR"/>
        </w:rPr>
        <w:t>نظير همين روايت را ثقة الاسلام كلينى در كافى آورده است.</w:t>
      </w:r>
      <w:r>
        <w:rPr>
          <w:rStyle w:val="FootnoteReference"/>
          <w:rFonts w:ascii="Arial" w:hAnsi="Arial" w:cs="Arial"/>
          <w:color w:val="000000"/>
          <w:sz w:val="30"/>
          <w:szCs w:val="30"/>
          <w:rtl/>
          <w:lang w:bidi="fa-IR"/>
        </w:rPr>
        <w:footnoteReference w:id="63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تذكرة الائمه منسوب به فاضل مجلسى- كه هنوز نسبتش برايم ثابت نشده- از محمد بن زيد كوفى روايت است كه امام صادق عليه السّلام فرمود: مردى از اهل فارس به نزد حضرت قائم عليه السّلام مى‏آيد و از او معجزه موسى عليه السّلام را درخواست مى‏كند، پس آن حضرت عصا را مى‏افكند و به صورت اژدها درمى‏آيد، آن مرد مى‏گويد: اين سحر است. پس عصا- به امرى شبيه امر موسى عليه السّلام- آن مرد را مى‏بلعد.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تذكر: اين‏جا مناسب است درباره آن عصا و اوصاف آن مطالبى بياوريم، عالم فاضل بزرگوار مجلسى در مجلّد پنجم بحار از كتاب عرايس المجالس ثعلبى نقل كرده كه گفت: در نام عصا اختلاف است، ابن جبير گفته: اسمش ما شاء اللّه است، و مقاتل گفته: نامش نفعه است و بعضى:</w:t>
      </w:r>
    </w:p>
    <w:p w:rsidR="00F9093C" w:rsidRDefault="00F9093C" w:rsidP="00F9093C">
      <w:pPr>
        <w:pStyle w:val="NormalWeb"/>
        <w:bidi/>
        <w:rPr>
          <w:rFonts w:hint="cs"/>
          <w:rtl/>
          <w:lang w:bidi="fa-IR"/>
        </w:rPr>
      </w:pPr>
      <w:r>
        <w:rPr>
          <w:rFonts w:ascii="Arial" w:hAnsi="Arial" w:cs="Arial" w:hint="cs"/>
          <w:color w:val="000000"/>
          <w:sz w:val="30"/>
          <w:szCs w:val="30"/>
          <w:rtl/>
          <w:lang w:bidi="fa-IR"/>
        </w:rPr>
        <w:t>غياث، و بعضى ديگر: عليق گفته‏اند.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امّا وصف آن و حوائجى كه در آن براى موسى عليه السّلام بود، آگاهان به علم گذشتگان چنين گفته‏اند: عصاى موسى دو سر داشت كه بيخ هريك از آن‏ها كژى داشت و نيزه آهنينى در انتهايش </w:t>
      </w:r>
      <w:r>
        <w:rPr>
          <w:rFonts w:ascii="Arial" w:hAnsi="Arial" w:cs="Arial" w:hint="cs"/>
          <w:color w:val="000000"/>
          <w:sz w:val="30"/>
          <w:szCs w:val="30"/>
          <w:rtl/>
          <w:lang w:bidi="fa-IR"/>
        </w:rPr>
        <w:lastRenderedPageBreak/>
        <w:t>بود، پس هرگاه موسى عليه السّلام شب‏هنگام به بيابانى وارد مى‏شد و مهتاب نبود، دو سر عصا تا آن‏جا كه چشم كار مى‏كرد روشنايى مى‏داد، هرگاه با كمبود آب مواجه مى‏شد، آن را در چاه وارد مى‏كرد كه تا ژرفاى چاه امتداد مى‏يافت، و سر آن مانند دلو مى‏شد، و هروقت به غذا نياز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داشت، با عصاى خود به زمين مى‏كوفت خوردنى‏ها از آن بيرون مى‏آمد و چنان بود كه هرگاه ميوه‏اى اشتها مى‏كرد آن را در زمين مى‏نشاند، پس غنچه‏هاى همان درختى كه موسى اشتها كرده بود در آن ظاهر مى‏شد و همان موقع ميوه مى‏داد. و گفته مى‏شود كه عصاى موسى از چوب بادام بود، هرگاه گرسنه مى‏شد آن را در زمين مى‏نشاند برگ و ميوه مى‏داد، و از آن بادام مى‏خورد، و هرگاه با دشمن خود مقاتله مى‏كرد بر دو شاخه عصا دو مار آشكار مى‏شد كه باهم نبرد مى‏كردند، عصا را بر كوه سخت ناهموار مى‏زد و نيز به درخت‏ها و خارها و گياهان مى‏زد راه باز مى‏شد، و هروقت مى‏خواست از رودى بدون كشتى عبور كند عصا را بر آن مى‏زد، راه وسيعى برايش باز مى‏شد كه در آن مى‏رفت.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آن حضرت- كه درود خداوند بر او باد- گاهى از يك شاخه عصا شير مى‏نوشيد و از ديگرش عسل، و چون در راه خسته مى‏شد بر آن مى‏نشست كه به هركجا مى‏خواست بدون دويدن و پازدن او را مى‏رساند، و نيز راه را نشانش مى‏داد و با دشمنانش مقابله مى‏كرد، هنگامى كه موسى عليه السّلام به بوى خوش نيازمند مى‏شد، از آن عصا بوى خوشى بيرون مى‏زد تا جايى كه لباس‏هاى او را خوشبو مى‏كرد، اگر در راهى بود كه دزدانى داشت كه مردم از آن‏ها ترس داشتند، عصا با او تكلم مى‏كرد و به او مى‏گفت: به فلان سمت راهت را تغيير ده. به وسيله آن برگ‏هاى درختان را بر گوسفندان خود فرومى‏ريخت، با آن درندگان و مارها و حشرات را از خود دفع مى‏كرد. چون به سفر مى‏رفت آن را بر گرده مى‏نهاد و وسائل و لباس و غذا و آب و ... را به آن مى‏آويخت.</w:t>
      </w:r>
      <w:r>
        <w:rPr>
          <w:rStyle w:val="FootnoteReference"/>
          <w:rFonts w:ascii="Arial" w:hAnsi="Arial" w:cs="Arial"/>
          <w:color w:val="000000"/>
          <w:sz w:val="30"/>
          <w:szCs w:val="30"/>
          <w:rtl/>
          <w:lang w:bidi="fa-IR"/>
        </w:rPr>
        <w:footnoteReference w:id="632"/>
      </w:r>
      <w:r>
        <w:rPr>
          <w:rFonts w:ascii="Arial" w:hAnsi="Arial" w:cs="Arial" w:hint="cs"/>
          <w:color w:val="000000"/>
          <w:sz w:val="30"/>
          <w:szCs w:val="30"/>
          <w:rtl/>
          <w:lang w:bidi="fa-IR"/>
        </w:rPr>
        <w:t xml:space="preserve"> تا آخر آنچه ذكر كرده كه آوردن آن‏ها لزومى ندارد، و اين مقدار را كه آورديم براى اين بود كه اين عصا در اين زمان متعلق و مخصوص به مولا و آقاى ما حضرت مهدى- صلوات اللّه عليه- مى‏باشد، چنان‏كه اخبار حاكى از اين امر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مجلّد سيزدهم بحار به نقل از نعمانى به سند خود از حضرت ابى عبد اللّه صادق عليه السّلام آمده كه فرمود: عصاى موسى چوب «آس» و از درخت بهشتى است كه وقتى خواست به مدين برود جبرئيل آن را برايش آورد، و آن عصا با تابوت آدم در درياچه طبريه است، نه مى‏پوسند و نه تغيير مى‏يابند، تا آن‏كه قائم عليه السّلام آن‏ها را هنگام قيامش بيرون آورد.</w:t>
      </w:r>
      <w:r>
        <w:rPr>
          <w:rStyle w:val="FootnoteReference"/>
          <w:rFonts w:ascii="Arial" w:hAnsi="Arial" w:cs="Arial"/>
          <w:color w:val="000000"/>
          <w:sz w:val="30"/>
          <w:szCs w:val="30"/>
          <w:rtl/>
          <w:lang w:bidi="fa-IR"/>
        </w:rPr>
        <w:footnoteReference w:id="633"/>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با ترس از مصر فرار كرد، خداوند- عزّ و جلّ- به نقل از او مى‏فرمايد:</w:t>
      </w:r>
      <w:r>
        <w:rPr>
          <w:rFonts w:ascii="Arial" w:hAnsi="Arial" w:cs="Arial" w:hint="cs"/>
          <w:color w:val="006A0F"/>
          <w:sz w:val="30"/>
          <w:szCs w:val="30"/>
          <w:rtl/>
          <w:lang w:bidi="fa-IR"/>
        </w:rPr>
        <w:t xml:space="preserve"> فَفَرَرْتُ مِنْكُمْ لَمَّا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251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خِفْتُكُمْ؛</w:t>
      </w:r>
      <w:r>
        <w:rPr>
          <w:rStyle w:val="FootnoteReference"/>
          <w:rFonts w:ascii="Arial" w:hAnsi="Arial" w:cs="Arial"/>
          <w:color w:val="000000"/>
          <w:sz w:val="30"/>
          <w:szCs w:val="30"/>
          <w:rtl/>
          <w:lang w:bidi="fa-IR"/>
        </w:rPr>
        <w:footnoteReference w:id="634"/>
      </w:r>
      <w:r>
        <w:rPr>
          <w:rFonts w:ascii="Arial" w:hAnsi="Arial" w:cs="Arial" w:hint="cs"/>
          <w:color w:val="000000"/>
          <w:sz w:val="30"/>
          <w:szCs w:val="30"/>
          <w:rtl/>
          <w:lang w:bidi="fa-IR"/>
        </w:rPr>
        <w:t xml:space="preserve"> پس آن‏گاه كه از [كيفر] شما بيمناك شدم از شما گريختم. قائم عليه السّلام نيز، از ترس اشرار از شهرها گريخت و در بيابان‏هاى بى‏آب‏وعلف مسكن گزيد، باوجوداين نزد مردم مى‏آيد، و در ميان آن‏ها راه مى‏رود و از احوالشان باخبر مى‏شود، درحالى‏كه آن‏ها حضرتش را نمى‏شناسند- چنان‏كه گذشت-. هنگام ظهورش نيز به خاطر ترس از سفيانى از مدينه فرار خواهد كرد. دليل بر آن، روايتى است كه در بحار و غير آن از حضرت ابو جعفر باقر عليه السّلام منقول است كه درباره سفيانى- لعنه اللّه- فرمود: و سفيانى گروهى را به مدينه مى‏فرستد، پس مهدى عليه السّلام از آن‏جا به سوى مكّه فرار مى‏كند، به امير ارتش سفيانى خبر مى‏رسد كه مهدى عليه السّلام به سوى مكّه رفته، لشكرى در تعقيب آن حضرت مى‏فرستد ولى به آن جناب نمى‏رسند، تا اين‏كه قائم عليه السّلام هراسان و ترسان- به روش موسى بن عمران- وارد مكّه مى‏شود و امير ارتش سفيانى در بيابان بيداء فرود مى‏آيد، و جارچى از سوى آسمان به آن بيابان خطاب مى‏كند كه: «يا بيداء! أبيدي القوم»؛ اى صحراى بيداء! اين گروه را نابود كن، پس زمين آن‏ها را فرومى‏برد و فقط سه نفر از آن‏ها باقى مى‏مانند كه خداوند چهره‏هايشان را به پشت بازمى‏گرداند و آن‏ها از قبيله كلب هستند، و درباره آن‏ها اين آيه نازل شده:</w:t>
      </w:r>
      <w:r>
        <w:rPr>
          <w:rFonts w:ascii="Arial" w:hAnsi="Arial" w:cs="Arial" w:hint="cs"/>
          <w:color w:val="006A0F"/>
          <w:sz w:val="30"/>
          <w:szCs w:val="30"/>
          <w:rtl/>
          <w:lang w:bidi="fa-IR"/>
        </w:rPr>
        <w:t xml:space="preserve"> يا أَيُّهَا الَّذِينَ أُوتُوا الْكِتابَ آمِنُوا بِما نَزَّلْنا مُصَدِّقاً لِما مَعَكُمْ مِنْ قَبْلِ أَنْ نَطْمِسَ وُجُوهاً فَنَرُدَّها عَلى‏ أَدْبارِها؛</w:t>
      </w:r>
      <w:r>
        <w:rPr>
          <w:rStyle w:val="FootnoteReference"/>
          <w:rFonts w:ascii="Arial" w:hAnsi="Arial" w:cs="Arial"/>
          <w:color w:val="000000"/>
          <w:sz w:val="30"/>
          <w:szCs w:val="30"/>
          <w:rtl/>
          <w:lang w:bidi="fa-IR"/>
        </w:rPr>
        <w:footnoteReference w:id="635"/>
      </w:r>
      <w:r>
        <w:rPr>
          <w:rFonts w:ascii="Arial" w:hAnsi="Arial" w:cs="Arial" w:hint="cs"/>
          <w:color w:val="000000"/>
          <w:sz w:val="30"/>
          <w:szCs w:val="30"/>
          <w:rtl/>
          <w:lang w:bidi="fa-IR"/>
        </w:rPr>
        <w:t xml:space="preserve"> اى كسانى كه كتاب به ايشان داده شده، به آنچه فروفرستاده‏ايم و تصديق كننده نشانه‏هايى است كه همراه شما است ايمان آوريد پيش از آن‏كه چهره‏هايى را محو كنيم آن‏گاه به پشت سر بازگردانيم.</w:t>
      </w:r>
      <w:r>
        <w:rPr>
          <w:rStyle w:val="FootnoteReference"/>
          <w:rFonts w:ascii="Arial" w:hAnsi="Arial" w:cs="Arial"/>
          <w:color w:val="000000"/>
          <w:sz w:val="30"/>
          <w:szCs w:val="30"/>
          <w:rtl/>
          <w:lang w:bidi="fa-IR"/>
        </w:rPr>
        <w:footnoteReference w:id="636"/>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خداوند دشمنش- قارون- را به زمين فروبرد، چنان‏كه خداوند- عزّ و جلّ- مى‏فرمايد:</w:t>
      </w:r>
      <w:r>
        <w:rPr>
          <w:rFonts w:ascii="Arial" w:hAnsi="Arial" w:cs="Arial" w:hint="cs"/>
          <w:color w:val="006A0F"/>
          <w:sz w:val="30"/>
          <w:szCs w:val="30"/>
          <w:rtl/>
          <w:lang w:bidi="fa-IR"/>
        </w:rPr>
        <w:t xml:space="preserve"> فَخَسَفْنا بِهِ وَ بِدارِهِ الْأَرْضَ؛</w:t>
      </w:r>
      <w:r>
        <w:rPr>
          <w:rStyle w:val="FootnoteReference"/>
          <w:rFonts w:ascii="Arial" w:hAnsi="Arial" w:cs="Arial"/>
          <w:color w:val="000000"/>
          <w:sz w:val="30"/>
          <w:szCs w:val="30"/>
          <w:rtl/>
          <w:lang w:bidi="fa-IR"/>
        </w:rPr>
        <w:footnoteReference w:id="637"/>
      </w:r>
      <w:r>
        <w:rPr>
          <w:rFonts w:ascii="Arial" w:hAnsi="Arial" w:cs="Arial" w:hint="cs"/>
          <w:color w:val="000000"/>
          <w:sz w:val="30"/>
          <w:szCs w:val="30"/>
          <w:rtl/>
          <w:lang w:bidi="fa-IR"/>
        </w:rPr>
        <w:t xml:space="preserve"> پس او و خانه‏اش را در زمين فروبرديم. قائم عليه السّلام نيز،- چنان‏كه گذشت- خداوند متعال دشمنانش- لشكر سفيانى- را به زمين فروخواهد برد.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چون دستش را برمى‏آورد مى‏درخشيد و سفيدى آن بينندگان را خيره مى‏ساخت ...</w:t>
      </w:r>
      <w:r>
        <w:rPr>
          <w:rStyle w:val="FootnoteReference"/>
          <w:rFonts w:ascii="Arial" w:hAnsi="Arial" w:cs="Arial"/>
          <w:color w:val="000000"/>
          <w:sz w:val="30"/>
          <w:szCs w:val="30"/>
          <w:rtl/>
          <w:lang w:bidi="fa-IR"/>
        </w:rPr>
        <w:footnoteReference w:id="638"/>
      </w:r>
      <w:r>
        <w:rPr>
          <w:rFonts w:ascii="Arial" w:hAnsi="Arial" w:cs="Arial" w:hint="cs"/>
          <w:color w:val="000000"/>
          <w:sz w:val="30"/>
          <w:szCs w:val="30"/>
          <w:rtl/>
          <w:lang w:bidi="fa-IR"/>
        </w:rPr>
        <w:t xml:space="preserve"> قائم عليه السّلام نيز، نورش مى‏درخشد تا جايى كه مردم از نور آفتاب و ماه بى‏نياز شوند كه ان شاء اللّه تعالى در بحث نور آن حضرت مطالبى در اين باره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از سنگ برايش دوازده چشمه جوشيد. قائم عليه السّلام نيز، در بحار به نقل از نعمانى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252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سند خود از حضرت ابو جعفر باقر عليه السّلام آمده كه فرمود: هرگاه قائم عليه السّلام ظهور نمايد با پرچم رسول خدا صلّى اللّه عليه و اله و انگشترى سليمان و سنگ و عصاى موسى قيام خواهد كرد، پس دستور مى‏دهد كه منادى آن حضرت اعلام كند: هيچ‏كس از شما آب و غذا و علوفه برندارد. اصحاب آن حضرت مى‏گويند: مى‏خواهد ما و چهارپايانمان را از گرسنگى و تشنگى بكشد! پس آن حضرت حركت مى‏كند، اصحاب هم در خدمتش حركت مى‏كنند، و اولين منزلى كه فرود مى‏آيد به سنگ مى‏زند از آن غذا و آب و علوفه بيرون مى‏آيد، پس از آن مى‏خورند و مى‏آشامند و چهارپايان را نيز علوفه مى‏دهند تا در پشت كوفه به نجف برسند.</w:t>
      </w:r>
      <w:r>
        <w:rPr>
          <w:rStyle w:val="FootnoteReference"/>
          <w:rFonts w:ascii="Arial" w:hAnsi="Arial" w:cs="Arial"/>
          <w:color w:val="000000"/>
          <w:sz w:val="30"/>
          <w:szCs w:val="30"/>
          <w:rtl/>
          <w:lang w:bidi="fa-IR"/>
        </w:rPr>
        <w:footnoteReference w:id="63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از آن حضرت (امام باقر عليه السّلام) آمده كه فرمود: چون قائم عليه السّلام از مكه خروج نمايد، سخنگوى آن حضرت بانگ مى‏زند: احدى خوردنى و آشاميدنى با خود برندارد، و با خود سنگ موسى بن عمران را برمى‏دارد كه بار شترى است و هيچ منزلى فرودنيايند مگر آن‏كه از آن سنگ چشمه‏ها برآيد، پس هركه گرسنه باشد سير و هركه تشنه باشد سيراب خواهد شد، چهارپايانشان هم سير و سيراب مى‏شود تا اين‏كه به نجف در پشت كوفه فرودآيند.</w:t>
      </w:r>
      <w:r>
        <w:rPr>
          <w:rStyle w:val="FootnoteReference"/>
          <w:rFonts w:ascii="Arial" w:hAnsi="Arial" w:cs="Arial"/>
          <w:color w:val="000000"/>
          <w:sz w:val="30"/>
          <w:szCs w:val="30"/>
          <w:rtl/>
          <w:lang w:bidi="fa-IR"/>
        </w:rPr>
        <w:footnoteReference w:id="64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ثقة الاسلام كلينى رحمه اللّه در اصول كافى نظير همين روايت را از امام صادق از پدرش عليهما السلام با اندك تفاوتى آورده است.</w:t>
      </w:r>
      <w:r>
        <w:rPr>
          <w:rStyle w:val="FootnoteReference"/>
          <w:rFonts w:ascii="Arial" w:hAnsi="Arial" w:cs="Arial"/>
          <w:color w:val="000000"/>
          <w:sz w:val="30"/>
          <w:szCs w:val="30"/>
          <w:rtl/>
          <w:lang w:bidi="fa-IR"/>
        </w:rPr>
        <w:footnoteReference w:id="64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خرايج از امام صادق از پدرش عليهما السلام آورده كه فرمود: چون قائم عليه السّلام در مكه قيام كند و بخواهد به كوفه برود، سخنگوى آن حضرت ندا مى‏كند: كسى از شما خوردنى و آشاميدنى برندارد، و آن حضرت سنگ موسى بن عمران را- كه از آن دوازده چشمه جوشيد- با خود برمى‏دارد، پس به هيچ منزلى فرودنيايد مگر اين‏كه آن را نصب فرمايد و چشمه‏ها از آن جوشد، پس هركه گرسنه باشد سير و هركه تشنه باشد سيراب مى‏گردد و همين توشه آن‏ها خواهد بود تا به نجف برسند- پيش‏تر از كوفه- و چون به آن‏جا فرودآيند آب و شير از آن پيوسته جارى خواهد بود، هركه گرسنه باشد سير و هركه تشنه باشد سيراب مى‏گردند.</w:t>
      </w:r>
      <w:r>
        <w:rPr>
          <w:rStyle w:val="FootnoteReference"/>
          <w:rFonts w:ascii="Arial" w:hAnsi="Arial" w:cs="Arial"/>
          <w:color w:val="000000"/>
          <w:sz w:val="30"/>
          <w:szCs w:val="30"/>
          <w:rtl/>
          <w:lang w:bidi="fa-IR"/>
        </w:rPr>
        <w:footnoteReference w:id="642"/>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فرعون براى رسيدن به او افراد بسيارى را كشت، ولى آنچه خدا خواست همان شد. قائم عليه السّلام نيز، فرعون‏هاى زمان ائمه اطهار عليهم السّلام به منظور قتل حضرتش چه بسيار از فرزندان پيغمبر صلّى اللّه عليه و اله را كشتند، چنان‏كه در كمال الدين از امام صادق عليه السّلام ضمن حديثى طولانى در بيان‏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شباهت آن حضرت به موسى عليه السّلام چنين آمده: وقتى فرعون مطلع شد كه زوال و نابودى حكومتش بر دست او (موسى) است دستور داد كاهنان را حاضر كنند، پس آن‏ها او را بر نسب </w:t>
      </w:r>
      <w:r>
        <w:rPr>
          <w:rFonts w:ascii="Arial" w:hAnsi="Arial" w:cs="Arial" w:hint="cs"/>
          <w:color w:val="000000"/>
          <w:sz w:val="30"/>
          <w:szCs w:val="30"/>
          <w:rtl/>
          <w:lang w:bidi="fa-IR"/>
        </w:rPr>
        <w:lastRenderedPageBreak/>
        <w:t>براندازنده حكومتش دلالت كردند، و اين‏كه آن شخص از بنى اسرائيل است، پس پيوسته دستور مى‏داد كه شكم زنان باردار بنى اسرائيل را پاره كنند تا آن‏جا كه بيست و چند هزار نوزاد را كشت ولى نتوانست به موسى دست يابد، زيرا كه خداوند- تبارك و تعالى- او را حفظ كرد، و همين‏طور بنى اميه و بنى العباس وقتى دانستند كه سقوط سلطنت و رياست امرا و جبّارانشان به دست قائم ما خواهد بود، به دشمنى ما پرداختند و شمشيرهاى خود را در كشتن آل رسول صلّى اللّه عليه و اله و نابود كردن نسل آن حضرت به كار گرفتند به طمع اين‏كه به قتل قائم عليه السّلام دست يابند. البته خداوند- عزّ و جلّ- نمى‏پذيرد كه امر خود را براى يكى از ستمكاران فاش نمايد، مگر اين‏كه نور خود را به كمال رساند هرچند كه مشركين را خوش نيايد.</w:t>
      </w:r>
      <w:r>
        <w:rPr>
          <w:rStyle w:val="FootnoteReference"/>
          <w:rFonts w:ascii="Arial" w:hAnsi="Arial" w:cs="Arial"/>
          <w:color w:val="000000"/>
          <w:sz w:val="30"/>
          <w:szCs w:val="30"/>
          <w:rtl/>
          <w:lang w:bidi="fa-IR"/>
        </w:rPr>
        <w:footnoteReference w:id="643"/>
      </w:r>
      <w:r>
        <w:rPr>
          <w:rFonts w:ascii="Arial" w:hAnsi="Arial" w:cs="Arial" w:hint="cs"/>
          <w:color w:val="000000"/>
          <w:sz w:val="30"/>
          <w:szCs w:val="30"/>
          <w:rtl/>
          <w:lang w:bidi="fa-IR"/>
        </w:rPr>
        <w:t xml:space="preserve"> اين حديث طولانى در بخش هشتم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خداوند در يك شب امرش را اصلاح فرمود. قائم عليه السّلام نيز، خداوند در يك شب امرش را اصلاح خواهد كرد، چنان‏كه در كمال الدين از حضرت امام جواد عليه السّلام در وصف حضرت قائم عليه السّلام روايت شده فرمود: و به تحقيق كه خداوند تبارك و تعالى امر او را در يك شب اصلاح خواهد كرد، هم‏چنان‏كه امر كليم خود موسى عليه السّلام را در يك شب اصلاح فرمود كه براى برگرفتن آتش براى خانواده‏اش رفت ولى درحالى‏كه به پيغمبرى و رسالت مبعوث شده بود، بازگشت.</w:t>
      </w:r>
      <w:r>
        <w:rPr>
          <w:rStyle w:val="FootnoteReference"/>
          <w:rFonts w:ascii="Arial" w:hAnsi="Arial" w:cs="Arial"/>
          <w:color w:val="000000"/>
          <w:sz w:val="30"/>
          <w:szCs w:val="30"/>
          <w:rtl/>
          <w:lang w:bidi="fa-IR"/>
        </w:rPr>
        <w:footnoteReference w:id="644"/>
      </w:r>
      <w:r>
        <w:rPr>
          <w:rFonts w:ascii="Arial" w:hAnsi="Arial" w:cs="Arial" w:hint="cs"/>
          <w:color w:val="000000"/>
          <w:sz w:val="30"/>
          <w:szCs w:val="30"/>
          <w:rtl/>
          <w:lang w:bidi="fa-IR"/>
        </w:rPr>
        <w:t xml:space="preserve"> و ان شاء اللّه اين حديث به‏طور كامل در بخش هشتم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عليه السّلام؛ خداوند متعال به منظور امتحان قومش ظهور آن حضرت را تأخير انداخت، تا كسانى كه گوساله پرستيدند از كسانى كه خداى- عزّ و جلّ- را پرستيدند، جدا شوند. قائم عليه السّلام نيز، خداوند به‏همين منظور ظهورش را به تأخير انداخته است، كه مطالبى در اين باره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هارون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هارون عليه السّلام را خداوند متعال به آسمان بالا برد، سپس بار ديگر به زمين بازگرداند، چنان‏كه در مجلد پنجم بحار در روايت مسندى از حضرت ابى عبد اللّه صادق عليه السّلام آمده كه فرمود: موسى به هارون گفت: بيا باهم به كوه طور سينا برويم. چون باهم رفتند ناگاه خانه‏اى ديدند كه بر در آن درختى بود بر روى آن دو پيراهن، موسى به هارون گفت: جامه‏هايت را برافكن و داخل اين خانه شو و اين دو حلّه را ببر كن و بر تخت بخواب. هارون همين كار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كرد، چون بر تخت آرميد، خداوند او را به سوى خود قبض كرد و خانه و درخت برداشته شد، موسى به بنى اسرائيل بازگشت و به آن‏ها خبر داد كه خداوند هارون را قبض‏روح كرد و به سوى خود بالا برد. گفتند: دروغ مى‏گويى تو او را كشته‏اى، موسى به درگاه الهى شكوه كرد، خداوند </w:t>
      </w:r>
      <w:r>
        <w:rPr>
          <w:rFonts w:ascii="Arial" w:hAnsi="Arial" w:cs="Arial" w:hint="cs"/>
          <w:color w:val="000000"/>
          <w:sz w:val="30"/>
          <w:szCs w:val="30"/>
          <w:rtl/>
          <w:lang w:bidi="fa-IR"/>
        </w:rPr>
        <w:lastRenderedPageBreak/>
        <w:t>متعال به فرشتگان امر فرمود تا هارون را بر تختى مابين زمين و آسمان فرودآوردند تا اين‏كه بنى اسرائيل او را ديدند و دانستند كه مرده است.</w:t>
      </w:r>
      <w:r>
        <w:rPr>
          <w:rStyle w:val="FootnoteReference"/>
          <w:rFonts w:ascii="Arial" w:hAnsi="Arial" w:cs="Arial"/>
          <w:color w:val="000000"/>
          <w:sz w:val="30"/>
          <w:szCs w:val="30"/>
          <w:rtl/>
          <w:lang w:bidi="fa-IR"/>
        </w:rPr>
        <w:footnoteReference w:id="645"/>
      </w:r>
      <w:r>
        <w:rPr>
          <w:rFonts w:ascii="Arial" w:hAnsi="Arial" w:cs="Arial" w:hint="cs"/>
          <w:color w:val="000000"/>
          <w:sz w:val="30"/>
          <w:szCs w:val="30"/>
          <w:rtl/>
          <w:lang w:bidi="fa-IR"/>
        </w:rPr>
        <w:t xml:space="preserve"> نزديك به همين روايت از صاحب الكامل نقل شده است. قائم عليه السّلام را نيز، خداوند بعد از ولادت به آسمان بالا برد، سپس به سوى زمين بازگرداند- چنان‏كه در شباهت آن حضرت به موسى عليه السّلام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هارون عليه السّلام از راه دور سخن موسى را مى‏شنيد هم‏چنان‏كه موسى سخن هارون را از دور مى‏شنيد، اين نكته را صاحب كتاب بدايع الزهور آورده. قائم عليه السّلام نيز، در روضه كافى از حضرت ابى عبد اللّه صادق عليه السّلام آمده كه فرمود: هنگامى كه قائم ما بپاخيزد خداوند- عزّ و جلّ- در گوش‏ها و چشم‏هاى شيعيان ما خواهد افزود به‏طورى‏كه بين آن‏ها و حضرت قائم عليه السّلام پيكى نخواهد بود، با آن‏ها سخن مى‏گويد و آن‏ها مى‏شنوند، و به او نگاه مى‏كنند درحالى‏كه در جاى خودش باشد.</w:t>
      </w:r>
      <w:r>
        <w:rPr>
          <w:rStyle w:val="FootnoteReference"/>
          <w:rFonts w:ascii="Arial" w:hAnsi="Arial" w:cs="Arial"/>
          <w:color w:val="000000"/>
          <w:sz w:val="30"/>
          <w:szCs w:val="30"/>
          <w:rtl/>
          <w:lang w:bidi="fa-IR"/>
        </w:rPr>
        <w:footnoteReference w:id="646"/>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يوشع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يوشع عليه السّلام؛ پس از وفات موسى عليه السّلام منافقان امّت آن حضرت با او جنگ كردند. قائم عليه السّلام نيز، منافقان اين امت با او جنگ خواهند كرد- چنان‏كه در حرف «خ» مطالبى در اين زمينه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يوشع عليه السّلام؛ خورشيد برايش بازگشت. قائم عليه السّلام نيز، با مهروماه سخن مى‏گويد و آن‏ها را صدا مى‏زند، و آن‏ها به او پاسخ مى‏دهند- چنان‏كه علامه مجلسى در بحار از حضرت امام باقر عليه السّلام روايت كرده كه فرمود: قائم عليه السّلام سيصد و نه سال زمامدارى مى‏كند- همان‏قدر كه اهل كهف در غارشان به سر بردند- زمين را پر از عدل و قسط خواهد كرد چنان‏كه از ظلم‏وستم پر شده باشد، پس خداوند براى او شرق و غرب زمين را فتح خواهد نمود، و مردم را خواهد كشت تا اين‏كه جز دين محمد صلّى اللّه عليه و اله باقى نماند، شيوه سليمان بن داوود را پيش خواهد گرفت و خورشيد و ماه را صدا مى‏زند و او را پاسخ مى‏دهند، و زمين براى او نورديده شود و به او وحى مى‏آيد كه به امر خداوند به وحى عمل مى‏كند.</w:t>
      </w:r>
      <w:r>
        <w:rPr>
          <w:rStyle w:val="FootnoteReference"/>
          <w:rFonts w:ascii="Arial" w:hAnsi="Arial" w:cs="Arial"/>
          <w:color w:val="000000"/>
          <w:sz w:val="30"/>
          <w:szCs w:val="30"/>
          <w:rtl/>
          <w:lang w:bidi="fa-IR"/>
        </w:rPr>
        <w:footnoteReference w:id="647"/>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مؤلف گويد: من اين معنى را به نظم آورده‏ام: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و إنّما الوارد في نصّ الخبر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بأنّه يدعو لشمس و قمر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منهما يستمع الإجابة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ليس في ذلك من غرابة</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إذ فضل يوشع بجنب الحجة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كابرة انغمست في لجّة</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lastRenderedPageBreak/>
              <w:t>فيا لهذا العزّ و الكمال‏</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يا لهذا المجد و الجلال‏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يا لهذا الفضل و الكرامة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يا لهذا الشّأن و الفخامة</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آنچه در متن غير قابل توجيه خبر آمده، به اين‏كه او خورشيد و ماه را مى‏خواند و از آن دو جواب مى‏شنود، و در اين امر هيچ‏گونه شگفتى نيست، چه اين‏كه فضل يوشع در كنار حضرت حجّت، مانند سوزنى است كه به دريا فروشود، پس چه خوش است اين عزّت و كمال، خوشا اين مجد و جلالت قدر! خوشا اين فضل و بزرگوارى، و اين شأن و عظمت!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حزقيل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حزقل نيز گفته شده- بر وزن زبرج-</w:t>
      </w:r>
    </w:p>
    <w:p w:rsidR="00F9093C" w:rsidRDefault="00F9093C" w:rsidP="00F9093C">
      <w:pPr>
        <w:pStyle w:val="NormalWeb"/>
        <w:bidi/>
        <w:rPr>
          <w:rFonts w:hint="cs"/>
          <w:rtl/>
          <w:lang w:bidi="fa-IR"/>
        </w:rPr>
      </w:pPr>
      <w:r>
        <w:rPr>
          <w:rFonts w:ascii="Arial" w:hAnsi="Arial" w:cs="Arial" w:hint="cs"/>
          <w:color w:val="000000"/>
          <w:sz w:val="30"/>
          <w:szCs w:val="30"/>
          <w:rtl/>
          <w:lang w:bidi="fa-IR"/>
        </w:rPr>
        <w:t>حزقيل عليه السّلام؛ خداوند متعال مردگانى را برايش زنده كرد، چنان‏كه در روضه كافى از حضرت ابو جعفر باقر و ابو عبد اللّه صادق عليهما السلام درباره آيه:</w:t>
      </w:r>
      <w:r>
        <w:rPr>
          <w:rFonts w:ascii="Arial" w:hAnsi="Arial" w:cs="Arial" w:hint="cs"/>
          <w:color w:val="006A0F"/>
          <w:sz w:val="30"/>
          <w:szCs w:val="30"/>
          <w:rtl/>
          <w:lang w:bidi="fa-IR"/>
        </w:rPr>
        <w:t xml:space="preserve"> أَ لَمْ تَرَ إِلَى الَّذِينَ خَرَجُوا مِنْ دِيارِهِمْ وَ هُمْ أُلُوفٌ حَذَرَ الْمَوْتِ فَقالَ لَهُمُ اللَّهُ مُوتُوا ثُمَّ أَحْياهُمْ؛</w:t>
      </w:r>
      <w:r>
        <w:rPr>
          <w:rStyle w:val="FootnoteReference"/>
          <w:rFonts w:ascii="Arial" w:hAnsi="Arial" w:cs="Arial"/>
          <w:color w:val="000000"/>
          <w:sz w:val="30"/>
          <w:szCs w:val="30"/>
          <w:rtl/>
          <w:lang w:bidi="fa-IR"/>
        </w:rPr>
        <w:footnoteReference w:id="648"/>
      </w:r>
      <w:r>
        <w:rPr>
          <w:rFonts w:ascii="Arial" w:hAnsi="Arial" w:cs="Arial" w:hint="cs"/>
          <w:color w:val="000000"/>
          <w:sz w:val="30"/>
          <w:szCs w:val="30"/>
          <w:rtl/>
          <w:lang w:bidi="fa-IR"/>
        </w:rPr>
        <w:t xml:space="preserve"> آيا ننگرى به كسانى كه شمارشان هزاران تن بود و از بيم مرگ از ديار خود بيرون رفتند، پس خداوند به آن‏ها فرمود: بميريد [كه مردند] سپس آنان را زنده كرد. فرمودند: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اين‏ها هفتاد هزار خانوار از اهل يكى از شهرهاى شام بودند، گاه‏به‏گاه طاعون در آن‏ها مى‏افتاد، پس هرگاه احساس مى‏كردند طاعون آمده ثروتمندان از شهر بيرون مى‏رفتند ولى فقرا- كه توانايى سفر نداشتند- در شهر باقى مى‏ماندند. لذا مرگ در ميان آن‏هايى كه در شهر مانده بودند بسيار و ميان آن‏هايى كه از شهر بيرون رفته بودند كم‏تر واقع مى‏شد، پس كسانى كه بيرون رفته بودند مى‏گفتند: اگر مانده بوديم مرگ بيشتر ما را مى‏گرفت. و آن‏هايى كه مانده بودند مى‏گفتند: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از شهر بيرون رفته بوديم كم‏تر مرگ از ما مى‏گرفت. پس نظر همگى آن‏ها چنين شد كه هرگاه طاعون در ميانشان واقع شد همگى از شهر خارج شوند، و چون دانستند كه طاعون آمده همگى از شهر خارج و از ترس مرگ از آن‏جا دور شدند و در شهرهاى مختلف تا آن‏جا كه خدا خواسته بود سير كردند. سپس به شهرى گذرشان افتاد كه خراب شده بود و مردمش را طاعون از پاى‏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درآورده بود، وقتى در اين شهر فرود آمدند و قرار گرفتند خداوند- عزّ و جلّ- به آن‏ها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همگى بميريد. همان ساعت همگى مردند و خاك شدند كه براى بينندگان آشكار بود كه اين‏ها در ميان راه مرده بودند، لذا عابرين و مسافرين در آن‏جا منزل كردند و خاك‏هايشان را جاروب و يك‏جا جمع نمودند، پس پيغمبرى از پيامبران بنى اسرائيل كه نامش حزقيل بود بر آن‏ها گذشت، و هنگامى كه آن استخوان‏ها را ديد گريه كرد و گفت: پروردگارا! اگر اراده فرمايى آن‏ها را همان‏طوركه يك‏جا ميرانده‏اى همين حالا زنده كنى كه شهرها و بلاد تو را معمور سازند، و فرزندانى كه بندگى تو را با ديگر خلايقت انجام دهند از آن‏ها متولد شوند، خداوند متعال به او وحى فرمود كه: آيا تو اين را دوست دارى؟ عرض كرد: آرى! پروردگارا آن‏ها را زنده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فرمود: پس خداوند- عزّ و جلّ- وحى فرمود كه: چنين‏وچنان بگو. و چون آنچه خداوند- عزّ و جلّ- به او فرموده بود كه بگويد گفت- امام صادق عليه السّلام فرمود: آن اسم اعظم بود- وقتى حزقيل آن سخن را به زبان آورد، به استخوان‏ها نگريست كه به يكديگر مى‏پرند و بار ديگر زنده مى‏شدند به هم نگاه مى‏كردند و سبحان اللّه، اللّه اكبر، و لا إله إلّا اللّه مى‏گفتند. در اين هنگام حزقيل گفت: شهادت مى‏دهم كه به تحقيق خداوند بر هرچيزى توانا است.</w:t>
      </w:r>
      <w:r>
        <w:rPr>
          <w:rStyle w:val="FootnoteReference"/>
          <w:rFonts w:ascii="Arial" w:hAnsi="Arial" w:cs="Arial"/>
          <w:color w:val="000000"/>
          <w:sz w:val="30"/>
          <w:szCs w:val="30"/>
          <w:rtl/>
          <w:lang w:bidi="fa-IR"/>
        </w:rPr>
        <w:footnoteReference w:id="649"/>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خداوند متعال براى او مردگانى را از مؤمنين و منافقين و كافرين زنده خواهد كرد و اخبارى كه بر اين معنى دلالت دارد بسيار بلكه متواتر است، از جمله: در روضه كافى از ابو بصير روايت شده كه گفت: به حضرت امام صادق عليه السّلام عرض كردم: اين‏كه خداوند تبارك و تعالى مى‏فرمايد:</w:t>
      </w:r>
      <w:r>
        <w:rPr>
          <w:rFonts w:ascii="Arial" w:hAnsi="Arial" w:cs="Arial" w:hint="cs"/>
          <w:color w:val="006A0F"/>
          <w:sz w:val="30"/>
          <w:szCs w:val="30"/>
          <w:rtl/>
          <w:lang w:bidi="fa-IR"/>
        </w:rPr>
        <w:t xml:space="preserve"> وَ أَقْسَمُوا بِاللَّهِ جَهْدَ أَيْمانِهِمْ لا يَبْعَثُ اللَّهُ مَنْ يَمُوتُ بَلى‏ وَعْداً عَلَيْهِ حَقًّا وَ لكِنَّ أَكْثَرَ النَّاسِ لا يَعْلَمُونَ؛</w:t>
      </w:r>
      <w:r>
        <w:rPr>
          <w:rStyle w:val="FootnoteReference"/>
          <w:rFonts w:ascii="Arial" w:hAnsi="Arial" w:cs="Arial"/>
          <w:color w:val="000000"/>
          <w:sz w:val="30"/>
          <w:szCs w:val="30"/>
          <w:rtl/>
          <w:lang w:bidi="fa-IR"/>
        </w:rPr>
        <w:footnoteReference w:id="650"/>
      </w:r>
      <w:r>
        <w:rPr>
          <w:rFonts w:ascii="Arial" w:hAnsi="Arial" w:cs="Arial" w:hint="cs"/>
          <w:color w:val="000000"/>
          <w:sz w:val="30"/>
          <w:szCs w:val="30"/>
          <w:rtl/>
          <w:lang w:bidi="fa-IR"/>
        </w:rPr>
        <w:t xml:space="preserve"> آنان به شدّت به خداوند سوگندها ياد كردند كه خداوند هرگز كسى را كه بميرد برنمى‏انگيزد، آرى اين وعده حتمى خداوند است ولى بيشتر مردمان نمى‏دانند. منظور چيست؟ فرمود: اى ابو بصير! در اين باره چه مى‏گويند؟ عرض كردم: مشركين مى‏پندارند و قسم مى‏خورند براى رسول اكرم صلّى اللّه عليه و اله كه خداوند مردگان را زنده نمى‏كند. حضرت فرمود: مرگ بر كسى كه چنين سخنى مى‏گويد، از آن‏ها بپرس كه آيا مشركين به اللّه قسم مى‏خوردند يا به لات و عزّى؟ ابو بصير مى‏گويد: گفتم: فدايت شوم پس برايم بيان فرماى. فرمود: اى ابو بصير! هنگامى كه قائم ما بپاخيزد خداوند گروهى از شيعيان ما را براى او برمى‏انگيزد و زنده كند كه گيره‏هاى‏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257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شمشيرهايشان بر روى شانه‏هايشان است. چون اين خبر به قومى از شيعيان ما كه نمرده باشند برسد به يكديگر گويند: فلان و فلان و فلان از قبرهايشان برانگيخته شدند و آن‏ها با قائم عليه السّلام هستند، اين سخن به گوش گروهى از دشمنان ما برسد. مى‏گويند: اى گروه شيعيان چقدر دروغگو هستيد! اين دولت و حكومت شما است و شما دروغ مى‏گوييد! نه و اللّه! اين‏ها كه شما </w:t>
      </w:r>
      <w:r>
        <w:rPr>
          <w:rFonts w:ascii="Arial" w:hAnsi="Arial" w:cs="Arial" w:hint="cs"/>
          <w:color w:val="000000"/>
          <w:sz w:val="30"/>
          <w:szCs w:val="30"/>
          <w:rtl/>
          <w:lang w:bidi="fa-IR"/>
        </w:rPr>
        <w:lastRenderedPageBreak/>
        <w:t>مى‏گوييد زنده نشده و زنده نخواهند شد تا روز قيامت، پس خداوند گفتار آن‏ها را حكايت كرده مى‏فرمايد:</w:t>
      </w:r>
      <w:r>
        <w:rPr>
          <w:rFonts w:ascii="Arial" w:hAnsi="Arial" w:cs="Arial" w:hint="cs"/>
          <w:color w:val="006A0F"/>
          <w:sz w:val="30"/>
          <w:szCs w:val="30"/>
          <w:rtl/>
          <w:lang w:bidi="fa-IR"/>
        </w:rPr>
        <w:t xml:space="preserve"> وَ أَقْسَمُوا بِاللَّهِ جَهْدَ أَيْمانِهِمْ لا يَبْعَثُ اللَّهُ مَنْ يَمُوتُ.</w:t>
      </w:r>
      <w:r>
        <w:rPr>
          <w:rStyle w:val="FootnoteReference"/>
          <w:rFonts w:ascii="Arial" w:hAnsi="Arial" w:cs="Arial"/>
          <w:color w:val="000000"/>
          <w:sz w:val="30"/>
          <w:szCs w:val="30"/>
          <w:rtl/>
          <w:lang w:bidi="fa-IR"/>
        </w:rPr>
        <w:footnoteReference w:id="65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حسن بن شاذان واسطى مروى است كه گفت: به حضرت ابو الحسن امام رضا عليه السّلام نامه‏اى نوشتم كه در آن از جفاى اهالى واسط گلايه كردم، چون در اين شهر گروهى از عثمانى‏ها بودند كه مرا اذيت مى‏كردند. جواب به خط آن حضرت عليه السّلام چنين آمد: خداوند تبارك و تعالى از دوستان ما پيمان گرفته بر صبر كردن در دولت باطل. پس به حكم پروردگارت صبر كن، كه هرگاه آقاى خلق بپاخيزد، خواهند گفت: اى واى بر ما چه‏كسى ما را از آرامگاهمان برانگيخت.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است آنچه خداوند رحمان وعده داده و فرستادگان، راست گفتند.</w:t>
      </w:r>
      <w:r>
        <w:rPr>
          <w:rStyle w:val="FootnoteReference"/>
          <w:rFonts w:ascii="Arial" w:hAnsi="Arial" w:cs="Arial"/>
          <w:color w:val="000000"/>
          <w:sz w:val="30"/>
          <w:szCs w:val="30"/>
          <w:rtl/>
          <w:lang w:bidi="fa-IR"/>
        </w:rPr>
        <w:footnoteReference w:id="65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عبد الكريم خثعمى روايت است كه گفت: به حضرت امام صادق عليه السّلام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چند وقت قائم عليه السّلام حكومت مى‏كند؟ فرمود: هفت سال، روزها و شب‏ها طولانى مى‏شود تا آن‏جا كه هرسال از سال‏هايش به مقدار ده سال از سال‏هاى شما خواهد شد، پس سال‏هاى حكومت او هفتاد سال از اين سال‏هاى شما خواهد بود؛ و چون هنگام قيامش برسد در ماه جمادى الآخرة و ده روز از ماه رجب بارانى خواهد باريد كه خلايق مانند آن را نديده باشند، پس خداوند متعال با آن گوشت‏هاى مؤمنين و بدن‏هايشان را در قبرهايشان خواهد رويانيد، و گويا آن‏ها را مى‏بينم كه از سوى جهينه پيش مى‏آيند درحالى‏كه موهاى خود را از خاك مى‏تكانند.</w:t>
      </w:r>
      <w:r>
        <w:rPr>
          <w:rStyle w:val="FootnoteReference"/>
          <w:rFonts w:ascii="Arial" w:hAnsi="Arial" w:cs="Arial"/>
          <w:color w:val="000000"/>
          <w:sz w:val="30"/>
          <w:szCs w:val="30"/>
          <w:rtl/>
          <w:lang w:bidi="fa-IR"/>
        </w:rPr>
        <w:footnoteReference w:id="65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نقل از خصايص از امير المؤمنين عليه السّلام ضمن حديثى طولانى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اى شگفتا و چگونه تعجب نكنم از مردگانى كه خداوند آن‏ها را زنده برانگيزد، گروه‏گروه با تلبيه و پاسخگويى به دعوت‏كننده الهى به كوچه‏هاى كوفه وارد شوند ...</w:t>
      </w:r>
      <w:r>
        <w:rPr>
          <w:rStyle w:val="FootnoteReference"/>
          <w:rFonts w:ascii="Arial" w:hAnsi="Arial" w:cs="Arial"/>
          <w:color w:val="000000"/>
          <w:sz w:val="30"/>
          <w:szCs w:val="30"/>
          <w:rtl/>
          <w:lang w:bidi="fa-IR"/>
        </w:rPr>
        <w:footnoteReference w:id="654"/>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 حضرت است كه درباره آيه شريفه:</w:t>
      </w:r>
      <w:r>
        <w:rPr>
          <w:rFonts w:ascii="Arial" w:hAnsi="Arial" w:cs="Arial" w:hint="cs"/>
          <w:color w:val="006A0F"/>
          <w:sz w:val="30"/>
          <w:szCs w:val="30"/>
          <w:rtl/>
          <w:lang w:bidi="fa-IR"/>
        </w:rPr>
        <w:t xml:space="preserve"> رُبَما يَوَدُّ الَّذِينَ كَفَرُوا لَوْ كانُوا مُسْلِمِينَ؛</w:t>
      </w:r>
      <w:r>
        <w:rPr>
          <w:rStyle w:val="FootnoteReference"/>
          <w:rFonts w:ascii="Arial" w:hAnsi="Arial" w:cs="Arial"/>
          <w:color w:val="000000"/>
          <w:sz w:val="30"/>
          <w:szCs w:val="30"/>
          <w:rtl/>
          <w:lang w:bidi="fa-IR"/>
        </w:rPr>
        <w:footnoteReference w:id="655"/>
      </w:r>
      <w:r>
        <w:rPr>
          <w:rFonts w:ascii="Arial" w:hAnsi="Arial" w:cs="Arial" w:hint="cs"/>
          <w:color w:val="000000"/>
          <w:sz w:val="30"/>
          <w:szCs w:val="30"/>
          <w:rtl/>
          <w:lang w:bidi="fa-IR"/>
        </w:rPr>
        <w:t xml:space="preserve"> بسا كه‏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258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كافران [هنگام ديدن عذاب‏] آرزو كنند اى كاش مسلمان مى‏بودند. فرمود: هرگاه من و شيعيانم [از قبر] بيرون آييم و عثمان بن عفان و پيروانش بيرون آيند، و قريش و بنى اميه را بكشيم، در آن هنگام دوست مى‏دارند آن‏ها كه كفر ورزيده‏اند كه مسلمان مى‏بودند.</w:t>
      </w:r>
      <w:r>
        <w:rPr>
          <w:rStyle w:val="FootnoteReference"/>
          <w:rFonts w:ascii="Arial" w:hAnsi="Arial" w:cs="Arial"/>
          <w:color w:val="000000"/>
          <w:sz w:val="30"/>
          <w:szCs w:val="30"/>
          <w:rtl/>
          <w:lang w:bidi="fa-IR"/>
        </w:rPr>
        <w:footnoteReference w:id="65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على بن ابراهيم درباره آيه شريفه:</w:t>
      </w:r>
      <w:r>
        <w:rPr>
          <w:rFonts w:ascii="Arial" w:hAnsi="Arial" w:cs="Arial" w:hint="cs"/>
          <w:color w:val="006A0F"/>
          <w:sz w:val="30"/>
          <w:szCs w:val="30"/>
          <w:rtl/>
          <w:lang w:bidi="fa-IR"/>
        </w:rPr>
        <w:t xml:space="preserve"> فَمَهِّلِ الْكافِرِينَ أَمْهِلْهُمْ رُوَيْداً؛</w:t>
      </w:r>
      <w:r>
        <w:rPr>
          <w:rStyle w:val="FootnoteReference"/>
          <w:rFonts w:ascii="Arial" w:hAnsi="Arial" w:cs="Arial"/>
          <w:color w:val="000000"/>
          <w:sz w:val="30"/>
          <w:szCs w:val="30"/>
          <w:rtl/>
          <w:lang w:bidi="fa-IR"/>
        </w:rPr>
        <w:footnoteReference w:id="657"/>
      </w:r>
      <w:r>
        <w:rPr>
          <w:rFonts w:ascii="Arial" w:hAnsi="Arial" w:cs="Arial" w:hint="cs"/>
          <w:color w:val="000000"/>
          <w:sz w:val="30"/>
          <w:szCs w:val="30"/>
          <w:rtl/>
          <w:lang w:bidi="fa-IR"/>
        </w:rPr>
        <w:t xml:space="preserve"> پس مهلت ده كافران را مهلت اندكى. آمده است كه: مهلت بدهم تا هنگام قيام قائم، پس براى من از جباران و طاغوت‏هاى قريش و بنى اميه و ساير مردم انتقام بگيرد.</w:t>
      </w:r>
      <w:r>
        <w:rPr>
          <w:rStyle w:val="FootnoteReference"/>
          <w:rFonts w:ascii="Arial" w:hAnsi="Arial" w:cs="Arial"/>
          <w:color w:val="000000"/>
          <w:sz w:val="30"/>
          <w:szCs w:val="30"/>
          <w:rtl/>
          <w:lang w:bidi="fa-IR"/>
        </w:rPr>
        <w:footnoteReference w:id="65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مطالبى در اين باره گذشت و ان شاء اللّه در حرف «ن» نيز مطالبى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داوود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داوود عليه السّلام را، خداوند- عزّ و جلّ- در زمين خليفه ساخت و فرمود:</w:t>
      </w:r>
      <w:r>
        <w:rPr>
          <w:rFonts w:ascii="Arial" w:hAnsi="Arial" w:cs="Arial" w:hint="cs"/>
          <w:color w:val="006A0F"/>
          <w:sz w:val="30"/>
          <w:szCs w:val="30"/>
          <w:rtl/>
          <w:lang w:bidi="fa-IR"/>
        </w:rPr>
        <w:t xml:space="preserve"> يا داوُدُ إِنَّا جَعَلْناكَ خَلِيفَةً فِي الْأَرْضِ؛</w:t>
      </w:r>
      <w:r>
        <w:rPr>
          <w:rStyle w:val="FootnoteReference"/>
          <w:rFonts w:ascii="Arial" w:hAnsi="Arial" w:cs="Arial"/>
          <w:color w:val="000000"/>
          <w:sz w:val="30"/>
          <w:szCs w:val="30"/>
          <w:rtl/>
          <w:lang w:bidi="fa-IR"/>
        </w:rPr>
        <w:footnoteReference w:id="659"/>
      </w:r>
      <w:r>
        <w:rPr>
          <w:rFonts w:ascii="Arial" w:hAnsi="Arial" w:cs="Arial" w:hint="cs"/>
          <w:color w:val="000000"/>
          <w:sz w:val="30"/>
          <w:szCs w:val="30"/>
          <w:rtl/>
          <w:lang w:bidi="fa-IR"/>
        </w:rPr>
        <w:t xml:space="preserve"> اى داوود ما تو را در زمين خلافت داديم. قائم عليه السّلام را نيز، خداوند خليفه خود در زمين نمود و فرمود:</w:t>
      </w:r>
      <w:r>
        <w:rPr>
          <w:rFonts w:ascii="Arial" w:hAnsi="Arial" w:cs="Arial" w:hint="cs"/>
          <w:color w:val="006A0F"/>
          <w:sz w:val="30"/>
          <w:szCs w:val="30"/>
          <w:rtl/>
          <w:lang w:bidi="fa-IR"/>
        </w:rPr>
        <w:t xml:space="preserve"> أَمَّنْ يُجِيبُ الْمُضْطَرَّ إِذا دَعاهُ وَ يَكْشِفُ السُّوءَ وَ يَجْعَلُكُمْ خُلَفاءَ الْأَرْضِ؛</w:t>
      </w:r>
      <w:r>
        <w:rPr>
          <w:rStyle w:val="FootnoteReference"/>
          <w:rFonts w:ascii="Arial" w:hAnsi="Arial" w:cs="Arial"/>
          <w:color w:val="000000"/>
          <w:sz w:val="30"/>
          <w:szCs w:val="30"/>
          <w:rtl/>
          <w:lang w:bidi="fa-IR"/>
        </w:rPr>
        <w:footnoteReference w:id="660"/>
      </w:r>
      <w:r>
        <w:rPr>
          <w:rFonts w:ascii="Arial" w:hAnsi="Arial" w:cs="Arial" w:hint="cs"/>
          <w:color w:val="000000"/>
          <w:sz w:val="30"/>
          <w:szCs w:val="30"/>
          <w:rtl/>
          <w:lang w:bidi="fa-IR"/>
        </w:rPr>
        <w:t xml:space="preserve"> آيا چه‏كسى [جز خداوند] دعاى مضطرّ را به اجابت مى‏رساند، و گرفتارى را برطرف مى‏سازد، و شما را خلفاى زمين قرار مى‏دهد. و در دعايى از حضرت امام رضا عليه السّلام چنين آمده است: «ادفع عن وليّك و خليفتك ...».</w:t>
      </w:r>
      <w:r>
        <w:rPr>
          <w:rStyle w:val="FootnoteReference"/>
          <w:rFonts w:ascii="Arial" w:hAnsi="Arial" w:cs="Arial"/>
          <w:color w:val="000000"/>
          <w:sz w:val="30"/>
          <w:szCs w:val="30"/>
          <w:rtl/>
          <w:lang w:bidi="fa-IR"/>
        </w:rPr>
        <w:footnoteReference w:id="661"/>
      </w:r>
      <w:r>
        <w:rPr>
          <w:rFonts w:ascii="Arial" w:hAnsi="Arial" w:cs="Arial" w:hint="cs"/>
          <w:color w:val="000000"/>
          <w:sz w:val="30"/>
          <w:szCs w:val="30"/>
          <w:rtl/>
          <w:lang w:bidi="fa-IR"/>
        </w:rPr>
        <w:t xml:space="preserve"> و در حرف «الف» و حرف «خ» مطالبى در اين باره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داوود عليه السّلام؛ خداوند آهن را برايش نرم كرد كه در قرآن آمده:</w:t>
      </w:r>
      <w:r>
        <w:rPr>
          <w:rFonts w:ascii="Arial" w:hAnsi="Arial" w:cs="Arial" w:hint="cs"/>
          <w:color w:val="006A0F"/>
          <w:sz w:val="30"/>
          <w:szCs w:val="30"/>
          <w:rtl/>
          <w:lang w:bidi="fa-IR"/>
        </w:rPr>
        <w:t xml:space="preserve"> وَ أَلَنَّا لَهُ الْحَدِيدَ؛</w:t>
      </w:r>
      <w:r>
        <w:rPr>
          <w:rStyle w:val="FootnoteReference"/>
          <w:rFonts w:ascii="Arial" w:hAnsi="Arial" w:cs="Arial"/>
          <w:color w:val="000000"/>
          <w:sz w:val="30"/>
          <w:szCs w:val="30"/>
          <w:rtl/>
          <w:lang w:bidi="fa-IR"/>
        </w:rPr>
        <w:footnoteReference w:id="662"/>
      </w:r>
      <w:r>
        <w:rPr>
          <w:rFonts w:ascii="Arial" w:hAnsi="Arial" w:cs="Arial" w:hint="cs"/>
          <w:color w:val="000000"/>
          <w:sz w:val="30"/>
          <w:szCs w:val="30"/>
          <w:rtl/>
          <w:lang w:bidi="fa-IR"/>
        </w:rPr>
        <w:t xml:space="preserve"> آهن را برايش نرم ساختيم. قائم عليه السّلام نيز، خداوند آهن را برايش نرم كرده است، چنان‏كه در بعضى از كتاب‏ها از محمد بن زيد كوفى از امام صادق عليه السّلام مروى است كه فرمود: مردى از عمان به خدمت حضرت صاحب الزمان عليه السّلام مى‏آيد و عرض مى‏كند: آهن براى داوود نرم شد اگر تو هم مانند او [معجزه‏] بياورى تصديقت مى‏كنيم. پس آن حضرت معجزه داوود را به او نشان مى‏دهد، ولى آن شخص منكر مى‏شود، پس قائم- عجّل اللّه فرجه الشريف- عمود آهنينى به گردن او مى‏اندازد كه هلاك مى‏شود و مى‏فرمايد: اين سزاى كسى است كه آيات خدا را دروغ انگارد.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داوود عليه السّلام؛ سنگ با او سخن گفت و صدا زد: اى داوود! مرا بگير و جالوت را با من به قتل برسان. قائم عليه السّلام نيز، علم و شمشيرش او را صدا مى‏كنند و مى‏گويند: اى ولىّ خدا! خروج كن و دشمنان خدا را به قتل برسان.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259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تمام اين روايات را شيخ صدوق در كتاب كمال الدين و تمام النعمة آورده است، و نيز در روايت آمده كه: سنگ در زمان ظهور آن حضرت هنگامى كه كافرى زير آن پنهان مى‏شود، مؤمن را صدا مى‏زند و مى‏گويد: اى مؤمن! زير من كافرى هست او را بكش، پس مؤمن مى‏آيد و آن كافر را مى‏كشد.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داوود عليه السّلام؛ جالوت را كشت. قائم عليه السّلام، دجّال را- كه از جالوت بدتر است- مى‏كشد.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داوود عليه السّلام؛ به الهام در ميان مردم حكم مى‏كرد. قائم عليه السّلام،- چنان‏كه در حرف «ح» در حكم آن حضرت گذشت- به حكم داوود قضاوت خواهد كرد و از بيّنه و شاهد نمى‏پرسد، و نيازى به آن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داوود عليه السّلام؛ نوشته‏اى از آسمان بر او نازل شد كه مهرى از طلا بر آن بود، در آن نوشته سيزده مسأله بود كه خداوند متعال به داوود وحى كرد: اين‏ها را از پسرت سليمان بپرس، اگر آن‏ها را پاسخ داد او خليفه بعد از تو است. پس داوود هفتاد كشيش و هفتاد حبر را فراخواند و آن‏ها را نشاند، سليمان را نيز در حضور آن‏ها نشاند و گفت: اى پسرم! به من بگو نزديك‏ترين اشياء كدام است؟ و دورترين اشياء كدام است؟ و مأنوس‏ترين اشياء چيست؟ و موحش‏ترين اشياء كدام؟ و زيباترين اشياء چيست؟ و زشت‏ترين اشياء كدام است؟ و كم‏ترين اشياء چيست؟ و بيشترين اشياء كدام؟ و دو برپاى مانده و قائم چيست؟ و دو مختلف چيست؟ و دو متباغض و كينه‏توز كدام است؟ و آن چيست كه هرگاه مرد بر آن نشيند آخرش پسنديده است؟ و آن چيست كه هرگاه مرد بر آن نشيند آخرش مذموم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سليمان گفت: نزديك‏ترين اشياء آخرت، دورترين اشياء هرچه از امور دنيا از دست برود، مأنوس‏ترين اشياء بدنى است كه در آن روحى ناطق باشد، موحش‏ترين اشياء جسد بدون روح است، بهترين اشياء ايمان بعد از كفر است، زشت‏ترين اشياء كفر بعد از ايمان است، كم‏ترين اشياء يقين و بيشترين اشياء شك است، آن دو برپاى‏مانده آسمان و زمين است، دو مختلف شب و روز است، و دو متباغض مرگ و زندگى است، آنچه هرگاه مرد بر آن سوار شود عاقبتش نيك و پسنديده است حلم و بردبارى بر غضب است، آنچه هرگاه انسان بر آن نشيند عاقبتش نيك و پسنديده است حلم و بردبارى بر غضب است، آنچه هرگاه انسان بر آن نشيند عاقبتش مذموم است تندى و غضب است. [راوى گويد:] چون مهر از نوشته برداشت تمام اين پاسخ‏ها مطابق درآمد. پس كشيش‏ها و احبار پرسيدند: آن چيست كه اگر صالح شود همه‏چيز انسان صالح مى‏شود و اگر فاسد شود همه‏چيز انسان فاسد مى‏گردد؟ فرمود: دل. پس به خلافتش رضا دادند.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260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قائم عليه السّلام، نيز نوشته‏اى با مهر طلايى به همراه دارد، كه در كمال الدين از امام صادق عليه السّلام روايت شده كه فرمود: گويى قائم عليه السّلام را بر منبر كوفه مى‏نگرم كه يارانش سيصد و </w:t>
      </w:r>
      <w:r>
        <w:rPr>
          <w:rFonts w:ascii="Arial" w:hAnsi="Arial" w:cs="Arial" w:hint="cs"/>
          <w:color w:val="000000"/>
          <w:sz w:val="30"/>
          <w:szCs w:val="30"/>
          <w:rtl/>
          <w:lang w:bidi="fa-IR"/>
        </w:rPr>
        <w:lastRenderedPageBreak/>
        <w:t>سيزده تن- به عدد اصحاب بدر- پيرامونش هستند، و آن‏هايند صاحبان پرچم‏ها و آن‏هايند حكمروايان الهى در زمينش بر خلايقش، تا اين‏كه از قباى خود نوشته‏اى بيرون آورد كه با مهرى زرين ممهور باشد، پيمانى از رسول خدا صلّى اللّه عليه و اله، پس مانند گوسفندان بى‏زبان از دوروبرش پراكنده مى‏شوند و كسى از آن‏ها باقى نماند مگر وزير و يازده نقيب- چنان‏كه با موسى بن عمران عليهما السّلام باقى ماندند- پس در زمين مى‏گردند، ولى راهى جز او نمى‏يابند، پس به خدمتش بازمى‏گردند.</w:t>
      </w:r>
      <w:r>
        <w:rPr>
          <w:rStyle w:val="FootnoteReference"/>
          <w:rFonts w:ascii="Arial" w:hAnsi="Arial" w:cs="Arial"/>
          <w:color w:val="000000"/>
          <w:sz w:val="30"/>
          <w:szCs w:val="30"/>
          <w:rtl/>
          <w:lang w:bidi="fa-IR"/>
        </w:rPr>
        <w:footnoteReference w:id="663"/>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حديث با تفاوت اندكى از طريق ديگرى به نقل از بحار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سليمان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سليمان عليه السّلام؛ داوود او را جانشين و خليفه خود قرار داد درحالى‏كه هنوز به سنّ بلوغ نرسيده بود، كه در حديثى از امام نهم حضرت جواد عليه السّلام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تبارك و تعالى به داوود وحى فرمود كه سليمان را خليفه خود سازد، درحالى‏كه كودك بود و چوپانى گوسفندان مى‏كرد. عبّاد و علماى بنى اسرائيل اين مطلب را انكار كردند، پس خداوند تعالى وحى فرمود: عصاهاى آن افراد را بگير و عصاى سليمان را نيز بگير و آن‏ها را در اتاقى بگذار و در آن اتاق را به مهر خودشان مهر كن، و چون فردا شود عصاى هركس برگ برآورده و ميوه داده بود او خليفه است، پس داوود اين مطلب را به آن‏ها خبر داد، گفتند: ما راضى و تسليم شديم.</w:t>
      </w:r>
      <w:r>
        <w:rPr>
          <w:rStyle w:val="FootnoteReference"/>
          <w:rFonts w:ascii="Arial" w:hAnsi="Arial" w:cs="Arial"/>
          <w:color w:val="000000"/>
          <w:sz w:val="30"/>
          <w:szCs w:val="30"/>
          <w:rtl/>
          <w:lang w:bidi="fa-IR"/>
        </w:rPr>
        <w:footnoteReference w:id="664"/>
      </w:r>
      <w:r>
        <w:rPr>
          <w:rFonts w:ascii="Arial" w:hAnsi="Arial" w:cs="Arial" w:hint="cs"/>
          <w:color w:val="000000"/>
          <w:sz w:val="30"/>
          <w:szCs w:val="30"/>
          <w:rtl/>
          <w:lang w:bidi="fa-IR"/>
        </w:rPr>
        <w:t xml:space="preserve"> قائم عليه السّلام را خداوند- عزّ و جلّ- خليفه قرار داد و حال آن‏كه كودكى تقريبا پنج ساله بود، و در زمان حيات پدرش به سؤالات سعد بن عبد اللّه قمى پاسخ گفت- چنان‏كه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سليمان عليه السّلام گفت:</w:t>
      </w:r>
      <w:r>
        <w:rPr>
          <w:rFonts w:ascii="Arial" w:hAnsi="Arial" w:cs="Arial" w:hint="cs"/>
          <w:color w:val="006A0F"/>
          <w:sz w:val="30"/>
          <w:szCs w:val="30"/>
          <w:rtl/>
          <w:lang w:bidi="fa-IR"/>
        </w:rPr>
        <w:t xml:space="preserve"> هَبْ لِي مُلْكاً لا يَنْبَغِي لِأَحَدٍ مِنْ بَعْدِي؛</w:t>
      </w:r>
      <w:r>
        <w:rPr>
          <w:rStyle w:val="FootnoteReference"/>
          <w:rFonts w:ascii="Arial" w:hAnsi="Arial" w:cs="Arial"/>
          <w:color w:val="000000"/>
          <w:sz w:val="30"/>
          <w:szCs w:val="30"/>
          <w:rtl/>
          <w:lang w:bidi="fa-IR"/>
        </w:rPr>
        <w:footnoteReference w:id="665"/>
      </w:r>
      <w:r>
        <w:rPr>
          <w:rFonts w:ascii="Arial" w:hAnsi="Arial" w:cs="Arial" w:hint="cs"/>
          <w:color w:val="000000"/>
          <w:sz w:val="30"/>
          <w:szCs w:val="30"/>
          <w:rtl/>
          <w:lang w:bidi="fa-IR"/>
        </w:rPr>
        <w:t xml:space="preserve"> پروردگارا به من ملكى عنايت كن كه براى هيچ‏كس بعد از من شايسته نباشد. از نظر كيفيّت و چگونگى، چه اين‏كه سلاطين جهان- همان‏طوركه متعارف است حكومتشان آميخته به جور و فساد است، ولى سليمان مى‏خواست حكومتش آن‏طور نباشد، و نيز سلطنت و حكومت پادشاهان و امراى زمين تنها بر انسان‏ها است ولى حكومت سليمان بر جنّ و انس و پرندگان بود. خداوند- عزّ و جلّ- مى‏فرمايد:</w:t>
      </w:r>
      <w:r>
        <w:rPr>
          <w:rFonts w:ascii="Arial" w:hAnsi="Arial" w:cs="Arial" w:hint="cs"/>
          <w:color w:val="006A0F"/>
          <w:sz w:val="30"/>
          <w:szCs w:val="30"/>
          <w:rtl/>
          <w:lang w:bidi="fa-IR"/>
        </w:rPr>
        <w:t xml:space="preserve"> وَ حُشِرَ لِسُلَيْمانَ‏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261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جُنُودُهُ مِنَ الْجِنِّ وَ الْإِنْسِ وَ الطَّيْرِ فَهُمْ يُوزَعُونَ؛</w:t>
      </w:r>
      <w:r>
        <w:rPr>
          <w:rStyle w:val="FootnoteReference"/>
          <w:rFonts w:ascii="Arial" w:hAnsi="Arial" w:cs="Arial"/>
          <w:color w:val="000000"/>
          <w:sz w:val="30"/>
          <w:szCs w:val="30"/>
          <w:rtl/>
          <w:lang w:bidi="fa-IR"/>
        </w:rPr>
        <w:footnoteReference w:id="666"/>
      </w:r>
      <w:r>
        <w:rPr>
          <w:rFonts w:ascii="Arial" w:hAnsi="Arial" w:cs="Arial" w:hint="cs"/>
          <w:color w:val="000000"/>
          <w:sz w:val="30"/>
          <w:szCs w:val="30"/>
          <w:rtl/>
          <w:lang w:bidi="fa-IR"/>
        </w:rPr>
        <w:t xml:space="preserve"> و لشكريان سليمان از جنّ و انس و پرندگان برايش گرد آمدند. قائم عليه السّلام؛ خداوند متعال ملك و حكومتى به او عنايت خواهد فرمود كه براى احدى از اولين و آخرين- از نظر كميّت و كيفيت- مانندش نبوده. امّا كميّت: براى اين‏كه آن حضرت شرق و غرب را مى‏گيرد- چنان‏كه در حديث آمده- و امّا كيفيت: براى اين‏كه محض </w:t>
      </w:r>
      <w:r>
        <w:rPr>
          <w:rFonts w:ascii="Arial" w:hAnsi="Arial" w:cs="Arial" w:hint="cs"/>
          <w:color w:val="000000"/>
          <w:sz w:val="30"/>
          <w:szCs w:val="30"/>
          <w:rtl/>
          <w:lang w:bidi="fa-IR"/>
        </w:rPr>
        <w:lastRenderedPageBreak/>
        <w:t>عدالت و عدالت خالص است، و چون‏كه حكومتش تمام اهل آسمان‏ها و زمين‏ها را شامل مى‏گردد،- چنان‏كه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سليمان عليه السّلام؛ خداوند باد را در تسخير او قرار داده بود، خداى- عزّ و جلّ- مى‏فرمايد:</w:t>
      </w:r>
      <w:r>
        <w:rPr>
          <w:rFonts w:ascii="Arial" w:hAnsi="Arial" w:cs="Arial" w:hint="cs"/>
          <w:color w:val="006A0F"/>
          <w:sz w:val="30"/>
          <w:szCs w:val="30"/>
          <w:rtl/>
          <w:lang w:bidi="fa-IR"/>
        </w:rPr>
        <w:t xml:space="preserve"> فَسَخَّرْنا لَهُ الرِّيحَ تَجْرِي بِأَمْرِهِ رُخاءً حَيْثُ أَصابَ؛</w:t>
      </w:r>
      <w:r>
        <w:rPr>
          <w:rStyle w:val="FootnoteReference"/>
          <w:rFonts w:ascii="Arial" w:hAnsi="Arial" w:cs="Arial"/>
          <w:color w:val="000000"/>
          <w:sz w:val="30"/>
          <w:szCs w:val="30"/>
          <w:rtl/>
          <w:lang w:bidi="fa-IR"/>
        </w:rPr>
        <w:footnoteReference w:id="667"/>
      </w:r>
      <w:r>
        <w:rPr>
          <w:rFonts w:ascii="Arial" w:hAnsi="Arial" w:cs="Arial" w:hint="cs"/>
          <w:color w:val="000000"/>
          <w:sz w:val="30"/>
          <w:szCs w:val="30"/>
          <w:rtl/>
          <w:lang w:bidi="fa-IR"/>
        </w:rPr>
        <w:t xml:space="preserve"> پس باد را به تسخير او درآورديم تا به نرمى هركجا خواهد به فرمان او جريان يابد. قائم عليه السّلام نيز، خداوند باد را در خدمتش قرار مى‏دهد، چنان‏كه در حديثى كه در كمال الدين روايت شده امام صادق عليه السّلام فرموده: پس خداوند تبارك و تعالى بادى برانگيزد كه در هربيابان ندا كند: اين مهدى است كه به قضاوت داوود و سليمان عليهما السلام قضاوت مى‏كند و بيّنه نمى‏خواهد.</w:t>
      </w:r>
      <w:r>
        <w:rPr>
          <w:rStyle w:val="FootnoteReference"/>
          <w:rFonts w:ascii="Arial" w:hAnsi="Arial" w:cs="Arial"/>
          <w:color w:val="000000"/>
          <w:sz w:val="30"/>
          <w:szCs w:val="30"/>
          <w:rtl/>
          <w:lang w:bidi="fa-IR"/>
        </w:rPr>
        <w:footnoteReference w:id="668"/>
      </w:r>
    </w:p>
    <w:p w:rsidR="00F9093C" w:rsidRDefault="00F9093C" w:rsidP="00F9093C">
      <w:pPr>
        <w:pStyle w:val="NormalWeb"/>
        <w:bidi/>
        <w:rPr>
          <w:rFonts w:hint="cs"/>
          <w:rtl/>
          <w:lang w:bidi="fa-IR"/>
        </w:rPr>
      </w:pPr>
      <w:r>
        <w:rPr>
          <w:rFonts w:ascii="Arial" w:hAnsi="Arial" w:cs="Arial" w:hint="cs"/>
          <w:color w:val="000000"/>
          <w:sz w:val="30"/>
          <w:szCs w:val="30"/>
          <w:rtl/>
          <w:lang w:bidi="fa-IR"/>
        </w:rPr>
        <w:t>سليمان عليه السّلام؛ مدتى از قومش غايب شد، چنان‏كه رئيس المحدثين شيخ صدوق در كتاب كمال الدين ضمن حديثى روايت كرده است. قائم عليه السّلام، غيبتش طولانى‏تر از سليمان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سليمان عليه السّلام؛ آفتاب برايش بازگشت. قائم عليه السّلام، آفتاب و ماه را مى‏خواند و آن‏ها او را پاسخ مى‏دهند.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سليمان عليه السّلام حشمة اللّه بوده، قائم عليه السّلام نيز حشمة اللّه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آصف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آصف عليه السّلام علمى از كتاب را داشت. قائم عليه السّلام علوم كتاب نزدش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آصف عليه السّلام؛ خداوند او را مدتى طولانى از قومش غايب كرد، چنان‏كه در كمال الدين مروى است. قائم عليه السّلام نيز، خداوند متعال او را مدتى طولانى از نظرها غايب ساخته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آصف عليه السّلام؛ با غيبتش ابتلا و گرفتارى بنى اسرائيل سخت و شديد شد. قائم عليه السّلام نيز،- چنان‏كه گذشت- با غيبتش گرفتارى و ابتلاى مؤمنين شدّت يافته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دانيال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دانيال عليه السّلام از بنى اسرائيل مدتى غايب بود، و در چاهى بزرگ او را با شيرى درنده زندانى كرده بودند تا آن شير او را طعمه خود سازد، پس خداوند تعالى او را حفظ</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262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كرد و به يكى از پيغمبران بنى اسرائيل دستور داد كه غذا و آبش را ببرد، و گرفتارى پيروان و شيعيانش شديد شد. قائم عليه السّلام از نظر ما غايب مانده و با غيبتش گرفتارى ما بسيار شده و </w:t>
      </w:r>
      <w:r>
        <w:rPr>
          <w:rFonts w:ascii="Arial" w:hAnsi="Arial" w:cs="Arial" w:hint="cs"/>
          <w:color w:val="000000"/>
          <w:sz w:val="30"/>
          <w:szCs w:val="30"/>
          <w:rtl/>
          <w:lang w:bidi="fa-IR"/>
        </w:rPr>
        <w:lastRenderedPageBreak/>
        <w:t>چنان‏كه قبلا آورديم، دشمنان آن حضرت قصد كشتنش را داشتند ولى خداوند او را حفظ و حراست فرمود.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عزير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عزير عليه السّلام؛ وقتى به سوى قومش بازگشت و در ميان آن‏ها ظاهر شد تورات را آن‏طوركه بر موسى بن عمران عليهما السّلام نازل شده بود خواند. قائم عليه السّلام، هنگامى كه ظاهر شود براى اهل زمين قرآن را آن‏چنان‏كه بر حضرت خاتم النبيين صلّى اللّه عليه و اله نازل شده، خواهد خواند.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جرجيس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جرجيس عليه السّلام؛ خداوند مردگانى را به دعايش زنده كرد، چنان‏كه در بحار آمده: زنى به خدمتش آمد و گفت: اى بنده صالح! گاوى داشتيم كه با آن امرار معاش مى‏كرديم. آن مرده است. جرجيس به او گفت: اين عصا را بگير و آن را بر گاوت قرار ده و بگو كه جرجيس مى‏گويد: به اذن خداوند برخيز. پس چون آن زن اين كار را كرد؛ آن گاو زنده شد و آن زن به خداوند ايمان آورد.</w:t>
      </w:r>
      <w:r>
        <w:rPr>
          <w:rStyle w:val="FootnoteReference"/>
          <w:rFonts w:ascii="Arial" w:hAnsi="Arial" w:cs="Arial"/>
          <w:color w:val="000000"/>
          <w:sz w:val="30"/>
          <w:szCs w:val="30"/>
          <w:rtl/>
          <w:lang w:bidi="fa-IR"/>
        </w:rPr>
        <w:footnoteReference w:id="669"/>
      </w:r>
      <w:r>
        <w:rPr>
          <w:rFonts w:ascii="Arial" w:hAnsi="Arial" w:cs="Arial" w:hint="cs"/>
          <w:color w:val="000000"/>
          <w:sz w:val="30"/>
          <w:szCs w:val="30"/>
          <w:rtl/>
          <w:lang w:bidi="fa-IR"/>
        </w:rPr>
        <w:t xml:space="preserve"> قائم عليه السّلام نيز، خداوند متعال مردگان را به دعايش زنده خواهد كرد- چنان‏كه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ايوب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ايوب عليه السّلام؛ هفت سال بر بلا صبر كرد- چنان‏كه از حضرت ابى عبد اللّه صادق عليه السّلام روايت شده-</w:t>
      </w:r>
      <w:r>
        <w:rPr>
          <w:rStyle w:val="FootnoteReference"/>
          <w:rFonts w:ascii="Arial" w:hAnsi="Arial" w:cs="Arial"/>
          <w:color w:val="000000"/>
          <w:sz w:val="30"/>
          <w:szCs w:val="30"/>
          <w:rtl/>
          <w:lang w:bidi="fa-IR"/>
        </w:rPr>
        <w:footnoteReference w:id="670"/>
      </w:r>
      <w:r>
        <w:rPr>
          <w:rFonts w:ascii="Arial" w:hAnsi="Arial" w:cs="Arial" w:hint="cs"/>
          <w:color w:val="000000"/>
          <w:sz w:val="30"/>
          <w:szCs w:val="30"/>
          <w:rtl/>
          <w:lang w:bidi="fa-IR"/>
        </w:rPr>
        <w:t xml:space="preserve"> خداوند متعال مى‏فرمايد:</w:t>
      </w:r>
      <w:r>
        <w:rPr>
          <w:rFonts w:ascii="Arial" w:hAnsi="Arial" w:cs="Arial" w:hint="cs"/>
          <w:color w:val="006A0F"/>
          <w:sz w:val="30"/>
          <w:szCs w:val="30"/>
          <w:rtl/>
          <w:lang w:bidi="fa-IR"/>
        </w:rPr>
        <w:t xml:space="preserve"> إِنَّا وَجَدْناهُ صابِراً نِعْمَ الْعَبْدُ إِنَّهُ أَوَّابٌ؛</w:t>
      </w:r>
      <w:r>
        <w:rPr>
          <w:rStyle w:val="FootnoteReference"/>
          <w:rFonts w:ascii="Arial" w:hAnsi="Arial" w:cs="Arial"/>
          <w:color w:val="000000"/>
          <w:sz w:val="30"/>
          <w:szCs w:val="30"/>
          <w:rtl/>
          <w:lang w:bidi="fa-IR"/>
        </w:rPr>
        <w:footnoteReference w:id="671"/>
      </w:r>
      <w:r>
        <w:rPr>
          <w:rFonts w:ascii="Arial" w:hAnsi="Arial" w:cs="Arial" w:hint="cs"/>
          <w:color w:val="000000"/>
          <w:sz w:val="30"/>
          <w:szCs w:val="30"/>
          <w:rtl/>
          <w:lang w:bidi="fa-IR"/>
        </w:rPr>
        <w:t xml:space="preserve"> همانا ما او را صبركننده يافتيم، خوب بنده‏اى است. بسيار توجه‏كننده به سوى خدا. قائم عليه السّلام، از هنگام وفات پدرش تاكنون صبر كرده، و نمى‏دانم تا كى اين صبر ادامه خواهد داشت!! مطالب مناسبى در حرف «ب»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ايوب عليه السّلام؛ يك يا دو چشمه از زمين برايش جوشيد، خداوند متعال مى‏فرمايد:</w:t>
      </w:r>
      <w:r>
        <w:rPr>
          <w:rFonts w:ascii="Arial" w:hAnsi="Arial" w:cs="Arial" w:hint="cs"/>
          <w:color w:val="006A0F"/>
          <w:sz w:val="30"/>
          <w:szCs w:val="30"/>
          <w:rtl/>
          <w:lang w:bidi="fa-IR"/>
        </w:rPr>
        <w:t xml:space="preserve"> ارْكُضْ بِرِجْلِكَ هذا مُغْتَسَلٌ بارِدٌ وَ شَرابٌ؛</w:t>
      </w:r>
      <w:r>
        <w:rPr>
          <w:rStyle w:val="FootnoteReference"/>
          <w:rFonts w:ascii="Arial" w:hAnsi="Arial" w:cs="Arial"/>
          <w:color w:val="000000"/>
          <w:sz w:val="30"/>
          <w:szCs w:val="30"/>
          <w:rtl/>
          <w:lang w:bidi="fa-IR"/>
        </w:rPr>
        <w:footnoteReference w:id="672"/>
      </w:r>
      <w:r>
        <w:rPr>
          <w:rFonts w:ascii="Arial" w:hAnsi="Arial" w:cs="Arial" w:hint="cs"/>
          <w:color w:val="000000"/>
          <w:sz w:val="30"/>
          <w:szCs w:val="30"/>
          <w:rtl/>
          <w:lang w:bidi="fa-IR"/>
        </w:rPr>
        <w:t xml:space="preserve"> پاى خود را محكم بر زمين بزن كه اين چشمه آبى براى شستشو و نوشيدن است. قائم عليه السّلام نيز، برايش چشمه از زمين جوشيده است، كه بعضى از روايات و حكايات در اين باره گذشت. اضافه بر آن‏ها خلاصه‏اى از آنچه قطب راوندى در كتاب الخرايج و فاضل مجلسى در بحار از كتاب غيبت شيخ طوسى نقل كرده‏اند مى‏آوريم: شيخ طوسى به سند خود از ابو سوره روايت كرده اين‏كه: وى حضرت حجّت عليه السّلام را هنگام مراجعت از كربلا در زيارت عرفه ملاقات‏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263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كرد. ابو سوره مى‏گويد: آن شب راه مى‏رفتيم ناگاه بر قبرهاى مسجد سهله رسيديم، فرمود: اين منزل من است. سپس فرمود: تو نزد ابن الزرارى على بن يحيى برو و بگو آن مالى كه چنين و چنان علامت دارد و در ... قرار دارد و با ... پوشانده شده به تو بدهد. عرض كردم: تو كيستى؟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من محمد بن الحسن هستم، سپس راه رفتيم تا هنگام سحر به نواويس رسيديم، نشست و با دست زمين را كند، ناگاه آب بيرون آمد، وضو گرفت و سيزده ركعت نماز خواند. پس از آن نزد ابن الزرارى رفتم، در را كوبيدم. گفت: تو كيستى؟ گفتم: ابو سوره هستم. شنيدم با خود مى‏گفت: مرا با ابو سوره چه‏كار؟ وقتى بيرون آمد جريان را برايش گفتم، با من مصافحه كرد و صورتم را بوسيد و دستم را بر صورتش كشيد، سپس مرا داخل خانه برد و از پايين پاى تخت، كيسه را بيرون آورد. و ابو سوره حق را شناخت و بعد از اين جريان شيعه شد، زيرا او زيدى بود.</w:t>
      </w:r>
      <w:r>
        <w:rPr>
          <w:rStyle w:val="FootnoteReference"/>
          <w:rFonts w:ascii="Arial" w:hAnsi="Arial" w:cs="Arial"/>
          <w:color w:val="000000"/>
          <w:sz w:val="30"/>
          <w:szCs w:val="30"/>
          <w:rtl/>
          <w:lang w:bidi="fa-IR"/>
        </w:rPr>
        <w:footnoteReference w:id="673"/>
      </w:r>
    </w:p>
    <w:p w:rsidR="00F9093C" w:rsidRDefault="00F9093C" w:rsidP="00F9093C">
      <w:pPr>
        <w:pStyle w:val="NormalWeb"/>
        <w:bidi/>
        <w:rPr>
          <w:rFonts w:hint="cs"/>
          <w:rtl/>
          <w:lang w:bidi="fa-IR"/>
        </w:rPr>
      </w:pPr>
      <w:r>
        <w:rPr>
          <w:rFonts w:ascii="Arial" w:hAnsi="Arial" w:cs="Arial" w:hint="cs"/>
          <w:color w:val="000000"/>
          <w:sz w:val="30"/>
          <w:szCs w:val="30"/>
          <w:rtl/>
          <w:lang w:bidi="fa-IR"/>
        </w:rPr>
        <w:t>ايوب عليه السّلام؛ خداوند- عزّ و جلّ- مردگانى را برايش زنده كرد، خداوند چنين فرموده:</w:t>
      </w:r>
      <w:r>
        <w:rPr>
          <w:rFonts w:ascii="Arial" w:hAnsi="Arial" w:cs="Arial" w:hint="cs"/>
          <w:color w:val="006A0F"/>
          <w:sz w:val="30"/>
          <w:szCs w:val="30"/>
          <w:rtl/>
          <w:lang w:bidi="fa-IR"/>
        </w:rPr>
        <w:t xml:space="preserve"> وَ آتَيْناهُ أَهْلَهُ وَ مِثْلَهُمْ مَعَهُمْ رَحْمَةً مِنْ عِنْدِنا وَ ذِكْرى‏ لِلْعابِدِينَ؛</w:t>
      </w:r>
      <w:r>
        <w:rPr>
          <w:rStyle w:val="FootnoteReference"/>
          <w:rFonts w:ascii="Arial" w:hAnsi="Arial" w:cs="Arial"/>
          <w:color w:val="000000"/>
          <w:sz w:val="30"/>
          <w:szCs w:val="30"/>
          <w:rtl/>
          <w:lang w:bidi="fa-IR"/>
        </w:rPr>
        <w:footnoteReference w:id="674"/>
      </w:r>
      <w:r>
        <w:rPr>
          <w:rFonts w:ascii="Arial" w:hAnsi="Arial" w:cs="Arial" w:hint="cs"/>
          <w:color w:val="000000"/>
          <w:sz w:val="30"/>
          <w:szCs w:val="30"/>
          <w:rtl/>
          <w:lang w:bidi="fa-IR"/>
        </w:rPr>
        <w:t xml:space="preserve"> و خاندانش را بازآورديم و همانندشان را با آن‏ها به او داديم، رحمتى از سوى ما و يادآورى براى عبادت‏كنندگان. قائم عليه السّلام نيز، خداوند مردگانى را برايش زنده مى‏كند. در اين باره مطالبى گذشت. در باب شناخت آن حضرت به عيسى نيز مطالبى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يونس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صدوق رحمه اللّه به سند خود از محمد بن مسلم روايت كرده كه گفت: بر حضرت ابو جعفر محمد بن على باقر عليه السّلام وارد شدم مى‏خواستم از قائم آل محمد عليهم السّلام از آن حضرت سؤال كنم كه خود، آغاز سخن كرد و فرمود: اى محمد بن مسلم! به درستى كه در قائم آل محمد عليهم السّلام از پنج پيغمبر شباهت هست: يونس بن متى، و يوسف بن يعقوب، و موسى و عيسى و محمد- صلوات اللّه عليهم-. اما شباهت از يونس بن متى اين‏كه پس از غيبت، در قيافه جوانى در سنّ پيرى به سوى قومش بازگشت.</w:t>
      </w:r>
      <w:r>
        <w:rPr>
          <w:rStyle w:val="FootnoteReference"/>
          <w:rFonts w:ascii="Arial" w:hAnsi="Arial" w:cs="Arial"/>
          <w:color w:val="000000"/>
          <w:sz w:val="30"/>
          <w:szCs w:val="30"/>
          <w:rtl/>
          <w:lang w:bidi="fa-IR"/>
        </w:rPr>
        <w:footnoteReference w:id="675"/>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زكريّا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زكريّا عليه السّلام؛ فرشتگان او را ندا كردند درحالى‏كه به نماز ايستاده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چنان‏كه گذشت- خداوند او را مورد خطاب قرار داد، همچنين فرشتگان در هر شب قدر او را ندا مى‏كنند، و جبرئيل هم هنگامى كه با آن حضرت بيعت مى‏كند، دست بر دست آن حضرت مى‏نهد و مى‏گويد: بيعت براى خدا. اين خبر را راوندى در خرايج از حضرت‏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264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ابو جعفر باقر عليه السّلام آورده است. و در حديث مفصّل كه در بحار از امام صادق عليه السّلام روايت شده آمده است: جبرئيل به آن حضرت عرض مى‏كند: اى سرور من! فرمانت پذيرفته و دستورت اجرا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زكريّا عليه السّلام؛ در مصيبت حضرت ابى عبد اللّه الحسين عليه السّلام سه روز گريه كرد، چنان‏كه در خبر احمد بن اسحاق در بخش دوم گذشت. قائم عليه السّلام نيز، تمام عمر و در همه زمانش بر آن حضرت مى‏گريد، چنان‏كه در زيارت ناحيه آمده: «لأندبنّك صباحا و مسآء و لأبكينّ عليك بدل الدّموع دما»</w:t>
      </w:r>
      <w:r>
        <w:rPr>
          <w:rStyle w:val="FootnoteReference"/>
          <w:rFonts w:ascii="Arial" w:hAnsi="Arial" w:cs="Arial"/>
          <w:color w:val="000000"/>
          <w:sz w:val="30"/>
          <w:szCs w:val="30"/>
          <w:rtl/>
          <w:lang w:bidi="fa-IR"/>
        </w:rPr>
        <w:footnoteReference w:id="676"/>
      </w:r>
      <w:r>
        <w:rPr>
          <w:rFonts w:ascii="Arial" w:hAnsi="Arial" w:cs="Arial" w:hint="cs"/>
          <w:color w:val="000000"/>
          <w:sz w:val="30"/>
          <w:szCs w:val="30"/>
          <w:rtl/>
          <w:lang w:bidi="fa-IR"/>
        </w:rPr>
        <w:t>؛ شب‏وروز بر تو ندبه مى‏كنم و به جاى اشك بر تو خون مى‏گريم.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يحيى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يحيى عليه السّلام؛ پيش از ولادت به او بشارت و مژده داده شد. قائم عليه السّلام نيز، بشارت و مژده‏اش پيش از ولادت داده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يحيى عليه السّلام، در شكم مادر سخن گفت، چنان‏كه در حديث از امام عسكرى عليه السّلام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روزى مريم بر مادر يحيى- همسر زكريّا- وارد شد، ولى او برايش برنخاست، يحيى [در شكم مادر] ندا كرد: بهترين زنان عالم درحالى‏كه بهترين مردان جهان را با خود دارد بر تو وارد مى‏شود برايش برنمى‏خيزى؟ پس مادرش متنبّه شده، از جاى برخاست.</w:t>
      </w:r>
      <w:r>
        <w:rPr>
          <w:rStyle w:val="FootnoteReference"/>
          <w:rFonts w:ascii="Arial" w:hAnsi="Arial" w:cs="Arial"/>
          <w:color w:val="000000"/>
          <w:sz w:val="30"/>
          <w:szCs w:val="30"/>
          <w:rtl/>
          <w:lang w:bidi="fa-IR"/>
        </w:rPr>
        <w:footnoteReference w:id="677"/>
      </w:r>
      <w:r>
        <w:rPr>
          <w:rFonts w:ascii="Arial" w:hAnsi="Arial" w:cs="Arial" w:hint="cs"/>
          <w:color w:val="000000"/>
          <w:sz w:val="30"/>
          <w:szCs w:val="30"/>
          <w:rtl/>
          <w:lang w:bidi="fa-IR"/>
        </w:rPr>
        <w:t xml:space="preserve"> قائم عليه السّلام نيز،- چنان‏كه در روايت حكيمه آمده- در شكم مادر سخن گفت و سوره قدر را قرائت كرد.</w:t>
      </w:r>
      <w:r>
        <w:rPr>
          <w:rStyle w:val="FootnoteReference"/>
          <w:rFonts w:ascii="Arial" w:hAnsi="Arial" w:cs="Arial"/>
          <w:color w:val="000000"/>
          <w:sz w:val="30"/>
          <w:szCs w:val="30"/>
          <w:rtl/>
          <w:lang w:bidi="fa-IR"/>
        </w:rPr>
        <w:footnoteReference w:id="678"/>
      </w:r>
    </w:p>
    <w:p w:rsidR="00F9093C" w:rsidRDefault="00F9093C" w:rsidP="00F9093C">
      <w:pPr>
        <w:pStyle w:val="NormalWeb"/>
        <w:bidi/>
        <w:rPr>
          <w:rFonts w:hint="cs"/>
          <w:rtl/>
          <w:lang w:bidi="fa-IR"/>
        </w:rPr>
      </w:pPr>
      <w:r>
        <w:rPr>
          <w:rFonts w:ascii="Arial" w:hAnsi="Arial" w:cs="Arial" w:hint="cs"/>
          <w:color w:val="000000"/>
          <w:sz w:val="30"/>
          <w:szCs w:val="30"/>
          <w:rtl/>
          <w:lang w:bidi="fa-IR"/>
        </w:rPr>
        <w:t>يحيى عليه السّلام؛ زاهدترين و عابدترين مردم زمانش بود. قائم عليه السّلام نيز، عابدترين و زاهدترين مردم زمانش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عيسى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عيسى عليه السّلام؛ فرزند بهترين زنان زمانش مى‏باشد. قائم عليه السّلام نيز، فرزند بهترين زنان زمانش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عيسى عليه السّلام؛ در شكم مادر تكلم كرده، تسبيح مى‏گفت، چنان‏كه فاضل مجلسى در حاشيه مجلّد پنجم بحار از ثعلبى از طريق عامّه روايت كرده است. قائم عليه السّلام نيز،- چنان‏كه گذشت- در شكم مادر سخن گفته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عيسى عليه السّلام؛ در كودكى در گهواره سخن گفت. قائم عليه السّلام نيز، در كودكى در گهواره سخن گفت، كه چند روايت بر آن دلالت مى‏كند از جمله در كمال الدين صدوق از حكيمه دختر امام محمد بن على جواد عليه السّلام آمده كه: حضرت حجّت عليه السّلام بعد از ولادتش تكلم كرد و گفت: «أشهد أن لا إله‏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265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إلّا اللّه وحده لا شريك له و أنّ محمّدا رسول اللّه صلّى اللّه عليه و آله» سپس بر امير المؤمنين و امامان عليهم السّلام يك‏به‏يك درود فرستاد تا به پدرش رسيد، آن‏گاه لب فروبست تا اين‏كه روز هفتم به توحيد سخن گفت و بر محمد و امامان عليهم السّلام درود فرستاد سپس اين آيه را تلاوت كرد:</w:t>
      </w:r>
      <w:r>
        <w:rPr>
          <w:rFonts w:ascii="Arial" w:hAnsi="Arial" w:cs="Arial" w:hint="cs"/>
          <w:color w:val="006A0F"/>
          <w:sz w:val="30"/>
          <w:szCs w:val="30"/>
          <w:rtl/>
          <w:lang w:bidi="fa-IR"/>
        </w:rPr>
        <w:t xml:space="preserve"> وَ نُرِيدُ أَنْ نَمُنَّ عَلَى الَّذِينَ اسْتُضْعِفُوا فِي الْأَرْضِ ...</w:t>
      </w:r>
      <w:r>
        <w:rPr>
          <w:rStyle w:val="FootnoteReference"/>
          <w:rFonts w:ascii="Arial" w:hAnsi="Arial" w:cs="Arial"/>
          <w:color w:val="000000"/>
          <w:sz w:val="30"/>
          <w:szCs w:val="30"/>
          <w:rtl/>
          <w:lang w:bidi="fa-IR"/>
        </w:rPr>
        <w:footnoteReference w:id="679"/>
      </w:r>
      <w:r>
        <w:rPr>
          <w:rFonts w:ascii="Arial" w:hAnsi="Arial" w:cs="Arial" w:hint="cs"/>
          <w:color w:val="000000"/>
          <w:sz w:val="30"/>
          <w:szCs w:val="30"/>
          <w:rtl/>
          <w:lang w:bidi="fa-IR"/>
        </w:rPr>
        <w:t>؛ و ما مى‏خواهيم بر آنان كه در زمين به ضعف كشانده شدند احسان كنيم ....</w:t>
      </w:r>
      <w:r>
        <w:rPr>
          <w:rStyle w:val="FootnoteReference"/>
          <w:rFonts w:ascii="Arial" w:hAnsi="Arial" w:cs="Arial"/>
          <w:color w:val="000000"/>
          <w:sz w:val="30"/>
          <w:szCs w:val="30"/>
          <w:rtl/>
          <w:lang w:bidi="fa-IR"/>
        </w:rPr>
        <w:footnoteReference w:id="680"/>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همان كتاب در روايت ديگرى چنين آمده كه: آن حضرت هنگامى كه متولد شد به سجده افتاد و درحالى‏كه زانو زده و دو انگشت سبّابه‏اش را بلند كرده بود مى‏گفت: «أشهد أن لا إله إلّا اللّه و أنّ جدّي محمّدا رسول اللّه صلّى اللّه عليه و آله و أنّ أبي أمير المؤمنين» سپس امامان را يكايك شمرد تا به خودش رسيد، آن‏گاه گفت: خدايا! وعده‏ام را تحقق بخش و امرم را به انجام برسان و گام‏هايم را استوار كن و زمين را به وسيله من پر از عدل و قسط فرماى.</w:t>
      </w:r>
      <w:r>
        <w:rPr>
          <w:rStyle w:val="FootnoteReference"/>
          <w:rFonts w:ascii="Arial" w:hAnsi="Arial" w:cs="Arial"/>
          <w:color w:val="000000"/>
          <w:sz w:val="30"/>
          <w:szCs w:val="30"/>
          <w:rtl/>
          <w:lang w:bidi="fa-IR"/>
        </w:rPr>
        <w:footnoteReference w:id="681"/>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در همان مدرك از دو كنيز، نسيم و ماريه نقل شده كه: صاحب الزمان عليه السّلام از شكم مادر درحالى متولد شد كه دو زانو زده و دو انگشت سبابه‏اش را به سمت آسمان بلند كرده بود، سپس عطسه زد و گفت: «الحمد للّه ربّ العالمين صلّى اللّه على محمّد و آله»، ظالمان پنداشته‏اند كه حجّت الهى باطل‏شدنى است، اگر در سخن گفتن به ما اجازه داده شود شك و ترديد زايل مى‏گردد.</w:t>
      </w:r>
      <w:r>
        <w:rPr>
          <w:rStyle w:val="FootnoteReference"/>
          <w:rFonts w:ascii="Arial" w:hAnsi="Arial" w:cs="Arial"/>
          <w:color w:val="000000"/>
          <w:sz w:val="30"/>
          <w:szCs w:val="30"/>
          <w:rtl/>
          <w:lang w:bidi="fa-IR"/>
        </w:rPr>
        <w:footnoteReference w:id="682"/>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همان منبع از نسيم خادم، مروى است كه گفت: يك شب پس از تولد صاحب الزمان عليه السّلام بر او داخل شدم، پس عطسه زدم به من فرمود: «رحمك اللّه»؛ خداوند بر تو رحمت آرد.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نسيم مى‏گويد: به اين امر خوشحال شدم، آن حضرت فرمود: آيا درباره عطسه، تو را مژده ندهم؟ عرض كردم: چرا. فرمود: تا سه روز ايمنى از مرگ است.</w:t>
      </w:r>
      <w:r>
        <w:rPr>
          <w:rStyle w:val="FootnoteReference"/>
          <w:rFonts w:ascii="Arial" w:hAnsi="Arial" w:cs="Arial"/>
          <w:color w:val="000000"/>
          <w:sz w:val="30"/>
          <w:szCs w:val="30"/>
          <w:rtl/>
          <w:lang w:bidi="fa-IR"/>
        </w:rPr>
        <w:footnoteReference w:id="68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عيسى عليه السّلام؛ خداوند حكمت و ويژگى‏هاى نبوّت را در كودكى به او عنايت فرمود. قائم عليه السّلام نيز، خداوند حكمت و ويژگى‏هاى امامت را در كودكى به حضرت عنايت كرد.- چنان‏كه قبلا بيان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عيسى عليه السّلام را؛ خداوند متعال به سوى خود بالا برد. قائم عليه السّلام را نيز، خداوند به سوى خود بالا برد- چنان‏كه مكرر اشاره 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266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عيسى عليه السّلام؛ مردم درباره‏اش اختلاف كردند. قائم عليه السّلام نيز، مردم درباره‏اش اختلاف كردند.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ان شاء اللّه در بخش هشتم خواهد آمد كه: امام صادق عليه السّلام در بيان شباهت حضرت حجّت عليه السّلام به حضرت عيسى عليه السّلام فرمود: يهود و نصارى اتفاق كردند بر اين‏كه عيسى كشته شد، ولى خداوند- عزّ و جلّ- آن‏ها را تكذيب كرد و فرمود:</w:t>
      </w:r>
      <w:r>
        <w:rPr>
          <w:rFonts w:ascii="Arial" w:hAnsi="Arial" w:cs="Arial" w:hint="cs"/>
          <w:color w:val="006A0F"/>
          <w:sz w:val="30"/>
          <w:szCs w:val="30"/>
          <w:rtl/>
          <w:lang w:bidi="fa-IR"/>
        </w:rPr>
        <w:t xml:space="preserve"> وَ ما قَتَلُوهُ وَ ما صَلَبُوهُ وَ لكِنْ شُبِّهَ لَهُمْ؛</w:t>
      </w:r>
      <w:r>
        <w:rPr>
          <w:rStyle w:val="FootnoteReference"/>
          <w:rFonts w:ascii="Arial" w:hAnsi="Arial" w:cs="Arial"/>
          <w:color w:val="000000"/>
          <w:sz w:val="30"/>
          <w:szCs w:val="30"/>
          <w:rtl/>
          <w:lang w:bidi="fa-IR"/>
        </w:rPr>
        <w:footnoteReference w:id="684"/>
      </w:r>
      <w:r>
        <w:rPr>
          <w:rFonts w:ascii="Arial" w:hAnsi="Arial" w:cs="Arial" w:hint="cs"/>
          <w:color w:val="000000"/>
          <w:sz w:val="30"/>
          <w:szCs w:val="30"/>
          <w:rtl/>
          <w:lang w:bidi="fa-IR"/>
        </w:rPr>
        <w:t xml:space="preserve"> او را نكشتند و به دار نياويختند ولى امر بر آنان مشتبه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غيبت قائم عليه السّلام نيز همين‏طور است كه عاقبت، اين امّت آن را انكار خواهد كرد به خاطر طولانى شدن آن، بعضى هدايت نشوند و خواهند گفت: اصلا متولد نشده. و بعضى ديگر خواهند گفت: متولد شده و مرده و كسانى كفر مى‏ورزند چون مى‏گويند: يازدهمين نفر از ما عقيم بوده. و برخى سركش خواهند شد به اين‏كه: امامت را به سيزده نفر و بيشتر سرايت دهند.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ديگرانى خداى- عزّ و جلّ- را معصيت كنند به اين‏كه بگويند: روح قائم عليه السّلام در كالبد ديگرى وارد شده و او سخن از زبان آن حضرت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عيسى عليه السّلام به اذن خداوند متعال مرده زنده مى‏كرد. خداوند- عزّ و جلّ- از زبان او در قرآن چنين آورده:</w:t>
      </w:r>
      <w:r>
        <w:rPr>
          <w:rFonts w:ascii="Arial" w:hAnsi="Arial" w:cs="Arial" w:hint="cs"/>
          <w:color w:val="006A0F"/>
          <w:sz w:val="30"/>
          <w:szCs w:val="30"/>
          <w:rtl/>
          <w:lang w:bidi="fa-IR"/>
        </w:rPr>
        <w:t xml:space="preserve"> وَ أُحْيِ الْمَوْتى‏ بِإِذْنِ اللَّهِ؛</w:t>
      </w:r>
      <w:r>
        <w:rPr>
          <w:rStyle w:val="FootnoteReference"/>
          <w:rFonts w:ascii="Arial" w:hAnsi="Arial" w:cs="Arial"/>
          <w:color w:val="000000"/>
          <w:sz w:val="30"/>
          <w:szCs w:val="30"/>
          <w:rtl/>
          <w:lang w:bidi="fa-IR"/>
        </w:rPr>
        <w:footnoteReference w:id="685"/>
      </w:r>
      <w:r>
        <w:rPr>
          <w:rFonts w:ascii="Arial" w:hAnsi="Arial" w:cs="Arial" w:hint="cs"/>
          <w:color w:val="000000"/>
          <w:sz w:val="30"/>
          <w:szCs w:val="30"/>
          <w:rtl/>
          <w:lang w:bidi="fa-IR"/>
        </w:rPr>
        <w:t xml:space="preserve"> و به اذن خداوند مردگان را زنده مى‏كنم. و خطاب به او فرموده: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إِذْ تُخْرِجُ الْمَوْتى‏ بِإِذْنِي؛</w:t>
      </w:r>
      <w:r>
        <w:rPr>
          <w:rStyle w:val="FootnoteReference"/>
          <w:rFonts w:ascii="Arial" w:hAnsi="Arial" w:cs="Arial"/>
          <w:color w:val="000000"/>
          <w:sz w:val="30"/>
          <w:szCs w:val="30"/>
          <w:rtl/>
          <w:lang w:bidi="fa-IR"/>
        </w:rPr>
        <w:footnoteReference w:id="686"/>
      </w:r>
      <w:r>
        <w:rPr>
          <w:rFonts w:ascii="Arial" w:hAnsi="Arial" w:cs="Arial" w:hint="cs"/>
          <w:color w:val="000000"/>
          <w:sz w:val="30"/>
          <w:szCs w:val="30"/>
          <w:rtl/>
          <w:lang w:bidi="fa-IR"/>
        </w:rPr>
        <w:t xml:space="preserve"> و آن‏گاه كه تو مردگان را به اذن من از خاك برآورى.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در اين‏جا خوش دارم روايت لطيفى كه بر مواعظ جالبى مشتمل است و جمعى از گذشتگان صالح ما آن را ذكر كرده‏اند، بياورم. شيخ بهايى از كسانى است كه اين حديث را در كتاب الاربعين خود از امام صادق عليه السّلام نقل كرده كه فرمود: عيسى بن مريم عليهما السلام بر روستايى گذشت كه اهالى و چهارپايان و پرندگان آن، همه يكجا مرده بودند، فرمود: جز اين نيست كه اين‏ها به كيفر الهى مرده‏اند. اگر به‏طور پراكنده مرده بودند يكديگر را دفن مى‏كردند. حواريين گفتند: اى </w:t>
      </w:r>
      <w:r>
        <w:rPr>
          <w:rFonts w:ascii="Arial" w:hAnsi="Arial" w:cs="Arial" w:hint="cs"/>
          <w:color w:val="000000"/>
          <w:sz w:val="30"/>
          <w:szCs w:val="30"/>
          <w:rtl/>
          <w:lang w:bidi="fa-IR"/>
        </w:rPr>
        <w:lastRenderedPageBreak/>
        <w:t>روح و كلمه خداوند! دعا كن خداوند ايشان را براى ما زنده كند تا به ما خبر دهند كه كارهايشان چه بوده از آن‏ها دورى كنيم. پس عيسى عليه السّلام به درگاه پروردگار دعا كرد. آن‏گاه از جانب آسمان ندا شنيد كه: آن‏ها را صدا كن. شب‏هنگام عيسى بر زمين بلندى بالا رفت و گفت: اى اهل اين قريه! يكى از ميان آن‏ها پاسخ داد: «لبّيك يا روح اللّه و كلمته».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267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فرمود: واى بر شما! كارهايتان چه بوده؟ گفت: پرستش [و فرمانبرى‏] طاغوت و محبّت دنيا، با ترسى اندك و آرزوى دراز و بى‏خبرى در بازى و سرگرمى. فرمود: محبّت شما نسبت به دنيا چگونه بود؟ گفت: مانند محبّت كودك نسبت به مادرش، هرگاه به ما روى مى‏آورد خوشحال و مسرور مى‏شديم و وقتى از ما روى مى‏گرداند گريه مى‏كرديم و اندوهگين مى‏شديم. حضرت عيسى عليه السّلام فرمود: عبادت شما نسبت به طاغوت چگونه بود؟ گفت: اطاعت از اهل معصيت.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سرانجام كارتان چگونه شد؟ گفت: شبى با عافيت آرميديم و در «هاويه» صبح كرديم.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هاويه چيست؟ گفت: سجّين. فرمود: سجّين كدام است؟ عرض كرد: كوه‏هايى از آتش سرخ كه تا روز قيامت ما را مى‏گدازد.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چه گفتيد و به شما چه گفته شد؟ عرض كرد: گفتيم ما را به دنيا بازگردان كه در آن زهد خواهيم كرد. به ما گفته شد: دروغ مى‏گوييد. فرمود: خدا بيامرز! چگونه است كه كسى غير از تو با من حرف نزد؟ عرضه داشت: اى روح اللّه آن‏ها با لجام‏هاى آتشين به دست فرشتگان غلاظ شداد دهانشان بسته است، من در ميان آن‏ها بودم ولى از خودشان نبودم، هنگامى كه عذاب نازل گشت مرا نيز شامل شد، من بر كنار جهنم به يك تار موى آويزان هستم، نمى‏دانم در آن خواهم افتاد يا نجات خواهم يافت؟ پس از اين گفتگو عيسى عليه السّلام به حواريين فرمود: اى اولياى خدا! خوردن نان خشك با نمك زبر و خوابيدن در زباله‏دان‏ها با عافيت دنيا و آخرت بسيار خوب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نيز، مردگان را زنده مى‏كند به اذن خداى تعالى، و دليل بر آن روايات بسيارى است كه بعضى از آن‏ها در باب شباهت آن حضرت به حزقيل و جاهاى ديگر كتاب گذشت. و در بعضى از كتاب‏ها از امام صادق عليه السّلام روايت شده كه: هرگاه قائم عليه السّلام ظهور كند مردى از آذربايجان، استخوان پوسيده‏اى در دست به خدمت آن جناب مى‏آيد و مى‏گويد: اگر تو حجّت خدا هستى، دستور بده اين استخوان به نطق درآيد. پس به دستور حضرت استخوان به نطق آمده،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 هزار سال است كه در عذاب هستم، و اميدوارم با دعاى تو، خداوند متعال مرا از عذاب خلاص فرمايد. پس آن مرد خواهد گفت: اين سحر است. آن‏گاه به فرمان آن حضرت به دار آويخته مى‏شود و تا هفت روز بالاى دار فرياد مى‏زند: اين جزاى كسى است كه معجزه امام را به سحر نسبت دهد، سپس مى‏ميرد.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268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عيسى عليه السّلام فرمود:</w:t>
      </w:r>
      <w:r>
        <w:rPr>
          <w:rFonts w:ascii="Arial" w:hAnsi="Arial" w:cs="Arial" w:hint="cs"/>
          <w:color w:val="006A0F"/>
          <w:sz w:val="30"/>
          <w:szCs w:val="30"/>
          <w:rtl/>
          <w:lang w:bidi="fa-IR"/>
        </w:rPr>
        <w:t xml:space="preserve"> أُنَبِّئُكُمْ بِما تَأْكُلُونَ وَ ما تَدَّخِرُونَ فِي بُيُوتِكُمْ؛</w:t>
      </w:r>
      <w:r>
        <w:rPr>
          <w:rStyle w:val="FootnoteReference"/>
          <w:rFonts w:ascii="Arial" w:hAnsi="Arial" w:cs="Arial"/>
          <w:color w:val="000000"/>
          <w:sz w:val="30"/>
          <w:szCs w:val="30"/>
          <w:rtl/>
          <w:lang w:bidi="fa-IR"/>
        </w:rPr>
        <w:footnoteReference w:id="687"/>
      </w:r>
      <w:r>
        <w:rPr>
          <w:rFonts w:ascii="Arial" w:hAnsi="Arial" w:cs="Arial" w:hint="cs"/>
          <w:color w:val="000000"/>
          <w:sz w:val="30"/>
          <w:szCs w:val="30"/>
          <w:rtl/>
          <w:lang w:bidi="fa-IR"/>
        </w:rPr>
        <w:t xml:space="preserve"> من به شما خبر مى‏دهم آنچه در خانه‏هايتان ذخيره مى‏كنيد. قائم عليه السّلام نيز، بر تمام احوال و كارهاى ما مطلع است، و دليل بر آن، تمام اخبار و روايات بسيارى است كه درباره علم ائمه معصومين عليهم السّلام وارد شده، ولى من در اين‏جا با ذكر چند روايت تبرك مى‏جويم: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روايتى است كه در خرايج از ابو بصير نقل شده كه گفت: با حضرت ابو جعفر باقر عليه السّلام به مسجد رفتم، مردم مى‏آمدند و مى‏رفتند. آن حضرت به من فرمود: از مردم بپرس آيا مرا مى‏بينند؟ من هم به هركس برمى‏خوردم سؤال مى‏كردم: آيا ابو جعفر عليه السّلام را نديدى؟ گفت: نه، درحالى‏كه آن حضرت ايستاده بود. تا اين‏كه ابو هارون مكفوف (نابينا) وارد شد، حضرت فرمود: از اين هم بپرس. به او گفتم: آيا ابو جعفر عليه السّلام را نديدى؟ گفت: مگر اين نيست كه ايستاده؟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گفتم: از كجا دانستى؟ گفت: چگونه ندانم و حال آن‏كه او نور درخشنده است.</w:t>
      </w:r>
      <w:r>
        <w:rPr>
          <w:rStyle w:val="FootnoteReference"/>
          <w:rFonts w:ascii="Arial" w:hAnsi="Arial" w:cs="Arial"/>
          <w:color w:val="000000"/>
          <w:sz w:val="30"/>
          <w:szCs w:val="30"/>
          <w:rtl/>
          <w:lang w:bidi="fa-IR"/>
        </w:rPr>
        <w:footnoteReference w:id="688"/>
      </w:r>
    </w:p>
    <w:p w:rsidR="00F9093C" w:rsidRDefault="00F9093C" w:rsidP="00F9093C">
      <w:pPr>
        <w:pStyle w:val="NormalWeb"/>
        <w:bidi/>
        <w:rPr>
          <w:rFonts w:hint="cs"/>
          <w:rtl/>
          <w:lang w:bidi="fa-IR"/>
        </w:rPr>
      </w:pPr>
      <w:r>
        <w:rPr>
          <w:rFonts w:ascii="Arial" w:hAnsi="Arial" w:cs="Arial" w:hint="cs"/>
          <w:color w:val="000000"/>
          <w:sz w:val="30"/>
          <w:szCs w:val="30"/>
          <w:rtl/>
          <w:lang w:bidi="fa-IR"/>
        </w:rPr>
        <w:t>2- همين ابو بصير مى‏گويد: شنيدم كه آن حضرت (امام باقر عليه السّلام) به مردى از اهل آفريقا مى‏فرمايد: ابو راشد چه مى‏كند؟ آن مرد عرضه داشت: او را زنده و در حال صلاح يافتم، سلام شما را مى‏رساند. فرمود: خدا رحمتش كند! عرض كرد: او مرد؟ فرمود: آرى. عرض كرد: چه موقع؟ فرمود: دو روز بعد از بيرون آمدن تو. گفت: و اللّه! نه بيمارى داشت و نه علّتى! من عرض كردم: آن شخص كه بود؟ فرمود: مردى بود از دوستان و محبّان ما. سپس فرمود: اگر چنين عقيده داشته باشيد كه چشمان بينا و گوش‏هاى شنوايى از ما با شماها نيست بد عقيده پيدا كرده‏ايد، به خدا قسم چيزى از كارهاى شما بر ما پوشيده نيست، همگى ما را حاضر بدانيد و خودتان را به كارهاى نيك عادت دهيد، و از اهل خير باشيد، به آن شناخته شويد كه من فرزندان و شيعيانم را به اين امر دستور مى‏دهم.</w:t>
      </w:r>
      <w:r>
        <w:rPr>
          <w:rStyle w:val="FootnoteReference"/>
          <w:rFonts w:ascii="Arial" w:hAnsi="Arial" w:cs="Arial"/>
          <w:color w:val="000000"/>
          <w:sz w:val="30"/>
          <w:szCs w:val="30"/>
          <w:rtl/>
          <w:lang w:bidi="fa-IR"/>
        </w:rPr>
        <w:footnoteReference w:id="689"/>
      </w:r>
    </w:p>
    <w:p w:rsidR="00F9093C" w:rsidRDefault="00F9093C" w:rsidP="00F9093C">
      <w:pPr>
        <w:pStyle w:val="NormalWeb"/>
        <w:bidi/>
        <w:rPr>
          <w:rFonts w:hint="cs"/>
          <w:rtl/>
          <w:lang w:bidi="fa-IR"/>
        </w:rPr>
      </w:pPr>
      <w:r>
        <w:rPr>
          <w:rFonts w:ascii="Arial" w:hAnsi="Arial" w:cs="Arial" w:hint="cs"/>
          <w:color w:val="000000"/>
          <w:sz w:val="30"/>
          <w:szCs w:val="30"/>
          <w:rtl/>
          <w:lang w:bidi="fa-IR"/>
        </w:rPr>
        <w:t>3- و نيز در خرايج از امام صادق عليه السّلام آمده: عده‏اى بر او داخل شدند و پرسيدند: تعريف امام چيست؟ فرمود: تعريف او عظيم است. اگر بر او داخل شديد او را تعظيم و احترام كنيد، و به آنچه [از معارف‏] به شما مى‏دهد ايمان آوريد، و بر اوست كه شما را هدايت كند، و در او صفتى هست اين‏كه هرگاه بر او وارد مى‏شويد كسى نمى‏تواند چشم خود را از ديدار او پر كند به خاطر هيبت و جلالتى كه در امام هست، زيرا كه پيغمبر خدا صلّى اللّه عليه و اله نيز چنان بود، امام هم مانند اوست.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269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گفتند: آيا شيعيانش را مى‏شناسد؟ فرمود: آرى، همه‏شان را مى‏بيند. گفتند: پس آيا ما شيعه تو هستيم؟ فرمود: آرى همه شما. گفتند: نشانى آن را به ما بفرماى. فرمود: نام شماها و نام قبيله‏هايتان را مى‏گويم. عرض كردند: بفرماييد، پس نام خود و قبايلشان را بيان كرد. عرضه داشتند: راست گفتى. فرمود: و خبر مى‏دهم شما را از آنچه مى‏خواستيد بپرسيد درباره آيه شريفه:</w:t>
      </w:r>
      <w:r>
        <w:rPr>
          <w:rFonts w:ascii="Arial" w:hAnsi="Arial" w:cs="Arial" w:hint="cs"/>
          <w:color w:val="006A0F"/>
          <w:sz w:val="30"/>
          <w:szCs w:val="30"/>
          <w:rtl/>
          <w:lang w:bidi="fa-IR"/>
        </w:rPr>
        <w:t xml:space="preserve"> كَشَجَرَةٍ طَيِّبَةٍ أَصْلُها ثابِتٌ وَ فَرْعُها فِي السَّماءِ؛</w:t>
      </w:r>
      <w:r>
        <w:rPr>
          <w:rStyle w:val="FootnoteReference"/>
          <w:rFonts w:ascii="Arial" w:hAnsi="Arial" w:cs="Arial"/>
          <w:color w:val="000000"/>
          <w:sz w:val="30"/>
          <w:szCs w:val="30"/>
          <w:rtl/>
          <w:lang w:bidi="fa-IR"/>
        </w:rPr>
        <w:footnoteReference w:id="690"/>
      </w:r>
      <w:r>
        <w:rPr>
          <w:rFonts w:ascii="Arial" w:hAnsi="Arial" w:cs="Arial" w:hint="cs"/>
          <w:color w:val="000000"/>
          <w:sz w:val="30"/>
          <w:szCs w:val="30"/>
          <w:rtl/>
          <w:lang w:bidi="fa-IR"/>
        </w:rPr>
        <w:t xml:space="preserve"> همچون درخت پاكيزه‏اى كه ريشه‏اش پايدار است و شاخه در آسمان دارد. عرض كردند: راست گفتى. فرمود: ما آن‏قدر كه بخواهيم از علم به شيعيانمان مى‏دهيم. سپس فرمود: به اين مقدار قانع مى‏شويد؟ گفتند: به كم‏تر از اين قانع مى‏شويم.</w:t>
      </w:r>
      <w:r>
        <w:rPr>
          <w:rStyle w:val="FootnoteReference"/>
          <w:rFonts w:ascii="Arial" w:hAnsi="Arial" w:cs="Arial"/>
          <w:color w:val="000000"/>
          <w:sz w:val="30"/>
          <w:szCs w:val="30"/>
          <w:rtl/>
          <w:lang w:bidi="fa-IR"/>
        </w:rPr>
        <w:footnoteReference w:id="691"/>
      </w:r>
    </w:p>
    <w:p w:rsidR="00F9093C" w:rsidRDefault="00F9093C" w:rsidP="00F9093C">
      <w:pPr>
        <w:pStyle w:val="NormalWeb"/>
        <w:bidi/>
        <w:rPr>
          <w:rFonts w:hint="cs"/>
          <w:rtl/>
          <w:lang w:bidi="fa-IR"/>
        </w:rPr>
      </w:pPr>
      <w:r>
        <w:rPr>
          <w:rFonts w:ascii="Arial" w:hAnsi="Arial" w:cs="Arial" w:hint="cs"/>
          <w:color w:val="000000"/>
          <w:sz w:val="30"/>
          <w:szCs w:val="30"/>
          <w:rtl/>
          <w:lang w:bidi="fa-IR"/>
        </w:rPr>
        <w:t>2- در كمال الدين از حسن بن وجناء نصيبى آمده كه گفت: در پنجاه و چهارمين حج خود، زير ناودان كعبه پس از نماز عشاء در حال سجده بودم و در دعا، ناله و زارى مى‏كردم كه ناگاه كسى مرا جنباند و گفت: اى حسن بن وجناء برخيز. گويد: برخاستم ديدم كنيزكى است زردرنگ و لاغراندام. گمان كنم بيش از چهل سال داشت، جلو من به راه افتاد، و من بدون سؤال در پى او راه افتادم تا به خانه حضرت خديجه عليها السلام رسيد، در آن خانه اتاقى بود كه در آن وسط حياط باز مى‏شد و پلّه‏هايى از چوب ساج داشت كه بالا مى‏رفت، كنيزك بالا رفت، آن‏گاه صداى شخصى را شنيدم كه: اى حسن! بيا بالا. پس بالا رفتم و بر در اتاق ايستادم كه حضرت صاحب الزمان عليه السّلام فرمود: اى حسن! گمان مى‏كنى كه از من پنهانى؟ به خدا قسم! هربار به حج آمدى با تو بودم.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احوال مرا بيان فرمود، پس بيهوش به رو افتادم، پس احساس كردم دستى به من خورد از جاى برخاستم، به من فرمود: در مدينه در خانه جعفر بن محمد عليهما السلام اقامت كن و در فكر آب و غذا و لباس مباش، سپس دفترى به من داد كه در آن دعاى فرج و ذكر صلواتى بر آن حضرت نوشته شده بود، و فرمود: اين دعا را بخوان و اين‏طور بر من صلوات بفرست، و اين دفتر را جز به كسانى كه سزاوار هستند از دوستانم نشان مده، كه خداوند جلّ جلاله تو را موفق خواهد 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اى آقاى من! پس از اين ديگر شما را نمى‏بينم؟ فرمود: اى حسن! هروقت خدا بخواهد (خواهى ديد).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حسن مى‏گويد: از حج كه فراغت يافتم به مدينه رفتم و در خانه جعفر بن محمد عليهما السلام اقامت گزيدم، پيوسته به مسجد مى‏رفتم و جز براى سه امر به خانه بازنمى‏گشتم: تجديد وضو، خواب و استراحت، و هنگام افطار. موقع افطار كه وارد اتاقم مى‏شدم مى‏ديدم يك كاسه چهار دانگ پر از آب و يك قرص نان بر روى آن است و غذايى كه در روز دلم خواسته بود آماده </w:t>
      </w:r>
      <w:r>
        <w:rPr>
          <w:rFonts w:ascii="Arial" w:hAnsi="Arial" w:cs="Arial" w:hint="cs"/>
          <w:color w:val="000000"/>
          <w:sz w:val="30"/>
          <w:szCs w:val="30"/>
          <w:rtl/>
          <w:lang w:bidi="fa-IR"/>
        </w:rPr>
        <w:lastRenderedPageBreak/>
        <w:t>مى‏باشد، آن را مى‏خوردم به حدّ كافى بود، لباس زمستانى در فصل زمستان مى‏رسيد و لباس تابستانى در تابستان. روز كه مى‏شد كوزه آبى از بيرون مى‏آوردم و در خانه مى‏پاشيدم و آن را خالى مى‏گذاشتم، و غذايى مى‏آوردم- با اين‏كه نيازى به آن نداشتم- و شبانگاه آن را صدقه مى‏دادم تا كسى كه با من است از حالم مطلع نشود.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خاتم النبيين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جامع در اين باب فرمايش رسول اكرم صلّى اللّه عليه و اله مى‏باشد كه فرمود: مهدى از فرزندان من است، اسم او اسم من، و كنيه‏اش كنيه من، از نظر خلق و خلق شبيه‏ترين مردم به من است ...</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از اين سخن مبارك درهاى بسيارى گشوده مى‏شود كه شايسته است در آن تدبّر نمايى تا ان شاء اللّه صبرت زياد و سينه‏ات فراخ گردد.</w:t>
      </w:r>
    </w:p>
    <w:p w:rsidR="00F9093C" w:rsidRDefault="00F9093C" w:rsidP="00F9093C">
      <w:pPr>
        <w:pStyle w:val="NormalWeb"/>
        <w:bidi/>
        <w:rPr>
          <w:rFonts w:hint="cs"/>
          <w:rtl/>
          <w:lang w:bidi="fa-IR"/>
        </w:rPr>
      </w:pPr>
      <w:r>
        <w:rPr>
          <w:rFonts w:ascii="Arial" w:hAnsi="Arial" w:cs="Arial" w:hint="cs"/>
          <w:color w:val="465BFF"/>
          <w:sz w:val="30"/>
          <w:szCs w:val="30"/>
          <w:rtl/>
          <w:lang w:bidi="fa-IR"/>
        </w:rPr>
        <w:t>فصل دوم: شباهت به ائمه معصومين عليهم صلوات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نظر به اين‏كه بيان كردن هريك از اين ويژگى‏ها و صفات و احوال و معجزات پدران پاك آن حضرت و تطبيق آن‏ها با صفات و حالات و معجزات آن جناب، شرحى طولانى و ميدان وسيعى مى‏خواهد، و ما را از منظور اصليمان بازمى‏دارد، به ناچار در ذكر هريك از امامان عليهم السّلام به آشكارترين و مشهورترين اوصاف اكتفا مى‏كنيم: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امام امير المؤمنين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اظهر صفاتش علم و زهد و شجاعت مى‏باشد، و تمام آن‏ها در حضرت قائم عليه السّلام نمودار است، كه در حروف «ج» و «ح» و «ز» و «ع»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امام حسن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بارزترين صفاتش حلم و بردبارى است، و از جمله آثار اين صفت: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سكون و آرامش داشتن و سبكسرى نكردن در مواقعى است كه شخص از ديگران نارواها ببيند، و چه خوش گفته‏اند: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تحلّم على الأدنين و استبق ودّهم‏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فلن تستطيع الحلم حتّى تحلّما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بر آزارهاى افراد پست، خودت را به بردبارى بزن و محبتشان را باقى بدار؛ كه بردبار نتوانى بود تا اين‏كه خودت را به بردبارى بزنى.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اگر در ناراحتى‏ها و ابتلاهاى شديد مولا حضرت حجّت- صلوات اللّه عليه- از دست رعيّتش تأمل كنى، حلم و بردبارى آن بزرگوار برايت روشن مى‏شود، به‏طورى‏كه از احدى به اين كيفيت، اين صفت ظاهر نگرديده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امام حسين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شباهت به آن حضرت در فصل آينده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حضرت على بن الحسين عليهما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بارزترين صفاتش عبادت مى‏باشد كه به «زين العابدين» و «سيّد العابدين» و «ذو الثفنات» ناميده شد، وجه ناميده شدنش به «ذو الثفنات» اين بود كه بينى آن حضرت ساييده، و پيشانى و زانوها و كف دست‏هايش از اثر عبادت مداوم برآمدگى پيدا كرده بود (پينه بسته بود)، چنان‏كه در خبرى از حضرت ابو جعفر باقر عليه السّلام از فاطمه بنت على بن ابى طالب عليهما السلام آمده كه از يكى از كنيزان امام سجاد عليه السّلام راجع به حالات آن حضرت پرسيد، در جواب گفت: مختصر كنم يا مفصل بگويم؟ گفت: مختصر كن، گفت: هيچ‏گاه در روز برايش غذا نبرده و در شب رختخواب نگستردم.</w:t>
      </w:r>
      <w:r>
        <w:rPr>
          <w:rStyle w:val="FootnoteReference"/>
          <w:rFonts w:ascii="Arial" w:hAnsi="Arial" w:cs="Arial"/>
          <w:color w:val="000000"/>
          <w:sz w:val="30"/>
          <w:szCs w:val="30"/>
          <w:rtl/>
          <w:lang w:bidi="fa-IR"/>
        </w:rPr>
        <w:footnoteReference w:id="69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بسيارى كه درباره كثرت و شدّت اهتمام آن حضرت در عبادت وارد شده است و مولاى ما حضرت حجّت- عجّل اللّه فرجه الشريف- از جدّ بزرگوارش سيّد العابدين عليه السّلام الگوى خوبى دارد، كه از حضرت ابو الحسن موسى بن جعفر عليهما السلام آمده، در وصف حضرت قائم- روحى فداه- فرمود: با آن چهره گندمگون، زردى بى‏خوابى شب نيز آميخته است، پدرم فداى آن‏كس كه شبش را در حال سجود و ركوع و ستاره‏شمارى (كنايه از بيدارى) خواهد گذراند ...</w:t>
      </w:r>
      <w:r>
        <w:rPr>
          <w:rStyle w:val="FootnoteReference"/>
          <w:rFonts w:ascii="Arial" w:hAnsi="Arial" w:cs="Arial"/>
          <w:color w:val="000000"/>
          <w:sz w:val="30"/>
          <w:szCs w:val="30"/>
          <w:rtl/>
          <w:lang w:bidi="fa-IR"/>
        </w:rPr>
        <w:footnoteReference w:id="693"/>
      </w:r>
    </w:p>
    <w:p w:rsidR="00F9093C" w:rsidRDefault="00F9093C" w:rsidP="00F9093C">
      <w:pPr>
        <w:pStyle w:val="NormalWeb"/>
        <w:bidi/>
        <w:rPr>
          <w:rFonts w:hint="cs"/>
          <w:rtl/>
          <w:lang w:bidi="fa-IR"/>
        </w:rPr>
      </w:pPr>
      <w:r>
        <w:rPr>
          <w:rFonts w:ascii="Arial" w:hAnsi="Arial" w:cs="Arial" w:hint="cs"/>
          <w:color w:val="000000"/>
          <w:sz w:val="30"/>
          <w:szCs w:val="30"/>
          <w:rtl/>
          <w:lang w:bidi="fa-IR"/>
        </w:rPr>
        <w:t>تمام اين حديث را در بخش هشتم خواهيم آورد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حضرت ابو جعفر محمد بن على باقر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بارزترين صفاتش، شباهت به رسول خدا صلّى اللّه عليه و اله بود. لذا جابر انصارى هنگامى كه نگاهش به آن حضرت افتاد گفت: به پروردگار كعبه قسم شمائل پيغمبر است.- چنان‏كه در چند روايت از او نقل شده-.</w:t>
      </w:r>
      <w:r>
        <w:rPr>
          <w:rStyle w:val="FootnoteReference"/>
          <w:rFonts w:ascii="Arial" w:hAnsi="Arial" w:cs="Arial"/>
          <w:color w:val="000000"/>
          <w:sz w:val="30"/>
          <w:szCs w:val="30"/>
          <w:rtl/>
          <w:lang w:bidi="fa-IR"/>
        </w:rPr>
        <w:footnoteReference w:id="694"/>
      </w:r>
      <w:r>
        <w:rPr>
          <w:rFonts w:ascii="Arial" w:hAnsi="Arial" w:cs="Arial" w:hint="cs"/>
          <w:color w:val="000000"/>
          <w:sz w:val="30"/>
          <w:szCs w:val="30"/>
          <w:rtl/>
          <w:lang w:bidi="fa-IR"/>
        </w:rPr>
        <w:t xml:space="preserve"> با اين‏كه جابر پيش از امام باقر، حسن و حسين و على بن الحسين </w:t>
      </w:r>
      <w:r>
        <w:rPr>
          <w:rFonts w:ascii="Arial" w:hAnsi="Arial" w:cs="Arial" w:hint="cs"/>
          <w:color w:val="000000"/>
          <w:sz w:val="30"/>
          <w:szCs w:val="30"/>
          <w:rtl/>
          <w:lang w:bidi="fa-IR"/>
        </w:rPr>
        <w:lastRenderedPageBreak/>
        <w:t>عليهم السّلام را ديده، ولى چنين سخنى درباره آن‏ها نگفته بود، مولاى ما حضرت صاحب الزمان عليه السّلام نيز شبيه به پيغمبر است بلكه شباهتش به پيغمبر بيشتر و كامل‏تر مى‏باشد. به دليل روايات بسيارى از طرق خاصّه و عامّه از رسول اكرم صلّى اللّه عليه و اله در وصف امام قائم- عجّل اللّه فرجه الشريف- نقل شده كه آن حضرت فرمود: شبيه‏ترين مردم به من است در شمائل و اقوال و افعالش. كه مقدارى از اين روايات در حرف «ج» گذشت.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شباهت به حضرت ابو عبد اللّه صادق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بارزترين صفاتش، كشف علوم و بيان احكام براى مردم بود به‏طورى‏كه براى امامان پيش از آن حضرت اين امر ميسّر نشد، يكى از اهل حديث گفته: چهار هزار نفر از افراد مورد اعتماد از آن حضرت روايت كرده‏اند.</w:t>
      </w:r>
      <w:r>
        <w:rPr>
          <w:rStyle w:val="FootnoteReference"/>
          <w:rFonts w:ascii="Arial" w:hAnsi="Arial" w:cs="Arial"/>
          <w:color w:val="000000"/>
          <w:sz w:val="30"/>
          <w:szCs w:val="30"/>
          <w:rtl/>
          <w:lang w:bidi="fa-IR"/>
        </w:rPr>
        <w:footnoteReference w:id="69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بااين‏حال تمام علومى كه نزد آن حضرت بود كشف نشده و براى ظهور قائم عليه السّلام به تأخير افتاده كه آن حضرت تمام احكام را بيان خواهد ساخت و آنچه گذشتگان از امامان و پيغمبران اهليّت و شايستگى آن را در مردم نديدند فاش خواهد كرد. امير المؤمنين عليه السّلام گاهى به سينه خود اشاره مى‏كرد و مى‏فرمود: «إن هيهنا لعلما علما جمّا لو أصبت له حملة ...»؛ در اين‏جا علم بسيارى هست اگر براى آن حاملانى بيابم ... و در كشف علوم شاهد اين معنى خواهد آمد إن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حضرت ابو ابراهيم موسى بن جعفر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حضرت عليه السّلام دچار تقيّه و شدّت ترس از دشمنان بود- بيش از آنچه پدران گرامى‏اش بدان دچار بودند- و اين مطلب براى كسى كه در احوال زندگى آن حضرت دقّت كند واضح است. مولاى ما حضرت قائم عليه السّلام نيز همين‏طور است،- چنان‏كه در حرف «خ» به آن اشاره 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حضرت ابو الحسن على بن موسى الرضا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رياست و مقام ظاهرى را براى آن حضرت قرار داد به‏طورى‏كه براى پدران طاهرينش واقع نشده بود، و تقيّه و ترس در زمان آن حضرت تا حدودى برداشته شد، قائم عليه السّلام نيز خداوند متعال ترسش را به امنيّت بدل خواهد ساخت و او را در زمين اقتدار و تسلّطى خواهد داد كه براى احدى از پيشينيان ميسّر نشده است، و غلبه آن حضرت بر تمام جهان مانند غلبه سلطان روز است بر سلطان شب تار.</w:t>
      </w:r>
      <w:r>
        <w:rPr>
          <w:rStyle w:val="FootnoteReference"/>
          <w:rFonts w:ascii="Arial" w:hAnsi="Arial" w:cs="Arial"/>
          <w:color w:val="000000"/>
          <w:sz w:val="30"/>
          <w:szCs w:val="30"/>
          <w:rtl/>
          <w:lang w:bidi="fa-IR"/>
        </w:rPr>
        <w:footnoteReference w:id="69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على بن ابراهيم به سند صحيحى از حضرت ابو جعفر باقر عليه السّلام درباره آيه:</w:t>
      </w:r>
      <w:r>
        <w:rPr>
          <w:rFonts w:ascii="Arial" w:hAnsi="Arial" w:cs="Arial" w:hint="cs"/>
          <w:color w:val="006A0F"/>
          <w:sz w:val="30"/>
          <w:szCs w:val="30"/>
          <w:rtl/>
          <w:lang w:bidi="fa-IR"/>
        </w:rPr>
        <w:t xml:space="preserve"> وَ النَّهارِ إِذا تَجَلَّى؛</w:t>
      </w:r>
      <w:r>
        <w:rPr>
          <w:rStyle w:val="FootnoteReference"/>
          <w:rFonts w:ascii="Arial" w:hAnsi="Arial" w:cs="Arial"/>
          <w:color w:val="000000"/>
          <w:sz w:val="30"/>
          <w:szCs w:val="30"/>
          <w:rtl/>
          <w:lang w:bidi="fa-IR"/>
        </w:rPr>
        <w:footnoteReference w:id="697"/>
      </w:r>
      <w:r>
        <w:rPr>
          <w:rFonts w:ascii="Arial" w:hAnsi="Arial" w:cs="Arial" w:hint="cs"/>
          <w:color w:val="000000"/>
          <w:sz w:val="30"/>
          <w:szCs w:val="30"/>
          <w:rtl/>
          <w:lang w:bidi="fa-IR"/>
        </w:rPr>
        <w:t xml:space="preserve"> سوگند به روز آن‏گاه كه تجلّى نمايد. آورده كه فرمود: «روز» همان قائم ما اهل البيت است كه هرگاه بپاخيزد، بر دولت باطل پيروز مى‏شود ....</w:t>
      </w:r>
      <w:r>
        <w:rPr>
          <w:rStyle w:val="FootnoteReference"/>
          <w:rFonts w:ascii="Arial" w:hAnsi="Arial" w:cs="Arial"/>
          <w:color w:val="000000"/>
          <w:sz w:val="30"/>
          <w:szCs w:val="30"/>
          <w:rtl/>
          <w:lang w:bidi="fa-IR"/>
        </w:rPr>
        <w:footnoteReference w:id="69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شباهت به حضرت ابو جعفر محمد بن على تقى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وقتى امامت به آن حضرت رسيد كه به سنّ مردان نرسيده و عمرش از هشت بهار نگذشته بود، حضرت حجّت عليه السّلام نيز همين‏طور بود، كه در سنين طفوليّت لواى امامت را به دست گرفت- چنان‏كه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حضرت ابو الحسن على بن محمد هادى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هيبتى داشته كه نظير آن را احدى نداشته به‏طورى‏كه دشمنان آن حضرت احترام‏ها و تعظيم‏هايى براى آن جناب انجام مى‏دادند كه براى هيچ كس آن احترام‏ها را انجام نمى‏دادند، كه اين امر بر اثر هيبت آن حضرت بود نه از روى محبت و علاقه به آن بزرگوار، قائم عليه السّلام نيز همين‏طور است كه- به ويژه در دل دشمنان- هيبت و رعب خاصى دارد، و در بحث شباهت آن حضرت به ذو القرنين مطالب مناسبى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شباهت به حضرت ابو محمد امام حسن عسكرى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حضرت عليه السّلام نيز، همين صفت را داشته است كه بجا است اين بحث را با بيان روايت شريفى كه در مجلّد دوازدهم بحار آمده به پايان بريم.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مرحوم مجلسى رحمه اللّه به سند خود آورده كه: عباسيان و صالح بن على و گروهى از منحرفين از مسير اهل بيت عليهم السّلام بر صالح بن وصيف، هنگامى كه امام حسن عسكرى عليه السّلام نزد او زندانى بود بر او وارد شدند و به او گفتند: بر آن حضرت سخت بگير و در وضع او رفاه و آسايشى فراهم مكن.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در جواب گفت: با او چكار كنم درحالى‏كه از بدترين افرادى كه توانسته‏ام بر او گماشته‏ام ولى آنان در نماز و عبادت به جايگاه بلندى رسيده‏اند. سپس آن دو نفر گماشته را احضار كرد و به آن‏ها گفت: واى بر شما! درباره اين شخص چه فكر مى‏كنيد؟ گفتند: چه بگوييم درباره مردى كه روزش را روزه‏دار و شبش به عبادت مى‏گذرد، نه سخن مى‏گويد و نه غير عبادت به كارى مشغول مى‏شود، هرگاه به ما نظرى بيفكند لرزه بر اندام ما افتد، و به‏طورى هيبت او در دلمان واقع شود </w:t>
      </w:r>
      <w:r>
        <w:rPr>
          <w:rFonts w:ascii="Arial" w:hAnsi="Arial" w:cs="Arial" w:hint="cs"/>
          <w:color w:val="000000"/>
          <w:sz w:val="30"/>
          <w:szCs w:val="30"/>
          <w:rtl/>
          <w:lang w:bidi="fa-IR"/>
        </w:rPr>
        <w:lastRenderedPageBreak/>
        <w:t>كه خوددارى نتوانيم كرد. هنگامى كه عباسيان اين گفتار را شنيدند با خوارى و سرافكندگى رفتند.</w:t>
      </w:r>
      <w:r>
        <w:rPr>
          <w:rStyle w:val="FootnoteReference"/>
          <w:rFonts w:ascii="Arial" w:hAnsi="Arial" w:cs="Arial"/>
          <w:color w:val="000000"/>
          <w:sz w:val="30"/>
          <w:szCs w:val="30"/>
          <w:rtl/>
          <w:lang w:bidi="fa-IR"/>
        </w:rPr>
        <w:footnoteReference w:id="69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بحث شباهت به امام حسين عليه السّلام مطالب مناسبى خواهد آمد. البته در گوشه‏ها مطالب نهفته بسيار بود كه از آوردن آن‏ها خوددارى گرديد تا مبادا كتاب طولانى شود، توفيق از خداوند مى‏خواهيم.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فصل سوم: شباهت به حضرت سيد الشهداء امام حسين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امور بسيارى اين شباهت وجود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شدّت اهتمام در ياد كردن آن‏ها در قرآن كريم و سنّت پيغمبران و كتاب‏هاى آسمانى؛ چنان‏كه بر پژوهشگران پوشيده نيست، و اگر بخواهيد بر قسمتى از آن‏ها اطلاع يابيد به كتاب‏هاى «المحجّة فيما نزل من القرآن في الحجّة عليه السّلام»</w:t>
      </w:r>
      <w:r>
        <w:rPr>
          <w:rStyle w:val="FootnoteReference"/>
          <w:rFonts w:ascii="Arial" w:hAnsi="Arial" w:cs="Arial"/>
          <w:color w:val="000000"/>
          <w:sz w:val="30"/>
          <w:szCs w:val="30"/>
          <w:rtl/>
          <w:lang w:bidi="fa-IR"/>
        </w:rPr>
        <w:footnoteReference w:id="700"/>
      </w:r>
      <w:r>
        <w:rPr>
          <w:rFonts w:ascii="Arial" w:hAnsi="Arial" w:cs="Arial" w:hint="cs"/>
          <w:color w:val="000000"/>
          <w:sz w:val="30"/>
          <w:szCs w:val="30"/>
          <w:rtl/>
          <w:lang w:bidi="fa-IR"/>
        </w:rPr>
        <w:t xml:space="preserve"> و مجلّد دهم بحار و تفاسير و غير اين‏ها مراجعه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اهتمام پيغمبران گذشته به گريستن براى حضرت امام حسين عليه السّلام و برپا نمودن مجالس سوگوارى و مرثيه پيش از شهادت آن جناب؛ كه نظير اهتمام امامان گذشته است در دعا كردن براى فرج مولى حجّة بن الحسن- عجّل اللّه فرجه الشريف- و طلب ظهور آن بزرگوار پيش از وقوع غيبت.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شدّت اهتمام هردو (امام حسين و امام عصر 8) در امر به معروف و نهى از منكر؛ چنان‏كه سالار شهيدان حسين بن على عليهما السلام در اين امر ملاحظه تقيّه را نكرد و اين از ويژگى‏هاى آن حضرت است، مولى حضرت حجّت عليه السّلام نيز همين‏طور است كه در حرف نون مطالب مناسبى خواهد آمد ان شاء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4- نبودن بيعت طاغوت زمان بر آن دو؛ كه در اوصاف امام حسين عليه السّلام آمده كه روز عاشورا به آن حضرت عرض شد: به حكم و حكومت عموزادگانت سر فرودآور. فرمود: «لا و اللّه لا أعطيكم بيدي إعطاء الذّليل و لا أفرّ فرار العبيد»؛ به خدا قسم كه هرگز دستم را از روى خوارى و ذلّت به شما ندهم و مانند بردگان فرار نمى‏كنم. آن‏گاه با صداى بلند فرمود: اى بندگان خدا! من به پروردگار خود و پروردگار شما پناه بردم اگر قصد آزار و سنگسار مرا داريد، و به پروردگار خود و شما پناه مى‏برم از هرمتكبرى كه به روز حساب ايمان نداشته باشد. و نيز، آن حضرت فرمود: مرگ در حال عزّت بهتر از زندگى با ذلّت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بحث علل غيبت حضرت حجّت عليه السّلام نيز مطالبى كه دلالت بر مقصود داشت،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5- بالا بردن به سوى آسمان؛ فرشتگان هردو بزرگوار (امام حسين و امام قائم عليهما السلام) را به اذن خداوند متعال به آسمان بالا بردند، چنان‏كه در شباهت حضرت قائم- عجّل اللّه فرجه الشريف- به ادريس گذشت.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6- آرزوى اينكه اى‏كاش روز عاشورا بوديم و تصميم به يارى كردن آن حضرت داشتن، ثواب شهيد شدن با آن حضرت را دارد؛ آرزوى بودن با امام قائم عليه السّلام در زمان ظهور و قصد يارى كردن آن حضرت و جهاد با دشمنانش در ركابش نيز ثواب شهادت را دارد، چنان‏كه درباره هردو روايت آمده است كه ان شاء اللّه تعالى در بخش هشتم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7- حسين عليه السّلام ترسان از مدينه بيرون رفت و در مكّه نزول كرد، سپس به سوى كوفه حركت فرمود؛ حضرت حجّت عليه السّلام نيز نظير همين برايش اتفاق مى‏افتد كه در خبر صحيحى از امام ابو جعفر باقر عليه السّلام آمده: پس سفيانى عدّه‏اى را به مدينه مى‏فرستد، و مهدى عليه السّلام از آن‏جا به سوى مكّه كوچ مى‏كند، به ارتش سفيانى خبر مى‏رسد كه حضرت مهدى عليه السّلام به مكّه رفت، لشكرى در تعقيب آن حضرت مى‏فرستد، ولى به او نمى‏رسند تا اين‏كه ترسان وارد مكّه شود- به همان روش موسى بن عمران عليهما السلام- لشكر سفيانى در بيداء فرودمى‏آيد، پس منادى از جانب آسمان ندا مى‏كند: «يا بيدآء أبيدي القوم»؛ اى بيداء! اين گروه را نابود كن. پس زمين آن‏ها را فرومى‏برد، و فقط سه نفر از آن‏ها باقى مى‏ماند كه خداوند صورت‏هايشان را به عقب برمى‏گرداند، و آن‏ها از قبيله كلب هستند.</w:t>
      </w:r>
      <w:r>
        <w:rPr>
          <w:rStyle w:val="FootnoteReference"/>
          <w:rFonts w:ascii="Arial" w:hAnsi="Arial" w:cs="Arial"/>
          <w:color w:val="000000"/>
          <w:sz w:val="30"/>
          <w:szCs w:val="30"/>
          <w:rtl/>
          <w:lang w:bidi="fa-IR"/>
        </w:rPr>
        <w:footnoteReference w:id="701"/>
      </w:r>
    </w:p>
    <w:p w:rsidR="00F9093C" w:rsidRDefault="00F9093C" w:rsidP="00F9093C">
      <w:pPr>
        <w:pStyle w:val="NormalWeb"/>
        <w:bidi/>
        <w:rPr>
          <w:rFonts w:hint="cs"/>
          <w:rtl/>
          <w:lang w:bidi="fa-IR"/>
        </w:rPr>
      </w:pPr>
      <w:r>
        <w:rPr>
          <w:rFonts w:ascii="Arial" w:hAnsi="Arial" w:cs="Arial" w:hint="cs"/>
          <w:color w:val="000000"/>
          <w:sz w:val="30"/>
          <w:szCs w:val="30"/>
          <w:rtl/>
          <w:lang w:bidi="fa-IR"/>
        </w:rPr>
        <w:t>8- مصيبت آن دو بزرگوار سخت‏ترين مصيبت‏ها است. اما مصيبت امام حسين عليه السّلام كه در گفتگوى آدم و جبرئيل آمده كه گفت: اى آدم اين فرزند تو به مصيبتى دچار مى‏گردد كه مصيبت‏ها در كنار آن كوچك خواهد بود.</w:t>
      </w:r>
      <w:r>
        <w:rPr>
          <w:rStyle w:val="FootnoteReference"/>
          <w:rFonts w:ascii="Arial" w:hAnsi="Arial" w:cs="Arial"/>
          <w:color w:val="000000"/>
          <w:sz w:val="30"/>
          <w:szCs w:val="30"/>
          <w:rtl/>
          <w:lang w:bidi="fa-IR"/>
        </w:rPr>
        <w:footnoteReference w:id="702"/>
      </w:r>
      <w:r>
        <w:rPr>
          <w:rFonts w:ascii="Arial" w:hAnsi="Arial" w:cs="Arial" w:hint="cs"/>
          <w:color w:val="000000"/>
          <w:sz w:val="30"/>
          <w:szCs w:val="30"/>
          <w:rtl/>
          <w:lang w:bidi="fa-IR"/>
        </w:rPr>
        <w:t xml:space="preserve"> و امّا قائم عليه السّلام از اين جهت كه مصيبتش طولانى و محنتش شديد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 حسين عليه السّلام، هنگامى كه مى‏خواست از مكّه به سوى عراق خروج كند، يارى خواست و فرمود: هرآن‏كه حاضر است جان خود را در راه ما بخشد و خودش را مهياى لقاء اللّه نمايد، با ما بيايد كه ان شاء اللّه من فردا حركت مى‏كنم.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امام قائم حجّة بن الحسن- عجّل اللّه فرجه الشريف- نيز، هنگامى كه در مكّه ظهور مى‏كند، يارى مى‏طلبد، چنان‏كه از امام پنجم حضرت باقر عليه السّلام در حديثى طولانى و صحيح چنين آمده: ... در آن روز قائم عليه السّلام در مكّه است، پشت خود را به بيت اللّه الحرام تكيه زده و به آن </w:t>
      </w:r>
      <w:r>
        <w:rPr>
          <w:rFonts w:ascii="Arial" w:hAnsi="Arial" w:cs="Arial" w:hint="cs"/>
          <w:color w:val="000000"/>
          <w:sz w:val="30"/>
          <w:szCs w:val="30"/>
          <w:rtl/>
          <w:lang w:bidi="fa-IR"/>
        </w:rPr>
        <w:lastRenderedPageBreak/>
        <w:t>پناه برده، بانگ مى‏زند: اى مردم! ما از خداوند يارى مى‏جوييم، هركه مى‏خواهد ما را اجابت كند كه ما خاندان‏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پيغمبر شما هستيم، و نزديك‏ترين مردم به خدا و محمد صلّى اللّه عليه و اله. هركس درباره آدم با من بيعت دارد [بيايد] كه من نزديك‏ترين افراد به آدم هستم و هركه درباره نوح با من محاجّه دارد، من نزديك‏ترين كسان به نوح هستم، و هركه درباره ابراهيم با من بيعت دارد، من نزديك‏ترين افراد به ابراهيم هستم، و هرآن‏كه درباره محمد صلّى اللّه عليه و اله با من گفتگو دارد من نزديك‏ترين افراد به محمّد صلّى اللّه عليه و اله هستم، و هركه درباره پيغمبران بحث دارد بيايد كه من نزديك‏ترين مردم به پيغمبران هستم، مگر نه خداوند در كتاب محكم خود مى‏فرمايد:</w:t>
      </w:r>
      <w:r>
        <w:rPr>
          <w:rFonts w:ascii="Arial" w:hAnsi="Arial" w:cs="Arial" w:hint="cs"/>
          <w:color w:val="006A0F"/>
          <w:sz w:val="30"/>
          <w:szCs w:val="30"/>
          <w:rtl/>
          <w:lang w:bidi="fa-IR"/>
        </w:rPr>
        <w:t xml:space="preserve"> إِنَّ اللَّهَ اصْطَفى‏ آدَمَ وَ نُوحاً وَ آلَ إِبْراهِيمَ وَ آلَ عِمْرانَ عَلَى الْعالَمِينَ ذُرِّيَّةً بَعْضُها مِنْ بَعْضٍ وَ اللَّهُ سَمِيعٌ عَلِيمٌ؛</w:t>
      </w:r>
      <w:r>
        <w:rPr>
          <w:rStyle w:val="FootnoteReference"/>
          <w:rFonts w:ascii="Arial" w:hAnsi="Arial" w:cs="Arial"/>
          <w:color w:val="000000"/>
          <w:sz w:val="30"/>
          <w:szCs w:val="30"/>
          <w:rtl/>
          <w:lang w:bidi="fa-IR"/>
        </w:rPr>
        <w:footnoteReference w:id="703"/>
      </w:r>
      <w:r>
        <w:rPr>
          <w:rFonts w:ascii="Arial" w:hAnsi="Arial" w:cs="Arial" w:hint="cs"/>
          <w:color w:val="000000"/>
          <w:sz w:val="30"/>
          <w:szCs w:val="30"/>
          <w:rtl/>
          <w:lang w:bidi="fa-IR"/>
        </w:rPr>
        <w:t xml:space="preserve"> البتّه خداوند آدم و نوح و خاندان ابراهيم و خاندان عمران را بر جهانيان برگزيد، فرزندانى هستند برخى از نسل برخى ديگر و خداوند شنواى داناست.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من باقيمانده از آدم و ذخيره از نوح و برگزيده از ابراهيم و پاكيزه خالص از محمد- صلّى اللّه عليهم اجمعين- مى‏باشم. هرآن‏كه درباره كتاب خدا با من محاجّه كند من نزديك‏ترين مردم به كتاب خدا هستم، و هركه درباره سنّت رسول خدا صلّى اللّه عليه و اله با من بيعت كند من به سنّت رسول خدا از همه نزديك‏ترم. كسانى كه سخن امروز مرا شنيدند آنان را به خدا سوگند مى‏دهم كه به كسانى كه غايب بوده‏اند برسانند، و از شما مى‏خواهم كه به حقّ خدا و به حقّ رسول خدا صلّى اللّه عليه و اله و به حقّ خودم بر شما- كه حقّ قرابت به رسول خدا صلّى اللّه عليه و اله مى‏باشد- اين‏كه ما را كمك كنيد و كسانى كه به ما ظلم مى‏كنند از ما منع نماييد، كه ترسانيده شديم و به ما ظلم شده و از شهر و فرزندانمان رانده شديم و بر ما سركشى كردند و از حقّمان كنارمان زدند و اهل باطل بر ما افترا بستند، خدا را خدا را درباره ما، كه ما را وامگذاريد و يارى‏مان نماييد كه خداوند شما را يارى كند.</w:t>
      </w:r>
      <w:r>
        <w:rPr>
          <w:rStyle w:val="FootnoteReference"/>
          <w:rFonts w:ascii="Arial" w:hAnsi="Arial" w:cs="Arial"/>
          <w:color w:val="000000"/>
          <w:sz w:val="30"/>
          <w:szCs w:val="30"/>
          <w:rtl/>
          <w:lang w:bidi="fa-IR"/>
        </w:rPr>
        <w:footnoteReference w:id="70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اگر گوش دلت را بگشايى و سينه‏ات به نور پروردگارت فراخ گردد، نداى امام زمانت‏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را در اين زمان خواهى شنيد كه از اهل ايمان يارى مى‏طلبد، آيا كسى هست كه نداى آن حضرت را پاسخ گويد؟ و آيا كمك‏كننده‏اى هست؟ آيا يارى‏كننده‏اى هست؟ البته يارى كردن در هر زمان به </w:t>
      </w:r>
      <w:r>
        <w:rPr>
          <w:rFonts w:ascii="Arial" w:hAnsi="Arial" w:cs="Arial" w:hint="cs"/>
          <w:color w:val="000000"/>
          <w:sz w:val="30"/>
          <w:szCs w:val="30"/>
          <w:rtl/>
          <w:lang w:bidi="fa-IR"/>
        </w:rPr>
        <w:lastRenderedPageBreak/>
        <w:t>اقتضاى همان زمان است، يارى آن حضرت يارى خدا است، يارى رسول خدا است، يارى اولياى خدا است، يارى اسلام و ايمان است، يارى غريب و كمك مظلوم و مضطرّ و عالم است، يارى ولىّ‏نعمت و پدر مهربان است و ... عناوين ديگرى كه بر يارى كردن آن حضرت صادق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بدان كه از جمله اقدام يارى و اعانت آن حضرت به مصرف رساندن مال در راه او، چاپ كردن كتاب‏هايى كه مربوط به آن حضرت است و به فرزندان و شيعيان ائمه عليهم السّلام انفاق نمودن مى‏باشد، و نيز كمك كردن ياران آن جناب، به مقدارى كه از مال و جاه و شفاعت (وساطت) و خوش‏زبانى و امثال اين‏ها از مصاديق يارى كردن آن حضرت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2- كرم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دوست داشتن افراد كريم، در نهاد انسان‏ها نهفته و با فطرت آن‏ها آميخته است، و خردمندان بر رجحان بلكه لزوم دعا كردن كريم متّفق و متّحدند.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فرق بين سخى و كريم اين است كه سخى بعد از درخواست از او، چيزى مى‏بخشد، ولى كريم پيش از درخواست مى‏بخشد كه در احوالات حضرت امام حسن عليه السّلام آمده كه يكى از اعراب به خدمت آن حضرت آمد، هنوز هيچ سخنى بر زبان نياورده امام مجتبى عليه السّلام فرمود: هرچه در خزانه هست به او بدهيد. بيست هزار دينار (يا درهم) در آن بود، آن‏ها را به آن شخص داد، آن اعرابى عرضه داشت: اى مولاى من نگذاشتى حاجت خودم را بگويم و مدح تو را بر زبان آورم؟ امام حسن عليه السّلام اين ابيات را بر او خواند: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نحن أناس نوالنا خضل‏</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يرتع فيه الرّجال و الأمل‏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تجود قبل السّؤال أنفسنا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خوفا على مآء وجه من يسل‏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لو علم البحر فضل نائلنا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لفاض من بعد فيضه خجل‏</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ما مردمانى هستيم كه بخششمان با خرّمى و طراوت است؛ كه مردان و آرزوهاى افراد از آن برخوردار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پيش از آن‏كه از ما درخواستى شود مى‏بخشيم؛ تا مبادا آبروى سؤال‏كننده برود.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دريا بازمانده بخشندگى ما را بداند؛ از پس امواج پرتلاطمش خجالت و شرم جارى مى‏سازد.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و احاديثى كه بر كمال اين صفت در حضرت قائم عليه السّلام دلالت مى‏كند بسيار است، چه احاديثى كه به لفظ عام آمده يا در خصوص آن حضرت وارد شده باشد، از جمله اين‏كه امام هر عصر، كريم‏ترين و سخاوتمندترين افراد زمان است، و اين‏كه خلق‏وخوى امام قائم عليه السّلام، خلق‏وخوى پيغمبر صلّى اللّه عليه و اله است و اين‏كه آن حضرت خمس چيزهايى كه در دست مخالفان است- از غنايم و امثال اين‏ها، درصورتى‏كه از مخالفين خريدارى شود- براى مؤمنين حلال و مباح گردانيده است تا ولادت و اموالشان پاكيزه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امام ابو جعفر باقر عليه السّلام آمده كه: چون حضرت قائم عليه السّلام بپاخيزد و به كوفه وارد شود، خداوند متعال از پشت كوفه هفتاد هزار صدّيق برانگيزد كه از ياران آن حضرت باشند، و سرزمين‏هاى فتح‏شده عراق را به اهلش- كه آن‏ها هستند- بازگرداند و در سال دوبار به مردم عطايايى مى‏دهد، و هرماه دو نوع روزى به آنان مى‏بخشد و ميان مردم به مساوات عطا مى‏كند تا اين‏كه نيازمند به زكات نخواهى يافت، كسانى كه زكات بر عهده دارند زكات خود را به نزد نيازمندان شيعيانش مى‏آورند ولى آن‏ها نمى‏پذيرند، پس زكات‏ها را در كيسه‏ها قرار داده و به در خانه‏هاى آنان مى‏برند ولى آن‏ها از خانه خارج شده مى‏گويند: ما را نيازى به درهم‏هاى شما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(مجلسى گفته: حديث ادامه دارد تا آن‏جا كه امام فرموده:) و اموال اهل دنيا نزدش جمع مى‏شود، تمام اموال از درون و برون زمين، پس به مردم مى‏فرمايد: بياييد به سوى آنچه به خاطرش رحم‏ها را قطع كرديد و خون‏هاى حرام را ريختيد و محرمات را مرتكب شديد، پس عطا و بخششى مى‏نمايد كه هيچ‏كس پيش از او انجام نداده باشد.</w:t>
      </w:r>
      <w:r>
        <w:rPr>
          <w:rStyle w:val="FootnoteReference"/>
          <w:rFonts w:ascii="Arial" w:hAnsi="Arial" w:cs="Arial"/>
          <w:color w:val="000000"/>
          <w:sz w:val="30"/>
          <w:szCs w:val="30"/>
          <w:rtl/>
          <w:lang w:bidi="fa-IR"/>
        </w:rPr>
        <w:footnoteReference w:id="70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بحث سخاوت آن حضرت مطالب مناسبى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3- كشف علوم براى مؤمنين‏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كشف و پرده‏بردارى بى‏سابقه از علوم معارف جز در زمان ظهور نخواهد بود، در بصائر به سند خود از سعد بن طريف از اصبغ بن نباته آورده كه گفت: امير المؤمنين عليه السّلام چنان بود كه هرگاه مردى در پيشگاه حضرتش قرار مى‏گرفت به او مى‏فرمود: فلانى، آماده سفر آخرت باش و براى خودت هرچه مى‏خواهى مهيا كن كه در فلان روز، فلان ساعت بيمارى تو فرامى‏رسد و سبب بيمارى تو چنين‏وچنان است، و در فلان ماه، فلان روز، فلان ساعت خواهى مرد، سعد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279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مى‏گويد: اين سخن را براى امام باقر عليه السّلام تعريف كردم فرمود: همين‏طور است.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فدايت شوم پس چرا شما براى ما اين خبرها را نمى‏فرماييد تا ما آماده سفر آخرت شويم؟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اين درب را على بن الحسين عليهما السلام بست تا زمانى كه قائم ما عليه السّلام بپاخيزد.</w:t>
      </w:r>
      <w:r>
        <w:rPr>
          <w:rStyle w:val="FootnoteReference"/>
          <w:rFonts w:ascii="Arial" w:hAnsi="Arial" w:cs="Arial"/>
          <w:color w:val="000000"/>
          <w:sz w:val="30"/>
          <w:szCs w:val="30"/>
          <w:rtl/>
          <w:lang w:bidi="fa-IR"/>
        </w:rPr>
        <w:footnoteReference w:id="70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حضرت ابى عبد اللّه صادق عليه السّلام آمده كه فرمود: علم بيست و هفت حرف است، تمام آنچه پيغمبران آورده‏اند دو حرف است كه مردم تا به امروز جز دو حرف ندانسته‏اند و چون قائم ما بپاخيزد بيست و پنج حرف ديگر را برآورد؛ و به ضميمه آن دو حرف ديگر در ميان افراد بشر آشكار و پراكنده سازد.</w:t>
      </w:r>
      <w:r>
        <w:rPr>
          <w:rStyle w:val="FootnoteReference"/>
          <w:rFonts w:ascii="Arial" w:hAnsi="Arial" w:cs="Arial"/>
          <w:color w:val="000000"/>
          <w:sz w:val="30"/>
          <w:szCs w:val="30"/>
          <w:rtl/>
          <w:lang w:bidi="fa-IR"/>
        </w:rPr>
        <w:footnoteReference w:id="707"/>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همان كتاب از حضرت ابو جعفر باقر عليه السّلام در وصف امام قائم عليه السّلام و روش آن حضرت در زمان ظهور ضمن حديثى طولانى آمده: ... سپس به كوفه بازمى‏گردد و آن سيصد و سيزده نفر را به تمام آفاق و كشورها مى‏فرستد، دست خود را ميان شانه‏ها و بر سينه‏هايشان مى‏كشد، پس در هيچ قضاوتى در نمى‏مانند، و هيچ زمينى نمى‏ماند مگر اين‏كه در آن صدا به شهادت: لا إله إلّا اللّه محمّد رسول اللّه بلند شود و همان است فرموده خداوند:</w:t>
      </w:r>
      <w:r>
        <w:rPr>
          <w:rFonts w:ascii="Arial" w:hAnsi="Arial" w:cs="Arial" w:hint="cs"/>
          <w:color w:val="006A0F"/>
          <w:sz w:val="30"/>
          <w:szCs w:val="30"/>
          <w:rtl/>
          <w:lang w:bidi="fa-IR"/>
        </w:rPr>
        <w:t xml:space="preserve"> وَ لَهُ أَسْلَمَ مَنْ فِي السَّماواتِ وَ الْأَرْضِ طَوْعاً وَ كَرْهاً وَ إِلَيْهِ يُرْجَعُونَ؛</w:t>
      </w:r>
      <w:r>
        <w:rPr>
          <w:rStyle w:val="FootnoteReference"/>
          <w:rFonts w:ascii="Arial" w:hAnsi="Arial" w:cs="Arial"/>
          <w:color w:val="000000"/>
          <w:sz w:val="30"/>
          <w:szCs w:val="30"/>
          <w:rtl/>
          <w:lang w:bidi="fa-IR"/>
        </w:rPr>
        <w:footnoteReference w:id="708"/>
      </w:r>
      <w:r>
        <w:rPr>
          <w:rFonts w:ascii="Arial" w:hAnsi="Arial" w:cs="Arial" w:hint="cs"/>
          <w:color w:val="000000"/>
          <w:sz w:val="30"/>
          <w:szCs w:val="30"/>
          <w:rtl/>
          <w:lang w:bidi="fa-IR"/>
        </w:rPr>
        <w:t xml:space="preserve"> و هركه در آسمان‏ها و زمين است خواه‏وناخواه مطيع و تسليم او (خدا) است و به سوى او بازگردانده شوند. و صاحب اين امر آن‏طور نيست كه جزيه را بپذيرد مانند پيغمبر صلّى اللّه عليه و اله كه جزيه را پذيرفت و همين است منظور از فرموده خداوند:</w:t>
      </w:r>
      <w:r>
        <w:rPr>
          <w:rFonts w:ascii="Arial" w:hAnsi="Arial" w:cs="Arial" w:hint="cs"/>
          <w:color w:val="006A0F"/>
          <w:sz w:val="30"/>
          <w:szCs w:val="30"/>
          <w:rtl/>
          <w:lang w:bidi="fa-IR"/>
        </w:rPr>
        <w:t xml:space="preserve"> وَ قاتِلُوهُمْ حَتَّى لا تَكُونَ فِتْنَةٌ وَ يَكُونَ الدِّينُ كُلُّهُ لِلَّهِ؛</w:t>
      </w:r>
      <w:r>
        <w:rPr>
          <w:rStyle w:val="FootnoteReference"/>
          <w:rFonts w:ascii="Arial" w:hAnsi="Arial" w:cs="Arial"/>
          <w:color w:val="000000"/>
          <w:sz w:val="30"/>
          <w:szCs w:val="30"/>
          <w:rtl/>
          <w:lang w:bidi="fa-IR"/>
        </w:rPr>
        <w:footnoteReference w:id="709"/>
      </w:r>
      <w:r>
        <w:rPr>
          <w:rFonts w:ascii="Arial" w:hAnsi="Arial" w:cs="Arial" w:hint="cs"/>
          <w:color w:val="000000"/>
          <w:sz w:val="30"/>
          <w:szCs w:val="30"/>
          <w:rtl/>
          <w:lang w:bidi="fa-IR"/>
        </w:rPr>
        <w:t xml:space="preserve"> و با آنان نبرد كنيد تا فتنه‏اى نباشد و تمام دين براى خدا گردد.</w:t>
      </w:r>
      <w:r>
        <w:rPr>
          <w:rStyle w:val="FootnoteReference"/>
          <w:rFonts w:ascii="Arial" w:hAnsi="Arial" w:cs="Arial"/>
          <w:color w:val="000000"/>
          <w:sz w:val="30"/>
          <w:szCs w:val="30"/>
          <w:rtl/>
          <w:lang w:bidi="fa-IR"/>
        </w:rPr>
        <w:footnoteReference w:id="71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آن حضرت آمده كه فرمود: و در زمان او حكمت به شما داده مى‏شود تا آن‏جا كه زن در خانه‏اش به كتاب خدا و سنّت رسول خدا صلّى اللّه عليه و اله حكم مى‏كند.</w:t>
      </w:r>
      <w:r>
        <w:rPr>
          <w:rStyle w:val="FootnoteReference"/>
          <w:rFonts w:ascii="Arial" w:hAnsi="Arial" w:cs="Arial"/>
          <w:color w:val="000000"/>
          <w:sz w:val="30"/>
          <w:szCs w:val="30"/>
          <w:rtl/>
          <w:lang w:bidi="fa-IR"/>
        </w:rPr>
        <w:footnoteReference w:id="71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خبر ديگرى از آن حضرت آمده كه فرمود: هرگاه قائم عليه السّلام بپاخيزد در تمام اقاليم زمين، هراقليم مردى را قرار مى‏دهد و به او فرمايد: دستور كار تو، كف دستت مى‏باشد، پس هرگاه چيزى بر تو وارد شود كه آن را ندانى و قضاوت در آن را نشناسى به كف دستت بنگر و به آنچه در آن هست عمل كن ...</w:t>
      </w:r>
      <w:r>
        <w:rPr>
          <w:rStyle w:val="FootnoteReference"/>
          <w:rFonts w:ascii="Arial" w:hAnsi="Arial" w:cs="Arial"/>
          <w:color w:val="000000"/>
          <w:sz w:val="30"/>
          <w:szCs w:val="30"/>
          <w:rtl/>
          <w:lang w:bidi="fa-IR"/>
        </w:rPr>
        <w:footnoteReference w:id="71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و در كتاب خرايج از آن جناب از حضرت سيد الشهداء عليه السّلام آمده كه فرمود: سپس خداوند به شيعيان ما كرامتى مى‏بخشد كه چيزى بر آنها پوشيده نمى‏ماند تا جايى كه يك مرد از آن‏ها مى‏خواهد بداند خاندانش چه مى‏دانند، آنان را از آنچه مى‏دانند خبر مى‏دهد.</w:t>
      </w:r>
      <w:r>
        <w:rPr>
          <w:rStyle w:val="FootnoteReference"/>
          <w:rFonts w:ascii="Arial" w:hAnsi="Arial" w:cs="Arial"/>
          <w:color w:val="000000"/>
          <w:sz w:val="30"/>
          <w:szCs w:val="30"/>
          <w:rtl/>
          <w:lang w:bidi="fa-IR"/>
        </w:rPr>
        <w:footnoteReference w:id="71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ضمن حديثى طولانى از امير المؤمنين عليه السّلام آمده كه فرمود: ... و علم در دل‏هاى مؤمنين واقع مى‏شود، پس هيچ مؤمنى به علمى كه نزد برادرش هست احتياج نخواهد داشت، و تأويل اين آيه:</w:t>
      </w:r>
      <w:r>
        <w:rPr>
          <w:rFonts w:ascii="Arial" w:hAnsi="Arial" w:cs="Arial" w:hint="cs"/>
          <w:color w:val="006A0F"/>
          <w:sz w:val="30"/>
          <w:szCs w:val="30"/>
          <w:rtl/>
          <w:lang w:bidi="fa-IR"/>
        </w:rPr>
        <w:t xml:space="preserve"> يُغْنِ اللَّهُ كُلًّا مِنْ سَعَتِهِ؛</w:t>
      </w:r>
      <w:r>
        <w:rPr>
          <w:rStyle w:val="FootnoteReference"/>
          <w:rFonts w:ascii="Arial" w:hAnsi="Arial" w:cs="Arial"/>
          <w:color w:val="000000"/>
          <w:sz w:val="30"/>
          <w:szCs w:val="30"/>
          <w:rtl/>
          <w:lang w:bidi="fa-IR"/>
        </w:rPr>
        <w:footnoteReference w:id="714"/>
      </w:r>
      <w:r>
        <w:rPr>
          <w:rFonts w:ascii="Arial" w:hAnsi="Arial" w:cs="Arial" w:hint="cs"/>
          <w:color w:val="000000"/>
          <w:sz w:val="30"/>
          <w:szCs w:val="30"/>
          <w:rtl/>
          <w:lang w:bidi="fa-IR"/>
        </w:rPr>
        <w:t xml:space="preserve"> خداوند هريك را به رحمت واسعه خويش بى‏نياز فرمايد. آن روز است، و زمين گنجينه‏هاى خود را براى آنان بيرون مى‏آورد، و قائم عليه السّلام مى‏فرمايد:</w:t>
      </w:r>
      <w:r>
        <w:rPr>
          <w:rFonts w:ascii="Arial" w:hAnsi="Arial" w:cs="Arial" w:hint="cs"/>
          <w:color w:val="006A0F"/>
          <w:sz w:val="30"/>
          <w:szCs w:val="30"/>
          <w:rtl/>
          <w:lang w:bidi="fa-IR"/>
        </w:rPr>
        <w:t xml:space="preserve"> كُلُوا وَ اشْرَبُوا هَنِيئاً بِما أَسْلَفْتُمْ فِي الْأَيَّامِ الْخالِيَةِ؛</w:t>
      </w:r>
      <w:r>
        <w:rPr>
          <w:rStyle w:val="FootnoteReference"/>
          <w:rFonts w:ascii="Arial" w:hAnsi="Arial" w:cs="Arial"/>
          <w:color w:val="000000"/>
          <w:sz w:val="30"/>
          <w:szCs w:val="30"/>
          <w:rtl/>
          <w:lang w:bidi="fa-IR"/>
        </w:rPr>
        <w:footnoteReference w:id="715"/>
      </w:r>
      <w:r>
        <w:rPr>
          <w:rFonts w:ascii="Arial" w:hAnsi="Arial" w:cs="Arial" w:hint="cs"/>
          <w:color w:val="000000"/>
          <w:sz w:val="30"/>
          <w:szCs w:val="30"/>
          <w:rtl/>
          <w:lang w:bidi="fa-IR"/>
        </w:rPr>
        <w:t xml:space="preserve"> بخوريد و بياشاميد كه گوارايتان باد، پاداش آنچه در روزگاران گذشته پيش فرستاده‏ايد.</w:t>
      </w:r>
      <w:r>
        <w:rPr>
          <w:rStyle w:val="FootnoteReference"/>
          <w:rFonts w:ascii="Arial" w:hAnsi="Arial" w:cs="Arial"/>
          <w:color w:val="000000"/>
          <w:sz w:val="30"/>
          <w:szCs w:val="30"/>
          <w:rtl/>
          <w:lang w:bidi="fa-IR"/>
        </w:rPr>
        <w:footnoteReference w:id="716"/>
      </w:r>
    </w:p>
    <w:p w:rsidR="00F9093C" w:rsidRDefault="00F9093C" w:rsidP="00F9093C">
      <w:pPr>
        <w:pStyle w:val="NormalWeb"/>
        <w:bidi/>
        <w:rPr>
          <w:rFonts w:hint="cs"/>
          <w:rtl/>
          <w:lang w:bidi="fa-IR"/>
        </w:rPr>
      </w:pPr>
      <w:r>
        <w:rPr>
          <w:rFonts w:ascii="Arial" w:hAnsi="Arial" w:cs="Arial" w:hint="cs"/>
          <w:color w:val="465BFF"/>
          <w:sz w:val="30"/>
          <w:szCs w:val="30"/>
          <w:rtl/>
          <w:lang w:bidi="fa-IR"/>
        </w:rPr>
        <w:t>4- كشف و برطرف كردن ناراحتى‏ها از مؤمنين‏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 عصر- عجّل اللّه فرجه الشريف- با دعا كردن براى مؤمنين به‏طور عموم از آن‏ها بدى‏ها و ناراحتى‏ها را دور مى‏سازد، و به‏طور خصوص نيز افرادى كه به آن حضرت توسّل جسته و به آن بزرگوار پناهنده شده‏اند و از شرّ بدى‏ها و تلخى‏ها رهايى يافته‏اند، بيش از شماره‏اند.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جريان اوّل: عالم كامل مجلسى رحمه اللّه در مجلد نوزدهم بحار به چند طريق از ابو الوفاء شيرازى نقل كرده كه گفت: در كرمان به دست ابن الياس اسير بودم، او مرا به زنجير كشيده بود كه خبردار شديم تصميم گرفته مرا به دار آويزد، پس امام زين العابدين على بن الحسين عليهما السّلام را به درگاه خداوند- عزّ و جلّ- شفيع بردم. به خواب رفتم، رسول خدا صلّى اللّه عليه و اله را در خواب ديدم كه به من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هيچ‏كدام از رويدادهاى دنيا به من و دخترم و فرزندانم متوسّل مشو، بلكه براى آخرت و آنچه از ثواب از درگاه خداوند مى‏خواهى به ما متوسّل شو، امّا برادرم ابو الحسن براى تو انتقام مى‏گيرد از كسى كه به تو ظلم كرده.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يا رسول اللّه! مگر نه اين است كه به فاطمه ظلم شد و او صبر كرد و حقّ خودش را نيز غصب كردند صبر كرد، پس چطور براى من از كسى كه به من ظلم كرده انتقام مى‏گيرد؟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اين پيمانى بود كه من با او عهد كرده بودم و دستور من بود كه به ناچار آن را مى‏بايست‏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عمل مى‏كرد كه حق آن را هم ادا نمود ولى حالا، واى بر كسى كه به دوستانش متعرض شود، و امّا على بن الحسين؛ براى نجات از چنگال پادشاهان و سلاطين و مفسده شياطين. و محمد بن على و جعفر بن محمد؛ براى آخرت. و موسى بن جعفر؛ عافيت را از او بخواه. و على بن موسى؛ براى ايمن بودن در سفرهاى دريا و خشكى به او متوسّل شو. و محمد بن على؛ روزى را به وسيله او از درگاه خداوند متعال بخواه. و على بن محمد؛ براى انجام دادن مستحبّات و نيكى به برادران ايمانى. و حسن بن على؛ براى آخرت. و امّا حضرت حجّت؛ هنگامى كه شمشير دم حلقت رسيد- در اين هنگام آن حضرت صلّى اللّه عليه و اله به گلوى خود اشاره كرد- پس به او استغاثه كن و پناهنده شو كه او به فريادت مى‏رسد، و او پناهگاه است براى كسى كه به او پناهنده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گفتم: اى مولاى من؛ اى صاحب زمان من! به تو پناهنده‏ام، ناگاه شخصى را ديدم از آسمان فرودآمد بر اسبى سوار و به دستش حربه‏اى آهنين (يا نورانى) بود، عرض كردم: اى مولاى من! شرّ كسى كه مرا اذيت مى‏كند از من دفع فرماى. فرمود: دفع كردم، من درباره تو به درگاه خداوند- عزّ و جلّ- دعا نمودم و خداوند دعايم را مستجاب كرد. چون صبح فرارسيد، ابن الياس مرا فراخواند و زنجير از من برداشت و خلعت عطا كرد و گفت: به چه‏كسى توسّل جستى؟ گفتم: به كسى استغاثه كردم كه پناه پناهندگان است، تا اين‏كه او از پروردگارش براى من درخواست خلاصى كرد، و الحمد للّه ربّ العالمين.</w:t>
      </w:r>
      <w:r>
        <w:rPr>
          <w:rStyle w:val="FootnoteReference"/>
          <w:rFonts w:ascii="Arial" w:hAnsi="Arial" w:cs="Arial"/>
          <w:color w:val="000000"/>
          <w:sz w:val="30"/>
          <w:szCs w:val="30"/>
          <w:rtl/>
          <w:lang w:bidi="fa-IR"/>
        </w:rPr>
        <w:footnoteReference w:id="717"/>
      </w:r>
    </w:p>
    <w:p w:rsidR="00F9093C" w:rsidRDefault="00F9093C" w:rsidP="00F9093C">
      <w:pPr>
        <w:pStyle w:val="NormalWeb"/>
        <w:bidi/>
        <w:rPr>
          <w:rFonts w:hint="cs"/>
          <w:rtl/>
          <w:lang w:bidi="fa-IR"/>
        </w:rPr>
      </w:pPr>
      <w:r>
        <w:rPr>
          <w:rFonts w:ascii="Arial" w:hAnsi="Arial" w:cs="Arial" w:hint="cs"/>
          <w:color w:val="000000"/>
          <w:sz w:val="30"/>
          <w:szCs w:val="30"/>
          <w:rtl/>
          <w:lang w:bidi="fa-IR"/>
        </w:rPr>
        <w:t>جريان ديگر: در مجلد سيزدهم بحار از پدرش عالم عادل مولانا محمد تقى معروف به مجلسى اوّل نقل كرده كه گفت: در زمان ما مرد شريف صالحى بود كه امير اسحاق استرآبادى نام داشت. او چهل حج را پياده بجاى آورده بود، و در مردم شهرت داشت كه زمين براى او نور ديده مى‏شود. در يكى از سال‏ها به شهر اصفهان وارد شد، من نزد او رفتم و از شهرتى كه درباره او بود از وى سؤال كردم. به من گفت: سبب اين شايعه آن است كه يكى از سال‏ها كه من با حاجيان به سمت بيت اللّه الحرام در حركت بودم، وقتى به جايى رسيديم كه از آن‏جا تا مكه هفت يا نه منزل راه بود، من براى بعضى امور از قافله عقب افتادم تا اين‏كه كاروان از نظرم ناپديد شد، راه را گم كردم حيرت‏زده، تشنگى هم بر من غالب گشت تا جايى كه از زندگى دست شستم، فرياد زدم: «يا صالح؛ يا أبا صالح! أرشدونا إلى الطّريق يرحمكم اللّه»؛ اى صالح؛ اى ابا صالح! ما را راهنمايى كنيد خداوند شما را رحمت كند.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ناگهان در آخر صحرا شبحى نمودار شد تا دقت كردم در مدت كوتاهى كنارم رسيد، ديدم جوانى خوش‏صورت، پاكيزه‏لباس، گندمگون، در قيافه شريفان است، سوار شتر بود و ظرف آبى در دست داشت. بر او سلام كردم، جواب سلامم را داد و فرمود: تو تشنه‏اى؟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آرى. ظرف آب را به من داد آشاميدم، سپس فرمود: مى‏خواهى به كاروانت برسى؟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آرى. پشت سر خودش سوارم كرد و به سوى مكّه حركت فرمود، عادت من اين بود كه هرروز حرز يمانى را مى‏خواندم، آن‏وقت هم به خواندن آن پرداختم، در بعضى جاها مى‏فرمود: چنين بخوان.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ديرى نگذشت كه به من فرمود: اين‏جا را مى‏شناسى؟ نگاه كردم، ديدم در ابطح هستم، فرمود: پياده شو، چون پياده شدم پشت كردم، او از نظرم غايب شد، در آن هنگام دانستم كه او قائم عليه السّلام بوده، بر مفارقتش تأسف خوردم و از اين‏كه او را نشناختم متأثّر شدم پس چون هفت روز گذشت، كاروان ما به مكّه رسيد مرا آن‏جا ديدند- با اين‏كه از زنده بودنم نااميد شده بودند- لذا به داشتن «طىّ الارض» مشهور شدم.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مجلسى در بحار مى‏گويد: پدرم فرمود: حرز يمانى را نزد او خواندم و آن را تصحيح كردم، و شكر خداى را كه به من اجازه هم داد.</w:t>
      </w:r>
      <w:r>
        <w:rPr>
          <w:rStyle w:val="FootnoteReference"/>
          <w:rFonts w:ascii="Arial" w:hAnsi="Arial" w:cs="Arial"/>
          <w:color w:val="000000"/>
          <w:sz w:val="30"/>
          <w:szCs w:val="30"/>
          <w:rtl/>
          <w:lang w:bidi="fa-IR"/>
        </w:rPr>
        <w:footnoteReference w:id="718"/>
      </w:r>
    </w:p>
    <w:p w:rsidR="00F9093C" w:rsidRDefault="00F9093C" w:rsidP="00F9093C">
      <w:pPr>
        <w:pStyle w:val="NormalWeb"/>
        <w:bidi/>
        <w:rPr>
          <w:rFonts w:hint="cs"/>
          <w:rtl/>
          <w:lang w:bidi="fa-IR"/>
        </w:rPr>
      </w:pPr>
      <w:r>
        <w:rPr>
          <w:rFonts w:ascii="Arial" w:hAnsi="Arial" w:cs="Arial" w:hint="cs"/>
          <w:color w:val="000000"/>
          <w:sz w:val="30"/>
          <w:szCs w:val="30"/>
          <w:rtl/>
          <w:lang w:bidi="fa-IR"/>
        </w:rPr>
        <w:t>جريان ديگر: عالم عامل ميرزا حسين نورى در كتاب جنّة المأوى به نقل از كتاب كنوز النجاح شيخ جليل امين الاسلام فضل بن الحسن طبرسى روايت كرده كه گفت: دعايى است كه حضرت صاحب الزمان- عليه صلوات اللّه الملك المنّان- به ابو الحسن محمد بن احمد بن ابى ليث رحمه اللّه تعليم فرموده، ابو الحسن از ترس كشته شدن به قبرستان قريش در بغداد فرار كرده بود كه به بركت اين دعا نجات يافت. ابو الحسن مى‏گويد: آن حضرت- صلوات اللّه عليه- به من آموخت كه چنين بگويم: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عظم البلاء، و برح الخفآء، و انقطع الرّجآء، و انكشف الغطآء، و ضاقت الأرض و منعت السمآء، و أنت المستعان و إليك المشتكى، و عليك المعوّل في الشّدّة و الرّخآء. اللّهم صلّ على محمّد و آل محمّد، أولي الأمر الّذين فرضت علينا طاعتهم، و عرّفتنا بذلك منزلتهم، ففرّج عنّا بحقّهم فرجا عاجلا قريبا، كلمح البصر، أو هو أقرب يا محمّد يا عليّ، يا عليّ يا محمّد، اكفياني فإنّكما كافيان، و انصراني فإنّكما ناصران. يا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مولاي، يا صاحب الزّمان، الغوث الغوث الغوث، أدركني أدركني أدركني، السّاعة السّاعة السّاعة، العجل العجل العجل ...»؛</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پروردگارا! بلا و گرفتارى بزرگ شد، و [با آزمايش‏هايى كه پيش آمد] امور مخفى آشكار گشت، و اميد قطع گرديد، و پرده‏ها بالا رفت، و زمين بر ما تنگ شد، و آسمان رحمتش را بريد، و شكوه به درگاه تو داريم اى پروردگار، و در سختى‏ها و آسانى‏ها تكيه بر تو است. بارالها! پس بر محمد و آل محمد درود بفرست، اولو الامر [و سرپرستانى‏] كه اطاعتشان را واجب ساخته‏اى، و بدين وسيله مقام و منزلتشان را به ما شناسانده‏اى، پس تو را به حقّ آنان كه ما را گشايشى عطا كنى، گشايش سريع و زودرسى همچون يك چشم برهم زدن يا نزديك‏تر، اى محمد، اى على؛ اى على، </w:t>
      </w:r>
      <w:r>
        <w:rPr>
          <w:rFonts w:ascii="Arial" w:hAnsi="Arial" w:cs="Arial" w:hint="cs"/>
          <w:color w:val="000000"/>
          <w:sz w:val="30"/>
          <w:szCs w:val="30"/>
          <w:rtl/>
          <w:lang w:bidi="fa-IR"/>
        </w:rPr>
        <w:lastRenderedPageBreak/>
        <w:t>اى محمد؛ مرا كفايت كنيد كه شما كفايت‏كننده هستيد، و مرا يارى كنيد كه شما يارى‏كننده‏ايد. اى آقاى من، اى صاحب الزمان پناه، پناه، پناه، مرا درياب، مرا درياب، مرا درياب، همين ساعت، همين ساعت، همين ساعت، به‏زودى، به‏زودى، به‏زودى ...</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گويد: آن حضرت عليه السّلام هنگامى كه مى‏گفت: «يا صاحب الزمان» به سينه خود اشاره مى‏كرد.</w:t>
      </w:r>
      <w:r>
        <w:rPr>
          <w:rStyle w:val="FootnoteReference"/>
          <w:rFonts w:ascii="Arial" w:hAnsi="Arial" w:cs="Arial"/>
          <w:color w:val="000000"/>
          <w:sz w:val="30"/>
          <w:szCs w:val="30"/>
          <w:rtl/>
          <w:lang w:bidi="fa-IR"/>
        </w:rPr>
        <w:footnoteReference w:id="71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اگر خواسته باشيد گوشه‏اى از اين مطالب را دريابيد كتاب «النجم الثاقب» را مطالعه كنيد، خداى تعالى مؤلفش را بهترين پاداش دهد.</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«ل»</w:t>
      </w:r>
    </w:p>
    <w:p w:rsidR="00F9093C" w:rsidRDefault="00F9093C" w:rsidP="00F9093C">
      <w:pPr>
        <w:pStyle w:val="NormalWeb"/>
        <w:bidi/>
        <w:rPr>
          <w:rFonts w:hint="cs"/>
          <w:rtl/>
          <w:lang w:bidi="fa-IR"/>
        </w:rPr>
      </w:pPr>
      <w:r>
        <w:rPr>
          <w:rFonts w:ascii="Arial" w:hAnsi="Arial" w:cs="Arial" w:hint="cs"/>
          <w:color w:val="465BFF"/>
          <w:sz w:val="30"/>
          <w:szCs w:val="30"/>
          <w:rtl/>
          <w:lang w:bidi="fa-IR"/>
        </w:rPr>
        <w:t>1- لواى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امور مهم، دعا كردن براى برافراشته شدن پرچم و لواى آن حضرت است كه به خاطر آن، دل‏ها مسرور و تمام غصّه‏ها دور مى‏گردد، چنان‏كه در كتاب كمال الدين از حضرت امير المؤمنين عليه السّلام آمده كه بالاى منبر چنين فرمود: مردى از فرزندانم در آخر الزمان ظهور مى‏كند، رنگش سفيد آميخته به سرخى، شكمش برآمده، ران‏هايش بزرگ و گرده شانه‏هايش قوى است، بر پشتش دو خال هست يكى به رنگ پوستش و ديگرى همانند مهر نبوّت پيغمبر اكرم صلّى اللّه عليه و اله، او دو نام دارد يكى محرمانه و مخفى است و ديگرى آشكار، نام مخفى‏اش احمد و نام آشكارش محمد است، هرگاه پرچم خود را به اهتزاز درآورد شرق و غرب را روشن سازد،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دست بر سر بندگان خدا كشد، پس هيچ مؤمنى باقى نماند مگر اين‏كه دلش از كوه آهنين هم محكم‏تر گردد و خداوند متعال قوّت چهل مرد به او بدهد، و هيچ ميّتى نماند مگر آن‏كه در قبر اثرى از خوشحالى ظهور به او برسد كه مؤمنين در قبر از هم ديدن كنند و به ظهور قائم- صلوات اللّه عليه- يكديگر را مژده دهند.</w:t>
      </w:r>
      <w:r>
        <w:rPr>
          <w:rStyle w:val="FootnoteReference"/>
          <w:rFonts w:ascii="Arial" w:hAnsi="Arial" w:cs="Arial"/>
          <w:color w:val="000000"/>
          <w:sz w:val="30"/>
          <w:szCs w:val="30"/>
          <w:rtl/>
          <w:lang w:bidi="fa-IR"/>
        </w:rPr>
        <w:footnoteReference w:id="72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منظور از قبر، منزل روح مؤمنين است در عالم برزخ، شاهد بر آن رواياتى است كه بعضى از بزرگان در اين باره آورده‏اند.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كمال الدين روايت شده كه در پرچم مهدى عليه السّلام است كه: بيعت [رفعت و برترى‏] از آن خداوند- عزّ و جلّ- است.</w:t>
      </w:r>
      <w:r>
        <w:rPr>
          <w:rStyle w:val="FootnoteReference"/>
          <w:rFonts w:ascii="Arial" w:hAnsi="Arial" w:cs="Arial"/>
          <w:color w:val="000000"/>
          <w:sz w:val="30"/>
          <w:szCs w:val="30"/>
          <w:rtl/>
          <w:lang w:bidi="fa-IR"/>
        </w:rPr>
        <w:footnoteReference w:id="721"/>
      </w:r>
      <w:r>
        <w:rPr>
          <w:rFonts w:ascii="Arial" w:hAnsi="Arial" w:cs="Arial" w:hint="cs"/>
          <w:color w:val="000000"/>
          <w:sz w:val="30"/>
          <w:szCs w:val="30"/>
          <w:rtl/>
          <w:lang w:bidi="fa-IR"/>
        </w:rPr>
        <w:t xml:space="preserve"> در همان كتاب از امير المؤمنين عليه السّلام روايت شده كه </w:t>
      </w:r>
      <w:r>
        <w:rPr>
          <w:rFonts w:ascii="Arial" w:hAnsi="Arial" w:cs="Arial" w:hint="cs"/>
          <w:color w:val="000000"/>
          <w:sz w:val="30"/>
          <w:szCs w:val="30"/>
          <w:rtl/>
          <w:lang w:bidi="fa-IR"/>
        </w:rPr>
        <w:lastRenderedPageBreak/>
        <w:t>فرمود: ما را پرچمى هست كه هركه از آن پيشى بگيرد سركش و هركه از آن عقب بيفتد هلاك شده و هرآن‏كه از آن پيروى كند به مقصد رسيده است.</w:t>
      </w:r>
      <w:r>
        <w:rPr>
          <w:rStyle w:val="FootnoteReference"/>
          <w:rFonts w:ascii="Arial" w:hAnsi="Arial" w:cs="Arial"/>
          <w:color w:val="000000"/>
          <w:sz w:val="30"/>
          <w:szCs w:val="30"/>
          <w:rtl/>
          <w:lang w:bidi="fa-IR"/>
        </w:rPr>
        <w:footnoteReference w:id="72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امام صادق عليه السّلام است كه فرمود: گويا قائم عليه السّلام را مى‏نگرم كه بر پشت نجف رسيده، چون بر پشت نجف قرار مى‏گيرد بر اسب تيره‏رنگ ابلقى مى‏نشيند كه ميان دو چشمش سفيدى باريكى هست، آن‏گاه اسب او را به جنبش آورد، پس هيچ شهرى نماند كه گمان نبرند قائم عليه السّلام در آن شهر با آن‏ها است. و چون پرچم رسول خدا صلّى اللّه عليه و اله را بگشايد، سيزده هزار و سيزده فرشته از آسمان بر او فرودآيد كه همه در انتظار فرمان قائم عليه السّلام باشند.</w:t>
      </w:r>
      <w:r>
        <w:rPr>
          <w:rStyle w:val="FootnoteReference"/>
          <w:rFonts w:ascii="Arial" w:hAnsi="Arial" w:cs="Arial"/>
          <w:color w:val="000000"/>
          <w:sz w:val="30"/>
          <w:szCs w:val="30"/>
          <w:rtl/>
          <w:lang w:bidi="fa-IR"/>
        </w:rPr>
        <w:footnoteReference w:id="723"/>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ابو حمزه ثمالى منقول است كه گفت: حضرت ابو جعفر باقر عليه السّلام به من فرمود: گويى قائم عليه السّلام را مى‏نگرم كه در كوفه پشت نجف آشكار شده، و چون بر نجف برآيد پرچم رسول خدا صلّى اللّه عليه و اله را برافرازد، و عمود آن از عمودهاى عرش خداى تعالى و بقيه‏اش از نصرت خداى- عزّ و جلّ- مى‏باشد، آن را بر كسى فرود نياورد مگر اين‏كه خداوند متعال او را نابود 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گويد: عرضه داشتم: آيا اين پرچم با او هست يا برايش مى‏آورند؟ فرمود: بلكه برايش مى‏آورند، جبرئيل عليه السّلام آن را مى‏آورد.</w:t>
      </w:r>
      <w:r>
        <w:rPr>
          <w:rStyle w:val="FootnoteReference"/>
          <w:rFonts w:ascii="Arial" w:hAnsi="Arial" w:cs="Arial"/>
          <w:color w:val="000000"/>
          <w:sz w:val="30"/>
          <w:szCs w:val="30"/>
          <w:rtl/>
          <w:lang w:bidi="fa-IR"/>
        </w:rPr>
        <w:footnoteReference w:id="724"/>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باز در همان كتاب از نبى اكرم صلّى اللّه عليه و اله در حديثى طولانى آمده: براى او علمى هست كه هرگاه وقت خروجش برسد، آن علم خودبه‏خود برافراشته گردد، و خداوند تبارك و تعالى آن را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نطق آورد، و او را ندا كند: اى ولىّ خدا! خروج كن و دشمنان خدا را به قتل رسان. و براى او دو پرچم هست و دو نشانه، و او را شمشيرى است در نيام كه هروقت موقع خروجش شود آن شمشير بيرون آيد و خداوند- عزّ و جلّ- او را به نطق آورد پس آن حضرت را ندا مى‏كند و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ولىّ خدا! خروج كن كه براى تو روا نيست كه از دشمنان خدا آرام بنشينى ...</w:t>
      </w:r>
      <w:r>
        <w:rPr>
          <w:rStyle w:val="FootnoteReference"/>
          <w:rFonts w:ascii="Arial" w:hAnsi="Arial" w:cs="Arial"/>
          <w:color w:val="000000"/>
          <w:sz w:val="30"/>
          <w:szCs w:val="30"/>
          <w:rtl/>
          <w:lang w:bidi="fa-IR"/>
        </w:rPr>
        <w:footnoteReference w:id="725"/>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بحار از ابو بصير آمده كه گفت: حضرت ابو عبد اللّه صادق عليه السّلام فرمود: هنگامى كه امير المؤمنين عليه السّلام با اهل بصره برخورد كرد و پرچم برافراشت. پرچم پيغمبر اكرم صلّى اللّه عليه و اله را گشود، لذا متزلزل شدند و هنوز شعاع خورشيد زرد نگرديده بود كه فرياد زدند: اى پسر ابى طالب! ما را هلاك كردى. در اين هنگام آن حضرت دستور داد كه: اسيران را نكشيد </w:t>
      </w:r>
      <w:r>
        <w:rPr>
          <w:rFonts w:ascii="Arial" w:hAnsi="Arial" w:cs="Arial" w:hint="cs"/>
          <w:color w:val="000000"/>
          <w:sz w:val="30"/>
          <w:szCs w:val="30"/>
          <w:rtl/>
          <w:lang w:bidi="fa-IR"/>
        </w:rPr>
        <w:lastRenderedPageBreak/>
        <w:t>و بر زخمى‏ها حمله نكنيد و فراريان از جبهه را دنبال ننماييد، و هركه اسلحه خود بر زمين گذارد ايمن است، و هرآن‏كه درب خانه‏اش را ببندد در امان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جنگ صفين [ياران آن حضرت‏] خواهش كردند كه آن پرچم را دوباره بگشايد، ولى آن جناب نپذيرفت، حسن و حسين عليهما السلام و عمّار ياسر رحمه اللّه را واسطه قرار دادند، آن حضرت به حسين عليه السّلام فرمود: فرزندم براى اين مردم مدتى تعيين شده كه به آن خواهند رسيد، و اين پرچمى است كه پس از من كسى جز قائم عليه السّلام آن را نخواهد گشود.</w:t>
      </w:r>
      <w:r>
        <w:rPr>
          <w:rStyle w:val="FootnoteReference"/>
          <w:rFonts w:ascii="Arial" w:hAnsi="Arial" w:cs="Arial"/>
          <w:color w:val="000000"/>
          <w:sz w:val="30"/>
          <w:szCs w:val="30"/>
          <w:rtl/>
          <w:lang w:bidi="fa-IR"/>
        </w:rPr>
        <w:footnoteReference w:id="72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حضرت ابو جعفر باقر عليه السّلام در وصف پرچم آن حضرت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خدا سوگند آن پرچم از پنبه و كتان و ابريشم و ديبا نيست. راوى گويد: عرض كردم: پس از چيست؟ فرمود: از برگ درخت بهشت است. پيغمبر صلّى اللّه عليه و اله روز بدر آن را برافراشت. سپس به هم پيچيد و آن را به على عليه السّلام داد، پيوسته نزد آن جناب بود تا جنگ بصره (جمل) فرارسيد، پس امير المؤمنين عليه السّلام آن را برافراشت و خداوند پيروزى را برايش قرار داد، سپس آن را پيچيد، و آن پرچم نزد ما است. كسى آن را نمى‏گشايد تا قائم عليه السّلام بپاخيزد، وقتى او قيام كند احدى در مشرق و مغرب باقى نماند مگر اين‏كه آن را ببيند، و به مسافت يك ماه راه، رعب پيشاپيش آن و از سمت راست و از سمت چپ پيش مى‏رود.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او به خونخواهى پدرانش قيام مى‏كند، خشمگين و اسفناك براى غضب خداوند بر خلايق، پيراهن پيغمبر صلّى اللّه عليه و اله را- كه روز احد پوشيده بود- دربر دارد و عمامه سحاب و زره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جناب را پوشيده و شمشير ذو الفقار رسول خدا صلّى اللّه عليه و اله را نيز با خود دارد، آن‏گاه شمشير مى‏كشد و تا هشت ماه از كشته پشته مى‏سازد.</w:t>
      </w:r>
      <w:r>
        <w:rPr>
          <w:rStyle w:val="FootnoteReference"/>
          <w:rFonts w:ascii="Arial" w:hAnsi="Arial" w:cs="Arial"/>
          <w:color w:val="000000"/>
          <w:sz w:val="30"/>
          <w:szCs w:val="30"/>
          <w:rtl/>
          <w:lang w:bidi="fa-IR"/>
        </w:rPr>
        <w:footnoteReference w:id="727"/>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احاديث دلالت دارد كه آن حضرت پرچم‏هاى متعددى دارد، اخبار ديگرى نيز بر اين معنى دلالت مى‏كند كه در اين مختصر از ذكر آن‏ها خوددارى 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«م»</w:t>
      </w:r>
    </w:p>
    <w:p w:rsidR="00F9093C" w:rsidRDefault="00F9093C" w:rsidP="00F9093C">
      <w:pPr>
        <w:pStyle w:val="NormalWeb"/>
        <w:bidi/>
        <w:rPr>
          <w:rFonts w:hint="cs"/>
          <w:rtl/>
          <w:lang w:bidi="fa-IR"/>
        </w:rPr>
      </w:pPr>
      <w:r>
        <w:rPr>
          <w:rFonts w:ascii="Arial" w:hAnsi="Arial" w:cs="Arial" w:hint="cs"/>
          <w:color w:val="465BFF"/>
          <w:sz w:val="30"/>
          <w:szCs w:val="30"/>
          <w:rtl/>
          <w:lang w:bidi="fa-IR"/>
        </w:rPr>
        <w:t>1- مرابطه آن حضرت عليه السّلام در راه خدا</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[مترجم گويد: مرابطه عبارت است از مراقبت مرزها، زيرا كه سربازان و مركب‏ها و وسايل جنگى را در آن محل نگهدارى 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معنى و فضل مرابطه را در بخش هشتم ان شاء اللّه تعالى خواهيم آورد، اما خوبى و فضيلت دعا كردن براى مرابطين به دلالت عقل و نقل ثابت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عقلى اين‏كه: مرابطين حاميان اسلام و ديده‏بانان مسلمين هستند، عقل به خوبى دعا كردن براى چنين افرادى حكم مى‏كند. دليل نقلى، دعاى امام و مولاى ما حضرت سيد العابدين عليه السّلام در صحيفه سجاديه- دعاى بيست و هفتم- در اين باره بس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اين‏كه حضرت حجت عليه السّلام مرابط در راه خداوند- عزّ و جلّ- است چند روايت بر آن دلالت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توقيعى كه براى شيخ ابو عبد اللّه محمد بن محمد بن النعمان معروف به شيخ مفيد آمده چنين فرموده است: «من عبد اللّه المرابط في سبيله إلى ملهم الحقّ و دليله ...»</w:t>
      </w:r>
      <w:r>
        <w:rPr>
          <w:rStyle w:val="FootnoteReference"/>
          <w:rFonts w:ascii="Arial" w:hAnsi="Arial" w:cs="Arial"/>
          <w:color w:val="000000"/>
          <w:sz w:val="30"/>
          <w:szCs w:val="30"/>
          <w:rtl/>
          <w:lang w:bidi="fa-IR"/>
        </w:rPr>
        <w:footnoteReference w:id="728"/>
      </w:r>
      <w:r>
        <w:rPr>
          <w:rFonts w:ascii="Arial" w:hAnsi="Arial" w:cs="Arial" w:hint="cs"/>
          <w:color w:val="000000"/>
          <w:sz w:val="30"/>
          <w:szCs w:val="30"/>
          <w:rtl/>
          <w:lang w:bidi="fa-IR"/>
        </w:rPr>
        <w:t>؛ از طرف بنده خداى مرابط در راه او، به الهام‏شده و راهنماى حقّ.</w:t>
      </w:r>
    </w:p>
    <w:p w:rsidR="00F9093C" w:rsidRDefault="00F9093C" w:rsidP="00F9093C">
      <w:pPr>
        <w:pStyle w:val="NormalWeb"/>
        <w:bidi/>
        <w:rPr>
          <w:rFonts w:hint="cs"/>
          <w:rtl/>
          <w:lang w:bidi="fa-IR"/>
        </w:rPr>
      </w:pPr>
      <w:r>
        <w:rPr>
          <w:rFonts w:ascii="Arial" w:hAnsi="Arial" w:cs="Arial" w:hint="cs"/>
          <w:color w:val="000000"/>
          <w:sz w:val="30"/>
          <w:szCs w:val="30"/>
          <w:rtl/>
          <w:lang w:bidi="fa-IR"/>
        </w:rPr>
        <w:t>2- در كتاب غيبت شيخ نعمانى به سند خود از حضرت ابو جعفر محمد بن على باقر عليه السّلام از پدرش حضرت على بن الحسين عليهما السلام مروى است كه: ابن عباس شخصى را فرستاد تا از آن حضرت درباره آيه:</w:t>
      </w:r>
      <w:r>
        <w:rPr>
          <w:rFonts w:ascii="Arial" w:hAnsi="Arial" w:cs="Arial" w:hint="cs"/>
          <w:color w:val="006A0F"/>
          <w:sz w:val="30"/>
          <w:szCs w:val="30"/>
          <w:rtl/>
          <w:lang w:bidi="fa-IR"/>
        </w:rPr>
        <w:t xml:space="preserve"> يا أَيُّهَا الَّذِينَ آمَنُوا اصْبِرُوا وَ صابِرُوا وَ رابِطُوا؛</w:t>
      </w:r>
      <w:r>
        <w:rPr>
          <w:rStyle w:val="FootnoteReference"/>
          <w:rFonts w:ascii="Arial" w:hAnsi="Arial" w:cs="Arial"/>
          <w:color w:val="000000"/>
          <w:sz w:val="30"/>
          <w:szCs w:val="30"/>
          <w:rtl/>
          <w:lang w:bidi="fa-IR"/>
        </w:rPr>
        <w:footnoteReference w:id="729"/>
      </w:r>
      <w:r>
        <w:rPr>
          <w:rFonts w:ascii="Arial" w:hAnsi="Arial" w:cs="Arial" w:hint="cs"/>
          <w:color w:val="000000"/>
          <w:sz w:val="30"/>
          <w:szCs w:val="30"/>
          <w:rtl/>
          <w:lang w:bidi="fa-IR"/>
        </w:rPr>
        <w:t xml:space="preserve"> اى كسانى كه ايمان آورده‏ايد شكيبايى كنيد و يكديگر را به صبر و استقامت سفارش نماييد و مرابطه كنيد. سؤال كند، حضرت على بن الحسين عليهما السلام غضبناك شد و فرمود: دوست داشتم آن‏كه تو را امر كرده، شخصا اين پرسش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مى‏نمود، سپس فرمود: اين آيه درباره پدرم و ما نازل شد و آن رباطى كه به ما دستور داده شده هنوز نرسيده و آن در نسل مرابط ما خواهد بود ....</w:t>
      </w:r>
      <w:r>
        <w:rPr>
          <w:rStyle w:val="FootnoteReference"/>
          <w:rFonts w:ascii="Arial" w:hAnsi="Arial" w:cs="Arial"/>
          <w:color w:val="000000"/>
          <w:sz w:val="30"/>
          <w:szCs w:val="30"/>
          <w:rtl/>
          <w:lang w:bidi="fa-IR"/>
        </w:rPr>
        <w:footnoteReference w:id="730"/>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البرهان از عياشى در خبر مرسلى از حضرت ابو جعفر باقر عليه السّلام درباره اين آيه شريفه آمده كه فرمود: درباره ما نازل شده و هنوز وقت رباطى كه مأمور شده‏ايم نرسيده است، و آن در نسل مرابط ما خواهد بود.</w:t>
      </w:r>
      <w:r>
        <w:rPr>
          <w:rStyle w:val="FootnoteReference"/>
          <w:rFonts w:ascii="Arial" w:hAnsi="Arial" w:cs="Arial"/>
          <w:color w:val="000000"/>
          <w:sz w:val="30"/>
          <w:szCs w:val="30"/>
          <w:rtl/>
          <w:lang w:bidi="fa-IR"/>
        </w:rPr>
        <w:footnoteReference w:id="731"/>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پوشيده نيست كه منظور از مرابط يادشده همان مولاى ما حضرت ولى عصر امام زمان عليه السّلام است. با دلالت توقيع مذكور، و در حرف «ل» نيز شاهد بر اين معنى گذشت و از </w:t>
      </w:r>
      <w:r>
        <w:rPr>
          <w:rFonts w:ascii="Arial" w:hAnsi="Arial" w:cs="Arial" w:hint="cs"/>
          <w:color w:val="000000"/>
          <w:sz w:val="30"/>
          <w:szCs w:val="30"/>
          <w:rtl/>
          <w:lang w:bidi="fa-IR"/>
        </w:rPr>
        <w:lastRenderedPageBreak/>
        <w:t>اين‏جا معلوم مى‏شود كه اين امر از عبادت‏هاى مخصوص آن بزرگوار است، هم‏چنان‏كه حجّ خانه خدا هم از ويژگى‏هاى آن حضرت است- كه در حرف «ح» گفتيم- و نيز طول عمر آن حضرت و مواظبت بر ندبه بر جدّ بزرگوارش حضرت سيد الشهداء عليه السّلام از مختصات او است كه براى پدرانش نبوده است. در زيارت معروف به ناحيه منسوب به آن حضرت آمده، پس اگر دهرها مرا به تأخير انداخته و از يارى تو ناتوانى‏ام جلو گرفته، و با كسانى كه با تو جنگ كردند نجنگيدم، و با آن‏كه به تو دشمنى نمود ستيز ننمودم پس هرصبح و شام بر تو ندبه مى‏كنم ....</w:t>
      </w:r>
      <w:r>
        <w:rPr>
          <w:rStyle w:val="FootnoteReference"/>
          <w:rFonts w:ascii="Arial" w:hAnsi="Arial" w:cs="Arial"/>
          <w:color w:val="000000"/>
          <w:sz w:val="30"/>
          <w:szCs w:val="30"/>
          <w:rtl/>
          <w:lang w:bidi="fa-IR"/>
        </w:rPr>
        <w:footnoteReference w:id="732"/>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زيارت را فاضل مجلسى در بحار به نقل از المزار الكبير آورده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2- معجزات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شدّت اهتمام و كوشش آن حضرت در ترويج دين خدا و هدايت بندگان الهى، باعث ابراز معجزات مى‏شود. دعا كردن براى چنين كسى كه در ترويج دين و ارشاد بندگان كوشش و سعى بليغ دارد، عقلا و نقلا ممدوح و مطلوب است. از همين‏جا است كه فرشتگان براى طالبان علم دعا مى‏كنند. به اضافه اين‏كه هدايت بندگان از سودمندترين امور براى آن‏ها و احسان به ايشان است. پس لازم است درباره كسى كه مردم را به سوى حق هدايت و راهنمايى مى‏كند، دعا نمود.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معجزات آن حضرت عليه السّلام: محدّث بزرگوار شيخ حرّ عاملى در كتاب «اثبات الهداة» به نقل از كتاب فضل بن شاذان به سند خود از عبد اللّه بن ابى يعفور آورده است كه گفت: امام ابو عبد اللّه جعفر بن محمد- صلوات اللّه و سلامه عليهما و على آبائهما و أبنائهما- فرمود: هيچ معجزه‏اى از معجزات‏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پيغمبران و اوصيا نيست مگر اين‏كه خداوند تبارك و تعالى مثل آن را بر دست قائم ما آشكار خواهد كرد، براى اتمام حجّت بر دشمنان.</w:t>
      </w:r>
      <w:r>
        <w:rPr>
          <w:rStyle w:val="FootnoteReference"/>
          <w:rFonts w:ascii="Arial" w:hAnsi="Arial" w:cs="Arial"/>
          <w:color w:val="000000"/>
          <w:sz w:val="30"/>
          <w:szCs w:val="30"/>
          <w:rtl/>
          <w:lang w:bidi="fa-IR"/>
        </w:rPr>
        <w:footnoteReference w:id="733"/>
      </w:r>
    </w:p>
    <w:p w:rsidR="00F9093C" w:rsidRDefault="00F9093C" w:rsidP="00F9093C">
      <w:pPr>
        <w:pStyle w:val="NormalWeb"/>
        <w:bidi/>
        <w:rPr>
          <w:rFonts w:hint="cs"/>
          <w:rtl/>
          <w:lang w:bidi="fa-IR"/>
        </w:rPr>
      </w:pPr>
      <w:r>
        <w:rPr>
          <w:rFonts w:ascii="Arial" w:hAnsi="Arial" w:cs="Arial" w:hint="cs"/>
          <w:color w:val="000000"/>
          <w:sz w:val="30"/>
          <w:szCs w:val="30"/>
          <w:rtl/>
          <w:lang w:bidi="fa-IR"/>
        </w:rPr>
        <w:t>تفصيل معجزاتى كه از آن حضرت [تاكنون‏] بروز كرده از كتاب‏هاى مفصل مانند بحار مطالعه 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3- محنت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كتاب غيبت نعمانى به سند خود از حضرت ابو عبد اللّه صادق عليه السّلام روايت شده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هرگاه قائم- عجّل اللّه فرجه الشريف- بپاخيزد از جاهلان مردم، بيشتر از آنچه رسول خدا صلّى اللّه عليه و اله از جاهلان جاهليت صدمه كشيد، محنت مى‏بيند. فضيل گويد: عرض كردم: اين چگونه است؟</w:t>
      </w:r>
      <w:r>
        <w:rPr>
          <w:rStyle w:val="FootnoteReference"/>
          <w:rFonts w:ascii="Arial" w:hAnsi="Arial" w:cs="Arial"/>
          <w:color w:val="000000"/>
          <w:sz w:val="30"/>
          <w:szCs w:val="30"/>
          <w:rtl/>
          <w:lang w:bidi="fa-IR"/>
        </w:rPr>
        <w:footnoteReference w:id="734"/>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ص288</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مود: رسول خدا صلّى اللّه عليه و اله درحالى به سوى مردم آمد كه سنگ و كلوخ‏ها و چوب‏هاى تراشيده را مى‏پرستيدند، ولى هنگامى كه قائم ما بپاخيزد، درحالى با مردم مواجه مى‏شود كه همه آنان كتاب خدا را عليه او تأويل مى‏كنند و با آن بر او احتجاج مى‏نمايند.</w:t>
      </w:r>
      <w:r>
        <w:rPr>
          <w:rStyle w:val="FootnoteReference"/>
          <w:rFonts w:ascii="Arial" w:hAnsi="Arial" w:cs="Arial"/>
          <w:color w:val="000000"/>
          <w:sz w:val="30"/>
          <w:szCs w:val="30"/>
          <w:rtl/>
          <w:lang w:bidi="fa-IR"/>
        </w:rPr>
        <w:footnoteReference w:id="735"/>
      </w:r>
    </w:p>
    <w:p w:rsidR="00F9093C" w:rsidRDefault="00F9093C" w:rsidP="00F9093C">
      <w:pPr>
        <w:pStyle w:val="NormalWeb"/>
        <w:bidi/>
        <w:rPr>
          <w:rFonts w:hint="cs"/>
          <w:rtl/>
          <w:lang w:bidi="fa-IR"/>
        </w:rPr>
      </w:pPr>
      <w:r>
        <w:rPr>
          <w:rFonts w:ascii="Arial" w:hAnsi="Arial" w:cs="Arial" w:hint="cs"/>
          <w:color w:val="000000"/>
          <w:sz w:val="30"/>
          <w:szCs w:val="30"/>
          <w:rtl/>
          <w:lang w:bidi="fa-IR"/>
        </w:rPr>
        <w:t>روايات ديگرى هم در اين باره هست كه در اين مختصر از آوردن آن‏ها خوددارى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از محنت زمان ظهور آن حضرت، و امّا محنت‏هايى كه در عصر غيبت دارد بر كسى پوشيده نيست.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4- مصايب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مصيبت‏هاى آن حضرت عليه السّلام بسيار است، همانند مصايب پدران و اجداد بزرگوارش- به‏ويژه حضرت سيد الشهداء عليه السّلام- بر او نيز وارد است، كه ولىّ خون آن‏ها است- چنان‏كه در تفسير آمده-. و دعا كردن براى مصيبت‏ديده مستحب است، چنان‏كه در اخبار و احاديثى كه از ائمه اطهار عليهم السلام وارد شده منقول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5- محبّت متقابل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محبّت آن حضرت عليه السّلام به مؤمنان و محبّت مؤمنان به آن حضرت از مهم‏ترين انگيزه‏هاى دعا كردن براى آن حضرت و درخواست تعجيل فرج آن جناب از پروردگار متعال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289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امّا محبّت آن حضرت عليه السّلام نسبت به مؤمنين: دسته‏هاى مختلفى از اخبار بر آن دلالت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احاديثى كه دلالت مى‏كند: امام نسبت به مؤمنين به منزله والد مهربان و پدر شفيق، بلكه براى آن‏ها از پدر هم مهربان‏تر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اخبارى كه دلالت دارد: شيعيان به منزله برگ‏هايى براى درخت امامت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3- رواياتى آمده كه: امام به خاطر حزن شيعيانش محزون و در مصايب آن‏ها متأثّر و در بيمارى آن‏ها متألّم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4- احاديثى كه دلالت مى‏كند: امام عليه السّلام براى شيعيانش و در حق آنان دعا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5- رواياتى دلالت دارد كه: امام عليه السّلام انفال و مانند آن را براى شيعيانش در زمان غيبت مباح نموده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6- اخبارى دلالت مى‏كند كه: امام عليه السّلام براى دوستانش دادرسى مى‏كند، در موارد بسيار نيز اين امر اتفاق افتاده كه بعضى از آن‏ها را در اين كتاب آورده‏ايم.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7- آنچه دلالت مى‏كند كه امام عليه السّلام در تشييع جنازه مؤمن حاضر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8- احاديثى كه حاكى از گريستن امامان عليهم السلام هنگام گرفتارى دوستانشان و هنگام وفاتشان و غير اين‏ها مى‏باشد كه ان شاء اللّه بر پژوهنده پوشيده نمى‏ماند.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محبّت مؤمن نسبت به آن جناب از واجباتى است كه حقيقت اسلام و قبولى اعمال با آن حاصل مى‏شود، بلكه براى محبّت آن حضرت تأثير خاصّى هست كه ان شاء اللّه تعالى در بخش هشتم كتاب خواهيم گفت، پس اى دوستان و مشتاقان آن حضرت! براى حبيب خويش دعا كنيد و از خداوند بخواهيد كه ديدارش را نصيب شما گرداند.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«ن»</w:t>
      </w:r>
    </w:p>
    <w:p w:rsidR="00F9093C" w:rsidRDefault="00F9093C" w:rsidP="00F9093C">
      <w:pPr>
        <w:pStyle w:val="NormalWeb"/>
        <w:bidi/>
        <w:rPr>
          <w:rFonts w:hint="cs"/>
          <w:rtl/>
          <w:lang w:bidi="fa-IR"/>
        </w:rPr>
      </w:pPr>
      <w:r>
        <w:rPr>
          <w:rFonts w:ascii="Arial" w:hAnsi="Arial" w:cs="Arial" w:hint="cs"/>
          <w:color w:val="465BFF"/>
          <w:sz w:val="30"/>
          <w:szCs w:val="30"/>
          <w:rtl/>
          <w:lang w:bidi="fa-IR"/>
        </w:rPr>
        <w:t>1- نفع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بدان‏كه منافع وجود مبارك آن جناب بر چند گونه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قسم اوّل: منافع آن حضرت چه غايب باشد و چه ظاهر، و آن بر دو نوع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نوع اوّل: تمام خلايق در آن شريك هستند مانند: زندگى و بقاى در جهان و ... كه همه‏اش از بركات و فيوضات وجود شريف آن حضرت است- چنان‏كه در بخش دوم و سوم كتاب آورديم-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لذا در توقيع شريف فرمود: و امّا وجه بهره‏ورى از من در زمان غيبتم مانند استفاده از خورشيد است هنگامى كه ابر از ديده‏ها پنهانش سازد. و من براى اهل زمين امان هستم، هم‏چنان‏كه ستارگان مايه ايمنى اهل آسمان هستند ....</w:t>
      </w:r>
      <w:r>
        <w:rPr>
          <w:rStyle w:val="FootnoteReference"/>
          <w:rFonts w:ascii="Arial" w:hAnsi="Arial" w:cs="Arial"/>
          <w:color w:val="000000"/>
          <w:sz w:val="30"/>
          <w:szCs w:val="30"/>
          <w:rtl/>
          <w:lang w:bidi="fa-IR"/>
        </w:rPr>
        <w:footnoteReference w:id="736"/>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همين مضمون روايات ديگرى از ائمه اطهار عليهم السّلام نيز وارد شده كه در خاتمه كتاب، فصلى براى بيان مبانى و تحقيق و اشارات آن منعقد خواهيم كرد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نوع دوم: افاضات علمى و عنايات ربّانى كه به مؤمنين اختصاص دارد، مانند: واضح نمودن وقت نمازهاى يوميه و مانند آن است، چنان‏كه در وسائل به سند خود از حضرت ابو عبد اللّه صادق عليه السّلام روايت شده كه فرمود: هيچ روز ابرى نيست كه وقت زوال بر مردم مخفى باشد مگر اين‏كه امام عليه السّلام خورشيد را نهيب زند تا آشكار گردد، پس بر اهل هرآبادى كسى كه به وقت اهتمام داشته باشد و آن‏كه ضايع نمايد احتجاج كند.</w:t>
      </w:r>
      <w:r>
        <w:rPr>
          <w:rStyle w:val="FootnoteReference"/>
          <w:rFonts w:ascii="Arial" w:hAnsi="Arial" w:cs="Arial"/>
          <w:color w:val="000000"/>
          <w:sz w:val="30"/>
          <w:szCs w:val="30"/>
          <w:rtl/>
          <w:lang w:bidi="fa-IR"/>
        </w:rPr>
        <w:footnoteReference w:id="737"/>
      </w:r>
    </w:p>
    <w:p w:rsidR="00F9093C" w:rsidRDefault="00F9093C" w:rsidP="00F9093C">
      <w:pPr>
        <w:pStyle w:val="NormalWeb"/>
        <w:bidi/>
        <w:rPr>
          <w:rFonts w:hint="cs"/>
          <w:rtl/>
          <w:lang w:bidi="fa-IR"/>
        </w:rPr>
      </w:pPr>
      <w:r>
        <w:rPr>
          <w:rFonts w:ascii="Arial" w:hAnsi="Arial" w:cs="Arial" w:hint="cs"/>
          <w:color w:val="000000"/>
          <w:sz w:val="30"/>
          <w:szCs w:val="30"/>
          <w:rtl/>
          <w:lang w:bidi="fa-IR"/>
        </w:rPr>
        <w:t>قسم دوم: منافع زمان غيبت آن حضرت عليه السّلام: آن هم بر دو نوع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نوع اوّل: مخصوص به مؤمنين است و آن بسيار است، از جمله: ثواب‏هاى بسيارى است كه بر انتظار زمان ظهور آن جناب مترتّب است و ان شاء اللّه در بخش هشتم خواهد آمد، و نيز آنچه از ثواب‏ها بر صبر و شكيبايى آنان در عصر غيبت مترتّب است كه در همان بخش خواهيم آورد، و باز دو برابر شدن ثواب كارهاى نيك آن‏ها در چنين زمانى چنان‏كه در كتاب اصول كافى و غير آن از عمّار ساباطى روايت شده كه گفت: به حضرت ابو عبد اللّه صادق عليه السّلام گفتم: كدام بهتر است عبادت مخفيانه با امام از شما خاندان كه در دولت باطل پنهان باشد يا عبادت در زمان ظهور حق و دولت امام ظاهر از شما؟ فرمود: اى عمّار! صدقه در سرّ و اللّه بهتر است از صدقه علنى، همين‏طور است به خدا عبادت شما با امامتان كه در زمان دولت باطل مخفى باشد، و ترسيدن شما از دشمنان در دولت باطل و هنگام متاركه، بهتر است از كسى كه خداوند- جلّ ذكره- را در ظهور امام حق آشكار در دولت حق عبادت نمايد، و عبادت در حال ترس در دولت باطل مانند عبادت و امنيّت در دولت حق نيست. و بدانيد كه هريك از شما امروزه نماز واجب خودش را جماعت بخواند درحالى‏كه از دشمن مخفى باشد و با تمام شرايط در وقتش آن را ادا نمايد، خداوند- عزّ و جلّ- ثواب پنجاه نماز فريضه با جماعت براى او مى‏نويسد، و هرآن‏كه از شما نماز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واجبى را فرادى و مخفيانه از دشمن در وقتش با تمام شرايط بخواند، خداوند- عزّ و جلّ- براى او ثواب بيست و پنج نماز فرادى مى‏نويسد، و هريك از شما نماز نافله‏اش را در وقتش با شرايط بجاى آورد، خداوند براى او ثواب ده نماز نافله مى‏نويسد، و هركدام از شما حسنه‏اى انجام دهد خداوند براى او بيست حسنه مى‏نويسد، و خداوند- عزّ و جلّ- حسنات مؤمن از شما را مى‏افزايد </w:t>
      </w:r>
      <w:r>
        <w:rPr>
          <w:rFonts w:ascii="Arial" w:hAnsi="Arial" w:cs="Arial" w:hint="cs"/>
          <w:color w:val="000000"/>
          <w:sz w:val="30"/>
          <w:szCs w:val="30"/>
          <w:rtl/>
          <w:lang w:bidi="fa-IR"/>
        </w:rPr>
        <w:lastRenderedPageBreak/>
        <w:t>اگر اعمالش را نيكو گرداند و به تقيّه، دين و امام و خودش را مواظبت كند و زبانش را حفظ نمايد، چندين برابر مى‏افزايد، خداوند- عزّ و جلّ- كريم است ....</w:t>
      </w:r>
      <w:r>
        <w:rPr>
          <w:rStyle w:val="FootnoteReference"/>
          <w:rFonts w:ascii="Arial" w:hAnsi="Arial" w:cs="Arial"/>
          <w:color w:val="000000"/>
          <w:sz w:val="30"/>
          <w:szCs w:val="30"/>
          <w:rtl/>
          <w:lang w:bidi="fa-IR"/>
        </w:rPr>
        <w:footnoteReference w:id="738"/>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ثواب‏هاى زياد و اجرهاى عظيمى است كه بر بعضى از اعمال مخصوص به زمان آن حضرت- صلوات اللّه عليه- مترتّب است، و ان شاء اللّه در بخش هشتم كتاب خواهيم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نوع دوم: مخصوص كافرين و منافقين است، و آن مهلت دادن و تأخير عذاب آن‏ها است، چنان‏كه در تفسير على بن ابراهيم قمى رحمه اللّه درباره آيه شريفه:</w:t>
      </w:r>
      <w:r>
        <w:rPr>
          <w:rFonts w:ascii="Arial" w:hAnsi="Arial" w:cs="Arial" w:hint="cs"/>
          <w:color w:val="006A0F"/>
          <w:sz w:val="30"/>
          <w:szCs w:val="30"/>
          <w:rtl/>
          <w:lang w:bidi="fa-IR"/>
        </w:rPr>
        <w:t xml:space="preserve"> فَمَهِّلِ الْكافِرِينَ أَمْهِلْهُمْ رُوَيْداً؛</w:t>
      </w:r>
      <w:r>
        <w:rPr>
          <w:rStyle w:val="FootnoteReference"/>
          <w:rFonts w:ascii="Arial" w:hAnsi="Arial" w:cs="Arial"/>
          <w:color w:val="000000"/>
          <w:sz w:val="30"/>
          <w:szCs w:val="30"/>
          <w:rtl/>
          <w:lang w:bidi="fa-IR"/>
        </w:rPr>
        <w:footnoteReference w:id="739"/>
      </w:r>
      <w:r>
        <w:rPr>
          <w:rFonts w:ascii="Arial" w:hAnsi="Arial" w:cs="Arial" w:hint="cs"/>
          <w:color w:val="000000"/>
          <w:sz w:val="30"/>
          <w:szCs w:val="30"/>
          <w:rtl/>
          <w:lang w:bidi="fa-IR"/>
        </w:rPr>
        <w:t xml:space="preserve"> پس كافران را مهلت ده مهلت اندكى. فرمود: در وقت برانگيخته شدن قائم، انتقام مرا از جبارها و طاغوت‏ها، از قريش و بنى اميه و ساير مردم خواهد گرفت.</w:t>
      </w:r>
      <w:r>
        <w:rPr>
          <w:rStyle w:val="FootnoteReference"/>
          <w:rFonts w:ascii="Arial" w:hAnsi="Arial" w:cs="Arial"/>
          <w:color w:val="000000"/>
          <w:sz w:val="30"/>
          <w:szCs w:val="30"/>
          <w:rtl/>
          <w:lang w:bidi="fa-IR"/>
        </w:rPr>
        <w:footnoteReference w:id="740"/>
      </w:r>
    </w:p>
    <w:p w:rsidR="00F9093C" w:rsidRDefault="00F9093C" w:rsidP="00F9093C">
      <w:pPr>
        <w:pStyle w:val="NormalWeb"/>
        <w:bidi/>
        <w:rPr>
          <w:rFonts w:hint="cs"/>
          <w:rtl/>
          <w:lang w:bidi="fa-IR"/>
        </w:rPr>
      </w:pPr>
      <w:r>
        <w:rPr>
          <w:rFonts w:ascii="Arial" w:hAnsi="Arial" w:cs="Arial" w:hint="cs"/>
          <w:color w:val="000000"/>
          <w:sz w:val="30"/>
          <w:szCs w:val="30"/>
          <w:rtl/>
          <w:lang w:bidi="fa-IR"/>
        </w:rPr>
        <w:t>قسم سوم: منافع زمان ظهور او: و آن بر دو نوع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نوع اوّل: شامل خلايق و موجودات مى‏شود مثل انتشار نور، و ظهور عدل، و امنيت راه‏هاى بلاد، و ظهور بركات زمين، و صلح و آشتى درندگان و چارپايان، و آزار نرساندن هيچ نيشدارى به كسى، و بركات فراوان، و منافع بى‏كران ديگر ... چنان‏كه در بحار در وصف حضرت قائم عليه السّلام از امير المؤمنين عليه السّلام منقول است كه فرمود: و آسمان بارانش، و درختان ميوه‏ها، و زمين گياهان را برمى‏آورند، و براى اهل آن زينت مى‏كند، و درندگان ايمن شوند تا جايى كه مانند چارپايانشان در اطراف زمين چرا مى‏كنند ....</w:t>
      </w:r>
      <w:r>
        <w:rPr>
          <w:rStyle w:val="FootnoteReference"/>
          <w:rFonts w:ascii="Arial" w:hAnsi="Arial" w:cs="Arial"/>
          <w:color w:val="000000"/>
          <w:sz w:val="30"/>
          <w:szCs w:val="30"/>
          <w:rtl/>
          <w:lang w:bidi="fa-IR"/>
        </w:rPr>
        <w:footnoteReference w:id="741"/>
      </w:r>
    </w:p>
    <w:p w:rsidR="00F9093C" w:rsidRDefault="00F9093C" w:rsidP="00F9093C">
      <w:pPr>
        <w:pStyle w:val="NormalWeb"/>
        <w:bidi/>
        <w:rPr>
          <w:rFonts w:hint="cs"/>
          <w:rtl/>
          <w:lang w:bidi="fa-IR"/>
        </w:rPr>
      </w:pPr>
      <w:r>
        <w:rPr>
          <w:rFonts w:ascii="Arial" w:hAnsi="Arial" w:cs="Arial" w:hint="cs"/>
          <w:color w:val="000000"/>
          <w:sz w:val="30"/>
          <w:szCs w:val="30"/>
          <w:rtl/>
          <w:lang w:bidi="fa-IR"/>
        </w:rPr>
        <w:t>نوع دوم: مخصوص مؤمنين است، و آن بر دو گونه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اوّل: براى زندگان آن‏ها، و آن انتفاع و بهره‏ورى از شرف حضور آن حضرت و استفاده از نور آن جناب و فراگرفتن از علوم آن بزرگوار و برطرف شدن بيمارى‏ها و گرفتارى‏ها و بلاها از بدن‏هاى ايشان است. چنان‏كه در بحار و غير آن از امام صادق عليه السّلام آمده كه فرمود: هرگاه قائم عليه السّلام‏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بپاخيزد، خداوند از هرمؤمن ناگوارى‏ها را دور مى‏سازد و نيرويش را به او بازگرداند.</w:t>
      </w:r>
      <w:r>
        <w:rPr>
          <w:rStyle w:val="FootnoteReference"/>
          <w:rFonts w:ascii="Arial" w:hAnsi="Arial" w:cs="Arial"/>
          <w:color w:val="000000"/>
          <w:sz w:val="30"/>
          <w:szCs w:val="30"/>
          <w:rtl/>
          <w:lang w:bidi="fa-IR"/>
        </w:rPr>
        <w:footnoteReference w:id="74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 منافع، زياد شدن نيروى آن‏ها است كه در حرف «ق» گذشت، و طولانى شدن عمرشان، و مشاهده كردن نحوه انتقام حضرت قائم عليه السّلام از دشمنانشان، و منافع فراوان ديگر ....</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گونه دوم: براى مردگان ايشان، از جمله: خوشحالى و فرح ظهور آن حضرت به قبرهايشان داخل مى‏شود چنان‏كه در كتاب المحجّة از امام صادق عليه السّلام آمده كه در آيه شريفه:</w:t>
      </w:r>
      <w:r>
        <w:rPr>
          <w:rFonts w:ascii="Arial" w:hAnsi="Arial" w:cs="Arial" w:hint="cs"/>
          <w:color w:val="006A0F"/>
          <w:sz w:val="30"/>
          <w:szCs w:val="30"/>
          <w:rtl/>
          <w:lang w:bidi="fa-IR"/>
        </w:rPr>
        <w:t xml:space="preserve"> وَ يَوْمَئِذٍ يَفْرَحُ الْمُؤْمِنُونَ بِنَصْرِ اللَّهِ؛</w:t>
      </w:r>
      <w:r>
        <w:rPr>
          <w:rStyle w:val="FootnoteReference"/>
          <w:rFonts w:ascii="Arial" w:hAnsi="Arial" w:cs="Arial"/>
          <w:color w:val="000000"/>
          <w:sz w:val="30"/>
          <w:szCs w:val="30"/>
          <w:rtl/>
          <w:lang w:bidi="fa-IR"/>
        </w:rPr>
        <w:footnoteReference w:id="743"/>
      </w:r>
      <w:r>
        <w:rPr>
          <w:rFonts w:ascii="Arial" w:hAnsi="Arial" w:cs="Arial" w:hint="cs"/>
          <w:color w:val="000000"/>
          <w:sz w:val="30"/>
          <w:szCs w:val="30"/>
          <w:rtl/>
          <w:lang w:bidi="fa-IR"/>
        </w:rPr>
        <w:t xml:space="preserve"> و در آن‏روز مؤمنان به يارى خداوند خشنود مى‏شوند. امام فرمود: در قبرهايشان به ظهور قائم عليه السّلام.</w:t>
      </w:r>
      <w:r>
        <w:rPr>
          <w:rStyle w:val="FootnoteReference"/>
          <w:rFonts w:ascii="Arial" w:hAnsi="Arial" w:cs="Arial"/>
          <w:color w:val="000000"/>
          <w:sz w:val="30"/>
          <w:szCs w:val="30"/>
          <w:rtl/>
          <w:lang w:bidi="fa-IR"/>
        </w:rPr>
        <w:footnoteReference w:id="744"/>
      </w:r>
      <w:r>
        <w:rPr>
          <w:rFonts w:ascii="Arial" w:hAnsi="Arial" w:cs="Arial" w:hint="cs"/>
          <w:color w:val="000000"/>
          <w:sz w:val="30"/>
          <w:szCs w:val="30"/>
          <w:rtl/>
          <w:lang w:bidi="fa-IR"/>
        </w:rPr>
        <w:t xml:space="preserve"> و در حرف «ل» مطالبى كه بر اين معنى دلالت داشت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منافع زمان ظهور آن حضرت براى اموات مؤمنين، زنده شدن آن‏ها است بعد از مرگشان. چنان‏كه در بحار از امام صادق عليه السّلام روايت شده فرمود: و چون هنگام قيامش فرارسد در ماه جمادى الثانيه و ده روز از رجب بارانى بر مردم خواهد باريد كه خلايق نظير آن را نديده باشند، پس خداوند به وسيله آن، گوشت‏ها و بدن‏هاى مؤمنين را در قبورشان مى‏روياند، و گويى آن‏ها را مى‏نگرم كه از سوى «جهينه» مى‏آيند درحالى‏كه موهاى خود را از خاك تميز مى‏كنند ....</w:t>
      </w:r>
      <w:r>
        <w:rPr>
          <w:rStyle w:val="FootnoteReference"/>
          <w:rFonts w:ascii="Arial" w:hAnsi="Arial" w:cs="Arial"/>
          <w:color w:val="000000"/>
          <w:sz w:val="30"/>
          <w:szCs w:val="30"/>
          <w:rtl/>
          <w:lang w:bidi="fa-IR"/>
        </w:rPr>
        <w:footnoteReference w:id="745"/>
      </w:r>
      <w:r>
        <w:rPr>
          <w:rFonts w:ascii="Arial" w:hAnsi="Arial" w:cs="Arial" w:hint="cs"/>
          <w:color w:val="000000"/>
          <w:sz w:val="30"/>
          <w:szCs w:val="30"/>
          <w:rtl/>
          <w:lang w:bidi="fa-IR"/>
        </w:rPr>
        <w:t xml:space="preserve"> در حرف «ك» نيز مطالب مناسب گذشت و در بخش پنجم نيز خواهد آمد كه هر كس براى فرج آن حضرت دعا كند در زمان ظهور زنده مى‏شود تا به خدمت آن جناب شرفياب گردد،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2- نور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مهم‏ترين امورى كه انگيزه دعا كردن براى آن حضرت مى‏شود نور اوست، دليل بر آن عقل است به بيان اين‏كه: اگر در شب تاريكى در راه پرپيچ‏وخمى بوديد، و در آن راه لغزندگى‏هاى هولناك و سگ‏هاى آزاردهنده‏اى هم بود كه دچار آن‏ها شديد، و خلاصى از آن‏ها جز به وسيله چراغى كه راه را روشن كند ميسّر نبود، آن‏گاه كسى براى شما چراغى آورد كه به وسيله آن خلاص شديد و از گمراهى رهايى يافتيد، عقل بلكه- طبع و فطرت- شما را برمى‏انگيزد كه براى او دعا كنيد، بدون اين‏كه تأمل نماييد در اين‏كه او مرد بود يا زن، عالم بود يا جاهل، برده بود يا آزاد. چون محض همين كار سبب خلاصى و رهايى شما شد و باعث دعاى شما گرديد.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اكنون كه اين مطلب را فهميدى بدان كه تحقيق سخن در اين‏جا به چند فصل نياز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معنى نور.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نورانيت نشانه شرف و كمال آن دليل كمال‏دارنده آن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در بيان اين‏كه آن حضرت- عجّل اللّه فرجه الشريف- وجودش نور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چهارم: در بيان اشراقات نور آن حضرت در غيبت و حضور.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فصل اوّل- معنى نور: بدان كه «نور» اسم است براى چيزى كه خودش ظاهر است و اشياء غير خودش را ظاهر كند، چه ظهور و روشنى خودش از خودش باشد يا از غير خود، آن را كسب كرده باشد. تعريف ديگرى هم كه شده به اين معنى برمى‏گردد كه گفته‏اند: نور چيزى است كه اشياء به وسيله آن ظاهر مى‏شود، چون ظاهر شدن اشياء به وسيله آن فرع بر ظهور خودش مى‏باشد، زيرا كه فاقد شى‏ء معطى آن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اين‏كه در تعريف نور گفته شده: «الظاهر بنفسه المظهر لغيره»؛ به خودى خود ظاهر است و مظهر غير خودش. اگر منظور همين بيان ما باشد، تعريف درستى است ولى اگر مقصود اين باشد كه ظهور نور از خودش هست و به غير خودش تكيه ندارد، و ظهور اشياء ديگر مستند به آن است- چنان‏كه باء سببيت در الظاهر بنفسه اين معنى را مى‏رساند- ناتمام و ممنوع است، زيرا كه لازمه‏اش آن است كه كلمه «نور» را بر غير خداوند نتوان به‏طور حقيقى اطلاق كرد، پس اين تعريف جامع افراد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نور- بنابر همه اين تعاريف- كلّى مشكّكى است كه افراد آن متفاوت است، حدّ اعلاى آن ذات اقدس خداوند است كه به خودى خود ظاهر است و غير خودش را ظاهر كرده، و از حدّومرز ممكنات خارج است و آفريننده تمام انوار. و چه خوش گفته‏اند: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يا من هو اختفى لفرط نوره‏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الظّاهر الباطن في ظهوره‏</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اى آن‏كه بر اثر شدّت نورش مخفى شده‏اى؛ ظاهرى كه در ظهور و آشكارى‏اش باطن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نور نه جوهر است و نه عرض، بلكه آشكاركننده تمام جوهرها و عرض‏ها است، با اين بيان اطلاق نور بر خداوند متعال در آيه:</w:t>
      </w:r>
      <w:r>
        <w:rPr>
          <w:rFonts w:ascii="Arial" w:hAnsi="Arial" w:cs="Arial" w:hint="cs"/>
          <w:color w:val="006A0F"/>
          <w:sz w:val="30"/>
          <w:szCs w:val="30"/>
          <w:rtl/>
          <w:lang w:bidi="fa-IR"/>
        </w:rPr>
        <w:t xml:space="preserve"> اللَّهُ نُورُ السَّماواتِ وَ الْأَرْضِ؛</w:t>
      </w:r>
      <w:r>
        <w:rPr>
          <w:rStyle w:val="FootnoteReference"/>
          <w:rFonts w:ascii="Arial" w:hAnsi="Arial" w:cs="Arial"/>
          <w:color w:val="000000"/>
          <w:sz w:val="30"/>
          <w:szCs w:val="30"/>
          <w:rtl/>
          <w:lang w:bidi="fa-IR"/>
        </w:rPr>
        <w:footnoteReference w:id="746"/>
      </w:r>
      <w:r>
        <w:rPr>
          <w:rFonts w:ascii="Arial" w:hAnsi="Arial" w:cs="Arial" w:hint="cs"/>
          <w:color w:val="000000"/>
          <w:sz w:val="30"/>
          <w:szCs w:val="30"/>
          <w:rtl/>
          <w:lang w:bidi="fa-IR"/>
        </w:rPr>
        <w:t xml:space="preserve"> خداوند نور آسمان‏ها و زمين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هيچ نيازى به تكلّف و مجاز شمردن و امثال اين‏ها ندارد، و همين‏گونه است دعايى كه در كتاب‏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مهج الدعوات از نبى اكرم صلّى اللّه عليه و اله روايت شده كه: «بسم اللّه النور بسم اللّه نور على نور ...».</w:t>
      </w:r>
      <w:r>
        <w:rPr>
          <w:rStyle w:val="FootnoteReference"/>
          <w:rFonts w:ascii="Arial" w:hAnsi="Arial" w:cs="Arial"/>
          <w:color w:val="000000"/>
          <w:sz w:val="30"/>
          <w:szCs w:val="30"/>
          <w:rtl/>
          <w:lang w:bidi="fa-IR"/>
        </w:rPr>
        <w:footnoteReference w:id="747"/>
      </w:r>
      <w:r>
        <w:rPr>
          <w:rFonts w:ascii="Arial" w:hAnsi="Arial" w:cs="Arial" w:hint="cs"/>
          <w:color w:val="000000"/>
          <w:sz w:val="30"/>
          <w:szCs w:val="30"/>
          <w:rtl/>
          <w:lang w:bidi="fa-IR"/>
        </w:rPr>
        <w:t xml:space="preserve"> و شرح اين كلام جاى ديگرى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قسم ديگرى از نور تحت عنوان «جوهر» واقع مى‏شود كه مصداق اعلاى آن وجود مقدس پيغمبر و حبيب ما حضرت محمد بن عبد اللّه صلّى اللّه عليه و اله مى‏باشد كه خداوند متعال آن حضرت را مثل نور خود قرار داده است. وجود مقدّس امام عليه السّلام نيز از همين قسم است،- چنان‏كه خواهد آمد- و از اقسام نور جوهر، عالم است و اقسام ديگرى كه درجات مختلفى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قسم ديگرى از نور در عنوان «عرض» وارد است، مانند: نور برق و چراغ و امثال اين‏ها. بايد توجّه داشت كه اطلاق نور بر همه اين‏ها حقيقت است، و با اين بيان واضح مى‏شود كه در ميان رواياتى كه در تفسير آيه نور هست اختلافى نيست، زيرا كه هريك از آن‏ها بيان يكى از مصاديق نور است، و اگر ترس طولانى شدن مطلب نبود حقّ تحقيق را در اين‏جا ادا مى‏كردم.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فصل دوم- نورانيت نشانه شرافت است: و چون دانستى كه نور اقسام فراوانى دارد كه درجات فوق يكديگر دارند، ترديدى نيست كه نورانيت نشانه شرافت صاحب خويش است، و كمال آن، دليل كمال شرافت است. اين امر كاملا واضح و هيچ پرده ابهامى بر آن نيست، و دليل بر آن- به اضافه عقل- آيات و روايات بسيار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آيه نور؛ خداوند متعال در اين آيه خود را با اين صفت متعالى وصف فرموده كه براى اثبات مطلوب ما بس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آياتى كه در مقام امتنان بر مردم به خاطر آفرينش خورشيد و ماه وارد شده است، خداوند- عزّ و جلّ- مى‏فرمايد:</w:t>
      </w:r>
      <w:r>
        <w:rPr>
          <w:rFonts w:ascii="Arial" w:hAnsi="Arial" w:cs="Arial" w:hint="cs"/>
          <w:color w:val="006A0F"/>
          <w:sz w:val="30"/>
          <w:szCs w:val="30"/>
          <w:rtl/>
          <w:lang w:bidi="fa-IR"/>
        </w:rPr>
        <w:t xml:space="preserve"> وَ جَعَلَ الْقَمَرَ فِيهِنَّ نُوراً وَ جَعَلَ الشَّمْسَ سِراجاً؛</w:t>
      </w:r>
      <w:r>
        <w:rPr>
          <w:rStyle w:val="FootnoteReference"/>
          <w:rFonts w:ascii="Arial" w:hAnsi="Arial" w:cs="Arial"/>
          <w:color w:val="000000"/>
          <w:sz w:val="30"/>
          <w:szCs w:val="30"/>
          <w:rtl/>
          <w:lang w:bidi="fa-IR"/>
        </w:rPr>
        <w:footnoteReference w:id="748"/>
      </w:r>
      <w:r>
        <w:rPr>
          <w:rFonts w:ascii="Arial" w:hAnsi="Arial" w:cs="Arial" w:hint="cs"/>
          <w:color w:val="000000"/>
          <w:sz w:val="30"/>
          <w:szCs w:val="30"/>
          <w:rtl/>
          <w:lang w:bidi="fa-IR"/>
        </w:rPr>
        <w:t xml:space="preserve"> و ماه را در آسمان‏ها نور و خورشيد را چراغ قرار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3- آياتى كه به ماه و خورشيد سوگند ياد مى‏كند، مانند اين آيه:</w:t>
      </w:r>
      <w:r>
        <w:rPr>
          <w:rFonts w:ascii="Arial" w:hAnsi="Arial" w:cs="Arial" w:hint="cs"/>
          <w:color w:val="006A0F"/>
          <w:sz w:val="30"/>
          <w:szCs w:val="30"/>
          <w:rtl/>
          <w:lang w:bidi="fa-IR"/>
        </w:rPr>
        <w:t xml:space="preserve"> وَ الشَّمْسِ وَ ضُحاها* وَ الْقَمَرِ إِذا تَلاها؛</w:t>
      </w:r>
      <w:r>
        <w:rPr>
          <w:rStyle w:val="FootnoteReference"/>
          <w:rFonts w:ascii="Arial" w:hAnsi="Arial" w:cs="Arial"/>
          <w:color w:val="000000"/>
          <w:sz w:val="30"/>
          <w:szCs w:val="30"/>
          <w:rtl/>
          <w:lang w:bidi="fa-IR"/>
        </w:rPr>
        <w:footnoteReference w:id="749"/>
      </w:r>
      <w:r>
        <w:rPr>
          <w:rFonts w:ascii="Arial" w:hAnsi="Arial" w:cs="Arial" w:hint="cs"/>
          <w:color w:val="000000"/>
          <w:sz w:val="30"/>
          <w:szCs w:val="30"/>
          <w:rtl/>
          <w:lang w:bidi="fa-IR"/>
        </w:rPr>
        <w:t xml:space="preserve"> سوگند به خورشيد و هنگام چاشت آن، و سوگند به ماه هنگامى كه پى آن درآيد.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روايات، جدّا زياد است، از جمله رواياتى است كه درباره نور پيغمبر صلّى اللّه عليه و اله وارد شده، چنان‏كه در بحار- مجلّد ششم- از امام صادق عليه السّلام آمده كه فرمود: محمد و على- صلوات اللّه عليهما- از دو هزار سال پيش از آفرينش خلق، در پيشگاه خداوند- عزّ و جلّ- نور بودند، هنگامى‏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كه فرشتگان آن نور را ديدند، ريشه و شاخه درخشنده‏اى برايش مشاهده كردند، پس گفتند: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 و خداى ما اين نور چيست؟ خداوند- عزّ و جلّ- به آن‏ها وحى فرمود: اين نورى از نور من است، اصل آن نبوّت و شاخه آن امامت است، نبوّت براى محمد صلّى اللّه عليه و اله بنده و پيغمبر من، و امامت براى على حجّت و ولىّ من خواهد بود، و اگر اين دو نبودند آفريدگانم را خلق نمى‏كردم.</w:t>
      </w:r>
      <w:r>
        <w:rPr>
          <w:rStyle w:val="FootnoteReference"/>
          <w:rFonts w:ascii="Arial" w:hAnsi="Arial" w:cs="Arial"/>
          <w:color w:val="000000"/>
          <w:sz w:val="30"/>
          <w:szCs w:val="30"/>
          <w:rtl/>
          <w:lang w:bidi="fa-IR"/>
        </w:rPr>
        <w:footnoteReference w:id="75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پيغمبر اكرم صلّى اللّه عليه و اله آمده كه فرمود: خداوند من و على و فاطمه و حسن و حسين را پيش از خلقت آدم آفريد، هنگامى كه نه آسمان بناشده‏اى بود و نه زمين گسترده‏اى، نه ظلمتى، نه نورى، نه آفتاب و نه ماهى، و نه بهشتى و نه دوزخى وجود داشت. عباس عرض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ابتداى آفرينش شما چگونه بود يا رسول اللّه؟ فرمود: اى عمو! وقتى خداوند اراده كرد ما را خلق كند، با كلمه‏اى سخن گفت، از آن نورى آفريد، سپس به كلمه ديگرى تكلم كرد و با آن روحى خلق كرد، سپس نور را با روح ممزوج گردانيد، آن‏گاه من و على و فاطمه و حسن و حسين را خلق كرد، ما او را تسبيح مى‏گفتيم، گاهى كه تسبيحى نبود و تقديسش مى‏كرديم، هنگامى كه تقديسى نبود.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خداوند متعال اراده كرد كه خلق را بيافريند، نور مرا شكفت، پس عرش را از آن آفريد، عرش از نور من است و نور من از عرش افضل است، سپس نور برادرم على را شكفت و از آن ملائكه را آفريد، پس فرشتگان از نور على هستند و نور على از نور خداست، و على افضل از ملائكه است، آن‏گاه نور دخترم را شكفت و از آن آسمان‏ها و زمين را آفريد، پس آسمان‏ها و زمين از نور دخترم فاطمه است، و نور دخترم فاطمه از نور خداوند است و دخترم فاطمه از آسمان‏ها و زمين افضل است. پس از آن نور حسن را شكافت و از آن نور خورشيد و ماه آفريد، پس خورشيد و ماه از نور فرزندم حسن است و نور حسن از نور خداوند است و حسن از خورشيد و ماه برتر است. سپس نور فرزندم حسين را شكافت و از آن بهشت و حور العين را آفريد، كه بهشت و حور العين از نور فرزندم حسين است و نور فرزندم حسين از نور خداوند است، فرزندم حسين از بهشت و حور العين افضل است.</w:t>
      </w:r>
      <w:r>
        <w:rPr>
          <w:rStyle w:val="FootnoteReference"/>
          <w:rFonts w:ascii="Arial" w:hAnsi="Arial" w:cs="Arial"/>
          <w:color w:val="000000"/>
          <w:sz w:val="30"/>
          <w:szCs w:val="30"/>
          <w:rtl/>
          <w:lang w:bidi="fa-IR"/>
        </w:rPr>
        <w:footnoteReference w:id="75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روايات، آن‏هايى است كه دلالت دارد بر درخشندگى نور حضرت فاطمه زهرا عليها السلام در آسمان براى فرشتگان پس از آن‏كه خداوند متعال، ظلمت را بر آن‏ها قرار داد، و در دنيا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مواقع نمازها كه از محراب آن حضرت نور او براى فرشتگان آسمان پرتو مى‏افكند.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هردو حديث در مجلد دهم بحار مذكور است كه به خاطر اختصار از آوردن آن‏ها خوددارى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جمله روايات: آن‏هايى است كه دلالت مى‏كند بر تفاوت مراتب و درجات نور مؤمنين در روز قيامت به حسب تفاوت ايمان آن‏ها، چنان‏كه در مجلّد سوم بحار از ابو ذر غفارى از پيغمبر اكرم صلّى اللّه عليه و اله روايت شده كه گفت: بر كنار حوض كوثر پرچم امير مؤمنان و پيشواى روسفيدان بر من وارد مى‏شود پس برمى‏خيزم و دست او را مى‏گيرم آن‏گاه صورت او و صورت‏هاى اصحابش سفيد مى‏شود. به آن‏ها مى‏گويم: در مورد ثقلين بعد از من چگونه رفتار كرديد؟ خواهند گفت: از ثقل اكبر پيروى كرديم، و او را تصديق نموديم و ثقل اصغر را يارى كرديم، و در خدمت او مبارزه نموديم، پس مى‏گويم: تا آن‏جا كه سيراب شويد بياشاميد، و ايشان مى‏آشامند تا سيراب شوند به‏طورى‏كه پس از آن تشنه نخواهند شد، چهره امامشان همچون خورشيد برآمده و چهره‏هاى خودشان همچون ماه شب چهارده و بسان درخشنده‏ترين ستاره آسمان مى‏درخشد.</w:t>
      </w:r>
      <w:r>
        <w:rPr>
          <w:rStyle w:val="FootnoteReference"/>
          <w:rFonts w:ascii="Arial" w:hAnsi="Arial" w:cs="Arial"/>
          <w:color w:val="000000"/>
          <w:sz w:val="30"/>
          <w:szCs w:val="30"/>
          <w:rtl/>
          <w:lang w:bidi="fa-IR"/>
        </w:rPr>
        <w:footnoteReference w:id="752"/>
      </w:r>
    </w:p>
    <w:p w:rsidR="00F9093C" w:rsidRDefault="00F9093C" w:rsidP="00F9093C">
      <w:pPr>
        <w:pStyle w:val="NormalWeb"/>
        <w:bidi/>
        <w:rPr>
          <w:rFonts w:hint="cs"/>
          <w:rtl/>
          <w:lang w:bidi="fa-IR"/>
        </w:rPr>
      </w:pPr>
      <w:r>
        <w:rPr>
          <w:rFonts w:ascii="Arial" w:hAnsi="Arial" w:cs="Arial" w:hint="cs"/>
          <w:color w:val="000000"/>
          <w:sz w:val="30"/>
          <w:szCs w:val="30"/>
          <w:rtl/>
          <w:lang w:bidi="fa-IR"/>
        </w:rPr>
        <w:t>فصل سوم- در بيان اينكه وجود آن حضرت عليه السّلام نور است: اين‏جا درباره دو مطلب سخن مى‏گويم: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اوّل: اين‏كه امام عليه السّلام نور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دوم: اين‏كه وجود امام عصر- عجّل اللّه فرجه الشريف- به‏طور خصوص- نور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اوّل: چون دانسته شد كه نور چيزى است كه خودش ظاهر باشد و غير خود را ظاهر كند، و ترديدى نيست كه امام عليه السّلام به حسب كمالات و دلالاتى كه دارد آشكارترين و ظاهرترين مخلوقات است. لذا حضرت ابو جعفر باقر عليه السّلام به محمد بن مسلم- در حديثى كه در بخش اوّل كتاب آورديم- چنين فرمود: ... هركس از اين امت صبح كند درحالى‏كه امام منصوب از سوى خداوند- عزّ و جلّ- ظاهر عادل نداشته باشد، گمراه سرگردان خواهد شد ....</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ظهور امام عليه السّلام به موجب كمالات و دلالات او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شخص امام گاهى ممكن است از گروهى غايب شود و ممكن است براى آن‏ها ظاهر گردد، ولى او درعين‏حال كه غايب است در منتهاى ظهور و آشكارى است، همان‏طوركه امام‏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صادق عليه السّلام به مفضّل بن عمر فرمود- هنگامى كه از آن حضرت شنيد كه شبهه‏ها زياد مى‏شود، و پرچم‏هاى مشتبه در زمان غيبت افراشته مى‏گردد گريه كرد- آن حضرت به او فرمود: اين آفتاب را مى‏بينى؟ عرض كرد: آرى. فرمود: و اللّه! امر ما از اين آفتاب روشن‏تر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تمام اين خبر ان شاء اللّه تعالى در بخش هشتم، در فضيلت گريستن در زمان غيبت حضرت حجّت به خاطر غيبت آن حضرت- صلوات اللّه عليه-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كمال الدين از امير المؤمنين عليه السّلام مروى است كه بر منبر در مسجد كوفه چنين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بارالها! براى زمين تو، به ناچار حجّتى از تو بر خلقت هست كه آن‏ها را به سوى دين خودت راهنمايى كند، و علمت را به آن‏ها بياموزد تا دلائلت باطل نشود و پيروان آنان- پس از آن‏كه آن‏ها را به وسيله او هدايت فرمودى- گمراه نگردند، آن حجّت تو يا آشكار است كه اطاعت نمى‏شود، يا مخفى است كه در انتظارش به سر مى‏برند، اگر شخص او هنگامى كه مردم هدايت شده [يا در زمان صلح و آرامش‏] باشند از نظر آنان غايب شود علم او از آن‏ها مخفى نخواهد ماند، و آداب او در دل‏هاى مؤمنين ثابت و نقش بسته است و ايشان به آن عمل مى‏كنند.</w:t>
      </w:r>
      <w:r>
        <w:rPr>
          <w:rStyle w:val="FootnoteReference"/>
          <w:rFonts w:ascii="Arial" w:hAnsi="Arial" w:cs="Arial"/>
          <w:color w:val="000000"/>
          <w:sz w:val="30"/>
          <w:szCs w:val="30"/>
          <w:rtl/>
          <w:lang w:bidi="fa-IR"/>
        </w:rPr>
        <w:footnoteReference w:id="753"/>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ظهور ممكنات به وجود امام عليه السّلام، مطالبى كه در همين بخش و نيز در بخش سوم ذكر كرديم، بر آن دلالت دارد، اين‏جا تكرار نمى‏كنيم. از اين‏ها گذشته، كشف علوم جز به وجود امامان عليهم السّلام نبوده، چنان‏كه در حرف «ك» مطالبى در اين زمينه گفتيم، روايات صريحى نيز در اين باره هست كه بعضى از آن‏ها را مى‏آوريم: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شيخ كلينى رحمه اللّه در اصول كافى از ابو خالد كابلى روايت كرده كه گفت: از حضرت ابو جعفر باقر عليه السّلام درباره آيه شريفه:</w:t>
      </w:r>
      <w:r>
        <w:rPr>
          <w:rFonts w:ascii="Arial" w:hAnsi="Arial" w:cs="Arial" w:hint="cs"/>
          <w:color w:val="006A0F"/>
          <w:sz w:val="30"/>
          <w:szCs w:val="30"/>
          <w:rtl/>
          <w:lang w:bidi="fa-IR"/>
        </w:rPr>
        <w:t xml:space="preserve"> فَآمِنُوا بِاللَّهِ وَ رَسُولِهِ وَ النُّورِ الَّذِي أَنْزَلْنا؛</w:t>
      </w:r>
      <w:r>
        <w:rPr>
          <w:rStyle w:val="FootnoteReference"/>
          <w:rFonts w:ascii="Arial" w:hAnsi="Arial" w:cs="Arial"/>
          <w:color w:val="000000"/>
          <w:sz w:val="30"/>
          <w:szCs w:val="30"/>
          <w:rtl/>
          <w:lang w:bidi="fa-IR"/>
        </w:rPr>
        <w:footnoteReference w:id="754"/>
      </w:r>
      <w:r>
        <w:rPr>
          <w:rFonts w:ascii="Arial" w:hAnsi="Arial" w:cs="Arial" w:hint="cs"/>
          <w:color w:val="000000"/>
          <w:sz w:val="30"/>
          <w:szCs w:val="30"/>
          <w:rtl/>
          <w:lang w:bidi="fa-IR"/>
        </w:rPr>
        <w:t xml:space="preserve"> پس به خداوند و پيامبرش و نورى كه ما نازل كرديم ايمان آوريد. پرسيدم، فرمود: اى ابو خالد، نور به خدا قسم نور امامان از آل محمد عليهم السّلام است تا روز قيامت، آنان- به خدا سوگند!- نورى هستند كه نزول يافته، به خدا قسم كه نور خدا در آسمان‏ها و زمين آن‏ها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همچنين از حضرت ابى عبد اللّه صادق عليه السّلام آورده كه راجع به فرموده خداوند متعال‏</w:t>
      </w:r>
      <w:r>
        <w:rPr>
          <w:rFonts w:ascii="Arial" w:hAnsi="Arial" w:cs="Arial" w:hint="cs"/>
          <w:color w:val="006A0F"/>
          <w:sz w:val="30"/>
          <w:szCs w:val="30"/>
          <w:rtl/>
          <w:lang w:bidi="fa-IR"/>
        </w:rPr>
        <w:t xml:space="preserve"> وَ اتَّبَعُوا النُّورَ الَّذِي أُنْزِلَ مَعَهُ أُولئِكَ هُمُ الْمُفْلِحُونَ؛</w:t>
      </w:r>
      <w:r>
        <w:rPr>
          <w:rStyle w:val="FootnoteReference"/>
          <w:rFonts w:ascii="Arial" w:hAnsi="Arial" w:cs="Arial"/>
          <w:color w:val="000000"/>
          <w:sz w:val="30"/>
          <w:szCs w:val="30"/>
          <w:rtl/>
          <w:lang w:bidi="fa-IR"/>
        </w:rPr>
        <w:footnoteReference w:id="755"/>
      </w:r>
      <w:r>
        <w:rPr>
          <w:rFonts w:ascii="Arial" w:hAnsi="Arial" w:cs="Arial" w:hint="cs"/>
          <w:color w:val="000000"/>
          <w:sz w:val="30"/>
          <w:szCs w:val="30"/>
          <w:rtl/>
          <w:lang w:bidi="fa-IR"/>
        </w:rPr>
        <w:t xml:space="preserve"> و از نورى كه با او نزول يافت، پيروى كردند، آنان رستگارند. فرمود: نور در اين‏جا امير المؤمنين و امامان عليهم السّلام هستند.</w:t>
      </w:r>
      <w:r>
        <w:rPr>
          <w:rStyle w:val="FootnoteReference"/>
          <w:rFonts w:ascii="Arial" w:hAnsi="Arial" w:cs="Arial"/>
          <w:color w:val="000000"/>
          <w:sz w:val="30"/>
          <w:szCs w:val="30"/>
          <w:rtl/>
          <w:lang w:bidi="fa-IR"/>
        </w:rPr>
        <w:footnoteReference w:id="75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3- و نيز از حضرت ابو جعفر باقر عليه السّلام روايت كرده كه درباره آيه:</w:t>
      </w:r>
      <w:r>
        <w:rPr>
          <w:rFonts w:ascii="Arial" w:hAnsi="Arial" w:cs="Arial" w:hint="cs"/>
          <w:color w:val="006A0F"/>
          <w:sz w:val="30"/>
          <w:szCs w:val="30"/>
          <w:rtl/>
          <w:lang w:bidi="fa-IR"/>
        </w:rPr>
        <w:t xml:space="preserve"> وَ يَجْعَلْ لَكُمْ نُوراً تَمْشُونَ بِهِ؛</w:t>
      </w:r>
      <w:r>
        <w:rPr>
          <w:rStyle w:val="FootnoteReference"/>
          <w:rFonts w:ascii="Arial" w:hAnsi="Arial" w:cs="Arial"/>
          <w:color w:val="000000"/>
          <w:sz w:val="30"/>
          <w:szCs w:val="30"/>
          <w:rtl/>
          <w:lang w:bidi="fa-IR"/>
        </w:rPr>
        <w:footnoteReference w:id="757"/>
      </w:r>
      <w:r>
        <w:rPr>
          <w:rFonts w:ascii="Arial" w:hAnsi="Arial" w:cs="Arial" w:hint="cs"/>
          <w:color w:val="000000"/>
          <w:sz w:val="30"/>
          <w:szCs w:val="30"/>
          <w:rtl/>
          <w:lang w:bidi="fa-IR"/>
        </w:rPr>
        <w:t xml:space="preserve"> و براى شما نورى قرار دهد كه با آن در ميان مردم زندگى كنيد. فرمود: يعنى امامى كه به او اقتدا نماييد ....</w:t>
      </w:r>
      <w:r>
        <w:rPr>
          <w:rStyle w:val="FootnoteReference"/>
          <w:rFonts w:ascii="Arial" w:hAnsi="Arial" w:cs="Arial"/>
          <w:color w:val="000000"/>
          <w:sz w:val="30"/>
          <w:szCs w:val="30"/>
          <w:rtl/>
          <w:lang w:bidi="fa-IR"/>
        </w:rPr>
        <w:footnoteReference w:id="75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4- و از حضرت امام جعفر صادق عليه السّلام نقل كرده كه درباره آيه شريفه:</w:t>
      </w:r>
      <w:r>
        <w:rPr>
          <w:rFonts w:ascii="Arial" w:hAnsi="Arial" w:cs="Arial" w:hint="cs"/>
          <w:color w:val="006A0F"/>
          <w:sz w:val="30"/>
          <w:szCs w:val="30"/>
          <w:rtl/>
          <w:lang w:bidi="fa-IR"/>
        </w:rPr>
        <w:t xml:space="preserve"> وَ مَنْ لَمْ يَجْعَلِ اللَّهُ لَهُ نُوراً؛</w:t>
      </w:r>
      <w:r>
        <w:rPr>
          <w:rStyle w:val="FootnoteReference"/>
          <w:rFonts w:ascii="Arial" w:hAnsi="Arial" w:cs="Arial"/>
          <w:color w:val="000000"/>
          <w:sz w:val="30"/>
          <w:szCs w:val="30"/>
          <w:rtl/>
          <w:lang w:bidi="fa-IR"/>
        </w:rPr>
        <w:footnoteReference w:id="759"/>
      </w:r>
      <w:r>
        <w:rPr>
          <w:rFonts w:ascii="Arial" w:hAnsi="Arial" w:cs="Arial" w:hint="cs"/>
          <w:color w:val="000000"/>
          <w:sz w:val="30"/>
          <w:szCs w:val="30"/>
          <w:rtl/>
          <w:lang w:bidi="fa-IR"/>
        </w:rPr>
        <w:t xml:space="preserve"> و هرآن‏كه خداوند نورى برايش قرار ندهد. فرمود: يعنى امامى از فرزندان فاطمه عليها السلام.</w:t>
      </w:r>
      <w:r>
        <w:rPr>
          <w:rStyle w:val="FootnoteReference"/>
          <w:rFonts w:ascii="Arial" w:hAnsi="Arial" w:cs="Arial"/>
          <w:color w:val="000000"/>
          <w:sz w:val="30"/>
          <w:szCs w:val="30"/>
          <w:rtl/>
          <w:lang w:bidi="fa-IR"/>
        </w:rPr>
        <w:footnoteReference w:id="760"/>
      </w:r>
      <w:r>
        <w:rPr>
          <w:rFonts w:ascii="Arial" w:hAnsi="Arial" w:cs="Arial" w:hint="cs"/>
          <w:color w:val="000000"/>
          <w:sz w:val="30"/>
          <w:szCs w:val="30"/>
          <w:rtl/>
          <w:lang w:bidi="fa-IR"/>
        </w:rPr>
        <w:t xml:space="preserve"> و احاديث ديگرى كه در جاى خود مراجعه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دوم: در بيان اين‏كه وجود حضرت بقية اللّه- ارواحنا فداه- به‏طور خصوص نور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مطلب- اضافه بر آنچه در فصل چهارم خواهد آمد- چند روايت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بعضى از زيارت‏هاى جامعه در وصف آن حضرت چنين آمده: نور انوار آن‏كه به همين زودى زمين به وسيله او تابناك مى‏شود ...</w:t>
      </w:r>
    </w:p>
    <w:p w:rsidR="00F9093C" w:rsidRDefault="00F9093C" w:rsidP="00F9093C">
      <w:pPr>
        <w:pStyle w:val="NormalWeb"/>
        <w:bidi/>
        <w:rPr>
          <w:rFonts w:hint="cs"/>
          <w:rtl/>
          <w:lang w:bidi="fa-IR"/>
        </w:rPr>
      </w:pPr>
      <w:r>
        <w:rPr>
          <w:rFonts w:ascii="Arial" w:hAnsi="Arial" w:cs="Arial" w:hint="cs"/>
          <w:color w:val="000000"/>
          <w:sz w:val="30"/>
          <w:szCs w:val="30"/>
          <w:rtl/>
          <w:lang w:bidi="fa-IR"/>
        </w:rPr>
        <w:t>2- در زيارت ديگر مى‏خوانيم: و نور او (خدا) در آسمان و زمين.</w:t>
      </w:r>
      <w:r>
        <w:rPr>
          <w:rStyle w:val="FootnoteReference"/>
          <w:rFonts w:ascii="Arial" w:hAnsi="Arial" w:cs="Arial"/>
          <w:color w:val="000000"/>
          <w:sz w:val="30"/>
          <w:szCs w:val="30"/>
          <w:rtl/>
          <w:lang w:bidi="fa-IR"/>
        </w:rPr>
        <w:footnoteReference w:id="761"/>
      </w:r>
    </w:p>
    <w:p w:rsidR="00F9093C" w:rsidRDefault="00F9093C" w:rsidP="00F9093C">
      <w:pPr>
        <w:pStyle w:val="NormalWeb"/>
        <w:bidi/>
        <w:rPr>
          <w:rFonts w:hint="cs"/>
          <w:rtl/>
          <w:lang w:bidi="fa-IR"/>
        </w:rPr>
      </w:pPr>
      <w:r>
        <w:rPr>
          <w:rFonts w:ascii="Arial" w:hAnsi="Arial" w:cs="Arial" w:hint="cs"/>
          <w:color w:val="000000"/>
          <w:sz w:val="30"/>
          <w:szCs w:val="30"/>
          <w:rtl/>
          <w:lang w:bidi="fa-IR"/>
        </w:rPr>
        <w:t>3- و در زيارت روز جمعه آن حضرت آمده: سلام بر تو اى نور خداوند كه هدايت‏جويان به وسيله او هدايت مى‏شوند.</w:t>
      </w:r>
      <w:r>
        <w:rPr>
          <w:rStyle w:val="FootnoteReference"/>
          <w:rFonts w:ascii="Arial" w:hAnsi="Arial" w:cs="Arial"/>
          <w:color w:val="000000"/>
          <w:sz w:val="30"/>
          <w:szCs w:val="30"/>
          <w:rtl/>
          <w:lang w:bidi="fa-IR"/>
        </w:rPr>
        <w:footnoteReference w:id="762"/>
      </w:r>
    </w:p>
    <w:p w:rsidR="00F9093C" w:rsidRDefault="00F9093C" w:rsidP="00F9093C">
      <w:pPr>
        <w:pStyle w:val="NormalWeb"/>
        <w:bidi/>
        <w:rPr>
          <w:rFonts w:hint="cs"/>
          <w:rtl/>
          <w:lang w:bidi="fa-IR"/>
        </w:rPr>
      </w:pPr>
      <w:r>
        <w:rPr>
          <w:rFonts w:ascii="Arial" w:hAnsi="Arial" w:cs="Arial" w:hint="cs"/>
          <w:color w:val="000000"/>
          <w:sz w:val="30"/>
          <w:szCs w:val="30"/>
          <w:rtl/>
          <w:lang w:bidi="fa-IR"/>
        </w:rPr>
        <w:t>4- و در دعاى شب نيمه شعبان در وصف حضرت صاحب الزمان عليه السّلام چنين مى‏خوانيم: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«نورك المتألّق و ضيآؤك المشرق ...».</w:t>
      </w:r>
    </w:p>
    <w:p w:rsidR="00F9093C" w:rsidRDefault="00F9093C" w:rsidP="00F9093C">
      <w:pPr>
        <w:pStyle w:val="NormalWeb"/>
        <w:bidi/>
        <w:rPr>
          <w:rFonts w:hint="cs"/>
          <w:rtl/>
          <w:lang w:bidi="fa-IR"/>
        </w:rPr>
      </w:pPr>
      <w:r>
        <w:rPr>
          <w:rFonts w:ascii="Arial" w:hAnsi="Arial" w:cs="Arial" w:hint="cs"/>
          <w:color w:val="000000"/>
          <w:sz w:val="30"/>
          <w:szCs w:val="30"/>
          <w:rtl/>
          <w:lang w:bidi="fa-IR"/>
        </w:rPr>
        <w:t>متألّق: يا به معنى درخشندگى است كه با ظهور نور و اشراق وجود شريفش به‏طور مخصوصى مى‏تابد. و يا به معنى: «زينت‏كرده» است. چون با زيور مخصوص و الطاف خاصى آراسته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يا به معنى: «آماده‏شده براى مخاصمه» است، چون آن حضرت خون‏بهاى نيكان و اخيار را طلب مى‏كند- چنان‏كه در اخبار و احاديث بسيار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5- روايتى است كه سيد ابن طاووس در فلاح السائل و مجلسى در بحار آورده‏اند كه عبّاد بن محمد مدائنى گفت: بر حضرت ابى عبد اللّه صادق عليه السّلام در مدينه وارد شدم هنگامى كه از نماز ظهر فراغت يافته، دست‏هايش را به سوى آسمان برداشته بود و مى‏گفت: «أي سامع كلّ صوت ...» تا آخر دعايى كه ان شاء اللّه تعالى در بخش هفتم كتاب خواهيم آورد.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299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راوى گويد: عرض كردم: فدايت گردم آيا براى خودت دعا نكردى؟ فرمود: براى نور آل محمد و سابق آن‏ها و انتقام‏گيرنده به امر خداوند از دشمنانشان دعا كردم. عرضه داشتم: خروج او كى </w:t>
      </w:r>
      <w:r>
        <w:rPr>
          <w:rFonts w:ascii="Arial" w:hAnsi="Arial" w:cs="Arial" w:hint="cs"/>
          <w:color w:val="000000"/>
          <w:sz w:val="30"/>
          <w:szCs w:val="30"/>
          <w:rtl/>
          <w:lang w:bidi="fa-IR"/>
        </w:rPr>
        <w:lastRenderedPageBreak/>
        <w:t>خواهد بود، خدا مرا فداى شما گرداند؟ فرمود هروقت آن‏كه خلق و امر از آن او است، بخواهد. گفتم: پيش از خروج نشانه‏اى هست؟ فرمود: آرى، نشانه‏هاى مختلفى هست. عرض كردم: مثل چه؟ فرمود: خروج دابّه‏اى از مشرق و پرچمى از مغرب و فتنه‏اى كه اهل زوراء (بغداد يا تهران) را بپوشاند، و خروج يكى از فرزندان عمويم زيد در يمن، و يغما بردن پرده خانه كعبه و آنچه خدا بخواهد مى‏كند.</w:t>
      </w:r>
      <w:r>
        <w:rPr>
          <w:rStyle w:val="FootnoteReference"/>
          <w:rFonts w:ascii="Arial" w:hAnsi="Arial" w:cs="Arial"/>
          <w:color w:val="000000"/>
          <w:sz w:val="30"/>
          <w:szCs w:val="30"/>
          <w:rtl/>
          <w:lang w:bidi="fa-IR"/>
        </w:rPr>
        <w:footnoteReference w:id="763"/>
      </w:r>
    </w:p>
    <w:p w:rsidR="00F9093C" w:rsidRDefault="00F9093C" w:rsidP="00F9093C">
      <w:pPr>
        <w:pStyle w:val="NormalWeb"/>
        <w:bidi/>
        <w:rPr>
          <w:rFonts w:hint="cs"/>
          <w:rtl/>
          <w:lang w:bidi="fa-IR"/>
        </w:rPr>
      </w:pPr>
      <w:r>
        <w:rPr>
          <w:rFonts w:ascii="Arial" w:hAnsi="Arial" w:cs="Arial" w:hint="cs"/>
          <w:color w:val="000000"/>
          <w:sz w:val="30"/>
          <w:szCs w:val="30"/>
          <w:rtl/>
          <w:lang w:bidi="fa-IR"/>
        </w:rPr>
        <w:t>6- در تفسير البرهان و غير آن از جابر بن عبد اللّه انصارى روايت شده كه فرمود: داخل مسجد كوفه شدم ديدم امير المؤمنين- صلوات اللّه و سلامه عليه- با انگشت چيزى مى‏نويسد و تبسّم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يا امير المؤمنين چه موجب خنده شما شده؟ فرمود: در شگفتم از كسى كه اين آيه را مى‏خواند ولى به معنى آن به‏طورى‏كه شايسته است معرفت ندارد. عرض كردم: كدام آيه يا امير المؤمنين؟ فرمود:</w:t>
      </w:r>
      <w:r>
        <w:rPr>
          <w:rFonts w:ascii="Arial" w:hAnsi="Arial" w:cs="Arial" w:hint="cs"/>
          <w:color w:val="006A0F"/>
          <w:sz w:val="30"/>
          <w:szCs w:val="30"/>
          <w:rtl/>
          <w:lang w:bidi="fa-IR"/>
        </w:rPr>
        <w:t xml:space="preserve"> اللَّهُ نُورُ السَّماواتِ وَ الْأَرْضِ مَثَلُ نُورِهِ كَمِشْكاةٍ-</w:t>
      </w:r>
      <w:r>
        <w:rPr>
          <w:rFonts w:ascii="Arial" w:hAnsi="Arial" w:cs="Arial" w:hint="cs"/>
          <w:color w:val="000000"/>
          <w:sz w:val="30"/>
          <w:szCs w:val="30"/>
          <w:rtl/>
          <w:lang w:bidi="fa-IR"/>
        </w:rPr>
        <w:t xml:space="preserve"> مشكوة محمد صلّى اللّه عليه و اله است-</w:t>
      </w:r>
      <w:r>
        <w:rPr>
          <w:rFonts w:ascii="Arial" w:hAnsi="Arial" w:cs="Arial" w:hint="cs"/>
          <w:color w:val="006A0F"/>
          <w:sz w:val="30"/>
          <w:szCs w:val="30"/>
          <w:rtl/>
          <w:lang w:bidi="fa-IR"/>
        </w:rPr>
        <w:t xml:space="preserve"> فِيها مِصْباحٌ-</w:t>
      </w:r>
      <w:r>
        <w:rPr>
          <w:rFonts w:ascii="Arial" w:hAnsi="Arial" w:cs="Arial" w:hint="cs"/>
          <w:color w:val="000000"/>
          <w:sz w:val="30"/>
          <w:szCs w:val="30"/>
          <w:rtl/>
          <w:lang w:bidi="fa-IR"/>
        </w:rPr>
        <w:t xml:space="preserve"> مصباح من هستم (امير المؤمنين)-</w:t>
      </w:r>
      <w:r>
        <w:rPr>
          <w:rFonts w:ascii="Arial" w:hAnsi="Arial" w:cs="Arial" w:hint="cs"/>
          <w:color w:val="006A0F"/>
          <w:sz w:val="30"/>
          <w:szCs w:val="30"/>
          <w:rtl/>
          <w:lang w:bidi="fa-IR"/>
        </w:rPr>
        <w:t xml:space="preserve"> فِي زُجاجَةٍ-</w:t>
      </w:r>
      <w:r>
        <w:rPr>
          <w:rFonts w:ascii="Arial" w:hAnsi="Arial" w:cs="Arial" w:hint="cs"/>
          <w:color w:val="000000"/>
          <w:sz w:val="30"/>
          <w:szCs w:val="30"/>
          <w:rtl/>
          <w:lang w:bidi="fa-IR"/>
        </w:rPr>
        <w:t xml:space="preserve"> حسن و حسين مى‏باشند-</w:t>
      </w:r>
      <w:r>
        <w:rPr>
          <w:rFonts w:ascii="Arial" w:hAnsi="Arial" w:cs="Arial" w:hint="cs"/>
          <w:color w:val="006A0F"/>
          <w:sz w:val="30"/>
          <w:szCs w:val="30"/>
          <w:rtl/>
          <w:lang w:bidi="fa-IR"/>
        </w:rPr>
        <w:t xml:space="preserve"> كَأَنَّها كَوْكَبٌ دُرِّيٌ‏</w:t>
      </w:r>
      <w:r>
        <w:rPr>
          <w:rFonts w:ascii="Arial" w:hAnsi="Arial" w:cs="Arial" w:hint="cs"/>
          <w:color w:val="000000"/>
          <w:sz w:val="30"/>
          <w:szCs w:val="30"/>
          <w:rtl/>
          <w:lang w:bidi="fa-IR"/>
        </w:rPr>
        <w:t>- على بن الحسين است-</w:t>
      </w:r>
      <w:r>
        <w:rPr>
          <w:rFonts w:ascii="Arial" w:hAnsi="Arial" w:cs="Arial" w:hint="cs"/>
          <w:color w:val="006A0F"/>
          <w:sz w:val="30"/>
          <w:szCs w:val="30"/>
          <w:rtl/>
          <w:lang w:bidi="fa-IR"/>
        </w:rPr>
        <w:t xml:space="preserve"> يُوقَدُ مِنْ شَجَرَةٍ مُبارَكَةٍ-</w:t>
      </w:r>
      <w:r>
        <w:rPr>
          <w:rFonts w:ascii="Arial" w:hAnsi="Arial" w:cs="Arial" w:hint="cs"/>
          <w:color w:val="000000"/>
          <w:sz w:val="30"/>
          <w:szCs w:val="30"/>
          <w:rtl/>
          <w:lang w:bidi="fa-IR"/>
        </w:rPr>
        <w:t xml:space="preserve"> محمد بن على است-</w:t>
      </w:r>
      <w:r>
        <w:rPr>
          <w:rFonts w:ascii="Arial" w:hAnsi="Arial" w:cs="Arial" w:hint="cs"/>
          <w:color w:val="006A0F"/>
          <w:sz w:val="30"/>
          <w:szCs w:val="30"/>
          <w:rtl/>
          <w:lang w:bidi="fa-IR"/>
        </w:rPr>
        <w:t xml:space="preserve"> زَيْتُونَةٍ-</w:t>
      </w:r>
      <w:r>
        <w:rPr>
          <w:rFonts w:ascii="Arial" w:hAnsi="Arial" w:cs="Arial" w:hint="cs"/>
          <w:color w:val="000000"/>
          <w:sz w:val="30"/>
          <w:szCs w:val="30"/>
          <w:rtl/>
          <w:lang w:bidi="fa-IR"/>
        </w:rPr>
        <w:t xml:space="preserve"> جعفر بن محمد است-</w:t>
      </w:r>
      <w:r>
        <w:rPr>
          <w:rFonts w:ascii="Arial" w:hAnsi="Arial" w:cs="Arial" w:hint="cs"/>
          <w:color w:val="006A0F"/>
          <w:sz w:val="30"/>
          <w:szCs w:val="30"/>
          <w:rtl/>
          <w:lang w:bidi="fa-IR"/>
        </w:rPr>
        <w:t xml:space="preserve"> لا شَرْقِيَّةٍ-</w:t>
      </w:r>
      <w:r>
        <w:rPr>
          <w:rFonts w:ascii="Arial" w:hAnsi="Arial" w:cs="Arial" w:hint="cs"/>
          <w:color w:val="000000"/>
          <w:sz w:val="30"/>
          <w:szCs w:val="30"/>
          <w:rtl/>
          <w:lang w:bidi="fa-IR"/>
        </w:rPr>
        <w:t xml:space="preserve"> موسى بن جعفر است-</w:t>
      </w:r>
      <w:r>
        <w:rPr>
          <w:rFonts w:ascii="Arial" w:hAnsi="Arial" w:cs="Arial" w:hint="cs"/>
          <w:color w:val="006A0F"/>
          <w:sz w:val="30"/>
          <w:szCs w:val="30"/>
          <w:rtl/>
          <w:lang w:bidi="fa-IR"/>
        </w:rPr>
        <w:t xml:space="preserve"> وَ لا غَرْبِيَّةٍ-</w:t>
      </w:r>
      <w:r>
        <w:rPr>
          <w:rFonts w:ascii="Arial" w:hAnsi="Arial" w:cs="Arial" w:hint="cs"/>
          <w:color w:val="000000"/>
          <w:sz w:val="30"/>
          <w:szCs w:val="30"/>
          <w:rtl/>
          <w:lang w:bidi="fa-IR"/>
        </w:rPr>
        <w:t xml:space="preserve"> على بن موسى است-</w:t>
      </w:r>
      <w:r>
        <w:rPr>
          <w:rFonts w:ascii="Arial" w:hAnsi="Arial" w:cs="Arial" w:hint="cs"/>
          <w:color w:val="006A0F"/>
          <w:sz w:val="30"/>
          <w:szCs w:val="30"/>
          <w:rtl/>
          <w:lang w:bidi="fa-IR"/>
        </w:rPr>
        <w:t xml:space="preserve"> يَكادُ زَيْتُها يُضِي‏ءُ-</w:t>
      </w:r>
      <w:r>
        <w:rPr>
          <w:rFonts w:ascii="Arial" w:hAnsi="Arial" w:cs="Arial" w:hint="cs"/>
          <w:color w:val="000000"/>
          <w:sz w:val="30"/>
          <w:szCs w:val="30"/>
          <w:rtl/>
          <w:lang w:bidi="fa-IR"/>
        </w:rPr>
        <w:t xml:space="preserve"> محمد بن على است-</w:t>
      </w:r>
      <w:r>
        <w:rPr>
          <w:rFonts w:ascii="Arial" w:hAnsi="Arial" w:cs="Arial" w:hint="cs"/>
          <w:color w:val="006A0F"/>
          <w:sz w:val="30"/>
          <w:szCs w:val="30"/>
          <w:rtl/>
          <w:lang w:bidi="fa-IR"/>
        </w:rPr>
        <w:t xml:space="preserve"> وَ لَوْ لَمْ تَمْسَسْهُ نارٌ-</w:t>
      </w:r>
      <w:r>
        <w:rPr>
          <w:rFonts w:ascii="Arial" w:hAnsi="Arial" w:cs="Arial" w:hint="cs"/>
          <w:color w:val="000000"/>
          <w:sz w:val="30"/>
          <w:szCs w:val="30"/>
          <w:rtl/>
          <w:lang w:bidi="fa-IR"/>
        </w:rPr>
        <w:t xml:space="preserve"> على بن محمد است-</w:t>
      </w:r>
      <w:r>
        <w:rPr>
          <w:rFonts w:ascii="Arial" w:hAnsi="Arial" w:cs="Arial" w:hint="cs"/>
          <w:color w:val="006A0F"/>
          <w:sz w:val="30"/>
          <w:szCs w:val="30"/>
          <w:rtl/>
          <w:lang w:bidi="fa-IR"/>
        </w:rPr>
        <w:t xml:space="preserve"> نُورٌ عَلى‏ نُورٍ-</w:t>
      </w:r>
      <w:r>
        <w:rPr>
          <w:rFonts w:ascii="Arial" w:hAnsi="Arial" w:cs="Arial" w:hint="cs"/>
          <w:color w:val="000000"/>
          <w:sz w:val="30"/>
          <w:szCs w:val="30"/>
          <w:rtl/>
          <w:lang w:bidi="fa-IR"/>
        </w:rPr>
        <w:t xml:space="preserve"> حسن بن على است-</w:t>
      </w:r>
      <w:r>
        <w:rPr>
          <w:rFonts w:ascii="Arial" w:hAnsi="Arial" w:cs="Arial" w:hint="cs"/>
          <w:color w:val="006A0F"/>
          <w:sz w:val="30"/>
          <w:szCs w:val="30"/>
          <w:rtl/>
          <w:lang w:bidi="fa-IR"/>
        </w:rPr>
        <w:t xml:space="preserve"> يَهْدِي اللَّهُ لِنُورِهِ مَنْ يَشاءُ-</w:t>
      </w:r>
      <w:r>
        <w:rPr>
          <w:rFonts w:ascii="Arial" w:hAnsi="Arial" w:cs="Arial" w:hint="cs"/>
          <w:color w:val="000000"/>
          <w:sz w:val="30"/>
          <w:szCs w:val="30"/>
          <w:rtl/>
          <w:lang w:bidi="fa-IR"/>
        </w:rPr>
        <w:t xml:space="preserve"> قائم مهدى است-</w:t>
      </w:r>
      <w:r>
        <w:rPr>
          <w:rFonts w:ascii="Arial" w:hAnsi="Arial" w:cs="Arial" w:hint="cs"/>
          <w:color w:val="006A0F"/>
          <w:sz w:val="30"/>
          <w:szCs w:val="30"/>
          <w:rtl/>
          <w:lang w:bidi="fa-IR"/>
        </w:rPr>
        <w:t xml:space="preserve"> وَ يَضْرِبُ اللَّهُ الْأَمْثالَ لِلنَّاسِ وَ اللَّهُ بِكُلِّ شَيْ‏ءٍ عَلِيمٌ.</w:t>
      </w:r>
      <w:r>
        <w:rPr>
          <w:rStyle w:val="FootnoteReference"/>
          <w:rFonts w:ascii="Arial" w:hAnsi="Arial" w:cs="Arial"/>
          <w:color w:val="000000"/>
          <w:sz w:val="30"/>
          <w:szCs w:val="30"/>
          <w:rtl/>
          <w:lang w:bidi="fa-IR"/>
        </w:rPr>
        <w:footnoteReference w:id="764"/>
      </w:r>
    </w:p>
    <w:p w:rsidR="00F9093C" w:rsidRDefault="00F9093C" w:rsidP="00F9093C">
      <w:pPr>
        <w:pStyle w:val="NormalWeb"/>
        <w:bidi/>
        <w:rPr>
          <w:rFonts w:hint="cs"/>
          <w:rtl/>
          <w:lang w:bidi="fa-IR"/>
        </w:rPr>
      </w:pPr>
      <w:r>
        <w:rPr>
          <w:rFonts w:ascii="Arial" w:hAnsi="Arial" w:cs="Arial" w:hint="cs"/>
          <w:color w:val="000000"/>
          <w:sz w:val="30"/>
          <w:szCs w:val="30"/>
          <w:rtl/>
          <w:lang w:bidi="fa-IR"/>
        </w:rPr>
        <w:t>نكته جالب اين‏كه: همانگونه كه وجود آن حضرت نور است و او از نور است و به نور هدايت مى‏كند و پيروانش در نور هستند، تاريخ ولادتش هم نور است- چنان‏كه قبلا گفتيم، تاريخ ولادتش نيمه شعبان المعظم سال دويست و پنجاه و شش بوده و اين تاريخ با كلمه «نور» از نظر عدد حروف به حساب ابجد مطابق است.</w:t>
      </w:r>
      <w:r>
        <w:rPr>
          <w:rStyle w:val="FootnoteReference"/>
          <w:rFonts w:ascii="Arial" w:hAnsi="Arial" w:cs="Arial"/>
          <w:color w:val="000000"/>
          <w:sz w:val="30"/>
          <w:szCs w:val="30"/>
          <w:rtl/>
          <w:lang w:bidi="fa-IR"/>
        </w:rPr>
        <w:footnoteReference w:id="765"/>
      </w:r>
      <w:r>
        <w:rPr>
          <w:rFonts w:ascii="Arial" w:hAnsi="Arial" w:cs="Arial" w:hint="cs"/>
          <w:color w:val="000000"/>
          <w:sz w:val="30"/>
          <w:szCs w:val="30"/>
          <w:rtl/>
          <w:lang w:bidi="fa-IR"/>
        </w:rPr>
        <w:t xml:space="preserve"> خداوند ما را از ياران و شيعيانش قرار 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فصل چهارم- در بيان اشراقات نور آن حضرت در آغاز ظهور و زمان غيبت و حضور: در عالم ملكوت اشراق نور آن حضرت براى ابراهيم عليه السّلام آشكار گرديد، هنگامى كه ملكوت‏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300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آسمان‏ها براى ابراهيم عليه السّلام كشف شد، كه حديث آن در بخش هشتم ضمن دلايل جواز نام بردن از امام عصر- ارواحنا فداه- خواهد آمد. و نيز نور آن حضرت براى فرشتگان آشكار شد هنگامى كه امام حسين عليه السّلام به شهادت رسيد.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همچنين شب معراج براى حضرت خاتم الانبياء صلّى اللّه عليه و اله آشكار شد، چنان‏كه در غاية المرام از طريق عامّه در حديثى طولانى از پيغمبر اكرم صلّى اللّه عليه و اله در وصف معراج آمده: اى محمد! دوست دارى آن‏ها (اوصياى خودت) را ببينى؟ گفتم: آرى اى پروردگار! فرمود: به سمت راست عرش توجه كن. چون متوجه شدم ناگاه على و فاطمه و حسن و حسين و على بن الحسين و محمد بن على و جعفر بن محمد و موسى بن جعفر و على بن موسى و محمد بن على و على بن محمد و حسن بن على و مهدى را ديدم كه در رودى از نور ايستاده نماز مى‏گزارند و او- يعنى مهدى- در وسط آن‏ها مانند ستاره‏اى درخشان بود.</w:t>
      </w:r>
      <w:r>
        <w:rPr>
          <w:rStyle w:val="FootnoteReference"/>
          <w:rFonts w:ascii="Arial" w:hAnsi="Arial" w:cs="Arial"/>
          <w:color w:val="000000"/>
          <w:sz w:val="30"/>
          <w:szCs w:val="30"/>
          <w:rtl/>
          <w:lang w:bidi="fa-IR"/>
        </w:rPr>
        <w:footnoteReference w:id="766"/>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همان كتاب از طريق شيعه در وصف شب معراج از رسول اكرم صلّى اللّه عليه و آله چنين آمده: اى محمد! مى‏خواهى آن‏ها را ببينى؟ گفتم: آرى پروردگارا! پس خداوند فرمود: به پيش رويت برخيز.</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برخاستم پيش رفتم ناگاه على بن ابى طالب و حسن بن على و حسين بن على و على بن الحسين و محمد بن على و جعفر بن محمد و موسى بن جعفر و على بن موسى و محمد بن على و على بن محمد و حسن بن على و حجّت قائم بودند و او- مهدى- در ميان آنان مانند ستاره درخشان بود.</w:t>
      </w:r>
      <w:r>
        <w:rPr>
          <w:rStyle w:val="FootnoteReference"/>
          <w:rFonts w:ascii="Arial" w:hAnsi="Arial" w:cs="Arial"/>
          <w:color w:val="000000"/>
          <w:sz w:val="30"/>
          <w:szCs w:val="30"/>
          <w:rtl/>
          <w:lang w:bidi="fa-IR"/>
        </w:rPr>
        <w:footnoteReference w:id="767"/>
      </w:r>
      <w:r>
        <w:rPr>
          <w:rFonts w:ascii="Arial" w:hAnsi="Arial" w:cs="Arial" w:hint="cs"/>
          <w:color w:val="000000"/>
          <w:sz w:val="30"/>
          <w:szCs w:val="30"/>
          <w:rtl/>
          <w:lang w:bidi="fa-IR"/>
        </w:rPr>
        <w:t xml:space="preserve"> ان شاء اللّه تعالى در بخش هشتم تمام اين حديث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نور مولى حجة بن الحسن- عجّل اللّه فرجه الشريف- به موجب اين دو حديث دو ويژگى خاص دارد، اوّل: اين‏كه در ميان انوار، همانند ستاره درخشان است، بدين خاطر كه ظهور آن حضرت در عالم امكان تمام‏تر و كامل‏تر از ساير معصومين عليهم السّلام است، كه غلبه و پيروزى كامل دين و شوكت و عظمت اهل ايمان به دست آن حضرت انجام مى‏گردد، چنان‏كه ان شاء اللّه تعالى واضح خواهد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نور آن جناب در وسط انوار واقع شده، پنج وجه براى حكمت آن به نظر رسيده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 اين دليل و نشانه شرافت و رفعت و بلندى مقام و منزلت است، چنان‏كه از شيوه بزرگان معلوم است، بلكه در تمام اصناف اين روش ديده مى‏شود، هرگاه زرگرى بخواهد زيورى بسازد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301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كه گوهرهاى متعددى بر آن نصب نمايد، گرانبهاترين و زيباترين گوهرها را در وسط قرار مى‏دهد، اين برنامه هرصنعتگر ماهر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مجمع البيان از كتاب العين حكايت كرده كه: وسط هرچيز، بهترين و عادلانه‏ترين جاهاى آن است.</w:t>
      </w:r>
      <w:r>
        <w:rPr>
          <w:rStyle w:val="FootnoteReference"/>
          <w:rFonts w:ascii="Arial" w:hAnsi="Arial" w:cs="Arial"/>
          <w:color w:val="000000"/>
          <w:sz w:val="30"/>
          <w:szCs w:val="30"/>
          <w:rtl/>
          <w:lang w:bidi="fa-IR"/>
        </w:rPr>
        <w:footnoteReference w:id="76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اوصاف پيامبر اكرم صلّى اللّه عليه و اله آمده كه آن حضرت وسط اصحاب خود مى‏نشست. در كتاب مكارم الاخلاق از ابو ذر روايت شده كه گفت: رسول خدا صلّى اللّه عليه و اله در ميان اصحاب خود مى‏نشست كه وقتى شخص غريبى مى‏آمد نمى‏دانست پيغمبر اكرم كدام است، تا اين‏كه مى‏پرسيد ....</w:t>
      </w:r>
      <w:r>
        <w:rPr>
          <w:rStyle w:val="FootnoteReference"/>
          <w:rFonts w:ascii="Arial" w:hAnsi="Arial" w:cs="Arial"/>
          <w:color w:val="000000"/>
          <w:sz w:val="30"/>
          <w:szCs w:val="30"/>
          <w:rtl/>
          <w:lang w:bidi="fa-IR"/>
        </w:rPr>
        <w:footnoteReference w:id="769"/>
      </w:r>
    </w:p>
    <w:p w:rsidR="00F9093C" w:rsidRDefault="00F9093C" w:rsidP="00F9093C">
      <w:pPr>
        <w:pStyle w:val="NormalWeb"/>
        <w:bidi/>
        <w:rPr>
          <w:rFonts w:hint="cs"/>
          <w:rtl/>
          <w:lang w:bidi="fa-IR"/>
        </w:rPr>
      </w:pPr>
      <w:r>
        <w:rPr>
          <w:rFonts w:ascii="Arial" w:hAnsi="Arial" w:cs="Arial" w:hint="cs"/>
          <w:color w:val="000000"/>
          <w:sz w:val="30"/>
          <w:szCs w:val="30"/>
          <w:rtl/>
          <w:lang w:bidi="fa-IR"/>
        </w:rPr>
        <w:t>مؤيّد اين معنى اين‏كه: خداوند متعال بيت المعمور را كه اشرف جاهاى آسمانى است در وسط آسمان‏ها قرار داده و نيز كعبه را در وسط زمين و قلب انسان را- كه اشرف اعضاء است- وسط، و مردمك چشم را وسط چشم، و خورشيد- كه عظيم‏ترين و نورانى‏ترين سيارات است- در وسط آن‏ها و فردوس در وسط بهشت قرار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رياض السالكين تأليف عالم ربانى سيد عليخان مدنى روايت شده كه: در بهشت صد درجه هست كه فاصله ميان هردو درجه فاصله بين آسمان و زمين است، و بالاترين درجات آن فردوس است كه عرش بر آن قرار دارد و آن وسطترين جاهاى بهشت است و نهرهاى بهشت از آن‏جا سرچشمه مى‏گيرد، پس اگر دعا كرديد از درگاه خداوند فردوس را بخواهيد.</w:t>
      </w:r>
      <w:r>
        <w:rPr>
          <w:rStyle w:val="FootnoteReference"/>
          <w:rFonts w:ascii="Arial" w:hAnsi="Arial" w:cs="Arial"/>
          <w:color w:val="000000"/>
          <w:sz w:val="30"/>
          <w:szCs w:val="30"/>
          <w:rtl/>
          <w:lang w:bidi="fa-IR"/>
        </w:rPr>
        <w:footnoteReference w:id="77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امير المؤمنين عليه السّلام مروى است كه فرمود: و امّا منزل محمد صلّى اللّه عليه و اله در بهشت، بهشت عدن است‏</w:t>
      </w:r>
      <w:r>
        <w:rPr>
          <w:rStyle w:val="FootnoteReference"/>
          <w:rFonts w:ascii="Arial" w:hAnsi="Arial" w:cs="Arial"/>
          <w:color w:val="000000"/>
          <w:sz w:val="30"/>
          <w:szCs w:val="30"/>
          <w:rtl/>
          <w:lang w:bidi="fa-IR"/>
        </w:rPr>
        <w:footnoteReference w:id="771"/>
      </w:r>
      <w:r>
        <w:rPr>
          <w:rFonts w:ascii="Arial" w:hAnsi="Arial" w:cs="Arial" w:hint="cs"/>
          <w:color w:val="000000"/>
          <w:sz w:val="30"/>
          <w:szCs w:val="30"/>
          <w:rtl/>
          <w:lang w:bidi="fa-IR"/>
        </w:rPr>
        <w:t xml:space="preserve"> و آن در وسط بهشت قرار دارد و نزديك‏ترين جاى به عرش خداوند رحمان جلّ جلاله است (و سخن تا اين‏جا رسيد كه فرمود:) و آن‏ها كه با او در بهشت سكنى دارند، امامان دوازده‏گانه مى‏باشند.</w:t>
      </w:r>
      <w:r>
        <w:rPr>
          <w:rStyle w:val="FootnoteReference"/>
          <w:rFonts w:ascii="Arial" w:hAnsi="Arial" w:cs="Arial"/>
          <w:color w:val="000000"/>
          <w:sz w:val="30"/>
          <w:szCs w:val="30"/>
          <w:rtl/>
          <w:lang w:bidi="fa-IR"/>
        </w:rPr>
        <w:footnoteReference w:id="772"/>
      </w:r>
    </w:p>
    <w:p w:rsidR="00F9093C" w:rsidRDefault="00F9093C" w:rsidP="00F9093C">
      <w:pPr>
        <w:pStyle w:val="NormalWeb"/>
        <w:bidi/>
        <w:rPr>
          <w:rFonts w:hint="cs"/>
          <w:rtl/>
          <w:lang w:bidi="fa-IR"/>
        </w:rPr>
      </w:pPr>
      <w:r>
        <w:rPr>
          <w:rFonts w:ascii="Arial" w:hAnsi="Arial" w:cs="Arial" w:hint="cs"/>
          <w:color w:val="000000"/>
          <w:sz w:val="30"/>
          <w:szCs w:val="30"/>
          <w:rtl/>
          <w:lang w:bidi="fa-IR"/>
        </w:rPr>
        <w:t>مؤيّد همين وجه نيز اين‏كه: خداوند متعال بندگان خود را امر مى‏كند كه بر صلاة وسطى (نماز ميانه) محافظت و مواظبت داشته باشند، با توجه به اين‏كه اوّل به‏طوركلّى مواظبت بر نمازها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302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گوشزد فرموده است، و نيز در قرآن آمده:</w:t>
      </w:r>
      <w:r>
        <w:rPr>
          <w:rFonts w:ascii="Arial" w:hAnsi="Arial" w:cs="Arial" w:hint="cs"/>
          <w:color w:val="006A0F"/>
          <w:sz w:val="30"/>
          <w:szCs w:val="30"/>
          <w:rtl/>
          <w:lang w:bidi="fa-IR"/>
        </w:rPr>
        <w:t xml:space="preserve"> وَ كَذلِكَ جَعَلْناكُمْ أُمَّةً وَسَطاً؛</w:t>
      </w:r>
      <w:r>
        <w:rPr>
          <w:rStyle w:val="FootnoteReference"/>
          <w:rFonts w:ascii="Arial" w:hAnsi="Arial" w:cs="Arial"/>
          <w:color w:val="000000"/>
          <w:sz w:val="30"/>
          <w:szCs w:val="30"/>
          <w:rtl/>
          <w:lang w:bidi="fa-IR"/>
        </w:rPr>
        <w:footnoteReference w:id="773"/>
      </w:r>
      <w:r>
        <w:rPr>
          <w:rFonts w:ascii="Arial" w:hAnsi="Arial" w:cs="Arial" w:hint="cs"/>
          <w:color w:val="000000"/>
          <w:sz w:val="30"/>
          <w:szCs w:val="30"/>
          <w:rtl/>
          <w:lang w:bidi="fa-IR"/>
        </w:rPr>
        <w:t xml:space="preserve"> و اين‏چنين شما را امّتى ميانه قرار داديم.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خداوند متعال نيمه هرماه را شرافتى خاص بخشيده، لذا روزه ايام بيض (سه روز نيمه ماه) ترغيب شده و مستحب است. و در حديث مشهور از پيغمبر اكرم صلّى اللّه عليه و اله آمده كه: «خير الأمور أوسطها»</w:t>
      </w:r>
      <w:r>
        <w:rPr>
          <w:rStyle w:val="FootnoteReference"/>
          <w:rFonts w:ascii="Arial" w:hAnsi="Arial" w:cs="Arial"/>
          <w:color w:val="000000"/>
          <w:sz w:val="30"/>
          <w:szCs w:val="30"/>
          <w:rtl/>
          <w:lang w:bidi="fa-IR"/>
        </w:rPr>
        <w:footnoteReference w:id="774"/>
      </w:r>
      <w:r>
        <w:rPr>
          <w:rFonts w:ascii="Arial" w:hAnsi="Arial" w:cs="Arial" w:hint="cs"/>
          <w:color w:val="000000"/>
          <w:sz w:val="30"/>
          <w:szCs w:val="30"/>
          <w:rtl/>
          <w:lang w:bidi="fa-IR"/>
        </w:rPr>
        <w:t>؛ بهترين امور وسطهاى آن‏ها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شواهد بسيار ديگر ....</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 اين‏كه اشاره به كمال ظهور و انتشار نور آن حضرت است، هم‏چنان‏كه وقتى خورشيد به وسط آسمان مى‏رسد نورش براى تمام ديدگان در همه شهرها آشكار مى‏گردد و روشنايى آن به حدّ اعلى مى‏رسد كه پرواضح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سه: هرچيزى كه وسط واقع شود انظار به سوى آن متوجه مى‏گردد، و چون پيوسته انظار ائمه اطهار عليهم السّلام به سوى امام غايب بوده- چون خداوند متعال ظهورش را وعده داده و انتقام از دشمنانشان را به دست آن حضرت تضمين فرموده- خداوند- عزّ و جلّ- نور مباركش را در وسط انوار آن‏ها قرار داده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 شايد اشاره به اين باشد كه كمالات و علوم ائمه معصومين و پيغمبران پيشين عليهم السّلام به آن حضرت منتهى مى‏شود- چنان‏كه در حرف «ك» بيان كرديم- به‏طورى‏كه خطوط مختلفى كه اطراف دايره‏اى باشد به وسط آن منتهى مى‏شود كه علماى هيئت آن را مركز مى‏نامند.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 اشاره به اين‏كه مولى صاحب الزمان عليه السّلام- به حسب زمان- در وسط امامان واقع است، چون رجعت امامان نزد شيعيان از جمله ضروريات است كه قرآن و سنت بر آن دلالت دارد.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درخشندگى نور آن حضرت در دنيا</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درخشندگى نور شريف آن حضرت در دنيا چند قسم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هنگام ولادت.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در زمان ظهور و غيبت.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زمان غيبت به‏طور خصوص.</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زمان حضور به‏طور خصوص.</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303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قسم اوّل: هنگام ولادت، نور آن حضرت به‏طورى بود كه تا آسمان رسيد. چنان‏كه در كتاب كمال الدين از محمد بن عثمان عمرى- قدّس اللّه روحه- روايت شده كه گفت: هنگامى كه خلف مهدى- صلوات اللّه عليه- متولد شد نورى از بالاى سرش تا بر فراز آسمان ساطع گشت، سپس به رو به </w:t>
      </w:r>
      <w:r>
        <w:rPr>
          <w:rFonts w:ascii="Arial" w:hAnsi="Arial" w:cs="Arial" w:hint="cs"/>
          <w:color w:val="000000"/>
          <w:sz w:val="30"/>
          <w:szCs w:val="30"/>
          <w:rtl/>
          <w:lang w:bidi="fa-IR"/>
        </w:rPr>
        <w:lastRenderedPageBreak/>
        <w:t>سجده افتاد و براى پروردگار متعال سجده بجاى آورد، آن‏گاه سر برداشت درحالى‏كه مى‏گفت:</w:t>
      </w:r>
      <w:r>
        <w:rPr>
          <w:rFonts w:ascii="Arial" w:hAnsi="Arial" w:cs="Arial" w:hint="cs"/>
          <w:color w:val="006A0F"/>
          <w:sz w:val="30"/>
          <w:szCs w:val="30"/>
          <w:rtl/>
          <w:lang w:bidi="fa-IR"/>
        </w:rPr>
        <w:t xml:space="preserve"> شَهِدَ اللَّهُ أَنَّهُ لا إِلهَ إِلَّا هُوَ ...</w:t>
      </w:r>
      <w:r>
        <w:rPr>
          <w:rFonts w:ascii="Arial" w:hAnsi="Arial" w:cs="Arial" w:hint="cs"/>
          <w:color w:val="000000"/>
          <w:sz w:val="30"/>
          <w:szCs w:val="30"/>
          <w:rtl/>
          <w:lang w:bidi="fa-IR"/>
        </w:rPr>
        <w:t xml:space="preserve"> و ولادت او عليه السّلام روز جمعه بود.</w:t>
      </w:r>
      <w:r>
        <w:rPr>
          <w:rStyle w:val="FootnoteReference"/>
          <w:rFonts w:ascii="Arial" w:hAnsi="Arial" w:cs="Arial"/>
          <w:color w:val="000000"/>
          <w:sz w:val="30"/>
          <w:szCs w:val="30"/>
          <w:rtl/>
          <w:lang w:bidi="fa-IR"/>
        </w:rPr>
        <w:footnoteReference w:id="77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روايت ديگرى از كنيز امام ابو محمد عسكرى عليه السّلام روايت شده كه: وقتى سيّد عليه السّلام متولد شد، نورى از آن حضرت ديد كه تا افق آسمان ساطع است، و پرندگان سفيدى ديد كه از آسمان فرود مى‏آيند و بال‏هاى خود را بر سروصورت و ساير قسمت‏هاى بدنش مى‏كشند، سپس پرواز مى‏كنند. وقتى به جناب ابو محمد اين مطلب را خبر داديم، خنديد و فرمود: آن‏ها ملائكه بودند، به خاطر تبرك به اين نوزاد فرود آمدند، و آن‏ها ياران او هستند هنگامى كه خروج نمايد.</w:t>
      </w:r>
      <w:r>
        <w:rPr>
          <w:rStyle w:val="FootnoteReference"/>
          <w:rFonts w:ascii="Arial" w:hAnsi="Arial" w:cs="Arial"/>
          <w:color w:val="000000"/>
          <w:sz w:val="30"/>
          <w:szCs w:val="30"/>
          <w:rtl/>
          <w:lang w:bidi="fa-IR"/>
        </w:rPr>
        <w:footnoteReference w:id="776"/>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روايت ديگرى از حكيمه آمده كه گفت: ناگاه او (نرجس) را ديدم كه اثر نور بر او هست تا جايى كه چشمم را گرفت.</w:t>
      </w:r>
      <w:r>
        <w:rPr>
          <w:rStyle w:val="FootnoteReference"/>
          <w:rFonts w:ascii="Arial" w:hAnsi="Arial" w:cs="Arial"/>
          <w:color w:val="000000"/>
          <w:sz w:val="30"/>
          <w:szCs w:val="30"/>
          <w:rtl/>
          <w:lang w:bidi="fa-IR"/>
        </w:rPr>
        <w:footnoteReference w:id="777"/>
      </w:r>
    </w:p>
    <w:p w:rsidR="00F9093C" w:rsidRDefault="00F9093C" w:rsidP="00F9093C">
      <w:pPr>
        <w:pStyle w:val="NormalWeb"/>
        <w:bidi/>
        <w:rPr>
          <w:rFonts w:hint="cs"/>
          <w:rtl/>
          <w:lang w:bidi="fa-IR"/>
        </w:rPr>
      </w:pPr>
      <w:r>
        <w:rPr>
          <w:rFonts w:ascii="Arial" w:hAnsi="Arial" w:cs="Arial" w:hint="cs"/>
          <w:color w:val="000000"/>
          <w:sz w:val="30"/>
          <w:szCs w:val="30"/>
          <w:rtl/>
          <w:lang w:bidi="fa-IR"/>
        </w:rPr>
        <w:t>كه در كمال الدين و بحار و غير اين‏ها ذكر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قسم دوم: درخشندگى نور آن حضرت در هردو زمان حضور و غيبت. اين درخشندگى دو نحوه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اشراق بدون واسطه براى جمعى از مؤمنين تشرّف به ديدار آن اشراق حاصل گرديده است. از جمله در كتاب كمال الدين از محمد بن الحسن كرخى روايت شده كه گفت: ابو هارون- مردى از هم‏مسلكان ما- مى‏گفت: حضرت صاحب الزمان عليه السّلام را ديدم درحالى‏كه صورتش مانند ماه شب چهارده مى‏درخشيد.</w:t>
      </w:r>
      <w:r>
        <w:rPr>
          <w:rStyle w:val="FootnoteReference"/>
          <w:rFonts w:ascii="Arial" w:hAnsi="Arial" w:cs="Arial"/>
          <w:color w:val="000000"/>
          <w:sz w:val="30"/>
          <w:szCs w:val="30"/>
          <w:rtl/>
          <w:lang w:bidi="fa-IR"/>
        </w:rPr>
        <w:footnoteReference w:id="778"/>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محدث بزرگوار محمد بن الحسن حرّ عاملى در كتاب اثبات الهداة بالنصوص و المعجزات به نقل از كتاب اثبات الرجعة شيخ اجل فضل بن شاذان آورده كه گفت: ابراهيم بن محمد بن فارس نيشابورى گفت: هنگامى كه عمرو بن عوف قصد كشتن مرا كرد، ترس شديدى‏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304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بر من عارض گرديد، با خانواده‏ام خداحافظى كردم، مى‏خواستم فرار كنم، به خانه حضرت ابو محمد (امام عسكرى عليه السّلام) رفتم، وقتى بر آن جناب وارد شدم نوجوانى ديدم كه در كنارش نشسته بود، چهره‏اش مانند ماه شب چهارده مى‏درخشيد، از آن نور و روشنايى تعجب كردم، و نزديك بود وضع و حال خودم را هم فراموش نمايم كه به من فرمود: اى ابراهيم! فرار مكن كه </w:t>
      </w:r>
      <w:r>
        <w:rPr>
          <w:rFonts w:ascii="Arial" w:hAnsi="Arial" w:cs="Arial" w:hint="cs"/>
          <w:color w:val="000000"/>
          <w:sz w:val="30"/>
          <w:szCs w:val="30"/>
          <w:rtl/>
          <w:lang w:bidi="fa-IR"/>
        </w:rPr>
        <w:lastRenderedPageBreak/>
        <w:t>خداوند شرّ او را از تو دور خواهد ساخت. بر حيرتم افزود، به امام ابو محمد عليه السّلام عرض كردم: اى فرزند پيغمبر، مولاى من! اين كيست كه از باطن من خبر داد؟ فرمود: او پسر و خليفه من است.</w:t>
      </w:r>
      <w:r>
        <w:rPr>
          <w:rStyle w:val="FootnoteReference"/>
          <w:rFonts w:ascii="Arial" w:hAnsi="Arial" w:cs="Arial"/>
          <w:color w:val="000000"/>
          <w:sz w:val="30"/>
          <w:szCs w:val="30"/>
          <w:rtl/>
          <w:lang w:bidi="fa-IR"/>
        </w:rPr>
        <w:footnoteReference w:id="779"/>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كسانى كه درخشندگى نور حضرتش را ديده‏اند، احمد بن اسحاق قمى است كه در حرف غين بخش چهارم حديثش را آورديم.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اشراق نور آن حضرت باواسطه است، بدان‏كه درخشندگى تمام نورها در شب‏وروز، ماه و خورشيد و غير اين‏ها از اشراقات نور آن حضرت و فيوضات وجود شريف آن جناب است در غيبت و حضور.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و بيان اين معنى به چند وجه تقرير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خورشيد و ماه و غير اين‏ها از نور آن حضرت- صلوات اللّه عليه- آفريده شده است- چنان‏كه رواياتى بر اين معنى دلالت مى‏كند- و اين منافاتى ندارد با حديثى كه قبلا ذكر شد كه خورشيد و ماه از نور امام حسن عليه السّلام خلق شده، چون باز در روايات آمده كه نور و ارواح و طينت خاندان عصمت عليهم السّلام يكى است، يعنى از يك اصل آفريده شده‏اند، بنابراين صحيح است كه گفته شود: ماه از نور پيغمبر صلّى اللّه عليه و آله خلق شده يا نور امير المؤمنين يا حضرت قائم يا امامان ديگر عليهم السّلام. نظير اين معنى را عالم ربانى شيخ جعفر شوشترى رحمه اللّه در كتاب خصائص الحسين عليه السّلام آورده، وى ضمن بيان اين‏كه نور حسين عليه السّلام اولين مخلوقات است گفته: چون نور او از نور پيغمبر صلّى اللّه عليه و اله است و رسول خدا صلّى اللّه عليه و اله فرموده: «أوّل ما خلق اللّه نوري»؛ نخستين چيزى كه خداوند آفريد نور من بود.</w:t>
      </w:r>
      <w:r>
        <w:rPr>
          <w:rStyle w:val="FootnoteReference"/>
          <w:rFonts w:ascii="Arial" w:hAnsi="Arial" w:cs="Arial"/>
          <w:color w:val="000000"/>
          <w:sz w:val="30"/>
          <w:szCs w:val="30"/>
          <w:rtl/>
          <w:lang w:bidi="fa-IR"/>
        </w:rPr>
        <w:footnoteReference w:id="780"/>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رواياتى كه دلالت مى‏كند بر اين‏كه تمام مخلوقات به عنوان مقدّمه خلقت وجود آن حضرت و پدران بزرگوارش آفريده شده‏اند، پس علّت غايى خلقت موجودات هستند، بنابراين وجود خورشيد و نور و روشنايى آن بواسطه حضرت حجّت و پدران معصوم آن حضرت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305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سوم: اخبارى كه دلالت مى‏كند بر اين‏كه بقاى عالم و آنچه در آن است- از خورشيد و ماه و غير اين‏ها، به سبب وجود حضرت قائم عليه السّلام است، بنابراين درخشندگى نور آفتاب و ماه از آثار نور آن حضرت است در غيبت و حضور. گفتنى است كه در بخش سوم كتاب، استدلال بر اين معنى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قسم سوم: اشراق نور آن حضرت در زمان غيبت- به‏طور خصوص- آن نيز بر دو قسم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باطنى و ظاهرى.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اشراق باطنى: اشراق باطنى در دل مؤمنين است كه امام خود را با حقايق ايمان مشاهده مى‏كنند، گويا كه جلو چشمشان است در هرزمان و مكان. اين معنى را ضمن ابياتى آورده‏ام: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بنيت بقلبي منزلا لجنابكم‏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أقمت بها مذ كنت في غاية الحبّ‏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أما و الّذي لو شآء ما خلق النّوى‏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لئن غبت عن عيني فما غبت عن قلبي‏</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يوهّمنيك الشّوق حتّى كأنّما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أناجيك من قرب و إن لم تكن قربي‏</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در قلبم براى جناب شما منزلى ساخته‏ام كه در منتهاى محبّت از اوّل پيدايشم در آن سكنى گزيده‏ام.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سوگند به آن‏كه اگر مى‏خواست هسته را نمى‏آفريد؛ اگر از چشمم غايب شده‏اى از دلم غايب نيستى.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آن‏چنان شوق تو خيالت را براى من مجسم مى‏كند كه گويى از نزديك با تو آهسته سخن مى‏گويم، هرچند كه تو نزديك من نباشى.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ديگرى چنين سروده: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أحبابنا إن غبتم عن ناظري‏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فعن الفؤاد و خاطري ما غبتم‏</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اى دوستان! اگر از چشمم پنهان مانديد- از دل و خاطرم غايب و پنهان نيستند.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روايات بسيارى نيز بر اين معنى دلالت مى‏كند كه بعضى را در فصل سوم آورديم،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ثقة الاسلام كلينى در اصول كافى از ابو خالد كابلى از حضرت ابو جعفر باقر عليه السّلام روايت كرده كه فرمود: و اللّه، اى ابو خالد! نور امام در دل‏هاى مؤمنين از خورشيد تابان در روز نورانى‏تر است، و آنان (- امامان) به خدا سوگند دل‏هاى مؤمنين را نورانى مى‏كنند، و خداوند- عزّ و جلّ- نور ايشان را از هركه بخواهد منع مى‏كند كه دلشان تاريك گردد، به خدا، اى ابو خالد! هيچ بنده‏اى نيست كه محبّت و ولايت ما را داشته باشد مگر اين‏كه خداوند قلبش را پاكيزه گرداند، و </w:t>
      </w:r>
      <w:r>
        <w:rPr>
          <w:rFonts w:ascii="Arial" w:hAnsi="Arial" w:cs="Arial" w:hint="cs"/>
          <w:color w:val="000000"/>
          <w:sz w:val="30"/>
          <w:szCs w:val="30"/>
          <w:rtl/>
          <w:lang w:bidi="fa-IR"/>
        </w:rPr>
        <w:lastRenderedPageBreak/>
        <w:t>خداوند قلب بنده‏اى را تا تسليم امر ما نباشد پاكيزه نگرداند، پس اگر تسليم ما شود خداوند از حساب شديد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306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او را به سلامت بدارد و از هول بزرگ روز قيامت ايمن نمايد.</w:t>
      </w:r>
      <w:r>
        <w:rPr>
          <w:rStyle w:val="FootnoteReference"/>
          <w:rFonts w:ascii="Arial" w:hAnsi="Arial" w:cs="Arial"/>
          <w:color w:val="000000"/>
          <w:sz w:val="30"/>
          <w:szCs w:val="30"/>
          <w:rtl/>
          <w:lang w:bidi="fa-IR"/>
        </w:rPr>
        <w:footnoteReference w:id="781"/>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شيخ صدوق در كمال الدين از جابر انصارى حديثى روايت كرده كه رسول اكرم صلّى اللّه عليه و اله امامان دوازده‏گانه را صريحا اسم برده تا آن‏جا كه فرمودند: ... سپس همنام و هم‏كنيه من حجّت خدا در زمين و بقية اللّه در بندگانش فرزند حسن بن على، آن‏كه خداوند متعال مشارق و مغارب زمين را به دست او فتح خواهد كرد، آن‏كه از شيعيان و دوستانش غايب خواهد شد، كه در زمان غيبت بر اعتقاد به امامت او ثابت نمى‏ماند مگر كسى كه خداوند دلش را براى ايمان آزموده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جابر گفت: عرض كردم: يا رسول اللّه! آيا در غيبت او براى شيعيانش سودى از او مى‏رسد؟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آرى سوگند به آن‏كه مرا به پيغمبرى برگزيد، آن‏ها در زمان غيبت به نور او روشنى كسب كرده و به ولايت او نفع مى‏برند، مانند استفاده مردم از آفتاب هرچند كه آن را ابر بپوشاند. اى جابر! اين از اسرار الهى و علم مخزون خدايى است، از غير اهلش پنهان كن ...</w:t>
      </w:r>
      <w:r>
        <w:rPr>
          <w:rStyle w:val="FootnoteReference"/>
          <w:rFonts w:ascii="Arial" w:hAnsi="Arial" w:cs="Arial"/>
          <w:color w:val="000000"/>
          <w:sz w:val="30"/>
          <w:szCs w:val="30"/>
          <w:rtl/>
          <w:lang w:bidi="fa-IR"/>
        </w:rPr>
        <w:footnoteReference w:id="782"/>
      </w:r>
    </w:p>
    <w:p w:rsidR="00F9093C" w:rsidRDefault="00F9093C" w:rsidP="00F9093C">
      <w:pPr>
        <w:pStyle w:val="NormalWeb"/>
        <w:bidi/>
        <w:rPr>
          <w:rFonts w:hint="cs"/>
          <w:rtl/>
          <w:lang w:bidi="fa-IR"/>
        </w:rPr>
      </w:pPr>
      <w:r>
        <w:rPr>
          <w:rFonts w:ascii="Arial" w:hAnsi="Arial" w:cs="Arial" w:hint="cs"/>
          <w:color w:val="000000"/>
          <w:sz w:val="30"/>
          <w:szCs w:val="30"/>
          <w:rtl/>
          <w:lang w:bidi="fa-IR"/>
        </w:rPr>
        <w:t>اشراق ظاهرى: اشراق ظاهرى نور آن حضرت براى بعضى از أخيار اتفاق افتاده كه اين امر به برخى از خواص و پاكبازان اهل اخلاص اختصاص دارد كه ما به ذكر سه جريان بسنده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حكايت اول: در بحار از سيد على بن عبد الحميد در كتاب السلطان المفرّج عن أهل الايمان آورده كه گفت: از كسانى كه امام قائم عليه السّلام را ديده‏اند، جريانى است كه مشهور و معروف و همه جا خبرش منتشر شده و مردم روزگار آن را بالعيان ديدند، و آن قصه ابو راجح حمّامى است كه در حلّه اتفاق افتاد. اين حكايت را عدّه‏اى از بزرگان و فضلاى برجسته و راستگو نقل كردند از جمله شيخ زاهد عابد محقق شمس الدين محمد بن قارون- سلّمه اللّه تعالى- كه گفت: حاكم حلّه شخصى بود به نام مرجان الصغير، به او گزارش دادند كه ابو راجح مزبور خلفا را دشنام مى‏دهد، او را احضار كرد و دستور داد او را به شدّت و به قصد كشت كتك زدند، به‏طورى‏كه دندان‏هاى جلوى او افتاد، و زبانش را بيرون آوردند و بر آن حلقه آهنى زدند و بينى او را سوراخ كردند و ريسمانى كه از مو درست شده بود در آن وارد كردند و به آن ريسمانى بستند، حاكم او را با اين وضع به دست گروهى از اطرافيان خود سپرد و دستور داد كه در كوچه‏هاى حلّه بگردانند، همين كار را كردند، تماشاچيان هم از هرطرف او را مى‏زدند تا جايى كه روى زمين افتاد و مرگ را پيش روى خود ديد.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307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وقتى به حاكم اطلاع دادند دستور داد او را بكشند، ولى حاضرين پادرميانى كردند و گفتند: او پيرمرد سالخورده‏اى است، و آنچه بر سرش آمده برايش بس است و او را از پاى درمى‏آورد، او را رها كن كه خواهد مرد و ديگر خونش را به گردن مگير، آن‏قدر اصرار كردند تا حاكم از كشتن او صرف‏نظر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صورت و زبانش باد كرده بود، بستگانش آمدند و او را در حال مرگ به خانه بردند و كسى ترديد نداشت كه او همان شب خواهد مرد.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برخلاف انتظار فرداى آن شب كه مردم براى اطلاع از وضع او رفتند ديدند در بهترين حال و وضع نماز مى‏خواند، دندان‏هايش به حال سابق برگشته و جراحت‏هايش التيام يافته و اثرى از آن‏ها باقى نمانده، و پارگى صورتش رفع گرديده است، مردم تعجب كردند و ماجرايش را پرسيدند، گفت: من مرگ را ديدم، زبان سخن گفتن هم نداشتم كه از درگاه خداوند متعال حاجتى بخواهم، لذا در دل دعا مى‏كردم و به مولى و آقايم حضرت صاحب الزمان عليه السّلام استغاثه نمودم. چون شب فرارسيد ناگهان ديدم خانه‏ام پرنور شد و ناگاه ديدم مولايم صاحب الزمان عليه السّلام دست مباركش را بر صورتم كشيد و به من فرمود: بيرون برو، و براى عائله‏ات كار كن كه خداوند متعال تو را عافيت داد، پس به اين وضعى كه مى‏بينيد شدم.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شمس الدين محمد بن قارون- نامبرده- گفت: به خداى متعال قسم كه اين ابو راجح خيلى لاغر و كم‏بنيه و زردرو و زشت و كوتاه‏ريش بود، من هميشه به حمامى كه او در آن بود مى‏رفتم، و پيوسته او را به‏اين‏حال مى‏ديدم، ولى پس از آن جريان از كسانى بودم كه بر او وارد شدم ديدم نيرويش زياد شده و قامتش راست گرديده و ريشش بلند و صورتش سرخ شده و انگار به سن بيست سالگى برگشته، و پيوسته دراين‏حال بود تا اين‏كه وفات يافت ....</w:t>
      </w:r>
      <w:r>
        <w:rPr>
          <w:rStyle w:val="FootnoteReference"/>
          <w:rFonts w:ascii="Arial" w:hAnsi="Arial" w:cs="Arial"/>
          <w:color w:val="000000"/>
          <w:sz w:val="30"/>
          <w:szCs w:val="30"/>
          <w:rtl/>
          <w:lang w:bidi="fa-IR"/>
        </w:rPr>
        <w:footnoteReference w:id="783"/>
      </w:r>
    </w:p>
    <w:p w:rsidR="00F9093C" w:rsidRDefault="00F9093C" w:rsidP="00F9093C">
      <w:pPr>
        <w:pStyle w:val="NormalWeb"/>
        <w:bidi/>
        <w:rPr>
          <w:rFonts w:hint="cs"/>
          <w:rtl/>
          <w:lang w:bidi="fa-IR"/>
        </w:rPr>
      </w:pPr>
      <w:r>
        <w:rPr>
          <w:rFonts w:ascii="Arial" w:hAnsi="Arial" w:cs="Arial" w:hint="cs"/>
          <w:color w:val="000000"/>
          <w:sz w:val="30"/>
          <w:szCs w:val="30"/>
          <w:rtl/>
          <w:lang w:bidi="fa-IR"/>
        </w:rPr>
        <w:t>حكايت دوم: همچنين در بحار از همان كتاب نقل كرده كه مؤلف گفته: يكى از افراد مورد اطمينان اين جريان را برايم گفت، البته اين خبر نزد بيشتر اهل نجف اشرف مشهور است، قضيه چنين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خانه‏اى كه در اين وقت- يعنى سال هفتصد و هشتاد و هفت- من در آن ساكن هستم ملك مردى از اهل خير و صلاح به نام حسين مدلّل بوده است، و محلّى كه گذر سرپوشيده‏اى تا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308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صحن دارد به نام (ساباط المدلّل) معروف است، اين خانه متصل به ديوار صحن مطهر است كه در نجف مشهور مى‏باشد، اين مرد كه صاحب عيال و فرزندانى بود، فلج شد و مدتى به‏اين‏حال </w:t>
      </w:r>
      <w:r>
        <w:rPr>
          <w:rFonts w:ascii="Arial" w:hAnsi="Arial" w:cs="Arial" w:hint="cs"/>
          <w:color w:val="000000"/>
          <w:sz w:val="30"/>
          <w:szCs w:val="30"/>
          <w:rtl/>
          <w:lang w:bidi="fa-IR"/>
        </w:rPr>
        <w:lastRenderedPageBreak/>
        <w:t>ماند كه براى حاجت‏هاى ضرورى‏اش عيالش او را از جا بلند مى‏كردند، ازاين‏روى صدمه شديدى بر زن و بچه‏اش وارد شد و به مردم احتياج پيدا كردند.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تا اين‏كه در سال هفتصد و بيست هجرى يكى از شب‏ها پاسى از شب گذشته بود كه عيالش را از خواب بيدار كرد، وقتى بيدار شدند خانه و بام را پرنور ديدند كه چشم‏ها را خيره مى‏كرد، گفتند: جريان چيست؟ گفت: امام عليه السّلام آمد و به من فرمود: برخيز اى حسين! عرض كردم: اى آقاى من مى‏بينى آيا مى‏توانم برخيزم؟ پس دستم را گرفت و بلندم كرد و آنچه در من بود رفع شد، اكنون من بهترين حال را دارم، آن حضرت به من فرمود: اين گذر، راه من به سوى زيارت جدّم عليه السّلام مى‏باشد، هرشب آن را قفل كن، عرض كردم: «سمعا و طاعة للّه و لك يا مولاي»؛ انجام مى‏دهم و فرمانبر شما و خداوند هستم سرور من.</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آن مرد برخاست و به حرم شريف امير المؤمنين عليه السّلام رفت، و امام عليه السّلام را زيارت كرد و حمد الهى را بر آن نعمت بجاى آورد. تابه‏حال براى گذر مزبور نذر مى‏شود و به بركت امام زمان- عجّل اللّه فرجه الشريف- اتفاق نمى‏افتد كه نذركننده نوميد گردد.</w:t>
      </w:r>
      <w:r>
        <w:rPr>
          <w:rStyle w:val="FootnoteReference"/>
          <w:rFonts w:ascii="Arial" w:hAnsi="Arial" w:cs="Arial"/>
          <w:color w:val="000000"/>
          <w:sz w:val="30"/>
          <w:szCs w:val="30"/>
          <w:rtl/>
          <w:lang w:bidi="fa-IR"/>
        </w:rPr>
        <w:footnoteReference w:id="784"/>
      </w:r>
    </w:p>
    <w:p w:rsidR="00F9093C" w:rsidRDefault="00F9093C" w:rsidP="00F9093C">
      <w:pPr>
        <w:pStyle w:val="NormalWeb"/>
        <w:bidi/>
        <w:rPr>
          <w:rFonts w:hint="cs"/>
          <w:rtl/>
          <w:lang w:bidi="fa-IR"/>
        </w:rPr>
      </w:pPr>
      <w:r>
        <w:rPr>
          <w:rFonts w:ascii="Arial" w:hAnsi="Arial" w:cs="Arial" w:hint="cs"/>
          <w:color w:val="000000"/>
          <w:sz w:val="30"/>
          <w:szCs w:val="30"/>
          <w:rtl/>
          <w:lang w:bidi="fa-IR"/>
        </w:rPr>
        <w:t>حكايت سوم: عالم ربانى حاج ميرزا حسين نورى رحمه اللّه در كتاب جنة المأوى گفته: جمعى از ابرار اهل تقوى- از جمله: سيّد سند و دانشمند متعهد عالم عامل و فقيه آگاه كامل سيد محمد فرزند عالم يگانه سيد احمد فرزند سيد حيدر كاظمى- أيّده اللّه تعالى- كه از شاگردان برجسته استاد اعظم محقق انصارى و پناه طلاب و زائرين و مجاورين كاظمين مى‏باشد، و خاندان او در عراق معروف به صلاح و پاكدامنى و علم و فضل هستند و به بيت السيد حيدر شهرت دارند، برايم- هم‏نوشت و هم‏شفاهى- تعريف كرد كه: محمد بن احمد بن حيدر حسنى حسينى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وقتى در نجف اشرف براى تحصيل علوم دينى مجاور بودم- يعنى حدود سال هزار و دويست و هفتاد و پنج هجرى- مى‏شنيدم كه گروهى از اهل علم و ديگر افراد متدين، شخصى را كه قاطر و مانند آن را مى‏فروخت تعريف مى‏كنند كه خدمت مولى صاحب الزمان عليه السّلام مشرف شده، تحقيق كردم تا آن شخص را شناختم، او را فردى صالح و متدين يافتم، و خيلى دوست داشتم او را جاى خلوتى ببينم تا درباره ديدارش با حضرت حجّت- روحى فداه- پرسش نمايم.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309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با او طرح دوستى ريختم، زياد بر او سلام مى‏كردم، و احيانا چيزى از او مى‏خريدم، تا اين‏كه نوعى مودّت بين من و او برقرار شد، همه اين‏ها مقدمه بود كه خبر موردنظر را از او بشنوم، تا اين‏كه يك‏بار براى عبادت و نماز و دعا شب چهارشنبه‏اى به قصد مسجد سهله حركت كردم، و چون به در مسجد رسيدم نامبرده را در آن‏جا ديدم، فرصت را غنيمت شمردم و از او خواستم كه آن شب را با من بماند، قبول كرد و وقتى از اعمال مسجد سهله فراغت يافتيم، باهم طبق معمول آن زمان كه مسجد سهله جاى ماندن نداشت به سوى مسجد اعظم- مسجد كوفه- روى آورديم، </w:t>
      </w:r>
      <w:r>
        <w:rPr>
          <w:rFonts w:ascii="Arial" w:hAnsi="Arial" w:cs="Arial" w:hint="cs"/>
          <w:color w:val="000000"/>
          <w:sz w:val="30"/>
          <w:szCs w:val="30"/>
          <w:rtl/>
          <w:lang w:bidi="fa-IR"/>
        </w:rPr>
        <w:lastRenderedPageBreak/>
        <w:t>هنگامى كه به آن‏جا رسيديم و اعمال آن مسجد را نيز بجاى آورديم، از جريانش سؤال كردم و درخواست نمودم كه قصّه‏اش را به تفصيل برايم بيان كند، مضمون گفته‏هايش چنين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 از اهل معرفت و ديانت زياد شنيده بودم كه هركس چهل شب چهارشنبه متوالى در مسجد سهله به نيّت ديدن حضرت قائم عليه السّلام بماند، اين توفيق برايش حاصل مى‏شود و اين امر مكرر تجربه شده، من هم به اين امر اشتياق يافتم و نيّت كردم كه هرشب چهارشنبه اين عمل را انجام دهم و هيچ گرما و سرما و باران و غير اين‏ها مانع از كارم نمى‏شد، تا اين‏كه نزديك‏به‏يك‏سال از مداومت من گذشت كه پس از انجام عمل مسجد سهله مطابق معمول براى ماندن به مسجد كوفه مى‏رفتم. عصر روز سه‏شنبه‏اى بود كه به حسب عادت پياده راه افتادم، ايام زمستان بود و هوا خيلى تاريك، ابرهاى تيره آسمان را پوشانده بود و باران نم‏نم مى‏باريد.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 با اطمينان به اين‏كه مردم به عادت هميشگى خواهند آمد حركت كردم، ولى هنگامى كه به در مسجد رسيدم آفتاب غروب كرده و هوا تاريك شده و رعدوبرق شدّت يافته بود. ترس زيادى مرا گرفت، چون اصلا هيچ‏كس نبود، حتى خادمى كه هرشب چهارشنبه مى‏آمد هم نبود، خيلى وحشت كردم ولى بعد با خود گفتم لازم است نماز مغرب را بخوانم و مراسم مخصوص را بجاى آورم و زودتر به مسجد كوفه بروم، خودم را دلدارى دادم و براى نماز مغرب برخاستم، پس از نماز مغرب شروع به انجام مراسم مخصوص نمودم كه از حفظ بودم، در اثناى نماز به مقام شريف معروف به مقام صاحب الزمان عليه السّلام- كه در قبله جايگاه نمازم بود- ملتفت شدم، روشنايى كاملى در آن ديدم و قرائت نمازگزارى را شنيدم، دلم خوش و خاطرم كاملا آسوده و مطمئن گشت، و چنين گمان كردم كه در آن مقام شريف افرادى از زائرين بوده‏اند و من هنگام آمدن به مسجد مطلع نشده‏ام پس برنامه‏ام را با كمال اطمينان به پايان رساندم.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سپس به سوى مقام شريف رفتم، هنگامى كه داخل شدم روشنايى عظيمى ديدم ولى هيچ چراغى به چشمم نخورد، اما از انديشيدن در اين باره غفلت داشتم، سيد جليل با هيبتى در لباس اهل علم ديدم كه ايستاده نماز مى‏خواند، دلم به وجود او آسايش يافت، پنداشتم از زائرين غريب باشد، چون با اندك تأملى چنين دانستم كه او از ساكنان نجف اشرف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زيارت مولى حضرت حجّت عليه السّلام مشغول شدم و نماز زيارت را خواندم وقتى فراغت يافتم خواستم درباره رفتن به مسجد كوفه با او سخن بگويم، ولى هيبت و بزرگى او مرا گرفت، به بيرون مقام نگاه مى‏كردم و تاريكى شديد و صداى رعدوبرق را مى‏ديدم و مى‏شنيدم، چهره گرامى‏اش را با رأفت و تبسّم به سويم گرداند و به من فرمود: دوست دارى به مسجد كوفه بروى؟ عرض كردم: آرى سرورم! عادت ما اهل نجف اين است كه هرگاه مراسم اين مسجد را انجام مى‏دهيم به مسجد كوفه مى‏رويم و شب را در آن مى‏مانيم چون ساكنين و خادم و آب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برخاست و فرمود: برخيز باهم به مسجد كوفه برويم، با او بيرون رفتم درحالى‏كه به او و نيكى صحبتش خوشحال بودم، در روشنايى و هواى خوش و زمين خشك راه مى‏رفتيم، و من از وضع </w:t>
      </w:r>
      <w:r>
        <w:rPr>
          <w:rFonts w:ascii="Arial" w:hAnsi="Arial" w:cs="Arial" w:hint="cs"/>
          <w:color w:val="000000"/>
          <w:sz w:val="30"/>
          <w:szCs w:val="30"/>
          <w:rtl/>
          <w:lang w:bidi="fa-IR"/>
        </w:rPr>
        <w:lastRenderedPageBreak/>
        <w:t>باران و تاريكى كه پيش‏تر ديده بودم غفلت داشتم، تا اين‏كه به آن مسجد رسيديم و آن حضرت- روحى فداه- با من بود و من در نهايت خوشحالى و ايمنى در خدمتش نه تاريكى ديدم نه باران.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درب خروجى مسجد را- كه قفل بود- كوبيدم. خادم گفت: كيست كوبنده در؟ گفتم: درب را باز كن. گفت: در اين تاريكى و باران شديد از كجا آمدى؟ گفتم: از مسجد سهله، وقتى خادم درب را گشود به سوى آن سيّد جليل ملتفت شدم ولى او را نديدم و ناگهان همه‏جا تاريكى شديد بود و باران خوردم، شروع كردم صدا كردن: آقاى ما مولانا بفرماييد درب باز شد، و به پشت سر در جستجوى او برگشتم و صدا مى‏زدم، ولى اصلا كسى را نديدم و در همان مقدار كم هواى سرد و باران ناراحتم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داخل مسجد شدم، آن وقت از غفلت بيرون آمدم گويى خواب بودم و بيدار شدم، خودم را ملامت كردم بر عدم تنبّه با آنچه از معجزات مى‏ديدم و از آن غفلتى كه مرا فراگرفته بود، آن روشنايى عظيم را كه در مقام شريف ديدم با اين‏كه چراغى نبود كه اگر بيست چراغ هم بود آن روشنايى را نداشت، و يادم آمد كه آن سيّد جليل مرا به اسم خواند با اين‏كه من او را نمى‏شناختم و قبلا نديده بودم، و نيز به ياد آوردم كه من در مقام كه بودم به فضاى مسجد نگاه مى‏كردم‏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تاريكى شديدى مى‏ديدم و صداى باران و رعد مى‏شنيدم، ولى وقتى در مصاحبت با او از آن‏جا بيرون آمدم در روشنايى راه مى‏رفتم به‏طورى‏كه جاى پايم را مى‏ديدم و زمين خشك بود و هوا خوش، تا اين‏كه به درب مسجد رسيديم، و از وقتى كه او از من جدا شد تاريكى و باران و سختى هوا را ديدم و امور عجيب بسيار ديگرى كه برايم يقين آورد كه او حضرت حجّت صاحب الزمان عليه السّلام است كه از فضل الهى تمنّا داشتم به ديدارش مشرّف شوم و مشقّت‏هاى انجام مراسم را در شدّت گرما و سرما متحمل شدم به خاطر لقاى طلعتش، پس شكر خداوند متعال را بر اين توفيق بزرگ بجاى آوردم، و الحمد للّه.</w:t>
      </w:r>
      <w:r>
        <w:rPr>
          <w:rStyle w:val="FootnoteReference"/>
          <w:rFonts w:ascii="Arial" w:hAnsi="Arial" w:cs="Arial"/>
          <w:color w:val="000000"/>
          <w:sz w:val="30"/>
          <w:szCs w:val="30"/>
          <w:rtl/>
          <w:lang w:bidi="fa-IR"/>
        </w:rPr>
        <w:footnoteReference w:id="785"/>
      </w:r>
    </w:p>
    <w:p w:rsidR="00F9093C" w:rsidRDefault="00F9093C" w:rsidP="00F9093C">
      <w:pPr>
        <w:pStyle w:val="NormalWeb"/>
        <w:bidi/>
        <w:rPr>
          <w:rFonts w:hint="cs"/>
          <w:rtl/>
          <w:lang w:bidi="fa-IR"/>
        </w:rPr>
      </w:pPr>
      <w:r>
        <w:rPr>
          <w:rFonts w:ascii="Arial" w:hAnsi="Arial" w:cs="Arial" w:hint="cs"/>
          <w:color w:val="000000"/>
          <w:sz w:val="30"/>
          <w:szCs w:val="30"/>
          <w:rtl/>
          <w:lang w:bidi="fa-IR"/>
        </w:rPr>
        <w:t>قسم چهارم: اشراق نور آن حضرت در زمان ظهور، اين قسم نيز بر دو گونه است: باطنى و ظاهرى. و بر نحوه اوّل آنچه در قسم سوم گذشت دلالت مى‏كند، و بر قسم دوم دلالت دارد روايتى كه شيخ جليل على بن ابراهيم قمى قدّس سرّه در تفسير خود مسندا از مفضّل بن عمر روايت كرده كه گفت: از حضرت ابى عبد اللّه صادق عليه السّلام شنيدم كه درباره آيه شريفه:</w:t>
      </w:r>
      <w:r>
        <w:rPr>
          <w:rFonts w:ascii="Arial" w:hAnsi="Arial" w:cs="Arial" w:hint="cs"/>
          <w:color w:val="006A0F"/>
          <w:sz w:val="30"/>
          <w:szCs w:val="30"/>
          <w:rtl/>
          <w:lang w:bidi="fa-IR"/>
        </w:rPr>
        <w:t xml:space="preserve"> وَ أَشْرَقَتِ الْأَرْضُ بِنُورِ رَبِّها؛</w:t>
      </w:r>
      <w:r>
        <w:rPr>
          <w:rStyle w:val="FootnoteReference"/>
          <w:rFonts w:ascii="Arial" w:hAnsi="Arial" w:cs="Arial"/>
          <w:color w:val="000000"/>
          <w:sz w:val="30"/>
          <w:szCs w:val="30"/>
          <w:rtl/>
          <w:lang w:bidi="fa-IR"/>
        </w:rPr>
        <w:footnoteReference w:id="786"/>
      </w:r>
      <w:r>
        <w:rPr>
          <w:rFonts w:ascii="Arial" w:hAnsi="Arial" w:cs="Arial" w:hint="cs"/>
          <w:color w:val="000000"/>
          <w:sz w:val="30"/>
          <w:szCs w:val="30"/>
          <w:rtl/>
          <w:lang w:bidi="fa-IR"/>
        </w:rPr>
        <w:t xml:space="preserve"> و زمين به نور پروردگارش روشنى يافت. مى‏فرمود: ربّ الارض يعنى امام الارض؛ پروردگار [مربى‏] زمين يعنى امام زمين. عرض كردم: هرگاه ظهور كند چه مى‏شود؟ فرمود: آن هنگام مردم از نور آفتاب و نور ماه بى‏نياز مى‏شوند و به نور امام اكتفا مى‏كنند.</w:t>
      </w:r>
      <w:r>
        <w:rPr>
          <w:rStyle w:val="FootnoteReference"/>
          <w:rFonts w:ascii="Arial" w:hAnsi="Arial" w:cs="Arial"/>
          <w:color w:val="000000"/>
          <w:sz w:val="30"/>
          <w:szCs w:val="30"/>
          <w:rtl/>
          <w:lang w:bidi="fa-IR"/>
        </w:rPr>
        <w:footnoteReference w:id="787"/>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سيد جليل سيد هاشم بحرانى در كتاب المحجّة مسندا از مفضّل آورده كه گفت: شنيدم كه امام صادق عليه السّلام مى‏فرمود: وقتى قائم بپاخيزد، زمين به نور پروردگارش درخشان مى‏شود و بندگان از نور خورشيد بى‏نياز مى‏گردند و شب‏وروز يكى مى‏شود و مرد در زمان او هزار سال عمر مى‏كند هرسال برايش يك پسر متولد مى‏شود و دختر متولد نمى‏گردد، جامه‏اى به قامت خودش بر او هست كه هرچه قدش بلندتر مى‏شود آن لباس هم بزرگ‏تر مى‏گردد، به هررنگى كه بخواهد.</w:t>
      </w:r>
      <w:r>
        <w:rPr>
          <w:rStyle w:val="FootnoteReference"/>
          <w:rFonts w:ascii="Arial" w:hAnsi="Arial" w:cs="Arial"/>
          <w:color w:val="000000"/>
          <w:sz w:val="30"/>
          <w:szCs w:val="30"/>
          <w:rtl/>
          <w:lang w:bidi="fa-IR"/>
        </w:rPr>
        <w:footnoteReference w:id="788"/>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عالم كامل مجلسى رحمه اللّه در بحار از مفضّل نيز روايت كرده كه گفت: شنيدم حضرت ابو عبد اللّه صادق عليه السّلام فرمود: هرگاه قائم بپاخيزد زمين به نور پروردگارش درخشان گردد، و بندگان از نور خورشيد بى‏نياز شوند و ظلمت برطرف گردد.</w:t>
      </w:r>
      <w:r>
        <w:rPr>
          <w:rStyle w:val="FootnoteReference"/>
          <w:rFonts w:ascii="Arial" w:hAnsi="Arial" w:cs="Arial"/>
          <w:color w:val="000000"/>
          <w:sz w:val="30"/>
          <w:szCs w:val="30"/>
          <w:rtl/>
          <w:lang w:bidi="fa-IR"/>
        </w:rPr>
        <w:footnoteReference w:id="789"/>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در همان كتاب از پيغمبر اكرم صلّى اللّه عليه و اله منقول است كه فرمود: اگر جز يك روز از عمر دنيا باقى نماند خداوند آن‏روز را طولانى خواهد كرد تا اين‏كه فرزندم مهدى در آن‏روز قيام كند. پس روح اللّه عيسى بن مريم فرودمى‏آيد و پشت سرش نماز مى‏خواند، و زمين به نور پروردگارش تابناك گردد و حكومت او مشرق و مغرب را فرامى‏گيرد.</w:t>
      </w:r>
      <w:r>
        <w:rPr>
          <w:rStyle w:val="FootnoteReference"/>
          <w:rFonts w:ascii="Arial" w:hAnsi="Arial" w:cs="Arial"/>
          <w:color w:val="000000"/>
          <w:sz w:val="30"/>
          <w:szCs w:val="30"/>
          <w:rtl/>
          <w:lang w:bidi="fa-IR"/>
        </w:rPr>
        <w:footnoteReference w:id="790"/>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اشراق نور آن حضرت در آخرت: روايتى كه ثقة الاسلام محمد بن يعقوب كلينى در اصول كافى آورده بر آن دلالت مى‏كند. روايت چنين است: از حضرت ابى عبد اللّه صادق عليه السّلام است كه درباره آيه شريفه:</w:t>
      </w:r>
      <w:r>
        <w:rPr>
          <w:rFonts w:ascii="Arial" w:hAnsi="Arial" w:cs="Arial" w:hint="cs"/>
          <w:color w:val="006A0F"/>
          <w:sz w:val="30"/>
          <w:szCs w:val="30"/>
          <w:rtl/>
          <w:lang w:bidi="fa-IR"/>
        </w:rPr>
        <w:t xml:space="preserve"> يَسْعى‏ نُورُهُمْ بَيْنَ أَيْدِيهِمْ وَ بِأَيْمانِهِمْ؛</w:t>
      </w:r>
      <w:r>
        <w:rPr>
          <w:rStyle w:val="FootnoteReference"/>
          <w:rFonts w:ascii="Arial" w:hAnsi="Arial" w:cs="Arial"/>
          <w:color w:val="000000"/>
          <w:sz w:val="30"/>
          <w:szCs w:val="30"/>
          <w:rtl/>
          <w:lang w:bidi="fa-IR"/>
        </w:rPr>
        <w:footnoteReference w:id="791"/>
      </w:r>
      <w:r>
        <w:rPr>
          <w:rFonts w:ascii="Arial" w:hAnsi="Arial" w:cs="Arial" w:hint="cs"/>
          <w:color w:val="000000"/>
          <w:sz w:val="30"/>
          <w:szCs w:val="30"/>
          <w:rtl/>
          <w:lang w:bidi="fa-IR"/>
        </w:rPr>
        <w:t xml:space="preserve"> نور آنان پيشاپيش و در سمت راستشان در حركت است. فرمود: ائمه معصومين روز قيامت پيشاپيش و سمت راست مؤمنين مى‏روند تا به منازل اهل بهشت آنان را منزل دهند.</w:t>
      </w:r>
      <w:r>
        <w:rPr>
          <w:rStyle w:val="FootnoteReference"/>
          <w:rFonts w:ascii="Arial" w:hAnsi="Arial" w:cs="Arial"/>
          <w:color w:val="000000"/>
          <w:sz w:val="30"/>
          <w:szCs w:val="30"/>
          <w:rtl/>
          <w:lang w:bidi="fa-IR"/>
        </w:rPr>
        <w:footnoteReference w:id="792"/>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سيد بحرينى در البرهان از امام صادق عليه السّلام آورده كه فرمود: «نورهم يسعى بين أيديهم»؛ نور ائمه مؤمنين روز قيامت پيشاپيش و سمت راست مؤمنين مى‏رود تا اين‏كه آن‏ها را در منازلشان در بهشت فرودآورند.</w:t>
      </w:r>
      <w:r>
        <w:rPr>
          <w:rStyle w:val="FootnoteReference"/>
          <w:rFonts w:ascii="Arial" w:hAnsi="Arial" w:cs="Arial"/>
          <w:color w:val="000000"/>
          <w:sz w:val="30"/>
          <w:szCs w:val="30"/>
          <w:rtl/>
          <w:lang w:bidi="fa-IR"/>
        </w:rPr>
        <w:footnoteReference w:id="793"/>
      </w:r>
    </w:p>
    <w:p w:rsidR="00F9093C" w:rsidRDefault="00F9093C" w:rsidP="00F9093C">
      <w:pPr>
        <w:pStyle w:val="NormalWeb"/>
        <w:bidi/>
        <w:rPr>
          <w:rFonts w:hint="cs"/>
          <w:rtl/>
          <w:lang w:bidi="fa-IR"/>
        </w:rPr>
      </w:pPr>
      <w:r>
        <w:rPr>
          <w:rFonts w:ascii="Arial" w:hAnsi="Arial" w:cs="Arial" w:hint="cs"/>
          <w:color w:val="465BFF"/>
          <w:sz w:val="30"/>
          <w:szCs w:val="30"/>
          <w:rtl/>
          <w:lang w:bidi="fa-IR"/>
        </w:rPr>
        <w:t>3- نعمت‏هاى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در بخش سوم كتاب معلوم شد كه آنچه از نعمت‏ها كه بندگان در آن غوطه‏ورند از نعمت‏هاى ظاهرى و باطنى همه به بركت وجود شريف حضرت حجّت عليه السّلام است، و اين امر از </w:t>
      </w:r>
      <w:r>
        <w:rPr>
          <w:rFonts w:ascii="Arial" w:hAnsi="Arial" w:cs="Arial" w:hint="cs"/>
          <w:color w:val="000000"/>
          <w:sz w:val="30"/>
          <w:szCs w:val="30"/>
          <w:rtl/>
          <w:lang w:bidi="fa-IR"/>
        </w:rPr>
        <w:lastRenderedPageBreak/>
        <w:t>عظيم‏ترين چيزهايى است كه موجب دعا كردن براى آن حضرت است، توضيح بيشترى در بخش پنجم ان شاء اللّه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آن- اضافه بر آنچه قبلا اشاره شد- روايتى است كه در البرهان در تفسير آيه شريفه:</w:t>
      </w:r>
    </w:p>
    <w:p w:rsidR="00F9093C" w:rsidRDefault="00F9093C" w:rsidP="00F9093C">
      <w:pPr>
        <w:pStyle w:val="NormalWeb"/>
        <w:bidi/>
        <w:rPr>
          <w:rFonts w:hint="cs"/>
          <w:rtl/>
          <w:lang w:bidi="fa-IR"/>
        </w:rPr>
      </w:pPr>
      <w:r>
        <w:rPr>
          <w:rFonts w:ascii="Arial" w:hAnsi="Arial" w:cs="Arial" w:hint="cs"/>
          <w:color w:val="006A0F"/>
          <w:sz w:val="30"/>
          <w:szCs w:val="30"/>
          <w:rtl/>
          <w:lang w:bidi="fa-IR"/>
        </w:rPr>
        <w:t>ثُمَّ لَتُسْئَلُنَّ يَوْمَئِذٍ عَنِ النَّعِيمِ؛</w:t>
      </w:r>
      <w:r>
        <w:rPr>
          <w:rStyle w:val="FootnoteReference"/>
          <w:rFonts w:ascii="Arial" w:hAnsi="Arial" w:cs="Arial"/>
          <w:color w:val="000000"/>
          <w:sz w:val="30"/>
          <w:szCs w:val="30"/>
          <w:rtl/>
          <w:lang w:bidi="fa-IR"/>
        </w:rPr>
        <w:footnoteReference w:id="794"/>
      </w:r>
      <w:r>
        <w:rPr>
          <w:rFonts w:ascii="Arial" w:hAnsi="Arial" w:cs="Arial" w:hint="cs"/>
          <w:color w:val="000000"/>
          <w:sz w:val="30"/>
          <w:szCs w:val="30"/>
          <w:rtl/>
          <w:lang w:bidi="fa-IR"/>
        </w:rPr>
        <w:t xml:space="preserve"> آن‏گاه در آن‏روز از آن نعمت [ويژه‏] بازپرسى مى‏شويد.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حضرت ابى عبد اللّه صادق عليه السّلام آمده كه فرمود: اين امّت، از نعمت‏هايى بازخواست مى‏شود كه خدا به واسطه پيامبر و اهل بيتش به ايشان ارزانى داشته است.</w:t>
      </w:r>
      <w:r>
        <w:rPr>
          <w:rStyle w:val="FootnoteReference"/>
          <w:rFonts w:ascii="Arial" w:hAnsi="Arial" w:cs="Arial"/>
          <w:color w:val="000000"/>
          <w:sz w:val="30"/>
          <w:szCs w:val="30"/>
          <w:rtl/>
          <w:lang w:bidi="fa-IR"/>
        </w:rPr>
        <w:footnoteReference w:id="795"/>
      </w:r>
      <w:r>
        <w:rPr>
          <w:rFonts w:ascii="Arial" w:hAnsi="Arial" w:cs="Arial" w:hint="cs"/>
          <w:color w:val="000000"/>
          <w:sz w:val="30"/>
          <w:szCs w:val="30"/>
          <w:rtl/>
          <w:lang w:bidi="fa-IR"/>
        </w:rPr>
        <w:t xml:space="preserve"> و نيز از آن حضرت است كه درباره آيه مباركه:</w:t>
      </w:r>
      <w:r>
        <w:rPr>
          <w:rFonts w:ascii="Arial" w:hAnsi="Arial" w:cs="Arial" w:hint="cs"/>
          <w:color w:val="006A0F"/>
          <w:sz w:val="30"/>
          <w:szCs w:val="30"/>
          <w:rtl/>
          <w:lang w:bidi="fa-IR"/>
        </w:rPr>
        <w:t xml:space="preserve"> ثُمَّ لَتُسْئَلُنَّ يَوْمَئِذٍ عَنِ النَّعِيمِ؛</w:t>
      </w:r>
      <w:r>
        <w:rPr>
          <w:rFonts w:ascii="Arial" w:hAnsi="Arial" w:cs="Arial" w:hint="cs"/>
          <w:color w:val="000000"/>
          <w:sz w:val="30"/>
          <w:szCs w:val="30"/>
          <w:rtl/>
          <w:lang w:bidi="fa-IR"/>
        </w:rPr>
        <w:t xml:space="preserve"> آن‏گاه در آن روز از آن نعمت [ويژه‏] بازپرسى مى‏شويد. فرمود: آن نعيم (- نعمت/ نعمت خاص) ما هستيم.</w:t>
      </w:r>
      <w:r>
        <w:rPr>
          <w:rStyle w:val="FootnoteReference"/>
          <w:rFonts w:ascii="Arial" w:hAnsi="Arial" w:cs="Arial"/>
          <w:color w:val="000000"/>
          <w:sz w:val="30"/>
          <w:szCs w:val="30"/>
          <w:rtl/>
          <w:lang w:bidi="fa-IR"/>
        </w:rPr>
        <w:footnoteReference w:id="79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شبيه همين روايت از امير المؤمنين عليه السّلام نقل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ابو خالد كابلى است كه گفت: بر حضرت محمد بن على عليهما السّلام وارد شدم، غذايى برايم آورد كه از آن خوشمزه‏تر نخورده بودم. به من فرمود: اى ابو خالد! غذاى ما را چگونه ديدى؟ عرض كردم: فدايت شوم چه خوشمزه است، ولى من آيه‏اى از كتاب خدا يادم افتاد. خشمگين شد و پرسيد كدام آيه؟ عرض كردم:</w:t>
      </w:r>
      <w:r>
        <w:rPr>
          <w:rFonts w:ascii="Arial" w:hAnsi="Arial" w:cs="Arial" w:hint="cs"/>
          <w:color w:val="006A0F"/>
          <w:sz w:val="30"/>
          <w:szCs w:val="30"/>
          <w:rtl/>
          <w:lang w:bidi="fa-IR"/>
        </w:rPr>
        <w:t xml:space="preserve"> ثُمَّ لَتُسْئَلُنَّ يَوْمَئِذٍ عَنِ النَّعِيمِ.</w:t>
      </w:r>
      <w:r>
        <w:rPr>
          <w:rFonts w:ascii="Arial" w:hAnsi="Arial" w:cs="Arial" w:hint="cs"/>
          <w:color w:val="000000"/>
          <w:sz w:val="30"/>
          <w:szCs w:val="30"/>
          <w:rtl/>
          <w:lang w:bidi="fa-IR"/>
        </w:rPr>
        <w:t xml:space="preserve"> فرمود: و اللّه از اين غذا هرگز سؤال نمى‏شوى. سپس خنديد تا اين‏كه دندان‏هايش آشكار شد و فرمود: آيا مى‏دانى نعيم 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عرضه داشتم: نه. فرمود: ما نعيم هستيم.</w:t>
      </w:r>
      <w:r>
        <w:rPr>
          <w:rStyle w:val="FootnoteReference"/>
          <w:rFonts w:ascii="Arial" w:hAnsi="Arial" w:cs="Arial"/>
          <w:color w:val="000000"/>
          <w:sz w:val="30"/>
          <w:szCs w:val="30"/>
          <w:rtl/>
          <w:lang w:bidi="fa-IR"/>
        </w:rPr>
        <w:footnoteReference w:id="797"/>
      </w:r>
      <w:r>
        <w:rPr>
          <w:rFonts w:ascii="Arial" w:hAnsi="Arial" w:cs="Arial" w:hint="cs"/>
          <w:color w:val="000000"/>
          <w:sz w:val="30"/>
          <w:szCs w:val="30"/>
          <w:rtl/>
          <w:lang w:bidi="fa-IR"/>
        </w:rPr>
        <w:t xml:space="preserve"> و اخبار در اين باره زياد است كه در البرهان و غير آن مذكور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بگويند: در بعضى از روايات، نعيم به امنيّت و صحّت و رطب و آب سرد تفسير شده، چگونه مى‏شود بين اين روايات جمع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منافاتى بين اين روايات نيست، زيرا كه امامان عليهم السّلام در هرحديث بعضى از مصاديق نعيم را بيان كرده‏اند، و اين دلالت ندارد بر منحصر بودن نعيم در آنچه ذكر شده. و شاهد بر اين معنى روايتى است كه در البرهان از امام صادق عليه السّلام در حديثى آمده كه فرمود: ما از نعيم هستيم.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البته وجود امام عليه السّلام عظيم‏ترين نعمت‏هاى الهى است، زيرا كه اصل ساير نعمت‏هاى ظاهرى و باطنى است، از اين‏جا است كه در روايات آمده كه همه مردم روز قيامت درباره نعيم مورد سؤال قرار مى‏گيرند.</w:t>
      </w:r>
      <w:r>
        <w:rPr>
          <w:rStyle w:val="FootnoteReference"/>
          <w:rFonts w:ascii="Arial" w:hAnsi="Arial" w:cs="Arial"/>
          <w:color w:val="000000"/>
          <w:sz w:val="30"/>
          <w:szCs w:val="30"/>
          <w:rtl/>
          <w:lang w:bidi="fa-IR"/>
        </w:rPr>
        <w:footnoteReference w:id="798"/>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غذاى خوشمزه و آب سرد و امثال اين‏ها را خداوند متعال از بنده مؤمن خود نمى‏پرسد- چنان‏كه در چند روايت آمده- خلاصه اين‏كه همه افراد از اين نعمت عظيم يعنى پيغمبر و امامان عليهم السّلام سؤال مى‏شوند، هركه شكرانه اين نعمت عظيم را بجاى آورده باشد و از پيروان و دوستان معصومين عليهم السّلام بوده است، از رستگاران خواهد بود، و از نعمت‏هاى ديگر سؤال نمى‏گردد.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اگر از مخالفين و كافرين باشد از همه نعمت‏ها- كوچك و بزرگ- از او سؤال مى‏شود او را كاملا پاى حساب خواهند كشيد، كه گاهى به عنوان (سوء الحساب) از آن تعبير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 اين بيان بين رواياتى كه ظاهرشان باهم متعارض است مى‏توان جمع كرد، كه بعضى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روايات دلالت دارد كه خداوند متعال برتر از آن است كه بنده‏اش را بر آنچه از غذا و آشاميدنى و امثال اين‏ها به او انعام كرده پاى حساب بكشد، ولى در روايات ديگرى آمده كه در خلال دنيا حساب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اين معنى چنين است كه تحقق حساب روز قيامت حق است و قرآن مجيد بر آن دلالت دارد، ولى مردم بر چند دسته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عدّه‏اى به كلّى از حساب معاف مى‏باشند، و اين با آيات قرآن راجع به حسابرسى قيامت منافاتى ندارد، زيرا كه آيات مطلق هستند و مى‏شود آن‏ها را تخصيص و تقييد زد. چنان‏كه در تفسير قمى از امام صادق عليه السّلام روايت است كه فرمود: هرامّتى را امام زمانش محاسبه مى‏كند، امامان، دوستان و دشمنانشان را از صورتشان مى‏شناسند، و همين است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عَلَى الْأَعْرافِ رِجالٌ؛</w:t>
      </w:r>
      <w:r>
        <w:rPr>
          <w:rStyle w:val="FootnoteReference"/>
          <w:rFonts w:ascii="Arial" w:hAnsi="Arial" w:cs="Arial"/>
          <w:color w:val="000000"/>
          <w:sz w:val="30"/>
          <w:szCs w:val="30"/>
          <w:rtl/>
          <w:lang w:bidi="fa-IR"/>
        </w:rPr>
        <w:footnoteReference w:id="799"/>
      </w:r>
      <w:r>
        <w:rPr>
          <w:rFonts w:ascii="Arial" w:hAnsi="Arial" w:cs="Arial" w:hint="cs"/>
          <w:color w:val="000000"/>
          <w:sz w:val="30"/>
          <w:szCs w:val="30"/>
          <w:rtl/>
          <w:lang w:bidi="fa-IR"/>
        </w:rPr>
        <w:t xml:space="preserve"> و بر فراز اعراف مردانى هستند كه ائمه‏اند.</w:t>
      </w:r>
      <w:r>
        <w:rPr>
          <w:rFonts w:ascii="Arial" w:hAnsi="Arial" w:cs="Arial" w:hint="cs"/>
          <w:color w:val="006A0F"/>
          <w:sz w:val="30"/>
          <w:szCs w:val="30"/>
          <w:rtl/>
          <w:lang w:bidi="fa-IR"/>
        </w:rPr>
        <w:t xml:space="preserve"> يَعْرِفُونَ كُلًّا بِسِيماهُمْ؛</w:t>
      </w:r>
      <w:r>
        <w:rPr>
          <w:rStyle w:val="FootnoteReference"/>
          <w:rFonts w:ascii="Arial" w:hAnsi="Arial" w:cs="Arial"/>
          <w:color w:val="000000"/>
          <w:sz w:val="30"/>
          <w:szCs w:val="30"/>
          <w:rtl/>
          <w:lang w:bidi="fa-IR"/>
        </w:rPr>
        <w:footnoteReference w:id="800"/>
      </w:r>
      <w:r>
        <w:rPr>
          <w:rFonts w:ascii="Arial" w:hAnsi="Arial" w:cs="Arial" w:hint="cs"/>
          <w:color w:val="000000"/>
          <w:sz w:val="30"/>
          <w:szCs w:val="30"/>
          <w:rtl/>
          <w:lang w:bidi="fa-IR"/>
        </w:rPr>
        <w:t xml:space="preserve"> هريك را از چهره‏هايشان مى‏شناسند. نامه‏هاى دوستانشان را به دست راستشان مى‏دهند، پس بدون حساب به سوى بهشت مى‏روند، و نامه اعمال دشمنانشان را به دست چپشان مى‏دهند، پس بدون حساب راهى جهنم مى‏شوند.</w:t>
      </w:r>
      <w:r>
        <w:rPr>
          <w:rStyle w:val="FootnoteReference"/>
          <w:rFonts w:ascii="Arial" w:hAnsi="Arial" w:cs="Arial"/>
          <w:color w:val="000000"/>
          <w:sz w:val="30"/>
          <w:szCs w:val="30"/>
          <w:rtl/>
          <w:lang w:bidi="fa-IR"/>
        </w:rPr>
        <w:footnoteReference w:id="801"/>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همان كتاب از حضرت ابو جعفر باقر عليه السّلام درباره آيه مباركه:</w:t>
      </w:r>
      <w:r>
        <w:rPr>
          <w:rFonts w:ascii="Arial" w:hAnsi="Arial" w:cs="Arial" w:hint="cs"/>
          <w:color w:val="006A0F"/>
          <w:sz w:val="30"/>
          <w:szCs w:val="30"/>
          <w:rtl/>
          <w:lang w:bidi="fa-IR"/>
        </w:rPr>
        <w:t xml:space="preserve"> لِلَّذِينَ أَحْسَنُوا الْحُسْنى‏ وَ زِيادَةٌ؛</w:t>
      </w:r>
      <w:r>
        <w:rPr>
          <w:rStyle w:val="FootnoteReference"/>
          <w:rFonts w:ascii="Arial" w:hAnsi="Arial" w:cs="Arial"/>
          <w:color w:val="000000"/>
          <w:sz w:val="30"/>
          <w:szCs w:val="30"/>
          <w:rtl/>
          <w:lang w:bidi="fa-IR"/>
        </w:rPr>
        <w:footnoteReference w:id="802"/>
      </w:r>
      <w:r>
        <w:rPr>
          <w:rFonts w:ascii="Arial" w:hAnsi="Arial" w:cs="Arial" w:hint="cs"/>
          <w:color w:val="000000"/>
          <w:sz w:val="30"/>
          <w:szCs w:val="30"/>
          <w:rtl/>
          <w:lang w:bidi="fa-IR"/>
        </w:rPr>
        <w:t xml:space="preserve"> براى آنان كه نيكى نمودند بهترين پاداش (حسنى) و زياده بر آن است. فرمود: حسنى بهشت است و زياده دنيا است، كه هرچه خداوند در دنيا به ايشان مى‏دهد در آخرت به خاطر آن‏ها پاى حساب نمى‏كشد.</w:t>
      </w:r>
      <w:r>
        <w:rPr>
          <w:rStyle w:val="FootnoteReference"/>
          <w:rFonts w:ascii="Arial" w:hAnsi="Arial" w:cs="Arial"/>
          <w:color w:val="000000"/>
          <w:sz w:val="30"/>
          <w:szCs w:val="30"/>
          <w:rtl/>
          <w:lang w:bidi="fa-IR"/>
        </w:rPr>
        <w:footnoteReference w:id="803"/>
      </w:r>
    </w:p>
    <w:p w:rsidR="00F9093C" w:rsidRDefault="00F9093C" w:rsidP="00F9093C">
      <w:pPr>
        <w:pStyle w:val="NormalWeb"/>
        <w:bidi/>
        <w:rPr>
          <w:rFonts w:hint="cs"/>
          <w:rtl/>
          <w:lang w:bidi="fa-IR"/>
        </w:rPr>
      </w:pPr>
      <w:r>
        <w:rPr>
          <w:rFonts w:ascii="Arial" w:hAnsi="Arial" w:cs="Arial" w:hint="cs"/>
          <w:color w:val="000000"/>
          <w:sz w:val="30"/>
          <w:szCs w:val="30"/>
          <w:rtl/>
          <w:lang w:bidi="fa-IR"/>
        </w:rPr>
        <w:t>مثل همين روايت را در بحار از امير المؤمنين عليه السّلام روايت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دسته همان مؤمنين هستند كه نعمت‏هاى خداوند را در راه سخط و غضب او صرف نكرده‏اند، شاهد بر آن كلمه (أحسنوا) در آيه مباركه است. اين‏ها شكرانه نعمت امام را بجاى آورده و حق ولايت را رعايت كرده‏اند.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دسته دوم آن‏هايى هستند كه محاسبه مى‏شوند ولى خداوند آنان را عفو مى‏كند و گناهانشان را مى‏بخشد، و از ايشان به‏طورى حساب مى‏كشد كه احدى از خلايق مطلع نگردد، يا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امام زمان آن‏ها ايشان را آن‏طور محاسبه مى‏نمايد. اين دسته مؤمنانى هستند كه نعمت عظماى ولايت را شناخته‏اند ولى نعمت‏هاى ديگر الهى يا بعضى از آن‏ها را در راه غضب و ناخشنودى خداوند صرف كرده‏اند كه اين‏ها را خداوند پاى حساب مى‏كشد ولى سرانجام آنان را عفو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بر اين روايتى است كه در مجلد سوم بحار از امالى شيخ صدوق منقول است كه به سند خود از امام صادق عليه السّلام آورده كه فرمود: چون روز قيامت شود دو بنده مؤمن را كه هردو اهل بهشت هستند براى حسابى نگاه مى‏دارند، يكى در دنيا فقير بوده و ديگرى غنى. فقير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من براى چه بايستم؟ من متصدّى مقامى نبوده‏ام كه به عدل يا ستم رفتار كرده باشم، و ثروتى هم به من نداده بودى كه از اداى حق آن بپرسى، روزى‏ام به مقدار كفايت بوده چنان‏كه خود مى‏دانى و مقدّر كرده بودى. پس خداوند- جلّ جلاله- مى‏فرمايد: بنده من راست گفت، او را رها كنيد تا به بهشت رود.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ديگرى مى‏ماند تا اين‏كه آن‏قدر عرق از او مى‏ريزد كه اگر چهل شتر از آن بخورند كفايت مى‏كند، سپس داخل بهشت مى‏شود، آن فقير از او مى‏پرسد: چه چيزى تو را بازداشت؟ جواب مى‏دهد: طول حساب، پيوسته چيزى پيش مى‏كشيدند تا اين‏كه آمرزيده مى‏شدم، سپس از چيز ديگرى سؤال مى‏شدم تا اين‏كه خداوند- عزّ و جلّ- مرا در رحمت خود غوطه‏ور ساخت و به توبه كنندگان ملحق نمود. تو كيستى؟ مى‏گويد: من همان فقيرى هستم كه با تو پاى حساب بودم.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مى‏گويد: در اين مدّت، نعمت، تو را عوض كرده كه تو را نشناختم.</w:t>
      </w:r>
      <w:r>
        <w:rPr>
          <w:rStyle w:val="FootnoteReference"/>
          <w:rFonts w:ascii="Arial" w:hAnsi="Arial" w:cs="Arial"/>
          <w:color w:val="000000"/>
          <w:sz w:val="30"/>
          <w:szCs w:val="30"/>
          <w:rtl/>
          <w:lang w:bidi="fa-IR"/>
        </w:rPr>
        <w:footnoteReference w:id="80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امالى شيخ طوسى از حضرت ابو جعفر باقر عليه السّلام درباره آيه شريفه:</w:t>
      </w:r>
      <w:r>
        <w:rPr>
          <w:rFonts w:ascii="Arial" w:hAnsi="Arial" w:cs="Arial" w:hint="cs"/>
          <w:color w:val="006A0F"/>
          <w:sz w:val="30"/>
          <w:szCs w:val="30"/>
          <w:rtl/>
          <w:lang w:bidi="fa-IR"/>
        </w:rPr>
        <w:t xml:space="preserve"> فَأُوْلئِكَ يُبَدِّلُ اللَّهُ سَيِّئاتِهِمْ حَسَناتٍ وَ كانَ اللَّهُ غَفُوراً رَحِيماً؛</w:t>
      </w:r>
      <w:r>
        <w:rPr>
          <w:rStyle w:val="FootnoteReference"/>
          <w:rFonts w:ascii="Arial" w:hAnsi="Arial" w:cs="Arial"/>
          <w:color w:val="000000"/>
          <w:sz w:val="30"/>
          <w:szCs w:val="30"/>
          <w:rtl/>
          <w:lang w:bidi="fa-IR"/>
        </w:rPr>
        <w:footnoteReference w:id="805"/>
      </w:r>
      <w:r>
        <w:rPr>
          <w:rFonts w:ascii="Arial" w:hAnsi="Arial" w:cs="Arial" w:hint="cs"/>
          <w:color w:val="000000"/>
          <w:sz w:val="30"/>
          <w:szCs w:val="30"/>
          <w:rtl/>
          <w:lang w:bidi="fa-IR"/>
        </w:rPr>
        <w:t xml:space="preserve"> آن‏هايند كه خداوند زشتى‏هاى آنان را به زيبايى بدل كند، و خداوند بسيار آمرزنده مهربان است. فرمود: مؤمن گنهكار را روز قيامت مى‏آورند تا در جايگاه حساب نگاه مى‏دارند. پس خداوند متعال خود متصدّى حساب او مى‏شود و احدى از مردم را از گناهانش مطلع نمى‏سازد، و گناهانش را به او توجه مى‏دهد تا اين‏كه گناهانش را اقرار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خداوند- عزّ و جلّ- به نويسندگان مى‏فرمايد: آن‏ها را به حسنه تبديل كنيد و براى مردم آشكار سازيد كه مردم مى‏گويند: اين بنده يك گناه هم نداشته، پس خداوند امر مى‏كند او را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بهشت ببرند. اين است تأويل آيه، و آن براى خصوص گناهكاران از شيعيان ما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همان كتاب از عيون اخبار الرضا عليه السّلام به سند خود از ابراهيم بن عباس صولى روايت است كه گفت: روزى در خدمت على بن موسى الرضا عليه السّلام بوديم، فرمود: در دنيا نعمت حقيقى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از فقها كه حاضر بود گفت: خداوند- عزّ و جلّ- مى‏فرمايد:</w:t>
      </w:r>
      <w:r>
        <w:rPr>
          <w:rFonts w:ascii="Arial" w:hAnsi="Arial" w:cs="Arial" w:hint="cs"/>
          <w:color w:val="006A0F"/>
          <w:sz w:val="30"/>
          <w:szCs w:val="30"/>
          <w:rtl/>
          <w:lang w:bidi="fa-IR"/>
        </w:rPr>
        <w:t xml:space="preserve"> ثُمَّ لَتُسْئَلُنَّ يَوْمَئِذٍ عَنِ النَّعِيمِ.</w:t>
      </w:r>
      <w:r>
        <w:rPr>
          <w:rFonts w:ascii="Arial" w:hAnsi="Arial" w:cs="Arial" w:hint="cs"/>
          <w:color w:val="000000"/>
          <w:sz w:val="30"/>
          <w:szCs w:val="30"/>
          <w:rtl/>
          <w:lang w:bidi="fa-IR"/>
        </w:rPr>
        <w:t xml:space="preserve"> مگر نه اين نعيم در دنيا هست كه آب خنك باشد؟ حضرت رضا عليه السّلام درحالى‏كه صداى خود را بلند كرده بود فرمود: شما چنين تفسير كرده‏ايد، و به اقسام مختلف نعيم را معنى مى‏نماييد. عده‏اى گفته‏اند: آب سرد است. ديگران گفته‏اند: غذاى خوب است، برخى ديگر گفته‏اند: خواب خوش است و به درستى كه پدرم از پدرش ابو عبد اللّه عليه السّلام برايم نقل كرد كه اين اقوال شما درباره اين آيه:</w:t>
      </w:r>
      <w:r>
        <w:rPr>
          <w:rFonts w:ascii="Arial" w:hAnsi="Arial" w:cs="Arial" w:hint="cs"/>
          <w:color w:val="006A0F"/>
          <w:sz w:val="30"/>
          <w:szCs w:val="30"/>
          <w:rtl/>
          <w:lang w:bidi="fa-IR"/>
        </w:rPr>
        <w:t xml:space="preserve"> ثُمَّ لَتُسْئَلُنَّ يَوْمَئِذٍ عَنِ النَّعِيمِ،</w:t>
      </w:r>
      <w:r>
        <w:rPr>
          <w:rStyle w:val="FootnoteReference"/>
          <w:rFonts w:ascii="Arial" w:hAnsi="Arial" w:cs="Arial"/>
          <w:color w:val="000000"/>
          <w:sz w:val="30"/>
          <w:szCs w:val="30"/>
          <w:rtl/>
          <w:lang w:bidi="fa-IR"/>
        </w:rPr>
        <w:footnoteReference w:id="806"/>
      </w:r>
      <w:r>
        <w:rPr>
          <w:rFonts w:ascii="Arial" w:hAnsi="Arial" w:cs="Arial" w:hint="cs"/>
          <w:color w:val="000000"/>
          <w:sz w:val="30"/>
          <w:szCs w:val="30"/>
          <w:rtl/>
          <w:lang w:bidi="fa-IR"/>
        </w:rPr>
        <w:t xml:space="preserve"> نزد او ذكر شد، خشمگين گشت و فرمود: خداوند- عزّ و جلّ- از آنچه بر بندگانش تفضل و عنايت فرموده سؤال نمى‏كند و منّت نمى‏گذارد، منّت‏گذارى از خلايق قبيح است چگونه به خالق چيزى نسبت داده شود كه براى بندگانش نمى‏پذيرد؟ ولى نعيم محبّت و ولايت ما اهل البيت مى‏باشد، خداوند بعد از توحيد و نبوّت از آن مى‏پرسد، زيرا كه اگر بنده، حقّ آن را درست ادا كند او را به نعيم بهشت كه هميشگى است مى‏رساند. و به تحقيق كه پدرم از پدرش از محمد بن على از پدرش على بن الحسين از پدرش حسين بن على از پدرش على عليهم السّلام برايم حديث كرد كه گفت: رسول خدا صلّى اللّه عليه و اله فرمود: يا على! اولين چيزى كه هر بنده پس از مرگش از آن سؤال مى‏شود شهادت به «لا إله إلّا اللّه و محمد رسول اللّه» است و اين‏كه تو ولىّ مؤمنين هستى، بدين جهت كه خداوند آن ولايت را براى تو قرار داده و من آن را </w:t>
      </w:r>
      <w:r>
        <w:rPr>
          <w:rFonts w:ascii="Arial" w:hAnsi="Arial" w:cs="Arial" w:hint="cs"/>
          <w:color w:val="000000"/>
          <w:sz w:val="30"/>
          <w:szCs w:val="30"/>
          <w:rtl/>
          <w:lang w:bidi="fa-IR"/>
        </w:rPr>
        <w:lastRenderedPageBreak/>
        <w:t>براى تو قرار دادم، پس هربنده‏اى كه به آن اقرار كند و معتقد به آن باشد، به آن نعيمى كه هميشگى است خواهد رسيد.</w:t>
      </w:r>
      <w:r>
        <w:rPr>
          <w:rStyle w:val="FootnoteReference"/>
          <w:rFonts w:ascii="Arial" w:hAnsi="Arial" w:cs="Arial"/>
          <w:color w:val="000000"/>
          <w:sz w:val="30"/>
          <w:szCs w:val="30"/>
          <w:rtl/>
          <w:lang w:bidi="fa-IR"/>
        </w:rPr>
        <w:footnoteReference w:id="80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البرهان از امام صادق عليه السّلام است كه فرمود: خداوند تبارك و تعالى هرگاه بخواهد مؤمن را محاسبه نمايد پرونده‏اش را به دست راستش مى‏دهد و بين خودش و او محاسبه‏اش مى‏نمايد و مى‏گويد: بنده من! تو چنين و چنان كردى و اين‏طور و آن‏طور عمل نمودى؟ عرضه مى‏دارد: آرى، پروردگارا اين كارها را كرده‏ام، پس خداوند مى‏فرمايد: تو را آمرزيدم و آن گناهان را به حسنات عوض كردم ....</w:t>
      </w:r>
      <w:r>
        <w:rPr>
          <w:rStyle w:val="FootnoteReference"/>
          <w:rFonts w:ascii="Arial" w:hAnsi="Arial" w:cs="Arial"/>
          <w:color w:val="000000"/>
          <w:sz w:val="30"/>
          <w:szCs w:val="30"/>
          <w:rtl/>
          <w:lang w:bidi="fa-IR"/>
        </w:rPr>
        <w:footnoteReference w:id="80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3- دسته سوم آن‏هايى هستند كه از امام، آنچه بر آن‏ها نعمت داده شده- بزرگ يا كوچك- حتى رطب و آب سرد و امثال اين‏ها از ايشان سؤال مى‏شود، چنان‏كه از امير المؤمنين عليه السّلام در روايتى آمده كه: مورد آمرزش و گذشت قرار نمى‏گيرند، اين‏ها كسانى هستند كه در اداى شكر آن نعمت عظيم كه ولايت امام و وجود او است خداوند متعال را اجابت نكرده‏اند، خداوند- عزّ و جلّ- در سوره رعد مى‏فرمايد:</w:t>
      </w:r>
      <w:r>
        <w:rPr>
          <w:rFonts w:ascii="Arial" w:hAnsi="Arial" w:cs="Arial" w:hint="cs"/>
          <w:color w:val="006A0F"/>
          <w:sz w:val="30"/>
          <w:szCs w:val="30"/>
          <w:rtl/>
          <w:lang w:bidi="fa-IR"/>
        </w:rPr>
        <w:t xml:space="preserve"> لِلَّذِينَ اسْتَجابُوا لِرَبِّهِمُ الْحُسْنى‏ وَ الَّذِينَ لَمْ يَسْتَجِيبُوا لَهُ لَوْ أَنَّ لَهُمْ ما فِي الْأَرْضِ جَمِيعاً وَ مِثْلَهُ مَعَهُ لَافْتَدَوْا بِهِ أُولئِكَ لَهُمْ سُوءُ الْحِسابِ وَ مَأْواهُمْ جَهَنَّمُ وَ بِئْسَ الْمِهادُ؛</w:t>
      </w:r>
      <w:r>
        <w:rPr>
          <w:rStyle w:val="FootnoteReference"/>
          <w:rFonts w:ascii="Arial" w:hAnsi="Arial" w:cs="Arial"/>
          <w:color w:val="000000"/>
          <w:sz w:val="30"/>
          <w:szCs w:val="30"/>
          <w:rtl/>
          <w:lang w:bidi="fa-IR"/>
        </w:rPr>
        <w:footnoteReference w:id="809"/>
      </w:r>
      <w:r>
        <w:rPr>
          <w:rFonts w:ascii="Arial" w:hAnsi="Arial" w:cs="Arial" w:hint="cs"/>
          <w:color w:val="000000"/>
          <w:sz w:val="30"/>
          <w:szCs w:val="30"/>
          <w:rtl/>
          <w:lang w:bidi="fa-IR"/>
        </w:rPr>
        <w:t xml:space="preserve"> براى آنان كه دعوت پروردگارشان را اجابت كردند بهترين پاداش است، و آنان كه اجابت نكنند اگر مالك همه زمين و يك برابر آن باشند، و بخواهند فديه دهند تا از گرفتارى حساب در امان بمانند [فايده ندارد] آنان را حسابرسى سخت است و جايگاهشان جهنم كه بد جايگاهى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عيّاشى به سند خود از امام صادق عليه السّلام درباره:</w:t>
      </w:r>
      <w:r>
        <w:rPr>
          <w:rFonts w:ascii="Arial" w:hAnsi="Arial" w:cs="Arial" w:hint="cs"/>
          <w:color w:val="006A0F"/>
          <w:sz w:val="30"/>
          <w:szCs w:val="30"/>
          <w:rtl/>
          <w:lang w:bidi="fa-IR"/>
        </w:rPr>
        <w:t xml:space="preserve"> وَ يَخافُونَ سُوءَ الْحِسابِ‏</w:t>
      </w:r>
      <w:r>
        <w:rPr>
          <w:rStyle w:val="FootnoteReference"/>
          <w:rFonts w:ascii="Arial" w:hAnsi="Arial" w:cs="Arial"/>
          <w:color w:val="000000"/>
          <w:sz w:val="30"/>
          <w:szCs w:val="30"/>
          <w:rtl/>
          <w:lang w:bidi="fa-IR"/>
        </w:rPr>
        <w:footnoteReference w:id="810"/>
      </w:r>
      <w:r>
        <w:rPr>
          <w:rFonts w:ascii="Arial" w:hAnsi="Arial" w:cs="Arial" w:hint="cs"/>
          <w:color w:val="000000"/>
          <w:sz w:val="30"/>
          <w:szCs w:val="30"/>
          <w:rtl/>
          <w:lang w:bidi="fa-IR"/>
        </w:rPr>
        <w:t xml:space="preserve">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دقت و فراگيرى كه گناهان را عليه آنان حساب كنند ولى حسنات را براى آنان به شمار نياورند.</w:t>
      </w:r>
      <w:r>
        <w:rPr>
          <w:rStyle w:val="FootnoteReference"/>
          <w:rFonts w:ascii="Arial" w:hAnsi="Arial" w:cs="Arial"/>
          <w:color w:val="000000"/>
          <w:sz w:val="30"/>
          <w:szCs w:val="30"/>
          <w:rtl/>
          <w:lang w:bidi="fa-IR"/>
        </w:rPr>
        <w:footnoteReference w:id="81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به خاطر كفر آن‏ها به نعمت عظيم الهى است، نعمتى كه سبب قبولى حسنات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4- دسته چهارم: آن‏هايى هستند كه حضرت سيد الساجدين عليه السّلام در خطبه روز جمعه درباره آن‏ها چنين فرمود: و بدانيد كه اهل شرك برايشان ترازوها نصب نمى‏گردد، و پرونده‏ها برايشان گشوده نمى‏شود بلكه دسته‏جمعى به سوى جهنم محشور مى‏گردند ....</w:t>
      </w:r>
      <w:r>
        <w:rPr>
          <w:rStyle w:val="FootnoteReference"/>
          <w:rFonts w:ascii="Arial" w:hAnsi="Arial" w:cs="Arial"/>
          <w:color w:val="000000"/>
          <w:sz w:val="30"/>
          <w:szCs w:val="30"/>
          <w:rtl/>
          <w:lang w:bidi="fa-IR"/>
        </w:rPr>
        <w:footnoteReference w:id="812"/>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هركس در اخبار، درست تتبّع و تحقيق كند، اين بررسى را خواهد پذيرفت.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 در اين‏جا مطلب را- با اين‏كه از بحث ما بيرون بود- به تفصيل آورديم، باشد كه شكرانه بعضى نعمت‏هاى آن حضرت را بجاى آورده باشيم. البته نعمت‏هاى آن حضرت- صلوات اللّه عليه- در زمان ظهورش ويژگى خاصى دارد، چنان‏كه اخبارى در اين باره وارد شده است، از جمله: در بحار از پيغمبر اكرم صلّى اللّه عليه و اله منقول است كه فرمود: امت من در زمان مهدى به نعمتى متنعم خواهند شد كه هيچ‏گاه به مثل آن متنعم نگشته‏اند، آسمان باران رحمتش را بر آن‏ها مى‏بارد و زمين هيچ گياهى را رها نمى‏كند مگر اين‏كه آن را برآورد.</w:t>
      </w:r>
      <w:r>
        <w:rPr>
          <w:rStyle w:val="FootnoteReference"/>
          <w:rFonts w:ascii="Arial" w:hAnsi="Arial" w:cs="Arial"/>
          <w:color w:val="000000"/>
          <w:sz w:val="30"/>
          <w:szCs w:val="30"/>
          <w:rtl/>
          <w:lang w:bidi="fa-IR"/>
        </w:rPr>
        <w:footnoteReference w:id="813"/>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در آن كتاب ضمن حديث مفضّل بن عمر از امام صادق عليه السّلام آمده كه فرمود: ... مهدى به كوفه بازخواهدگشت، آسمان در آن‏جا ملخ‏هاى زرين خواهد باريد- چنان‏كه خداوند در بنى اسرائيل بر ايّوب باريد- و بر اصحابش گنجينه‏هاى زمين را از طلا و جواهرات و ... تقسيم خواهد كرد.</w:t>
      </w:r>
      <w:r>
        <w:rPr>
          <w:rStyle w:val="FootnoteReference"/>
          <w:rFonts w:ascii="Arial" w:hAnsi="Arial" w:cs="Arial"/>
          <w:color w:val="000000"/>
          <w:sz w:val="30"/>
          <w:szCs w:val="30"/>
          <w:rtl/>
          <w:lang w:bidi="fa-IR"/>
        </w:rPr>
        <w:footnoteReference w:id="814"/>
      </w:r>
    </w:p>
    <w:p w:rsidR="00F9093C" w:rsidRDefault="00F9093C" w:rsidP="00F9093C">
      <w:pPr>
        <w:pStyle w:val="NormalWeb"/>
        <w:bidi/>
        <w:rPr>
          <w:rFonts w:hint="cs"/>
          <w:rtl/>
          <w:lang w:bidi="fa-IR"/>
        </w:rPr>
      </w:pPr>
      <w:r>
        <w:rPr>
          <w:rFonts w:ascii="Arial" w:hAnsi="Arial" w:cs="Arial" w:hint="cs"/>
          <w:color w:val="465BFF"/>
          <w:sz w:val="30"/>
          <w:szCs w:val="30"/>
          <w:rtl/>
          <w:lang w:bidi="fa-IR"/>
        </w:rPr>
        <w:t>4- نصرت اسلام و نهى از منكر و امر به معروف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هركدام از اين امور به حكم عقل و شرع موجب دعا كردن براى انجام‏دهنده آن‏ها مى‏باشد، چون آمران به معروف و ناهيان از منكر پاسداران دين و دژهاى مسلمين هستند، و آيات و روايات در انگيزش به امر به معروف و نهى از منكر بسيار است. در كافى از حضرت ابو جعفر باقر عليه السّلام ضمن حديثى طولانى فرمود: امر به معروف و نهى از منكر راه انبيا و روش صلحا است، فريضه مهمى است كه به وسيله آن فرائض برپا، و گرايش‏ها ايمن و كسب‏ها حلال مى‏شود، و مظالم دفع مى‏گردد، و زمين‏آباد، و از دشمنان- به طريق انصاف- انتقام گرفته مى‏شود، و امر دين استقامت مى‏يابد، پس با دل‏هايتان انكار كنيد و به زبان آوريد و به روى اهل گناه بزنيد و در راه خدا از ملامت و سرزنش كسى نترسيد.</w:t>
      </w:r>
      <w:r>
        <w:rPr>
          <w:rStyle w:val="FootnoteReference"/>
          <w:rFonts w:ascii="Arial" w:hAnsi="Arial" w:cs="Arial"/>
          <w:color w:val="000000"/>
          <w:sz w:val="30"/>
          <w:szCs w:val="30"/>
          <w:rtl/>
          <w:lang w:bidi="fa-IR"/>
        </w:rPr>
        <w:footnoteReference w:id="81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لئالى الاخبار از پيغمبر اكرم صلّى اللّه عليه و اله آمده كه فرمود: مادامى كه مردم امر به معروف و نهى از منكر نمايند و بر كار نيك معاونت كنند پيوسته در خوشى و خير باشند، پس اگر اين كار را نكنند بركت‏ها از آنان سلب مى‏شود و بر يكديگر مسلط گردند و نه در زمين ياورى براى آن‏ها باقى مى‏ماند، نه در آسمان.</w:t>
      </w:r>
      <w:r>
        <w:rPr>
          <w:rStyle w:val="FootnoteReference"/>
          <w:rFonts w:ascii="Arial" w:hAnsi="Arial" w:cs="Arial"/>
          <w:color w:val="000000"/>
          <w:sz w:val="30"/>
          <w:szCs w:val="30"/>
          <w:rtl/>
          <w:lang w:bidi="fa-IR"/>
        </w:rPr>
        <w:footnoteReference w:id="81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آن حضرت مروى است كه فرمود: اگر مردم به معروف امر نكنند و از منكر نهى ننمايند و از اخبار اهل بيت من پيروى نداشته باشند، خداوند بدها و شرارشان را بر آن‏ها مسلّط گرداند، آن‏گاه خوب‏ها دعا كنند دعايشان مستجاب نشود.</w:t>
      </w:r>
      <w:r>
        <w:rPr>
          <w:rStyle w:val="FootnoteReference"/>
          <w:rFonts w:ascii="Arial" w:hAnsi="Arial" w:cs="Arial"/>
          <w:color w:val="000000"/>
          <w:sz w:val="30"/>
          <w:szCs w:val="30"/>
          <w:rtl/>
          <w:lang w:bidi="fa-IR"/>
        </w:rPr>
        <w:footnoteReference w:id="817"/>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در اين باره جدا زياد است و در بحث شباهت مولى حضرت حجّت عليه السّلام به جدّش حضرت سيد الشهداء عليه السّلام دانستى كه سعى و كوشش آن جناب در امر به معروف و نهى از منكر آن‏چنان است كه هيچ‏كس مانندش نيست، زيرا كه امام عصر عليه السّلام از جانب خداوند متعال مأمور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است كه تمام منكرات را از همه جاى دنيا بردارد، به‏طورى‏كه ديگر احدى باقى نماند كه براى فعل منكر خود پناهى داشته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المحجه در تفسير آيه شريفه:</w:t>
      </w:r>
      <w:r>
        <w:rPr>
          <w:rFonts w:ascii="Arial" w:hAnsi="Arial" w:cs="Arial" w:hint="cs"/>
          <w:color w:val="006A0F"/>
          <w:sz w:val="30"/>
          <w:szCs w:val="30"/>
          <w:rtl/>
          <w:lang w:bidi="fa-IR"/>
        </w:rPr>
        <w:t xml:space="preserve"> الَّذِينَ إِنْ مَكَّنَّاهُمْ فِي الْأَرْضِ أَقامُوا الصَّلاةَ وَ آتَوُا الزَّكاةَ وَ أَمَرُوا بِالْمَعْرُوفِ وَ نَهَوْا عَنِ الْمُنْكَرِ وَ لِلَّهِ عاقِبَةُ الْأُمُورِ؛</w:t>
      </w:r>
      <w:r>
        <w:rPr>
          <w:rStyle w:val="FootnoteReference"/>
          <w:rFonts w:ascii="Arial" w:hAnsi="Arial" w:cs="Arial"/>
          <w:color w:val="000000"/>
          <w:sz w:val="30"/>
          <w:szCs w:val="30"/>
          <w:rtl/>
          <w:lang w:bidi="fa-IR"/>
        </w:rPr>
        <w:footnoteReference w:id="818"/>
      </w:r>
      <w:r>
        <w:rPr>
          <w:rFonts w:ascii="Arial" w:hAnsi="Arial" w:cs="Arial" w:hint="cs"/>
          <w:color w:val="000000"/>
          <w:sz w:val="30"/>
          <w:szCs w:val="30"/>
          <w:rtl/>
          <w:lang w:bidi="fa-IR"/>
        </w:rPr>
        <w:t xml:space="preserve"> كسانى كه هرگاه در زمين، آنان را توانايى دهيم، نماز را بپا دارند، و زكات [به مستحق‏] برسانند، و امر به معروف و نهى از منكر نمايند، و عاقبت كارها به دست خدا است. از امام باقر عليه السّلام نقل كرده كه فرمود: اين براى آل محمد است، مهدى و اصحاب او، خداوند متعال مشارق و مغارب زمين را به تصرف آن‏ها درآورد، و دين را آشكار سازد و خداوند متعال به وسيله او و يارانش بدعت‏ها و باطل را از بين مى‏برد، همچنان‏كه سفيهان حق را ميرانده باشند، تا جايى كه اثرى از ظلم ديده نشود و امر به معروف و نهى از منكر خواهند نمود، و آخر كارها به دست خدا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حال كه اين مطلب را دانستى مى‏گويم: مى‏توان رجحان بلكه لزوم دعا كردن براى آمر به معروف و ناهى از منكر را بر هرمسلمان به دو وجه بيان نمود: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عقل و شرع بر حسن دعا و كمك كردن به آمر به معروف و ناهى از منكر حكم مى‏كنند، زيرا كه ياران دين خدا و حافظان حدود او هستند، و چون خود امر به معروف و نهى از منكر احسان به مسلمين و رعايت دين است، و اين معنى كاملا واضح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نخستين درجات نهى از منكر، انكار قلبى است، و اين امر هرچند كه مخفى و باطنى است، ولى آثار بسيار مهم و ارزنده‏اى دارد كه از اعضا و جوارح آشكار مى‏گردد، دليل بر آن روايتى است كه در كافى به سند موثقى مثل صحيح از حضرت ابى عبد اللّه صادق عليه السّلام آمده كه فرمود: امير المؤمنين عليه السّلام فرمود: پيغمبر اكرم صلّى اللّه عليه و اله ما را امر كرد كه با صورت‏هاى متغيّر و برآشفته با گناهكاران برخورد نماييم.</w:t>
      </w:r>
      <w:r>
        <w:rPr>
          <w:rStyle w:val="FootnoteReference"/>
          <w:rFonts w:ascii="Arial" w:hAnsi="Arial" w:cs="Arial"/>
          <w:color w:val="000000"/>
          <w:sz w:val="30"/>
          <w:szCs w:val="30"/>
          <w:rtl/>
          <w:lang w:bidi="fa-IR"/>
        </w:rPr>
        <w:footnoteReference w:id="819"/>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همان كتاب به سند مرسلى از حضرت ابى عبد اللّه صادق عليه السّلام مروى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عزّ و جلّ- دو فرشته را به شهرى فرستاد كه آن را زيرورو كنند، وقتى به آن شهر رسيدند ديدند مردى خدا را مى‏خواند و به درگاه او تضرع مى‏كند، يكى از دو فرشته به ديگرى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دعاكننده را نمى‏بينى؟ گفت: چرا ولى آنچه خدا امر فرمود انجام بده، گفت: نه، كارى‏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نمى‏كنم تا اين‏كه از پروردگارم بار ديگر كسب تكليف نمايم. سپس به سوى خداوند تبارك و تعالى بازگشت، و عرض كرد: پروردگارا! من به آن شهر رفتم فلان بنده‏ات را ديدم كه تو را مى‏خواند و به درگاه تو تضرّع دارد، خداوند فرمود: برو براى انجام آنچه دستورت دادم كه اين شخصى است كه هيچ‏گاه چهره‏اش از خشم براى من برآشفته نگرديده است.</w:t>
      </w:r>
      <w:r>
        <w:rPr>
          <w:rStyle w:val="FootnoteReference"/>
          <w:rFonts w:ascii="Arial" w:hAnsi="Arial" w:cs="Arial"/>
          <w:color w:val="000000"/>
          <w:sz w:val="30"/>
          <w:szCs w:val="30"/>
          <w:rtl/>
          <w:lang w:bidi="fa-IR"/>
        </w:rPr>
        <w:footnoteReference w:id="820"/>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بسيار ديگر، كه منظور اين است كه مؤمن اگر منكرى ديد كه نتوانست از آن نهى كند و باز دارد، با دل آن را انكار نمايد و از خداوند متعال بخواهد كه شخص تواناى بر دفع منكر را برانگيزد. همچنين بايد براى كسى كه نهى از منكر مى‏كند دعا نمايد، و اين حالت براى مؤمنين و مؤمنات فطرى است كه در نهاد آنان هست. و چون مى‏دانيم كه برطرف‏كننده تمام منكرات و ريشه‏كن سازنده تمام بدى‏ها و خلاف‏ها همان قائم مهدى- عجّل اللّه فرجه الشريف- مى‏باشد، بر ما لازم است از خداوند- عزّ و جلّ- بخواهيم كه به خاطر دفع منكرات و منهيات گوناگون، فرجش را نزديك گرداند و او را يارى و تأييد فرمايد.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5- نداى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عقل و شرع بر ما لازم مى‏كنند كه به موجب يارى خواستن آن حضرت از ما، برايش دعا كنيم، نداى آن حضرت در توقيع شريف در احتجاج و غير آن آمده كه فرمود: «و أكثروا الدّعآء بتعجيل الفرج فإنّ ذلك فرجكم»</w:t>
      </w:r>
      <w:r>
        <w:rPr>
          <w:rStyle w:val="FootnoteReference"/>
          <w:rFonts w:ascii="Arial" w:hAnsi="Arial" w:cs="Arial"/>
          <w:color w:val="000000"/>
          <w:sz w:val="30"/>
          <w:szCs w:val="30"/>
          <w:rtl/>
          <w:lang w:bidi="fa-IR"/>
        </w:rPr>
        <w:footnoteReference w:id="821"/>
      </w:r>
      <w:r>
        <w:rPr>
          <w:rFonts w:ascii="Arial" w:hAnsi="Arial" w:cs="Arial" w:hint="cs"/>
          <w:color w:val="000000"/>
          <w:sz w:val="30"/>
          <w:szCs w:val="30"/>
          <w:rtl/>
          <w:lang w:bidi="fa-IR"/>
        </w:rPr>
        <w:t>؛ و براى تعجيل فرج بسيار دعا كنيد كه آن فرج شما است. بيان اين فرمايش در بخش پنجم خواهد آمد،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اين نكته كه نداى آن حضرت- صلوات اللّه و سلامه عليه- به حكم عقل موجب دعا كردن باشد نيازى به توضيح ندارد، چون هرعاقل باانصافى اگر متوجه شود كه يك شخصيت برجسته و عظيم كه حقوق واجب بسيارى بر او دارد، حقش غصب گشته و به وى ظلم رسيده، چنين شخصيتى او را صدا كرده و به يارى طلبيده آيا عقل او را به اجابت نداى آن شخصيت و سرعت در پيروى از </w:t>
      </w:r>
      <w:r>
        <w:rPr>
          <w:rFonts w:ascii="Arial" w:hAnsi="Arial" w:cs="Arial" w:hint="cs"/>
          <w:color w:val="000000"/>
          <w:sz w:val="30"/>
          <w:szCs w:val="30"/>
          <w:rtl/>
          <w:lang w:bidi="fa-IR"/>
        </w:rPr>
        <w:lastRenderedPageBreak/>
        <w:t>آن دعوت، برنمى‏انگيزد؟ چرا به خدا قسم! به‏خصوص اگر انسان اهل محبّت و ولايت باشد. و در بخش سوم كتاب مطالب مناسبى در اين زمينه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دلالت شرع بر اين امر در روايات فراوانى به چشم مى‏خورد، از جمله: در اصول كافى از امام صادق عليه السّلام روايت است كه پيغمبر اكرم صلّى اللّه عليه و اله فرمود: هرآن‏كه صبح كند درحالى‏كه به امور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مسلمين اهتمام نورزد از آن‏ها نيست، و هركه بشنود كه مردى بانگ مى‏زند: اى مسلمانان! و او را اجابت نكند مسلمان نيست.</w:t>
      </w:r>
      <w:r>
        <w:rPr>
          <w:rStyle w:val="FootnoteReference"/>
          <w:rFonts w:ascii="Arial" w:hAnsi="Arial" w:cs="Arial"/>
          <w:color w:val="000000"/>
          <w:sz w:val="30"/>
          <w:szCs w:val="30"/>
          <w:rtl/>
          <w:lang w:bidi="fa-IR"/>
        </w:rPr>
        <w:footnoteReference w:id="822"/>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آيا نداى مولى و رهبرت را مى‏شنوى؟ و آيا او را اجابت مى‏كنى؟ و حاجتش را برمى‏آورى؟ كه با زبان حال و مقال تو را به يارى مى‏طلبد، پس اى خردمندان! او را يارى نماييد.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حالا كه سخن بدين‏جا كشيد، بى‏مناسبت نيست كه قسمتى از نداهاى آن حضرت، قبل و بعد از ظهورش را بياوريم، و نداهاى ديگر را نيز ذكر نماييم كه باز ارتباط به آن حضرت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بحار به نقل از نعمانى به سند خود از ابو بصير از امام صادق عليه السّلام آمده كه فرمود: قائم عليه السّلام خروج نمى‏كند تا اين‏كه از درون آسمان به نام او، شب جمعه بيست و سوم (ماه رمضان) ندا شود. عرض كردم: به چه چيز ندا مى‏شود؟ فرمود: به نام او و نام پدرش ندا مى‏شود كه فلان بن فلان قائم آل محمد عليهم السّلام است سخنش را بشنويد و او را اطاعت كنيد. آن‏گاه هيچ جاندارى باقى نماند مگر اين‏كه آن صدا را بشنود، پس خواب را بيدار مى‏كند كه به حياط خانه‏اش مى‏آيد و دوشيزه را از پشت پرده‏اش بيرون مى‏كشد، و قائم عليه السّلام از آنچه مى‏شنود قيام مى‏كند، اين صيحه و فرياد جبرئيل است.</w:t>
      </w:r>
      <w:r>
        <w:rPr>
          <w:rStyle w:val="FootnoteReference"/>
          <w:rFonts w:ascii="Arial" w:hAnsi="Arial" w:cs="Arial"/>
          <w:color w:val="000000"/>
          <w:sz w:val="30"/>
          <w:szCs w:val="30"/>
          <w:rtl/>
          <w:lang w:bidi="fa-IR"/>
        </w:rPr>
        <w:footnoteReference w:id="82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از امام باقر عليه السّلام نقل شده كه فرمود: منادى از آسمان ندا مى‏دهد كه فلانى فرزند فلانى امام است، و به نامش ندا مى‏دهد، و ابليس- كه خداى لعنتش كند- از زمين ندا مى‏دهد، هم‏چنان‏كه در شب عقبه عليه رسول خدا صلّى اللّه عليه و اله ندا داد.</w:t>
      </w:r>
      <w:r>
        <w:rPr>
          <w:rStyle w:val="FootnoteReference"/>
          <w:rFonts w:ascii="Arial" w:hAnsi="Arial" w:cs="Arial"/>
          <w:color w:val="000000"/>
          <w:sz w:val="30"/>
          <w:szCs w:val="30"/>
          <w:rtl/>
          <w:lang w:bidi="fa-IR"/>
        </w:rPr>
        <w:footnoteReference w:id="824"/>
      </w:r>
    </w:p>
    <w:p w:rsidR="00F9093C" w:rsidRDefault="00F9093C" w:rsidP="00F9093C">
      <w:pPr>
        <w:pStyle w:val="NormalWeb"/>
        <w:bidi/>
        <w:rPr>
          <w:rFonts w:hint="cs"/>
          <w:rtl/>
          <w:lang w:bidi="fa-IR"/>
        </w:rPr>
      </w:pPr>
      <w:r>
        <w:rPr>
          <w:rFonts w:ascii="Arial" w:hAnsi="Arial" w:cs="Arial" w:hint="cs"/>
          <w:color w:val="000000"/>
          <w:sz w:val="30"/>
          <w:szCs w:val="30"/>
          <w:rtl/>
          <w:lang w:bidi="fa-IR"/>
        </w:rPr>
        <w:t>2- در همان كتاب از ابو حمزه ثمالى آمده كه گفت: به حضرت ابو عبد اللّه صادق عليه السّلام گفتم: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ابو جعفر (امام باقر عليه السّلام) مى‏فرمود: خروج سفيانى از امور حتمى است. فرمود: آرى و اختلاف بنى العباس و قتل نفس زكيه و خروج قائم عليه السّلام از امور حتمى است؟ عرض كردم: آن ندا چگونه است؟ فرمود: منادى اوّل روز از آسمان ندا مى‏كند: به تحقيق حق با على و شيعيان </w:t>
      </w:r>
      <w:r>
        <w:rPr>
          <w:rFonts w:ascii="Arial" w:hAnsi="Arial" w:cs="Arial" w:hint="cs"/>
          <w:color w:val="000000"/>
          <w:sz w:val="30"/>
          <w:szCs w:val="30"/>
          <w:rtl/>
          <w:lang w:bidi="fa-IR"/>
        </w:rPr>
        <w:lastRenderedPageBreak/>
        <w:t>اوست، سپس ابليس لعنه اللّه در آخر روز بانگ مى‏زند كه: به تحقيق حق با عثمان و پيروان او است، و در آن هنگام باطل‏جويان به ترديد دچار خواهند شد.</w:t>
      </w:r>
      <w:r>
        <w:rPr>
          <w:rStyle w:val="FootnoteReference"/>
          <w:rFonts w:ascii="Arial" w:hAnsi="Arial" w:cs="Arial"/>
          <w:color w:val="000000"/>
          <w:sz w:val="30"/>
          <w:szCs w:val="30"/>
          <w:rtl/>
          <w:lang w:bidi="fa-IR"/>
        </w:rPr>
        <w:footnoteReference w:id="825"/>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بحار از عياشى از عجلان ابو صالح روايت است كه گفت: شنيدم ابو عبد اللّه صادق عليه السّلام مى‏فرمود: روزها و شب‏ها پايان نمى‏يابد تا اين‏كه منادى از آسمان بانگ زند: اى اهل حق جدا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شويد. اى اهل باطل جدا شويد. پس ايشان از يكديگر جدا خواهند شد. راوى مى‏گويد: عرض كردم: أصلحك اللّه، آيا پس از اين ندا باز هم اين‏ها با آن‏ها مخلوط مى‏شوند؟ فرمود: خير، خداوند در قرآن مى‏فرمايد:</w:t>
      </w:r>
      <w:r>
        <w:rPr>
          <w:rFonts w:ascii="Arial" w:hAnsi="Arial" w:cs="Arial" w:hint="cs"/>
          <w:color w:val="006A0F"/>
          <w:sz w:val="30"/>
          <w:szCs w:val="30"/>
          <w:rtl/>
          <w:lang w:bidi="fa-IR"/>
        </w:rPr>
        <w:t xml:space="preserve"> ما كانَ اللَّهُ لِيَذَرَ الْمُؤْمِنِينَ عَلى‏ ما أَنْتُمْ عَلَيْهِ حَتَّى يَمِيزَ الْخَبِيثَ مِنَ الطَّيِّبِ؛</w:t>
      </w:r>
      <w:r>
        <w:rPr>
          <w:rStyle w:val="FootnoteReference"/>
          <w:rFonts w:ascii="Arial" w:hAnsi="Arial" w:cs="Arial"/>
          <w:color w:val="000000"/>
          <w:sz w:val="30"/>
          <w:szCs w:val="30"/>
          <w:rtl/>
          <w:lang w:bidi="fa-IR"/>
        </w:rPr>
        <w:footnoteReference w:id="826"/>
      </w:r>
      <w:r>
        <w:rPr>
          <w:rFonts w:ascii="Arial" w:hAnsi="Arial" w:cs="Arial" w:hint="cs"/>
          <w:color w:val="000000"/>
          <w:sz w:val="30"/>
          <w:szCs w:val="30"/>
          <w:rtl/>
          <w:lang w:bidi="fa-IR"/>
        </w:rPr>
        <w:t xml:space="preserve"> خداوند مؤمنان را به حالى كه شما در آن هستيد وانگذارد تا اين‏كه پليد را از پاكيزه جدا سازد.</w:t>
      </w:r>
      <w:r>
        <w:rPr>
          <w:rStyle w:val="FootnoteReference"/>
          <w:rFonts w:ascii="Arial" w:hAnsi="Arial" w:cs="Arial"/>
          <w:color w:val="000000"/>
          <w:sz w:val="30"/>
          <w:szCs w:val="30"/>
          <w:rtl/>
          <w:lang w:bidi="fa-IR"/>
        </w:rPr>
        <w:footnoteReference w:id="827"/>
      </w:r>
    </w:p>
    <w:p w:rsidR="00F9093C" w:rsidRDefault="00F9093C" w:rsidP="00F9093C">
      <w:pPr>
        <w:pStyle w:val="NormalWeb"/>
        <w:bidi/>
        <w:rPr>
          <w:rFonts w:hint="cs"/>
          <w:rtl/>
          <w:lang w:bidi="fa-IR"/>
        </w:rPr>
      </w:pPr>
      <w:r>
        <w:rPr>
          <w:rFonts w:ascii="Arial" w:hAnsi="Arial" w:cs="Arial" w:hint="cs"/>
          <w:color w:val="000000"/>
          <w:sz w:val="30"/>
          <w:szCs w:val="30"/>
          <w:rtl/>
          <w:lang w:bidi="fa-IR"/>
        </w:rPr>
        <w:t>2- و نيز در آن كتاب ضمن حديثى طولانى از حضرت ابو جعفر باقر عليه السّلام آمده كه فرمود: پس قائم عليه السّلام بين ركن و مقام بپاخيزد و نماز گزارد، وزيرش هم با او است. سپس مى‏گويد: اى مردم! ما خداوند را به يارى مى‏طلبيم بر كسانى كه به ما ظلم كردند و حقّ ما را غصب نمودند، هرآن‏كه درباره خدا با ما محاجّه دارد من شايسته‏ترين افراد نسبت به خداوند هستم، و هركه درباره آدم با ما گفتگو نمايد من نزديك‏ترين مردم به آدم هستم، و هركه درباره نوح با ما محاجّه كند من نزديك‏ترين افراد به نوح هستم، و هركه درباره ابراهيم با ما محاجّه دارد، من نزديك‏ترين افراد به ابراهيم هستم، و هرآن‏كه درباره محمد صلّى اللّه عليه و اله با ما محاجّه كند، من نزديك‏ترين افراد به محمد صلّى اللّه عليه و اله هستم، و هركه درباره پيغمبران با ما محاجّه كند، ما شايسته‏ترين مردم نسبت به انبياء هستيم، و هركس درباره كتاب خدا با ما گفتگو كند، ما نزديك‏ترين مردم به كتاب خداييم، ما و هرمسلمان امروز شهادت مى‏دهيم كه بر ما ظلم رسيده و رانده شده‏ايم، و به ما ستم كرده‏اند و از شهر و اموال و خاندان خود بيرون شده‏ايم، ما امروز خداوند و تمام مسلمانان را به يارى مى‏طلبيم. به خدا سوگند! سيصد و چند مرد كه در ميان آن‏ها پنجاه زن وجود دارد، مى‏آيند و در مكّه جمع مى‏شوند بدون وعده‏گذارى قبلى همچون ابرهاى پائيزى پى‏درپى، و همين است كه خداوند مى‏فرمايد:</w:t>
      </w:r>
      <w:r>
        <w:rPr>
          <w:rFonts w:ascii="Arial" w:hAnsi="Arial" w:cs="Arial" w:hint="cs"/>
          <w:color w:val="006A0F"/>
          <w:sz w:val="30"/>
          <w:szCs w:val="30"/>
          <w:rtl/>
          <w:lang w:bidi="fa-IR"/>
        </w:rPr>
        <w:t xml:space="preserve"> أَيْنَ ما تَكُونُوا يَأْتِ بِكُمُ اللَّهُ جَمِيعاً إِنَّ اللَّهَ عَلى‏ كُلِّ شَيْ‏ءٍ قَدِيرٌ؛</w:t>
      </w:r>
      <w:r>
        <w:rPr>
          <w:rStyle w:val="FootnoteReference"/>
          <w:rFonts w:ascii="Arial" w:hAnsi="Arial" w:cs="Arial"/>
          <w:color w:val="000000"/>
          <w:sz w:val="30"/>
          <w:szCs w:val="30"/>
          <w:rtl/>
          <w:lang w:bidi="fa-IR"/>
        </w:rPr>
        <w:footnoteReference w:id="828"/>
      </w:r>
      <w:r>
        <w:rPr>
          <w:rFonts w:ascii="Arial" w:hAnsi="Arial" w:cs="Arial" w:hint="cs"/>
          <w:color w:val="000000"/>
          <w:sz w:val="30"/>
          <w:szCs w:val="30"/>
          <w:rtl/>
          <w:lang w:bidi="fa-IR"/>
        </w:rPr>
        <w:t xml:space="preserve"> هركجا باشيد خداوند همگى شما را مى‏آورد، به راستى كه خداوند بر هرچيزى توانا است. آن‏گاه مردى از خاندان پيغمبر صلّى اللّه عليه و اله مى‏گويد: اين است آن آبادى كه اهل آن ستمكارند، سپس او از مكّه خارج مى‏شود درحالى‏كه كسانى كه با او هستند همان سيصد و سيزده نفرند كه بين ركن و مقام پس از ديدن فرمان پيامبر خدا صلّى اللّه عليه و اله و پرچم و </w:t>
      </w:r>
      <w:r>
        <w:rPr>
          <w:rFonts w:ascii="Arial" w:hAnsi="Arial" w:cs="Arial" w:hint="cs"/>
          <w:color w:val="000000"/>
          <w:sz w:val="30"/>
          <w:szCs w:val="30"/>
          <w:rtl/>
          <w:lang w:bidi="fa-IR"/>
        </w:rPr>
        <w:lastRenderedPageBreak/>
        <w:t>سلاح حضرتش با او بيعت مى‏كنند، و اين درحالى است كه وزيرش همراه اوست، پس منادى در مكّه به نام و امر [ولايت‏] او از آسمان ندا مى‏دهد تا اين‏كه اهل زمين صدايش را مى‏شنوند.</w:t>
      </w:r>
      <w:r>
        <w:rPr>
          <w:rStyle w:val="FootnoteReference"/>
          <w:rFonts w:ascii="Arial" w:hAnsi="Arial" w:cs="Arial"/>
          <w:color w:val="000000"/>
          <w:sz w:val="30"/>
          <w:szCs w:val="30"/>
          <w:rtl/>
          <w:lang w:bidi="fa-IR"/>
        </w:rPr>
        <w:footnoteReference w:id="829"/>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5- و در غيبت نعمانى از حضرت ابو جعفر باقر عليه السّلام روايت شده كه فرمود: هرگاه از جانب مشرق آتشى شبيه به هردى [بسيار زرد] مشاهده كرديد كه سه يا هفت روز روشن باشد، منتظر فرج آل محمد عليهم السّلام باشيد ان شاء اللّه تعالى كه خداوند شكست‏ناپذير و حكيم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صيحه جز در ماه رمضان- ماه خدا- نخواهد بود، و آن صيحه جبرئيل است بر اين مردم. آن‏گاه فرمود: منادى از سوى آسمان به نام حضرت قائم عليه السّلام بانگ مى‏زند كه هرآن‏كه در مشرق و هرآن‏كه در مغرب است آن را مى‏شنود، خوابيده‏اى نماند مگر آن‏كه بيدار شود، و ايستاده‏اى نماند مگر اين‏كه به زانو درآيد، و هيچ نشسته‏اى نماند مگر اين‏كه بپاخيزد از وحشت آن صدا، پس خدا رحمت كند كسى كه از آن صدا عبرت بگيرد و پاسخ‏گوى آن شود، كه آن صداى جبرئيل روح الامين است. و فرمود: اين صدا در شب جمعه بيست و سوم ماه رمضان خواهد بود، در آن شك نكنيد و بشنويد و اطاعت نماييد و در آخر روز صداى ابليس لعين بلند مى‏شود كه ندا مى‏كند: فلانى مظلوم كشته شد تا مردم را به شك و ترديد اندازد و گرفتارشان كند ....</w:t>
      </w:r>
      <w:r>
        <w:rPr>
          <w:rStyle w:val="FootnoteReference"/>
          <w:rFonts w:ascii="Arial" w:hAnsi="Arial" w:cs="Arial"/>
          <w:color w:val="000000"/>
          <w:sz w:val="30"/>
          <w:szCs w:val="30"/>
          <w:rtl/>
          <w:lang w:bidi="fa-IR"/>
        </w:rPr>
        <w:footnoteReference w:id="830"/>
      </w:r>
    </w:p>
    <w:p w:rsidR="00F9093C" w:rsidRDefault="00F9093C" w:rsidP="00F9093C">
      <w:pPr>
        <w:pStyle w:val="NormalWeb"/>
        <w:bidi/>
        <w:rPr>
          <w:rFonts w:hint="cs"/>
          <w:rtl/>
          <w:lang w:bidi="fa-IR"/>
        </w:rPr>
      </w:pPr>
      <w:r>
        <w:rPr>
          <w:rFonts w:ascii="Arial" w:hAnsi="Arial" w:cs="Arial" w:hint="cs"/>
          <w:color w:val="000000"/>
          <w:sz w:val="30"/>
          <w:szCs w:val="30"/>
          <w:rtl/>
          <w:lang w:bidi="fa-IR"/>
        </w:rPr>
        <w:t>6- و در همان كتاب از عبد اللّه بن سنان آمده كه گفت: در خدمت حضرت ابى عبد اللّه صادق عليه السّلام بودم كه شنيدم شخصى از [قبيله‏] همدان مى‏گفت: اين سنّيان ما را سرزنش مى‏كنند و به ما مى‏گويند: شما مى‏پنداريد كه آوازدهنده‏اى از آسمان به نام صاحب اين امر بانگ خواهد زد، آن حضرت تكيه داده بود، خشمگين شد و راست نشست، سپس فرمود: اين سخن را از من نقل نكنيد و از پدرم نقل كنيد كه هيچ اشكالى براى شما نخواهد داشت، من شهادت مى‏دهم كه از پدرم عليه السّلام شنيدم مى‏فرمود: و اللّه اين مطلب در كتاب خدا كاملا روشن است كه مى‏فرمايد:</w:t>
      </w:r>
      <w:r>
        <w:rPr>
          <w:rFonts w:ascii="Arial" w:hAnsi="Arial" w:cs="Arial" w:hint="cs"/>
          <w:color w:val="006A0F"/>
          <w:sz w:val="30"/>
          <w:szCs w:val="30"/>
          <w:rtl/>
          <w:lang w:bidi="fa-IR"/>
        </w:rPr>
        <w:t xml:space="preserve"> إِنْ نَشَأْ نُنَزِّلْ عَلَيْهِمْ مِنَ السَّماءِ آيَةً فَظَلَّتْ أَعْناقُهُمْ لَها خاضِعِينَ؛</w:t>
      </w:r>
      <w:r>
        <w:rPr>
          <w:rStyle w:val="FootnoteReference"/>
          <w:rFonts w:ascii="Arial" w:hAnsi="Arial" w:cs="Arial"/>
          <w:color w:val="000000"/>
          <w:sz w:val="30"/>
          <w:szCs w:val="30"/>
          <w:rtl/>
          <w:lang w:bidi="fa-IR"/>
        </w:rPr>
        <w:footnoteReference w:id="831"/>
      </w:r>
      <w:r>
        <w:rPr>
          <w:rFonts w:ascii="Arial" w:hAnsi="Arial" w:cs="Arial" w:hint="cs"/>
          <w:color w:val="000000"/>
          <w:sz w:val="30"/>
          <w:szCs w:val="30"/>
          <w:rtl/>
          <w:lang w:bidi="fa-IR"/>
        </w:rPr>
        <w:t xml:space="preserve"> هرگاه بخواهيم از آسمان آيتى فرودآوريم كه گردن‏هايشان در برابر آن خاضع بماند. پس آن‏روز احدى در زمين باقى نمى‏ماند مگر اين‏كه در مقابل آن نشانه گردن كج كند و همه اهل زمين وقتى بشنوند صدايى از آسمان بلند است كه: آگاه باشيد كه حق با على بن ابى طالب و شيعيان او است، ايمان مى‏آورند.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فرداى آن‏روز شود ابليس بر هوا رود تا جايى كه از چشم زمينيان مخفى گردد، آن‏گاه بانگ مى‏آورد كه: توجه كنيد حق با عثمان بن عفان و پيروان او است زيرا كه او مظلوم كشته شد خونش را مطالبه كنيد.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324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حضرت فرمود: پس در آن هنگام خداوند مؤمنان را با قول ثابت بر حق استوار مى‏سازد كه همان نداى اوّل است، ولى آن‏ها كه در دلشان مرض هست- كه مرض به خدا قسم دشمنى ما است- در شك مى‏افتند، در آن هنگام از ما دورى جويند و ما را اهانت مى‏كنند و مى‏گويند: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منادى اوّل سحرى بود از سحرهاى اين خاندان. سپس حضرت ابو عبد اللّه صادق عليه السّلام اين آيه را تلاوت كرد:</w:t>
      </w:r>
      <w:r>
        <w:rPr>
          <w:rFonts w:ascii="Arial" w:hAnsi="Arial" w:cs="Arial" w:hint="cs"/>
          <w:color w:val="006A0F"/>
          <w:sz w:val="30"/>
          <w:szCs w:val="30"/>
          <w:rtl/>
          <w:lang w:bidi="fa-IR"/>
        </w:rPr>
        <w:t xml:space="preserve"> وَ إِنْ يَرَوْا آيَةً يُعْرِضُوا وَ يَقُولُوا سِحْرٌ مُسْتَمِرٌّ؛</w:t>
      </w:r>
      <w:r>
        <w:rPr>
          <w:rStyle w:val="FootnoteReference"/>
          <w:rFonts w:ascii="Arial" w:hAnsi="Arial" w:cs="Arial"/>
          <w:color w:val="000000"/>
          <w:sz w:val="30"/>
          <w:szCs w:val="30"/>
          <w:rtl/>
          <w:lang w:bidi="fa-IR"/>
        </w:rPr>
        <w:footnoteReference w:id="832"/>
      </w:r>
      <w:r>
        <w:rPr>
          <w:rFonts w:ascii="Arial" w:hAnsi="Arial" w:cs="Arial" w:hint="cs"/>
          <w:color w:val="000000"/>
          <w:sz w:val="30"/>
          <w:szCs w:val="30"/>
          <w:rtl/>
          <w:lang w:bidi="fa-IR"/>
        </w:rPr>
        <w:t xml:space="preserve"> و چون آيتى ببينند روى برتابند و مى‏گويند: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سحرهاى پى‏درپى است.</w:t>
      </w:r>
      <w:r>
        <w:rPr>
          <w:rStyle w:val="FootnoteReference"/>
          <w:rFonts w:ascii="Arial" w:hAnsi="Arial" w:cs="Arial"/>
          <w:color w:val="000000"/>
          <w:sz w:val="30"/>
          <w:szCs w:val="30"/>
          <w:rtl/>
          <w:lang w:bidi="fa-IR"/>
        </w:rPr>
        <w:footnoteReference w:id="833"/>
      </w:r>
    </w:p>
    <w:p w:rsidR="00F9093C" w:rsidRDefault="00F9093C" w:rsidP="00F9093C">
      <w:pPr>
        <w:pStyle w:val="NormalWeb"/>
        <w:bidi/>
        <w:rPr>
          <w:rFonts w:hint="cs"/>
          <w:rtl/>
          <w:lang w:bidi="fa-IR"/>
        </w:rPr>
      </w:pPr>
      <w:r>
        <w:rPr>
          <w:rFonts w:ascii="Arial" w:hAnsi="Arial" w:cs="Arial" w:hint="cs"/>
          <w:color w:val="000000"/>
          <w:sz w:val="30"/>
          <w:szCs w:val="30"/>
          <w:rtl/>
          <w:lang w:bidi="fa-IR"/>
        </w:rPr>
        <w:t>7- و در همان كتاب از زراره مروى است كه گفت: شنيدم حضرت ابى عبد اللّه صادق عليه السّلام مى‏فرمود: از آسمان گوينده‏اى ندا خواهد كرد كه فلانى امير است و گوينده‏اى ندا مى‏كند، به تحقيق على و شيعيانش رستگارند.</w:t>
      </w:r>
      <w:r>
        <w:rPr>
          <w:rStyle w:val="FootnoteReference"/>
          <w:rFonts w:ascii="Arial" w:hAnsi="Arial" w:cs="Arial"/>
          <w:color w:val="000000"/>
          <w:sz w:val="30"/>
          <w:szCs w:val="30"/>
          <w:rtl/>
          <w:lang w:bidi="fa-IR"/>
        </w:rPr>
        <w:footnoteReference w:id="834"/>
      </w:r>
    </w:p>
    <w:p w:rsidR="00F9093C" w:rsidRDefault="00F9093C" w:rsidP="00F9093C">
      <w:pPr>
        <w:pStyle w:val="NormalWeb"/>
        <w:bidi/>
        <w:rPr>
          <w:rFonts w:hint="cs"/>
          <w:rtl/>
          <w:lang w:bidi="fa-IR"/>
        </w:rPr>
      </w:pPr>
      <w:r>
        <w:rPr>
          <w:rFonts w:ascii="Arial" w:hAnsi="Arial" w:cs="Arial" w:hint="cs"/>
          <w:color w:val="000000"/>
          <w:sz w:val="30"/>
          <w:szCs w:val="30"/>
          <w:rtl/>
          <w:lang w:bidi="fa-IR"/>
        </w:rPr>
        <w:t>8- و نيز آمده كه ابو بصير از امام صادق عليه السّلام نقل كرده كه فرمود: به نام حضرت قائم عليه السّلام ندا مى‏شود كه: اى فلان فرزند فلان بپاخيز.</w:t>
      </w:r>
      <w:r>
        <w:rPr>
          <w:rStyle w:val="FootnoteReference"/>
          <w:rFonts w:ascii="Arial" w:hAnsi="Arial" w:cs="Arial"/>
          <w:color w:val="000000"/>
          <w:sz w:val="30"/>
          <w:szCs w:val="30"/>
          <w:rtl/>
          <w:lang w:bidi="fa-IR"/>
        </w:rPr>
        <w:footnoteReference w:id="835"/>
      </w:r>
    </w:p>
    <w:p w:rsidR="00F9093C" w:rsidRDefault="00F9093C" w:rsidP="00F9093C">
      <w:pPr>
        <w:pStyle w:val="NormalWeb"/>
        <w:bidi/>
        <w:rPr>
          <w:rFonts w:hint="cs"/>
          <w:rtl/>
          <w:lang w:bidi="fa-IR"/>
        </w:rPr>
      </w:pPr>
      <w:r>
        <w:rPr>
          <w:rFonts w:ascii="Arial" w:hAnsi="Arial" w:cs="Arial" w:hint="cs"/>
          <w:color w:val="000000"/>
          <w:sz w:val="30"/>
          <w:szCs w:val="30"/>
          <w:rtl/>
          <w:lang w:bidi="fa-IR"/>
        </w:rPr>
        <w:t>9- نداى خود آن حضرت، در شباهت‏هاى آن حضرت به جدّش حضرت ابى عبد اللّه الحسين عليه السّلام و در جاهاى ديگر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10- در غيبت نعمانى به روايت حذيفة بن منصور از حضرت امام صادق عليه السّلام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را سفره‏اى است (در روايتى «مأدبه» و روايت ديگر «مائده» است) در جايى به نام قرقيسيا، كه كسى از آسمان سربرآورد و بانگ زند: اى پرندگان هوا و درندگان زمين بياييد و شكم خود را از گوشت‏هاى ستمكاران پر كنيد.</w:t>
      </w:r>
      <w:r>
        <w:rPr>
          <w:rStyle w:val="FootnoteReference"/>
          <w:rFonts w:ascii="Arial" w:hAnsi="Arial" w:cs="Arial"/>
          <w:color w:val="000000"/>
          <w:sz w:val="30"/>
          <w:szCs w:val="30"/>
          <w:rtl/>
          <w:lang w:bidi="fa-IR"/>
        </w:rPr>
        <w:footnoteReference w:id="836"/>
      </w:r>
    </w:p>
    <w:p w:rsidR="00F9093C" w:rsidRDefault="00F9093C" w:rsidP="00F9093C">
      <w:pPr>
        <w:pStyle w:val="NormalWeb"/>
        <w:bidi/>
        <w:rPr>
          <w:rFonts w:hint="cs"/>
          <w:rtl/>
          <w:lang w:bidi="fa-IR"/>
        </w:rPr>
      </w:pPr>
      <w:r>
        <w:rPr>
          <w:rFonts w:ascii="Arial" w:hAnsi="Arial" w:cs="Arial" w:hint="cs"/>
          <w:color w:val="000000"/>
          <w:sz w:val="30"/>
          <w:szCs w:val="30"/>
          <w:rtl/>
          <w:lang w:bidi="fa-IR"/>
        </w:rPr>
        <w:t>11- و نيز در حديثى طولانى مروى است كه حضرت ابو جعفر باقر عليه السّلام فرمود: و امير ارتش سفيانى در بيداء فرودمى‏آيد، پس منادى از آسمان ندا مى‏كند كه: اى بيداء! آن‏ها را نابود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آن‏گاه زمين آن‏ها را فرومى‏برد و از آن‏ها جز سه نفر كسى جان سالم به در نمى‏برد، كه از قبيله كلب هستند خداوند صورت‏هايشان را به پشت بازمى‏گرداند.</w:t>
      </w:r>
      <w:r>
        <w:rPr>
          <w:rStyle w:val="FootnoteReference"/>
          <w:rFonts w:ascii="Arial" w:hAnsi="Arial" w:cs="Arial"/>
          <w:color w:val="000000"/>
          <w:sz w:val="30"/>
          <w:szCs w:val="30"/>
          <w:rtl/>
          <w:lang w:bidi="fa-IR"/>
        </w:rPr>
        <w:footnoteReference w:id="837"/>
      </w:r>
    </w:p>
    <w:p w:rsidR="00F9093C" w:rsidRDefault="00F9093C" w:rsidP="00F9093C">
      <w:pPr>
        <w:pStyle w:val="NormalWeb"/>
        <w:bidi/>
        <w:rPr>
          <w:rFonts w:hint="cs"/>
          <w:rtl/>
          <w:lang w:bidi="fa-IR"/>
        </w:rPr>
      </w:pPr>
      <w:r>
        <w:rPr>
          <w:rFonts w:ascii="Arial" w:hAnsi="Arial" w:cs="Arial" w:hint="cs"/>
          <w:color w:val="000000"/>
          <w:sz w:val="30"/>
          <w:szCs w:val="30"/>
          <w:rtl/>
          <w:lang w:bidi="fa-IR"/>
        </w:rPr>
        <w:t>12- و در بحار در حديثى طولانى از امير المؤمنين عليه السّلام مروى است كه فرمود: و در ماه رمضان‏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سمت مشرق هنگام سپيده‏دم آوازدهنده‏اى فرياد مى‏زند: اى اهل هدايت جمع شويد، و پس از شفق آوازدهنده‏اى بانگ مى‏زند: اى اهل باطل جمع شويد.</w:t>
      </w:r>
      <w:r>
        <w:rPr>
          <w:rStyle w:val="FootnoteReference"/>
          <w:rFonts w:ascii="Arial" w:hAnsi="Arial" w:cs="Arial"/>
          <w:color w:val="000000"/>
          <w:sz w:val="30"/>
          <w:szCs w:val="30"/>
          <w:rtl/>
          <w:lang w:bidi="fa-IR"/>
        </w:rPr>
        <w:footnoteReference w:id="838"/>
      </w:r>
    </w:p>
    <w:p w:rsidR="00F9093C" w:rsidRDefault="00F9093C" w:rsidP="00F9093C">
      <w:pPr>
        <w:pStyle w:val="NormalWeb"/>
        <w:bidi/>
        <w:rPr>
          <w:rFonts w:hint="cs"/>
          <w:rtl/>
          <w:lang w:bidi="fa-IR"/>
        </w:rPr>
      </w:pPr>
      <w:r>
        <w:rPr>
          <w:rFonts w:ascii="Arial" w:hAnsi="Arial" w:cs="Arial" w:hint="cs"/>
          <w:color w:val="000000"/>
          <w:sz w:val="30"/>
          <w:szCs w:val="30"/>
          <w:rtl/>
          <w:lang w:bidi="fa-IR"/>
        </w:rPr>
        <w:t>13- و در كمال الدين از حضرت امام صادق عليه السّلام آمده كه فرمود: نخستين كسى كه با قائم عليه السّلام بيعت مى‏كند، جبرئيل است كه به صورت پرنده سفيدى نازل مى‏شود و بيعت مى‏كند، سپس يك پاى بر بيت اللّه الحرام و پاى ديگر بر بيت المقدس مى‏گذارد، آن‏گاه با صداى تيزى كه خلايق مى‏شنوند فرياد خواهد زد:</w:t>
      </w:r>
      <w:r>
        <w:rPr>
          <w:rFonts w:ascii="Arial" w:hAnsi="Arial" w:cs="Arial" w:hint="cs"/>
          <w:color w:val="006A0F"/>
          <w:sz w:val="30"/>
          <w:szCs w:val="30"/>
          <w:rtl/>
          <w:lang w:bidi="fa-IR"/>
        </w:rPr>
        <w:t xml:space="preserve"> أَتى‏ أَمْرُ اللَّهِ فَلا تَسْتَعْجِلُوهُ؛</w:t>
      </w:r>
      <w:r>
        <w:rPr>
          <w:rStyle w:val="FootnoteReference"/>
          <w:rFonts w:ascii="Arial" w:hAnsi="Arial" w:cs="Arial"/>
          <w:color w:val="000000"/>
          <w:sz w:val="30"/>
          <w:szCs w:val="30"/>
          <w:rtl/>
          <w:lang w:bidi="fa-IR"/>
        </w:rPr>
        <w:footnoteReference w:id="839"/>
      </w:r>
      <w:r>
        <w:rPr>
          <w:rFonts w:ascii="Arial" w:hAnsi="Arial" w:cs="Arial" w:hint="cs"/>
          <w:color w:val="000000"/>
          <w:sz w:val="30"/>
          <w:szCs w:val="30"/>
          <w:rtl/>
          <w:lang w:bidi="fa-IR"/>
        </w:rPr>
        <w:t xml:space="preserve"> امر الهى آمد پس آن را زود مشماريد.</w:t>
      </w:r>
      <w:r>
        <w:rPr>
          <w:rStyle w:val="FootnoteReference"/>
          <w:rFonts w:ascii="Arial" w:hAnsi="Arial" w:cs="Arial"/>
          <w:color w:val="000000"/>
          <w:sz w:val="30"/>
          <w:szCs w:val="30"/>
          <w:rtl/>
          <w:lang w:bidi="fa-IR"/>
        </w:rPr>
        <w:footnoteReference w:id="840"/>
      </w:r>
    </w:p>
    <w:p w:rsidR="00F9093C" w:rsidRDefault="00F9093C" w:rsidP="00F9093C">
      <w:pPr>
        <w:pStyle w:val="NormalWeb"/>
        <w:bidi/>
        <w:rPr>
          <w:rFonts w:hint="cs"/>
          <w:rtl/>
          <w:lang w:bidi="fa-IR"/>
        </w:rPr>
      </w:pPr>
      <w:r>
        <w:rPr>
          <w:rFonts w:ascii="Arial" w:hAnsi="Arial" w:cs="Arial" w:hint="cs"/>
          <w:color w:val="000000"/>
          <w:sz w:val="30"/>
          <w:szCs w:val="30"/>
          <w:rtl/>
          <w:lang w:bidi="fa-IR"/>
        </w:rPr>
        <w:t>14- و در بحار از حضرت امام باقر عليه السّلام منقول است كه فرمود: گويى قائم عليه السّلام را روز عاشورا روز شنبه مى‏بينم كه بين ركن و مقام ايستاده و جبرئيل در پيشگاهش بانگ مى‏زند: بيعت براى خدا. پس زمين را پر از عدل كند چنان‏كه پر شده است از ظلم‏وجور.</w:t>
      </w:r>
      <w:r>
        <w:rPr>
          <w:rStyle w:val="FootnoteReference"/>
          <w:rFonts w:ascii="Arial" w:hAnsi="Arial" w:cs="Arial"/>
          <w:color w:val="000000"/>
          <w:sz w:val="30"/>
          <w:szCs w:val="30"/>
          <w:rtl/>
          <w:lang w:bidi="fa-IR"/>
        </w:rPr>
        <w:footnoteReference w:id="841"/>
      </w:r>
    </w:p>
    <w:p w:rsidR="00F9093C" w:rsidRDefault="00F9093C" w:rsidP="00F9093C">
      <w:pPr>
        <w:pStyle w:val="NormalWeb"/>
        <w:bidi/>
        <w:rPr>
          <w:rFonts w:hint="cs"/>
          <w:rtl/>
          <w:lang w:bidi="fa-IR"/>
        </w:rPr>
      </w:pPr>
      <w:r>
        <w:rPr>
          <w:rFonts w:ascii="Arial" w:hAnsi="Arial" w:cs="Arial" w:hint="cs"/>
          <w:color w:val="000000"/>
          <w:sz w:val="30"/>
          <w:szCs w:val="30"/>
          <w:rtl/>
          <w:lang w:bidi="fa-IR"/>
        </w:rPr>
        <w:t>15- و در غيبت نعمانى از عبيد بن زراره از حضرت ابى عبد اللّه صادق عليه السّلام مروى است كه فرمود: به نام قائم عليه السّلام ندا زده مى‏شود، آن‏گاه نزد او مى‏آيند درحالى‏كه پشت مقام است، به آن حضرت گفته مى‏شود: نام شما اعلام شد، منتظر چه هستيد؟ سپس دستش را مى‏گيرند و با او بيعت مى‏كنند. راوى گويد: زراره به من گفت: الحمد للّه، ما مى‏شنيديم كه قائم عليه السّلام به اكراه بيعت خواهد كرد ولى وجه كراهتش را نمى‏دانستيم، حالا دانستيم كه در اين استكراه باكى نيست.</w:t>
      </w:r>
      <w:r>
        <w:rPr>
          <w:rStyle w:val="FootnoteReference"/>
          <w:rFonts w:ascii="Arial" w:hAnsi="Arial" w:cs="Arial"/>
          <w:color w:val="000000"/>
          <w:sz w:val="30"/>
          <w:szCs w:val="30"/>
          <w:rtl/>
          <w:lang w:bidi="fa-IR"/>
        </w:rPr>
        <w:footnoteReference w:id="842"/>
      </w:r>
    </w:p>
    <w:p w:rsidR="00F9093C" w:rsidRDefault="00F9093C" w:rsidP="00F9093C">
      <w:pPr>
        <w:pStyle w:val="NormalWeb"/>
        <w:bidi/>
        <w:rPr>
          <w:rFonts w:hint="cs"/>
          <w:rtl/>
          <w:lang w:bidi="fa-IR"/>
        </w:rPr>
      </w:pPr>
      <w:r>
        <w:rPr>
          <w:rFonts w:ascii="Arial" w:hAnsi="Arial" w:cs="Arial" w:hint="cs"/>
          <w:color w:val="000000"/>
          <w:sz w:val="30"/>
          <w:szCs w:val="30"/>
          <w:rtl/>
          <w:lang w:bidi="fa-IR"/>
        </w:rPr>
        <w:t>16- و در همان كتاب از عبد اللّه بن سنان آمده كه گفت: شنيدم حضرت امام صادق عليه السّلام مى‏فرمود: مردم را مرگ و كشتار فرامى‏گيرد تا اين‏كه در آن هنگام مردم به حرم پناهنده مى‏شوند. پس منادى صادقى از شدّت كشتار ندا مى‏كند: براى چه قتل و كشتار مى‏كنيد صاحب شما فلانى است.</w:t>
      </w:r>
      <w:r>
        <w:rPr>
          <w:rStyle w:val="FootnoteReference"/>
          <w:rFonts w:ascii="Arial" w:hAnsi="Arial" w:cs="Arial"/>
          <w:color w:val="000000"/>
          <w:sz w:val="30"/>
          <w:szCs w:val="30"/>
          <w:rtl/>
          <w:lang w:bidi="fa-IR"/>
        </w:rPr>
        <w:footnoteReference w:id="84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17- و در بحار از رسول اكرم صلّى اللّه عليه و اله روايت شده كه فرمود: مهدى ظهور مى‏كند درحالى‏كه ابرى بالاى سرش هست كه در آن آوازدهنده‏اى فرياد مى‏زند: اين مهدى خليفه الهى است از او پيروى كنيد.</w:t>
      </w:r>
      <w:r>
        <w:rPr>
          <w:rStyle w:val="FootnoteReference"/>
          <w:rFonts w:ascii="Arial" w:hAnsi="Arial" w:cs="Arial"/>
          <w:color w:val="000000"/>
          <w:sz w:val="30"/>
          <w:szCs w:val="30"/>
          <w:rtl/>
          <w:lang w:bidi="fa-IR"/>
        </w:rPr>
        <w:footnoteReference w:id="84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خبر ديگرى چنين آمده: بالاى سرش ابرى سفيد است كه سايبانى است از آفتاب، به زبان فصيحى كه جنّ و انس و شرق و غرب بشنوند ندا مى‏كند: او مهدى آل محمد عليهم السّلام است زمين را از عدل پر مى‏كند چنان‏كه از ستم پر شده است.</w:t>
      </w:r>
      <w:r>
        <w:rPr>
          <w:rStyle w:val="FootnoteReference"/>
          <w:rFonts w:ascii="Arial" w:hAnsi="Arial" w:cs="Arial"/>
          <w:color w:val="000000"/>
          <w:sz w:val="30"/>
          <w:szCs w:val="30"/>
          <w:rtl/>
          <w:lang w:bidi="fa-IR"/>
        </w:rPr>
        <w:footnoteReference w:id="845"/>
      </w:r>
    </w:p>
    <w:p w:rsidR="00F9093C" w:rsidRDefault="00F9093C" w:rsidP="00F9093C">
      <w:pPr>
        <w:pStyle w:val="NormalWeb"/>
        <w:bidi/>
        <w:rPr>
          <w:rFonts w:hint="cs"/>
          <w:rtl/>
          <w:lang w:bidi="fa-IR"/>
        </w:rPr>
      </w:pPr>
      <w:r>
        <w:rPr>
          <w:rFonts w:ascii="Arial" w:hAnsi="Arial" w:cs="Arial" w:hint="cs"/>
          <w:color w:val="000000"/>
          <w:sz w:val="30"/>
          <w:szCs w:val="30"/>
          <w:rtl/>
          <w:lang w:bidi="fa-IR"/>
        </w:rPr>
        <w:t>18- در غيبت نعمانى به روايت حسن بن محبوب از حضرت رضا عليه السّلام آمده كه فرمود: گويى او را مى‏بينم كه دل مردم را شاد كند، آوازى بلند مى‏شود كه دور و نزديك آن را بشنوند و آن آواز براى مؤمنين رحمت و براى كافرين عذاب است. عرض كردم: پدر و مادرم فدايت، آن 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سه آواز در ماه رجب برآيد؛ اوّل: «ألا لعنة اللّه على الظّالمين»؛ اى لعنت خداوند بر ستمكاران.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«أزفت الآزفة يا معشر المؤمنين»؛ آنچه مى‏بايست نزديك مى‏شد، نزديك شده است اى گروه مؤمنان. سوم: بدنى ديده شود كه در پيشاپيش آفتاب آشكار گردد و آواز دهد: خداوند براى براندازى ستمگران فلانى را برانگيخت. در آن هنگام فرج مؤمنين فرامى‏رسد، و خداوند سينه‏هاى آنان را شفا بخشد، و عقده‏هاى دلشان برطرف گردد.</w:t>
      </w:r>
      <w:r>
        <w:rPr>
          <w:rStyle w:val="FootnoteReference"/>
          <w:rFonts w:ascii="Arial" w:hAnsi="Arial" w:cs="Arial"/>
          <w:color w:val="000000"/>
          <w:sz w:val="30"/>
          <w:szCs w:val="30"/>
          <w:rtl/>
          <w:lang w:bidi="fa-IR"/>
        </w:rPr>
        <w:footnoteReference w:id="846"/>
      </w:r>
    </w:p>
    <w:p w:rsidR="00F9093C" w:rsidRDefault="00F9093C" w:rsidP="00F9093C">
      <w:pPr>
        <w:pStyle w:val="NormalWeb"/>
        <w:bidi/>
        <w:rPr>
          <w:rFonts w:hint="cs"/>
          <w:rtl/>
          <w:lang w:bidi="fa-IR"/>
        </w:rPr>
      </w:pPr>
      <w:r>
        <w:rPr>
          <w:rFonts w:ascii="Arial" w:hAnsi="Arial" w:cs="Arial" w:hint="cs"/>
          <w:color w:val="000000"/>
          <w:sz w:val="30"/>
          <w:szCs w:val="30"/>
          <w:rtl/>
          <w:lang w:bidi="fa-IR"/>
        </w:rPr>
        <w:t>19- نداى شمشير و پرچم آن حضرت، كه در حديث مفصّلى در كتاب كمال الدين از امام نهم از پدرانش از رسول خدا صلّى اللّه عليه و اله آمده كه فرمود: او را پرچمى است كه چون هنگام خروجش فرا رسد آن پرچم خودبه‏خود برافراشته گردد، و خداوند- تبارك و تعالى- آن را به نطق آورد و آن پرچم به او بگويد: اى ولىّ خدا! قيام كن و دشمنان خدا را به قتل رسان. و براى او دو پرچم و دو علامت هست و براى او شمشيرى است در نيام كه هرگاه هنگام قيام رسد آن شمشير به‏خودى خود از نيام برآيد، و خداوند- عزّ و جلّ- آن را به نطق آورد و آن حضرت را ندا كند كه: اى ولىّ خدا! خروج كن كه ديگر براى تو حلال نيست كه از دشمنان خدا ساكت بنشينى. پس خروج مى‏كند و دشمنان خدا را مى‏كشد.</w:t>
      </w:r>
      <w:r>
        <w:rPr>
          <w:rStyle w:val="FootnoteReference"/>
          <w:rFonts w:ascii="Arial" w:hAnsi="Arial" w:cs="Arial"/>
          <w:color w:val="000000"/>
          <w:sz w:val="30"/>
          <w:szCs w:val="30"/>
          <w:rtl/>
          <w:lang w:bidi="fa-IR"/>
        </w:rPr>
        <w:footnoteReference w:id="847"/>
      </w:r>
    </w:p>
    <w:p w:rsidR="00F9093C" w:rsidRDefault="00F9093C" w:rsidP="00F9093C">
      <w:pPr>
        <w:pStyle w:val="NormalWeb"/>
        <w:bidi/>
        <w:rPr>
          <w:rFonts w:hint="cs"/>
          <w:rtl/>
          <w:lang w:bidi="fa-IR"/>
        </w:rPr>
      </w:pPr>
      <w:r>
        <w:rPr>
          <w:rFonts w:ascii="Arial" w:hAnsi="Arial" w:cs="Arial" w:hint="cs"/>
          <w:color w:val="000000"/>
          <w:sz w:val="30"/>
          <w:szCs w:val="30"/>
          <w:rtl/>
          <w:lang w:bidi="fa-IR"/>
        </w:rPr>
        <w:t>20- در بحار ضمن حديث مرفوعى از حضرت على بن الحسين عليهما السّلام درباره امام قائم عليه السّلام آمده: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پس زير درخت اقاقيايى مى‏نشيند، جبرئيل به صورت مردى از قبيله كلب نزد او مى‏آيد و مى‏گويد: اى بنده خدا! چرا اين‏جا نشسته‏اى؟ مى‏فرمايد: اى بنده خدا! من منتظرم تا شب فرا رسد كه به مكّه بروم و در اين گرما خوش ندارم بروم. پس جبرئيل مى‏خندد، و چون مى‏خندد آن حضرت او را مى‏شناسد كه جبرئيل است. پس جبرئيل دست او را مى‏گيرد و با او مصافحه‏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مى‏نمايد، و سلام مى‏كند و به او عرضه مى‏دارد كه: برخيز. و اسبى كه به آن براق گفته مى‏شود، برايش مى‏آورد. پس آن حضرت سوار مى‏شود سپس به كوه رضوى مى‏آيد.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حضرت محمد و حضرت على- عليهما الصلوة و السلام- مى‏آيند و براى او فرمان سرگشاده‏اى مى‏نويسند كه بر مردم مى‏خواند سپس به سوى مكه بيرون مى‏رود كه مردم در آن‏جا اجتماع كرده‏اند. امام سجاد عليه السّلام فرمود: پس مردى از سوى آن حضرت بپاخيزد و ندا كند: اى مردم! اين خواسته شما است، آمده شما را دعوت كند به آنچه رسول خدا صلّى اللّه عليه و اله به آن فرامى‏خواند. پس از جاى خود برمى‏خيزند، آن‏گاه خود آن حضرت برمى‏خيزد و مى‏فرمايد: اى مردم! من فلان فرزند فلان هستم، من فرزند پيغمبر خدايم، شما را مى‏خوانم به آنچه پيغمبر خدا به آن فرا مى‏خواند.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عدّه‏اى بپامى‏خيزند كه او را بكشند، كه سيصد- يا سيصد و چند نفر- از جاى برمى‏خيزند و از اين كار جلوگيرى مى‏كنند، پنجاه نفر از اهل كوفه و بقيه از ساير مردم، همديگر را نمى‏شناسند و بدون قرار قبلى آن‏جا جمع شده باشند.</w:t>
      </w:r>
      <w:r>
        <w:rPr>
          <w:rStyle w:val="FootnoteReference"/>
          <w:rFonts w:ascii="Arial" w:hAnsi="Arial" w:cs="Arial"/>
          <w:color w:val="000000"/>
          <w:sz w:val="30"/>
          <w:szCs w:val="30"/>
          <w:rtl/>
          <w:lang w:bidi="fa-IR"/>
        </w:rPr>
        <w:footnoteReference w:id="848"/>
      </w:r>
    </w:p>
    <w:p w:rsidR="00F9093C" w:rsidRDefault="00F9093C" w:rsidP="00F9093C">
      <w:pPr>
        <w:pStyle w:val="NormalWeb"/>
        <w:bidi/>
        <w:rPr>
          <w:rFonts w:hint="cs"/>
          <w:rtl/>
          <w:lang w:bidi="fa-IR"/>
        </w:rPr>
      </w:pPr>
      <w:r>
        <w:rPr>
          <w:rFonts w:ascii="Arial" w:hAnsi="Arial" w:cs="Arial" w:hint="cs"/>
          <w:color w:val="000000"/>
          <w:sz w:val="30"/>
          <w:szCs w:val="30"/>
          <w:rtl/>
          <w:lang w:bidi="fa-IR"/>
        </w:rPr>
        <w:t>21- نداى جارچى آن حضرت كه: توجّه كنيد! هيچ‏كس غذايى با خود برندارد، كه در شباهت آن حضرت به موسى عليه السّلام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22- در بحار از حضرت ابى عبد اللّه صادق عليه السّلام روايت شده كه فرمود: وقتى قائم عليه السّلام بپاخيزد، هيچ زمينى نماند مگر اين‏كه شهادت لا إله إلّا اللّه و محمّد رسول اللّه در آن ندا شود.</w:t>
      </w:r>
      <w:r>
        <w:rPr>
          <w:rStyle w:val="FootnoteReference"/>
          <w:rFonts w:ascii="Arial" w:hAnsi="Arial" w:cs="Arial"/>
          <w:color w:val="000000"/>
          <w:sz w:val="30"/>
          <w:szCs w:val="30"/>
          <w:rtl/>
          <w:lang w:bidi="fa-IR"/>
        </w:rPr>
        <w:footnoteReference w:id="849"/>
      </w:r>
    </w:p>
    <w:p w:rsidR="00F9093C" w:rsidRDefault="00F9093C" w:rsidP="00F9093C">
      <w:pPr>
        <w:pStyle w:val="NormalWeb"/>
        <w:bidi/>
        <w:rPr>
          <w:rFonts w:hint="cs"/>
          <w:rtl/>
          <w:lang w:bidi="fa-IR"/>
        </w:rPr>
      </w:pPr>
      <w:r>
        <w:rPr>
          <w:rFonts w:ascii="Arial" w:hAnsi="Arial" w:cs="Arial" w:hint="cs"/>
          <w:color w:val="000000"/>
          <w:sz w:val="30"/>
          <w:szCs w:val="30"/>
          <w:rtl/>
          <w:lang w:bidi="fa-IR"/>
        </w:rPr>
        <w:t>23- در غيبت شيخ نعمانى از ابان بن تغلب روايت است كه گفت: با حضرت جعفر بن محمد عليهما السّلام در مسجد مكه بودم و درحالى‏كه آن حضرت دستم را گرفته بود، فرمود: اى ابان! خداوند سيصد و سيزده مرد را در اين مسجد شما خواهد آورد، اهل مكّه مى‏دانند كه هنوز پدران و اجداد آن‏ها خلق نشده‏اند، شمشيرهايى در بر آن‏ها است كه بر هرشمشير نام آن مرد و نام پدرش و خصوصيات و نسبش نوشته شده، سپس دستور مى‏دهد آوازدهنده‏اى ندا كند: اين مهدى است به قضاوت داوود و سليمان حكم مى‏كند و از بيّنه نپرسد.</w:t>
      </w:r>
      <w:r>
        <w:rPr>
          <w:rStyle w:val="FootnoteReference"/>
          <w:rFonts w:ascii="Arial" w:hAnsi="Arial" w:cs="Arial"/>
          <w:color w:val="000000"/>
          <w:sz w:val="30"/>
          <w:szCs w:val="30"/>
          <w:rtl/>
          <w:lang w:bidi="fa-IR"/>
        </w:rPr>
        <w:footnoteReference w:id="850"/>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24- و در همان كتاب از آن حضرت است كه: و خداوند باد را از هربيابان برانگيزد كه بگويد: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مهدى است به حكم داوود قضاوت كند و بيّنه نخواهد.</w:t>
      </w:r>
      <w:r>
        <w:rPr>
          <w:rStyle w:val="FootnoteReference"/>
          <w:rFonts w:ascii="Arial" w:hAnsi="Arial" w:cs="Arial"/>
          <w:color w:val="000000"/>
          <w:sz w:val="30"/>
          <w:szCs w:val="30"/>
          <w:rtl/>
          <w:lang w:bidi="fa-IR"/>
        </w:rPr>
        <w:footnoteReference w:id="851"/>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نزديك به همين مضمون در كمال الدين روايت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25- و در همان كتاب از امام صادق عليه السّلام در حديثى كه قسمتى از آن در بحث لواى آن حضرت گذشت آمده: اولين برنامه‏اى كه آغاز مى‏نمايد اين‏كه دست بنى شيبه را مى‏برد و بالاى كعبه مى‏آويزد و جارچى آن حضرت ندا مى‏كند: اين‏ها دزدان [اموال‏] خدا هستند.</w:t>
      </w:r>
      <w:r>
        <w:rPr>
          <w:rStyle w:val="FootnoteReference"/>
          <w:rFonts w:ascii="Arial" w:hAnsi="Arial" w:cs="Arial"/>
          <w:color w:val="000000"/>
          <w:sz w:val="30"/>
          <w:szCs w:val="30"/>
          <w:rtl/>
          <w:lang w:bidi="fa-IR"/>
        </w:rPr>
        <w:footnoteReference w:id="852"/>
      </w:r>
    </w:p>
    <w:p w:rsidR="00F9093C" w:rsidRDefault="00F9093C" w:rsidP="00F9093C">
      <w:pPr>
        <w:pStyle w:val="NormalWeb"/>
        <w:bidi/>
        <w:rPr>
          <w:rFonts w:hint="cs"/>
          <w:rtl/>
          <w:lang w:bidi="fa-IR"/>
        </w:rPr>
      </w:pPr>
      <w:r>
        <w:rPr>
          <w:rFonts w:ascii="Arial" w:hAnsi="Arial" w:cs="Arial" w:hint="cs"/>
          <w:color w:val="000000"/>
          <w:sz w:val="30"/>
          <w:szCs w:val="30"/>
          <w:rtl/>
          <w:lang w:bidi="fa-IR"/>
        </w:rPr>
        <w:t>26- در بحار از حضرت ابى عبد اللّه صادق عليه السّلام روايت است كه فرمود: نخستين برنامه عدالت كه قائم عليه السّلام اجرا مى‏كند اين است كه: جارچى آن حضرت ندا كند: آنان كه حج و طواف مستحبى مى‏خواهند انجام دهند كنار بروند تا كسانى كه حج و طواف واجب بر عهده دارند، حجر الاسود را استلام نموده و طواف بجاى آورند.</w:t>
      </w:r>
      <w:r>
        <w:rPr>
          <w:rStyle w:val="FootnoteReference"/>
          <w:rFonts w:ascii="Arial" w:hAnsi="Arial" w:cs="Arial"/>
          <w:color w:val="000000"/>
          <w:sz w:val="30"/>
          <w:szCs w:val="30"/>
          <w:rtl/>
          <w:lang w:bidi="fa-IR"/>
        </w:rPr>
        <w:footnoteReference w:id="853"/>
      </w:r>
    </w:p>
    <w:p w:rsidR="00F9093C" w:rsidRDefault="00F9093C" w:rsidP="00F9093C">
      <w:pPr>
        <w:pStyle w:val="NormalWeb"/>
        <w:bidi/>
        <w:rPr>
          <w:rFonts w:hint="cs"/>
          <w:rtl/>
          <w:lang w:bidi="fa-IR"/>
        </w:rPr>
      </w:pPr>
      <w:r>
        <w:rPr>
          <w:rFonts w:ascii="Arial" w:hAnsi="Arial" w:cs="Arial" w:hint="cs"/>
          <w:color w:val="000000"/>
          <w:sz w:val="30"/>
          <w:szCs w:val="30"/>
          <w:rtl/>
          <w:lang w:bidi="fa-IR"/>
        </w:rPr>
        <w:t>27- و در حديث مفصّل آمده: و بين ركن و مقام مى‏ايستد پس فرياد مى‏زند و مى‏گويد: اى گروه نقيبان و نزديكان من، اى كسانى كه خداوند آن‏ها را براى يارى من پيش از ظهورم بر روى زمين ذخيره كرده، از روى ميل به سوى من آييد. پس درحالى‏كه در محراب‏ها و بر رختخواب‏هاى خود هستند در مشرق و مغرب زمين نداى آن حضرت به آن‏ها مى‏رسد، و در يك صدا به گوش فردفرد آن‏ها مى‏رسد، و بيش از يك چشم برهم زدن نمى‏گذرد تا اين‏كه همگى در پيشگاه آن حضرت بين ركن و مقام قرار مى‏گيرند، پس خداوند- عزّ و جلّ- به نور امر مى‏كند عمودى مى‏شود از زمين تا آسمان، پس هرمؤمنى بر روى زمين از آن استفاده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درون خانه‏اش از آن نور وارد مى‏شود، و نفوس مؤمنين به آن نور خوشحال مى‏گردد، درحالى كه آن‏ها ظهور قائم ما اهل بيت عليهم السّلام را نمى‏دانند، سپس به خدمت آن حضرت ايستاده صبح مى‏كنند، و آن‏ها سيصد و سيزده نفرند به عدد اصحاب رسول خدا صلّى اللّه عليه و اله روز بدر.</w:t>
      </w:r>
      <w:r>
        <w:rPr>
          <w:rStyle w:val="FootnoteReference"/>
          <w:rFonts w:ascii="Arial" w:hAnsi="Arial" w:cs="Arial"/>
          <w:color w:val="000000"/>
          <w:sz w:val="30"/>
          <w:szCs w:val="30"/>
          <w:rtl/>
          <w:lang w:bidi="fa-IR"/>
        </w:rPr>
        <w:footnoteReference w:id="854"/>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28- در همان كتاب است كه: جارچى مهدى عليه السّلام ندا مى‏كند كه هركس دو مصاحب و هم قبر رسول خدا صلّى اللّه عليه و اله را دوست مى‏دارد يك طرف برود، پس مردم دو دسته مى‏شوند دسته‏اى دوست و دسته ديگر بيزار از آن‏ها. پس مهدى عليه السّلام بيزارى از آن دو را بر مواليانشان عرضه مى‏كند. مى‏گويند: اى مهدى آل رسول عليهم السّلام ما آن‏وقت نمى‏دانستيم اين منزلت را نزد خدا و تو دارند و فضيلتى كه آشكار شد نديده بوديم، از آن‏ها بيزارى نجستيم، آيا </w:t>
      </w:r>
      <w:r>
        <w:rPr>
          <w:rFonts w:ascii="Arial" w:hAnsi="Arial" w:cs="Arial" w:hint="cs"/>
          <w:color w:val="000000"/>
          <w:sz w:val="30"/>
          <w:szCs w:val="30"/>
          <w:rtl/>
          <w:lang w:bidi="fa-IR"/>
        </w:rPr>
        <w:lastRenderedPageBreak/>
        <w:t>اكنون از آن‏ها بيزارى جوييم با اين‏كه تروتازه بودن بدن آن‏ها و زنده شدن درخت خشك را به وسيله آن‏ها ديديم؟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بلكه به خدا قسم از تو و از كسانى كه به تو ايمان آورده‏اند بيزارى مى‏جوييم و از كسانى كه به آن‏ها ايمان نمى‏آورند و كسى كه آن‏ها را به دار آويخت و از قبر بيرون آورد و اين كارها را با آن‏ها كرد بيزارى جوييم. پس مهدى عليه السّلام امر مى‏كند باد سياهى بر آن‏ها مى‏وزد و مانند نخل‏هاى خشكيده بر خاك هلاك مى‏افكند ....</w:t>
      </w:r>
      <w:r>
        <w:rPr>
          <w:rStyle w:val="FootnoteReference"/>
          <w:rFonts w:ascii="Arial" w:hAnsi="Arial" w:cs="Arial"/>
          <w:color w:val="000000"/>
          <w:sz w:val="30"/>
          <w:szCs w:val="30"/>
          <w:rtl/>
          <w:lang w:bidi="fa-IR"/>
        </w:rPr>
        <w:footnoteReference w:id="855"/>
      </w:r>
    </w:p>
    <w:p w:rsidR="00F9093C" w:rsidRDefault="00F9093C" w:rsidP="00F9093C">
      <w:pPr>
        <w:pStyle w:val="NormalWeb"/>
        <w:bidi/>
        <w:rPr>
          <w:rFonts w:hint="cs"/>
          <w:rtl/>
          <w:lang w:bidi="fa-IR"/>
        </w:rPr>
      </w:pPr>
      <w:r>
        <w:rPr>
          <w:rFonts w:ascii="Arial" w:hAnsi="Arial" w:cs="Arial" w:hint="cs"/>
          <w:color w:val="000000"/>
          <w:sz w:val="30"/>
          <w:szCs w:val="30"/>
          <w:rtl/>
          <w:lang w:bidi="fa-IR"/>
        </w:rPr>
        <w:t>29- و نيز در آن كتاب آمده: امام صادق عليه السّلام فرمود: نخستين برنامه‏اى كه مهدى عليه السّلام آغاز مى‏كند اين‏كه در سراسر جهان اعلام مى‏كند: توجّه كنيد! هرآن‏كه از يكى از شيعيان طلبى دارد تذكر دهد، تا اين‏كه حتى سيرچه و خردل كوچك را ادا كنند تا چه رسد به طلاها و نقره‏ها و املاك ....</w:t>
      </w:r>
      <w:r>
        <w:rPr>
          <w:rStyle w:val="FootnoteReference"/>
          <w:rFonts w:ascii="Arial" w:hAnsi="Arial" w:cs="Arial"/>
          <w:color w:val="000000"/>
          <w:sz w:val="30"/>
          <w:szCs w:val="30"/>
          <w:rtl/>
          <w:lang w:bidi="fa-IR"/>
        </w:rPr>
        <w:footnoteReference w:id="856"/>
      </w:r>
    </w:p>
    <w:p w:rsidR="00F9093C" w:rsidRDefault="00F9093C" w:rsidP="00F9093C">
      <w:pPr>
        <w:pStyle w:val="NormalWeb"/>
        <w:bidi/>
        <w:rPr>
          <w:rFonts w:hint="cs"/>
          <w:rtl/>
          <w:lang w:bidi="fa-IR"/>
        </w:rPr>
      </w:pPr>
      <w:r>
        <w:rPr>
          <w:rFonts w:ascii="Arial" w:hAnsi="Arial" w:cs="Arial" w:hint="cs"/>
          <w:color w:val="000000"/>
          <w:sz w:val="30"/>
          <w:szCs w:val="30"/>
          <w:rtl/>
          <w:lang w:bidi="fa-IR"/>
        </w:rPr>
        <w:t>30- در بحار در حديثى از طريق عامّه از نبىّ اكرم صلّى اللّه عليه و اله آمده كه فرمود: ... تا اين‏كه آن حضرت عليه السّلام فرمان دهد آوازدهنده‏اى ندا كند: هركس نيازى به مال داشته باشد بيايد، پس جز يك نفر هيچ‏كس از جاى برنمى‏خيزد. مى‏گويد: من نيازمندم. مى‏فرمايد: نزد خازن (مسؤول بيت المال) برو به او بگو: مهدى به تو امر مى‏كند كه به من مالى بدهى، هنگامى كه آن مرد نزد خازن مى‏رود، او مى‏گويد: جامه‏هايت را برگير. و چون پول‏ها را به دامنش مى‏ريزد، آن شخص پشيمان مى‏شود و با خود مى‏گويد: من طمعكارترين افراد امت محمد صلّى اللّه عليه و اله هستم، آن‏گاه پول‏ها را برمى‏گرداند، ولى از او پذيرفته نمى‏شود و به او مى‏گويند: ما آنچه داده‏ايم دوباره نمى‏گيريم.</w:t>
      </w:r>
      <w:r>
        <w:rPr>
          <w:rStyle w:val="FootnoteReference"/>
          <w:rFonts w:ascii="Arial" w:hAnsi="Arial" w:cs="Arial"/>
          <w:color w:val="000000"/>
          <w:sz w:val="30"/>
          <w:szCs w:val="30"/>
          <w:rtl/>
          <w:lang w:bidi="fa-IR"/>
        </w:rPr>
        <w:footnoteReference w:id="857"/>
      </w:r>
    </w:p>
    <w:p w:rsidR="00F9093C" w:rsidRDefault="00F9093C" w:rsidP="00F9093C">
      <w:pPr>
        <w:pStyle w:val="NormalWeb"/>
        <w:bidi/>
        <w:rPr>
          <w:rFonts w:hint="cs"/>
          <w:rtl/>
          <w:lang w:bidi="fa-IR"/>
        </w:rPr>
      </w:pPr>
      <w:r>
        <w:rPr>
          <w:rFonts w:ascii="Arial" w:hAnsi="Arial" w:cs="Arial" w:hint="cs"/>
          <w:color w:val="465BFF"/>
          <w:sz w:val="30"/>
          <w:szCs w:val="30"/>
          <w:rtl/>
          <w:lang w:bidi="fa-IR"/>
        </w:rPr>
        <w:t>6- نصيحت آن حضرت عليه السّلام براى خدا و رسول و براى مؤمنين‏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تمام اين عناوين به حكم عقل و شرع موجب دعا براى آن حضرت است و بر اين معنى دلالت مى‏كند، تمام رواياتى كه درباره تلاش آن حضرت در احياى دين خدا و اعلاى كلمة اللّه، و كشتن دشمنان خدا و امنيت بلاد، و هدايت مردم به حق وارد شده، اضافه بر آنچه در زيارت آن حضرت آمده كه: «السّلام عليك أيّها الوليّ النّاصح»؛ سلام بر تو اى سرپرست خيرخواه.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دعاى بعد از زيارتى كه از آن جناب روايت شده همين مضمون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يكى از توقيعات شريف آن حضرت چنين است: پس تقواى خدا را پيشه كنيد و به ما تسليم شويد، و امر را به ما واگذاريد كه بازگشت به سوى ما است هم‏چنان‏كه وارد شدن [به امر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330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دين‏] نيز از ما آغاز شد، و تلاش نكنيد آنچه از شما پوشيده مانده كشف نماييد و پرده برداريد، و تمايل به راست و انحراف به چپ نداشته باشيد، و ما را مقصد خود سازيد با دوستى برمبناى سنّت روشن، كه من شما را نصيحت و خيرخواهى كردم و خداوند بر من و شما شاهد و گواه است.</w:t>
      </w:r>
      <w:r>
        <w:rPr>
          <w:rStyle w:val="FootnoteReference"/>
          <w:rFonts w:ascii="Arial" w:hAnsi="Arial" w:cs="Arial"/>
          <w:color w:val="000000"/>
          <w:sz w:val="30"/>
          <w:szCs w:val="30"/>
          <w:rtl/>
          <w:lang w:bidi="fa-IR"/>
        </w:rPr>
        <w:footnoteReference w:id="858"/>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 سخن حكمت‏هاى لطيفى نهفته است كه براى صلاح حال دنيا و آخرتت كافى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«و»</w:t>
      </w:r>
    </w:p>
    <w:p w:rsidR="00F9093C" w:rsidRDefault="00F9093C" w:rsidP="00F9093C">
      <w:pPr>
        <w:pStyle w:val="NormalWeb"/>
        <w:bidi/>
        <w:rPr>
          <w:rFonts w:hint="cs"/>
          <w:rtl/>
          <w:lang w:bidi="fa-IR"/>
        </w:rPr>
      </w:pPr>
      <w:r>
        <w:rPr>
          <w:rFonts w:ascii="Arial" w:hAnsi="Arial" w:cs="Arial" w:hint="cs"/>
          <w:color w:val="465BFF"/>
          <w:sz w:val="30"/>
          <w:szCs w:val="30"/>
          <w:rtl/>
          <w:lang w:bidi="fa-IR"/>
        </w:rPr>
        <w:t>1- ولايت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ولايت آن حضرت براى خداوند، و ولاى ما نسبت به آن حضرت، و نيز ولايت آن حضرت بر ما، از مهم‏ترين امورى است كه به دليل عقلى و شرعى موجب و انگيزه دعا براى آن حضرت است. در اين‏جا سه موضوع بحث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اوّل- ولايت آن حضرت نسبت به خداوند: ولايت در اين‏جا- به فتح واو- به معنى محبّت است، پس هركه خداوند را دوست مى‏دارد ولى خداست، بنابراين همه مؤمنين شايسته و صالح، اولياى خداوند- عزّ و جلّ- مى‏باشند و دليل بر اين معنى است از آيات قرآن:</w:t>
      </w:r>
      <w:r>
        <w:rPr>
          <w:rFonts w:ascii="Arial" w:hAnsi="Arial" w:cs="Arial" w:hint="cs"/>
          <w:color w:val="006A0F"/>
          <w:sz w:val="30"/>
          <w:szCs w:val="30"/>
          <w:rtl/>
          <w:lang w:bidi="fa-IR"/>
        </w:rPr>
        <w:t xml:space="preserve"> أَلا إِنَّ أَوْلِياءَ اللَّهِ لا خَوْفٌ عَلَيْهِمْ وَ لا هُمْ يَحْزَنُونَ الَّذِينَ آمَنُوا وَ كانُوا يَتَّقُونَ؛</w:t>
      </w:r>
      <w:r>
        <w:rPr>
          <w:rStyle w:val="FootnoteReference"/>
          <w:rFonts w:ascii="Arial" w:hAnsi="Arial" w:cs="Arial"/>
          <w:color w:val="000000"/>
          <w:sz w:val="30"/>
          <w:szCs w:val="30"/>
          <w:rtl/>
          <w:lang w:bidi="fa-IR"/>
        </w:rPr>
        <w:footnoteReference w:id="859"/>
      </w:r>
      <w:r>
        <w:rPr>
          <w:rFonts w:ascii="Arial" w:hAnsi="Arial" w:cs="Arial" w:hint="cs"/>
          <w:color w:val="000000"/>
          <w:sz w:val="30"/>
          <w:szCs w:val="30"/>
          <w:rtl/>
          <w:lang w:bidi="fa-IR"/>
        </w:rPr>
        <w:t xml:space="preserve"> آگاه باشيد كه اولياى خدا نه ترسى بر آنان هست و نه اندوهگين شوند، آنان كه ايمان آورده و تقوى پيشه ساختند. بنابراين‏كه‏</w:t>
      </w:r>
      <w:r>
        <w:rPr>
          <w:rFonts w:ascii="Arial" w:hAnsi="Arial" w:cs="Arial" w:hint="cs"/>
          <w:color w:val="006A0F"/>
          <w:sz w:val="30"/>
          <w:szCs w:val="30"/>
          <w:rtl/>
          <w:lang w:bidi="fa-IR"/>
        </w:rPr>
        <w:t xml:space="preserve"> الَّذِينَ آمَنُوا وَ كانُوا يَتَّقُونَ‏</w:t>
      </w:r>
      <w:r>
        <w:rPr>
          <w:rFonts w:ascii="Arial" w:hAnsi="Arial" w:cs="Arial" w:hint="cs"/>
          <w:color w:val="000000"/>
          <w:sz w:val="30"/>
          <w:szCs w:val="30"/>
          <w:rtl/>
          <w:lang w:bidi="fa-IR"/>
        </w:rPr>
        <w:t xml:space="preserve"> بيان و تفسير اولياء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روايات: ثقة الاسلام كلينى به سند خود از مفضّل بن عمر روايت كرده كه گفت: ابو عبد اللّه امام صادق عليه السّلام فرمود: هرگاه روز قيامت شود منادى ندا كند، كجايند آن‏ها كه از اولياى من جلوگيرى كرده‏اند؟ پس گروهى كه بر صورت‏هايشان گوشت نيست بپاخيزند. آن‏گاه اعلام مى‏شود: اين‏ها كسانى هستند كه مؤمنين را اذيّت كرده‏اند و با آنان دشمنى و مخالفت نمودند، و در دينشان تكبّر ورزيدند. پس امر مى‏شود تا آن گروه را به جهنم ببرند.</w:t>
      </w:r>
      <w:r>
        <w:rPr>
          <w:rStyle w:val="FootnoteReference"/>
          <w:rFonts w:ascii="Arial" w:hAnsi="Arial" w:cs="Arial"/>
          <w:color w:val="000000"/>
          <w:sz w:val="30"/>
          <w:szCs w:val="30"/>
          <w:rtl/>
          <w:lang w:bidi="fa-IR"/>
        </w:rPr>
        <w:footnoteReference w:id="86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روايت ابان بن تغلب از حضرت ابو جعفر باقر عليه السّلام آمده كه فرمود: وقتى پيغمبر صلّى اللّه عليه و اله به معراج برده شد، گفت: پروردگارا! حال مؤمن نزد تو چگونه است؟ خداوند فرمود: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اى محمد صلّى اللّه عليه و اله! هركس يكى از اولياى مرا اهانت كند، آشكارا با من جنگ كرده و من براى يارى اولياى خودم بيشترين شتاب را دارم.</w:t>
      </w:r>
      <w:r>
        <w:rPr>
          <w:rStyle w:val="FootnoteReference"/>
          <w:rFonts w:ascii="Arial" w:hAnsi="Arial" w:cs="Arial"/>
          <w:color w:val="000000"/>
          <w:sz w:val="30"/>
          <w:szCs w:val="30"/>
          <w:rtl/>
          <w:lang w:bidi="fa-IR"/>
        </w:rPr>
        <w:footnoteReference w:id="861"/>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آن كتاب به سند صحيحى از امام صادق عليه السّلام مروى است كه فرمود: مؤمن دوست خداوند است او را يارى مى‏كند، و جز حقّ بر او چيزى نمى‏گويد و از غير او نمى‏ترسد.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خود از حضرت ابى عبد اللّه صادق عليه السّلام آورده كه فرمود: رسول خدا صلّى اللّه عليه و اله فرمود: پروردگارم مرا به معراج برد و از پشت حجاب به من وحى كرد آنچه وحى كرد و به من فرمود: اى محمد! هرآن‏كه يكى از دوستان مرا خوار كند به جنگ من سنگر گرفته، و هركه با من جنگ كند با او جنگ نمايم. گفتم: پروردگارا! اين ولىّ تو كيست؟ فرمود: او كسى است كه براى تو و وصىّ تو و ذريه شما به ولايت بر تو پيمان گرفته‏ام.</w:t>
      </w:r>
      <w:r>
        <w:rPr>
          <w:rStyle w:val="FootnoteReference"/>
          <w:rFonts w:ascii="Arial" w:hAnsi="Arial" w:cs="Arial"/>
          <w:color w:val="000000"/>
          <w:sz w:val="30"/>
          <w:szCs w:val="30"/>
          <w:rtl/>
          <w:lang w:bidi="fa-IR"/>
        </w:rPr>
        <w:footnoteReference w:id="862"/>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اين را دانستى مى‏گويم: در وجوب محبّت و دوستى اولياى خدا و وجوب بغض و دشمنى با دشمنان خدا ترديدى نيست بلكه از ضروريات مذهب ما است، عقل و نقل نيز بر آن دلالت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عقل: شايد نياز به بيان نداشته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نقل: متواتر است ولى ما- از باب تيمّن- به ذكر چند روايت اكتفا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كافى به سند صحيحى از حضرت ابو جعفر ثانى امام جواد عليه السّلام از پدرش از جدّش مروى است كه امير المؤمنين عليه السّلام فرمود: رسول خدا صلّى اللّه عليه و اله فرمودند: خداوند اسلام را آفريد و براى آن ميدان و نور و دژ و ياورى قرار داد، عرصه ميدان اسلام قرآن و نور آن حكمت، و دژ آن نيكى و معروف است، امّا انصار و ياران آن من و خاندانم و شيعيان ما هستيم. پس خاندان من و شيعيانشان را دوست بداريد كه: وقتى در معراج به آسمان دنيا برده شدم، جبرئيل مرا به اهل آسمان معرفى كرد، خداوند محبّت من و محبّت خاندانم و شيعيانشان را در دل فرشتگان به وديعت سپرد، كه اين محبّت تا روز قيامت نزد آن‏ها امانت است، سپس مرا به سمت اهل زمين فروآورد، و مرا به اهل زمين معرفى نمود، پس خداوند- عزّ و جلّ- محبّت من و خاندان من و شيعيانشان را در دل‏هاى مؤمنين امّتم قرار داد. بنابراين مؤمنان امّت من امانت مرا تا روز قيامت حفظ مى‏كنند. آگاه باشيد كه اگر كسى از امّت من در تمام عمرش- كه همه دوران‏ها را پر كند-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خداوند- عزّ و جلّ- را عبادت كند ولى خداى- عزّ و جلّ- را درحالى‏كه بغض خاندانم و شيعيانم را در دل داشته باشد ملاقات نمايد، خداوند سينه‏اش را جز به نفاق نگشايد.</w:t>
      </w:r>
      <w:r>
        <w:rPr>
          <w:rStyle w:val="FootnoteReference"/>
          <w:rFonts w:ascii="Arial" w:hAnsi="Arial" w:cs="Arial"/>
          <w:color w:val="000000"/>
          <w:sz w:val="30"/>
          <w:szCs w:val="30"/>
          <w:rtl/>
          <w:lang w:bidi="fa-IR"/>
        </w:rPr>
        <w:footnoteReference w:id="86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همچنين در اصول كافى به سند خود از يعقوب بن الضحاك از يكى از اصحاب ما- كه سرّاج و خدمتگزار حضرت ابو عبد اللّه صادق عليه السّلام بود- چنين آورده است: امام صادق عليه السّلام در حيره بود، من و عدّه‏اى از دوستانش را براى انجام كارى فرستاد- تا آن‏جا كه گويد: بازگشتم و- سخن از قومى به ميان آمد، عرض كردم: فدايت شوم! ما از آن‏ها بيزارى مى‏جوييم، چون آن اعتقادى كه ما داريم آن‏ها ندارند، شما از آن‏ها بيزارى مى‏جوييد؟ عرض كردم: آرى. فرمود: پس نزد ما هم چيزهايى هست كه شما نمى‏دانيد، شايسته است كه از شما بيزارى بجوييم؟ عرض كردم: فدايت شوم، خير. فرمود: و همچنين مطالبى نزد خداوند هست كه نزد ما نيست پس بايد خداوند ما را دور بيندازد؟ عرض كردم: نه سوگند به خدا قربانت گردم. فرمود: پس آن‏ها را دوست بداريد و از آن‏ها بيزارى مجوييد، بعضى از مسلمان‏ها يك سهم و بعضى دو سهم از ايمان دارند.</w:t>
      </w:r>
      <w:r>
        <w:rPr>
          <w:rStyle w:val="FootnoteReference"/>
          <w:rFonts w:ascii="Arial" w:hAnsi="Arial" w:cs="Arial"/>
          <w:color w:val="000000"/>
          <w:sz w:val="30"/>
          <w:szCs w:val="30"/>
          <w:rtl/>
          <w:lang w:bidi="fa-IR"/>
        </w:rPr>
        <w:footnoteReference w:id="864"/>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خبر طولانى است و در باب درجات ايمان اصول كافى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باب «الحبّ فى اللّه» در كتاب مذكور از حضرت ابو عبد اللّه صادق عليه السّلام روايت شده كه فرمود: از محكم‏ترين گيره‏هاى ايمان اين‏كه [شخص‏] در راه خدا محبّت كند، و در راه خدا حكم گيرد، و در راه خدا ببخشد، و در راه خدا منع كند.</w:t>
      </w:r>
      <w:r>
        <w:rPr>
          <w:rStyle w:val="FootnoteReference"/>
          <w:rFonts w:ascii="Arial" w:hAnsi="Arial" w:cs="Arial"/>
          <w:color w:val="000000"/>
          <w:sz w:val="30"/>
          <w:szCs w:val="30"/>
          <w:rtl/>
          <w:lang w:bidi="fa-IR"/>
        </w:rPr>
        <w:footnoteReference w:id="865"/>
      </w:r>
    </w:p>
    <w:p w:rsidR="00F9093C" w:rsidRDefault="00F9093C" w:rsidP="00F9093C">
      <w:pPr>
        <w:pStyle w:val="NormalWeb"/>
        <w:bidi/>
        <w:rPr>
          <w:rFonts w:hint="cs"/>
          <w:rtl/>
          <w:lang w:bidi="fa-IR"/>
        </w:rPr>
      </w:pPr>
      <w:r>
        <w:rPr>
          <w:rFonts w:ascii="Arial" w:hAnsi="Arial" w:cs="Arial" w:hint="cs"/>
          <w:color w:val="000000"/>
          <w:sz w:val="30"/>
          <w:szCs w:val="30"/>
          <w:rtl/>
          <w:lang w:bidi="fa-IR"/>
        </w:rPr>
        <w:t>4- و نيز در همان باب از كتاب مزبور روايت از آن حضرت از رسول خدا صلّى اللّه عليه و اله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كدام يك از گيره‏هاى ايمان محكم‏تر است؟ اصحاب گفتند: خدا و رسولش بهتر مى‏دانند، و بعضى گفتند: نماز. بعضى گفتند: زكات. برخى گفتند: روزه. و بعضى گفتند: حج و عمره. و بعضى گفتند: جهاد. آن‏گاه رسول خدا صلّى اللّه عليه و اله فرمود: براى هريك از آنچه گفتيد فضيلتى هست ولى اين‏ها نيست، و امّا محكم‏ترين گيره‏هاى ايمان محبّت در راه خدا و بغض در راه خدا و دوستى دوستان خدا و بيزارى از دشمنان خدا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5- و از حضرت صادق عليه السّلام مروى است: هركس دوستى در راه دين و خشم به خاطر دين نداشته باشد، دين ندارد.</w:t>
      </w:r>
      <w:r>
        <w:rPr>
          <w:rStyle w:val="FootnoteReference"/>
          <w:rFonts w:ascii="Arial" w:hAnsi="Arial" w:cs="Arial"/>
          <w:color w:val="000000"/>
          <w:sz w:val="30"/>
          <w:szCs w:val="30"/>
          <w:rtl/>
          <w:lang w:bidi="fa-IR"/>
        </w:rPr>
        <w:footnoteReference w:id="86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اين‏ها قسمتى از اخبار است كه بر وجوب محبّت اوليا و دوستان خدا دلالت دارد، و چون اين مطلب روشن شد، مى‏گويم: ترديدى نيست كه هرچه ايمان كامل‏تر باشد، محبّت نسبت به اهل ايمان هم شديدتر خواهد بود، و هرچه مؤمن كامل‏تر باشد شايسته است كه محبّت نسبت به او شديدتر و بيشتر باشد، زيرا كه اين محبّت به سبب ارتباط ايمانى است كه بين مؤمنين وجود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با اين بيان واجب است كه محبّت تو نسبت به امام زمانت كه اصل و گيره ايمان و كوه ولايت و قله آن است شديدتر و قوى‏تر از محبّت نسبت به تمام مؤمنين باشد، بلكه بايد آن حضرت را از پدر و فرزند و بلكه از خودت هم بيشتر دوست بدارى چنان‏كه آيه شريفه:</w:t>
      </w:r>
      <w:r>
        <w:rPr>
          <w:rFonts w:ascii="Arial" w:hAnsi="Arial" w:cs="Arial" w:hint="cs"/>
          <w:color w:val="006A0F"/>
          <w:sz w:val="30"/>
          <w:szCs w:val="30"/>
          <w:rtl/>
          <w:lang w:bidi="fa-IR"/>
        </w:rPr>
        <w:t xml:space="preserve"> قُلْ إِنْ كانَ آباؤُكُمْ وَ أَبْناؤُكُمْ وَ إِخْوانُكُمْ وَ أَزْواجُكُمْ وَ عَشِيرَتُكُمْ وَ أَمْوالٌ اقْتَرَفْتُمُوها وَ تِجارَةٌ تَخْشَوْنَ كَسادَها وَ مَساكِنُ تَرْضَوْنَها أَحَبَّ إِلَيْكُمْ مِنَ اللَّهِ وَ رَسُولِهِ وَ جِهادٍ فِي سَبِيلِهِ فَتَرَبَّصُوا حَتَّى يَأْتِيَ اللَّهُ بِأَمْرِهِ؛</w:t>
      </w:r>
      <w:r>
        <w:rPr>
          <w:rStyle w:val="FootnoteReference"/>
          <w:rFonts w:ascii="Arial" w:hAnsi="Arial" w:cs="Arial"/>
          <w:color w:val="000000"/>
          <w:sz w:val="30"/>
          <w:szCs w:val="30"/>
          <w:rtl/>
          <w:lang w:bidi="fa-IR"/>
        </w:rPr>
        <w:footnoteReference w:id="867"/>
      </w:r>
      <w:r>
        <w:rPr>
          <w:rFonts w:ascii="Arial" w:hAnsi="Arial" w:cs="Arial" w:hint="cs"/>
          <w:color w:val="000000"/>
          <w:sz w:val="30"/>
          <w:szCs w:val="30"/>
          <w:rtl/>
          <w:lang w:bidi="fa-IR"/>
        </w:rPr>
        <w:t xml:space="preserve"> بگو چنانچه پدران و فرزندان و برادران و همسران و خويشاوندان و اموالى كه جمع كرده‏ايد و تجارتى كه از كسادى آن مى‏ترسيد، و منزل‏هايى كه خوشايند شما است را، از خدا و رسول او و جهاد در راه او بيشتر دوست داريد، پس منتظر باشيد تا خداوند امر حتمى و نافذش را جارى سازد. بر آن دلالت دارد، و نيز حديثى كه در دار السلام و غير آن از علل الشرايع منقول است كه رسول خدا صلّى اللّه عليه و اله فرمود: هيچ بنده‏اى ايمان نمى‏آورد تا اين‏كه من نزد او از خودش محبوب‏تر باشم، و به عترت من از عترت و بستگان خودش بيشتر محبّت داشته باشد، و خاندان مرا از خاندان خودش بيشتر دوست بدارد، و ذات من نزد او از ذات خودش محبوب‏تر باشد.</w:t>
      </w:r>
      <w:r>
        <w:rPr>
          <w:rStyle w:val="FootnoteReference"/>
          <w:rFonts w:ascii="Arial" w:hAnsi="Arial" w:cs="Arial"/>
          <w:color w:val="000000"/>
          <w:sz w:val="30"/>
          <w:szCs w:val="30"/>
          <w:rtl/>
          <w:lang w:bidi="fa-IR"/>
        </w:rPr>
        <w:footnoteReference w:id="868"/>
      </w:r>
    </w:p>
    <w:p w:rsidR="00F9093C" w:rsidRDefault="00F9093C" w:rsidP="00F9093C">
      <w:pPr>
        <w:pStyle w:val="NormalWeb"/>
        <w:bidi/>
        <w:rPr>
          <w:rFonts w:hint="cs"/>
          <w:rtl/>
          <w:lang w:bidi="fa-IR"/>
        </w:rPr>
      </w:pPr>
      <w:r>
        <w:rPr>
          <w:rFonts w:ascii="Arial" w:hAnsi="Arial" w:cs="Arial" w:hint="cs"/>
          <w:color w:val="000000"/>
          <w:sz w:val="30"/>
          <w:szCs w:val="30"/>
          <w:rtl/>
          <w:lang w:bidi="fa-IR"/>
        </w:rPr>
        <w:t>نكته: پوشيده نيست كه محبّت امرى است قلبى و كيفيتى است نفسانى، ولى آثار و نشانه‏هاى آشكارى دارد كه به وسيله آن‏ها درجات و مراتب محبّت تو نسبت به محبوب شناخته مى‏شود، از جمله آن نشانه‏ها اين‏كه: اگر از نظرت غايب شود در دعا كردن براى او اهتمام بورزى، و اگر مصيبتى برايش رخ دهد براى او غمگين شوى، مگر نمى‏بينى كه هرگاه فرزند شايسته خوشروى وارسته‏اى داشته باشى و آن فرزند به سفرى برود كه جايش را ندانى، هيچ ساعتى از شب و روزت از فكر او بيرون نمى‏روى و پيوسته برايش دعا مى‏كنى، و از مؤمنين و صالحين تقاضا مى‏كنى كه براى او دعا كنند، آيا اين كار جز به خاطر محبّت و علاقه شديد است؟ بنابراين 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334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كسى كه مدّعى محبّت مولاى خودت هستى آيا روزى بر شما مى‏گذرد كه او را فراموش نكنى؟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در غيبت او برايش دعا بسيار كنيد و فرصت را غنيمت بشماريد.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دوم- اينكه دوستى ما مقتضى اين است كه در دعا كردن براى آن حضرت كوشش و جدّيت داشته باشيم: دعا كردن براى محبوب در نهاد افراد بشر نهفته و با سرشت آنان آميخته است، و اين امر كاملا واضح است، ولى منظور ديگرى را در اين‏جا دنبال مى‏كنيم اين‏كه: لازم است دعاى براى آن حضرت را بر هردعايى مقدم بداريم. توضيح اين مطلب نياز به مقدّمه‏اى دارد كه مى‏آوريم، انگيزه‏ها و اسباب محبّت سه چيز است: لذّت و نفع و نيكى. مهم‏ترين و كاملترين اين انگيزه‏ها سومين آن‏ها است،</w:t>
      </w:r>
      <w:r>
        <w:rPr>
          <w:rStyle w:val="FootnoteReference"/>
          <w:rFonts w:ascii="Arial" w:hAnsi="Arial" w:cs="Arial"/>
          <w:color w:val="000000"/>
          <w:sz w:val="30"/>
          <w:szCs w:val="30"/>
          <w:rtl/>
          <w:lang w:bidi="fa-IR"/>
        </w:rPr>
        <w:footnoteReference w:id="869"/>
      </w:r>
      <w:r>
        <w:rPr>
          <w:rFonts w:ascii="Arial" w:hAnsi="Arial" w:cs="Arial" w:hint="cs"/>
          <w:color w:val="000000"/>
          <w:sz w:val="30"/>
          <w:szCs w:val="30"/>
          <w:rtl/>
          <w:lang w:bidi="fa-IR"/>
        </w:rPr>
        <w:t xml:space="preserve"> بلكه مى‏توان گفت: آن دو سبب اوّل و دوم هم به اين سبب برمى‏گردد.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منظور از نيكى و خير اين است كه وجود چيزى به وجهى از وجوه خير و نيك باشد، كه هرگاه انسان بداند وجود چيزى يا شخصى مايه نيكى و خير است از روى طبع آن را دوست مى‏دارد هرچند كه از آن، خير به او نرسد و هرچه خيرش بيشتر باشد علاقه و محبّت انسان نسبت به او زيادتر مى‏گردد، البته برحسب درجات معرفت و شناخت خيرهاى وجود او. حال كه اين مقدّمه را دانستى بدان كه تمام انگيزه‏هاى موجب محبّت در وجود مولاى ما حضرت حجّت- عجّل اللّه فرجه الشريف- جمع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لذّت، كدام لذّت براى مؤمن شيرين‏تر و بالاتر از زيارت جمال مبارك آن حضرت و تشرّف به وصال او است؟ كه لذت‏هاى ظاهرى و باطنى آن به قدرى زياد است كه نمى‏توانم بشمارم، لذا امير المؤمنين عليه السّلام از روى شوق ديدارش آه مى‏كشيد- چنان‏كه در حديثى در غيبت نعمانى آمده است-.</w:t>
      </w:r>
      <w:r>
        <w:rPr>
          <w:rStyle w:val="FootnoteReference"/>
          <w:rFonts w:ascii="Arial" w:hAnsi="Arial" w:cs="Arial"/>
          <w:color w:val="000000"/>
          <w:sz w:val="30"/>
          <w:szCs w:val="30"/>
          <w:rtl/>
          <w:lang w:bidi="fa-IR"/>
        </w:rPr>
        <w:footnoteReference w:id="870"/>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نفع: همان‏طور كه در بخش سوم كتاب دانستى تمام منافع و بهره‏ها به بركت وجود آن حضرت به خلايق مى‏رسد، اضافه بر منافع و آثار مخصوصى كه متوقف بر ظهور آن حضرت است، و چه خوش گفته‏اند به عربى:</w:t>
      </w:r>
    </w:p>
    <w:p w:rsidR="00F9093C" w:rsidRDefault="00F9093C" w:rsidP="00F9093C">
      <w:pPr>
        <w:pStyle w:val="NormalWeb"/>
        <w:bidi/>
        <w:rPr>
          <w:rFonts w:hint="cs"/>
          <w:rtl/>
          <w:lang w:bidi="fa-IR"/>
        </w:rPr>
      </w:pPr>
      <w:r>
        <w:rPr>
          <w:rFonts w:ascii="Arial" w:hAnsi="Arial" w:cs="Arial" w:hint="cs"/>
          <w:color w:val="000000"/>
          <w:sz w:val="30"/>
          <w:szCs w:val="30"/>
          <w:rtl/>
          <w:lang w:bidi="fa-IR"/>
        </w:rPr>
        <w:t>«لقد جمعت فيه المحاسن كلّها»؛ به راستى كه همه خوبى‏ها در او جمع گرديده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به فارسى سروده‏اند: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Pr>
              <w:t>[</w:t>
            </w:r>
            <w:r>
              <w:rPr>
                <w:rFonts w:ascii="Arial" w:hAnsi="Arial" w:cs="Arial"/>
                <w:color w:val="7800FA"/>
                <w:sz w:val="30"/>
                <w:szCs w:val="30"/>
                <w:rtl/>
              </w:rPr>
              <w:t>رخ يوسف كف موسى دم عيسى دارى‏</w:t>
            </w:r>
            <w:r>
              <w:rPr>
                <w:rFonts w:ascii="Arial" w:hAnsi="Arial" w:cs="Arial"/>
                <w:color w:val="7800FA"/>
                <w:sz w:val="30"/>
                <w:szCs w:val="30"/>
              </w:rPr>
              <w:t>]</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آنچه خوبان همه دارند تو تنها دارى‏</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خيرات وجودش: عقل‏هاى ما كوتاه و انديشه‏هاى ما پايين‏تر است از اين‏كه آن‏ها را درك كنيم، كه جز اندكى از علم داده نشده‏ايم، ولى هركس به قدر فهم و هرمؤمنى به اندازه سهم خود مطلب را درمى‏يابد. هركه معرفتش نسبت به خيرات وجود شريف آن جناب بيشتر باشد، دعا كردن در نظر او مهم‏تر است، زيرا كه اهتمام و كوشش در دعا از كمال محبّت و دوستى سرچشمه مى‏گيرد، و كمال محبّت از كمال معرفت حاصل مى‏شود و اين يكى از وجوه شدّت اهتمام ائمه عليهم السّلام در دعا كردن براى آن جناب و درخواست تعجيل فرجش از درگاه خداوند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بعضى از وجوه ديگر هم در اوّل بخش هفتم با توضيح بيشترى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نتيجه اين‏كه: دوستى و محبّت و ولاى ما نسبت به آن حضرت موجب اهتمام و كوشش ما در دعا براى فرجش مى‏باشد، كه بيشتر و پيش‏تر از دعا كردن براى خودمان و آنچه مربوط به ما است لازم است براى آن جناب دعا كنيم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سوم- ولايت آن حضرت بر ما: ولايت در اين‏جا- به كسر واو- به معنى سلطه و استيلاء و سرپرستى است، و منظور از ولايت آن حضرت بر ما همان است كه در آيه شريفه:</w:t>
      </w:r>
    </w:p>
    <w:p w:rsidR="00F9093C" w:rsidRDefault="00F9093C" w:rsidP="00F9093C">
      <w:pPr>
        <w:pStyle w:val="NormalWeb"/>
        <w:bidi/>
        <w:rPr>
          <w:rFonts w:hint="cs"/>
          <w:rtl/>
          <w:lang w:bidi="fa-IR"/>
        </w:rPr>
      </w:pPr>
      <w:r>
        <w:rPr>
          <w:rFonts w:ascii="Arial" w:hAnsi="Arial" w:cs="Arial" w:hint="cs"/>
          <w:color w:val="006A0F"/>
          <w:sz w:val="30"/>
          <w:szCs w:val="30"/>
          <w:rtl/>
          <w:lang w:bidi="fa-IR"/>
        </w:rPr>
        <w:t>النَّبِيُّ أَوْلى‏ بِالْمُؤْمِنِينَ مِنْ أَنْفُسِهِمْ؛</w:t>
      </w:r>
      <w:r>
        <w:rPr>
          <w:rStyle w:val="FootnoteReference"/>
          <w:rFonts w:ascii="Arial" w:hAnsi="Arial" w:cs="Arial"/>
          <w:color w:val="000000"/>
          <w:sz w:val="30"/>
          <w:szCs w:val="30"/>
          <w:rtl/>
          <w:lang w:bidi="fa-IR"/>
        </w:rPr>
        <w:footnoteReference w:id="871"/>
      </w:r>
      <w:r>
        <w:rPr>
          <w:rFonts w:ascii="Arial" w:hAnsi="Arial" w:cs="Arial" w:hint="cs"/>
          <w:color w:val="000000"/>
          <w:sz w:val="30"/>
          <w:szCs w:val="30"/>
          <w:rtl/>
          <w:lang w:bidi="fa-IR"/>
        </w:rPr>
        <w:t xml:space="preserve"> پيامبر نسبت به مؤمنان از آنان نسبت به خودشان سزاوارتر است. به آن تصريح شده، چنان‏كه حديثى را در بخش سوم در حقّ آقا بر بنده آورديم، بدانجا مراجعه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هرگاه يقين و باور داشته باشيم كه آن حضرت در تمام آنچه متعلق به ما است، از خود ما شايسته‏تر و اولى است، بر خود لازم خواهيم دانست كه در همه چيزهايى كه مورد علاقه ما است آن حضرت را اولى و شايسته‏تر بدانيم و مقدّم بداريم. و احتمال دارد كه در عبارت زيارت جامعه همين معنى منظور باشد كه مى‏خوانيم: «و مقدّمكم أمام طلبتي و حوائجي و إرادتي في كلّ أحوالي و أموري»؛ و شما را بر خواسته‏ها و نيازها و تصميم‏هاى خودم مقدّم مى‏دارم.</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ولايت آن حضرت موجب اين است كه ما در تمام امور آن جناب را مقدّم بداريم، و در حديث نبوى نيز دلالت بر اين معنى گذشت. و از مهم‏ترين امور دعا است كه كليد هرخير و صلاح هرپرهيزكار مى‏باشد، پس شايسته است كه آن حضرت را بر خود و هركه مورد علاقه ماست در دعاى براى فرج و عافيت سزاوارتر بدانيم.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336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اين سه موضوع به حدّ كافى دلايل قوى بيان نموديم.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2- وصال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اهمّ حوائج دوستان و آخرين آرزوى مشتاقان، و نهايت خواسته عارفان است كه بيشترين دعاهاى آنان و مهم‏ترين حوائج ايشان پيرامون مسأله تعجيل در وصال امام زمان حجّت بن الحسن- عجّل اللّه فرجه الشريف- دور مى‏زند، چه خوش گفته‏اند: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فؤادي و طرفي يأسفان عليكم‏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عندكم روحي و ذكركم عندي‏</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لست ألذّ العيش حتّى أراكم‏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لو كنت في الفردوس أو جنّة الخلد</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دل و ديده‏ام بر شما اسفبار است، و جان و دلم پيش شما و ياد شما نزد من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 از زندگى لذّت نمى‏برم تا اين‏كه شما را ببينم، هرچند كه در فردوس يا بهشت جاودان باشم.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ابيات نوين خواندنى كه به خاطر رسيده و باعجله در اشتياق به زمان وصال و ياد آوردن مولايم درهرحال، آن‏ها را نوشته‏ام اين ابيات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تولّى شبابي في الفراق فأسرعا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آذن عمري بالرّحيل فودّعا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حييت بشوق الوصل دهرا و لم أكن‏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بشي‏ء سوى تذكاره متمتّعا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قد اشتدّ شوقي فيك يا غاية المنى‏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يا خير من صلّى و يا خير من دعا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يا خير مقصود و يا خير موئل‏</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يا خير من لبّى و يا خير من سعى‏</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قد طال صبري في النّوى إذ تركتني‏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كئيبا غريبا باكيا متوجّعا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فيا مهجتي يا روح قلبي و راحتي‏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أغثني فقلبي كاد أن يتصدّعا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نظرت بأبواب الملوك فلم أجد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سوى بابك العالي ملاذا و مفزعا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إذ نزل المعروف و العدل و السّخا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فما اختار إلّا في فناءك موضعا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أغثني بفيض من نداك فإنّه‏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لقد صار منه البرّ و البحر مترعا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فلولاك ساخ الأرض بالخلق كلّهم‏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صار بطون الأرض للنّاس مضجعا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لولاك إندكّ الجبال جميعها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لولاك أركان السّمآء تزعزعا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ما نبتت في الأرض لولاك حبّة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لا شجر لو لا وجودك أينعا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لا أشرقت شمس و لا نيّر بدا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لا نبعت عين و لا البرق أمصعا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صيّرنا الأعدآء لولاك طعمة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كان علينا الذّلّ ثوبا ملفّعا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ما فاز ناج بالنّجاة بغيركم‏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من أمّها من غيركم كان ألكعا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337</w:t>
      </w:r>
    </w:p>
    <w:p w:rsidR="00F9093C" w:rsidRDefault="00F9093C" w:rsidP="00F9093C">
      <w:pPr>
        <w:bidi/>
        <w:rPr>
          <w:rFonts w:ascii="Arial" w:hAnsi="Arial" w:cs="Arial"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ascii="Times New Roman" w:hAnsi="Times New Roman" w:cs="Times New Roman" w:hint="cs"/>
                <w:sz w:val="24"/>
                <w:szCs w:val="24"/>
                <w:rtl/>
              </w:rPr>
            </w:pPr>
            <w:r>
              <w:rPr>
                <w:rFonts w:ascii="Arial" w:hAnsi="Arial" w:cs="Arial"/>
                <w:color w:val="7800FA"/>
                <w:sz w:val="30"/>
                <w:szCs w:val="30"/>
                <w:rtl/>
              </w:rPr>
              <w:t>حبيبي حبيبي طال همّي و كربتي‏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أغثني سريعا قبل أن أتضيّعا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تعاليت عن مدحي و مدح الخلايق‏</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ما قيل في علياك قد كنت أرفعا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bidi/>
        <w:rPr>
          <w:rFonts w:ascii="Times New Roman" w:hAnsi="Times New Roman" w:cs="Times New Roman"/>
          <w:sz w:val="24"/>
          <w:szCs w:val="24"/>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جوانى‏ام در فراق به سرعت گذشت و عمر در انتظار به سرآمد.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 به شوق وصال زيستم و به جز ياد او از چيزى لذّت نبرده‏ام.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منتهاى آرزو، اى بهترين نمازگزاران و دعاكنندگان شوقم نسبت به تو شديد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بهترين مقصودها و بهترين پناه‏دهندگان، و اى بهترين تلبيه‏گويان و سعى‏كنندگان.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كاسه صبرم در دورى تو لبريز شد كه اندوهناك و غريب و گريان و دردمند رهايم ساخته‏اى.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روح و جانم و اى راحت روانم به فريادم برس كه نزديك است دلم از غصه آب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هرآستانى كه نگاه كردم جز آستانه والاى تو پناهگاهى نديدم.</w:t>
      </w:r>
      <w:r>
        <w:rPr>
          <w:rStyle w:val="FootnoteReference"/>
          <w:rFonts w:ascii="Arial" w:hAnsi="Arial" w:cs="Arial"/>
          <w:color w:val="000000"/>
          <w:sz w:val="30"/>
          <w:szCs w:val="30"/>
          <w:rtl/>
          <w:lang w:bidi="fa-IR"/>
        </w:rPr>
        <w:footnoteReference w:id="872"/>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ص337</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روزى كه معروف و عدل و سخاوت در جهان پديد آمده، جز درگاه تو جا و منزلى نگرفته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فيض بخشش خود مرا پناه ده، كه همه عالم، از خشكى و دريا، به آن طراوت يافته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تو نبودى زمين همه را در خود فرومى‏برد، و دل خاك خوابگاه مردمان مى‏شد.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اگر تو نبودى تمام كوه‏ها از هم پاشيده مى‏شد، و اگر تو نبودى اركان آسمان متزلزل مى‏گشت.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تو نبودى هيچ گياهى از زمين نمى‏روييد، و هيچ درختى شادابى نمى‏يافت.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خورشيد و ستارگان نور نمى‏افشاندند، و هيچ چشمه‏اى نمى‏جوشيد و برقى نمى‏زد.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اگر تو نبودى دشمنان ما را طعمه خود مى‏ساختند، و لباس ننگ و مذلّت بر ما پوشانده مى‏شد.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هيچ‏كس به غير شما نجات نيافته، و هركه از غير شما نجات خواهد ابله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حبيب من غصه و ناراحتى‏ام طولانى شد، زود به فريادم برس پيش از آن‏كه وابمانم.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 بالاتر از آنى كه مدح تو گوييم، هرچه در ثناى تو گفته شود تو برترى.</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«ه»</w:t>
      </w:r>
    </w:p>
    <w:p w:rsidR="00F9093C" w:rsidRDefault="00F9093C" w:rsidP="00F9093C">
      <w:pPr>
        <w:pStyle w:val="NormalWeb"/>
        <w:bidi/>
        <w:rPr>
          <w:rFonts w:hint="cs"/>
          <w:rtl/>
          <w:lang w:bidi="fa-IR"/>
        </w:rPr>
      </w:pPr>
      <w:r>
        <w:rPr>
          <w:rFonts w:ascii="Arial" w:hAnsi="Arial" w:cs="Arial" w:hint="cs"/>
          <w:color w:val="465BFF"/>
          <w:sz w:val="30"/>
          <w:szCs w:val="30"/>
          <w:rtl/>
          <w:lang w:bidi="fa-IR"/>
        </w:rPr>
        <w:t>1- همّ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 و اندوه آن جناب به خاطر ضعف و ناتوانى اهل اسلام و به ترديد افتادن دل‏هاى مردم و گناهانى كه مرتكب مى‏شويم و اصرارى كه بر معاصى داريم مى‏باشد، چنان‏كه اين امر از بعضى توقيعات آن حضرت معلوم مى‏شود، كه موجب لزوم دعا براى برطرف شدن اندوه آن بزرگوار بر خاصّ و عامّ مى‏باشد.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338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دليل بر اين مطلب، علاوه‏براين‏كه روش اهل محبّت است، روايتى است كه در اوّل حرف «الف» در همين بخش از امام صادق عليه السّلام آورديم، ديگر اعاده نمى‏كنيم.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2- هدم بناهاى كفر و شقاق و نفاق‏</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موجبات دعا كردن براى آن حضرت مى‏باشد، زيرا كه از لوازم بغض دشمنان است كه در بحث ولايت، وجوب آن را بيان داشتيم.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اين‏كه مولى صاحب الزمان- عجّل اللّه فرجه الشريف- دستور تخريب و ويران‏سازى بناهاى اهل كفر و سركشان و منافقان را صادر مى‏كند، چند دعا و روايت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دعاى ندبه- كه از امام صادق عليه السّلام مروى است- آمده: كجاست ويران‏كننده بناهاى شرك و نفاق.</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2- به روايت مفضّل، امام صادق عليه السّلام فرمود: قائم عليه السّلام پس از آن‏كه شرق و غرب زمين را زير پا مى‏گذارد، به كوفه و مسجد آن مى‏آيد و مسجدى كه يزيد بن معاويه- لعنة اللّه عليه- </w:t>
      </w:r>
      <w:r>
        <w:rPr>
          <w:rFonts w:ascii="Arial" w:hAnsi="Arial" w:cs="Arial" w:hint="cs"/>
          <w:color w:val="000000"/>
          <w:sz w:val="30"/>
          <w:szCs w:val="30"/>
          <w:rtl/>
          <w:lang w:bidi="fa-IR"/>
        </w:rPr>
        <w:lastRenderedPageBreak/>
        <w:t>پس از كشتن حسين بن على عليهما السّلام بنا كرده، ويران مى‏سازد، و نيز مسجدى كه براى خدا نيست هركه آن را بسازد ملعون است ملعون.</w:t>
      </w:r>
      <w:r>
        <w:rPr>
          <w:rStyle w:val="FootnoteReference"/>
          <w:rFonts w:ascii="Arial" w:hAnsi="Arial" w:cs="Arial"/>
          <w:color w:val="000000"/>
          <w:sz w:val="30"/>
          <w:szCs w:val="30"/>
          <w:rtl/>
          <w:lang w:bidi="fa-IR"/>
        </w:rPr>
        <w:footnoteReference w:id="873"/>
      </w:r>
    </w:p>
    <w:p w:rsidR="00F9093C" w:rsidRDefault="00F9093C" w:rsidP="00F9093C">
      <w:pPr>
        <w:pStyle w:val="NormalWeb"/>
        <w:bidi/>
        <w:rPr>
          <w:rFonts w:hint="cs"/>
          <w:rtl/>
          <w:lang w:bidi="fa-IR"/>
        </w:rPr>
      </w:pPr>
      <w:r>
        <w:rPr>
          <w:rFonts w:ascii="Arial" w:hAnsi="Arial" w:cs="Arial" w:hint="cs"/>
          <w:color w:val="000000"/>
          <w:sz w:val="30"/>
          <w:szCs w:val="30"/>
          <w:rtl/>
          <w:lang w:bidi="fa-IR"/>
        </w:rPr>
        <w:t>3- روايت على بن ابراهيم بن مهزيار كه در كتاب المحجّة سيد هاشم بحرينى از مولاى ما صاحب الزمان عليه السّلام نقل شده آمده است: اى فرزند مهزيار! اگر استغفار شما براى يكديگر نبود- جز خواصّ شيعه كه سخنانشان شبيه افعالشان است- هركه روى زمين است هلاك مى‏شد.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اى فرزند مهزيار!- و دستش را دراز كرد- آيا تو را از خبر آگاه نسازم؟ هرگاه كودك بنشيند، و مغربى حركت كند، و يمانى راه بيفتد، و با سفيانى بيعت شود، خداوند به من اجازه قيام خواهد داد، پس بين صفا و مروه با سيصد و سيزده مرد خروج مى‏كنم، آن‏گاه به كوفه مى‏آيم و مسجد آن را منهدم مى‏سازم و براساس بناى نخستين آن بنا مى‏نمايم، و آنچه از ساختمان‏هاى جبّاران پيرامون آن هست نيز ويران مى‏كنم، و با مردم حجّة الاسلام را بجاى مى‏آورم و به يثرب (مدينه) مى‏روم، پس حجره را خراب مى‏كنم و آنچه در آن است- يعنى آن دو- را تازه بيرون مى‏آورم و دستور مى‏دهم در سمت بقيع بر دو چوب خشك آن‏ها را به دار آويزند، پس آن دو چوب خشك از زير آن‏ها برگ مى‏دهد، آن‏گاه مردم به فتنه‏اى شديدتر از فتنه اوّل دچار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مى‏گردند، كه آوازدهنده‏اى از سوى آسمان بانگ مى‏زند: فروببر اى زمين و بگير اين‏ها را، سپس بر روى زمين باقى نمى‏ماند جز مؤمنى كه دلش را براى ايمان خالص كرده باشد. گفتم: اى آقاى من! پس از آن‏چه مى‏شود؟ فرمود: بازگشت، بازگشت، رجعت، رجعت. سپس اين آيه را تلاوت كرد:</w:t>
      </w:r>
      <w:r>
        <w:rPr>
          <w:rFonts w:ascii="Arial" w:hAnsi="Arial" w:cs="Arial" w:hint="cs"/>
          <w:color w:val="006A0F"/>
          <w:sz w:val="30"/>
          <w:szCs w:val="30"/>
          <w:rtl/>
          <w:lang w:bidi="fa-IR"/>
        </w:rPr>
        <w:t xml:space="preserve"> ثُمَّ رَدَدْنا لَكُمُ الْكَرَّةَ عَلَيْهِمْ وَ أَمْدَدْناكُمْ بِأَمْوالٍ وَ بَنِينَ وَ جَعَلْناكُمْ أَكْثَرَ نَفِيراً؛</w:t>
      </w:r>
      <w:r>
        <w:rPr>
          <w:rStyle w:val="FootnoteReference"/>
          <w:rFonts w:ascii="Arial" w:hAnsi="Arial" w:cs="Arial"/>
          <w:color w:val="000000"/>
          <w:sz w:val="30"/>
          <w:szCs w:val="30"/>
          <w:rtl/>
          <w:lang w:bidi="fa-IR"/>
        </w:rPr>
        <w:footnoteReference w:id="874"/>
      </w:r>
      <w:r>
        <w:rPr>
          <w:rFonts w:ascii="Arial" w:hAnsi="Arial" w:cs="Arial" w:hint="cs"/>
          <w:color w:val="000000"/>
          <w:sz w:val="30"/>
          <w:szCs w:val="30"/>
          <w:rtl/>
          <w:lang w:bidi="fa-IR"/>
        </w:rPr>
        <w:t xml:space="preserve"> سپس شما را بر آنان غلبه دهيم و به اموال و پسرانى مدد نماييم و تعداد شما را بيشتر سازيم.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4- در بحار به روايت ابو بصير؛ امام صادق عليه السّلام فرمود: هرگاه قائم عليه السّلام بپاخيزد مسجد الحرام را خراب مى‏كند تا به وضع سابقش درآورد، و مقام را به جايى كه در آن بوده بازگرداند.</w:t>
      </w:r>
      <w:r>
        <w:rPr>
          <w:rStyle w:val="FootnoteReference"/>
          <w:rFonts w:ascii="Arial" w:hAnsi="Arial" w:cs="Arial"/>
          <w:color w:val="000000"/>
          <w:sz w:val="30"/>
          <w:szCs w:val="30"/>
          <w:rtl/>
          <w:lang w:bidi="fa-IR"/>
        </w:rPr>
        <w:footnoteReference w:id="875"/>
      </w:r>
    </w:p>
    <w:p w:rsidR="00F9093C" w:rsidRDefault="00F9093C" w:rsidP="00F9093C">
      <w:pPr>
        <w:pStyle w:val="NormalWeb"/>
        <w:bidi/>
        <w:rPr>
          <w:rFonts w:hint="cs"/>
          <w:rtl/>
          <w:lang w:bidi="fa-IR"/>
        </w:rPr>
      </w:pPr>
      <w:r>
        <w:rPr>
          <w:rFonts w:ascii="Arial" w:hAnsi="Arial" w:cs="Arial" w:hint="cs"/>
          <w:color w:val="000000"/>
          <w:sz w:val="30"/>
          <w:szCs w:val="30"/>
          <w:rtl/>
          <w:lang w:bidi="fa-IR"/>
        </w:rPr>
        <w:t>5- در حديث ديگرى از آن حضرت آمده: قائم عليه السّلام مسجد الحرام را خراب خواهد كرد تا به پايه اصلى خودش بازگرداند و مسجد الرسول صلّى اللّه عليه و اله را نيز به اصل خودش بازگرداند و خانه كعبه را به موضع خود برمى‏گرداند و بر همان اساس بپا مى‏دارد.</w:t>
      </w:r>
      <w:r>
        <w:rPr>
          <w:rStyle w:val="FootnoteReference"/>
          <w:rFonts w:ascii="Arial" w:hAnsi="Arial" w:cs="Arial"/>
          <w:color w:val="000000"/>
          <w:sz w:val="30"/>
          <w:szCs w:val="30"/>
          <w:rtl/>
          <w:lang w:bidi="fa-IR"/>
        </w:rPr>
        <w:footnoteReference w:id="876"/>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6- و در همان كتاب از غيبت شيخ طوسى به سند خود از امير المؤمنين عليه السّلام آمده كه: ضمن سخنانى از مسجد كوفه ياد كرد كه از سفال و خشت و گل ساخته شده بود، فرمود: واى به حال آن‏كه تو را منهدم سازد و واى به حال آن‏كه خراب‏كردنت را آسان نمايد، و واى بر آن‏كه با </w:t>
      </w:r>
      <w:r>
        <w:rPr>
          <w:rFonts w:ascii="Arial" w:hAnsi="Arial" w:cs="Arial" w:hint="cs"/>
          <w:color w:val="000000"/>
          <w:sz w:val="30"/>
          <w:szCs w:val="30"/>
          <w:rtl/>
          <w:lang w:bidi="fa-IR"/>
        </w:rPr>
        <w:lastRenderedPageBreak/>
        <w:t>پخته شده (آجر) تو را بنا كند كه قبله نوح را تغيير دهد، خوشا به حال كسى كه با منهدم‏كننده‏ات، قائم خاندانم بوده باشد كه آنان خوبان امّت هستند.</w:t>
      </w:r>
      <w:r>
        <w:rPr>
          <w:rStyle w:val="FootnoteReference"/>
          <w:rFonts w:ascii="Arial" w:hAnsi="Arial" w:cs="Arial"/>
          <w:color w:val="000000"/>
          <w:sz w:val="30"/>
          <w:szCs w:val="30"/>
          <w:rtl/>
          <w:lang w:bidi="fa-IR"/>
        </w:rPr>
        <w:footnoteReference w:id="877"/>
      </w:r>
    </w:p>
    <w:p w:rsidR="00F9093C" w:rsidRDefault="00F9093C" w:rsidP="00F9093C">
      <w:pPr>
        <w:pStyle w:val="NormalWeb"/>
        <w:bidi/>
        <w:rPr>
          <w:rFonts w:hint="cs"/>
          <w:rtl/>
          <w:lang w:bidi="fa-IR"/>
        </w:rPr>
      </w:pPr>
      <w:r>
        <w:rPr>
          <w:rFonts w:ascii="Arial" w:hAnsi="Arial" w:cs="Arial" w:hint="cs"/>
          <w:color w:val="000000"/>
          <w:sz w:val="30"/>
          <w:szCs w:val="30"/>
          <w:rtl/>
          <w:lang w:bidi="fa-IR"/>
        </w:rPr>
        <w:t>7- و در همان كتاب، از ابو بصير ضمن حديثى كه آن را مختصر كرده گفته است: هرگاه قائم بپاخيزد وارد كوفه شود، دستور مى‏دهد مساجد چهارگانه منهدم گردد تا به اساس آن‏ها برسد و آن‏ها را مانند سايبان موسى عليه السّلام خواهد ساخت، و تمام مساجد را وسعت داده و بلندى‏ها (يا طبقه‏ها) را از بين مى‏برد، به همان ترتيبى كه در زمان پيغمبر صلّى اللّه عليه و اله بوده، قرار مى‏دهد، و بزرگراه‏ها را وسعت مى‏دهد كه شصت ذراع خواهد شد، و هرمسجدى كه بر سر راه باشد خراب مى‏كند، و هرمنفذى كه به سمت راه عبور مردم، و هربالكن و فاضلاب و ناودانى را كه به طرف راه عمومى است مى‏بندد، و خداوند فلك را در زمان او دستور كند چرخيدن مى‏دهد، تا آن‏جا كه يك روز در زمان او همچون ده روز، و يك ماه مانند ده ماه و يك سال همچون ده سال از سال‏هاى شما مى‏شود.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سپس چندى نمى‏گذرد كه سركشان موالى‏</w:t>
      </w:r>
      <w:r>
        <w:rPr>
          <w:rStyle w:val="FootnoteReference"/>
          <w:rFonts w:ascii="Arial" w:hAnsi="Arial" w:cs="Arial"/>
          <w:color w:val="000000"/>
          <w:sz w:val="30"/>
          <w:szCs w:val="30"/>
          <w:rtl/>
          <w:lang w:bidi="fa-IR"/>
        </w:rPr>
        <w:footnoteReference w:id="878"/>
      </w:r>
      <w:r>
        <w:rPr>
          <w:rFonts w:ascii="Arial" w:hAnsi="Arial" w:cs="Arial" w:hint="cs"/>
          <w:color w:val="000000"/>
          <w:sz w:val="30"/>
          <w:szCs w:val="30"/>
          <w:rtl/>
          <w:lang w:bidi="fa-IR"/>
        </w:rPr>
        <w:t xml:space="preserve"> در رميلة الدسكره خروج مى‏كنند، ده هزار نفر شعارشان يا عثمان يا عثمان است، پس آن حضرت يكى از موالى را فرامى‏خواند و شمشيرش را به او مى‏دهد، آن‏گاه او به سويشان مى‏رود و آن‏ها را مى‏كشد و احدى از آنان را باقى نمى‏گذارد.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به سوى كابل‏شاه مى‏رود و آن شهرى است كه هيچ‏كس پيش از او آن را فتح نكرده، پس آن را فتح مى‏نمايد، سپس به كوفه روان مى‏شود و در آن فرودمى‏آيد كه منزلش در آن خواهد بود و هفتاد قبيله از قبائل عرب را آواره مى‏سازد.</w:t>
      </w:r>
      <w:r>
        <w:rPr>
          <w:rStyle w:val="FootnoteReference"/>
          <w:rFonts w:ascii="Arial" w:hAnsi="Arial" w:cs="Arial"/>
          <w:color w:val="000000"/>
          <w:sz w:val="30"/>
          <w:szCs w:val="30"/>
          <w:rtl/>
          <w:lang w:bidi="fa-IR"/>
        </w:rPr>
        <w:footnoteReference w:id="879"/>
      </w:r>
    </w:p>
    <w:p w:rsidR="00F9093C" w:rsidRDefault="00F9093C" w:rsidP="00F9093C">
      <w:pPr>
        <w:pStyle w:val="NormalWeb"/>
        <w:bidi/>
        <w:rPr>
          <w:rFonts w:hint="cs"/>
          <w:rtl/>
          <w:lang w:bidi="fa-IR"/>
        </w:rPr>
      </w:pPr>
      <w:r>
        <w:rPr>
          <w:rFonts w:ascii="Arial" w:hAnsi="Arial" w:cs="Arial" w:hint="cs"/>
          <w:color w:val="465BFF"/>
          <w:sz w:val="30"/>
          <w:szCs w:val="30"/>
          <w:rtl/>
          <w:lang w:bidi="fa-IR"/>
        </w:rPr>
        <w:t>3- هدايت بندگان‏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هدايت و راهنمايى بندگان خدا به راه صحيح و روش استوار، از عظيم‏ترين حقوقى است كه موجب دعا براى آن حضرت مى‏باشد، زيرا كه اين امر از مهم‏ترين انواع احياء و زنده كردن بندگان است، چنان‏كه در حديثى كه در مجلّد اوّل بحار از حضرت ابو جعفر باقر عليه السّلام روايت شده اين معنى تصريح گشته است.</w:t>
      </w:r>
      <w:r>
        <w:rPr>
          <w:rStyle w:val="FootnoteReference"/>
          <w:rFonts w:ascii="Arial" w:hAnsi="Arial" w:cs="Arial"/>
          <w:color w:val="000000"/>
          <w:sz w:val="30"/>
          <w:szCs w:val="30"/>
          <w:rtl/>
          <w:lang w:bidi="fa-IR"/>
        </w:rPr>
        <w:footnoteReference w:id="88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نقل از كتاب عوالى اللئالى مرسلا از پيغمبر اكرم صلّى اللّه عليه و اله روايت است كه فرمود: هركس يك مسأله به شخصى بياموزد مالك گردن او شده و او را برده خود ساخته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گفتند: يا رسول اللّه! آيا او را مى‏فروشد؟ فرمود: نه، ولى به او امرونهى مى‏كند.</w:t>
      </w:r>
      <w:r>
        <w:rPr>
          <w:rStyle w:val="FootnoteReference"/>
          <w:rFonts w:ascii="Arial" w:hAnsi="Arial" w:cs="Arial"/>
          <w:color w:val="000000"/>
          <w:sz w:val="30"/>
          <w:szCs w:val="30"/>
          <w:rtl/>
          <w:lang w:bidi="fa-IR"/>
        </w:rPr>
        <w:footnoteReference w:id="88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از آنچه در بحث نور امام عصر- عجّل اللّه فرجه الشريف- آورديم دانستى كه هدايت تمام اهل ايمان از پرتو نور حضرت صاحب الزمان است، اضافه بر آنچه از انواع مختلف احكام به مردم آموخته كه در احتجاج و بحار و اكمال در توقيعات آن جناب آمده است. بنابراين دعا كردن براى آن حضرت به خاطر اداى حق او لازم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4- هجران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هجران، از شديدترين انواع شكنجه و فشار براى دوستان مخلص آن جناب است، از همين روى براى صبر و تحمل اين فشار در زمان غيبت، پاداش بسيار وعده فرموده‏اند. رواياتى كه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اين باب وارد است، در بخش هشتم خواهيم آورد. البته ترديدى نيست كه جدّيت و اهتمام در دعا براى برطرف شدن عذاب و ناراحتى، فطرى خردمندان است. و در بعضى از احاديث آمده كه: دل مؤمن از آنچه در زمان غيبت مى‏بيند، آب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از دوستان مناسب اين معنى خوش سروده: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قد ذاب من الفراق لحمي و دمي‏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اشتدّ من الشّوق إليكم ألمي‏</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كم أشرب غصّتي بدمعي و دمي‏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كم أصبر يا ليت وجودي عدمي‏</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گوشت و خونم از فراق آب شد، و از شوق شما دردم شديد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چقدر اندوه و غصه‏ام را با اشك و خون بخورم، تا كى صبر كنم اى كاش نيست مى‏شدم.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ابياتى كه در بعضى از اين سحرها به خاطرم افتاد در خطاب به حضرت صاحب الامر عليه السّلام از درد هجران چنين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من هجرك يا حبيب قلبي قد ذاب‏</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انظر نظرا إليّ يابن الأطياب‏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إن غبت لذنبنا فتبنا تبنا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أو خفت من العدى فما للأحباب‏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lastRenderedPageBreak/>
              <w:t>الجور فشا على المحبّين فقم‏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يا منتقما بأمر ربّ الأرباب‏</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از هجران تو اى حبيب دلم آب شد، اى فرزند پاكان به من نگاه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به خاطر گناهان ما غايب شده‏اى كه توبه مى‏كنيم، توبه! يا از دشمنان ترسانى پس دوستان چه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ستم بر دوستان شيوع يافت، بپاخيز اى انتقام‏گيرنده! به فرمان پروردگار همه.</w:t>
      </w:r>
    </w:p>
    <w:p w:rsidR="00F9093C" w:rsidRDefault="00F9093C" w:rsidP="00F9093C">
      <w:pPr>
        <w:pStyle w:val="NormalWeb"/>
        <w:bidi/>
        <w:rPr>
          <w:rFonts w:hint="cs"/>
          <w:rtl/>
          <w:lang w:bidi="fa-IR"/>
        </w:rPr>
      </w:pPr>
      <w:r>
        <w:rPr>
          <w:rFonts w:ascii="Arial" w:hAnsi="Arial" w:cs="Arial" w:hint="cs"/>
          <w:color w:val="465BFF"/>
          <w:sz w:val="30"/>
          <w:szCs w:val="30"/>
          <w:rtl/>
          <w:lang w:bidi="fa-IR"/>
        </w:rPr>
        <w:t>حرف «ى»</w:t>
      </w:r>
    </w:p>
    <w:p w:rsidR="00F9093C" w:rsidRDefault="00F9093C" w:rsidP="00F9093C">
      <w:pPr>
        <w:pStyle w:val="NormalWeb"/>
        <w:bidi/>
        <w:rPr>
          <w:rFonts w:hint="cs"/>
          <w:rtl/>
          <w:lang w:bidi="fa-IR"/>
        </w:rPr>
      </w:pPr>
      <w:r>
        <w:rPr>
          <w:rFonts w:ascii="Arial" w:hAnsi="Arial" w:cs="Arial" w:hint="cs"/>
          <w:color w:val="465BFF"/>
          <w:sz w:val="30"/>
          <w:szCs w:val="30"/>
          <w:rtl/>
          <w:lang w:bidi="fa-IR"/>
        </w:rPr>
        <w:t>1- يد (نعمت) آن حضرت عليه السّلام بر 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استعمال كلمه يد به معنى نعمت در زبان عربى بسيار زياد است. شاعر مى‏گويد: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و لن أذكر النّعمان إلّا بصالح‏</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فإنّ له عندي يديّا و أنعما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 نعمان را جز به نيكى ياد نكنم، كه او را بر من احسان‏ها و نعمت‏ها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«يدىّ» بر وزن «امير» جمع «يد» مى‏باشد، مثل عبيد جمع عبد، چنان‏كه شيخ طبرسى در مجمع البيان گفته است.</w:t>
      </w:r>
      <w:r>
        <w:rPr>
          <w:rStyle w:val="FootnoteReference"/>
          <w:rFonts w:ascii="Arial" w:hAnsi="Arial" w:cs="Arial"/>
          <w:color w:val="000000"/>
          <w:sz w:val="30"/>
          <w:szCs w:val="30"/>
          <w:rtl/>
          <w:lang w:bidi="fa-IR"/>
        </w:rPr>
        <w:footnoteReference w:id="88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چون تمام نعمت‏ها به بركت وجود مولى صاحب الزمان- صلوات اللّه عليه- به ما مى‏رسد، بر ما لازم است شكرانه وجود حضرتش را با دعا كردن و مانند آن بجاى آوريم. چون شكر واسطه نعمت مانند شكر صاحب نعمت واجب است- چنان‏كه اين معنى در روايات آمده- در بخش سوم كتاب و در حرف «ن» از همين بخش نيز مطالبى آورديم. در بخش پنجم نيز ان شاء اللّه توضيح بيشترى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اين‏جا مناسب است حديثى كه در خرايج و بحار روايت شده بياوريم: «عن أبي جعفر عليه السّلام قال: إذا قام قائمنا وضع يده على رؤوس العباد فجمع به عقولهم و أكمل به أخلاقهم»</w:t>
      </w:r>
      <w:r>
        <w:rPr>
          <w:rStyle w:val="FootnoteReference"/>
          <w:rFonts w:ascii="Arial" w:hAnsi="Arial" w:cs="Arial"/>
          <w:color w:val="000000"/>
          <w:sz w:val="30"/>
          <w:szCs w:val="30"/>
          <w:rtl/>
          <w:lang w:bidi="fa-IR"/>
        </w:rPr>
        <w:footnoteReference w:id="883"/>
      </w:r>
      <w:r>
        <w:rPr>
          <w:rFonts w:ascii="Arial" w:hAnsi="Arial" w:cs="Arial" w:hint="cs"/>
          <w:color w:val="000000"/>
          <w:sz w:val="30"/>
          <w:szCs w:val="30"/>
          <w:rtl/>
          <w:lang w:bidi="fa-IR"/>
        </w:rPr>
        <w:t>؛ حضرت باقر عليه السّلام فرمود: چون قائم ما بپاخيزد دست خود را بر سر بندگان مى‏نهد، پس به وسيله آن عقل‏هايشان جمع و اخلاقشان كامل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از علما رحمه اللّه گفته: منظور همين دست ظاهرى است كه به‏طور معجزه‏آسا بر سر تمام بندگان قرار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احتمال دارد كه منظور از «يد» قدرت يا حكومت باشد كه معنى چنين شود: هرگاه آن حضرت بپاخيزد بر همه بندگان مستولى گردد و سلطه يابد، و حكومت آن حضرت بر همه جا سايه افكند، و به اين وسيله عقول را جمع و اخلاق را كامل گرداند، زيرا كه اهل فسق و فجور و كفر و الحاد از بين مى‏روند.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2- يمن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ميمنت وجود امام عصر- عجّل اللّه فرجه الشريف- از آنچه در اين كتاب آورديم معلوم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بهتر آن است كه اين بخش را با چند بيت كه شبى از شب‏ها به خاطرم رسيده و بر زبانم جارى گرديده، ختم كنم. هرچند كه آن حضرت از مدح من و امثال من بالاتر است. ولى هديه‏اى است از كوچك به بزرگ كه آن را براى اصلاح حالم و رسيدن به آرزوهايم در دنيا و آخرت به شفاعت مولى و آقايم تقديم مى‏نمايم: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قد هاج حزني و قلبي صار منكمدا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لهجر من حسنه للعالمين بدا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خير الورى نسبا، شمس الهدى حسبا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أفضل الخلق أعوانا و محتشدا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قد حار ذو اللّبّ في إدراك رتبته‏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العقل في نعته أعيى و انخمدا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343</w:t>
      </w:r>
    </w:p>
    <w:p w:rsidR="00F9093C" w:rsidRDefault="00F9093C" w:rsidP="00F9093C">
      <w:pPr>
        <w:bidi/>
        <w:rPr>
          <w:rFonts w:ascii="Arial" w:hAnsi="Arial" w:cs="Arial"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ascii="Times New Roman" w:hAnsi="Times New Roman" w:cs="Times New Roman" w:hint="cs"/>
                <w:sz w:val="24"/>
                <w:szCs w:val="24"/>
                <w:rtl/>
              </w:rPr>
            </w:pPr>
            <w:r>
              <w:rPr>
                <w:rFonts w:ascii="Arial" w:hAnsi="Arial" w:cs="Arial"/>
                <w:color w:val="7800FA"/>
                <w:sz w:val="30"/>
                <w:szCs w:val="30"/>
                <w:rtl/>
              </w:rPr>
              <w:t>بيمنه تجد الأجبال ثابتة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لولا كرامته ألفيتها بددا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lastRenderedPageBreak/>
              <w:t>من نوره الشّمس و الأقمار نيّرة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من فضله قد ربى ما كان منهمدا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لم يرزق النّاس لو لا فيض نائله‏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ما بقوا ساعة في دهرهم أبدا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شمائل المصطفى كانت شمائله‏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محكم الذّكر في أوصافه وردا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تكامل العلم و الأخلاق أكملها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في ذاته القدس طرّا حين إذ ولدا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باهى به اللّه سكّان السّمآء و قد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ضجّوا إلى اللّه إذ قتل الحسين بدا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أن اسكنوا أنتقم حتما بقائمهم‏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من كلّ من حارب المظلوم أو طردا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bidi/>
        <w:rPr>
          <w:rFonts w:ascii="Times New Roman" w:hAnsi="Times New Roman" w:cs="Times New Roman"/>
          <w:sz w:val="24"/>
          <w:szCs w:val="24"/>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اندوهم شعله‏ور و دلم پر از درد شده، از هجران كسى كه زيبايى‏اش جهان را چيره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بهترين مردم در نسب و خورشيد هدايت در حسب، و والاترين خلايق از جهت ياران و پيروان.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آن‏كه خردمندان از درك رتبه‏اش مات‏ومبهوت، و عقل در توصيف جلالش درمانده و بى‏تحرّك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يمن وجود او كوه‏ها بر جاى مانده، اگر كرامت او نبود آن‏ها را از هم پاشيده مى‏ديدى‏</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نور او خورشيد و ماه تابناكند، و از فضل او دل‏ها و زمين‏هاى مرده پرورش يابند.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فيض دستش نبود مردم روزى نمى‏خوردند، و حتى يك ساعت در زمين زنده نمى‏ماندند.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شمايل او همچون شمايل پيامبر است، و در قرآن آيات محكمى درباره‏اش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علم و اخلاق در وجود او به مرحله كمال هستند، از همان هنگام كه از مادر متولد شد در ذات مقدّسش قرار داشته‏اند.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به وجود او نسبت به ساكنان آسمان مباهات فرمود، آن‏گاه كه از كشته شدن حسين عليه السّلام به درگاهش لابه نمودند.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كه آرام گيريد! من حتما به وسيله قائم از اين‏ها انتقام خواهم گرفت، از تمام ستمكاران و جنگ كنندگان با مظلوم انتقام مى‏گيرم.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lastRenderedPageBreak/>
        <w:t>بخش پنجم: نتايج دعا براى فرج‏</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مقصود اصلى تأليف كتاب نيز بيان همين موضوع بوده است و شايسته است پيش از شروع به مقصود چند نكته را تذكر دهيم: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بدان كه هدف اين است كه هرچه خوبى و ثمره و فايده مهم بر مسأله تعجيل فرج مولى صاحب الزمان- عجّل اللّه فرجه الشريف- مترتب است، اين‏جا بياوريم، خواه آن فايده منحصر در اين عمل شريف باشد و خواه ضمن عمل ديگرى كه از ناحيه شرع مقدّس رسيده،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منظور اين نيست كه تمام آثار و فوايدى كه ذكر مى‏كنيم مربوط به اين عمل (دعا) بدانيم، و نيز نمى‏توان گفت كه فوايد اين دعا منحصر در همين مطالبى است كه مى‏آوريم، بلكه چه‏بسا كسى كه در احاديث و روايات جستجو كند اضافه بر آنچه آورده‏ام مطالبى بيابد، كه آنچه ندانسته‏ام بيشتر از آن است كه دانسته‏ام و آنچه نگاشته‏ام از بركات آقا و مولايم حضرت صاحب الزمان- عجّل اللّه فرجه الشريف- مى‏باشد.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هو العلم الهادي بإشراق نوره‏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إن غاب عن عيني كوقت ظهوره‏</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ألم تر أن الشّمس ينشر ضوءها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إذا هي تحت القزع حين عبوره‏</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اوست آن نشانه كه با اشراق نورش هدايت كند، اگرچه از چشمانم غايب است، همچون زمان ظهورش هدايتگر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مگر نمى‏بينى كه خورشيد نورش همه‏جا پراكنده مى‏شود، با اينكه در پس ابرهاى عبوركننده قرار مى‏گيرد.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دو بيت را با الهام از مضامين توقيع شريف آن حضرت كه در بخش سابق، در نفع آن حضرت گذشت، سروده‏ام.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2- ممكن است براى بعضى توهم شود كه چون امام زمان عليه السّلام وسيله رسيدن بركات به مخلوقات است، بنابراين از مردم بى‏نياز و مستغنى است، بنابراين چه نيازى به دعاى مردم هست؟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 اين توهم به چند وجه پاسخ مى‏دهيم: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الف) اين‏كه دعاى ما براى آن حضرت از باب هديه شخص حقير فقيرى به رادمرد بزرگوارى است، و ترديدى نيست كه اين نشانه نياز اين فقير به بخشش آن بزرگ است و اين شيوه بندگان نسبت به ارباب مى‏باشد، چه خوش گفته‏اند: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أهدت سليمان يوم العيد قبّرة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برجلة من جراد كان في فيها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ترنّمت بلطيف القول ناطقة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إنّ الهدايا على مقدار مهديها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به عيدى مورچه‏ران جرادى‏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نمودى هديه از بهر سليمان‏</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چه خوش گفتا كه قدر خويش هركس‏</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نمايد هديه‏اى تقديم سلطان‏</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ب) آنچه از روايات به دست مى‏آيد، ظاهرا اين است كه وقت ظهور امام زمان عليه السّلام از امور بدائيّه است كه امكان پيش‏وپس افتادنش هست- چنان‏كه در حرف «ع» اشاره شد- بنابراين شايد جلوافتادن آن به جدّيت و اهتمام اهل ايمان در دعا كردن براى تعجيل فرج آن حضرت مشروط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آن حديثى است كه به نقل مجلسى در بحار از تفسير عيّاشى به روايت فضل بن ابى قرّه از امام صادق عليه السّلام آمده، راوى مى‏گويد: شنيدم كه حضرت ابو عبد اللّه صادق عليه السّلام مى‏فرمود: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به ابراهيم وحى فرستاد كه برايش فرزندى متولد خواهد شد، آن‏جناب اين خبر را به ساره داد. ساره گفت: آيا من فرزندى خواهم زاييد درحالى‏كه پيرزنم؟ پس خداوند به ابراهيم وحى فرستاد كه او (ساره) خواهد زاييد و فرزندانش چهارصد سال عذاب خواهند شد به خاطر اين‏كه سخن مرا جواب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امام صادق عليه السّلام فرمود: وقتى عذاب و سختى بر بنى اسرائيل طول كشيد، به درگاه خداوند چهل روز گريه و ناله كردند، پس خداوند به موسى و هارون وحى فرستاد كه بنى اسرائيل را خلاص كنند، و از صد و هفتاد سال صرف‏نظر كرد. حضرت صادق عليه السّلام افزود: شما نيز </w:t>
      </w:r>
      <w:r>
        <w:rPr>
          <w:rFonts w:ascii="Arial" w:hAnsi="Arial" w:cs="Arial" w:hint="cs"/>
          <w:color w:val="000000"/>
          <w:sz w:val="30"/>
          <w:szCs w:val="30"/>
          <w:rtl/>
          <w:lang w:bidi="fa-IR"/>
        </w:rPr>
        <w:lastRenderedPageBreak/>
        <w:t>همين‏طور اگر اين كار را بكنيد خداوند از ما فرج مى‏كند، ولى اگر چنين نباشيد اين امر تا آخرين حدّ خواهد رسيد.</w:t>
      </w:r>
      <w:r>
        <w:rPr>
          <w:rStyle w:val="FootnoteReference"/>
          <w:rFonts w:ascii="Arial" w:hAnsi="Arial" w:cs="Arial"/>
          <w:color w:val="000000"/>
          <w:sz w:val="30"/>
          <w:szCs w:val="30"/>
          <w:rtl/>
          <w:lang w:bidi="fa-IR"/>
        </w:rPr>
        <w:footnoteReference w:id="884"/>
      </w:r>
    </w:p>
    <w:p w:rsidR="00F9093C" w:rsidRDefault="00F9093C" w:rsidP="00F9093C">
      <w:pPr>
        <w:pStyle w:val="NormalWeb"/>
        <w:bidi/>
        <w:rPr>
          <w:rFonts w:hint="cs"/>
          <w:rtl/>
          <w:lang w:bidi="fa-IR"/>
        </w:rPr>
      </w:pPr>
      <w:r>
        <w:rPr>
          <w:rFonts w:ascii="Arial" w:hAnsi="Arial" w:cs="Arial" w:hint="cs"/>
          <w:color w:val="000000"/>
          <w:sz w:val="30"/>
          <w:szCs w:val="30"/>
          <w:rtl/>
          <w:lang w:bidi="fa-IR"/>
        </w:rPr>
        <w:t>ج) ترديدى نيست كه امامان عليهم السّلام- به مقتضاى وضع انسانى خود- به بيمارى‏ها و غم‏ها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اندوه‏ها دچار مى‏شوند كه براى رفع آن‏ها وسائلى هست كه برخى از آن وسائل از اهل ايمان ساخته است، و از مهم‏ترين وسائل دفع بلا و گرفتارى، جدّيت و اهتمام در دعا كردن و از خدا خواستن است، چنان‏كه روايات بر آن معنى دلالت مى‏كنند،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اصول كافى به سند صحيحى از حمّاد بن عثمان مروى است كه گفت: شنيدم آن حضرت مى‏فرمود: به درستى كه دعا قضا را برمى‏گرداند و پيچيدگى آن را مى‏گشايد، چنان‏كه رشته نخ بازتاب شود با اين‏كه به سختى تابيده شده باشد.</w:t>
      </w:r>
      <w:r>
        <w:rPr>
          <w:rStyle w:val="FootnoteReference"/>
          <w:rFonts w:ascii="Arial" w:hAnsi="Arial" w:cs="Arial"/>
          <w:color w:val="000000"/>
          <w:sz w:val="30"/>
          <w:szCs w:val="30"/>
          <w:rtl/>
          <w:lang w:bidi="fa-IR"/>
        </w:rPr>
        <w:footnoteReference w:id="885"/>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خبر صحيح ديگرى از زراره آمده كه گفت: حضرت ابو جعفر باقر عليه السّلام به من فرمود: آيا تو را راهنمايى نكنم به چيزى كه رسول خدا صلّى اللّه عليه و اله در آن استثنايى نزده؟ عرض كردم: چرا.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 كه قضاى پيچيده سخت را برمى‏گرداند- و انگشتانش را به هم مى‏فشرد-.</w:t>
      </w:r>
      <w:r>
        <w:rPr>
          <w:rStyle w:val="FootnoteReference"/>
          <w:rFonts w:ascii="Arial" w:hAnsi="Arial" w:cs="Arial"/>
          <w:color w:val="000000"/>
          <w:sz w:val="30"/>
          <w:szCs w:val="30"/>
          <w:rtl/>
          <w:lang w:bidi="fa-IR"/>
        </w:rPr>
        <w:footnoteReference w:id="886"/>
      </w:r>
      <w:r>
        <w:rPr>
          <w:rFonts w:ascii="Arial" w:hAnsi="Arial" w:cs="Arial" w:hint="cs"/>
          <w:color w:val="000000"/>
          <w:sz w:val="30"/>
          <w:szCs w:val="30"/>
          <w:rtl/>
          <w:lang w:bidi="fa-IR"/>
        </w:rPr>
        <w:t xml:space="preserve"> و نيز احاديث ديگرى كه در جاى خود ذكر شده. بنابراين هرگاه مؤمن احتمال دهد ابتلاى مولاى خودش را- كه از جانش عزيزتر است- احتمال دهد كه امام او به يكى از امور يادشده دچار گرديده، كوشش و جدّيت خواهد كرد كه به وسيله دعا آن را از او دور گرداند، همان‏طوركه با وسايل از او دفاع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 با توجه به اين‏كه ما هدف ارزنده‏اى داريم كه موانعى جلو رسيدن به آن را گرفته است، بر ما واجب است كه در دفع و رفع آن موانع همّت و جدّيت كنيم، و چون تأخير ظهور مولاى ما صاحب الزمان عليه السّلام به سبب موانعى است كه از ناحيه خود ما سرچشمه گرفته، بر ما است كه از خداوند متعال برطرف كردن آن موانع را بخواهيم. پس دعا كردن براى تعجيل فرج امام عصر عليه السّلام در حقيقت دعا براى خودمان و سودمند به حالمان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خود آن حضرت هم به اين معنى اشاره فرموده، در توقيعى كه در كتاب‏هاى كمال الدين و احتجاج و بحار آمده است: و بسيار دعا كنيد براى تعجيل فرج كه آن فرج شما است.</w:t>
      </w:r>
      <w:r>
        <w:rPr>
          <w:rStyle w:val="FootnoteReference"/>
          <w:rFonts w:ascii="Arial" w:hAnsi="Arial" w:cs="Arial"/>
          <w:color w:val="000000"/>
          <w:sz w:val="30"/>
          <w:szCs w:val="30"/>
          <w:rtl/>
          <w:lang w:bidi="fa-IR"/>
        </w:rPr>
        <w:footnoteReference w:id="887"/>
      </w:r>
      <w:r>
        <w:rPr>
          <w:rFonts w:ascii="Arial" w:hAnsi="Arial" w:cs="Arial" w:hint="cs"/>
          <w:color w:val="000000"/>
          <w:sz w:val="30"/>
          <w:szCs w:val="30"/>
          <w:rtl/>
          <w:lang w:bidi="fa-IR"/>
        </w:rPr>
        <w:t xml:space="preserve"> و اين اشاره به بى‏نيازى آن حضرت عليه السّلام از ما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ه) فضل و رحمت و لطف و عنايت الهى حدّومرز و پايانى ندارد، همچنين در وجود امام عليه السّلام كمبود و نقصانى كه مانع پذيرش فيض الهى باشد، نيست. بنابراين هيچ مانعى ندارد كه با دعاى مؤمنين براى مولا و آقايشان، عنايت و لطف مخصوصى به حضرتش برسد.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اين‏كه گفته‏اند: چون امامان عليهم السّلام وسيله و واسطه رسيدن فيض به بندگان هستند، منافات دارد با اين‏كه به وسيله بندگان به درجه‏اى نايل شوند، جز تعجّب چيزى نيست، و هيچ‏گونه منافاتى ندارد كه امامان عليهم السّلام علّت غايى و هدف از آفرينش مخلوقات باشند، و فيض خداوند به وسيله ايشان به مخلوقات برسد، درعين‏حال از لوازم و ويژگى‏هاى بشرى نيز برخوردار، و براى زندگى ظاهرى خود به آنچه از زمين مى‏رويد، نيازمند باشند- همان‏طوركه ساير مردم محتاج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آنچه گفتيم اين معنى نيز معلوم شد كه نتيجه و ثمره صلوات مؤمنين بر پيغمبر و آل پيغمبر عليهم السّلام، هم به خود درودفرستندگان برمى‏گردد و هم به كسانى كه بر آن‏ها درود فرستاده شده، نه از اين جهت كه احتياجى به صلوات و درود فرستادن مؤمنين باشد تا اشكالات يادشده وارد گردد، بلكه از اين‏جهت كه آن‏ها (پيغمبر و آل او عليهم السّلام، قابليّت و شايستگى دارند، زيرا خداوند بلندمرتبه بدانان فيض‏هايى كه حدّ و نهايت ندارد، ارزانى داشته است، چرا كه، هميشگى و استمرار و تازه شدن اين فيوضات، از لوازم قدرت كامل و تمام و همگانى و هميشگى خداوند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3- امكان دارد كه ميان فرمان به دعا براى تعجيل فرج و ظهور مولايمان صاحب الزمان و احاديثى كه از شتابزدگى نسبت به ظهور نهى كرده، تناقضى احساس شود- ما ان شاء اللّه اين احاديث را در باب هشتم بيان خواهيم داشت- ولى اين گمان نادرست است، زيرا شتابى كه از آن نهى شده است، سه‏گونه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آن شتابى كه موجب يأس و نااميدى از ظهور قائم عليه السّلام شود، زيرا فرد به خاطر كم‏صبرى و ناشكيبايى مى‏گويد: اگر ظهور شدنى بود، هم‏اكنون واقع مى‏شد و به تأخير افتادن آن، فرد را به سوى انكار صاحب الزمان سوق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آن شتابى كه منافى تسليم فرمان خدا و رضا به قضاء و حكم خدا باشد، و اينگونه شتاب براى ظهور، اگر ظهور به عقب افتد، فرد را به سوى انكار حكمت آفريدگار بلندمرتبه مى‏كشاند.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اين روى، در دعايى كه توسط جناب عثمان بن سعيد عمرى روايت شده، چنين مى‏خوانيم: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«فصبّرني على ذلك حتّى لا أحبّ تعجيل ما أخّرت، و لا تأخير ما عجّلت، و لا أكشف عمّا سترت، و لا أبحث عمّا كتمت، و لا أنازعك في تدبيرك، و لا أقول لم؟ و كيف؟ و ما بال وليّ الأمر لا يظهر؟ و قد امتلئت‏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351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الأرض من الجور؟!»</w:t>
      </w:r>
      <w:r>
        <w:rPr>
          <w:rStyle w:val="FootnoteReference"/>
          <w:rFonts w:ascii="Arial" w:hAnsi="Arial" w:cs="Arial"/>
          <w:color w:val="000000"/>
          <w:sz w:val="30"/>
          <w:szCs w:val="30"/>
          <w:rtl/>
          <w:lang w:bidi="fa-IR"/>
        </w:rPr>
        <w:footnoteReference w:id="888"/>
      </w:r>
      <w:r>
        <w:rPr>
          <w:rFonts w:ascii="Arial" w:hAnsi="Arial" w:cs="Arial" w:hint="cs"/>
          <w:color w:val="000000"/>
          <w:sz w:val="30"/>
          <w:szCs w:val="30"/>
          <w:rtl/>
          <w:lang w:bidi="fa-IR"/>
        </w:rPr>
        <w:t>؛ پروردگارا! مرا بدان (غيبت آن حضرت) صبر و تحمل ده تا دوست ندارم آنچه به تأخير انداخته‏اى جلو بيفتد، و نه آنچه را تعجيل بخواهى من به تأخيرش مايل باشم، و هرچه تو در پرده قرار داده‏اى افشايش را نطلبم، و در آنچه نهان ساخته‏اى كاوش ننمايم، و در تدبير امور جهان با تو [كه همه مصالح را مى‏دانى‏] به نزاع نپردازم، و نگويم كه چرا و چگونه و از چه جهت ولىّ امر غايب آشكار نمى‏شود و ظهور نمى‏كند درحالى‏كه زمين پر از ستم گرديده است؟! ....</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اشكال كنيد: بدون شك دعا كردن براى تعجيل ظهور از محبّت و شوق سرچشمه مى‏گيرد، و اين منافات دارد با فرمايش حضرت كه: تا دوست ندارم آنچه به تأخير انداخته‏اى جلو بيفتد ....</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جواب مى‏گويم: در گذشته بيان نموديم كه از احاديث به دست مى‏آيد: زمان فرج و ظهور از امورى است كه بداء در آن راه دارد، بنابراين وقتى يك فرد دلباخته امام عصر- عجّل اللّه فرجه الشريف- نزديك شدن وقت ديدار و ظهور آن حضرت را ممكن بداند كه با كوشش و اهتمام در دعا كردن، اين مقصود تحقق‏پذير است، تمام تلاش و جدّيت خود را در اين راه مبذول خواهد داشت، و اين كار با تسليم بودن به آنچه در علم الهى تقدير شده است هيچ‏گونه منافاتى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اگر بر فرض، آن وقت معيّن را كه خداوند حتم نموده، و قضاى غير قابل تغيير و تبديل الهى بر آن تعلق گرفته، اگر آن‏وقت را دقيقا بداند، ديگر جايى براى دعا كردن نمى‏ماند و بايد به امر پروردگار تسليم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عجله‏اى كه سبب پيروى از گمراهان و گمراه‏كنندگان و شياطين بدعت‏گذار شود، كه پيش از ظاهر شدن علامت‏هاى حتمى كه از پيشوايان معصوم عليهم السّلام روايت شده، اقدام به فريب دادن افراد مى‏نمايند- چنان‏كه براى بسيارى از جاهلان اتفاق افتاد- خداوند ما و تمام مؤمنين را از نيرنگ‏هاى شياطين محفوظ بدارد.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بخش هشتم در اين باره به تفصيل سخن خواهيم گفت و روايات مربوط به آن را مى‏آوريم، در اين‏جا فقط اشاره‏اى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بيان ديگرى در حلّ اين اشكال به نظر رسيده اين‏كه: عجله كردن بر دو قسم است: ممدوح و مذموم.</w:t>
      </w:r>
    </w:p>
    <w:p w:rsidR="00F9093C" w:rsidRDefault="00F9093C" w:rsidP="00F9093C">
      <w:pPr>
        <w:pStyle w:val="NormalWeb"/>
        <w:bidi/>
        <w:rPr>
          <w:rFonts w:hint="cs"/>
          <w:rtl/>
          <w:lang w:bidi="fa-IR"/>
        </w:rPr>
      </w:pPr>
      <w:r>
        <w:rPr>
          <w:rFonts w:ascii="Arial" w:hAnsi="Arial" w:cs="Arial" w:hint="cs"/>
          <w:color w:val="000000"/>
          <w:sz w:val="30"/>
          <w:szCs w:val="30"/>
          <w:rtl/>
          <w:lang w:bidi="fa-IR"/>
        </w:rPr>
        <w:t>عجله مذموم: آن است كه انسان خواستار انجام گرفتن چيزى پيش از رسيدن وقت آن بوده باشد، كه از جهت عقل و نقل زشت و ناپسند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352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عجله ممدوح: آن است كه شخص در اوّلين فرصت امكان، تحقّق يافتن امرى را بخواهد.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ظهور حضرت صاحب الامر عليه السّلام از امورى است كه- به خواست خدا- ممكن است جلو بيفتد و منافع آن نيز بى‏شمار است، هرمؤمنى كه بر اين باور باشد بر خود واجب مى‏داند كه جدّيت كند تا در اوّلين زمانى كه صلاحيّت ظهور در آن باشد، خداوند آن را برساند، درعين‏حال صبر كند و تسليم باشد تا آن هنگام فرارسد. ان شاء اللّه توضيح بيشترى در اين باره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به بيان آثار و فوايد و ويژگى‏هايى كه بر دعا كردن براى تعجيل فرج مترتب است، مى‏پردازيم. ابتدا فهرست‏وار سپس با تفصيل و توضيح بيشتر به مقتضاى حال بيان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فرمايش حضرت ولىّ عصر- عجّل اللّه فرجه الشريف-: و بسيار دعا كنيد براى تعجيل فرج كه آن فرج شما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اين دعا سبب زياد شدن نعمت‏ها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و اظهار محبّت قلبى.</w:t>
      </w:r>
    </w:p>
    <w:p w:rsidR="00F9093C" w:rsidRDefault="00F9093C" w:rsidP="00F9093C">
      <w:pPr>
        <w:pStyle w:val="NormalWeb"/>
        <w:bidi/>
        <w:rPr>
          <w:rFonts w:hint="cs"/>
          <w:rtl/>
          <w:lang w:bidi="fa-IR"/>
        </w:rPr>
      </w:pPr>
      <w:r>
        <w:rPr>
          <w:rFonts w:ascii="Arial" w:hAnsi="Arial" w:cs="Arial" w:hint="cs"/>
          <w:color w:val="000000"/>
          <w:sz w:val="30"/>
          <w:szCs w:val="30"/>
          <w:rtl/>
          <w:lang w:bidi="fa-IR"/>
        </w:rPr>
        <w:t>4- و نشانه انتظار.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5- و زنده كردن امر ائمه اطهار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6- و مايه ناراحتى و وحشت شيطان لعين.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7- و نجات يافتن از فتنه‏هاى آخر الزمان.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8- و ادا كردن قسمتى از حقوق آن حضرت است- كه ادا كردن حقّ هرحقدارى واجب‏ترين امور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9- و تعظيم خداوند و دين خداوند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10- حضرت صاحب الزمان- عجّل اللّه فرجه الشريف- در حق او دعا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11- و شفاعت آن حضرت عليه السّلام در قيامت شامل حال او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12- و شفاعت پيغمبر صلّى اللّه عليه و اله ان شاء اللّه شامل حالش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13- و اين دعا فرمانبرى امر الهى و طلب فضل و عنايت او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14- و مايه استجابت دعا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15- و ادا كردن اجر و مزد رسالت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16- و مايه دفع بلا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17- و سبب وسعت روزى است ان شاء اللّه.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18- و باعث آمرزش گناهان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19- و تشرّف به ديدار آن حضرت در بيدارى يا خواب.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20- و رجعت به دنيا در زمان ظهور آن حضرت.</w:t>
      </w:r>
    </w:p>
    <w:p w:rsidR="00F9093C" w:rsidRDefault="00F9093C" w:rsidP="00F9093C">
      <w:pPr>
        <w:pStyle w:val="NormalWeb"/>
        <w:bidi/>
        <w:rPr>
          <w:rFonts w:hint="cs"/>
          <w:rtl/>
          <w:lang w:bidi="fa-IR"/>
        </w:rPr>
      </w:pPr>
      <w:r>
        <w:rPr>
          <w:rFonts w:ascii="Arial" w:hAnsi="Arial" w:cs="Arial" w:hint="cs"/>
          <w:color w:val="000000"/>
          <w:sz w:val="30"/>
          <w:szCs w:val="30"/>
          <w:rtl/>
          <w:lang w:bidi="fa-IR"/>
        </w:rPr>
        <w:t>21- و از برادران پيغمبر صلّى اللّه عليه و اله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22- و فرج مولاى ما حضرت صاحب الزمان عليه السّلام زودتر واقع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23- و پيروى از پيغمبر و امامان عليهم السّلام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24- و وفاى به عهد و پيمان خداوندى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25- و آثار نيكى به والدين براى دعاكننده حاصل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26- و فضيلت رعايت و اداى امانت برايش حاصل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27- و زياد شدن اشراق نور امام عليه السّلام در دل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t>28- و طولانى شدن عمر ان شاء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29- و تعاون و همكارى در كارهاى نيك و تقوى.</w:t>
      </w:r>
    </w:p>
    <w:p w:rsidR="00F9093C" w:rsidRDefault="00F9093C" w:rsidP="00F9093C">
      <w:pPr>
        <w:pStyle w:val="NormalWeb"/>
        <w:bidi/>
        <w:rPr>
          <w:rFonts w:hint="cs"/>
          <w:rtl/>
          <w:lang w:bidi="fa-IR"/>
        </w:rPr>
      </w:pPr>
      <w:r>
        <w:rPr>
          <w:rFonts w:ascii="Arial" w:hAnsi="Arial" w:cs="Arial" w:hint="cs"/>
          <w:color w:val="000000"/>
          <w:sz w:val="30"/>
          <w:szCs w:val="30"/>
          <w:rtl/>
          <w:lang w:bidi="fa-IR"/>
        </w:rPr>
        <w:t>30- و رسيدن به نصرت و يارى خداوند و پيروزى بر دشمنان به كمك خداوند.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31- و هدايت به نور قرآن مجيد.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32- و نزد اصحاب اعراف معروف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33- و به ثواب طلب علم نايل مى‏شود ان شاء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34- و از عقوبت‏هاى اخروى ايمن مى‏ماند ان شاء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35- و هنگام مرگ به او مژده مى‏رسد و با او به نرمى رفتار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36- و اين دعا اجابت دعوت خدا و رسول صلّى اللّه عليه و اله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37- و با امير المؤمنين عليه السّلام در درجه آن حضرت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38- و محبوب‏ترين افراد نزد خداوند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39- و عزيزترين و گرامى‏ترين افراد نزد پيغمبر صلّى اللّه عليه و اله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40- و از اهل بهشت خواهد شد ان شاء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41- و دعاى پيغمبر صلّى اللّه عليه و اله شامل حالش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42- و كردارهاى بد او به كردارهاى نيك مبدّل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43- و خداوند متعال در عبادت او را تأييد فرمايد.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44- و با اين دعا عقوبت از اهل زمين دور مى‏شود ان شاء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45- و ثواب كمك به مظلوم را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46- و ثواب احترام به بزرگ‏تر و تواضع نسبت به او را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47- و پاداش خونخواهى مولاى مظلوم حضرت ابى عبد اللّه الحسين عليه السّلام را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48- و شايستگى دريافت احاديث ائمه اطهار عليهم السّلام را 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49- و نور او براى ديگران نيز- روز قيامت- درخشان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50- و هفتاد هزار نفر از گنهكاران را شفاعت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51- و دعاى امير المؤمنين عليه السّلام درباره او روز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52- و بى‏حساب داخل بهشت شدن.</w:t>
      </w:r>
    </w:p>
    <w:p w:rsidR="00F9093C" w:rsidRDefault="00F9093C" w:rsidP="00F9093C">
      <w:pPr>
        <w:pStyle w:val="NormalWeb"/>
        <w:bidi/>
        <w:rPr>
          <w:rFonts w:hint="cs"/>
          <w:rtl/>
          <w:lang w:bidi="fa-IR"/>
        </w:rPr>
      </w:pPr>
      <w:r>
        <w:rPr>
          <w:rFonts w:ascii="Arial" w:hAnsi="Arial" w:cs="Arial" w:hint="cs"/>
          <w:color w:val="000000"/>
          <w:sz w:val="30"/>
          <w:szCs w:val="30"/>
          <w:rtl/>
          <w:lang w:bidi="fa-IR"/>
        </w:rPr>
        <w:t>53- و ايمن بودن از تشنگى روز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54- و جاودانه بودن در بهشت.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55- و مايه خراش روى ابليس و مجروح شدن دل او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56- و روز قيامت هديه‏هاى ويژه‏اى دريافت مى‏دارد.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57- و خداوند- عزّ و جلّ- از خدمتگزاران بهشت نصيبش فرمايد.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58- و در سايه گسترده خداوند قرار گرفته و رحمت بر او نازل مى‏شود- مادامى كه مشغول آن دعا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59- و پاداش نصيحت مؤمن را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60- و مجلسى كه در آن براى حضرت قائم- عجّل اللّه فرجه الشريف- دعا شود، محل حضور فرشتگان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61- و دعاكننده مورد مباهات خداوند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62- و فرشتگان براى او طلب آمرزش 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63- و از نيكان مردم- پس از ائمه اطهار عليهم السّلام-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64- و اين دعا اطاعت از اولى الامر است كه خداوند اطاعتشان را واجب ساخته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65- و مايه خرسندى خداوند- عزّ و جلّ-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66- و مايه خشنودى پيغمبر صلّى اللّه عليه و اله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67- و اين دعا خوشايندترين اعمال نزد خداوند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68- و از كسانى خواهد بود كه خداوند در بهشت به او حكومت دهد ان شاء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69- و حساب او آسان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70- و اين دعا در عالم برزخ و قيامت مونس مهربانى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71- و اين عمل بهترين اعمال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72- و مايه دورى غصه‏ها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73- و دعاى هنگام غيبت بهتر از دعاى هنگام ظهور امام عليه السّلام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74- و فرشتگان درباره‏اش دعا 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75- و دعاى حضرت سيد الساجدين عليه السّلام- كه نكات و فوايد متعددى دارد- شامل حالش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76- و اين دعا تمسّك به ثقلين (كتاب و عترت)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77- و چنگ زدن به ريسمان الهى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78- و سبب كامل شدن ايمان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79- و مانند ثواب همه بندگان به او مى‏رسد.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80- و تعظيم شعائر خداوند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81- و اين دعا ثواب شهيد با پيغمبر صلّى اللّه عليه و آله را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82- و ثواب شهيد زير پرچم حضرت قائم عليه السّلام را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83- و ثواب احسان به مولاى ما حضرت صاحب الزمان- عجّل اللّه فرجه الشريف- را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84- و در اين دعا ثواب گرامى داشتن عالم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85- و پاداش گرامى داشتن شخص كريم را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86- و در ميان گروه ائمه اطهار عليهم السّلام محشور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87- و درجات او در بهشت بالا مى‏رود.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88- و از بدى حساب در روز قيامت ايمن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89- و نايل شدن به بالاترين درجات شهدا روز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90- و رستگارى به شفاعت فاطمه زهرا عليها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آخر، فصلى قرار مى‏دهيم كه متضمن بيان ده خصوصيّت است كه بر قضاء حاجت مؤمن مترتب است، و از آثار اين دعا مى‏باشد.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و حالا مى‏پردازيم به توضيح و شرح امورى كه فهرست آن‏ها از نظرتان گذشت. خداوند يار و نگهدار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1- بيان فرموده امام عليه السّلام در توقيع‏</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توقيع شريفى كه از آن حضرت روايت شده، چنين آمده است: و بسيار دعا كنيد براى تعجيل فرج كه آن فرج شما است.</w:t>
      </w:r>
      <w:r>
        <w:rPr>
          <w:rStyle w:val="FootnoteReference"/>
          <w:rFonts w:ascii="Arial" w:hAnsi="Arial" w:cs="Arial"/>
          <w:color w:val="000000"/>
          <w:sz w:val="30"/>
          <w:szCs w:val="30"/>
          <w:rtl/>
          <w:lang w:bidi="fa-IR"/>
        </w:rPr>
        <w:footnoteReference w:id="88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با دقّت در قسمت پيشين اين فرمايش ترديدى نمى‏ماند كه منظور از فرج، ظهور آن حضرت است نه تعجيل فرج و گشايش خود مردم.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ماقبل اين گفتار چنين است: و امّا علّت آنچه از غيبت واقع شده، پس خداوند- عزّ و جلّ- مى‏فرمايد:</w:t>
      </w:r>
      <w:r>
        <w:rPr>
          <w:rFonts w:ascii="Arial" w:hAnsi="Arial" w:cs="Arial" w:hint="cs"/>
          <w:color w:val="006A0F"/>
          <w:sz w:val="30"/>
          <w:szCs w:val="30"/>
          <w:rtl/>
          <w:lang w:bidi="fa-IR"/>
        </w:rPr>
        <w:t xml:space="preserve"> يا أَيُّهَا الَّذِينَ آمَنُوا لا تَسْئَلُوا عَنْ أَشْياءَ إِنْ تُبْدَ لَكُمْ تَسُؤْكُمْ؛</w:t>
      </w:r>
      <w:r>
        <w:rPr>
          <w:rStyle w:val="FootnoteReference"/>
          <w:rFonts w:ascii="Arial" w:hAnsi="Arial" w:cs="Arial"/>
          <w:color w:val="000000"/>
          <w:sz w:val="30"/>
          <w:szCs w:val="30"/>
          <w:rtl/>
          <w:lang w:bidi="fa-IR"/>
        </w:rPr>
        <w:footnoteReference w:id="890"/>
      </w:r>
      <w:r>
        <w:rPr>
          <w:rFonts w:ascii="Arial" w:hAnsi="Arial" w:cs="Arial" w:hint="cs"/>
          <w:color w:val="000000"/>
          <w:sz w:val="30"/>
          <w:szCs w:val="30"/>
          <w:rtl/>
          <w:lang w:bidi="fa-IR"/>
        </w:rPr>
        <w:t xml:space="preserve"> اى كسانى كه ايمان آورده‏ايد سؤال نكنيد از چيزهايى كه اگر برايتان افشا شود به ضرر شما است. به درستى كه هيچ يك از پدرانم نبود مگر اين‏كه بيعتى از طاغوت زمانش بر گردنش قرار داشت، و حال آن‏كه من هنگامى كه خروج مى‏كنم، هيچ‏كدام از طاغوت‏ها بر گردنم بيعتى ندارند. و امّا نحوه بهره‏ورى از من در دوران غيبتم همانند بهره‏ورى از خورشيد است هنگامى كه ابر آن را از ديدگان پوشانده باشد. و من البتّه مايه ايمنى اهل زمين هستم هم‏چنان‏كه ستارگان مايه ايمنى اهل آسمانند، پس از آنچه براى شما فايده‏اى ندارد مپرسيد، و براى آگاه شدن از آنچه تكليف نداريد خود را به زحمت ميندازيد، و بسيار دعا كنيد براى تعجيل فرج كه آن فرج شما است، و سلام بر تو اى اسحاق بن يعقوب و بر هركه پيرو راه حق باشد.</w:t>
      </w:r>
      <w:r>
        <w:rPr>
          <w:rStyle w:val="FootnoteReference"/>
          <w:rFonts w:ascii="Arial" w:hAnsi="Arial" w:cs="Arial"/>
          <w:color w:val="000000"/>
          <w:sz w:val="30"/>
          <w:szCs w:val="30"/>
          <w:rtl/>
          <w:lang w:bidi="fa-IR"/>
        </w:rPr>
        <w:footnoteReference w:id="891"/>
      </w:r>
    </w:p>
    <w:p w:rsidR="00F9093C" w:rsidRDefault="00F9093C" w:rsidP="00F9093C">
      <w:pPr>
        <w:pStyle w:val="NormalWeb"/>
        <w:bidi/>
        <w:rPr>
          <w:rFonts w:hint="cs"/>
          <w:rtl/>
          <w:lang w:bidi="fa-IR"/>
        </w:rPr>
      </w:pPr>
      <w:r>
        <w:rPr>
          <w:rFonts w:ascii="Arial" w:hAnsi="Arial" w:cs="Arial" w:hint="cs"/>
          <w:color w:val="000000"/>
          <w:sz w:val="30"/>
          <w:szCs w:val="30"/>
          <w:rtl/>
          <w:lang w:bidi="fa-IR"/>
        </w:rPr>
        <w:t>اسحاق بن يعقوب- كه اين توقيع خطاب به او صادر شده- علماى ما چيزى درباره‏اش نگفته‏اند، مگر اين‏كه اعتماد و اطمينان كلينى و ساير بزرگان و مشايخ بر او بر خوبى و جلالت قدرش دلالت دارد. همچنين سلام كردن مولى صاحب الزمان- عجّل اللّه فرجه الشريف- بر او- در اين توقيع- بهترين دليل بر عظمت و شخصيت والاى او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مشاراليه اين جمله: «آن فرج شما است» يكى از چند احتمال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357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احتمال يكم: اين‏كه منظور فرج خود آن حضرت و بيان علّت امر به دعا كردن براى فرج باشد، به عبارت ديگر: آن حضرت تأكيد مى‏فرمايد كه: فرج شماها بستگى به ظهور من دارد، نزديك بودن اسم اشاره (ذلك- آن) به كلمه فرج مؤيد اين احتمال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همچنين تمام رواياتى كه بيانگر آنند كه با فرج آن حضرت براى اولياى خدا فرج حاصل مى‏گردد، نيز مؤيّد اين احتمالند. قسمتى از اين روايات در حرف «ف»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احتمال دوم: اين‏كه منظور فرج آن حضرت است، و بيان علّت اين‏كه فرموده: بسيار دعا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بسيار دعا كردن مايه فرج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احتمال سوم: اين‏كه مقصود از آن، همين دعا براى تعجيل فرج باشد، يعنى: با دعا كردن براى تعجيل فرج و ظهور من، فرج شما حاصل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احتمال چهارم: اين‏كه منظور بيان اثر بسيار دعا كردن است، يعنى: با بسيار دعا كردن براى تعجيل فرج و ظهور من، فرج شما حاصل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اين‏ها احتمالاتى است كه در خاطرم مى‏گذشت و خداوند حقايق امور و واقعيت‏هاى مستوره را مى‏داند.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توجه به اين‏كه كلمه ذلك- چنان‏كه در علم نحو ثابت است- براى اشاره به دور مى‏باشد، دو احتمال اخير نزديك‏تر به واقع به نظر مى‏آيد، و نيز در تأييد اين دو احتمال مضمون روايتى است كه ان شاء اللّه خواهد آمد كه: فرشتگان براى كسى كه در حق برادر مؤمن خود در حال غياب او دعا كند، چندين برابر آنچه دعا كرده از درگاه خداوند درخواست مى‏نمايند و نيز در بعضى روايات دلالت بر مقصود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معنى حاصل شدن فرج براى دعاكننده 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حاصل شدن فرج براى دعاكننده به يكى از چند نحوه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اين‏كه به آرزوهاى دنيايى و حوائج و خواسته‏هاى مختلفى كه در راه آن‏ها تلاش مى‏كند، به بركت اين دعا خواهد رسيد زيرا كه اين دعا وسيله هرگونه خير و صلاح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اين‏كه خداوند به بركت اين دعا به جاى اميدى كه دارد، از او همّ‏وغم را دور مى‏سازد و حاجتش را برمى‏آورد، زيرا كه كمك به مظلوم سبب يارى خداوند به كمك‏كننده است- چنان‏كه تفصيل اين معنى خواهد آمد ان شاء اللّه.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358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3- اين‏كه خداوند متعال صبر و استقامت در محنت‏ها و سختى‏ها را به او عنايت فرمايد، و در نرسيدن به مقصود به او تحمّل و خويشتن‏دارى دهد، و دشوارى‏ها را بر او آسان گرداند، هم‏چنان‏كه آهن را براى داوود عليه السّلام نرم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البته تمام اين‏ها بر فرض آن است كه حكمت الهى بر آن نباشد كه فرج كلّى واقع شود، و آن صاحب دعوت نبوى و صولت حيدرى و شجاعت حسينى ظهور يابد، كه اگر آن فرج واقع شود مقصود نهايى و منظور اصلى تحقق يافته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بايد گفت كه ظاهرا اين امر بر استحباب دلالت دارد، و نديده‏ام كه كسى از علماى ما به وجوب آن فتوى داده باشد. و شاهد بر مستحب‏بودنش علّت آوردن در جمله بعد است، اضافه بر اين‏كه در فرمايشات امامان عليهم السّلام اوامر بسيارى هست كه بر استحباب دلالت دارد، و نيز اگر واجب بود بيشتر اهل ايمان بلكه همه ايشان آن را مى‏شناختند، چون عامّ البلوى است، همان‏طوركه ساير واجبات را مى‏شناسند.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اين‏كه امر با واژه: (أكثروا: بسيار دعا كنيد) آمده بر آنچه از احتمالات اختيار كرديم دلالت دارد.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2- زياد شدن نعمت‏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در اين باره در چند فصل بيان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الف) اين‏كه وجود آن حضرت عليه السّلام نعمت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 شكر نعمت واجب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ج) شكر نعمت مايه فزونى آن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 معنى شكر.</w:t>
      </w:r>
    </w:p>
    <w:p w:rsidR="00F9093C" w:rsidRDefault="00F9093C" w:rsidP="00F9093C">
      <w:pPr>
        <w:pStyle w:val="NormalWeb"/>
        <w:bidi/>
        <w:rPr>
          <w:rFonts w:hint="cs"/>
          <w:rtl/>
          <w:lang w:bidi="fa-IR"/>
        </w:rPr>
      </w:pPr>
      <w:r>
        <w:rPr>
          <w:rFonts w:ascii="Arial" w:hAnsi="Arial" w:cs="Arial" w:hint="cs"/>
          <w:color w:val="000000"/>
          <w:sz w:val="30"/>
          <w:szCs w:val="30"/>
          <w:rtl/>
          <w:lang w:bidi="fa-IR"/>
        </w:rPr>
        <w:t>ه) دعا كردن از اقسام شكر است؛ و اشاره به اقسام ديگر.</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الف) وجود آن حضرت- عجّل اللّه فرجه الشريف- نعمت است: عقل و نقل هردو بر اين معنى دلالت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عقلى: ترديدى نيست كه مهم‏ترين و ارزنده‏ترين نعمت‏ها آن است كه مايه رستگارى به شناختن معارف ربّانى و علوم سودمند، و رسيدن به درجات والا و نعمت‏هاى جاودانه اخروى مى‏شود، و اين نعمت همان امام است كه به او خداوند شناخته مى‏شود و عبادت مى‏گردد، و بندگان به سبب او به آنچه بخواهند از مقامات عاليه و عنايات خاصّه نايل مى‏آيند، چنان‏كه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359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روايات بسيارى كه قسمتى از آن‏ها را در بخش اوّل كتاب آورديم دلالت بر اين معنى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دليل نقلى: روايات بسيار زيادى وارد شده كه قسمتى از آن‏ها را مى‏آوريم: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 در اصول كافى به سند خود از حضرت امير المؤمنين على عليه السّلام آورده كه در تفسير آيه:</w:t>
      </w:r>
    </w:p>
    <w:p w:rsidR="00F9093C" w:rsidRDefault="00F9093C" w:rsidP="00F9093C">
      <w:pPr>
        <w:pStyle w:val="NormalWeb"/>
        <w:bidi/>
        <w:rPr>
          <w:rFonts w:hint="cs"/>
          <w:rtl/>
          <w:lang w:bidi="fa-IR"/>
        </w:rPr>
      </w:pPr>
      <w:r>
        <w:rPr>
          <w:rFonts w:ascii="Arial" w:hAnsi="Arial" w:cs="Arial" w:hint="cs"/>
          <w:color w:val="006A0F"/>
          <w:sz w:val="30"/>
          <w:szCs w:val="30"/>
          <w:rtl/>
          <w:lang w:bidi="fa-IR"/>
        </w:rPr>
        <w:t>أَ لَمْ تَرَ إِلَى الَّذِينَ بَدَّلُوا نِعْمَتَ اللَّهِ كُفْراً؛</w:t>
      </w:r>
      <w:r>
        <w:rPr>
          <w:rStyle w:val="FootnoteReference"/>
          <w:rFonts w:ascii="Arial" w:hAnsi="Arial" w:cs="Arial"/>
          <w:color w:val="000000"/>
          <w:sz w:val="30"/>
          <w:szCs w:val="30"/>
          <w:rtl/>
          <w:lang w:bidi="fa-IR"/>
        </w:rPr>
        <w:footnoteReference w:id="892"/>
      </w:r>
      <w:r>
        <w:rPr>
          <w:rFonts w:ascii="Arial" w:hAnsi="Arial" w:cs="Arial" w:hint="cs"/>
          <w:color w:val="000000"/>
          <w:sz w:val="30"/>
          <w:szCs w:val="30"/>
          <w:rtl/>
          <w:lang w:bidi="fa-IR"/>
        </w:rPr>
        <w:t xml:space="preserve"> آيا نديدى آنان كه نعمت الهى را به كفر بدل ساختند. فرمود: ما آن نعمت هستيم كه خداوند بر بندگانش عنايت كرده، و به سبب ما رستگار شوند آنان كه رستگار مى‏شوند روز قيامت.</w:t>
      </w:r>
      <w:r>
        <w:rPr>
          <w:rStyle w:val="FootnoteReference"/>
          <w:rFonts w:ascii="Arial" w:hAnsi="Arial" w:cs="Arial"/>
          <w:color w:val="000000"/>
          <w:sz w:val="30"/>
          <w:szCs w:val="30"/>
          <w:rtl/>
          <w:lang w:bidi="fa-IR"/>
        </w:rPr>
        <w:footnoteReference w:id="893"/>
      </w:r>
    </w:p>
    <w:p w:rsidR="00F9093C" w:rsidRDefault="00F9093C" w:rsidP="00F9093C">
      <w:pPr>
        <w:pStyle w:val="NormalWeb"/>
        <w:bidi/>
        <w:rPr>
          <w:rFonts w:hint="cs"/>
          <w:rtl/>
          <w:lang w:bidi="fa-IR"/>
        </w:rPr>
      </w:pPr>
      <w:r>
        <w:rPr>
          <w:rFonts w:ascii="Arial" w:hAnsi="Arial" w:cs="Arial" w:hint="cs"/>
          <w:color w:val="000000"/>
          <w:sz w:val="30"/>
          <w:szCs w:val="30"/>
          <w:rtl/>
          <w:lang w:bidi="fa-IR"/>
        </w:rPr>
        <w:t>2- در غاية المرام از دو تفسير عيّاشى و قمى از امير مؤمنان عليه السّلام آمده كه درباره آيه:</w:t>
      </w:r>
      <w:r>
        <w:rPr>
          <w:rFonts w:ascii="Arial" w:hAnsi="Arial" w:cs="Arial" w:hint="cs"/>
          <w:color w:val="006A0F"/>
          <w:sz w:val="30"/>
          <w:szCs w:val="30"/>
          <w:rtl/>
          <w:lang w:bidi="fa-IR"/>
        </w:rPr>
        <w:t xml:space="preserve"> ثُمَّ لَتُسْئَلُنَّ يَوْمَئِذٍ عَنِ النَّعِيمِ‏</w:t>
      </w:r>
      <w:r>
        <w:rPr>
          <w:rStyle w:val="FootnoteReference"/>
          <w:rFonts w:ascii="Arial" w:hAnsi="Arial" w:cs="Arial"/>
          <w:color w:val="000000"/>
          <w:sz w:val="30"/>
          <w:szCs w:val="30"/>
          <w:rtl/>
          <w:lang w:bidi="fa-IR"/>
        </w:rPr>
        <w:footnoteReference w:id="894"/>
      </w:r>
      <w:r>
        <w:rPr>
          <w:rFonts w:ascii="Arial" w:hAnsi="Arial" w:cs="Arial" w:hint="cs"/>
          <w:color w:val="000000"/>
          <w:sz w:val="30"/>
          <w:szCs w:val="30"/>
          <w:rtl/>
          <w:lang w:bidi="fa-IR"/>
        </w:rPr>
        <w:t xml:space="preserve"> فرمود: ما نعيم هستيم.</w:t>
      </w:r>
      <w:r>
        <w:rPr>
          <w:rStyle w:val="FootnoteReference"/>
          <w:rFonts w:ascii="Arial" w:hAnsi="Arial" w:cs="Arial"/>
          <w:color w:val="000000"/>
          <w:sz w:val="30"/>
          <w:szCs w:val="30"/>
          <w:rtl/>
          <w:lang w:bidi="fa-IR"/>
        </w:rPr>
        <w:footnoteReference w:id="895"/>
      </w:r>
      <w:r>
        <w:rPr>
          <w:rFonts w:ascii="Arial" w:hAnsi="Arial" w:cs="Arial" w:hint="cs"/>
          <w:color w:val="000000"/>
          <w:sz w:val="30"/>
          <w:szCs w:val="30"/>
          <w:rtl/>
          <w:lang w:bidi="fa-IR"/>
        </w:rPr>
        <w:t xml:space="preserve"> مثل همين حديث از امام صادق عليه السّلام نيز رسيده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و از حضرت ابو الحسن موسى بن جعفر عليهما السلام منقول است كه فرمود: ما نعمت مؤمن و علقم كافر هستيم.</w:t>
      </w:r>
      <w:r>
        <w:rPr>
          <w:rStyle w:val="FootnoteReference"/>
          <w:rFonts w:ascii="Arial" w:hAnsi="Arial" w:cs="Arial"/>
          <w:color w:val="000000"/>
          <w:sz w:val="30"/>
          <w:szCs w:val="30"/>
          <w:rtl/>
          <w:lang w:bidi="fa-IR"/>
        </w:rPr>
        <w:footnoteReference w:id="896"/>
      </w:r>
    </w:p>
    <w:p w:rsidR="00F9093C" w:rsidRDefault="00F9093C" w:rsidP="00F9093C">
      <w:pPr>
        <w:pStyle w:val="NormalWeb"/>
        <w:bidi/>
        <w:rPr>
          <w:rFonts w:hint="cs"/>
          <w:rtl/>
          <w:lang w:bidi="fa-IR"/>
        </w:rPr>
      </w:pPr>
      <w:r>
        <w:rPr>
          <w:rFonts w:ascii="Arial" w:hAnsi="Arial" w:cs="Arial" w:hint="cs"/>
          <w:color w:val="000000"/>
          <w:sz w:val="30"/>
          <w:szCs w:val="30"/>
          <w:rtl/>
          <w:lang w:bidi="fa-IR"/>
        </w:rPr>
        <w:t>علقم: حنظل است، يعنى خربزه ابو جهل كه در تلخى به آن مثل مى‏زنند. البته كافر به خيال فاسد خودش امام را تلخ مى‏پندارد چون از امام منزجر است، يا اين‏كه منظور قيامت است كه مؤمن به خاطر ايمانش به امامان معصوم عليهم السّلام به انواع نعمت‏هاى ابدى متنعّم است و كافر به سبب كفرش به امامان عليهم السّلام دچار عذاب‏هاى هميشگى و عقوبت‏هاى دائمى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4- و در مجمع البيان، از عيّاشى به سند خود از حضرت ابو عبد اللّه صادق عليه السّلام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 خاندان پيامبر، همان نعيم هستيم كه خداوند بر بندگانش به [وجود] ما عنايت فرموده، و به ما بندگان الفت گرفتند، پس از آن‏كه پراكنده بودند، و به [وسيله‏] ما خداوند متعال دل‏هايشان را مأنوس نمود، و آنان را برادر ساخت پس از آن‏كه دشمن بودند، و به ما آنان را به اسلام هدايت كرد. و همين است نعمتى كه قطع نمى‏شود، و خداوند از حقّ نعمتى كه بر مردم عنايت فرموده- و آن پيغمبر و خاندان او عليهم السّلام است- از آنان سؤال مى‏نمايد.</w:t>
      </w:r>
      <w:r>
        <w:rPr>
          <w:rStyle w:val="FootnoteReference"/>
          <w:rFonts w:ascii="Arial" w:hAnsi="Arial" w:cs="Arial"/>
          <w:color w:val="000000"/>
          <w:sz w:val="30"/>
          <w:szCs w:val="30"/>
          <w:rtl/>
          <w:lang w:bidi="fa-IR"/>
        </w:rPr>
        <w:footnoteReference w:id="897"/>
      </w:r>
    </w:p>
    <w:p w:rsidR="00F9093C" w:rsidRDefault="00F9093C" w:rsidP="00F9093C">
      <w:pPr>
        <w:pStyle w:val="NormalWeb"/>
        <w:bidi/>
        <w:rPr>
          <w:rFonts w:hint="cs"/>
          <w:rtl/>
          <w:lang w:bidi="fa-IR"/>
        </w:rPr>
      </w:pPr>
      <w:r>
        <w:rPr>
          <w:rFonts w:ascii="Arial" w:hAnsi="Arial" w:cs="Arial" w:hint="cs"/>
          <w:color w:val="000000"/>
          <w:sz w:val="30"/>
          <w:szCs w:val="30"/>
          <w:rtl/>
          <w:lang w:bidi="fa-IR"/>
        </w:rPr>
        <w:t>5- در كفاية الأثر و كمال الدين از محمد بن زياد ازدى روايت كرده‏اند كه گفت: از مولايم موسى بن جعفر عليهما السلام درباره آيه:</w:t>
      </w:r>
      <w:r>
        <w:rPr>
          <w:rFonts w:ascii="Arial" w:hAnsi="Arial" w:cs="Arial" w:hint="cs"/>
          <w:color w:val="006A0F"/>
          <w:sz w:val="30"/>
          <w:szCs w:val="30"/>
          <w:rtl/>
          <w:lang w:bidi="fa-IR"/>
        </w:rPr>
        <w:t xml:space="preserve"> وَ أَسْبَغَ عَلَيْكُمْ نِعَمَهُ ظاهِرَةً وَ باطِنَةً؛</w:t>
      </w:r>
      <w:r>
        <w:rPr>
          <w:rStyle w:val="FootnoteReference"/>
          <w:rFonts w:ascii="Arial" w:hAnsi="Arial" w:cs="Arial"/>
          <w:color w:val="000000"/>
          <w:sz w:val="30"/>
          <w:szCs w:val="30"/>
          <w:rtl/>
          <w:lang w:bidi="fa-IR"/>
        </w:rPr>
        <w:footnoteReference w:id="898"/>
      </w:r>
      <w:r>
        <w:rPr>
          <w:rFonts w:ascii="Arial" w:hAnsi="Arial" w:cs="Arial" w:hint="cs"/>
          <w:color w:val="000000"/>
          <w:sz w:val="30"/>
          <w:szCs w:val="30"/>
          <w:rtl/>
          <w:lang w:bidi="fa-IR"/>
        </w:rPr>
        <w:t xml:space="preserve"> و خداوند نعمت‏هاى ظاهر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360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باطن خويش را بر شما عنايت كرد. سؤال كردم. فرمود: نعمت ظاهر امام ظاهر و نعمت باطن امام غايب است. راوى گويد: پرسيدم: آيا از امامان كسى هست كه غايب شود؟ فرمود: آرى، شخص او از ديدگان مردم غايب مى‏گردد، ولى يادش از دل‏هاى مؤمنين پوشيده نمى‏ماند. و او دوازدهمين تن از ما است، خداوند متعال براى او هرسخت را آسان و هرسركشى را رام گرداند، و گنجينه‏هاى زمين را برايش آشكار مى‏سازد، و هردورى را برايش نزديك مى‏نمايد، و هر سركش خيره‏سرى را هلاك، و به دست او هرشيطان پليدى را نابود سازد، او فرزند بهترين كنيزان است كه ولادتش بر مردم مخفى مى‏ماند، و بردن نامش بر آن‏ها حلال نيست، تا اين‏كه خداوند او را آشكار گرداند، پس زمين را از قسط و عدل پر كند همچنان‏كه از ستم و ظلم پر شده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 شكر نعمت واجب است: گذشته از اين‏كه عقل سليم به وجوب شكر نعمت حكم مى‏كند، آياتى از قرآن نيز بر اين معنى دلالت دارد از جمله:</w:t>
      </w:r>
      <w:r>
        <w:rPr>
          <w:rFonts w:ascii="Arial" w:hAnsi="Arial" w:cs="Arial" w:hint="cs"/>
          <w:color w:val="006A0F"/>
          <w:sz w:val="30"/>
          <w:szCs w:val="30"/>
          <w:rtl/>
          <w:lang w:bidi="fa-IR"/>
        </w:rPr>
        <w:t xml:space="preserve"> فَاذْكُرُونِي أَذْكُرْكُمْ وَ اشْكُرُوا لِي وَ لا تَكْفُرُونِ؛</w:t>
      </w:r>
      <w:r>
        <w:rPr>
          <w:rStyle w:val="FootnoteReference"/>
          <w:rFonts w:ascii="Arial" w:hAnsi="Arial" w:cs="Arial"/>
          <w:color w:val="000000"/>
          <w:sz w:val="30"/>
          <w:szCs w:val="30"/>
          <w:rtl/>
          <w:lang w:bidi="fa-IR"/>
        </w:rPr>
        <w:footnoteReference w:id="899"/>
      </w:r>
      <w:r>
        <w:rPr>
          <w:rFonts w:ascii="Arial" w:hAnsi="Arial" w:cs="Arial" w:hint="cs"/>
          <w:color w:val="000000"/>
          <w:sz w:val="30"/>
          <w:szCs w:val="30"/>
          <w:rtl/>
          <w:lang w:bidi="fa-IR"/>
        </w:rPr>
        <w:t xml:space="preserve"> پس مرا ياد كنيد شما را ياد كنم و براى من شكر گزاريد و [نعمت‏هاى مرا] كفران مكنيد.</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إِذْ تَأَذَّنَ رَبُّكُمْ لَئِنْ شَكَرْتُمْ لَأَزِيدَنَّكُمْ وَ لَئِنْ كَفَرْتُمْ إِنَّ عَذابِي لَشَدِيدٌ؛</w:t>
      </w:r>
      <w:r>
        <w:rPr>
          <w:rStyle w:val="FootnoteReference"/>
          <w:rFonts w:ascii="Arial" w:hAnsi="Arial" w:cs="Arial"/>
          <w:color w:val="000000"/>
          <w:sz w:val="30"/>
          <w:szCs w:val="30"/>
          <w:rtl/>
          <w:lang w:bidi="fa-IR"/>
        </w:rPr>
        <w:footnoteReference w:id="900"/>
      </w:r>
      <w:r>
        <w:rPr>
          <w:rFonts w:ascii="Arial" w:hAnsi="Arial" w:cs="Arial" w:hint="cs"/>
          <w:color w:val="000000"/>
          <w:sz w:val="30"/>
          <w:szCs w:val="30"/>
          <w:rtl/>
          <w:lang w:bidi="fa-IR"/>
        </w:rPr>
        <w:t xml:space="preserve"> و بياد آريد كه پروردگارتان اعلام كرد: اگر شكر گزاريد شما را مى‏افزايم و اگر كفران ورزيد هرآينه عذابم شديد است.</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اشْكُرُوا لِلَّهِ إِنْ كُنْتُمْ إِيَّاهُ تَعْبُدُونَ؛</w:t>
      </w:r>
      <w:r>
        <w:rPr>
          <w:rStyle w:val="FootnoteReference"/>
          <w:rFonts w:ascii="Arial" w:hAnsi="Arial" w:cs="Arial"/>
          <w:color w:val="000000"/>
          <w:sz w:val="30"/>
          <w:szCs w:val="30"/>
          <w:rtl/>
          <w:lang w:bidi="fa-IR"/>
        </w:rPr>
        <w:footnoteReference w:id="901"/>
      </w:r>
      <w:r>
        <w:rPr>
          <w:rFonts w:ascii="Arial" w:hAnsi="Arial" w:cs="Arial" w:hint="cs"/>
          <w:color w:val="000000"/>
          <w:sz w:val="30"/>
          <w:szCs w:val="30"/>
          <w:rtl/>
          <w:lang w:bidi="fa-IR"/>
        </w:rPr>
        <w:t xml:space="preserve"> و شكر خداى را بجاى آوريد اگر او را عبادت مى‏كنيد.</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اشْكُرُوا نِعْمَتَ اللَّهِ إِنْ كُنْتُمْ إِيَّاهُ تَعْبُدُونَ؛</w:t>
      </w:r>
      <w:r>
        <w:rPr>
          <w:rStyle w:val="FootnoteReference"/>
          <w:rFonts w:ascii="Arial" w:hAnsi="Arial" w:cs="Arial"/>
          <w:color w:val="000000"/>
          <w:sz w:val="30"/>
          <w:szCs w:val="30"/>
          <w:rtl/>
          <w:lang w:bidi="fa-IR"/>
        </w:rPr>
        <w:footnoteReference w:id="902"/>
      </w:r>
      <w:r>
        <w:rPr>
          <w:rFonts w:ascii="Arial" w:hAnsi="Arial" w:cs="Arial" w:hint="cs"/>
          <w:color w:val="000000"/>
          <w:sz w:val="30"/>
          <w:szCs w:val="30"/>
          <w:rtl/>
          <w:lang w:bidi="fa-IR"/>
        </w:rPr>
        <w:t xml:space="preserve"> و شكر نعمت خداى را بجاى آوريد اگر به حقيقت او را مى‏پرستيد.</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اشْكُرُوا لَهُ إِلَيْهِ تُرْجَعُونَ؛</w:t>
      </w:r>
      <w:r>
        <w:rPr>
          <w:rStyle w:val="FootnoteReference"/>
          <w:rFonts w:ascii="Arial" w:hAnsi="Arial" w:cs="Arial"/>
          <w:color w:val="000000"/>
          <w:sz w:val="30"/>
          <w:szCs w:val="30"/>
          <w:rtl/>
          <w:lang w:bidi="fa-IR"/>
        </w:rPr>
        <w:footnoteReference w:id="903"/>
      </w:r>
      <w:r>
        <w:rPr>
          <w:rFonts w:ascii="Arial" w:hAnsi="Arial" w:cs="Arial" w:hint="cs"/>
          <w:color w:val="000000"/>
          <w:sz w:val="30"/>
          <w:szCs w:val="30"/>
          <w:rtl/>
          <w:lang w:bidi="fa-IR"/>
        </w:rPr>
        <w:t xml:space="preserve"> و او (خداوند) را شكر گزاريد كه به سوى او بازمى‏گرديد.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آيات بسيار ديگر ... كه ذكر همين مقدار ان شاء اللّه كافى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ج) شكر نعمت مايه فزونى آن است: اضافه بر آيه شريفه (سوره ابراهيم، آيه 7) روايات بسيار و متواترى بر اين معنى دلالت مى‏كند،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كافى به سندى همچون صحيح از حضرت ابى عبد اللّه صادق عليه السّلام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رسول خدا صلّى اللّه عليه و اله فرمودند: خداوند بر هيچ بنده‏اى درى از شكر نگشوده كه در فزونى بر او بسته باشد.</w:t>
      </w:r>
      <w:r>
        <w:rPr>
          <w:rStyle w:val="FootnoteReference"/>
          <w:rFonts w:ascii="Arial" w:hAnsi="Arial" w:cs="Arial"/>
          <w:color w:val="000000"/>
          <w:sz w:val="30"/>
          <w:szCs w:val="30"/>
          <w:rtl/>
          <w:lang w:bidi="fa-IR"/>
        </w:rPr>
        <w:footnoteReference w:id="90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361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2- در همان كتاب از حضرت صادق عليه السّلام آمده كه فرمود: در تورات نوشته شده: هركه تو را نعمتى داد سپاسگزارى كن، و به هركه تو را سپاس گفت انعام بنماى، كه اگر نعمت‏ها شكرگزارى شوند از بين نمى‏روند، و اگر ناسپاسى گردند پايدار نمانند، شكر مايه فزونى نعمت‏ها و ايمنى از دگرگونى‏ها است.</w:t>
      </w:r>
      <w:r>
        <w:rPr>
          <w:rStyle w:val="FootnoteReference"/>
          <w:rFonts w:ascii="Arial" w:hAnsi="Arial" w:cs="Arial"/>
          <w:color w:val="000000"/>
          <w:sz w:val="30"/>
          <w:szCs w:val="30"/>
          <w:rtl/>
          <w:lang w:bidi="fa-IR"/>
        </w:rPr>
        <w:footnoteReference w:id="905"/>
      </w:r>
    </w:p>
    <w:p w:rsidR="00F9093C" w:rsidRDefault="00F9093C" w:rsidP="00F9093C">
      <w:pPr>
        <w:pStyle w:val="NormalWeb"/>
        <w:bidi/>
        <w:rPr>
          <w:rFonts w:hint="cs"/>
          <w:rtl/>
          <w:lang w:bidi="fa-IR"/>
        </w:rPr>
      </w:pPr>
      <w:r>
        <w:rPr>
          <w:rFonts w:ascii="Arial" w:hAnsi="Arial" w:cs="Arial" w:hint="cs"/>
          <w:color w:val="000000"/>
          <w:sz w:val="30"/>
          <w:szCs w:val="30"/>
          <w:rtl/>
          <w:lang w:bidi="fa-IR"/>
        </w:rPr>
        <w:t>3- و نيز به روايت معاوية بن وهب از حضرت صادق عليه السّلام است كه فرمود: به هركس شكر داده شود فزونى به او عطا گرديده، خداوند مى‏فرمايد:</w:t>
      </w:r>
      <w:r>
        <w:rPr>
          <w:rFonts w:ascii="Arial" w:hAnsi="Arial" w:cs="Arial" w:hint="cs"/>
          <w:color w:val="006A0F"/>
          <w:sz w:val="30"/>
          <w:szCs w:val="30"/>
          <w:rtl/>
          <w:lang w:bidi="fa-IR"/>
        </w:rPr>
        <w:t xml:space="preserve"> لَئِنْ شَكَرْتُمْ لَأَزِيدَنَّكُمْ.</w:t>
      </w:r>
      <w:r>
        <w:rPr>
          <w:rStyle w:val="FootnoteReference"/>
          <w:rFonts w:ascii="Arial" w:hAnsi="Arial" w:cs="Arial"/>
          <w:color w:val="000000"/>
          <w:sz w:val="30"/>
          <w:szCs w:val="30"/>
          <w:rtl/>
          <w:lang w:bidi="fa-IR"/>
        </w:rPr>
        <w:footnoteReference w:id="906"/>
      </w:r>
    </w:p>
    <w:p w:rsidR="00F9093C" w:rsidRDefault="00F9093C" w:rsidP="00F9093C">
      <w:pPr>
        <w:pStyle w:val="NormalWeb"/>
        <w:bidi/>
        <w:rPr>
          <w:rFonts w:hint="cs"/>
          <w:rtl/>
          <w:lang w:bidi="fa-IR"/>
        </w:rPr>
      </w:pPr>
      <w:r>
        <w:rPr>
          <w:rFonts w:ascii="Arial" w:hAnsi="Arial" w:cs="Arial" w:hint="cs"/>
          <w:color w:val="000000"/>
          <w:sz w:val="30"/>
          <w:szCs w:val="30"/>
          <w:rtl/>
          <w:lang w:bidi="fa-IR"/>
        </w:rPr>
        <w:t>د) معنى شكر: بدان كه شكر، احسان نمودن در مقابل احسان است و كفر، بد كردن در مقابل احسان مى‏باشد، و اين تعريف را به فضل و كرم الهى الهام شدم، و تمام تعريف‏هايى كه درباره شكر گفته شده به همين تعريف برمى‏گردد و نيز اقسام آن‏كه در روايات آمده به همين معنى راجع است، و تأمل و بررسى كامل آيات و رواياتى كه از امامان معصوم عليهم السّلام در اين‏باره روايت شده به اين معنى راهنمايى مى‏كنند، مانند اخبارى كه مى‏گويد: مؤمن مكفّر است. و اين‏كه: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شاكرترين مردم نسبت به خداوند شاكرترين آن‏ها نسبت به مردم است و روايات ديگر. بنابراين نسبت شكر به خداوند حقيقت است هم‏چنان‏كه نسبت آن به خلق نيز حقيقت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تعريف درست‏تر و مختصرتر از آن تعريفى است كه درباره شكر گفته‏اند كه: صرف كردن و به كار بردن نعمت‏هاى الهى است در آنچه به خاطرش آفريده شده‏اند. چون اين تعريف كه آورديم شامل شكر خالق و مخلوق هردو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 اقسام شكر و اين‏كه دعا كردن از اقسام شكر است: و چون معلوم شد كه شكر احسان نمودن در مقابل احسان است، مخفى نيست كه انواع و اقسام مختلفى دارد، و ريشه آن‏ها، شكر قلبى و شكر زبانى و شكر با اعضاء بدن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شكر قلبى: با شناختن نعمت و دانستن اين‏كه از سوى خداوند است تحقق مى‏پذيرد، چنان‏كه از امام صادق عليه السّلام روايت شده فرمود: هركه خداوند نعمتى به او داد پس به قلب و دل خود آن را شناخت، شكرش را ادا كرده است.</w:t>
      </w:r>
      <w:r>
        <w:rPr>
          <w:rStyle w:val="FootnoteReference"/>
          <w:rFonts w:ascii="Arial" w:hAnsi="Arial" w:cs="Arial"/>
          <w:color w:val="000000"/>
          <w:sz w:val="30"/>
          <w:szCs w:val="30"/>
          <w:rtl/>
          <w:lang w:bidi="fa-IR"/>
        </w:rPr>
        <w:footnoteReference w:id="907"/>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مجلسى رحمه اللّه گفته: شناختن به قلب و دل يعنى قدر آن نعمت را بداند و متوجه باشد كه نعمت دهنده خداوند است.</w:t>
      </w:r>
      <w:r>
        <w:rPr>
          <w:rStyle w:val="FootnoteReference"/>
          <w:rFonts w:ascii="Arial" w:hAnsi="Arial" w:cs="Arial"/>
          <w:color w:val="000000"/>
          <w:sz w:val="30"/>
          <w:szCs w:val="30"/>
          <w:rtl/>
          <w:lang w:bidi="fa-IR"/>
        </w:rPr>
        <w:footnoteReference w:id="90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362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از آثار اين شناخت، درصدد تعظيم آن نعمت بودن، و آشكار نمودن مقصود به زبان و بدن- كه دو قسم ديگر از اقسام شكرند- مى‏باشد، و از آثار شكر به زبان، حمد و ثنا گفتن و بازگو نمودن نعمت و دعا كردن براى پايدارى آن است. و از آثار شكر بدنى، جدّيت و اهتمام به اطاعت و عبادت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در كافى از حضرت ابو جعفر باقر عليه السّلام آمده كه فرمود: رسول خدا صلّى اللّه عليه و اله در شبى كه نوبت عايشه بود نزد او ماند، عايشه عرضه داشت: يا رسول اللّه! چرا اين‏قدر خود را به زحمت مى‏اندازى درحالى‏كه خداوند گناهان متقدّم و متأخّر تو را بخشيده است؟ فرمود: اى عايشه! آيا بنده شكرگزارى نباشم؟!</w:t>
      </w:r>
      <w:r>
        <w:rPr>
          <w:rStyle w:val="FootnoteReference"/>
          <w:rFonts w:ascii="Arial" w:hAnsi="Arial" w:cs="Arial"/>
          <w:color w:val="000000"/>
          <w:sz w:val="30"/>
          <w:szCs w:val="30"/>
          <w:rtl/>
          <w:lang w:bidi="fa-IR"/>
        </w:rPr>
        <w:footnoteReference w:id="909"/>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امام صادق عليه السّلام است كه فرمود: شكرانه نعمت، دورى از محرّمات است و تمام شكر آن است كه كسى بگويد: «الحمد للّه ربّ العالمين».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از ظاهر اين حديث چنين برمى‏آيد كه اصل شكر با دورى از محرّمات حاصل مى‏شود و حمد به زبان آن را كامل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آثار بدنى شكر انفاق در راه خدا است، چنان‏كه بعضى از روايات بر آن دلالت دارد. و ديگر از آثار بدنى، سجده شكر است. و ديگر از آثار آن، تعظيم نعمت و بزرگ شمردن آن است، مثل برگرفتن تكه نان از زمين و خوردن آن، و آثار ديگر ...</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حال كه اين را دانستى، مى‏گويم: چون وجود مولاى ما حضرت حجّت- صلوات اللّه عليه- از مهم‏ترين نعمت‏هاى الهى بر ما است، و معرفت داشتن ما نسبت به اين نعمت خود نعمت بزرگى است، بلكه نعمتى است كه هيچ نعمتى با آن مقايسه نمى‏شود، زيرا كه جزء تكميل‏كننده ايمان و علّت تامّه آن مى‏باشد، و بيان كرديم كه تمام نعمت‏هاى ظاهرى و باطنى از شاخه‏هاى اين نعمت بزرگ- يعنى وجود امام- است، پس بر ما واجب است كه بيشترين كوشش و اهتمام را در اداء شكر اين نعمت به كار بنديم، تا به نعمت‏هاى بزرگ ديگر هم نايل شويم، كه خداوند- عزّ و جلّ-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363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وعده داده كه هركه شكر نعمت بجاى آورد نعمتش افزون كند، و وعده الهى تخلّف‏ناپذير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ادا كردن تمام حقوق اين بزرگ نعمت الهى به حكم عقل سليم براى ما مقدور نيست: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از دست و زبان كه برآيد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كز عهده شكرش به درآيد</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ولى آنچه از دست ما ساخته است بايد انجام دهيم كه به چند امر حاصل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شناخت قلبى و معرفت اين نعمت والاى الهى.</w:t>
      </w:r>
    </w:p>
    <w:p w:rsidR="00F9093C" w:rsidRDefault="00F9093C" w:rsidP="00F9093C">
      <w:pPr>
        <w:pStyle w:val="NormalWeb"/>
        <w:bidi/>
        <w:rPr>
          <w:rFonts w:hint="cs"/>
          <w:rtl/>
          <w:lang w:bidi="fa-IR"/>
        </w:rPr>
      </w:pPr>
      <w:r>
        <w:rPr>
          <w:rFonts w:ascii="Arial" w:hAnsi="Arial" w:cs="Arial" w:hint="cs"/>
          <w:color w:val="000000"/>
          <w:sz w:val="30"/>
          <w:szCs w:val="30"/>
          <w:rtl/>
          <w:lang w:bidi="fa-IR"/>
        </w:rPr>
        <w:t>2- بيان كردن فضايل و نشر دلايل آن بزرگوار.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3- صدقه دادن براى سلامتى وجود آن حضرت.</w:t>
      </w:r>
    </w:p>
    <w:p w:rsidR="00F9093C" w:rsidRDefault="00F9093C" w:rsidP="00F9093C">
      <w:pPr>
        <w:pStyle w:val="NormalWeb"/>
        <w:bidi/>
        <w:rPr>
          <w:rFonts w:hint="cs"/>
          <w:rtl/>
          <w:lang w:bidi="fa-IR"/>
        </w:rPr>
      </w:pPr>
      <w:r>
        <w:rPr>
          <w:rFonts w:ascii="Arial" w:hAnsi="Arial" w:cs="Arial" w:hint="cs"/>
          <w:color w:val="000000"/>
          <w:sz w:val="30"/>
          <w:szCs w:val="30"/>
          <w:rtl/>
          <w:lang w:bidi="fa-IR"/>
        </w:rPr>
        <w:t>4- روى آوردن به سوى او، با انجام دادن كارهايى كه موردپسند و مايه نزديك شدن به درگاهش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5- درخواست معرفت او از درگاه الهى تا از اهل شكر و اقبال به سوى او گرديم.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6- اهتمام به دعاهاى خالصانه براى تعجيل فرج آن حضرت و برچيده شدن پرده ابتلاى غيبت.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يكى از اقسام شكر نعمت است، و شاهد بر آن چند امر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اين كار تجليل و تعظيم آن حضرت است، چنان‏كه معلوم است كه هرآن‏كه بخواهد بزرگى را تعظيم كند او را به نام دعا مى‏كند، و در ميان دوستانش ياد او را زنده مى‏دارد، و قبلا گفتيم كه تعظيم نعمت از اقسام احسان است و شكر هم احسان در برابر احسان انجام دادن.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با دعا كردن براى آن حضرت كمال توجه به سوى او حاصل مى‏شود، و باز قبلا گفته شد كه توجّه نمودن به نعمت از اقسام شكر؛ و روى گرداندن از آن از اقسام كفران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اين معنى از آيات قرآن در سوره سبأ كه پس از بيان [عبرت‏آميز] موت حضرت سليمان عليه السّلام چنين مى‏خوانيم:</w:t>
      </w:r>
      <w:r>
        <w:rPr>
          <w:rFonts w:ascii="Arial" w:hAnsi="Arial" w:cs="Arial" w:hint="cs"/>
          <w:color w:val="006A0F"/>
          <w:sz w:val="30"/>
          <w:szCs w:val="30"/>
          <w:rtl/>
          <w:lang w:bidi="fa-IR"/>
        </w:rPr>
        <w:t xml:space="preserve"> لَقَدْ كانَ لِسَبَإٍ فِي مَسْكَنِهِمْ آيَةٌ جَنَّتانِ عَنْ يَمِينٍ وَ شِمالٍ كُلُوا مِنْ رِزْقِ رَبِّكُمْ وَ اشْكُرُوا لَهُ بَلْدَةٌ طَيِّبَةٌ وَ رَبٌّ غَفُورٌ* فَأَعْرَضُوا فَأَرْسَلْنا عَلَيْهِمْ سَيْلَ الْعَرِمِ وَ بَدَّلْناهُمْ بِجَنَّتَيْهِمْ جَنَّتَيْنِ ذَواتَيْ أُكُلٍ خَمْطٍ وَ أَثْلٍ وَ شَيْ‏ءٍ مِنْ سِدْرٍ قَلِيلٍ* ذلِكَ جَزَيْناهُمْ بِما كَفَرُوا وَ هَلْ نُجازِي إِلَّا </w:t>
      </w:r>
      <w:r>
        <w:rPr>
          <w:rFonts w:ascii="Arial" w:hAnsi="Arial" w:cs="Arial" w:hint="cs"/>
          <w:color w:val="006A0F"/>
          <w:sz w:val="30"/>
          <w:szCs w:val="30"/>
          <w:rtl/>
          <w:lang w:bidi="fa-IR"/>
        </w:rPr>
        <w:lastRenderedPageBreak/>
        <w:t>الْكَفُورَ؛</w:t>
      </w:r>
      <w:r>
        <w:rPr>
          <w:rStyle w:val="FootnoteReference"/>
          <w:rFonts w:ascii="Arial" w:hAnsi="Arial" w:cs="Arial"/>
          <w:color w:val="000000"/>
          <w:sz w:val="30"/>
          <w:szCs w:val="30"/>
          <w:rtl/>
          <w:lang w:bidi="fa-IR"/>
        </w:rPr>
        <w:footnoteReference w:id="910"/>
      </w:r>
      <w:r>
        <w:rPr>
          <w:rFonts w:ascii="Arial" w:hAnsi="Arial" w:cs="Arial" w:hint="cs"/>
          <w:color w:val="000000"/>
          <w:sz w:val="30"/>
          <w:szCs w:val="30"/>
          <w:rtl/>
          <w:lang w:bidi="fa-IR"/>
        </w:rPr>
        <w:t xml:space="preserve"> به تحقيق كه براى سبأ در مسكنشان آيتى بود، دو بوستان از راست و چپ، بخوريد از روزى پروردگارتان و شكر او را بجاى آوريد، شهرى پاكيزه و پروردگارى آمرزنده، پس روى گردانيدند كه بر آن‏ها سيل باران سختى فرستاديم، و دو بوستان آنان را مبدّل ساختيم به دو باغ ميوه تلخ و شوره گز و اندكى از درخت سدر، بدين‏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364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جهت كه كفر ورزيدند آن‏ها را چنين كيفر داديم و آيا جز كفران‏كننده را كيفر مى‏دهيم. در اين آيات از روى گرداندن آن‏ها تعبير به كفران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در بعضى از كتاب‏هاى معتبر از پيغمبر اكرم صلّى اللّه عليه و اله روايت آمده كه فرمود: هركس نسبت به شما نيكى كرد به او پاداش دهيد، اگر پاداشى نداشتيد در حق او دعا كنيد تا از خود بدانيد كه نيكى او را پاداش داده‏ايد.</w:t>
      </w:r>
      <w:r>
        <w:rPr>
          <w:rStyle w:val="FootnoteReference"/>
          <w:rFonts w:ascii="Arial" w:hAnsi="Arial" w:cs="Arial"/>
          <w:color w:val="000000"/>
          <w:sz w:val="30"/>
          <w:szCs w:val="30"/>
          <w:rtl/>
          <w:lang w:bidi="fa-IR"/>
        </w:rPr>
        <w:footnoteReference w:id="91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امام چهارم زين العابدين عليه السّلام در رسالة الحقوق آمده: و امّا حقّ كسى كه درباره‏ات نيكى نمايد آن است كه او را سپاس گويى و كار نيكش را بازگو نمايى و جايگاهش را والا شمارى و با اخلاص بين خود و خدايت در حقّش دعا كنى، پس اگر اين كار را كردى شكر او را در سرّ و علن بجاى آورده‏اى، و اگر روزى توانستى پاداشش را بده.</w:t>
      </w:r>
      <w:r>
        <w:rPr>
          <w:rStyle w:val="FootnoteReference"/>
          <w:rFonts w:ascii="Arial" w:hAnsi="Arial" w:cs="Arial"/>
          <w:color w:val="000000"/>
          <w:sz w:val="30"/>
          <w:szCs w:val="30"/>
          <w:rtl/>
          <w:lang w:bidi="fa-IR"/>
        </w:rPr>
        <w:footnoteReference w:id="912"/>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قبلا بيان كرديم كه شكر عملى آن است كه بنده هريك از نعمت‏هاى الهى را در همان هدفى كه خداوند براى آن آفريده صرف نمايد، و اگر اين كار را نكند در مقابل احسان بدى كرده است، و معنى كفران نعمت همين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بدون شك دعا براى تعجيل فرج مولايمان حضرت صاحب الزمان- عجّل اللّه فرجه الشريف- از جمله امورى است كه زبان به خاطر آن خلق شده، و با اين دعا شكر نعمت زبان به انجام رسد، و مقصود ما با بيانى رسا واضح گرديد، از خداوند توفيق مى‏خواهيم.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دليل بر آنچه گفتيم كه: اين دعا از چيزهايى است كه زبان به خاطر آن آفريده شده، اخبار و دعاهايى است كه از خاندان وحى عليهم السّلام براى اين مهم وارد است، دعاهاى افتتاح، روز عرفه، روز دحو الارض، دعاى يونس بن عبد الرحمن، دعاى عمرى كه از امام زمان عليه السّلام رسيده، دعاى بعد از نماز شب، و در حال سجده، و دعايى كه در كافى روايت شده، و دعاى صبح روز جمعه و بعد از ظهر و عصر، و قنوت روز جمعه كه در جمال الاسبوع روايت شده، و دعاى شب نيمه شعبان، و دعاى روز بيست و يكم ماه رمضان، و دعاى مولاى ما حضرت موسى بن جعفر عليهما السلام بعد از نماز عصر، و روز جمعه بعد از نماز جعفر عليه السّلام، و قنوت </w:t>
      </w:r>
      <w:r>
        <w:rPr>
          <w:rFonts w:ascii="Arial" w:hAnsi="Arial" w:cs="Arial" w:hint="cs"/>
          <w:color w:val="000000"/>
          <w:sz w:val="30"/>
          <w:szCs w:val="30"/>
          <w:rtl/>
          <w:lang w:bidi="fa-IR"/>
        </w:rPr>
        <w:lastRenderedPageBreak/>
        <w:t>حضرت امام حسن عسكرى عليه السّلام، و دعاهاى بسيار ديگر ... كه اشاره به نام آن‏ها در اين‏جا كافى است، و در بخش هفتم كتاب در اين باره به تفصيل سخن خواهيم گفت.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365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3- اظهار محبّت قلبى‏</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بدان‏كه محبّت، گرچه امرى پوشيده و مخفى است و فعلى باطنى و قلبى، ولى آثار و دلايل آشكار و شاخه‏هاى بسيار دارد. محبّت به‏سان درخت پربرگ‏وبارى است كه بر شاخه‏هايش گل‏هاى رنگارنگ نشسته، بعضى از آثار آن در زبان، و بعضى در اعضاء و جوارح انسان آشكار مى‏گردد و همان‏طوركه نمى‏توان درخت را از بروز دادن گل‏هايش منع كرد، نشايد كه صاحب محبّت را از اظهار آثار آن جلو گرفت.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گويند كه در سينه غم عشق نهان ساز</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در پنبه چسان آتش سوزنده بپوشم؟</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از دلباختگان چه خوش سروده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إذا هممت بكتمان الهوى نطقت‏</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مدامعي بالّذي أخفي من الألم‏</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فإن أبح أفتضح من غير منفعة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إن كتمت فدمعي غير منكتم‏</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لكن إلى اللّه أشكو ما أكابده‏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من طول وجد و دمع غير منصرم‏</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تلاش كنم كه عشقم را مخفى بدارم، اشك‏هايم از دردهاى پوشيده‏ام سخن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هرگاه آن را افشا كنم بدون اين‏كه سودى برده باشم رسوا مى‏شوم، و چون كتمان نمايم اشك‏هايم پنهان نمى‏ماند.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ولى به درگاه خدا شكوه مى‏برم آنچه مى‏كشم، از طولانى بودن اندوه و سرشك بى‏پايان.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همان‏طوركه درخت هرچه بيشتر رشد كند و پرورش يابد، گل‏ها و شكوفه‏هايش فزون‏تر مى‏شود، همچنين هرچه محبّت و دوستى نيرومندتر گردد، آثار و نشانه‏هاى آن بيشتر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آثار محبّت در چشم، بى‏خوابى و اشكبارى است. يكى از اهل اشتياق در آثار حال فراق گفته: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لو أنّ عينا في الفراق بكت دما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لرأيت في عيني دما لا يجمد</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اگر چشمى در فراق خون مى‏گريست، در ديدگانم خون خشك‏ناشدنى مى‏ديدى.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ابو العباس مبرّد در آغاز قصيده‏اى چنين مى‏گويد: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بكيت حتّى بكى من رحمتي الطّلل‏</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من بكائي بكت أعداي إذ رحلوا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آن‏قدر گريستم كه ويرانه‏ها هم به حالم گريستند، و از گريه‏ام دشمنانم هم گريه كردند وقتى يارانم رفتند.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نشانه‏هاى محبّت در زبان، ياد كردن محبوب است هميشه و همه‏جا. و شاهد بر اين مدعى فرموده خداى تعالى در حديث قدسى به موسى بن عمران عليهما السلام است كه: ياد من به هر حال و وضعى خوب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366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حال اهل توجّه همين‏گونه است. خداوند متعال در قرآن مجيد فرموده:</w:t>
      </w:r>
      <w:r>
        <w:rPr>
          <w:rFonts w:ascii="Arial" w:hAnsi="Arial" w:cs="Arial" w:hint="cs"/>
          <w:color w:val="006A0F"/>
          <w:sz w:val="30"/>
          <w:szCs w:val="30"/>
          <w:rtl/>
          <w:lang w:bidi="fa-IR"/>
        </w:rPr>
        <w:t xml:space="preserve"> إِنَّ فِي خَلْقِ السَّماواتِ وَ الْأَرْضِ وَ اخْتِلافِ اللَّيْلِ وَ النَّهارِ لَآياتٍ لِأُولِي الْأَلْبابِ الَّذِينَ يَذْكُرُونَ اللَّهَ قِياماً وَ قُعُوداً وَ عَلى‏ جُنُوبِهِمْ؛</w:t>
      </w:r>
      <w:r>
        <w:rPr>
          <w:rStyle w:val="FootnoteReference"/>
          <w:rFonts w:ascii="Arial" w:hAnsi="Arial" w:cs="Arial"/>
          <w:color w:val="000000"/>
          <w:sz w:val="30"/>
          <w:szCs w:val="30"/>
          <w:rtl/>
          <w:lang w:bidi="fa-IR"/>
        </w:rPr>
        <w:footnoteReference w:id="913"/>
      </w:r>
      <w:r>
        <w:rPr>
          <w:rFonts w:ascii="Arial" w:hAnsi="Arial" w:cs="Arial" w:hint="cs"/>
          <w:color w:val="000000"/>
          <w:sz w:val="30"/>
          <w:szCs w:val="30"/>
          <w:rtl/>
          <w:lang w:bidi="fa-IR"/>
        </w:rPr>
        <w:t xml:space="preserve"> همانا در خلقت آسمان‏ها و زمين و آمدورفت پياپى شب‏وروز نشانه‏هايى براى خردمندان است، آنان كه خداى را هنگام ايستادن و نشستن و خفتنشان ياد 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از آثار نهايت شوق آنان نسبت به محبوبشان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نشانه‏هاى زبانى محبّت، يادآورى خوبى‏ها و زيبايى‏هاى محبوب است- به هرگونه كه خوشايند باشد- از همين روى روايات متعددى در فضيلت شعر گفتن در مدح ائمه اطهار عليهم السّلام وارد شده كه ما در اين‏جا به يك حديث اكتفا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بحار و وسائل از امام هشتم حضرت رضا عليه السّلام رسيده كه فرمود: هيچ مؤمنى در مدح ما شعرى نگويد مگر اين‏كه خداوند متعال براى او در بهشت شهرى بنا كند كه هفت بار از دنيا وسيع‏تر باشد، در آن شهر هرفرشته مقرّب و هرپيغمبر مرسلى به ديدار او روند.</w:t>
      </w:r>
      <w:r>
        <w:rPr>
          <w:rStyle w:val="FootnoteReference"/>
          <w:rFonts w:ascii="Arial" w:hAnsi="Arial" w:cs="Arial"/>
          <w:color w:val="000000"/>
          <w:sz w:val="30"/>
          <w:szCs w:val="30"/>
          <w:rtl/>
          <w:lang w:bidi="fa-IR"/>
        </w:rPr>
        <w:footnoteReference w:id="91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ديگر از نشانه‏هاى محبّت در زبان، دعا كردن و خواستن تمام خوبى‏ها براى محبوب مى‏باشد، و اين معنى كاملا براى خردمندان روشن است و جز افراد نادان كسى آن را انكار نمى‏كند.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خوبى اظهار محبّت به زبان، بلكه قرار دادن آن از اركان شكر اين‏كه: دومين مرتبه ايمان مى‏باشد، درصورتى‏كه حقيقت ايمان همان اعتقاد و باور است كه در دل و باطن انسان قرار دارد، چنان‏كه در قرآن مجيد آمده:</w:t>
      </w:r>
      <w:r>
        <w:rPr>
          <w:rFonts w:ascii="Arial" w:hAnsi="Arial" w:cs="Arial" w:hint="cs"/>
          <w:color w:val="006A0F"/>
          <w:sz w:val="30"/>
          <w:szCs w:val="30"/>
          <w:rtl/>
          <w:lang w:bidi="fa-IR"/>
        </w:rPr>
        <w:t xml:space="preserve"> إِلَّا مَنْ أُكْرِهَ وَ قَلْبُهُ مُطْمَئِنٌّ بِالْإِيمانِ؛</w:t>
      </w:r>
      <w:r>
        <w:rPr>
          <w:rStyle w:val="FootnoteReference"/>
          <w:rFonts w:ascii="Arial" w:hAnsi="Arial" w:cs="Arial"/>
          <w:color w:val="000000"/>
          <w:sz w:val="30"/>
          <w:szCs w:val="30"/>
          <w:rtl/>
          <w:lang w:bidi="fa-IR"/>
        </w:rPr>
        <w:footnoteReference w:id="915"/>
      </w:r>
      <w:r>
        <w:rPr>
          <w:rFonts w:ascii="Arial" w:hAnsi="Arial" w:cs="Arial" w:hint="cs"/>
          <w:color w:val="000000"/>
          <w:sz w:val="30"/>
          <w:szCs w:val="30"/>
          <w:rtl/>
          <w:lang w:bidi="fa-IR"/>
        </w:rPr>
        <w:t xml:space="preserve"> مگر كسى كه مورد اكراه واقع شود و حال آن‏كه دلش به ايمان مطمئن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آمده:</w:t>
      </w:r>
      <w:r>
        <w:rPr>
          <w:rFonts w:ascii="Arial" w:hAnsi="Arial" w:cs="Arial" w:hint="cs"/>
          <w:color w:val="006A0F"/>
          <w:sz w:val="30"/>
          <w:szCs w:val="30"/>
          <w:rtl/>
          <w:lang w:bidi="fa-IR"/>
        </w:rPr>
        <w:t xml:space="preserve"> قالَتِ الْأَعْرابُ آمَنَّا قُلْ لَمْ تُؤْمِنُوا وَ لكِنْ قُولُوا أَسْلَمْنا وَ لَمَّا يَدْخُلِ الْإِيمانُ فِي قُلُوبِكُمْ؛</w:t>
      </w:r>
      <w:r>
        <w:rPr>
          <w:rStyle w:val="FootnoteReference"/>
          <w:rFonts w:ascii="Arial" w:hAnsi="Arial" w:cs="Arial"/>
          <w:color w:val="000000"/>
          <w:sz w:val="30"/>
          <w:szCs w:val="30"/>
          <w:rtl/>
          <w:lang w:bidi="fa-IR"/>
        </w:rPr>
        <w:footnoteReference w:id="916"/>
      </w:r>
      <w:r>
        <w:rPr>
          <w:rFonts w:ascii="Arial" w:hAnsi="Arial" w:cs="Arial" w:hint="cs"/>
          <w:color w:val="000000"/>
          <w:sz w:val="30"/>
          <w:szCs w:val="30"/>
          <w:rtl/>
          <w:lang w:bidi="fa-IR"/>
        </w:rPr>
        <w:t xml:space="preserve"> اعراب (باديه‏نشينان) گفتند: ايمان آورده‏ايم. بگو: ايمان نياورده‏ايد ولى بگوييد اسلام آورده‏ايم كه هنوز ايمان در دل‏هايتان وارد نشده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ايمان در حقيقت جز محبّت خدا و رسول و ولىّ او نيست. باوجوداين لازم است آنچه در دل معتقديم به زبان آوريم وگرنه آثار ايمان بر آن مترتّب نخواهد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نتيجه: دعا كردن براى فرج مولى صاحب الزمان- صلوات اللّه عليه- نشانگر حقيقت ايمان است، همان‏طوركه شعر گفتن در مدح ائمه اطهار عليهم السّلام اظهار محبّت و علامت ايمان است- چنان‏كه‏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367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متذكّر شديم-. و نيز رواياتى كه درباره فضيلت اظهار محبّت امير مؤمنان على عليه السّلام به زبان وارد شده بر اين معنى هم دلالت دارد، چون‏كه منظور ابراز محبّت قلبى است، و بدون ترديد دعا كردن براى تعجيل فرج از مصاديق حتمى اين عنوان مى‏باشد، چنان‏كه توضيح آن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بيت كه يكى از اهل عرفان سروده مناسب اين‏جا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عباراتنا شتّى و حسنك واحد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كلّ إلى ذاك الجمال يشير</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عبارت‏هاى ما گوناگون و حسن تو يكى است، و هركدام از آن‏ها به آن جمال اشاره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منظور آن است كه او در جهات حسن يكتا است، نه اين‏كه حسن او در يك جهت منحصر است. اين نكته را بدان و اين فايده را مغتنم شمار.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دلايل فضيلت اظهار محبّت به زبان، رواياتى است كه در آداب معاشرت با برادران دينى وارد شده، در حديث صحيحى در كتاب كافى از امام صادق عليه السّلام آمده كه هشام بن سالم فرمود: اگر كسى را دوست داشتى او را از اين امر مطّلع ساز كه دوستى بين شما را محكم‏تر مى‏گرداند.</w:t>
      </w:r>
      <w:r>
        <w:rPr>
          <w:rStyle w:val="FootnoteReference"/>
          <w:rFonts w:ascii="Arial" w:hAnsi="Arial" w:cs="Arial"/>
          <w:color w:val="000000"/>
          <w:sz w:val="30"/>
          <w:szCs w:val="30"/>
          <w:rtl/>
          <w:lang w:bidi="fa-IR"/>
        </w:rPr>
        <w:footnoteReference w:id="917"/>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حديث صحيحى- به اصطلاح قدما- از نصر بن قابوس الجليل آمده كه گفت: امام صادق عليه السّلام به من فرمود: اگر كسى از برادرانت را دوست داشتى او را از اين امر باخبر كن. كه حضرت ابراهيم عليه السّلام گفت: پروردگارا! به من بنمايان چگونه مردگان را زنده مى‏كنى. [خداوند] فرمود: مگر ايمان نياورده‏اى؟ گفت: چرا ولى براى اين‏كه دلم اطمينان يابد [اين درخواست را مى‏كنم‏].</w:t>
      </w:r>
      <w:r>
        <w:rPr>
          <w:rStyle w:val="FootnoteReference"/>
          <w:rFonts w:ascii="Arial" w:hAnsi="Arial" w:cs="Arial"/>
          <w:color w:val="000000"/>
          <w:sz w:val="30"/>
          <w:szCs w:val="30"/>
          <w:rtl/>
          <w:lang w:bidi="fa-IR"/>
        </w:rPr>
        <w:footnoteReference w:id="918"/>
      </w:r>
    </w:p>
    <w:p w:rsidR="00F9093C" w:rsidRDefault="00F9093C" w:rsidP="00F9093C">
      <w:pPr>
        <w:pStyle w:val="NormalWeb"/>
        <w:bidi/>
        <w:rPr>
          <w:rFonts w:hint="cs"/>
          <w:rtl/>
          <w:lang w:bidi="fa-IR"/>
        </w:rPr>
      </w:pPr>
      <w:r>
        <w:rPr>
          <w:rFonts w:ascii="Arial" w:hAnsi="Arial" w:cs="Arial" w:hint="cs"/>
          <w:color w:val="000000"/>
          <w:sz w:val="30"/>
          <w:szCs w:val="30"/>
          <w:rtl/>
          <w:lang w:bidi="fa-IR"/>
        </w:rPr>
        <w:t>مجلسى در كتاب مرآة العقول در شرح اين حديث گفته: و اين حديث با روايتى كه در كتاب عيون اخبار الرضا در تفسير آيه وارد شده كاملا منطبق است، و مراد آن است كه دلم بر دوستى و خليل قرار دادن من اطمينان يابد.</w:t>
      </w:r>
      <w:r>
        <w:rPr>
          <w:rStyle w:val="FootnoteReference"/>
          <w:rFonts w:ascii="Arial" w:hAnsi="Arial" w:cs="Arial"/>
          <w:color w:val="000000"/>
          <w:sz w:val="30"/>
          <w:szCs w:val="30"/>
          <w:rtl/>
          <w:lang w:bidi="fa-IR"/>
        </w:rPr>
        <w:footnoteReference w:id="91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منظور از آگاه ساختن و مطلع نمودن برادر دينى از محبّت، هركارى كه دلالت بر آن دارد مى‏باشد، نه با زبان تنها. شاهد بر اين معنى آن است كه: ابراهيم عليه السّلام اجابت دعاى خويش را علامت خليل‏گرفتنش از سوى خداوند قرار داد. بنابراين اهتمام ورزيدن به دعا براى تعجيل‏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368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فرج امام عليه السّلام اظهار محبّت نسبت به آن جناب است، و سبب مى‏شود كه آن حضرت نيز نسبت به دعاكننده دوستى بيشترى پيدا كند، بلكه موجب محبّت پدران بزرگوارش هم مى‏شود، چون دعا كردن براى امام عصر- عجّل اللّه فرجه الشريف- ابراز دوستى نسبت به تمام اين خاندان است. لذا مايه جلب عنايت و محبّت آنان مى‏گردد، اگر جز اين اثر نيك بر دعا كردن نبود، همين مكرمت بزرگ بس بود.</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4- نشانه انتظار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 كردن براى تعجيل فرج نشانه انتظار است كه در بسيارى از روايات به آن دستور داده شده، و در بخش هشتم كتاب آثار و خصوصيّات آن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5- زنده كردن امر ائمه اطهار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دعا زنده كردن امر امامان معصوم عليهم السّلام است، و اين مكرمت براى اهل يقين كافى است كه به اين دعا اهتمام ورزند. از جمله رواياتى كه بر اين معنى دلالت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اصول كافى به سند صحيحى از خثيمه آمده كه گفت: براى خداحافظى به خدمت امام ابو جعفر باقر عليه السّلام شرفياب شدم، آن حضرت فرمود: اى خثيمه! از دوستانمان هركه را ديدى سلام برسان؛ و آنان را به تقوى و خداترسى سفارش كن و اين‏كه: اغنيا از فقرا و قدرتمندان از ضعفا تفقّد كنند، و زنده‏ها در تشييع جنازه مردگان شركت نمايند، و درخانه‏هايشان يكديگر را ملاقات و ديدار كنند، كه همين ديدار يكديگر زنده كردن امر ما است، خداوند رحمت كند بنده‏اى را كه امر ما را احيا نمايد. اى خثيمه! به دوستان ما ابلاغ كن كه ما از [عذاب‏] خداوند چيزى از آن‏ها دور نمى‏كنيم جز با عمل، و آن‏ها به ولايت ما نمى‏رسند مگر با پرهيز از گناه، و حسرت‏دارترين مردمان روز قيامت كسى است كه عدل‏وداد را بستايد امّا مخالف آن عمل كند.</w:t>
      </w:r>
      <w:r>
        <w:rPr>
          <w:rStyle w:val="FootnoteReference"/>
          <w:rFonts w:ascii="Arial" w:hAnsi="Arial" w:cs="Arial"/>
          <w:color w:val="000000"/>
          <w:sz w:val="30"/>
          <w:szCs w:val="30"/>
          <w:rtl/>
          <w:lang w:bidi="fa-IR"/>
        </w:rPr>
        <w:footnoteReference w:id="920"/>
      </w:r>
    </w:p>
    <w:p w:rsidR="00F9093C" w:rsidRDefault="00F9093C" w:rsidP="00F9093C">
      <w:pPr>
        <w:pStyle w:val="NormalWeb"/>
        <w:bidi/>
        <w:rPr>
          <w:rFonts w:hint="cs"/>
          <w:rtl/>
          <w:lang w:bidi="fa-IR"/>
        </w:rPr>
      </w:pPr>
      <w:r>
        <w:rPr>
          <w:rFonts w:ascii="Arial" w:hAnsi="Arial" w:cs="Arial" w:hint="cs"/>
          <w:color w:val="000000"/>
          <w:sz w:val="30"/>
          <w:szCs w:val="30"/>
          <w:rtl/>
          <w:lang w:bidi="fa-IR"/>
        </w:rPr>
        <w:t>2- در بحار از امالى شيخ صدوق از امام هشتم حضرت رضا عليه السّلام منقول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هركس در مجلسى كه امر ما در آن احيا مى‏شود بنشيند، روزى كه دل‏ها مى‏ميرد دل او نخواهد مرد.</w:t>
      </w:r>
      <w:r>
        <w:rPr>
          <w:rStyle w:val="FootnoteReference"/>
          <w:rFonts w:ascii="Arial" w:hAnsi="Arial" w:cs="Arial"/>
          <w:color w:val="000000"/>
          <w:sz w:val="30"/>
          <w:szCs w:val="30"/>
          <w:rtl/>
          <w:lang w:bidi="fa-IR"/>
        </w:rPr>
        <w:footnoteReference w:id="921"/>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لئالى از امام صادق عليه السّلام آمده كه فرمود: يكديگر را ملاقات كنيد و علم را براى يكديگر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369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بازگو نماييد كه با حديث دل‏هاى زنگارگرفته جلا مى‏يابد، و با حديث گفتن، امر ما احيا مى‏شود و هركه امر ما را احيا كند خدايش بيامرزد.</w:t>
      </w:r>
      <w:r>
        <w:rPr>
          <w:rStyle w:val="FootnoteReference"/>
          <w:rFonts w:ascii="Arial" w:hAnsi="Arial" w:cs="Arial"/>
          <w:color w:val="000000"/>
          <w:sz w:val="30"/>
          <w:szCs w:val="30"/>
          <w:rtl/>
          <w:lang w:bidi="fa-IR"/>
        </w:rPr>
        <w:footnoteReference w:id="922"/>
      </w:r>
    </w:p>
    <w:p w:rsidR="00F9093C" w:rsidRDefault="00F9093C" w:rsidP="00F9093C">
      <w:pPr>
        <w:pStyle w:val="NormalWeb"/>
        <w:bidi/>
        <w:rPr>
          <w:rFonts w:hint="cs"/>
          <w:rtl/>
          <w:lang w:bidi="fa-IR"/>
        </w:rPr>
      </w:pPr>
      <w:r>
        <w:rPr>
          <w:rFonts w:ascii="Arial" w:hAnsi="Arial" w:cs="Arial" w:hint="cs"/>
          <w:color w:val="465BFF"/>
          <w:sz w:val="30"/>
          <w:szCs w:val="30"/>
          <w:rtl/>
          <w:lang w:bidi="fa-IR"/>
        </w:rPr>
        <w:t>6- رنجش و وحشت شيطان‏</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دعا كردن براى تعجيل فرج، مايه آشفتگى و ناراحتى شيطان لعين و دورى او از دعاكننده مى‏شود. دليل بر اين مدّعا بر دو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دليل عقل: توضيح اين‏كه بدون ترديد اين عمل شريف عبادت ارزنده‏اى است كه- چنان‏كه ان شاء اللّه خواهد آمد- موجب كمال ايمان و تقرب به درگاه پروردگار سبحان است، و پرواضح است كه هرچه مؤمن به درگاه خداوند نزديك‏تر شود شيطان از او دورتر و بيزارتر مى‏گردد، زيرا هرچيزى كه در اين عالم هست به سنخ و جنس خودش تمايل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بارى؛ انسان هراندازه در مراتب عبادت و اطاعت كامل‏تر شود و در كسب اخلاق و صفات پسنديده بيشتر كوشد، به عالم ملكوت نزديك‏تر گردد، و براى او حقايق بسيارى كشف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لذا در حديث آمده: اگر شياطين اطراف دل‏هاى بنى آدم نمى‏گشتند، آن‏ها ملكوت آسمان را مى‏نگريستند.</w:t>
      </w:r>
      <w:r>
        <w:rPr>
          <w:rStyle w:val="FootnoteReference"/>
          <w:rFonts w:ascii="Arial" w:hAnsi="Arial" w:cs="Arial"/>
          <w:color w:val="000000"/>
          <w:sz w:val="30"/>
          <w:szCs w:val="30"/>
          <w:rtl/>
          <w:lang w:bidi="fa-IR"/>
        </w:rPr>
        <w:footnoteReference w:id="923"/>
      </w:r>
    </w:p>
    <w:p w:rsidR="00F9093C" w:rsidRDefault="00F9093C" w:rsidP="00F9093C">
      <w:pPr>
        <w:pStyle w:val="NormalWeb"/>
        <w:bidi/>
        <w:rPr>
          <w:rFonts w:hint="cs"/>
          <w:rtl/>
          <w:lang w:bidi="fa-IR"/>
        </w:rPr>
      </w:pPr>
      <w:r>
        <w:rPr>
          <w:rFonts w:ascii="Arial" w:hAnsi="Arial" w:cs="Arial" w:hint="cs"/>
          <w:color w:val="000000"/>
          <w:sz w:val="30"/>
          <w:szCs w:val="30"/>
          <w:rtl/>
          <w:lang w:bidi="fa-IR"/>
        </w:rPr>
        <w:t>و همين‏طور از وسوسه‏هاى شيطانى و هوس‏هاى نفسانى و شهوت‏هاى حيوانى دور گشته و از موارد هلاكت فاصله گرفته تا به درجه‏اى برسد كه در حديث قدسى از امام صادق عليه السّلام روايت شده كه خداوند متعال فرمود: هيچ بنده‏اى به من تقرّب نمى‏جويد به چيزى كه خوشايندتر از واجباتى باشد كه بر او فرض كرده‏ام، و او به وسيله بجاى آوردن نافله به من تقرّب مى‏جويد تا آن‏جا كه او را دوست بدارم. وقتى او را دوست داشتم گوش او خواهم شد كه به آن مى‏شنود، و چشم او كه به آن مى‏بيند، و زبان او كه به آن نطق مى‏كند، و دست او كه به آن تلاش مى‏نمايد. اگر از من مسألت كند به او مى‏دهم و هرگاه مرا بخواند اجابتش نمايم.</w:t>
      </w:r>
      <w:r>
        <w:rPr>
          <w:rStyle w:val="FootnoteReference"/>
          <w:rFonts w:ascii="Arial" w:hAnsi="Arial" w:cs="Arial"/>
          <w:color w:val="000000"/>
          <w:sz w:val="30"/>
          <w:szCs w:val="30"/>
          <w:rtl/>
          <w:lang w:bidi="fa-IR"/>
        </w:rPr>
        <w:footnoteReference w:id="92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توضيح اين حديث شريف دو وجه به نظر مى‏رسد: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اين‏كه وقتى بنده به آن درجه والا و مرتبه اعلى نايل گشت، ديگر هيچ هدفى جز خداى متعال نخواهد داشت و غير از او همه‏چيز را فراموش خواهد كرد، گوش و چشم و زبان به‏طور مثال است، يعنى: چيزى جز خدا نخواهد، پس خدا گوش او و خدا چشم او و ... خواهد بود.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امام چهارم سيد الساجدين و امام العارفين على بن الحسين عليهما السلام به همين معنى اشاره نموده كه در مناجات با خداوند مى‏گويد: همّتم به درگاه تو متوقف ماند، و تمام خواسته‏هايم به سوى تو مصروف گشت. تنها تو، نه كسى جز تو، مراد من هستى، و تنها براى تو، نه براى غير تو، بى‏خوابى و بيدارى من است ....</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و يا اين‏كه منظور آن است كه هرگاه بنده به آن منزلت والا رسيد، آنچه بخواهد مى‏شود، و هيچ درى به او بسته نمى‏ماند. پس معنى اين‏كه خداوند متعال گوش و چشم و دست او مى‏شود آن است كه او مى‏شنود آنچه ممكن است شنيده شود، و مى‏بيند آنچه را ممكن است ديده شود، و آنچه بخواهد انجام دهد، پس او مى‏شنود و مى‏بيند و انجام مى‏دهد آنچه را كه ديگران نمى‏شنوند و نمى‏بينند و انجام نمى‏دهند. و اين از صفات ربّانى است كه خداوند متعال به جهت دوست داشتن او به وى عطا مى‏فرمايد. لذا گفته‏اند: اگر بنده، خدا را اطاعت كند همه‏چيز از او اطاعت مى‏نمايد. مؤيّد اين وجه آن است كه خداوند- عزّ و جلّ- در حديث قدسى فرمود: اگر از من مسألت كند به او مى‏دهم و هرگاه مرا بخواند اجابتش مى‏نمايم.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لئالى حكايت است كه ابراهيم بن ادهم گفت: از كنار چوپانى مى‏گذشتم، به او گفتم: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آيا آب يا شيرى ندارى به من بدهى؟ گفت: كدام را بيشتر خوش دارى؟ گفتم: آب. پس با عصاى خود به سنگ سختى كه هيچ شكافى نداشت زد، آب از آن جوشيد، از آن نوشيدم از برف خنك‏تر و از عسل شيرين‏تر بود، به حيرت ماندم. چوپان گفت: تعجب مكن كه بنده اگر مولايش را اطاعت كند همه‏چيز به فرمانش درآيد.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پس از آن‏كه به فضل و فيض الهى به اين دو وجه الهام شدم به شرح الاربعين محقق عارف شيخ بهايى و شرح اصول كافى عالم ربّانى ملا صالح مازندرانى و مرآة العقول علّامه مجلسى مراجعه كردم، در سخنان آن دو بزرگوار اوّل، مطالبى يافتم كه به وجه اول برمى‏گردد، و در سخنان مجلسى مطالبى بود كه به وجه دوم بازمى‏گشت. و نيز وجوه ديگرى در گفته‏هاى مجلسى هست كه باز به آن دو وجه برمى‏گردد- هرچند كه روش‏ها مختلف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مخفى نماند كه اين مبحث از امورى است كه گام‏ها در آن مى‏لغزد و خداوند نگهدار و حافظ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مطالب گذشته معنى آيه شريفه:</w:t>
      </w:r>
      <w:r>
        <w:rPr>
          <w:rFonts w:ascii="Arial" w:hAnsi="Arial" w:cs="Arial" w:hint="cs"/>
          <w:color w:val="006A0F"/>
          <w:sz w:val="30"/>
          <w:szCs w:val="30"/>
          <w:rtl/>
          <w:lang w:bidi="fa-IR"/>
        </w:rPr>
        <w:t xml:space="preserve"> إِنَّ الصَّلاةَ تَنْهى‏ عَنِ الْفَحْشاءِ وَ الْمُنْكَرِ وَ لَذِكْرُ اللَّهِ أَكْبَرُ؛</w:t>
      </w:r>
      <w:r>
        <w:rPr>
          <w:rStyle w:val="FootnoteReference"/>
          <w:rFonts w:ascii="Arial" w:hAnsi="Arial" w:cs="Arial"/>
          <w:color w:val="000000"/>
          <w:sz w:val="30"/>
          <w:szCs w:val="30"/>
          <w:rtl/>
          <w:lang w:bidi="fa-IR"/>
        </w:rPr>
        <w:footnoteReference w:id="925"/>
      </w:r>
      <w:r>
        <w:rPr>
          <w:rFonts w:ascii="Arial" w:hAnsi="Arial" w:cs="Arial" w:hint="cs"/>
          <w:color w:val="000000"/>
          <w:sz w:val="30"/>
          <w:szCs w:val="30"/>
          <w:rtl/>
          <w:lang w:bidi="fa-IR"/>
        </w:rPr>
        <w:t xml:space="preserve"> راستى كه نماز از زشتى‏ها و گناهان بازمى‏دارد، و البته ياد خدا بودن بزرگ‏تر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نيز معلوم گشت كه ظاهرا- البته خدا دانا است- اين سخن بيانگر دو امر است كه دومى از اولى بالاتر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امر اوّل: با توجه به اين‏كه نماز معراج مؤمن و سبب نزديك شدن بنده به درگاه خداوند است، اگر بنده آن را به همان‏گونه كه خداوند آن را امر فرموده ادا نمايد، اين نماز سبب دورى شيطان از بجاى‏آورنده آن مى‏شود، و لازمه‏اش اين است كه از فحشا و منكرات اجتناب كند. روايات متعددى نيز بر اين معنى دلالت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تفسير مجمع البيان از پيغمبر اكرم صلّى اللّه عليه و اله مروى است كه فرمود: كسى كه نمازش او را از زشتى‏ها و منكرات بازندارد، جز دورى از خدا حاصلى نخواهد داشت.</w:t>
      </w:r>
      <w:r>
        <w:rPr>
          <w:rStyle w:val="FootnoteReference"/>
          <w:rFonts w:ascii="Arial" w:hAnsi="Arial" w:cs="Arial"/>
          <w:color w:val="000000"/>
          <w:sz w:val="30"/>
          <w:szCs w:val="30"/>
          <w:rtl/>
          <w:lang w:bidi="fa-IR"/>
        </w:rPr>
        <w:footnoteReference w:id="92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يعنى حقّ نماز را كاملا ادا نكرده لذا اثر نماز بر او آشكار نشده است،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وسائل از حضرت رضا از پدرانش عليهم السّلام آمده كه: پيغمبر اكرم صلّى اللّه عليه و اله فرمود: شيطان پيوسته از مؤمن هراسان مى‏ماند، مادامى كه بر اوقات نمازهاى پنج‏گانه مواظبت كند، پس اگر آن‏ها را ضايع نمايد، شيطان بر او جرأت مى‏كند، و او را در گناهان بزرگ وارد مى‏سازد.</w:t>
      </w:r>
      <w:r>
        <w:rPr>
          <w:rStyle w:val="FootnoteReference"/>
          <w:rFonts w:ascii="Arial" w:hAnsi="Arial" w:cs="Arial"/>
          <w:color w:val="000000"/>
          <w:sz w:val="30"/>
          <w:szCs w:val="30"/>
          <w:rtl/>
          <w:lang w:bidi="fa-IR"/>
        </w:rPr>
        <w:footnoteReference w:id="927"/>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هرعبادتى همين‏طور است كه اگر مؤمن آن را به همان‏گونه كه خداوند متعال امر فرموده بجاى آورد- نظر به اقتضاى عبادت- او را به خداوند نزديك مى‏نمايد، و لازمه آن دورى شيطان مى‏باشد، و هرعبادتى كه به نظر شارع مهم‏تر و عظيم‏تر باشد، آن اقتضا در آن بيشتر است و آن خاصيت در آن كامل‏تر، مثل: نماز و زكات و ولايت و قرائت قرآن و دعا براى تعجيل فرج مولى صاحب الزمان و غير اين‏ها. و هرعبادتى كه شرايط قبولى در آن زيادتر جمع باشد، زودتر و كامل‏تر اين نتيجه را مى‏دهد. با اين بيان سبب بودن دعا براى تعجيل فرج حضرت صاحب الزمان عليه السّلام براى دورى شيطان، با دليل و برهان معلوم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امر دوم: كه در آيه شريفه بيان شده و از اوّلى بالاتر است اين‏كه: نماز محض ذكر اللّه و ذكر اللّه محض است، و غافل ماندن از آنچه در آسمان‏ها و زمين است، و اين امر حاصل مى‏شود به اين‏كه بنده تمام لحظات عمرش را در عبادت خداوند صرف كند، و از آنچه جز اوست چشم‏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بپوشد، و هيچ التفاتى به غير ننمايد. و همين معنى باز از فرمايش گذشته امام چهارم عليه السّلام و از ساير كلمات آن حضرت استفاده مى‏شود. بنابراين اگر بنده نمازش را به‏طور تمام و كمال و آن‏طوركه بايد و شايد بجاى آورد شيطان از او دور مى‏گردد به‏طورى‏كه نزديكش نمى‏آيد.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روزى يكى از علما درباره معنى حديثى كه وارد شده: «نماز چهار هزار حدّ دارد» با من مذاكره كرد. به او گفتم: شماره گناهان- به‏طورى‏كه بعضى از علما گفته‏اند- چهار هزار است. ممكن است منظور اين باشد كه اين‏ها حدود است كه نمازگزار حقيقى از آن‏ها تجاوز نمى‏كند. يعنى دليل و نشانگر اين‏كه نماز را درست انجام داده، پرهيز از تمام بدى‏ها است، پس هركه از گناهان اجتناب ننمايد، حقيقت نماز را بجاى نياورده، و از حدود الهى تجاوز كرده است. آن عالم اين توجيه را پسنديد. شاهد بر اين وجه حديثى است كه در مجمع البيان از رسول خدا صلّى اللّه عليه و اله رسيده كه قبلا آورديم.</w:t>
      </w:r>
      <w:r>
        <w:rPr>
          <w:rStyle w:val="FootnoteReference"/>
          <w:rFonts w:ascii="Arial" w:hAnsi="Arial" w:cs="Arial"/>
          <w:color w:val="000000"/>
          <w:sz w:val="30"/>
          <w:szCs w:val="30"/>
          <w:rtl/>
          <w:lang w:bidi="fa-IR"/>
        </w:rPr>
        <w:footnoteReference w:id="92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از ابن مسعود از پيغمبر اكرم صلّى اللّه عليه و اله منقول است كه فرمود: نماز نيست براى كسى كه نماز را اطاعت نكند، و اطاعت نماز آن است كه از فحشاء و منكر اجتناب نمايى.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طبرسى گفته: يعنى چون نماز نهى‏كننده از گناهان است، پس اگر كسى آن را بجاى آورد ولى از گناهان دست برندارد، نمازش به آن صفتى كه خداوند توصيف كرده نخواهد بود، و اگر پس از مدتى توبه كند و از گناهان دست بردارد، معلوم مى‏گردد كه نمازش براى او سودمند بوده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گفته: انس روايت كرده كه يكى از جوان‏هاى انصار با رسول خدا صلّى اللّه عليه و اله نماز مى‏خواند ولى زشتى‏ها را هم مرتكب مى‏شد، اين رفتار به عرض پيغمبر اكرم صلّى اللّه عليه و اله رسيد، فرمود: روزى نمازش او را از زشتى‏ها بازخواهدداشت.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جابر مروى است كه گفت: به رسول خدا صلّى اللّه عليه و اله عرض شد: فلانى روزها نماز مى‏خواند و شب‏ها دزدى مى‏كند، فرمود: نمازش او را بازخواهدداشت.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اصحاب ما روايت كرده‏اند از امام صادق عليه السّلام كه فرمود: آن‏كه مايل است بداند كه آيا نمازش قبول شده يا نه، نگاه كند آيا نمازش او را از زشتى‏ها بازداشته؟ كه به هرقدر بازداشته باشد به همان‏قدر نمازش قبول شده است.</w:t>
      </w:r>
      <w:r>
        <w:rPr>
          <w:rStyle w:val="FootnoteReference"/>
          <w:rFonts w:ascii="Arial" w:hAnsi="Arial" w:cs="Arial"/>
          <w:color w:val="000000"/>
          <w:sz w:val="30"/>
          <w:szCs w:val="30"/>
          <w:rtl/>
          <w:lang w:bidi="fa-IR"/>
        </w:rPr>
        <w:footnoteReference w:id="929"/>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اين‏كه همه اين سخنان را نقل كردم براى آن است كه كسى نگويد: اگر دعا كردن براى تعجيل فرج سبب دورى شيطان مى‏شود، پس از بسيارى از افراد نبايد گناهى صادر گردد؟ چون در جواب مى‏گوييم: اين عمل شريف نظير نماز است، و هرچه در اين باره گفتيم اين‏جا نيز وارد است، و اشاره براى اهل ادراك كافى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دليل نقلى: در امالى شيخ صدوق از امام صادق عليه السّلام از پدرانش از پيغمبر اكرم صلّى اللّه عليه و اله آمده كه به اصحاب خود فرمود: آيا خبر دهم شما را به چيزى كه اگر آن را انجام دهيد شيطان از شما دور مى‏شود، [همچون‏] دورى مشرق از مغرب؟ گفتند: آرى. فرمود: روزه، رويش را سياه مى‏كند و صدقه كمرش را مى‏شكند، و دوستى كردن در راه خدا، و همكارى در كار نيك دنباله‏اش را قطع مى‏نمايد، و استغفار رگ حياتش را مى‏برد و هرچيزى زكاتى دارد، و زكات بدن‏ها هم روزه است.</w:t>
      </w:r>
      <w:r>
        <w:rPr>
          <w:rStyle w:val="FootnoteReference"/>
          <w:rFonts w:ascii="Arial" w:hAnsi="Arial" w:cs="Arial"/>
          <w:color w:val="000000"/>
          <w:sz w:val="30"/>
          <w:szCs w:val="30"/>
          <w:rtl/>
          <w:lang w:bidi="fa-IR"/>
        </w:rPr>
        <w:footnoteReference w:id="930"/>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وجه دلالت اين حديث شريف، بر اين معنى متوقف بر بيان مقدمه‏اى است كه: محبت داراى درجات و مراتبى است و هرمرتبه آن اثر و فايده خاصّى دارد، نخستين درجه محبّت، محبّت قلبى است كه به فارسى به دوست داشتن از آن تعبير مى‏كنند. ايمان، بر اين مرتبه از محبّت متوقف است و براى رستگارى به رحمت پروردگار و دخول به بهشت اين درجه لازم است. پس </w:t>
      </w:r>
      <w:r>
        <w:rPr>
          <w:rFonts w:ascii="Arial" w:hAnsi="Arial" w:cs="Arial" w:hint="cs"/>
          <w:color w:val="000000"/>
          <w:sz w:val="30"/>
          <w:szCs w:val="30"/>
          <w:rtl/>
          <w:lang w:bidi="fa-IR"/>
        </w:rPr>
        <w:lastRenderedPageBreak/>
        <w:t>اگر بنده‏اى نتواند محبّت و دوستى قلبى خودش را كه نسبت به خدا و اولياى او دارد آشكار نمايد، همين مقدار كافى است به نصّ قرآن‏كه مى‏گويد:</w:t>
      </w:r>
      <w:r>
        <w:rPr>
          <w:rFonts w:ascii="Arial" w:hAnsi="Arial" w:cs="Arial" w:hint="cs"/>
          <w:color w:val="006A0F"/>
          <w:sz w:val="30"/>
          <w:szCs w:val="30"/>
          <w:rtl/>
          <w:lang w:bidi="fa-IR"/>
        </w:rPr>
        <w:t xml:space="preserve"> إِلَّا مَنْ أُكْرِهَ وَ قَلْبُهُ مُطْمَئِنٌّ بِالْإِيمانِ؛</w:t>
      </w:r>
      <w:r>
        <w:rPr>
          <w:rStyle w:val="FootnoteReference"/>
          <w:rFonts w:ascii="Arial" w:hAnsi="Arial" w:cs="Arial"/>
          <w:color w:val="000000"/>
          <w:sz w:val="30"/>
          <w:szCs w:val="30"/>
          <w:rtl/>
          <w:lang w:bidi="fa-IR"/>
        </w:rPr>
        <w:footnoteReference w:id="931"/>
      </w:r>
      <w:r>
        <w:rPr>
          <w:rFonts w:ascii="Arial" w:hAnsi="Arial" w:cs="Arial" w:hint="cs"/>
          <w:color w:val="000000"/>
          <w:sz w:val="30"/>
          <w:szCs w:val="30"/>
          <w:rtl/>
          <w:lang w:bidi="fa-IR"/>
        </w:rPr>
        <w:t xml:space="preserve"> مگر كسى كه تحت فشار واقع شود، درحالى‏كه دلش به ايمان محكم باشد. و آثار مختلفى از اين مرتبه برمى‏آيد كه افراد مرتبه دوم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مرتبه دوم به فارسى، دوستى كردن و به عربى تحابب و موادّه نام دارد، و گاهى به آن «حبّ فى اللّه» گفته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فضيلت دوستى كردن، احاديث متعددى آمده كه آوردن آن‏ها موجب طولانى‏شدن سخن است. از جمله آثار آن‏چنان‏كه در اين حديث ذكر شده، دورى شيطان از انسان مى‏باشد و اين از بهترين عنايات الهى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كه اين مقدمه را دانستى بايد گفت: منظور از حبّ فى اللّه (دوستى كردن در راه خدا) به قرينه اوّل حديث كه فرمود: اگر آن را انجام دهيد- كه ظهور در افعال بدنى انسان دارد- همان‏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تحابب، يعنى اظهار محبّت به وسيله افعال بدنى نسبت به بزرگان و برادران دينى است. بدون ترديد عظيم‏ترين اهل ايمان يعنى مولاى ما حضرت صاحب الزمان- عجّل اللّه فرجه الشريف- از تمام افراد انسان به اظهار محبّت شايسته‏تر است، و ثمره دوستى كردن به آن حضرت- كه دورى شيطان است- با دعا براى تعجيل فرج آن جناب زودتر از دوستى كردن به ديگران حاصل مى‏شود. و همچنين دوستى كردن با كارهاى ديگر غير از دعا همين ويژگى را دارد، و نيز دوستى كردن نسبت به پيغمبر و خاندان گرامى آن حضرت- عليهم الصلوة و السلام- و مؤمنين به درجات مختلف آثار ارزنده‏اى به بار مى‏آورد.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7- نجات از فتنه‏هاى آخر الزمان و ايمنى از دام‏هاى شيطان‏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معنى- اضافه بر آنچه خواهد آمد كه اين دعا مايه كمال ايمان است، و آنچه گذشت كه سبب دورى شيطان مى‏باشد- روايتى است كه رئيس المحدّثين شيخ صدوق در كتاب كمال الدين از على بن عبد اللّه ورّاق آورده كه سعد بن عبد اللّه از احمد بن اسحاق بن سعد اشعرى نقل كرد كه گفت: بر حضرت ابو محمد حسن بن على امام عسكرى عليه السّلام وارد شدم، مى‏خواستم از جانشين بعد از وفات آن حضرت سؤال كنم، آن جناب خود آغاز سخن كرد و فرمود: اى احمد بن اسحاق خداوند تبارك و تعالى هنگامى كه آدم عليه السّلام را آفريده، زمين را از حجّت الهى خالى نگذاشته و تا قيام قيامت هم آن را خالى نخواهد گذاشت، به سبب او خداوند بلا را از اهل زمين برطرف مى‏كند و به او باران مى‏بارد و به او بركت‏هاى زمين را بيرون مى‏آورد.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احمد بن اسحاق مى‏گويد: عرض كردم: اى فرزند پيغمبر! پس امام و خليفه بعد از تو كيست؟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سرعت برخاست و به اندرون خانه رفت، سپس بيرون آمد درحالى‏كه كودكى كه صورتش مانند ماه شب چهارده مى‏درخشيد و سه ساله بود بر شانه داشت، فرمود: اى احمد بن اسحاق! اگر نزد خداوند- عزّ و جلّ- و حجّت‏هاى او گرامى نبودى اين فرزندم را به تو نشان نمى‏دادم، اين همنام و هم‏كنيه رسول خدا صلّى اللّه عليه و اله است كه زمين را پر از قسط و عدل نمايد چنان‏كه از ستم و ظلم پر شده باشد. اى احمد بن اسحاق! او در اين امت بسان خضر و بسان ذو القرنين است، به خدا قسم غايب مى‏شود غايب‏شدنى كه در آن زمان از هلاكت نجات نمى‏يابد مگر كسى كه خداوند- عزّ و جلّ- او را بر اعتقاد به امامتش ثابت بدارد و در دعا كردن براى تعجيل فرجش توفيق 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تمام اين حديث در بحث غيبت آن حضرت در حرف «غ» گذشت.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8- ادا كردن بعضى از حقوق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در اين زمينه در چند قسمت بيان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به حكم عقل اداى حقوق كسانى كه حق بر گردن انسان دارند از مهم‏ترين امور است و اين واضح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به حكم شرع نيز اداى حقوق از مهم‏ترين امور مى‏باشد، چند روايت بر اين معنى دلالت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ثقة الاسلام كلينى رحمه اللّه در اصول كافى به سند صحيحى از حضرت ابى عبد اللّه جعفر بن محمد صادق عليه السّلام آورده كه فرمود: خداوند به چيزى بهتر از اداى حقّ مؤمن عبادت نشده است.</w:t>
      </w:r>
      <w:r>
        <w:rPr>
          <w:rStyle w:val="FootnoteReference"/>
          <w:rFonts w:ascii="Arial" w:hAnsi="Arial" w:cs="Arial"/>
          <w:color w:val="000000"/>
          <w:sz w:val="30"/>
          <w:szCs w:val="30"/>
          <w:rtl/>
          <w:lang w:bidi="fa-IR"/>
        </w:rPr>
        <w:footnoteReference w:id="93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امير المؤمنين عليه السّلام روايت شده كه فرمود: اداى حقوق برادران دينى بهترين اعمال متّقين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سوم: اين‏كه آن حضرت حقوق بسيار بزرگى برعهده ما دارد كه در بخش سوم كتاب قسمت اندكى از آن‏ها گذشت. در اين‏جا سخن را به درازا نمى‏كشيم چون شمارش حقوق آن بزرگوار از ما برنمى‏آيد، خدا مى‏داند كه حقوق آن حضرت چقدر است. دليل بر اين، روايتى است در بحار از امام جعفر صادق عليه السّلام كه فرمود: هيچ‏كس نمى‏تواند خداوند را توصيف كند و به كنه قدرت و عظمتش پى ببرد و همين‏طوركه كسى نمى‏تواند به كنه و وصف خداوند برسد و نهايت قدرت و </w:t>
      </w:r>
      <w:r>
        <w:rPr>
          <w:rFonts w:ascii="Arial" w:hAnsi="Arial" w:cs="Arial" w:hint="cs"/>
          <w:color w:val="000000"/>
          <w:sz w:val="30"/>
          <w:szCs w:val="30"/>
          <w:rtl/>
          <w:lang w:bidi="fa-IR"/>
        </w:rPr>
        <w:lastRenderedPageBreak/>
        <w:t>عظمتش را درك كند، هم‏چنان احدى نتواند به وصف رسول خدا صلّى اللّه عليه و اله و فضيلت ما دست 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كسى نمى‏تواند دريابد كه خداوند چه به ما داده و چه حقوقى از ما واجب كرده، و همان‏گونه كه هيچ‏كس نمى‏تواند فضيلت ما و آنچه خداوند از حقوق ما واجب نموده را دريابد، همچنين كسى نمى‏تواند حق مؤمن را توصيف كند و آن را انجام دهد ....</w:t>
      </w:r>
      <w:r>
        <w:rPr>
          <w:rStyle w:val="FootnoteReference"/>
          <w:rFonts w:ascii="Arial" w:hAnsi="Arial" w:cs="Arial"/>
          <w:color w:val="000000"/>
          <w:sz w:val="30"/>
          <w:szCs w:val="30"/>
          <w:rtl/>
          <w:lang w:bidi="fa-IR"/>
        </w:rPr>
        <w:footnoteReference w:id="93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پوشيده نماند كه تمام حقوق مؤمن از شاخه‏هاى حقوق و فضيلت ائمه عليهم السّلام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اهتمام و كوشش براى اداى حقوق، مايه رفعت و بزرگى در درگاه الهى است، و هركس در اين راه كوشش و اهتمامش بيشتر و تمام‏تر باشد در پيشگاه خداوند عزيزتر و گرامى‏تر خواهد بود. دليل بر اين معنى روايتى است كه در احتجاج از امام يازدهم حضرت ابو محمد حسن عسكرى عليه السّلام آمده كه فرمود: آن‏كه بيشتر حقوق برادرانش را مى‏شناسد و بيشتر در اداى آن‏ها كوشش مى‏كند در پيشگاه خداوند منزلتش بالاتر است.</w:t>
      </w:r>
      <w:r>
        <w:rPr>
          <w:rStyle w:val="FootnoteReference"/>
          <w:rFonts w:ascii="Arial" w:hAnsi="Arial" w:cs="Arial"/>
          <w:color w:val="000000"/>
          <w:sz w:val="30"/>
          <w:szCs w:val="30"/>
          <w:rtl/>
          <w:lang w:bidi="fa-IR"/>
        </w:rPr>
        <w:footnoteReference w:id="93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پنجم: از جمله حقوق مؤمن بر مؤمن ديگر دعا كردن براى او است. دليل بر آن- اضافه بر آنچه در اوّل بخش چهارم آورديم و در بحث قبولى اعمال خواهد آمد كه از راه‏هاى حاصل شدن و اداى حق واسطه نعمت، دعا كردن براى او است- روايتى است كه علامه مجلسى در بحار از فقه الرضا عليه السّلام آورده كه فرمود: بدان‏كه، خداوند تو را رحمت كند، حق برادران واجب و فرض است- تا اين‏كه فرمود:- و توجه به سوى خدا به وسيله دعا كردن براى آن‏ها ....</w:t>
      </w:r>
      <w:r>
        <w:rPr>
          <w:rStyle w:val="FootnoteReference"/>
          <w:rFonts w:ascii="Arial" w:hAnsi="Arial" w:cs="Arial"/>
          <w:color w:val="000000"/>
          <w:sz w:val="30"/>
          <w:szCs w:val="30"/>
          <w:rtl/>
          <w:lang w:bidi="fa-IR"/>
        </w:rPr>
        <w:footnoteReference w:id="935"/>
      </w:r>
    </w:p>
    <w:p w:rsidR="00F9093C" w:rsidRDefault="00F9093C" w:rsidP="00F9093C">
      <w:pPr>
        <w:pStyle w:val="NormalWeb"/>
        <w:bidi/>
        <w:rPr>
          <w:rFonts w:hint="cs"/>
          <w:rtl/>
          <w:lang w:bidi="fa-IR"/>
        </w:rPr>
      </w:pPr>
      <w:r>
        <w:rPr>
          <w:rFonts w:ascii="Arial" w:hAnsi="Arial" w:cs="Arial" w:hint="cs"/>
          <w:color w:val="000000"/>
          <w:sz w:val="30"/>
          <w:szCs w:val="30"/>
          <w:rtl/>
          <w:lang w:bidi="fa-IR"/>
        </w:rPr>
        <w:t>و روايتى است كه ثقة الاسلام كلينى از معلّى بن خنيس از حضرت ابى عبد اللّه صادق عليه السّلام آورده كه گفت: به آن حضرت عرض كردم: حق مسلمان بر مسلمان چيست؟ فرمود: هفت حقّ واجب دارد هيچ‏كدام غير واجب نيست. اگر از اين حقوق چيزى را ضايع كند از ولايت و طاعت خداوند خارج شده است، و خداى را در او قسمتى نخواهد بود. گويد: عرض كردم: فدايت شوم! اين حقوق چيست؟ فرمود: اى معلّى! من به تو مهربان هستم، مى‏ترسم آن‏ها را تضييع نموده و رعايت نكنى، و بدانى و عمل ننمايى. عرض كردم: لا قوّة إلّا باللّه! به خواست و قوه الهى عمل خواهم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آسان‏ترين حق آن است كه آنچه براى خودت دوست مى‏دارى براى برادرت دوست بدارى و آنچه براى خودت بد مى‏دانى براى او هم نپسندى.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حق دوم: اين‏كه از خشمگين ساختن او اجتناب ورزى و موجبات خرسندى‏اش را فراهم آورى و امرش را اطاعت نمايى.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حق سوم: اين‏كه او را با جان و مال و زبان و دست و پايت كمك نمايى.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حق چهارم: اين‏كه چشم او و راهنما و آينه او باشى.</w:t>
      </w:r>
    </w:p>
    <w:p w:rsidR="00F9093C" w:rsidRDefault="00F9093C" w:rsidP="00F9093C">
      <w:pPr>
        <w:pStyle w:val="NormalWeb"/>
        <w:bidi/>
        <w:rPr>
          <w:rFonts w:hint="cs"/>
          <w:rtl/>
          <w:lang w:bidi="fa-IR"/>
        </w:rPr>
      </w:pPr>
      <w:r>
        <w:rPr>
          <w:rFonts w:ascii="Arial" w:hAnsi="Arial" w:cs="Arial" w:hint="cs"/>
          <w:color w:val="000000"/>
          <w:sz w:val="30"/>
          <w:szCs w:val="30"/>
          <w:rtl/>
          <w:lang w:bidi="fa-IR"/>
        </w:rPr>
        <w:t>حق پنجم: اين‏كه سير نشوى درحالى‏كه او گرسنه بماند و سيراب نگردى درحالى‏كه او تشنه باشد و نپوشى درحالى‏كه او برهنه و نپوشيده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حق ششم: اين‏كه اگر خدمتگزارى داشتى و برادرت نداشت، واجب است خادمت را بفرستى كه لباس‏هايش را بشويد، و غذا برايش فراهم سازد، و جايش را آماده 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حق هفتم: اين‏كه سوگندش را باور كنى، و دعوتش را اجابت نمايى، و در بيمارى‏اش به عيادتش روى، و در تشييع جنازه‏اش حاضر شوى، و اگر بدانى كه حاجتى دارد به انجام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مبادرت ورزى و نگذارى ناچار شود كه از تو درخواست كند، بلكه پيش از آن‏كه به تو اظهار نمايد به انجامش سرعت كنى. اگر اين كارها را انجام دهى ولايتت به ولايت او، و نيز ولاى او به ولايت تو متّصل گرديده است.</w:t>
      </w:r>
      <w:r>
        <w:rPr>
          <w:rStyle w:val="FootnoteReference"/>
          <w:rFonts w:ascii="Arial" w:hAnsi="Arial" w:cs="Arial"/>
          <w:color w:val="000000"/>
          <w:sz w:val="30"/>
          <w:szCs w:val="30"/>
          <w:rtl/>
          <w:lang w:bidi="fa-IR"/>
        </w:rPr>
        <w:footnoteReference w:id="93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ظاهرا منظور از واجب در اين حديث معناى لغوى آن است كه شامل واجب و مستحبّ شرعى- هردو- مى‏شود. شاهد بر اين معنى چند روايت است كه آوردن آن‏ها مايه طولانى شدن مطلب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علامه مجلسى رحمه اللّه در بحار فرموده است: ممكن است كلمه وجوب را اعم از معنى اصطلاحى شرعى و مستحبّ مؤكّد دانست، چون گمان نمى‏كنم كه احدى [از علما] بيشتر اين امور را واجب دانسته باشد، اضافه بر اين‏كه بسيار دشوار هم هست.</w:t>
      </w:r>
      <w:r>
        <w:rPr>
          <w:rStyle w:val="FootnoteReference"/>
          <w:rFonts w:ascii="Arial" w:hAnsi="Arial" w:cs="Arial"/>
          <w:color w:val="000000"/>
          <w:sz w:val="30"/>
          <w:szCs w:val="30"/>
          <w:rtl/>
          <w:lang w:bidi="fa-IR"/>
        </w:rPr>
        <w:footnoteReference w:id="93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مرآة العقول گفته است: ظاهرا اين حقوق نسبت به مؤمنين كامل است يا برادرى كه در راه خدا با او قرار برادرى گذاشته، وگرنه رعايت تمام اين امور نسبت به همه شيعه بسيار مشكل بلكه ممتنع است. مگر اين‏كه گفته شود: مقيّد به توانايى يا آسان بودن انجام آن‏ها است به‏طورى كه صدمه‏اى به حالش نرساند.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حال كه اين مطلب را دانستى، مى‏گويم: بدون ترديد اين حقوق براى مولاى ما حضرت صاحب الزمان عليه السّلام بر تمام اهل ايمان ثابت است. به هرتقدير اين حقوق براى امام عليه السّلام </w:t>
      </w:r>
      <w:r>
        <w:rPr>
          <w:rFonts w:ascii="Arial" w:hAnsi="Arial" w:cs="Arial" w:hint="cs"/>
          <w:color w:val="000000"/>
          <w:sz w:val="30"/>
          <w:szCs w:val="30"/>
          <w:rtl/>
          <w:lang w:bidi="fa-IR"/>
        </w:rPr>
        <w:lastRenderedPageBreak/>
        <w:t>مسلّم مى‏باشد، زيرا كه ايمان امام از هرمسلمانى كامل‏تر است، و در حديث عبد العزيز بن مسلم از حضرت رضا عليه السّلام از امام به برادر مهربان تعبير شده، و دعاى در حق او اطاعت امر و كمك كردن او به زبان است، چنان‏كه توضيح خواهيم داد.</w:t>
      </w:r>
    </w:p>
    <w:p w:rsidR="00F9093C" w:rsidRDefault="00F9093C" w:rsidP="00F9093C">
      <w:pPr>
        <w:pStyle w:val="NormalWeb"/>
        <w:bidi/>
        <w:rPr>
          <w:rFonts w:hint="cs"/>
          <w:rtl/>
          <w:lang w:bidi="fa-IR"/>
        </w:rPr>
      </w:pPr>
      <w:r>
        <w:rPr>
          <w:rFonts w:ascii="Arial" w:hAnsi="Arial" w:cs="Arial" w:hint="cs"/>
          <w:color w:val="465BFF"/>
          <w:sz w:val="30"/>
          <w:szCs w:val="30"/>
          <w:rtl/>
          <w:lang w:bidi="fa-IR"/>
        </w:rPr>
        <w:t>9- تعظيم خدا و دين خدا و رسول خدا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اصل اين‏كه دعا كردن براى آن حضرت تعظيم است در مكرمت دوم بيان گرديد، و امّا اين‏كه اين عمل تعظيم خدا است نيازى به توضيح ندارد، زيرا كه تعظيم هرمؤمن تنها براى ايمان، جز تعظيم خدا چيز ديگرى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حسن و خوبى تعظيم دين خدا، از امور بديهى است كه عقل آن را درك مى‏كند و نيازى به خبر منقولى در اين باره نيست. اضافه بر اين‏كه بسيارى از واجبات و سنّت‏ها براى اين جهت‏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تشريع و وضع شده است، مانند: غسل‏هاى مستحبّى، نماز تحيت مسجد، استحباب طهارت براى دخول به مساجد، و قرائت قرآن، و غير اين‏ها ....</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مناسب است در اين‏جا حكايتى را بياورم كه مايه عبرت و توجه است. در كتاب «اعلام الناس بما جرى البرامكة مع بنى العباس» آمده: محمد بن يزيد مبرّد حكايت كند كه: يك يهودى نزد ابو عثمان مازنى آمد و از او درخواست كرد كه كتاب سيبويه را به او بياموزد، و صد دينار به او پرداخت. ولى ابو عثمان از گرفتن پول و آموختن كتاب به آن يهودى خوددارى نمود. مبرّد 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او گفتم: سبحان اللّه! صد دينار را رد مى‏كنى و حال آن‏كه به يك درهم آن نياز دارى؟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آرى، اى ابو العباس! بدان كه كتاب سيبويه مشتمل بر سيصد آيه از كتاب خداست و نخواستم كه آن‏ها را در اختيار كافرى بگذارم. مبرّد سكوت كرد و ديگر هيچ نگفت. مبرّد گويد: ديرى نگذشت كه روزى واثق به منظور شرابخوارى مجلس آراست، نديمانش در كنار، و كنيزكى به آوازخوانى پرداخت و اين بيت را خواند: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أظلوم إنّ مصابكم رجلا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أهدى السّلام تحيّة ظلم‏</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اى ظلوم! به تحقيق كه صدمه زدن شما به مردى كه به عنوان تحيّت سلام فرستاده ظلم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كنيز كلمه (رجلا) را به نصب خواند، يكى از نديمان آن را نادرست دانست و گفت: صحيح آن است كه به رفع (رجل) خوانده شود، چون خبر إنّ است. كنيزك گفت: من از معلّم خود جز به اين وجه نياموخته‏ام. آن‏گاه بين حاضرين نزاع افتاد بعضى گفتند: نديم درست مى‏گويد. و بعضى ديگر حق را به كنيزك مى‏دادند.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واثق پرسيد: در عراق چه‏كسى هست كه در عربيّت به او رجوع مى‏شود؟ گفت: ابو عثمان مازنى در بصره است كه در اين علم يگانه دوران است. واثق گفت: به والى ما در بصره بنويسيد كه با احترام و تجليل او را به سوى ما بفرستد. چند روزى نگذشته بود كه نامه به بصره رسيد.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والى امر كرد ابو عثمان حركت كند، و او را با قاطرهاى پستى روانه ساخت. وقتى به مقصد رسيد بر واثق داخل شد، واثق وى را بسيار احترام كرد و آن بيت را بر او عرضه نمود. مازنى گفت: حق با كنيز است، و جز به نصب (اصلا) خواندن جايز نيست. چونكه مصاب مصدر به معنى اصابه است و رجلا را نصب داده و معنى آن چنين است: آزار رساندن شما به مردى كه سلام به عنوان تحيّت هديه كرده ظلم است، كه ظلم خبر إنّ است. واثق سخن ابو عثمان را فهميد و دانست كه كنيز درست گفته و از ابو عثمان خوشش آمد، و آن كسى كه به كنيزك اعتراض كرده بود محكوم‏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379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شد. سپس واثق دستور داد كه به ابو عثمان مازنى هزار دينار بدهند و تحفه‏ها و هديه‏هايى نيز به وى داد، كنيز هم به او هديه‏هايى عطا كرد، باز با كمال احترام او را به شهرش روانه ساخت. وقتى به بصره رسيد مبرّد به ديدنش آمد، مازنى به او گفت: اى ابو العباس! چطور است! صد دينار براى خدا رد كردم، به جاى آن هزار دينار به من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صد دينار را براى تعظيم قرآن رها كرد، و تعظيم قرآن تعظيم خداوند است. پس توجه كن و كوشش نما كه آن را تعظيم كنى و نيز حضرت صاحب الزمان را تعظيم بنماى كه او همتا و شريك قرآن است به هرعنوانى كه تصور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قرآن ريسمان محكم الهى است، حضرت قائم- عجّل اللّه فرجه الشريف- نيز ريسمان محكم خدا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قرآن را خداوند به پيغمبر عطا كرد در مقابل تمام چيزهايى كه به اهل دنيا عطا فرموده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قائم عليه السّلام نيز همين‏طور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قرآن را خداوند درباره‏اش فرموده:</w:t>
      </w:r>
      <w:r>
        <w:rPr>
          <w:rFonts w:ascii="Arial" w:hAnsi="Arial" w:cs="Arial" w:hint="cs"/>
          <w:color w:val="006A0F"/>
          <w:sz w:val="30"/>
          <w:szCs w:val="30"/>
          <w:rtl/>
          <w:lang w:bidi="fa-IR"/>
        </w:rPr>
        <w:t xml:space="preserve"> إِنَّا نَحْنُ نَزَّلْنَا الذِّكْرَ وَ إِنَّا لَهُ لَحافِظُونَ؛</w:t>
      </w:r>
      <w:r>
        <w:rPr>
          <w:rStyle w:val="FootnoteReference"/>
          <w:rFonts w:ascii="Arial" w:hAnsi="Arial" w:cs="Arial"/>
          <w:color w:val="000000"/>
          <w:sz w:val="30"/>
          <w:szCs w:val="30"/>
          <w:rtl/>
          <w:lang w:bidi="fa-IR"/>
        </w:rPr>
        <w:footnoteReference w:id="938"/>
      </w:r>
      <w:r>
        <w:rPr>
          <w:rFonts w:ascii="Arial" w:hAnsi="Arial" w:cs="Arial" w:hint="cs"/>
          <w:color w:val="000000"/>
          <w:sz w:val="30"/>
          <w:szCs w:val="30"/>
          <w:rtl/>
          <w:lang w:bidi="fa-IR"/>
        </w:rPr>
        <w:t xml:space="preserve"> ما به تحقيق ذكر (قرآن) را نازل نموديم و ما حافظ و نگهدار آنيم. قائم عليه السّلام نيز در حفظ و مراقبت الهى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قرآن بيان همه‏چيز هست، قائم عليه السّلام نيز بيان‏كننده همه‏چيز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قرآن را نازل كرد تا مردم را از تاريكى‏ها به سوى نور بيرون برد، قائم عليه السّلام را خداوند ظاهر خواهد ساخت تا مردم را از ظلمات برهاند و به نور ظاهرى و باطنى برساند.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تمام قرآن [از جهت معانى و حقايق‏] از جهانيان غايب و در پرده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Pr>
              <w:t>[</w:t>
            </w:r>
            <w:r>
              <w:rPr>
                <w:rFonts w:ascii="Arial" w:hAnsi="Arial" w:cs="Arial"/>
                <w:color w:val="7800FA"/>
                <w:sz w:val="30"/>
                <w:szCs w:val="30"/>
                <w:rtl/>
              </w:rPr>
              <w:t>عروس حضرت قرآن نقاب آنگه براندازد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كه دار الملك ايمان را مجرّد بيند از غوغا</w:t>
            </w:r>
            <w:r>
              <w:rPr>
                <w:rFonts w:ascii="Arial" w:hAnsi="Arial" w:cs="Arial"/>
                <w:color w:val="7800FA"/>
                <w:sz w:val="30"/>
                <w:szCs w:val="30"/>
              </w:rPr>
              <w:t>]</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صاحب الزمان- عجّل اللّه فرجه الشريف- نيز از نظر اهل عالم غايب و در پشت پرده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قرآن اصلى اسرار نهانى آشكار مى‏گردد، به ظهور قائم عليه السّلام نيز اسرار نهانى ظاهر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قرآن شفاى مؤمنين است، قائم عليه السّلام هم شفاى مؤمنين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قرآن براى كافران جز زيان و كفر و طغيان چيزى نيفزايد، قائم عليه السّلام نيز همين‏طور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قرآن براى عدّه‏اى هدايت و رحمت و براى عدّه‏اى ديگر نقمت و هلاكت است، قائم عليه السّلام نيز همين‏طور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380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قرآن حجّت باقى و پايدار الهى است، قائم عليه السّلام نيز بقيّة اللّه و حجّت پايدار حقّ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رسيدن دست‏هاى نجس را به قرآن منع كرده، قائم عليه السّلام نيز همين‏طور رسيدن دست‏هاى نجس را به او بازداشته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قرآن؛ هرآن‏كه معتقد به آن باشد به تمام كتاب‏هاى آسمانى اقرار كرده، و هركه به آن اقرار ننمايد اعتقادش به ساير كتاب‏هاى آسمانى سودى ندارد، قائم عليه السّلام نيز هركه به او ايمان داشته باشد، همه امامان را قبول كرده، و هرآن‏كه به امامت آن حضرت اعتقاد نداشته باشد، تصديق امامان ديگر برايش سودمند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قرآن براى خوانندگان، روز قيامت شفاعت مى‏كند، قائم عليه السّلام هم براى پيروان خود شفاعت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خاتمه كتاب با بيان واضحى اين مطلب را خواهيم آورد، از خداوند يارى مى‏جوييم و بر او تكيه و توكّل داريم.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10- حضرت صاحب الزمان- عجّل اللّه فرجه الشريف- در حقّ او دعا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مقتضاى شكر احسان همين است، و دليل بر آن فرمايش مولى صاحب الزمان عليه السّلام در دعايى است كه در مهج الدعوات مى‏باشد، و كسانى كه براى يارى دين تو از من پيروى مى‏كنند نيرومند كن و آنان را جهادگر در راه خودت قرار ده، و بر بدخواهان من و ايشان پيروزشان گردان ....</w:t>
      </w:r>
      <w:r>
        <w:rPr>
          <w:rStyle w:val="FootnoteReference"/>
          <w:rFonts w:ascii="Arial" w:hAnsi="Arial" w:cs="Arial"/>
          <w:color w:val="000000"/>
          <w:sz w:val="30"/>
          <w:szCs w:val="30"/>
          <w:rtl/>
          <w:lang w:bidi="fa-IR"/>
        </w:rPr>
        <w:footnoteReference w:id="939"/>
      </w:r>
    </w:p>
    <w:p w:rsidR="00F9093C" w:rsidRDefault="00F9093C" w:rsidP="00F9093C">
      <w:pPr>
        <w:pStyle w:val="NormalWeb"/>
        <w:bidi/>
        <w:rPr>
          <w:rFonts w:hint="cs"/>
          <w:rtl/>
          <w:lang w:bidi="fa-IR"/>
        </w:rPr>
      </w:pPr>
      <w:r>
        <w:rPr>
          <w:rFonts w:ascii="Arial" w:hAnsi="Arial" w:cs="Arial" w:hint="cs"/>
          <w:color w:val="000000"/>
          <w:sz w:val="30"/>
          <w:szCs w:val="30"/>
          <w:rtl/>
          <w:lang w:bidi="fa-IR"/>
        </w:rPr>
        <w:t>بدون شك دعا كردن براى آن حضرت و براى تعجيل فرج آن جناب، تبعيت و نصرت است، چون يكى از اقسام نصرت و يارى ايمان و حضرت صاحب الزمان عليه السّلام، يارى كردن به زبان است، و دعا براى آن حضرت يكى از انواع يارى كردن به زبان مى‏باشد.</w:t>
      </w:r>
      <w:r>
        <w:rPr>
          <w:rStyle w:val="FootnoteReference"/>
          <w:rFonts w:ascii="Arial" w:hAnsi="Arial" w:cs="Arial"/>
          <w:color w:val="000000"/>
          <w:sz w:val="30"/>
          <w:szCs w:val="30"/>
          <w:rtl/>
          <w:lang w:bidi="fa-IR"/>
        </w:rPr>
        <w:footnoteReference w:id="940"/>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ص380</w:t>
      </w:r>
    </w:p>
    <w:p w:rsidR="00F9093C" w:rsidRDefault="00F9093C" w:rsidP="00F9093C">
      <w:pPr>
        <w:pStyle w:val="NormalWeb"/>
        <w:bidi/>
        <w:rPr>
          <w:rFonts w:hint="cs"/>
          <w:rtl/>
          <w:lang w:bidi="fa-IR"/>
        </w:rPr>
      </w:pPr>
      <w:r>
        <w:rPr>
          <w:rFonts w:ascii="Arial" w:hAnsi="Arial" w:cs="Arial" w:hint="cs"/>
          <w:color w:val="000000"/>
          <w:sz w:val="30"/>
          <w:szCs w:val="30"/>
          <w:rtl/>
          <w:lang w:bidi="fa-IR"/>
        </w:rPr>
        <w:t>نيز دليل بر اين معنى است كه در تفسير على بن ابراهيم قمى ذيل آيه شريفه:</w:t>
      </w:r>
      <w:r>
        <w:rPr>
          <w:rFonts w:ascii="Arial" w:hAnsi="Arial" w:cs="Arial" w:hint="cs"/>
          <w:color w:val="006A0F"/>
          <w:sz w:val="30"/>
          <w:szCs w:val="30"/>
          <w:rtl/>
          <w:lang w:bidi="fa-IR"/>
        </w:rPr>
        <w:t xml:space="preserve"> وَ إِذا حُيِّيتُمْ بِتَحِيَّةٍ فَحَيُّوا بِأَحْسَنَ مِنْها أَوْ رُدُّوها؛</w:t>
      </w:r>
      <w:r>
        <w:rPr>
          <w:rStyle w:val="FootnoteReference"/>
          <w:rFonts w:ascii="Arial" w:hAnsi="Arial" w:cs="Arial"/>
          <w:color w:val="000000"/>
          <w:sz w:val="30"/>
          <w:szCs w:val="30"/>
          <w:rtl/>
          <w:lang w:bidi="fa-IR"/>
        </w:rPr>
        <w:footnoteReference w:id="941"/>
      </w:r>
      <w:r>
        <w:rPr>
          <w:rFonts w:ascii="Arial" w:hAnsi="Arial" w:cs="Arial" w:hint="cs"/>
          <w:color w:val="000000"/>
          <w:sz w:val="30"/>
          <w:szCs w:val="30"/>
          <w:rtl/>
          <w:lang w:bidi="fa-IR"/>
        </w:rPr>
        <w:t xml:space="preserve"> و هرگاه مورد تحيّت [بدرود و ستايش‏] واقع شديد، به بهتر يا نظير آن پاسخ دهيد. گفته: سلام و كارهاى نيك ديگر.</w:t>
      </w:r>
      <w:r>
        <w:rPr>
          <w:rStyle w:val="FootnoteReference"/>
          <w:rFonts w:ascii="Arial" w:hAnsi="Arial" w:cs="Arial"/>
          <w:color w:val="000000"/>
          <w:sz w:val="30"/>
          <w:szCs w:val="30"/>
          <w:rtl/>
          <w:lang w:bidi="fa-IR"/>
        </w:rPr>
        <w:footnoteReference w:id="942"/>
      </w:r>
    </w:p>
    <w:p w:rsidR="00F9093C" w:rsidRDefault="00F9093C" w:rsidP="00F9093C">
      <w:pPr>
        <w:pStyle w:val="NormalWeb"/>
        <w:bidi/>
        <w:rPr>
          <w:rFonts w:hint="cs"/>
          <w:rtl/>
          <w:lang w:bidi="fa-IR"/>
        </w:rPr>
      </w:pPr>
      <w:r>
        <w:rPr>
          <w:rFonts w:ascii="Arial" w:hAnsi="Arial" w:cs="Arial" w:hint="cs"/>
          <w:color w:val="000000"/>
          <w:sz w:val="30"/>
          <w:szCs w:val="30"/>
          <w:rtl/>
          <w:lang w:bidi="fa-IR"/>
        </w:rPr>
        <w:t>واضح است كه دعا از بهترين انواع نيكى است، پس اگر مؤمن براى مولاى خود خالصانه دعا كند مولايش هم براى او خالصانه دعا مى‏نمايد، و دعاى آن حضرت كليد هرخير و داس هرشر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381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است. شاهد و مؤيّد اين مدّعا روايتى است كه قطب راوندى در خرايج آورده كه گفت: جمعى از اهل اصفهان از جمله ابو العباس احمد بن النصر و ابو جعفر محمد بن علويه نقل كردند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شخصى به نام عبد الرحمن مقيم اصفهان شيعه بود. از او پرسيدند: چرا به امامت حضرت على النقى عليه السّلام معتقد شدى؟ گفت: چيزى ديدم كه موجب شد من اين‏چنين معتقد شوم، من مردى فقير ولى زبان‏دار و پرجرأت بودم، در يكى از سال‏ها اهل اصفهان مرا با جمعى ديگر براى شكايت به دربار متوكّل بردند، درحالى‏كه در آن دربار بوديم دستورى از سوى او بيرون آمد كه على بن محمد بن الرضا عليهم السّلام احضار شود. به يكى از حاضران گفتم: اين مرد كيست كه دستور احضارش داده شده؟ گفت: او مردى علوى است كه رافضيان معتقد به امامتش هستند. سپس گفت: چنين مى‏دانم كه متوكّل او را براى كشتن احضار مى‏كند. گفتم: از اين‏جا نمى‏روم تا اين مرد را ببينم چگونه شخصى است؟ گويد: آن‏گاه او سوار بر اسب آمد و مردم از سمت راست و چپ راه، در دو صف ايستاده به او نگاه مى‏كردند. هنگامى كه او را ديدم، محبتش در دلم افتاد، بنا كردم در دل براى او دعا كردن كه خداوند شرّ متوكّل را از او دفع نمايد، او در بين مردم پيش مى‏آمد و به كاكل اسبش نگاه مى‏كرد، و به چپ و راست نظر نمى‏افكند. من در دل پيوسته برايش دعا مى‏كردم. هنگامى كه كنارم رسيد صورتش را به سويم گردانيد، آن‏گاه فرمود: خداوند دعايت را مستجاب كند، و عمرت را طولانى و مال و فرزندت را زياد 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هيبت او به خود لرزيدم و در ميان رفقايم افتادم، پرسيدند: چه شد؟ گفتم: خير است و به هيچ مخلوقى نگفتم. پس از اين ماجرا به اصفهان بازگشتيم، خداوند به بركت دعاى او راه‏هايى از مال بر من گشود به‏طورى‏كه امروز من تنها هزارهزار درهم ثروت در خانه دارم غير از مالى كه خارج از خانه ملك من است، و ده فرزند دارا شدم، و هفتاد و چند سال از عمرم مى‏گذرد، من به امامت اين شخص قائلم كه آنچه در دلم بود دانست و خداوند دعايش را درباره‏ام مستجاب كرد.</w:t>
      </w:r>
      <w:r>
        <w:rPr>
          <w:rStyle w:val="FootnoteReference"/>
          <w:rFonts w:ascii="Arial" w:hAnsi="Arial" w:cs="Arial"/>
          <w:color w:val="000000"/>
          <w:sz w:val="30"/>
          <w:szCs w:val="30"/>
          <w:rtl/>
          <w:lang w:bidi="fa-IR"/>
        </w:rPr>
        <w:footnoteReference w:id="94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اى خردمند نگاه كن چگونه امام هادى عليه السّلام دعاى اين مرد را پاداش داد به اين‏كه در حق او دعا كرد به آنچه دانستى. با اين‏كه در آن هنگام او از اهل ايمان نبود، پس آيا چگونه درباره حضرت صاحب الزمان عليه السّلام فكر مى‏كنى؟ به گمانت اگر برايش دعا نمايى او دعاى خير در حقّت‏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382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نمى‏كند، با اين‏كه تو از اهل ايمان هستى؟ نه سوگند به آن‏كه انس و جنّ را آفريد، بلكه آن جناب براى اهل ايمان دعا مى‏كند، هرچند كه خودشان از اين جهت غافل باشند، زيرا كه او ولىّ احسان است. و آنچه در بخش چهارم كتاب آورديم- در حرف «د»- براى استدلال كافى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تأييد آنچه در اين‏جا ذكر شد يكى از برادران صالح برايم نقل كرد كه آن حضرت عليه السّلام را در خواب ديده، آن حضرت به او فرموده‏اند: من براى هرمؤمنى كه پس از ذكر مصائب سيد الشهدا در مجالس عزادارى دعا نمايد، دعا مى‏كنم.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خداوند توفيق انجام اين كار را خواهانيم كه البته او مستجاب‏كننده دعاها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11- رستگارى به شفاعت آن حضرت عليه السّلام در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تحقيق و بررسى اين مطلب نياز به بيان چند نكته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معنى شفاعت‏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اثبات شفاعت‏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اشاره به شفعاى روز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چه كسانى مستحقّ شفاعتند؟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اين‏كه دعا كردن براى تعجيل فرج مولى صاحب الزمان عليه السّلام مايه رستگارى به شفاعت آن حضرت است، اكنون به توفيق خدا به بيان اين امور مى‏پردازيم: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معنى شفاعت: شفاعت آن است كه شخص از كسى كه مافوق اوست خير و نيكى را براى پايين‏تر از خودش درخواست كند، يا اسقاط عقوبت يا زياد نمودن ثواب و يا هردو را طلب نمايد. اگر شفاعت براى اهل طاعت باشد معنايش درخواست فزونى پاداش و ثواب و بالا رفتن درجات آن‏ها است، و اگر براى اهل گناه و زشتى باشد منظور از شفاعت، طلب عفو و مغفرت از لغزش‏ها و گناهان آن‏ها، و اسقاط عقوبت يا عذاب، و رستگارى به منافع مى‏باشد. و اين بيانى كه در معنى شفاعت آورديم نظريه و مذهب حقّ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اين موضوع، دو فرقه مخالفت كرده‏اند: تفضيليه و وعيديه- به‏طورى‏كه از آن‏ها حكايت شده-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فرقه اوّل گفته‏اند: شفاعت به دفع ضرر و زيان اختصاص دارد، و اين‏كه عقوبت از مؤمنين گنهكار ساقط مى‏گردد جمعى از علماى ما نيز همين رأى را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فرقه دوم معتقدند: شفاعت در جهت زياد كردن منافع و پاداش‏ها براى اطاعت‏كنندگان و توبه‏كنندگان است نه معصيت‏كاران.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383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محقق طوسى- كه خدا درجاتش را عالى قرار دهد- گفته: حق آن است كه شفاعت در هردو- فزونى منفعت و اسقاط زيان و ضرر- صدق مى‏كند، و قسم دوم آن براى پيغمبر صلّى اللّه عليه و اله ثابت است كه فرمود: شفاعت من براى اهل كبائر (گناهان بزرگ) از امّتم ذخيره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حق آن است كه هردو قسم شفاعت براى آن حضرت عليه السّلام ثابت است و تحقيق آن در نكته چهارم خواهد آمد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اثبات شفاعت: در اين‏كه شفاعت امرى ممكن است، از نظر عقل ترديدى نيست. و اما دليل بر وقوع و تحقق يافتن آن- اضافه بر اين‏كه از ضروريات مذهب بلكه دين است چنان‏كه مجلسى در كتاب حق اليقين تصريح كرده- قرآن و سنّت و اجماع است كه هريك به تنهايى براى كسانى كه گوش شنوا داشته باشند، كافى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آيات قرآن:</w:t>
      </w:r>
      <w:r>
        <w:rPr>
          <w:rFonts w:ascii="Arial" w:hAnsi="Arial" w:cs="Arial" w:hint="cs"/>
          <w:color w:val="006A0F"/>
          <w:sz w:val="30"/>
          <w:szCs w:val="30"/>
          <w:rtl/>
          <w:lang w:bidi="fa-IR"/>
        </w:rPr>
        <w:t xml:space="preserve"> مَنْ ذَا الَّذِي يَشْفَعُ عِنْدَهُ إِلَّا بِإِذْنِهِ؛</w:t>
      </w:r>
      <w:r>
        <w:rPr>
          <w:rStyle w:val="FootnoteReference"/>
          <w:rFonts w:ascii="Arial" w:hAnsi="Arial" w:cs="Arial"/>
          <w:color w:val="000000"/>
          <w:sz w:val="30"/>
          <w:szCs w:val="30"/>
          <w:rtl/>
          <w:lang w:bidi="fa-IR"/>
        </w:rPr>
        <w:footnoteReference w:id="944"/>
      </w:r>
      <w:r>
        <w:rPr>
          <w:rFonts w:ascii="Arial" w:hAnsi="Arial" w:cs="Arial" w:hint="cs"/>
          <w:color w:val="000000"/>
          <w:sz w:val="30"/>
          <w:szCs w:val="30"/>
          <w:rtl/>
          <w:lang w:bidi="fa-IR"/>
        </w:rPr>
        <w:t xml:space="preserve"> چه‏كسى جز به اجازه او در پيشگاهش شفاعت كند.</w:t>
      </w:r>
    </w:p>
    <w:p w:rsidR="00F9093C" w:rsidRDefault="00F9093C" w:rsidP="00F9093C">
      <w:pPr>
        <w:pStyle w:val="NormalWeb"/>
        <w:bidi/>
        <w:rPr>
          <w:rFonts w:hint="cs"/>
          <w:rtl/>
          <w:lang w:bidi="fa-IR"/>
        </w:rPr>
      </w:pPr>
      <w:r>
        <w:rPr>
          <w:rFonts w:ascii="Arial" w:hAnsi="Arial" w:cs="Arial" w:hint="cs"/>
          <w:color w:val="006A0F"/>
          <w:sz w:val="30"/>
          <w:szCs w:val="30"/>
          <w:rtl/>
          <w:lang w:bidi="fa-IR"/>
        </w:rPr>
        <w:t>لا يَمْلِكُونَ الشَّفاعَةَ إِلَّا مَنِ اتَّخَذَ عِنْدَ الرَّحْمنِ عَهْداً؛</w:t>
      </w:r>
      <w:r>
        <w:rPr>
          <w:rStyle w:val="FootnoteReference"/>
          <w:rFonts w:ascii="Arial" w:hAnsi="Arial" w:cs="Arial"/>
          <w:color w:val="000000"/>
          <w:sz w:val="30"/>
          <w:szCs w:val="30"/>
          <w:rtl/>
          <w:lang w:bidi="fa-IR"/>
        </w:rPr>
        <w:footnoteReference w:id="945"/>
      </w:r>
      <w:r>
        <w:rPr>
          <w:rFonts w:ascii="Arial" w:hAnsi="Arial" w:cs="Arial" w:hint="cs"/>
          <w:color w:val="000000"/>
          <w:sz w:val="30"/>
          <w:szCs w:val="30"/>
          <w:rtl/>
          <w:lang w:bidi="fa-IR"/>
        </w:rPr>
        <w:t xml:space="preserve"> مالك شفاعت نيستند مگر براى كسى كه نزد خداوند عهدى داشته باشد.</w:t>
      </w:r>
    </w:p>
    <w:p w:rsidR="00F9093C" w:rsidRDefault="00F9093C" w:rsidP="00F9093C">
      <w:pPr>
        <w:pStyle w:val="NormalWeb"/>
        <w:bidi/>
        <w:rPr>
          <w:rFonts w:hint="cs"/>
          <w:rtl/>
          <w:lang w:bidi="fa-IR"/>
        </w:rPr>
      </w:pPr>
      <w:r>
        <w:rPr>
          <w:rFonts w:ascii="Arial" w:hAnsi="Arial" w:cs="Arial" w:hint="cs"/>
          <w:color w:val="006A0F"/>
          <w:sz w:val="30"/>
          <w:szCs w:val="30"/>
          <w:rtl/>
          <w:lang w:bidi="fa-IR"/>
        </w:rPr>
        <w:t>يَوْمَئِذٍ لا تَنْفَعُ الشَّفاعَةُ إِلَّا مَنْ أَذِنَ لَهُ الرَّحْمنُ وَ رَضِيَ لَهُ قَوْلًا؛</w:t>
      </w:r>
      <w:r>
        <w:rPr>
          <w:rStyle w:val="FootnoteReference"/>
          <w:rFonts w:ascii="Arial" w:hAnsi="Arial" w:cs="Arial"/>
          <w:color w:val="000000"/>
          <w:sz w:val="30"/>
          <w:szCs w:val="30"/>
          <w:rtl/>
          <w:lang w:bidi="fa-IR"/>
        </w:rPr>
        <w:footnoteReference w:id="946"/>
      </w:r>
      <w:r>
        <w:rPr>
          <w:rFonts w:ascii="Arial" w:hAnsi="Arial" w:cs="Arial" w:hint="cs"/>
          <w:color w:val="000000"/>
          <w:sz w:val="30"/>
          <w:szCs w:val="30"/>
          <w:rtl/>
          <w:lang w:bidi="fa-IR"/>
        </w:rPr>
        <w:t xml:space="preserve"> در آن‏روز شفاعت سودى ندارد جز آن را كه خداوند اذن داده و قول [و عقيده‏اش‏] را پسنديده باشد.</w:t>
      </w:r>
    </w:p>
    <w:p w:rsidR="00F9093C" w:rsidRDefault="00F9093C" w:rsidP="00F9093C">
      <w:pPr>
        <w:pStyle w:val="NormalWeb"/>
        <w:bidi/>
        <w:rPr>
          <w:rFonts w:hint="cs"/>
          <w:rtl/>
          <w:lang w:bidi="fa-IR"/>
        </w:rPr>
      </w:pPr>
      <w:r>
        <w:rPr>
          <w:rFonts w:ascii="Arial" w:hAnsi="Arial" w:cs="Arial" w:hint="cs"/>
          <w:color w:val="006A0F"/>
          <w:sz w:val="30"/>
          <w:szCs w:val="30"/>
          <w:rtl/>
          <w:lang w:bidi="fa-IR"/>
        </w:rPr>
        <w:t>لا يَشْفَعُونَ إِلَّا لِمَنِ ارْتَضى‏؛</w:t>
      </w:r>
      <w:r>
        <w:rPr>
          <w:rStyle w:val="FootnoteReference"/>
          <w:rFonts w:ascii="Arial" w:hAnsi="Arial" w:cs="Arial"/>
          <w:color w:val="000000"/>
          <w:sz w:val="30"/>
          <w:szCs w:val="30"/>
          <w:rtl/>
          <w:lang w:bidi="fa-IR"/>
        </w:rPr>
        <w:footnoteReference w:id="947"/>
      </w:r>
      <w:r>
        <w:rPr>
          <w:rFonts w:ascii="Arial" w:hAnsi="Arial" w:cs="Arial" w:hint="cs"/>
          <w:color w:val="000000"/>
          <w:sz w:val="30"/>
          <w:szCs w:val="30"/>
          <w:rtl/>
          <w:lang w:bidi="fa-IR"/>
        </w:rPr>
        <w:t xml:space="preserve"> شفاعت نمى‏كنند مگر براى كسى كه خدايش پسنديده باشد.</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لا تَنْفَعُ الشَّفاعَةُ عِنْدَهُ إِلَّا لِمَنْ أَذِنَ لَهُ؛</w:t>
      </w:r>
      <w:r>
        <w:rPr>
          <w:rStyle w:val="FootnoteReference"/>
          <w:rFonts w:ascii="Arial" w:hAnsi="Arial" w:cs="Arial"/>
          <w:color w:val="000000"/>
          <w:sz w:val="30"/>
          <w:szCs w:val="30"/>
          <w:rtl/>
          <w:lang w:bidi="fa-IR"/>
        </w:rPr>
        <w:footnoteReference w:id="948"/>
      </w:r>
      <w:r>
        <w:rPr>
          <w:rFonts w:ascii="Arial" w:hAnsi="Arial" w:cs="Arial" w:hint="cs"/>
          <w:color w:val="000000"/>
          <w:sz w:val="30"/>
          <w:szCs w:val="30"/>
          <w:rtl/>
          <w:lang w:bidi="fa-IR"/>
        </w:rPr>
        <w:t xml:space="preserve"> و شفاعت نزد او سود نمى‏بخشد مگر براى آن‏كس كه اذن داده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اخبار: به حدّ تواتر است و ما به آوردن قسمتى از آن‏ها كه در مجلّد سوم بحار نقل شده اكتفا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از پيغمبر اكرم صلّى اللّه عليه و اله است كه فرمود: براى هرپيغمبرى دعايى هست كه از درگاه الهى خواسته است، من دعايم را براى شفاعت امّتم روز قيامت نگهداشته‏ام.</w:t>
      </w:r>
      <w:r>
        <w:rPr>
          <w:rStyle w:val="FootnoteReference"/>
          <w:rFonts w:ascii="Arial" w:hAnsi="Arial" w:cs="Arial"/>
          <w:color w:val="000000"/>
          <w:sz w:val="30"/>
          <w:szCs w:val="30"/>
          <w:rtl/>
          <w:lang w:bidi="fa-IR"/>
        </w:rPr>
        <w:footnoteReference w:id="949"/>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و از آن حضرت عليه السّلام است كه فرمود: سه طايفه روز قيامت به شفاعت برمى‏خيزند، پس به آن‏ها شفاعت داده مى‏شود: پيغمبران، سپس علما و سپس شهدا.</w:t>
      </w:r>
      <w:r>
        <w:rPr>
          <w:rStyle w:val="FootnoteReference"/>
          <w:rFonts w:ascii="Arial" w:hAnsi="Arial" w:cs="Arial"/>
          <w:color w:val="000000"/>
          <w:sz w:val="30"/>
          <w:szCs w:val="30"/>
          <w:rtl/>
          <w:lang w:bidi="fa-IR"/>
        </w:rPr>
        <w:footnoteReference w:id="950"/>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384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3- و از آن حضرت عليه السّلام آمده كه فرمود: هركس به حوض من ايمان نياورد خداوند او را بر حوضم وارد نسازد و هرآن‏كه به شفاعت من ايمان نياورد، خداوند او را به شفاعت من نايل ننمايد. سپس فرمود: البته شفاعتم براى اهل گناهان كبيره از امّتم مى‏باشد، امّا نيكوكاران بر آن‏ها باكى نيست.</w:t>
      </w:r>
      <w:r>
        <w:rPr>
          <w:rStyle w:val="FootnoteReference"/>
          <w:rFonts w:ascii="Arial" w:hAnsi="Arial" w:cs="Arial"/>
          <w:color w:val="000000"/>
          <w:sz w:val="30"/>
          <w:szCs w:val="30"/>
          <w:rtl/>
          <w:lang w:bidi="fa-IR"/>
        </w:rPr>
        <w:footnoteReference w:id="95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منظور از شفاعت در اين حديث: درخواست عفو و بخشش نسبت به بدكاران است نه اين‏كه شفاعت منحصر در آن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4- و از آن حضرت عليه السّلام مروى است كه: من شفاعت‏كننده براى امّتم نزد پروردگارم در قيامت هستم.</w:t>
      </w:r>
      <w:r>
        <w:rPr>
          <w:rStyle w:val="FootnoteReference"/>
          <w:rFonts w:ascii="Arial" w:hAnsi="Arial" w:cs="Arial"/>
          <w:color w:val="000000"/>
          <w:sz w:val="30"/>
          <w:szCs w:val="30"/>
          <w:rtl/>
          <w:lang w:bidi="fa-IR"/>
        </w:rPr>
        <w:footnoteReference w:id="952"/>
      </w:r>
    </w:p>
    <w:p w:rsidR="00F9093C" w:rsidRDefault="00F9093C" w:rsidP="00F9093C">
      <w:pPr>
        <w:pStyle w:val="NormalWeb"/>
        <w:bidi/>
        <w:rPr>
          <w:rFonts w:hint="cs"/>
          <w:rtl/>
          <w:lang w:bidi="fa-IR"/>
        </w:rPr>
      </w:pPr>
      <w:r>
        <w:rPr>
          <w:rFonts w:ascii="Arial" w:hAnsi="Arial" w:cs="Arial" w:hint="cs"/>
          <w:color w:val="000000"/>
          <w:sz w:val="30"/>
          <w:szCs w:val="30"/>
          <w:rtl/>
          <w:lang w:bidi="fa-IR"/>
        </w:rPr>
        <w:t>5- و نيز از رسول خدا صلّى اللّه عليه و اله است كه: هرگاه در مقام محمود بپاخيزم، براى صاحبان كبيره از امّتم شفاعت مى‏كنم. پس خداوند در حقّ آن‏ها به من شفاعت مى‏دهد، به خدا قسم درباره كسى كه ذريّه‏ام را اذيت كرده باشد شفاعت نكنم.</w:t>
      </w:r>
      <w:r>
        <w:rPr>
          <w:rStyle w:val="FootnoteReference"/>
          <w:rFonts w:ascii="Arial" w:hAnsi="Arial" w:cs="Arial"/>
          <w:color w:val="000000"/>
          <w:sz w:val="30"/>
          <w:szCs w:val="30"/>
          <w:rtl/>
          <w:lang w:bidi="fa-IR"/>
        </w:rPr>
        <w:footnoteReference w:id="953"/>
      </w:r>
    </w:p>
    <w:p w:rsidR="00F9093C" w:rsidRDefault="00F9093C" w:rsidP="00F9093C">
      <w:pPr>
        <w:pStyle w:val="NormalWeb"/>
        <w:bidi/>
        <w:rPr>
          <w:rFonts w:hint="cs"/>
          <w:rtl/>
          <w:lang w:bidi="fa-IR"/>
        </w:rPr>
      </w:pPr>
      <w:r>
        <w:rPr>
          <w:rFonts w:ascii="Arial" w:hAnsi="Arial" w:cs="Arial" w:hint="cs"/>
          <w:color w:val="000000"/>
          <w:sz w:val="30"/>
          <w:szCs w:val="30"/>
          <w:rtl/>
          <w:lang w:bidi="fa-IR"/>
        </w:rPr>
        <w:t>6- در حديثى آمده: غلامى مربوط به همسر على بن الحسين عليهما السلام به نام ابو ايمن بر حضرت امام محمد باقر عليه السّلام وارد شد و عرض كرد: اى ابو جعفر مردم را فريب مى‏دهيد و مى‏گوييد: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شفاعت محمد صلّى اللّه عليه و اله! پس حضرت ابو جعفر عليه السّلام غضبناك شد به‏طورى‏كه صورتش متغيّر گشت.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سپس فرمود: خدايت بيامرزد اى ابو ايمن، آيا پاكى شكم و عفّت فرجت، تو را مغرور ساخته! به خدا سوگند! اگر صحنه‏هاى ترسناك قيامت را ببينى محتاج شفاعت محمد صلّى اللّه عليه و اله خواهى بود. واى بر تو! آيا جز براى كسى كه آتش بر او واجب شده شفاعت مى‏كند؟ آن‏گاه فرمود: هيچ‏كس از اوّلين و آخرين نيست مگر اين‏كه روز قيامت به شفاعت محمد صلّى اللّه عليه و اله محتاج باشد. پس از آن فرمود: رسول خدا صلّى اللّه عليه و اله را شفاعت درباره اهلش مى‏باشد، و براى ما شفاعت درباره شيعيانمان است، و براى شيعيانمان شفاعت در خاندانشان هست. آن‏گاه فرمود: و هرآينه مؤمن در حق همچون ربيعه و مضر (دو قبيله پرجمعيت عرب) شفاعت خواهد </w:t>
      </w:r>
      <w:r>
        <w:rPr>
          <w:rFonts w:ascii="Arial" w:hAnsi="Arial" w:cs="Arial" w:hint="cs"/>
          <w:color w:val="000000"/>
          <w:sz w:val="30"/>
          <w:szCs w:val="30"/>
          <w:rtl/>
          <w:lang w:bidi="fa-IR"/>
        </w:rPr>
        <w:lastRenderedPageBreak/>
        <w:t>كرد، و مؤمن حتى براى خادمش هم شفاعت مى‏كند و مى‏گويد: پروردگارا! حقّ خدمتم، او از گرما و سرما مرا حفظ مى‏نمود.</w:t>
      </w:r>
      <w:r>
        <w:rPr>
          <w:rStyle w:val="FootnoteReference"/>
          <w:rFonts w:ascii="Arial" w:hAnsi="Arial" w:cs="Arial"/>
          <w:color w:val="000000"/>
          <w:sz w:val="30"/>
          <w:szCs w:val="30"/>
          <w:rtl/>
          <w:lang w:bidi="fa-IR"/>
        </w:rPr>
        <w:footnoteReference w:id="95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385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سوم- اشاره به شفعاى روز قيامت: بدان كه مقام شفاعت بزرگ از ويژگى‏هاى رسول خدا صلّى اللّه عليه و اله مى‏باشد. در خصال و غير آن از آن حضرت آمده فرمود: پنج چيز به من داده شده كه به احدى پيش از من داده نشده است: زمين برايم سجدگاه و پاكيزه شده، و به وسيله رعب يارى شدم، و غنيمت برايم حلال گرديد، و جوامع كلم [سخنان كوتاه و پرمعنى‏]، و شفاعت به من داده شده است.</w:t>
      </w:r>
      <w:r>
        <w:rPr>
          <w:rStyle w:val="FootnoteReference"/>
          <w:rFonts w:ascii="Arial" w:hAnsi="Arial" w:cs="Arial"/>
          <w:color w:val="000000"/>
          <w:sz w:val="30"/>
          <w:szCs w:val="30"/>
          <w:rtl/>
          <w:lang w:bidi="fa-IR"/>
        </w:rPr>
        <w:footnoteReference w:id="955"/>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شفاعت ديگران، از شاخه‏هاى شفاعت بزرگ آن جناب است، زيرا كه به آن منتهى مى‏شود و از جمله شفيعان، امامان معصوم عليهم السّلام مى‏باشند- چنان‏كه دانستى- و نيز رواياتى بر اين معنى دلالت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حضرت ابو عبد اللّه صادق عليه السّلام درباره آيه شريفه:</w:t>
      </w:r>
      <w:r>
        <w:rPr>
          <w:rFonts w:ascii="Arial" w:hAnsi="Arial" w:cs="Arial" w:hint="cs"/>
          <w:color w:val="006A0F"/>
          <w:sz w:val="30"/>
          <w:szCs w:val="30"/>
          <w:rtl/>
          <w:lang w:bidi="fa-IR"/>
        </w:rPr>
        <w:t xml:space="preserve"> فَما لَنا مِنْ شافِعِينَ وَ لا صَدِيقٍ حَمِيمٍ؛</w:t>
      </w:r>
      <w:r>
        <w:rPr>
          <w:rStyle w:val="FootnoteReference"/>
          <w:rFonts w:ascii="Arial" w:hAnsi="Arial" w:cs="Arial"/>
          <w:color w:val="000000"/>
          <w:sz w:val="30"/>
          <w:szCs w:val="30"/>
          <w:rtl/>
          <w:lang w:bidi="fa-IR"/>
        </w:rPr>
        <w:footnoteReference w:id="956"/>
      </w:r>
      <w:r>
        <w:rPr>
          <w:rFonts w:ascii="Arial" w:hAnsi="Arial" w:cs="Arial" w:hint="cs"/>
          <w:color w:val="000000"/>
          <w:sz w:val="30"/>
          <w:szCs w:val="30"/>
          <w:rtl/>
          <w:lang w:bidi="fa-IR"/>
        </w:rPr>
        <w:t xml:space="preserve"> [كافران گويند:] پس براى ما نه شفيعانى هست و نه دوستان صميمى. فرمود: شفيعان ائمه هستند و دوستان از مؤمنين.</w:t>
      </w:r>
      <w:r>
        <w:rPr>
          <w:rStyle w:val="FootnoteReference"/>
          <w:rFonts w:ascii="Arial" w:hAnsi="Arial" w:cs="Arial"/>
          <w:color w:val="000000"/>
          <w:sz w:val="30"/>
          <w:szCs w:val="30"/>
          <w:rtl/>
          <w:lang w:bidi="fa-IR"/>
        </w:rPr>
        <w:footnoteReference w:id="957"/>
      </w:r>
      <w:r>
        <w:rPr>
          <w:rFonts w:ascii="Arial" w:hAnsi="Arial" w:cs="Arial" w:hint="cs"/>
          <w:color w:val="000000"/>
          <w:sz w:val="30"/>
          <w:szCs w:val="30"/>
          <w:rtl/>
          <w:lang w:bidi="fa-IR"/>
        </w:rPr>
        <w:t xml:space="preserve"> و درباره آيه شريفه:</w:t>
      </w:r>
      <w:r>
        <w:rPr>
          <w:rFonts w:ascii="Arial" w:hAnsi="Arial" w:cs="Arial" w:hint="cs"/>
          <w:color w:val="006A0F"/>
          <w:sz w:val="30"/>
          <w:szCs w:val="30"/>
          <w:rtl/>
          <w:lang w:bidi="fa-IR"/>
        </w:rPr>
        <w:t xml:space="preserve"> مَنْ ذَا الَّذِي يَشْفَعُ عِنْدَهُ إِلَّا بِإِذْنِهِ؛</w:t>
      </w:r>
      <w:r>
        <w:rPr>
          <w:rStyle w:val="FootnoteReference"/>
          <w:rFonts w:ascii="Arial" w:hAnsi="Arial" w:cs="Arial"/>
          <w:color w:val="000000"/>
          <w:sz w:val="30"/>
          <w:szCs w:val="30"/>
          <w:rtl/>
          <w:lang w:bidi="fa-IR"/>
        </w:rPr>
        <w:footnoteReference w:id="958"/>
      </w:r>
      <w:r>
        <w:rPr>
          <w:rFonts w:ascii="Arial" w:hAnsi="Arial" w:cs="Arial" w:hint="cs"/>
          <w:color w:val="000000"/>
          <w:sz w:val="30"/>
          <w:szCs w:val="30"/>
          <w:rtl/>
          <w:lang w:bidi="fa-IR"/>
        </w:rPr>
        <w:t xml:space="preserve"> چه كسى نزد او شفاعت كند جز به اذن او. امام صادق عليه السّلام فرمود: ما آن شفاعت‏كنندگان هستيم.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پيغمبر اكرم صلّى اللّه عليه و اله آمده: تعداد شفيعان پنج است: قرآن، رحم، امانت، پيغمبر شما و خاندان پيغمبر شما.</w:t>
      </w:r>
      <w:r>
        <w:rPr>
          <w:rStyle w:val="FootnoteReference"/>
          <w:rFonts w:ascii="Arial" w:hAnsi="Arial" w:cs="Arial"/>
          <w:color w:val="000000"/>
          <w:sz w:val="30"/>
          <w:szCs w:val="30"/>
          <w:rtl/>
          <w:lang w:bidi="fa-IR"/>
        </w:rPr>
        <w:footnoteReference w:id="959"/>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معاوية بن وهب روايت است كه گفته: از حضرت صادق عليه السّلام درباره آيه:</w:t>
      </w:r>
      <w:r>
        <w:rPr>
          <w:rFonts w:ascii="Arial" w:hAnsi="Arial" w:cs="Arial" w:hint="cs"/>
          <w:color w:val="006A0F"/>
          <w:sz w:val="30"/>
          <w:szCs w:val="30"/>
          <w:rtl/>
          <w:lang w:bidi="fa-IR"/>
        </w:rPr>
        <w:t xml:space="preserve"> لا يَتَكَلَّمُونَ إِلَّا مَنْ أَذِنَ لَهُ الرَّحْمنُ وَ قالَ صَواباً؛</w:t>
      </w:r>
      <w:r>
        <w:rPr>
          <w:rStyle w:val="FootnoteReference"/>
          <w:rFonts w:ascii="Arial" w:hAnsi="Arial" w:cs="Arial"/>
          <w:color w:val="000000"/>
          <w:sz w:val="30"/>
          <w:szCs w:val="30"/>
          <w:rtl/>
          <w:lang w:bidi="fa-IR"/>
        </w:rPr>
        <w:footnoteReference w:id="960"/>
      </w:r>
      <w:r>
        <w:rPr>
          <w:rFonts w:ascii="Arial" w:hAnsi="Arial" w:cs="Arial" w:hint="cs"/>
          <w:color w:val="000000"/>
          <w:sz w:val="30"/>
          <w:szCs w:val="30"/>
          <w:rtl/>
          <w:lang w:bidi="fa-IR"/>
        </w:rPr>
        <w:t xml:space="preserve"> سخن نمى‏گويند مگر آن‏ها كه پروردگار رحمان اجازه‏شان دهد و سخن صواب گويند. سؤال كردم. فرمود: به خدا قسم! ما هستيم كسانى كه به آن‏ها اجازه داده شده و سخن صواب گويند. عرض كردم: فدايت شوم چه مى‏گوييد؟ فرمود: پروردگارمان را ثناگوييم و بر پيامبرمان صلّى اللّه عليه و اله درود فرستيم و براى شيعيانمان شفاعت كنيم و خداوند ما را ردّ نمى‏كند.</w:t>
      </w:r>
      <w:r>
        <w:rPr>
          <w:rStyle w:val="FootnoteReference"/>
          <w:rFonts w:ascii="Arial" w:hAnsi="Arial" w:cs="Arial"/>
          <w:color w:val="000000"/>
          <w:sz w:val="30"/>
          <w:szCs w:val="30"/>
          <w:rtl/>
          <w:lang w:bidi="fa-IR"/>
        </w:rPr>
        <w:footnoteReference w:id="961"/>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جمله شفيعان، ذريّه پيغمبر صلّى اللّه عليه و اله مى‏باشند. در امالى شيخ صدوق و بحار از امام صادق عليه السّلام آمده كه فرمود: چون روز قيامت شود خداوند اولين و آخرين را بر پهنه دشتى جمع گرداند، پس تاريكى شديدى آنان را فرامى‏گيرد، ايشان به درگاه خداوند ضجّه و ناله مى‏زنند و مى‏گويند: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386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پروردگارا! اين تاريكى را از ما دور گردان. پس عدّه‏اى مى‏آيند كه نور پيشاپيش آنان در حركت است و زمين قيامت را روشن نموده است. اهل قيامت مى‏گويند: اينان پيغمبران هستند. پس ندا از سوى خداوند مى‏رسد كه: اينان پيغمبر نيستند.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اهل جمع مى‏گويند: پس اين‏ها فرشتگان هستند. ندا از سوى خداوند مى‏آيد: اين‏ها فرشتگان نيستند.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گويند: پس ايشان شهدا هستند. از سوى خداوند ندا مى‏رسد: ايشان شهدا نيستند.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مى‏گويند: اين‏ها كيستند؟ ندا مى‏آيد كه از خودشان بپرسيد كيستند. اهل جمع از آنان مى‏پرسند: شما كيستيد؟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مى‏گويند: ما علويان هستيم، ما ذريّه رسول خدا صلّى اللّه عليه و اله مى‏باشيم، ما فرزندان على ولىّ خدا هستيم. ماييم كه به گرامى‏داشت پروردگار اختصاص يافته‏ايم، ايمن و بااطمينان هستيم. پس به آنان از سوى پروردگار- عزّ و جلّ- ندا مى‏رسد كه: دوستان و محبّان و پيروانتان را شفاعت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شفاعت مى‏نمايند.</w:t>
      </w:r>
      <w:r>
        <w:rPr>
          <w:rStyle w:val="FootnoteReference"/>
          <w:rFonts w:ascii="Arial" w:hAnsi="Arial" w:cs="Arial"/>
          <w:color w:val="000000"/>
          <w:sz w:val="30"/>
          <w:szCs w:val="30"/>
          <w:rtl/>
          <w:lang w:bidi="fa-IR"/>
        </w:rPr>
        <w:footnoteReference w:id="96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شفيعان، مؤمنين هستند كه بعضى دلايل آن پيش‏تر گذشت، بعد از اين نيز بعضى دلايل خواهد آمد. همچنين در بحار از رسول خدا صلّى اللّه عليه و اله روايت آمده فرمود: فقراى از شيعيان على و خاندان على عليه السّلام را پس از او سبك مشماريد كه هريك از آنان عدّه‏اى همچون قبايل ربيعه و مضر را شفاعت مى‏كنند.</w:t>
      </w:r>
      <w:r>
        <w:rPr>
          <w:rStyle w:val="FootnoteReference"/>
          <w:rFonts w:ascii="Arial" w:hAnsi="Arial" w:cs="Arial"/>
          <w:color w:val="000000"/>
          <w:sz w:val="30"/>
          <w:szCs w:val="30"/>
          <w:rtl/>
          <w:lang w:bidi="fa-IR"/>
        </w:rPr>
        <w:footnoteReference w:id="963"/>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شفيعان، علماى عامل مى‏باشند. حضرت امام صادق عليه السّلام فرمودند: چون روز قيامت شود خداوند عالم و عابد را برانگيزد، پس هنگامى كه در پيشگاه خداوند- عزّ و جلّ- مى‏ايستند، به عابد گفته مى‏شود، به سوى [رحمت‏] خدا روان شود. و به عالم مى‏گويند: بايست و براى مردم شفاعت كن به پاداش اين‏كه آنان را نيكو تربيت كردى.</w:t>
      </w:r>
      <w:r>
        <w:rPr>
          <w:rStyle w:val="FootnoteReference"/>
          <w:rFonts w:ascii="Arial" w:hAnsi="Arial" w:cs="Arial"/>
          <w:color w:val="000000"/>
          <w:sz w:val="30"/>
          <w:szCs w:val="30"/>
          <w:rtl/>
          <w:lang w:bidi="fa-IR"/>
        </w:rPr>
        <w:footnoteReference w:id="964"/>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جمله شفيعان، زائران قبر امام حسين عليه السّلام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خصائص الحسين و غير آن از سيف تمّار از حضرت صادق عليه السّلام آمده كه فرمود: زيارت كننده قبر حسين عليه السّلام روز قيامت براى صد هزار مرد شفاعت داده مى‏شود كه همه آنان آتش [دوزخ‏] واجب بوده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387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بحار از حضرت ابى عبد اللّه صادق عليه السّلام آمده كه فرمود: روز قيامت آوازدهنده‏اى ندا مى‏كند: شيعيان آل محمد عليهم السّلام كجايند؟ پس عدّه‏اى كه جز خدا كسى شمارششان نتواند كرد بپاخيزند و در يك سمت قرار مى‏گيرند، آن‏گاه منادى ندا مى‏كند: زوّار قبر حسين عليه السّلام كجايند؟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عده بسيارى بپاخيزند. به آنان گفته مى‏شود: دست هركه را كه دوست داريد بگيريد و آن‏ها را به بهشت ببريد. پس هركدام دست هركه را كه دوست دارد مى‏گيرد به‏طورى‏كه شخصى به يكى از ايشان مى‏گويد: فلانى! آيا مرا نمى‏شناسى من همانم كه فلان روز و فلان جا به احترام تو از جاى برخاستم. پس او را داخل بهشت مى‏نمايد و از اين كار جلوگيرى نمى‏شود.</w:t>
      </w:r>
      <w:r>
        <w:rPr>
          <w:rStyle w:val="FootnoteReference"/>
          <w:rFonts w:ascii="Arial" w:hAnsi="Arial" w:cs="Arial"/>
          <w:color w:val="000000"/>
          <w:sz w:val="30"/>
          <w:szCs w:val="30"/>
          <w:rtl/>
          <w:lang w:bidi="fa-IR"/>
        </w:rPr>
        <w:footnoteReference w:id="965"/>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چه كسانى مستحقّ شفاعتند؟ بدان كه- خداوند شفاعت شافعان را به من و تو روزى گرداند- جز اهل ايمان كسى شايستگى و استحقاق شفاعت ندارد، چنان‏كه خداوند متعال مى‏فرمايد:</w:t>
      </w:r>
      <w:r>
        <w:rPr>
          <w:rFonts w:ascii="Arial" w:hAnsi="Arial" w:cs="Arial" w:hint="cs"/>
          <w:color w:val="006A0F"/>
          <w:sz w:val="30"/>
          <w:szCs w:val="30"/>
          <w:rtl/>
          <w:lang w:bidi="fa-IR"/>
        </w:rPr>
        <w:t xml:space="preserve"> لا يَشْفَعُونَ إِلَّا لِمَنِ ارْتَضى‏؛</w:t>
      </w:r>
      <w:r>
        <w:rPr>
          <w:rStyle w:val="FootnoteReference"/>
          <w:rFonts w:ascii="Arial" w:hAnsi="Arial" w:cs="Arial"/>
          <w:color w:val="000000"/>
          <w:sz w:val="30"/>
          <w:szCs w:val="30"/>
          <w:rtl/>
          <w:lang w:bidi="fa-IR"/>
        </w:rPr>
        <w:footnoteReference w:id="966"/>
      </w:r>
      <w:r>
        <w:rPr>
          <w:rFonts w:ascii="Arial" w:hAnsi="Arial" w:cs="Arial" w:hint="cs"/>
          <w:color w:val="000000"/>
          <w:sz w:val="30"/>
          <w:szCs w:val="30"/>
          <w:rtl/>
          <w:lang w:bidi="fa-IR"/>
        </w:rPr>
        <w:t xml:space="preserve"> شفاعت نمى‏كنند مگر براى آن‏كه خدا پسندد. كه در تفسير البرهان و غير آن از امام كاظم و امام رضا عليهما السّلام آمده: يعنى شفاعت نكنند مگر براى آن‏كه خداوند دينش را پسنديده است.</w:t>
      </w:r>
      <w:r>
        <w:rPr>
          <w:rStyle w:val="FootnoteReference"/>
          <w:rFonts w:ascii="Arial" w:hAnsi="Arial" w:cs="Arial"/>
          <w:color w:val="000000"/>
          <w:sz w:val="30"/>
          <w:szCs w:val="30"/>
          <w:rtl/>
          <w:lang w:bidi="fa-IR"/>
        </w:rPr>
        <w:footnoteReference w:id="967"/>
      </w:r>
    </w:p>
    <w:p w:rsidR="00F9093C" w:rsidRDefault="00F9093C" w:rsidP="00F9093C">
      <w:pPr>
        <w:pStyle w:val="NormalWeb"/>
        <w:bidi/>
        <w:rPr>
          <w:rFonts w:hint="cs"/>
          <w:rtl/>
          <w:lang w:bidi="fa-IR"/>
        </w:rPr>
      </w:pPr>
      <w:r>
        <w:rPr>
          <w:rFonts w:ascii="Arial" w:hAnsi="Arial" w:cs="Arial" w:hint="cs"/>
          <w:color w:val="000000"/>
          <w:sz w:val="30"/>
          <w:szCs w:val="30"/>
          <w:rtl/>
          <w:lang w:bidi="fa-IR"/>
        </w:rPr>
        <w:t>اضافه بر اين‏كه خلاف اين مطلب را در بين علماى اماميه نديده‏ام، رواياتى نيز بر آن دلالت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حضرت صادق عليه السّلام روايت شده كه فرمود: مؤمن براى رفيق خودش شفاعت مى‏كند مگر اين‏كه ناصبى باشد، كه اگر هرپيامبر مرسل و فرشته مقرّب براى يك نفر ناصبى شفاعت كنند شفاعت داده نمى‏شوند.</w:t>
      </w:r>
      <w:r>
        <w:rPr>
          <w:rStyle w:val="FootnoteReference"/>
          <w:rFonts w:ascii="Arial" w:hAnsi="Arial" w:cs="Arial"/>
          <w:color w:val="000000"/>
          <w:sz w:val="30"/>
          <w:szCs w:val="30"/>
          <w:rtl/>
          <w:lang w:bidi="fa-IR"/>
        </w:rPr>
        <w:footnoteReference w:id="96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آن حضرت است: همسايه براى همسايه‏اش و دوست براى دوستش شفاعت مى‏كند، و چنانچه فرشتگان مقرّب و پيامبران مرسل در حقّ يك ناصبى شفاعت كنند شفاعتشان پذيرفته نيست.</w:t>
      </w:r>
      <w:r>
        <w:rPr>
          <w:rStyle w:val="FootnoteReference"/>
          <w:rFonts w:ascii="Arial" w:hAnsi="Arial" w:cs="Arial"/>
          <w:color w:val="000000"/>
          <w:sz w:val="30"/>
          <w:szCs w:val="30"/>
          <w:rtl/>
          <w:lang w:bidi="fa-IR"/>
        </w:rPr>
        <w:footnoteReference w:id="969"/>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تفسير على بن ابراهيم قمى از امام صادق عليه السّلام درباره آيه شريفه:</w:t>
      </w:r>
      <w:r>
        <w:rPr>
          <w:rFonts w:ascii="Arial" w:hAnsi="Arial" w:cs="Arial" w:hint="cs"/>
          <w:color w:val="006A0F"/>
          <w:sz w:val="30"/>
          <w:szCs w:val="30"/>
          <w:rtl/>
          <w:lang w:bidi="fa-IR"/>
        </w:rPr>
        <w:t xml:space="preserve"> لا يَمْلِكُونَ الشَّفاعَةَ إِلَّا مَنِ اتَّخَذَ عِنْدَ الرَّحْمنِ عَهْداً؛</w:t>
      </w:r>
      <w:r>
        <w:rPr>
          <w:rStyle w:val="FootnoteReference"/>
          <w:rFonts w:ascii="Arial" w:hAnsi="Arial" w:cs="Arial"/>
          <w:color w:val="000000"/>
          <w:sz w:val="30"/>
          <w:szCs w:val="30"/>
          <w:rtl/>
          <w:lang w:bidi="fa-IR"/>
        </w:rPr>
        <w:footnoteReference w:id="970"/>
      </w:r>
      <w:r>
        <w:rPr>
          <w:rFonts w:ascii="Arial" w:hAnsi="Arial" w:cs="Arial" w:hint="cs"/>
          <w:color w:val="000000"/>
          <w:sz w:val="30"/>
          <w:szCs w:val="30"/>
          <w:rtl/>
          <w:lang w:bidi="fa-IR"/>
        </w:rPr>
        <w:t xml:space="preserve"> شفاعت ندارند مگر آن‏كه نزد پروردگار رحمان پيمانى بسته باشد. فرمود: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388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شفاعتشان پذيرفته نيست و شفاعت نمى‏شود براى آن‏ها، و شفاعت نمى‏كنند مگر براى كسى كه نزد خداوند پيمانى بسته باشد، مگر براى كسى كه به جهت ولايت امير مؤمنان على و امامان بعد از او عليهم السّلام اجازه داده شود، كه پيمان نزد خداوند همين است ....</w:t>
      </w:r>
      <w:r>
        <w:rPr>
          <w:rStyle w:val="FootnoteReference"/>
          <w:rFonts w:ascii="Arial" w:hAnsi="Arial" w:cs="Arial"/>
          <w:color w:val="000000"/>
          <w:sz w:val="30"/>
          <w:szCs w:val="30"/>
          <w:rtl/>
          <w:lang w:bidi="fa-IR"/>
        </w:rPr>
        <w:footnoteReference w:id="971"/>
      </w:r>
    </w:p>
    <w:p w:rsidR="00F9093C" w:rsidRDefault="00F9093C" w:rsidP="00F9093C">
      <w:pPr>
        <w:pStyle w:val="NormalWeb"/>
        <w:bidi/>
        <w:rPr>
          <w:rFonts w:hint="cs"/>
          <w:rtl/>
          <w:lang w:bidi="fa-IR"/>
        </w:rPr>
      </w:pPr>
      <w:r>
        <w:rPr>
          <w:rFonts w:ascii="Arial" w:hAnsi="Arial" w:cs="Arial" w:hint="cs"/>
          <w:color w:val="000000"/>
          <w:sz w:val="30"/>
          <w:szCs w:val="30"/>
          <w:rtl/>
          <w:lang w:bidi="fa-IR"/>
        </w:rPr>
        <w:t>و پرواضح است كه مؤمنين دو دسته هستند: يكى صالحان و اطاعت‏كنندگان و ديگر معصيت‏كاران. حال اين سؤال پيش مى‏آيد كه آيا شفاعت شامل حال نيكوكاران و معصيت‏كاران هردو مى‏شود يا اختصاص به نيكوكاران يا معصيت‏كاران دارد؟ چند قول است، و حقّ همان قول اوّل است، يعنى شمول و فراگيرى شفاعت نسبت به هردو طايفه نيكوكاران و معصيت‏كاران، نسبت به نيكوكاران، شفاعت موجب زياد شدن ثواب و بالا رفتن درجات است و نسبت به معصيت‏كاران، مايه رهايى از عقوبت و دفع ضررها يا به اضافه رستگارى به منافع.</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گذشته از آن‏كه شفاعت بر هردو نوع صادق است- چند روايت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ثقة الاسلام كلينى در اصول كافى ضمن حديثى طولانى از امام محمد باقر عليه السّلام آورده كه فرمود: قرآن صاحب خود را به پيشگاه پروردگار متعال مى‏برد و مى‏گويد: پروردگارا! بنده تو است، و تو بهتر از همه علم به او دارى، او پيوسته مرا مواظبت مى‏كرد، به خاطر من دشمنى مى‏نمود، و در راه من دوست مى‏داشت، و در راه من دشمنى مى‏ورزيد. پس خداوند- عزّ و جلّ- مى‏فرمايد: بنده مرا به بهشت وارد كنيد و از جامه‏هاى بهشت بر او بپوشانيد، و تاجى بر سرش قرار دهيد، هنگامى كه اين امور را برايش فراهم سازند بر قرآن عرضه شود، به قرآن مى‏گويند: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آيا راضى شدى به آنچه نسبت به دوستت انجام شد؟ مى‏گويد: پروردگارا من اين را براى او اندك مى‏بينم، پس به تمام خير او را فزونى بخش.</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خداوند- عزّ و جلّ- مى‏فرمايد: به عزّت و جلالم سوگند كه امروز پنج چيز- با فزونى- براى او و كسانى كه در مرتبه او هستند هديه مى‏كنم: اينان جوانانى باشند كه پير نشوند، و سالم بمانند كه بيمار نگردند، و بى‏نيازانى كه فقير نشوند، و خوشحالانى كه محزون نگردند، و زندگانى كه هيچ نميرند. سپس امام باقر عليه السّلام اين آيه را تلاوت كرد:</w:t>
      </w:r>
      <w:r>
        <w:rPr>
          <w:rFonts w:ascii="Arial" w:hAnsi="Arial" w:cs="Arial" w:hint="cs"/>
          <w:color w:val="006A0F"/>
          <w:sz w:val="30"/>
          <w:szCs w:val="30"/>
          <w:rtl/>
          <w:lang w:bidi="fa-IR"/>
        </w:rPr>
        <w:t xml:space="preserve"> لا يَذُوقُونَ فِيهَا الْمَوْتَ إِلَّا الْمَوْتَةَ الْأُولى‏؛</w:t>
      </w:r>
      <w:r>
        <w:rPr>
          <w:rStyle w:val="FootnoteReference"/>
          <w:rFonts w:ascii="Arial" w:hAnsi="Arial" w:cs="Arial"/>
          <w:color w:val="000000"/>
          <w:sz w:val="30"/>
          <w:szCs w:val="30"/>
          <w:rtl/>
          <w:lang w:bidi="fa-IR"/>
        </w:rPr>
        <w:footnoteReference w:id="972"/>
      </w:r>
      <w:r>
        <w:rPr>
          <w:rFonts w:ascii="Arial" w:hAnsi="Arial" w:cs="Arial" w:hint="cs"/>
          <w:color w:val="000000"/>
          <w:sz w:val="30"/>
          <w:szCs w:val="30"/>
          <w:rtl/>
          <w:lang w:bidi="fa-IR"/>
        </w:rPr>
        <w:t xml:space="preserve"> و جز آن مرگ نخستين ديگر هيچ طعم مرگ را نچشند. اين حديث در وقوع شفاعت با درخواست برداشتن عقاب و فزونى ثواب، نصّ است [كه تأويل و توجيه در آن راه ندارد].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389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2- از روايت ابو ايمن- كه در نكته دوم گذشت كه: «هيچ‏كس از اولين و آخرين نيست مگر اين‏كه روز قيامت نيازمند شفاعت محمد صلّى اللّه عليه و اله است»- نيز اين استفاده مى‏شود كه همه مؤمنين- حتى اطاعت‏كنندگان- بلكه پيغمبران گذشته و صالحان از امّت‏هاى پيشين نيز محتاج به شفاعت رسول اكرم صلّى اللّه عليه و اله مى‏باشند، چون عبارت حديث عامّ است و همه را شامل مى‏شود. البته معلوم است كه نياز صلحا به شفاعت آن حضرت نه براى برداشته شدن عذاب است چون زمينه و جايى براى عذاب آنان نيست، بلكه اين شفاعت براى بالا رفتن درجات و فزونى عنايات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تقويت اين روايت، خبرى است كه در بحار از امام صادق عليه السّلام آمده كه فرمود: هيچ احدى از اوّلين و آخرين نيست مگر اين‏كه روز قيامت، محتاج شفاعت محمد صلّى اللّه عليه و اله است.</w:t>
      </w:r>
      <w:r>
        <w:rPr>
          <w:rStyle w:val="FootnoteReference"/>
          <w:rFonts w:ascii="Arial" w:hAnsi="Arial" w:cs="Arial"/>
          <w:color w:val="000000"/>
          <w:sz w:val="30"/>
          <w:szCs w:val="30"/>
          <w:rtl/>
          <w:lang w:bidi="fa-IR"/>
        </w:rPr>
        <w:footnoteReference w:id="973"/>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بحار و البرهان از عيّاشى از عيص بن القاسم از حضرت امام صادق عليه السّلام مروى است كه فرمود: روز قيامت جنّ و انس در يك دشت بازداشت مى‏شوند، و چون توقفشان به طول مى‏انجامد درخواست شفاعت مى‏كنند، پس به هم مى‏گويند: به سوى چه‏كسى برويم؟ آن‏گاه به نزد نوح عليه السّلام مى‏آيند و از او تقاضاى شفاعت مى‏نمايند، مى‏گويد: «هيهات قد رفعت حاجتي»؛ دور است [من‏] حاجتم را به ديگرى واگذاشتم. پس اهل محشر به هم گويند: نزد چه‏كسى برويم؟ گفته مى‏شود كه: نزد ابراهيم عليه السّلام. پس به سوى او مى‏روند و درخواست شفاعت مى‏كنند.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دور است، حاجتم بالا رفته. باز به هم مى‏گويند: نزد چه‏كسى رويم؟ گفته مى‏شود: نزد موسى عليه السّلام برويد. به موسى مراجعه مى‏كنند و از او شفاعت مى‏خواهند، مى‏گويد: هيهات! حاجتم بالا رفته. بار ديگر به هم گويند: به سوى چه‏كسى برويم؟ گفته شود: نزد عيسى عليه السّلام برويد، نزد وى مى‏روند و تقاضاى شفاعت مى‏كنند. مى‏گويد: هيهات، حاجتم بالا رفته. پس [از هم‏] مى‏پرسند: به سوى چه‏كسى برويم؟ گفته شود: نزد محمد صلّى اللّه عليه و اله. آن‏گاه نزد آن حضرت روند و خواستار شفاعت شوند. پس آن جناب با اطمينان بپاخيزد تا در بهشت رود، حلقه در را مى‏گيرد و آن را مى‏كوبد. گفته مى‏شود: اين كيست؟ جواب آيد كه: اين احمد است، پس خوش‏آمد گويند و درب را باز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به بهشت نظر افكند به سجده افتد و پروردگار خود را به عظمت تمجيد كند. فرشته‏اى مى‏آيد و مى‏گويد: سرت را بردار و حاجت بخواه كه عطا مى‏شوى، شفاعت كن كه شفاعتت پذيرفته است. پس برمى‏خيزد و ساعتى در بهشت راه مى‏رود، سپس به سجده مى‏افتد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390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پروردگار را به مجد و عظمت مى‏خواند، كه فرشته‏اى به نزدش مى‏آيد و مى‏گويد: سر بردار و حاجت بخواه كه به تو عطا مى‏شود، و شفاعت كن كه شفاعتت پذيرفته است. پس برمى‏خيزد و هيچ‏چيزى درخواست نكند مگر اين‏كه خداوند به او عطا نمايد.</w:t>
      </w:r>
      <w:r>
        <w:rPr>
          <w:rStyle w:val="FootnoteReference"/>
          <w:rFonts w:ascii="Arial" w:hAnsi="Arial" w:cs="Arial"/>
          <w:color w:val="000000"/>
          <w:sz w:val="30"/>
          <w:szCs w:val="30"/>
          <w:rtl/>
          <w:lang w:bidi="fa-IR"/>
        </w:rPr>
        <w:footnoteReference w:id="974"/>
      </w:r>
    </w:p>
    <w:p w:rsidR="00F9093C" w:rsidRDefault="00F9093C" w:rsidP="00F9093C">
      <w:pPr>
        <w:pStyle w:val="NormalWeb"/>
        <w:bidi/>
        <w:rPr>
          <w:rFonts w:hint="cs"/>
          <w:rtl/>
          <w:lang w:bidi="fa-IR"/>
        </w:rPr>
      </w:pPr>
      <w:r>
        <w:rPr>
          <w:rFonts w:ascii="Arial" w:hAnsi="Arial" w:cs="Arial" w:hint="cs"/>
          <w:color w:val="000000"/>
          <w:sz w:val="30"/>
          <w:szCs w:val="30"/>
          <w:rtl/>
          <w:lang w:bidi="fa-IR"/>
        </w:rPr>
        <w:t>مجلسى رحمه اللّه گفته: «قد رفعت حاجتي»؛ حاجتم بالا رفته، يعنى: به سوى ديگرى. خلاصه اين‏كه من نيز از غير خودم شفاعت مى‏خواهم پس نمى‏توانم شما را شفاعت كنم.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بدون ترديد نياز آن‏ها به غير خودشان به خاطر نجاتشان از عذاب نيست زيرا كه آن‏ها معصومند، و عملى كه مقتضى عذاب باشد از آن‏ها سر نزده، بلكه نيازشان به جهت رسيدن به درجات برجسته‏اى است كه به آن‏ها نمى‏رسند مگر به واسطه كسى كه مقامش از آن‏ها بالاتر است يعنى محمد و خاندان معصوم او- صلّى اللّه عليه و عليهم-.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اين حديث و نظاير آن با آنچه گذشت كه پيغمبران از جمله شفعاى روز قيامت هستند، منافات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منافاتى بين اين دو نيست، چون مانعى ندارد كه آن‏ها به بركت مافوق خودشان به درجات و منافعى برسند، و مادون آن‏ها به بركت ايشان به درجات و منافعى نايل گردند و به شفاعتشان عذاب از آنان ساقط گردد- چنان‏كه شفاعت امامان براى مؤمنين و شفاعت مؤمنين براى خانواده‏هايشان اشاره گرديد-.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بيان چگونگى شفاعت صديقه طاهره فاطمه زهرا عليها السلام براى شيعيان و دوستان خود و شفاعت آنان براى دوستانشان مطالبى خواهد آمد كه اين استبعاد را برطرف مى‏سازد.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4- در لئالى از امام باقر عليه السّلام آمده كه فرمود: دو مؤمنى كه در راه خدا باهم بوده‏اند در بهشت يكى از آن‏ها درجه‏اش بالاتر از ديگرى مى‏شود، پس عرضه مى‏دارد: خدايا! اين برادر و هم‏صحبت من است كه مرا به اطاعت تو امر مى‏كرد و به ترك گناهم سوق مى‏داد و به آنچه نزد تو هست ترغيب مى‏نمود، پس بين من و او در اين درجه جمع كن. آن‏گاه خداوند آن‏دو را در آن درجه قرار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5- در دار السلام به نقل از كافى از امير المؤمنين عليه السّلام روايتى منقول است كه در آن آمده: ... دو رفيق مؤمنى كه در زندگيشان در راه اطاعت خداوند تبارك و تعالى باهم دوستى كرده و به خاطر آن از خودگذشتگى‏هايى داشته‏اند يكى از آن‏ها پيش از ديگرى مى‏ميرد. پس خداوند متعال‏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391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منزلگاه او را در بهشت به وى مى‏نماياند. او براى دوستش شفاعت مى‏كند و مى‏گويد: دوست من، فلانى مرا به طاعت تو امر مى‏كرد و در انجام آن يارى‏ام مى‏نمود و از معصيت تو مرا نهى مى‏كرد. خدايا! او را بر آنچه از هدايت مى‏پسندى پايدار گردان تا آنچه به من نماياندى به او نيز بنمايانى. پس خداوند درخواستش را اجابت مى‏كند تا اين‏كه در پيشگاه خداوند- عزّ و جلّ- يكديگر را ملاقات كنند، هريك به دوستش بگويد: خداوند تو را از دوستى‏ات خيرى عطا فرمايد كه مرا به طاعت خدا امر مى‏كردى و از معصيت او نهى مى‏نمودى ....</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روايات دلالت مى‏كند كه شفاعت شافعان براى افراد صالح از مؤمنين به منظور افزايش ثواب واقع مى‏شود، هم‏چنان‏كه شفاعت براى معصيت‏كاران واقع مى‏گردد، به‏علاوه قائلين به اختصاص شفاعت به درخواست اسقاط عذاب، لازم است كه قائل شوند به اين‏كه: در حقّ غاصبان نيز طلب ثواب بايد باشد، به توضيح اين‏كه: هركس قائل است كه نجات معصيت‏كاران از آتش جهنم به شفاعت شافعان حاصل مى‏شود، همچنين قائل است كه به سبب آن شفاعت داخل بهشت مى‏گردند، كه اگر شفاعت فقط طلب برداشتن عقوبت بود مى‏بايست گفته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هركس برايش شفاعت گردد نه داخل بهشت مى‏گردد و نه جهنم، چون زمينه بهشت رفتن برايش نيست و شفاعت مانع از افتادنش به جهنم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ممكن است مناقشه بشود به اين‏كه: سبب داخل شدن به بهشت، ايمان است و وقتى عقاب بر اثر شفاعت برداشته شد ديگر مقتضى تحقق مى‏يابد، پس شفاعت براى طلب ثواب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اين مناقشه به دو وجه مى‏توان پاسخ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اوّل: اين‏كه بعضى از روايات صراحت دارد كه داخل شدن به بهشت نيز با شفاعت است، چنان‏كه در امالى و بحار از رسول خدا صلّى اللّه عليه و اله آمده كه فرمود: هرآن زن كه شبانه‏روز پنج نماز بخواند، و ماه رمضان روزه بگيرد، و حجّ بيت اللّه الحرام را بجاى آورد، و زكات مالش را بپردازد، و شوهرش را اطاعت كند، و بعد از من از على پيروى نمايد، به شفاعت دخترم فاطمه عليها السلام داخل بهشت مى‏شود.</w:t>
      </w:r>
      <w:r>
        <w:rPr>
          <w:rStyle w:val="FootnoteReference"/>
          <w:rFonts w:ascii="Arial" w:hAnsi="Arial" w:cs="Arial"/>
          <w:color w:val="000000"/>
          <w:sz w:val="30"/>
          <w:szCs w:val="30"/>
          <w:rtl/>
          <w:lang w:bidi="fa-IR"/>
        </w:rPr>
        <w:footnoteReference w:id="97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در حديث شفاعت فاطمه عليها السلام و دوستانش آمده؛ پس خداوند مى‏گويد: اى دوستان من! بازگرديد و بنگريد هركه به محبّت فاطمه عليها السلام شما را دوست داشته، و هرآن‏كه شما را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392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خاطر محبّت فاطمه عليها السلام غذا داده، و هركه به محبّت فاطمه عليها السلام شما را پوشانيده، و هركه در راه محبّت فاطمه عليها السلام جرعه‏اى نوشانيده، هركس به راه محبّت فاطمه غيبتى از شما رد كرده، دستش را بگيريد و او را داخل بهشت نماييد ....</w:t>
      </w:r>
      <w:r>
        <w:rPr>
          <w:rStyle w:val="FootnoteReference"/>
          <w:rFonts w:ascii="Arial" w:hAnsi="Arial" w:cs="Arial"/>
          <w:color w:val="000000"/>
          <w:sz w:val="30"/>
          <w:szCs w:val="30"/>
          <w:rtl/>
          <w:lang w:bidi="fa-IR"/>
        </w:rPr>
        <w:footnoteReference w:id="97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از حضرت ابو جعفر باقر عليه السّلام است كه فرمود: مؤمن براى همسايه‏اش شفاعت مى‏كند درحالى‏كه هيچ حسنه ندارد. عرضه مى‏دارد: پروردگارا! همسايه من آزارها را از من دفع مى‏كرد. پس در حقّ او شفاعت داده مى‏شود، خداى تبارك و تعالى فرمايد: من پروردگار توام و در پاداش دادن به او شايسته‏تر من هستم. پس او را داخل بهشت گرداند و حال آن‏كه براى او حسنه‏اى نيست، و كم‏ترين مؤمنين از حيث شفاعت، براى سى تن شفاعت مى‏كند، در اين هنگام اهل آتش مى‏گويند:</w:t>
      </w:r>
      <w:r>
        <w:rPr>
          <w:rFonts w:ascii="Arial" w:hAnsi="Arial" w:cs="Arial" w:hint="cs"/>
          <w:color w:val="006A0F"/>
          <w:sz w:val="30"/>
          <w:szCs w:val="30"/>
          <w:rtl/>
          <w:lang w:bidi="fa-IR"/>
        </w:rPr>
        <w:t xml:space="preserve"> فَما لَنا مِنْ شافِعِينَ وَ لا صَدِيقٍ حَمِيمٍ؛</w:t>
      </w:r>
      <w:r>
        <w:rPr>
          <w:rStyle w:val="FootnoteReference"/>
          <w:rFonts w:ascii="Arial" w:hAnsi="Arial" w:cs="Arial"/>
          <w:color w:val="000000"/>
          <w:sz w:val="30"/>
          <w:szCs w:val="30"/>
          <w:rtl/>
          <w:lang w:bidi="fa-IR"/>
        </w:rPr>
        <w:footnoteReference w:id="977"/>
      </w:r>
      <w:r>
        <w:rPr>
          <w:rFonts w:ascii="Arial" w:hAnsi="Arial" w:cs="Arial" w:hint="cs"/>
          <w:color w:val="000000"/>
          <w:sz w:val="30"/>
          <w:szCs w:val="30"/>
          <w:rtl/>
          <w:lang w:bidi="fa-IR"/>
        </w:rPr>
        <w:t xml:space="preserve"> پس براى ما شفاعت كنندگان و يا دوستان صميمى نيست.</w:t>
      </w:r>
      <w:r>
        <w:rPr>
          <w:rStyle w:val="FootnoteReference"/>
          <w:rFonts w:ascii="Arial" w:hAnsi="Arial" w:cs="Arial"/>
          <w:color w:val="000000"/>
          <w:sz w:val="30"/>
          <w:szCs w:val="30"/>
          <w:rtl/>
          <w:lang w:bidi="fa-IR"/>
        </w:rPr>
        <w:footnoteReference w:id="97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و البرهان از رسول اكرم صلّى اللّه عليه و اله منقول است كه فرمود: چون مردم روز قيامت محشور شوند، آوازدهنده‏اى مرا ندا كند: اى رسول خدا صلّى اللّه عليه و اله! خداوند- جلّ اسمه- براى تو جزا دادن به دوستانت و دوستان اهل بيتت كه در راه تو به آن‏ها دوستى ورزيده و به خاطر تو به طرفدارى از آن‏ها با دشمنانشان دشمنى كرده‏اند، پاداش دادن به اين‏ها را به دست تو قرار داده، پس تو به آنچه مى‏خواهى به ايشان پاداش ده. آن‏گاه مى‏گويم: پروردگارا! بهشت. سپس هركجاى بهشت كه بخواهم آن‏ها را جاى دهم، و آن مقام محمودى است كه به آن وعده شده‏ام.</w:t>
      </w:r>
      <w:r>
        <w:rPr>
          <w:rStyle w:val="FootnoteReference"/>
          <w:rFonts w:ascii="Arial" w:hAnsi="Arial" w:cs="Arial"/>
          <w:color w:val="000000"/>
          <w:sz w:val="30"/>
          <w:szCs w:val="30"/>
          <w:rtl/>
          <w:lang w:bidi="fa-IR"/>
        </w:rPr>
        <w:footnoteReference w:id="979"/>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دوم: درست است كه اخبار دلالت دارد كه ايمان سبب داخل شدن به بهشت مى‏شود، و ثواب بر ايمان مترتّب است، ولى نه اين‏كه بى‏واسطه و سبب باشد. پس شايد مقصود از اين اخبار آن است كه هركس مؤمن نباشد داخل بهشت نمى‏شود، امّا اين‏كه احتياج به شفاعت ندارد، دليلى بر اثباتش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نتيجه اين‏كه: هردو قسم شفاعت محقّق و ثابت است، و اشكال رفع گرديد.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گفتنى است كه خداوند تعالى براى تحقيق اين مطلب به بركت خاندان پيغمبر اهل ذكر عليهم السّلام مرا توفيق داد، با اين‏كه كلام بزرگانى كه گفته‏هايشان را ديده‏ام از تشريح آن خالى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كسانى كه شفاعت را در طلب فزونى ثواب براى اهل طاعت منحصر دانسته‏اند به ظواهر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393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بعضى از آيات استدلال كرده‏اند، از جمله:</w:t>
      </w:r>
      <w:r>
        <w:rPr>
          <w:rFonts w:ascii="Arial" w:hAnsi="Arial" w:cs="Arial" w:hint="cs"/>
          <w:color w:val="006A0F"/>
          <w:sz w:val="30"/>
          <w:szCs w:val="30"/>
          <w:rtl/>
          <w:lang w:bidi="fa-IR"/>
        </w:rPr>
        <w:t xml:space="preserve"> ما لِلظَّالِمِينَ مِنْ حَمِيمٍ وَ لا شَفِيعٍ يُطاعُ؛</w:t>
      </w:r>
      <w:r>
        <w:rPr>
          <w:rStyle w:val="FootnoteReference"/>
          <w:rFonts w:ascii="Arial" w:hAnsi="Arial" w:cs="Arial"/>
          <w:color w:val="000000"/>
          <w:sz w:val="30"/>
          <w:szCs w:val="30"/>
          <w:rtl/>
          <w:lang w:bidi="fa-IR"/>
        </w:rPr>
        <w:footnoteReference w:id="980"/>
      </w:r>
      <w:r>
        <w:rPr>
          <w:rFonts w:ascii="Arial" w:hAnsi="Arial" w:cs="Arial" w:hint="cs"/>
          <w:color w:val="000000"/>
          <w:sz w:val="30"/>
          <w:szCs w:val="30"/>
          <w:rtl/>
          <w:lang w:bidi="fa-IR"/>
        </w:rPr>
        <w:t xml:space="preserve"> براى ستمگران هيچ دوستى نيست و شفاعت‏كننده‏اى كه اطاعت شود هم ندارند. و معصيت‏كار ستمگر است:</w:t>
      </w:r>
      <w:r>
        <w:rPr>
          <w:rFonts w:ascii="Arial" w:hAnsi="Arial" w:cs="Arial" w:hint="cs"/>
          <w:color w:val="006A0F"/>
          <w:sz w:val="30"/>
          <w:szCs w:val="30"/>
          <w:rtl/>
          <w:lang w:bidi="fa-IR"/>
        </w:rPr>
        <w:t xml:space="preserve"> وَ ما لِلظَّالِمِينَ مِنْ أَنْصارٍ؛</w:t>
      </w:r>
      <w:r>
        <w:rPr>
          <w:rStyle w:val="FootnoteReference"/>
          <w:rFonts w:ascii="Arial" w:hAnsi="Arial" w:cs="Arial"/>
          <w:color w:val="000000"/>
          <w:sz w:val="30"/>
          <w:szCs w:val="30"/>
          <w:rtl/>
          <w:lang w:bidi="fa-IR"/>
        </w:rPr>
        <w:footnoteReference w:id="981"/>
      </w:r>
      <w:r>
        <w:rPr>
          <w:rFonts w:ascii="Arial" w:hAnsi="Arial" w:cs="Arial" w:hint="cs"/>
          <w:color w:val="000000"/>
          <w:sz w:val="30"/>
          <w:szCs w:val="30"/>
          <w:rtl/>
          <w:lang w:bidi="fa-IR"/>
        </w:rPr>
        <w:t xml:space="preserve"> براى ستمگران يارانى نيست.</w:t>
      </w:r>
      <w:r>
        <w:rPr>
          <w:rFonts w:ascii="Arial" w:hAnsi="Arial" w:cs="Arial" w:hint="cs"/>
          <w:color w:val="006A0F"/>
          <w:sz w:val="30"/>
          <w:szCs w:val="30"/>
          <w:rtl/>
          <w:lang w:bidi="fa-IR"/>
        </w:rPr>
        <w:t xml:space="preserve"> فَما تَنْفَعُهُمْ شَفاعَةُ الشَّافِعِينَ؛</w:t>
      </w:r>
      <w:r>
        <w:rPr>
          <w:rStyle w:val="FootnoteReference"/>
          <w:rFonts w:ascii="Arial" w:hAnsi="Arial" w:cs="Arial"/>
          <w:color w:val="000000"/>
          <w:sz w:val="30"/>
          <w:szCs w:val="30"/>
          <w:rtl/>
          <w:lang w:bidi="fa-IR"/>
        </w:rPr>
        <w:footnoteReference w:id="982"/>
      </w:r>
      <w:r>
        <w:rPr>
          <w:rFonts w:ascii="Arial" w:hAnsi="Arial" w:cs="Arial" w:hint="cs"/>
          <w:color w:val="000000"/>
          <w:sz w:val="30"/>
          <w:szCs w:val="30"/>
          <w:rtl/>
          <w:lang w:bidi="fa-IR"/>
        </w:rPr>
        <w:t xml:space="preserve"> پس شفاعت شافعان سودى به حال آنان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جواب از همه اين‏ها اين‏كه: منظور از ظالمين و ستمگران در اين آيات و امثال اين‏ها كفار و ناصبيان و كسانى كه امامان برحقّ را از مقاماتى كه خداوند متعال براى آنان قرار داده پايين‏تر دانسته و ديگران را برايشان مقدم داشته‏اند، و كسانى كه در حال جهل به امام زمانشان مى‏ميرند و نظاير اين‏ها مى‏باشد، كه سرانجام امرشان به عدم ايمان منتهى مى‏شود. و دليل بر اين معنى- علاوه‏بر آنچه گذشت و خواهد آمد- اخبار بسيار بلكه متواترى است كه اين‏جا جاى ذكر آن‏ها نيست، و مقتضاى جمع بين ادلّه نيز همين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آنان كه شفاعت را در خصوص درخواست اسقاط عقوبت از مستحقّين آن مى‏دانند به دو امر استدلال و استناد كرده‏اند: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گفته‏اند: اگر شفاعت فقط در فزونى ثواب باشد ابطال مى‏كند. و مى‏توان از اين استدلال جواب داد به اين‏كه: ما قبول نداريم كه تلازمى در مقدّم و تالى ياد شده باشد. چون شفاعت را چنين معنى كرديم كه شخص از كسى كه مافوق او است خير و نيكى را براى پايين‏تر از خودش درخواست كند. حال آن‏كه در اين‏جا شفاعت، مطلق طلب فزونى معنى شده، و اين مغالطه واضحى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اين‏كه: مطلب ما نظير عنوان طلب است كه افراد و اقسام مختلفى دارد، يكى امر و فرمان، و يكى سؤال، و يكى استدعا، كه اگر طلب از مافوق به پايين‏تر باشد آن را امر مى‏نامند، و اگر پايين‏تر از مافوق چيزى طلب كند آن را سؤال خوانند، و اگر از مساوى چيزى طلب كرده آن را استدعا گويند. مطلب ما هم همين‏طور است، اگر طلب منفعت و ثواب از شخصى براى پايين‏تر از خودش باشد شفاعت است- مانند شفاعت پيغمبر اكرم صلّى اللّه عليه و اله كه فزونى ثواب‏ها و بالا رفتن درجات را براى امّت خود بخواهد- و هرگاه اين طلب از پايين‏تر و براى شخص بالاتر شد دعا مى‏شود مثل صلوات و درود فرستادن امّت بر پيغمبر صلّى اللّه عليه و اله و دعاهاى آنان براى آن حضرت.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394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دوم: استدلال دوم اينها احاديثى است كه بر اختصاص شفاعت به گنهكاران دلالت دارد از جمله: پيغمبر اكرم صلّى اللّه عليه و اله فرمود: شفاعت من براى اهل كبائر از امّتم ذخيره است. و نيز آن حضرت عليه السّلام فرمود: شفاعت من براى كسانى از امّتم مى‏باشد كه گناهان كبيره مرتكب </w:t>
      </w:r>
      <w:r>
        <w:rPr>
          <w:rFonts w:ascii="Arial" w:hAnsi="Arial" w:cs="Arial" w:hint="cs"/>
          <w:color w:val="000000"/>
          <w:sz w:val="30"/>
          <w:szCs w:val="30"/>
          <w:rtl/>
          <w:lang w:bidi="fa-IR"/>
        </w:rPr>
        <w:lastRenderedPageBreak/>
        <w:t>شده‏اند و امّا نيكوكاران پس بر آن‏ها باكى نيست. و همچنين از آن حضرت آمده: و امّا شفاعت من در صاحبان كبائر (گناهان بزرگ)- به استثناى شرك و ظلم-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جواب از اين استدلال اين‏كه: منظور از اين روايات بيان مصداق بارزتر و قسمت كامل‏تر شفاعت است نه منحصر كردن شفاعت در يكى از دو قسم، و شاهد بر آن دلايلى است كه قبلا آورديم.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چند فايده‏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فايده اوّل: شفاعتى كه شامل كفار نمى‏شود در رهايى آن‏ها از آتش است، امّا در جهت تخفيف عذاب ظاهرا از بعضى روايات برمى‏آيد كه شامل حالشان مى‏شود. در بحار از حنّان است كه امام باقر عليه السّلام فرمود: از آن‏ها (كافران) چيزى نخواهيد كه بر ما تكليف مى‏آوريد كه روز قيامت حوائجشان را برآوريم.</w:t>
      </w:r>
      <w:r>
        <w:rPr>
          <w:rStyle w:val="FootnoteReference"/>
          <w:rFonts w:ascii="Arial" w:hAnsi="Arial" w:cs="Arial"/>
          <w:color w:val="000000"/>
          <w:sz w:val="30"/>
          <w:szCs w:val="30"/>
          <w:rtl/>
          <w:lang w:bidi="fa-IR"/>
        </w:rPr>
        <w:footnoteReference w:id="983"/>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ديگرى از آن حضرت است كه فرمود: از آن‏ها حوائجى نخواهيد [به آن‏ها در كارى مراجعه نكنيد] كه روز قيامت وسيله آن‏ها به رسول خدا صلّى اللّه عليه و اله مى‏شويد.</w:t>
      </w:r>
      <w:r>
        <w:rPr>
          <w:rStyle w:val="FootnoteReference"/>
          <w:rFonts w:ascii="Arial" w:hAnsi="Arial" w:cs="Arial"/>
          <w:color w:val="000000"/>
          <w:sz w:val="30"/>
          <w:szCs w:val="30"/>
          <w:rtl/>
          <w:lang w:bidi="fa-IR"/>
        </w:rPr>
        <w:footnoteReference w:id="98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مطلب شواهد متعددى هم در اخبار دارد مانند آنچه در اين باره وارد شده كه محبّت ائمه اطهار عليهم السّلام براى هركسى حتّى كفار سودمند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اين سخن منافات دارد با آنچه بعضى از آيات مى‏گويد، مانند:</w:t>
      </w:r>
      <w:r>
        <w:rPr>
          <w:rFonts w:ascii="Arial" w:hAnsi="Arial" w:cs="Arial" w:hint="cs"/>
          <w:color w:val="006A0F"/>
          <w:sz w:val="30"/>
          <w:szCs w:val="30"/>
          <w:rtl/>
          <w:lang w:bidi="fa-IR"/>
        </w:rPr>
        <w:t xml:space="preserve"> لا يُخَفَّفُ عَنْهُمُ الْعَذابُ وَ لا هُمْ يُنْظَرُونَ؛</w:t>
      </w:r>
      <w:r>
        <w:rPr>
          <w:rStyle w:val="FootnoteReference"/>
          <w:rFonts w:ascii="Arial" w:hAnsi="Arial" w:cs="Arial"/>
          <w:color w:val="000000"/>
          <w:sz w:val="30"/>
          <w:szCs w:val="30"/>
          <w:rtl/>
          <w:lang w:bidi="fa-IR"/>
        </w:rPr>
        <w:footnoteReference w:id="985"/>
      </w:r>
      <w:r>
        <w:rPr>
          <w:rFonts w:ascii="Arial" w:hAnsi="Arial" w:cs="Arial" w:hint="cs"/>
          <w:color w:val="000000"/>
          <w:sz w:val="30"/>
          <w:szCs w:val="30"/>
          <w:rtl/>
          <w:lang w:bidi="fa-IR"/>
        </w:rPr>
        <w:t xml:space="preserve"> نه عذاب از آن‏ها تخفيف مى‏شود و نه مهلت به آن‏ها داده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به يكى از دو وجه مى‏توان بين اين دو معنى را جمع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 اين‏كه منظور از تخفيفى كه بر آن‏ها ممنوع است تخفيف زمانى است كه قسمتى از اوقات عذاب از آن‏ها برداشته شود، به دليل فرموده خداوند در سوره مؤمن:</w:t>
      </w:r>
      <w:r>
        <w:rPr>
          <w:rFonts w:ascii="Arial" w:hAnsi="Arial" w:cs="Arial" w:hint="cs"/>
          <w:color w:val="006A0F"/>
          <w:sz w:val="30"/>
          <w:szCs w:val="30"/>
          <w:rtl/>
          <w:lang w:bidi="fa-IR"/>
        </w:rPr>
        <w:t xml:space="preserve"> وَ قالَ الَّذِينَ فِي النَّارِ لِخَزَنَةِ جَهَنَّمَ ادْعُوا رَبَّكُمْ يُخَفِّفْ عَنَّا يَوْماً مِنَ الْعَذابِ؛</w:t>
      </w:r>
      <w:r>
        <w:rPr>
          <w:rStyle w:val="FootnoteReference"/>
          <w:rFonts w:ascii="Arial" w:hAnsi="Arial" w:cs="Arial"/>
          <w:color w:val="000000"/>
          <w:sz w:val="30"/>
          <w:szCs w:val="30"/>
          <w:rtl/>
          <w:lang w:bidi="fa-IR"/>
        </w:rPr>
        <w:footnoteReference w:id="986"/>
      </w:r>
      <w:r>
        <w:rPr>
          <w:rFonts w:ascii="Arial" w:hAnsi="Arial" w:cs="Arial" w:hint="cs"/>
          <w:color w:val="000000"/>
          <w:sz w:val="30"/>
          <w:szCs w:val="30"/>
          <w:rtl/>
          <w:lang w:bidi="fa-IR"/>
        </w:rPr>
        <w:t xml:space="preserve"> و كافران به خازنان جهنّم گويند از خداوند بخواهيد كه روزى، عذاب را بر ما تخفيف دهد. و اين منافات ندارد كه عذاب بعضى از آن‏ها از لحاظ چگونگى سبك گردد.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395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 اين‏كه عدم تخفيف عذاب را درباره كسى بدانيم كه شفاعت‏كننده‏اى در اين جهت نداشته باشد.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فايده دوم: فرمايش رسول اكرم صلّى اللّه عليه و اله كه: پنج چيز به من داده شد كه به احدى از پيغمبران پيش از من داده نشده ...، به ظاهر دلالت مى‏كند كه شفاعت از ويژگى‏هاى آن حضرت است، و اين منافات دارد با آن رواياتى كه دلالت مى‏كند شافعان بسيارى روز قيامت هستند، و مى‏توان بين اين دو قسم روايات را به چند وجه جمع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منظور از اعطاء شفاعت به آن حضرت- به‏طور خصوص- وعده و اجازه شفاعت در دنيا باشد، كه به پيغمبران و شافعان ديگر اين وعده و اجازه داده نشده. شاهد بر اين وجه در تفسير قمى درباره آيه شريفه:</w:t>
      </w:r>
      <w:r>
        <w:rPr>
          <w:rFonts w:ascii="Arial" w:hAnsi="Arial" w:cs="Arial" w:hint="cs"/>
          <w:color w:val="006A0F"/>
          <w:sz w:val="30"/>
          <w:szCs w:val="30"/>
          <w:rtl/>
          <w:lang w:bidi="fa-IR"/>
        </w:rPr>
        <w:t xml:space="preserve"> وَ لا تَنْفَعُ الشَّفاعَةُ عِنْدَهُ إِلَّا لِمَنْ أَذِنَ لَهُ؛</w:t>
      </w:r>
      <w:r>
        <w:rPr>
          <w:rStyle w:val="FootnoteReference"/>
          <w:rFonts w:ascii="Arial" w:hAnsi="Arial" w:cs="Arial"/>
          <w:color w:val="000000"/>
          <w:sz w:val="30"/>
          <w:szCs w:val="30"/>
          <w:rtl/>
          <w:lang w:bidi="fa-IR"/>
        </w:rPr>
        <w:footnoteReference w:id="987"/>
      </w:r>
      <w:r>
        <w:rPr>
          <w:rFonts w:ascii="Arial" w:hAnsi="Arial" w:cs="Arial" w:hint="cs"/>
          <w:color w:val="000000"/>
          <w:sz w:val="30"/>
          <w:szCs w:val="30"/>
          <w:rtl/>
          <w:lang w:bidi="fa-IR"/>
        </w:rPr>
        <w:t xml:space="preserve"> و شفاعت سود نمى‏بخشد مگر براى كسى كه خداوند به او اجازه داده باشد. فرموده: هيچ‏يك از انبيا و رسولان الهى روز قيامت شفاعت نمى‏كنند تا اين‏كه خداوند اجازه دهد، مگر رسول خدا صلّى اللّه عليه و اله كه خداوند پيش از روز قيامت به او اجازه شفاعت داده، و شفاعت براى او است و براى امامان از اولاد او، بعد از آن براى پيامبران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منظور شفاعت عام و فراگير باشد كه هيچ‏يك از اولين و آخرين نيست مگر اين‏كه به شفاعت محمد صلّى اللّه عليه و اله احتياج دارد- چنان‏كه در حديث گذشت- و ديگران براى قوم و عشيره يا طايفه مخصوصى شفاعت مى‏كنند، پس شفاعت رسول اكرم صلّى اللّه عليه و اله اعم و اتمّ شفاعت‏ها است چون همه خلايق به آن نياز دارند، و آن حضرت به كسى جز خالق متعال نياز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شفاعت جايز نيست مگر پس از آن‏كه خداوند اذن و اجازه دهد. خداوند فرموده: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مَنْ ذَا الَّذِي يَشْفَعُ عِنْدَهُ إِلَّا بِإِذْنِهِ؛</w:t>
      </w:r>
      <w:r>
        <w:rPr>
          <w:rStyle w:val="FootnoteReference"/>
          <w:rFonts w:ascii="Arial" w:hAnsi="Arial" w:cs="Arial"/>
          <w:color w:val="000000"/>
          <w:sz w:val="30"/>
          <w:szCs w:val="30"/>
          <w:rtl/>
          <w:lang w:bidi="fa-IR"/>
        </w:rPr>
        <w:footnoteReference w:id="988"/>
      </w:r>
      <w:r>
        <w:rPr>
          <w:rFonts w:ascii="Arial" w:hAnsi="Arial" w:cs="Arial" w:hint="cs"/>
          <w:color w:val="000000"/>
          <w:sz w:val="30"/>
          <w:szCs w:val="30"/>
          <w:rtl/>
          <w:lang w:bidi="fa-IR"/>
        </w:rPr>
        <w:t xml:space="preserve"> چه‏كسى نزد او شفاعت مى‏كند مگر به اجازه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فرموده:</w:t>
      </w:r>
      <w:r>
        <w:rPr>
          <w:rFonts w:ascii="Arial" w:hAnsi="Arial" w:cs="Arial" w:hint="cs"/>
          <w:color w:val="006A0F"/>
          <w:sz w:val="30"/>
          <w:szCs w:val="30"/>
          <w:rtl/>
          <w:lang w:bidi="fa-IR"/>
        </w:rPr>
        <w:t xml:space="preserve"> ما مِنْ شَفِيعٍ إِلَّا مِنْ بَعْدِ إِذْنِهِ؛</w:t>
      </w:r>
      <w:r>
        <w:rPr>
          <w:rStyle w:val="FootnoteReference"/>
          <w:rFonts w:ascii="Arial" w:hAnsi="Arial" w:cs="Arial"/>
          <w:color w:val="000000"/>
          <w:sz w:val="30"/>
          <w:szCs w:val="30"/>
          <w:rtl/>
          <w:lang w:bidi="fa-IR"/>
        </w:rPr>
        <w:footnoteReference w:id="989"/>
      </w:r>
      <w:r>
        <w:rPr>
          <w:rFonts w:ascii="Arial" w:hAnsi="Arial" w:cs="Arial" w:hint="cs"/>
          <w:color w:val="000000"/>
          <w:sz w:val="30"/>
          <w:szCs w:val="30"/>
          <w:rtl/>
          <w:lang w:bidi="fa-IR"/>
        </w:rPr>
        <w:t xml:space="preserve"> هيچ شفاعت‏كننده‏اى نيست مگر پس از اجازه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فرموده:</w:t>
      </w:r>
      <w:r>
        <w:rPr>
          <w:rFonts w:ascii="Arial" w:hAnsi="Arial" w:cs="Arial" w:hint="cs"/>
          <w:color w:val="006A0F"/>
          <w:sz w:val="30"/>
          <w:szCs w:val="30"/>
          <w:rtl/>
          <w:lang w:bidi="fa-IR"/>
        </w:rPr>
        <w:t xml:space="preserve"> إِلَّا مَنْ أَذِنَ لَهُ الرَّحْمنُ؛</w:t>
      </w:r>
      <w:r>
        <w:rPr>
          <w:rStyle w:val="FootnoteReference"/>
          <w:rFonts w:ascii="Arial" w:hAnsi="Arial" w:cs="Arial"/>
          <w:color w:val="000000"/>
          <w:sz w:val="30"/>
          <w:szCs w:val="30"/>
          <w:rtl/>
          <w:lang w:bidi="fa-IR"/>
        </w:rPr>
        <w:footnoteReference w:id="990"/>
      </w:r>
      <w:r>
        <w:rPr>
          <w:rFonts w:ascii="Arial" w:hAnsi="Arial" w:cs="Arial" w:hint="cs"/>
          <w:color w:val="000000"/>
          <w:sz w:val="30"/>
          <w:szCs w:val="30"/>
          <w:rtl/>
          <w:lang w:bidi="fa-IR"/>
        </w:rPr>
        <w:t xml:space="preserve"> مگر آن را كه پروردگار رحمان اجازه داده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فرموده:</w:t>
      </w:r>
      <w:r>
        <w:rPr>
          <w:rFonts w:ascii="Arial" w:hAnsi="Arial" w:cs="Arial" w:hint="cs"/>
          <w:color w:val="006A0F"/>
          <w:sz w:val="30"/>
          <w:szCs w:val="30"/>
          <w:rtl/>
          <w:lang w:bidi="fa-IR"/>
        </w:rPr>
        <w:t xml:space="preserve"> إِلَّا مِنْ بَعْدِ أَنْ يَأْذَنَ اللَّهُ لِمَنْ يَشاءُ وَ يَرْضى‏؛</w:t>
      </w:r>
      <w:r>
        <w:rPr>
          <w:rStyle w:val="FootnoteReference"/>
          <w:rFonts w:ascii="Arial" w:hAnsi="Arial" w:cs="Arial"/>
          <w:color w:val="000000"/>
          <w:sz w:val="30"/>
          <w:szCs w:val="30"/>
          <w:rtl/>
          <w:lang w:bidi="fa-IR"/>
        </w:rPr>
        <w:footnoteReference w:id="991"/>
      </w:r>
      <w:r>
        <w:rPr>
          <w:rFonts w:ascii="Arial" w:hAnsi="Arial" w:cs="Arial" w:hint="cs"/>
          <w:color w:val="000000"/>
          <w:sz w:val="30"/>
          <w:szCs w:val="30"/>
          <w:rtl/>
          <w:lang w:bidi="fa-IR"/>
        </w:rPr>
        <w:t xml:space="preserve"> مگر پس از آن‏كه به هركس كه بخواهد، خداوند اذن فرمايد و رضا دهد.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396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فرموده:</w:t>
      </w:r>
      <w:r>
        <w:rPr>
          <w:rFonts w:ascii="Arial" w:hAnsi="Arial" w:cs="Arial" w:hint="cs"/>
          <w:color w:val="006A0F"/>
          <w:sz w:val="30"/>
          <w:szCs w:val="30"/>
          <w:rtl/>
          <w:lang w:bidi="fa-IR"/>
        </w:rPr>
        <w:t xml:space="preserve"> لا يَسْبِقُونَهُ بِالْقَوْلِ؛</w:t>
      </w:r>
      <w:r>
        <w:rPr>
          <w:rStyle w:val="FootnoteReference"/>
          <w:rFonts w:ascii="Arial" w:hAnsi="Arial" w:cs="Arial"/>
          <w:color w:val="000000"/>
          <w:sz w:val="30"/>
          <w:szCs w:val="30"/>
          <w:rtl/>
          <w:lang w:bidi="fa-IR"/>
        </w:rPr>
        <w:footnoteReference w:id="992"/>
      </w:r>
      <w:r>
        <w:rPr>
          <w:rFonts w:ascii="Arial" w:hAnsi="Arial" w:cs="Arial" w:hint="cs"/>
          <w:color w:val="000000"/>
          <w:sz w:val="30"/>
          <w:szCs w:val="30"/>
          <w:rtl/>
          <w:lang w:bidi="fa-IR"/>
        </w:rPr>
        <w:t xml:space="preserve"> در گفتن، از او (خداوند) پيشى نمى‏گيرند.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بنابراين ممكن است اجازه خداوند متعال براى پيغمبر اكرم صلّى اللّه عليه و اله باشد- چنان‏كه در خبر عيص كه پيش‏تر گذشت و اخبار ديگرى اين معنى وارد است- و شفاعت ساير شافعان به اجازه آن حضرت انجام گردد. پس تمام شفاعت‏ها به شفاعت آن حضرت برمى‏گردد و از شاخه‏هاى اين شفاعت كلّى و بزرگ‏ترين شفاعت مى‏باشد. و غرض از سوق دادن خلايق در وهله اوّل به پيغمبران ديگر- به‏طورى‏كه در خبر عيص و اخبار ديگرى آمده- اظهار شأن و عظمت خاتم الانبيا صلّى اللّه عليه و اله براى تمام اهل محشر در روز قيامت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فايده سوم: در بخش چهارم كتاب- حرف شين- حديثى از طريق عامّه از رسول اكرم صلّى اللّه عليه و اله گذشت كه در بيان مناصب امامان آمده: ... و مهدى شفاعت‏كننده آن‏ها است روز قيامت، آن‏گاه كه خداوند اجازه نمى‏دهد مگر به كسى كه بخواهد و رضا 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همان‏جا گفتيم كه سرّ اختصاص دادن شفاعت به مولاى ما حضرت حجّت- عجّل اللّه فرجه الشريف- آن است كه كسى از شافعان در حقّ منكر صاحب الامر عليه السّلام شفاعت نمى‏كند هرچند به كسانى كه پيش از آن حضرت بوده‏اند [پيغمبر و امامان عليهم السّلام‏] اعتقاد و اقرار داشته باشد، پس در حقيقت شفاعت مربوط به اعتقاد به امام عصر- عجّل اللّه فرجه الشريف-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دعا كردن براى تعجيل فرج مولى صاحب الزمان- عجّل اللّه فرجه الشريف- مايه رستگارى به شفاعت آن حضرت است: بيان اين مطلب: براى رستگارى به شفاعت شافعان روز قيامت لازم است رابطه‏اى ميان شفاعت‏كننده و مشفوع‏له در دنيا بوده باشد، مثل اين‏كه خدمت يا كمك يا برآوردن حاجت يا دعا كردن يا اظهار محبّت خالصانه يا دفع اذيّت نسبت به وى انجام گردد، چنان‏كه در حديث شفاعت مؤمنين در ابتداى بخش چهارم اين مطلب دانسته شد، و نيز در حديث شفاعت مؤمن- كه در نكته دوم گذشت- و در حديث شفاعت زائر امام حسين عليه السّلام- در نكته سوم- دلالت بر اين معنى هست. به اضافه روايات بسيارى كه بر اين امر دلالت مى‏كند،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تفسير امام حسن عسكرى عليه السّلام، از امير المؤمنين عليه السّلام آمده كه فرمود: خداوند نسبت به بندگانش مهربان است و از جمله مهربانى‏هايى كه در حقّ آن‏ها دارد اين‏كه صد رحمت خلق‏</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397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كرده و يك رحمت را در ميان تمامى خلايق قرار داده كه به سبب آن مردم بر يكديگر رحم آرند و به آن، مادر فرزندش را رحم كند و مادرهاى حيوانات بر فرزندانشان مهر ورزند، پس چون روز قيامت شود اين رحمت را به نود و نه رحمت ديگر بيفزايد و به آن، امّت محمد صلّى اللّه عليه و اله را رحم كند و به آن‏ها در حقّ هركس كه بخواهند- از اهل آيين اسلام- شفاعت دهد، تا جايى كه يك نفر نزد مؤمن شيعه مى‏آيد و مى‏گويد: براى من شفاعت كن. مى‏گويد: چه حقّى بر من دارى؟ جواب مى‏دهد: يك روز به تو آب نوشاندم. پس يادش مى‏آيد و درباره‏اش شفاعت مى‏كند. و يكى ديگر مى‏آيد مى‏گويد: در يك روز گرم ساعتى از سايه ديوار من استفاده كردى. پس برايش شفاعت </w:t>
      </w:r>
      <w:r>
        <w:rPr>
          <w:rFonts w:ascii="Arial" w:hAnsi="Arial" w:cs="Arial" w:hint="cs"/>
          <w:color w:val="000000"/>
          <w:sz w:val="30"/>
          <w:szCs w:val="30"/>
          <w:rtl/>
          <w:lang w:bidi="fa-IR"/>
        </w:rPr>
        <w:lastRenderedPageBreak/>
        <w:t>مى‏نمايد، و پيوسته شفاعت مى‏كند تا اين‏كه درباره همسايگان و دوستان و آشنايانش شفاعت مى‏نمايد. مؤمن از آنچه شما گمان مى‏كنيد نزد خدا گرامى‏تر است.</w:t>
      </w:r>
      <w:r>
        <w:rPr>
          <w:rStyle w:val="FootnoteReference"/>
          <w:rFonts w:ascii="Arial" w:hAnsi="Arial" w:cs="Arial"/>
          <w:color w:val="000000"/>
          <w:sz w:val="30"/>
          <w:szCs w:val="30"/>
          <w:rtl/>
          <w:lang w:bidi="fa-IR"/>
        </w:rPr>
        <w:footnoteReference w:id="993"/>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حضرت ابى عبد اللّه صادق عليه السّلام آمده كه فرمود: به درستى كه مؤمن از شما روز قيامت، مردى را كه در دنيا با او آشنا بوده از كنارش مى‏گذرانند؛ درحالى‏كه امر شده كه به آتشش ببرند، فرشته او را مى‏برد، او به اين مؤمن مى‏گويد: به فريادم برس كه در دنيا به تو نيكى مى‏كردم و در حوائجى كه به من رجوع مى‏كردى ياريت مى‏نمودم، آيا امروز پاداشى براى من دارى؟ پس مؤمن به فرشته گماشته او مى‏گويد: او را رها كن. امام صادق عليه السّلام فرمود: پس خداوند سخن مؤمن را مى‏شنود، به آن فرشته امر مى‏كند كه فرمان مؤمن را بپذيرد، و آن شخص را آزاد مى‏سازد.</w:t>
      </w:r>
      <w:r>
        <w:rPr>
          <w:rStyle w:val="FootnoteReference"/>
          <w:rFonts w:ascii="Arial" w:hAnsi="Arial" w:cs="Arial"/>
          <w:color w:val="000000"/>
          <w:sz w:val="30"/>
          <w:szCs w:val="30"/>
          <w:rtl/>
          <w:lang w:bidi="fa-IR"/>
        </w:rPr>
        <w:footnoteReference w:id="99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وقتى وضع مؤمن با كسى كه رابطه جزئى با او دارد چنين باشد، بدون ترديد مولاى ما حضرت صاحب الزمان- عجّل اللّه فرجه الشريف- شفاعت مى‏كند در حقّ كسى كه پيوسته براى آن حضرت دعا نمايد، و او را روز قيامت در عذاب رها نمى‏سازد، زيرا كه دعا از روابط مهم و ريسمان‏هاى محكم است كه نشانه محبّت و مايه مسرّت و از اقسام يارى و انواع خدمت آن حضرت است.</w:t>
      </w:r>
      <w:r>
        <w:rPr>
          <w:rStyle w:val="FootnoteReference"/>
          <w:rFonts w:ascii="Arial" w:hAnsi="Arial" w:cs="Arial"/>
          <w:color w:val="000000"/>
          <w:sz w:val="30"/>
          <w:szCs w:val="30"/>
          <w:rtl/>
          <w:lang w:bidi="fa-IR"/>
        </w:rPr>
        <w:footnoteReference w:id="995"/>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398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خداوند توفيق دعا براى تعجيل فرج آن حضرت و رستگارى به شفاعتش را به ما عنايت فرمايد.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12- رستگارى به شفاعت پيغمبر اكرم صلّى اللّه عليه و اله و نايل‏شدن به شفاعت بزرگ‏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معنى- اضافه بر آنچه تاكنون گذشت زيرا كه توسل به امام عصر- عجّل اللّه فرجه الشريف- در حقيقت توسّل به پيغمبر اكرم صلّى اللّه عليه و اله است- روايتى است كه رئيس المحدّثين در خصال آورده به سند خود از حضرت رضا عليه السّلام از پدران بزرگوارش از امير مؤمنان على عليه السّلام كه: رسول خدا صلّى اللّه عليه و اله فرمود: چهار طايفه‏اند در روز قيامت من شفيع آنان هستم، هرچند كه با گناهان اهل زمين بر من وارد شوند: كمك‏كننده به خاندانم، و برآورنده حوائج آن‏ها هنگامى كه به او ناچار شوند، و دوست‏دارنده آن‏ها به دل و زبانش، و دفاع‏كننده از آن‏ها با دست خودش.</w:t>
      </w:r>
      <w:r>
        <w:rPr>
          <w:rStyle w:val="FootnoteReference"/>
          <w:rFonts w:ascii="Arial" w:hAnsi="Arial" w:cs="Arial"/>
          <w:color w:val="000000"/>
          <w:sz w:val="30"/>
          <w:szCs w:val="30"/>
          <w:rtl/>
          <w:lang w:bidi="fa-IR"/>
        </w:rPr>
        <w:footnoteReference w:id="996"/>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علامه حلى رحمه اللّه از پيغمبر اكرم صلّى اللّه عليه و اله مرسلا آورده كه فرمود: من براى چهار گروه شفاعت مى‏كنم هرچند كه با گناهان اهل دنيا بيايند: مردى كه ذريّه‏ام را يارى كرده </w:t>
      </w:r>
      <w:r>
        <w:rPr>
          <w:rFonts w:ascii="Arial" w:hAnsi="Arial" w:cs="Arial" w:hint="cs"/>
          <w:color w:val="000000"/>
          <w:sz w:val="30"/>
          <w:szCs w:val="30"/>
          <w:rtl/>
          <w:lang w:bidi="fa-IR"/>
        </w:rPr>
        <w:lastRenderedPageBreak/>
        <w:t>باشد، و مردى كه مال خودش را هنگام سختى به ذريّه‏ام بذل نمايد، و مردى كه ذريّه مرا با زبان و دل دوست بدارد، و مردى كه در نيازهاى ذريّه‏ام اهتمام ورزد هنگامى كه رانده و فرارى شوند.</w:t>
      </w:r>
      <w:r>
        <w:rPr>
          <w:rStyle w:val="FootnoteReference"/>
          <w:rFonts w:ascii="Arial" w:hAnsi="Arial" w:cs="Arial"/>
          <w:color w:val="000000"/>
          <w:sz w:val="30"/>
          <w:szCs w:val="30"/>
          <w:rtl/>
          <w:lang w:bidi="fa-IR"/>
        </w:rPr>
        <w:footnoteReference w:id="99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به سند خود از حضرت رضا عليه السّلام از پدران طاهرينش از امير المؤمنين عليه السّلام آورده كه پيغمبر اكرم صلّى اللّه عليه و اله فرمود: چهار تن را من روز قيامت شفاعت كنم: آن‏كه ذريّه‏ام را گرامى بدارد، و آن‏كه حوائج آنان را برآورده سازد، و كسى كه در هنگام اضطرارشان به او در انجام امورشان اهتمام ورزد، و آن‏كه با قلب و زبان، آنان را دوست بدارد.</w:t>
      </w:r>
      <w:r>
        <w:rPr>
          <w:rStyle w:val="FootnoteReference"/>
          <w:rFonts w:ascii="Arial" w:hAnsi="Arial" w:cs="Arial"/>
          <w:color w:val="000000"/>
          <w:sz w:val="30"/>
          <w:szCs w:val="30"/>
          <w:rtl/>
          <w:lang w:bidi="fa-IR"/>
        </w:rPr>
        <w:footnoteReference w:id="99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مخفى نماند كه سه عنوان از اين‏ها بر دعا براى تعجيل فرج مولى صاحب الامر- عجّل اللّه فرجه الشريف- صدق مى‏كند، زيرا كه نوعى از يارى كردن، و محبّت زبانى، و برآوردن حاجت است، چنان‏كه بيان آن خواهد آمد،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امورى كه بر اين مقصود دلالت مى‏كند از علامه حلّى در توصيه‏هايش به فرزندش آمده كه امام صادق عليه السّلام فرمود: هرگاه روز قيامت شود، آوازدهنده‏اى ندا مى‏كند: اى خلايق! ساكت و آرام باشيد كه محمد صلّى اللّه عليه و اله با شما سخن مى‏گويد، پس همه خلايق ساكت و آرام مى‏شوند،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399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پيغمبر صلّى اللّه عليه و اله بپاخيزد و فرمايد: اى گروه خلايق! هركه را نزد من احسان يا منّت يا نيكى هست برخيزد تا او را پاداش دهيم. مى‏گويند: پدران و مادرانمان قربانت، كدام احسان يا منّت يا نيكى، بلكه همه احسان‏ها و منّت‏ها و نيكى‏ها براى خدا و رسول او صلّى اللّه عليه و اله است بر تمام خلايق.</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مى‏فرمايد: آرى، هرآن‏كه يكى از خاندان مرا پناه داده، يا به آن‏ها نيكى كرده يا از برهنگى پوشانده يا گرسنه‏شان را سير نموده، برخيزد تا او را پاداش دهم.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عدّه‏اى كه از اين كارها انجام داده‏اند برمى‏خيزند، پس از سوى خداوند ندا مى‏رسد: اى محمد؛ اى حبيب من! پاداش آن‏ها را به عهده خودت قرار دادم، هرجاى بهشت كه بخواهى آن‏ها را منزل ده، پس آن‏ها را در وسيله منزل مى‏دهد به‏طورى‏كه از محمد و اهل بيت او- صلوات اللّه عليهم اجمعين- در پرده نخواهند بود.</w:t>
      </w:r>
      <w:r>
        <w:rPr>
          <w:rStyle w:val="FootnoteReference"/>
          <w:rFonts w:ascii="Arial" w:hAnsi="Arial" w:cs="Arial"/>
          <w:color w:val="000000"/>
          <w:sz w:val="30"/>
          <w:szCs w:val="30"/>
          <w:rtl/>
          <w:lang w:bidi="fa-IR"/>
        </w:rPr>
        <w:footnoteReference w:id="999"/>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مى‏گويم: بدون ترديد دعاى خير از اقسام نيكى است، پس بر اثر آن، دعاكننده استحقاق شفاعت رسول اكرم صلّى اللّه عليه و اله را روز محشر خواهد يافت، و اين حديث نيز بر فزونى ثواب به شفاعت دلالت دارد هم‏چنان‏كه در رفع عقاب ثابت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دلايل ديگر نيز روايتى است كه صدوق در امالى خود از امام باقر عليه السّلام از پدرانش از رسول خدا صلّى اللّه عليه و اله آورده كه فرمود: هركس مى‏خواهد به من توسل جويد و نزد من حقّى داشته باشد كه به آن براى او روز قيامت شفاعت كنم، بايد با خاندانم پيوند متّصلى داشته باشد، و آنان را خرسند نمايد.</w:t>
      </w:r>
      <w:r>
        <w:rPr>
          <w:rStyle w:val="FootnoteReference"/>
          <w:rFonts w:ascii="Arial" w:hAnsi="Arial" w:cs="Arial"/>
          <w:color w:val="000000"/>
          <w:sz w:val="30"/>
          <w:szCs w:val="30"/>
          <w:rtl/>
          <w:lang w:bidi="fa-IR"/>
        </w:rPr>
        <w:footnoteReference w:id="100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شكى در اين نيست كه اهل بيت عليهم السّلام همگى با دعا كردن براى تعجيل فرج حضرت حجّت بن الحسن عليه السّلام خرسند مى‏شوند، بلكه ممكن است از اقسام پيوند با آنان نيز باشد. (دقت كنيد)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13- وسيله به سوى خداوند متعال‏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خداى- عزّ و جلّ- فرمان داده كه به سوى او وسيله گرفته شود آن‏جا كه فرموده:</w:t>
      </w:r>
      <w:r>
        <w:rPr>
          <w:rFonts w:ascii="Arial" w:hAnsi="Arial" w:cs="Arial" w:hint="cs"/>
          <w:color w:val="006A0F"/>
          <w:sz w:val="30"/>
          <w:szCs w:val="30"/>
          <w:rtl/>
          <w:lang w:bidi="fa-IR"/>
        </w:rPr>
        <w:t xml:space="preserve"> يا أَيُّهَا الَّذِينَ آمَنُوا اتَّقُوا اللَّهَ وَ ابْتَغُوا إِلَيْهِ الْوَسِيلَةَ وَ جاهِدُوا فِي سَبِيلِهِ لَعَلَّكُمْ تُفْلِحُونَ؛</w:t>
      </w:r>
      <w:r>
        <w:rPr>
          <w:rStyle w:val="FootnoteReference"/>
          <w:rFonts w:ascii="Arial" w:hAnsi="Arial" w:cs="Arial"/>
          <w:color w:val="000000"/>
          <w:sz w:val="30"/>
          <w:szCs w:val="30"/>
          <w:rtl/>
          <w:lang w:bidi="fa-IR"/>
        </w:rPr>
        <w:footnoteReference w:id="1001"/>
      </w:r>
      <w:r>
        <w:rPr>
          <w:rFonts w:ascii="Arial" w:hAnsi="Arial" w:cs="Arial" w:hint="cs"/>
          <w:color w:val="000000"/>
          <w:sz w:val="30"/>
          <w:szCs w:val="30"/>
          <w:rtl/>
          <w:lang w:bidi="fa-IR"/>
        </w:rPr>
        <w:t xml:space="preserve"> اى كسانى كه ايمان آورده‏ايد تقواى الهى پيشه كنيد و به سوى او وسيله برگيريد و در راه او جهاد كنيد باشد كه رستگار شويد. در اين آيه سه‏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400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چيز سبب رستگارى و نجات معرفى شده كه هرسه در دعا براى حضرت صاحب الزمان- عجّل اللّه فرجه الشريف- جمع است، زيرا كه اولين مراتب تقوى ايمان است و بدون ترديد دعا براى آن حضرت نشانه ايمان و سبب كمال آن است، و نيز از اقسام جهاد با زبان است، همچنين وسيله به سوى پروردگار رحمان مى‏باشد كه به دو وجه توضيح داده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معنى وسيله- به‏طورى‏كه در مجمع البيان آمده‏</w:t>
      </w:r>
      <w:r>
        <w:rPr>
          <w:rStyle w:val="FootnoteReference"/>
          <w:rFonts w:ascii="Arial" w:hAnsi="Arial" w:cs="Arial"/>
          <w:color w:val="000000"/>
          <w:sz w:val="30"/>
          <w:szCs w:val="30"/>
          <w:rtl/>
          <w:lang w:bidi="fa-IR"/>
        </w:rPr>
        <w:footnoteReference w:id="1002"/>
      </w:r>
      <w:r>
        <w:rPr>
          <w:rFonts w:ascii="Arial" w:hAnsi="Arial" w:cs="Arial" w:hint="cs"/>
          <w:color w:val="000000"/>
          <w:sz w:val="30"/>
          <w:szCs w:val="30"/>
          <w:rtl/>
          <w:lang w:bidi="fa-IR"/>
        </w:rPr>
        <w:t>- رشته ارتباط و نزديك شدن است، و شكى در اين نيست كه اين دعا رشته ارتباط و نزديك شدن به خداوند متعال است، همچون ساير عبادت‏ها كه با آن‏ها قرب و نزديكى حاصل مى‏شود، و البته اين دعا از مهم‏ترين وسايل تقرّب و نزديك‏ترين راه‏هاى ارتباط و ارزنده‏ترين آن‏ها است، چنان‏كه در اين كتاب به يارى پروردگار معلوم خواهد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دوم: اين‏كه منظور از وسيله- به‏طور خصوص در آيه شريفه- همان امام عليه السّلام است، چنان‏كه در تفسير على بن ابراهيم قمى درباره اين آيه آمده كه فرمود: به وسيله امام به او تقرّب جوييد.</w:t>
      </w:r>
      <w:r>
        <w:rPr>
          <w:rStyle w:val="FootnoteReference"/>
          <w:rFonts w:ascii="Arial" w:hAnsi="Arial" w:cs="Arial"/>
          <w:color w:val="000000"/>
          <w:sz w:val="30"/>
          <w:szCs w:val="30"/>
          <w:rtl/>
          <w:lang w:bidi="fa-IR"/>
        </w:rPr>
        <w:footnoteReference w:id="1003"/>
      </w:r>
    </w:p>
    <w:p w:rsidR="00F9093C" w:rsidRDefault="00F9093C" w:rsidP="00F9093C">
      <w:pPr>
        <w:pStyle w:val="NormalWeb"/>
        <w:bidi/>
        <w:rPr>
          <w:rFonts w:hint="cs"/>
          <w:rtl/>
          <w:lang w:bidi="fa-IR"/>
        </w:rPr>
      </w:pPr>
      <w:r>
        <w:rPr>
          <w:rFonts w:ascii="Arial" w:hAnsi="Arial" w:cs="Arial" w:hint="cs"/>
          <w:color w:val="000000"/>
          <w:sz w:val="30"/>
          <w:szCs w:val="30"/>
          <w:rtl/>
          <w:lang w:bidi="fa-IR"/>
        </w:rPr>
        <w:t>كه ظاهرا اين گفته مستند به روايت از امام عليه السّلام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البرهان از امير مؤمنان على عليه السّلام آورده كه در مورد آيه:</w:t>
      </w:r>
      <w:r>
        <w:rPr>
          <w:rFonts w:ascii="Arial" w:hAnsi="Arial" w:cs="Arial" w:hint="cs"/>
          <w:color w:val="006A0F"/>
          <w:sz w:val="30"/>
          <w:szCs w:val="30"/>
          <w:rtl/>
          <w:lang w:bidi="fa-IR"/>
        </w:rPr>
        <w:t xml:space="preserve"> وَ ابْتَغُوا إِلَيْهِ الْوَسِيلَةَ</w:t>
      </w:r>
      <w:r>
        <w:rPr>
          <w:rFonts w:ascii="Arial" w:hAnsi="Arial" w:cs="Arial" w:hint="cs"/>
          <w:color w:val="000000"/>
          <w:sz w:val="30"/>
          <w:szCs w:val="30"/>
          <w:rtl/>
          <w:lang w:bidi="fa-IR"/>
        </w:rPr>
        <w:t xml:space="preserve"> فرمود: من وسيله او هستم.</w:t>
      </w:r>
      <w:r>
        <w:rPr>
          <w:rStyle w:val="FootnoteReference"/>
          <w:rFonts w:ascii="Arial" w:hAnsi="Arial" w:cs="Arial"/>
          <w:color w:val="000000"/>
          <w:sz w:val="30"/>
          <w:szCs w:val="30"/>
          <w:rtl/>
          <w:lang w:bidi="fa-IR"/>
        </w:rPr>
        <w:footnoteReference w:id="100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مرآة الانوار از كتاب الواحدة از طارق بن شهاب است كه گفت: در حديثى امير المؤمنين عليه السّلام فرمود: امامان از آل محمد عليهم السّلام وسيله به سوى خداوند و رشته اتصال به عفو و گذشت او هستند.</w:t>
      </w:r>
      <w:r>
        <w:rPr>
          <w:rStyle w:val="FootnoteReference"/>
          <w:rFonts w:ascii="Arial" w:hAnsi="Arial" w:cs="Arial"/>
          <w:color w:val="000000"/>
          <w:sz w:val="30"/>
          <w:szCs w:val="30"/>
          <w:rtl/>
          <w:lang w:bidi="fa-IR"/>
        </w:rPr>
        <w:footnoteReference w:id="100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كتاب رياض الجنان از جابر نقل كرده كه پيغمبر اكرم صلّى اللّه عليه و اله در حديثى كه فضيلت خود و امامان را بيان مى‏كرد فرمود: ما وسيله به سوى خدا هستيم.</w:t>
      </w:r>
      <w:r>
        <w:rPr>
          <w:rStyle w:val="FootnoteReference"/>
          <w:rFonts w:ascii="Arial" w:hAnsi="Arial" w:cs="Arial"/>
          <w:color w:val="000000"/>
          <w:sz w:val="30"/>
          <w:szCs w:val="30"/>
          <w:rtl/>
          <w:lang w:bidi="fa-IR"/>
        </w:rPr>
        <w:footnoteReference w:id="1006"/>
      </w:r>
      <w:r>
        <w:rPr>
          <w:rFonts w:ascii="Arial" w:hAnsi="Arial" w:cs="Arial" w:hint="cs"/>
          <w:color w:val="000000"/>
          <w:sz w:val="30"/>
          <w:szCs w:val="30"/>
          <w:rtl/>
          <w:lang w:bidi="fa-IR"/>
        </w:rPr>
        <w:t xml:space="preserve"> و در بعضى از زيارت‏ها آمده: و آنان را وسيله به سوى رضوانت قرار دادى.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دعاى ندبه است: و آنان را مايه رسيدن به قرب خويش و وسيله به سوى رضوانت ساختى.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دعاى سيّد العابدين عليه السّلام روز عرفه مى‏خوانيم: و آنان را وسيله به سوى خود و راه به سوى بهشت خويش قرار دادى.</w:t>
      </w:r>
      <w:r>
        <w:rPr>
          <w:rStyle w:val="FootnoteReference"/>
          <w:rFonts w:ascii="Arial" w:hAnsi="Arial" w:cs="Arial"/>
          <w:color w:val="000000"/>
          <w:sz w:val="30"/>
          <w:szCs w:val="30"/>
          <w:rtl/>
          <w:lang w:bidi="fa-IR"/>
        </w:rPr>
        <w:footnoteReference w:id="1007"/>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401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اين‏ها به دست آمد كه منظور از وسيله همان امام است، بنابراين وسيله برگرفتن به سوى خداوند، انجام دادن امورى است كه مايه رضايت و نزديكى به درگاه آن حضرت است، و چون خداوند- عزّ و جلّ- براى هرقوم هدايت‏كننده‏اى و براى هرامّت امامى قرار داده چنان‏كه فرموده: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لِكُلِّ قَوْمٍ هادٍ؛</w:t>
      </w:r>
      <w:r>
        <w:rPr>
          <w:rStyle w:val="FootnoteReference"/>
          <w:rFonts w:ascii="Arial" w:hAnsi="Arial" w:cs="Arial"/>
          <w:color w:val="000000"/>
          <w:sz w:val="30"/>
          <w:szCs w:val="30"/>
          <w:rtl/>
          <w:lang w:bidi="fa-IR"/>
        </w:rPr>
        <w:footnoteReference w:id="1008"/>
      </w:r>
      <w:r>
        <w:rPr>
          <w:rFonts w:ascii="Arial" w:hAnsi="Arial" w:cs="Arial" w:hint="cs"/>
          <w:color w:val="000000"/>
          <w:sz w:val="30"/>
          <w:szCs w:val="30"/>
          <w:rtl/>
          <w:lang w:bidi="fa-IR"/>
        </w:rPr>
        <w:t xml:space="preserve"> و براى هرقوم هدايت‏كننده‏اى هست. امام عليه السّلام را وسيله‏اى براى آنان به سوى خويش تعيين كرده. پس بر هرقومى لازم است هادى و وسيله خود را بشناسند و هرآنچه موجب نزديك‏شدن به او و مايه رضايتش هست انجام دهند، زيرا كه بدون شناخت او تقرّب سودى ندارد. ازهمين‏روى در حديثى كه مورد قبول شيعه و سنى است از رسول اكرم صلّى اللّه عليه و </w:t>
      </w:r>
      <w:r>
        <w:rPr>
          <w:rFonts w:ascii="Arial" w:hAnsi="Arial" w:cs="Arial" w:hint="cs"/>
          <w:color w:val="000000"/>
          <w:sz w:val="30"/>
          <w:szCs w:val="30"/>
          <w:rtl/>
          <w:lang w:bidi="fa-IR"/>
        </w:rPr>
        <w:lastRenderedPageBreak/>
        <w:t>اله آمده: «من مات و لم يعرف إمام زمانه مات ميتة جاهليّة»</w:t>
      </w:r>
      <w:r>
        <w:rPr>
          <w:rStyle w:val="FootnoteReference"/>
          <w:rFonts w:ascii="Arial" w:hAnsi="Arial" w:cs="Arial"/>
          <w:color w:val="000000"/>
          <w:sz w:val="30"/>
          <w:szCs w:val="30"/>
          <w:rtl/>
          <w:lang w:bidi="fa-IR"/>
        </w:rPr>
        <w:footnoteReference w:id="1009"/>
      </w:r>
      <w:r>
        <w:rPr>
          <w:rFonts w:ascii="Arial" w:hAnsi="Arial" w:cs="Arial" w:hint="cs"/>
          <w:color w:val="000000"/>
          <w:sz w:val="30"/>
          <w:szCs w:val="30"/>
          <w:rtl/>
          <w:lang w:bidi="fa-IR"/>
        </w:rPr>
        <w:t>؛ هركس بميرد درحالى‏كه امام زمانش را نشناخته باشد به مرگ جاهليت مرده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آن‏كه امام زمانش را نشناخته باشد، مثل كسى است كه هيچ‏يك از امامان را نشناخته باشد، و دليل بر اين معنى روايات متواترى است كه بعضى از آن‏ها را مى‏آوريم.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مرآة الانوار و غير آن از امام صادق عليه السّلام آمده فرمود: امام حسين عليه السّلام بر اصحاب خود بيرون آمد و فرمود: اى مردم! خداوند- عزّ و جلّ- بندگان را نيافريد مگر براى اين‏كه معرفت يابند، پس اگر او را شناختند و عبادت كردند از عبادت غير او بى‏نياز شوند. مردى به آن حضرت عرض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فرزند رسول خدا صلّى اللّه عليه و اله! پدر و مادرم به فدايت! معرفت خدا چيست؟ فرمود: در هرزمان شناخت خداوند به شناختن امامى است كه بر مردم اطاعتش واجب است.</w:t>
      </w:r>
      <w:r>
        <w:rPr>
          <w:rStyle w:val="FootnoteReference"/>
          <w:rFonts w:ascii="Arial" w:hAnsi="Arial" w:cs="Arial"/>
          <w:color w:val="000000"/>
          <w:sz w:val="30"/>
          <w:szCs w:val="30"/>
          <w:rtl/>
          <w:lang w:bidi="fa-IR"/>
        </w:rPr>
        <w:footnoteReference w:id="1010"/>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مؤلف كتاب از استادش علامه مجلسى حكايت كرده كه در بحار گفته است: به اين جهت معرفت خداوند به معرفت امام عليه السّلام تفسير شده كه معرفت اللّه جز از ناحيه امام حاصل نمى‏شود. و يا اين‏كه: بهره‏گرفتن از معرفت الهى مشروط به معرفت امام عليه السّلام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كه اين مطلب معلوم شد، مى‏گويم: بى‏ترديد دعا براى تعجيل فرج مولى صاحب الزمان- عجّل اللّه فرجه الشريف- از اهمّ وسايلى است كه خداوند متعال، وسيله به سوى خودش قرار داده، نه تنها به سوى خداوند كه به سوى تمام امامان بلكه تمام انبيا و اوصيا است كه وسايل ربّانى و پدران روحانى مى‏باشند، و اين دعا مايه سرور و خرسندى آنان و طلب هدف و مقصود ايشان است، اضافه بر همه اين‏ها اطاعت اولى الامر است كه خداوند- عزّ و جلّ- اطاعت آنان را فرض‏</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402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كرده و فرموده:</w:t>
      </w:r>
      <w:r>
        <w:rPr>
          <w:rFonts w:ascii="Arial" w:hAnsi="Arial" w:cs="Arial" w:hint="cs"/>
          <w:color w:val="006A0F"/>
          <w:sz w:val="30"/>
          <w:szCs w:val="30"/>
          <w:rtl/>
          <w:lang w:bidi="fa-IR"/>
        </w:rPr>
        <w:t xml:space="preserve"> أَطِيعُوا اللَّهَ وَ أَطِيعُوا الرَّسُولَ وَ أُولِي الْأَمْرِ مِنْكُمْ؛</w:t>
      </w:r>
      <w:r>
        <w:rPr>
          <w:rStyle w:val="FootnoteReference"/>
          <w:rFonts w:ascii="Arial" w:hAnsi="Arial" w:cs="Arial"/>
          <w:color w:val="000000"/>
          <w:sz w:val="30"/>
          <w:szCs w:val="30"/>
          <w:rtl/>
          <w:lang w:bidi="fa-IR"/>
        </w:rPr>
        <w:footnoteReference w:id="1011"/>
      </w:r>
      <w:r>
        <w:rPr>
          <w:rFonts w:ascii="Arial" w:hAnsi="Arial" w:cs="Arial" w:hint="cs"/>
          <w:color w:val="000000"/>
          <w:sz w:val="30"/>
          <w:szCs w:val="30"/>
          <w:rtl/>
          <w:lang w:bidi="fa-IR"/>
        </w:rPr>
        <w:t xml:space="preserve"> اطاعت كنيد از خدا و اطاعت كنيد از رسول و اولى الامر. زيرا كه خود آن حضرت امر فرموده: براى تعجيل فرج او زياد دعا 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آنچه گفته شد: در البرهان و غير آن از حضرت ابو جعفر باقر عليه السّلام درباره فرموده خداوند:</w:t>
      </w:r>
      <w:r>
        <w:rPr>
          <w:rFonts w:ascii="Arial" w:hAnsi="Arial" w:cs="Arial" w:hint="cs"/>
          <w:color w:val="006A0F"/>
          <w:sz w:val="30"/>
          <w:szCs w:val="30"/>
          <w:rtl/>
          <w:lang w:bidi="fa-IR"/>
        </w:rPr>
        <w:t xml:space="preserve"> فَإِذا قُضِيَتِ الصَّلاةُ فَانْتَشِرُوا فِي الْأَرْضِ وَ ابْتَغُوا مِنْ فَضْلِ اللَّهِ؛</w:t>
      </w:r>
      <w:r>
        <w:rPr>
          <w:rStyle w:val="FootnoteReference"/>
          <w:rFonts w:ascii="Arial" w:hAnsi="Arial" w:cs="Arial"/>
          <w:color w:val="000000"/>
          <w:sz w:val="30"/>
          <w:szCs w:val="30"/>
          <w:rtl/>
          <w:lang w:bidi="fa-IR"/>
        </w:rPr>
        <w:footnoteReference w:id="1012"/>
      </w:r>
      <w:r>
        <w:rPr>
          <w:rFonts w:ascii="Arial" w:hAnsi="Arial" w:cs="Arial" w:hint="cs"/>
          <w:color w:val="000000"/>
          <w:sz w:val="30"/>
          <w:szCs w:val="30"/>
          <w:rtl/>
          <w:lang w:bidi="fa-IR"/>
        </w:rPr>
        <w:t xml:space="preserve"> پس چون نماز پايان يافت در زمين پراكنده شويد و از فضل الهى طلب نماييد. آمده كه فرمود: منظور از نماز (صلاة) بيعت امير المؤمنين عليه السّلام و مراد از زمين اوصيا هستند كه خداوند به طاعت و ولايت آنان امر فرموده، هم‏چنان‏كه به اطاعت پيغمبر و امير مؤمنان عليهما السلام فرمان داده، و </w:t>
      </w:r>
      <w:r>
        <w:rPr>
          <w:rFonts w:ascii="Arial" w:hAnsi="Arial" w:cs="Arial" w:hint="cs"/>
          <w:color w:val="000000"/>
          <w:sz w:val="30"/>
          <w:szCs w:val="30"/>
          <w:rtl/>
          <w:lang w:bidi="fa-IR"/>
        </w:rPr>
        <w:lastRenderedPageBreak/>
        <w:t>از آنان به كنايه نام برده است. و درباره: از فضل الهى طلب نماييد. فرمود: و فضل الهى را بر اوصيا طلب كنيد.</w:t>
      </w:r>
      <w:r>
        <w:rPr>
          <w:rStyle w:val="FootnoteReference"/>
          <w:rFonts w:ascii="Arial" w:hAnsi="Arial" w:cs="Arial"/>
          <w:color w:val="000000"/>
          <w:sz w:val="30"/>
          <w:szCs w:val="30"/>
          <w:rtl/>
          <w:lang w:bidi="fa-IR"/>
        </w:rPr>
        <w:footnoteReference w:id="101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تشبيه امام عليه السّلام به زمين به خاطر چند وجه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خداوند متعال زمين را محل قرار و سكونت خلايق قرار داده كه در آن زندگى مى‏كنند و آرامش و راحت مى‏يابند، و در بخش‏هاى سوم و چهارم كتاب گذشت كه سكون و برقرارى زمين به وجود امام است، پس آرامش و استراحت تمام موجودات زمين به وجود امام عليه السّلام بستگى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زمين واسطه رسيدن بركت‏هاى آسمانى به اهل عالم است، چنان‏كه خداوند فرمايد:</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تَرَى الْأَرْضَ هامِدَةً فَإِذا أَنْزَلْنا عَلَيْهَا الْماءَ اهْتَزَّتْ وَ رَبَتْ وَ أَنْبَتَتْ مِنْ كُلِّ زَوْجٍ بَهِيجٍ؛</w:t>
      </w:r>
      <w:r>
        <w:rPr>
          <w:rStyle w:val="FootnoteReference"/>
          <w:rFonts w:ascii="Arial" w:hAnsi="Arial" w:cs="Arial"/>
          <w:color w:val="000000"/>
          <w:sz w:val="30"/>
          <w:szCs w:val="30"/>
          <w:rtl/>
          <w:lang w:bidi="fa-IR"/>
        </w:rPr>
        <w:footnoteReference w:id="1014"/>
      </w:r>
      <w:r>
        <w:rPr>
          <w:rFonts w:ascii="Arial" w:hAnsi="Arial" w:cs="Arial" w:hint="cs"/>
          <w:color w:val="000000"/>
          <w:sz w:val="30"/>
          <w:szCs w:val="30"/>
          <w:rtl/>
          <w:lang w:bidi="fa-IR"/>
        </w:rPr>
        <w:t xml:space="preserve"> و زمين را خشك و بى‏گياه مى‏نگرى پس چون باران بر آن فروريزيم سبز و خرّم شده نمو مى‏كند و از هرنوع گياه زيبا بروياند.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 عليه السّلام نيز واسطه رسيدن بركت الهى به اهل عالم است- چنان‏كه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خداوند متعال انواع مختلفى از نعمت‏ها را از زمين رويانيده، ميوه‏ها و علف‏ها و كلاء و غير اين‏ها را برحسب نياز خلق از آن برآورده تا انسان و حيوان و حشره متناسب حال خويش از آن‏ها برخوردار شوند، خداوند مى‏فرمايد:</w:t>
      </w:r>
      <w:r>
        <w:rPr>
          <w:rFonts w:ascii="Arial" w:hAnsi="Arial" w:cs="Arial" w:hint="cs"/>
          <w:color w:val="006A0F"/>
          <w:sz w:val="30"/>
          <w:szCs w:val="30"/>
          <w:rtl/>
          <w:lang w:bidi="fa-IR"/>
        </w:rPr>
        <w:t xml:space="preserve"> ثُمَّ شَقَقْنَا الْأَرْضَ شَقًّا* فَأَنْبَتْنا فِيها حَبًّا* وَ عِنَباً وَ قَضْباً* وَ زَيْتُوناً وَ نَخْلًا* وَ حَدائِقَ غُلْباً* وَ فاكِهَةً وَ أَبًّا* مَتاعاً لَكُمْ وَ لِأَنْعامِكُمْ؛</w:t>
      </w:r>
      <w:r>
        <w:rPr>
          <w:rStyle w:val="FootnoteReference"/>
          <w:rFonts w:ascii="Arial" w:hAnsi="Arial" w:cs="Arial"/>
          <w:color w:val="000000"/>
          <w:sz w:val="30"/>
          <w:szCs w:val="30"/>
          <w:rtl/>
          <w:lang w:bidi="fa-IR"/>
        </w:rPr>
        <w:footnoteReference w:id="1015"/>
      </w:r>
      <w:r>
        <w:rPr>
          <w:rFonts w:ascii="Arial" w:hAnsi="Arial" w:cs="Arial" w:hint="cs"/>
          <w:color w:val="000000"/>
          <w:sz w:val="30"/>
          <w:szCs w:val="30"/>
          <w:rtl/>
          <w:lang w:bidi="fa-IR"/>
        </w:rPr>
        <w:t xml:space="preserve"> پس خاك زمين را شكافتيم و از آن حبوبات و انگور و نباتاتى كه چند بار بدروند و زيتون و خرما و باغ‏هاى پردرخت (جنگل‏ها) و ميوه‏ها و علف‏ها رويانديم، بهره‏جستنى براى شما و چهارپايانتان.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403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وجود امام عليه السّلام نيز انواع بسيارى از علوم و احكام برحسب نيازهاى خلق و مصالح آنان ظاهر گرديده تا به ديگرى نيازمند نشوند. وجوه ديگرى نيز با دقّت و تدبّر به دست مى‏آيد كه عجالتا اين چند وجه به خاطر رسيد، و توفيق از خدا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شيخ طبرسى در مجمع البيان گفته: قضب: يونجه تازه است كه چند بار چيده مى‏شود براى علوفه چهارپايان. [اين گفتار] از ابن عباس و حسن است، و أبّ: چراگاه علف و ساير گياهان براى چهارپايان است.</w:t>
      </w:r>
      <w:r>
        <w:rPr>
          <w:rStyle w:val="FootnoteReference"/>
          <w:rFonts w:ascii="Arial" w:hAnsi="Arial" w:cs="Arial"/>
          <w:color w:val="000000"/>
          <w:sz w:val="30"/>
          <w:szCs w:val="30"/>
          <w:rtl/>
          <w:lang w:bidi="fa-IR"/>
        </w:rPr>
        <w:footnoteReference w:id="101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قاموس گفته: قضب: هردرخت دراز و گسترده شاخ و برگ است، و أبّ: جاى پرگياه يا چراگاه يا آنچه از گياه و غير آن از زمين مى‏رويد.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14- مستجاب شدن دعا</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اين‏كه هرگاه دعاكننده دعايش را با دعا براى مولى صاحب الزمان عليه السّلام مقرون گرداند به سبب دعا براى آن حضرت، دعاى خودش نيز مستجاب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دلايل اين معنى- از عقل و نقل- چند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اوّل: بدون شك دعاى بنده براى مولايش صاحب الزمان- عجّل اللّه فرجه الشريف- مستجاب است، زيرا كه مقتضى موجود و مانع مفقود مى‏باشد، و هردو معنى واضح است، و تأخير در اجابت اصل آن را نفى نمى‏كند، پس اگر شخص آغاز و فرجام دعايش را به حضرت صاحب الامر عليه السّلام اختصاص دهد، مقتضاى كرم خداوند اكرم الاكرمين آن است كه مابين آن‏ها را نيز به هدف اجابت برساند، و نيز خداوند در ميان بندگان مقرّر ساخته كه هركس كالاهاى مختلفى را با يك معامله خريدارى كند كه قسمتى از آن‏ها معيوب باشد، بايد يا همه را رد كند يا همه را بپذيرد و نمى‏شود تنها معيوب را رد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دوم: قسمتى از گناهان و زشتى‏ها مانع از اجابت دعاها است. پس اگر انسان دعايش را با دعا براى مولايش صاحب الزمان عليه السّلام مقرون سازد، آن گناهان كه مانع از استجابت دعا است آمرزيده مى‏شود و دعايش بدون مانع مى‏گردد، و خداوند آن را مستجاب مى‏نمايد. و در مكرمت هجدهم خواهد آمد كه دعا براى آن حضرت زمينه‏ساز آمرزش گناهان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404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وجه سوم: سابقا گفتيم كه از فوايد دعا براى امام زمان عليه السّلام آن است كه آن حضرت در حقّ دعاكننده دعا مى‏نمايد، و بدون ترديد دعاى آن حضرت براى برآورده‏شدن حاجت‏هاى آن دعاكننده، مقتضى استجابت هردعايى است كه او از درگاه الهى مسألت نموده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چهارم: در اصول كافى در فضيلت صلوات بر محمد و آل محمد عليهم السّلام مرسلا از امام صادق عليه السّلام آمده فرمود: هركس به درگاه خداوند حاجتى داشته باشد، بايد اوّل با درود بر محمد و آل او آغاز كند سپس حاجت خود را بطلبد، و آن‏گاه با درود بر محمد و آل او دعايش را پايان برد كه خداوند گرامى‏تر از آن است كه دو طرف را بپذيرد و وسط آن را رها كند، زيرا كه از استجابت صلوات و درود بر محمد و آل او هيچ مانعى نيست.</w:t>
      </w:r>
      <w:r>
        <w:rPr>
          <w:rStyle w:val="FootnoteReference"/>
          <w:rFonts w:ascii="Arial" w:hAnsi="Arial" w:cs="Arial"/>
          <w:color w:val="000000"/>
          <w:sz w:val="30"/>
          <w:szCs w:val="30"/>
          <w:rtl/>
          <w:lang w:bidi="fa-IR"/>
        </w:rPr>
        <w:footnoteReference w:id="1017"/>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جهت دلالت اين حديث بر مطلب اين‏كه: علّت يادشده عام است و شامل هردعايى است كه بين دو دعاى مستجاب واقع شود، زيرا كه خداوند متعال كريم‏تر از آن است كه هردو طرف را </w:t>
      </w:r>
      <w:r>
        <w:rPr>
          <w:rFonts w:ascii="Arial" w:hAnsi="Arial" w:cs="Arial" w:hint="cs"/>
          <w:color w:val="000000"/>
          <w:sz w:val="30"/>
          <w:szCs w:val="30"/>
          <w:rtl/>
          <w:lang w:bidi="fa-IR"/>
        </w:rPr>
        <w:lastRenderedPageBreak/>
        <w:t>اجابت كند و آنچه در ميانه هست رد نمايد، و در وجه اوّل بيان كرديم كه دعاى مؤمن براى فرج مولايش حتما مستجاب است، پس اين دليل نقلى، شاهدى بر آن دليل عقلى، نيز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پنجم: خواهد آمد كه هرگاه مؤمنى براى مؤمن ديگرى كه غايب است دعا كند فرشتگان چندين برابر آنچه خواسته است براى خودش درخواست مى‏نمايند، و معلوم است كه دعاى فرشتگان مستجاب است چون بدون مانع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ششم: در اصول كافى به سند معتبرى از حضرت ابى عبد اللّه صادق عليه السّلام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قال رسول اللّه صلّى اللّه عليه و اله: «إذا دعا أحدكم فليعمّ، فإنّه أوجب للدّعاء» و في بعض النسخ: «فليعمّ في الدّعاء فإنّه أوجب للدّعاء»</w:t>
      </w:r>
      <w:r>
        <w:rPr>
          <w:rStyle w:val="FootnoteReference"/>
          <w:rFonts w:ascii="Arial" w:hAnsi="Arial" w:cs="Arial"/>
          <w:color w:val="000000"/>
          <w:sz w:val="30"/>
          <w:szCs w:val="30"/>
          <w:rtl/>
          <w:lang w:bidi="fa-IR"/>
        </w:rPr>
        <w:footnoteReference w:id="1018"/>
      </w:r>
      <w:r>
        <w:rPr>
          <w:rFonts w:ascii="Arial" w:hAnsi="Arial" w:cs="Arial" w:hint="cs"/>
          <w:color w:val="000000"/>
          <w:sz w:val="30"/>
          <w:szCs w:val="30"/>
          <w:rtl/>
          <w:lang w:bidi="fa-IR"/>
        </w:rPr>
        <w:t>؛ رسول خدا صلّى اللّه عليه و اله فرمود: هرگاه يكى از شما دعا كند. عموميت دهد، كه دعا را لازم‏تر و ثابت‏تر مى‏نمايد. (و در نسخه ديگرى است) پس دعا را تعميم دهد كه دعا را لازم‏تر و ثابت‏تر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اين‏كه حضرت رسول صلّى اللّه عليه و اله فرموده: «فإنّه أوجب للدّعاء»؛ يعنى دعا براى عموم كردن ثابت‏تر و لازم‏تر است براى دعاكننده از اين‏كه فقط براى خودش دعا كند، بدون اين‏كه مؤمنين را هم در نظر بگيرد، كه حاصل فرمايش آن حضرت اين است كه دعا براى عموم نمودن سبب استجابت دعا و رسيدن به مقصود است، و توضيح مطلب و دلالت اين حديث بر مراد اين‏كه عموميت در دعا به دو وجه تصور مى‏شود: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405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يكى اين‏كه: دعاكننده تمام مؤمنين و مؤمنات را در دعايش شريك گرداند، و خودش را در آن‏ها داخل نمايد، يعنى براى خود و تمام مؤمنين و مؤمنات يك دعاى دسته‏جمعى كند مثلا بگويد: خدايا! مؤمنين و مؤمنات را بيامرز و حوائج مؤمنين و مؤمنات را برآور، و بگويد: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ما را بيامرز و حوائجمان را برآورده ساز، كه خودش و ساير مؤمنين و مؤمنات را در نظر بگيرد.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دعاى او به گونه‏اى باشد كه نفعش شامل تمام مؤمنين و مؤمنات گردد- هرچند كه تصريح نكند- مانند: دعا كردن براى امنيت، و نزول بركت‏هاى آسمانى، و روييدن بركت‏هاى زمينى، و دور شدن بلا و امثال اين‏ها كه سودش همه را دربر مى‏گيرد. اين نيز عموميت دادن در دعا است، و دعا براى فرج مولاى ما صاحب الزمان عليه السّلام از اين قبيل است، لذا از مصاديق اين دليل مى‏باشد، چنان‏كه بر عارفان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بر فرض اگر كسى انكار كند كه اين قسم عموميت دادن در دعا باشد، مى‏گويم: اگر دعاكننده نيّتش عموم مؤمنين و مؤمنات باشد يا به اين معنى تصريح كند، ديگر هيچ شبهه‏اى باقى نمى‏ماند.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اين‏كه دعا براى ظهور مولاى ما حضرت صاحب الزمان عليه السّلام از امورى است كه نفعش عام است نيازى به بيان و استدلال ندارد پس از آن‏كه در بخش چهارم كتاب ذكر گرديد كه به ظهور آن جناب فرج هرمؤمن و خوشحالى هرمعتقد و آشكار شدن هرگونه عدل و زوال همه انواع جهل، و كشف علوم و برطرف شدن غصه‏ها و دور شدن بيمارى‏ها و گسترش بركت‏ها و پيروزى مؤمنين و نابودى ظالمين و امنيت بلاد و سلامتى عباد و ...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فرموده رسول خدا صلّى اللّه عليه و اله كه: «إذا دعا أحدكم فليعمّ»؛ هرگاه يكى از شما دعا كند عموميت 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چند معنى محتمل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مراد اين باشد: مؤمن هرگاه دعا مى‏كند اين دعايش را عام قرار دهد براى مؤمنين و خودش را در بين آن‏ها داخل كند كه اگر اين كار را كرد و براى همه آن‏ها دعا نمود، اين دعا واجب‏تر يعنى ثابت‏تر است، يعنى زودتر به اجابت مى‏رسد و بيشتر كاربرد دارد تا دعاى بر خودش تنها.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دعا براى عموم، مقتضى آن است كه زودتر مستجاب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اين‏كه اگر بگويى: خدايا! مؤمنين و مؤمنات را بيامرز. آمرزش تو مسلّم‏تر مى‏شود از اين‏كه بگويى: خدايا! مرا بيامرز. و اگر بگويى: خدايا! فرج مولاى ما صاحب الزمان عليه السّلام را تعجيل فرما. فرج و گشايش براى خودت ثابت‏تر است از اين‏كه بگويى: خدايا براى من فرج عنايت كن،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406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زيرا كه دعا براى فرج امام عصر- عجّل اللّه فرجه الشريف- در حقيقت دعا براى فرج همه مؤمنين و مؤمنات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يا منظور- از باب مشارفت و نزديكى به مقصود- اين باشد: هرگاه خواستى براى خودت دعا كنى اوّل براى عموم دعا را آغاز كن كه دعايت را ثابت‏تر گرداند، يعنى دعاى تو براى عموم مؤمنين مايه استجابت دعاى تو و رسيدن به مقصود و ثبوت مراد تو مى‏باشد، كه اين سخن از قبيل آيه شريفه:</w:t>
      </w:r>
      <w:r>
        <w:rPr>
          <w:rFonts w:ascii="Arial" w:hAnsi="Arial" w:cs="Arial" w:hint="cs"/>
          <w:color w:val="006A0F"/>
          <w:sz w:val="30"/>
          <w:szCs w:val="30"/>
          <w:rtl/>
          <w:lang w:bidi="fa-IR"/>
        </w:rPr>
        <w:t xml:space="preserve"> إِذا قُمْتُمْ إِلَى الصَّلاةِ فَاغْسِلُوا وُجُوهَكُمْ؛</w:t>
      </w:r>
      <w:r>
        <w:rPr>
          <w:rStyle w:val="FootnoteReference"/>
          <w:rFonts w:ascii="Arial" w:hAnsi="Arial" w:cs="Arial"/>
          <w:color w:val="000000"/>
          <w:sz w:val="30"/>
          <w:szCs w:val="30"/>
          <w:rtl/>
          <w:lang w:bidi="fa-IR"/>
        </w:rPr>
        <w:footnoteReference w:id="1019"/>
      </w:r>
      <w:r>
        <w:rPr>
          <w:rFonts w:ascii="Arial" w:hAnsi="Arial" w:cs="Arial" w:hint="cs"/>
          <w:color w:val="000000"/>
          <w:sz w:val="30"/>
          <w:szCs w:val="30"/>
          <w:rtl/>
          <w:lang w:bidi="fa-IR"/>
        </w:rPr>
        <w:t xml:space="preserve"> هرگاه براى نماز برخاستيد پس صورت‏هايتان را بشوييد. [يعنى پيش از نماز و نزديك به انجام آن وضو بگيريد].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آيه شريفه:</w:t>
      </w:r>
      <w:r>
        <w:rPr>
          <w:rFonts w:ascii="Arial" w:hAnsi="Arial" w:cs="Arial" w:hint="cs"/>
          <w:color w:val="006A0F"/>
          <w:sz w:val="30"/>
          <w:szCs w:val="30"/>
          <w:rtl/>
          <w:lang w:bidi="fa-IR"/>
        </w:rPr>
        <w:t xml:space="preserve"> فَإِذا قَرَأْتَ الْقُرْآنَ فَاسْتَعِذْ بِاللَّهِ؛</w:t>
      </w:r>
      <w:r>
        <w:rPr>
          <w:rStyle w:val="FootnoteReference"/>
          <w:rFonts w:ascii="Arial" w:hAnsi="Arial" w:cs="Arial"/>
          <w:color w:val="000000"/>
          <w:sz w:val="30"/>
          <w:szCs w:val="30"/>
          <w:rtl/>
          <w:lang w:bidi="fa-IR"/>
        </w:rPr>
        <w:footnoteReference w:id="1020"/>
      </w:r>
      <w:r>
        <w:rPr>
          <w:rFonts w:ascii="Arial" w:hAnsi="Arial" w:cs="Arial" w:hint="cs"/>
          <w:color w:val="000000"/>
          <w:sz w:val="30"/>
          <w:szCs w:val="30"/>
          <w:rtl/>
          <w:lang w:bidi="fa-IR"/>
        </w:rPr>
        <w:t xml:space="preserve"> پس هرگاه قرآن خواندى به خداوند پناه ببر.</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هرگاه خواستى قرآن بخوانى‏].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اين وجه اين‏كه: معنى فرمايش رسول خدا صلّى اللّه عليه و اله: هرگاه يكى از شما دعا كند عموميت دهد. اين است كه: هرگاه مى‏خواهد براى خودش دعا كند، اوّل يك دعاى عمومى براى مؤمنين و مؤمنات بنمايد سپس براى خودش دعا كند كه اين برنامه دعاى خودش را محكم‏تر و لازم‏تر مى‏سازد، زيرا كه مقدم داشتن اهل ايمان در دعا تأثير تامّى در استجابت دعاى انسان دارد، چنان‏كه در چند روايت از امام صادق عليه السّلام آمده كه فرمود: هركس چهل نفر از برادرانش را مقدم بدارد و براى آن‏ها دعا كند سپس براى خودش دعا نمايد، در حق آن‏ها و خودش مستجاب مى‏شود.</w:t>
      </w:r>
      <w:r>
        <w:rPr>
          <w:rStyle w:val="FootnoteReference"/>
          <w:rFonts w:ascii="Arial" w:hAnsi="Arial" w:cs="Arial"/>
          <w:color w:val="000000"/>
          <w:sz w:val="30"/>
          <w:szCs w:val="30"/>
          <w:rtl/>
          <w:lang w:bidi="fa-IR"/>
        </w:rPr>
        <w:footnoteReference w:id="1021"/>
      </w:r>
    </w:p>
    <w:p w:rsidR="00F9093C" w:rsidRDefault="00F9093C" w:rsidP="00F9093C">
      <w:pPr>
        <w:pStyle w:val="NormalWeb"/>
        <w:bidi/>
        <w:rPr>
          <w:rFonts w:hint="cs"/>
          <w:rtl/>
          <w:lang w:bidi="fa-IR"/>
        </w:rPr>
      </w:pPr>
      <w:r>
        <w:rPr>
          <w:rFonts w:ascii="Arial" w:hAnsi="Arial" w:cs="Arial" w:hint="cs"/>
          <w:color w:val="000000"/>
          <w:sz w:val="30"/>
          <w:szCs w:val="30"/>
          <w:rtl/>
          <w:lang w:bidi="fa-IR"/>
        </w:rPr>
        <w:t>3- اين‏كه منظور مقارنه عرفى باشد، يعنى هرزمان كه براى خودت دعا كردى، قبل يا بعد از آن براى عموم برادرانت هم دعا كن. اين نوع از استعمال در لغت عربى و محاورات عرفى زياد ديده مى‏شود كه بر عارف دانا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هفتم: روايتى است كه ثقة الاسلام كلينى در اصول كافى آورده: از محمد بن يحيى عطّار از احمد بن محمد بن عيسى از على بن الحكم از سيف بن عميره از عمرو بن شمر از جابر بن يزيد جعفى از حضرت ابو جعفر باقر عليه السّلام كه درباره فرموده خداى تبارك و تعالى:</w:t>
      </w:r>
      <w:r>
        <w:rPr>
          <w:rFonts w:ascii="Arial" w:hAnsi="Arial" w:cs="Arial" w:hint="cs"/>
          <w:color w:val="006A0F"/>
          <w:sz w:val="30"/>
          <w:szCs w:val="30"/>
          <w:rtl/>
          <w:lang w:bidi="fa-IR"/>
        </w:rPr>
        <w:t xml:space="preserve"> وَ يَسْتَجِيبُ الَّذِينَ آمَنُوا وَ عَمِلُوا الصَّالِحاتِ وَ يَزِيدُهُمْ مِنْ فَضْلِهِ؛</w:t>
      </w:r>
      <w:r>
        <w:rPr>
          <w:rStyle w:val="FootnoteReference"/>
          <w:rFonts w:ascii="Arial" w:hAnsi="Arial" w:cs="Arial"/>
          <w:color w:val="000000"/>
          <w:sz w:val="30"/>
          <w:szCs w:val="30"/>
          <w:rtl/>
          <w:lang w:bidi="fa-IR"/>
        </w:rPr>
        <w:footnoteReference w:id="1022"/>
      </w:r>
      <w:r>
        <w:rPr>
          <w:rFonts w:ascii="Arial" w:hAnsi="Arial" w:cs="Arial" w:hint="cs"/>
          <w:color w:val="000000"/>
          <w:sz w:val="30"/>
          <w:szCs w:val="30"/>
          <w:rtl/>
          <w:lang w:bidi="fa-IR"/>
        </w:rPr>
        <w:t xml:space="preserve"> و دعاى آنان را كه ايمان آورده و عمل صالح انجام دهند مستجاب گرداند و از فضل خويش بر ثوابشان مى‏افزايد. فرمود: آن مؤمن است كه براى برادر خود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407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در غياب او دعا كند، پس فرشته به دعاى او آمين مى‏گويد. و خداوند عزيز جبّار فرمايد: دو برابر آنچه خواستى براى خودت خواهد بود و آنچه خواستى عطا شدى به خاطر محبّتى كه به او دارى.</w:t>
      </w:r>
      <w:r>
        <w:rPr>
          <w:rStyle w:val="FootnoteReference"/>
          <w:rFonts w:ascii="Arial" w:hAnsi="Arial" w:cs="Arial"/>
          <w:color w:val="000000"/>
          <w:sz w:val="30"/>
          <w:szCs w:val="30"/>
          <w:rtl/>
          <w:lang w:bidi="fa-IR"/>
        </w:rPr>
        <w:footnoteReference w:id="102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به نظر ما سندش صحيح است، ولى علّامه مجلسى در مرآة العقول آن را ضعيف شمرده و ظاهرا به خاطر عمرو بن شمر است چون در وجيزه خود، تمام راويان اين خبر- جز عمرو بن شمر- را توثيق كرده، ولى به نظر من به پيروى از عالم محقق نورى در مستدرك الوسائل؛ او ثقه و مورد اعتماد است چون جمعى از بزرگان از او روايت كرده‏اند، و نشانه‏هاى ديگر نيز بر توثيق او هست و نسبت غلو به او ثابت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به‏هرحال دلالت اين حديث بر مطلب ما روشن است و اين‏كه فرموده: دو برابر آنچه خواستى براى خودت خواهد بود. ظهور دارد كه آنچه براى برادرش خواسته با فزونى در حق خودش مستجاب مى‏شود و اين‏كه فرمود: «و آنچه طلب كردى عطا شدى به خاطر محبّتى كه به او دارى» دلالت دارد كه به بركت دعا براى برادر غايبش آنچه براى خودش خواسته نيز مستجاب مى‏گردد. احتمال بعيدى هم هست كه: «أعطيت»: عطا كردم. به صيغه متكلم باشد، يعنى آنچه براى برادر غايب خود خواستى عطا كردم و خدا دانا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اى خواستار رسيدن به مقاصد، آيا مؤمنى را مى‏شناسى كه ايمانش كامل‏تر و يقينش تمام‏تر و نزد خدا محبوب‏تر و نزديك‏تر و بلندمرتبه‏تر از مولايت صاحب الزمان عليه السّلام باشد؟ پس براى اربابت بيشتر دعا كن تا به بركت آن دعايت مقرون به اجابت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هشتم: اين‏كه گذشت و خواهد آمد كه از فوايد دعا براى ظهور و تعجيل فرج آن حضرت كامل شدن ايمان و نيرو گرفتن يقين و نجات يافتن از وسوسه‏هاى مشكّكين و گمراه‏كنندگان است. و اين از اسباب و عوامل مقتضى اجابت دعا است، هم‏چنان‏كه ضعف يقين و شك در اصول دين مانع از اجابت است. پس هرگاه بنده در دعا براى مولايش صاحب الزمان عليه السّلام مواظبت نمايد، يقينش قوى و ايمانش كامل گردد، و چون اين حالت يافت، خداوند استجابت دعا را نصيب او فرمايد.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دلالت بر اين معنى روايت موثق همچون صحيحى است كه ثقة الاسلام كلينى از محمد بن مسلم از يكى از دو امام (حضرت باقر و حضرت صادق عليهما السّلام) آورده كه گفت: عرض كردم: كسى‏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408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را مى‏بينيم كه عبادت و كوشش و خضوعى دارد ولى مذهب حق را قبول ندارد، آيا براى او سودمند است؟ فرمود: اى محمد! خاندان پيامبر همانند خاندانى هستند در بنى اسرائيل كه هيچ يك از آنان چهل شب عبادت نمى‏كرد مگر اين‏كه دعايش مستجاب مى‏شد، ولى مردى از آن‏ها چهل شب در عبادت كوشيد، سپس دعا كرد اما مستجاب نشد، پس به نزد عيسى بن مريم عليهما السّلام آمد و از وضع خود شكايت كرد و درخواست دعا نمود. عيسى عليه السّلام تطهير كرد و نماز خواند سپس به درگاه خداوند دعا نمود. خداوند- عزّ و جلّ- به او وحى فرمود: اى عيسى! بنده من از راه ديگرى غير از آن‏كه به سويم توجه مى‏شود آمد، او درحالى‏كه درباره تو شك داشت مرا دعا كرد، پس اگر آن‏قدر دعا كند تا گردنش قطع شود و بندهاى انگشتش از هم جدا گردد او را اجابت ننمايم.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حضرت فرمود: آن‏گاه عيسى عليه السّلام به آن شخص ملتفت شد و فرمود: آيا خدايت را مى‏خوانى درحالى‏كه از پيغمبرش شك دارى؟ عرض كرد: اى روح خدا و كلمه او! به خدا همين‏طور بود كه گفتى، پس از خداوند بخواه كه اين حالت را از من دور سازد. عيسى عليه </w:t>
      </w:r>
      <w:r>
        <w:rPr>
          <w:rFonts w:ascii="Arial" w:hAnsi="Arial" w:cs="Arial" w:hint="cs"/>
          <w:color w:val="000000"/>
          <w:sz w:val="30"/>
          <w:szCs w:val="30"/>
          <w:rtl/>
          <w:lang w:bidi="fa-IR"/>
        </w:rPr>
        <w:lastRenderedPageBreak/>
        <w:t>السّلام براى او دعا كرد، خداوند توبه او را پذيرفت و دعايش را اجابت نمود و دوباره به حدّ اهل بيت و خاندان خود رسيد.</w:t>
      </w:r>
      <w:r>
        <w:rPr>
          <w:rStyle w:val="FootnoteReference"/>
          <w:rFonts w:ascii="Arial" w:hAnsi="Arial" w:cs="Arial"/>
          <w:color w:val="000000"/>
          <w:sz w:val="30"/>
          <w:szCs w:val="30"/>
          <w:rtl/>
          <w:lang w:bidi="fa-IR"/>
        </w:rPr>
        <w:footnoteReference w:id="1024"/>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نهم: مجلسى رحمه اللّه در مرآة العقول درباره سرّ محجوب ماندن دعايى كه بدون صلوات بر محمد و آل محمد باشد گفته: مقصود از آفرينش جنّ و انس و ساير موجودات از بدو ايجاد تا بى‏نهايت، رسول خدا و اهل بيت او- صلوات اللّه عليهم اجمعين- مى‏باشند كه شفاعت بزرگ در اين دنيا و در آخرت براى آنان است، و به واسطه ايشان رحمت‏ها بر تمام خلايق فرودمى‏آيد، زيرا كه در مبدأ هيچ بخلى نيست بلكه نقص از قابل است، و آنان عليهم السّلام شايستگى تمام فيض‏هاى قدسى و رحمت‏هاى الهى را دارند، پس هرگاه بر ايشان فيض مى‏شود به طفيل وجودشان به ساير موجودات هم مى‏رسد. بنابراين اگر دعاكننده مى‏خواهد رحمتى از سوى خداوند به او برسد، بر آنان درود بفرستد كه اين دعا رد نمى‏شود چون مبدأ فيّاض و محلّ قابل است، و به بركت آن‏ها بر دعاكننده بلكه بر همه خلق فيض مى‏رسد، هم‏چنان‏كه اگر يك چادرنشين يا بيابان‏گردى كه اهليّت گرامى داشتن را ندارد به در خانه زمامدارى برود، و آن زمامدار براى او سفره رنگين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409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عطاهاى بسيار بدهد، عقلا او را به سبك‏مغزى و پست‏نظرى نسبت مى‏دهند، برخلاف اين‏كه براى يكى از امرا يا وزرا يا سفراى زمامداران ديگر دستور دهد چنان سفره‏اى بگسترانند، در اين‏حال آن شخص بيابان‏نشين هم بر سر آن سفره حاضر شود، پسنديده است، بلكه اگر او را از سر آن سفره برانند قبيح و زشت به نظر مى‏رسد.</w:t>
      </w:r>
      <w:r>
        <w:rPr>
          <w:rStyle w:val="FootnoteReference"/>
          <w:rFonts w:ascii="Arial" w:hAnsi="Arial" w:cs="Arial"/>
          <w:color w:val="000000"/>
          <w:sz w:val="30"/>
          <w:szCs w:val="30"/>
          <w:rtl/>
          <w:lang w:bidi="fa-IR"/>
        </w:rPr>
        <w:footnoteReference w:id="102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مخفى نيست كه اين وجه كاملا بر دعا براى مولايمان صاحب الزمان عليه السّلام منطبق است، و براى اهل بصيرت كاملا روشن و واضح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دهم: نيز همان است كه علّامه مجلسى گفته: خاندان رسول خدا صلّى اللّه عليه و اله بين ما و بين پروردگارمان واسطه هستند كه حكمت‏ها و احكام را از سوى او به ما مى‏رسانند، زيرا كه ما را به ساحت قدس و بارگاه جبروت و حريم ملكوت او راهى نيست، پس به ناچار سفيرانى بايد كه بين ما و پروردگارمان رابط باشند، و وسايطى كه هم جهات قدسى داشته باشند و هم حالات بشرى كه با آن جهات قدسى با مبدأ اعلى ارتباط يابند، و با جهات ديگر و حالات بشرى متناسب با خلق با ايشان در تماس باشند، تا آنچه از پروردگارشان گرفته‏اند به آن‏ها برسانند.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لذا خداوند سفرا و انبياى خويش را به ظاهر از نوع بشر و در باطن از جهت اخلاق و رفتار و قابليت‏ها و نفوس مباين با آن‏ها قرار داد. ايشان به مردم مى‏گويند: ما بشرى مثل شما هستيم، تا از آن‏ها نفرت نكنند و قبول نمايند و با آنان مأنوس باشند، در افاضه ساير فيوضات و كمالات نيز اينان بين پروردگار و ساير موجودات واسطه‏اند. پس هرفيضى اوّل به آن‏ها مى‏رسد، سپس بر </w:t>
      </w:r>
      <w:r>
        <w:rPr>
          <w:rFonts w:ascii="Arial" w:hAnsi="Arial" w:cs="Arial" w:hint="cs"/>
          <w:color w:val="000000"/>
          <w:sz w:val="30"/>
          <w:szCs w:val="30"/>
          <w:rtl/>
          <w:lang w:bidi="fa-IR"/>
        </w:rPr>
        <w:lastRenderedPageBreak/>
        <w:t>ساير خلايق تقسيم مى‏گردد، و صلوات بر آن‏ها درخواست رحمت از كانون رحمت است به محل تقسيم آن تا بر همه خلايق برحسب استعدادها و قابليت‏ها تقسيم شود.</w:t>
      </w:r>
      <w:r>
        <w:rPr>
          <w:rStyle w:val="FootnoteReference"/>
          <w:rFonts w:ascii="Arial" w:hAnsi="Arial" w:cs="Arial"/>
          <w:color w:val="000000"/>
          <w:sz w:val="30"/>
          <w:szCs w:val="30"/>
          <w:rtl/>
          <w:lang w:bidi="fa-IR"/>
        </w:rPr>
        <w:footnoteReference w:id="102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وجه نيز در مورد بحث ما جارى است، و به اين ده وجه بيان شد كه اجابت دعا كننده به سبب دعا براى مولاى قائم ما- عجّل اللّه فرجه الشريف- تحقق مى‏يابد.</w:t>
      </w:r>
    </w:p>
    <w:p w:rsidR="00F9093C" w:rsidRDefault="00F9093C" w:rsidP="00F9093C">
      <w:pPr>
        <w:pStyle w:val="NormalWeb"/>
        <w:bidi/>
        <w:rPr>
          <w:rFonts w:hint="cs"/>
          <w:rtl/>
          <w:lang w:bidi="fa-IR"/>
        </w:rPr>
      </w:pPr>
      <w:r>
        <w:rPr>
          <w:rFonts w:ascii="Arial" w:hAnsi="Arial" w:cs="Arial" w:hint="cs"/>
          <w:color w:val="465BFF"/>
          <w:sz w:val="30"/>
          <w:szCs w:val="30"/>
          <w:rtl/>
          <w:lang w:bidi="fa-IR"/>
        </w:rPr>
        <w:t>15- اداى اجر رسالت پيغمبر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تا حدودى دعا براى تعجيل فرج اداى مزد رسالت است و دليل بر اين معنى فرموده خداوند متعال است كه در سوره حمعسق [شورى‏] آمده:</w:t>
      </w:r>
      <w:r>
        <w:rPr>
          <w:rFonts w:ascii="Arial" w:hAnsi="Arial" w:cs="Arial" w:hint="cs"/>
          <w:color w:val="006A0F"/>
          <w:sz w:val="30"/>
          <w:szCs w:val="30"/>
          <w:rtl/>
          <w:lang w:bidi="fa-IR"/>
        </w:rPr>
        <w:t xml:space="preserve"> قُلْ لا أَسْئَلُكُمْ عَلَيْهِ أَجْراً إِلَّا الْمَوَدَّةَ فِي الْقُرْبى‏؛</w:t>
      </w:r>
      <w:r>
        <w:rPr>
          <w:rStyle w:val="FootnoteReference"/>
          <w:rFonts w:ascii="Arial" w:hAnsi="Arial" w:cs="Arial"/>
          <w:color w:val="000000"/>
          <w:sz w:val="30"/>
          <w:szCs w:val="30"/>
          <w:rtl/>
          <w:lang w:bidi="fa-IR"/>
        </w:rPr>
        <w:footnoteReference w:id="1027"/>
      </w:r>
      <w:r>
        <w:rPr>
          <w:rFonts w:ascii="Arial" w:hAnsi="Arial" w:cs="Arial" w:hint="cs"/>
          <w:color w:val="000000"/>
          <w:sz w:val="30"/>
          <w:szCs w:val="30"/>
          <w:rtl/>
          <w:lang w:bidi="fa-IR"/>
        </w:rPr>
        <w:t xml:space="preserve"> [اى پيامبر] بگو من از شما بر انجام آن [رسالت‏] چيزى درخواست نمى‏كنم مگر مودّت و دوستى خاندانم.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اثبات اين مطلب به ذكر چند مقدّمه مربوط به بحث بستگى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هرچه را پيغمبر صلّى اللّه عليه و اله بطلبد امر است، هرچند به لفظ درخواست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طلب و امر آن حضرت عليه السّلام به‏طور اطلاق بر وجوب دلالت مى‏كند مگر اين‏كه دليلى بر خلاف آن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پيغمبر صلّى اللّه عليه و اله حقّ نبوّت بر اين امّت دارد، پس بر آن‏ها واجب است آن‏قدر كه مى‏توانند حقّ آن‏جناب را ادا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اين‏كه خداوند متعال اجر و مزد نبوّت پيغمبر صلّى اللّه عليه و اله را مودّت خاندان و قربى (- نزديكان) آن حضرت قرار داده است، به حكم آيات و روايات اهل بيت عصمت.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بيان معنى «قربى» و اين‏كه جز ذريّه پيغمبر صلّى اللّه عليه و اله نمى‏باشد، و ردّ اقوال عامّه.</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در بيان معنى مودّت و اقسام آن.</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مقدّمه اوّل: بدان‏كه امر- به‏طورى‏كه اهل تحقيق اختيار كرده‏اند- طلب ايجاد فعل است از عالى به دانى، خواه به لفظ أمرت (- امر كردم) يا صيغه افعل (- انجام ده) يا لفظ مسألت و درخواست و امثال آن، و خواه بدون لفظ باشد مانند اشاره و نوشتن و امثال اين‏ها.</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دليل بر آنچه ذكر گرديد آن است كه: تبادر (زود به ذهن رسيدن) معنى امر از اقسام گذشته مى‏باشد، نمى‏بينيد اگر طلب از ناحيه شخص بزرگى صادر گشت به هرلفظى كه باشد مى‏گويند: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فلانى به چنين چيزى امر كرد. و اگر شخص دانى بگويد: من به فلان كار امر مى‏كنم، عقلا او را به سبك‏مغزى نسبت مى‏دهند، زيرا كه امر به عالى اختصاص دارد هم‏چنان‏كه دعا و مسألت و درخواست به دانى، و استدعا به مساوى اختصاص دارند، و بررسى موارد استعمال اين حقيقت را روشن مى‏سازد.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اين‏كه خداوند متعال به حكايت از فرعون خطاب به قومش فرموده:</w:t>
      </w:r>
      <w:r>
        <w:rPr>
          <w:rFonts w:ascii="Arial" w:hAnsi="Arial" w:cs="Arial" w:hint="cs"/>
          <w:color w:val="006A0F"/>
          <w:sz w:val="30"/>
          <w:szCs w:val="30"/>
          <w:rtl/>
          <w:lang w:bidi="fa-IR"/>
        </w:rPr>
        <w:t xml:space="preserve"> فَما ذا تَأْمُرُونَ؛</w:t>
      </w:r>
      <w:r>
        <w:rPr>
          <w:rStyle w:val="FootnoteReference"/>
          <w:rFonts w:ascii="Arial" w:hAnsi="Arial" w:cs="Arial"/>
          <w:color w:val="000000"/>
          <w:sz w:val="30"/>
          <w:szCs w:val="30"/>
          <w:rtl/>
          <w:lang w:bidi="fa-IR"/>
        </w:rPr>
        <w:footnoteReference w:id="1028"/>
      </w:r>
      <w:r>
        <w:rPr>
          <w:rFonts w:ascii="Arial" w:hAnsi="Arial" w:cs="Arial" w:hint="cs"/>
          <w:color w:val="000000"/>
          <w:sz w:val="30"/>
          <w:szCs w:val="30"/>
          <w:rtl/>
          <w:lang w:bidi="fa-IR"/>
        </w:rPr>
        <w:t xml:space="preserve"> پس چه امر مى‏كنيد.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اين‏كه از آن‏ها بالاتر است به آن‏ها نسبت امر داده است؟ تنها يكى از دو وجه را محتمل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اين‏كه: مفعول محذوف باشد، يعنى: لشكريان را چه امر مى‏كنيد؟ بنابراين امر در معناى حقيقى خود به كار رفته است، چون امرا نسبت به لشكريان بالاترند.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دوم اين‏كه: فرض شده كه اين‏ها بالا هستند و به‏طور مجاز- به خاطر جهاتى- اينطور به آن‏ها خطاب كرده است،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 اين مقدّمه ثابت شد كه طلب هرگاه از پيغمبر صلّى اللّه عليه و اله صادر شود، به هرلفظى كه باشد- هرچند مسألت و درخواست چنان‏كه در آيه مورد بحث هست- امر است، چون گاهى براى تواضع تعبير به سؤال مى‏كند كه برنامه آن حضرت و اساس كلماتش بوده، چنان‏كه در حديث نبوى معروف آمده: «بعثت لأتمّم مكارم الأخلاق»</w:t>
      </w:r>
      <w:r>
        <w:rPr>
          <w:rStyle w:val="FootnoteReference"/>
          <w:rFonts w:ascii="Arial" w:hAnsi="Arial" w:cs="Arial"/>
          <w:color w:val="000000"/>
          <w:sz w:val="30"/>
          <w:szCs w:val="30"/>
          <w:rtl/>
          <w:lang w:bidi="fa-IR"/>
        </w:rPr>
        <w:footnoteReference w:id="1029"/>
      </w:r>
      <w:r>
        <w:rPr>
          <w:rFonts w:ascii="Arial" w:hAnsi="Arial" w:cs="Arial" w:hint="cs"/>
          <w:color w:val="000000"/>
          <w:sz w:val="30"/>
          <w:szCs w:val="30"/>
          <w:rtl/>
          <w:lang w:bidi="fa-IR"/>
        </w:rPr>
        <w:t>؛ من برانگيخته شده‏ام تا مكارم اخلاق را به آخر برسانم.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يا براى مدارا با مردم و ملاطفت با آنان، تا به فرمان او توجه نمايند، آن‏ها را به منزله عالى و مرتبه بالا فرض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درصورتى است كه قائل شويم: وجوب مودّت از جمله: «از شما چيزى درخواست نمى‏كنم مگر مودّت و دوستى خاندانم» استفاده مى‏شود، يعنى: مطلوب و خواسته من كه به من برمى‏گردد منحصر در اين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مى‏توان وجوب مودّت را از بخش ديگر آيه استفاده كرد و آن، خطاب خداوند- عزّ و جلّ- به پيغمبر صلّى اللّه عليه و اله است كه: « [اى پيامبر] بگو از شما چيزى درخواست نمى‏كنم» كه </w:t>
      </w:r>
      <w:r>
        <w:rPr>
          <w:rFonts w:ascii="Arial" w:hAnsi="Arial" w:cs="Arial" w:hint="cs"/>
          <w:color w:val="000000"/>
          <w:sz w:val="30"/>
          <w:szCs w:val="30"/>
          <w:rtl/>
          <w:lang w:bidi="fa-IR"/>
        </w:rPr>
        <w:lastRenderedPageBreak/>
        <w:t>ظهور دارد در وجوب طلب كردن اين حق از آن‏ها بر آن حضرت كه اگر اداء اين حق بر آن‏ها واجب نبود لزومى نداشت كه از آن‏ها مطالبه كند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مقدّمه دوم: در اصول فقه تحقيق كرده‏ايم كه امر با اطلاقى كه دارد ظاهر در طلب حتمى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عبارت ديگر: امر در طلب حقيقت است، يعنى: از امر جز طلب حتمى چيزى مفهوم نيست، و طلب خالى از قرائن حالى يا مقالى، داخلى يا خارجى در عرف به طلب حتمى برمى‏گردد و در آن ظهور دارد. و نشانه اين معنى آن است كه مى‏بينيم اوامرى كه از سوى بزرگ‏ترها به پايين‏ترها صادر مى‏شود، كسانى كه اين اوامر به آن‏ها متوجه مى‏گردد هيچ تأمّلى ندارند كه اطاعت اين اوامر حتمى است بلكه در نهادشان هست كه برانگيخته شوند و آنچه مأمور گشته‏اند ايجاد نمايند، و هيچ ترديد نمى‏كنند كه آيا اين امر حتمى است يا نه؟ و نيز مى‏بينيم كه اگر آن اوامر را انجام ندهند، در معرض ملامت و نكوهش و مذمّت قرار مى‏گيرند، و اين نيست مگر از آن جهت كه گفتيم: طلب مطلق- نزد اهل عرف- در طلب حتمى ظهور دارد، بدون اين‏كه نياز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قرائن يا قرار دادن نشانه داشته باشد، بلكه اگر خلاف آن منظور باشد احتياج به قرينه حاليه يا مقاليه يا دليل خارجى دارد. به‏همين جهت اوامرى كه در شرع آمده بر وجوب حمل مى‏شود- درصورتى‏كه قرينه‏اى بر استحباب نباشد-.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اگر امر به چيزى وارد شود بر ما لازم است كه بررسى و جستجو كنيم كه در ساير اخبارى كه از ائمه اطهار عليهم السّلام به ما رسيده قرينه‏اى برخلاف وجوب هست يا نه. زيرا كه بسيار است كه قرائن و شواهدى نسبت به اخبار ديگر در آن‏ها آمده و بيان‏كننده يكديگرند، امّا اين نه از جهت تأمّل در ظهور طلب بر وجوب است، بلكه به جهت فراوانى قرائن و شواهد در ساير ابواب مى‏باشد، چنان‏كه علماى اصول به وجوب كاوش از مخصّص پيش از عمل به عامّ، حكم كرده‏اند، به خاطر كثرت ورود مخصّص در هرباب، نه از جهت تأمّل داشتن در ظهور عام كه پوشيده نيست، پس اگر شاهدى بر اين يافتيم كه امرى براى استحباب است بنابرآن شاهد، لفظ را از ظاهرش برمى‏گردانيم، وگرنه چاره‏اى جز اين نيست كه لفظ امر را بر وجوب حمل نماييم.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با اين مقدمه معلوم شد كه طلبى كه از پيغمبر اكرم صلّى اللّه عليه و اله در اين باب صادر شده- به امر خداوند متعال- طلب حتمى است و بر وجوب دلالت دارد، و شاهد بر آن رواياتى است كه از ائمه معصومين عليهم السّلام آمده كه براى اثبات وجوب، اين آيه را گواه آورده‏اند، چنان‏كه در تفسير البرهان و غاية المرام از حضرت امام حسن مجتبى عليه السّلام است كه در خطبه‏اش فرمود: و ما خاندانى هستيم كه خداوند مودّتشان را بر هر مسلمان فرض و واجب كرده آن‏جا كه </w:t>
      </w:r>
      <w:r>
        <w:rPr>
          <w:rFonts w:ascii="Arial" w:hAnsi="Arial" w:cs="Arial" w:hint="cs"/>
          <w:color w:val="000000"/>
          <w:sz w:val="30"/>
          <w:szCs w:val="30"/>
          <w:rtl/>
          <w:lang w:bidi="fa-IR"/>
        </w:rPr>
        <w:lastRenderedPageBreak/>
        <w:t>فرموده:</w:t>
      </w:r>
      <w:r>
        <w:rPr>
          <w:rFonts w:ascii="Arial" w:hAnsi="Arial" w:cs="Arial" w:hint="cs"/>
          <w:color w:val="006A0F"/>
          <w:sz w:val="30"/>
          <w:szCs w:val="30"/>
          <w:rtl/>
          <w:lang w:bidi="fa-IR"/>
        </w:rPr>
        <w:t xml:space="preserve"> قُلْ لا أَسْئَلُكُمْ عَلَيْهِ أَجْراً إِلَّا الْمَوَدَّةَ فِي الْقُرْبى‏.</w:t>
      </w:r>
      <w:r>
        <w:rPr>
          <w:rStyle w:val="FootnoteReference"/>
          <w:rFonts w:ascii="Arial" w:hAnsi="Arial" w:cs="Arial"/>
          <w:color w:val="000000"/>
          <w:sz w:val="30"/>
          <w:szCs w:val="30"/>
          <w:rtl/>
          <w:lang w:bidi="fa-IR"/>
        </w:rPr>
        <w:footnoteReference w:id="1030"/>
      </w:r>
      <w:r>
        <w:rPr>
          <w:rStyle w:val="FootnoteReference"/>
          <w:rFonts w:ascii="Arial" w:hAnsi="Arial" w:cs="Arial"/>
          <w:color w:val="000000"/>
          <w:sz w:val="30"/>
          <w:szCs w:val="30"/>
          <w:rtl/>
          <w:lang w:bidi="fa-IR"/>
        </w:rPr>
        <w:footnoteReference w:id="1031"/>
      </w:r>
      <w:r>
        <w:rPr>
          <w:rFonts w:ascii="Arial" w:hAnsi="Arial" w:cs="Arial" w:hint="cs"/>
          <w:color w:val="000000"/>
          <w:sz w:val="30"/>
          <w:szCs w:val="30"/>
          <w:rtl/>
          <w:lang w:bidi="fa-IR"/>
        </w:rPr>
        <w:t xml:space="preserve"> و در همان دو كتاب از امام صادق از پدران بزرگوارش عليهم السّلام آمده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وقتى اين آيه بر رسول خدا صلّى اللّه عليه و اله نازل گشت:</w:t>
      </w:r>
      <w:r>
        <w:rPr>
          <w:rFonts w:ascii="Arial" w:hAnsi="Arial" w:cs="Arial" w:hint="cs"/>
          <w:color w:val="006A0F"/>
          <w:sz w:val="30"/>
          <w:szCs w:val="30"/>
          <w:rtl/>
          <w:lang w:bidi="fa-IR"/>
        </w:rPr>
        <w:t xml:space="preserve"> قُلْ لا أَسْئَلُكُمْ عَلَيْهِ أَجْراً إِلَّا الْمَوَدَّةَ فِي الْقُرْبى‏</w:t>
      </w:r>
      <w:r>
        <w:rPr>
          <w:rFonts w:ascii="Arial" w:hAnsi="Arial" w:cs="Arial" w:hint="cs"/>
          <w:color w:val="000000"/>
          <w:sz w:val="30"/>
          <w:szCs w:val="30"/>
          <w:rtl/>
          <w:lang w:bidi="fa-IR"/>
        </w:rPr>
        <w:t xml:space="preserve"> پيغمبر اكرم صلّى اللّه عليه و اله بپاخاست و فرمود: اى مردم! خداوند- تبارك و تعالى- بر شما امرى را فرض كرده آيا آن را ادا مى‏كنيد؟ پس هيچ يك از آنان جواب ندادند. و چون فرداى آن‏روز شد بپاخاست، و نظير آن سخن را فرمود. ولى از هيچ‏كس جوابى برنخاست، سپس همان سخن را روز سوم گفت، و كسى پاسخ نداد. پس فرمود: اى مردم! اين امر طلا و نقره و خوردنى و آشاميدنى نيست. گفتند: پس آن را به ما بگو. فرمود: خداى تبارك و تعالى بر من نازل كرده: بگو از شما بر انجام آن [رسالت‏] چيزى درخواست نمى‏كنم مگر مودّت و دوستى خاندانم. گفتند: آرى، اين را ادا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صادق عليه السّلام فرمود: به خدا قسم! به آن وفا نكردند مگر هفت نفر: سلمان و ابو ذر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عمار و مقداد بن الاسود كندى و جابر بن عبد اللّه انصارى و غلامى از رسول خدا صلّى اللّه عليه و اله به نام بست (يا كبيت) و زيد بن ارقم.</w:t>
      </w:r>
      <w:r>
        <w:rPr>
          <w:rStyle w:val="FootnoteReference"/>
          <w:rFonts w:ascii="Arial" w:hAnsi="Arial" w:cs="Arial"/>
          <w:color w:val="000000"/>
          <w:sz w:val="30"/>
          <w:szCs w:val="30"/>
          <w:rtl/>
          <w:lang w:bidi="fa-IR"/>
        </w:rPr>
        <w:footnoteReference w:id="103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مقدمات آينده نيز مطالبى كه بر مقصود دلالت كند خواهد آمد،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مقدّمه سوم: پيغمبر صلّى اللّه عليه و اله حقّ پيامبرى و نبوّت بر اين امّت دارد، پس واجب است به مقدارى كه مى‏توانند حقّ آن حضرت را ادا نمايند، و هركه اين حق را ادا نكند ستم نموده است. و اين مطلب نيازى به توضيح ندارد زيرا كه نزد عقلا روشن و بديهى است كه اداى حقّ كسى كه صاحب حقّى باشد واجب است، و نيز ترديدى ندارند كه عظيم‏ترين حقوق از آن رسول اكرم صلّى اللّه عليه و اله است كه سبب آزادى‏شان از آتش دوزخ مى‏باشد، پس بايد كوشش آن‏ها در اداى حقّ آن حضرت بيشتر و مؤكّدتر از كسان ديگر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 مورد تنها به ذكر خبر شريفى كه در غاية المرام از طريق عامّه نقل شده اكتفا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پيغمبر صلّى اللّه عليه و اله به على عليه السّلام فرمود: [به سوى مردم‏] بيرون رو، ندا كن: توجه كنيد! هركه به مزد اجيرى ظلم كند لعنت خدا بر او باد. توجه كنيد! هركه غير از مواليان خود ولىّ برگيرد لعنت خدا بر او باد. توجه كنيد! هركه ابوين خود را دشنام دهد لعنت خدا بر او باد. پس امير مؤمنان عليه السّلام اين جملات را ندا كرد و اعلام نمود.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عمر و جماعتى بر پيغمبر صلّى اللّه عليه و آله وارد شدند و پرسيدند: آيا براى آنچه ندا كرد تفسيرى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آرى، خداوند مى‏فرمايد:</w:t>
      </w:r>
      <w:r>
        <w:rPr>
          <w:rFonts w:ascii="Arial" w:hAnsi="Arial" w:cs="Arial" w:hint="cs"/>
          <w:color w:val="006A0F"/>
          <w:sz w:val="30"/>
          <w:szCs w:val="30"/>
          <w:rtl/>
          <w:lang w:bidi="fa-IR"/>
        </w:rPr>
        <w:t xml:space="preserve"> قُلْ لا أَسْئَلُكُمْ عَلَيْهِ أَجْراً إِلَّا الْمَوَدَّةَ فِي الْقُرْبى‏،</w:t>
      </w:r>
      <w:r>
        <w:rPr>
          <w:rStyle w:val="FootnoteReference"/>
          <w:rFonts w:ascii="Arial" w:hAnsi="Arial" w:cs="Arial"/>
          <w:color w:val="000000"/>
          <w:sz w:val="30"/>
          <w:szCs w:val="30"/>
          <w:rtl/>
          <w:lang w:bidi="fa-IR"/>
        </w:rPr>
        <w:footnoteReference w:id="1033"/>
      </w:r>
      <w:r>
        <w:rPr>
          <w:rFonts w:ascii="Arial" w:hAnsi="Arial" w:cs="Arial" w:hint="cs"/>
          <w:color w:val="000000"/>
          <w:sz w:val="30"/>
          <w:szCs w:val="30"/>
          <w:rtl/>
          <w:lang w:bidi="fa-IR"/>
        </w:rPr>
        <w:t xml:space="preserve"> پس هركه به ما ظلم كند لعنت خدا بر او باد. و مى‏فرمايد:</w:t>
      </w:r>
      <w:r>
        <w:rPr>
          <w:rFonts w:ascii="Arial" w:hAnsi="Arial" w:cs="Arial" w:hint="cs"/>
          <w:color w:val="006A0F"/>
          <w:sz w:val="30"/>
          <w:szCs w:val="30"/>
          <w:rtl/>
          <w:lang w:bidi="fa-IR"/>
        </w:rPr>
        <w:t xml:space="preserve"> النَّبِيُّ أَوْلى‏ بِالْمُؤْمِنِينَ مِنْ أَنْفُسِهِمْ؛</w:t>
      </w:r>
      <w:r>
        <w:rPr>
          <w:rStyle w:val="FootnoteReference"/>
          <w:rFonts w:ascii="Arial" w:hAnsi="Arial" w:cs="Arial"/>
          <w:color w:val="000000"/>
          <w:sz w:val="30"/>
          <w:szCs w:val="30"/>
          <w:rtl/>
          <w:lang w:bidi="fa-IR"/>
        </w:rPr>
        <w:footnoteReference w:id="1034"/>
      </w:r>
      <w:r>
        <w:rPr>
          <w:rFonts w:ascii="Arial" w:hAnsi="Arial" w:cs="Arial" w:hint="cs"/>
          <w:color w:val="000000"/>
          <w:sz w:val="30"/>
          <w:szCs w:val="30"/>
          <w:rtl/>
          <w:lang w:bidi="fa-IR"/>
        </w:rPr>
        <w:t xml:space="preserve"> پيغمبر نسبت به مؤمنين از خودشان شايسته‏تر و ولايتش محكم‏تر است، و هركه من مولاى او هستم على مولاى اوست، پس هركه غير او و ذريّه‏اش را براى خود ولىّ برگيرد لعنت خدا بر او باد. و شما را گواه مى‏گيرم كه من و على ابوين (دو پدر) مؤمنين هستيم، پس هركه يكى از ما را دشنام دهد لعنت خدا بر او باد!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بيرون رفتند، عمر گفت: اى اصحاب محمد صلّى اللّه عليه و اله! پيغمبر صلّى اللّه عليه و اله نه در غديرخم و نه در غير آن از امروز شديدتر براى على تأكيد نكرد، حسان [خبّاب‏] بن الارت گويد: اين قضيه نوزده روز پيش از وفات رسول خدا صلّى اللّه عليه و اله صورت گرفت.</w:t>
      </w:r>
      <w:r>
        <w:rPr>
          <w:rStyle w:val="FootnoteReference"/>
          <w:rFonts w:ascii="Arial" w:hAnsi="Arial" w:cs="Arial"/>
          <w:color w:val="000000"/>
          <w:sz w:val="30"/>
          <w:szCs w:val="30"/>
          <w:rtl/>
          <w:lang w:bidi="fa-IR"/>
        </w:rPr>
        <w:footnoteReference w:id="1035"/>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مقدّمه چهارم: خداوند متعال مزد نبوّت را- كه در حقيقت به خود بندگان برمى‏گردد- مودّت قربى قرار داده به مقتضاى آيه يادشده و رواياتى از جمله: در مجلس 79 از امالى صدوق به سند صحيحى از حضرت رضا عليه السّلام حديثى طولانى ذكر گرديده كه در آن آيات اصطفاء (برگزيدن) كه دوازده آيه است بيان شده، در اين حديث آمده: ... ششم، فرموده خداى جلّ جلاله:</w:t>
      </w:r>
      <w:r>
        <w:rPr>
          <w:rFonts w:ascii="Arial" w:hAnsi="Arial" w:cs="Arial" w:hint="cs"/>
          <w:color w:val="006A0F"/>
          <w:sz w:val="30"/>
          <w:szCs w:val="30"/>
          <w:rtl/>
          <w:lang w:bidi="fa-IR"/>
        </w:rPr>
        <w:t xml:space="preserve"> قُلْ لا أَسْئَلُكُمْ عَلَيْهِ أَجْراً إِلَّا الْمَوَدَّةَ فِي الْقُرْبى‏،</w:t>
      </w:r>
      <w:r>
        <w:rPr>
          <w:rFonts w:ascii="Arial" w:hAnsi="Arial" w:cs="Arial" w:hint="cs"/>
          <w:color w:val="000000"/>
          <w:sz w:val="30"/>
          <w:szCs w:val="30"/>
          <w:rtl/>
          <w:lang w:bidi="fa-IR"/>
        </w:rPr>
        <w:t xml:space="preserve"> و اين خصوصيتى براى پيغمبر صلّى اللّه عليه و اله روز قيامت و خصوصيتى براى آل او است نه غير آن‏ها، زيرا كه خداوند در جريان نوح عليه السّلام در كتاب خود فرموده: اى قوم! من بر اين رسالت مالى از شما نمى‏طلبم كه مزد من بر خدا است، آنان را كه ايمان آورده‏اند، من از خود نمى‏رانم، اينان به لقاى پروردگارشان خواهند رسيد، ولى من شما را افرادى مى‏بينم كه جهل مى‏ورزيد.</w:t>
      </w:r>
      <w:r>
        <w:rPr>
          <w:rStyle w:val="FootnoteReference"/>
          <w:rFonts w:ascii="Arial" w:hAnsi="Arial" w:cs="Arial"/>
          <w:color w:val="000000"/>
          <w:sz w:val="30"/>
          <w:szCs w:val="30"/>
          <w:rtl/>
          <w:lang w:bidi="fa-IR"/>
        </w:rPr>
        <w:footnoteReference w:id="1036"/>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هود حكايت كرده كه گفت: بر اين رسالت اجرتى از شما نمى‏طلبم، اجرت من جز بر خداوندى كه مرا آفريده نيست، آيا تعقل نمى‏كنيد.</w:t>
      </w:r>
      <w:r>
        <w:rPr>
          <w:rStyle w:val="FootnoteReference"/>
          <w:rFonts w:ascii="Arial" w:hAnsi="Arial" w:cs="Arial"/>
          <w:color w:val="000000"/>
          <w:sz w:val="30"/>
          <w:szCs w:val="30"/>
          <w:rtl/>
          <w:lang w:bidi="fa-IR"/>
        </w:rPr>
        <w:footnoteReference w:id="1037"/>
      </w:r>
    </w:p>
    <w:p w:rsidR="00F9093C" w:rsidRDefault="00F9093C" w:rsidP="00F9093C">
      <w:pPr>
        <w:pStyle w:val="NormalWeb"/>
        <w:bidi/>
        <w:rPr>
          <w:rFonts w:hint="cs"/>
          <w:rtl/>
          <w:lang w:bidi="fa-IR"/>
        </w:rPr>
      </w:pPr>
      <w:r>
        <w:rPr>
          <w:rFonts w:ascii="Arial" w:hAnsi="Arial" w:cs="Arial" w:hint="cs"/>
          <w:color w:val="000000"/>
          <w:sz w:val="30"/>
          <w:szCs w:val="30"/>
          <w:rtl/>
          <w:lang w:bidi="fa-IR"/>
        </w:rPr>
        <w:t>و خداى- عزّ و جلّ- به پيغمبرش صلّى اللّه عليه و اله فرمود: بگو [اى محمد] از شما چيزى درخواست نمى‏كنم بر رسالت، مگر مودّت خاندانم. و خداوند مودّت آن‏ها را فرض ننمود مگر آن‏كه مى‏دانست كه آن‏ها هرگز از دين جدا نمى‏شوند و هيچ‏گاه به گمراهى رجوع نمى‏كنند.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ديگر اين‏كه: هرگاه مردى با ديگرى دوست باشد، امّا يكى از خاندانش با وى دشمن باشد، دل او نسبت به آن شخص باصفا و سالم نمى‏ماند، خداوند- عزّ و جلّ- دوست داشته كه در دل رسول خدا صلّى اللّه عليه و اله نسبت به مؤمنين چيزى نباشد، پس مودّت خاندانش را بر آن‏ها فرض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هركس اين فريضه را بجاى آورد و رسول خدا را دوست بدارد و خاندانش را نيز دوست بدارد، رسول خدا صلّى اللّه عليه و اله نمى‏تواند او را مبغوض بدارد، و هركه آن را ترك كند و اين فريضه را بجاى نياورد، و خاندان پيغمبر را دشمن بدارد، پس بر رسول خدا صلّى اللّه عليه و اله است كه او را دشمن بدارد، زيرا كه او يكى از واجبات الهى را ترك كرده، و كدام شرافت و فضيلت مقدّم و يا نزديك به اين فضيلت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خداوند اين آيه را بر پيامبر صلّى اللّه عليه و اله نازل فرمود:</w:t>
      </w:r>
      <w:r>
        <w:rPr>
          <w:rFonts w:ascii="Arial" w:hAnsi="Arial" w:cs="Arial" w:hint="cs"/>
          <w:color w:val="006A0F"/>
          <w:sz w:val="30"/>
          <w:szCs w:val="30"/>
          <w:rtl/>
          <w:lang w:bidi="fa-IR"/>
        </w:rPr>
        <w:t xml:space="preserve"> قُلْ لا أَسْئَلُكُمْ عَلَيْهِ أَجْراً إِلَّا الْمَوَدَّةَ فِي الْقُرْبى‏،</w:t>
      </w:r>
      <w:r>
        <w:rPr>
          <w:rFonts w:ascii="Arial" w:hAnsi="Arial" w:cs="Arial" w:hint="cs"/>
          <w:color w:val="000000"/>
          <w:sz w:val="30"/>
          <w:szCs w:val="30"/>
          <w:rtl/>
          <w:lang w:bidi="fa-IR"/>
        </w:rPr>
        <w:t xml:space="preserve"> آن‏گاه رسول خدا صلّى اللّه عليه و اله در جمع اصحابش بپاخاست و حمد و ثناى الهى را بجاى آورد و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مردم! خداوند براى من بر شما چيزى فرض و واجب كرده است، آيا آن را ادا مى‏كنيد؟ هيچ كس جوابش را نداد، بار ديگر فرمود: اى مردم! اين طلا و نقره نيست، خوردنى و آشاميدنى‏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نيست. گفتند: پس آن را بيان كن. آن‏گاه اين آيه را بر آن‏ها تلاوت كرد. گفتند: اين را آرى، ادا مى‏كنيم. ولى بيشترشان ادا نكردند و به قول خود وفادار نماندند.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خداوند هيچ پيامبرى را مبعوث ننمود مگر اين‏كه به او وحى كرد كه از قومش اجرتى نخواهد، زيرا كه خداوند- عزّ و جلّ- اجر پيامبران را ادا مى‏كند، ولى نسبت به حضرت محمد صلّى اللّه عليه و اله خداى- عزّ و جلّ- مودّت نزديكانش را واجب گردانيد، و به او دستور داد كه امر خويش را در آن‏ها قرار دهد تا با شناختن فضيلت و مقامى كه خداوند به ايشان عنايت فرموده مودّتشان را در دل گيرند، كه مودّت به مقدار معرفت و شناخت فضيلت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پروردگار، اين را واجب ساخت بر بسيارى گران آمد زيرا كه وجوب اطاعت سنگين است. و عدّه‏اى كه پيمان وفادارى با خداوند بسته بودند به آن تمسك جستند و اهل شقاق و نفاق عناد ورزيدند و به آن ملحد شدند، و از حدودى كه خداوند براى قربى تعيين كرده بود آن را تغيير دادند، پس گفتند: قرابت، همه عرب مى‏باشند. به هردوحال يقين مى‏دانيم كه مودّت نسبت به قرابت و نزديكان پيغمبر است، پس هركدام به پيغمبر نزديك‏تر باشند به مودّت شايسته‏ترند. به هرنسبت كه قرب بيشترى باشد، مودّت به همان مقدار بايد بيشتر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ولى در حقّ پيغمبر خدا صلّى اللّه عليه و اله با آن همه مهربانى و عطوفتى كه نسبت به آن‏ها داشت، و آن همه نعمت و احسانى كه خداوند به امّت او نموده، كه زبان‏ها از شكرگزارى آن عاجز است- انصاف را رعايت نكردند و در مورد خويشاوندان و ذريّه و خاندانش مودّت ننمودند، </w:t>
      </w:r>
      <w:r>
        <w:rPr>
          <w:rFonts w:ascii="Arial" w:hAnsi="Arial" w:cs="Arial" w:hint="cs"/>
          <w:color w:val="000000"/>
          <w:sz w:val="30"/>
          <w:szCs w:val="30"/>
          <w:rtl/>
          <w:lang w:bidi="fa-IR"/>
        </w:rPr>
        <w:lastRenderedPageBreak/>
        <w:t>و آنان را همچون چشمى كه در سر است قرار ندادند، كه دوستى و حفظ حريم رسول خدا صلّى اللّه عليه و اله را نسبت به فرزندانش منظور دارند، چگونه اين حق را رعايت نكردند و حال آن‏كه قرآن بدان سخن گفته و به آن دعوت نموده! و اخبار ثابت كرده كه آن‏ها اهل مودّت هستند كه خداوند دوستى آنان را فرض نموده و بر آن وعده پاداش داده است و به درستى كه هيچ‏كس با ايمان و اخلاص اين مودّت را وفا نكند مگر اين‏كه بهشت برايش واجب مى‏شود به جهت فرموده خداى- عزّ و جلّ- در اين آيه:</w:t>
      </w:r>
      <w:r>
        <w:rPr>
          <w:rFonts w:ascii="Arial" w:hAnsi="Arial" w:cs="Arial" w:hint="cs"/>
          <w:color w:val="006A0F"/>
          <w:sz w:val="30"/>
          <w:szCs w:val="30"/>
          <w:rtl/>
          <w:lang w:bidi="fa-IR"/>
        </w:rPr>
        <w:t xml:space="preserve"> وَ الَّذِينَ آمَنُوا وَ عَمِلُوا الصَّالِحاتِ فِي رَوْضاتِ الْجَنَّاتِ لَهُمْ ما يَشاؤُنَ عِنْدَ رَبِّهِمْ ذلِكَ هُوَ الْفَضْلُ الْكَبِيرُ* ذلِكَ الَّذِي يُبَشِّرُ اللَّهُ عِبادَهُ الَّذِينَ آمَنُوا وَ عَمِلُوا الصَّالِحاتِ قُلْ لا أَسْئَلُكُمْ عَلَيْهِ أَجْراً إِلَّا الْمَوَدَّةَ فِي الْقُرْبى‏؛</w:t>
      </w:r>
      <w:r>
        <w:rPr>
          <w:rStyle w:val="FootnoteReference"/>
          <w:rFonts w:ascii="Arial" w:hAnsi="Arial" w:cs="Arial"/>
          <w:color w:val="000000"/>
          <w:sz w:val="30"/>
          <w:szCs w:val="30"/>
          <w:rtl/>
          <w:lang w:bidi="fa-IR"/>
        </w:rPr>
        <w:footnoteReference w:id="1038"/>
      </w:r>
      <w:r>
        <w:rPr>
          <w:rFonts w:ascii="Arial" w:hAnsi="Arial" w:cs="Arial" w:hint="cs"/>
          <w:color w:val="000000"/>
          <w:sz w:val="30"/>
          <w:szCs w:val="30"/>
          <w:rtl/>
          <w:lang w:bidi="fa-IR"/>
        </w:rPr>
        <w:t xml:space="preserve"> و آنان كه ايمان آورده و كارهاى نيك انجام دادند در باغ‏هاى بهشت منزل يافته و نزد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خداوند هرچه بخواهند برايشان مهيّا است و اين فضل و رحمت بزرگ الهى است. همان است كه خداوند بندگانش را بشارت مى‏دهد آنان را كه ايمان آورده و عمل صالح انجام داده‏اند. بگو اى پيامبر! بر رسالت، اجرى نخواهم مگر مودّت خاندانم را. با تفسير و بيانى كه شده ....</w:t>
      </w:r>
      <w:r>
        <w:rPr>
          <w:rStyle w:val="FootnoteReference"/>
          <w:rFonts w:ascii="Arial" w:hAnsi="Arial" w:cs="Arial"/>
          <w:color w:val="000000"/>
          <w:sz w:val="30"/>
          <w:szCs w:val="30"/>
          <w:rtl/>
          <w:lang w:bidi="fa-IR"/>
        </w:rPr>
        <w:footnoteReference w:id="1039"/>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 اين خبر درهايى از علم باز مى‏شود، پس تأمّل كنيد تا به راه درستى ارشاد گرديد و با اين مقدمه روشن شد كه مودّت خاندان رسول اجر رسالت است پس اداى آن بر همه امّت واجب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مقدّمه پنجم: در اين‏جا بيانى مى‏كنيم كه منظور از قربى كيانند كه اين ويژگى بزرگ به آنان اختصاص يافته؟ و تنها به ذكر چند روايت كه در غاية المرام از طريق عامّه نقل شده اكتفا مى‏كنيم تا در استدلال، قوى‏تر و براى بستن راه عذر، رساتر و محكم‏تر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مسند احمد بن حنبل به سند خود از ابن عباس آورده كه گفت: وقتى آيه‏</w:t>
      </w:r>
      <w:r>
        <w:rPr>
          <w:rFonts w:ascii="Arial" w:hAnsi="Arial" w:cs="Arial" w:hint="cs"/>
          <w:color w:val="006A0F"/>
          <w:sz w:val="30"/>
          <w:szCs w:val="30"/>
          <w:rtl/>
          <w:lang w:bidi="fa-IR"/>
        </w:rPr>
        <w:t xml:space="preserve"> قُلْ لا أَسْئَلُكُمْ عَلَيْهِ أَجْراً إِلَّا الْمَوَدَّةَ فِي الْقُرْبى‏</w:t>
      </w:r>
      <w:r>
        <w:rPr>
          <w:rFonts w:ascii="Arial" w:hAnsi="Arial" w:cs="Arial" w:hint="cs"/>
          <w:color w:val="000000"/>
          <w:sz w:val="30"/>
          <w:szCs w:val="30"/>
          <w:rtl/>
          <w:lang w:bidi="fa-IR"/>
        </w:rPr>
        <w:t xml:space="preserve"> نازل شد، گفتند: اى رسول خدا! نزديكان تو كيانند كه مودّتشان بر ما واجب گرديده؟ فرمود: على و فاطمه و دو فرزندايشان.</w:t>
      </w:r>
      <w:r>
        <w:rPr>
          <w:rStyle w:val="FootnoteReference"/>
          <w:rFonts w:ascii="Arial" w:hAnsi="Arial" w:cs="Arial"/>
          <w:color w:val="000000"/>
          <w:sz w:val="30"/>
          <w:szCs w:val="30"/>
          <w:rtl/>
          <w:lang w:bidi="fa-IR"/>
        </w:rPr>
        <w:footnoteReference w:id="1040"/>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تفسير ثعلبى مثل همين را روايت كرده. و در صحيح بخارى از سعيد بن جبير آمده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قربى، آل محمد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مثل همين را در صحيح مسلم و الجمع بين الصحاح الستّة آورده‏اند.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حموينى به سند خود از ابن عباس آمده كه گفت: وقتى آيه‏</w:t>
      </w:r>
      <w:r>
        <w:rPr>
          <w:rFonts w:ascii="Arial" w:hAnsi="Arial" w:cs="Arial" w:hint="cs"/>
          <w:color w:val="006A0F"/>
          <w:sz w:val="30"/>
          <w:szCs w:val="30"/>
          <w:rtl/>
          <w:lang w:bidi="fa-IR"/>
        </w:rPr>
        <w:t xml:space="preserve"> قُلْ لا أَسْئَلُكُمْ عَلَيْهِ أَجْراً إِلَّا الْمَوَدَّةَ فِي الْقُرْبى‏</w:t>
      </w:r>
      <w:r>
        <w:rPr>
          <w:rFonts w:ascii="Arial" w:hAnsi="Arial" w:cs="Arial" w:hint="cs"/>
          <w:color w:val="000000"/>
          <w:sz w:val="30"/>
          <w:szCs w:val="30"/>
          <w:rtl/>
          <w:lang w:bidi="fa-IR"/>
        </w:rPr>
        <w:t xml:space="preserve"> نازل گشت، گفتند: اى رسول خدا! ايشان كيستند كه خداوند مودّتشان را به ما امر مى‏كند؟ فرمود: على و فاطمه و فرزند ايشان [فرزندانشان‏].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مثل همين از ابو نعيم روايت شده، الّا اين‏كه به جاى «ولدهما- يا ولدهما-»، «أولادهما- فرزند ايشان، فرزندانشان» ذكر گرديده است.</w:t>
      </w:r>
      <w:r>
        <w:rPr>
          <w:rStyle w:val="FootnoteReference"/>
          <w:rFonts w:ascii="Arial" w:hAnsi="Arial" w:cs="Arial"/>
          <w:color w:val="000000"/>
          <w:sz w:val="30"/>
          <w:szCs w:val="30"/>
          <w:rtl/>
          <w:lang w:bidi="fa-IR"/>
        </w:rPr>
        <w:footnoteReference w:id="104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اين مقدّمه به دست آمد كه قربى ذريّه پيغمبر صلّى اللّه عليه و اله مى‏باشند. و در روايات ما نيز همين مضمون آمده و در بعضى از روايات ما چنين است مراد از قربى امامان عليهم السّلام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مى‏توان بين اين روايات را به دو وجه جمع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اين‏كه ذكر امامان از باب ذكر مصداق كامل است، چنان‏كه در بسيارى از تفاسير نظير اين معنى هست.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دوم: اين‏كه منظور از مودّت واجب نسبت به امامان عليهم السّلام، معرفت و ولايت آنان مى‏باشد، يعنى فقط ايشان را اولياى حق بدانند، چنان‏كه از حديثى كه از حضرت رضا عليه السّلام در مقدمه چهارم گذشت اين معنى به دست مى‏آيد.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به‏هرصورت ترديدى نيست كه نزديك‏ترين ذى القربى در زمان ما جز حضرت صاحب الزمان عليه السّلام كسى نيست. پس مودّت آن جناب بر همگان واجب است و بايد كه مودّت آن جناب شديدتر و بيشتر باشد از مودّت نسبت به ديگر نزديكان پيغمبر صلّى اللّه عليه و اله- چنان‏كه در بيان حضرت رضا عليه السّلام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مقدمه ششم- در بيان معنى و اقسام مودّت: مى‏گويم: منظور از مودّت همان محبّت قلبى است، با همه آثار ظاهرى كه دارد و نشانه محبّت قلبى مى‏باشد. لذا در تفسير قمى مودّت به همان آثارى كه لازمه محبّتند تفسير شده است، وى گفته: اجر نبوّت آن است كه آنان را اذيت مكنيد و با ايشان قطع رابطه ننماييد و حقّ ايشان را به ناحق مگيريد، و با آنان پيوند و ارتباط داشته باشيد و پيمان الهى را در حقّ آن‏ها مشكنيد ....</w:t>
      </w:r>
      <w:r>
        <w:rPr>
          <w:rStyle w:val="FootnoteReference"/>
          <w:rFonts w:ascii="Arial" w:hAnsi="Arial" w:cs="Arial"/>
          <w:color w:val="000000"/>
          <w:sz w:val="30"/>
          <w:szCs w:val="30"/>
          <w:rtl/>
          <w:lang w:bidi="fa-IR"/>
        </w:rPr>
        <w:footnoteReference w:id="1042"/>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واضح است كه از آثار مودّت قلبى، دوستى به زبان است و اقسامى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دعا كردن براى محبوب كه خوبى‏ها را برايش بخواهد، و اين از مهم‏ترين آثار و نتايج محبّت ظاهرى است. هم‏چنان‏كه در روش پدران نسبت به فرزندانشان مى‏بينيم كه محبّت قلبى، آنان را وامى‏دارد كه براى فرزندانشان دعاى خير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نتيجه‏اى كه از اين مقدمات به دست مى‏آيد، اين‏كه: مودّت خاندان رسول، اجر رسالت است و مهم‏ترين خاندان و نزديك‏ترين ايشان در اين زمان مولاى ما حضرت حجّة بن الحسن- عجّل اللّه فرجه الشريف- مى‏باشد، و دعا كردن براى آن حضرت از اقسام مودّت است و به وسيله آن اندكى از اجر رسالت ادا مى‏گردد. و چون اداى اجر رسالت بر همه امّت واجب است، پس بر همه واجب است كه نسبت به حضرت حجّت- عجّل اللّه فرجه الشريف- مودّت داشته باشند و به هرمقدار كه مى‏توانند آثار آن را رعايت نمايند.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16 و 17- دفع بلا و وسعت روزى‏</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روايات بسيارى بر اين دو معنى دلالت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كافى به سند صحيحى از حضرت ابى عبد اللّه صادق عليه السّلام آمده كه فرمود: دعاى مرد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براى برادرش در غياب او روزى را فراوان و ناگوارى‏ها را دور مى‏سازد.</w:t>
      </w:r>
      <w:r>
        <w:rPr>
          <w:rStyle w:val="FootnoteReference"/>
          <w:rFonts w:ascii="Arial" w:hAnsi="Arial" w:cs="Arial"/>
          <w:color w:val="000000"/>
          <w:sz w:val="30"/>
          <w:szCs w:val="30"/>
          <w:rtl/>
          <w:lang w:bidi="fa-IR"/>
        </w:rPr>
        <w:footnoteReference w:id="1043"/>
      </w:r>
    </w:p>
    <w:p w:rsidR="00F9093C" w:rsidRDefault="00F9093C" w:rsidP="00F9093C">
      <w:pPr>
        <w:pStyle w:val="NormalWeb"/>
        <w:bidi/>
        <w:rPr>
          <w:rFonts w:hint="cs"/>
          <w:rtl/>
          <w:lang w:bidi="fa-IR"/>
        </w:rPr>
      </w:pPr>
      <w:r>
        <w:rPr>
          <w:rFonts w:ascii="Arial" w:hAnsi="Arial" w:cs="Arial" w:hint="cs"/>
          <w:color w:val="000000"/>
          <w:sz w:val="30"/>
          <w:szCs w:val="30"/>
          <w:rtl/>
          <w:lang w:bidi="fa-IR"/>
        </w:rPr>
        <w:t>2- در وسائل مسندا از حمران بن اعين است كه حضرت ابو جعفر باقر عليه السّلام در حديثى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 تو باد كه در غياب برادران دينى خود برايشان دعا كنى كه روزى را بر تو سرازير مى‏كند- سه بار اين را فرمود-.</w:t>
      </w:r>
      <w:r>
        <w:rPr>
          <w:rStyle w:val="FootnoteReference"/>
          <w:rFonts w:ascii="Arial" w:hAnsi="Arial" w:cs="Arial"/>
          <w:color w:val="000000"/>
          <w:sz w:val="30"/>
          <w:szCs w:val="30"/>
          <w:rtl/>
          <w:lang w:bidi="fa-IR"/>
        </w:rPr>
        <w:footnoteReference w:id="1044"/>
      </w:r>
    </w:p>
    <w:p w:rsidR="00F9093C" w:rsidRDefault="00F9093C" w:rsidP="00F9093C">
      <w:pPr>
        <w:pStyle w:val="NormalWeb"/>
        <w:bidi/>
        <w:rPr>
          <w:rFonts w:hint="cs"/>
          <w:rtl/>
          <w:lang w:bidi="fa-IR"/>
        </w:rPr>
      </w:pPr>
      <w:r>
        <w:rPr>
          <w:rFonts w:ascii="Arial" w:hAnsi="Arial" w:cs="Arial" w:hint="cs"/>
          <w:color w:val="000000"/>
          <w:sz w:val="30"/>
          <w:szCs w:val="30"/>
          <w:rtl/>
          <w:lang w:bidi="fa-IR"/>
        </w:rPr>
        <w:t>3- و نيز به روايت مسعدة بن صدقه از حضرت صادق عليه السّلام مسندا آمده است كه فرمود: به درستى كه دعاى مؤمن براى برادرش در غياب او مستجاب است و روزى را سرازير مى‏كند و ناگوارى‏ها را دفع مى‏نمايد.</w:t>
      </w:r>
      <w:r>
        <w:rPr>
          <w:rStyle w:val="FootnoteReference"/>
          <w:rFonts w:ascii="Arial" w:hAnsi="Arial" w:cs="Arial"/>
          <w:color w:val="000000"/>
          <w:sz w:val="30"/>
          <w:szCs w:val="30"/>
          <w:rtl/>
          <w:lang w:bidi="fa-IR"/>
        </w:rPr>
        <w:footnoteReference w:id="1045"/>
      </w:r>
    </w:p>
    <w:p w:rsidR="00F9093C" w:rsidRDefault="00F9093C" w:rsidP="00F9093C">
      <w:pPr>
        <w:pStyle w:val="NormalWeb"/>
        <w:bidi/>
        <w:rPr>
          <w:rFonts w:hint="cs"/>
          <w:rtl/>
          <w:lang w:bidi="fa-IR"/>
        </w:rPr>
      </w:pPr>
      <w:r>
        <w:rPr>
          <w:rFonts w:ascii="Arial" w:hAnsi="Arial" w:cs="Arial" w:hint="cs"/>
          <w:color w:val="000000"/>
          <w:sz w:val="30"/>
          <w:szCs w:val="30"/>
          <w:rtl/>
          <w:lang w:bidi="fa-IR"/>
        </w:rPr>
        <w:t>4- از معاوية بن عمّار از امام صادق عليه السّلام آمده كه فرمود: دعا براى برادرت در غياب او روزى را به سوى دعاكننده سوق مى‏دهد و بلا را از او برمى‏گرداند و فرشته به او مى‏گويد: مثل همين براى تو است.</w:t>
      </w:r>
      <w:r>
        <w:rPr>
          <w:rStyle w:val="FootnoteReference"/>
          <w:rFonts w:ascii="Arial" w:hAnsi="Arial" w:cs="Arial"/>
          <w:color w:val="000000"/>
          <w:sz w:val="30"/>
          <w:szCs w:val="30"/>
          <w:rtl/>
          <w:lang w:bidi="fa-IR"/>
        </w:rPr>
        <w:footnoteReference w:id="104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مى‏گويم: اين احاديث دلالت مى‏كنند كه اين دو فايده براى دعاكننده در حقّ هرمؤمن غايبى حاصل مى‏گردد. اى خردمند! آيا مؤمنى كه ايمانش كامل‏تر از مولايت صاحب الزمان عليه السّلام باشد مى‏شناسى؟ آن‏كه معرفتش علّت تامّه حصول ايمان است، پس در دعا براى حضرتش بشتاب، و هرلحظه براى تعجيل ظهورش دعا كن.</w:t>
      </w:r>
    </w:p>
    <w:p w:rsidR="00F9093C" w:rsidRDefault="00F9093C" w:rsidP="00F9093C">
      <w:pPr>
        <w:pStyle w:val="NormalWeb"/>
        <w:bidi/>
        <w:rPr>
          <w:rFonts w:hint="cs"/>
          <w:rtl/>
          <w:lang w:bidi="fa-IR"/>
        </w:rPr>
      </w:pPr>
      <w:r>
        <w:rPr>
          <w:rFonts w:ascii="Arial" w:hAnsi="Arial" w:cs="Arial" w:hint="cs"/>
          <w:color w:val="465BFF"/>
          <w:sz w:val="30"/>
          <w:szCs w:val="30"/>
          <w:rtl/>
          <w:lang w:bidi="fa-IR"/>
        </w:rPr>
        <w:t>18- آمرزش گناهان‏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اضافه بر اين‏كه مقتضاى شفاعت پيغمبر اكرم صلّى اللّه عليه و اله و آخرين جانشينان آن حضرت است- روايتى است كه در تفسير امام عليه السّلام از رسول خدا صلّى اللّه عليه و اله آمده كه فرمود: سوگند به آن‏كه مرا به حق، به پيامبرى برانگيخت كه مردى از پيروان ما گناهان و خطاهايى دارد كه از كوه‏هاى احد و از زمين و آسمان چندين برابر بزرگ‏تر است، به مجرّد اين‏كه توبه مى‏كند و بر خودش ولايت ما را تجديد مى‏نمايد، گناهانش به زمين زده مى‏شود شديدتر از كوبيدن عمّار، اين صخره را بر زمين است.</w:t>
      </w:r>
      <w:r>
        <w:rPr>
          <w:rStyle w:val="FootnoteReference"/>
          <w:rFonts w:ascii="Arial" w:hAnsi="Arial" w:cs="Arial"/>
          <w:color w:val="000000"/>
          <w:sz w:val="30"/>
          <w:szCs w:val="30"/>
          <w:rtl/>
          <w:lang w:bidi="fa-IR"/>
        </w:rPr>
        <w:footnoteReference w:id="1047"/>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ظاهرا منظور از تجديد ولايت، اظهار امورى است كه بر التزام انسان به ولايت ائمه معصومين عليهم السّلام و توجه او نسبت به آنان و تسليم نسبت به اوامرشان دلالت كند، و ترديد نيست كه اين امر با دعا براى فرج مولى صاحب الزمان- عجّل اللّه فرجه الشريف- حاصل مى‏شود، زيرا كه نشانه انتظار فرج آن‏ها و علامت التزام به ولايت ايشان است، وگرنه اصل عقيده قلبى نيازى به تجديد ندارد، هرچند كه قابل زياد شدن مى‏باشد. و آنچه بيان داشتيم براى هوشمندان روشن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19- تشرّف به ديدار آن حضرت عليه السّلام در بيدارى يا خواب‏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 مكرمت به‏طور خصوص خبرى وارد است كه: مجلسى در بحار به نقل از كتاب الاختيار سيد على بن حسين بن باقى از امام صادق عليه السّلام آورده كه فرمود: هركس بعد از هرنماز واجب اين دعا را بخواند، امام «م ح م د» بن الحسن- عليه و على آبائه السلام- را در خواب يا بيدارى خواهد ديد: «بسم اللّه الرّحمن الرّحيم اللّهمّ بلّغ ...». كه ان شاء اللّه تعالى در بخش آينده تمام اين دعا را خواهيم آورد كه مشتمل بر دعا براى فرج آن حضرت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كتاب جنّة الامان از امام صادق عليه السّلام نقل كرده كه فرمود: هركس بعد از نماز صبح و بعد از نماز ظهر بگويد: «اللّهمّ صلّ على محمّد و آل محمّد و عجّل فرجهم»، نمى‏ميرد تا اين‏كه قائم آل محمد عليهم السّلام را درك كند.</w:t>
      </w:r>
      <w:r>
        <w:rPr>
          <w:rStyle w:val="FootnoteReference"/>
          <w:rFonts w:ascii="Arial" w:hAnsi="Arial" w:cs="Arial"/>
          <w:color w:val="000000"/>
          <w:sz w:val="30"/>
          <w:szCs w:val="30"/>
          <w:rtl/>
          <w:lang w:bidi="fa-IR"/>
        </w:rPr>
        <w:footnoteReference w:id="104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شيخ جليل حسن بن فضل طبرسى در كتاب مكارم الاخلاق مرسلا نقل كرده كه: هركس اين دعا را بعد از هرنماز بخواند و بر آن مواظبت نمايد، آن‏قدر زنده بماند كه از زندگى ملول گردد، و به ديدار صاحب الامر- عجّل اللّه فرجه الشريف- مشرف شود، اول دعا اين است: «اللّهمّ صلّ على محمّد و آل محمّد، اللّهمّ إنّ رسولك الصّادق المصدّق ...».</w:t>
      </w:r>
      <w:r>
        <w:rPr>
          <w:rStyle w:val="FootnoteReference"/>
          <w:rFonts w:ascii="Arial" w:hAnsi="Arial" w:cs="Arial"/>
          <w:color w:val="000000"/>
          <w:sz w:val="30"/>
          <w:szCs w:val="30"/>
          <w:rtl/>
          <w:lang w:bidi="fa-IR"/>
        </w:rPr>
        <w:footnoteReference w:id="1049"/>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دعا نيز مشتمل بر دعا براى تعجيل فرج مولاى ما حضرت حجّت عليه السّلام است كه با چند طريق و روايت آن را در بخش آينده كتاب خواهيم آورد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تذكر و تشويق‏</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بدان‏كه من از آغاز دوران تكليف و بلوغ بر اين دعا مواظبت داشته‏ام، و تاكنون سه بار در خواب به ديدار حضرتش مشرف گشته‏ام به‏طورى‏كه برايم يقين حاصل شد كه او مولايم صاحب الزمان عليه السّلام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يكى از آن سه بار اين‏كه: شبى در خواب ديدم درحالى‏كه يكى از پيغمبران بنى اسرائيل با آن حضرت بود به خانه‏اى كه در آن ساكن هستم وارد شد، و در آن اتاق من كه به سمت قبله است تشريف آورد، و به من امر فرمود كه مصائب مولاى شهيدمان حضرت ابا عبد اللّه الحسين عليه السّلام را بخوانم، امر مطاعش را امتثال كردم و آن جناب روبروى من به حال استماع نشست، و چون ذكر مصيبت را به پايان بردم به زيارت حضرت سيد الشهداء عليه السّلام پرداختم به سوى كربلا، سپس زيارت حضرت ابو الحسن امام رضا عليه السّلام را خواندم به سمت طوس، آن‏گاه رو به سوى حضرتش زيارت مولايم حضرت حجّت- عجّل اللّه فرجه الشريف- را خواندم و چون تمام اين‏ها را به پايان بردم و آن حضرت خواست تشريف ببرد آن پيغمبرى كه با آن جناب بود از سوى آن بزرگوار وجهى به من داد كه مبلغ آن را نمى‏دانم و از نظرم غايب شدند.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فرداى آن شب كه از روز بهتر بود و از خورشيد درخشنده‏تر، يكى از علماى بزرگوار را ملاقات كردم، او به من مبلغ خوبى داد كه همچون باران بهارى پربركت بود. پس گفتم: اين است تأويل خوابى كه پيش‏تر ديدم. خداوند آن را تحقق بخشيد و صحّت خوابم را آشكار نمود تا شوقم فزون‏تر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اضافه بر اين پس از اين خواب آن‏قدر بركت‏هاى باطنى و علوم كامل پنهانى و معارف ايمانى و الطاف ربّانى به من عنايت شد كه زبان خامه از بيان آن ناتوان است، و در سبب تأليف كتاب خواب ديگرى ذكر كردم و در جاى ديگرى از همين كتاب سومين خواب نيز آمده كه براى جويندگان بصيرت، مايه عبرت و بينش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20- بازگشت به دنيا در زمان ظهور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بالاترين آرزوى مؤمنان مشتاق است كه اگر- خداى نكرده- ظهور حضرت صاحب الامر عليه السّلام از اين زمان‏ها به تأخير افتد، و به اين نزديكى به فيض ديدارش نايل نشويم، و در زمان حياتمان دولت حقّه آن جناب را نبينيم، و اجلمان فرابرسد، بار ديگر در زمان ظهورش به دنيا بازگرديم.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اين روايتى است كه عالم عامل و فقيه كامل ملا احمد اردبيلى در كتاب حديقة الشيعه از امام صادق عليه السّلام آورده كه مضمون آن چنين است: هرمؤمنى آرزوى خدمتش را داشته باشد و براى تعجيل فرجش دعا كند، كسى بر قبر او مى‏آيد و او را به نامش صدا مى‏زند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فلانى! مولايت صاحب الزمان عليه السّلام ظهور كرده، اگر مى‏خواهى بپاخيز و به خدمت امام شرفياب‏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شو، و اگر مى‏خواهى تا روز قيامت بيارام. پس عدّه بسيارى به دنيا بازمى‏گردند و فرزندانى از آن‏ها متولد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حديث در كتاب حديقه به فارسى ترجمه شده بود و من عباراتش را به عربى نقل كردم، و نيز در خصوص اين فضيلت- بازگشت به دنيا در زمان ظهور- حديثى كه در مورد دعاى عهد هست دلالت صريح دارد، چنان‏كه در بحار و نيز الانوار النعمانيه و المقباس و زاد المعاد و مؤلفات ديگر به حذف سند از امام صادق عليه السّلام روايت شده. عبارت الانوار النعمانيه چنين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هركس تا چهل صبح اين دعا را بخواند، از ياران قائم عليه السّلام خواهد شد، و اگر پيش از ظهور آن حضرت بميرد، خداوند متعال او را زنده مى‏كند تا در خدمتش جهاد نمايد، و به شماره هركلمه از اين دعا هزار حسنه برايش نوشته مى‏شود و هزار سيّئه از وى محو مى‏گردد و آن دعا اين است: «بسم اللّه الرّحمن الرّحيم اللّهمّ ربّ النّور العظيم و ربّ الكرسيّ الرّفيع ...».</w:t>
      </w:r>
      <w:r>
        <w:rPr>
          <w:rStyle w:val="FootnoteReference"/>
          <w:rFonts w:ascii="Arial" w:hAnsi="Arial" w:cs="Arial"/>
          <w:color w:val="000000"/>
          <w:sz w:val="30"/>
          <w:szCs w:val="30"/>
          <w:rtl/>
          <w:lang w:bidi="fa-IR"/>
        </w:rPr>
        <w:footnoteReference w:id="1050"/>
      </w:r>
      <w:r>
        <w:rPr>
          <w:rFonts w:ascii="Arial" w:hAnsi="Arial" w:cs="Arial" w:hint="cs"/>
          <w:color w:val="000000"/>
          <w:sz w:val="30"/>
          <w:szCs w:val="30"/>
          <w:rtl/>
          <w:lang w:bidi="fa-IR"/>
        </w:rPr>
        <w:t xml:space="preserve"> كه در بخش آينده ان شاء اللّه تعالى خواهد آمد، و اين دعاى شريفى است كه مشتمل بر دعا براى تعجيل فرج مولايمان صاحب الزمان- عجّل اللّه فرجه الشريف-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21- برادرى پيغمبر اكرم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دليل بر اين در بصائر الدرجات از حضرت ابو جعفر باقر عليه السّلام آمده كه فرمود: روزى رسول خدا صلّى اللّه عليه و اله درحالى‏كه جمعى از اصحابش در خدمتش بودند، دوبار گفت: </w:t>
      </w:r>
      <w:r>
        <w:rPr>
          <w:rFonts w:ascii="Arial" w:hAnsi="Arial" w:cs="Arial" w:hint="cs"/>
          <w:color w:val="000000"/>
          <w:sz w:val="30"/>
          <w:szCs w:val="30"/>
          <w:rtl/>
          <w:lang w:bidi="fa-IR"/>
        </w:rPr>
        <w:lastRenderedPageBreak/>
        <w:t>خدايا! برادرانم را به من بنمايان. اصحابى كه دوروبرش بودند عرض كردند: ما برادران تو نيستيم يا رسول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نه؛ شما اصحاب من هستيد و برادرانم قومى در آخر الزمان مى‏باشند كه به من ايمان آورند درحالى‏كه مرا نديده باشند، خداوند نام‏هاى آنان و نام‏هاى پدرانشان را به من شناسانده پيش از آن‏كه آنان را از پشت پدران و رحم مادرانشان بيرون آورده باشد. هريك از آنان نگهدارى‏اش از دين خود بيشتر و شديدتر از دست كشيدن بر بوته خار در شب تاريك و يا به دست گرفتن آتش فروزان مى‏باشد، آنان چراغ‏هايى در تاريكى هستند، خداوند آنان را از هر فتنه و آشوب تيره ظلمانى نجات مى‏دهد.</w:t>
      </w:r>
      <w:r>
        <w:rPr>
          <w:rStyle w:val="FootnoteReference"/>
          <w:rFonts w:ascii="Arial" w:hAnsi="Arial" w:cs="Arial"/>
          <w:color w:val="000000"/>
          <w:sz w:val="30"/>
          <w:szCs w:val="30"/>
          <w:rtl/>
          <w:lang w:bidi="fa-IR"/>
        </w:rPr>
        <w:footnoteReference w:id="1051"/>
      </w:r>
    </w:p>
    <w:p w:rsidR="00F9093C" w:rsidRDefault="00F9093C" w:rsidP="00F9093C">
      <w:pPr>
        <w:pStyle w:val="NormalWeb"/>
        <w:bidi/>
        <w:rPr>
          <w:rFonts w:hint="cs"/>
          <w:rtl/>
          <w:lang w:bidi="fa-IR"/>
        </w:rPr>
      </w:pPr>
      <w:r>
        <w:rPr>
          <w:rFonts w:ascii="Arial" w:hAnsi="Arial" w:cs="Arial" w:hint="cs"/>
          <w:color w:val="000000"/>
          <w:sz w:val="30"/>
          <w:szCs w:val="30"/>
          <w:rtl/>
          <w:lang w:bidi="fa-IR"/>
        </w:rPr>
        <w:t>مجلسى مثل همين را در مجلّد سيزدهم بحار روايت كرده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در بحار در حديث ديگرى از عوف بن مالك آمده كه گفت: روزى رسول خدا صلّى اللّه عليه و اله فرمود: اى كاش برادرانم را ملاقات مى‏كردم، ابو بكر و عمر عرضه داشتند: مگر ما برادرانت نيستيم، به تو ايمان آورديم و با تو هجرت كرديم؟ فرمود: ايمان آورديد و هجرت كرديد و اى كاش برادرانم را مى‏ديدم. بار ديگر سخنشان را تكرار كردند. پس رسول خدا صلّى اللّه عليه و اله فرمود: شما اصحاب من هستيد ولى برادرانم كسانى هستند كه پس از شما مى‏آيند، درحالى‏كه مرا نديده باشند، به من ايمان آورند و مرا دوست دارند و يارى‏ام نمايند، و تصديقم كنند. پس اى كاش برادرانم را ملاقات كنم.</w:t>
      </w:r>
      <w:r>
        <w:rPr>
          <w:rStyle w:val="FootnoteReference"/>
          <w:rFonts w:ascii="Arial" w:hAnsi="Arial" w:cs="Arial"/>
          <w:color w:val="000000"/>
          <w:sz w:val="30"/>
          <w:szCs w:val="30"/>
          <w:rtl/>
          <w:lang w:bidi="fa-IR"/>
        </w:rPr>
        <w:footnoteReference w:id="1052"/>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سخن در دو مورد واقع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در بيان دلالت اين دو حديث بر مقصود. مى‏گويم: رسول اكرم صلّى اللّه عليه و اله در حديث اوّل برادرى را شاخه و فرع كمال ايمان معرفى كرد. و قبلا ذكر كرديم كه دعا براى حضرت صاحب الزمان عليه السّلام، نشانه و مايه كمال ايمان در انسان است- كه ايمان شخص دعاكننده فزونى 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دوم برادران را به اوصافى كه بر ساير مؤمنين امتيازاتى مى‏يابند معرفى نمود، كه عبارت است از محبّت و يارى و ايمان بدون اين‏كه آن حضرت را ديده باشند. و ترديدى نيست كه تمام اين امور در دعا براى فرج مولاى ما صاحب الزمان- عجّل اللّه فرجه الشريف- جمع است، زيرا كه اين عمل يارى پيغمبر و محبّت آن سرور و ايمان و تصديق به آن حضرت مى‏باشد، و اين‏ها شواهد مختلفى در روايات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دوم: در بيان معنى برادرى ياد شده به‏طورى‏كه از روايات استفاده كرده‏ايم، پس مى‏گويم: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احتمال دارد يكى از اين امور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منظور صداقت و دوستى واقعى باشد كه لازمه آن محبّت و يارى دوست نسبت به دوستش باشد در غياب و حضور او كه برادر به معنى دوست باشد- و اين يكى از معانى برادرى است- چنان‏كه در قاموس ذكر شده، و اين استعمال در عرف و لغت شايع است. شاهد بر اين روايتى است كه در بحار از غيبت شيخ طوسى از معاوية بن وهب از امام صادق عليه السّلام آمده كه فرمود: رسول خدا صلّى اللّه عليه و اله فرمود: خوشا به حال آن‏كه قائم خاندانم را درك كند درحالى‏كه پيش از قيامش از او پيروى نمايد، دوست او را دوست بدارد و از دشمنش بيزارى جويد، ولايت امامان‏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هدايت‏كننده پيش از وى را نيز داشته باشد، آنان رفقاى من و اهل دوستى و مودّت من، و گرامى‏ترين امّتم نزد من مى‏باشند.</w:t>
      </w:r>
      <w:r>
        <w:rPr>
          <w:rStyle w:val="FootnoteReference"/>
          <w:rFonts w:ascii="Arial" w:hAnsi="Arial" w:cs="Arial"/>
          <w:color w:val="000000"/>
          <w:sz w:val="30"/>
          <w:szCs w:val="30"/>
          <w:rtl/>
          <w:lang w:bidi="fa-IR"/>
        </w:rPr>
        <w:footnoteReference w:id="1053"/>
      </w:r>
    </w:p>
    <w:p w:rsidR="00F9093C" w:rsidRDefault="00F9093C" w:rsidP="00F9093C">
      <w:pPr>
        <w:pStyle w:val="NormalWeb"/>
        <w:bidi/>
        <w:rPr>
          <w:rFonts w:hint="cs"/>
          <w:rtl/>
          <w:lang w:bidi="fa-IR"/>
        </w:rPr>
      </w:pPr>
      <w:r>
        <w:rPr>
          <w:rFonts w:ascii="Arial" w:hAnsi="Arial" w:cs="Arial" w:hint="cs"/>
          <w:color w:val="000000"/>
          <w:sz w:val="30"/>
          <w:szCs w:val="30"/>
          <w:rtl/>
          <w:lang w:bidi="fa-IR"/>
        </w:rPr>
        <w:t>2- مراد اخوّت و برادرى ايمانى است كه بين اهل ايمان هست، و برادرى حاصل نمى‏شود مگر در وقتى كه دو برادر در يك جهت و نسبت خاصّى باهم مشترك باشند، و ترديدى نيست كه اين امر جز بر اثر ايمان پايدار و واقعى تحقق نمى‏يابد، پس اگر ايمان به اين نحو ثابت گردد، برادرى با پيغمبر صلّى اللّه عليه و اله نيز به ثبوت مى‏رسد، خداى- عزّ و جلّ- مى‏فرمايد:</w:t>
      </w:r>
      <w:r>
        <w:rPr>
          <w:rFonts w:ascii="Arial" w:hAnsi="Arial" w:cs="Arial" w:hint="cs"/>
          <w:color w:val="006A0F"/>
          <w:sz w:val="30"/>
          <w:szCs w:val="30"/>
          <w:rtl/>
          <w:lang w:bidi="fa-IR"/>
        </w:rPr>
        <w:t xml:space="preserve"> آمَنَ الرَّسُولُ بِما أُنْزِلَ إِلَيْهِ مِنْ رَبِّهِ وَ الْمُؤْمِنُونَ كُلٌّ آمَنَ بِاللَّهِ وَ مَلائِكَتِهِ وَ كُتُبِهِ وَ رُسُلِهِ؛</w:t>
      </w:r>
      <w:r>
        <w:rPr>
          <w:rStyle w:val="FootnoteReference"/>
          <w:rFonts w:ascii="Arial" w:hAnsi="Arial" w:cs="Arial"/>
          <w:color w:val="000000"/>
          <w:sz w:val="30"/>
          <w:szCs w:val="30"/>
          <w:rtl/>
          <w:lang w:bidi="fa-IR"/>
        </w:rPr>
        <w:footnoteReference w:id="1054"/>
      </w:r>
      <w:r>
        <w:rPr>
          <w:rFonts w:ascii="Arial" w:hAnsi="Arial" w:cs="Arial" w:hint="cs"/>
          <w:color w:val="000000"/>
          <w:sz w:val="30"/>
          <w:szCs w:val="30"/>
          <w:rtl/>
          <w:lang w:bidi="fa-IR"/>
        </w:rPr>
        <w:t xml:space="preserve"> پيامبر ايمان آورد به آنچه از پروردگارش بر وى نازل شده و مؤمنان هريك به خدا و فرشتگان و كتاب‏ها و پيامبرانش ايمان آورده‏اند.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همين‏روى در خبر عبد العزيز بن مسلم از حضرت رضا عليه السّلام وارد شده كه فرمود: امام برادر مهربان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بدون شك اين مقام تنها بر اثر صحابه پيغمبر يا امام بودن حاصل نمى‏گردد، بلكه بايد ايمان ثابت قطعى تامّ بوده باشد، كه اگر اين امر تحقق يافت ديگر فرقى نمى‏كند كه يك برادر ديگرى را ملاقات نمايد يا نه، هم‏چنان‏كه رابطه برادرى بين دو برادر نسبى- در حال جدا بودن زمان يا مكان آن‏ها- از هم گسسته نمى‏شود، و اگر اين حالت براى كسى نباشد مصاحبت و همزمان بودن با پيغمبر يا امام برايش سودى ندارد و نسبت برادرى ايمانى به او دادن درست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چون بسيارى از اصحاب خاتم الانبيا صلّى اللّه عليه و اله از اين صفت محروم بودند، و از ايمان جز تصديق زبانى نداشتند، آن حضرت مرتبه برادرى را از آن‏ها نفى كرده، و از شواهد اين وجه اين‏كه در حديث دوم سؤال‏كنندگان، معلوم الحال بوده‏اند كه از ايمان بهره‏اى نداشتند.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بيان گذشته روشن شد كه آنچه عامّه به آن تمسّك جسته‏اند ضعيف است كه براى اثبات فضيلت اوّلى به اين آيه شريفه استدلال كرده‏اند:</w:t>
      </w:r>
      <w:r>
        <w:rPr>
          <w:rFonts w:ascii="Arial" w:hAnsi="Arial" w:cs="Arial" w:hint="cs"/>
          <w:color w:val="006A0F"/>
          <w:sz w:val="30"/>
          <w:szCs w:val="30"/>
          <w:rtl/>
          <w:lang w:bidi="fa-IR"/>
        </w:rPr>
        <w:t xml:space="preserve"> ثانِيَ اثْنَيْنِ إِذْ هُما فِي الْغارِ إِذْ يَقُولُ لِصاحِبِهِ لا تَحْزَنْ إِنَّ اللَّهَ مَعَنا؛</w:t>
      </w:r>
      <w:r>
        <w:rPr>
          <w:rStyle w:val="FootnoteReference"/>
          <w:rFonts w:ascii="Arial" w:hAnsi="Arial" w:cs="Arial"/>
          <w:color w:val="000000"/>
          <w:sz w:val="30"/>
          <w:szCs w:val="30"/>
          <w:rtl/>
          <w:lang w:bidi="fa-IR"/>
        </w:rPr>
        <w:footnoteReference w:id="1055"/>
      </w:r>
      <w:r>
        <w:rPr>
          <w:rFonts w:ascii="Arial" w:hAnsi="Arial" w:cs="Arial" w:hint="cs"/>
          <w:color w:val="000000"/>
          <w:sz w:val="30"/>
          <w:szCs w:val="30"/>
          <w:rtl/>
          <w:lang w:bidi="fa-IR"/>
        </w:rPr>
        <w:t xml:space="preserve"> دومين دو نفر كه در غار بودند آن هنگام كه به مصاحب خود مى‏گفت: اندوهگين مباش به تحقيق خدا با ما است. و هم‏صحبتى او را با پيغمبر صلّى اللّه عليه و اله دليل برترى‏اش پنداشته‏اند. در اين‏جا دوست دارم سخنان شيخ مفيد ابى عبد اللّه محمد بن محمد النعمان- طاب ثراه- را بياورم: شيخ جليل احمد بن ابى طالب طبرسى در كتاب الاحتجاج به نقل از شيخ ابو على حسن بن معمر رقّى‏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آورده كه در رمله، ماه شوال، سال چهارصد و بيست و سه حكايت نمود از شيخ مفيد محمد بن محمد النعمان كه گفت: يكى از سال‏ها شبى در خواب ديدم از كنار راهى مى‏گذشتم كه عدّه‏اى حلقه زده بودند. پرسيدم: جريان چيست؟ گفتند: اين‏جا حلقه‏اى است كه مردى داستان مى‏گويد. گفتم: او كيست؟ گفتند: عمر بن الخطاب است. مردم را پراكنده ساختم و پيش رفتم، ديدم مردى براى مردم سخنانى مى‏گويد كه چيزى از آن سخنان دستگيرم نمى‏شود. سخنش را قطع كردم و گفتم: اى شيخ! مرا آگاه كن، چه دليلى بر فضيلت دوستت ابو بكر عتيق بن ابى قحافه از آيه شريفه:</w:t>
      </w:r>
      <w:r>
        <w:rPr>
          <w:rFonts w:ascii="Arial" w:hAnsi="Arial" w:cs="Arial" w:hint="cs"/>
          <w:color w:val="006A0F"/>
          <w:sz w:val="30"/>
          <w:szCs w:val="30"/>
          <w:rtl/>
          <w:lang w:bidi="fa-IR"/>
        </w:rPr>
        <w:t xml:space="preserve"> ثانِيَ اثْنَيْنِ إِذْ هُما فِي الْغارِ</w:t>
      </w:r>
      <w:r>
        <w:rPr>
          <w:rFonts w:ascii="Arial" w:hAnsi="Arial" w:cs="Arial" w:hint="cs"/>
          <w:color w:val="000000"/>
          <w:sz w:val="30"/>
          <w:szCs w:val="30"/>
          <w:rtl/>
          <w:lang w:bidi="fa-IR"/>
        </w:rPr>
        <w:t xml:space="preserve"> هست؟ جواب داد: توجيه دلالت بر فضيلت ابو بكر از اين آيه در شش موضع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خداوند متعال پيغمبر صلّى اللّه عليه و اله را ياد كرده، ابو بكر را نيز ياد نموده و او را دومين نفر قرار داده كه فرمود:</w:t>
      </w:r>
      <w:r>
        <w:rPr>
          <w:rFonts w:ascii="Arial" w:hAnsi="Arial" w:cs="Arial" w:hint="cs"/>
          <w:color w:val="006A0F"/>
          <w:sz w:val="30"/>
          <w:szCs w:val="30"/>
          <w:rtl/>
          <w:lang w:bidi="fa-IR"/>
        </w:rPr>
        <w:t xml:space="preserve"> ثانِيَ اثْنَيْنِ.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آن دو را به عنوان اين‏كه در يك‏جا باهم بوده‏اند، توصيف كرده و الفت داده است كه فرمود:</w:t>
      </w:r>
      <w:r>
        <w:rPr>
          <w:rFonts w:ascii="Arial" w:hAnsi="Arial" w:cs="Arial" w:hint="cs"/>
          <w:color w:val="006A0F"/>
          <w:sz w:val="30"/>
          <w:szCs w:val="30"/>
          <w:rtl/>
          <w:lang w:bidi="fa-IR"/>
        </w:rPr>
        <w:t xml:space="preserve"> إِذْ هُما فِي الْغارِ.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ابو بكر را به رسول خدا صلّى اللّه عليه و اله اضافه نموده به اين‏كه مصاحبتش را ذكر كرده تا بين آن دو را در اين رتبه جمع فرموده باشد كه:</w:t>
      </w:r>
      <w:r>
        <w:rPr>
          <w:rFonts w:ascii="Arial" w:hAnsi="Arial" w:cs="Arial" w:hint="cs"/>
          <w:color w:val="006A0F"/>
          <w:sz w:val="30"/>
          <w:szCs w:val="30"/>
          <w:rtl/>
          <w:lang w:bidi="fa-IR"/>
        </w:rPr>
        <w:t xml:space="preserve"> إِذْ يَقُولُ لِصاحِبِهِ.</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اين‏كه از مهر و عطوفت پيغمبر نسبت به او ياد شده، چون مرتبه‏اش اقتضاى اين عنايت را دارد كه فرمود:</w:t>
      </w:r>
      <w:r>
        <w:rPr>
          <w:rFonts w:ascii="Arial" w:hAnsi="Arial" w:cs="Arial" w:hint="cs"/>
          <w:color w:val="006A0F"/>
          <w:sz w:val="30"/>
          <w:szCs w:val="30"/>
          <w:rtl/>
          <w:lang w:bidi="fa-IR"/>
        </w:rPr>
        <w:t xml:space="preserve"> لا تَحْزَنْ.</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اين‏كه او را خبر داد كه خداوند به‏طور مساوى با آن دو است، يار و مدافع ايشان كه فرمود:</w:t>
      </w:r>
      <w:r>
        <w:rPr>
          <w:rFonts w:ascii="Arial" w:hAnsi="Arial" w:cs="Arial" w:hint="cs"/>
          <w:color w:val="006A0F"/>
          <w:sz w:val="30"/>
          <w:szCs w:val="30"/>
          <w:rtl/>
          <w:lang w:bidi="fa-IR"/>
        </w:rPr>
        <w:t xml:space="preserve"> إِنَّ اللَّهَ مَعَنا.</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ششم: اين‏كه خبر داده كه آرامش بر ابو بكر نازل شد، زيرا كه هيچ‏گاه آرامش از پيغمبر صلّى اللّه عليه و اله جدا نمى‏شود، و فرمود:</w:t>
      </w:r>
      <w:r>
        <w:rPr>
          <w:rFonts w:ascii="Arial" w:hAnsi="Arial" w:cs="Arial" w:hint="cs"/>
          <w:color w:val="006A0F"/>
          <w:sz w:val="30"/>
          <w:szCs w:val="30"/>
          <w:rtl/>
          <w:lang w:bidi="fa-IR"/>
        </w:rPr>
        <w:t xml:space="preserve"> فَأَنْزَلَ اللَّهُ سَكِينَتَهُ عَلَيْهِ.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اين‏ها شش موضع است كه از آيه غار بر فضل ابو بكر دلالت دارد، كه نه تو و نه غير تو نمى‏تواند كسى در آن‏ها طعن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او گفتم: سخنت در استدلال براى دوستت بيان شد، و من به يارى خداوند تمام آنچه آوردى همچون خاكسترى كه روز طوفانى باد بر آن بوزد، خواهم ساخت.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اين‏كه گفتى: خداوند متعال پيغمبر صلّى اللّه عليه و اله را ياد كرد و ابو بكر را دومى نسبت به آن حضرت قرار داد، اين خبر دادن از شماره است كه دو نفر بوده‏اند، و اين فضيلتى نيست و ما به‏طور بديهى‏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مى‏بينيم كه يك مؤمن با مؤمن ديگر يا يك مؤمن با يك كافر مى‏شود دو تا، و ذكر شماره هيچ‏گونه ارزشى ندارد كه بر آن تكيه كردى.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اين‏كه گفتى: خداوند آن‏دو را چنين توصيف كرده كه در يك‏جا (در غار) باهم جمع شده‏اند اين نيز مانند سابق هيچ فضيلتى را دلالت ندارد، زيرا كه همانند شمارش كه مى‏توان مؤمن و كافر را در شماره جمع كرد، همچنين ممكن است مؤمن و كافر يك‏جا جمع گردند، و نيز مسجد پيغمبر صلّى اللّه عليه و اله از غار باشرافت‏تر است، باوجوداين، مؤمنين و منافقين و كافرين احيانا در آن جمع مى‏شدند، و در همين باره خداوند مى‏فرمايد:</w:t>
      </w:r>
      <w:r>
        <w:rPr>
          <w:rFonts w:ascii="Arial" w:hAnsi="Arial" w:cs="Arial" w:hint="cs"/>
          <w:color w:val="006A0F"/>
          <w:sz w:val="30"/>
          <w:szCs w:val="30"/>
          <w:rtl/>
          <w:lang w:bidi="fa-IR"/>
        </w:rPr>
        <w:t xml:space="preserve"> فَما لِ الَّذِينَ كَفَرُوا قِبَلَكَ مُهْطِعِينَ* عَنِ الْيَمِينِ وَ عَنِ الشِّمالِ عِزِينَ؛</w:t>
      </w:r>
      <w:r>
        <w:rPr>
          <w:rStyle w:val="FootnoteReference"/>
          <w:rFonts w:ascii="Arial" w:hAnsi="Arial" w:cs="Arial"/>
          <w:color w:val="000000"/>
          <w:sz w:val="30"/>
          <w:szCs w:val="30"/>
          <w:rtl/>
          <w:lang w:bidi="fa-IR"/>
        </w:rPr>
        <w:footnoteReference w:id="1056"/>
      </w:r>
      <w:r>
        <w:rPr>
          <w:rFonts w:ascii="Arial" w:hAnsi="Arial" w:cs="Arial" w:hint="cs"/>
          <w:color w:val="000000"/>
          <w:sz w:val="30"/>
          <w:szCs w:val="30"/>
          <w:rtl/>
          <w:lang w:bidi="fa-IR"/>
        </w:rPr>
        <w:t xml:space="preserve"> [اى رسول ما] چه شده كه كافران به سرعت به جانبت مى‏شتابند و از راست و چپ پراكنده مى‏شوند.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كشتى نوح عليه السّلام، پيغمبر و شيطان و چهارپايان را دربر داشت، بنابراين مكان بر فضيلتى كه گفتى دلالت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اين‏كه گفتى: با ذكر مصاحبت، ابو بكر را به پيغمبر صلّى اللّه عليه و اله اضافه نمود، از دو فضيلت سابق هم ضعيف‏تر است، زيرا كه عنوان صحبت بر مؤمنان و كافران صدق مى‏كند، و دليل بر اين فرموده خداى تعالى است كه:</w:t>
      </w:r>
      <w:r>
        <w:rPr>
          <w:rFonts w:ascii="Arial" w:hAnsi="Arial" w:cs="Arial" w:hint="cs"/>
          <w:color w:val="006A0F"/>
          <w:sz w:val="30"/>
          <w:szCs w:val="30"/>
          <w:rtl/>
          <w:lang w:bidi="fa-IR"/>
        </w:rPr>
        <w:t xml:space="preserve"> قالَ لَهُ صاحِبُهُ وَ هُوَ يُحاوِرُهُ أَ كَفَرْتَ بِالَّذِي خَلَقَكَ مِنْ تُرابٍ ثُمَّ مِنْ نُطْفَةٍ ثُمَّ سَوَّاكَ رَجُلًا؛</w:t>
      </w:r>
      <w:r>
        <w:rPr>
          <w:rStyle w:val="FootnoteReference"/>
          <w:rFonts w:ascii="Arial" w:hAnsi="Arial" w:cs="Arial"/>
          <w:color w:val="000000"/>
          <w:sz w:val="30"/>
          <w:szCs w:val="30"/>
          <w:rtl/>
          <w:lang w:bidi="fa-IR"/>
        </w:rPr>
        <w:footnoteReference w:id="1057"/>
      </w:r>
      <w:r>
        <w:rPr>
          <w:rFonts w:ascii="Arial" w:hAnsi="Arial" w:cs="Arial" w:hint="cs"/>
          <w:color w:val="000000"/>
          <w:sz w:val="30"/>
          <w:szCs w:val="30"/>
          <w:rtl/>
          <w:lang w:bidi="fa-IR"/>
        </w:rPr>
        <w:t xml:space="preserve"> رفيقش در مقام محاوره به او گفت: آيا كفر ورزيده‏اى به كسى كه تو را از خاك، سپس از نطفه آفريد آن‏گاه تو را مردى كامل ساخت.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عنوان صحبت بر انسان و حيوان هردو اطلاق مى‏شود، دليل بر اين، گفتار عرب است- كه قرآن به زبان آن‏ها نازل شده و خداوند- عزّ و جلّ- مى‏فرمايد:</w:t>
      </w:r>
      <w:r>
        <w:rPr>
          <w:rFonts w:ascii="Arial" w:hAnsi="Arial" w:cs="Arial" w:hint="cs"/>
          <w:color w:val="006A0F"/>
          <w:sz w:val="30"/>
          <w:szCs w:val="30"/>
          <w:rtl/>
          <w:lang w:bidi="fa-IR"/>
        </w:rPr>
        <w:t xml:space="preserve"> وَ ما أَرْسَلْنا مِنْ رَسُولٍ إِلَّا بِلِسانِ قَوْمِهِ؛</w:t>
      </w:r>
      <w:r>
        <w:rPr>
          <w:rStyle w:val="FootnoteReference"/>
          <w:rFonts w:ascii="Arial" w:hAnsi="Arial" w:cs="Arial"/>
          <w:color w:val="000000"/>
          <w:sz w:val="30"/>
          <w:szCs w:val="30"/>
          <w:rtl/>
          <w:lang w:bidi="fa-IR"/>
        </w:rPr>
        <w:footnoteReference w:id="1058"/>
      </w:r>
      <w:r>
        <w:rPr>
          <w:rFonts w:ascii="Arial" w:hAnsi="Arial" w:cs="Arial" w:hint="cs"/>
          <w:color w:val="000000"/>
          <w:sz w:val="30"/>
          <w:szCs w:val="30"/>
          <w:rtl/>
          <w:lang w:bidi="fa-IR"/>
        </w:rPr>
        <w:t xml:space="preserve"> و ما هيچ پيامبرى را نفرستاديم جز به زبان قوم خودش- اين‏كه الاغ را صاحب خوانده‏اند، شاعر گويد: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إنّ الحمار مع الحمار مطيّة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فإذا خلوت به فبئس الصّاحب‏</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حقّا كه الاغ با الاغ ديگر همسفر خوبى است، ولى هنگامى كه من با الاغ تنها مى‏مانم بدرفيقى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جماد را با موجود زنده صاحب خوانده‏اند، مثلا درباره شمشير گفته‏اند: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زرت هندا و ذاك غير اختيان‏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معي صاحب كتوم اللّسان‏</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 ديدار [معشوقه‏ام‏] هند رفتم درحالى‏كه هيچ بيمناك نبودم، و حال آن‏كه با من همراهى بود زبان‏بسته [اشاره به خنجر يا حربه ديگر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وقتى عنوان صحبت بين مؤمن و كافر و بين عاقل و حيوان و بين حيوان و جماد واقع مى‏شود، چگونه دليلى براى دوست تو در آن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اين‏كه گفتى پيغمبر صلّى اللّه عليه و اله فرمود: اندوهگين مباش. اين نه تنها فضيلت نيست كه وبال و منقصت او، و دليل خطاكارى‏اش مى‏باشد، زيرا كه فرمايش آن حضرت:</w:t>
      </w:r>
      <w:r>
        <w:rPr>
          <w:rFonts w:ascii="Arial" w:hAnsi="Arial" w:cs="Arial" w:hint="cs"/>
          <w:color w:val="006A0F"/>
          <w:sz w:val="30"/>
          <w:szCs w:val="30"/>
          <w:rtl/>
          <w:lang w:bidi="fa-IR"/>
        </w:rPr>
        <w:t xml:space="preserve"> لا تَحْزَنْ‏</w:t>
      </w:r>
      <w:r>
        <w:rPr>
          <w:rFonts w:ascii="Arial" w:hAnsi="Arial" w:cs="Arial" w:hint="cs"/>
          <w:color w:val="000000"/>
          <w:sz w:val="30"/>
          <w:szCs w:val="30"/>
          <w:rtl/>
          <w:lang w:bidi="fa-IR"/>
        </w:rPr>
        <w:t xml:space="preserve"> اندوهگين مباش، نهى است، و جز اين نيست كه اندوهگين شدن ابو بكر يا طاعت بوده يا معصيت، اگر طاعت مى‏بود كه پيامبر از طاعت‏ها نهى نمى‏كند، و بلكه به آن‏ها امر و دعوت مى‏نمايد، و اگر معصيت بوده كه پيغمبر صلّى اللّه عليه و اله او را نهى كرده و اين آيه شاهدى بر معصيت او است به دليل اين‏كه او را نهى نموده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امّا اين‏كه گفتى: آن حضرت فرمود:</w:t>
      </w:r>
      <w:r>
        <w:rPr>
          <w:rFonts w:ascii="Arial" w:hAnsi="Arial" w:cs="Arial" w:hint="cs"/>
          <w:color w:val="006A0F"/>
          <w:sz w:val="30"/>
          <w:szCs w:val="30"/>
          <w:rtl/>
          <w:lang w:bidi="fa-IR"/>
        </w:rPr>
        <w:t xml:space="preserve"> إِنَّ اللَّهَ مَعَنا،</w:t>
      </w:r>
      <w:r>
        <w:rPr>
          <w:rFonts w:ascii="Arial" w:hAnsi="Arial" w:cs="Arial" w:hint="cs"/>
          <w:color w:val="000000"/>
          <w:sz w:val="30"/>
          <w:szCs w:val="30"/>
          <w:rtl/>
          <w:lang w:bidi="fa-IR"/>
        </w:rPr>
        <w:t xml:space="preserve"> به تحقيق كه خدا با ما است، پيغمبر صلّى اللّه عليه و اله خبر داده كه خدا با او است و از خودش به لفظ جمع تعبير كرده، چنان‏كه خداوند فرموده:</w:t>
      </w:r>
      <w:r>
        <w:rPr>
          <w:rFonts w:ascii="Arial" w:hAnsi="Arial" w:cs="Arial" w:hint="cs"/>
          <w:color w:val="006A0F"/>
          <w:sz w:val="30"/>
          <w:szCs w:val="30"/>
          <w:rtl/>
          <w:lang w:bidi="fa-IR"/>
        </w:rPr>
        <w:t xml:space="preserve"> إِنَّا نَحْنُ نَزَّلْنَا الذِّكْرَ وَ إِنَّا لَهُ لَحافِظُونَ؛</w:t>
      </w:r>
      <w:r>
        <w:rPr>
          <w:rStyle w:val="FootnoteReference"/>
          <w:rFonts w:ascii="Arial" w:hAnsi="Arial" w:cs="Arial"/>
          <w:color w:val="000000"/>
          <w:sz w:val="30"/>
          <w:szCs w:val="30"/>
          <w:rtl/>
          <w:lang w:bidi="fa-IR"/>
        </w:rPr>
        <w:footnoteReference w:id="1059"/>
      </w:r>
      <w:r>
        <w:rPr>
          <w:rFonts w:ascii="Arial" w:hAnsi="Arial" w:cs="Arial" w:hint="cs"/>
          <w:color w:val="000000"/>
          <w:sz w:val="30"/>
          <w:szCs w:val="30"/>
          <w:rtl/>
          <w:lang w:bidi="fa-IR"/>
        </w:rPr>
        <w:t xml:space="preserve"> ما ذكر (قرآن) را نازل كرديم و ما نگهدار آن هستيم.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 باره سخن ديگرى نيز هست كه ابو بكر گفت: يا رسول اللّه! اندوه من براى برادرت على بن ابى طالب است كه چه شد. پيغمبر اكرم صلّى اللّه عليه و اله فرمود: اندوهگين مباش! كه خداوند با ما است- يعنى با من و با برادرم على بن ابى طالب عليهما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اين‏كه گفتى: آرامش بر ابو بكر نازل شد، اين ترك ظاهر آيه است، چون همان‏كه آرامش بر وى نازل شده خداوند- عزّ و جلّ- با لشكريانش او را تأييد فرموده، ظاهر آيه شريفه شاهد بر اين است كه مى‏فرمايد:</w:t>
      </w:r>
      <w:r>
        <w:rPr>
          <w:rFonts w:ascii="Arial" w:hAnsi="Arial" w:cs="Arial" w:hint="cs"/>
          <w:color w:val="006A0F"/>
          <w:sz w:val="30"/>
          <w:szCs w:val="30"/>
          <w:rtl/>
          <w:lang w:bidi="fa-IR"/>
        </w:rPr>
        <w:t xml:space="preserve"> فَأَنْزَلَ اللَّهُ سَكِينَتَهُ عَلَيْهِ وَ أَيَّدَهُ بِجُنُودٍ لَمْ تَرَوْها؛</w:t>
      </w:r>
      <w:r>
        <w:rPr>
          <w:rFonts w:ascii="Arial" w:hAnsi="Arial" w:cs="Arial" w:hint="cs"/>
          <w:color w:val="000000"/>
          <w:sz w:val="30"/>
          <w:szCs w:val="30"/>
          <w:rtl/>
          <w:lang w:bidi="fa-IR"/>
        </w:rPr>
        <w:t xml:space="preserve"> پس خداوند آرامش خويش را بر او نازل ساخت و او را با لشكريانى كه نديديد تأييد كرد. پس اگر ابو بكر صاحب آرامش است لشكريان هم به تأييد او آمده‏اند و حال آن‏كه اين سخن دور كردن نبوّت از رسول خدا صلّى اللّه عليه و اله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اضافه اگر اين‏جا را به طرفدارى از دوستت نمى‏گفتى بهتر بود، زيرا كه خداوند متعال در دو جاى ديگر كه آرامش را بر پيغمبر صلّى اللّه عليه و اله نازل كرده چون عدّه‏اى مؤمن هم با آن حضرت بوده‏اند آن‏ها را نيز شركت داده در يكجا فرموده:</w:t>
      </w:r>
      <w:r>
        <w:rPr>
          <w:rFonts w:ascii="Arial" w:hAnsi="Arial" w:cs="Arial" w:hint="cs"/>
          <w:color w:val="006A0F"/>
          <w:sz w:val="30"/>
          <w:szCs w:val="30"/>
          <w:rtl/>
          <w:lang w:bidi="fa-IR"/>
        </w:rPr>
        <w:t xml:space="preserve"> فَأَنْزَلَ اللَّهُ سَكِينَتَهُ عَلى‏ رَسُولِهِ وَ عَلَى الْمُؤْمِنِينَ وَ أَلْزَمَهُمْ‏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كَلِمَةَ التَّقْوى‏؛</w:t>
      </w:r>
      <w:r>
        <w:rPr>
          <w:rStyle w:val="FootnoteReference"/>
          <w:rFonts w:ascii="Arial" w:hAnsi="Arial" w:cs="Arial"/>
          <w:color w:val="000000"/>
          <w:sz w:val="30"/>
          <w:szCs w:val="30"/>
          <w:rtl/>
          <w:lang w:bidi="fa-IR"/>
        </w:rPr>
        <w:footnoteReference w:id="1060"/>
      </w:r>
      <w:r>
        <w:rPr>
          <w:rFonts w:ascii="Arial" w:hAnsi="Arial" w:cs="Arial" w:hint="cs"/>
          <w:color w:val="000000"/>
          <w:sz w:val="30"/>
          <w:szCs w:val="30"/>
          <w:rtl/>
          <w:lang w:bidi="fa-IR"/>
        </w:rPr>
        <w:t xml:space="preserve"> پس خداوند اطمينان و آرامش را بر پيامبرش و مؤمنين نازل كرد و آنان را با كلمه تقوى ملازم ساخت. و در جاى ديگر فرمود:</w:t>
      </w:r>
      <w:r>
        <w:rPr>
          <w:rFonts w:ascii="Arial" w:hAnsi="Arial" w:cs="Arial" w:hint="cs"/>
          <w:color w:val="006A0F"/>
          <w:sz w:val="30"/>
          <w:szCs w:val="30"/>
          <w:rtl/>
          <w:lang w:bidi="fa-IR"/>
        </w:rPr>
        <w:t xml:space="preserve"> ثُمَّ أَنْزَلَ اللَّهُ سَكِينَتَهُ عَلى‏ رَسُولِهِ وَ عَلَى الْمُؤْمِنِينَ وَ أَنْزَلَ جُنُوداً لَمْ تَرَوْها؛</w:t>
      </w:r>
      <w:r>
        <w:rPr>
          <w:rStyle w:val="FootnoteReference"/>
          <w:rFonts w:ascii="Arial" w:hAnsi="Arial" w:cs="Arial"/>
          <w:color w:val="000000"/>
          <w:sz w:val="30"/>
          <w:szCs w:val="30"/>
          <w:rtl/>
          <w:lang w:bidi="fa-IR"/>
        </w:rPr>
        <w:footnoteReference w:id="1061"/>
      </w:r>
      <w:r>
        <w:rPr>
          <w:rFonts w:ascii="Arial" w:hAnsi="Arial" w:cs="Arial" w:hint="cs"/>
          <w:color w:val="000000"/>
          <w:sz w:val="30"/>
          <w:szCs w:val="30"/>
          <w:rtl/>
          <w:lang w:bidi="fa-IR"/>
        </w:rPr>
        <w:t xml:space="preserve"> پس خداوند آرامش خويش را بر پيامبرش و بر مؤمنين نازل ساخت و لشكريانى كه آن‏ها را نديديد نازل نمود. ولى در اين‏جا آرامش را به پيامبر صلّى اللّه عليه و اله اختصاص داد و فرمود:</w:t>
      </w:r>
      <w:r>
        <w:rPr>
          <w:rFonts w:ascii="Arial" w:hAnsi="Arial" w:cs="Arial" w:hint="cs"/>
          <w:color w:val="006A0F"/>
          <w:sz w:val="30"/>
          <w:szCs w:val="30"/>
          <w:rtl/>
          <w:lang w:bidi="fa-IR"/>
        </w:rPr>
        <w:t xml:space="preserve"> فَأَنْزَلَ اللَّهُ سَكِينَتَهُ عَلَيْهِ.</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اگر مؤمنى با او بود او را هم در آرامش شركت مى‏داد، هم‏چنان‏كه در آن‏دو آيه ديديم كه مؤمنين را نيز در اين جهت شركت داد. بنابراين خارج نمودن او از عنوان آرامش دليل بر خروج او از ايمان است. عمر ديگر نتوانست جواب بدهد و مردم از كنارش پراكنده گشتند و من از خواب بيدار شدم.</w:t>
      </w:r>
      <w:r>
        <w:rPr>
          <w:rStyle w:val="FootnoteReference"/>
          <w:rFonts w:ascii="Arial" w:hAnsi="Arial" w:cs="Arial"/>
          <w:color w:val="000000"/>
          <w:sz w:val="30"/>
          <w:szCs w:val="30"/>
          <w:rtl/>
          <w:lang w:bidi="fa-IR"/>
        </w:rPr>
        <w:footnoteReference w:id="1062"/>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3- اين‏كه مقصود از برادرى؛ اخوّت از لحاظ خلقت اصلى و طينت اوّلى باشد، يعنى اين مؤمنانى كه صفات يادشده را دارند از بازمانده گل پيغمبر و امامان عليهم السّلام خلق شده‏اند، پس به لحاظ طينت اصلى برادرند. چنان‏كه مجلسى در مرآة العقول از معانى الاخبار شيخ صدوق به سند خود از ابو بصير آورده كه گفت: بر حضرت ابى عبد اللّه صادق عليه السّلام وارد شدم درحالى‏كه يكى از هم‏كيشانمان با من بود. به آن حضرت عرض كردم: فدايت شوم اى فرزند پيغمبر، من اندوهگين و محزون مى‏شوم بدون اين‏كه سببى براى آن بدانم؟ فرمود: آن حزن و فرح از ناحيه ما به شما مى‏رسد، زيرا كه اگر بر ما خوشحالى يا اندوهى وارد شود بر شما نيز داخل مى‏گردد، زيرا كه ما و شما از نور خداى تعالى آفريده شده‏ايم، پس ما و طينت ما، و طينت شما را يكى قرار داد، و اگر طينت شما همان‏طوركه گرفته شده بود رها مى‏شد ما و شما مساوى مى‏بوديم، ولى طينت شما با طينت دشمنانتان ممزوج گرديد. و اگر آن نبود ابدا گناهى نمى‏كرديد.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گويد: عرض كردم: فدايت شوم! طينت و نور ما به همانگونه كه آغاز شد بازمى‏گردد؟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فرمود: آرى به خدا، اى بنده خدا بگو ببينم اين شعاعى كه از قرص خورشيد پراكنده مى‏شود آيا به آن متّصل است يا از آن جدا؟</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عرضه داشتم: فدايت گردم بلكه از آن جدا است. فرمود: مگر نه اين است كه وقتى خورشيد غروب مى‏كند، اين شعاع به قرص خورشيد بازمى‏گردد هم‏چنان‏كه از آن آغاز شده بود؟ عرض كردم: آرى. فرمود: به خدا شيعيان ما نيز همين‏طورند. از نور خدا آفريده شده‏اند، و به سوى او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بازمى‏گردند. و به خدا قسم شما روز قيامت به ما ملحق مى‏شويد، ما شفاعت مى‏كنيم و شفاعتمان پذيرفته مى‏شود، شما شفاعت مى‏كنيد و شفاعت داده مى‏شويد، و هيچ يك از شما نيست مگر اين‏كه آتشى از سمت چپ او و بهشتى از سمت راست او بلند مى‏گردد، پس دوستانش را به بهشت و دشمنانش را به آتش داخل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مجلسى گفته: در اين حديث تأمّل و تدبّر كن كه در آن اسرار شگفت‏انگيزى هست.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22- تعجيل در امر فرج صاحب الزمان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اهتمام و مداومت در دعا براى تعجيل فرج مولاى ما صاحب الزمان عليه السّلام با شرايط آن به قدر امكان، سبب مى‏شود كه اين امر زودتر واقع گردد و ظهور سريع‏تر تحقق يابد، و پيش‏تر آن مهر تابان طلوع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دليل بر اين معنى حديثى است كه در بحار و غير آن از عيّاشى از فضل بن ابى قرّه آمده كه گفت: شنيدم از حضرت ابى عبد اللّه صادق عليه السّلام كه فرمود: خداوند به ابراهيم وحى نمود كه براى </w:t>
      </w:r>
      <w:r>
        <w:rPr>
          <w:rFonts w:ascii="Arial" w:hAnsi="Arial" w:cs="Arial" w:hint="cs"/>
          <w:color w:val="000000"/>
          <w:sz w:val="30"/>
          <w:szCs w:val="30"/>
          <w:rtl/>
          <w:lang w:bidi="fa-IR"/>
        </w:rPr>
        <w:lastRenderedPageBreak/>
        <w:t>او فرزندى متولد خواهد شد. پس آن حضرت اين موضوع را با ساره در ميان گذاشت، ولى ساره گفت: آيا من خواهم زاييد و حال آن‏كه پيرزن هستم؟ پس خداوند به آن حضرت وحى كرد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ساره خواهد زاييد و اولاد او چهارصد سال به زحمت و رنج مى‏افتند به خاطر اين‏كه سخن مرا جواب گفت. امام صادق عليه السّلام فرمود: پس هنگامى كه فشارها و شكنجه‏ها بر بنى اسرائيل طول كشيد، چهل روز به درگاه خداوند ضجّه و ناله كردند. خداوند به موسى و هارون وحى فرمود كه آن‏ها را از فرعون خلاص نمايند پس صد و هفتاد سال را از آن‏ها برداشت.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 صادق عليه السّلام فرمود: «هكذا أنتم لو فعلتم لفرّج اللّه عنّا فأمّا إذ لم تكونوا فإنّ الأمر ينتهي إلى منتهاه»؛ همچنين شما اگر انجام دهيد هرآينه خداوند بر ما فرج خواهد داد ولى اگر چنين نباشيد البته اين امر تا آخرين مرحله را طى خواهد كرد.</w:t>
      </w:r>
      <w:r>
        <w:rPr>
          <w:rStyle w:val="FootnoteReference"/>
          <w:rFonts w:ascii="Arial" w:hAnsi="Arial" w:cs="Arial"/>
          <w:color w:val="000000"/>
          <w:sz w:val="30"/>
          <w:szCs w:val="30"/>
          <w:rtl/>
          <w:lang w:bidi="fa-IR"/>
        </w:rPr>
        <w:footnoteReference w:id="1063"/>
      </w:r>
    </w:p>
    <w:p w:rsidR="00F9093C" w:rsidRDefault="00F9093C" w:rsidP="00F9093C">
      <w:pPr>
        <w:pStyle w:val="NormalWeb"/>
        <w:bidi/>
        <w:rPr>
          <w:rFonts w:hint="cs"/>
          <w:rtl/>
          <w:lang w:bidi="fa-IR"/>
        </w:rPr>
      </w:pPr>
      <w:r>
        <w:rPr>
          <w:rFonts w:ascii="Arial" w:hAnsi="Arial" w:cs="Arial" w:hint="cs"/>
          <w:color w:val="000000"/>
          <w:sz w:val="30"/>
          <w:szCs w:val="30"/>
          <w:rtl/>
          <w:lang w:bidi="fa-IR"/>
        </w:rPr>
        <w:t>تذكّر: بدان كه از اين حديث شريف چند امر استفاده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رسيدن جزاى عمل به اولاد: عملى كه از شخص سرمى‏زند- اطاعت باشد يا معصيت- جزاى آن به اولاد و نوادگانش مى‏رسد، چنان‏كه از امام صادق عليه السّلام در تفسير آيه شريفه:</w:t>
      </w:r>
      <w:r>
        <w:rPr>
          <w:rFonts w:ascii="Arial" w:hAnsi="Arial" w:cs="Arial" w:hint="cs"/>
          <w:color w:val="006A0F"/>
          <w:sz w:val="30"/>
          <w:szCs w:val="30"/>
          <w:rtl/>
          <w:lang w:bidi="fa-IR"/>
        </w:rPr>
        <w:t xml:space="preserve"> وَ أَمَّا الْجِدارُ فَكانَ لِغُلامَيْنِ يَتِيمَيْنِ فِي الْمَدِينَةِ وَ كانَ تَحْتَهُ كَنْزٌ لَهُما وَ كانَ أَبُوهُما صالِحاً فَأَرادَ رَبُّكَ أَنْ يَبْلُغا أَشُدَّهُما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وَ يَسْتَخْرِجا كَنزَهُما؛</w:t>
      </w:r>
      <w:r>
        <w:rPr>
          <w:rStyle w:val="FootnoteReference"/>
          <w:rFonts w:ascii="Arial" w:hAnsi="Arial" w:cs="Arial"/>
          <w:color w:val="000000"/>
          <w:sz w:val="30"/>
          <w:szCs w:val="30"/>
          <w:rtl/>
          <w:lang w:bidi="fa-IR"/>
        </w:rPr>
        <w:footnoteReference w:id="1064"/>
      </w:r>
      <w:r>
        <w:rPr>
          <w:rFonts w:ascii="Arial" w:hAnsi="Arial" w:cs="Arial" w:hint="cs"/>
          <w:color w:val="000000"/>
          <w:sz w:val="30"/>
          <w:szCs w:val="30"/>
          <w:rtl/>
          <w:lang w:bidi="fa-IR"/>
        </w:rPr>
        <w:t xml:space="preserve"> و امّا ديوار، پس از آن دو پسربچه يتيم بود كه در شهر هستند، و زير آن گنجى متعلق به ايشان، و پدرشان نيكوكار بود، پس پروردگارت خواست كه آن‏دو به قوّت رسند و گنجشان را برآورند.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آن‏دو يتيم با آن پدر صالح هفت پشت فاصله داشتند.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به خاطر حكمت‏ها و مصالح عظيمى است كه بسيارى از آن‏ها بر ما پوشيده و مخفى است و بعضى از آن‏ها در روايات از ائمه معصومين عليهم السّلام برايمان روشن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اگر بگوييد: بدون ترديد، رساندن خيرها و نعمت‏ها به اولاد شخص در حقيقت به خودش برگشته و تفضّلى نسبت به او انجام گرفته، به جهت كمال مودّت و مهرى كه بين انسان و اولادش هست، بلكه چه‏بسا خير رساندن به اولاد براى انسان- بلكه مطلق حيوانات- لذيذتر است از متنعّم شدن خود شخص، خواه در زمان حيات و زندگى او باشد يا پس از مردن. هم‏چنان‏كه در خبر آمده: ارواح مؤمنانى كه براى ديدن اولادشان مى‏آيند اگر آن را در وضع خوب و نيكى ببينند، خوشحال مى‏شوند، و اگر در فشار و سختى ببينند، اندوهگين مى‏گردند. و روايات ديگرى كه بر موضوع </w:t>
      </w:r>
      <w:r>
        <w:rPr>
          <w:rFonts w:ascii="Arial" w:hAnsi="Arial" w:cs="Arial" w:hint="cs"/>
          <w:color w:val="000000"/>
          <w:sz w:val="30"/>
          <w:szCs w:val="30"/>
          <w:rtl/>
          <w:lang w:bidi="fa-IR"/>
        </w:rPr>
        <w:lastRenderedPageBreak/>
        <w:t>مورد بحث دلالت دارد. ولى عذاب كردن و به مشقّت انداختن اولاد به خاطر كارهايى كه از پدران و مادران سرزده، نه عقل آن را امضا كرده و نه قرآن. عقل اين را ظلم مى‏داند، و ظلم بر خداوند- عزّ و جلّ- قبيح است، در قرآن مجيد نيز آمده:</w:t>
      </w:r>
      <w:r>
        <w:rPr>
          <w:rFonts w:ascii="Arial" w:hAnsi="Arial" w:cs="Arial" w:hint="cs"/>
          <w:color w:val="006A0F"/>
          <w:sz w:val="30"/>
          <w:szCs w:val="30"/>
          <w:rtl/>
          <w:lang w:bidi="fa-IR"/>
        </w:rPr>
        <w:t xml:space="preserve"> وَ لا تَزِرُ وازِرَةٌ وِزْرَ أُخْرى‏؛*</w:t>
      </w:r>
      <w:r>
        <w:rPr>
          <w:rStyle w:val="FootnoteReference"/>
          <w:rFonts w:ascii="Arial" w:hAnsi="Arial" w:cs="Arial"/>
          <w:color w:val="000000"/>
          <w:sz w:val="30"/>
          <w:szCs w:val="30"/>
          <w:rtl/>
          <w:lang w:bidi="fa-IR"/>
        </w:rPr>
        <w:footnoteReference w:id="1065"/>
      </w:r>
      <w:r>
        <w:rPr>
          <w:rFonts w:ascii="Arial" w:hAnsi="Arial" w:cs="Arial" w:hint="cs"/>
          <w:color w:val="000000"/>
          <w:sz w:val="30"/>
          <w:szCs w:val="30"/>
          <w:rtl/>
          <w:lang w:bidi="fa-IR"/>
        </w:rPr>
        <w:t xml:space="preserve"> و بردارنده‏اى بار گناه ديگرى را متحمّل نمى‏شود.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دچار شدن مردم به آفات و بليّات، گاهى كفّاره گناهان و خطاهاى آنان است و گاهى براى بالا رفتن درجات و فزونى ثواب‏ها مى‏باشد. پس ممكن است خداوند متعال بعضى از بندگانش را به بعضى از مصيبت‏ها و محنت‏ها عذاب نمايد و اين را كفّاره گناهان پدران و مادران قرار دهد، چون به خاطر مصيبت‏هايى كه به فرزندانشان مى‏رسد متأثّر و ناراحت مى‏شوند، آن‏گاه به اين بنده‏اى كه به آن مصيبت‏ها دچار گشته انواع نعمت‏ها و ثواب‏ها را عنايت مى‏كند، چون در دنيا به آن ناراحتى‏ها مبتلا شده است. و اين مبادله خوب و برنامه نيكى است و هيچ خلاف عدل و احسان هم در آن نيست بلكه خود نوعى احسان به انسان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 معنى دلالت مى‏كند فرموده امام صادق عليه السّلام در جواب مفضّل بن عمر- كه از خواصّ اصحاب گرامى آن حضرت است- كه پس از بيان خوبى‏ها و منافع حواسّ انسان و زيان‏هاى‏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فقدان آن‏ها، مفضّل عرضه داشت: پس چرا بعضى از مردم برخى از اين اعضا را ندارند كه اين زيان‏هايى كه فرمودى به آن‏ها برسد؟ امام صادق عليه السّلام فرمود: براى تأديب و موعظه كسى كه اين وضع برايش پيش مى‏آيد، و ديگران به سبب او پند گيرند، چنان‏كه زمامداران گاهى افرادى را براى مجازات و عبرت تأديب مى‏كنند و [عقلا] بر آن‏ها اشكال نمى‏گيرند، بلكه رأيشان را تعريف مى‏كنند و تدبيرشان را تصحيح مى‏شمارند. به‏علاوه‏براى كسانى كه اين امور برايشان پيش مى‏آيد اگر شكيبايى كنند و شكر الهى بجاى آورند پس از مرگشان آن‏قدر ثواب‏ها هست كه اين ناراحتى‏ها را در مقابل آن همه ثواب، كوچك و ناچيز خواهند ديد، تا جايى كه اگر به آن‏ها اختيار مى‏دادند كه به دنيا بازگردند و در آن بلاها زندگى كنند آن را انتخاب مى‏نمودند.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مى‏توان به نحو ديگرى جواب داد كه: خداوند- عزّ و جلّ- به مقتضاى حكمتى تقدير كرده، مصائب و بلاهايى برسد، ولى دفع و برطرف شدن آن مصائب و بلاها را مشروط و متوقف بر صدور افعال خاصّى از پدران و مادران يا خود آن‏ها قرار داده است، و چون آن شرط محقق نشد تقدير الهى جارى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ابتلاى آن‏ها در حقيقت به عنوان مجازات آن‏ها به سبب كارهاى پدران و مادرانشان نيست تا اشكالى وارد شود بلكه برمبناى مصالح واقعى است كه در هرامر مقدّرى وجود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اين وجه را از يكى از دوستان خاصّ خود استفاده نمودم.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2- مسأله بداء: دومين مطلبى كه از حديث مورد بحث استفاده مى‏شود؛ وقوع بداء در بعضى از مقدّرات است، بسيارى از روايات نيز بر اين مسأله دلالت دارد بلكه از ضروريات مذهب اماميّه است كه مخالفين، آن‏ها را به اين عنوان (- اعتقاد به بداء) مى‏شناسند. البته تشريح و تفصيل اين مطلب از محلّ بحث كتاب خارج است لذا به‏طور خلاصه اين مطلب را براساس استفاده از اخبار و سخنان علما مى‏آوريم.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منظور از بداء آن است كه خداوند- عزّ و جلّ- چيزى را تقدير كند، و سپس خلاف آن را مقدّر نمايد. و اين از نظر عقل ممكن و از جهت نقل واقع شده است، به خاطر عموم و دوام قدرت خداوند، و به جهت دلالت آيات قرآن و احاديث متواتره بر آن. و علّت اين‏كه مخالفين آن را انكار كرده‏اند اين‏كه: به گمانشان اين امر مستلزم آن است كه خداوند- عزّ و جلّ- نسبت به امر</w:t>
      </w:r>
      <w:r>
        <w:rPr>
          <w:rStyle w:val="FootnoteReference"/>
          <w:rFonts w:ascii="Arial" w:hAnsi="Arial" w:cs="Arial"/>
          <w:color w:val="000000"/>
          <w:sz w:val="30"/>
          <w:szCs w:val="30"/>
          <w:rtl/>
          <w:lang w:bidi="fa-IR"/>
        </w:rPr>
        <w:footnoteReference w:id="1066"/>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ص431</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دوم جاهل باشد و از مصلحت آن غافل، (تعالى اللّه عن ذلك علوّا كبيرا؛)</w:t>
      </w:r>
      <w:r>
        <w:rPr>
          <w:rStyle w:val="FootnoteReference"/>
          <w:rFonts w:ascii="Arial" w:hAnsi="Arial" w:cs="Arial"/>
          <w:color w:val="000000"/>
          <w:sz w:val="30"/>
          <w:szCs w:val="30"/>
          <w:rtl/>
          <w:lang w:bidi="fa-IR"/>
        </w:rPr>
        <w:footnoteReference w:id="1067"/>
      </w:r>
      <w:r>
        <w:rPr>
          <w:rFonts w:ascii="Arial" w:hAnsi="Arial" w:cs="Arial" w:hint="cs"/>
          <w:color w:val="000000"/>
          <w:sz w:val="30"/>
          <w:szCs w:val="30"/>
          <w:rtl/>
          <w:lang w:bidi="fa-IR"/>
        </w:rPr>
        <w:t xml:space="preserve"> خداوند بسى برتر از اين پندار جاهلانه است. لذا در ردّ اين گمانشان در حديث صحيحى از حضرت ابى عبد اللّه صادق عليه السّلام آمده كه فرمود: در هيچ چيزى براى خداوند بداء نمى‏شود مگر اين‏كه پيش از اين‏كه بداء بشود، در علم او بوده است. و به همين معنى اخبار متعددى در اصول كافى و توحيد صدوق و بحار و غير اين‏ها آمده است.</w:t>
      </w:r>
      <w:r>
        <w:rPr>
          <w:rStyle w:val="FootnoteReference"/>
          <w:rFonts w:ascii="Arial" w:hAnsi="Arial" w:cs="Arial"/>
          <w:color w:val="000000"/>
          <w:sz w:val="30"/>
          <w:szCs w:val="30"/>
          <w:rtl/>
          <w:lang w:bidi="fa-IR"/>
        </w:rPr>
        <w:footnoteReference w:id="1068"/>
      </w:r>
    </w:p>
    <w:p w:rsidR="00F9093C" w:rsidRDefault="00F9093C" w:rsidP="00F9093C">
      <w:pPr>
        <w:pStyle w:val="NormalWeb"/>
        <w:bidi/>
        <w:rPr>
          <w:rFonts w:hint="cs"/>
          <w:rtl/>
          <w:lang w:bidi="fa-IR"/>
        </w:rPr>
      </w:pPr>
      <w:r>
        <w:rPr>
          <w:rFonts w:ascii="Arial" w:hAnsi="Arial" w:cs="Arial" w:hint="cs"/>
          <w:color w:val="000000"/>
          <w:sz w:val="30"/>
          <w:szCs w:val="30"/>
          <w:rtl/>
          <w:lang w:bidi="fa-IR"/>
        </w:rPr>
        <w:t>و تحقيق مطلب به گونه‏اى كه پرده‏هاى پندار را از روى فهم‏ها بردارد اين‏كه: به‏طورى‏كه در اخبار وارد شده، امور بر دو قسم است: محتوم و موقوف. محتوم چيزى است كه تحقق يافتن آن- از لحاظ وجود يا عدم- متوقف و وابسته به چيزى نباشد، بلكه خداوند آن را امضا و حتم نموده و به قلم قضا نوشته است. و منظور از موقوف امورى است كه وجود يا عدم آن‏ها در علم الهى مربوط و متوقف بر حصول يا انتفاء چيزى باشد. موقوف نيز بر دو گونه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اوّل: آن‏كه خداوند متعال براى پيغمبران يا فرشتگان يا اولياى خود موقوف بودنش را بيان كرده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گونه دوم: آن‏كه براى آن‏ها بيان نكرده باشد، بلكه به نظر آن‏ها محتوم است درصورتى‏كه در علم خداوند- عزّ و جلّ- موقوف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بدائى كه ما به آن معتقديم و روايات نقل‏شده از ائمه اطهار عليهم السّلام بر آن دلالت دارد مربوط به همين دو گونه است نه قسم اوّل، و همان‏طوركه مى‏بينيد مستلزم جهلى براى خداوند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مثال اين مطلب چنين است كه خداوند سبحان مقدّر فرمايد كه فلان آدم بيست سال زنده بماند اگر صله رحم بجاى نياورد، ولى اگر صله رحم بجاى آورد سى سال عمر كند. در اين‏جا خداوند عمر اين شخص را بيست سال تقدير فرموده و اگر به شرطى كه قرار داده باشد عمل نمايد ده سال به عمرش افزوده مى‏شود. پس زياد شدن ده سال بداء در آن مقدّر- يعنى بيست سال- است، و خداوند متعال هم از ازل اين را مى‏دانست، ولى در اين متوقف كردن بر شرط خاص حكمت‏هاى ارزنده‏اى هست، و مقدّر الهى- كه مربوط به شرطى بوده- هنگامى ظاهر مى‏شود كه شرطش محقّق شده باشد درحالى‏كه قبلا بر ما مخفى بوده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با اين بيان نحوه جمع بين دسته‏هاى مختلف اخبار معلوم شد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دسته‏اى از آن‏ها دلالت دارد كه بداء در آنچه علم آن به پيغمبران رسيده واقع نمى‏شود.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در اصول كافى از فضيل بن يسار آمده كه گفت: شنيدم حضرت ابو جعفر باقر عليه السّلام مى‏فرمود: علم بر دو گونه است: علمى نزد خداوند مخزون است كه احدى از مخلوق را از آن مطّلع نساخته، و علمى ديگر را به فرشتگان و پيغمبرانش تعليم فرموده، پس آنچه به ملائكه و پيغمبرانش تعليم فرموده واقع مى‏شود، و خود و فرشتگان و پيغمبرانش را تكذيب نمى‏نمايد، و آن علمى كه نزد خودش مخزون است آنچه مى‏خواهد پيش مى‏آورد و آنچه بخواهد تأخير مى‏اندازد و آنچه بخواهد ثابت مى‏كند.</w:t>
      </w:r>
      <w:r>
        <w:rPr>
          <w:rStyle w:val="FootnoteReference"/>
          <w:rFonts w:ascii="Arial" w:hAnsi="Arial" w:cs="Arial"/>
          <w:color w:val="000000"/>
          <w:sz w:val="30"/>
          <w:szCs w:val="30"/>
          <w:rtl/>
          <w:lang w:bidi="fa-IR"/>
        </w:rPr>
        <w:footnoteReference w:id="106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دسته‏اى ديگر بر وقوع بداء در آنچه علم آن به پيغمبران و فرشتگان رسيده هم دلالت دارد مانند خبر دادن عيسى عليه السّلام به مردن عروسى كه به خانه شوهرش مى‏بردند ولى نمرد و خلاف آن ظاهر شد، و خبر دادن ملك الموت به داوود عليه السّلام به مرگ جوانى كه نزد او نشسته بود پس از هفت روز، ولى نمرد و خداوند سى سال مرگش را به تأخير انداخت به خاطر اين‏كه داوود عليه السّلام او را رحم كرد، و خبر دادن خداوند متعال به حضرت نوح عليه السّلام چند بار هلاكت قومش را، سپس تأخير افتادن آن و خبر دادن خداوند- عزّ و جلّ- به يونس عليه السّلام كه در روز معيّن قومش هلاك خواهند شد، سپس خداوند توبه آن‏ها را پذيرفت و غير اين‏ها.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وجه جمع بين اين دو دسته از روايات اين‏كه: منظور در روايت سابق آن است كه خداوند- عزّ و جلّ- پيغمبرش را از واقع شدن امرى مطلع سازد و به او خبر دهد كه اين امر حتمى و غير قابل </w:t>
      </w:r>
      <w:r>
        <w:rPr>
          <w:rFonts w:ascii="Arial" w:hAnsi="Arial" w:cs="Arial" w:hint="cs"/>
          <w:color w:val="000000"/>
          <w:sz w:val="30"/>
          <w:szCs w:val="30"/>
          <w:rtl/>
          <w:lang w:bidi="fa-IR"/>
        </w:rPr>
        <w:lastRenderedPageBreak/>
        <w:t>تغيير است، مثل اخبارى كه درباره خروج سفيانى- لعنه اللّه- پيش از قيام حضرت قائم- عجّل اللّه فرجه الشريف- وارد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مراد از دسته دوم آن است كه خداى تعالى پيامبرش را مثلا از امرى باخبر سازد، اما براى او بيان نكند كه محتوم است يا موقوف، كه ظاهر اين امر آن است كه محتوم باشد، چون موقوف بودن آن بيان نشده، پس ممكن است در آن بداء واقع گردد، زيرا كه نزد خداوند- عزّ و جلّ- بر امرى متوقف است كه آن را براى پيغمبر بيان ننموده، بلكه نزد خودش مخزون است و اين مستلزم دروغ يا تكذيبى هم نيست.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شيخ طوسى رحمه اللّه به اين وجه بين آن اخبار را جمع كرده، و مجلسى رحمه اللّه نيز در دو كتابش مرآة العقول و بحار الانوار همين نظر را نزديك به واقع دانسته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چند روايت هم بر جمع يادشده دلالت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الاحتجاج از امير مؤمنان على عليه السّلام است كه فرمود: اگر يك آيه در كتاب خدا نبود از آنچه خواهد بود و آنچه شدنى است تا روز قيامت شما را خبر مى‏دادم، آن آيه اين است:</w:t>
      </w:r>
      <w:r>
        <w:rPr>
          <w:rFonts w:ascii="Arial" w:hAnsi="Arial" w:cs="Arial" w:hint="cs"/>
          <w:color w:val="006A0F"/>
          <w:sz w:val="30"/>
          <w:szCs w:val="30"/>
          <w:rtl/>
          <w:lang w:bidi="fa-IR"/>
        </w:rPr>
        <w:t xml:space="preserve"> يَمْحُوا اللَّهُ ما يَشاءُ وَ يُثْبِتُ وَ عِنْدَهُ أُمُّ الْكِتابِ؛</w:t>
      </w:r>
      <w:r>
        <w:rPr>
          <w:rStyle w:val="FootnoteReference"/>
          <w:rFonts w:ascii="Arial" w:hAnsi="Arial" w:cs="Arial"/>
          <w:color w:val="000000"/>
          <w:sz w:val="30"/>
          <w:szCs w:val="30"/>
          <w:rtl/>
          <w:lang w:bidi="fa-IR"/>
        </w:rPr>
        <w:footnoteReference w:id="1070"/>
      </w:r>
      <w:r>
        <w:rPr>
          <w:rFonts w:ascii="Arial" w:hAnsi="Arial" w:cs="Arial" w:hint="cs"/>
          <w:color w:val="000000"/>
          <w:sz w:val="30"/>
          <w:szCs w:val="30"/>
          <w:rtl/>
          <w:lang w:bidi="fa-IR"/>
        </w:rPr>
        <w:t xml:space="preserve"> خداوند آنچه را خواهد محو و آنچه را خواهد اثبات مى‏كند و نزد او است اصل كتاب [لوح محفوظ].</w:t>
      </w:r>
      <w:r>
        <w:rPr>
          <w:rStyle w:val="FootnoteReference"/>
          <w:rFonts w:ascii="Arial" w:hAnsi="Arial" w:cs="Arial"/>
          <w:color w:val="000000"/>
          <w:sz w:val="30"/>
          <w:szCs w:val="30"/>
          <w:rtl/>
          <w:lang w:bidi="fa-IR"/>
        </w:rPr>
        <w:footnoteReference w:id="1071"/>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روايت ديگرى از حضرت رضا عليه السّلام است كه فرمود: ابو عبد اللّه (صادق) و ابو جعفر (باقر) و علىّ بن الحسين و حسين بن على و على بن ابى طالب عليهم السّلام گفته‏اند: اگر يك آيه در كتاب خدا نبود به آنچه تا روز برپايى قيامت خواهد بود شما را خبر مى‏داديم:</w:t>
      </w:r>
      <w:r>
        <w:rPr>
          <w:rFonts w:ascii="Arial" w:hAnsi="Arial" w:cs="Arial" w:hint="cs"/>
          <w:color w:val="006A0F"/>
          <w:sz w:val="30"/>
          <w:szCs w:val="30"/>
          <w:rtl/>
          <w:lang w:bidi="fa-IR"/>
        </w:rPr>
        <w:t xml:space="preserve"> يَمْحُوا اللَّهُ ما يَشاءُ وَ يُثْبِتُ ....</w:t>
      </w:r>
      <w:r>
        <w:rPr>
          <w:rStyle w:val="FootnoteReference"/>
          <w:rFonts w:ascii="Arial" w:hAnsi="Arial" w:cs="Arial"/>
          <w:color w:val="000000"/>
          <w:sz w:val="30"/>
          <w:szCs w:val="30"/>
          <w:rtl/>
          <w:lang w:bidi="fa-IR"/>
        </w:rPr>
        <w:footnoteReference w:id="1072"/>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 اين بيان نحوه جمع بين دو دسته ديگر از اخبار نيز معلوم مى‏شود كه دسته‏اى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بداء در امر محتوم واقع نمى‏شود- چنان‏كه گفتيم- همان‏طوركه در بحار از عيّاشى از فضيل آمده كه گفت: شنيدم حضرت ابو جعفر باقر عليه السّلام مى‏فرمود: از جمله امور، امورى حتمى است كه ناگزير خواهد آمد، و از جمله امور امورى هست كه نزد خداوند موقوف است، آنچه از آن‏ها را مى‏خواهد جلو مى‏اندازد، و آنچه را بخواهد محو مى‏كند و آنچه مى‏خواهد ثبت مى‏نمايد، احدى را از آن- يعنى موقوف- مطلع نساخته است، و امّا آنچه را كه پيامبران خبر آورده‏اند شدنى است، نه خودش را تكذيب مى‏كند و نه پيغمبرش و نه فرشتگانش را.</w:t>
      </w:r>
      <w:r>
        <w:rPr>
          <w:rStyle w:val="FootnoteReference"/>
          <w:rFonts w:ascii="Arial" w:hAnsi="Arial" w:cs="Arial"/>
          <w:color w:val="000000"/>
          <w:sz w:val="30"/>
          <w:szCs w:val="30"/>
          <w:rtl/>
          <w:lang w:bidi="fa-IR"/>
        </w:rPr>
        <w:footnoteReference w:id="107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دسته ديگر دلالت مى‏كند كه در محتوم نيز بداء واقع مى‏گردد، مانند حديثى كه در غيبت شيخ نعمانى به سند خود از ابو هاشم داوود بن قاسم جعفرى آورده كه گفت: در خدمت حضرت ابو جعفر محمد بن على الرضا عليه السّلام بوديم. سخن از سفيانى به ميان آمد و اين‏كه در روايت است كه امر او از محتوم است. من به حضرت ابو جعفر عليه السّلام عرض كردم: آيا براى خداوند در امر محتوم بداء مى‏شود؟ فرمود: آرى! عرض كرديم: پس مى‏ترسيم در قائم عليه السّلام نيز براى خداوند بداء حاصل شود. فرمود: قائم از ميعاد است و خداوند برخلاف وعده‏اش كارى نمى‏كند.</w:t>
      </w:r>
      <w:r>
        <w:rPr>
          <w:rStyle w:val="FootnoteReference"/>
          <w:rFonts w:ascii="Arial" w:hAnsi="Arial" w:cs="Arial"/>
          <w:color w:val="000000"/>
          <w:sz w:val="30"/>
          <w:szCs w:val="30"/>
          <w:rtl/>
          <w:lang w:bidi="fa-IR"/>
        </w:rPr>
        <w:footnoteReference w:id="107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وجه جمع اين‏كه، دسته اوّل ناظر به امورى است كه خداوند متعال حتمى‏بودن آن را خبر داده، پس تغيير دادن آن‏ها تكذيب خودش و فرشتگان و پيامبرانش مى‏باشد. و دسته دوم ناظر به امورى است كه خداوند حتمى بودن يا موقوف بودن آن‏ها را خبر نداده است و مشيّت دارد، ولى چون خبر دادن به چيزى بدون بيان اين‏كه موقوف است ظهور در حتمى بودن آن دارد، از آن‏ها به محتوم تعبير شده است. و در اين حديث اشاره‏اى هم به اين معنى هست، امام جواد عليه السّلام علّت واقع نشدن بداء را در امر قائم عليه السّلام چنين فرمود: قائم از ميعاد است و خداوند برخلاف وعده‏اش كارى نمى‏كند.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خلاصه اين‏كه: مراد از محتوم در اين خبر آن است كه به حسب ظاهر اخبار حتمى باشد چون متوقف بودنش بر چيزى بيان نشده پس تغيير دادن آن ضررى ندارد، و منظور از محتومى كه در آن بداء واقع نمى‏شود، آن است كه حتمى بودنش تصريح شده و اين تغيير و تبديلى ندارد، زيرا كه تبديل آن، تكذيب خود و پيغمبران و فرشتگان خداوند است. و اين مطلب را خداوند سبحان به بركت مولايم صاحب الزمان عليه السّلام به من الهام فرمود و نديده‏ام كسى پيش از من اين نكته را گفته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يكى از محدثين بين اين خبر و اخبار ديگرى كه دلالت مى‏كند، بداء در محتوم واقع نمى‏شود، نحوه ديگرى جمع كرده كه به نظر من خالى از اشكال نيست، بهتر آن است كه تمام سخن وى را نقل كنيم سپس اشكالاتى كه به نظر قاصر رسيده بيان نمايم.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محدّث مزبور- كه خداوند مقامش را عالى‏تر گرداند- در اواخر باب يازدهم كتابش- النجم الثاقب- چنين گفته: غير ظهور و خروج حضرت حجة بن الحسن بن على المهدى- صلوات اللّه عليه- (كه حال از عمر شريفش هزار و چهل سال و چيزى مى‏گذرد) كه خواهد شد و تبديل و خلفى در او نخواهد شد، مابقى آنچه رسيده از آيات و علامات پيش از ظهور و مقارن آن، همه قابل تغيير و تبديل و تقديم و تأخير و تأويل به چيز ديگر كه از اهل بيت عصمت عليهم السّلام رسيده باشد،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حتى آن‏ها كه در شمار محتوم ذكر شده، چه ظاهرا مراد از محتوم در آن اخبار نه آن است كه هيچ قابل تغيير نباشد، و ظاهر همان را كه فرمودند به همان نحو بيايد، بلكه مراد (و اللّه يعلم) مرتبه‏اى است از تأكيد در آن، كه منافاتى با تغيير در مرحله‏اى از انحاى آن وجود نداشته باشد، و مؤيد اين مقال است: آنچه شيخ نعمانى در غيبت خود از ابى هاشم داوود بن قاسم جعفرى روايت كرده ...</w:t>
      </w:r>
      <w:r>
        <w:rPr>
          <w:rStyle w:val="FootnoteReference"/>
          <w:rFonts w:ascii="Arial" w:hAnsi="Arial" w:cs="Arial"/>
          <w:color w:val="000000"/>
          <w:sz w:val="30"/>
          <w:szCs w:val="30"/>
          <w:rtl/>
          <w:lang w:bidi="fa-IR"/>
        </w:rPr>
        <w:footnoteReference w:id="1075"/>
      </w:r>
      <w:r>
        <w:rPr>
          <w:rFonts w:ascii="Arial" w:hAnsi="Arial" w:cs="Arial" w:hint="cs"/>
          <w:color w:val="000000"/>
          <w:sz w:val="30"/>
          <w:szCs w:val="30"/>
          <w:rtl/>
          <w:lang w:bidi="fa-IR"/>
        </w:rPr>
        <w:t>- سپس ترجمه روايت يادشده را آورده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اين سخن از چند جهت قابل بحث و مناقشه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جزم كردن به اين‏كه تمام علائم ظهور قابل تغيير است با روايات بسيار بلكه متواترى كه تصريح دارند بعضى از آن‏ها محتوم است كه تغيير و تبديلى در آن نيست، منافات دارد، از جمله اين روايات آن‏كه: نعمانى از عبد الملك بن اعين آورده كه گفت: نزد حضرت ابو جعفر باقر عليه السّلام بودم. پس ذكر قائم عليه السّلام به ميان آمد، به آن حضرت عرض كردم: اميدوارم كه اين امر به زودى واقع شود و سفيانى هم نباشد. فرمود: خير، به خدا اين از محتوم است كه ناگزير بايد بشود.</w:t>
      </w:r>
      <w:r>
        <w:rPr>
          <w:rStyle w:val="FootnoteReference"/>
          <w:rFonts w:ascii="Arial" w:hAnsi="Arial" w:cs="Arial"/>
          <w:color w:val="000000"/>
          <w:sz w:val="30"/>
          <w:szCs w:val="30"/>
          <w:rtl/>
          <w:lang w:bidi="fa-IR"/>
        </w:rPr>
        <w:footnoteReference w:id="1076"/>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نعمانى به سند خود از حمران بن اعين از حضرت ابو جعفر باقر عليه السّلام درباره آيه شريفه:</w:t>
      </w:r>
    </w:p>
    <w:p w:rsidR="00F9093C" w:rsidRDefault="00F9093C" w:rsidP="00F9093C">
      <w:pPr>
        <w:pStyle w:val="NormalWeb"/>
        <w:bidi/>
        <w:rPr>
          <w:rFonts w:hint="cs"/>
          <w:rtl/>
          <w:lang w:bidi="fa-IR"/>
        </w:rPr>
      </w:pPr>
      <w:r>
        <w:rPr>
          <w:rFonts w:ascii="Arial" w:hAnsi="Arial" w:cs="Arial" w:hint="cs"/>
          <w:color w:val="006A0F"/>
          <w:sz w:val="30"/>
          <w:szCs w:val="30"/>
          <w:rtl/>
          <w:lang w:bidi="fa-IR"/>
        </w:rPr>
        <w:t>قَضى‏ أَجَلًا وَ أَجَلٌ مُسَمًّى عِنْدَهُ؛</w:t>
      </w:r>
      <w:r>
        <w:rPr>
          <w:rStyle w:val="FootnoteReference"/>
          <w:rFonts w:ascii="Arial" w:hAnsi="Arial" w:cs="Arial"/>
          <w:color w:val="000000"/>
          <w:sz w:val="30"/>
          <w:szCs w:val="30"/>
          <w:rtl/>
          <w:lang w:bidi="fa-IR"/>
        </w:rPr>
        <w:footnoteReference w:id="1077"/>
      </w:r>
      <w:r>
        <w:rPr>
          <w:rFonts w:ascii="Arial" w:hAnsi="Arial" w:cs="Arial" w:hint="cs"/>
          <w:color w:val="000000"/>
          <w:sz w:val="30"/>
          <w:szCs w:val="30"/>
          <w:rtl/>
          <w:lang w:bidi="fa-IR"/>
        </w:rPr>
        <w:t xml:space="preserve"> اجلى تقدير كرد و اجلى نام برده شده نزد او. فرمود: اين‏ها دو اجل هستند يك اجل محتوم، و اجل ديگر موقوف است. حمران به آن حضرت عرضه داشت: محتوم چيست؟ فرمود: آن است كه غير از آن نمى‏شود. عرض كرد: موقوف چيست؟ فرمود: آن است كه خداوند را در آن مشيّت هست. حمران گفت: من اميدوارم اجل سفيانى از موقوف باشد. امام باقر عليه السّلام فرمود: خير، به خدا اين از محتوم است.</w:t>
      </w:r>
      <w:r>
        <w:rPr>
          <w:rStyle w:val="FootnoteReference"/>
          <w:rFonts w:ascii="Arial" w:hAnsi="Arial" w:cs="Arial"/>
          <w:color w:val="000000"/>
          <w:sz w:val="30"/>
          <w:szCs w:val="30"/>
          <w:rtl/>
          <w:lang w:bidi="fa-IR"/>
        </w:rPr>
        <w:footnoteReference w:id="1078"/>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فضيل بن يسار از حضرت امام باقر عليه السّلام آورده كه فرمود: به تحقيق كه امورى موقوف هست و امورى محتوم، و البته سفيانى از امور محتوم است كه ناگزير بايد بيايد.</w:t>
      </w:r>
      <w:r>
        <w:rPr>
          <w:rStyle w:val="FootnoteReference"/>
          <w:rFonts w:ascii="Arial" w:hAnsi="Arial" w:cs="Arial"/>
          <w:color w:val="000000"/>
          <w:sz w:val="30"/>
          <w:szCs w:val="30"/>
          <w:rtl/>
          <w:lang w:bidi="fa-IR"/>
        </w:rPr>
        <w:footnoteReference w:id="1079"/>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به سند خود از خلّاد صائغ آورده كه حضرت امام صادق عليه السّلام فرمود: سفيانى، ناگزير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صدوق در كمال الدين به سند خود از ابو حمزه ثمالى آورده كه گفت: به حضرت صادق عليه السّلام عرض كردم: حضرت ابو جعفر باقر عليه السّلام مى‏فرمود: خروج سفيانى از محتوم است. فرمود: آرى.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از محتوم است؟ فرمود: آرى، و اختلاف بنى العباس از محتوم است و قتل نفس زكيّه نيز از محتوم است و خروج قائم عليه السّلام نيز از محتوم است.</w:t>
      </w:r>
      <w:r>
        <w:rPr>
          <w:rStyle w:val="FootnoteReference"/>
          <w:rFonts w:ascii="Arial" w:hAnsi="Arial" w:cs="Arial"/>
          <w:color w:val="000000"/>
          <w:sz w:val="30"/>
          <w:szCs w:val="30"/>
          <w:rtl/>
          <w:lang w:bidi="fa-IR"/>
        </w:rPr>
        <w:footnoteReference w:id="108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قرب الاسناد به سند خود از على بن اسباط است كه گفت: به حضرت ابو الحسن موسى بن جعفر عليهما السلام عرض كردم: فدايت شوم، ثعلبة بن ميمون از على بن المغيره از زيد عمى‏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برايم گفت كه حضرت على بن الحسين عليهما السلام فرموده است: قائم ما در يكى از سال‏ها براى اداى كامل حقوق مردم قيام خواهد كرد. امام كاظم عليه السّلام فرمود: قائم بدون سفيانى قيام كند؟ به‏درستى كه امر قائم عليه السّلام حتمى از خداوند است، و قائم نخواهد بود جز با بودن سفيانى.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فدايت شوم، پس در اين سال است؟ فرمود: هرچه خدا خواهد، گفتم: آيا در دوران عمر من به حكومت مى‏رسد؟ فرمود: خدا هرچه خواهد انجام دهد.</w:t>
      </w:r>
      <w:r>
        <w:rPr>
          <w:rStyle w:val="FootnoteReference"/>
          <w:rFonts w:ascii="Arial" w:hAnsi="Arial" w:cs="Arial"/>
          <w:color w:val="000000"/>
          <w:sz w:val="30"/>
          <w:szCs w:val="30"/>
          <w:rtl/>
          <w:lang w:bidi="fa-IR"/>
        </w:rPr>
        <w:footnoteReference w:id="1081"/>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بحار از غيبت شيخ طوسى به سند خود از محمد بن مسلم آورده كه گفت: شنيدم حضرت ابى عبد اللّه صادق عليه السّلام فرمود: سفيانى پس از آن‏كه بر مناطق پنج‏گانه مسلط مى‏شود، به مقدار حمل يك زن زمامدارى مى‏كند، سپس فرمود: «استغفر اللّه» به مقدار حمل يك شتر حكومت خواهد كرد، و ماجراى او از محتوم است.</w:t>
      </w:r>
      <w:r>
        <w:rPr>
          <w:rStyle w:val="FootnoteReference"/>
          <w:rFonts w:ascii="Arial" w:hAnsi="Arial" w:cs="Arial"/>
          <w:color w:val="000000"/>
          <w:sz w:val="30"/>
          <w:szCs w:val="30"/>
          <w:rtl/>
          <w:lang w:bidi="fa-IR"/>
        </w:rPr>
        <w:footnoteReference w:id="108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ديگر كه تصريح دارد به اين‏كه سفيانى و بعضى ديگر از علائم ظهور محتوم است كه تغيير و تبديلى در آن‏ها نيست. پس حكم كردن به اين‏كه تمام علامت‏هايى كه روايت شده قابل تغيير و تبديل است و يا تأويل كردن آن روايات، اجتهاد در مقابل نصّ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دوم: تغيير تمام علائم مستلزم نقض غرض است، و آن بر خداوند متعال محال مى‏باشد، زيرا كه غرض و منظور از قرار دادن علائم و نشانه‏ها آن است كه مردم به وسيله آن‏ها، امام غايب خود را بشناسند، و از هركسى كه به دروغ ادعاى امامت كند پيروى ننمايند. پس هرگاه تمام نشانه‏ها تغيير كند، و هيچ‏يك از آن‏ها براى مردم آشكار نگردد نقض غرض لازم مى‏آيد، و اين بر خداوند محال است. و دليل بر اين‏كه قرار دادن علائم براى شناختن امام قائم عليه السّلام است- اضافه بر </w:t>
      </w:r>
      <w:r>
        <w:rPr>
          <w:rFonts w:ascii="Arial" w:hAnsi="Arial" w:cs="Arial" w:hint="cs"/>
          <w:color w:val="000000"/>
          <w:sz w:val="30"/>
          <w:szCs w:val="30"/>
          <w:rtl/>
          <w:lang w:bidi="fa-IR"/>
        </w:rPr>
        <w:lastRenderedPageBreak/>
        <w:t>اين‏كه غرض عقلايى از نصب علائم همين است وگرنه نصب علائم لغو مى‏شود- اخبار بسيارى است از جمله: فرموده امام صادق عليه السّلام كه: ساكن باشيد تا وقتى كه آسمان و زمين آرام هستند.</w:t>
      </w:r>
      <w:r>
        <w:rPr>
          <w:rStyle w:val="FootnoteReference"/>
          <w:rFonts w:ascii="Arial" w:hAnsi="Arial" w:cs="Arial"/>
          <w:color w:val="000000"/>
          <w:sz w:val="30"/>
          <w:szCs w:val="30"/>
          <w:rtl/>
          <w:lang w:bidi="fa-IR"/>
        </w:rPr>
        <w:footnoteReference w:id="1083"/>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فرموده حضرت رضا عليه السّلام كه: منظور حضرت ابى عبد اللّه (صادق عليه السّلام) كه «تا آسمان ساكن است» يعنى از ندا كردن به نام صاحب تو، و «تا زمين ساكن است» يعنى از فروبردن لشكر سفيانى.</w:t>
      </w:r>
      <w:r>
        <w:rPr>
          <w:rStyle w:val="FootnoteReference"/>
          <w:rFonts w:ascii="Arial" w:hAnsi="Arial" w:cs="Arial"/>
          <w:color w:val="000000"/>
          <w:sz w:val="30"/>
          <w:szCs w:val="30"/>
          <w:rtl/>
          <w:lang w:bidi="fa-IR"/>
        </w:rPr>
        <w:footnoteReference w:id="1084"/>
      </w:r>
      <w:r>
        <w:rPr>
          <w:rFonts w:ascii="Arial" w:hAnsi="Arial" w:cs="Arial" w:hint="cs"/>
          <w:color w:val="000000"/>
          <w:sz w:val="30"/>
          <w:szCs w:val="30"/>
          <w:rtl/>
          <w:lang w:bidi="fa-IR"/>
        </w:rPr>
        <w:t xml:space="preserve"> و ... اخبار ديگرى كه ذكر آن‏ها موجب طولانى شدن مطلب است، و روايات در غيبت نعمانى و كمال الدين و بحار و غير اين‏ها آمده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سوم: تغيير علامت‏هايى كه حتمى بودن آن‏ها تصريح شده سبب گمراهى و به اشتباه انداختن مردم است- چنان‏كه مخفى نيست- زيرا كه دانستى كه اين‏ها نشانه‏هايى براى شناخت قائم عليه السّلام قرار داده شده‏اند.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بگوييم: مى‏توان از اين اشكال جواب داد به اين‏كه گمراهى در وقتى است كه راه شناخت امام عليه السّلام منحصر در همين نشانه‏ها باشد و حال آن‏كه چنين نيست بلكه مى‏توان با ديدن نشانه‏هاى شخصى و ديدن معجزات و دلايلى كه جز از امام صادق نمى‏شود آن حضرت را شناخت، و مؤيد اين معنى روايتى است كه در اصول كافى به سند خود از مفضّل بن عمر آمده كه گفت: شنيدم حضرت ابى عبد اللّه صادق عليه السّلام مى‏فرمود: براى صاحب اين امر دو غيبت هست كه در يكى به خاندانش برمى‏گردد، و در ديگرى گفته مى‏شود: هلاك شد، در كدام بيابان رفت؟! راوى 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عرضه داشتم: اگر چنين شد چكار كنيم؟ فرمود: اگر كسى آن را ادعا كرد از او چيزهايى بپرسيد كه چنان كسى بايد جواب دهد.</w:t>
      </w:r>
      <w:r>
        <w:rPr>
          <w:rStyle w:val="FootnoteReference"/>
          <w:rFonts w:ascii="Arial" w:hAnsi="Arial" w:cs="Arial"/>
          <w:color w:val="000000"/>
          <w:sz w:val="30"/>
          <w:szCs w:val="30"/>
          <w:rtl/>
          <w:lang w:bidi="fa-IR"/>
        </w:rPr>
        <w:footnoteReference w:id="1085"/>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نعمانى چنين روايت كرده كه: اگر كسى آن را ادعا كرد، از آن امور مهم از او بپرسيد كه مثل او مى‏بايست جواب دهد.</w:t>
      </w:r>
      <w:r>
        <w:rPr>
          <w:rStyle w:val="FootnoteReference"/>
          <w:rFonts w:ascii="Arial" w:hAnsi="Arial" w:cs="Arial"/>
          <w:color w:val="000000"/>
          <w:sz w:val="30"/>
          <w:szCs w:val="30"/>
          <w:rtl/>
          <w:lang w:bidi="fa-IR"/>
        </w:rPr>
        <w:footnoteReference w:id="1086"/>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شناخت امام عليه السّلام به گونه يادشده براى همه اهل جهان ميسّر نيست- مانند بسيارى از زنان و كسانى كه در شهرهاى دور هستند- با اين‏كه از روايات بسيار به دست مى‏آيد كه مسأله ظهور قائم عليه السّلام از امورى است كه خداوند وعده داده آن‏ها را براى همه اهل عالم ظاهر و آشكار سازد، به‏طورى‏كه كسى بى‏خبر نماند. اگر بعضى از نشانه‏هاى عام كه بر تمام مردم جهان </w:t>
      </w:r>
      <w:r>
        <w:rPr>
          <w:rFonts w:ascii="Arial" w:hAnsi="Arial" w:cs="Arial" w:hint="cs"/>
          <w:color w:val="000000"/>
          <w:sz w:val="30"/>
          <w:szCs w:val="30"/>
          <w:rtl/>
          <w:lang w:bidi="fa-IR"/>
        </w:rPr>
        <w:lastRenderedPageBreak/>
        <w:t>آشكار گردد نباشد، بر بسيارى از مردم مخفى مى‏ماند مگر پس از مدتى مديد كه به نحوى مطّلع گردند.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تغيير و يا منتفى شدن علامت‏هايى كه محتوم بودنشان تصريح شده، مستلزم آن است كه خداوند خود و فرشتگان و پيغمبران و اوليائش را تكذيب كند- چنان‏كه در حديث آمده بود- و قبح آن بر كسى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آنچه در مورد تغيير علائم حتميه گفتيم كه نقض غرض لازم مى‏آيد در تأويل آن‏ها نيز همين محذور هست، چون بدون شك، مقصود- يعنى معرفت امام- با نصب نمودن نشانه‏هاى آشكارى كه همه افراد بر آن مطلع گردند حاصل مى‏شود، و اين‏كه آن نشانه‏ها همان‏طور ظاهر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شود كه بيان شده (تا هركه هلاك مى‏شود با تشخيص و دانستن هلاك گردد، و هركه زنده مى‏شود از روى بيّنه زنده گردد)</w:t>
      </w:r>
      <w:r>
        <w:rPr>
          <w:rStyle w:val="FootnoteReference"/>
          <w:rFonts w:ascii="Arial" w:hAnsi="Arial" w:cs="Arial"/>
          <w:color w:val="000000"/>
          <w:sz w:val="30"/>
          <w:szCs w:val="30"/>
          <w:rtl/>
          <w:lang w:bidi="fa-IR"/>
        </w:rPr>
        <w:footnoteReference w:id="1087"/>
      </w:r>
      <w:r>
        <w:rPr>
          <w:rFonts w:ascii="Arial" w:hAnsi="Arial" w:cs="Arial" w:hint="cs"/>
          <w:color w:val="000000"/>
          <w:sz w:val="30"/>
          <w:szCs w:val="30"/>
          <w:rtl/>
          <w:lang w:bidi="fa-IR"/>
        </w:rPr>
        <w:t xml:space="preserve"> پس بيان علامت اگر طورى باشد كه اهل زبان چيزى از آن بفهمند آن‏گاه غير از آنچه ظاهر آن است اراده گردد، جز به جهل انداختن مردم و گمراهى آن‏ها چيزى نيست، بلكه از امورى است كه عقل آن را زشت و قبيح مى‏شمارد.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ممكن است كه متكلم غير از آنچه از ظاهر لفظ فهميده مى‏شود اراده كند ولى به شرط اين‏كه براى مخاطبين منظورش را بيان نمايد، يا قرينه واضحى بياورد كه در فهميدن منظورش از آن قرينه تأمّلى ننمايند.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ولى بين اين معنى و بين حمل كردن تمام علائم ظهورى كه روايت شده- حتى آن‏هايى كه حتمى‏بودنشان تصريح گرديده با توجّه به نبودن دلالت روشن يا قرينه آشكارى برخلاف ظاهر آن‏ها- حمل كردن اين‏ها بر قبول تأويل نمودنشان، تفاوت از زمين تا آسمان است! بلكه اگر اين در باز بشود براى اهل ضلال و گمراه‏كنندگان بهترين سوژه و وسيع‏ترين ميدان است كه آنچه از ائمه عليهم السّلام در علائم رسيده به هرنحوى كه دلشان بخواهد تأويل ببرند. خداوند ما و همه مؤمنين را از تمام لغزش‏ها محفوظ بدارد.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حمل كردن محتوم بر آنچه نوعى تأكيد دارد و آن را از معناى حقيقى‏اش منصرف نمودن، آن‏طوركه در سخنان اين عالم محترم آمده، هيچ شاهد و مؤيّدى ندارد، چون اگر شاهدى داشت بيان مى‏نمود. و بدين خاطر اين مبحث را پيش كشيدم تا مبادا كسى كه كتاب ما را مطالعه مى‏كند در شبهه بيفتد زيرا كه اين‏جا محلّ لغزندگى گام‏ها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3- ظهور قابل تقديم و تأخير است: از حديث يادشده استفاده مى‏شود كه: ظهور مولاى ما حضرت صاحب الزمان- عجّل اللّه فرجه الشريف- از امورى است كه قابل تقديم و تأخير است كه به سبب بعضى از علل و جهات، زودتر يا ديرتر واقع مى‏شود. و از جمله اسبابى كه زمينه جلو افتادنش </w:t>
      </w:r>
      <w:r>
        <w:rPr>
          <w:rFonts w:ascii="Arial" w:hAnsi="Arial" w:cs="Arial" w:hint="cs"/>
          <w:color w:val="000000"/>
          <w:sz w:val="30"/>
          <w:szCs w:val="30"/>
          <w:rtl/>
          <w:lang w:bidi="fa-IR"/>
        </w:rPr>
        <w:lastRenderedPageBreak/>
        <w:t>را فراهم مى‏سازد؛ اهتمام مؤمنين در دعا براى تعجيل ظهور و فرج است. و قسمتى از دلايل اين معنى را در حرف «غ» از بخش چهارم كتاب بيان كرديم.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چه‏بسا كسى كه اهل تحصيل نيست در اين باره استبعاد كند، و از اين‏كه به سبب اهتمام در دعا ظهور و فرج پيش مى‏افتد تعجب نمايد، و اين‏طور به نظرش برسد كه اگر چنين بود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مى‏بايست تاكنون فرج واقع مى‏شد چون اهل ايمان در هرزمان و مكان براى اين امر بسيار دعا كرده و 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ولى اين استبعاد ناپسندى است، و گفتار شخص كندذهنى است، زيرا كه هيچ بعيد نيست كه براى ظهور آن حضرت در علم خداوند دو وقت باشد كه يكى نزديك‏تر از ديگرى است و ظهور آن حضرت در وقت نزديك‏تر به اهتمام مؤمنين در امر دعا بستگى داشته باشد، و اين است معنى اين‏كه ظهور آن حضرت از امور بدائيّه است كه قابليت جلو و عقب شدن را دارد. و دلالت رواياتى كه از ائمه اطهار عليهم السّلام در اين موضوع هست بر پژوهشگران پوشيده نيست، و اين‏كه آن وقت نزديك‏تر تاكنون نرسيده. بنابراين انكار تأثير دعا طبق دليل مردود است، چون صريح قرآن بر آن دلالت دارد، و نيز امكان نزديك‏تر شدن ظهور حضرت صاحب الزمان عليه السّلام از احاديثى كه از خاندان عصمت عليهم السّلام نقل شده به دست مى‏آيد.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23- پيروى از پيغمبران و امامان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 براى تعجيل فرج مولاى غايب ما حضرت ولى عصر- عجّل اللّه فرجه الشريف- تأسّى جستن به پيغمبر اكرم و امامان- صلوات اللّه عليهم اجمعين- مى‏باشد، با آنچه در بخش ششم و هفتم- ان شاء اللّه تعالى- از اخبار خواهد آمد، اين مطلب روشن مى‏شود. در اين‏جا فقط به يك حديث اكتفا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نعمانى در كتاب الغيبه به سند خود از يونس بن ظبيان از حضرت امام صادق عليه السّلام آورده كه فرمود: چون شب جمعه شود پروردگار متعال فرشته‏اى را به آسمان دنيا مى‏فرستد، وقتى فجر طالع گشت آن فرشته روى عرش بر فراز بيت المعمور مى‏نشيند، و براى محمد و على و حسن و حسين عليهم السّلام منبرهايى از نور نصب مى‏شود كه بر آن‏ها بالا مى‏روند، و فرشتگان و پيامبران و مؤمنين براى آن‏ها جمع مى‏گردند، و درهاى آسمان گشوده مى‏شود، هنگامى كه خورشيد به وقت زوال مى‏رسد رسول خدا صلّى اللّه عليه و اله مى‏گويد: پروردگارا! وعده‏ات را كه در كتاب خود آن را آورده‏اى وفا كن و آن اين آيه است:</w:t>
      </w:r>
      <w:r>
        <w:rPr>
          <w:rFonts w:ascii="Arial" w:hAnsi="Arial" w:cs="Arial" w:hint="cs"/>
          <w:color w:val="006A0F"/>
          <w:sz w:val="30"/>
          <w:szCs w:val="30"/>
          <w:rtl/>
          <w:lang w:bidi="fa-IR"/>
        </w:rPr>
        <w:t xml:space="preserve"> وَعَدَ اللَّهُ الَّذِينَ آمَنُوا مِنْكُمْ وَ عَمِلُوا الصَّالِحاتِ لَيَسْتَخْلِفَنَّهُمْ فِي الْأَرْضِ كَمَا اسْتَخْلَفَ الَّذِينَ مِنْ قَبْلِهِمْ وَ لَيُمَكِّنَنَّ لَهُمْ دِينَهُمُ الَّذِي ارْتَضى‏ لَهُمْ </w:t>
      </w:r>
      <w:r>
        <w:rPr>
          <w:rFonts w:ascii="Arial" w:hAnsi="Arial" w:cs="Arial" w:hint="cs"/>
          <w:color w:val="006A0F"/>
          <w:sz w:val="30"/>
          <w:szCs w:val="30"/>
          <w:rtl/>
          <w:lang w:bidi="fa-IR"/>
        </w:rPr>
        <w:lastRenderedPageBreak/>
        <w:t>وَ لَيُبَدِّلَنَّهُمْ مِنْ بَعْدِ خَوْفِهِمْ أَمْناً؛</w:t>
      </w:r>
      <w:r>
        <w:rPr>
          <w:rStyle w:val="FootnoteReference"/>
          <w:rFonts w:ascii="Arial" w:hAnsi="Arial" w:cs="Arial"/>
          <w:color w:val="000000"/>
          <w:sz w:val="30"/>
          <w:szCs w:val="30"/>
          <w:rtl/>
          <w:lang w:bidi="fa-IR"/>
        </w:rPr>
        <w:footnoteReference w:id="1088"/>
      </w:r>
      <w:r>
        <w:rPr>
          <w:rFonts w:ascii="Arial" w:hAnsi="Arial" w:cs="Arial" w:hint="cs"/>
          <w:color w:val="000000"/>
          <w:sz w:val="30"/>
          <w:szCs w:val="30"/>
          <w:rtl/>
          <w:lang w:bidi="fa-IR"/>
        </w:rPr>
        <w:t xml:space="preserve"> خداوند به كسانى از شما كه ايمان آورده و عمل صالح انجام داده باشند، وعده كرده كه در زمين‏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خلافت دهد، هم‏چنان‏كه به كسانى كه پيش از شما بوده‏اند خلافت بخشيد و دينشان را كه پسنديده، تمكين و تسلط خواهد داد و ترسشان را به امنيت مبدّل خواهد ساخت.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فرشتگان و پيغمبران هم همين را مى‏گويند سپس محمد و على و حسن و حسين عليهم السّلام به سجده مى‏افتند و مى‏گويند: پروردگارا! غضب كن كه به تحقيق حرمتت درهم شكسته و برگزيدگانت كشته شده و بندگان صالحت خوار گرديده‏اند، پس خداوند آنچه بخواهد مى‏كند و آن‏روز معلوم است.</w:t>
      </w:r>
      <w:r>
        <w:rPr>
          <w:rStyle w:val="FootnoteReference"/>
          <w:rFonts w:ascii="Arial" w:hAnsi="Arial" w:cs="Arial"/>
          <w:color w:val="000000"/>
          <w:sz w:val="30"/>
          <w:szCs w:val="30"/>
          <w:rtl/>
          <w:lang w:bidi="fa-IR"/>
        </w:rPr>
        <w:footnoteReference w:id="1089"/>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جمعى از علما نظر داده‏اند كه يونس بن ظبيان ضعيف و دروغگوى غلوكننده‏اى است، و بعضى ديگر درباره او توقف كرده‏اند. ولى حق آن است كه- به تبع عالم محقق نورى- او مورد اطمينان و بزرگوار است، بلكه آن‏طوركه از تعدادى اخبار برمى‏آيد او از اصحاب اسرار بوده است، و اگر تفصيل بحث درباره نامبرده را مى‏خواهيد به كتاب مستدرك الوسائل و مستنبط المسائل، مجلّد سوم مراجعه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اشكالى هست كه احيانا به ذهن برخى خطور مى‏كند اين‏كه: ترديدى نيست كه شرايط اجابت در دعاى پيغمبر و امامان و فرشتگان و انبيا عليهم السّلام موجود است، پس اگر آن‏ها هر جمعه دعا مى‏كنند كه ظهور منتقم از دشمنانشان زودتر واقع شود، سبب تأخير افتادن آن چيست؟ و بر دعاى آنان چه فايده‏اى مترتّب است؟ به چند وجه از اين اشكال جواب داده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آنچه در مكرمت پيشين گفتيم كه هيچ بعيد نيست كه براى ظهور امام عصر- عجل اللّه فرجه الشريف- دو وقت باشد، يكى نزديك‏تر از ديگرى، و وقوع آن در وقت نزديك‏تر بستگى به اهتمام در دعا براى آن داشته باشد، كه ترك دعا موجب تأخيرش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گفته شود: خداوند- عزّ و جلّ- دعاى آنان را مستجاب نموده ولى بدون شك تحقّق يافتن اين امر- برحسب حكمت‏هاى الهى- بر تحقّق يافتن امور معيّن و برطرف شدن امور ديگرى متوقّف است كه اين‏ها به تدريج انجام مى‏شود. بنابراين تأخير ظهور تا زمان ما و بعد از اين، دليل بر مستجاب نشدن دعا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سوم: ممكن است به سبب دعاى آنان عليهم السّلام وقوع فرج در زمان نزديكى تقدير گردد، ولى بر اثر كارهاى بندگان موانعى پيش بيايد كه مايه تأخير آن شود، و اين است معنى اين‏كه اين امر از امور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بدائيّه است، و نظير اين در احاديث كم نيست. مثل اين‏كه وارد شده كه: بنده‏اى دعا مى‏كند پس دعايش در وقت معيّنى، به اجابت مى‏رسد. سپس معصيت مى‏كند، خداوند به فرشتگان به اين مضمون مى‏گويد: قضاى حاجت او را به تأخير اندازيد زيرا كه در معرض سخط و خشم من قرار گرفته و مستوجب محروميتش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چند كتاب از قبيل غيبت نعمانى و طوسى و بحار از ابو حمزه ثمالى آمده كه گفت: به حضرت ابو جعفر باقر عليه السّلام عرض كردم: على عليه السّلام مى‏فرمود: تا سال هفتاد بلا هست، و نيز مى‏فرمود: بعد از بلا راحتى و رفاه است، و حال آن‏كه سال هفتاد گذشته ولى ما رفاهى نديديم! امام باقر عليه السّلام فرمود: اى ثابت! خداوند متعال اين امر را در سال هفتاد وقت گذاشته بود، و چون حسين عليه السّلام كشته شد خشم خداوند بر اهل زمين شدّت يافت و آن را تا سال صد و چهل به تأخير انداخت، پس اين مطلب را براى شما گفتيم و شما سخن را فاش كرديد و از آن پرده برداشتيد، پس خداوند آن را به تأخير انداخت، و براى آن وقتى نزد ما تعيين ننمود و خداوند آنچه را بخواهد محو و هرچه را بخواهد اثبات مى‏كند و نزد او است امّ الكتاب.</w:t>
      </w:r>
      <w:r>
        <w:rPr>
          <w:rStyle w:val="FootnoteReference"/>
          <w:rFonts w:ascii="Arial" w:hAnsi="Arial" w:cs="Arial"/>
          <w:color w:val="000000"/>
          <w:sz w:val="30"/>
          <w:szCs w:val="30"/>
          <w:rtl/>
          <w:lang w:bidi="fa-IR"/>
        </w:rPr>
        <w:footnoteReference w:id="1090"/>
      </w:r>
    </w:p>
    <w:p w:rsidR="00F9093C" w:rsidRDefault="00F9093C" w:rsidP="00F9093C">
      <w:pPr>
        <w:pStyle w:val="NormalWeb"/>
        <w:bidi/>
        <w:rPr>
          <w:rFonts w:hint="cs"/>
          <w:rtl/>
          <w:lang w:bidi="fa-IR"/>
        </w:rPr>
      </w:pPr>
      <w:r>
        <w:rPr>
          <w:rFonts w:ascii="Arial" w:hAnsi="Arial" w:cs="Arial" w:hint="cs"/>
          <w:color w:val="465BFF"/>
          <w:sz w:val="30"/>
          <w:szCs w:val="30"/>
          <w:rtl/>
          <w:lang w:bidi="fa-IR"/>
        </w:rPr>
        <w:t>24- وفا به عهد الهى‏</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 كردن براى فرج مولاى ما حضرت صاحب الزمان عليه السّلام وفا نمودن به عهد و پيمان الهى است كه از اهل ايمان گرفته شده. و بررسى اين مطلب در چند قسمت بيان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ترديدى نيست كه وفاى به عهد خداوند واجب است، به مقتضاى قرآن كريم و به حكم عقل سليم اين امر مسلّم است، خداوند- عزّ و جلّ- مى‏فرمايد:</w:t>
      </w:r>
      <w:r>
        <w:rPr>
          <w:rFonts w:ascii="Arial" w:hAnsi="Arial" w:cs="Arial" w:hint="cs"/>
          <w:color w:val="006A0F"/>
          <w:sz w:val="30"/>
          <w:szCs w:val="30"/>
          <w:rtl/>
          <w:lang w:bidi="fa-IR"/>
        </w:rPr>
        <w:t xml:space="preserve"> أَوْفُوا بِعَهْدِي أُوفِ بِعَهْدِكُمْ؛</w:t>
      </w:r>
      <w:r>
        <w:rPr>
          <w:rStyle w:val="FootnoteReference"/>
          <w:rFonts w:ascii="Arial" w:hAnsi="Arial" w:cs="Arial"/>
          <w:color w:val="000000"/>
          <w:sz w:val="30"/>
          <w:szCs w:val="30"/>
          <w:rtl/>
          <w:lang w:bidi="fa-IR"/>
        </w:rPr>
        <w:footnoteReference w:id="1091"/>
      </w:r>
      <w:r>
        <w:rPr>
          <w:rFonts w:ascii="Arial" w:hAnsi="Arial" w:cs="Arial" w:hint="cs"/>
          <w:color w:val="000000"/>
          <w:sz w:val="30"/>
          <w:szCs w:val="30"/>
          <w:rtl/>
          <w:lang w:bidi="fa-IR"/>
        </w:rPr>
        <w:t xml:space="preserve"> به عهد من وفا كنيد به عهد شما وفا نمايم.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فرموده خداى متعال:</w:t>
      </w:r>
      <w:r>
        <w:rPr>
          <w:rFonts w:ascii="Arial" w:hAnsi="Arial" w:cs="Arial" w:hint="cs"/>
          <w:color w:val="006A0F"/>
          <w:sz w:val="30"/>
          <w:szCs w:val="30"/>
          <w:rtl/>
          <w:lang w:bidi="fa-IR"/>
        </w:rPr>
        <w:t xml:space="preserve"> وَ أَوْفُوا بِالْعَهْدِ إِنَّ الْعَهْدَ كانَ مَسْؤُلًا؛</w:t>
      </w:r>
      <w:r>
        <w:rPr>
          <w:rStyle w:val="FootnoteReference"/>
          <w:rFonts w:ascii="Arial" w:hAnsi="Arial" w:cs="Arial"/>
          <w:color w:val="000000"/>
          <w:sz w:val="30"/>
          <w:szCs w:val="30"/>
          <w:rtl/>
          <w:lang w:bidi="fa-IR"/>
        </w:rPr>
        <w:footnoteReference w:id="1092"/>
      </w:r>
      <w:r>
        <w:rPr>
          <w:rFonts w:ascii="Arial" w:hAnsi="Arial" w:cs="Arial" w:hint="cs"/>
          <w:color w:val="000000"/>
          <w:sz w:val="30"/>
          <w:szCs w:val="30"/>
          <w:rtl/>
          <w:lang w:bidi="fa-IR"/>
        </w:rPr>
        <w:t xml:space="preserve"> وفاى به عهد كنيد كه از عهد پرسيده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فرموده:</w:t>
      </w:r>
      <w:r>
        <w:rPr>
          <w:rFonts w:ascii="Arial" w:hAnsi="Arial" w:cs="Arial" w:hint="cs"/>
          <w:color w:val="006A0F"/>
          <w:sz w:val="30"/>
          <w:szCs w:val="30"/>
          <w:rtl/>
          <w:lang w:bidi="fa-IR"/>
        </w:rPr>
        <w:t xml:space="preserve"> أَ فَمَنْ يَعْلَمُ أَنَّما أُنْزِلَ إِلَيْكَ مِنْ رَبِّكَ الْحَقُّ كَمَنْ هُوَ أَعْمى‏ إِنَّما يَتَذَكَّرُ أُولُوا الْأَلْبابِ* الَّذِينَ يُوفُونَ بِعَهْدِ اللَّهِ وَ لا يَنْقُضُونَ الْمِيثاقَ؛</w:t>
      </w:r>
      <w:r>
        <w:rPr>
          <w:rStyle w:val="FootnoteReference"/>
          <w:rFonts w:ascii="Arial" w:hAnsi="Arial" w:cs="Arial"/>
          <w:color w:val="000000"/>
          <w:sz w:val="30"/>
          <w:szCs w:val="30"/>
          <w:rtl/>
          <w:lang w:bidi="fa-IR"/>
        </w:rPr>
        <w:footnoteReference w:id="1093"/>
      </w:r>
      <w:r>
        <w:rPr>
          <w:rFonts w:ascii="Arial" w:hAnsi="Arial" w:cs="Arial" w:hint="cs"/>
          <w:color w:val="000000"/>
          <w:sz w:val="30"/>
          <w:szCs w:val="30"/>
          <w:rtl/>
          <w:lang w:bidi="fa-IR"/>
        </w:rPr>
        <w:t xml:space="preserve"> آيا كسى كه يقين مى‏داند كه آنچه از سوى پروردگارت </w:t>
      </w:r>
      <w:r>
        <w:rPr>
          <w:rFonts w:ascii="Arial" w:hAnsi="Arial" w:cs="Arial" w:hint="cs"/>
          <w:color w:val="000000"/>
          <w:sz w:val="30"/>
          <w:szCs w:val="30"/>
          <w:rtl/>
          <w:lang w:bidi="fa-IR"/>
        </w:rPr>
        <w:lastRenderedPageBreak/>
        <w:t>بر تو نازل شده، حق است، مساوى و يكسان است با كسى كه كور است [و كافر]، تنها خردمندان متذكر اين حقيقت مى‏شوند، آنان كه عهد خدا را وفا مى‏كنند و پيمان را نمى‏شكنند.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باز فرموده:</w:t>
      </w:r>
      <w:r>
        <w:rPr>
          <w:rFonts w:ascii="Arial" w:hAnsi="Arial" w:cs="Arial" w:hint="cs"/>
          <w:color w:val="006A0F"/>
          <w:sz w:val="30"/>
          <w:szCs w:val="30"/>
          <w:rtl/>
          <w:lang w:bidi="fa-IR"/>
        </w:rPr>
        <w:t xml:space="preserve"> وَ الَّذِينَ يَنْقُضُونَ عَهْدَ اللَّهِ مِنْ بَعْدِ مِيثاقِهِ وَ يَقْطَعُونَ ما أَمَرَ اللَّهُ بِهِ أَنْ يُوصَلَ وَ يُفْسِدُونَ فِي الْأَرْضِ أُولئِكَ لَهُمُ اللَّعْنَةُ وَ لَهُمْ سُوءُ الدَّارِ؛</w:t>
      </w:r>
      <w:r>
        <w:rPr>
          <w:rStyle w:val="FootnoteReference"/>
          <w:rFonts w:ascii="Arial" w:hAnsi="Arial" w:cs="Arial"/>
          <w:color w:val="000000"/>
          <w:sz w:val="30"/>
          <w:szCs w:val="30"/>
          <w:rtl/>
          <w:lang w:bidi="fa-IR"/>
        </w:rPr>
        <w:footnoteReference w:id="1094"/>
      </w:r>
      <w:r>
        <w:rPr>
          <w:rFonts w:ascii="Arial" w:hAnsi="Arial" w:cs="Arial" w:hint="cs"/>
          <w:color w:val="000000"/>
          <w:sz w:val="30"/>
          <w:szCs w:val="30"/>
          <w:rtl/>
          <w:lang w:bidi="fa-IR"/>
        </w:rPr>
        <w:t xml:space="preserve"> و آنان كه پس از پيمان بستن، عهد خدا را شكستند، و هم آنچه را كه خداوند به پيوند آن امر كرده گسستند و در زمين فساد نمودند، آن‏ها را لعنت خدا و منزلگاه دوزخ نصيبت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در روايات متعددى كه از ائمه اطهار عليهم السّلام روايت شده عهد، به ولايت امامان تفسير گرديده است، چنان‏كه در كافى از حضرت امام صادق عليه السّلام آمده كه فرمود: و ما ذمّه و حرمت خدا هستيم و ما عهد الهى هستيم، پس هركه به پيمان ما وفا كند عهد الهى را وفا نموده، و هركس آن را بشكند حرمت و عهد الهى را شكسته است.</w:t>
      </w:r>
      <w:r>
        <w:rPr>
          <w:rStyle w:val="FootnoteReference"/>
          <w:rFonts w:ascii="Arial" w:hAnsi="Arial" w:cs="Arial"/>
          <w:color w:val="000000"/>
          <w:sz w:val="30"/>
          <w:szCs w:val="30"/>
          <w:rtl/>
          <w:lang w:bidi="fa-IR"/>
        </w:rPr>
        <w:footnoteReference w:id="109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مرآة الانوار از امام صادق عليه السّلام درباره آيه شريفه:</w:t>
      </w:r>
      <w:r>
        <w:rPr>
          <w:rFonts w:ascii="Arial" w:hAnsi="Arial" w:cs="Arial" w:hint="cs"/>
          <w:color w:val="006A0F"/>
          <w:sz w:val="30"/>
          <w:szCs w:val="30"/>
          <w:rtl/>
          <w:lang w:bidi="fa-IR"/>
        </w:rPr>
        <w:t xml:space="preserve"> إِلَّا مَنِ اتَّخَذَ عِنْدَ الرَّحْمنِ عَهْداً؛</w:t>
      </w:r>
      <w:r>
        <w:rPr>
          <w:rStyle w:val="FootnoteReference"/>
          <w:rFonts w:ascii="Arial" w:hAnsi="Arial" w:cs="Arial"/>
          <w:color w:val="000000"/>
          <w:sz w:val="30"/>
          <w:szCs w:val="30"/>
          <w:rtl/>
          <w:lang w:bidi="fa-IR"/>
        </w:rPr>
        <w:footnoteReference w:id="1096"/>
      </w:r>
      <w:r>
        <w:rPr>
          <w:rFonts w:ascii="Arial" w:hAnsi="Arial" w:cs="Arial" w:hint="cs"/>
          <w:color w:val="000000"/>
          <w:sz w:val="30"/>
          <w:szCs w:val="30"/>
          <w:rtl/>
          <w:lang w:bidi="fa-IR"/>
        </w:rPr>
        <w:t xml:space="preserve"> مگر آن كس كه نزد خداوند عهدى گرفته باشد. فرمود: يعنى آن‏كه به ولايت على و امامان بعد از او عليهم السّلام براى خدا ديندارى كند كه همان است عهد او نزد خداوند.</w:t>
      </w:r>
      <w:r>
        <w:rPr>
          <w:rStyle w:val="FootnoteReference"/>
          <w:rFonts w:ascii="Arial" w:hAnsi="Arial" w:cs="Arial"/>
          <w:color w:val="000000"/>
          <w:sz w:val="30"/>
          <w:szCs w:val="30"/>
          <w:rtl/>
          <w:lang w:bidi="fa-IR"/>
        </w:rPr>
        <w:footnoteReference w:id="1097"/>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كنز الفوائد از امام صادق عليه السّلام درباره فرموده خداوند:</w:t>
      </w:r>
      <w:r>
        <w:rPr>
          <w:rFonts w:ascii="Arial" w:hAnsi="Arial" w:cs="Arial" w:hint="cs"/>
          <w:color w:val="006A0F"/>
          <w:sz w:val="30"/>
          <w:szCs w:val="30"/>
          <w:rtl/>
          <w:lang w:bidi="fa-IR"/>
        </w:rPr>
        <w:t xml:space="preserve"> وَ أَوْفُوا بِالْعَهْدِ إِنَّ الْعَهْدَ كانَ مَسْؤُلًا؛</w:t>
      </w:r>
      <w:r>
        <w:rPr>
          <w:rStyle w:val="FootnoteReference"/>
          <w:rFonts w:ascii="Arial" w:hAnsi="Arial" w:cs="Arial"/>
          <w:color w:val="000000"/>
          <w:sz w:val="30"/>
          <w:szCs w:val="30"/>
          <w:rtl/>
          <w:lang w:bidi="fa-IR"/>
        </w:rPr>
        <w:footnoteReference w:id="1098"/>
      </w:r>
      <w:r>
        <w:rPr>
          <w:rFonts w:ascii="Arial" w:hAnsi="Arial" w:cs="Arial" w:hint="cs"/>
          <w:color w:val="000000"/>
          <w:sz w:val="30"/>
          <w:szCs w:val="30"/>
          <w:rtl/>
          <w:lang w:bidi="fa-IR"/>
        </w:rPr>
        <w:t xml:space="preserve"> و به عهد وفا كنيد كه حتما از عهد سؤال مى‏شود. آمده كه فرمود: عهد آن است كه پيغمبر صلّى اللّه عليه و اله بر مودّت ما و اطاعت امير المؤمنين عليه السّلام از مردم گرفته است؛ و اخبار بسيار ديگر.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ظاهرا بيان اين مطلب به‏خصوص از باب ذكر اهمّ افراد و اعظم مصاديق است، نه اين‏كه پيمان و عهد منحصر در همين باشد،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وفاى به عهد يادشده با شش امر حاصل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يقين قلبى به امامت و ولايت آن‏ها و تسليم به آنچه از آن‏ها وارد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مودّت قلبى نسبت به آنان.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3- بغض دشمنانشان و كسانى كه بر آنان جلو افتادند [و خلافت را غصب كردند].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4- اطاعت و پيروى از آنان در تمام اوامر و نواهى ايشان.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5- اظهار اعتقاد قلبى به آنان به وسيله زبان و اعضاى بدن- به مقدار توانايى و استطاعت-.</w:t>
      </w:r>
    </w:p>
    <w:p w:rsidR="00F9093C" w:rsidRDefault="00F9093C" w:rsidP="00F9093C">
      <w:pPr>
        <w:pStyle w:val="NormalWeb"/>
        <w:bidi/>
        <w:rPr>
          <w:rFonts w:hint="cs"/>
          <w:rtl/>
          <w:lang w:bidi="fa-IR"/>
        </w:rPr>
      </w:pPr>
      <w:r>
        <w:rPr>
          <w:rFonts w:ascii="Arial" w:hAnsi="Arial" w:cs="Arial" w:hint="cs"/>
          <w:color w:val="000000"/>
          <w:sz w:val="30"/>
          <w:szCs w:val="30"/>
          <w:rtl/>
          <w:lang w:bidi="fa-IR"/>
        </w:rPr>
        <w:t>6- يارى كردن آن‏ها درهرحال به مقتضاى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443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اين عناوين شش‏گانه در دعا براى مولايمان صاحب الزمان عليه السّلام و درخواست تعجيل فرج آن حضرت از خداوند تحقق مى‏يابد و اين مطلب روشن است و نيازى به بيان ندارد.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25- آثار نيكى به والدين براى دعاكننده‏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تمام آثار و فوايد و نتايج دنيوى و اخروى كه بر نيكى به والدين هست، دعاكننده براى حضرت قائم عليه السّلام خواهد داشت، چنان‏كه در بخش سوم كتاب متذكر شديم كه امام عليه السّلام پدر حقيقى تمام مردم است، پس هركه بر او ظلم كند عاق پدر حقيقى خويش گشته، و هركه به او نيكى نمايد به تمام آنچه بر نيكى كردن به پدر ظاهرى مترتب است رستگار مى‏شود. و ترديدى نيست كه والد حقيقى حقّش عظيم‏تر و مقامش بالاتر است، و از پدر ظاهرى نسبى انسان شايسته‏تر است كه به او احسان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معنى- اضافه بر دلالت عقل سليم بر آن- در حديثى طولانى از تفسير امام عسكرى عليه السّلام روايت شده كه فرمود: و البتّه حقّ ما بر شما عظيم‏تر است از حقّ پدر و مادرى كه از آن‏ها متولد شده‏ايد، كه ما- اگر اطاعتمان كنيد- شما را از آتش به سوى خانه آرام و جاويدان نجات مى‏دهيم ....</w:t>
      </w:r>
      <w:r>
        <w:rPr>
          <w:rStyle w:val="FootnoteReference"/>
          <w:rFonts w:ascii="Arial" w:hAnsi="Arial" w:cs="Arial"/>
          <w:color w:val="000000"/>
          <w:sz w:val="30"/>
          <w:szCs w:val="30"/>
          <w:rtl/>
          <w:lang w:bidi="fa-IR"/>
        </w:rPr>
        <w:footnoteReference w:id="1099"/>
      </w:r>
    </w:p>
    <w:p w:rsidR="00F9093C" w:rsidRDefault="00F9093C" w:rsidP="00F9093C">
      <w:pPr>
        <w:pStyle w:val="NormalWeb"/>
        <w:bidi/>
        <w:rPr>
          <w:rFonts w:hint="cs"/>
          <w:rtl/>
          <w:lang w:bidi="fa-IR"/>
        </w:rPr>
      </w:pPr>
      <w:r>
        <w:rPr>
          <w:rFonts w:ascii="Arial" w:hAnsi="Arial" w:cs="Arial" w:hint="cs"/>
          <w:color w:val="000000"/>
          <w:sz w:val="30"/>
          <w:szCs w:val="30"/>
          <w:rtl/>
          <w:lang w:bidi="fa-IR"/>
        </w:rPr>
        <w:t>كما اين‏كه بدون شك دعا براى پدر- به‏خصوص با امر او به آن- از روشن‏ترين انواع نيكى و مهم‏ترين و سودمندترين آن‏ها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آثار و فوايد نيكى به والدين- از انواع مختلف خير دنيا گرفته تا ثواب‏هاى اخروى- از موضوع بحث ما در اين كتاب خارج است. طالبين به كتاب‏هاى علماى بزرگ ما از قبيل كافى و بحار مراجعه نمايند.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26- رعايت و اداء امانت‏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امام عليه السّلام امانت الهى است، چنان‏كه در زيارت جامعه آمده: شماييد روشن‏ترين مسير و استوارترين راه و شهداى دار فانى (دنيا) و شفعاى دار باقى (آخرت) و رحمت پيوسته و آيت مخزون و امانت حفاظت‏شده.</w:t>
      </w:r>
      <w:r>
        <w:rPr>
          <w:rStyle w:val="FootnoteReference"/>
          <w:rFonts w:ascii="Arial" w:hAnsi="Arial" w:cs="Arial"/>
          <w:color w:val="000000"/>
          <w:sz w:val="30"/>
          <w:szCs w:val="30"/>
          <w:rtl/>
          <w:lang w:bidi="fa-IR"/>
        </w:rPr>
        <w:footnoteReference w:id="1100"/>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444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شيخ ابو الحسن شريف در كتاب مرآة الانوار و مشكاة الاسرار گفته: امانت، به خود امامان و ولايت و امامت ايشان تأويل گرديده است، كه هرجايى- با رعايت تناسب- تأويل خاصّ خود را دارد. در بعضى از اخبار است كه امامان امانت سپرده‏شده هستند، كه خداوند آنان را به اولياى مؤمن خويش در زمين سپرده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بعضى از زيارت‏ها آمده: شهادت مى‏دهم ... و اينكه شما امانت محفوظ هستيد.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ظاهرا منظور وجوب رعايت و پيروى و اطاعت آنان و پرهيز از آنچه مايه ناخشنودى ايشان است، چنان‏كه در حديث ثقلين كه بين خاصّه و عامّه مشهور است اين معنى وارد شده است.</w:t>
      </w:r>
      <w:r>
        <w:rPr>
          <w:rStyle w:val="FootnoteReference"/>
          <w:rFonts w:ascii="Arial" w:hAnsi="Arial" w:cs="Arial"/>
          <w:color w:val="000000"/>
          <w:sz w:val="30"/>
          <w:szCs w:val="30"/>
          <w:rtl/>
          <w:lang w:bidi="fa-IR"/>
        </w:rPr>
        <w:footnoteReference w:id="110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زيارت ديگرى آمده: شما امانت‏هاى نبوّت هستيد، يعنى امانت‏هاى پيغمبر اكرم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فرات از امام باقر عليه السّلام است كه فرمود: ماييم آن امانتى كه بر آسمان‏ها و زمين و كوه‏ها عرضه شد ....</w:t>
      </w:r>
      <w:r>
        <w:rPr>
          <w:rStyle w:val="FootnoteReference"/>
          <w:rFonts w:ascii="Arial" w:hAnsi="Arial" w:cs="Arial"/>
          <w:color w:val="000000"/>
          <w:sz w:val="30"/>
          <w:szCs w:val="30"/>
          <w:rtl/>
          <w:lang w:bidi="fa-IR"/>
        </w:rPr>
        <w:footnoteReference w:id="1102"/>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مضمون روايت ديگرى از امام صادق عليه السّلام چنين است: خداوند- عزّ و جلّ- ارواح امامان را بر آسمان‏ها و زمين و كوه‏ها عرضه نمود و در فضيلت آنان گفت، آنچه گفت ....</w:t>
      </w:r>
      <w:r>
        <w:rPr>
          <w:rStyle w:val="FootnoteReference"/>
          <w:rFonts w:ascii="Arial" w:hAnsi="Arial" w:cs="Arial"/>
          <w:color w:val="000000"/>
          <w:sz w:val="30"/>
          <w:szCs w:val="30"/>
          <w:rtl/>
          <w:lang w:bidi="fa-IR"/>
        </w:rPr>
        <w:footnoteReference w:id="1103"/>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جان كلام اين‏كه بايد گفت: بى‏ترديد رعايت امانت‏ها- به حكم عقل و آيات و روايات- واجب است. و نيز ترديدى در اين نيست كه رعايت‏ها و حفاظت‏ها نسبت به انواع و اصناف گوناگون امانت‏ها مختلف مى‏باشد. بنابراين هرامانتى به نحوه خاصّ خودش رعايت مى‏گردد، و رعايت اين امانت الهى به اظهار محبّت و جدّيّت در نصرت و اطاعت است. و چون اين عناوين با مداومت و جدّيّت در دعا براى تعجيل فرج مولاى ما صاحب الزمان عليه السّلام تحقق مى‏يابند، به‏طور حتم با اين </w:t>
      </w:r>
      <w:r>
        <w:rPr>
          <w:rFonts w:ascii="Arial" w:hAnsi="Arial" w:cs="Arial" w:hint="cs"/>
          <w:color w:val="000000"/>
          <w:sz w:val="30"/>
          <w:szCs w:val="30"/>
          <w:rtl/>
          <w:lang w:bidi="fa-IR"/>
        </w:rPr>
        <w:lastRenderedPageBreak/>
        <w:t>عمل رعايت اين امانت انجام مى‏گيرد. و اگر تفصيل اين مطلب را خواسته باشى، با تمسّك به عنايت پروردگار علّام و توسل به امامان معصوم عليهم السّلام بيان مى‏نماييم.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در اين‏جا در چند امر واقع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در معنى امانت محفوظ.</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دوم: در بيان وجوب حفظ امانت و رعايت آن و ادا كردن آن به اهلش- از جهت عقل و نقل-.</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در بيان چگونگى رعايت آن امانت الهى.</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در بيان اين‏كه دعا براى مولايمان حضرت صاحب الزمان و درخواست تعجيل فرج آن جناب از درگاه خداوند، از جمله مصاديق رعايت و حفظ امانت الهى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امر اوّل- معنى امانت محفوظ: بدان كه اين عبارت دوازده وجه را محتمل است كه همه آن‏ها- به جز يازدهمين وجه- به اين معنى برمى‏گردد كه: امامان عليهم السّلام وديعه و امانت الهى هستند كه خداوند متعال در حفظ و رعايت خويش قرار داده- به انحاء مختلف حفظ و رعايتى كه حكمت الهى بر آن تعلّق گرفته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حفظ شده در تمام عوالم، تا اين‏كه در آخر الزمان ظاهر گردد. به عبارت ديگر: اين است آن امانتى كه خداوند تعالى در عالم انوار و ارواح و اظلّه و اشباح و در عالم دنيا از هنگام خلقت آدم تا دوران حضرت خاتم آن را حفظ فرموده، با آن همه معاندان و مبغضان و حسودانى كه همواره درصدد از بين بردن آن و به فكر خاموش كردن نور حق بوده‏اند، ولى خداوند جز اين نخواسته كه نور خويش را تمام (و محفوظ) بدارد هرچند كه كافران را خوش نيايد.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خلاصه اين‏كه: امامان عليهم السّلام امانت الهى هستند كه پروردگار متعال از غيب قدس خويش براى بندگانش برآورده تا از نور آن برخوردار شوند، و در حفظ و حمايت خويش قرار داده كه دست بدان نرسد و قصد يورش بر آن نشود، در تمام حالات و مقامات آنان، به‏طورى‏كه احدى از معاندين و بدخواهانشان نتوانند نورشان را خاموش نموده و ايشان را از بين ببرند، تا اين‏كه در آخر زمان آنان را آشكار گردانيد.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دوم: حفظشده؛ يعنى خداى- عزّ و جلّ- اين امانت را از پليدى‏هاى جاهليت و كثافت‏ها و نجاست‏هاى ضلالت نگهدارى كرده به اين‏كه آنان را جز در صلب‏هاى پاكيزه و رحم‏هاى مطهّره به وديعت نسپرده است. زيرا كه اجماع علماى شيعه- بلكه ضرورت مذهب- بر اين است كه پدران ائمه عليهم السّلام كه امانت الهى در آنان به وديعه نهاده شده بود- از خاتم انبيا تا آدم عليهم السّلام- همگى مؤمن و پاكيزه بوده‏اند و حتى يك چشم برهم زدن هم به خداوند شرك نورزيده‏اند. همچنين مادران ايشان كه اين امانت به ايشان سپرده مى‏شد، چنان‏كه در زيارت آمده: «لم تنجّسك الجاهليّة </w:t>
      </w:r>
      <w:r>
        <w:rPr>
          <w:rFonts w:ascii="Arial" w:hAnsi="Arial" w:cs="Arial" w:hint="cs"/>
          <w:color w:val="000000"/>
          <w:sz w:val="30"/>
          <w:szCs w:val="30"/>
          <w:rtl/>
          <w:lang w:bidi="fa-IR"/>
        </w:rPr>
        <w:lastRenderedPageBreak/>
        <w:t>بأنجاسها و لم تلبسك من مدلهمّات ثيابها»؛ پليدى‏هاى جاهليت تو را نيالود و از جامه‏هاى تيره‏وتارش بر تو نپوشيد.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446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امام صادق عليه السّلام است كه فرمود: همانا خدا بود و هيچ‏چيز نبود، سپس كون‏ومكان را خلق كرد، و نور الانوار را آفريد كه تمامى نورها از او نور گرفت، و در آن (نور الانوار) از نور خويش جارى ساخت كه همه نورها از آن نور يافت، و آن نورى است كه محمد و على را از آن خلق كرد، پس محمد و على دو نور نخستين بودند، زيرا پيش از آن‏ها چيزى پديد نيامده بود، و آن‏دو همواره طاهر و مطهّر در صلب‏هاى پاك جريان داشتند تا آن‏كه در پاكترين آن‏ها- يعنى عبد اللّه و ابو طالب- از يكديگر جدا گشتند.</w:t>
      </w:r>
      <w:r>
        <w:rPr>
          <w:rStyle w:val="FootnoteReference"/>
          <w:rFonts w:ascii="Arial" w:hAnsi="Arial" w:cs="Arial"/>
          <w:color w:val="000000"/>
          <w:sz w:val="30"/>
          <w:szCs w:val="30"/>
          <w:rtl/>
          <w:lang w:bidi="fa-IR"/>
        </w:rPr>
        <w:footnoteReference w:id="110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احتجاج در پاسخ امام صادق عليه السّلام به سؤالات و اشكالات زنديق آمده كه آن حضرت فرمود: و خداوند از آدم نسلى پاكيزه و طاهر بيرون آورد، از او پيغمبران و رسولان را به وجود آورد، آنان برگزيده پروردگار و گوهر خالص‏اند، در صلب‏هاى پاكيزه و در رحم‏ها محفوظ بوده‏اند، بى‏عفّتى‏هاى جاهليت به ايشان نرسيده و نسب‏هايشان آلودگى نيافته، زيرا كه خداوند متعال آنان را در جايگاهى قرار داده كه درجه و شرافتى بالاتر از آن نيست، هرآن‏كه گنجينه‏دار علم الهى، و امين غيب و مركز سرّ و حجّت بر خلق او، و ترجمان و زبان او باشد، جز اين نخواهد بود، پس حجّت جز از نسل اينان نيست كه در ميان خلق به جاى پيغمبر صلّى اللّه عليه و اله بپاخيزد ....</w:t>
      </w:r>
      <w:r>
        <w:rPr>
          <w:rStyle w:val="FootnoteReference"/>
          <w:rFonts w:ascii="Arial" w:hAnsi="Arial" w:cs="Arial"/>
          <w:color w:val="000000"/>
          <w:sz w:val="30"/>
          <w:szCs w:val="30"/>
          <w:rtl/>
          <w:lang w:bidi="fa-IR"/>
        </w:rPr>
        <w:footnoteReference w:id="1105"/>
      </w:r>
    </w:p>
    <w:p w:rsidR="00F9093C" w:rsidRDefault="00F9093C" w:rsidP="00F9093C">
      <w:pPr>
        <w:pStyle w:val="NormalWeb"/>
        <w:bidi/>
        <w:rPr>
          <w:rFonts w:hint="cs"/>
          <w:rtl/>
          <w:lang w:bidi="fa-IR"/>
        </w:rPr>
      </w:pPr>
      <w:r>
        <w:rPr>
          <w:rFonts w:ascii="Arial" w:hAnsi="Arial" w:cs="Arial" w:hint="cs"/>
          <w:color w:val="000000"/>
          <w:sz w:val="30"/>
          <w:szCs w:val="30"/>
          <w:rtl/>
          <w:lang w:bidi="fa-IR"/>
        </w:rPr>
        <w:t>و اگر بخواهيم آنچه در اين باره وارد شده بياوريم مطلب به طول مى‏انجامد.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صدوق رحمه اللّه در كتاب اعتقاد درباره پدران پيغمبر صلّى اللّه عليه و اله چنين گفته: اعتقاد ما درباره آنان چنين است كه آن‏ها از آدم تا پدرش عبد اللّه مسلمان بوده‏اند و اين‏كه ابو طالب مسلمان بوده و مادر پيغمبر آمنه بنت وهب مسلمان بوده است، و پيغمبر اكرم صلّى اللّه عليه و اله فرمود: من از ازدواج متولد شده‏ام و از زنا نبوده‏ام، از زمان آدم عليه السّلام. و روايت شده كه عبد المطلب حجّت خدا بود و ابو طالب جانشينى او را به عهده داشت.</w:t>
      </w:r>
      <w:r>
        <w:rPr>
          <w:rStyle w:val="FootnoteReference"/>
          <w:rFonts w:ascii="Arial" w:hAnsi="Arial" w:cs="Arial"/>
          <w:color w:val="000000"/>
          <w:sz w:val="30"/>
          <w:szCs w:val="30"/>
          <w:rtl/>
          <w:lang w:bidi="fa-IR"/>
        </w:rPr>
        <w:footnoteReference w:id="1106"/>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يعنى محفوظ از گناهان و زشتى‏ها، زيرا كه امامان عليهم السّلام معصوم هستند كه خداوند متعال آنان را در تمام عمر از گناهان و سيّئات مصون و محفوظ داشته است و اين امر از ضروريات مذهب اماميّه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چهارم: حفظشده از تهمت‏ها و نسبت خطا و نقصان به آن‏ها، به‏طورى‏كه هيچ‏يك از دشمنان نتوانسته منقصتى به آنان نسبت دهد يا فضيلتى از ايشان انكار كند، بلكه- با همه حسادت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دشمنى كه نسبت به امامان عليهم السّلام داشته‏اند- جلالت و عظمتشان را اعتراف كرده‏اند.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حفظ شده به‏طورى‏كه احدى از خلق به آن دست نيابد چنان‏كه در قرآن آمده:</w:t>
      </w:r>
      <w:r>
        <w:rPr>
          <w:rFonts w:ascii="Arial" w:hAnsi="Arial" w:cs="Arial" w:hint="cs"/>
          <w:color w:val="006A0F"/>
          <w:sz w:val="30"/>
          <w:szCs w:val="30"/>
          <w:rtl/>
          <w:lang w:bidi="fa-IR"/>
        </w:rPr>
        <w:t xml:space="preserve"> فِي لَوْحٍ مَحْفُوظٍ</w:t>
      </w:r>
      <w:r>
        <w:rPr>
          <w:rStyle w:val="FootnoteReference"/>
          <w:rFonts w:ascii="Arial" w:hAnsi="Arial" w:cs="Arial"/>
          <w:color w:val="000000"/>
          <w:sz w:val="30"/>
          <w:szCs w:val="30"/>
          <w:rtl/>
          <w:lang w:bidi="fa-IR"/>
        </w:rPr>
        <w:footnoteReference w:id="1107"/>
      </w:r>
      <w:r>
        <w:rPr>
          <w:rFonts w:ascii="Arial" w:hAnsi="Arial" w:cs="Arial" w:hint="cs"/>
          <w:color w:val="000000"/>
          <w:sz w:val="30"/>
          <w:szCs w:val="30"/>
          <w:rtl/>
          <w:lang w:bidi="fa-IR"/>
        </w:rPr>
        <w:t xml:space="preserve"> و بنابراين معنى، مراد آن است كه احدى از خلايق به آخرين مرحله شناخت امامان و درك حقيقت ذات و صفات آنان نرسد، چراكه آن‏ها كه در رتبه پايين‏ترى از ايشان قرار دارند چون نسبت به ايشان ناقص‏اند نمى‏توانند به حقيقت كامل احاطه يابند، نمى‏بينيد كودك شيرخوار نمى‏تواند به حقيقت پدر و صفات و خصوصيات او دست يابد چون قصور و نقصان در او هست. همين‏طور بقيه خلايق نمى‏توانند به حقيقت امامان عليهم السّلام و صفات و ويژگى‏هاى آنان برسند. چنان‏كه در زيارت جامعه آمده است: «موالي لا أحصي ثنائكم و لا أبلغ من المدح كنهكم و من الوصف قدركم»؛ اى سروران من! نتوانم شما را ستايش كنم، و نه به آخرين حدّ مدح شما رسم، و نه به وصف قدر شما دست يابم.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نبوى است كه: يا على! خداوند را نشناخت جز من و تو، و مرا نشناخت جز خدا و تو، و تو را نشناخت جز خدا و من.</w:t>
      </w:r>
      <w:r>
        <w:rPr>
          <w:rStyle w:val="FootnoteReference"/>
          <w:rFonts w:ascii="Arial" w:hAnsi="Arial" w:cs="Arial"/>
          <w:color w:val="000000"/>
          <w:sz w:val="30"/>
          <w:szCs w:val="30"/>
          <w:rtl/>
          <w:lang w:bidi="fa-IR"/>
        </w:rPr>
        <w:footnoteReference w:id="110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اصول كافى در حديثى از حضرت امام باقر عليه السّلام است كه فرمود: به تحقيق كه نمى‏توان خدا را توصيف كرد، و همانطوركه نمى‏شود وصف خدا گفت بر توصيف ما هم توانايى نيست.</w:t>
      </w:r>
      <w:r>
        <w:rPr>
          <w:rStyle w:val="FootnoteReference"/>
          <w:rFonts w:ascii="Arial" w:hAnsi="Arial" w:cs="Arial"/>
          <w:color w:val="000000"/>
          <w:sz w:val="30"/>
          <w:szCs w:val="30"/>
          <w:rtl/>
          <w:lang w:bidi="fa-IR"/>
        </w:rPr>
        <w:footnoteReference w:id="1109"/>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صحيحى از زراره از آن حضرت عليه السّلام آمده كه گفت: شنيدم آن حضرت مى‏فرمود: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عزّ و جلّ- وصف نمى‏شود، و چگونه وصف شود و حال آن‏كه در كتاب خويش فرمود:</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ما قَدَرُوا اللَّهَ حَقَّ قَدْرِهِ؛</w:t>
      </w:r>
      <w:r>
        <w:rPr>
          <w:rStyle w:val="FootnoteReference"/>
          <w:rFonts w:ascii="Arial" w:hAnsi="Arial" w:cs="Arial"/>
          <w:color w:val="000000"/>
          <w:sz w:val="30"/>
          <w:szCs w:val="30"/>
          <w:rtl/>
          <w:lang w:bidi="fa-IR"/>
        </w:rPr>
        <w:footnoteReference w:id="1110"/>
      </w:r>
      <w:r>
        <w:rPr>
          <w:rFonts w:ascii="Arial" w:hAnsi="Arial" w:cs="Arial" w:hint="cs"/>
          <w:color w:val="000000"/>
          <w:sz w:val="30"/>
          <w:szCs w:val="30"/>
          <w:rtl/>
          <w:lang w:bidi="fa-IR"/>
        </w:rPr>
        <w:t xml:space="preserve"> و خداى را آنچنان‏كه شايسته است نشناختند. پس هرقدر كه توصيف شود بزرگ‏تر از آن است، و پيغمبر صلّى اللّه عليه و اله وصف‏ناشدنى است. چگونه مى‏توان توصيف كرد بنده‏اى را كه خداوند به هفت حجابش پوشيده و اطاعت او را در زمين همچون اطاعت خودش قرار داده و فرموده است:</w:t>
      </w:r>
      <w:r>
        <w:rPr>
          <w:rFonts w:ascii="Arial" w:hAnsi="Arial" w:cs="Arial" w:hint="cs"/>
          <w:color w:val="006A0F"/>
          <w:sz w:val="30"/>
          <w:szCs w:val="30"/>
          <w:rtl/>
          <w:lang w:bidi="fa-IR"/>
        </w:rPr>
        <w:t xml:space="preserve"> ما آتاكُمُ الرَّسُولُ فَخُذُوهُ وَ ما نَهاكُمْ عَنْهُ فَانْتَهُوا؛</w:t>
      </w:r>
      <w:r>
        <w:rPr>
          <w:rStyle w:val="FootnoteReference"/>
          <w:rFonts w:ascii="Arial" w:hAnsi="Arial" w:cs="Arial"/>
          <w:color w:val="000000"/>
          <w:sz w:val="30"/>
          <w:szCs w:val="30"/>
          <w:rtl/>
          <w:lang w:bidi="fa-IR"/>
        </w:rPr>
        <w:footnoteReference w:id="1111"/>
      </w:r>
      <w:r>
        <w:rPr>
          <w:rFonts w:ascii="Arial" w:hAnsi="Arial" w:cs="Arial" w:hint="cs"/>
          <w:color w:val="000000"/>
          <w:sz w:val="30"/>
          <w:szCs w:val="30"/>
          <w:rtl/>
          <w:lang w:bidi="fa-IR"/>
        </w:rPr>
        <w:t xml:space="preserve"> هرچه پيامبر برايتان آورد بگيريد و هرچه نهيتان نمود بازايستيد. و هركس از اين پيغمبر اطاعت </w:t>
      </w:r>
      <w:r>
        <w:rPr>
          <w:rFonts w:ascii="Arial" w:hAnsi="Arial" w:cs="Arial" w:hint="cs"/>
          <w:color w:val="000000"/>
          <w:sz w:val="30"/>
          <w:szCs w:val="30"/>
          <w:rtl/>
          <w:lang w:bidi="fa-IR"/>
        </w:rPr>
        <w:lastRenderedPageBreak/>
        <w:t>كند مرا اطاعت كرده و هركه نافرمانى نمايد مرا معصيت نموده است و كار را به او واگذار كرد. و ما (امامان) نيز وصف نشويم، چگونه وصف شوند جمعى كه خداوند پليدى را- كه شك است- از ايشان برداشته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مؤمن هم وصف نشود، و به تحقيق كه مؤمن برادر خويش را ديدار نمايد و با او مصافحه كند، پيوسته خداوند به آن‏دو توجّه نمايد و گناهان از رخسارشان همچون برگ از درخت مى‏ريزد.</w:t>
      </w:r>
      <w:r>
        <w:rPr>
          <w:rStyle w:val="FootnoteReference"/>
          <w:rFonts w:ascii="Arial" w:hAnsi="Arial" w:cs="Arial"/>
          <w:color w:val="000000"/>
          <w:sz w:val="30"/>
          <w:szCs w:val="30"/>
          <w:rtl/>
          <w:lang w:bidi="fa-IR"/>
        </w:rPr>
        <w:footnoteReference w:id="1112"/>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حديث از احاديث دشوار است، و آنچه پس از تأمّل در آن برايم ظاهر شد، اين‏كه: منظور بيان محال بودن احاطه خلايق به صفات خداوند و محال بودن احاطه غير از پيغمبر صلّى اللّه عليه و اله به صفات و مقامات و حقيقت آن حضرت و محال بودن احاطه غير امامان عليهم السّلام به صفات و شؤون و حقيقت ايشان، و محال بودن احاطه غير مؤمن بر صفت و شأن مؤمن است، زيرا كه ناقص نمى‏تواند به كنه كامل برسد كه از درك مقام او قاصر است، لذا در حديث آمده: اگر ابو ذر آنچه در دل سلمان است مى‏دانست او را مى‏كشت.</w:t>
      </w:r>
      <w:r>
        <w:rPr>
          <w:rStyle w:val="FootnoteReference"/>
          <w:rFonts w:ascii="Arial" w:hAnsi="Arial" w:cs="Arial"/>
          <w:color w:val="000000"/>
          <w:sz w:val="30"/>
          <w:szCs w:val="30"/>
          <w:rtl/>
          <w:lang w:bidi="fa-IR"/>
        </w:rPr>
        <w:footnoteReference w:id="1113"/>
      </w:r>
      <w:r>
        <w:rPr>
          <w:rFonts w:ascii="Arial" w:hAnsi="Arial" w:cs="Arial" w:hint="cs"/>
          <w:color w:val="000000"/>
          <w:sz w:val="30"/>
          <w:szCs w:val="30"/>
          <w:rtl/>
          <w:lang w:bidi="fa-IR"/>
        </w:rPr>
        <w:t xml:space="preserve"> و در حديث ديگرى است: او را تكفير مى‏كرد.</w:t>
      </w:r>
      <w:r>
        <w:rPr>
          <w:rStyle w:val="FootnoteReference"/>
          <w:rFonts w:ascii="Arial" w:hAnsi="Arial" w:cs="Arial"/>
          <w:color w:val="000000"/>
          <w:sz w:val="30"/>
          <w:szCs w:val="30"/>
          <w:rtl/>
          <w:lang w:bidi="fa-IR"/>
        </w:rPr>
        <w:footnoteReference w:id="1114"/>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بيان اين مطلب نسبت به معرفت خداوند متعال واضح است؛ امّا نسبت به پيغمبر اكرم صلّى اللّه عليه و اله فرمود: «كيف يوصف عبد احتجب اللّه عزّ و جلّ بسبع»؛ چگونه مى‏توان توصيف كرد بنده‏اى را كه خداوند به هفت حجابش پوشيده .... ممكن است مراد اين باشد كه پيغمبر صلّى اللّه عليه و اله به حجاب‏هاى هفت‏گانه ايمان پوشيده شده. چنان‏كه در رواياتى از اصول كافى آمده، يعنى: چون پيغمبر صلّى اللّه عليه و اله در درجات ايمان به خداوند كامل است به‏طورى‏كه هيچ‏كس در ايمان بالاتر از او نيست، براى غير او توصيفش و احاطه به كنه و شأنش امكان ندارد، چون كوتاه‏تر از درك آن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ممكن است منظور از كلمه سبع (هفت)، آسمان‏هاى هفت‏گانه باشد، يعنى: چگونه وصف شود بنده‏اى كه از شأن بلند و مقام شامخ و برجسته‏اش اين‏كه: خداوند او را به جايگاهى بالا برد كه احدى از خلقش را به آن‏جا نرسانده است. و بنابر هردو معنى، مفعول‏به محذوف است يعنى: «كيف يوصف عبد احتجب اللّه إيّاه» و لفظ عبد قرينه بر محذوف مى‏باشد و حذف مفعول‏به جدا بسيار است، از آن جمله فرموده خداى- عزّ و جلّ-</w:t>
      </w:r>
      <w:r>
        <w:rPr>
          <w:rFonts w:ascii="Arial" w:hAnsi="Arial" w:cs="Arial" w:hint="cs"/>
          <w:color w:val="006A0F"/>
          <w:sz w:val="30"/>
          <w:szCs w:val="30"/>
          <w:rtl/>
          <w:lang w:bidi="fa-IR"/>
        </w:rPr>
        <w:t xml:space="preserve"> اللَّهُ يَبْسُطُ الرِّزْقَ لِمَنْ يَشاءُ وَ يَقْدِرُ؛</w:t>
      </w:r>
      <w:r>
        <w:rPr>
          <w:rStyle w:val="FootnoteReference"/>
          <w:rFonts w:ascii="Arial" w:hAnsi="Arial" w:cs="Arial"/>
          <w:color w:val="000000"/>
          <w:sz w:val="30"/>
          <w:szCs w:val="30"/>
          <w:rtl/>
          <w:lang w:bidi="fa-IR"/>
        </w:rPr>
        <w:footnoteReference w:id="1115"/>
      </w:r>
      <w:r>
        <w:rPr>
          <w:rFonts w:ascii="Arial" w:hAnsi="Arial" w:cs="Arial" w:hint="cs"/>
          <w:color w:val="000000"/>
          <w:sz w:val="30"/>
          <w:szCs w:val="30"/>
          <w:rtl/>
          <w:lang w:bidi="fa-IR"/>
        </w:rPr>
        <w:t xml:space="preserve"> خداوند روزى هركس را بخواهد فراخ و يا تنگ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معنى اين جمله: «كيف يوصف عبد احتجب اللّه عزّ و جلّ بسبع» وجوه بعيدى نيز گفته شده، كسانى كه مايل باشند از آن‏ها مطلع شوند به مجلّد دوم كتاب مرآة العقول مراجعه كنند.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449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سپس حضرت فرمود: و ما (امامان) نيز وصف نشويم، چگونه وصف شوند جمعى كه خداوند پليدى را- كه شك است- از ايشان برداشته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بيان بلندى شأن و مقام آن‏ها است كه غير آن‏ها پايين‏تر از آنند كه به كنه معرفتشان دست يابند، زيرا كه هرمؤمن موقن به‏جز امام عليه السّلام به مرتبه علم اليقين نمى‏رسد مگر بعد از طىّ مراحل پايين‏تر، و تمام آن مراتب و مراحل با شك ملازم است، به‏خلاف امام عليه السّلام كه معرفتش- از همان آغاز كه خداوند او را آفريده- در مرتبه عين اليقين است و كسى كه چنين وصفى داشته باشد، كسانى كه از مرتبه‏اش پايين‏ترند نمى‏توانند مقامش را درك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امامان عليهم السّلام مظاهر صفات خداوند- عزّ و جلّ- مى‏باشند، پس هرآن‏كه چنين صفتى داشته باشد، هيچ‏گونه شائبه شك يا وسوسه در وجودش نيست، برخلاف غير او. پس امكان ندارد كسى كه پايين‏تر از او است به كنه معرفت و حقيقت ذات او دست 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مؤمن، نسبت به ساير افراد همين‏طور است، يعنى غير مؤمن به درجه ايمان نرسيده تا مقام مؤمن را درك نمايد، و همچنين مؤمنين نسبت به يكديگر آن‏هايى كه مقامشان پايين‏تر است مانند ابو ذر نسبت به سلمان، يا آن‏كه در درجه اوّل ايمان قرار دارد نسبت به كسى كه در درجه دوم آن است، نمى‏تواند برايمان كسى كه بالاتر از او است احاطه پيدا كند و مقام او را درك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اين‏كه حضرت فرمود: و به تحقيق كه مؤمن برادر خويش را ديدار نمايد ...، اشاره به بلندى مقام مؤمن است نه بيان سبب و علّت قصور غير او از درك مقامش- چنان‏كه مخفى نيست- (تأمّل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اين‏كه منظور از امانت محفوظ، آن باشد كه: نگهبانان اين امانت بزرگ الهى آن را در هر زمان حفظ كرده‏اند، يعنى: اجداد پيغمبر گرامى صلّى اللّه عليه و اله تا حضرت آدم عليه السّلام حقوق اين امانت را شناخته و رعايت كردند كه آن را جز به اهلش يعنى رحم‏هاى پاكيزه و مبرّاى از پليدى‏هاى شرك و آلودگى‏هاى كفر، به چنين رحم‏هايى سپردند. عليرغم معاندين و مخالفين كه در طول تاريخ با اين درخت ربّانى در ستيز بوده‏اند، چنان‏كه بر مطالعه‏كنندگان تاريخ زندگانى پدران پيغمبر اكرم صلّى اللّه عليه و اله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 منظور از حفظشده، حفظ كردن مؤمنين باشد كه اين امانت را در دل قرار دادند و معرفت و شؤون امامان عليهم السّلام را به سينه‏ها سپردند، و اين امانت را از اذيّت معاندين حفظ كردند با به كار بستن دستوراتشان در خفا و تقيّه پسنديده در مقابل دشمنان كه هم از مقاصد و اغراض فاسد و پليد بدخواهان و هم از فراموشى آثار ارزنده، آنان را حفظ نمودند، و با جسم و جان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اموال و فرزندان، از ايشان پاسدارى و محافظت كردند. و اينان هستند كه امام صادق عليه السّلام درباره‏شان فرموده: فرد بسيار روايت‏كننده حديث ما كه دل‏هاى شيعيان ما را استوار مى‏سازد از هزار عابد بهتر است.</w:t>
      </w:r>
      <w:r>
        <w:rPr>
          <w:rStyle w:val="FootnoteReference"/>
          <w:rFonts w:ascii="Arial" w:hAnsi="Arial" w:cs="Arial"/>
          <w:color w:val="000000"/>
          <w:sz w:val="30"/>
          <w:szCs w:val="30"/>
          <w:rtl/>
          <w:lang w:bidi="fa-IR"/>
        </w:rPr>
        <w:footnoteReference w:id="1116"/>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ان شاء اللّه تعالى در بخش هشتم كتاب به حدّ كافى اخبار اين باب را خواهيم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هشتم: اين‏كه مراد از امانت محفوظ يعنى: آن‏كه خداوند در حفظ و رعايت خويش قرار داده است كه هيچ‏كس نمى‏تواند قدرشان را پايين آورد، يا از آن منزلت‏هاى رفيع و برجسته‏اى كه خداوند براى آنان اختصاص داده، ايشان را بركنار سازد، و يا شؤون و مقاماتشان را سلب نمايد، كه هرچه جبّاران و ستمگران كوشش كردند كه نور الهى را خاموش سازند خداوند درخشندگى‏اش را بيشتر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فرق بين اين معنى و معنى اوّل و چهارم اين‏كه: در وجه اوّل مقصود حفظ بودن از معدوم و منتفى شدن و نابودى است كه دشمنان و كاهنان بارها قصد نابودى آنان را داشتند، و در پى كشتن ايشان برآمدند. و مراد از معنى چهارم، محفوظ ماندن از زيان معاندين و غاصبين است، زيرا كه امامان ما عليهم السّلام با همه دشمنانى كه همواره داشته و بر اطراف زمين مسلط بوده‏اند، دشمنان نتوانسته‏اند نسبت بدى به ايشان بدهند يا با دروغ پردازى‏هايشان براى امامان عليهم السّلام منقصتى بسازند.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گروهى از ناصبى‏ها- لعنهم اللّه تعالى- به آنان دشنام مى‏داده و سبّ و شتم مى‏كرده‏اند، ولى كار ناروايى به آن‏ها نسبت نداده‏اند، و اين مطلب با آنچه ذكر گرديد منافاتى ندارد، بلكه دشمنان هم به فضل و برترى و عظمت و بزرگوارى امامان عليهم السّلام اذعان و اعتراف كرده‏اند، بلكه كتب علماى مخالفين از فضايل ائمه اطهار عليهم السّلام آكنده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منظور از اين معنى هشتم آن است كه خداوند متعال امامان عليهم السّلام را حفظ فرموده از پايين آوردن مقام آن‏ها توسط افرادى از قبيل زيد بن الحسن و عبد اللّه افطح و محمد بن عبد اللّه كه ادعاى مهدويت نمود، و جعفر كذّاب كه درصدد نشستن بر جايگاه رفيع امامت گرديد، و امثال اين‏ها كه مقامى را كه خداوند به امامان عليهم السّلام اختصاص داده مدعى شدند، و خداوند دروغ </w:t>
      </w:r>
      <w:r>
        <w:rPr>
          <w:rFonts w:ascii="Arial" w:hAnsi="Arial" w:cs="Arial" w:hint="cs"/>
          <w:color w:val="000000"/>
          <w:sz w:val="30"/>
          <w:szCs w:val="30"/>
          <w:rtl/>
          <w:lang w:bidi="fa-IR"/>
        </w:rPr>
        <w:lastRenderedPageBreak/>
        <w:t>آنان را آشكار ساخت و معجزات و علوم و برترى مقام امامان برحق عليهم السّلام را بر مردم ثابت نمود، و بدين ترتيب بينى مفتريان و مدّعيان دروغگو را به خاك ماليد.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نهم: اين‏كه معنى محفوظ، مخصوص باشد، چنان‏كه در قاموس گفته: براى خود حفظ كرد يعنى: مخصوص خود گردانيد</w:t>
      </w:r>
      <w:r>
        <w:rPr>
          <w:rStyle w:val="FootnoteReference"/>
          <w:rFonts w:ascii="Arial" w:hAnsi="Arial" w:cs="Arial"/>
          <w:color w:val="000000"/>
          <w:sz w:val="30"/>
          <w:szCs w:val="30"/>
          <w:rtl/>
          <w:lang w:bidi="fa-IR"/>
        </w:rPr>
        <w:footnoteReference w:id="1117"/>
      </w:r>
      <w:r>
        <w:rPr>
          <w:rFonts w:ascii="Arial" w:hAnsi="Arial" w:cs="Arial" w:hint="cs"/>
          <w:color w:val="000000"/>
          <w:sz w:val="30"/>
          <w:szCs w:val="30"/>
          <w:rtl/>
          <w:lang w:bidi="fa-IR"/>
        </w:rPr>
        <w:t>، پس معنى عبارت «امانت محفوظ» بنابراين وجه چنين است، خداوند- عزّ و جلّ- امامان عليهم السّلام را براى خويش ساخته و آنان را به كرامت خود اختصاص بخشيده و در دنيا ايشان را نزد خلق به امانت نهاده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مؤيّد اين وجه روايتى است كه از امير المؤمنين على عليه السّلام آمده كه: «نحن صنايع ربّنا و الخلق بعد صنايع لنا»</w:t>
      </w:r>
      <w:r>
        <w:rPr>
          <w:rStyle w:val="FootnoteReference"/>
          <w:rFonts w:ascii="Arial" w:hAnsi="Arial" w:cs="Arial"/>
          <w:color w:val="000000"/>
          <w:sz w:val="30"/>
          <w:szCs w:val="30"/>
          <w:rtl/>
          <w:lang w:bidi="fa-IR"/>
        </w:rPr>
        <w:footnoteReference w:id="1118"/>
      </w:r>
      <w:r>
        <w:rPr>
          <w:rFonts w:ascii="Arial" w:hAnsi="Arial" w:cs="Arial" w:hint="cs"/>
          <w:color w:val="000000"/>
          <w:sz w:val="30"/>
          <w:szCs w:val="30"/>
          <w:rtl/>
          <w:lang w:bidi="fa-IR"/>
        </w:rPr>
        <w:t>؛ ما ساخته‏شدگان پروردگارمان هستيم و آفريدگان، دست‏پرورده ما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توقيع شريف روايت شده در احتجاج‏</w:t>
      </w:r>
      <w:r>
        <w:rPr>
          <w:rStyle w:val="FootnoteReference"/>
          <w:rFonts w:ascii="Arial" w:hAnsi="Arial" w:cs="Arial"/>
          <w:color w:val="000000"/>
          <w:sz w:val="30"/>
          <w:szCs w:val="30"/>
          <w:rtl/>
          <w:lang w:bidi="fa-IR"/>
        </w:rPr>
        <w:footnoteReference w:id="1119"/>
      </w:r>
      <w:r>
        <w:rPr>
          <w:rFonts w:ascii="Arial" w:hAnsi="Arial" w:cs="Arial" w:hint="cs"/>
          <w:color w:val="000000"/>
          <w:sz w:val="30"/>
          <w:szCs w:val="30"/>
          <w:rtl/>
          <w:lang w:bidi="fa-IR"/>
        </w:rPr>
        <w:t xml:space="preserve"> «صنايعنا» مى‏باشد- بدون لام- چنان‏كه در بخش سوم كتاب معنايش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مؤيّد اين وجه است حديثى قدسى كه در بعضى از كتاب‏هاى معتبر، مروى است كه خداوند- عزّ و جلّ- خطاب به پيغمبرش صلّى اللّه عليه و اله فرمود: اشياء را به خاطر تو آفريدم و تو را براى خودم خلق كردم.</w:t>
      </w:r>
      <w:r>
        <w:rPr>
          <w:rStyle w:val="FootnoteReference"/>
          <w:rFonts w:ascii="Arial" w:hAnsi="Arial" w:cs="Arial"/>
          <w:color w:val="000000"/>
          <w:sz w:val="30"/>
          <w:szCs w:val="30"/>
          <w:rtl/>
          <w:lang w:bidi="fa-IR"/>
        </w:rPr>
        <w:footnoteReference w:id="112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آنچه در معنى اين حديث به خاطر مى‏رسد چند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اين‏كه غرض اولى اصلى، وجود حضرت محمد صلّى اللّه عليه و اله بوده، كه مقصود بالاصاله آن حضرت است نه ساير مخلوقات، پس اگر خداوند متعال او را نمى‏آفريد غير او را هم خلق نمى‏كرد.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خداوند- عزّ و جلّ- محمد و آل او عليهم السّلام را آفريد تا كمال قدرت و علمش ظاهر گردد، چون كمال مصنوع دليل كمال صانع آن است. پس آشكار شدن قدرت و علم خداوند به نحو كمال، با خلقت محمد و آل او عليهم السّلام تحقق يافته است، سپس ساير مخلوقات را آفريد تا شؤون و كمالات و منزلت آن‏ها را در تمام عوالم آشكار گرداند.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3- اين‏كه خداوند متعال محمد و آل محمد عليهم السّلام را آفريد و آنان را واسطه تمام فيوضات و افاضات قرار داد- چنان‏كه عبارت زيارت جامعه و اخبار بسيار بر اين معنى دلالت دارد- و هيچ فيضى به هيچ‏چيز نمى‏رسد مگر به واسطه و به بركت ايشان عليهم السّلام و چون وجود و هستى، </w:t>
      </w:r>
      <w:r>
        <w:rPr>
          <w:rFonts w:ascii="Arial" w:hAnsi="Arial" w:cs="Arial" w:hint="cs"/>
          <w:color w:val="000000"/>
          <w:sz w:val="30"/>
          <w:szCs w:val="30"/>
          <w:rtl/>
          <w:lang w:bidi="fa-IR"/>
        </w:rPr>
        <w:lastRenderedPageBreak/>
        <w:t>عالى‏ترين انواع فيض است، پس خداوند- عزّ و جلّ- تمام غير آن‏ها را به بركتشان ايجاد نموده و اگر نبودند، خداوند تعالى هم احدى را خلق نمى‏كرد.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احتمال مى‏رود معنى فرمايش امام صادق عليه السّلام نيز همين باشد آن‏جا كه فرموده: خداوند مشيّت را به خود مشيّت آفريد سپس اشياء را به مشيّت خلق كرد. اين‏كه: مراد از مشيّت حقيقت محمّدى صلّى اللّه عليه و اله باشد كه وجود آن حضرت مطلوب بالاصاله است، و ساير مخلوقات را خداوند به بركت و واسطه آن جناب آفريده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بدان كه معانى نه‏گانه يادشده مبتنى بر آن است كه منظور از امانت، امانت الهيّه است، يعنى خداوند متعال آنان را نزد خلق خويش امانت سپرده است، و تعدّد معانى به جهت انواع متعدّد حفظ و محفوظيت مى‏باشد، و اين از قبيل استعمال لفظ در چند معنى نيست، زيرا كه حفظ امرى است كلّى كه بر اصناف و اقسام گوناگونى منطبق مى‏شود. بنابراين تمام معانى به اين امر برمى‏گردد كه امامان عليهم السّلام امانت الهى هستند كه خداوند- عزّ و جلّ- به انواع حفظ خود آنان را نگهداشته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دهم: اين‏كه منظور از امانت، امانت نبوى باشد، يعنى اين‏كه پيغمبر اكرم صلّى اللّه عليه و اله امامان عليهم السّلام را نزد امّت خود امانت سپرد تا روز قيامت، و مراد از حفظ آن، امر كردن آن حضرت است به حفظ و رعايت حقوق ايشان. و شاهد بر اين وجه حديثى است كه مورد اتّفاق شيعه و سنى است اين‏كه پيغمبر اكرم صلّى اللّه عليه و اله فرمود: من ميان شما دو شى‏ء گرانبها ترك مى‏گويم: كتاب خدا و عترتم را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وجوه ده‏گانه را خداوند متعال به بركت عترت طاهره عليهم السّلام به من الهام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يازدهم: يكى از علما فرموده: منظور از امانت، ولايت كلّيه و مرتبه والا و رفيعى است كه خداوند متعال براى امامان برحق عليهم السّلام قرار داده و به ايشان مخصوص گردانيده است. چنان‏كه در چند روايت آمده، و امامان عليهم السّلام حاملان آن امانت هستند، كه تعبير از آن‏ها به امانت- بنابراين وجه- مجاز است به قرينه حالّ و محلّ.</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دوازدهم: يكى از هم‏كيشان ما احتمال داده كه: منظور از امانت، خود امامان عليهم السّلام مى‏باشند و منظور از محفوظ بودنش: حفظ از تغيير و فنا. يعنى: خداوند- عزّ و جلّ- ارواح آنان عليهم السّلام را- از ميان ارواح- به اين ويژگى مخصوص گردانيد كه از تغيير و فنا محفوظ بمانند.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مى‏گويم: مؤيّد اين احتمال فرموده خداوند متعال است:</w:t>
      </w:r>
      <w:r>
        <w:rPr>
          <w:rFonts w:ascii="Arial" w:hAnsi="Arial" w:cs="Arial" w:hint="cs"/>
          <w:color w:val="006A0F"/>
          <w:sz w:val="30"/>
          <w:szCs w:val="30"/>
          <w:rtl/>
          <w:lang w:bidi="fa-IR"/>
        </w:rPr>
        <w:t xml:space="preserve"> كُلُّ مَنْ عَلَيْها فانٍ* وَ يَبْقى‏ وَجْهُ رَبِّكَ ذُو الْجَلالِ وَ الْإِكْرامِ؛</w:t>
      </w:r>
      <w:r>
        <w:rPr>
          <w:rStyle w:val="FootnoteReference"/>
          <w:rFonts w:ascii="Arial" w:hAnsi="Arial" w:cs="Arial"/>
          <w:color w:val="000000"/>
          <w:sz w:val="30"/>
          <w:szCs w:val="30"/>
          <w:rtl/>
          <w:lang w:bidi="fa-IR"/>
        </w:rPr>
        <w:footnoteReference w:id="1121"/>
      </w:r>
      <w:r>
        <w:rPr>
          <w:rFonts w:ascii="Arial" w:hAnsi="Arial" w:cs="Arial" w:hint="cs"/>
          <w:color w:val="000000"/>
          <w:sz w:val="30"/>
          <w:szCs w:val="30"/>
          <w:rtl/>
          <w:lang w:bidi="fa-IR"/>
        </w:rPr>
        <w:t xml:space="preserve"> هركس به روى زمين است فانى است و وجه پروردگار صاحب جلال و اكرام باقى مى‏ماند.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ضميمه اخبارى كه تصريح دارد به اين‏كه امامان عليهم السّلام «وجه اللّه» هستند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تفسير البرهان به نقل از كافى به سند خود از حضرت ابو جعفر باقر عليه السّلام آمده كه فرمود: و ماييم وجه خداوند كه در زمين ميان شما آمدوشد مى‏كنيم.</w:t>
      </w:r>
      <w:r>
        <w:rPr>
          <w:rStyle w:val="FootnoteReference"/>
          <w:rFonts w:ascii="Arial" w:hAnsi="Arial" w:cs="Arial"/>
          <w:color w:val="000000"/>
          <w:sz w:val="30"/>
          <w:szCs w:val="30"/>
          <w:rtl/>
          <w:lang w:bidi="fa-IR"/>
        </w:rPr>
        <w:footnoteReference w:id="1122"/>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همان كتاب مروى است كه امام صادق عليه السّلام فرمود: خداوند ما را آفريد، و آفرينش ما را نيكو ساخت، و ما را صورتگرى نمود و چه خوب صورتگرى كرد، و ما را ديده خود ميان بندگانش قرار داد [كه شاهد كردار خلق باشيم‏] و زبان ناطق خويش گردانيد، و دست گسترده بر سر بندگانش قرارمان داد كه مايه رأفت و رحمت بر آن‏ها باشيم، و ما را وجه خويش نمود كه به وسيله ما روى به سوى او شود، و ما را درى كه بر او دلالت كند ساخت و گنجينه‏دار آسمان و زمينش گردانيد، به بركت ما درختان بارور شوند، و ميوه‏ها مى‏رسند، و نهرها جارى گردند، و از يمن وجود ما باران از آسمان فروريزد، و گياه از زمين همى‏رويد، و به عبادت ما خداى عبادت شده است، كه اگر ما نبوديم خداوند عبادت نمى‏گشت.</w:t>
      </w:r>
      <w:r>
        <w:rPr>
          <w:rStyle w:val="FootnoteReference"/>
          <w:rFonts w:ascii="Arial" w:hAnsi="Arial" w:cs="Arial"/>
          <w:color w:val="000000"/>
          <w:sz w:val="30"/>
          <w:szCs w:val="30"/>
          <w:rtl/>
          <w:lang w:bidi="fa-IR"/>
        </w:rPr>
        <w:footnoteReference w:id="112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اين‏كه حضرت صادق عليه السّلام فرموده: به عبادت ما خداى عبادت شده است، دو معنى محتمل است، اوّل: اين‏كه هيچ‏كدام از خلايق آن‏طوركه شايسته است خداى- عزّ و جلّ- را همانند عبادت ايشان عبادت نكرده است، زيرا كه معرفتشان به خداى متعال كامل‏تر از معرفت ديگران است، پس عبادتشان هم همين‏طور مى‏باشد كه كمال عبادت، فرع كمال معرفت است. بنابراين اگر ايشان عليهم السّلام نبودند خداوند عبادت نمى‏شد، حاصل اين‏كه عبادت كامل براى خداوند متعال منحصر در عبادت آنان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امامان عليهم السّلام راه اطاعت را در تمام عوالم به بندگان آموختند و چگونگى عبادت را تعليم كردند، تا جايى كه فرشتگان تسبيح و تهليل را از ايشان ياد گرفتند- چنان‏كه در بخش سوم در حديث نبوى گذشت- پس عبادت آنان سبب عبادت ديگران است، بنابراين به عبادت ايشان خداى عبادت شد، و با راهنمايى آنان خداوند شناخته شد. مؤيّد اين معنى روايتى است كه شيخ‏</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صدوق در كتاب توحيد آورده از امام صادق عليه السّلام كه به ابن ابى يعفور فرمود: اى پسر ابو يعفور! ماييم حجّت خداوند در بندگان و گواهان بر خلق و امناى وحى و گنجينه‏داران علم خدا و وجه او- كه از آن روى به سويش توجّه شود- و چشم او در خلايقش، و زبان ناطق او، و قلب آگاه </w:t>
      </w:r>
      <w:r>
        <w:rPr>
          <w:rFonts w:ascii="Arial" w:hAnsi="Arial" w:cs="Arial" w:hint="cs"/>
          <w:color w:val="000000"/>
          <w:sz w:val="30"/>
          <w:szCs w:val="30"/>
          <w:rtl/>
          <w:lang w:bidi="fa-IR"/>
        </w:rPr>
        <w:lastRenderedPageBreak/>
        <w:t>او، و درى كه از آن به او دلالت شوند، ماييم عاملان به امر خدا و داعيان به راه او. به ما خداوند شناخته شد، و به ما عبادت گرديد. ماييم دلالت‏كنندگان بر خداوند، و اگر ما نبوديم خداوند عبادت نمى‏شد.</w:t>
      </w:r>
      <w:r>
        <w:rPr>
          <w:rStyle w:val="FootnoteReference"/>
          <w:rFonts w:ascii="Arial" w:hAnsi="Arial" w:cs="Arial"/>
          <w:color w:val="000000"/>
          <w:sz w:val="30"/>
          <w:szCs w:val="30"/>
          <w:rtl/>
          <w:lang w:bidi="fa-IR"/>
        </w:rPr>
        <w:footnoteReference w:id="1124"/>
      </w:r>
    </w:p>
    <w:p w:rsidR="00F9093C" w:rsidRDefault="00F9093C" w:rsidP="00F9093C">
      <w:pPr>
        <w:pStyle w:val="NormalWeb"/>
        <w:bidi/>
        <w:rPr>
          <w:rFonts w:hint="cs"/>
          <w:rtl/>
          <w:lang w:bidi="fa-IR"/>
        </w:rPr>
      </w:pPr>
      <w:r>
        <w:rPr>
          <w:rFonts w:ascii="Arial" w:hAnsi="Arial" w:cs="Arial" w:hint="cs"/>
          <w:color w:val="000000"/>
          <w:sz w:val="30"/>
          <w:szCs w:val="30"/>
          <w:rtl/>
          <w:lang w:bidi="fa-IR"/>
        </w:rPr>
        <w:t>دنباله‏اى از بحث: ظاهر فرموده خداى تعالى:</w:t>
      </w:r>
      <w:r>
        <w:rPr>
          <w:rFonts w:ascii="Arial" w:hAnsi="Arial" w:cs="Arial" w:hint="cs"/>
          <w:color w:val="006A0F"/>
          <w:sz w:val="30"/>
          <w:szCs w:val="30"/>
          <w:rtl/>
          <w:lang w:bidi="fa-IR"/>
        </w:rPr>
        <w:t xml:space="preserve"> كُلُّ شَيْ‏ءٍ هالِكٌ إِلَّا وَجْهَهُ؛</w:t>
      </w:r>
      <w:r>
        <w:rPr>
          <w:rStyle w:val="FootnoteReference"/>
          <w:rFonts w:ascii="Arial" w:hAnsi="Arial" w:cs="Arial"/>
          <w:color w:val="000000"/>
          <w:sz w:val="30"/>
          <w:szCs w:val="30"/>
          <w:rtl/>
          <w:lang w:bidi="fa-IR"/>
        </w:rPr>
        <w:footnoteReference w:id="1125"/>
      </w:r>
      <w:r>
        <w:rPr>
          <w:rFonts w:ascii="Arial" w:hAnsi="Arial" w:cs="Arial" w:hint="cs"/>
          <w:color w:val="000000"/>
          <w:sz w:val="30"/>
          <w:szCs w:val="30"/>
          <w:rtl/>
          <w:lang w:bidi="fa-IR"/>
        </w:rPr>
        <w:t xml:space="preserve"> همه‏چيز هلاك شونده است جز وجه او. به ضميمه اخبارى كه تصريح دارد: منظور از «وجه اللّه» محمد و آل محمد عليهم السّلام هستند [آن است كه ايشان فنا ندارند]. اخبار ديگرى نيز دلالت مى‏كند كه هنگام دميده‏شدن صور، همه انبياء فانى مى‏شوند حتى ارواح، مگر ارواح محمد و آل معصوم او- صلوات اللّه عليهم اجمعين- و بعضى از علماى ما همين را اختيار كرده و بدان قائل گشته‏اند.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علّامه مجلسى در بحار قول به فناى تمام مخلوقات را هنگام انقضاى عالم به جماعتى از متكلّمين نسبت داده است.</w:t>
      </w:r>
      <w:r>
        <w:rPr>
          <w:rStyle w:val="FootnoteReference"/>
          <w:rFonts w:ascii="Arial" w:hAnsi="Arial" w:cs="Arial"/>
          <w:color w:val="000000"/>
          <w:sz w:val="30"/>
          <w:szCs w:val="30"/>
          <w:rtl/>
          <w:lang w:bidi="fa-IR"/>
        </w:rPr>
        <w:footnoteReference w:id="1126"/>
      </w:r>
      <w:r>
        <w:rPr>
          <w:rFonts w:ascii="Arial" w:hAnsi="Arial" w:cs="Arial" w:hint="cs"/>
          <w:color w:val="000000"/>
          <w:sz w:val="30"/>
          <w:szCs w:val="30"/>
          <w:rtl/>
          <w:lang w:bidi="fa-IR"/>
        </w:rPr>
        <w:t xml:space="preserve"> و عدّه‏اى ديگر قائلند كه همه ارواح زنده مى‏مانند.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احوط آن است كه علم اين مطلب را به ائمه اطهار عليهم السّلام واگذاريم، چون از مسائل اصولى است و دليل قطعى هم بر هيچ‏كدام از دو قول نداريم.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رواياتى كه بر قول اوّل دلالت دارد، در احتجاج ضمن جواب‏هاى امام صادق عليه السّلام به سؤالات و اشكالات زنديق چنين آمده است: زنديق پرسيد: آيا روح پس از بيرون شدن از قالب و كالبد خود متلاشى مى‏شود يا باقى مى‏ماند؟ امام صادق عليه السّلام فرمود: بلكه باقى است تا هنگامى كه در صور دميده شود، پس در آن‏وقت اشياء باطل و فانى شوند كه نه حس خواهد بود و نه محسوس. سپس دوباره اشياء بازگردانده شوند هم‏چنان‏كه مدبّر آن‏ها آغازشان كرد، و آن بعد از چهارصد سال است كه خلق در آن ايام بيارامند و آن مابين دو دميدن در صور مى‏باشد.</w:t>
      </w:r>
      <w:r>
        <w:rPr>
          <w:rStyle w:val="FootnoteReference"/>
          <w:rFonts w:ascii="Arial" w:hAnsi="Arial" w:cs="Arial"/>
          <w:color w:val="000000"/>
          <w:sz w:val="30"/>
          <w:szCs w:val="30"/>
          <w:rtl/>
          <w:lang w:bidi="fa-IR"/>
        </w:rPr>
        <w:footnoteReference w:id="112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نهج البلاغه در يكى از خطبه‏هاى امير المؤمنين عليه السّلام آمده: و خداى سبحان پس از فناى اشياء به وحدت و يكتايى بازمى‏گردد كه هيچ‏چيز با او نباشد، هم‏چنان‏كه پيش از آفرينش مخلوقات چنان بود، و بعد از فناى آن‏ها خواهد بود بدون وقت و مكان و هنگام و زمان. در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هنگام اجل‏ها و وقت‏ها معدوم باشند، و سال‏ها و ساعت‏ها زايل گرديده‏اند، كه هيچ نخواهد بود به جز ذات واحد قهّار او ....</w:t>
      </w:r>
      <w:r>
        <w:rPr>
          <w:rStyle w:val="FootnoteReference"/>
          <w:rFonts w:ascii="Arial" w:hAnsi="Arial" w:cs="Arial"/>
          <w:color w:val="000000"/>
          <w:sz w:val="30"/>
          <w:szCs w:val="30"/>
          <w:rtl/>
          <w:lang w:bidi="fa-IR"/>
        </w:rPr>
        <w:footnoteReference w:id="112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امر دوم- در وجوب حفظ امانت‏ها: حفظ امانت از نظر عقل و نقل واجب است و نيز بايد به اهلش ادا گردد. امّا عقل: دلالت دارد كه ترك امانت‏دارى و سهل‏انگارى در اداى آن ظلم است و زشتى ظلم بر هيچ‏كس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در قرآن كريم خداوند مى‏فرمايد:</w:t>
      </w:r>
      <w:r>
        <w:rPr>
          <w:rFonts w:ascii="Arial" w:hAnsi="Arial" w:cs="Arial" w:hint="cs"/>
          <w:color w:val="006A0F"/>
          <w:sz w:val="30"/>
          <w:szCs w:val="30"/>
          <w:rtl/>
          <w:lang w:bidi="fa-IR"/>
        </w:rPr>
        <w:t xml:space="preserve"> إِنَّ اللَّهَ يَأْمُرُكُمْ أَنْ تُؤَدُّوا الْأَماناتِ إِلى‏ أَهْلِها؛</w:t>
      </w:r>
      <w:r>
        <w:rPr>
          <w:rStyle w:val="FootnoteReference"/>
          <w:rFonts w:ascii="Arial" w:hAnsi="Arial" w:cs="Arial"/>
          <w:color w:val="000000"/>
          <w:sz w:val="30"/>
          <w:szCs w:val="30"/>
          <w:rtl/>
          <w:lang w:bidi="fa-IR"/>
        </w:rPr>
        <w:footnoteReference w:id="1129"/>
      </w:r>
      <w:r>
        <w:rPr>
          <w:rFonts w:ascii="Arial" w:hAnsi="Arial" w:cs="Arial" w:hint="cs"/>
          <w:color w:val="000000"/>
          <w:sz w:val="30"/>
          <w:szCs w:val="30"/>
          <w:rtl/>
          <w:lang w:bidi="fa-IR"/>
        </w:rPr>
        <w:t xml:space="preserve"> خداوند شما را امر مى‏كند كه امانت‏ها را به اهل آن‏ها ادا نماييد.</w:t>
      </w:r>
      <w:r>
        <w:rPr>
          <w:rFonts w:ascii="Arial" w:hAnsi="Arial" w:cs="Arial" w:hint="cs"/>
          <w:color w:val="006A0F"/>
          <w:sz w:val="30"/>
          <w:szCs w:val="30"/>
          <w:rtl/>
          <w:lang w:bidi="fa-IR"/>
        </w:rPr>
        <w:t xml:space="preserve"> وَ الَّذِينَ هُمْ لِأَماناتِهِمْ وَ عَهْدِهِمْ راعُونَ؛</w:t>
      </w:r>
      <w:r>
        <w:rPr>
          <w:rStyle w:val="FootnoteReference"/>
          <w:rFonts w:ascii="Arial" w:hAnsi="Arial" w:cs="Arial"/>
          <w:color w:val="000000"/>
          <w:sz w:val="30"/>
          <w:szCs w:val="30"/>
          <w:rtl/>
          <w:lang w:bidi="fa-IR"/>
        </w:rPr>
        <w:footnoteReference w:id="1130"/>
      </w:r>
      <w:r>
        <w:rPr>
          <w:rFonts w:ascii="Arial" w:hAnsi="Arial" w:cs="Arial" w:hint="cs"/>
          <w:color w:val="000000"/>
          <w:sz w:val="30"/>
          <w:szCs w:val="30"/>
          <w:rtl/>
          <w:lang w:bidi="fa-IR"/>
        </w:rPr>
        <w:t xml:space="preserve"> و كسانى كه به امانت‏ها و عهدهايشان وفاكننده‏اند. و نيز فرموده:</w:t>
      </w:r>
      <w:r>
        <w:rPr>
          <w:rFonts w:ascii="Arial" w:hAnsi="Arial" w:cs="Arial" w:hint="cs"/>
          <w:color w:val="006A0F"/>
          <w:sz w:val="30"/>
          <w:szCs w:val="30"/>
          <w:rtl/>
          <w:lang w:bidi="fa-IR"/>
        </w:rPr>
        <w:t xml:space="preserve"> لا تَخُونُوا اللَّهَ وَ الرَّسُولَ وَ تَخُونُوا أَماناتِكُمْ؛</w:t>
      </w:r>
      <w:r>
        <w:rPr>
          <w:rStyle w:val="FootnoteReference"/>
          <w:rFonts w:ascii="Arial" w:hAnsi="Arial" w:cs="Arial"/>
          <w:color w:val="000000"/>
          <w:sz w:val="30"/>
          <w:szCs w:val="30"/>
          <w:rtl/>
          <w:lang w:bidi="fa-IR"/>
        </w:rPr>
        <w:footnoteReference w:id="1131"/>
      </w:r>
      <w:r>
        <w:rPr>
          <w:rFonts w:ascii="Arial" w:hAnsi="Arial" w:cs="Arial" w:hint="cs"/>
          <w:color w:val="000000"/>
          <w:sz w:val="30"/>
          <w:szCs w:val="30"/>
          <w:rtl/>
          <w:lang w:bidi="fa-IR"/>
        </w:rPr>
        <w:t xml:space="preserve"> به خدا و رسول خيانت نكنيد، امانت‏هايتان را هم خيانت ننماييد.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اخبار در اين باره بسيار است كه در مظانّ خود مذكور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امر سوم- در چگونگى رعايت آن امانت الهى: در اين باره بايد گفت: اين‏كار به چند امر حاصل مى‏شود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محبت امامان عليهم السّلام در دل و اعتقاد به ولايت آنان و وجوب اطاعتشان، و اين رعايت قلبى را به‏هرحال بايد انجام داد و احدى را در ترك آن عذر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تمسّك به ملازمت و پيروى آنان عليهم السّلام در تمام اوامر و نواهى ايشان و تأسّى جستن به ايشان كه عرض از نصب امام عليه السّلام همين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تلاش كامل در جهت دور كردن آزار و اذيّت از آنان عليهم السّلام. و اين مقدّمه حفظ خود و اسرار و خاندان و مال و فرزندان و شيعيان ايشان است، و همين است كه تقيّه برايش تشريع گرديده، و اوامر مؤكّدى درباره آن وارد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4- تمام سعى در رساندن منافع به آنان- به آنچه خداوند واجب يا مستحب نموده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5- بيان حقّانيت و امامت ايشان و بازگو كردن فضايل و مناقب آنان، و آشكار كردن گمراهى مخالفينشان- البته براى كسى كه اهليّت داشته باشد وگرنه در آن‏كه بايد با او تقيّه كرد اين امور بايد مكتوم بماند-.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6- اظهار محبّت قلبى به وسيله زبان و دست و غير اين‏ها ... و اقسام ديگر نصرت و يارى و رعايت اين امانت الهى.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امر چهارم- اينكه دعا براى تعجيل فرج از مصاديق رعايت امانت است: البته اين امر واضح است و نيازى به بيان ندارد، زيرا كه دعا براى حضرت قائم عليه السّلام و درخواست تعجيل فرج و ظهور آن حضرت، تأسّى جستن به حجّت‏هاى برگزيده الهى و يارى كردن آن حضرت به زبان و تمسّك به شيوه اولياى خدا است. و همين مقدار اشاره به آن‏كه گوش شنوا دارد كافى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27- اشراق نور امام عليه السّلام در دل دعاكننده‏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مطلب با بيان سه نكته روشن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بدون ترديد، حالت‏ها و تغييرات مختلفى به سبب اعمالى كه از انسان صادر مى‏شود در دل او حاصل مى‏گردد، و اين معنى را با وجدانمان درك مى‏كنيم. اضافه بر اين آياتى از قرآن و احاديثى از خاندان عصمت عليهم السّلام بر آن دلالت دارد. خداوند متعال در وصف اهل ايمان فرموده:</w:t>
      </w:r>
      <w:r>
        <w:rPr>
          <w:rFonts w:ascii="Arial" w:hAnsi="Arial" w:cs="Arial" w:hint="cs"/>
          <w:color w:val="006A0F"/>
          <w:sz w:val="30"/>
          <w:szCs w:val="30"/>
          <w:rtl/>
          <w:lang w:bidi="fa-IR"/>
        </w:rPr>
        <w:t xml:space="preserve"> الَّذِينَ إِذا ذُكِرَ اللَّهُ وَجِلَتْ قُلُوبُهُمْ؛</w:t>
      </w:r>
      <w:r>
        <w:rPr>
          <w:rStyle w:val="FootnoteReference"/>
          <w:rFonts w:ascii="Arial" w:hAnsi="Arial" w:cs="Arial"/>
          <w:color w:val="000000"/>
          <w:sz w:val="30"/>
          <w:szCs w:val="30"/>
          <w:rtl/>
          <w:lang w:bidi="fa-IR"/>
        </w:rPr>
        <w:footnoteReference w:id="1132"/>
      </w:r>
      <w:r>
        <w:rPr>
          <w:rFonts w:ascii="Arial" w:hAnsi="Arial" w:cs="Arial" w:hint="cs"/>
          <w:color w:val="000000"/>
          <w:sz w:val="30"/>
          <w:szCs w:val="30"/>
          <w:rtl/>
          <w:lang w:bidi="fa-IR"/>
        </w:rPr>
        <w:t xml:space="preserve"> آنان كه چون خداوند ياد شود دل‏هايشان را ترس مى‏گيرد. و درباره اهل كفر و طغيان فرموده:</w:t>
      </w:r>
      <w:r>
        <w:rPr>
          <w:rFonts w:ascii="Arial" w:hAnsi="Arial" w:cs="Arial" w:hint="cs"/>
          <w:color w:val="006A0F"/>
          <w:sz w:val="30"/>
          <w:szCs w:val="30"/>
          <w:rtl/>
          <w:lang w:bidi="fa-IR"/>
        </w:rPr>
        <w:t xml:space="preserve"> ثُمَّ قَسَتْ قُلُوبُكُمْ مِنْ بَعْدِ ذلِكَ فَهِيَ كَالْحِجارَةِ؛</w:t>
      </w:r>
      <w:r>
        <w:rPr>
          <w:rStyle w:val="FootnoteReference"/>
          <w:rFonts w:ascii="Arial" w:hAnsi="Arial" w:cs="Arial"/>
          <w:color w:val="000000"/>
          <w:sz w:val="30"/>
          <w:szCs w:val="30"/>
          <w:rtl/>
          <w:lang w:bidi="fa-IR"/>
        </w:rPr>
        <w:footnoteReference w:id="1133"/>
      </w:r>
      <w:r>
        <w:rPr>
          <w:rFonts w:ascii="Arial" w:hAnsi="Arial" w:cs="Arial" w:hint="cs"/>
          <w:color w:val="000000"/>
          <w:sz w:val="30"/>
          <w:szCs w:val="30"/>
          <w:rtl/>
          <w:lang w:bidi="fa-IR"/>
        </w:rPr>
        <w:t xml:space="preserve"> سپس با آن همه آيات دل‏هايتان قساوت گرفت كه همچون سنگ يا سخت‏تر از آن شد. و آيات ديگر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رسول خدا صلّى اللّه عليه و اله آمده كه فرمود: يكديگر را ديدار كنيد و مذاكره و گفتگو نماييد كه حديث كردن مايه جلاى دل است، و به تحقيق كه دل‏ها سياه مى‏شوند همچنان‏كه شمشير سياه مى‏گردد. و اخبار در اين باره بسيار است، خواستيم اشاره 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هرقدر كه عمل صالح نزد خداوند ارزنده‏تر و عظيم‏تر باشد، تأثيرش هم در روشنايى دل بيشتر و تمام‏تر است. لذا بعد از معرفت خداوند و معرفت پيغمبر صلّى اللّه عليه و اله چيزى مهم‏تر از محبّت و ولايت امير المؤمنين و اولاد طاهرينش عليهم السّلام نيست. به‏همين جهت مولاى ما حضرت ابو جعفر باقر عليه السّلام به ابو خالد كابلى فرمود: اى ابو خالد! به خدا سوگند! كه نور امام در دل‏هاى مؤمنين از آفتاب درخشنده در روز، روشن‏تر است و آن‏ها (امامان) به خدا قسم! دل‏هاى مؤمنين را نورانى مى‏كنند. خداوند- عزّ و جلّ- نورشان را از هركه بخواهد بازمى‏دارد، پس دل‏هاى آن كسان تاريك مى‏گردد. و اللّه اى ابو خالد! هيچ بنده‏اى ما را دوست ندارد و به ما تولّى نجويد تا آن‏كه خداوند دلش را پاك سازد، و خداوند دل هيچ بنده‏اى را پاك نمى‏نمايد تا اين‏كه تسليم ما شود و با ما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سازگارى كند، پس هرگاه چنين شد كه با ما سازگارى نمود، خداوند او را از سختى حساب نگه دارد و از هراس بزرگ روز قيامت ايمنى بخشد.</w:t>
      </w:r>
      <w:r>
        <w:rPr>
          <w:rStyle w:val="FootnoteReference"/>
          <w:rFonts w:ascii="Arial" w:hAnsi="Arial" w:cs="Arial"/>
          <w:color w:val="000000"/>
          <w:sz w:val="30"/>
          <w:szCs w:val="30"/>
          <w:rtl/>
          <w:lang w:bidi="fa-IR"/>
        </w:rPr>
        <w:footnoteReference w:id="1134"/>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امورى كه شاهد بر اين معنى است، روايتى است در خرايج از ابو بصير كه گفت: با حضرت ابو جعفر باقر عليه السّلام داخل مسجد شدم درحالى‏كه مردم وارد و خارج مى‏شدند. پس آن حضرت به من فرمود: از مردم بپرس آيا مرا مى‏بينند؟ و من هركه را ديدم گفتم: آيا ابو جعفر عليه السّلام را ديدى؟ مى‏گفت: نه- با اين‏كه آن حضرت كنارى ايستاده بود- تا اين‏كه ابو هارون مكفوف (نابينا) وارد شد. حضرت فرمود: از اين بپرس. به او گفتم: ابو جعفر را ديدى؟ گفت: مگر اين نيست كه ايستاده؟! گفتم: از كجا دانستى؟ گفت: چگونه ندانم و حال آن‏كه او نور درخشنده است.</w:t>
      </w:r>
      <w:r>
        <w:rPr>
          <w:rStyle w:val="FootnoteReference"/>
          <w:rFonts w:ascii="Arial" w:hAnsi="Arial" w:cs="Arial"/>
          <w:color w:val="000000"/>
          <w:sz w:val="30"/>
          <w:szCs w:val="30"/>
          <w:rtl/>
          <w:lang w:bidi="fa-IR"/>
        </w:rPr>
        <w:footnoteReference w:id="1135"/>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از تمامى مطالبى كه قبل و بعد از اين در كتاب آورده‏ايم، عظمت و اهميت اين عمل شريف، يعنى مداومت و اهتمام در دعا براى مولاى غايب از ديدگان- عليه السّلام- نزد خداوند معلوم مى‏شود. و با توجه به آيات و اخبار فوايد و آثار آن به دست مى‏آيد كه پس از اين همه براى كسى ترديدى نمى‏ماند كه اين عمل ارزنده مايه زياد شدن اشراق نور امام عليه السّلام در دل دعاكننده خواهد شد به خاطر كمال ايمان او كه بر اثر اين عبادت و احسان او به مولاى خودش به مقدار توانش حاصل مى‏گردد، و موجب توجّه امام برحقّ- عليه السّلام- به او و اشراق نور حضرتش در دل او خواهد شد،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28- مايه طول عمر</w:t>
      </w:r>
    </w:p>
    <w:p w:rsidR="00F9093C" w:rsidRDefault="00F9093C" w:rsidP="00F9093C">
      <w:pPr>
        <w:pStyle w:val="NormalWeb"/>
        <w:bidi/>
        <w:rPr>
          <w:rFonts w:hint="cs"/>
          <w:rtl/>
          <w:lang w:bidi="fa-IR"/>
        </w:rPr>
      </w:pPr>
      <w:r>
        <w:rPr>
          <w:rFonts w:ascii="Arial" w:hAnsi="Arial" w:cs="Arial" w:hint="cs"/>
          <w:color w:val="000000"/>
          <w:sz w:val="30"/>
          <w:szCs w:val="30"/>
          <w:rtl/>
          <w:lang w:bidi="fa-IR"/>
        </w:rPr>
        <w:t>اهتمام و مداومت در دعا براى حضرت قائم عليه السّلام و تعجيل فرج و ظهور شريفش، مايه طول عمر، و نيز ساير آثار و فوايد صله رحم است.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اين معنى به‏طورخصوص روايتى است كه در فضيلت دعاى منصوصى در مكارم الاخلاق مروى است كه هركه اين دعا را پس از هرنماز واجب بخواند و بر آن مواظبت كند، آن‏قدر زنده خواهد ماند كه از زندگانى سير و ملول شود و به ديدار مولى صاحب الزمان- عجّل اللّه فرجه الشريف- مشرّف گردد. دعا چنين است: «اللّهمّ صلّ على محمّد و آل محمّد، اللّهمّ إنّ رسولك الصّادق المصدّق صلواتك عليه و آله قال إنّك قلت: ما تردّدت في شي‏ء أنا فاعله كتردّدي في قبض روح عبدي المؤمن يكره الموت و أنا أكره مساءته، اللّهم صلّ على محمّد و آل محمّد و عجّل لأوليآئك الفرج‏</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النّصر و العافية، و لا تسؤني في نفسي و لا في فلان»، به جاى كلمه فلان نام هركس را بخواهد مى‏برد.</w:t>
      </w:r>
      <w:r>
        <w:rPr>
          <w:rStyle w:val="FootnoteReference"/>
          <w:rFonts w:ascii="Arial" w:hAnsi="Arial" w:cs="Arial"/>
          <w:color w:val="000000"/>
          <w:sz w:val="30"/>
          <w:szCs w:val="30"/>
          <w:rtl/>
          <w:lang w:bidi="fa-IR"/>
        </w:rPr>
        <w:footnoteReference w:id="113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اگر بگوييد: چه جهت دارد كه دلالت اين دعا براى تعجيل فرج حضرت صاحب الزمان عليه السّلام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استدلال به اين دعا در بخش چهارم كتاب در حرف «ف» گذشت كه با فرج آن حضرت، فرج تمام اولياى خدا حاصل مى‏گردد، و نيز عافيت و نصرت آنان در زمان ظهور تحقق خواهد يافت، اضافه بر اين‏كه در بعضى از روايات اين عبارت چنين است: «و عجّل لوليّك الفرج ...».</w:t>
      </w:r>
    </w:p>
    <w:p w:rsidR="00F9093C" w:rsidRDefault="00F9093C" w:rsidP="00F9093C">
      <w:pPr>
        <w:pStyle w:val="NormalWeb"/>
        <w:bidi/>
        <w:rPr>
          <w:rFonts w:hint="cs"/>
          <w:rtl/>
          <w:lang w:bidi="fa-IR"/>
        </w:rPr>
      </w:pPr>
      <w:r>
        <w:rPr>
          <w:rFonts w:ascii="Arial" w:hAnsi="Arial" w:cs="Arial" w:hint="cs"/>
          <w:color w:val="000000"/>
          <w:sz w:val="30"/>
          <w:szCs w:val="30"/>
          <w:rtl/>
          <w:lang w:bidi="fa-IR"/>
        </w:rPr>
        <w:t>كه براى كاوشگران در روايات و اخبارى كه از امامان برحق عليهم السّلام رسيده و دعاهايى كه از ايشان نقل شده ترديدى نيست كه: منظور از ولىّ- در آن‏جا كه به‏طور مطلق بيايد مثل همين مورد- خصوص مولى صاحب الزمان عليه السّلام است. براى روشن شدن صحّت مطلب به دعاى مولاى ما حضرت ابو الحسن على بن موسى الرضا عليهما السلام و دعايى كه بعد از نماز شب روايت شده، و زيارت روز جمعه و ... مراجعه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احتمال دارد كه «ولىّ» در اين‏جا به معنى مؤمن باشد، چون اطلاق ولىّ بر آن نيز در روايات شايع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احتمال بعيد و توجيه بى‏پايه‏اى است، زيرا كه آنچه ما ذكر كرديم به چند وجه نيز تأييد مى‏شود،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آنچه در فضيلت اين دعا روايت گرديده كه موجب تشرف به ديدار حضرت صاحب الامر عليه السّلام مى‏شود، بر آگاهان به شيوه‏ها و سبك‏ها و ويژگى‏هاى دعاها پوشيده نيست كه مترتب شدن اين اثر بدين جهت است كه اين دعا در حقّ صاحب الامر- عجّل اللّه فرجه الشريف-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آنچه از بعضى از دعاها- مثل دعاى روز عرفه از صحيفه سجّاديه- و بعضى از روايات استفاده مى‏شود كه از آداب دعا مقدّم داشتن دعا در حقّ صاحب الزمان- روحى فداه- پس از حمد خداوند و صلوات بر پيغمبر و آل او عليهم السّلام مى‏باشد، كه پيش از دعا براى خودش براى آن حضرت دعا كند، و دعاى مورد بحث به همين ترتيب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غالبا دعا براى فرج و پيروزى و عافيت در دعاهايى كه از امامان عليهم السّلام رسيده مخصوص به حضرت صاحب الزمان- صلوات اللّه عليه- است، پس از تمام اين مطالب كسى كه با كلمات ائمه عليهم السّلام‏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459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انس دارد، اطمينان مى‏يابد، بلكه قطع و يقين پيدا مى‏كند كه منظور از «ولىّ» در اين‏جا خصوص مولايمان صاحب الزمان عليه السّلام است. اضافه بر اين‏كه دعا براى آن حضرت- عجّل اللّه فرجه الشريف- كه در تعقيب نمازهاى امامان- عليهم السّلام- واقع بوده نيز مؤيّد آن است كه بگوييم منظور از ولىّ- در اين دعا- همان حضرت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تمام اين بحث‏ها در صورتى است كه روايت «لوليّك» باشد، اما بر مبناى روايت «لأوليآئك»، باز دعا براى تعجيل فرج و ظهور آن حضرت است، چون به فرج آن حضرت، فرج حقيقى كلّى براى همه اولياى خدا حاصل مى‏گردد- چنان‏كه بيان كرده‏ايم-.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شرح و توجيه اين عبارت: «ما تردّدت في شي‏ء أنا فاعله»، در بخش آينده كتاب خواهد آمد ان شاء اللّه تعالى و نيز سند اين دعا را همان‏جا بررسى و بيان خواهيم نمود.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مطلب مورد بحث: آنچه به‏طور عام در فضيلت صله‏رحم و احسان به نزديكان رسيده كه مايه طول عمر است، مى‏باشد. به ضميمه آنچه در روايات آمده كه صله نزديكان پيغمبر و امير المؤمنين- عليهم السّلام- از صله خويشاوندان نسبى بهتر است. پس هرگاه صله‏رحم و محترم شمردن پيوندهاى نسبى موجب طول عمر باشد، احسان به نزديكان پيغمبر صلّى اللّه عليه و اله به طريق اولى اين اثر را دارد، و در نزديكان پيغمبر و امير مؤمنان- عليهم السّلام- كسى بهتر از مولاى ما صاحب الزمان عليه السّلام نيست. بنابراين آن حضرت از مهم‏ترين مصاديق اين عنوان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اين‏جا درباره چند موضوع بحث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در بيان اين‏كه صله‏رحم مايه طول عمر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بيان اين‏كه صله‏رحم پيغمبر صلّى اللّه عليه و اله مؤكّدتر و بهتر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بيان اين‏كه دعا كردن، صله و احسان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اوّل- صله‏رحم مايه طول عمر است: دليل بر اين موضوع به سند صحيحى از محمد بن عبيد اللّه منقول است كه گفت: حضرت ابو الحسن الرضا عليه السّلام فرمود: بسا مردى كه سه سال از عمرش باقى مانده رحمش را صله مى‏كند، پس خداوند عمرش را سى سال قرار مى‏دهد و خدا هرچه كه بخواهد مى‏كند.</w:t>
      </w:r>
      <w:r>
        <w:rPr>
          <w:rStyle w:val="FootnoteReference"/>
          <w:rFonts w:ascii="Arial" w:hAnsi="Arial" w:cs="Arial"/>
          <w:color w:val="000000"/>
          <w:sz w:val="30"/>
          <w:szCs w:val="30"/>
          <w:rtl/>
          <w:lang w:bidi="fa-IR"/>
        </w:rPr>
        <w:footnoteReference w:id="1137"/>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حضرت ابو جعفر باقر عليه السّلام آمده كه فرمود: صله ارحام، اعمال را پاك و اموال را افزون و بلا را دور مى‏سازد، و حساب را آسان نموده و اجل را به تأخير مى‏اندازد.</w:t>
      </w:r>
      <w:r>
        <w:rPr>
          <w:rStyle w:val="FootnoteReference"/>
          <w:rFonts w:ascii="Arial" w:hAnsi="Arial" w:cs="Arial"/>
          <w:color w:val="000000"/>
          <w:sz w:val="30"/>
          <w:szCs w:val="30"/>
          <w:rtl/>
          <w:lang w:bidi="fa-IR"/>
        </w:rPr>
        <w:footnoteReference w:id="113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همان حضرت عليه السّلام است كه فرمود: صله ارحام، خلق‏وخوى را خوش و دست‏ودل را باز و نفس را پاكيزه و روزى را فراخ مى‏سازد، و اجل را به تأخير مى‏اندازد.</w:t>
      </w:r>
      <w:r>
        <w:rPr>
          <w:rStyle w:val="FootnoteReference"/>
          <w:rFonts w:ascii="Arial" w:hAnsi="Arial" w:cs="Arial"/>
          <w:color w:val="000000"/>
          <w:sz w:val="30"/>
          <w:szCs w:val="30"/>
          <w:rtl/>
          <w:lang w:bidi="fa-IR"/>
        </w:rPr>
        <w:footnoteReference w:id="1139"/>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به سند ديگرى از امام باقر عليه السّلام آمده كه فرمود: صله ارحام، اعمال را پاكيزه و بلا را دفع و اموال را افزون مى‏گرداند، و عمر را طولانى و روزى شخص را فراخ مى‏نمايد، و در خانواده به او محبوبيت مى‏دهد.</w:t>
      </w:r>
      <w:r>
        <w:rPr>
          <w:rStyle w:val="FootnoteReference"/>
          <w:rFonts w:ascii="Arial" w:hAnsi="Arial" w:cs="Arial"/>
          <w:color w:val="000000"/>
          <w:sz w:val="30"/>
          <w:szCs w:val="30"/>
          <w:rtl/>
          <w:lang w:bidi="fa-IR"/>
        </w:rPr>
        <w:footnoteReference w:id="1140"/>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امام صادق عليه السّلام روايت شده كه فرمود: صله‏رحم و خوشرفتارى با همسايگان، شهرها را معمور و عمرها را زياد گردانند.</w:t>
      </w:r>
      <w:r>
        <w:rPr>
          <w:rStyle w:val="FootnoteReference"/>
          <w:rFonts w:ascii="Arial" w:hAnsi="Arial" w:cs="Arial"/>
          <w:color w:val="000000"/>
          <w:sz w:val="30"/>
          <w:szCs w:val="30"/>
          <w:rtl/>
          <w:lang w:bidi="fa-IR"/>
        </w:rPr>
        <w:footnoteReference w:id="1141"/>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ديگرى از آن حضرت است كه فرمود: رسول خدا صلّى اللّه عليه و اله فرموده: هرآن‏كه مايل باشد مرگش به تأخير افتد و روزى‏اش وسعت يابد صله‏رحم نمايد.</w:t>
      </w:r>
      <w:r>
        <w:rPr>
          <w:rStyle w:val="FootnoteReference"/>
          <w:rFonts w:ascii="Arial" w:hAnsi="Arial" w:cs="Arial"/>
          <w:color w:val="000000"/>
          <w:sz w:val="30"/>
          <w:szCs w:val="30"/>
          <w:rtl/>
          <w:lang w:bidi="fa-IR"/>
        </w:rPr>
        <w:footnoteReference w:id="1142"/>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ديگرى نيز از امام صادق عليه السّلام روايت شده كه فرمود: رسول خدا صلّى اللّه عليه و اله فرمودند: بسا قومى فاجر و بدكار كه افراد خوبى نيستند، چون صله‏رحم بجاى آورند، اموالشان بركت يابد و عمرهايشان طولانى شود، تا چه رسد به اين‏كه نيكوكار باشند.</w:t>
      </w:r>
      <w:r>
        <w:rPr>
          <w:rStyle w:val="FootnoteReference"/>
          <w:rFonts w:ascii="Arial" w:hAnsi="Arial" w:cs="Arial"/>
          <w:color w:val="000000"/>
          <w:sz w:val="30"/>
          <w:szCs w:val="30"/>
          <w:rtl/>
          <w:lang w:bidi="fa-IR"/>
        </w:rPr>
        <w:footnoteReference w:id="1143"/>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بسيار ديگر كه آوردن آن‏ها كتاب را طولانى مى‏كند. غرض اين بود كه اشاره‏اى بشود.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دوم- صله‏رحم پيغمبر صلّى اللّه عليه و اله مؤكّدتر و بهتر است: دليل بر آن، در كافى به سند صحيحى از عمر بن زيد روايت است كه گفت: به حضرت ابى عبد اللّه صادق عليه السّلام عرض كردم:</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الَّذِينَ يَصِلُونَ ما أَمَرَ اللَّهُ بِهِ أَنْ يُوصَلَ؛</w:t>
      </w:r>
      <w:r>
        <w:rPr>
          <w:rStyle w:val="FootnoteReference"/>
          <w:rFonts w:ascii="Arial" w:hAnsi="Arial" w:cs="Arial"/>
          <w:color w:val="000000"/>
          <w:sz w:val="30"/>
          <w:szCs w:val="30"/>
          <w:rtl/>
          <w:lang w:bidi="fa-IR"/>
        </w:rPr>
        <w:footnoteReference w:id="1144"/>
      </w:r>
      <w:r>
        <w:rPr>
          <w:rFonts w:ascii="Arial" w:hAnsi="Arial" w:cs="Arial" w:hint="cs"/>
          <w:color w:val="000000"/>
          <w:sz w:val="30"/>
          <w:szCs w:val="30"/>
          <w:rtl/>
          <w:lang w:bidi="fa-IR"/>
        </w:rPr>
        <w:t xml:space="preserve"> و كسانى كه آنچه را خداوند به پيوندش امر فرموده، پيوند آن را رعايت كنند. فرمود: در رحم آل محمد عليهم السّلام مى‏باشد، درباره رحم و نزديكان تو نيز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از آنان مباش كه موضوعى را تنها به يك مورد اختصاص مى‏دهند.</w:t>
      </w:r>
      <w:r>
        <w:rPr>
          <w:rStyle w:val="FootnoteReference"/>
          <w:rFonts w:ascii="Arial" w:hAnsi="Arial" w:cs="Arial"/>
          <w:color w:val="000000"/>
          <w:sz w:val="30"/>
          <w:szCs w:val="30"/>
          <w:rtl/>
          <w:lang w:bidi="fa-IR"/>
        </w:rPr>
        <w:footnoteReference w:id="114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حضرت رضا عليه السّلام آمده كه فرمود: همانا رحم آل محمد، امامان عليهم السّلام به عرش آويخته مى‏گويد: خدايا! پيوسته دار آن‏كه مرا پيوندد و بريده ساز هركه از من ببرد، سپس همين امر در ارحام مؤمنين جارى است. آن‏گاه اين آيه را تلاوت كرد:</w:t>
      </w:r>
      <w:r>
        <w:rPr>
          <w:rFonts w:ascii="Arial" w:hAnsi="Arial" w:cs="Arial" w:hint="cs"/>
          <w:color w:val="006A0F"/>
          <w:sz w:val="30"/>
          <w:szCs w:val="30"/>
          <w:rtl/>
          <w:lang w:bidi="fa-IR"/>
        </w:rPr>
        <w:t xml:space="preserve"> وَ اتَّقُوا اللَّهَ الَّذِي تَسائَلُونَ‏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lastRenderedPageBreak/>
        <w:t>بِهِ وَ الْأَرْحامَ‏</w:t>
      </w:r>
      <w:r>
        <w:rPr>
          <w:rStyle w:val="FootnoteReference"/>
          <w:rFonts w:ascii="Arial" w:hAnsi="Arial" w:cs="Arial"/>
          <w:color w:val="000000"/>
          <w:sz w:val="30"/>
          <w:szCs w:val="30"/>
          <w:rtl/>
          <w:lang w:bidi="fa-IR"/>
        </w:rPr>
        <w:footnoteReference w:id="1146"/>
      </w:r>
      <w:r>
        <w:rPr>
          <w:rFonts w:ascii="Arial" w:hAnsi="Arial" w:cs="Arial" w:hint="cs"/>
          <w:color w:val="000000"/>
          <w:sz w:val="30"/>
          <w:szCs w:val="30"/>
          <w:rtl/>
          <w:lang w:bidi="fa-IR"/>
        </w:rPr>
        <w:t xml:space="preserve"> و تقواى خداى را پيشه كنيد كه هنگامى كه از يكديگر چيزى مى‏خواهيد نام او را مى‏بريد و از (قطع) خويشاوندانتان بپرهيزيد.</w:t>
      </w:r>
      <w:r>
        <w:rPr>
          <w:rStyle w:val="FootnoteReference"/>
          <w:rFonts w:ascii="Arial" w:hAnsi="Arial" w:cs="Arial"/>
          <w:color w:val="000000"/>
          <w:sz w:val="30"/>
          <w:szCs w:val="30"/>
          <w:rtl/>
          <w:lang w:bidi="fa-IR"/>
        </w:rPr>
        <w:footnoteReference w:id="114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امام و مولاى ما حضرت ابو محمد حسن العسكرى عليه السّلام است كه فرمود: رسول خدا صلّى اللّه عليه و اله فرمود: هرآن‏كه حقّ نزديكان پدر و مادرش را رعايت كند در بهشت هزار درجه به او داده مى‏شود كه فاصله هردو درجه آن مقدار دويدن اسب سريع تربيت‏شده به مدت صدهزار سال است، يكى از درجات از نقره، ديگرى از طلا و ديگرى از مرواريد و ديگرى از زمرد و ديگرى از مشك و ديگرى از عنبر و ديگرى از كافور. و آن درجات از اين اصناف است و هركه حقّ نزديكان محمد و على- عليهم السّلام- را رعايت نمايد درجات و ثواب‏هاى فزون‏ترى خواهد يافت به قدر بالاتر بودن و افضليت محمد و على- عليهما السّلام- بر والدين خودش.</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فاطمه عليها السلام به يكى از زن‏ها فرمود: دو پدر دين خود- محمد و على- را خشنود بدار با خشم و ناخشنودى والدين نسبى‏ات. اما والدين نسبى خود را با خشم ابوين دينت خشنود مكن، كه اگر ابوين نسبى تو ناخشنود گردند، محمد و على عليهما السّلام آنان را با ثواب يك جزء از صد ميليون جزء از ثواب يك ساعت عبادتشان، راضى و خشنود خواهند كرد. و اگر ابوين دينت ناخشنود شوند پدر و مادر نسبى تو نمى‏توانند آنان را راضى كنند، چون ثواب طاعات اهل دنيا هم با خشم ايشان يكسان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حسن بن على عليهما السلام فرمود: بر تو باد كه به بستگان ابوين دينت محمد و على احسان نمايى، هرچند كه (لازمه‏اش) تضييع حقوق نزديكان پدر و مادر نسبى تو باشد. و مبادا كه حقوق بستگان والدين دينت را با رعايت حقوق بستگان نسبى خود تضييع نمايى، زيرا كه شكرگزارى آن‏ها نزد ابوين دينت- محمد و على- ثمربخش‏تر است براى تو از شكرگزارى اين‏ها نزد پدر و مادر نسبى تو، به‏درستى كه نزديكان ابوين دينت- محمد و على- اگر مقدار بسيار اندكى نزد ايشان از تو سپاس‏گزارى كنند، پس نظر و توجه آن‏دو به تو گناهانت را مى‏ريزد هرچند كه از زمين تا عرش را پر كرده باشد. ولى اگر نزديكان ابوين نسبى تو نزد ايشان از تو تشكر نمايند در صورتى‏كه خويشاوندان ابوين دينت را تضييع كرده باشى هيچ برايت نمى‏توانند انجام دهند.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على بن الحسين عليهما السلام فرمود: به‏درستى كه حق نزديكان ابوين دينمان محمد و على عليهما السلام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قرابت‏هاى ابوين نسبى ما برتر و سزاوارتر است. ابوين دينمان ابوين نسبى ما را راضى خواهند كرد، ولى ابوين نسبى ما نمى‏توانند ابوين دينمان را از ما راضى 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محمد بن على (امام باقر) عليهما السلام فرمود: هرآن‏كس ابوين دينش محمد و على و نزديكان آن‏ها نزد او گرامى‏تر و محبوب‏تر باشند از ابوين خودش و نزديكانشان، خداوند متعال به او خواهد گفت: آن‏كه بهتر بود برتر داشتى و آن‏كه شايسته‏تر بود ايثار كردى، حتما تو را در بهشت جاويدانم و همدمى اوليائم پيش‏تر قرار مى‏دهم.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جعفر بن محمد عليهما السلام فرمود: هركس از قضاء حوائج نزديكان ابوين دينش و نزديكان ابوين نسبى‏اش عاجز بماند كه با يكديگر مخالفت داشته باشند، پس اقرباى ابوين دينش را مقدم بدارد و بر نزديكان ابوين نسبى ترجيح دهد، خداوند- عزّ و جلّ- روز قيامت مى‏فرمايد: هم‏چنان‏كه خويشاوندى ابوين دينش را مقدم داشت شما [اى فرشتگان‏] نيز او را در بهشتم مقدم بداريد، پس در آن درجات بالاتر از آنچه خداوند برايش آماده كرده بود هزارهزار برابر فزونى 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موسى بن جعفر عليهما السلام درحالى‏كه به آن حضرت عرض شد: فلانى پولى داشت به مبلغ هزار درهم، دو كالا بر او عرضه شد كه آن‏ها را بخرد ولى پولش به مقدار خريد هردو نبود، پرسيد: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كدام يك براى من سودمندتر است؟ گفتند: اين يكى هزار برابر سودش بيشتر است. حضرت فرمود: آيا به عقل او لازم نيست كه آن بهتر را اختيار كند؟ عرض كردند: چرا. فرمود: پس اين چنين است ايثار كردن خويشان ابوين دينت محمد و على، ثوابش بهتر و چندين برابر آن است، چون فضل آن به مقدار فضل و برترى محمد و على عليهما السلام بر ابوين نسبى او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حضرت رضا عليه السّلام گفته شد: آيا خبر ندهيم به شما كه زيان ديده وامانده كيست؟ فرمود: چه كسى است؟ گفتند: فلانى دينارهاى خود را در مقابل درهم‏هايى كه گرفته، فروخته است. پس ثروت او از ده هزار دينار به ده هزار درهم برگشته است. حضرت رضا عليه السّلام فرمود: اگر كسى يك بدره زر به هزار درهم تقلّبى بفروشد، آيا عقب‏مانده‏تر و زيان‏بارتر از او نيست؟ گفتند: چرا.</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به شما خبر دهم چه‏كسى از اين هم زيان‏بارتر و حسرتمندتر است؟ عرض كردند: آرى.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اگر كسى هزار كوه طلا داشته باشد آن‏ها را به هزار نخود طلاى تقلّبى بفروشد آيا عقب‏مانده‏تر و حسرتمندتر از اين نيست؟ گفتند: آرى. فرمود: آيا خبرتان ندهم از اين هم وامانده‏تر و حسرتمندتر كيست؟ گفتند: چرا، فرمود: آن‏كه در نيكى و احسان، خويشان ابوين نسبى خود را بر خويشان ابوين دينش محمد و على عليهما السلام ترجيح دهد، زيرا كه ارزش و فضيلت‏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خويشان محمد و على، ابوين دين او بر خويشان ابوين نسبى‏اش از فضل و ارزش و فضيلت خويشان محمد و على ابوين دين او بر خويشان ابوين نسبى‏اش از فضل و ارزش هزار كوه طلا بر هزار نخود طلاى تقلّبى برتر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محمد بن على (امام جواد) عليهما السلام فرمود: هركس خويشاوندان دو پدر دينش محمد و على عليهما السلام را بر خويشاوندان ابوين نسبى‏اش برگزيند، خداوند متعال به‏طور علنى روز قيامت او را برگزيند و به خلعت‏هاى گرامى خويش او را شهرت دهد، و بر بندگان، شرافت و برترى بخشد مگر بر كسى كه با او در فضايل يا مرتبه و مقام مساوى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على بن محمد عليهما السلام فرمود: از گونه‏هاى بزرگداشت جلال خداوند، ترجيح دادن نزديكان ابوين دينت محمد و على بر نزديكان ابوين نسبى‏ات مى‏باشد، و از كوچك‏شمارى جلال الهى ايثار كردن خويشان ابوين نسبى‏ات بر ابوين دينت محمد و على عليهما السلام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حسن بن على عليهما السلام فرمود: مردى كه عيالش گرسنه شده بودند از خانه بيرون رفت و در طلب غذايى براى آن‏ها كوشش نمود، پس درهمى كسب كرد و با آن، نان و خورشى خريد، بين راه به يك مرد و زن از نزديكان محمد و على عليهما السلام رسيد و آن‏ها را گرسنه يافت. با خود گفت: اين‏ها از بستگان خودم شايسته‏ترند. پس آنچه داشت به آن‏ها داد، و ندانست كه چه عذرى در منزلش بياورد، سپس راه رفت و فكر مى‏كرد كه چه علّتى براى خانواده‏اش بگويد و چه جوابى بدهد كه چيزى برايشان نبرده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همين‏حال كه متحيّرانه قدم مى‏زد، قاصدى در پى او آمده بود كه راهنمايى‏اش كردند و نامه‏اى از مصر با پانصد دينار به او داد و گفت: اين مقدار از ثروت پسر عموى تو است كه در مصر از دنيا رفت و صد هزار دينار در دست تجار و بازرگانان مكه و مدينه است و چندين برابر هم املاك و اموال در مصر، ترك گفته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آن پانصد دينار را گرفت و در خانواده‏اش وسعتى داد. شب‏هنگام در خواب رسول خدا و على عليهما السلام را ديد، فرمودند: چگونه مى‏بينى ثروتى را كه به تو رسيد به خاطر ايثار خويشاوندانمان بر خويشان خودت.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در مكه و مدينه كسى نماند كه از آن صد هزار دينار چيزى بر ذمّه‏اش بود مگر اين‏كه محمد و على عليهما السلام در خوابش آمدند و به او فرمودند: آيا فردا اقدام به پرداخت حقّ فلانى از ارث پسر عمويش مى‏كنى يا تو را هلاك و نابود كنيم و نعمت‏ها و حشمت‏ها را از تو بگيريم؟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پس همگى آنچه بر ذمّه داشتند براى آن شخص فرستادند تا اين‏كه صد هزار دينار نزد وى جمع گرديد، و نيز در مصر احدى باقى نماند از كسانى كه از اموال او چيزى بر عهده‏شان بود مگر اين‏كه محمد و على عليهما السلام به خوابش آمدند و او را با تهديد، امر فرمودند كه به سرعت اقدام به پرداخت مال آن شخص نمايد، و محمد و على عليهما السلام بار ديگر به خواب آن شخص آمدند و به او فرمودند: چگونه يافتى كارسازى خدا را نسبت به تو؟ و ما دستور دهيم كسانى را كه در مصر بودند كه به سرعت اموال تو را بفرستند و حاكم آن را دستور دهيم كه املاك و مستغلات </w:t>
      </w:r>
      <w:r>
        <w:rPr>
          <w:rFonts w:ascii="Arial" w:hAnsi="Arial" w:cs="Arial" w:hint="cs"/>
          <w:color w:val="000000"/>
          <w:sz w:val="30"/>
          <w:szCs w:val="30"/>
          <w:rtl/>
          <w:lang w:bidi="fa-IR"/>
        </w:rPr>
        <w:lastRenderedPageBreak/>
        <w:t>را بفروشد و توسط پيكى پول‏هايش را برايت بفرستد تا در مدينه به جاى آن‏ها املاكى خريدارى نمايى. عرض كرد: آرى.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محمد و على عليهما السلام به خواب حاكم مصر رفتند و به او فرمودند كه: املاك مزبور را بفروشد و توسط پيكى قيمت آن‏ها را براى آن شخص بفرستد. آن‏گاه سيصد هزار دينار برايش ارسال شد و ثروتمندترين افراد مدينه گرديد، سپس رسول خدا صلّى اللّه عليه و اله به خوابش آمد و فرمود: اى بنده خدا اين پاداش تو در دنيا است به خاطر ايثار نزديكانم بر نزديكان خودت، و در آخرت به جاى هر دانه از اين مال در بهشت هزار قصر به تو بدهم كه كوچكترين آن‏ها از دنيا بزرگ‏تر باشد و يك سر سوزنش از دنيا و آنچه در آن است بهتر است.</w:t>
      </w:r>
      <w:r>
        <w:rPr>
          <w:rStyle w:val="FootnoteReference"/>
          <w:rFonts w:ascii="Arial" w:hAnsi="Arial" w:cs="Arial"/>
          <w:color w:val="000000"/>
          <w:sz w:val="30"/>
          <w:szCs w:val="30"/>
          <w:rtl/>
          <w:lang w:bidi="fa-IR"/>
        </w:rPr>
        <w:footnoteReference w:id="1148"/>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سوم- اينكه دعا، صله و احسان است: به بيان اين‏كه: احسان و صله به دو امر حاصل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منفعت رساندن به ديگرى.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دفع زيان از غير، و اين هردو با دعا كردن حاصل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از منافع بزرگ و ارزشمند، احترام است، و بدون ترديد دعا كردن نوعى احترام است، همچنين قبلا گذشت كه دعا براى تعجيل ظهور حضرت صاحب الزمان- عجّل اللّه فرجه الشريف- با شروطى كه مقرّر شده، سبب جلو افتادن آن است و با آن، همه‏گونه خير و بركت آشكار مى‏گردد و همه ضررها از بين مى‏رود. و نيز از جمله آثار دعا مسرّت و خرسندى كسى است كه برايش دعا مى‏شود، و سرور آن حضرت خود منفعتى عظيم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ديگر اين‏كه: دانستيم دعا در جلو افتادن ظهور حضرت قائم- عجّل اللّه فرجه الشريف- تأثير دارد،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 ظهورش از خود و شيعيانش غم و اندوه برطرف مى‏شود و همّ‏وغم و سختى و مشقّت دور مى‏گردد، بلكه خود دعا در دفع همّ‏وغم مؤثر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دلايل اين‏كه اعانت و احترام به زبان از مصاديق صله و احسان است، روايتى است كه در مجلّد يازدهم بحار مسندا از جابر از حضرت ابو جعفر باقر عليه السّلام آمده كه گفت: بر آن حضرت داخل شدم و نيازمندى‏ام را شكايت كردم. حضرت فرمود: اى جابر نزد ما درهمى نيست، ديرى نگذشت كه كميت بر آن حضرت وارد شد و عرضه داشت: فدايت شوم اگر اجازه دهيد </w:t>
      </w:r>
      <w:r>
        <w:rPr>
          <w:rFonts w:ascii="Arial" w:hAnsi="Arial" w:cs="Arial" w:hint="cs"/>
          <w:color w:val="000000"/>
          <w:sz w:val="30"/>
          <w:szCs w:val="30"/>
          <w:rtl/>
          <w:lang w:bidi="fa-IR"/>
        </w:rPr>
        <w:lastRenderedPageBreak/>
        <w:t>قصيده‏اى برايتان بخوانم؟ فرمود: بخوان. كميت قصيده‏اى خواند. حضرت فرمود: اى جوان! از آن اتاق بدره‏اى بيرون بياور به كميت بده.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كميت عرضه داشت: فدايت شوم! اگر بخواهيد اجازه دهيد سومين قصيده را بخوانم؟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بخوان. بعد از خواندن كميت، امام فرمود: اى جوان! از آن اتاق بدره‏اى بيرون آور به كميت بده، جابر گويد: پس بدره‏اى بيرون آورد و به كميت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كميت گفت: فدايت شوم، به خدا قسم! من شما را به خاطر دنيا دوست نمى‏دارم و از اين اشعار جز صله رسول خدا صلّى اللّه عليه و اله و حقوقى كه خداوند بر من قرار داده چيزى نخواستم. 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باقر عليه السّلام براى او دعا كرد سپس فرمود: اى جوان اين بدره‏ها را به جاى خود بازگردان.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جابر گويد: در دلم گفتم: به من فرمود: درهمى ندارم. و براى كميت سى هزار درهم امر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گويد: آن‏گاه كميت برخاست و رفت. به آن حضرت عرض كردم: فدايت شوم! فرمودى: نزد من درهمى نيست بااين‏حال براى كميت سى هزار درهم امر كردى؟ فرمود: اى جابر! برخيز و به آن اتاق برو. جابر گفت: برخاستم و به آن اتاق رفتم هيچ اثرى از آن درهم‏ها نيافتم، به خدمت آن حضرت برگشتم. فرمود: اى جابر! آنچه از شما مخفى داشته‏ايم بيش از آن است كه براى شما آشكار كرده‏ايم. سپس برخاست، دستم را گرفت و به آن اتاق برد و با پايش به زمين زد ناگاه چيزى شبيه گردن شتر از طلا بيرون آمد. سپس فرمود: اى جابر! اين را بنگر و به كسى- جز افراد مورد اطمينان از برادرانت- مگوى، خداوند بر آنچه بخواهيم ما را توانا ساخته، و اگر بخواهيم زمين را برانيم اين كار را مى‏كنيم.</w:t>
      </w:r>
      <w:r>
        <w:rPr>
          <w:rStyle w:val="FootnoteReference"/>
          <w:rFonts w:ascii="Arial" w:hAnsi="Arial" w:cs="Arial"/>
          <w:color w:val="000000"/>
          <w:sz w:val="30"/>
          <w:szCs w:val="30"/>
          <w:rtl/>
          <w:lang w:bidi="fa-IR"/>
        </w:rPr>
        <w:footnoteReference w:id="1149"/>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دلالت اين حديث اين‏كه: كميت مدح با زبان را صله پيغمبر صلّى اللّه عليه و اله دانست و امام عليه السّلام نيز اين‏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معنى را امضا و تصديق كرد. دعا براى امام عليه السّلام نيز همين‏طور است زيرا كه آن نيز احسان و احترام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29- تعاون در نيكى‏ها و تقوى‏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دعا كردن براى تعجيل فرج حضرت قائم عليه السّلام كمك و تعاون بر نيكى و تقوى است كه خداوند متعال به آن امر فرموده است:</w:t>
      </w:r>
      <w:r>
        <w:rPr>
          <w:rFonts w:ascii="Arial" w:hAnsi="Arial" w:cs="Arial" w:hint="cs"/>
          <w:color w:val="006A0F"/>
          <w:sz w:val="30"/>
          <w:szCs w:val="30"/>
          <w:rtl/>
          <w:lang w:bidi="fa-IR"/>
        </w:rPr>
        <w:t xml:space="preserve"> تَعاوَنُوا عَلَى الْبِرِّ وَ التَّقْوى‏؛</w:t>
      </w:r>
      <w:r>
        <w:rPr>
          <w:rStyle w:val="FootnoteReference"/>
          <w:rFonts w:ascii="Arial" w:hAnsi="Arial" w:cs="Arial"/>
          <w:color w:val="000000"/>
          <w:sz w:val="30"/>
          <w:szCs w:val="30"/>
          <w:rtl/>
          <w:lang w:bidi="fa-IR"/>
        </w:rPr>
        <w:footnoteReference w:id="1150"/>
      </w:r>
      <w:r>
        <w:rPr>
          <w:rFonts w:ascii="Arial" w:hAnsi="Arial" w:cs="Arial" w:hint="cs"/>
          <w:color w:val="000000"/>
          <w:sz w:val="30"/>
          <w:szCs w:val="30"/>
          <w:rtl/>
          <w:lang w:bidi="fa-IR"/>
        </w:rPr>
        <w:t xml:space="preserve"> در نيكى و تقوى يكديگر را يارى كنيد.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30- يارى خداوند متعال‏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دعا موجب نصرت و يارى خداوند تعالى براى دعاكننده، و پيروزى او بر دشمنانش مى‏باشد، دليل بر اين فرموده خداى تعالى:</w:t>
      </w:r>
      <w:r>
        <w:rPr>
          <w:rFonts w:ascii="Arial" w:hAnsi="Arial" w:cs="Arial" w:hint="cs"/>
          <w:color w:val="006A0F"/>
          <w:sz w:val="30"/>
          <w:szCs w:val="30"/>
          <w:rtl/>
          <w:lang w:bidi="fa-IR"/>
        </w:rPr>
        <w:t xml:space="preserve"> وَ لَيَنْصُرَنَّ اللَّهُ مَنْ يَنْصُرُهُ؛</w:t>
      </w:r>
      <w:r>
        <w:rPr>
          <w:rStyle w:val="FootnoteReference"/>
          <w:rFonts w:ascii="Arial" w:hAnsi="Arial" w:cs="Arial"/>
          <w:color w:val="000000"/>
          <w:sz w:val="30"/>
          <w:szCs w:val="30"/>
          <w:rtl/>
          <w:lang w:bidi="fa-IR"/>
        </w:rPr>
        <w:footnoteReference w:id="1151"/>
      </w:r>
      <w:r>
        <w:rPr>
          <w:rFonts w:ascii="Arial" w:hAnsi="Arial" w:cs="Arial" w:hint="cs"/>
          <w:color w:val="000000"/>
          <w:sz w:val="30"/>
          <w:szCs w:val="30"/>
          <w:rtl/>
          <w:lang w:bidi="fa-IR"/>
        </w:rPr>
        <w:t xml:space="preserve"> و به تحقيق هركه خدا را يارى كند او را كمك خواهد كرد. و نيز فرموده:</w:t>
      </w:r>
      <w:r>
        <w:rPr>
          <w:rFonts w:ascii="Arial" w:hAnsi="Arial" w:cs="Arial" w:hint="cs"/>
          <w:color w:val="006A0F"/>
          <w:sz w:val="30"/>
          <w:szCs w:val="30"/>
          <w:rtl/>
          <w:lang w:bidi="fa-IR"/>
        </w:rPr>
        <w:t xml:space="preserve"> إِنْ تَنْصُرُوا اللَّهَ يَنْصُرْكُمْ؛</w:t>
      </w:r>
      <w:r>
        <w:rPr>
          <w:rStyle w:val="FootnoteReference"/>
          <w:rFonts w:ascii="Arial" w:hAnsi="Arial" w:cs="Arial"/>
          <w:color w:val="000000"/>
          <w:sz w:val="30"/>
          <w:szCs w:val="30"/>
          <w:rtl/>
          <w:lang w:bidi="fa-IR"/>
        </w:rPr>
        <w:footnoteReference w:id="1152"/>
      </w:r>
      <w:r>
        <w:rPr>
          <w:rFonts w:ascii="Arial" w:hAnsi="Arial" w:cs="Arial" w:hint="cs"/>
          <w:color w:val="000000"/>
          <w:sz w:val="30"/>
          <w:szCs w:val="30"/>
          <w:rtl/>
          <w:lang w:bidi="fa-IR"/>
        </w:rPr>
        <w:t xml:space="preserve"> اگر خدا را يارى كنيد او هم شما را يارى خواهد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اين‏كه: بى‏ترديد خداوند- تبارك و تعالى- نيازى به يارى احدى از خلايق ندارد، پس مراد به يارى و نصرتى كه امر فرموده، آن است كه اولياى او را يارى كنند. و چون دعا براى تعجيل ظهور صاحب الزمان عليه السّلام از اقسام نصرت و يارى به زبان است از مصاديق اين عنوان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اين مطلب احاديث بسيارى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فوائد المشاهد از مولاى مظلوم ما حضرت ابى عبد اللّه الحسين عليه السّلام آمده كه در شب عاشورا فرمود: جدّم به من خبر داد كه: فرزندم حسين عليه السّلام در تف كربلا غريب، تنها و تشنه كشته مى‏شود، پس هركه او را يارى كند مرا يارى كرده و فرزندش قائم عليه السّلام را نيز يارى نموده است، و هركس با زبان ما را يارى كند روز قيامت در حزب ما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فرموده حضرت رضا عليه السّلام به دعبل: «مرحبا بناصرنا بيده و لسانه»؛ آفرين به يارى‏كننده ما به دست و زبانش.</w:t>
      </w:r>
      <w:r>
        <w:rPr>
          <w:rStyle w:val="FootnoteReference"/>
          <w:rFonts w:ascii="Arial" w:hAnsi="Arial" w:cs="Arial"/>
          <w:color w:val="000000"/>
          <w:sz w:val="30"/>
          <w:szCs w:val="30"/>
          <w:rtl/>
          <w:lang w:bidi="fa-IR"/>
        </w:rPr>
        <w:footnoteReference w:id="1153"/>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وصيت مولاى ما حضرت جعفر بن محمد صادق عليه السّلام به عبد اللّه بن جندب آمده: اى پسر جندب! براى خداوند- تبارك و تعالى- دژى از نور است كه آن را زبرجد و حرير احاطه كرده، و با ديبا و سندس بالا رفته است، اين دژ را ميان دوستان و دشمنان ما مى‏زند، پس چون مغز سر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مى‏جوشد و دل‏ها به حنجره‏ها مى‏رسد و كبدها از طولانى شدن موقف قيامت مى‏پزد، اولياى خدا را به اين دژ داخل مى‏كنند كه در امن و پناه الهى خواهند بود. داخل آن آنچه دل‏ها اشتها كند و </w:t>
      </w:r>
      <w:r>
        <w:rPr>
          <w:rFonts w:ascii="Arial" w:hAnsi="Arial" w:cs="Arial" w:hint="cs"/>
          <w:color w:val="000000"/>
          <w:sz w:val="30"/>
          <w:szCs w:val="30"/>
          <w:rtl/>
          <w:lang w:bidi="fa-IR"/>
        </w:rPr>
        <w:lastRenderedPageBreak/>
        <w:t>چشم‏ها لذّت برد براى آن‏هاست درحالى‏كه دشمنان خدا را عرق تا دهان رسيده و پراكندگى آنان را فراگرفته و به آنچه خداوند براى آن‏ها [از عذاب‏] مهيّا نموده است نگاه مى‏كنند و مى‏گويند:</w:t>
      </w:r>
      <w:r>
        <w:rPr>
          <w:rFonts w:ascii="Arial" w:hAnsi="Arial" w:cs="Arial" w:hint="cs"/>
          <w:color w:val="006A0F"/>
          <w:sz w:val="30"/>
          <w:szCs w:val="30"/>
          <w:rtl/>
          <w:lang w:bidi="fa-IR"/>
        </w:rPr>
        <w:t xml:space="preserve"> ما لَنا لا نَرى‏ رِجالًا كُنَّا نَعُدُّهُمْ مِنَ الْأَشْرارِ؛</w:t>
      </w:r>
      <w:r>
        <w:rPr>
          <w:rStyle w:val="FootnoteReference"/>
          <w:rFonts w:ascii="Arial" w:hAnsi="Arial" w:cs="Arial"/>
          <w:color w:val="000000"/>
          <w:sz w:val="30"/>
          <w:szCs w:val="30"/>
          <w:rtl/>
          <w:lang w:bidi="fa-IR"/>
        </w:rPr>
        <w:footnoteReference w:id="1154"/>
      </w:r>
      <w:r>
        <w:rPr>
          <w:rFonts w:ascii="Arial" w:hAnsi="Arial" w:cs="Arial" w:hint="cs"/>
          <w:color w:val="000000"/>
          <w:sz w:val="30"/>
          <w:szCs w:val="30"/>
          <w:rtl/>
          <w:lang w:bidi="fa-IR"/>
        </w:rPr>
        <w:t xml:space="preserve"> چه شده كه امروز مردان مؤمنى كه از اشرار مى‏شمرديم نمى‏بينيم. پس اولياى خدا به آن‏ها مى‏نگرند و به آن‏ها مى‏خندند، و همين است فرموده خداى تعالى كه:</w:t>
      </w:r>
      <w:r>
        <w:rPr>
          <w:rFonts w:ascii="Arial" w:hAnsi="Arial" w:cs="Arial" w:hint="cs"/>
          <w:color w:val="006A0F"/>
          <w:sz w:val="30"/>
          <w:szCs w:val="30"/>
          <w:rtl/>
          <w:lang w:bidi="fa-IR"/>
        </w:rPr>
        <w:t xml:space="preserve"> أَتَّخَذْناهُمْ سِخْرِيًّا أَمْ زاغَتْ عَنْهُمُ الْأَبْصارُ؛</w:t>
      </w:r>
      <w:r>
        <w:rPr>
          <w:rStyle w:val="FootnoteReference"/>
          <w:rFonts w:ascii="Arial" w:hAnsi="Arial" w:cs="Arial"/>
          <w:color w:val="000000"/>
          <w:sz w:val="30"/>
          <w:szCs w:val="30"/>
          <w:rtl/>
          <w:lang w:bidi="fa-IR"/>
        </w:rPr>
        <w:footnoteReference w:id="1155"/>
      </w:r>
      <w:r>
        <w:rPr>
          <w:rFonts w:ascii="Arial" w:hAnsi="Arial" w:cs="Arial" w:hint="cs"/>
          <w:color w:val="000000"/>
          <w:sz w:val="30"/>
          <w:szCs w:val="30"/>
          <w:rtl/>
          <w:lang w:bidi="fa-IR"/>
        </w:rPr>
        <w:t xml:space="preserve"> [اهل عذاب گويند:] ما مؤمنان را [در دنيا] به مسخره مى‏گرفتيم [آيا در دوزخ نيستند] يا چشمان ما آن‏ها را نمى‏بيند. و نيز فرموده:</w:t>
      </w:r>
      <w:r>
        <w:rPr>
          <w:rFonts w:ascii="Arial" w:hAnsi="Arial" w:cs="Arial" w:hint="cs"/>
          <w:color w:val="006A0F"/>
          <w:sz w:val="30"/>
          <w:szCs w:val="30"/>
          <w:rtl/>
          <w:lang w:bidi="fa-IR"/>
        </w:rPr>
        <w:t xml:space="preserve"> فَالْيَوْمَ الَّذِينَ آمَنُوا مِنَ الْكُفَّارِ يَضْحَكُونَ عَلَى الْأَرائِكِ يَنْظُرُونَ؛</w:t>
      </w:r>
      <w:r>
        <w:rPr>
          <w:rStyle w:val="FootnoteReference"/>
          <w:rFonts w:ascii="Arial" w:hAnsi="Arial" w:cs="Arial"/>
          <w:color w:val="000000"/>
          <w:sz w:val="30"/>
          <w:szCs w:val="30"/>
          <w:rtl/>
          <w:lang w:bidi="fa-IR"/>
        </w:rPr>
        <w:footnoteReference w:id="1156"/>
      </w:r>
      <w:r>
        <w:rPr>
          <w:rFonts w:ascii="Arial" w:hAnsi="Arial" w:cs="Arial" w:hint="cs"/>
          <w:color w:val="000000"/>
          <w:sz w:val="30"/>
          <w:szCs w:val="30"/>
          <w:rtl/>
          <w:lang w:bidi="fa-IR"/>
        </w:rPr>
        <w:t xml:space="preserve"> پس در اين روز [قيامت‏] آن‏ها كه ايمان آورده‏اند از حال كافران مى‏خندند، بر تخت‏ها تماشا مى‏كنند. آن‏گاه كسى كه مؤمنى از دوستان ما را به كلمه‏اى كمك كرده باشد باقى نماند مگر اين‏كه خداوند او را بى‏حساب وارد بهشت نمايد. و شاهد مطلب در آخر حديث مشهود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31- هدايت به نور قرآن مجيد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گفته‏ايم: دعا براى حضرت قائم عليه السّلام موجب فزونى اشراق انوار الهى در دل مى‏گردد، و چون زمين دل به نور پروردگارش روشن و درخشان شود، انسان به نور كلام مجيد خداوند هدايت و راهنمايى گردد، به‏طورى‏كه به راه ديگرى نرود. و از قرآن چيزهايى خواهد فهميد كه ديگران نمى‏فهمند، و قرآن بر دردهاى دلش شفا و رحمت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شكّى نيست كه هرقدر ايمان كامل‏تر و تمام‏تر باشد، استفاده شخص از قرآن و بهره‏ورى‏اش از آثار آن بيشتر و بهتر است، همان‏طوركه اگر كسى مزاجش سالم باشد از غذاهاى لذيذ و خوشمزه بهره‏مند مى‏شود و لذّت مى‏برد، ولى اگر مزاجش فاسد باشد نه تنها از آن‏ها لذّت نمى‏برد كه براى بدنش زيانبار و اذيّت‏كننده نيز هست تا وقتى كه خودش را معالجه نمايد و آن را مداوا كند و ريشه بيمارى را از بدنش بيرون برد. پس هرچه سوء مزاج كم بشود آثار غذاهاى پاكيزه و لذيذ و منافع آن‏ها در بدن ظاهر مى‏شود.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دل نيز همين‏طور است، اگر مهر شك و زنگار به وسيله نور ايمان از آن برداشته شود، آثار هدايت قرآن در آن آشكار مى‏گردد. و هرقدر كه ايمان كامل‏تر شود، صاحبش بينش و علم و انتفاع و هدايت بيشترى يابد، خداوند- عزّ و جلّ- در بيان اين امر فرموده:</w:t>
      </w:r>
      <w:r>
        <w:rPr>
          <w:rFonts w:ascii="Arial" w:hAnsi="Arial" w:cs="Arial" w:hint="cs"/>
          <w:color w:val="006A0F"/>
          <w:sz w:val="30"/>
          <w:szCs w:val="30"/>
          <w:rtl/>
          <w:lang w:bidi="fa-IR"/>
        </w:rPr>
        <w:t xml:space="preserve"> قُلْ هُوَ لِلَّذِينَ آمَنُوا هُدىً وَ شِفاءٌ وَ الَّذِينَ لا يُؤْمِنُونَ فِي آذانِهِمْ وَقْرٌ وَ هُوَ عَلَيْهِمْ عَمًى؛</w:t>
      </w:r>
      <w:r>
        <w:rPr>
          <w:rStyle w:val="FootnoteReference"/>
          <w:rFonts w:ascii="Arial" w:hAnsi="Arial" w:cs="Arial"/>
          <w:color w:val="000000"/>
          <w:sz w:val="30"/>
          <w:szCs w:val="30"/>
          <w:rtl/>
          <w:lang w:bidi="fa-IR"/>
        </w:rPr>
        <w:footnoteReference w:id="1157"/>
      </w:r>
      <w:r>
        <w:rPr>
          <w:rFonts w:ascii="Arial" w:hAnsi="Arial" w:cs="Arial" w:hint="cs"/>
          <w:color w:val="000000"/>
          <w:sz w:val="30"/>
          <w:szCs w:val="30"/>
          <w:rtl/>
          <w:lang w:bidi="fa-IR"/>
        </w:rPr>
        <w:t xml:space="preserve"> بگو: اين قرآن براى آن‏ها كه ايمان آورده‏اند هدايت و شفا است، و كسانى كه ايمان نمى‏آورند گوش‏هايشان سنگين است و اين موجب كورى و جهل آنان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چون در گذشته بيان داشتيم كه اهتمام در دعا براى مولايمان حضرت صاحب الزمان- عجّل اللّه فرجه الشريف- از امورى است كه مايه كمال ايمان است، پس هدايت شدن كامل به قرآن بر آن مترتّب مى‏باشد. و شاهد بر اين فرموده خداى- عزّ و جلّ- است كه:</w:t>
      </w:r>
      <w:r>
        <w:rPr>
          <w:rFonts w:ascii="Arial" w:hAnsi="Arial" w:cs="Arial" w:hint="cs"/>
          <w:color w:val="006A0F"/>
          <w:sz w:val="30"/>
          <w:szCs w:val="30"/>
          <w:rtl/>
          <w:lang w:bidi="fa-IR"/>
        </w:rPr>
        <w:t xml:space="preserve"> ذلِكَ الْكِتابُ لا رَيْبَ فِيهِ هُدىً لِلْمُتَّقِينَ؛</w:t>
      </w:r>
      <w:r>
        <w:rPr>
          <w:rStyle w:val="FootnoteReference"/>
          <w:rFonts w:ascii="Arial" w:hAnsi="Arial" w:cs="Arial"/>
          <w:color w:val="000000"/>
          <w:sz w:val="30"/>
          <w:szCs w:val="30"/>
          <w:rtl/>
          <w:lang w:bidi="fa-IR"/>
        </w:rPr>
        <w:footnoteReference w:id="1158"/>
      </w:r>
      <w:r>
        <w:rPr>
          <w:rFonts w:ascii="Arial" w:hAnsi="Arial" w:cs="Arial" w:hint="cs"/>
          <w:color w:val="000000"/>
          <w:sz w:val="30"/>
          <w:szCs w:val="30"/>
          <w:rtl/>
          <w:lang w:bidi="fa-IR"/>
        </w:rPr>
        <w:t xml:space="preserve"> آن كتاب هيچ ترديدى در آن نيست كه روشنگر راه تقوى‏پيشگان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درباره آيه شريفه:</w:t>
      </w:r>
      <w:r>
        <w:rPr>
          <w:rFonts w:ascii="Arial" w:hAnsi="Arial" w:cs="Arial" w:hint="cs"/>
          <w:color w:val="006A0F"/>
          <w:sz w:val="30"/>
          <w:szCs w:val="30"/>
          <w:rtl/>
          <w:lang w:bidi="fa-IR"/>
        </w:rPr>
        <w:t xml:space="preserve"> الَّذِينَ يُؤْمِنُونَ بِالْغَيْبِ؛</w:t>
      </w:r>
      <w:r>
        <w:rPr>
          <w:rStyle w:val="FootnoteReference"/>
          <w:rFonts w:ascii="Arial" w:hAnsi="Arial" w:cs="Arial"/>
          <w:color w:val="000000"/>
          <w:sz w:val="30"/>
          <w:szCs w:val="30"/>
          <w:rtl/>
          <w:lang w:bidi="fa-IR"/>
        </w:rPr>
        <w:footnoteReference w:id="1159"/>
      </w:r>
      <w:r>
        <w:rPr>
          <w:rFonts w:ascii="Arial" w:hAnsi="Arial" w:cs="Arial" w:hint="cs"/>
          <w:color w:val="000000"/>
          <w:sz w:val="30"/>
          <w:szCs w:val="30"/>
          <w:rtl/>
          <w:lang w:bidi="fa-IR"/>
        </w:rPr>
        <w:t xml:space="preserve"> آنان كه به غيب ايمان مى‏آورند. از امام صادق عليه السّلام آمده كه فرمود: آن‏كه به قيام قائم عليه السّلام ايمان آورده كه حق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روايات ديگرى از آن حضرت است كه فرمود: غيب، حجّت غايب است. و شاهد آن فرموده خداوند- عزّ و جلّ- مى‏باشد كه:</w:t>
      </w:r>
      <w:r>
        <w:rPr>
          <w:rFonts w:ascii="Arial" w:hAnsi="Arial" w:cs="Arial" w:hint="cs"/>
          <w:color w:val="006A0F"/>
          <w:sz w:val="30"/>
          <w:szCs w:val="30"/>
          <w:rtl/>
          <w:lang w:bidi="fa-IR"/>
        </w:rPr>
        <w:t xml:space="preserve"> وَ يَقُولُونَ لَوْ لا أُنْزِلَ عَلَيْهِ آيَةٌ مِنْ رَبِّهِ فَقُلْ إِنَّمَا الْغَيْبُ لِلَّهِ فَانْتَظِرُوا إِنِّي مَعَكُمْ مِنَ الْمُنْتَظِرِينَ؛</w:t>
      </w:r>
      <w:r>
        <w:rPr>
          <w:rStyle w:val="FootnoteReference"/>
          <w:rFonts w:ascii="Arial" w:hAnsi="Arial" w:cs="Arial"/>
          <w:color w:val="000000"/>
          <w:sz w:val="30"/>
          <w:szCs w:val="30"/>
          <w:rtl/>
          <w:lang w:bidi="fa-IR"/>
        </w:rPr>
        <w:footnoteReference w:id="1160"/>
      </w:r>
      <w:r>
        <w:rPr>
          <w:rFonts w:ascii="Arial" w:hAnsi="Arial" w:cs="Arial" w:hint="cs"/>
          <w:color w:val="000000"/>
          <w:sz w:val="30"/>
          <w:szCs w:val="30"/>
          <w:rtl/>
          <w:lang w:bidi="fa-IR"/>
        </w:rPr>
        <w:t xml:space="preserve"> و (كافران) مى‏گويند: چرا آيتى از پروردگارش بر او نازل نمى‏شود؟ پس بگو! منتظر باشيد كه من نيز از منتظران هستم.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استشهاد اين‏كه: دعاكننده مصداق ايمان‏آورنده به حقّانيت قيام قائم عليه السّلام است و دليل بر آن دعاى او است. و در كتاب ابواب الجنّات در اين باره مطالبى بيان نموده‏ام كه شبهه‏ها را زايل مى‏سازد.</w:t>
      </w:r>
    </w:p>
    <w:p w:rsidR="00F9093C" w:rsidRDefault="00F9093C" w:rsidP="00F9093C">
      <w:pPr>
        <w:pStyle w:val="NormalWeb"/>
        <w:bidi/>
        <w:rPr>
          <w:rFonts w:hint="cs"/>
          <w:rtl/>
          <w:lang w:bidi="fa-IR"/>
        </w:rPr>
      </w:pPr>
      <w:r>
        <w:rPr>
          <w:rFonts w:ascii="Arial" w:hAnsi="Arial" w:cs="Arial" w:hint="cs"/>
          <w:color w:val="465BFF"/>
          <w:sz w:val="30"/>
          <w:szCs w:val="30"/>
          <w:rtl/>
          <w:lang w:bidi="fa-IR"/>
        </w:rPr>
        <w:t>32- شناخته شدن نزد اصحاب اعراف‏</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با دعا كردن براى مولايمان صاحب الزمان- عجّل اللّه فرجه الشريف- اصحاب اعراف را يارى كرده و نزد آنان شناخته شده است، پس در حقّ او شفاعت مى‏كنند و به شفاعت آن‏ها وارد بهشت گردد. خداوند- عزّ و جلّ- فرموده:</w:t>
      </w:r>
      <w:r>
        <w:rPr>
          <w:rFonts w:ascii="Arial" w:hAnsi="Arial" w:cs="Arial" w:hint="cs"/>
          <w:color w:val="006A0F"/>
          <w:sz w:val="30"/>
          <w:szCs w:val="30"/>
          <w:rtl/>
          <w:lang w:bidi="fa-IR"/>
        </w:rPr>
        <w:t xml:space="preserve"> وَ عَلَى الْأَعْرافِ رِجالٌ يَعْرِفُونَ كُلًّا بِسِيماهُمْ؛</w:t>
      </w:r>
      <w:r>
        <w:rPr>
          <w:rStyle w:val="FootnoteReference"/>
          <w:rFonts w:ascii="Arial" w:hAnsi="Arial" w:cs="Arial"/>
          <w:color w:val="000000"/>
          <w:sz w:val="30"/>
          <w:szCs w:val="30"/>
          <w:rtl/>
          <w:lang w:bidi="fa-IR"/>
        </w:rPr>
        <w:footnoteReference w:id="1161"/>
      </w:r>
      <w:r>
        <w:rPr>
          <w:rFonts w:ascii="Arial" w:hAnsi="Arial" w:cs="Arial" w:hint="cs"/>
          <w:color w:val="000000"/>
          <w:sz w:val="30"/>
          <w:szCs w:val="30"/>
          <w:rtl/>
          <w:lang w:bidi="fa-IR"/>
        </w:rPr>
        <w:t xml:space="preserve"> و بر اعراف رجالى هستند كه هريك را به چهره‏هايشان مى‏شناسند.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469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سخن در اين‏جا پيرامون سه امر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معنى اعراف: على بن ابراهيم قمى در تفسير خود به سند صحيحى از حضرت ابى عبد اللّه صادق عليه السّلام آورده كه فرمود: اعراف بلندى‏اى است بين بهشت و جهنّم، و رجال امامان عليهم السّلام مى‏باشند ....</w:t>
      </w:r>
      <w:r>
        <w:rPr>
          <w:rStyle w:val="FootnoteReference"/>
          <w:rFonts w:ascii="Arial" w:hAnsi="Arial" w:cs="Arial"/>
          <w:color w:val="000000"/>
          <w:sz w:val="30"/>
          <w:szCs w:val="30"/>
          <w:rtl/>
          <w:lang w:bidi="fa-IR"/>
        </w:rPr>
        <w:footnoteReference w:id="1162"/>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رجال اعراف كيانند؟: چنان‏كه در حديث فوق- در روايت على بن ابراهيم- دانسته شد آن‏ها امامان عليهم السّلام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در مجمع البيان از حضرت ابو جعفر باقر عليه السّلام است كه فرمود: آنان آل محمد عليهم السّلام هستند، داخل بهشت نشود مگر كسى كه ايشان را شناخته و آن‏ها او را شناخته باشند، و به جهنم داخل نشود مگر آن‏كس كه آنان را انكار كند و آنان او را انكار نمايند.</w:t>
      </w:r>
      <w:r>
        <w:rPr>
          <w:rStyle w:val="FootnoteReference"/>
          <w:rFonts w:ascii="Arial" w:hAnsi="Arial" w:cs="Arial"/>
          <w:color w:val="000000"/>
          <w:sz w:val="30"/>
          <w:szCs w:val="30"/>
          <w:rtl/>
          <w:lang w:bidi="fa-IR"/>
        </w:rPr>
        <w:footnoteReference w:id="116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البرهان از آن حضرت آمده كه فرمود: ماييم آن رجال. امامان از ما، مى‏شناسند چه كسى داخل جهنم و چه كسى داخل بهشت مى‏شود، همان‏طوركه شما در قبايلتان مرد را مى‏شناسيد كه خوب است يا بد.</w:t>
      </w:r>
      <w:r>
        <w:rPr>
          <w:rStyle w:val="FootnoteReference"/>
          <w:rFonts w:ascii="Arial" w:hAnsi="Arial" w:cs="Arial"/>
          <w:color w:val="000000"/>
          <w:sz w:val="30"/>
          <w:szCs w:val="30"/>
          <w:rtl/>
          <w:lang w:bidi="fa-IR"/>
        </w:rPr>
        <w:footnoteReference w:id="1164"/>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همان تفسير مسندا از امام باقر و امام صادق عليهما السّلام درباره فرموده خداى- عزّ و جلّ-:</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عَلَى الْأَعْرافِ رِجالٌ يَعْرِفُونَ كُلًّا بِسِيماهُمْ،</w:t>
      </w:r>
      <w:r>
        <w:rPr>
          <w:rFonts w:ascii="Arial" w:hAnsi="Arial" w:cs="Arial" w:hint="cs"/>
          <w:color w:val="000000"/>
          <w:sz w:val="30"/>
          <w:szCs w:val="30"/>
          <w:rtl/>
          <w:lang w:bidi="fa-IR"/>
        </w:rPr>
        <w:t xml:space="preserve"> فرمود: آنان امامان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صحيحى از بريد بن معاويه عجلى آمده كه گفت: از حضرت ابو جعفر باقر عليه السّلام درباره فرموده خداى تعالى:</w:t>
      </w:r>
      <w:r>
        <w:rPr>
          <w:rFonts w:ascii="Arial" w:hAnsi="Arial" w:cs="Arial" w:hint="cs"/>
          <w:color w:val="006A0F"/>
          <w:sz w:val="30"/>
          <w:szCs w:val="30"/>
          <w:rtl/>
          <w:lang w:bidi="fa-IR"/>
        </w:rPr>
        <w:t xml:space="preserve"> وَ عَلَى الْأَعْرافِ رِجالٌ يَعْرِفُونَ كُلًّا بِسِيماهُمْ‏</w:t>
      </w:r>
      <w:r>
        <w:rPr>
          <w:rFonts w:ascii="Arial" w:hAnsi="Arial" w:cs="Arial" w:hint="cs"/>
          <w:color w:val="000000"/>
          <w:sz w:val="30"/>
          <w:szCs w:val="30"/>
          <w:rtl/>
          <w:lang w:bidi="fa-IR"/>
        </w:rPr>
        <w:t xml:space="preserve"> پرسيدم. فرمود: درباره اين امت نازل شد، و رجال: امامان از آل محمد عليهم السّلام هستند. عرض كردم: اعراف چيست؟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پلى بين بهشت و جهنم است، پس امام از ما براى هركدام از مؤمنين گنهكار شفاعت كند نجات يابد، و هركه را كه شفاعت نكند سقوط مى‏نمايد.</w:t>
      </w:r>
      <w:r>
        <w:rPr>
          <w:rStyle w:val="FootnoteReference"/>
          <w:rFonts w:ascii="Arial" w:hAnsi="Arial" w:cs="Arial"/>
          <w:color w:val="000000"/>
          <w:sz w:val="30"/>
          <w:szCs w:val="30"/>
          <w:rtl/>
          <w:lang w:bidi="fa-IR"/>
        </w:rPr>
        <w:footnoteReference w:id="1165"/>
      </w:r>
    </w:p>
    <w:p w:rsidR="00F9093C" w:rsidRDefault="00F9093C" w:rsidP="00F9093C">
      <w:pPr>
        <w:pStyle w:val="NormalWeb"/>
        <w:bidi/>
        <w:rPr>
          <w:rFonts w:hint="cs"/>
          <w:rtl/>
          <w:lang w:bidi="fa-IR"/>
        </w:rPr>
      </w:pPr>
      <w:r>
        <w:rPr>
          <w:rFonts w:ascii="Arial" w:hAnsi="Arial" w:cs="Arial" w:hint="cs"/>
          <w:color w:val="000000"/>
          <w:sz w:val="30"/>
          <w:szCs w:val="30"/>
          <w:rtl/>
          <w:lang w:bidi="fa-IR"/>
        </w:rPr>
        <w:t>و روايات در اين باره بسيار است و بين اين خبر و روايت على بن ابراهيم قمى در معنى اعراف منافاتى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دعا براى صاحب الزمان عليه السّلام مايه شفاعت اصحاب اعراف است. در مجمع البيان مرفوعا از اصبغ بن نباته روايت است كه گفت: در حضور على عليه السّلام نشسته بودم كه ابن الكوّا به خدمتش آمد و درباره اين آيه‏</w:t>
      </w:r>
      <w:r>
        <w:rPr>
          <w:rFonts w:ascii="Arial" w:hAnsi="Arial" w:cs="Arial" w:hint="cs"/>
          <w:color w:val="006A0F"/>
          <w:sz w:val="30"/>
          <w:szCs w:val="30"/>
          <w:rtl/>
          <w:lang w:bidi="fa-IR"/>
        </w:rPr>
        <w:t xml:space="preserve"> وَ عَلَى الْأَعْرافِ ...</w:t>
      </w:r>
      <w:r>
        <w:rPr>
          <w:rFonts w:ascii="Arial" w:hAnsi="Arial" w:cs="Arial" w:hint="cs"/>
          <w:color w:val="000000"/>
          <w:sz w:val="30"/>
          <w:szCs w:val="30"/>
          <w:rtl/>
          <w:lang w:bidi="fa-IR"/>
        </w:rPr>
        <w:t xml:space="preserve"> از آن حضرت پرسيد. فرمود: خدا بر تو رحم آرد 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ابن الكوّا! ما روز قيامت بين بهشت و جهنم مى‏ايستيم، پس هركه ما را [در دنيا] يارى كرده از چهره‏اش مى‏شناسيم و او را وارد بهشت مى‏كنيم و هركه ما را دشمن داشته از چهره‏اش مى‏شناسيم و به جهنم روانه مى‏سازيم.</w:t>
      </w:r>
      <w:r>
        <w:rPr>
          <w:rStyle w:val="FootnoteReference"/>
          <w:rFonts w:ascii="Arial" w:hAnsi="Arial" w:cs="Arial"/>
          <w:color w:val="000000"/>
          <w:sz w:val="30"/>
          <w:szCs w:val="30"/>
          <w:rtl/>
          <w:lang w:bidi="fa-IR"/>
        </w:rPr>
        <w:footnoteReference w:id="116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وجه دلالت اين حديث اين‏كه سابقا گفتيم: دعا براى مولايمان صاحب الزمان عليه السّلام از اقسام يارى آن حضرت به زبان است، و چون يارى كردن- در اين روايت- وسيله رستگارى به شفاعت و شناخته شدن نزد اصحاب اعراف شمرده شده، پس دعاكننده مشمول آن مى‏گردد.</w:t>
      </w:r>
    </w:p>
    <w:p w:rsidR="00F9093C" w:rsidRDefault="00F9093C" w:rsidP="00F9093C">
      <w:pPr>
        <w:pStyle w:val="NormalWeb"/>
        <w:bidi/>
        <w:rPr>
          <w:rFonts w:hint="cs"/>
          <w:rtl/>
          <w:lang w:bidi="fa-IR"/>
        </w:rPr>
      </w:pPr>
      <w:r>
        <w:rPr>
          <w:rFonts w:ascii="Arial" w:hAnsi="Arial" w:cs="Arial" w:hint="cs"/>
          <w:color w:val="465BFF"/>
          <w:sz w:val="30"/>
          <w:szCs w:val="30"/>
          <w:rtl/>
          <w:lang w:bidi="fa-IR"/>
        </w:rPr>
        <w:t>33- ثواب تحصيل علم‏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هرگاه دعاكننده براى تعجيل فرج و ظهور مولى صاحب الزمان- عجّل اللّه فرجه الشريف- قصدش اين باشد كه با ظهور آن حضرت، علوم برايش كشف و روشن گردد- كه علوم حقّه و حقيقى جز به ظهورش آشكار نمى‏شود- ثواب‏هاى بسيارى كه براى طالب علم بيان شده است به او عطا خواهد شد، چنان‏كه در حرف «ك» از بخش چهارم كتاب اشاره گرديد.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34- ايمنى از عقوبت‏هاى اخروى‏</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آثار دعا براى تعجيل فرج حضرت قائم عليه السّلام ايمنى از عقوبت‏هاى اخروى و اهوال روز قيامت است. شاهد بر اين معنى چند آيه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خداوند- عزّ و جلّ- مى‏فرمايد:</w:t>
      </w:r>
      <w:r>
        <w:rPr>
          <w:rFonts w:ascii="Arial" w:hAnsi="Arial" w:cs="Arial" w:hint="cs"/>
          <w:color w:val="006A0F"/>
          <w:sz w:val="30"/>
          <w:szCs w:val="30"/>
          <w:rtl/>
          <w:lang w:bidi="fa-IR"/>
        </w:rPr>
        <w:t xml:space="preserve"> إِنَّ الَّذِينَ آمَنُوا وَ الَّذِينَ هادُوا وَ النَّصارى‏ وَ الصَّابِئِينَ مَنْ آمَنَ بِاللَّهِ وَ الْيَوْمِ الْآخِرِ وَ عَمِلَ صالِحاً فَلَهُمْ أَجْرُهُمْ عِنْدَ رَبِّهِمْ وَ لا خَوْفٌ عَلَيْهِمْ وَ لا هُمْ يَحْزَنُونَ؛</w:t>
      </w:r>
      <w:r>
        <w:rPr>
          <w:rStyle w:val="FootnoteReference"/>
          <w:rFonts w:ascii="Arial" w:hAnsi="Arial" w:cs="Arial"/>
          <w:color w:val="000000"/>
          <w:sz w:val="30"/>
          <w:szCs w:val="30"/>
          <w:rtl/>
          <w:lang w:bidi="fa-IR"/>
        </w:rPr>
        <w:footnoteReference w:id="1167"/>
      </w:r>
      <w:r>
        <w:rPr>
          <w:rFonts w:ascii="Arial" w:hAnsi="Arial" w:cs="Arial" w:hint="cs"/>
          <w:color w:val="000000"/>
          <w:sz w:val="30"/>
          <w:szCs w:val="30"/>
          <w:rtl/>
          <w:lang w:bidi="fa-IR"/>
        </w:rPr>
        <w:t xml:space="preserve"> به تحقيق آنان كه ايمان آورده‏اند و كسانى كه يهودى شدند و نصارى و صابئين، هركس به خداوند و روز آخر ايمان آورده و عمل صالح انجام دهد، پاداش آن‏ها نزد پروردگارشان محفوظ است و نه ترسى بر آنان هست و نه اندوهگين مى‏شوند. بنابراين كه مراد از روز آخر، زمان دولت حضرت قائم عليه السّلام باشد. چنان‏كه در اصول كافى درباره آيه:</w:t>
      </w:r>
      <w:r>
        <w:rPr>
          <w:rFonts w:ascii="Arial" w:hAnsi="Arial" w:cs="Arial" w:hint="cs"/>
          <w:color w:val="006A0F"/>
          <w:sz w:val="30"/>
          <w:szCs w:val="30"/>
          <w:rtl/>
          <w:lang w:bidi="fa-IR"/>
        </w:rPr>
        <w:t xml:space="preserve"> مَنْ كانَ يُرِيدُ حَرْثَ الْآخِرَةِ ...،</w:t>
      </w:r>
      <w:r>
        <w:rPr>
          <w:rFonts w:ascii="Arial" w:hAnsi="Arial" w:cs="Arial" w:hint="cs"/>
          <w:color w:val="000000"/>
          <w:sz w:val="30"/>
          <w:szCs w:val="30"/>
          <w:rtl/>
          <w:lang w:bidi="fa-IR"/>
        </w:rPr>
        <w:t xml:space="preserve"> از امام صادق عليه السّلام آمده كه فرمود:</w:t>
      </w:r>
      <w:r>
        <w:rPr>
          <w:rFonts w:ascii="Arial" w:hAnsi="Arial" w:cs="Arial" w:hint="cs"/>
          <w:color w:val="006A0F"/>
          <w:sz w:val="30"/>
          <w:szCs w:val="30"/>
          <w:rtl/>
          <w:lang w:bidi="fa-IR"/>
        </w:rPr>
        <w:t xml:space="preserve"> مَنْ كانَ يُرِيدُ حَرْثَ الْآخِرَةِ ...؛</w:t>
      </w:r>
      <w:r>
        <w:rPr>
          <w:rFonts w:ascii="Arial" w:hAnsi="Arial" w:cs="Arial" w:hint="cs"/>
          <w:color w:val="000000"/>
          <w:sz w:val="30"/>
          <w:szCs w:val="30"/>
          <w:rtl/>
          <w:lang w:bidi="fa-IR"/>
        </w:rPr>
        <w:t xml:space="preserve"> هركس كشت آخرت خواهد، فرمود: يعنى معرفت امير مؤمنان و ائمه عليهم السّلام.</w:t>
      </w:r>
      <w:r>
        <w:rPr>
          <w:rFonts w:ascii="Arial" w:hAnsi="Arial" w:cs="Arial" w:hint="cs"/>
          <w:color w:val="006A0F"/>
          <w:sz w:val="30"/>
          <w:szCs w:val="30"/>
          <w:rtl/>
          <w:lang w:bidi="fa-IR"/>
        </w:rPr>
        <w:t xml:space="preserve"> نَزِدْ لَهُ فِي حَرْثِهِ ...؛</w:t>
      </w:r>
      <w:r>
        <w:rPr>
          <w:rFonts w:ascii="Arial" w:hAnsi="Arial" w:cs="Arial" w:hint="cs"/>
          <w:color w:val="000000"/>
          <w:sz w:val="30"/>
          <w:szCs w:val="30"/>
          <w:rtl/>
          <w:lang w:bidi="fa-IR"/>
        </w:rPr>
        <w:t xml:space="preserve"> در كشتش بيفزاييم. فرمود: معرفتش را فزون سازيم تا بهره خويش را از دولت امامان دريافت نمايد.</w:t>
      </w:r>
      <w:r>
        <w:rPr>
          <w:rFonts w:ascii="Arial" w:hAnsi="Arial" w:cs="Arial" w:hint="cs"/>
          <w:color w:val="006A0F"/>
          <w:sz w:val="30"/>
          <w:szCs w:val="30"/>
          <w:rtl/>
          <w:lang w:bidi="fa-IR"/>
        </w:rPr>
        <w:t xml:space="preserve"> وَ مَنْ كانَ يُرِيدُ حَرْثَ الدُّنْيا نُؤْتِهِ مِنْها وَ ما لَهُ فِي الْآخِرَةِ مِنْ نَصِيبٍ؛</w:t>
      </w:r>
      <w:r>
        <w:rPr>
          <w:rStyle w:val="FootnoteReference"/>
          <w:rFonts w:ascii="Arial" w:hAnsi="Arial" w:cs="Arial"/>
          <w:color w:val="000000"/>
          <w:sz w:val="30"/>
          <w:szCs w:val="30"/>
          <w:rtl/>
          <w:lang w:bidi="fa-IR"/>
        </w:rPr>
        <w:footnoteReference w:id="1168"/>
      </w:r>
      <w:r>
        <w:rPr>
          <w:rFonts w:ascii="Arial" w:hAnsi="Arial" w:cs="Arial" w:hint="cs"/>
          <w:color w:val="000000"/>
          <w:sz w:val="30"/>
          <w:szCs w:val="30"/>
          <w:rtl/>
          <w:lang w:bidi="fa-IR"/>
        </w:rPr>
        <w:t xml:space="preserve"> و هركس كشت‏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دنيا را بخواهد، چيزى از آن به او مى‏دهيم و در آخرت او را بهره‏اى نيست. فرمود: يعنى براى او در دولت حق با امام قائم عليه السّلام بهره‏اى نيست.</w:t>
      </w:r>
      <w:r>
        <w:rPr>
          <w:rStyle w:val="FootnoteReference"/>
          <w:rFonts w:ascii="Arial" w:hAnsi="Arial" w:cs="Arial"/>
          <w:color w:val="000000"/>
          <w:sz w:val="30"/>
          <w:szCs w:val="30"/>
          <w:rtl/>
          <w:lang w:bidi="fa-IR"/>
        </w:rPr>
        <w:footnoteReference w:id="1169"/>
      </w:r>
      <w:r>
        <w:rPr>
          <w:rFonts w:ascii="Arial" w:hAnsi="Arial" w:cs="Arial" w:hint="cs"/>
          <w:color w:val="000000"/>
          <w:sz w:val="30"/>
          <w:szCs w:val="30"/>
          <w:rtl/>
          <w:lang w:bidi="fa-IR"/>
        </w:rPr>
        <w:t xml:space="preserve"> يا اين‏كه منظور از عمل صالح معرفت امامان عليهم السّلام باشد، چنان‏كه در تفسير عياشى از امام صادق عليه السّلام آمده كه درباره </w:t>
      </w:r>
      <w:r>
        <w:rPr>
          <w:rFonts w:ascii="Arial" w:hAnsi="Arial" w:cs="Arial" w:hint="cs"/>
          <w:color w:val="000000"/>
          <w:sz w:val="30"/>
          <w:szCs w:val="30"/>
          <w:rtl/>
          <w:lang w:bidi="fa-IR"/>
        </w:rPr>
        <w:lastRenderedPageBreak/>
        <w:t>فرموده خداى تعالى:</w:t>
      </w:r>
      <w:r>
        <w:rPr>
          <w:rFonts w:ascii="Arial" w:hAnsi="Arial" w:cs="Arial" w:hint="cs"/>
          <w:color w:val="006A0F"/>
          <w:sz w:val="30"/>
          <w:szCs w:val="30"/>
          <w:rtl/>
          <w:lang w:bidi="fa-IR"/>
        </w:rPr>
        <w:t xml:space="preserve"> فَلْيَعْمَلْ عَمَلًا صالِحاً؛</w:t>
      </w:r>
      <w:r>
        <w:rPr>
          <w:rStyle w:val="FootnoteReference"/>
          <w:rFonts w:ascii="Arial" w:hAnsi="Arial" w:cs="Arial"/>
          <w:color w:val="000000"/>
          <w:sz w:val="30"/>
          <w:szCs w:val="30"/>
          <w:rtl/>
          <w:lang w:bidi="fa-IR"/>
        </w:rPr>
        <w:footnoteReference w:id="1170"/>
      </w:r>
      <w:r>
        <w:rPr>
          <w:rFonts w:ascii="Arial" w:hAnsi="Arial" w:cs="Arial" w:hint="cs"/>
          <w:color w:val="000000"/>
          <w:sz w:val="30"/>
          <w:szCs w:val="30"/>
          <w:rtl/>
          <w:lang w:bidi="fa-IR"/>
        </w:rPr>
        <w:t xml:space="preserve"> پس لازم است عمل صالحى انجام دهد. فرمود: منظور از عمل صالح معرفت امامان عليهم السّلام است.</w:t>
      </w:r>
      <w:r>
        <w:rPr>
          <w:rStyle w:val="FootnoteReference"/>
          <w:rFonts w:ascii="Arial" w:hAnsi="Arial" w:cs="Arial"/>
          <w:color w:val="000000"/>
          <w:sz w:val="30"/>
          <w:szCs w:val="30"/>
          <w:rtl/>
          <w:lang w:bidi="fa-IR"/>
        </w:rPr>
        <w:footnoteReference w:id="117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امام باقر عليه السّلام درباره فرموده خداى تعالى:</w:t>
      </w:r>
      <w:r>
        <w:rPr>
          <w:rFonts w:ascii="Arial" w:hAnsi="Arial" w:cs="Arial" w:hint="cs"/>
          <w:color w:val="006A0F"/>
          <w:sz w:val="30"/>
          <w:szCs w:val="30"/>
          <w:rtl/>
          <w:lang w:bidi="fa-IR"/>
        </w:rPr>
        <w:t xml:space="preserve"> وَ الَّذِينَ آمَنُوا وَ عَمِلُوا الصَّالِحاتِ؛</w:t>
      </w:r>
      <w:r>
        <w:rPr>
          <w:rStyle w:val="FootnoteReference"/>
          <w:rFonts w:ascii="Arial" w:hAnsi="Arial" w:cs="Arial"/>
          <w:color w:val="000000"/>
          <w:sz w:val="30"/>
          <w:szCs w:val="30"/>
          <w:rtl/>
          <w:lang w:bidi="fa-IR"/>
        </w:rPr>
        <w:footnoteReference w:id="1172"/>
      </w:r>
      <w:r>
        <w:rPr>
          <w:rFonts w:ascii="Arial" w:hAnsi="Arial" w:cs="Arial" w:hint="cs"/>
          <w:color w:val="000000"/>
          <w:sz w:val="30"/>
          <w:szCs w:val="30"/>
          <w:rtl/>
          <w:lang w:bidi="fa-IR"/>
        </w:rPr>
        <w:t xml:space="preserve"> آنان كه ايمان آورده و كارهاى نيك انجام دادند. آمده كه فرمود: يعنى آنان كه ايمان آوردند به خدا و به رسول او و امامان اولى الامر عليهم السّلام و ايشان را اطاعت كردند كه آن، ايمان و عمل صالح است ....</w:t>
      </w:r>
      <w:r>
        <w:rPr>
          <w:rStyle w:val="FootnoteReference"/>
          <w:rFonts w:ascii="Arial" w:hAnsi="Arial" w:cs="Arial"/>
          <w:color w:val="000000"/>
          <w:sz w:val="30"/>
          <w:szCs w:val="30"/>
          <w:rtl/>
          <w:lang w:bidi="fa-IR"/>
        </w:rPr>
        <w:footnoteReference w:id="1173"/>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استشهاد اين‏كه: دعاكننده براى تعجيل ظهور حضرت صاحب الزمان عليه السّلام در هردو عنوان داخل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فرموده خداى تعالى در سوره بقره:</w:t>
      </w:r>
      <w:r>
        <w:rPr>
          <w:rFonts w:ascii="Arial" w:hAnsi="Arial" w:cs="Arial" w:hint="cs"/>
          <w:color w:val="006A0F"/>
          <w:sz w:val="30"/>
          <w:szCs w:val="30"/>
          <w:rtl/>
          <w:lang w:bidi="fa-IR"/>
        </w:rPr>
        <w:t xml:space="preserve"> بَلى‏ مَنْ أَسْلَمَ وَجْهَهُ لِلَّهِ وَ هُوَ مُحْسِنٌ فَلَهُ أَجْرُهُ عِنْدَ رَبِّهِ وَ لا خَوْفٌ عَلَيْهِمْ وَ لا هُمْ يَحْزَنُونَ؛</w:t>
      </w:r>
      <w:r>
        <w:rPr>
          <w:rStyle w:val="FootnoteReference"/>
          <w:rFonts w:ascii="Arial" w:hAnsi="Arial" w:cs="Arial"/>
          <w:color w:val="000000"/>
          <w:sz w:val="30"/>
          <w:szCs w:val="30"/>
          <w:rtl/>
          <w:lang w:bidi="fa-IR"/>
        </w:rPr>
        <w:footnoteReference w:id="1174"/>
      </w:r>
      <w:r>
        <w:rPr>
          <w:rFonts w:ascii="Arial" w:hAnsi="Arial" w:cs="Arial" w:hint="cs"/>
          <w:color w:val="000000"/>
          <w:sz w:val="30"/>
          <w:szCs w:val="30"/>
          <w:rtl/>
          <w:lang w:bidi="fa-IR"/>
        </w:rPr>
        <w:t xml:space="preserve"> آرى كسى كه در برابر «اللّه» تسليم گرديد درحالى‏كه نيكوكار باشد، پس اجر او نزد پروردگارش محفوظ است و نه ترسى بر آن‏هاست و نه غمگين شوند. بنابراين‏كه منظور از محسن، نيكوكار پيرو على عليه السّلام باشد، چنان‏كه در مشكاة الاسرار به نقل از تفسير عياشى و غير آن آمده كه: امام باقر عليه السّلام درباره فرموده خداى تعالى:</w:t>
      </w:r>
      <w:r>
        <w:rPr>
          <w:rFonts w:ascii="Arial" w:hAnsi="Arial" w:cs="Arial" w:hint="cs"/>
          <w:color w:val="006A0F"/>
          <w:sz w:val="30"/>
          <w:szCs w:val="30"/>
          <w:rtl/>
          <w:lang w:bidi="fa-IR"/>
        </w:rPr>
        <w:t xml:space="preserve"> إِنَّ اللَّهَ يَأْمُرُ بِالْعَدْلِ وَ الْإِحْسانِ وَ إِيتاءِ ذِي الْقُرْبى‏؛</w:t>
      </w:r>
      <w:r>
        <w:rPr>
          <w:rStyle w:val="FootnoteReference"/>
          <w:rFonts w:ascii="Arial" w:hAnsi="Arial" w:cs="Arial"/>
          <w:color w:val="000000"/>
          <w:sz w:val="30"/>
          <w:szCs w:val="30"/>
          <w:rtl/>
          <w:lang w:bidi="fa-IR"/>
        </w:rPr>
        <w:footnoteReference w:id="1175"/>
      </w:r>
      <w:r>
        <w:rPr>
          <w:rFonts w:ascii="Arial" w:hAnsi="Arial" w:cs="Arial" w:hint="cs"/>
          <w:color w:val="000000"/>
          <w:sz w:val="30"/>
          <w:szCs w:val="30"/>
          <w:rtl/>
          <w:lang w:bidi="fa-IR"/>
        </w:rPr>
        <w:t xml:space="preserve"> خداوند امر مى‏كند به عدل و احسان و عطاى خويشاوند. فرمود: عدل محمد صلّى اللّه عليه و اله است كه هركس اطاعتش كند عدالت كرده، و احسان على عليه السّلام است كه هركس از او پيروى كند احسان نمايد و محسن در بهشت است،</w:t>
      </w:r>
      <w:r>
        <w:rPr>
          <w:rFonts w:ascii="Arial" w:hAnsi="Arial" w:cs="Arial" w:hint="cs"/>
          <w:color w:val="006A0F"/>
          <w:sz w:val="30"/>
          <w:szCs w:val="30"/>
          <w:rtl/>
          <w:lang w:bidi="fa-IR"/>
        </w:rPr>
        <w:t xml:space="preserve"> وَ إِيتاءِ ذِي الْقُرْبى‏</w:t>
      </w:r>
      <w:r>
        <w:rPr>
          <w:rFonts w:ascii="Arial" w:hAnsi="Arial" w:cs="Arial" w:hint="cs"/>
          <w:color w:val="000000"/>
          <w:sz w:val="30"/>
          <w:szCs w:val="30"/>
          <w:rtl/>
          <w:lang w:bidi="fa-IR"/>
        </w:rPr>
        <w:t xml:space="preserve"> از جهت خويشاوندى ما. خداوند بندگان را به مودت و توجه به سوى ما امر فرموده است.</w:t>
      </w:r>
      <w:r>
        <w:rPr>
          <w:rStyle w:val="FootnoteReference"/>
          <w:rFonts w:ascii="Arial" w:hAnsi="Arial" w:cs="Arial"/>
          <w:color w:val="000000"/>
          <w:sz w:val="30"/>
          <w:szCs w:val="30"/>
          <w:rtl/>
          <w:lang w:bidi="fa-IR"/>
        </w:rPr>
        <w:footnoteReference w:id="1176"/>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استشهاد اين‏كه: دعا براى مولايمان حضرت قائم عليه السّلام از تولّاى قلبى نسبت به امير مؤمنان عليه السّلام برخاسته، بلكه از واضحترين اقسام تولّاى زبانى نسبت به آن حضرت است، پس هركه براى آن حضرت دعا كند در حقيقت به ولاى امير المؤمنين عليه السّلام تمسك جسته و موالى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جناب محسن است و در عداد افرادى كه آيه شريفه بر آن‏ها دلالت دارد.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3- فرموده خداى تعالى:</w:t>
      </w:r>
      <w:r>
        <w:rPr>
          <w:rFonts w:ascii="Arial" w:hAnsi="Arial" w:cs="Arial" w:hint="cs"/>
          <w:color w:val="006A0F"/>
          <w:sz w:val="30"/>
          <w:szCs w:val="30"/>
          <w:rtl/>
          <w:lang w:bidi="fa-IR"/>
        </w:rPr>
        <w:t xml:space="preserve"> وَ لا تَحْسَبَنَّ الَّذِينَ قُتِلُوا فِي سَبِيلِ اللَّهِ أَمْواتاً بَلْ أَحْياءٌ عِنْدَ رَبِّهِمْ يُرْزَقُونَ* فَرِحِينَ بِما آتاهُمُ اللَّهُ مِنْ فَضْلِهِ وَ يَسْتَبْشِرُونَ بِالَّذِينَ لَمْ يَلْحَقُوا بِهِمْ مِنْ خَلْفِهِمْ أَلَّا خَوْفٌ عَلَيْهِمْ وَ لا هُمْ </w:t>
      </w:r>
      <w:r>
        <w:rPr>
          <w:rFonts w:ascii="Arial" w:hAnsi="Arial" w:cs="Arial" w:hint="cs"/>
          <w:color w:val="006A0F"/>
          <w:sz w:val="30"/>
          <w:szCs w:val="30"/>
          <w:rtl/>
          <w:lang w:bidi="fa-IR"/>
        </w:rPr>
        <w:lastRenderedPageBreak/>
        <w:t>يَحْزَنُونَ؛</w:t>
      </w:r>
      <w:r>
        <w:rPr>
          <w:rStyle w:val="FootnoteReference"/>
          <w:rFonts w:ascii="Arial" w:hAnsi="Arial" w:cs="Arial"/>
          <w:color w:val="000000"/>
          <w:sz w:val="30"/>
          <w:szCs w:val="30"/>
          <w:rtl/>
          <w:lang w:bidi="fa-IR"/>
        </w:rPr>
        <w:footnoteReference w:id="1177"/>
      </w:r>
      <w:r>
        <w:rPr>
          <w:rFonts w:ascii="Arial" w:hAnsi="Arial" w:cs="Arial" w:hint="cs"/>
          <w:color w:val="000000"/>
          <w:sz w:val="30"/>
          <w:szCs w:val="30"/>
          <w:rtl/>
          <w:lang w:bidi="fa-IR"/>
        </w:rPr>
        <w:t xml:space="preserve"> و البته مپندار آنان را كه در راه خدا كشته شده‏اند مرده باشند، بلكه زنده‏اند، نزد پروردگارشان متنعم‏اند. آنان به فضل الهى شادمانند و به آن مؤمنانى كه هنوز به آنان ملحق نشده‏اند بشارت دهند كه نه ترسى بر آن‏ها هست و نه اندوهگين 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جهت آنچه خواهد آمد كه دعاكننده براى حضرت قائم عليه السّلام داخل در شهيدان است با پيغمبر و امير المؤمنين عليهما السلام، پس به آنچه ايشان رسيده‏اند او نيز نايل خواهد شد و از جمله آثارى است كه در اين آيه شريفه ياد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4- فرموده خداوند متعال:</w:t>
      </w:r>
      <w:r>
        <w:rPr>
          <w:rFonts w:ascii="Arial" w:hAnsi="Arial" w:cs="Arial" w:hint="cs"/>
          <w:color w:val="006A0F"/>
          <w:sz w:val="30"/>
          <w:szCs w:val="30"/>
          <w:rtl/>
          <w:lang w:bidi="fa-IR"/>
        </w:rPr>
        <w:t xml:space="preserve"> أَلا إِنَّ أَوْلِياءَ اللَّهِ لا خَوْفٌ عَلَيْهِمْ وَ لا هُمْ يَحْزَنُونَ؛</w:t>
      </w:r>
      <w:r>
        <w:rPr>
          <w:rStyle w:val="FootnoteReference"/>
          <w:rFonts w:ascii="Arial" w:hAnsi="Arial" w:cs="Arial"/>
          <w:color w:val="000000"/>
          <w:sz w:val="30"/>
          <w:szCs w:val="30"/>
          <w:rtl/>
          <w:lang w:bidi="fa-IR"/>
        </w:rPr>
        <w:footnoteReference w:id="1178"/>
      </w:r>
      <w:r>
        <w:rPr>
          <w:rFonts w:ascii="Arial" w:hAnsi="Arial" w:cs="Arial" w:hint="cs"/>
          <w:color w:val="000000"/>
          <w:sz w:val="30"/>
          <w:szCs w:val="30"/>
          <w:rtl/>
          <w:lang w:bidi="fa-IR"/>
        </w:rPr>
        <w:t xml:space="preserve"> آگاه باشيد كه اولياى خدا نه ترسى بر ايشان هست و نه محزون مى‏شوند.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ضميمه روايتى كه در كمال الدين آمده، امام صادق عليه السّلام فرمود: خوشا به حال شيعيان قائم ما كه در زمان غيبتش منتظر ظهورش باشند و در زمان ظهور فرمانبردار و مطيع او، آنان هستند اولياى خدا كه نه ترسى بر ايشان هست و نه محزون مى‏شوند.</w:t>
      </w:r>
      <w:r>
        <w:rPr>
          <w:rStyle w:val="FootnoteReference"/>
          <w:rFonts w:ascii="Arial" w:hAnsi="Arial" w:cs="Arial"/>
          <w:color w:val="000000"/>
          <w:sz w:val="30"/>
          <w:szCs w:val="30"/>
          <w:rtl/>
          <w:lang w:bidi="fa-IR"/>
        </w:rPr>
        <w:footnoteReference w:id="1179"/>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استدلال اين‏كه: دعا كردن نشانه انتظار است چنان‏كه بر اهل بينش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5- آيه شريفه در سوره احقاف:</w:t>
      </w:r>
      <w:r>
        <w:rPr>
          <w:rFonts w:ascii="Arial" w:hAnsi="Arial" w:cs="Arial" w:hint="cs"/>
          <w:color w:val="006A0F"/>
          <w:sz w:val="30"/>
          <w:szCs w:val="30"/>
          <w:rtl/>
          <w:lang w:bidi="fa-IR"/>
        </w:rPr>
        <w:t xml:space="preserve"> إِنَّ الَّذِينَ قالُوا رَبُّنَا اللَّهُ ثُمَّ اسْتَقامُوا فَلا خَوْفٌ عَلَيْهِمْ وَ لا هُمْ يَحْزَنُونَ؛</w:t>
      </w:r>
      <w:r>
        <w:rPr>
          <w:rStyle w:val="FootnoteReference"/>
          <w:rFonts w:ascii="Arial" w:hAnsi="Arial" w:cs="Arial"/>
          <w:color w:val="000000"/>
          <w:sz w:val="30"/>
          <w:szCs w:val="30"/>
          <w:rtl/>
          <w:lang w:bidi="fa-IR"/>
        </w:rPr>
        <w:footnoteReference w:id="1180"/>
      </w:r>
      <w:r>
        <w:rPr>
          <w:rFonts w:ascii="Arial" w:hAnsi="Arial" w:cs="Arial" w:hint="cs"/>
          <w:color w:val="000000"/>
          <w:sz w:val="30"/>
          <w:szCs w:val="30"/>
          <w:rtl/>
          <w:lang w:bidi="fa-IR"/>
        </w:rPr>
        <w:t xml:space="preserve"> به تحقيق آنان كه گفتند: پروردگار ما «اللّه» است، آن‏گاه استقامت كردند، پس هيچ ترسى بر آن‏ها نيست و نه اندوهگين 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جهت روايتى كه در اصول كافى از محمد بن مسلم آمده كه گفت: از حضرت ابى عبد اللّه صادق عليه السّلام درباره فرموده خداى- عزّ و جلّ-:</w:t>
      </w:r>
      <w:r>
        <w:rPr>
          <w:rFonts w:ascii="Arial" w:hAnsi="Arial" w:cs="Arial" w:hint="cs"/>
          <w:color w:val="006A0F"/>
          <w:sz w:val="30"/>
          <w:szCs w:val="30"/>
          <w:rtl/>
          <w:lang w:bidi="fa-IR"/>
        </w:rPr>
        <w:t xml:space="preserve"> الَّذِينَ قالُوا رَبُّنَا اللَّهُ ثُمَّ اسْتَقامُوا</w:t>
      </w:r>
      <w:r>
        <w:rPr>
          <w:rFonts w:ascii="Arial" w:hAnsi="Arial" w:cs="Arial" w:hint="cs"/>
          <w:color w:val="000000"/>
          <w:sz w:val="30"/>
          <w:szCs w:val="30"/>
          <w:rtl/>
          <w:lang w:bidi="fa-IR"/>
        </w:rPr>
        <w:t xml:space="preserve"> پرسيدم. فرمود: در اعتقاد به امامان يكى پس از ديگرى استقامت نمايند.</w:t>
      </w:r>
      <w:r>
        <w:rPr>
          <w:rStyle w:val="FootnoteReference"/>
          <w:rFonts w:ascii="Arial" w:hAnsi="Arial" w:cs="Arial"/>
          <w:color w:val="000000"/>
          <w:sz w:val="30"/>
          <w:szCs w:val="30"/>
          <w:rtl/>
          <w:lang w:bidi="fa-IR"/>
        </w:rPr>
        <w:footnoteReference w:id="1181"/>
      </w:r>
    </w:p>
    <w:p w:rsidR="00F9093C" w:rsidRDefault="00F9093C" w:rsidP="00F9093C">
      <w:pPr>
        <w:pStyle w:val="NormalWeb"/>
        <w:bidi/>
        <w:rPr>
          <w:rFonts w:hint="cs"/>
          <w:rtl/>
          <w:lang w:bidi="fa-IR"/>
        </w:rPr>
      </w:pPr>
      <w:r>
        <w:rPr>
          <w:rFonts w:ascii="Arial" w:hAnsi="Arial" w:cs="Arial" w:hint="cs"/>
          <w:color w:val="000000"/>
          <w:sz w:val="30"/>
          <w:szCs w:val="30"/>
          <w:rtl/>
          <w:lang w:bidi="fa-IR"/>
        </w:rPr>
        <w:t>ترديدى نيست كه دعا كردن براى تعجيل فرج و ظهور مولايمان صاحب الزمان عليه السّلام دليل و نشانه استقامت دعاكننده بر اعتقاد به امامان عليهم السّلام است. از آيات ديگرى نيز مى‏توان اين مكرمت‏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ارزنده را استفاده كرد كه از ترس اطاله سخن از ذكر آن‏ها صرف‏نظر كرديم، و همچنين از روايات متعددى اين مطلب به دست مى‏آيد. از جمله: شيخ ثقه جليل على بن ابراهيم قمى در تفسير خود به سند صحيحى درباره آيه شريفه:</w:t>
      </w:r>
      <w:r>
        <w:rPr>
          <w:rFonts w:ascii="Arial" w:hAnsi="Arial" w:cs="Arial" w:hint="cs"/>
          <w:color w:val="006A0F"/>
          <w:sz w:val="30"/>
          <w:szCs w:val="30"/>
          <w:rtl/>
          <w:lang w:bidi="fa-IR"/>
        </w:rPr>
        <w:t xml:space="preserve"> وَ عَلَى الْأَعْرافِ رِجالٌ يَعْرِفُونَ كُلًّا بِسِيماهُمْ؛</w:t>
      </w:r>
      <w:r>
        <w:rPr>
          <w:rStyle w:val="FootnoteReference"/>
          <w:rFonts w:ascii="Arial" w:hAnsi="Arial" w:cs="Arial"/>
          <w:color w:val="000000"/>
          <w:sz w:val="30"/>
          <w:szCs w:val="30"/>
          <w:rtl/>
          <w:lang w:bidi="fa-IR"/>
        </w:rPr>
        <w:footnoteReference w:id="1182"/>
      </w:r>
      <w:r>
        <w:rPr>
          <w:rFonts w:ascii="Arial" w:hAnsi="Arial" w:cs="Arial" w:hint="cs"/>
          <w:color w:val="000000"/>
          <w:sz w:val="30"/>
          <w:szCs w:val="30"/>
          <w:rtl/>
          <w:lang w:bidi="fa-IR"/>
        </w:rPr>
        <w:t xml:space="preserve"> و بر </w:t>
      </w:r>
      <w:r>
        <w:rPr>
          <w:rFonts w:ascii="Arial" w:hAnsi="Arial" w:cs="Arial" w:hint="cs"/>
          <w:color w:val="000000"/>
          <w:sz w:val="30"/>
          <w:szCs w:val="30"/>
          <w:rtl/>
          <w:lang w:bidi="fa-IR"/>
        </w:rPr>
        <w:lastRenderedPageBreak/>
        <w:t>اعراف مردانى هستند كه هريك را به چهره‏هايشان مى‏شناسند. از امام صادق عليه السّلام روايت كرده كه فرمودند: اعراف: توده ريگى بين بهشت و جهنم است. و مردان: امامان عليهم السّلام هستند كه بر اعراف با پيروانشان مى‏ايستند، درحالى‏كه مؤمنين بدون حساب به سوى بهشت سبقت جسته‏اند و امامان عليهم السّلام به پيروان گنهكار خود مى‏گويند: بنگريد! برادرانتان را در بهشت كه بدون حساب به سوى آن رفته‏اند. و اين است فرموده خداوند- تبارك و تعالى-:</w:t>
      </w:r>
      <w:r>
        <w:rPr>
          <w:rFonts w:ascii="Arial" w:hAnsi="Arial" w:cs="Arial" w:hint="cs"/>
          <w:color w:val="006A0F"/>
          <w:sz w:val="30"/>
          <w:szCs w:val="30"/>
          <w:rtl/>
          <w:lang w:bidi="fa-IR"/>
        </w:rPr>
        <w:t xml:space="preserve"> سَلامٌ عَلَيْكُمْ لَمْ يَدْخُلُوها وَ هُمْ يَطْمَعُونَ؛</w:t>
      </w:r>
      <w:r>
        <w:rPr>
          <w:rStyle w:val="FootnoteReference"/>
          <w:rFonts w:ascii="Arial" w:hAnsi="Arial" w:cs="Arial"/>
          <w:color w:val="000000"/>
          <w:sz w:val="30"/>
          <w:szCs w:val="30"/>
          <w:rtl/>
          <w:lang w:bidi="fa-IR"/>
        </w:rPr>
        <w:footnoteReference w:id="1183"/>
      </w:r>
      <w:r>
        <w:rPr>
          <w:rFonts w:ascii="Arial" w:hAnsi="Arial" w:cs="Arial" w:hint="cs"/>
          <w:color w:val="000000"/>
          <w:sz w:val="30"/>
          <w:szCs w:val="30"/>
          <w:rtl/>
          <w:lang w:bidi="fa-IR"/>
        </w:rPr>
        <w:t xml:space="preserve"> سلام بر شما داخل بهشت نشده‏اند ولى در انتظار و اميد آن هستند. سپس به آن‏ها گفته مى‏شود: دشمنانتان را در جهنم بنگريد، و همين است فرموده خداى تعالى:</w:t>
      </w:r>
      <w:r>
        <w:rPr>
          <w:rFonts w:ascii="Arial" w:hAnsi="Arial" w:cs="Arial" w:hint="cs"/>
          <w:color w:val="006A0F"/>
          <w:sz w:val="30"/>
          <w:szCs w:val="30"/>
          <w:rtl/>
          <w:lang w:bidi="fa-IR"/>
        </w:rPr>
        <w:t xml:space="preserve"> وَ إِذا صُرِفَتْ أَبْصارُهُمْ تِلْقاءَ أَصْحابِ النَّارِ قالُوا رَبَّنا لا تَجْعَلْنا مَعَ الْقَوْمِ الظَّالِمِينَ* وَ نادى‏ أَصْحابُ الْأَعْرافِ رِجالًا يَعْرِفُونَهُمْ بِسِيماهُمْ قالُوا ما أَغْنى‏ عَنْكُمْ جَمْعُكُمْ وَ ما كُنْتُمْ تَسْتَكْبِرُونَ؛</w:t>
      </w:r>
      <w:r>
        <w:rPr>
          <w:rStyle w:val="FootnoteReference"/>
          <w:rFonts w:ascii="Arial" w:hAnsi="Arial" w:cs="Arial"/>
          <w:color w:val="000000"/>
          <w:sz w:val="30"/>
          <w:szCs w:val="30"/>
          <w:rtl/>
          <w:lang w:bidi="fa-IR"/>
        </w:rPr>
        <w:footnoteReference w:id="1184"/>
      </w:r>
      <w:r>
        <w:rPr>
          <w:rFonts w:ascii="Arial" w:hAnsi="Arial" w:cs="Arial" w:hint="cs"/>
          <w:color w:val="000000"/>
          <w:sz w:val="30"/>
          <w:szCs w:val="30"/>
          <w:rtl/>
          <w:lang w:bidi="fa-IR"/>
        </w:rPr>
        <w:t xml:space="preserve"> و چون نظر آن‏ها (گنه‏كاران اصحاب اعراف) به سوى اهل جهنم معطوف گردد، گويند: پروردگارا! ما را با ستم‏كاران قرار مده. و اصحاب اعراف مردانى را كه به سيمايشان مى‏شناسند و- در آتشند- آواز دهند و گويند: [ديديد كه‏] جمع شما- در دنيا- و تكبّرى كه داشتيد هيچ خطرى از شما دور نساخت.</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ائمه عليهم السّلام به كسانى كه در جهنم هستند از دشمنانشان مى‏گويند: اين‏ها شيعيان و برادرانمان هستند كه شما در دنيا سوگند مى‏خورديد كه خداوند رحمتى به آن‏ها نمى‏رساند.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امامان به شيعيان خود مى‏گويند: داخل بهشت شويد نه ترسى بر شما هست و نه محزون خواهيد گشت.</w:t>
      </w:r>
      <w:r>
        <w:rPr>
          <w:rStyle w:val="FootnoteReference"/>
          <w:rFonts w:ascii="Arial" w:hAnsi="Arial" w:cs="Arial"/>
          <w:color w:val="000000"/>
          <w:sz w:val="30"/>
          <w:szCs w:val="30"/>
          <w:rtl/>
          <w:lang w:bidi="fa-IR"/>
        </w:rPr>
        <w:footnoteReference w:id="118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حديثى كه در مكرمت سى و دوم از امير مؤمنان عليه السّلام آورديم دلالت مى‏كند بر شفاعت امامان عليهم السّلام براى هركس كه آن‏ها را يارى كند. و نيز در همانجا گفتيم كه دعاكننده براى مولايمان صاحب الزمان عليه السّلام در آن عنوان داخل است، پس به شفاعت امامان در عداد كسانى خواهد بود كه نه ترسى بر آنان هست و نه اندوهگين مى‏شوند.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35- بشارت و مدارا هنگام مرگ‏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چند روايت شاهد اين مطلب است از جمله: حديث شريفى است كه در تفسير امام عسكرى عليه السّلام آمده كه فرمود: مؤمن دوست‏دار محمد و آل او، كه على را بعد از محمد صلّى اللّه عليه و اله امام خويش دانسته كه الگوى او باشد و سرور خود كه سخنانش را تصديق و افعالش را صحيح دانسته و او را اطاعت كند، و به اطاعت آن‏كس كه به اطاعتش در امور دين و سياست [اداره امورش‏] دعوت نموده است. هرگاه (چنين مؤمنى را) اجل حتمى كه بازگردانده نشود و قضاى الهى كه مانعى جلويش نمى‏ايستد فرارسد، و ملك الموت و اعوانش نزد او حاضر شوند، محمد </w:t>
      </w:r>
      <w:r>
        <w:rPr>
          <w:rFonts w:ascii="Arial" w:hAnsi="Arial" w:cs="Arial" w:hint="cs"/>
          <w:color w:val="000000"/>
          <w:sz w:val="30"/>
          <w:szCs w:val="30"/>
          <w:rtl/>
          <w:lang w:bidi="fa-IR"/>
        </w:rPr>
        <w:lastRenderedPageBreak/>
        <w:t>رسول اللّه صلّى اللّه عليه و اله را از يك سوى و على- سيد الوصيين- را از سوى ديگر بالاى سرش مى‏بيند، و در كنار پاهايش از يك سمت حسن- نواده سيّد الانبياء- و از سوى ديگر حسين- سيد الشهداء- را مشاهده مى‏كند و پيرامونش پشت سرشان خواصّ و دوستانشان كه سادات اين امّت هستند در مرتبه بعد از آقايانشان آل محمد عليهم السّلام قرار دارند، پس بيمار مؤمن به آنان نظر مى‏كند و خطاب مى‏نمايد به‏طورى‏كه خداوند صداى او را از گوش‏هاى حاضران محجوب مى‏دارد، هم‏چنان‏كه ديدن ما اهل البيت را نيز از آن‏ها مخفى مى‏نمايد تا ايمانشان به آن ثواب بيشترى داشته باشد به خاطر محنت شديدى كه بر آن‏ها وارد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مؤمن ميگويد: پدر و مادرم فداى تو، اى رسول خداوند ربّ العزّة! پدر و مادرم فداى تو، اى وصىّ پيغمبر رحمت! پدر و مادرم فداى شما دو شيربچگان محمد صلّى اللّه عليه و اله و اى نوادگان و فرزندان او؛ اى دو سيّد جوانان اهل بهشت كه به رحمت و رضوان خداوند نزديك هستيد! و خوش آمديد شماها خوبان اصحاب محمد و على و فرزندانشان عليهم السّلام. چقدر اشتياق ديدارتان را داشتم و اكنون به شدّت از ديدارتان خوشحالم. اى رسول خدا! اينك ملك الموت به بالينم حاضر است و ترديد ندارم كه در دل او بزرگ هستم به خاطر موقعيت شما و موقعيت برادرتان، پس رسول خدا صلّى اللّه عليه و اله مى‏فرمايد: همين‏طور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رسول خدا صلّى اللّه عليه و اله به سوى ملك الموت متوجه مى‏شود و مى‏فرمايد: اى ملك الموت! سفارش خداوندى را در احسان به پيرو ما و خادم ما و محبّ ما و ايثارگر ما [بر هرچيز ديگر] رعايت كن. ملك الموت گويد: اى رسول خدا! به او بفرماييد كه به آنچه خداوند برايش در بهشت مهيا كرده نظرى افكند. رسول اكرم صلّى اللّه عليه و اله به او فرمايد: به بلندى نگاه كن، پس نظر مى‏افكند بر آنچه انديشه‏ها آن را درنيابند و به حدّوحساب نيايند. آن‏گاه ملك الموت مى‏گويد: چگونه‏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آسان نگيرم بر كسى كه آن ثواب او است و اين محمد (و عترت او) ديداركنندگانش. اى رسول خدا صلّى اللّه عليه و اله! اگر خداوند مرگ را گردنه‏اى قرار نداده بود كه به بهشت نرسد مگر آن‏كه از آن بگذرد، روح او را نمى‏گرفتم. ولى خادم و دوستت تأسّى جويد به تو و به ساير پيغمبران و رسولان و اولياى خدا كه به حكم الهى مرگ را چشيدند.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محمد صلّى اللّه عليه و اله مى‏فرمايد: اى ملك الموت! بگير برادرمان را كه به تو تسليم كرديم و سفارش خير را درباره‏اش بپذير.</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آن‏گاه آن حضرت و همراهانش به سوى باغ‏هاى بهشت بالا روند درصورتى‏كه حجاب و پرده از چشم آن مؤمن بيمار كنار رفته باشد، پس آن‏ها را در جايگاه خودشان مى‏بيند پس از آن‏كه پيرامون رختخوابش بودند، مى‏گويد: اى ملك الموت بشتاب بشتاب روح مرا بگير و اين‏جا مرا مگذار كه از دورى محمد و عترت او صبر ندارم، مرا به آن‏ها ملحق ساز. در اين هنگام ملك الموت روح او را مى‏گيرد، و همچون مويى كه از آرد بركشند جان او را از كالبد برآورد. و اگر شما او را در </w:t>
      </w:r>
      <w:r>
        <w:rPr>
          <w:rFonts w:ascii="Arial" w:hAnsi="Arial" w:cs="Arial" w:hint="cs"/>
          <w:color w:val="000000"/>
          <w:sz w:val="30"/>
          <w:szCs w:val="30"/>
          <w:rtl/>
          <w:lang w:bidi="fa-IR"/>
        </w:rPr>
        <w:lastRenderedPageBreak/>
        <w:t>شدّت مى‏بينيد در حقيقت او در سختى نيست، بلكه در راحتى و لذّت است و چون او را در قبر گذارند افراد ما را آن‏جا 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هنگامى كه منكر و نكير به سراغش بيايند، به يكديگر گويند: محمد و على و حسن و حسين عليهم السّلام و نيكان اصحابشان نزد اين شخص حاضرند، بايد براى آن‏ها كوچكى كنيم. سپس مى‏آيند بر محمد صلّى اللّه عليه و اله جداگانه يك سلام مى‏كنند و بر على عليه السّلام جداگانه يك سلام مى‏كنند، سپس بر حسنين عليهما السلام باهم يك سلام مى‏كنند و آن‏گاه سلامى بر تمام يارانى كه همراه ما مى‏باشند، مى‏نمايند.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بعد از آن گويند: دانستيم اى رسول خدا كه از خادم و پيرو خودت ديدن كردى، و اگر چنين نبود كه خداوند مى‏خواهد فضيلت او را براى فرشتگانى كه حضور دارند و فرشتگانى كه بعدا جريان را خواهند شنيد آشكار سازد، از او سؤال نمى‏كرديم، ولى امر الهى را بايد امتثال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از او مى‏پرسند: خداى تو كيست؟ دين تو چيست؟ و پيغمبر تو كيست؟ و امام تو كيست؟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قبله‏ات كدام است؟ و برادرانت كيانند؟ مى‏گويد: اللّه، پروردگار من است و محمد صلّى اللّه عليه و اله پيغمبر من است و على عليه السّلام جانشين محمد صلّى اللّه عليه و اله امام من و كعبه، قبله‏ام و مؤمنان، پيروان محمد و على و آل آن‏ها، دوستان ايشانند و دشمنان معاندان ايشان برادران منند. و شهادت مى‏دهم كه جز خداى يكتا معبودى نيست. و خداوند شريك ندارد و گواهى مى‏دهم كه محمد بنده و فرستاده‏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او است، و اين‏كه برادرش على ولىّ خدا است، و آن‏ها كه از پاكيزگان عترتش براى امامت نصب كرد، خلفاى امّت و واليان برحقّ و قيام‏كنندگان به عدل مى‏باشند. پس (نكير و منكر) گويند: بر اين باور زندگى كردى، و بر همين مردى و بر همين عقيده- ان شاء اللّه- برانگيخته خواهى شد و با آن‏كس كه ولايتش را داشته‏اى در منزلگاه كرامت و قرارگاه رحمت الهى خواهى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استشهاد به اين روايت شريف كه نكات جالبى دارد اين‏كه مؤمن به آن مكرمت‏ها و سعادت‏ها و نعمت‏هاى بزرگ مى‏رسد به سبب چهار امر: موالات و پيروى پيغمبر و ائمه اطهار عليهم السّلام و خدمت به آن‏ها و محبّت به ايشان و مقدّم داشتن آن‏ها بر ديگران. چنان‏كه از فرموده حضرت كه: در احسان به پيرو ما، و خادم ما، و محبّ ما، و ايثارگر ما [بر هرچيز ديگر] رعايت كن ... استفاده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ترديدى نيست كه اين چهار صفت در دعاكننده براى مولايمان صاحب الزمان عليه السّلام جمع است، زيرا كه دعا براى آن جناب نوعى از پيروى و خدمت و محبّت به امامان است و نيز ايثار كردن ايشان در دعا بر ساير افراد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بر اين مطلب دلالت مى‏كند تمام آنچه در بشارت‏ها براى مؤمن در اخبار بسيار وارد شده كه در فروع كافى- باب ما يعاين المؤمن و الكافر عند موته-</w:t>
      </w:r>
      <w:r>
        <w:rPr>
          <w:rStyle w:val="FootnoteReference"/>
          <w:rFonts w:ascii="Arial" w:hAnsi="Arial" w:cs="Arial"/>
          <w:color w:val="000000"/>
          <w:sz w:val="30"/>
          <w:szCs w:val="30"/>
          <w:rtl/>
          <w:lang w:bidi="fa-IR"/>
        </w:rPr>
        <w:footnoteReference w:id="1186"/>
      </w:r>
      <w:r>
        <w:rPr>
          <w:rFonts w:ascii="Arial" w:hAnsi="Arial" w:cs="Arial" w:hint="cs"/>
          <w:color w:val="000000"/>
          <w:sz w:val="30"/>
          <w:szCs w:val="30"/>
          <w:rtl/>
          <w:lang w:bidi="fa-IR"/>
        </w:rPr>
        <w:t xml:space="preserve"> و مجلّد سوم بحار</w:t>
      </w:r>
      <w:r>
        <w:rPr>
          <w:rStyle w:val="FootnoteReference"/>
          <w:rFonts w:ascii="Arial" w:hAnsi="Arial" w:cs="Arial"/>
          <w:color w:val="000000"/>
          <w:sz w:val="30"/>
          <w:szCs w:val="30"/>
          <w:rtl/>
          <w:lang w:bidi="fa-IR"/>
        </w:rPr>
        <w:footnoteReference w:id="1187"/>
      </w:r>
      <w:r>
        <w:rPr>
          <w:rFonts w:ascii="Arial" w:hAnsi="Arial" w:cs="Arial" w:hint="cs"/>
          <w:color w:val="000000"/>
          <w:sz w:val="30"/>
          <w:szCs w:val="30"/>
          <w:rtl/>
          <w:lang w:bidi="fa-IR"/>
        </w:rPr>
        <w:t xml:space="preserve"> و غير اين‏ها آمده. و ما به يك حديث از كافى اكتفا مى‏كنيم كه براى عارف سالك بس است و هركه مايل باشد به كتاب‏هاى مزبور مراجعه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از محمد بن يحيى، از احمد بن محمد، از ابن سنان‏</w:t>
      </w:r>
      <w:r>
        <w:rPr>
          <w:rStyle w:val="FootnoteReference"/>
          <w:rFonts w:ascii="Arial" w:hAnsi="Arial" w:cs="Arial"/>
          <w:color w:val="000000"/>
          <w:sz w:val="30"/>
          <w:szCs w:val="30"/>
          <w:rtl/>
          <w:lang w:bidi="fa-IR"/>
        </w:rPr>
        <w:footnoteReference w:id="1188"/>
      </w:r>
      <w:r>
        <w:rPr>
          <w:rFonts w:ascii="Arial" w:hAnsi="Arial" w:cs="Arial" w:hint="cs"/>
          <w:color w:val="000000"/>
          <w:sz w:val="30"/>
          <w:szCs w:val="30"/>
          <w:rtl/>
          <w:lang w:bidi="fa-IR"/>
        </w:rPr>
        <w:t>، از عمار بن مروان است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شخصى كه از حضرت ابى عبد اللّه صادق عليه السّلام شنيده بود، برايم نقل كرد كه آن حضرت فرمود: به خدا سوگند! از شما قبول مى‏كند و سوگند به خدا كه شما را مى‏آمرزد، ميان هريك از شما و جايگاهى كه بر آن مورد غبطه است و خوشى و روشنى چشم در آن است جز اينقدر فاصله نيست كه جانش به اين‏جا رسد- و با دست به گلويش اشاره كرد- آن‏گاه فرمود: وقتى چنين 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به احتضار برسد، رسول خدا و على و جبرئيل و ملك الموت عليهم السّلام نزد او حاضر گردند. آن‏گاه على عليه السّلام به او نزديك مى‏شود و مى‏گويد: يا رسول اللّه! اين شخص ما خاندان را دوست مى‏داشت پس او را دوست بدار. و رسول خدا صلّى اللّه عليه و اله به جبرئيل مى‏فرمايد: اين شخص خدا و رسول او و خاندانش را دوست مى‏داشته پس او را دوست بدار. و جبرئيل به ملك الموت مى‏گويد: اين كسى است كه خدا و رسول و خاندانش را دوست داشته است پس او را دوست بدار و بر او آسان بگير، پس ملك الموت به او نزديك مى‏شود و مى‏گويد: اى بنده خدا! آزادى گردنت را گرفتى؟ تذكره تبرئه خود را گرفتى؟ در زندگى دنيا به عصمت كبرى متمسّك شدى؟</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پس خداوند او را توفيق مى‏دهد كه مى‏گويد: آرى. سؤال مى‏كند: آن چيست؟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ولايت على بن ابى طالب عليهما السّلام. ملك الموت گويد: راست گفتى، و از آنچه حذر داشتى خداوند تو را از آن ايمن نمود، و به آنچه اميدوار بودى رسيدى، مژده باد تو را به سلف صالح مرافقت با رسول خدا و على و فاطمه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سپس به آسانى روحش را مى‏گيرد، و بعد كفنش از بهشت و حنوطش از مشك اذفر از بهشت نازل مى‏گردد، كه به آن كفن و حنوط تجهيز، و آن‏گاه با حلّه زردى از حلّه‏هاى بهشتى پوشانده مى‏شود، </w:t>
      </w:r>
      <w:r>
        <w:rPr>
          <w:rFonts w:ascii="Arial" w:hAnsi="Arial" w:cs="Arial" w:hint="cs"/>
          <w:color w:val="000000"/>
          <w:sz w:val="30"/>
          <w:szCs w:val="30"/>
          <w:rtl/>
          <w:lang w:bidi="fa-IR"/>
        </w:rPr>
        <w:lastRenderedPageBreak/>
        <w:t>و چون در قبرش قرار دهند درى از درهاى بهشت برايش گشوده مى‏شود كه از نسيم ملايم و بوى گل‏هاى آن بر او برسد.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به مقدار يك ماه، راه از پيش رويش و از سمت راست و سمت چپش وسعت داده مى‏شود، آن‏گاه به او گفته شود: همچون عروسى كه بر رختخوابش آرام گيرد، آسوده بخواب.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بشارت باد تو را به آسايش و استراحت و بهشت و نعمت، و پروردگارى كه (بر تو) غضبناك نيست. آن‏گاه آل محمد عليهم السّلام را در جنان رضوى ديدار مى‏كند، با ايشان از غذايشان مى‏خورد و از آبشان مى‏آشامد، و با آنان در مجالسشان سخن مى‏گويد، تا آن هنگام كه قائم ما اهل البيت بپاخيزد و چون قائم ما بپاخيزد، خداوند تعالى آنان را برانگيزد، پس لبيك‏گويان گروه‏گروه به سويش مى‏آيند. در آن هنگام باطل‏جويان به ترديد افتند و هتك‏كنندگان حرمت‏هاى الهى از هم پاشيده شوند- كه اندك خواهند بود- عجله‏كنندگان هلاك گردند و آن‏ها كه فرج را نزديك دانند نجات يابند. از اين‏جهت است كه رسول خدا به على عليهما السلام فرمود: تو برادر منى و وعده من و تو وادى السلام باشد.</w:t>
      </w:r>
      <w:r>
        <w:rPr>
          <w:rStyle w:val="FootnoteReference"/>
          <w:rFonts w:ascii="Arial" w:hAnsi="Arial" w:cs="Arial"/>
          <w:color w:val="000000"/>
          <w:sz w:val="30"/>
          <w:szCs w:val="30"/>
          <w:rtl/>
          <w:lang w:bidi="fa-IR"/>
        </w:rPr>
        <w:footnoteReference w:id="1189"/>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وجه استشهاد به اين روايت اين‏كه، پيش‏تر اشاره كرده‏ايم، و نيز بيان خواهيم كرد كه دعا براى حضرت قائم عليه السّلام و تعجيل فرج آن حضرت مايه كمال ايمان و ثبوت آن تا هنگام مرگ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سبب غير مستقيم است براى رستگارى به اين فضيلت، اضافه بر اين‏كه خود اين دعا تمسّك به عصمت كبرى- يعنى ولايت على بن ابى طالب عليهما السلام- است، پس سبب رسيدن به اين مقام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دلايل اين موضوع روايتى است كه در اصول كافى به سند صحيحى از ابن ابى عمير از حكم بن مسكين از حضرت ابى عبد اللّه صادق عليه السّلام آمده فرمود: هركس به مؤمنى سرورى رساند خداوند- عزّ و جلّ- از آن سرور مخلوقى مى‏آفريند كه هنگام مرگ ديدارش كند و به او گويد: مژده باد تو را اى دوست خدا به كرامت و رضوان او. و هم‏چنان با او خواهد بود تا اين‏كه داخل قبرش شود، باز همان سخن را گويد و چون از قبرش برخيزد باز آن سخن را تكرار نمايد. سپس همواره با او بماند و در مواقع ترس او را مژده دهد و همان سخن را بگويد. مؤمن از او پرسد: تو كيستى خدايت رحمت كند؟ مى‏گويد: من آن سرور و شادمانى هستم كه بر فلانى وارد ساختى.</w:t>
      </w:r>
      <w:r>
        <w:rPr>
          <w:rStyle w:val="FootnoteReference"/>
          <w:rFonts w:ascii="Arial" w:hAnsi="Arial" w:cs="Arial"/>
          <w:color w:val="000000"/>
          <w:sz w:val="30"/>
          <w:szCs w:val="30"/>
          <w:rtl/>
          <w:lang w:bidi="fa-IR"/>
        </w:rPr>
        <w:footnoteReference w:id="1190"/>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مى‏گويم: وجه دلالت اين‏كه: بدون ترديد مولايمان صاحب الزمان و پدران گرامى‏اش عليهم السّلام از اين دعا خرسند و مسرور مى‏شوند، پس اين ثواب به نحو اتمّ بر آن مترتب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36- اجابت دعوت خدا و رسول او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عزّ و جلّ- مى‏فرمايد:</w:t>
      </w:r>
      <w:r>
        <w:rPr>
          <w:rFonts w:ascii="Arial" w:hAnsi="Arial" w:cs="Arial" w:hint="cs"/>
          <w:color w:val="006A0F"/>
          <w:sz w:val="30"/>
          <w:szCs w:val="30"/>
          <w:rtl/>
          <w:lang w:bidi="fa-IR"/>
        </w:rPr>
        <w:t xml:space="preserve"> يا أَيُّهَا الَّذِينَ آمَنُوا اسْتَجِيبُوا لِلَّهِ وَ لِلرَّسُولِ إِذا دَعاكُمْ لِما يُحْيِيكُمْ؛</w:t>
      </w:r>
      <w:r>
        <w:rPr>
          <w:rStyle w:val="FootnoteReference"/>
          <w:rFonts w:ascii="Arial" w:hAnsi="Arial" w:cs="Arial"/>
          <w:color w:val="000000"/>
          <w:sz w:val="30"/>
          <w:szCs w:val="30"/>
          <w:rtl/>
          <w:lang w:bidi="fa-IR"/>
        </w:rPr>
        <w:footnoteReference w:id="1191"/>
      </w:r>
      <w:r>
        <w:rPr>
          <w:rFonts w:ascii="Arial" w:hAnsi="Arial" w:cs="Arial" w:hint="cs"/>
          <w:color w:val="000000"/>
          <w:sz w:val="30"/>
          <w:szCs w:val="30"/>
          <w:rtl/>
          <w:lang w:bidi="fa-IR"/>
        </w:rPr>
        <w:t xml:space="preserve"> اى كسانى كه ايمان آورده‏ايد! اجابت كنيد خدا و رسول را، هرگاه شما را فراخوانند بدانچه شما را زنده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بدون شك منظور از زندگى در اين آيه، زندگى ابدى و معيشت خوش و خرّم است كه با پيروى كردن از پيغمبر صلّى اللّه عليه و اله حاصل مى‏گردد، و قبلا بيان كرده‏ايم كه تمام آنچه جانشينان معصوم پيغمبر امر نموده يا انجام داده‏اند، امر و فرمان خدا و رسول است. و از مباحث گذشته و آينده اهتمام امامان عليهم السّلام در دعا براى مولايمان صاحب الزمان و تعجيل فرج و ظهور آن حضرت- صلوات اللّه عليه- معلوم گشته و جايى براى تأمل و ترديد نيست كه اهتمام بنده در اين امر بزرگ اجابت دعوت خدا و رسول او صلّى اللّه عليه و اله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معنى تحت عناوين ديگرى نيز در آيات قرآن آمده است، از جمله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يا أَيُّهَا الَّذِينَ آمَنُوا أَطِيعُوا اللَّهَ وَ أَطِيعُوا الرَّسُولَ وَ أُولِي الْأَمْرِ مِنْكُمْ؛</w:t>
      </w:r>
      <w:r>
        <w:rPr>
          <w:rStyle w:val="FootnoteReference"/>
          <w:rFonts w:ascii="Arial" w:hAnsi="Arial" w:cs="Arial"/>
          <w:color w:val="000000"/>
          <w:sz w:val="30"/>
          <w:szCs w:val="30"/>
          <w:rtl/>
          <w:lang w:bidi="fa-IR"/>
        </w:rPr>
        <w:footnoteReference w:id="1192"/>
      </w:r>
      <w:r>
        <w:rPr>
          <w:rFonts w:ascii="Arial" w:hAnsi="Arial" w:cs="Arial" w:hint="cs"/>
          <w:color w:val="000000"/>
          <w:sz w:val="30"/>
          <w:szCs w:val="30"/>
          <w:rtl/>
          <w:lang w:bidi="fa-IR"/>
        </w:rPr>
        <w:t xml:space="preserve"> اى كسانى كه ايمان آورده‏ايد!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479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اطاعت كنيد خدا را و اطاعت كنيد رسول و اولى الامر از خودتان را.</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تمام آياتى كه به انجام كارهاى نيك امر مى‏كند و تأسى جستن و پيروى و اظهار محبّت نسبت به پيغمبر صلّى اللّه عليه و اله را دستور مى‏دهد.</w:t>
      </w:r>
    </w:p>
    <w:p w:rsidR="00F9093C" w:rsidRDefault="00F9093C" w:rsidP="00F9093C">
      <w:pPr>
        <w:pStyle w:val="NormalWeb"/>
        <w:bidi/>
        <w:rPr>
          <w:rFonts w:hint="cs"/>
          <w:rtl/>
          <w:lang w:bidi="fa-IR"/>
        </w:rPr>
      </w:pPr>
      <w:r>
        <w:rPr>
          <w:rFonts w:ascii="Arial" w:hAnsi="Arial" w:cs="Arial" w:hint="cs"/>
          <w:color w:val="465BFF"/>
          <w:sz w:val="30"/>
          <w:szCs w:val="30"/>
          <w:rtl/>
          <w:lang w:bidi="fa-IR"/>
        </w:rPr>
        <w:t>37- قرار گرفتن در درجه امير المؤمنين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دليل بر اين‏كه دعاكننده براى تعجيل فرج و ظهور مولى صاحب الزمان عليه السّلام روز قيامت همراه امير مؤمنان عليه السّلام در درجه‏اش خواهد بود، روايتى است كه در كمال الدين از آن حضرت آمده فرمود: قائم ما را غيبتى است كه مدتش طول مى‏كشد، گويى شيعه را مى‏بينم كه در دوران غيبت او بسان گوسفندى كه دنبال چراگاه مى‏گردد، دنبال چراگاهند امّا آن را نمى‏يابند. توجّه كنيد كه هريك از آنان بر دين خود ثابت بماند و دلش بر اثر طول غيبت امامش قساوت نگيرد، روز قيامت با من در درجه‏ام خواهد بود. سپس فرمود: به‏درستى‏كه چون قائم ما عليه </w:t>
      </w:r>
      <w:r>
        <w:rPr>
          <w:rFonts w:ascii="Arial" w:hAnsi="Arial" w:cs="Arial" w:hint="cs"/>
          <w:color w:val="000000"/>
          <w:sz w:val="30"/>
          <w:szCs w:val="30"/>
          <w:rtl/>
          <w:lang w:bidi="fa-IR"/>
        </w:rPr>
        <w:lastRenderedPageBreak/>
        <w:t>السّلام بپاخيزد، براى احدى در گردنش بيعتى نخواهد بود، به‏همين جهت ولادتش مخفيانه انجام مى‏گيرد و خودش از انظار غايب مى‏شود.</w:t>
      </w:r>
      <w:r>
        <w:rPr>
          <w:rStyle w:val="FootnoteReference"/>
          <w:rFonts w:ascii="Arial" w:hAnsi="Arial" w:cs="Arial"/>
          <w:color w:val="000000"/>
          <w:sz w:val="30"/>
          <w:szCs w:val="30"/>
          <w:rtl/>
          <w:lang w:bidi="fa-IR"/>
        </w:rPr>
        <w:footnoteReference w:id="1193"/>
      </w:r>
    </w:p>
    <w:p w:rsidR="00F9093C" w:rsidRDefault="00F9093C" w:rsidP="00F9093C">
      <w:pPr>
        <w:pStyle w:val="NormalWeb"/>
        <w:bidi/>
        <w:rPr>
          <w:rFonts w:hint="cs"/>
          <w:rtl/>
          <w:lang w:bidi="fa-IR"/>
        </w:rPr>
      </w:pPr>
      <w:r>
        <w:rPr>
          <w:rFonts w:ascii="Arial" w:hAnsi="Arial" w:cs="Arial" w:hint="cs"/>
          <w:color w:val="000000"/>
          <w:sz w:val="30"/>
          <w:szCs w:val="30"/>
          <w:rtl/>
          <w:lang w:bidi="fa-IR"/>
        </w:rPr>
        <w:t>بيان استدلال به دو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يكم: اين‏كه دعا براى تعجيل فرج و ظهور مولايمان صاحب الزمان عليه السّلام نشانه پايدارى و ثبات ايمان و دين است. چون اگر- العياذ باللّه- در اين امر ترديد داشت براى تحقق يافتن آن تضرّع و دعا نمى‏كرد، بنابراين در عداد كسانى است كه بر دين خود ثابت مانده‏اند و امير مؤمنان عليه السّلام به ايشان آن ثواب بزرگ را وعده داده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اين دعا سبب كامل‏شدن ايمان و ثبوت آن براى انسان مى‏شود، به اين‏گونه كه از فتنه‏هاى آخر الزمان نجات مى‏يابد. همان‏طوركه مولاى ما ابو محمد امام حسن عسكرى عليه السّلام به احمد بن اسحاق قمى فرمود: به خدا سوگند! غيبتى طولانى خواهد داشت كه در آن دوران از هلاكت نجات نمى‏يابد مگر كسى كه خداوند او را بر اقرار به امامتش ثابت بدارد، و به دعا كردن براى تعجيل فرجش توفيق دهد. كه تمام اين حديث در بخش چهارم كتاب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دعا براى آن حضرت سبب آن است كه دعاكننده در درجه امير المؤمنين عليه السّلام باشد، چون سبب ثابت ماندن ايمان در زمان غيبت صاحب الزمان عليه السّلام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مؤيد اين‏كه اين دعا سبب كمال ايمان است آن‏كه: اين عمل خيرانديشى براى اهل بيت پيغمبر صلّى اللّه عليه و اله مى‏باشد كه مايه كامل شدن ايمان است. چنان‏كه صدوق رحمه اللّه در مجالس خود از مولاى ما حضرت كاظم عليه السّلام از پدرانش از رسول خدا صلّى اللّه عليه و اله آورده كه فرمود: هركس وضويش را كامل گيرد و نمازش را خوب بخواند، و زكات دارايى‏اش را بپردازد، و زبانش را حفظ نمايد و خشمش را فرونشاند، و براى گناهش استغفار كند، و خيرخواهى‏اش را نسبت به خاندان پيامبرش صلّى اللّه عليه و اله انجام دهد، حقايق ايمان را كامل گردانيده و درهاى بهشت برايش گشوده است.</w:t>
      </w:r>
      <w:r>
        <w:rPr>
          <w:rStyle w:val="FootnoteReference"/>
          <w:rFonts w:ascii="Arial" w:hAnsi="Arial" w:cs="Arial"/>
          <w:color w:val="000000"/>
          <w:sz w:val="30"/>
          <w:szCs w:val="30"/>
          <w:rtl/>
          <w:lang w:bidi="fa-IR"/>
        </w:rPr>
        <w:footnoteReference w:id="1194"/>
      </w:r>
    </w:p>
    <w:p w:rsidR="00F9093C" w:rsidRDefault="00F9093C" w:rsidP="00F9093C">
      <w:pPr>
        <w:pStyle w:val="NormalWeb"/>
        <w:bidi/>
        <w:rPr>
          <w:rFonts w:hint="cs"/>
          <w:rtl/>
          <w:lang w:bidi="fa-IR"/>
        </w:rPr>
      </w:pPr>
      <w:r>
        <w:rPr>
          <w:rFonts w:ascii="Arial" w:hAnsi="Arial" w:cs="Arial" w:hint="cs"/>
          <w:color w:val="465BFF"/>
          <w:sz w:val="30"/>
          <w:szCs w:val="30"/>
          <w:rtl/>
          <w:lang w:bidi="fa-IR"/>
        </w:rPr>
        <w:t>38- محبوب‏ترين خلايق نزد خداوند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دعاكننده براى مولاى ما صاحب الزمان عليه السّلام و براى تعجيل فرج و ظهور آن جناب محبوب‏ترين افراد نزد خداى تعالى است، زيرا كه او به عموم مؤمنين نفع رسانيده، و نيز شادمانى و سرور را بر ائمه اطهار و خاندان رسول اكرم صلّى اللّه عليه و اله وارد ساخته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شيخ اقدم ثقة الاسلام محمد بن يعقوب كلينى رحمه اللّه در اصول كافى به سند موثّقى از حضرت ابى عبد اللّه صادق عليه السّلام روايت كرده كه رسول خدا صلّى اللّه عليه و اله فرمود: خلايق عيال خداوند هستند، پس محبوب‏ترين افراد نزد خداوند آن است كه به عيال خداوند نفع رساند و خاندانى را مسرور نمايد.</w:t>
      </w:r>
      <w:r>
        <w:rPr>
          <w:rStyle w:val="FootnoteReference"/>
          <w:rFonts w:ascii="Arial" w:hAnsi="Arial" w:cs="Arial"/>
          <w:color w:val="000000"/>
          <w:sz w:val="30"/>
          <w:szCs w:val="30"/>
          <w:rtl/>
          <w:lang w:bidi="fa-IR"/>
        </w:rPr>
        <w:footnoteReference w:id="1195"/>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مرسلى از حضرت ابو عبد اللّه صادق عليه السّلام آمده كه فرمود: از رسول خدا صلّى اللّه عليه و اله سؤال شد: محبوب‏ترين مردم نزد خداوند چه كسى است؟ فرمود: سودمندترين افراد به حال مردم.</w:t>
      </w:r>
      <w:r>
        <w:rPr>
          <w:rStyle w:val="FootnoteReference"/>
          <w:rFonts w:ascii="Arial" w:hAnsi="Arial" w:cs="Arial"/>
          <w:color w:val="000000"/>
          <w:sz w:val="30"/>
          <w:szCs w:val="30"/>
          <w:rtl/>
          <w:lang w:bidi="fa-IR"/>
        </w:rPr>
        <w:footnoteReference w:id="119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سرور و شادمانى پيغمبر و امامان عليهم السّلام به دعا كردن براى حضرت قائم- عجّل اللّه فرجه الشريف- امرى روشن و واضح است. و امّا سودمندى اين دعا به تمام مؤمنين بلكه همه اهل عالم، به دو وجه بيان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آنچه در بخش چهارم- حرف نون- گذشت كه تمام اهل عالم به ظهور آن حضرت نفع مى‏برند، پس دعا براى تعجيل آن، سودرسانى به اهل جهان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در مكرمت چهل و چهارم خواهد آمد كه خداوند متعال به بركت دعاكنندگان براى فرج و ظهور آن حضرت، عقوبت را از اهل زمين دور مى‏سازد، ان شاء اللّه تعالى.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39- گرامى‏ترين خلايق نزد رسول خدا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آنچه در مكرمت بيست و يكم گفته شد كه دعاكننده براى مولى صاحب الزمان عليه السّلام از برادران پيغمبر صلّى اللّه عليه و اله مى‏باشد، اين مكرمت نيز استفاده مى‏شود، چون واضح است كه برادران آن حضرت، گرامى‏ترين افراد نزدش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مؤيّد اين معنى روايتى است كه در بحار به سند خود از رفاعة بن موسى و معاوية بن وهب از حضرت امام صادق عليه السّلام آورده كه: رسول خدا صلّى اللّه عليه و اله فرمودند: خوشا به حال كسى كه قائم اهل بيتم را دريابد درحالى‏كه پيش از قيامش به او اقتدا كرده باشد، دوست او را دوست بدارد و از دشمنش بيزارى جويد و ولايت امامان هدايت‏كننده پيش از او را داشته باشد. آن‏ها رفقاى من و اهل دوستى و مودّت من و گرامى‏ترين افراد امّتم بر من مى‏باشند (به روايت رفاعه) و گرامى‏ترين خلق خدا نزد من.</w:t>
      </w:r>
      <w:r>
        <w:rPr>
          <w:rStyle w:val="FootnoteReference"/>
          <w:rFonts w:ascii="Arial" w:hAnsi="Arial" w:cs="Arial"/>
          <w:color w:val="000000"/>
          <w:sz w:val="30"/>
          <w:szCs w:val="30"/>
          <w:rtl/>
          <w:lang w:bidi="fa-IR"/>
        </w:rPr>
        <w:footnoteReference w:id="1197"/>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چون دعا براى فرج و ظهور آن حضرت از اقسام اقتدا كردن به او است، چنان‏كه در حديث ولادتش آمده كه خودش براى اين امر دعا كرد و گفت: «اللّهمّ انجز لي وعدي، و أتمم لي أمري و </w:t>
      </w:r>
      <w:r>
        <w:rPr>
          <w:rFonts w:ascii="Arial" w:hAnsi="Arial" w:cs="Arial" w:hint="cs"/>
          <w:color w:val="000000"/>
          <w:sz w:val="30"/>
          <w:szCs w:val="30"/>
          <w:rtl/>
          <w:lang w:bidi="fa-IR"/>
        </w:rPr>
        <w:lastRenderedPageBreak/>
        <w:t>ثبّت و طأتي و املأ الأرض بي عدلا و قسطا»؛ پروردگارا! وعده مرا تنفيذ كن و امر [قيام‏] مرا به اتمام رسان و گام‏هايم را استوار گردان و زمين را به واسطه من پر از عدل‏وداد بنماى.</w:t>
      </w:r>
      <w:r>
        <w:rPr>
          <w:rStyle w:val="FootnoteReference"/>
          <w:rFonts w:ascii="Arial" w:hAnsi="Arial" w:cs="Arial"/>
          <w:color w:val="000000"/>
          <w:sz w:val="30"/>
          <w:szCs w:val="30"/>
          <w:rtl/>
          <w:lang w:bidi="fa-IR"/>
        </w:rPr>
        <w:footnoteReference w:id="119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از عبد اللّه بن جعفر حميرى است كه گفت: از محمد بن عثمان عمرى پرسيدم: آيا صاحب اين امر را ديده‏اى؟ گفت: آرى. و آخرين بارى كه او را ديدم، كنار بيت اللّه الحرام بود، درحالى‏كه مى‏گفت: بار خدايا! آنچه به من وعده داده‏اى، تنفيذ كن.</w:t>
      </w:r>
      <w:r>
        <w:rPr>
          <w:rStyle w:val="FootnoteReference"/>
          <w:rFonts w:ascii="Arial" w:hAnsi="Arial" w:cs="Arial"/>
          <w:color w:val="000000"/>
          <w:sz w:val="30"/>
          <w:szCs w:val="30"/>
          <w:rtl/>
          <w:lang w:bidi="fa-IR"/>
        </w:rPr>
        <w:footnoteReference w:id="1199"/>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همان كتاب از عبد اللّه بن جعفر حميرى است كه گفت: شنيدم محمد بن عثمان عمرى مى‏گفت: آن حضرت عليه السّلام را ديدم كه به دامن كعبه- ركن مستجار- چنگ زده بود و مى‏گفت: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از دشمنانم انتقام بگير.</w:t>
      </w:r>
      <w:r>
        <w:rPr>
          <w:rStyle w:val="FootnoteReference"/>
          <w:rFonts w:ascii="Arial" w:hAnsi="Arial" w:cs="Arial"/>
          <w:color w:val="000000"/>
          <w:sz w:val="30"/>
          <w:szCs w:val="30"/>
          <w:rtl/>
          <w:lang w:bidi="fa-IR"/>
        </w:rPr>
        <w:footnoteReference w:id="1200"/>
      </w:r>
    </w:p>
    <w:p w:rsidR="00F9093C" w:rsidRDefault="00F9093C" w:rsidP="00F9093C">
      <w:pPr>
        <w:pStyle w:val="NormalWeb"/>
        <w:bidi/>
        <w:rPr>
          <w:rFonts w:hint="cs"/>
          <w:rtl/>
          <w:lang w:bidi="fa-IR"/>
        </w:rPr>
      </w:pPr>
      <w:r>
        <w:rPr>
          <w:rFonts w:ascii="Arial" w:hAnsi="Arial" w:cs="Arial" w:hint="cs"/>
          <w:color w:val="465BFF"/>
          <w:sz w:val="30"/>
          <w:szCs w:val="30"/>
          <w:rtl/>
          <w:lang w:bidi="fa-IR"/>
        </w:rPr>
        <w:t>40- داخل شدن به بهشت به ضمانت رسول خدا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اضافه بر آنچه قبلا گذشت كه اين دعا مايه شفاعت است- روايتى است كه صدوق در خصال مسندا آورده كه رسول خدا صلّى اللّه عليه و اله فرمود: هركس پنج چيز را براى من ضامن‏</w:t>
      </w:r>
      <w:r>
        <w:rPr>
          <w:rStyle w:val="FootnoteReference"/>
          <w:rFonts w:ascii="Arial" w:hAnsi="Arial" w:cs="Arial"/>
          <w:color w:val="000000"/>
          <w:sz w:val="30"/>
          <w:szCs w:val="30"/>
          <w:rtl/>
          <w:lang w:bidi="fa-IR"/>
        </w:rPr>
        <w:footnoteReference w:id="1201"/>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ص481</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شود، بهشت را براى او ضمانت كنم. گفته شد: يا رسول اللّه! آن‏ها چيست؟ فرمود: نصيحت براى خداوند- عزّ و جلّ-، و نصيحت [و خيرخواهى‏] براى رسول او، و نصيحت براى كتاب خدا، و نصيحت براى دين خدا، و نصيحت براى جامعه مسلمين.</w:t>
      </w:r>
      <w:r>
        <w:rPr>
          <w:rStyle w:val="FootnoteReference"/>
          <w:rFonts w:ascii="Arial" w:hAnsi="Arial" w:cs="Arial"/>
          <w:color w:val="000000"/>
          <w:sz w:val="30"/>
          <w:szCs w:val="30"/>
          <w:rtl/>
          <w:lang w:bidi="fa-IR"/>
        </w:rPr>
        <w:footnoteReference w:id="1202"/>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نصيحت، خيرخواهى است. و ترديدى نيست كه تمام اقسام پنج‏گانه فوق با دعا كردن براى تعجيل فرج مولايمان صاحب الزمان عليه السّلام حاصل مى‏شود، زيرا كه با ظهور آن حضرت غم و ناراحتى از اولياى خدا برطرف شده و رسول خدا صلّى اللّه عليه و اله مسرور </w:t>
      </w:r>
      <w:r>
        <w:rPr>
          <w:rFonts w:ascii="Arial" w:hAnsi="Arial" w:cs="Arial" w:hint="cs"/>
          <w:color w:val="000000"/>
          <w:sz w:val="30"/>
          <w:szCs w:val="30"/>
          <w:rtl/>
          <w:lang w:bidi="fa-IR"/>
        </w:rPr>
        <w:lastRenderedPageBreak/>
        <w:t>گشته و احكام كتاب الهى آشكار شده. و دين خدا بر جهان، غالب و فرج براى جامعه مسلمين حاصل خواهد گشت.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41- مشمول دعاى رسول خدا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احتجاج آمده كه رسول اكرم صلّى اللّه عليه و اله پس از ياد كردن ائمه اطهار عليهم السّلام دست‏هاى خود را به دعا برداشت و گفت: خدايا! دوست بدار هركس خلفاى مرا دوست بدارد و ولاى امامان امتم را پس از من داشته باشد، و دشمن بدار هرآن‏كه با آن‏ها دشمنى كند، و هركه آن‏ها را يارى كند يارى‏اش كن و هركس خواريشان را بخواهد خوارش گردان ....</w:t>
      </w:r>
      <w:r>
        <w:rPr>
          <w:rStyle w:val="FootnoteReference"/>
          <w:rFonts w:ascii="Arial" w:hAnsi="Arial" w:cs="Arial"/>
          <w:color w:val="000000"/>
          <w:sz w:val="30"/>
          <w:szCs w:val="30"/>
          <w:rtl/>
          <w:lang w:bidi="fa-IR"/>
        </w:rPr>
        <w:footnoteReference w:id="1203"/>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بدون شك دعا براى مولى صاحب الزمان عليه السّلام موالات و يارى آن حضرت و تمام امامان برحق عليه السّلام است. [و چنين كسى مشمول دعاى خير رسول خدا صلّى اللّه عليه و اله مى‏شود]. مطالب ديگرى كه دلالت بر اين معنى دارد نيز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42- آمرزش گناهان و مبدّل شدن سيّئات به حسنات‏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 اين امر دلالت مى‏كند روايتى كه شيخ احمد بن فهد حلّى رحمه اللّه در كتاب عدّة الداعى از رسول اكرم صلّى اللّه عليه و اله آورده كه فرمود: هيچ قومى به ذكر خداى- عزّ و جلّ- ننشينند مگر اين‏كه فرشته‏اى از آسمان آنان را آواز دهد كه: برخيزيد! به تحقيق كه سيئات شما مبدّل به حسنات شد و همگى‏تان آمرزيده شديد.</w:t>
      </w:r>
      <w:r>
        <w:rPr>
          <w:rStyle w:val="FootnoteReference"/>
          <w:rFonts w:ascii="Arial" w:hAnsi="Arial" w:cs="Arial"/>
          <w:color w:val="000000"/>
          <w:sz w:val="30"/>
          <w:szCs w:val="30"/>
          <w:rtl/>
          <w:lang w:bidi="fa-IR"/>
        </w:rPr>
        <w:footnoteReference w:id="1204"/>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دلالت اين‏كه: دعا براى مولايمان صاحب الزمان عليه السّلام از اقسام ذكر خداوند است، پس در هرجلسه‏اى كه مؤمن براى مولايش دعا كند به اين مكرمت نائل گرديده است. دليل بر اين‏كه ياد آن حضرت از اقسام ذكر خدا است، روايتى است كه در وسائل و كافى از حضرت ابى عبد اللّه‏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صادق عليه السّلام آمده كه فرمود: هرآن گروه كه در جلسه‏اى گرد هم آيند و ذكر خدا نكنند و از ما ياد ننمايند، جز اين نيست كه آن مجلس روز قيامت مايه حسرت آن‏ها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ابو جعفر عليه السّلام مى‏فرمود: ذكر ما از [اقسام‏] ذكر خدا است، و ياد دشمنان ما از [مصاديق‏] ياد شيطان مى‏باشد.</w:t>
      </w:r>
      <w:r>
        <w:rPr>
          <w:rStyle w:val="FootnoteReference"/>
          <w:rFonts w:ascii="Arial" w:hAnsi="Arial" w:cs="Arial"/>
          <w:color w:val="000000"/>
          <w:sz w:val="30"/>
          <w:szCs w:val="30"/>
          <w:rtl/>
          <w:lang w:bidi="fa-IR"/>
        </w:rPr>
        <w:footnoteReference w:id="1205"/>
      </w:r>
    </w:p>
    <w:p w:rsidR="00F9093C" w:rsidRDefault="00F9093C" w:rsidP="00F9093C">
      <w:pPr>
        <w:pStyle w:val="NormalWeb"/>
        <w:bidi/>
        <w:rPr>
          <w:rFonts w:hint="cs"/>
          <w:rtl/>
          <w:lang w:bidi="fa-IR"/>
        </w:rPr>
      </w:pPr>
      <w:r>
        <w:rPr>
          <w:rFonts w:ascii="Arial" w:hAnsi="Arial" w:cs="Arial" w:hint="cs"/>
          <w:color w:val="465BFF"/>
          <w:sz w:val="30"/>
          <w:szCs w:val="30"/>
          <w:rtl/>
          <w:lang w:bidi="fa-IR"/>
        </w:rPr>
        <w:t>43- وسيله تأييد خداوند در عبادت‏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مداومت در دعا براى مولايمان صاحب الزمان عليه السّلام سبب مى‏شود كه خداوند متعال انسان را در عبادت تأييد مى‏نمايد، دليل بر آن روايتى است در عدّة الداعى از پيغمبر صلّى اللّه عليه و اله آمده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سبحان فرمود: هرگاه بدانم كه اشتغال به من در بنده‏ام غالب است، شهوتش را در سؤال و مناجات خودم قرار مى‏دهم، و هرگاه بنده‏ام چنين شد، پس اگر خواست اشتباه كند بين او و اشتباه كردنش حايل شوم. حقّا كه آنان اولياى من هستند، حقّا كه آنان قهرمانان‏اند.</w:t>
      </w:r>
      <w:r>
        <w:rPr>
          <w:rStyle w:val="FootnoteReference"/>
          <w:rFonts w:ascii="Arial" w:hAnsi="Arial" w:cs="Arial"/>
          <w:color w:val="000000"/>
          <w:sz w:val="30"/>
          <w:szCs w:val="30"/>
          <w:rtl/>
          <w:lang w:bidi="fa-IR"/>
        </w:rPr>
        <w:footnoteReference w:id="1206"/>
      </w:r>
    </w:p>
    <w:p w:rsidR="00F9093C" w:rsidRDefault="00F9093C" w:rsidP="00F9093C">
      <w:pPr>
        <w:pStyle w:val="NormalWeb"/>
        <w:bidi/>
        <w:rPr>
          <w:rFonts w:hint="cs"/>
          <w:rtl/>
          <w:lang w:bidi="fa-IR"/>
        </w:rPr>
      </w:pPr>
      <w:r>
        <w:rPr>
          <w:rFonts w:ascii="Arial" w:hAnsi="Arial" w:cs="Arial" w:hint="cs"/>
          <w:color w:val="000000"/>
          <w:sz w:val="30"/>
          <w:szCs w:val="30"/>
          <w:rtl/>
          <w:lang w:bidi="fa-IR"/>
        </w:rPr>
        <w:t>بيان دلالت اين‏كه: همان‏طوركه آيات و روايات دلالت دارند، دعا از مهم‏ترين اقسام عبادت‏ها مى‏باشد و شكّى نيست كه ارزنده‏ترين و عظيم‏ترين انواع دعا آن است كه براى كسى باشد كه خداوند حقّش را بر تمام خلايق واجب ساخته، و به بركت وجود او فيض به همه موجودات رسيده است. و نيز بدون ترديد مراد از اشتغال به خداوند، مشغول بودن به عبادت او است، و همان است كه مداومت بر آن سبب مى‏شود كه خداوند انسان را در عبادت تأييد و مدد نمايد و او را از اولياى خود قرار دهد. نتيجه اين‏كه: مواظبت و مداومت در دعا براى مولايمان صاحب الزمان عليه السّلام و درخواست فرج و ظهور آن حضرت از خداوند موجب حصول اين فايده عظيم مى‏گردد. بنابراين بر اهل ايمان لازم است كه در هر زمان و مكان به اين امر اهتمام ورزند.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امورى كه مناسب و مؤيد اين مطلب است اين‏كه: برادر عزيز ايمانى فاضل مؤيّد به تأييد سبحانى، آقا ميرزا محمد باقر اصفهانى‏</w:t>
      </w:r>
      <w:r>
        <w:rPr>
          <w:rStyle w:val="FootnoteReference"/>
          <w:rFonts w:ascii="Arial" w:hAnsi="Arial" w:cs="Arial"/>
          <w:color w:val="000000"/>
          <w:sz w:val="30"/>
          <w:szCs w:val="30"/>
          <w:rtl/>
          <w:lang w:bidi="fa-IR"/>
        </w:rPr>
        <w:footnoteReference w:id="1207"/>
      </w:r>
      <w:r>
        <w:rPr>
          <w:rFonts w:ascii="Arial" w:hAnsi="Arial" w:cs="Arial" w:hint="cs"/>
          <w:color w:val="000000"/>
          <w:sz w:val="30"/>
          <w:szCs w:val="30"/>
          <w:rtl/>
          <w:lang w:bidi="fa-IR"/>
        </w:rPr>
        <w:t>- كه خداوند بر بزرگى‏اش بيفزايد و آنچه آرزومند است به او عنايت فرمايد- همين روزها برايم نقل كرد كه: شبى از شب‏ها در خواب- يا بين خواب و بيدارى- مولايم امام همام حضرت امام حسن مجتبى عليه السّلام را ديدم كه نزديك به اين تعبير،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 منبرها به مردم بگوييد و به آن‏ها امر كنيد كه توبه كنند و براى فرج و تعجيل ظهور حضرت‏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حجّت عليه السّلام دعا نمايند، و اين دعا مثل نماز ميّت نيست كه واجب كفايى باشد و با انجام دادن آن از سوى بعضى از مكلّفين از سايرين ساقط گردد، بلكه مانند نمازهاى يوميه است كه بر تمام مكلّفين واجب است آن را انجام دهند.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44- دفع عقوبت اهل زمين‏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متعال به بركت دعاكنندگان براى مولايمان صاحب الزمان عليه السّلام عذاب و عقوبت را از اهل زمين دفع مى‏نمايد. تقرير اين مطلب دو گونه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اول: در آخر حديث قدسى كه از عدّة الداعى قبلا آورديم چنين است: ... آن‏هايند كه اگر خواسته باشم زمين را به كيفر و عقوبت هلاك گردانم، به خاطر آن قهرمانان از آن‏ها (اهل زمين) دفع نمايم.</w:t>
      </w:r>
      <w:r>
        <w:rPr>
          <w:rStyle w:val="FootnoteReference"/>
          <w:rFonts w:ascii="Arial" w:hAnsi="Arial" w:cs="Arial"/>
          <w:color w:val="000000"/>
          <w:sz w:val="30"/>
          <w:szCs w:val="30"/>
          <w:rtl/>
          <w:lang w:bidi="fa-IR"/>
        </w:rPr>
        <w:footnoteReference w:id="1208"/>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در كمال الدين به سند خود از حضرت ابو جعفر باقر عليه السّلام آورده كه فرمود: زمانى بر مردم خواهد رسيد كه امام آن‏ها از ايشان غايب شود، خوشا به حال آنان‏كه در آن زمان بر امر ما پايدار بمانند. كم‏ترين چيز از ثواب كه به آن‏ها رسد اين‏كه: خداوند متعال به آن‏ها ندا كند: بندگان و كنيزان من! به سرّ من ايمان آورديد و غيب مرا تصديق كرديد. پس بشارت باد شما را به ثواب نيك از من. اى بندگان و كنيزانم! حقّا كه از شما قبول مى‏كنم و شما را عفو مى‏نمايم و شما را مى‏آمرزم. و به شما، بندگانم را از باران سيراب گردانم و بلا را از آن‏ها دفع نمايم. اگر شما نبوديد عذابم را بر آن‏ها نازل مى‏كردم ....</w:t>
      </w:r>
      <w:r>
        <w:rPr>
          <w:rStyle w:val="FootnoteReference"/>
          <w:rFonts w:ascii="Arial" w:hAnsi="Arial" w:cs="Arial"/>
          <w:color w:val="000000"/>
          <w:sz w:val="30"/>
          <w:szCs w:val="30"/>
          <w:rtl/>
          <w:lang w:bidi="fa-IR"/>
        </w:rPr>
        <w:footnoteReference w:id="1209"/>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استشهاد براى بيان مقصود اين‏كه: اهتمام و مداومت در دعا براى حضرت صاحب الزمان عليه السّلام سبب پايدار ماندن بر سنّت و شيوه امامان عليه السّلام است، و بدين ترتيب وسيله‏اى مى‏شود براى رسيدن به اين مكرمت ارزنده.</w:t>
      </w:r>
    </w:p>
    <w:p w:rsidR="00F9093C" w:rsidRDefault="00F9093C" w:rsidP="00F9093C">
      <w:pPr>
        <w:pStyle w:val="NormalWeb"/>
        <w:bidi/>
        <w:rPr>
          <w:rFonts w:hint="cs"/>
          <w:rtl/>
          <w:lang w:bidi="fa-IR"/>
        </w:rPr>
      </w:pPr>
      <w:r>
        <w:rPr>
          <w:rFonts w:ascii="Arial" w:hAnsi="Arial" w:cs="Arial" w:hint="cs"/>
          <w:color w:val="465BFF"/>
          <w:sz w:val="30"/>
          <w:szCs w:val="30"/>
          <w:rtl/>
          <w:lang w:bidi="fa-IR"/>
        </w:rPr>
        <w:t>45- ثواب كمك و يارى مظلوم‏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اين‏كه امام عصر- ارواحنا فداه- مظلوم است، بر كسى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حسن نصرت و يارى مظلوم، به دلالت عقل و نقل ثابت است. چنان‏كه در بحار و غير آن از امام صادق عليه السّلام آمده فرمود: خداوند- عزّ و جلّ- يار مؤمن است تا وقتى كه مؤمن در يارى برادر مؤمنش باشد.</w:t>
      </w:r>
      <w:r>
        <w:rPr>
          <w:rStyle w:val="FootnoteReference"/>
          <w:rFonts w:ascii="Arial" w:hAnsi="Arial" w:cs="Arial"/>
          <w:color w:val="000000"/>
          <w:sz w:val="30"/>
          <w:szCs w:val="30"/>
          <w:rtl/>
          <w:lang w:bidi="fa-IR"/>
        </w:rPr>
        <w:footnoteReference w:id="1210"/>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آن حضرت است كه فرمود: هيچ مؤمنى مظلومى را يارى نكند مگر اين‏كه بهتر است از روزه يك ماه و اعتكاف آن در مسجد الحرام. و هرمؤمنى برادرش را يارى كند درحالى‏كه قدرت بر يارى‏اش داشته باشد، خداوند او را در دنيا و آخرت يارى نمايد.</w:t>
      </w:r>
      <w:r>
        <w:rPr>
          <w:rStyle w:val="FootnoteReference"/>
          <w:rFonts w:ascii="Arial" w:hAnsi="Arial" w:cs="Arial"/>
          <w:color w:val="000000"/>
          <w:sz w:val="30"/>
          <w:szCs w:val="30"/>
          <w:rtl/>
          <w:lang w:bidi="fa-IR"/>
        </w:rPr>
        <w:footnoteReference w:id="1211"/>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آن حضرت منقول است كه فرمود: هركس به فرياد برادر مؤمن ستمديده خود برسد- به قدر توانش- غم او را برطرف سازد و او را در برآورده شدن حاجتش يارى نمايد، بدين كار نزد خداوند هفتاد و دو رحمت براى او خواهد بود، يكى از آن‏ها را به زودى به او رساند كه زندگى‏اش را سامان دهد، و هفتاد و يك رحمت را براى احوال و صحنه‏هاى ترسناك قيامت ذخيره </w:t>
      </w:r>
      <w:r>
        <w:rPr>
          <w:rFonts w:ascii="Arial" w:hAnsi="Arial" w:cs="Arial" w:hint="cs"/>
          <w:color w:val="000000"/>
          <w:sz w:val="30"/>
          <w:szCs w:val="30"/>
          <w:rtl/>
          <w:lang w:bidi="fa-IR"/>
        </w:rPr>
        <w:lastRenderedPageBreak/>
        <w:t>نمايد.</w:t>
      </w:r>
      <w:r>
        <w:rPr>
          <w:rStyle w:val="FootnoteReference"/>
          <w:rFonts w:ascii="Arial" w:hAnsi="Arial" w:cs="Arial"/>
          <w:color w:val="000000"/>
          <w:sz w:val="30"/>
          <w:szCs w:val="30"/>
          <w:rtl/>
          <w:lang w:bidi="fa-IR"/>
        </w:rPr>
        <w:footnoteReference w:id="1212"/>
      </w:r>
      <w:r>
        <w:rPr>
          <w:rFonts w:ascii="Arial" w:hAnsi="Arial" w:cs="Arial" w:hint="cs"/>
          <w:color w:val="000000"/>
          <w:sz w:val="30"/>
          <w:szCs w:val="30"/>
          <w:rtl/>
          <w:lang w:bidi="fa-IR"/>
        </w:rPr>
        <w:t xml:space="preserve"> و روايات ديگرى كه ذكر آن‏ها مايه طولانى شدن مطلب است. و همين مقدار كه آورديم براى خردمندان كافى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اين‏كه دعا براى حضرت صاحب الامر و تعجيل فرج و ظهور آن جناب، اعانت و كمك به او مى‏باشد، سابقا گفتيم: دعا براى صاحب الزمان عليه السّلام از اقسام يارى آن حضرت به زبان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اين‏كه: منظور از اعانت و يارى آن است كه اقدام به امرى بشود كه در حقيقت سبب- يا جزئى از سبب- باشد، و يا در نظر يارى‏كننده براى دفع زيان يا جلب منفعت يا قضاء حاجت از براى كسى كه يارى مى‏شود. و اين عنوان در دعا براى مولاى ما صاحب الزمان عليه السّلام ثابت است، زيرا كه مؤثر بودن دعا در هريك از امور ياد شده به روايات بسيارى كه در كتاب‏هاى معتبر آمده ثابت شده است. چنان‏كه در باب فضل دعا كتاب‏هاى كافى، وسائل و بحار، احاديث دراين‏باره رسيده است. پس چون مؤمن در دعا براى زدودن همّ‏وغم و اندوه از قلب امام بزرگوارش كوشش كند و تعجيل ظهور او را از درگاه خداوند بخواهد- با شرايطى كه در جاى خود گفته شده- اثر آن به مقتضاى وعده الهى حاصل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بيان گذشته معلوم شد كه دعا، كمك و يارى امام است، به اضافه امر مطاع آن حضرت كه در توقيع شريف آمده: و بسيار دعا كنيد براى تعجيل فرج كه همانا، آن فرج شما است ....</w:t>
      </w:r>
      <w:r>
        <w:rPr>
          <w:rStyle w:val="FootnoteReference"/>
          <w:rFonts w:ascii="Arial" w:hAnsi="Arial" w:cs="Arial"/>
          <w:color w:val="000000"/>
          <w:sz w:val="30"/>
          <w:szCs w:val="30"/>
          <w:rtl/>
          <w:lang w:bidi="fa-IR"/>
        </w:rPr>
        <w:footnoteReference w:id="1213"/>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حضرت از دوستان خود حاجتى را خواسته كه آن‏ها مى‏توانند به آن اقدام نمايند و آن زياد دعا كردن براى تعجيل فرج است. در مكرمت بيست و دوم مطالب مناسبى شاهد بر اين موضوع گذشت، در مكرمت چهل و نهم نيز به‏طور واضحى بيان خواهد گشت.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در حديثى كه در كافى روايت شده، از عيسى بن ابى منصور آمده: امام صادق عليه السّلام بى‏مقدمه به عبد اللّه بن ابى يعفور فرمود: اى پسر ابو يعفور! رسول خدا صلّى اللّه عليه و اله فرمود: شش خصلت است كه در هركس باشد در پيشگاه خداوند- عزّ و جلّ- و جانب راست او باشد. ابن ابى يعفور گفت: فدايت گردم آن‏ها چيست؟ فرمود: مرد مسلمان دوست بدارد براى برادرش آنچه را كه براى عزيزترين خاندانش دوست مى‏دارد و ناخوش دارد براى برادرش آنچه را كه براى عزيزترين خاندانش خوش ندارد و در دوستى با او صميميت داشته باشد. ابن ابى يعفور گريه كرد و گفت: چگونه با او صميميت كند؟ امام صادق عليه السّلام فرمود: هرگاه به آن مرتبه برسد همه آنچه در دل دارد به او مى‏گويد، پس اگر خوشحال شد او هم مسرور مى‏گردد، و </w:t>
      </w:r>
      <w:r>
        <w:rPr>
          <w:rFonts w:ascii="Arial" w:hAnsi="Arial" w:cs="Arial" w:hint="cs"/>
          <w:color w:val="000000"/>
          <w:sz w:val="30"/>
          <w:szCs w:val="30"/>
          <w:rtl/>
          <w:lang w:bidi="fa-IR"/>
        </w:rPr>
        <w:lastRenderedPageBreak/>
        <w:t>هرگاه اندوهگين باشد او نيز محزون مى‏شود، و اگر بتواند ناراحتى‏هايش را برطرف مى‏سازد وگرنه براى او به درگاه خداوند دعا مى‏كند ....</w:t>
      </w:r>
      <w:r>
        <w:rPr>
          <w:rStyle w:val="FootnoteReference"/>
          <w:rFonts w:ascii="Arial" w:hAnsi="Arial" w:cs="Arial"/>
          <w:color w:val="000000"/>
          <w:sz w:val="30"/>
          <w:szCs w:val="30"/>
          <w:rtl/>
          <w:lang w:bidi="fa-IR"/>
        </w:rPr>
        <w:footnoteReference w:id="1214"/>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 حديث، امام صادق عليه السّلام دعا كردن را براى كسى كه به گونه ديگرى نمى‏تواند كمك نمايد، كمك و گره‏گشايى دانسته است. تمام اين حديث با شرح بعضى از قسمت‏هاى آن- به خواست خدا-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موضوع مورد بحث و مؤيّد آن، قسمتى از دعاى حضرت سيد الساجدين عليه السّلام براى رزمندگان و مرابطين است. در اين دعا آمده: پروردگارا! و هرآن بنده مسلمانى كه رزمنده يا مرزبانى را در امور خانه‏اش جانشين شود، يا در غياب او متعهد نگهدارى خانواده‏اش گردد، يا او را با مقدارى از دارايى خود كمك رساند، يا در ابزارهاى جنگى وى را مدد نمايد، يا او را به جهاد برانگيزاند، يا او را نسبت به راهى كه پيش رو دارد دعا كند، يا حرمتش را پشت سرش حفظ نمايد، پس [خدايا] براى او نيز سنگ‏به‏سنگ و وزن‏به‏وزن و مثل‏به‏مثل آن (رزمنده يا مرزبان) پاداش ده ....</w:t>
      </w:r>
      <w:r>
        <w:rPr>
          <w:rStyle w:val="FootnoteReference"/>
          <w:rFonts w:ascii="Arial" w:hAnsi="Arial" w:cs="Arial"/>
          <w:color w:val="000000"/>
          <w:sz w:val="30"/>
          <w:szCs w:val="30"/>
          <w:rtl/>
          <w:lang w:bidi="fa-IR"/>
        </w:rPr>
        <w:footnoteReference w:id="1215"/>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مى‏بينيد امام سجاد عليه السّلام دعا براى رزمندگان و مرزبانان را از اقسام اعانت و كمك آن‏ها توصيف كرده و براى دعاكنندگان، مقدار اجرشان خواسته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بايد گفت: از اقسام اعانت و يارى به وسيله دعا، دعا براى هلاكت و نابودى دشمنان و ظلم كنندگان آن حضرت است، كه ترديدى نيست دعاى مؤمن براى نابودى ظالمين- درصورتى‏كه با شرايط بيان‏شده در روايات ائمه اطهار عليهم السّلام مقرون باشد- مؤثر است. پس هرگاه مؤمن نتواند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دشمنان امام خود را به وسيله ابزارهاى جنگى از قبيل نيزه و شمشير به قتل برساند، ولى با دعا مى‏تواند اين كار را انجام دهد، بر او واجب است كه به همين وسيله در عداد ياران و انصار آن حضرت قرار گيرد. لذا از امامان عليهم السّلام برانگيختن بر لعنت و نفرين دشمنانشان و دعا براى هلاكت آن‏ها رسيده است، چنان‏كه دعاهايى كه امامان عليهم السّلام بيان داشته‏اند- و در بخش‏هاى ششم و هفتم خواهد آمد- اين امر به وضوح مشاهده مى‏شود.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46- آثار تواضع و تجليل بزرگتر</w:t>
      </w:r>
    </w:p>
    <w:p w:rsidR="00F9093C" w:rsidRDefault="00F9093C" w:rsidP="00F9093C">
      <w:pPr>
        <w:pStyle w:val="NormalWeb"/>
        <w:bidi/>
        <w:rPr>
          <w:rFonts w:hint="cs"/>
          <w:rtl/>
          <w:lang w:bidi="fa-IR"/>
        </w:rPr>
      </w:pPr>
      <w:r>
        <w:rPr>
          <w:rFonts w:ascii="Arial" w:hAnsi="Arial" w:cs="Arial" w:hint="cs"/>
          <w:color w:val="000000"/>
          <w:sz w:val="30"/>
          <w:szCs w:val="30"/>
          <w:rtl/>
          <w:lang w:bidi="fa-IR"/>
        </w:rPr>
        <w:t>آثار و فوايد تجليل و احترام بزرگ‏تر و تواضع نسبت به او، بر اين دعا مترتب است. در اين باره چند موضوع را مورد بررسى قرار مى‏دهيم: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اول: بيان آثار و فوايد تواضع‏</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معنى تواضع‏</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بيان انواع تواضع و چگونگى حصول آن به دعا كردن براى خاتم اوصيا، آخرين امام- عجّل اللّه فرجه الشريف-.</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اوّل- آثار و فوايد تواضع: آنچه من استفاده كرده و به دست آورده‏ام، شش فايده است. شايد كسى جستجو كند و آثار و فوايد ديگرى نيز از اخبار به دست آورد. آثار مزبور بدين شرح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تجليل خداى تعالى: در كافى به سند مرسلى همچون صحيح از حضرت ابى عبد اللّه صادق عليه السّلام آمده كه فرمود: رسول خدا صلّى اللّه عليه و اله فرمودند: از [گونه‏هاى‏] تجليل خداوند، احترام به مسلمان سفيدموى مى‏باشد.</w:t>
      </w:r>
      <w:r>
        <w:rPr>
          <w:rStyle w:val="FootnoteReference"/>
          <w:rFonts w:ascii="Arial" w:hAnsi="Arial" w:cs="Arial"/>
          <w:color w:val="000000"/>
          <w:sz w:val="30"/>
          <w:szCs w:val="30"/>
          <w:rtl/>
          <w:lang w:bidi="fa-IR"/>
        </w:rPr>
        <w:footnoteReference w:id="121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وسائل به سند صحيحى از آن حضرت است كه فرمود: همانا از جمله [اقسام‏] تجليل خداوند- عزّ و جلّ- اجلال پير سالخورده است.</w:t>
      </w:r>
      <w:r>
        <w:rPr>
          <w:rStyle w:val="FootnoteReference"/>
          <w:rFonts w:ascii="Arial" w:hAnsi="Arial" w:cs="Arial"/>
          <w:color w:val="000000"/>
          <w:sz w:val="30"/>
          <w:szCs w:val="30"/>
          <w:rtl/>
          <w:lang w:bidi="fa-IR"/>
        </w:rPr>
        <w:footnoteReference w:id="1217"/>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همان جناب آمده كه فرمود: از اقسام تجليل خداوند- عزّ و جلّ- احترام مؤمن محاسن سفيد است، و هركس مؤمنى را گرامى بدارد به كرامت خداوند آغاز كرده است، و هرآن‏كه مؤمن موسفيدى را سبك كند، خداوند كسى را به سوى او فرستد كه پيش از مرگش او را سبك شمارد.</w:t>
      </w:r>
      <w:r>
        <w:rPr>
          <w:rStyle w:val="FootnoteReference"/>
          <w:rFonts w:ascii="Arial" w:hAnsi="Arial" w:cs="Arial"/>
          <w:color w:val="000000"/>
          <w:sz w:val="30"/>
          <w:szCs w:val="30"/>
          <w:rtl/>
          <w:lang w:bidi="fa-IR"/>
        </w:rPr>
        <w:footnoteReference w:id="121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آن كتاب به سند مرفوعى از رسول خدا صلّى اللّه عليه و اله نقل شده كه فرمود: سالخوردگان را احترام كنيد كه از تجليل خداوند، احترام به سالخوردگان است.</w:t>
      </w:r>
      <w:r>
        <w:rPr>
          <w:rStyle w:val="FootnoteReference"/>
          <w:rFonts w:ascii="Arial" w:hAnsi="Arial" w:cs="Arial"/>
          <w:color w:val="000000"/>
          <w:sz w:val="30"/>
          <w:szCs w:val="30"/>
          <w:rtl/>
          <w:lang w:bidi="fa-IR"/>
        </w:rPr>
        <w:footnoteReference w:id="121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چون شرافت و عظمت اسلام از هرشرفى بالاتر و بزرگ‏تر است، آنان‏كه سابقه بيشترى در آن دارند تعظيم و احترامشان نزد خدا شايسته‏تر است، و بدون شك احترام آن‏ها، تعظيم و تجليل خداوند- عزّ و جلّ- مى‏باشد، زيرا كه در عبادت و طاعت سابقه و قدمت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2- ايمنى از ترس روز قيامت: در وسائل به سند موثقى همچون صحيح از حضرت ابى عبد اللّه صادق عليه السّلام آمده كه فرمود: رسول خدا صلّى اللّه عليه و اله فرمود: هركس امتياز و برترى </w:t>
      </w:r>
      <w:r>
        <w:rPr>
          <w:rFonts w:ascii="Arial" w:hAnsi="Arial" w:cs="Arial" w:hint="cs"/>
          <w:color w:val="000000"/>
          <w:sz w:val="30"/>
          <w:szCs w:val="30"/>
          <w:rtl/>
          <w:lang w:bidi="fa-IR"/>
        </w:rPr>
        <w:lastRenderedPageBreak/>
        <w:t>شخص بزرگى را به خاطر سنّش بشناسد و او را احترام كند، خداوند وى را از ترس روز قيامت ايمن نمايد.</w:t>
      </w:r>
      <w:r>
        <w:rPr>
          <w:rStyle w:val="FootnoteReference"/>
          <w:rFonts w:ascii="Arial" w:hAnsi="Arial" w:cs="Arial"/>
          <w:color w:val="000000"/>
          <w:sz w:val="30"/>
          <w:szCs w:val="30"/>
          <w:rtl/>
          <w:lang w:bidi="fa-IR"/>
        </w:rPr>
        <w:footnoteReference w:id="1220"/>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مزبور از امام صادق عليه السّلام كه فرمود: هركس فرد سفيدموى را، در اسلام احترام و توقير كند، خداوند او را از فزع و ترس روز قيامت ايمن نمايد.</w:t>
      </w:r>
      <w:r>
        <w:rPr>
          <w:rStyle w:val="FootnoteReference"/>
          <w:rFonts w:ascii="Arial" w:hAnsi="Arial" w:cs="Arial"/>
          <w:color w:val="000000"/>
          <w:sz w:val="30"/>
          <w:szCs w:val="30"/>
          <w:rtl/>
          <w:lang w:bidi="fa-IR"/>
        </w:rPr>
        <w:footnoteReference w:id="1221"/>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مرفوعى از رسول اكرم صلّى اللّه عليه و اله است كه فرمود: هركس فضل پير سالخورده‏اى را بشناسد و به خاطر سنّش او را احترام نمايد، خداوند او را از ترس روز قيامت در امان دارد.</w:t>
      </w:r>
      <w:r>
        <w:rPr>
          <w:rStyle w:val="FootnoteReference"/>
          <w:rFonts w:ascii="Arial" w:hAnsi="Arial" w:cs="Arial"/>
          <w:color w:val="000000"/>
          <w:sz w:val="30"/>
          <w:szCs w:val="30"/>
          <w:rtl/>
          <w:lang w:bidi="fa-IR"/>
        </w:rPr>
        <w:footnoteReference w:id="1222"/>
      </w:r>
    </w:p>
    <w:p w:rsidR="00F9093C" w:rsidRDefault="00F9093C" w:rsidP="00F9093C">
      <w:pPr>
        <w:pStyle w:val="NormalWeb"/>
        <w:bidi/>
        <w:rPr>
          <w:rFonts w:hint="cs"/>
          <w:rtl/>
          <w:lang w:bidi="fa-IR"/>
        </w:rPr>
      </w:pPr>
      <w:r>
        <w:rPr>
          <w:rFonts w:ascii="Arial" w:hAnsi="Arial" w:cs="Arial" w:hint="cs"/>
          <w:color w:val="000000"/>
          <w:sz w:val="30"/>
          <w:szCs w:val="30"/>
          <w:rtl/>
          <w:lang w:bidi="fa-IR"/>
        </w:rPr>
        <w:t>3- تقرب به درگاه خداوند متعال: در اصول كافى به سند خود از حضرت ابى عبد اللّه صادق عليه السّلام آمده كه فرمود: از جمله چيزهايى كه خداوند به داوود عليه السّلام وحى فرمود، اين بود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داوود! همان‏طوركه نزديك‏ترين مردم نزد خداوند متواضعان هستند، همچنين دورترين مردم از خداوند متكبّران مى‏باشند.</w:t>
      </w:r>
      <w:r>
        <w:rPr>
          <w:rStyle w:val="FootnoteReference"/>
          <w:rFonts w:ascii="Arial" w:hAnsi="Arial" w:cs="Arial"/>
          <w:color w:val="000000"/>
          <w:sz w:val="30"/>
          <w:szCs w:val="30"/>
          <w:rtl/>
          <w:lang w:bidi="fa-IR"/>
        </w:rPr>
        <w:footnoteReference w:id="1223"/>
      </w:r>
    </w:p>
    <w:p w:rsidR="00F9093C" w:rsidRDefault="00F9093C" w:rsidP="00F9093C">
      <w:pPr>
        <w:pStyle w:val="NormalWeb"/>
        <w:bidi/>
        <w:rPr>
          <w:rFonts w:hint="cs"/>
          <w:rtl/>
          <w:lang w:bidi="fa-IR"/>
        </w:rPr>
      </w:pPr>
      <w:r>
        <w:rPr>
          <w:rFonts w:ascii="Arial" w:hAnsi="Arial" w:cs="Arial" w:hint="cs"/>
          <w:color w:val="000000"/>
          <w:sz w:val="30"/>
          <w:szCs w:val="30"/>
          <w:rtl/>
          <w:lang w:bidi="fa-IR"/>
        </w:rPr>
        <w:t>4- اداء قسمتى از حقوق آن حضرت عليه السّلام: در دار السلام به نقل از كتاب من لا يحضره الفقيه از رسول اكرم صلّى اللّه عليه و اله آمده كه فرمود: مؤمن را بر مؤمن ديگر هفت حق از سوى خداوند واجب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تجليل او در هنگام غايب بودنش و ....</w:t>
      </w:r>
      <w:r>
        <w:rPr>
          <w:rStyle w:val="FootnoteReference"/>
          <w:rFonts w:ascii="Arial" w:hAnsi="Arial" w:cs="Arial"/>
          <w:color w:val="000000"/>
          <w:sz w:val="30"/>
          <w:szCs w:val="30"/>
          <w:rtl/>
          <w:lang w:bidi="fa-IR"/>
        </w:rPr>
        <w:footnoteReference w:id="122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شايد منظور از وجوب در اين‏جا به معنى لغوى آن باشد، يعنى ثبوت. يعنى اين حقوق را خداى تعالى براى مؤمن بر مؤمن ديگر قرار داده است، چون مراتب تجليل- در غياب يا حضور شخص- مختلف است. بعضى واجب است مثل: ردّ غيبت او. و بعضى مستحبّ مانند: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489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دعا كردن براى او و مدح او در غياب. و بايد دانست وقتى اين حقوق براى مؤمن ثابت باشد، براى امام مؤمنين به طريق اولى و به نحو اعلى و اتمّ ثابت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5- حصول محبت: دعاكننده با اين كار نزد مولايش مورد مهرومحبّت قرار مى‏گيرد، زيرا كه اين عمل احسان و اظهار محبّت است و هردو مايه محبّت مى‏باشند، اضافه بر تعظيم و تكريمى كه در آن هست، كه آن نيز بذر محبّت را در دل كسى كه برايش تواضع كرده مى‏افشاند. بلكه اصولا </w:t>
      </w:r>
      <w:r>
        <w:rPr>
          <w:rFonts w:ascii="Arial" w:hAnsi="Arial" w:cs="Arial" w:hint="cs"/>
          <w:color w:val="000000"/>
          <w:sz w:val="30"/>
          <w:szCs w:val="30"/>
          <w:rtl/>
          <w:lang w:bidi="fa-IR"/>
        </w:rPr>
        <w:lastRenderedPageBreak/>
        <w:t>صفت تواضع در ميان مردم ايجاد محبّت مى‏كند. و اين امرى است محسوس و در روايات متعدّدى از ائمه اطهار عليهم السّلام نيز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دار السلام از حضرت امير مؤمنان على عليه السّلام است كه فرمود: سه چيز موجب محبّت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حسن خلق، خوب مدارا كردن و تواضع. و از حضرت باقر عليه السّلام است كه فرمود: سه چيز مايه محبّت است: قرض دادن، تواضع و بخشش.</w:t>
      </w:r>
      <w:r>
        <w:rPr>
          <w:rStyle w:val="FootnoteReference"/>
          <w:rFonts w:ascii="Arial" w:hAnsi="Arial" w:cs="Arial"/>
          <w:color w:val="000000"/>
          <w:sz w:val="30"/>
          <w:szCs w:val="30"/>
          <w:rtl/>
          <w:lang w:bidi="fa-IR"/>
        </w:rPr>
        <w:footnoteReference w:id="1225"/>
      </w:r>
    </w:p>
    <w:p w:rsidR="00F9093C" w:rsidRDefault="00F9093C" w:rsidP="00F9093C">
      <w:pPr>
        <w:pStyle w:val="NormalWeb"/>
        <w:bidi/>
        <w:rPr>
          <w:rFonts w:hint="cs"/>
          <w:rtl/>
          <w:lang w:bidi="fa-IR"/>
        </w:rPr>
      </w:pPr>
      <w:r>
        <w:rPr>
          <w:rFonts w:ascii="Arial" w:hAnsi="Arial" w:cs="Arial" w:hint="cs"/>
          <w:color w:val="000000"/>
          <w:sz w:val="30"/>
          <w:szCs w:val="30"/>
          <w:rtl/>
          <w:lang w:bidi="fa-IR"/>
        </w:rPr>
        <w:t>6- رفعت و بزرگى در پيشگاه خداوند: در اصول كافى از حضرت امام صادق عليه السّلام ضمن حديثى طولانى از رسول خدا صلّى اللّه عليه و اله آمده كه فرمود: همانا صدقه صاحبش را فزونى بخشد، پس صدقه دهيد- خداوند شما را رحمت كند- و به تحقيق تواضع به صاحبش رفعت و بلندى بيشترى دهد، پس تواضع كنيد كه خداوند شما را رفعت بخشد، و همانا گذشت، عزّت صاحبش را زياد كند، پس عفو كنيد تا خداوند به شما عزّت دهد.</w:t>
      </w:r>
      <w:r>
        <w:rPr>
          <w:rStyle w:val="FootnoteReference"/>
          <w:rFonts w:ascii="Arial" w:hAnsi="Arial" w:cs="Arial"/>
          <w:color w:val="000000"/>
          <w:sz w:val="30"/>
          <w:szCs w:val="30"/>
          <w:rtl/>
          <w:lang w:bidi="fa-IR"/>
        </w:rPr>
        <w:footnoteReference w:id="1226"/>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همان كتاب به سند صحيحى از حضرت صادق عليه السّلام آمده فرمود: همانا دو فرشته در آسمان بر بندگان گماشته شده‏اند تا هركه براى خدا تواضع كند او را بالا برند، و هرآن‏كس كه تكبّر كند او را به پستى كشانند.</w:t>
      </w:r>
      <w:r>
        <w:rPr>
          <w:rStyle w:val="FootnoteReference"/>
          <w:rFonts w:ascii="Arial" w:hAnsi="Arial" w:cs="Arial"/>
          <w:color w:val="000000"/>
          <w:sz w:val="30"/>
          <w:szCs w:val="30"/>
          <w:rtl/>
          <w:lang w:bidi="fa-IR"/>
        </w:rPr>
        <w:footnoteReference w:id="1227"/>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صحيحى از آن حضرت است از رسول خدا صلّى اللّه عليه و اله كه فرمود: هركه تواضع كند خداوند او را بالا برد، و هركس كبر ورزد خداوند او را پايين آورد.</w:t>
      </w:r>
      <w:r>
        <w:rPr>
          <w:rStyle w:val="FootnoteReference"/>
          <w:rFonts w:ascii="Arial" w:hAnsi="Arial" w:cs="Arial"/>
          <w:color w:val="000000"/>
          <w:sz w:val="30"/>
          <w:szCs w:val="30"/>
          <w:rtl/>
          <w:lang w:bidi="fa-IR"/>
        </w:rPr>
        <w:footnoteReference w:id="122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من لا يحضره الفقيه از وصاياى پيغمبر صلّى اللّه عليه و اله به على عليه السّلام است: يا على! به خدا اگر فروتن در عمق چاهى باشد، خداوند- عزّ و جلّ- بادى برانگيزد كه او را در دولت اشرار بالاتر از اخيار قرار دهد.</w:t>
      </w:r>
      <w:r>
        <w:rPr>
          <w:rStyle w:val="FootnoteReference"/>
          <w:rFonts w:ascii="Arial" w:hAnsi="Arial" w:cs="Arial"/>
          <w:color w:val="000000"/>
          <w:sz w:val="30"/>
          <w:szCs w:val="30"/>
          <w:rtl/>
          <w:lang w:bidi="fa-IR"/>
        </w:rPr>
        <w:footnoteReference w:id="1229"/>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اصول كافى در حديث مرفوعى از حضرت ابو الحسن موسى بن جعفر عليهما السّلام است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خداوند به كوه‏ها وحى فرمود كه: من كشتى بنده‏ام نوح را روى يكى از شما قرار مى‏دهم، پس كوه‏ها گردن كشيدند و سرفرازى كردند ولى كوه جودى تواضع كرد- و آن كوهى است در منطقه شما- پس كشتى سينه بر آن كوه نهاد.</w:t>
      </w:r>
      <w:r>
        <w:rPr>
          <w:rStyle w:val="FootnoteReference"/>
          <w:rFonts w:ascii="Arial" w:hAnsi="Arial" w:cs="Arial"/>
          <w:color w:val="000000"/>
          <w:sz w:val="30"/>
          <w:szCs w:val="30"/>
          <w:rtl/>
          <w:lang w:bidi="fa-IR"/>
        </w:rPr>
        <w:footnoteReference w:id="1230"/>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جليل ابو القاسم جعفر بن محمد بن قولويه قمى رحمه اللّه در كتاب كامل الزيارات به سند خود از صفوان جمال روايت كرده كه گفت: شنيدم حضرت ابو عبد اللّه صادق عليه السّلام مى‏فرمود: خداوند- تبارك و تعالى- بعضى از زمين‏ها و آب‏ها را بر بعضى ديگر برترى داد، پس برخى از آن‏ها فخرفروشى كردند و بعضى سركشى نمودند، و هيچ آب يا زمينى نماند مگر اين‏كه عقوبت شد به خاطر ترك تواضع براى خدا، تا جايى كه خداوند مشركين را بر كعبه مسلّط گردانيد، و آب نمك‏آلودى بر زمزم فرستاد كه طعمش را به هم 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همانا كربلا و آب فرات اوّلين زمين و آبى بودند كه خداوند را تقديس نمودند، پس خداوند به زمين كربلا فرمود: آنچه خداوند به تو فضيلت داده بازگوى؟ گفت: وقتى زمين‏ها و آب‏ها بر يكديگر فخرفروشى كردند، من گفتم: زمين مقدّس مبارك خدا هستم، شفا در تربت و آب من است، ولى افتخار نمى‏كنم بلكه خاضع و ذليل هستم براى كسى كه اين صفت را به من داد و بر پايين‏تر از خودم فخر نمى‏فروشم، بلكه خدا را شكر مى‏كنم. پس خداوند بر كرامت و برترى آن افزود به خاطر تواضع و سپاسش براى خدا به واسطه حسين و اصحاب او عليهم السّلام. سپس امام صادق عليه السّلام فرمود: هركس براى خدا تواضع كند، خداوند او را بالا برد و هرآن‏كه تكبّر كند، خداوند او را پست گرداند.</w:t>
      </w:r>
      <w:r>
        <w:rPr>
          <w:rStyle w:val="FootnoteReference"/>
          <w:rFonts w:ascii="Arial" w:hAnsi="Arial" w:cs="Arial"/>
          <w:color w:val="000000"/>
          <w:sz w:val="30"/>
          <w:szCs w:val="30"/>
          <w:rtl/>
          <w:lang w:bidi="fa-IR"/>
        </w:rPr>
        <w:footnoteReference w:id="123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مجلد چهاردهم بحار الانوار از مكارم الاخلاق آورده كه: ابن خولى ظرفى كه عسل و شير در آن بود به خدمت پيغمبر اكرم صلّى اللّه عليه و اله آورد. پس آن حضرت از خوردن آن خوددارى كرد و چنين فرمود: دو نوشيدنى در يك بار، دو ظرف در يك ظرف! سپس فرمود: من آن را تحريم نمى‏كنم ولى فخر كردن و فرداى قيامت پاى حساب كشيده شدن براى زيادتى از دنيا را خوش ندارم، و تواضع را دوست مى‏دارم كه هركس براى خدا تواضع كند خداوند او را بالا برد.</w:t>
      </w:r>
      <w:r>
        <w:rPr>
          <w:rStyle w:val="FootnoteReference"/>
          <w:rFonts w:ascii="Arial" w:hAnsi="Arial" w:cs="Arial"/>
          <w:color w:val="000000"/>
          <w:sz w:val="30"/>
          <w:szCs w:val="30"/>
          <w:rtl/>
          <w:lang w:bidi="fa-IR"/>
        </w:rPr>
        <w:footnoteReference w:id="1232"/>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نقل از كتاب الزهد به سند صحيح خود از حضرت امام صادق عليه السّلام آورده كه فرمود: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رسول اكرم صلّى اللّه عليه و اله پنج‏شنبه براى افطار در مسجد قبا بود، فرمود: آيا آشاميدنى هست؟ اوس بن خوله انصارى قدحى از شير آميخته به عسل براى آن حضرت آورد. ولى وقتى آن را چشيد قدح را كنار زد آن‏گاه فرمود: دو آشاميدنى كه مى‏شود به هريك از آن‏دو اكتفا كرد، آن را </w:t>
      </w:r>
      <w:r>
        <w:rPr>
          <w:rFonts w:ascii="Arial" w:hAnsi="Arial" w:cs="Arial" w:hint="cs"/>
          <w:color w:val="000000"/>
          <w:sz w:val="30"/>
          <w:szCs w:val="30"/>
          <w:rtl/>
          <w:lang w:bidi="fa-IR"/>
        </w:rPr>
        <w:lastRenderedPageBreak/>
        <w:t>نمى‏آشامم، تحريم هم نمى‏كنم، ولى براى خدا تواضع مى‏نمايم كه هركس براى خدا تواضع كند خداوند او را رفعت دهد و هركه تكبر نمايد خدايش پايين آورد، و هركس در زندگى ميانه‏روى كند خداوند روزى‏اش دهد، و هرآن‏كه تبذير كند محرومش سازد، و هركس زياد به ياد خدا باشد خداوند او را دوست دارد.</w:t>
      </w:r>
      <w:r>
        <w:rPr>
          <w:rStyle w:val="FootnoteReference"/>
          <w:rFonts w:ascii="Arial" w:hAnsi="Arial" w:cs="Arial"/>
          <w:color w:val="000000"/>
          <w:sz w:val="30"/>
          <w:szCs w:val="30"/>
          <w:rtl/>
          <w:lang w:bidi="fa-IR"/>
        </w:rPr>
        <w:footnoteReference w:id="1233"/>
      </w:r>
    </w:p>
    <w:p w:rsidR="00F9093C" w:rsidRDefault="00F9093C" w:rsidP="00F9093C">
      <w:pPr>
        <w:pStyle w:val="NormalWeb"/>
        <w:bidi/>
        <w:rPr>
          <w:rFonts w:hint="cs"/>
          <w:rtl/>
          <w:lang w:bidi="fa-IR"/>
        </w:rPr>
      </w:pPr>
      <w:r>
        <w:rPr>
          <w:rFonts w:ascii="Arial" w:hAnsi="Arial" w:cs="Arial" w:hint="cs"/>
          <w:color w:val="000000"/>
          <w:sz w:val="30"/>
          <w:szCs w:val="30"/>
          <w:rtl/>
          <w:lang w:bidi="fa-IR"/>
        </w:rPr>
        <w:t>موضوع دوم- معنى تواضع: بدان كه تواضع و تكبر از صفات و كيفيت‏هاى نفسانى است كه از هريك، آثار بسيارى ظاهر مى‏شود. و تواضع اين‏كه: شخص پيش خودش نسبت به غير حقير باشد. و تكبّر اين‏كه: شخص در پيش خود نسبت به ديگرى بزرگ جلوه كند و ديگرى را نسبت به خودش حقير بداند. با اين قيد فرق بين تكبّر و عجب معلوم مى‏شود، زيرا كه عجب آن است كه شخص در نظر خودش از لحاظ جمال يا كمال يا اعمال يا نسب، يا همه اين‏ها پسنديده و خوب باشد- يا صرف‏نظر از ديگرى- درصورتى‏كه تكبّر آن است كه نسبت به ديگرى خودش را برتر و بهتر بداند. تكبّر از جهل سرچشمه مى‏گيرد كه شخص، بدى‏هاى خودش و خوبى‏هاى ديگران را نشناسد يا از آن‏ها غفلت ورزد.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همان‏طوركه به اين صفت نفسانى تكبّر گفته مى‏شود، آثار آن را نيز به‏همين عنوان مى‏نامند.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مثل: راه رفتن متكبّرانه، و كشيدن جامه بر زمين، و ترك جواب سلام، و امثال اين‏ها. همين‏طور تواضع بر آن صفت نفسانى ياد شده و نيز به آثار آن گفته مى‏شود. از قبيل: احترام بزرگان، و نشستن با فقرا و مستمندان، و اجابت دعوت آنان، و پيش‏سلام بودن و امثال اين‏ها.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بدان‏كه تكبّر از صفات ناپسند و مايه هلاكت دين است. و در مذمّت آن، آيات و روايات بسيارى وارد شده است. از جمله: ثقة الاسلام كلينى در اصول كافى به سند خود از حضرت امام صادق عليه السّلام آورده كه فرمود: ريشه‏هاى كفر سه چيز است: حرص و تكبّر و حسد.</w:t>
      </w:r>
      <w:r>
        <w:rPr>
          <w:rStyle w:val="FootnoteReference"/>
          <w:rFonts w:ascii="Arial" w:hAnsi="Arial" w:cs="Arial"/>
          <w:color w:val="000000"/>
          <w:sz w:val="30"/>
          <w:szCs w:val="30"/>
          <w:rtl/>
          <w:lang w:bidi="fa-IR"/>
        </w:rPr>
        <w:footnoteReference w:id="1234"/>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همان كتاب از امام صادق عليه السّلام روايت كرده كه: ابو جعفر عليه السّلام فرمود: عزّت، رداء خداوند و بزرگ‏منشى، ازار او است، پس هركس به آن‏ها دست بيازد، خداوند او را به رو به جهنّم افكند.</w:t>
      </w:r>
      <w:r>
        <w:rPr>
          <w:rStyle w:val="FootnoteReference"/>
          <w:rFonts w:ascii="Arial" w:hAnsi="Arial" w:cs="Arial"/>
          <w:color w:val="000000"/>
          <w:sz w:val="30"/>
          <w:szCs w:val="30"/>
          <w:rtl/>
          <w:lang w:bidi="fa-IR"/>
        </w:rPr>
        <w:footnoteReference w:id="1235"/>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به سند خود از حضرت ابو جعفر باقر عليه السّلام آورده كه فرمود: كبر، رداى الهى است و متكبر در آن با خداوند كشمكش دارد.</w:t>
      </w:r>
      <w:r>
        <w:rPr>
          <w:rStyle w:val="FootnoteReference"/>
          <w:rFonts w:ascii="Arial" w:hAnsi="Arial" w:cs="Arial"/>
          <w:color w:val="000000"/>
          <w:sz w:val="30"/>
          <w:szCs w:val="30"/>
          <w:rtl/>
          <w:lang w:bidi="fa-IR"/>
        </w:rPr>
        <w:footnoteReference w:id="123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به سند خود از حضرت امام صادق عليه السّلام روايت كرده فرمود: كبر رداى الهى است، پس هر آن‏كه در چيزى از آن با خداوند منازعه كند، خداوند او را در جهنم سرنگون سازد.</w:t>
      </w:r>
      <w:r>
        <w:rPr>
          <w:rStyle w:val="FootnoteReference"/>
          <w:rFonts w:ascii="Arial" w:hAnsi="Arial" w:cs="Arial"/>
          <w:color w:val="000000"/>
          <w:sz w:val="30"/>
          <w:szCs w:val="30"/>
          <w:rtl/>
          <w:lang w:bidi="fa-IR"/>
        </w:rPr>
        <w:footnoteReference w:id="1237"/>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موثّق همچون صحيحى از امام صادق عليه السّلام روايت كرده كه فرمود: در جهنم درّه‏اى هست براى متكبّرين كه (سقر) ناميده مى‏شود، از شدّت حرارت خود به خداى- عزّ و جلّ- شكايت كرد و از خدا خواست كه به او اجازه تنفس دهد، پس چون نفس كشيد جهنم را سوزان ساخت.</w:t>
      </w:r>
      <w:r>
        <w:rPr>
          <w:rStyle w:val="FootnoteReference"/>
          <w:rFonts w:ascii="Arial" w:hAnsi="Arial" w:cs="Arial"/>
          <w:color w:val="000000"/>
          <w:sz w:val="30"/>
          <w:szCs w:val="30"/>
          <w:rtl/>
          <w:lang w:bidi="fa-IR"/>
        </w:rPr>
        <w:footnoteReference w:id="1238"/>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خود از امام صادق عليه السّلام آورده كه فرمود: متكبّران روز قيامت به صورت مور درآيند، مردم آن‏ها را پايمال كنند تا خداوند از حساب فراغت يابد.</w:t>
      </w:r>
      <w:r>
        <w:rPr>
          <w:rStyle w:val="FootnoteReference"/>
          <w:rFonts w:ascii="Arial" w:hAnsi="Arial" w:cs="Arial"/>
          <w:color w:val="000000"/>
          <w:sz w:val="30"/>
          <w:szCs w:val="30"/>
          <w:rtl/>
          <w:lang w:bidi="fa-IR"/>
        </w:rPr>
        <w:footnoteReference w:id="1239"/>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بين اين اخبار و خبر ديگرى كه در كافى روايت شده منافاتى نيست. در آن خبر صحيح از محمد بن مسلم، از يكى از دو امام (باقر و صادق عليهما السلام) آمده كه فرمود: داخل بهشت نشود كسى كه در دلش به مقدار خردلى تكبّر باشد. راوى گويد: من گفتم: «إنّا للّه و إنّا إليه راجعون».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چرا استرجاع گفتى؟ عرض كردم: به خاطر آنچه از شما شنيدم. فرمود: نه چنان است كه پنداشته‏اى، مقصود من انكار است و جز انكار نيست.</w:t>
      </w:r>
      <w:r>
        <w:rPr>
          <w:rStyle w:val="FootnoteReference"/>
          <w:rFonts w:ascii="Arial" w:hAnsi="Arial" w:cs="Arial"/>
          <w:color w:val="000000"/>
          <w:sz w:val="30"/>
          <w:szCs w:val="30"/>
          <w:rtl/>
          <w:lang w:bidi="fa-IR"/>
        </w:rPr>
        <w:footnoteReference w:id="1240"/>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اين حديث عقوبت محروم ماندن از بهشت را به انكار و سركشى از عبادت و اطاعت خداوند يا اطاعت پيغمبران و اوليائش اختصاص مى‏دهد، مانند ابليس و امثال او و حزب و دارودسته‏اش از كافران و غاصبان مناصب امامان عليهم السّلام. روايات سابق بر اين دلالت داشت كه متكبّر اهل آتش است- خواه منكر خدا باشد يا نه- ولى داخل نشدنش را به بهشت متعرض نشده‏اند. و اما اين حديث دلالت دارد كه داخل نشدن به بهشت به اين صفت از متكبّرين (منكرين) اختصاص دارد، نه اين‏كه تكبّر به معنى انكار خدا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خلاصه اين‏كه: تواضع كليد هرخير، و تكبّر كليد هرشرّ است. زيرا كه تكبّر صاحب خود را از تحصيل فضايل و دورى از رذايل بازمى‏دارد. تفصيل مطلب جاى ديگرى دارد كه اگر خداوند توفيقم دهد كتاب مستقلّى در اين باره خواهم نگاشت. ان شاء اللّه تعالى.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موضوع سوم- اقسام تواضع: بدان كه تواضع امرى است اضافى كه برحسب آنچه به آن اضافه مى‏شود اقسامش مختلف مى‏گردد. مثل تواضع براى خداى تعالى، و تواضع براى پيغمبران و اولياى او، و تواضع براى سالخوردگان، و تواضع نسبت به والدين و معلّم و متعلّم و مؤمنين و شرافت‏مندان و علما، و تواضع در مسكن و جاى نشستن و در غذا و لباس و تزويج، تواضع در </w:t>
      </w:r>
      <w:r>
        <w:rPr>
          <w:rFonts w:ascii="Arial" w:hAnsi="Arial" w:cs="Arial" w:hint="cs"/>
          <w:color w:val="000000"/>
          <w:sz w:val="30"/>
          <w:szCs w:val="30"/>
          <w:rtl/>
          <w:lang w:bidi="fa-IR"/>
        </w:rPr>
        <w:lastRenderedPageBreak/>
        <w:t>راه رفتن و سخن گفتن، و اقسام بسيار ديگر. و هريك از اين اقسام فوايد ارزنده‏اى دارد كه ذكر آن‏ها مايه طول كلام و دور شدن از مقصود اصلى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اين‏كه دعا براى خاتم اوصيا حضرت صاحب الزمان عليه السّلام از اقسام تواضع است، آن‏كه: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دعاهايى كه از انسان و ساير دعاكنندگان صادر مى‏شود اقسام مختلفى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 دعاى مهر و رحمت، مانند: دعاى پدر براى فرزند، و دعاى برادر براى برادران خود و دعاى فرشتگان براى زائران قبر امام حسين عليه السّلام و امثال اين‏ها.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 دعاى جزا و پاداش، مانند: دعاى كسى كه به او احسان شده، يا بدى از او دور گرديده براى احسان‏كننده يا دفع‏كننده بدى، و دعاى متعلّم براى معلّم خود، و نظاير اين‏ها.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 دعاى در حقّ ديگرى به اميد احسان او، و فرق بين اين‏گونه دعا و قسم سابق اين‏كه: قسم قبلى دعا براى امرى است كه واقع شده، ولى اين‏گونه دعا براى خيرى است كه انتظار مى‏رود حاصل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 دعاى تعظيم و تواضع، مانند: دعاى مردم براى بزرگان و علما كه غالبا دعا در حقّ ايشان براى احترام و تجليل و تواضع است، بلكه دعا نكردن به ايشان در مجالس بر منابر توهين به آنان شمرده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كه اين مطلب را دانستى، مى‏گويم: دعا براى مولايمان صاحب الزمان عليه السّلام و درخواست تعجيل فرج و ظهور آن حضرت از خداوند متعال، تمام عناوين فوق را دربر مى‏گيرد و بر هريك از آن عناوين آثار و فوايد مهمّى مترتب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عنوان اوّل- يعنى دعاى مهر و شفقت و رحمت- تمام موجبات مهر ورزيدن و شفقت داشتن نسبت آن جناب در وجود شريفش جمع است، كه به بعضى از آن‏ها اشاره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او پدر حقيقى مؤمنين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و برادر واقعى مؤمنين.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3- غربت و كمى ياران.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4- غيبت و دورى از دوستان.</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5- مظلوميت به سبب غصب حقوق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6- مظلوميت به خاطر اين‏كه خون‏بهاى پدر و اجداد و ارحام و بستگانش گرفته نشده.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7- ايمان.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8- بسيارى دشمنان و ناتوانى دوستان آن حضرت.</w:t>
      </w:r>
    </w:p>
    <w:p w:rsidR="00F9093C" w:rsidRDefault="00F9093C" w:rsidP="00F9093C">
      <w:pPr>
        <w:pStyle w:val="NormalWeb"/>
        <w:bidi/>
        <w:rPr>
          <w:rFonts w:hint="cs"/>
          <w:rtl/>
          <w:lang w:bidi="fa-IR"/>
        </w:rPr>
      </w:pPr>
      <w:r>
        <w:rPr>
          <w:rFonts w:ascii="Arial" w:hAnsi="Arial" w:cs="Arial" w:hint="cs"/>
          <w:color w:val="000000"/>
          <w:sz w:val="30"/>
          <w:szCs w:val="30"/>
          <w:rtl/>
          <w:lang w:bidi="fa-IR"/>
        </w:rPr>
        <w:t>9- بسيارى همّ‏وغم و اندوه آن حضرت به خاطر ناراحتى‏هايى كه در زمان غيبت بر دوستان و شيعيانش مى‏رسد.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10- طولانى بودن زمان ابتلا و محنت آن جناب.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11- مجهول بودن قدر آن حضرت در ميان مردم و انحراف آنان از روش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t>12- تقصير مؤمنين در متابعت و پيروى از آن حضرت و خدمت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امور ديگرى كه با تأمل در جهات احوال آن حضرت- كه فدايش شويم- روشن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مؤمن مخلص با دعا كردن براى آن حضرت، فوايد و آثار جهاتى كه اشاره گرديد به دست مى‏آورد كه در اين دعا ثواب نيكى به پدر، و رعايت حقّ برادر، و كمك به غريب و مظلوم، و نصرت مؤمن واقعى، و دلجويى از مغموم و اندوهگين، و رعايت حال گرفتار، و ترحم بر عالم مجهول القدر را متضمن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عنوان دوم- يعنى دعا كردن به عنوان پاداش احسان ديگرى- در بخش سوم و چهارم كتاب گفتيم: تمام نعمت‏ها و منافعى كه در آن‏ها غوطه‏وريم به توسط و بركت وجود شريف آن حضرت است، به اضافه انواع احسان‏هاى آن جناب در حقّ ما، از دعا كردنش براى ما و دفع دشمنانمان و بردبارى‏اش نسبت به ما، و فيوضات علمى و شفاعتش براى ما و انواع ديگر احسان كه زبان از بيان آن‏ها عاجز است و خامه از تقرير آن قاصر. و خداوند- عزّ و جلّ- در سوره الرحمن فرموده:</w:t>
      </w:r>
      <w:r>
        <w:rPr>
          <w:rFonts w:ascii="Arial" w:hAnsi="Arial" w:cs="Arial" w:hint="cs"/>
          <w:color w:val="006A0F"/>
          <w:sz w:val="30"/>
          <w:szCs w:val="30"/>
          <w:rtl/>
          <w:lang w:bidi="fa-IR"/>
        </w:rPr>
        <w:t xml:space="preserve"> هَلْ جَزاءُ الْإِحْسانِ إِلَّا الْإِحْسانُ* فَبِأَيِّ آلاءِ رَبِّكُما تُكَذِّبانِ؛</w:t>
      </w:r>
      <w:r>
        <w:rPr>
          <w:rStyle w:val="FootnoteReference"/>
          <w:rFonts w:ascii="Arial" w:hAnsi="Arial" w:cs="Arial"/>
          <w:color w:val="000000"/>
          <w:sz w:val="30"/>
          <w:szCs w:val="30"/>
          <w:rtl/>
          <w:lang w:bidi="fa-IR"/>
        </w:rPr>
        <w:footnoteReference w:id="1241"/>
      </w:r>
      <w:r>
        <w:rPr>
          <w:rFonts w:ascii="Arial" w:hAnsi="Arial" w:cs="Arial" w:hint="cs"/>
          <w:color w:val="000000"/>
          <w:sz w:val="30"/>
          <w:szCs w:val="30"/>
          <w:rtl/>
          <w:lang w:bidi="fa-IR"/>
        </w:rPr>
        <w:t xml:space="preserve"> آيا جزاى احسان به جز احسان است، پس اى جن و انس كدامين نعمت‏هاى پروردگارتان را تكذيب مى‏كنيد.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اى كسى كه از پاداش نعمت‏هاى مولاى احسان‏كننده‏ات عاجز هستى، آيا نمى‏توانى ساعتى از ساعت‏هاى شب يا روزت را- كه بدون اختيارت مى‏گذرد- به دعا براى صاحب‏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الزمان عليه السّلام اختصاص دهى؟ نمى‏توان ساعتى از شبانه‏روزت را به دعا كردن براى كسى كه به عناوين مختلف و انواع گوناگون بر تو انعام و احسان نموده، صرف نمايى؟ چقدر جفاكارى، باز هم چقدر جفاكارى! اگر از آنچه گفتيم دلت تكانى نخورد و زبانت به دعاگويى براى مولايت به حركت نيامد. پس از خواب بى‏خبرى بيدار شو و از ديدگانت پرده غفلت را برانداز و بدان‏كه جوينده خير به اهلش دروغ نمى‏گويد و بر ما جز پيغام‏رسانى تكليفى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عنوان سوم- دعا كردن براى ديگرى به اميد احسان او- در بخش چهارم كتاب بيان داشتيم كه بيشترين نعمت‏ها و فراوان‏ترين عطاها و گرامى‏ترين مواهب با ظهور خاتم امامان- عجّل اللّه فرجه الشريف- براى مؤمنين حاصل مى‏گردد. بنابراين شايسته است در دعا براى تعجيل فرج و ظهور حضرتش اهتمام ورزند تا از بركات و عنايات آن جناب برخوردار 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عنوان چهارم- دعا براى ديگرى به عنوان تعظيم و تجليل او- مى‏گويم: آيا كسى از آن جناب عظيم‏تر و گرامى‏تر و برجسته‏تر و مسن‏تر و عالم‏تر و بافضيلت‏تر و زيباتر مى‏شناسيد؟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كسى بگويد: آرى. مى‏گويم: تو احمق گمراهى هستى. و اگر بگويد: نه. مى‏گويم: پس چرا خداوند را تعظيم نمى‏كنيد؟! مگر فرموده رسول خدا صلّى اللّه عليه و اله را نشنيدى كه: از [گونه‏هاى‏] تجليل خداوند، احترام به مسلمان سفيدموى مى‏باشد. و احاديث ديگر.</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هرگاه احترام نمودن بزرگسالان و معمّرين مسلمان اين‏چنين باشد، چگونه مى‏توان فضل و ثواب عملى را بيان كرد كه با آن تجليل و احترام بهترين مشايخ و بزرگان مسلمين انجام مى‏گيرد، و امام و سرور و اعلم افراد بشر كه قلم از توصيفش عاجز است، تعظيم و تكريم مى‏شود (پس آيا قرآن را تدبّر نمى‏كنند يا بر دل‏هايشان قفل‏ها زده شده است).</w:t>
      </w:r>
      <w:r>
        <w:rPr>
          <w:rStyle w:val="FootnoteReference"/>
          <w:rFonts w:ascii="Arial" w:hAnsi="Arial" w:cs="Arial"/>
          <w:color w:val="000000"/>
          <w:sz w:val="30"/>
          <w:szCs w:val="30"/>
          <w:rtl/>
          <w:lang w:bidi="fa-IR"/>
        </w:rPr>
        <w:footnoteReference w:id="1242"/>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كه اين بحث را دانستى، مى‏گويم: دعا براى تعجيل فرج و ظهور مولايمان صاحب الزمان عليه السّلام توقير و تعظيم و احترام آن حضرت در غياب و حضور است، زيرا كه به ظاهر از انظار مردم غايب است ولى در دل‏هاى مؤمنين حاضر، و بر خلايق در همه‏جا شاهد و ناظر مى‏باشد، همچون كسى كه در خانه با آن‏ها همنشين باشد. و اگر در اين مطلب ترديد دارى در كتاب‏هاى احاديث نظر كن تا حقيقت امر كاملا برايت روشن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اخبارى كه دلالت دارد بر اين‏كه امام عليه السّلام بر افعال و اعمال و دل‏ها و احوال مردم آگاه است و آن‏ها را مى‏بيند، روايتى است كه در بصائر الدرجات از رميله است كه گفت: در زمان‏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امير مؤمنان عليه السّلام حالم سخت و بيمارى‏ام شديد گشت، روز جمعه ديدم حالم سبك شده است، با خود گفتم: بهتر از اين نمى‏بينم كه آبى بر خود بريزم و پشت سر امير مؤمنان عليه السّلام نماز </w:t>
      </w:r>
      <w:r>
        <w:rPr>
          <w:rFonts w:ascii="Arial" w:hAnsi="Arial" w:cs="Arial" w:hint="cs"/>
          <w:color w:val="000000"/>
          <w:sz w:val="30"/>
          <w:szCs w:val="30"/>
          <w:rtl/>
          <w:lang w:bidi="fa-IR"/>
        </w:rPr>
        <w:lastRenderedPageBreak/>
        <w:t>بخوانم. پس همين كار را كردم. آن‏گاه به مسجد رفتم، و چون امير المؤمنين عليه السّلام بالاى منبر رفت آن حال سخت بر من بازگشت، هنگامى كه آن حضرت از مسجد بيرون رفت و داخل اقامت‏گاه خود شد با آن جناب رفتم، فرمود: اى رميله! ديدم به خود مى‏پيچيدى؟ عرض كردم: آرى. و جريان را براى آن حضرت گفتم و انگيزه خودم را از حضور در نماز بيان داشتم.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اى رميله! هيچ مؤمنى مريض نشود مگر اين‏كه ما نيز مريض مى‏شويم، و اندوهگين نگردد مگر اين‏كه ما هم اندوهگين شويم، و دعا نكند مگر اين‏كه بر دعايش آمين گوييم، و ساكت نماند مگر اين‏كه براى او دعا كنيم. عرض كردم: اى امير مؤمنان! فدايت شوم! اين مربوط به كسانى است كه با شما در اقامتگاه هستند، يا كسانى را كه در اطراف زمين هستند مى‏بينيد؟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اى رميله، هيچ مؤمنى در شرق و غرب زمين از ما غايب نيست.</w:t>
      </w:r>
      <w:r>
        <w:rPr>
          <w:rStyle w:val="FootnoteReference"/>
          <w:rFonts w:ascii="Arial" w:hAnsi="Arial" w:cs="Arial"/>
          <w:color w:val="000000"/>
          <w:sz w:val="30"/>
          <w:szCs w:val="30"/>
          <w:rtl/>
          <w:lang w:bidi="fa-IR"/>
        </w:rPr>
        <w:footnoteReference w:id="124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خود از حضرت امام صادق عليه السّلام آورده كه فرمود: دنيا براى امام عليه السّلام در شكل نيمه گردو تمثل يافت، پس متعرض آن حضرت نشد، و او از اطراف آن تناول مى‏كند همچنان‏كه يكى از شماها از سر خوان خودش آنچه مايل است تناول مى‏نمايد، پس چيزى از دنيا از امام عليه السّلام پوشيده نمى‏ماند.</w:t>
      </w:r>
      <w:r>
        <w:rPr>
          <w:rStyle w:val="FootnoteReference"/>
          <w:rFonts w:ascii="Arial" w:hAnsi="Arial" w:cs="Arial"/>
          <w:color w:val="000000"/>
          <w:sz w:val="30"/>
          <w:szCs w:val="30"/>
          <w:rtl/>
          <w:lang w:bidi="fa-IR"/>
        </w:rPr>
        <w:footnoteReference w:id="1244"/>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خود از حضرت امام صادق عليه السّلام آورده كه فرمود: همانا امام، صدا را در شكم مادرش مى‏شنود، و چون به چهار ماهگى رسيد بر بازوى راستش نوشته شود:</w:t>
      </w:r>
      <w:r>
        <w:rPr>
          <w:rFonts w:ascii="Arial" w:hAnsi="Arial" w:cs="Arial" w:hint="cs"/>
          <w:color w:val="006A0F"/>
          <w:sz w:val="30"/>
          <w:szCs w:val="30"/>
          <w:rtl/>
          <w:lang w:bidi="fa-IR"/>
        </w:rPr>
        <w:t xml:space="preserve"> وَ تَمَّتْ كَلِمَةُ رَبِّكَ صِدْقاً وَ عَدْلًا لا مُبَدِّلَ لِكَلِماتِهِ؛</w:t>
      </w:r>
      <w:r>
        <w:rPr>
          <w:rStyle w:val="FootnoteReference"/>
          <w:rFonts w:ascii="Arial" w:hAnsi="Arial" w:cs="Arial"/>
          <w:color w:val="000000"/>
          <w:sz w:val="30"/>
          <w:szCs w:val="30"/>
          <w:rtl/>
          <w:lang w:bidi="fa-IR"/>
        </w:rPr>
        <w:footnoteReference w:id="1245"/>
      </w:r>
      <w:r>
        <w:rPr>
          <w:rFonts w:ascii="Arial" w:hAnsi="Arial" w:cs="Arial" w:hint="cs"/>
          <w:color w:val="000000"/>
          <w:sz w:val="30"/>
          <w:szCs w:val="30"/>
          <w:rtl/>
          <w:lang w:bidi="fa-IR"/>
        </w:rPr>
        <w:t xml:space="preserve"> و كلمه پروردگارت از روى صدق و عدل به حدّ تمام و كمال رسيد، هيچ‏كس كلمات او را تبديل نتواند كرد. و چون از مادرش متولد شد، نورى مابين زمين و آسمان از او ساطع گردد. و چون راه افتد عمودى از نور برايش قرار داده شود كه به آن بين مشرق و مغرب را ببيند.</w:t>
      </w:r>
      <w:r>
        <w:rPr>
          <w:rStyle w:val="FootnoteReference"/>
          <w:rFonts w:ascii="Arial" w:hAnsi="Arial" w:cs="Arial"/>
          <w:color w:val="000000"/>
          <w:sz w:val="30"/>
          <w:szCs w:val="30"/>
          <w:rtl/>
          <w:lang w:bidi="fa-IR"/>
        </w:rPr>
        <w:footnoteReference w:id="124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احمد بن محمد، از على بن حديد، از جميل بن درّاج آورده كه گفت: چند تن از اصحاب ما روايت كرده‏اند كه فرمود: درباره امام سخن مگوييد كه امام عليه السّلام سخن را مى‏شنود، درحالى‏كه جنين در شكم مادرش باشد. پس چون ولادت يافت فرشته بين دو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ديده‏اش مى‏نويسد:</w:t>
      </w:r>
      <w:r>
        <w:rPr>
          <w:rFonts w:ascii="Arial" w:hAnsi="Arial" w:cs="Arial" w:hint="cs"/>
          <w:color w:val="006A0F"/>
          <w:sz w:val="30"/>
          <w:szCs w:val="30"/>
          <w:rtl/>
          <w:lang w:bidi="fa-IR"/>
        </w:rPr>
        <w:t xml:space="preserve"> وَ تَمَّتْ كَلِمَةُ رَبِّكَ صِدْقاً وَ عَدْلًا لا مُبَدِّلَ لِكَلِماتِهِ؛</w:t>
      </w:r>
      <w:r>
        <w:rPr>
          <w:rFonts w:ascii="Arial" w:hAnsi="Arial" w:cs="Arial" w:hint="cs"/>
          <w:color w:val="000000"/>
          <w:sz w:val="30"/>
          <w:szCs w:val="30"/>
          <w:rtl/>
          <w:lang w:bidi="fa-IR"/>
        </w:rPr>
        <w:t xml:space="preserve"> و هنگامى كه سنگينى امامت را به دوش گيرد براى او در هربلدى جاى روشنى قرار داده شود كه با آن به اعمال بندگان نظر مى‏نمايد.</w:t>
      </w:r>
      <w:r>
        <w:rPr>
          <w:rStyle w:val="FootnoteReference"/>
          <w:rFonts w:ascii="Arial" w:hAnsi="Arial" w:cs="Arial"/>
          <w:color w:val="000000"/>
          <w:sz w:val="30"/>
          <w:szCs w:val="30"/>
          <w:rtl/>
          <w:lang w:bidi="fa-IR"/>
        </w:rPr>
        <w:footnoteReference w:id="1247"/>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روايت ديگرى از حضرت ابو الحسن موسى بن جعفر عليهما السّلام آمده كه فرمود: همانا امام در زمين به منزله ماه در آسمان و در جاى آن است، او بر همه اشيا مطّلع و آگاه مى‏باشد.</w:t>
      </w:r>
      <w:r>
        <w:rPr>
          <w:rStyle w:val="FootnoteReference"/>
          <w:rFonts w:ascii="Arial" w:hAnsi="Arial" w:cs="Arial"/>
          <w:color w:val="000000"/>
          <w:sz w:val="30"/>
          <w:szCs w:val="30"/>
          <w:rtl/>
          <w:lang w:bidi="fa-IR"/>
        </w:rPr>
        <w:footnoteReference w:id="1248"/>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خود از مفضّل بن عمر آورده كه گفت: از حضرت ابو عبد اللّه صادق عليه السّلام درباره علم امام نسبت به آنچه در أقطار زمين هست، پرسيدم كه: آيا درحالى‏كه در خانه‏اش نشسته و پرده‏اش را افكنده از آن‏ها آگاه است؟ آن حضرت فرمود: اى مفضّل! خداى تبارك و تعالى براى پيغمبر صلّى اللّه عليه و اله پنج روح قرار داد: روح زندگى كه با آن راه رفت و حركت نمود، و روح نيرو كه با آن بپاخاست و جهاد كرد، و روح شهوت كه با آن خورد و آشاميد و با زنان از راه حلال آميزش كرد، و روح ايمان كه با آن امر كرد و عدالت نمود، و روح القدس كه با آن سنگينى نبوّت را تحمّل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پيغمبر صلّى اللّه عليه و اله وفات يافت، روح القدس از او منتقل شد و در امام عليه السّلام قرار گرفت، و روح القدس نه مى‏خوابد و نه غفلت مى‏كند و نه سرگرم مى‏شود و نه سهو مى‏نمايد. آن چهار روح ديگر خواب و غفلت و سرگرمى دارند ولى روح القدس ثابت است، توسط آن، آنچه در شرق و غرب زمين، خشكى و دريا هست، ديده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فدايت شوم! آنچه در بغداد است در دسترس امام است؟ فرمود: آرى، و هرآنچه زير عرش هست.</w:t>
      </w:r>
      <w:r>
        <w:rPr>
          <w:rStyle w:val="FootnoteReference"/>
          <w:rFonts w:ascii="Arial" w:hAnsi="Arial" w:cs="Arial"/>
          <w:color w:val="000000"/>
          <w:sz w:val="30"/>
          <w:szCs w:val="30"/>
          <w:rtl/>
          <w:lang w:bidi="fa-IR"/>
        </w:rPr>
        <w:footnoteReference w:id="1249"/>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صدوق- كه خدايش رحمت كند- در كتاب فضايل ماه رمضان به سند صحيحى از حضرت ابو الحسن على بن موسى الرضا عليه السّلام آورده كه فرمود: هركس با شيعيان ما دشمنى كند با من دشمنى كرده، و هركس با ايشان دوستى نمايد با من دوستى نموده، زيرا كه آنان از خمير مايه گل ما آفريده شده‏اند، پس هركه آن‏ها را دوست بدارد از ما است، و هركه دشمنشان بدارد از ما نيست. شيعيان ما به نور خدا نظر مى‏كنند، و در رحمت خدا واقع مى‏شوند، و به كرامت الهى رستگار مى‏گردند، هيچ‏كدام از شيعيان ما مريض نشود مگر اين‏كه به مرض او مريض شويم، و غمناك نشود مگر اين‏كه به خاطر غم او غمناك گرديم، و خوشحال نشود مگر اين‏كه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خوشحالى‏اش شاد شويم. و هيچ‏يك از شيعيان ما از نظرمان غايب نمى‏ماند، هركجا از شرق و غرب زمين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هركه از شيعيان قرضدار بميرد، پرداخت آن بر ما است و هركه از آنان ثروتى برجاى گذارد براى ورثه او است، شيعيان ما آن‏هايند كه نماز رابرپاى دارند و زكات را ادا كنند، و به حجّ خانه خدا روند، و ماه رمضان را روزه بدارند، و نسبت به اهل البيت دوستى كنند، و از دشمنانشان </w:t>
      </w:r>
      <w:r>
        <w:rPr>
          <w:rFonts w:ascii="Arial" w:hAnsi="Arial" w:cs="Arial" w:hint="cs"/>
          <w:color w:val="000000"/>
          <w:sz w:val="30"/>
          <w:szCs w:val="30"/>
          <w:rtl/>
          <w:lang w:bidi="fa-IR"/>
        </w:rPr>
        <w:lastRenderedPageBreak/>
        <w:t>بيزارى جويند، آن‏هايند اهل ايمان و تقوى و پرهيزكارى، هركه آن‏ها را رد كند، خداوند را رد كرده، و هركه بر ايشان طعن زند بر خداوند طعن زده، زيرا كه ايشان به حق بندگان خدايند، و به راستى اولياى او هستند. به خدا سوگند! يكى از ايشان شفاعت مى‏كند درباره عده زيادى همچون (دو قبيله) ربيعه و مضر، پس خداوند شفاعتش را درباره آنان مى‏پذيرد به‏جهت اين‏كه نزد خداى- عزّ و جلّ- گرامى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اخبارى كه بر موضوع مورد بحث دلالت كند جدّا بسيار است و در كتب احاديث مذكور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مؤيّد اين معنى است احاديثى كه دلالت دارد بر اين‏كه امامان عليهم السّلام شهيدان برخلقند، كه در اصول كافى و غير آن مذكور است. چون‏كه معنى شهيد، حاضر آگاه بر واقعه است،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خلاصه اين‏كه: همان‏طوركه دعا براى بزرگان در محضر ايشان تعظيم و تواضع نسبت به آنان است، همچنين دعا براى بزرگ بزرگان و اشرف شريفان در اين زمان حضرت صاحب الزمان عليه السّلام در محضرش، تعظيم و فروتنى نسبت به آن جناب است.، و چون تمام اقطار عالم در محضر مقدّس آن بزرگوار- صلوات اللّه عليه- است، پس براى مؤمن شايسته است كه به سوى او رو كند، و در هركجا كه باشد آن ولىّ اعظم پروردگار را با دعاى خود تعظيم و احترام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تواضع قلبى و بدنى: و بدان كه تواضع براى امام عليه السّلام بر دو گونه است: قلبى و بدنى. تواضع قلبى آن است كه مؤمن معتقد باشد كه امام عليه السّلام از خودش و از تمام ماسوى اللّه بعد از حضرت خاتم النبيين صلّى اللّه عليه و اله افضل و اشرف است، از فرشتگان و پيغمبران گرفته تا ديگران. و نيز باور داشته باشد كه خداى- عزّ و جلّ- مخلوقى برتر از رسول خدا و خاندان طاهرينش نيافريده، اين اعتقاد ما است، بر آن زنده مى‏مانم و بر آن مى‏ميرم و ان شاء اللّه بر همين باور برانگيخته شده و به قيامت خواهم آمد. بر اين معنى اخبار بسيار متواتره قطعيه دلالت دارد، و اگر بخواهم آن‏ها را بياورم‏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499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كتاب مفصّلى مى‏شود، و اگر خداوند تعالى به من توفيق دهد در اين باره تأليفى خواهم ساخت كه مايه تذكر و بصيرت اهل خرد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سيّد جزايرى- كه خداى تعالى رحمتش كند- آمده كه گفته است: اخبارى كه بر اين معنى دلالت دارد جدّا زياد است، و آنچه ما به دست آورده‏ايم، حدود هزار حديث مى‏شود.</w:t>
      </w:r>
      <w:r>
        <w:rPr>
          <w:rStyle w:val="FootnoteReference"/>
          <w:rFonts w:ascii="Arial" w:hAnsi="Arial" w:cs="Arial"/>
          <w:color w:val="000000"/>
          <w:sz w:val="30"/>
          <w:szCs w:val="30"/>
          <w:rtl/>
          <w:lang w:bidi="fa-IR"/>
        </w:rPr>
        <w:footnoteReference w:id="1250"/>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شيخ صدوق است كه در اعتقادات خود فرموده است: ... و واجب است معتقد باشد كه خداى- عزّ و جلّ- مخلوقى برتر از محمد صلّى اللّه عليه و اله، و امامان عليهم السّلام نيافريده است.</w:t>
      </w:r>
      <w:r>
        <w:rPr>
          <w:rStyle w:val="FootnoteReference"/>
          <w:rFonts w:ascii="Arial" w:hAnsi="Arial" w:cs="Arial"/>
          <w:color w:val="000000"/>
          <w:sz w:val="30"/>
          <w:szCs w:val="30"/>
          <w:rtl/>
          <w:lang w:bidi="fa-IR"/>
        </w:rPr>
        <w:footnoteReference w:id="1251"/>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مجلسى در اعتقادات خود گويد: سپس بايد كه درباره پيغمبر و امامان عليهم السّلام معتقد باشى كه آنان اشرف تمام مخلوقات هستند، و آنان از همه پيغمبران عليهم السّلام و همه فرشتگان برتر مى‏باشند.</w:t>
      </w:r>
      <w:r>
        <w:rPr>
          <w:rStyle w:val="FootnoteReference"/>
          <w:rFonts w:ascii="Arial" w:hAnsi="Arial" w:cs="Arial"/>
          <w:color w:val="000000"/>
          <w:sz w:val="30"/>
          <w:szCs w:val="30"/>
          <w:rtl/>
          <w:lang w:bidi="fa-IR"/>
        </w:rPr>
        <w:footnoteReference w:id="125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آنچه بر اين موضوع از اخبار بسيار دلالت مى‏كند، روايتى است كه ثقة الاسلام كلينى در اصول كافى به سند خود از امير المؤمنين عليه السّلام ضمن حديثى آورده كه فرمود: خداوند تبارك و تعالى اگر مى‏خواست خودش را به بندگان مى‏شناسانيد، ولى ما را ابواب خود، و راه و وسيله و وجه خويش قرار داد كه مردم به سويش توجه كنند. پس هرآن‏كه از ولايت ما عدول نمايد يا غير ما را بر ما برترى دهد، چنين كسانى از صراط، دور افتاده‏اند ....</w:t>
      </w:r>
      <w:r>
        <w:rPr>
          <w:rStyle w:val="FootnoteReference"/>
          <w:rFonts w:ascii="Arial" w:hAnsi="Arial" w:cs="Arial"/>
          <w:color w:val="000000"/>
          <w:sz w:val="30"/>
          <w:szCs w:val="30"/>
          <w:rtl/>
          <w:lang w:bidi="fa-IR"/>
        </w:rPr>
        <w:footnoteReference w:id="1253"/>
      </w:r>
    </w:p>
    <w:p w:rsidR="00F9093C" w:rsidRDefault="00F9093C" w:rsidP="00F9093C">
      <w:pPr>
        <w:pStyle w:val="NormalWeb"/>
        <w:bidi/>
        <w:rPr>
          <w:rFonts w:hint="cs"/>
          <w:rtl/>
          <w:lang w:bidi="fa-IR"/>
        </w:rPr>
      </w:pPr>
      <w:r>
        <w:rPr>
          <w:rFonts w:ascii="Arial" w:hAnsi="Arial" w:cs="Arial" w:hint="cs"/>
          <w:color w:val="000000"/>
          <w:sz w:val="30"/>
          <w:szCs w:val="30"/>
          <w:rtl/>
          <w:lang w:bidi="fa-IR"/>
        </w:rPr>
        <w:t>نيز بر اين معنى دلالت دارد تمام رواياتى كه نصّ در اين است كه امامان عليهم السّلام در همه‏چيز غير از مقام نبوت همانند پيامبر هستند. از جمله: در اصول كافى به سند خود از حضرت ابى عبد اللّه صادق عليه السّلام آورده كه فرمود: رسول خدا صلّى اللّه عليه و اله فرمود: ما در امر و فهم و حلال و حرام در يك جريان هستيم، اما رسول خدا و على عليهما السلام فضل خود را دارند.</w:t>
      </w:r>
      <w:r>
        <w:rPr>
          <w:rStyle w:val="FootnoteReference"/>
          <w:rFonts w:ascii="Arial" w:hAnsi="Arial" w:cs="Arial"/>
          <w:color w:val="000000"/>
          <w:sz w:val="30"/>
          <w:szCs w:val="30"/>
          <w:rtl/>
          <w:lang w:bidi="fa-IR"/>
        </w:rPr>
        <w:footnoteReference w:id="1254"/>
      </w:r>
    </w:p>
    <w:p w:rsidR="00F9093C" w:rsidRDefault="00F9093C" w:rsidP="00F9093C">
      <w:pPr>
        <w:pStyle w:val="NormalWeb"/>
        <w:bidi/>
        <w:rPr>
          <w:rFonts w:hint="cs"/>
          <w:rtl/>
          <w:lang w:bidi="fa-IR"/>
        </w:rPr>
      </w:pPr>
      <w:r>
        <w:rPr>
          <w:rFonts w:ascii="Arial" w:hAnsi="Arial" w:cs="Arial" w:hint="cs"/>
          <w:color w:val="000000"/>
          <w:sz w:val="30"/>
          <w:szCs w:val="30"/>
          <w:rtl/>
          <w:lang w:bidi="fa-IR"/>
        </w:rPr>
        <w:t>و همچنين بر اين مطلب دلالت دارد رواياتى كه مى‏گويد: هفتاد و دو اسم از اسم اعظم نزد امامان عليهم السّلام است، و اين مقدار نزد هيچ‏يك از پيغمبران بزرگ نبوده است.</w:t>
      </w:r>
      <w:r>
        <w:rPr>
          <w:rStyle w:val="FootnoteReference"/>
          <w:rFonts w:ascii="Arial" w:hAnsi="Arial" w:cs="Arial"/>
          <w:color w:val="000000"/>
          <w:sz w:val="30"/>
          <w:szCs w:val="30"/>
          <w:rtl/>
          <w:lang w:bidi="fa-IR"/>
        </w:rPr>
        <w:footnoteReference w:id="1255"/>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امور ديگرى كه بر پژوهشگران اخبار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تواضع بدنى براى امام عليه السّلام بر دو قسم است: واجب و مستحبّ.</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1- واجب آن است كه ترك آن مايه هتك حرمت امام عليه السّلام و استخفاف به ساحت مقدّس آن جناب است. مانند: ترك بپا ايستادن هنگام ذكر نام قائم عليه السّلام در مجلس عمومى به قصد استخفاف و سبك شمردن- العياذ باللّه- با وجود بپاخاستن اهل مجلس. زيرا كه سبك شمردن امام </w:t>
      </w:r>
      <w:r>
        <w:rPr>
          <w:rFonts w:ascii="Arial" w:hAnsi="Arial" w:cs="Arial" w:hint="cs"/>
          <w:color w:val="000000"/>
          <w:sz w:val="30"/>
          <w:szCs w:val="30"/>
          <w:rtl/>
          <w:lang w:bidi="fa-IR"/>
        </w:rPr>
        <w:lastRenderedPageBreak/>
        <w:t>عليه السّلام مستلزم سبك شمردن خداى- عزّ و جلّ- مى‏باشد. در وسائل از امام صادق عليه السّلام در حديثى آورده كه فرمود: و معنى كفر، هرمعصيتى است كه به جهت جحد و انكار و استخفاف و سهل‏انگارى، در هرريز و درشتى كه نسبت به خداوند انجام گيرد، و فاعل آن كافر است ....</w:t>
      </w:r>
      <w:r>
        <w:rPr>
          <w:rStyle w:val="FootnoteReference"/>
          <w:rFonts w:ascii="Arial" w:hAnsi="Arial" w:cs="Arial"/>
          <w:color w:val="000000"/>
          <w:sz w:val="30"/>
          <w:szCs w:val="30"/>
          <w:rtl/>
          <w:lang w:bidi="fa-IR"/>
        </w:rPr>
        <w:footnoteReference w:id="1256"/>
      </w:r>
    </w:p>
    <w:p w:rsidR="00F9093C" w:rsidRDefault="00F9093C" w:rsidP="00F9093C">
      <w:pPr>
        <w:pStyle w:val="NormalWeb"/>
        <w:bidi/>
        <w:rPr>
          <w:rFonts w:hint="cs"/>
          <w:rtl/>
          <w:lang w:bidi="fa-IR"/>
        </w:rPr>
      </w:pPr>
      <w:r>
        <w:rPr>
          <w:rFonts w:ascii="Arial" w:hAnsi="Arial" w:cs="Arial" w:hint="cs"/>
          <w:color w:val="000000"/>
          <w:sz w:val="30"/>
          <w:szCs w:val="30"/>
          <w:rtl/>
          <w:lang w:bidi="fa-IR"/>
        </w:rPr>
        <w:t>2- و اما تواضع مستحب غير از آن است، مانند: دعا براى آن حضرت و بپاخاستن هنگام ذكر نام مقدسش و درود فرستادن بر او، و امور ديگرى كه تحت اين عنوان قرار مى‏گيرد و تواضع بر آن صدق مى‏كند.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47- ثواب خونخواهى امام حسين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امورى كه با دعا كردن براى تعجيل فرج مولايمان صاحب الزمان عليه السّلام حاصل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ثواب خونخواهى مولاى مظلوم غريب شهيدمان حضرت سيد الشهداء حسين بن على عليهما السّلام است، و اين امرى است كه احدى جز خدا ثواب آن را نمى‏تواند شماره كند. زيرا كه عظمت شأن خون به مقدار عظمت صاحب آن است. پس همان‏طوركه كسى جز خدا نمى‏تواند بر شؤون حسينى احاطه يابد، همچنين كسى غير او نمى‏تواند ثواب خونخواهى‏اش را احصا نمايد، زيرا كه حسين عليه السّلام همان است كه در زيارتش آمده: «السّلام عليك يا ثار اللّه و ابن ثاره»؛ سلام بر تو اى آن‏كه خونخواه او خداوند است، و فرزند كسى كه خونخواهش خدا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اگر در دعا براى تعجيل فرج مولايمان صاحب الزمان عليه السّلام جز اين ثواب نبود، همين در فضيلت و شرافت آن كافى بود، و حال آن‏كه فضل و ثواب بى‏شمارى در آن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بيان اين‏كه با اين دعا ثواب خونخواهى امام حسين عليه السّلام حاصل مى‏شود: خونخواهى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حضرت وظيفه هرمؤمن است، زيرا كه آن جناب پدر حقيقى آنان مى‏باشد- چنان‏كه در بخش سوم آورديم كه امام عليه السّلام پدر حقيقى است- و نيز مؤيّد اين معنى در تفسير آيه:</w:t>
      </w:r>
      <w:r>
        <w:rPr>
          <w:rFonts w:ascii="Arial" w:hAnsi="Arial" w:cs="Arial" w:hint="cs"/>
          <w:color w:val="006A0F"/>
          <w:sz w:val="30"/>
          <w:szCs w:val="30"/>
          <w:rtl/>
          <w:lang w:bidi="fa-IR"/>
        </w:rPr>
        <w:t xml:space="preserve"> وَ وَصَّيْنَا الْإِنْسانَ بِوالِدَيْهِ إِحْساناً؛</w:t>
      </w:r>
      <w:r>
        <w:rPr>
          <w:rStyle w:val="FootnoteReference"/>
          <w:rFonts w:ascii="Arial" w:hAnsi="Arial" w:cs="Arial"/>
          <w:color w:val="000000"/>
          <w:sz w:val="30"/>
          <w:szCs w:val="30"/>
          <w:rtl/>
          <w:lang w:bidi="fa-IR"/>
        </w:rPr>
        <w:footnoteReference w:id="1257"/>
      </w:r>
      <w:r>
        <w:rPr>
          <w:rFonts w:ascii="Arial" w:hAnsi="Arial" w:cs="Arial" w:hint="cs"/>
          <w:color w:val="000000"/>
          <w:sz w:val="30"/>
          <w:szCs w:val="30"/>
          <w:rtl/>
          <w:lang w:bidi="fa-IR"/>
        </w:rPr>
        <w:t xml:space="preserve"> و انسان را به احسان نسبت به والدينش سفارش كرديم.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والدين به حسنين عليهما السلام تفسير شده است- چنان‏كه در تفسير قمى‏</w:t>
      </w:r>
      <w:r>
        <w:rPr>
          <w:rStyle w:val="FootnoteReference"/>
          <w:rFonts w:ascii="Arial" w:hAnsi="Arial" w:cs="Arial"/>
          <w:color w:val="000000"/>
          <w:sz w:val="30"/>
          <w:szCs w:val="30"/>
          <w:rtl/>
          <w:lang w:bidi="fa-IR"/>
        </w:rPr>
        <w:footnoteReference w:id="1258"/>
      </w:r>
      <w:r>
        <w:rPr>
          <w:rFonts w:ascii="Arial" w:hAnsi="Arial" w:cs="Arial" w:hint="cs"/>
          <w:color w:val="000000"/>
          <w:sz w:val="30"/>
          <w:szCs w:val="30"/>
          <w:rtl/>
          <w:lang w:bidi="fa-IR"/>
        </w:rPr>
        <w:t xml:space="preserve"> و غير آن آمده-، لذا صحيح است كه مؤمن خونخواهى آن حضرت را مربوط به خود بداند، و هريك از مؤمنين خودش را ولىّ خون آن جناب به حساب آورد. چنان‏كه در زيارت عاشورا مى‏خوانيم: «و أن يرزقني طلب ثاري مع إمام مهديّ ظاهر ناطق بالحقّ منكم ...»؛ و از خداوند خواهانم كه به من روزى نمايد </w:t>
      </w:r>
      <w:r>
        <w:rPr>
          <w:rFonts w:ascii="Arial" w:hAnsi="Arial" w:cs="Arial" w:hint="cs"/>
          <w:color w:val="000000"/>
          <w:sz w:val="30"/>
          <w:szCs w:val="30"/>
          <w:rtl/>
          <w:lang w:bidi="fa-IR"/>
        </w:rPr>
        <w:lastRenderedPageBreak/>
        <w:t>خونخواهى خودم را با امام هدايت‏شده آشكار و حق‏گوى از شما.</w:t>
      </w:r>
      <w:r>
        <w:rPr>
          <w:rStyle w:val="FootnoteReference"/>
          <w:rFonts w:ascii="Arial" w:hAnsi="Arial" w:cs="Arial"/>
          <w:color w:val="000000"/>
          <w:sz w:val="30"/>
          <w:szCs w:val="30"/>
          <w:rtl/>
          <w:lang w:bidi="fa-IR"/>
        </w:rPr>
        <w:footnoteReference w:id="1259"/>
      </w:r>
      <w:r>
        <w:rPr>
          <w:rFonts w:ascii="Arial" w:hAnsi="Arial" w:cs="Arial" w:hint="cs"/>
          <w:color w:val="000000"/>
          <w:sz w:val="30"/>
          <w:szCs w:val="30"/>
          <w:rtl/>
          <w:lang w:bidi="fa-IR"/>
        </w:rPr>
        <w:t xml:space="preserve"> و نيز رسول اكرم صلّى اللّه عليه و اله به امت خود امر فرمود كه نسبت به قربى مودّت بورزند، و روايات متعدّدى گذشت كه دلالت داشت: منظور از قربى، امامان عليهم السلام هستند. بر فرض كه به ظاهر لفظ تمسّك كنيم، و قربى را بر مطلق خويشان يا ذرّيه رسول اكرم صلّى اللّه عليه و اله حمل نماييم، بدون ترديد امامان عليهم السّلام بهترين و كامل‏ترين مصاديق آن‏ها مى‏باشند، و نيز ترديدى نيست كه خونخواهى براى آنان و مطالبه حقوقشان از بارزترين مصاديق مودّت و برجسته‏ترين اقسام اظهار محبّت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كه اين مطلب معلوم شد، مى‏گويم: خونخواهى مراتب متعدّد و درجات چهارگانه‏اى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ولىّ خون قوّت و نيرو و حكومت و استيلا داشته باشد، كه به زيردستانش دستور مى‏دهد قاتل را بكشند، و بدين ترتيب خون‏بهاى مظلوم را مى‏گيرد.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خودش قاتل آن مظلوم را بكشد. و با اين دو قسم خداوند متعال براى مولاى شهيد مظلوممان حضرت حسين بن على عليهما السّلام خونخواهى مى‏كند، چون در حقيقت او صاحب خون آن حضرت است، لذا در زيارت‏هاى متعددى اين عبارت آمده: «السّلام عليك يا ثار اللّه»؛ سلام بر تو اى آن‏كه خونخواه او خداوند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قسم اوّل: چون خداوند- عزّ و جلّ- مولاى ما حضرت قائم عليه السّلام را امر فرموده كه خون‏بهاى حسين عليه السّلام را طلب نمايد- چنان‏كه در روايات متعددى اين معنى هست، و قسمتى از آن‏ها را در حرف ثاء بخش چهارم كتاب آورديم- و در كامل الزيارات به سند خود از امام صادق عليه السّلام درباره فرموده خداى تعالى:</w:t>
      </w:r>
      <w:r>
        <w:rPr>
          <w:rFonts w:ascii="Arial" w:hAnsi="Arial" w:cs="Arial" w:hint="cs"/>
          <w:color w:val="006A0F"/>
          <w:sz w:val="30"/>
          <w:szCs w:val="30"/>
          <w:rtl/>
          <w:lang w:bidi="fa-IR"/>
        </w:rPr>
        <w:t xml:space="preserve"> وَ مَنْ قُتِلَ مَظْلُوماً فَقَدْ جَعَلْنا لِوَلِيِّهِ سُلْطاناً فَلا يُسْرِفْ فِي الْقَتْلِ؛</w:t>
      </w:r>
      <w:r>
        <w:rPr>
          <w:rStyle w:val="FootnoteReference"/>
          <w:rFonts w:ascii="Arial" w:hAnsi="Arial" w:cs="Arial"/>
          <w:color w:val="000000"/>
          <w:sz w:val="30"/>
          <w:szCs w:val="30"/>
          <w:rtl/>
          <w:lang w:bidi="fa-IR"/>
        </w:rPr>
        <w:footnoteReference w:id="1260"/>
      </w:r>
      <w:r>
        <w:rPr>
          <w:rFonts w:ascii="Arial" w:hAnsi="Arial" w:cs="Arial" w:hint="cs"/>
          <w:color w:val="000000"/>
          <w:sz w:val="30"/>
          <w:szCs w:val="30"/>
          <w:rtl/>
          <w:lang w:bidi="fa-IR"/>
        </w:rPr>
        <w:t xml:space="preserve"> و هرآن‏كس‏</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كه مظلوم كشته شده پس براى ولىّ او سلطه قرار داديم پس در كشتن اسراف نكند. آمده كه فرمود: او قائم آل محمد عليهم السّلام است كه خروج مى‏كند، و به خونخواهى حسين بن على عليهما السّلام مى‏كشد، پس اگر اهل زمين را به قتل رساند اسراف نيست، و فرموده خداى تعالى:</w:t>
      </w:r>
      <w:r>
        <w:rPr>
          <w:rFonts w:ascii="Arial" w:hAnsi="Arial" w:cs="Arial" w:hint="cs"/>
          <w:color w:val="006A0F"/>
          <w:sz w:val="30"/>
          <w:szCs w:val="30"/>
          <w:rtl/>
          <w:lang w:bidi="fa-IR"/>
        </w:rPr>
        <w:t xml:space="preserve"> فَلا يُسْرِفْ فِي الْقَتْلِ؛</w:t>
      </w:r>
      <w:r>
        <w:rPr>
          <w:rFonts w:ascii="Arial" w:hAnsi="Arial" w:cs="Arial" w:hint="cs"/>
          <w:color w:val="000000"/>
          <w:sz w:val="30"/>
          <w:szCs w:val="30"/>
          <w:rtl/>
          <w:lang w:bidi="fa-IR"/>
        </w:rPr>
        <w:t xml:space="preserve"> براى او نيست كه كارى بكند كه اسراف باشد. سپس امام صادق عليه السّلام فرمود: به خدا قسم ذرارى و نوادگان كشندگان حسين عليه السّلام را به خاطر كار پدرانشان به قتل مى‏رساند.</w:t>
      </w:r>
      <w:r>
        <w:rPr>
          <w:rStyle w:val="FootnoteReference"/>
          <w:rFonts w:ascii="Arial" w:hAnsi="Arial" w:cs="Arial"/>
          <w:color w:val="000000"/>
          <w:sz w:val="30"/>
          <w:szCs w:val="30"/>
          <w:rtl/>
          <w:lang w:bidi="fa-IR"/>
        </w:rPr>
        <w:footnoteReference w:id="1261"/>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كتاب نور الانوار فاضل بروجردى است، و در خبرى وارد است كه چون مردم، آن حضرت را به بيرحمى و قتل نفس متهم سازند آن جناب از منبر بالا رود و يك تاى نعلين حضرت گلگون </w:t>
      </w:r>
      <w:r>
        <w:rPr>
          <w:rFonts w:ascii="Arial" w:hAnsi="Arial" w:cs="Arial" w:hint="cs"/>
          <w:color w:val="000000"/>
          <w:sz w:val="30"/>
          <w:szCs w:val="30"/>
          <w:rtl/>
          <w:lang w:bidi="fa-IR"/>
        </w:rPr>
        <w:lastRenderedPageBreak/>
        <w:t>قباى دشت نينوا و يكه‏تاز عرصه كربلا سيّد الشهداء- عليه آلاف التحية و الثناء و روحى له الفداء- را بيرون آورد و فرمايد: اگر همه دشمنان را بكشم مقابل خون اين بند نعلين نخواهد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خبر ديگر است كه مى‏فرمايد: اگر همه اهل عالم را بكشم در عوض اين بند نعلين نمى‏شود.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قسم دوم: با توجه به فرموده خداى تعالى:</w:t>
      </w:r>
      <w:r>
        <w:rPr>
          <w:rFonts w:ascii="Arial" w:hAnsi="Arial" w:cs="Arial" w:hint="cs"/>
          <w:color w:val="006A0F"/>
          <w:sz w:val="30"/>
          <w:szCs w:val="30"/>
          <w:rtl/>
          <w:lang w:bidi="fa-IR"/>
        </w:rPr>
        <w:t xml:space="preserve"> اللَّهُ يَتَوَفَّى الْأَنْفُسَ حِينَ مَوْتِها؛</w:t>
      </w:r>
      <w:r>
        <w:rPr>
          <w:rStyle w:val="FootnoteReference"/>
          <w:rFonts w:ascii="Arial" w:hAnsi="Arial" w:cs="Arial"/>
          <w:color w:val="000000"/>
          <w:sz w:val="30"/>
          <w:szCs w:val="30"/>
          <w:rtl/>
          <w:lang w:bidi="fa-IR"/>
        </w:rPr>
        <w:footnoteReference w:id="1262"/>
      </w:r>
      <w:r>
        <w:rPr>
          <w:rFonts w:ascii="Arial" w:hAnsi="Arial" w:cs="Arial" w:hint="cs"/>
          <w:color w:val="000000"/>
          <w:sz w:val="30"/>
          <w:szCs w:val="30"/>
          <w:rtl/>
          <w:lang w:bidi="fa-IR"/>
        </w:rPr>
        <w:t xml:space="preserve"> خداوند روح خلق را مى‏گيرد به هنگام مرگ آنان، هيچ روحى از كالبد بدن بيرون نيايد جز به اذن خداوند متعال. و همان‏طوركه خداى قادر منتقم- جلّ شأنه- به اين دو قسم خونخواهى مى‏كند، حضرت قائم عليه السّلام نيز براى جدّش حسين عليه السّلام به اين دو قسم خونخواهى مى‏نمايد، البته به اعتبار ديگرى. زيرا كه كشندگان اجدادش عليهم السّلام و كسانى كه به كار آن‏ها راضى بوده‏اند به قتل مى‏رساند و شيعيان و يارانش را نيز دستور مى‏دهد كه آن‏ها را بكشند.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كسى كه خونخواه است ضعيف باشد، و نتواند خونخواهى كند مگر با تظلّم و شكايت نزد سلطان و زمامدار مقتدرى كه حقّ او را از ظالمش بگيرد، و اين نيز واضح است كه نوعى خونخواهى محسوب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اين‏كه به خاطر ضعيف بودن نتواند خونخواهى كند مگر با كمك گرفتن از ديگرانى كه قدرتى دارند كه با يارى يكديگر اين كار را انجام دهند. به عبارت ديگر: كمك كردن در آمادگى وسائل خونخواهى نوعى از خونخواهى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ما در اين زمان قدرت نداريم براى مولايمان حسين عليه السّلام خونخواهى كنيم جز به اين دو قسم اخير، لازم است- به حكم وظيفه‏اى كه بر ما هست- به همين دو قسم مبادرت ورزيم. و اين‏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 با دعا براى تعجيل فرج و ظهور مولايمان صاحب الزمان عليه السّلام حاصل مى‏گردد، كه خداى قادر منتقم از هرسلطانى قدرتمندتر، و انتقام‏گيرنده از هرظالم و ستمگر است. زيرا كه با اخبار متواترى دانسته‏ايم كه خداوند قادر متعال مولاى ما صاحب الامر عليه السّلام را براى اين خونخواهى ذخيره نموده است. پس بر ما لازم است كه شب‏وروز به درگاه الهى تضرع و استغاثه كنيم كه ظهور و فرج آن حضرت را تعجيل فرمايد تا خونخواهى نمايد و از جباران كافر انتقام بگيرد، زيرا كه در زمان غيبت آن حضرت راه ديگرى به‏جز اين قسم از خونخواهى نداريم.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داخل بودن اين دعا در قسم چهارم خونخواهى، چنان‏كه در مكرمت بيست و دوم بيان كرديم كه اهتمام مؤمنين به دعا براى تعجيل فرج و ظهور مولى صاحب الزمان عليه السّلام از اسباب جلو افتادن فرج و ظهور آن حضرت مى‏باشد، پس دعا براى اين جهت در امر گرفتن خون‏بهاى امامان عليهم السّلام كمك آن حضرت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بر آنچه ذكر گرديد ارشاد مى‏كند، مطالبى كه در توقيع شريف به شيخ مفيد آمده كه: اگر شيعيان ما- كه خداوند آنان را به اطاعتش توفيق دهد- در وفا به عهد و پيمانى كه بر آنان هست يكدل بودند، هرآينه ميمنت ديدار ما از ايشان به تأخير نمى‏افتاد و سعادت ديدار ما زودتر به آنان مى‏رسيد، با حق معرفت و درستى شناخت نسبت به ما، پس مانع ما از آن‏ها جز امور ناخوشايندى كه از آنان به ما مى‏رسد و برايشان نمى‏پسنديم نيست. «و اللّه المستعان و هو حسبنا و نعم الوكيل».</w:t>
      </w:r>
      <w:r>
        <w:rPr>
          <w:rStyle w:val="FootnoteReference"/>
          <w:rFonts w:ascii="Arial" w:hAnsi="Arial" w:cs="Arial"/>
          <w:color w:val="000000"/>
          <w:sz w:val="30"/>
          <w:szCs w:val="30"/>
          <w:rtl/>
          <w:lang w:bidi="fa-IR"/>
        </w:rPr>
        <w:footnoteReference w:id="1263"/>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مؤيّد آنچه گفتيم خوابى است كه براى يكى از بانوان شايسته و مورد اعتماد از نزديكان ما در همين روزها اتفاق افتاده كه به خاطر تسلط كفار بر بلاد اسلام همّ‏وغم، خاصّ و عام را فرا گرفته است. حاصل آن خواب اين‏كه: شنيده است شخصى مى‏گويد: اگر مؤمن پس از نمازهايش در دعا براى تعجيل ظهور مولايش مواظبت مى‏كرد، هم‏چنان‏كه در دعا براى خودش- هرگاه مريض يا قرضدار باشد- مواظبت دارد، به‏طورى‏كه فراق آن حضرت عليه السّلام مايه اندوه و غصه او و موجب دلشكستگى و پريشانى و ناراحتى او باشد، در آن‏صورت دعايش سبب يكى از دو امر مى‏شود: يا مولايش زودتر ظهور مى‏كند، و يا اين‏كه حزن و اندوهش مبدّل به سرور مى‏گردد و محنت‏ها و ناراحتى‏ها برطرف شده و از بلاها و فتنه‏ها نجات مى‏يابد.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مى‏توان اين معنى را- كه دعا براى تعجيل ظهور مولايمان صاحب الزمان عليه السّلام از مصاديق خونخواهى براى مولاى غريب مظلوممان حضرت ابى عبد اللّه الحسين عليه السّلام است- به وجه ديگرى بيان نمود، اين‏كه: هرگاه مؤمن دانست كه از آثار و فوايد اين دعا- چنان‏كه در مكرمت بيستم گذشت- بازگشت به دنيا در زمان ظهور آن جناب است، لذا براى اين‏كه اين امر زودتر واقع گردد، و خودش براى مولاى شهيد مظلوممان حسين عليه السّلام از دشمنان و نوادگان كشندگان آن حضرت كه از كارهاى پدرانشان راضى باشند، خونخواهى كند. چنين مؤمنى در عداد طلب كنندگان ثار آن جناب خواهد بود، پس يا عمرش طولانى مى‏شود تا اين‏كه آن زمان را درك كند، و يا اين‏كه پس از مردن به دنيا بازمى‏گردد، و از دشمنان انتقام مى‏گيرد، و اين از آثار آن دعا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وجه را برادر و دوست روحانى‏ام كه به تأييدات سبحانى مؤيّد است بيان نمود، آن را در اين‏جا ثبت مى‏كنم تا براى او زبان راستينى در جهان باقى بماند.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آنچه در اين‏جا بيان گرديد، معلوم شد كه دعاكننده براى تعجيل ظهور مولايمان صاحب الزمان عليه السّلام ثواب خونخواهى براى ساير امامان برحق و پيروان ايشان و شهدايى كه در خدمت آنان بوده‏اند را نيز درك مى‏نمايد، زيرا كه حضرت قائم عليه السّلام خون‏بهاى همه آنان را </w:t>
      </w:r>
      <w:r>
        <w:rPr>
          <w:rFonts w:ascii="Arial" w:hAnsi="Arial" w:cs="Arial" w:hint="cs"/>
          <w:color w:val="000000"/>
          <w:sz w:val="30"/>
          <w:szCs w:val="30"/>
          <w:rtl/>
          <w:lang w:bidi="fa-IR"/>
        </w:rPr>
        <w:lastRenderedPageBreak/>
        <w:t>مى‏گيرد و از دشمنانشان انتقام مى‏كشد، چنان‏كه قسمتى از دلايل اين مطلب را در حرف «الف»- بخش چهارم كتاب- آورديم.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48- تحمّل احاديث پيچيده و دشوار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مكرمت شريفى ذكر مى‏گردد كه مشتمل بر دو مكرمت ارزنده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اين‏كه دعا براى تعجيل ظهور مولايمان صاحب الزمان عليه السّلام از مصاديق تحمل صعب مستصعب از احاديث ائمه اطهار عليهم السّلام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سبب مى‏شود ساير احاديث آنان كه مستصعب و دشوار و اسرارشان كه خشن و ناهموار است را نيز متحمل و پذيرا گردد، و اين مقام والا و مرتبه رفيعى است كه قسمتى از مراتب آن با مطالبى كه مى‏آوريم بيان مى‏شود. در اين‏جا لازم است براى توضيح مقصود چند فايده را ذكر 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فايده اوّل: قسمتى از روايات كه در آن‏ها آمده: حديث امامان صعب مستصعب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اصول كافى به سند خود از حضرت ابو جعفر باقر عليه السّلام است كه فرمود: رسول خدا صلّى اللّه عليه و اله‏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فرمودند: حديث آل محمد عليهم السّلام صعب و مستصعب است كه جز فرشته مقرّب يا پيغمبر مرسل يا بنده‏اى كه خداوند دلش را به ايمان آزموده باشد، به آن ايمان نياورد. پس هرآنچه از حديث آل محمد عليهم السّلام به شما رسيد، و دلتان بر آن نرم شد، و آن را شناختيد، آن را بپذيريد، و آنچه كه دلتان از آن رميد و ناآشنا بود، آن را به خدا و رسول و عالم از آل محمد عليهم السّلام رد كنيد، همانا كسى هلاك شونده است كه چيزى از آن را برايش بازگو كنند و تحمّل ننمايد و بگويد: به خدا چنين نيست، به خدا چنين نيست و انگار، همان كفر است.</w:t>
      </w:r>
      <w:r>
        <w:rPr>
          <w:rStyle w:val="FootnoteReference"/>
          <w:rFonts w:ascii="Arial" w:hAnsi="Arial" w:cs="Arial"/>
          <w:color w:val="000000"/>
          <w:sz w:val="30"/>
          <w:szCs w:val="30"/>
          <w:rtl/>
          <w:lang w:bidi="fa-IR"/>
        </w:rPr>
        <w:footnoteReference w:id="1264"/>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مرفوعى از حضرت ابى عبد اللّه صادق عليه السّلام آمده فرمود: به درستى كه حديث ما صعب مستصعب است كه آن را تحمل نكند مگر سينه‏هاى نورانى يا دل‏هاى سالم و يا اخلاق نيكو. همانا خداوند از شيعيان ما [به ولايت ما] پيمان گرفته هم‏چنان‏كه از بنى آدم با</w:t>
      </w:r>
      <w:r>
        <w:rPr>
          <w:rFonts w:ascii="Arial" w:hAnsi="Arial" w:cs="Arial" w:hint="cs"/>
          <w:color w:val="006A0F"/>
          <w:sz w:val="30"/>
          <w:szCs w:val="30"/>
          <w:rtl/>
          <w:lang w:bidi="fa-IR"/>
        </w:rPr>
        <w:t xml:space="preserve"> أَ لَسْتُ بِرَبِّكُمْ؛</w:t>
      </w:r>
      <w:r>
        <w:rPr>
          <w:rStyle w:val="FootnoteReference"/>
          <w:rFonts w:ascii="Arial" w:hAnsi="Arial" w:cs="Arial"/>
          <w:color w:val="000000"/>
          <w:sz w:val="30"/>
          <w:szCs w:val="30"/>
          <w:rtl/>
          <w:lang w:bidi="fa-IR"/>
        </w:rPr>
        <w:footnoteReference w:id="1265"/>
      </w:r>
      <w:r>
        <w:rPr>
          <w:rFonts w:ascii="Arial" w:hAnsi="Arial" w:cs="Arial" w:hint="cs"/>
          <w:color w:val="000000"/>
          <w:sz w:val="30"/>
          <w:szCs w:val="30"/>
          <w:rtl/>
          <w:lang w:bidi="fa-IR"/>
        </w:rPr>
        <w:t xml:space="preserve"> آيا پروردگار شما نيستم، [به ربوبيت خويش‏] پيمان بست. پس هرآن‏كه [پيمان ما را] وفا نمود خداوند او را به بهشت وفا كند، و هركس با ما دشمنى ورزد و حقّمان را به ما ادا ننمايد، در آتش جهنّم هميشه خواهد سوخت.</w:t>
      </w:r>
      <w:r>
        <w:rPr>
          <w:rStyle w:val="FootnoteReference"/>
          <w:rFonts w:ascii="Arial" w:hAnsi="Arial" w:cs="Arial"/>
          <w:color w:val="000000"/>
          <w:sz w:val="30"/>
          <w:szCs w:val="30"/>
          <w:rtl/>
          <w:lang w:bidi="fa-IR"/>
        </w:rPr>
        <w:footnoteReference w:id="126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همچنين از امام صادق عليه السّلام، از حضرت امام زين العابدين عليه السّلام است كه فرمود: به تحقيق كه علم علما صعب مستصعب است كه آن را تحمل نكند مگر پيغمبر مرسل يا فرشته مقرّب و يا بنده مؤمنى كه خداوند دلش را براى ايمان آزموده باشد ....</w:t>
      </w:r>
      <w:r>
        <w:rPr>
          <w:rStyle w:val="FootnoteReference"/>
          <w:rFonts w:ascii="Arial" w:hAnsi="Arial" w:cs="Arial"/>
          <w:color w:val="000000"/>
          <w:sz w:val="30"/>
          <w:szCs w:val="30"/>
          <w:rtl/>
          <w:lang w:bidi="fa-IR"/>
        </w:rPr>
        <w:footnoteReference w:id="1267"/>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حديث را صفّار نيز در بصائر الدرجات آورده و نيز به سند خود از حضرت ابو جعفر باقر عليه السّلام روايت كرده كه فرمود: حديث ما صعب مستصعب است كه متحمل نشود مگر فرشته مقرّب يا پيغمبر مرسل يا مؤمن امتحان‏شده و يا شهرى كه دژ محكم داشته باشد. پس هنگامى كه امر ما واقع گردد و مهدى ما بيايد، مرد از شيعيان ما از شير، جرى‏تر و از نيزه برنده‏تر خواهد بود، دشمن ما را زير پاهايش لگد مى‏كند و با پنجه‏هاى دستش او را مى‏زند، و اين در موقعى است كه رحمت و فرج خداوند بر بندگان نازل گردد.</w:t>
      </w:r>
      <w:r>
        <w:rPr>
          <w:rStyle w:val="FootnoteReference"/>
          <w:rFonts w:ascii="Arial" w:hAnsi="Arial" w:cs="Arial"/>
          <w:color w:val="000000"/>
          <w:sz w:val="30"/>
          <w:szCs w:val="30"/>
          <w:rtl/>
          <w:lang w:bidi="fa-IR"/>
        </w:rPr>
        <w:footnoteReference w:id="1268"/>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ديگرى از ابو حمزه ثمالى از حضرت ابو جعفر باقر عليه السّلام آورده كه گفت: شنيدم آن حضرت مى‏فرمود: حقا كه حديث ما صعب مستصعب است كه جز سه طايفه آن را متحمل‏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نگردد: پيغمبر مرسل يا فرشته مقرّب يا بنده مؤمنى كه خداوند دلش را براى ايمان آزموده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اى ابو حمزه! مگر نمى‏بينى كه خداوند از فرشتگان مقرّب و از پيغمبران مرسل، و از مؤمنان آزمايش‏شده براى [پذيرش‏] امر ما اختيار نموده است.</w:t>
      </w:r>
      <w:r>
        <w:rPr>
          <w:rStyle w:val="FootnoteReference"/>
          <w:rFonts w:ascii="Arial" w:hAnsi="Arial" w:cs="Arial"/>
          <w:color w:val="000000"/>
          <w:sz w:val="30"/>
          <w:szCs w:val="30"/>
          <w:rtl/>
          <w:lang w:bidi="fa-IR"/>
        </w:rPr>
        <w:footnoteReference w:id="1269"/>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ديگرى از آن حضرت است كه فرمود: حديث آل محمد عليهم السّلام صعب مستصعب، سنگين، مقنّع، اجرد و ذكوان است، آن را تحمّل نمى‏كند مگر فرشته مقرّب يا پيغمبر مرسل، يا بنده‏اى كه خداوند دلش را براى ايمان آزموده، يا شهرى كه حصار داشته باشد، پس هرگاه قائم ما بپاخيزد، نطق كند و قرآن تصديقش نمايد.</w:t>
      </w:r>
      <w:r>
        <w:rPr>
          <w:rStyle w:val="FootnoteReference"/>
          <w:rFonts w:ascii="Arial" w:hAnsi="Arial" w:cs="Arial"/>
          <w:color w:val="000000"/>
          <w:sz w:val="30"/>
          <w:szCs w:val="30"/>
          <w:rtl/>
          <w:lang w:bidi="fa-IR"/>
        </w:rPr>
        <w:footnoteReference w:id="1270"/>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ديگرى نيز از آن حضرت است كه فرمود: حديث ما صعب مستصعب است، به آن ايمان نياورد مگر فرشته مقرّب يا پيغمبر مرسل يا بنده‏اى كه خداوند قلبش را براى ايمان آزموده باشد، پس هرچه را دل‏هايتان شناخت برگيريد، و هرآنچه برايتان ناآشنا بود به ما رد كنيد.</w:t>
      </w:r>
      <w:r>
        <w:rPr>
          <w:rStyle w:val="FootnoteReference"/>
          <w:rFonts w:ascii="Arial" w:hAnsi="Arial" w:cs="Arial"/>
          <w:color w:val="000000"/>
          <w:sz w:val="30"/>
          <w:szCs w:val="30"/>
          <w:rtl/>
          <w:lang w:bidi="fa-IR"/>
        </w:rPr>
        <w:footnoteReference w:id="1271"/>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سند ديگرى نيز مثل همين حديث را روايت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مفضّل آورده كه گفت: شنيدم حضرت امام صادق عليه السّلام مى‏فرمود: حديث ما صعب مستصعب است، آن را متحمل نمى‏شود مگر فرشته مقرّب يا پيغمبر مرسل يا مؤمنى كه خداوند قلبش را براى ايمان آزموده باشد.</w:t>
      </w:r>
      <w:r>
        <w:rPr>
          <w:rStyle w:val="FootnoteReference"/>
          <w:rFonts w:ascii="Arial" w:hAnsi="Arial" w:cs="Arial"/>
          <w:color w:val="000000"/>
          <w:sz w:val="30"/>
          <w:szCs w:val="30"/>
          <w:rtl/>
          <w:lang w:bidi="fa-IR"/>
        </w:rPr>
        <w:footnoteReference w:id="1272"/>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خود از اسماعيل بن عبد العزيز آورده كه گفت: شنيدم حضرت ابى عبد اللّه صادق عليه السّلام فرمود: حديث ما صعب مستصعب است، گويد: عرضه داشتم: فدايت شوم براى من تفسير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ذكوان: [يعنى‏] هميشه فروزان است. گفتم: أجرد؟ فرمود: [يعنى‏] پيوسته شاداب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مقنع؟ فرمود: مستور و پوشيده است.</w:t>
      </w:r>
      <w:r>
        <w:rPr>
          <w:rStyle w:val="FootnoteReference"/>
          <w:rFonts w:ascii="Arial" w:hAnsi="Arial" w:cs="Arial"/>
          <w:color w:val="000000"/>
          <w:sz w:val="30"/>
          <w:szCs w:val="30"/>
          <w:rtl/>
          <w:lang w:bidi="fa-IR"/>
        </w:rPr>
        <w:footnoteReference w:id="1273"/>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خود از اصبغ بن نباته آورده كه گفت: از امير المؤمنين عليه السّلام شنيدم كه فرمود: همانا حديث ما صعب مستصعب است، خشن مخشوش است، پس اندكى به سوى مردم برافكنيد، هركس آن را شناخت او را بيفزاييد، و هركه انكار كرد خوددارى نماييد. آن را تحمل نكند مگر سه طايفه: فرشته‏اى مقرّب، يا پيغمبرى مرسل، يا بنده مؤمنى كه خداوند دلش را براى ايمان آزموده باشد.</w:t>
      </w:r>
      <w:r>
        <w:rPr>
          <w:rStyle w:val="FootnoteReference"/>
          <w:rFonts w:ascii="Arial" w:hAnsi="Arial" w:cs="Arial"/>
          <w:color w:val="000000"/>
          <w:sz w:val="30"/>
          <w:szCs w:val="30"/>
          <w:rtl/>
          <w:lang w:bidi="fa-IR"/>
        </w:rPr>
        <w:footnoteReference w:id="127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به سند ديگرى از حضرت ابو جعفر باقر عليه السّلام آورده كه فرمود: همانا حديث ما صعب مستصعب، اجرد، ذكوان، وعر، شريف و كريم است، پس هرگاه چيزى از آن شنيديد و دل‏هايتان برايش نرم شد، آن را برگيريد و حمد الهى را بر آن بجاى آوريد، و اگر تحمل نتوانستيد و توانش را نداشتيد، پس آن را به امام عالم از آل محمد عليهم السّلام برگردانيد، كه بدبخت هلاك‏شده كسى است كه بگويد: به خدا چنين نبوده. سپس فرمود: اى جابر! همانا انكار همان كفر ورزيدن به خداى عظيم است.</w:t>
      </w:r>
      <w:r>
        <w:rPr>
          <w:rStyle w:val="FootnoteReference"/>
          <w:rFonts w:ascii="Arial" w:hAnsi="Arial" w:cs="Arial"/>
          <w:color w:val="000000"/>
          <w:sz w:val="30"/>
          <w:szCs w:val="30"/>
          <w:rtl/>
          <w:lang w:bidi="fa-IR"/>
        </w:rPr>
        <w:footnoteReference w:id="1275"/>
      </w:r>
    </w:p>
    <w:p w:rsidR="00F9093C" w:rsidRDefault="00F9093C" w:rsidP="00F9093C">
      <w:pPr>
        <w:pStyle w:val="NormalWeb"/>
        <w:bidi/>
        <w:rPr>
          <w:rFonts w:hint="cs"/>
          <w:rtl/>
          <w:lang w:bidi="fa-IR"/>
        </w:rPr>
      </w:pPr>
      <w:r>
        <w:rPr>
          <w:rFonts w:ascii="Arial" w:hAnsi="Arial" w:cs="Arial" w:hint="cs"/>
          <w:color w:val="000000"/>
          <w:sz w:val="30"/>
          <w:szCs w:val="30"/>
          <w:rtl/>
          <w:lang w:bidi="fa-IR"/>
        </w:rPr>
        <w:t>فايده دوم: در بيان معنى حديث كه در فرمايشات امامان عليهم السّلام آمده: حديث ما صعب مستصعب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احتمال دارد كه منظور تمام آنچه از ايشان رسيده، بوده باشد و دشوارى آن چنين توجيه شود كه: تحمّل آن دشوار است. و معنى تحمّل: بيان و نشر آن در جاهاى مناسب و بنابر مقتضاى حال باشد، چون مؤمن كامل، مواقع بيان را مى‏شناسد و نيز مى‏داند كه در چه مواردى بايد آن را مخفى كند، لذا در هرمقامى به آنچه صلاح او است- به نور ايمان- عمل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ولى آنچه به نظر قاصر من به واقع نزديك‏تر مى‏نمايد- بلكه به نظر هوشمند ماهر اين معنى متعيّن است- اين‏كه: منظور احاديثى است كه در فضائل آن‏ها بيان شده از اسرار غريب و آثار عجيب و مقامات والايى كه انديشه‏ها بدان راه نيابد و شؤون بديعى كه خردمندان از بيان آن‏ها عاجزند. بنابراين اضافه براى تخصيص است، يعنى: حديث مخصوص ما كه در فضل و مقامات وارد است صعب مستصعب است، چون نسبت حديث به ايشان به دو گونه متصور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مطلق آنچه به آن خبر داده‏اند، كه احتمال اوّل بر اين معنى تطبيق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آنچه به ايشان اختصاص دارد و در بيان شؤون و مقامات و علوم و كرامات ايشان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اضافه حديث به آن‏ها، دلالت بر عموم دارد، و ديگر نيازى نيست كه گفته شود: منظور بعضى از احاديث است كه مضاف را تقدير كنيم، و يا بگوييم: از باب مجاز لغوى است كه عام ذكر گرديده و خاص اراده شده، بلكه متعين آن است كه بر حقيقت حمل كنيم، و اضافه را براى اختصاص بدانيم.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ممكن است مراد از حديث در آن روايات شأن و صفت باشد، چنان‏كه در بعضى از گفته‏هاى يكى از بزرگان آمده، يا اين‏كه حديث مرادف با ذكر يا امر باشد كه همه به يك معنى برمى‏گردد.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بر آنچه ما اختيار و تأييد كرديم اخبار متعددى دلالت مى‏كند كه به ذكر قسمتى از آن‏ها تبرك مى‏جوييم. ان شاء اللّه تعالى،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 اخبارى است كه چنين وارد شده: امر امامان عليهم السّلام صعب مستصعب است. مانند: روايت صفار در بصائر از ابو الربيع شامى از حضرت ابو جعفر باقر عليه السّلام كه گفت: در خدمت آن حضرت نشسته بودم، پس ديدم حضرت ابو جعفر عليه السّلام به خواب رفت، سپس سربرداشت و فرمود: اى ابو الربيع! حديثى است كه شيعيان در دهان مى‏گردانند و حقيقت را نمى‏دانند. عرض كردم: قربانت گردم آن چيست؟ فرمود: گفته على بن ابى طالب عليهما السلام: «إنّ أمرنا صعب مستصعب لا يحتمله إلّا ملك مقرّب أو نبيّ مرسل أو مؤمن امتحن اللّه قلبه للإيمان»؛ اى ابو الربيع؛ مگر نمى‏بينى كه فرشته‏اى هست ولى مقرّب نيست، و [حديث ما را] متحمل نمى‏شود جز مقرّب، و گاهى پيغمبر هست ولى مرسل نيست، و آن را متحمل نمى‏شود جز مرسل، و گاهى مؤمن است ولى آزموده نشده، و متحمل آن نگردد مگر مؤمنى كه خداوند دلش را براى ايمان آزموده باشد.</w:t>
      </w:r>
      <w:r>
        <w:rPr>
          <w:rStyle w:val="FootnoteReference"/>
          <w:rFonts w:ascii="Arial" w:hAnsi="Arial" w:cs="Arial"/>
          <w:color w:val="000000"/>
          <w:sz w:val="30"/>
          <w:szCs w:val="30"/>
          <w:rtl/>
          <w:lang w:bidi="fa-IR"/>
        </w:rPr>
        <w:footnoteReference w:id="1276"/>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نيز به سند خود از ابو بصير و محمد بن مسلم آورده كه حضرت ابى عبد اللّه صادق عليه السّلام فرمود: با مردم از آنچه مى‏شناسند گفتگو كنيد، و از آنچه ناآشنايند درگذريد، و ما و خودتان را به </w:t>
      </w:r>
      <w:r>
        <w:rPr>
          <w:rFonts w:ascii="Arial" w:hAnsi="Arial" w:cs="Arial" w:hint="cs"/>
          <w:color w:val="000000"/>
          <w:sz w:val="30"/>
          <w:szCs w:val="30"/>
          <w:rtl/>
          <w:lang w:bidi="fa-IR"/>
        </w:rPr>
        <w:lastRenderedPageBreak/>
        <w:t>زحمت ميندازيد، به درستى كه امر ما صعب مستصعب است كه تحمل نمى‏كند آن را مگر فرشته مقرّب يا پيغمبر مرسل و يا بنده مؤمنى كه خداوند قلبش را براى ايمان آزموده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خود از سدير صيرفى آورده كه گفت: در پيشگاه حضرت ابى عبد اللّه صادق عليه السّلام شرفياب بودم و مسائلى كه اصحاب ما داده بودند بر آن جناب عرضه مى‏كردم. ناگهان سؤالى به دلم افتاد، عرض كردم: فدايت شوم! مسأله‏اى دارم كه همين حالا به قلبم خطور كرد. فرمود: مگر در بين آن مسائل نيست؟ عرض كردم: خير. فرمود: چيست؟ گفتم: فرموده امير مؤمنان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همانا امر ما صعب مستصعب است، آن را نمى‏شناسد مگر فرشته مقرّب يا پيغمبر مرسل يا بنده مؤمنى كه خداوند دلش را براى ايمان آزموده باشد. امام صادق عليه السّلام فرمود: آرى، فرشتگان مقرّب و غير مقرّب دارند، و در پيغمبران نيز مرسل و غير مرسل هست، و مؤمنين آزموده و غير آزموده دارند، و به راستى كه اين امر شما بر فرشتگان عرضه شد، پس جز مقرّبين به آن اقرار نكردند، و بر پيغمبران عرضه شد و جز مرسلين به آن اقرار ننمودند، و بر مؤمنين عرضه شد و جز آزمودگان آن را اقرار نداشتند.</w:t>
      </w:r>
      <w:r>
        <w:rPr>
          <w:rStyle w:val="FootnoteReference"/>
          <w:rFonts w:ascii="Arial" w:hAnsi="Arial" w:cs="Arial"/>
          <w:color w:val="000000"/>
          <w:sz w:val="30"/>
          <w:szCs w:val="30"/>
          <w:rtl/>
          <w:lang w:bidi="fa-IR"/>
        </w:rPr>
        <w:footnoteReference w:id="1277"/>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509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ابو بصير آورده كه گفت: حضرت ابى عبد اللّه صادق عليه السّلام فرمود: امر ما صعب مستصعب است كه متحمل آن نشود مگر كسى كه خداوند ايمان را در دلش نوشته باشد.</w:t>
      </w:r>
      <w:r>
        <w:rPr>
          <w:rStyle w:val="FootnoteReference"/>
          <w:rFonts w:ascii="Arial" w:hAnsi="Arial" w:cs="Arial"/>
          <w:color w:val="000000"/>
          <w:sz w:val="30"/>
          <w:szCs w:val="30"/>
          <w:rtl/>
          <w:lang w:bidi="fa-IR"/>
        </w:rPr>
        <w:footnoteReference w:id="1278"/>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همان كتاب به سند خود از امير مؤمنان عليه السّلام آورده كه فرمود: امر ما اهل البيت صعب مستصعب است، آن را نشناسد و به آن اقرار نكند جز فرشته مقرّب يا پيغمبر مرسل يا مؤمن نجيبى كه خداوند دلش را براى ايمان آزموده باشد.</w:t>
      </w:r>
      <w:r>
        <w:rPr>
          <w:rStyle w:val="FootnoteReference"/>
          <w:rFonts w:ascii="Arial" w:hAnsi="Arial" w:cs="Arial"/>
          <w:color w:val="000000"/>
          <w:sz w:val="30"/>
          <w:szCs w:val="30"/>
          <w:rtl/>
          <w:lang w:bidi="fa-IR"/>
        </w:rPr>
        <w:footnoteReference w:id="1279"/>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خود از زياد بن سوقه آورده كه گفت: نزد محمد بن عمرو بن الحسن بوديم، و از مصايب خاندان پيغمبر صلّى اللّه عليه و اله سخن گفتيم، پس او گريه كرد تا اين‏كه محاسنش از اشك چشمش تر شد، سپس گفت: همانا امر آل محمد عليهم السّلام بزرگ و نقابدار است، نمى‏توان آن را بازگو كرد، و چون قائم ما بپاخيزد آن را به زبان آورد و قرآن او را تصديق خواهد كرد.</w:t>
      </w:r>
      <w:r>
        <w:rPr>
          <w:rStyle w:val="FootnoteReference"/>
          <w:rFonts w:ascii="Arial" w:hAnsi="Arial" w:cs="Arial"/>
          <w:color w:val="000000"/>
          <w:sz w:val="30"/>
          <w:szCs w:val="30"/>
          <w:rtl/>
          <w:lang w:bidi="fa-IR"/>
        </w:rPr>
        <w:footnoteReference w:id="1280"/>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ظاهرا امر در اين احاديث و امثال اين‏ها مرادف با شأن است، پس مقصود دشوارى شؤونى است كه خداوند متعال براى آنان قرار داده و به ايشان مخصوص گردانيده، چه از امور دنيوى باشد يا اخروى يا معجزات شگفت‏انگيز و يا دلايل آشكار يا علوم كامله يا مواهب شامله يا اسرار غريب يا ويژگى‏هاى عجيب، يا حقوق مالى يا صفات حالى و ... كه جز خدا و يا كسى كه </w:t>
      </w:r>
      <w:r>
        <w:rPr>
          <w:rFonts w:ascii="Arial" w:hAnsi="Arial" w:cs="Arial" w:hint="cs"/>
          <w:color w:val="000000"/>
          <w:sz w:val="30"/>
          <w:szCs w:val="30"/>
          <w:rtl/>
          <w:lang w:bidi="fa-IR"/>
        </w:rPr>
        <w:lastRenderedPageBreak/>
        <w:t>خداوند به او تعليم كرده باشد- يعنى رسول اكرم و ائمه معصومين عليهم السّلام- كسى نمى‏تواند آن‏ها را بشمارد، و براى اين معنى شواهد متعددى در اخبار هست كه بر پژوهنده مخفى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فايده سوم: در بيان معنى صعب و مستصعب و ساير الفاظى كه در آن روايات هست. صعب نقيض ذلول است، ذلول آن است كه براى همه رام مى‏باشد، برخلاف صعب.</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مجمع البحرين گفته: صعب نقيض ذلول است. گويند: صعب الشّي‏ء- بضمّ العين- صعوبا:</w:t>
      </w:r>
    </w:p>
    <w:p w:rsidR="00F9093C" w:rsidRDefault="00F9093C" w:rsidP="00F9093C">
      <w:pPr>
        <w:pStyle w:val="NormalWeb"/>
        <w:bidi/>
        <w:rPr>
          <w:rFonts w:hint="cs"/>
          <w:rtl/>
          <w:lang w:bidi="fa-IR"/>
        </w:rPr>
      </w:pPr>
      <w:r>
        <w:rPr>
          <w:rFonts w:ascii="Arial" w:hAnsi="Arial" w:cs="Arial" w:hint="cs"/>
          <w:color w:val="000000"/>
          <w:sz w:val="30"/>
          <w:szCs w:val="30"/>
          <w:rtl/>
          <w:lang w:bidi="fa-IR"/>
        </w:rPr>
        <w:t>دشوار و بامشقّت شد.</w:t>
      </w:r>
      <w:r>
        <w:rPr>
          <w:rStyle w:val="FootnoteReference"/>
          <w:rFonts w:ascii="Arial" w:hAnsi="Arial" w:cs="Arial"/>
          <w:color w:val="000000"/>
          <w:sz w:val="30"/>
          <w:szCs w:val="30"/>
          <w:rtl/>
          <w:lang w:bidi="fa-IR"/>
        </w:rPr>
        <w:footnoteReference w:id="1281"/>
      </w:r>
    </w:p>
    <w:p w:rsidR="00F9093C" w:rsidRDefault="00F9093C" w:rsidP="00F9093C">
      <w:pPr>
        <w:pStyle w:val="NormalWeb"/>
        <w:bidi/>
        <w:rPr>
          <w:rFonts w:hint="cs"/>
          <w:rtl/>
          <w:lang w:bidi="fa-IR"/>
        </w:rPr>
      </w:pPr>
      <w:r>
        <w:rPr>
          <w:rFonts w:ascii="Arial" w:hAnsi="Arial" w:cs="Arial" w:hint="cs"/>
          <w:color w:val="000000"/>
          <w:sz w:val="30"/>
          <w:szCs w:val="30"/>
          <w:rtl/>
          <w:lang w:bidi="fa-IR"/>
        </w:rPr>
        <w:t>مؤيد اين معنى در بخش چهارم كتاب در شباهت مولى صاحب الزمان عليه السّلام به ذو القرنين گذشت، و مراد در اين‏جا مقامى است كه براى غير آن‏ها رام نمى‏باشد، و احدى از خلايق نمى‏تواند به آن دست يابد و شؤونى را كه خداوند تعالى به ايشان اختصاص داده درك نمايد، به طورى‏كه دست هيچ يك از فرشتگان مقرّب و پيغمبران مرسل نيز به آن نرسد.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دليل و شاهد بر اين، روايتى است كه در بصائر الدرجات از مفضّل آورده كه گفت: حضرت ابو جعفر باقر عليه السّلام فرمود: همانا حديث ما صعب مستصعب، ذكوان و اجرد است كه آن را متحمل نشود فرشته مقرّب و نه پيغمبر مرسل و نه بنده‏اى كه خداوند دلش را براى ايمان آزموده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صعب: آن است كه هنوز سوار نشده، و امّا مستصعب: آن است كه وقتى ديده شود از آن فرار كنند.</w:t>
      </w:r>
      <w:r>
        <w:rPr>
          <w:rStyle w:val="FootnoteReference"/>
          <w:rFonts w:ascii="Arial" w:hAnsi="Arial" w:cs="Arial"/>
          <w:color w:val="000000"/>
          <w:sz w:val="30"/>
          <w:szCs w:val="30"/>
          <w:rtl/>
          <w:lang w:bidi="fa-IR"/>
        </w:rPr>
        <w:footnoteReference w:id="1282"/>
      </w:r>
    </w:p>
    <w:p w:rsidR="00F9093C" w:rsidRDefault="00F9093C" w:rsidP="00F9093C">
      <w:pPr>
        <w:pStyle w:val="NormalWeb"/>
        <w:bidi/>
        <w:rPr>
          <w:rFonts w:hint="cs"/>
          <w:rtl/>
          <w:lang w:bidi="fa-IR"/>
        </w:rPr>
      </w:pPr>
      <w:r>
        <w:rPr>
          <w:rFonts w:ascii="Arial" w:hAnsi="Arial" w:cs="Arial" w:hint="cs"/>
          <w:color w:val="000000"/>
          <w:sz w:val="30"/>
          <w:szCs w:val="30"/>
          <w:rtl/>
          <w:lang w:bidi="fa-IR"/>
        </w:rPr>
        <w:t>ان شاء اللّه تمام اين حديث را با بيان معنى آن و جمع بين آن و بين اخبار سابق در يكى از فوايد آينده خواهيم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اين‏كه مراد از صعب: مقامى است كه خداوند به آنان اختصاص داده، در تفسير امام حسن عسكرى عليه السّلام درباره فرموده خداى تعالى:</w:t>
      </w:r>
      <w:r>
        <w:rPr>
          <w:rFonts w:ascii="Arial" w:hAnsi="Arial" w:cs="Arial" w:hint="cs"/>
          <w:color w:val="006A0F"/>
          <w:sz w:val="30"/>
          <w:szCs w:val="30"/>
          <w:rtl/>
          <w:lang w:bidi="fa-IR"/>
        </w:rPr>
        <w:t xml:space="preserve"> وَ لا تَقْرَبا هذِهِ الشَّجَرَةَ؛</w:t>
      </w:r>
      <w:r>
        <w:rPr>
          <w:rStyle w:val="FootnoteReference"/>
          <w:rFonts w:ascii="Arial" w:hAnsi="Arial" w:cs="Arial"/>
          <w:color w:val="000000"/>
          <w:sz w:val="30"/>
          <w:szCs w:val="30"/>
          <w:rtl/>
          <w:lang w:bidi="fa-IR"/>
        </w:rPr>
        <w:footnoteReference w:id="1283"/>
      </w:r>
      <w:r>
        <w:rPr>
          <w:rFonts w:ascii="Arial" w:hAnsi="Arial" w:cs="Arial" w:hint="cs"/>
          <w:color w:val="000000"/>
          <w:sz w:val="30"/>
          <w:szCs w:val="30"/>
          <w:rtl/>
          <w:lang w:bidi="fa-IR"/>
        </w:rPr>
        <w:t xml:space="preserve"> (خطاب به آدم و حوا) و به اين درخت نزديك نشويد، آمده: درخت علم محمد و آل محمد عليهم السّلام كه خداى- عزّ و جلّ- تنها به ايشان اختصاص داده از ميان ساير خلقش، پس خداى تعالى فرمود:</w:t>
      </w:r>
      <w:r>
        <w:rPr>
          <w:rFonts w:ascii="Arial" w:hAnsi="Arial" w:cs="Arial" w:hint="cs"/>
          <w:color w:val="006A0F"/>
          <w:sz w:val="30"/>
          <w:szCs w:val="30"/>
          <w:rtl/>
          <w:lang w:bidi="fa-IR"/>
        </w:rPr>
        <w:t xml:space="preserve"> وَ لا تَقْرَبا هذِهِ الشَّجَرَةَ،</w:t>
      </w:r>
      <w:r>
        <w:rPr>
          <w:rFonts w:ascii="Arial" w:hAnsi="Arial" w:cs="Arial" w:hint="cs"/>
          <w:color w:val="000000"/>
          <w:sz w:val="30"/>
          <w:szCs w:val="30"/>
          <w:rtl/>
          <w:lang w:bidi="fa-IR"/>
        </w:rPr>
        <w:t xml:space="preserve"> شجره علم كه مخصوص محمد و آل او است به امر الهى كسى غير از آن‏ها از آن تناول نمى‏نمايد.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آن بود كه پيغمبر و على و فاطمه و حسن و حسين عليهم السّلام بعد از اطعام به مسكين و يتيم و اسير تناول فرمودند تا اين‏كه گرسنگى و تشنگى و خستگى پس از آن نديدند، و آن درختى است كه از ساير درخت‏هاى بهشتى امتياز دارد، از جهت اين‏كه: ساير درخت‏هاى بهشتى هركدام نوعى ميوه و خوردنى داشتند، ولى اين درخت و جنس آن گندم و انگور و انجير و عنّاب و ساير انواع ميوه‏ها و خوردنى‏ها را داشت. لذا كسانى كه وصف آن درخت را حكايت كرده‏اند اختلاف دارند، بعضى گفته‏اند: گندم است. بعضى ديگر گفته‏اند: انگور است. و ديگران گفته‏اند: انجير. و كسانى گفته‏اند: عنّاب بوده است. خداى تعالى فرمود:</w:t>
      </w:r>
      <w:r>
        <w:rPr>
          <w:rFonts w:ascii="Arial" w:hAnsi="Arial" w:cs="Arial" w:hint="cs"/>
          <w:color w:val="006A0F"/>
          <w:sz w:val="30"/>
          <w:szCs w:val="30"/>
          <w:rtl/>
          <w:lang w:bidi="fa-IR"/>
        </w:rPr>
        <w:t xml:space="preserve"> وَ لا تَقْرَبا هذِهِ الشَّجَرَةَ</w:t>
      </w:r>
      <w:r>
        <w:rPr>
          <w:rFonts w:ascii="Arial" w:hAnsi="Arial" w:cs="Arial" w:hint="cs"/>
          <w:color w:val="000000"/>
          <w:sz w:val="30"/>
          <w:szCs w:val="30"/>
          <w:rtl/>
          <w:lang w:bidi="fa-IR"/>
        </w:rPr>
        <w:t xml:space="preserve"> به اين درخت نزديك نشويد كه بخواهيد درجه و فضل محمد و آل محمد را دريابيد، كه خداوند تعالى اين درجه را به ايشان اختصاص داده، و اين درختى است كه هركس به اذن خداى- عزّ و جلّ- از آن تناول كند، علم اوّلين و آخرين را بدون تعلّم الهام مى‏گردد، و هركس بدون اجازه خداوند از آن تناول نمايد به مقصد نرسيده و پروردگارش را عصيان مى‏نمايد ....</w:t>
      </w:r>
      <w:r>
        <w:rPr>
          <w:rStyle w:val="FootnoteReference"/>
          <w:rFonts w:ascii="Arial" w:hAnsi="Arial" w:cs="Arial"/>
          <w:color w:val="000000"/>
          <w:sz w:val="30"/>
          <w:szCs w:val="30"/>
          <w:rtl/>
          <w:lang w:bidi="fa-IR"/>
        </w:rPr>
        <w:footnoteReference w:id="128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شاهد بر اين معنى در تفسير البرهان از ابن بابويه رحمه اللّه به سند خود از امام صادق عليه السّلام در حديثى طولانى آورده كه فرمود: پس هنگامى كه خداى- عزّ و جلّ- آدم و همسرش را در بهشت اسكان داد به آن‏دو فرمود:</w:t>
      </w:r>
      <w:r>
        <w:rPr>
          <w:rFonts w:ascii="Arial" w:hAnsi="Arial" w:cs="Arial" w:hint="cs"/>
          <w:color w:val="006A0F"/>
          <w:sz w:val="30"/>
          <w:szCs w:val="30"/>
          <w:rtl/>
          <w:lang w:bidi="fa-IR"/>
        </w:rPr>
        <w:t xml:space="preserve"> كُلا مِنْها رَغَداً حَيْثُ شِئْتُما وَ لا تَقْرَبا هذِهِ الشَّجَرَةَ؛</w:t>
      </w:r>
      <w:r>
        <w:rPr>
          <w:rStyle w:val="FootnoteReference"/>
          <w:rFonts w:ascii="Arial" w:hAnsi="Arial" w:cs="Arial"/>
          <w:color w:val="000000"/>
          <w:sz w:val="30"/>
          <w:szCs w:val="30"/>
          <w:rtl/>
          <w:lang w:bidi="fa-IR"/>
        </w:rPr>
        <w:footnoteReference w:id="1285"/>
      </w:r>
      <w:r>
        <w:rPr>
          <w:rFonts w:ascii="Arial" w:hAnsi="Arial" w:cs="Arial" w:hint="cs"/>
          <w:color w:val="000000"/>
          <w:sz w:val="30"/>
          <w:szCs w:val="30"/>
          <w:rtl/>
          <w:lang w:bidi="fa-IR"/>
        </w:rPr>
        <w:t xml:space="preserve"> بخوريد از غذاهاى بهشت هرچه مى‏خواهيد و به اين درخت- يعنى درخت گندم- نزديك نشويد، كه از ظالمان خواهيد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منزلت محمد و على و فاطمه و حسن و حسين و امامان- صلوات اللّه عليهم- بعد از اين‏ها نگاه كردند، ديدند برترين منازل بهشت است، گفتند: پروردگارا! اين منازل براى كيست؟ خداى- جلّ جلاله- فرمود: سرهايتان را بلند كنيد به ساق عرش بنگريد، پس سرها بلند كردند، نام‏هاى محمد و على و فاطمه و حسن و حسين و امامان- صلوات اللّه عليهم- را ديدند كه به نورى از نور پروردگار جبّار جلّ جلاله بر ساق عرش نوشته شده. پس گفتند: پروردگارا، چقدر اهل اين منزلت نزد تو گرامى هستند و چقدر نزد تو محبوب هستند و چقدر نزد تو شرافت‏مندند؟! خداى- جلّ جلاله- فرمود: اگر اين‏ها نبودند شما را نمى‏آفريدم، اينان گنجينه‏داران علم من، و امناى سرّ من مى‏باشند، مبادا كه به ديده حسد به ايشان نگاه كنيد و منزلت ايشان را نزد من آرزو نماييد و محل والاى اينان را تمنّا كنيد. تا اين‏كه امام صادق عليه السّلام فرمود: ... پس هنگامى كه خداى- عزّ و جلّ- خواست بر آن‏ها توبه كند، جبرئيل نزد ايشان آمد و گفت: شما بر خودتان ستم كرده‏ايد به جهت تمنّى منزلت كسانى كه بر شما برترى يافته‏اند، پس جزاى شما همين بود كه از جوار خداوند- عزّ و جلّ- به زمين او فرستاده شديد ....</w:t>
      </w:r>
      <w:r>
        <w:rPr>
          <w:rStyle w:val="FootnoteReference"/>
          <w:rFonts w:ascii="Arial" w:hAnsi="Arial" w:cs="Arial"/>
          <w:color w:val="000000"/>
          <w:sz w:val="30"/>
          <w:szCs w:val="30"/>
          <w:rtl/>
          <w:lang w:bidi="fa-IR"/>
        </w:rPr>
        <w:footnoteReference w:id="128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اما مستصعب: منظور آن چيزى است كه شنونده آن را دشوار مى‏بيند. در حديث بصائر به همين اشاره بود كه امام عليه السّلام فرمود: مستصعب آن است كه هرگاه ديده شود از آن فرار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خشن: ضدّ ليّن و نرم است، چون تحمّل آن براى غير ممتحنين دشوار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مخشوش: شترى است كه در بينى‏اش خشاش- به كسر- قرار مى‏دهند، و آن چوبى است كه در بينى شتر قرار داده مى‏شود و زمام او را مى‏بندند تا بيشتر رام و تسليم گردد. گويى امام عليه السّلام حديثشان را به آن تشبيه نمود، براى دلالت بر امر به حفظ و صيانت آن از كسى كه آن را تحمل نمى‏كند و به آن ايمان ندارد. و امامان عليهم السّلام آن را براى كسانى كه اهليّت نداشته‏اند بيان نمى‏كردند.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بر مؤمن واجب است كه اسرار و صفات خاصّه ايشان را بيان نكند مگر براى كسى كه‏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طاقت و ظرفيت تحمل آن را دارد. و اين است معنى اين‏كه حديث به خشاش مقيد شده است، و دليل بر اين معنى اين‏كه: در حديثى كه روايت كرديم آمده: پس به سوى مردم اندكى برافكنيد، هركه شناخت او را بيفزاييد و هركه انكار نمود ديگر چيزى نگوييد.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وعر:- به سكون عين- ضدّ سهل مى‏باشد كه تأكيد صعب مستصعب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فايده چهارم: در معنى فرمايش امام عليه السّلام: «به راستى كه اين امر شما بر فرشتگان عرضه شد، و غير مقرّبين به آن اقرار نكردند، و بر پيغمبران عرضه شد و جز مرسلين به آن اقرار ننمودند، و بر مؤمنين عرضه شد و جز آزمودگان آن را اقرار نداشتند» ظاهرش منافات دارد با اخبار بسيارى كه دلالت مى‏كند بر اين‏كه تمام فرشتگان و پيغمبران به ولايت خاندان رسول صلّى اللّه عليه و اله به درگاه الهى تقرب مى‏جويند و ديندارى مى‏كنند، و شؤونى كه خداوند- عزّ و جلّ- براى ايشان قرار داده اقرار دارند. از جمله اخبار: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بصائر الدرجات به سند خود از حضرت ابى عبد اللّه صادق عليه السّلام آورده كه فرمود: فرشتگان به جوار قدس و نزديكى به خداوند تبارك و تعالى نرسيده‏اند مگر با آنچه شما برآنيد، و به تحقيق كه فرشتگان توصيف مى‏كنند آنچه شما وصف كنيد، و مى‏جويند آنچه شما مى‏جوييد، و هرآينه از فرشتگان عدّه‏اى هستند كه مى‏گويند: [خدايا] سخن ما درباره آل محمد عليهم السّلام هم‏چنان است كه تو آنان را قرار داده‏اى.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نيز در آن كتاب به سند خود از حمّاد بن عيسى آورده كه گفت: شخصى از حضرت ابى عبد اللّه صادق عليه السّلام سؤال كرد: فرشتگان بيشترند يا فرزندان آدم؟ فرمود: سوگند به آن‏كه جانم به دست او است كه ملائكه خداوند از تعداد خاك بيشتر است، و در آسمان هيچ جاى پايى نيست مگر اين‏كه در آن فرشته‏اى هست كه تقديس و تسبيح خدا مى‏كند، و در زمين هيچ درخت و حتى همچون جاى نوك سوزنى نيست مگر اين‏كه در آن فرشته‏اى موكّل است كه هر روز مى‏آيد آن را </w:t>
      </w:r>
      <w:r>
        <w:rPr>
          <w:rFonts w:ascii="Arial" w:hAnsi="Arial" w:cs="Arial" w:hint="cs"/>
          <w:color w:val="000000"/>
          <w:sz w:val="30"/>
          <w:szCs w:val="30"/>
          <w:rtl/>
          <w:lang w:bidi="fa-IR"/>
        </w:rPr>
        <w:lastRenderedPageBreak/>
        <w:t>مى‏آموزد، خداوند آن‏ها را مى‏داند، هيچ‏يك از آنان نيست مگر اين‏كه با ولايت ما اهل البيت به خداوند تقرّب مى‏جويد و براى دوستانمان طلب مغفرت مى‏كند، و دشمنانمان را لعنت مى‏نمايد، و از خداوند مى‏خواهد كه عذاب ويژه‏اى را بر آن‏ها بفرستد.</w:t>
      </w:r>
      <w:r>
        <w:rPr>
          <w:rStyle w:val="FootnoteReference"/>
          <w:rFonts w:ascii="Arial" w:hAnsi="Arial" w:cs="Arial"/>
          <w:color w:val="000000"/>
          <w:sz w:val="30"/>
          <w:szCs w:val="30"/>
          <w:rtl/>
          <w:lang w:bidi="fa-IR"/>
        </w:rPr>
        <w:footnoteReference w:id="1287"/>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خود از رسول خدا صلّى اللّه عليه و اله آورده كه فرمود: نبوت براى هيچ پيغمبرى در عالم اظلّه‏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كمال نيافت تا اين‏كه ولايت من و ولايت خاندانم بر او عرضه شد، و براى او مجسّم شدند، و پيغمبران به طاعت و ولايت ايشان اقرار كردند.</w:t>
      </w:r>
      <w:r>
        <w:rPr>
          <w:rStyle w:val="FootnoteReference"/>
          <w:rFonts w:ascii="Arial" w:hAnsi="Arial" w:cs="Arial"/>
          <w:color w:val="000000"/>
          <w:sz w:val="30"/>
          <w:szCs w:val="30"/>
          <w:rtl/>
          <w:lang w:bidi="fa-IR"/>
        </w:rPr>
        <w:footnoteReference w:id="1288"/>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خود از امام صادق عليه السّلام آورده كه فرمود: هيچ پيامبرى به نبوّت نرسيد مگر به معرفت حقّ ما و برترى ما بر ديگران.</w:t>
      </w:r>
      <w:r>
        <w:rPr>
          <w:rStyle w:val="FootnoteReference"/>
          <w:rFonts w:ascii="Arial" w:hAnsi="Arial" w:cs="Arial"/>
          <w:color w:val="000000"/>
          <w:sz w:val="30"/>
          <w:szCs w:val="30"/>
          <w:rtl/>
          <w:lang w:bidi="fa-IR"/>
        </w:rPr>
        <w:footnoteReference w:id="128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روايت ديگر از آن حضرت است كه فرمود: نه هيچ پيغمبرى به نبوت رسيد و نه رسولى فرستاده شد مگر به ولايت ما و به برتريمان از غير خودمان.</w:t>
      </w:r>
      <w:r>
        <w:rPr>
          <w:rStyle w:val="FootnoteReference"/>
          <w:rFonts w:ascii="Arial" w:hAnsi="Arial" w:cs="Arial"/>
          <w:color w:val="000000"/>
          <w:sz w:val="30"/>
          <w:szCs w:val="30"/>
          <w:rtl/>
          <w:lang w:bidi="fa-IR"/>
        </w:rPr>
        <w:footnoteReference w:id="1290"/>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امام باقر عليه السّلام است كه فرمود: ولايت ما ولايت خداوند است كه خداوند هيچ پيغمبرى را جز به آن مبعوث نكرده است.</w:t>
      </w:r>
      <w:r>
        <w:rPr>
          <w:rStyle w:val="FootnoteReference"/>
          <w:rFonts w:ascii="Arial" w:hAnsi="Arial" w:cs="Arial"/>
          <w:color w:val="000000"/>
          <w:sz w:val="30"/>
          <w:szCs w:val="30"/>
          <w:rtl/>
          <w:lang w:bidi="fa-IR"/>
        </w:rPr>
        <w:footnoteReference w:id="1291"/>
      </w:r>
      <w:r>
        <w:rPr>
          <w:rFonts w:ascii="Arial" w:hAnsi="Arial" w:cs="Arial" w:hint="cs"/>
          <w:color w:val="000000"/>
          <w:sz w:val="30"/>
          <w:szCs w:val="30"/>
          <w:rtl/>
          <w:lang w:bidi="fa-IR"/>
        </w:rPr>
        <w:t xml:space="preserve"> و روايات ديگر.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مى‏توان به چند وجه بين اين‏دو را جمع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منظور در اين اخبار اذعان و اقرار به ولايت و افضليّت ايشان به نحو اجمال است، و در حديث اوّل اذعان و اقرار تفصيلى مراد است كه از شناخت خصوصيات و شؤون ايشان به طور تفصيل برمى‏آيد.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مراد در آن اخبار فقط تصديق قلبى است و در حديث اوّل منظور تصديق قلبى و زبانى هردو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سوم: اين‏كه منظور در حديث نخستين سبقت گرفتن در عالم ارواح به اقرار به آنچه خداوند براى محمد و آل او عليهم السّلام قرار داده مى‏باشد، كه سبقت‏گيرندگان به آن، پيغمبران مرسل و </w:t>
      </w:r>
      <w:r>
        <w:rPr>
          <w:rFonts w:ascii="Arial" w:hAnsi="Arial" w:cs="Arial" w:hint="cs"/>
          <w:color w:val="000000"/>
          <w:sz w:val="30"/>
          <w:szCs w:val="30"/>
          <w:rtl/>
          <w:lang w:bidi="fa-IR"/>
        </w:rPr>
        <w:lastRenderedPageBreak/>
        <w:t>فرشتگان مقرّب و مؤمنان آزموده بوده‏اند و ساير انبياء و فرشتگان و مؤمنين از آن‏ها پيروى كردند:</w:t>
      </w:r>
      <w:r>
        <w:rPr>
          <w:rFonts w:ascii="Arial" w:hAnsi="Arial" w:cs="Arial" w:hint="cs"/>
          <w:color w:val="006A0F"/>
          <w:sz w:val="30"/>
          <w:szCs w:val="30"/>
          <w:rtl/>
          <w:lang w:bidi="fa-IR"/>
        </w:rPr>
        <w:t xml:space="preserve"> وَ السَّابِقُونَ السَّابِقُونَ* أُولئِكَ الْمُقَرَّبُونَ؛</w:t>
      </w:r>
      <w:r>
        <w:rPr>
          <w:rStyle w:val="FootnoteReference"/>
          <w:rFonts w:ascii="Arial" w:hAnsi="Arial" w:cs="Arial"/>
          <w:color w:val="000000"/>
          <w:sz w:val="30"/>
          <w:szCs w:val="30"/>
          <w:rtl/>
          <w:lang w:bidi="fa-IR"/>
        </w:rPr>
        <w:footnoteReference w:id="1292"/>
      </w:r>
      <w:r>
        <w:rPr>
          <w:rFonts w:ascii="Arial" w:hAnsi="Arial" w:cs="Arial" w:hint="cs"/>
          <w:color w:val="000000"/>
          <w:sz w:val="30"/>
          <w:szCs w:val="30"/>
          <w:rtl/>
          <w:lang w:bidi="fa-IR"/>
        </w:rPr>
        <w:t xml:space="preserve"> و پيشتازان پيشروان، آنان مقرّب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است آنچه در اين‏باره به خاطر رسيده و بر هريك از اين وجوه بعضى از اخبار شاهد است، و ذكر آن‏ها با اختصارى كه در نظر داريم منافات دارد. و اللّه العالم و هو العاصم.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بعيد نيست كه مراد از فرموده امام عليه السّلام: امر شما ...، به قرينه بعضى از روايات، خصوص آنچه مربوط به قيام حضرت قائم عليه السّلام باشد، زيرا كه از اسرارى است كه در تصديق و اعتقاد به آن جز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عدّه بسيار نادر و كم باقى نمى‏مانند. و شاهد بر اين چند روايت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اصول كافى به سند خود از منصور آورده كه گفت: حضرت ابى عبد اللّه صادق عليه السّلام به من فرمود: اى منصور! اين امر بر شما نمى‏رسد مگر پس از نااميدى، و نه به خدا تا اين‏كه [خوب از بد] جدا شويد، و نه به خدا تا بررسى گرديد، و نه به خدا تا بركنار شويد. آن‏كه مى‏بايست شقاوتمند شود به شقاوت برسد و آن‏كه مى‏بايست سعادتمند گردد به سعادت برسد.</w:t>
      </w:r>
      <w:r>
        <w:rPr>
          <w:rStyle w:val="FootnoteReference"/>
          <w:rFonts w:ascii="Arial" w:hAnsi="Arial" w:cs="Arial"/>
          <w:color w:val="000000"/>
          <w:sz w:val="30"/>
          <w:szCs w:val="30"/>
          <w:rtl/>
          <w:lang w:bidi="fa-IR"/>
        </w:rPr>
        <w:footnoteReference w:id="1293"/>
      </w:r>
    </w:p>
    <w:p w:rsidR="00F9093C" w:rsidRDefault="00F9093C" w:rsidP="00F9093C">
      <w:pPr>
        <w:pStyle w:val="NormalWeb"/>
        <w:bidi/>
        <w:rPr>
          <w:rFonts w:hint="cs"/>
          <w:rtl/>
          <w:lang w:bidi="fa-IR"/>
        </w:rPr>
      </w:pPr>
      <w:r>
        <w:rPr>
          <w:rFonts w:ascii="Arial" w:hAnsi="Arial" w:cs="Arial" w:hint="cs"/>
          <w:color w:val="000000"/>
          <w:sz w:val="30"/>
          <w:szCs w:val="30"/>
          <w:rtl/>
          <w:lang w:bidi="fa-IR"/>
        </w:rPr>
        <w:t>2- و نيز از حضرت ابو جعفر باقر عليه السّلام است كه فرمود: همانا دل‏هاى مردم از اين حديث شما (اعتقاد به غيبت امام قائم عليه السّلام) مى‏رمد، پس هركه به آن اقرار كرد، او را بيفزاييد و هركس انكار نمود رهايش كنيد. به تحقيق كه ناچار فتنه‏اى پيش خواهد آمد كه هرپشتيبان و برگزيده‏اى نيز در آن سقوط كند، تا آن‏جا كه شخصى كه [به خاطر كمال دقّت‏] مو را دو نيم مى‏كند هم سقوط مى‏نمايد، به حدّى كه جز ما و شيعيانمان باقى نماند.</w:t>
      </w:r>
      <w:r>
        <w:rPr>
          <w:rStyle w:val="FootnoteReference"/>
          <w:rFonts w:ascii="Arial" w:hAnsi="Arial" w:cs="Arial"/>
          <w:color w:val="000000"/>
          <w:sz w:val="30"/>
          <w:szCs w:val="30"/>
          <w:rtl/>
          <w:lang w:bidi="fa-IR"/>
        </w:rPr>
        <w:footnoteReference w:id="1294"/>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غيبت نعمانى به سند خود از صفوان بن يحيى آورده كه گفت: حضرت ابو الحسن الرضا عليه السّلام فرمود: به خدا آنچه ديدگانتان را به سويش خيره كرده‏ايد، نخواهد بود تا اين‏كه از هم جدا شويد و آزمايش گرديد، و تا اين‏كه از شما باقى نماند جز اندك‏اندك.</w:t>
      </w:r>
      <w:r>
        <w:rPr>
          <w:rStyle w:val="FootnoteReference"/>
          <w:rFonts w:ascii="Arial" w:hAnsi="Arial" w:cs="Arial"/>
          <w:color w:val="000000"/>
          <w:sz w:val="30"/>
          <w:szCs w:val="30"/>
          <w:rtl/>
          <w:lang w:bidi="fa-IR"/>
        </w:rPr>
        <w:footnoteReference w:id="1295"/>
      </w:r>
    </w:p>
    <w:p w:rsidR="00F9093C" w:rsidRDefault="00F9093C" w:rsidP="00F9093C">
      <w:pPr>
        <w:pStyle w:val="NormalWeb"/>
        <w:bidi/>
        <w:rPr>
          <w:rFonts w:hint="cs"/>
          <w:rtl/>
          <w:lang w:bidi="fa-IR"/>
        </w:rPr>
      </w:pPr>
      <w:r>
        <w:rPr>
          <w:rFonts w:ascii="Arial" w:hAnsi="Arial" w:cs="Arial" w:hint="cs"/>
          <w:color w:val="000000"/>
          <w:sz w:val="30"/>
          <w:szCs w:val="30"/>
          <w:rtl/>
          <w:lang w:bidi="fa-IR"/>
        </w:rPr>
        <w:t>4- و از حضرت ابو جعفر باقر عليه السّلام آورده كه فرمود: اى شيعه آل محمد عليهم السّلام! همچون سرمه در چشم، آزموده و كم مى‏شويد. و راستى كه صاحب سرمه مى‏داند چه وقت سرمه در چشمش واقع مى‏شود ولى نمى‏داند چه موقع از چشمش بيرون مى‏رود، همين‏طور مرد بر روشى از امر ما صبح مى‏كند ولى شب بر او مى‏رسد درحالى‏كه از آن خارج شده باشد، و شب بر روشى از امر ما است، و صبح مى‏كند درحالى‏كه از آن خارج شده باشد.</w:t>
      </w:r>
      <w:r>
        <w:rPr>
          <w:rStyle w:val="FootnoteReference"/>
          <w:rFonts w:ascii="Arial" w:hAnsi="Arial" w:cs="Arial"/>
          <w:color w:val="000000"/>
          <w:sz w:val="30"/>
          <w:szCs w:val="30"/>
          <w:rtl/>
          <w:lang w:bidi="fa-IR"/>
        </w:rPr>
        <w:footnoteReference w:id="129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روايات متعددى به همين معنى رسيده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شاهد بر مطلب فوق در بصائر و اصول كافى از حضرت امام باقر عليه السّلام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همانا خداى تبارك و تعالى كه خلق را آفريد، آب گوارايى خلق كرد و آبى شور و تلخ آفريد، پس اين دو آب به هم مخلوط شد، آن‏گاه گلى از صفحه زمين برگرفت و آن را به شدّت مالش داد، سپس به اصحاب يمين- درحالى‏كه آن‏ها در ميانشان همچون مور به حركت آمده بودند-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فرمود: به سلامت به سوى بهشت! و به اصحاب شمال فرمود: به سوى آتش! و باكى ندارم.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آيا پروردگارتان نيستم؟ گفتند: چرا. تا روز قيامت نگويند: ما از اين غافل بوديم.</w:t>
      </w:r>
      <w:r>
        <w:rPr>
          <w:rStyle w:val="FootnoteReference"/>
          <w:rFonts w:ascii="Arial" w:hAnsi="Arial" w:cs="Arial"/>
          <w:color w:val="000000"/>
          <w:sz w:val="30"/>
          <w:szCs w:val="30"/>
          <w:rtl/>
          <w:lang w:bidi="fa-IR"/>
        </w:rPr>
        <w:footnoteReference w:id="1297"/>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از پيامبران پيمان گرفت كه فرمود: مگر من پروردگار شما نيستم؟ سپس فرمود: و آيا اين محمد رسول من نيست و اين على امير مؤمنان نمى‏باشد؟ گفتند: چرا. پس نبوّت بر ايشان ثابت گشت. و از پيغمبران اولو العزم پيمان گرفت كه: همانا من پروردگارتان هستم و محمد رسول من و على امير مؤمنان و جانشينان بعد از او واليان امر من و گنجينه‏داران علم من هستند. و مهدى كسى است كه به وسيله او براى دينم يارى مى‏گيرم و دولتم را به او آشكار مى‏سازم و به او از دشمنانم انتقام گيرم و به وسيله او- به طوع يا كراهت- عبادت شوم. گفتند: خدايا! اقرار كرديم و شهادت داديم، ولى آدم نه اقرار كرد و نه انكار نمود، پس منصب اولو العزمى براى آن پنج تن- از جهت مهدى عليه السّلام- ثابت شد، و براى آدم عزمى بر اقرار به آن نبود. و همين است فرموده خداى- عزّ و جلّ-:</w:t>
      </w:r>
      <w:r>
        <w:rPr>
          <w:rFonts w:ascii="Arial" w:hAnsi="Arial" w:cs="Arial" w:hint="cs"/>
          <w:color w:val="006A0F"/>
          <w:sz w:val="30"/>
          <w:szCs w:val="30"/>
          <w:rtl/>
          <w:lang w:bidi="fa-IR"/>
        </w:rPr>
        <w:t xml:space="preserve"> وَ لَقَدْ عَهِدْنا إِلى‏ آدَمَ مِنْ قَبْلُ فَنَسِيَ وَ لَمْ نَجِدْ لَهُ عَزْماً؛</w:t>
      </w:r>
      <w:r>
        <w:rPr>
          <w:rStyle w:val="FootnoteReference"/>
          <w:rFonts w:ascii="Arial" w:hAnsi="Arial" w:cs="Arial"/>
          <w:color w:val="000000"/>
          <w:sz w:val="30"/>
          <w:szCs w:val="30"/>
          <w:rtl/>
          <w:lang w:bidi="fa-IR"/>
        </w:rPr>
        <w:footnoteReference w:id="1298"/>
      </w:r>
      <w:r>
        <w:rPr>
          <w:rFonts w:ascii="Arial" w:hAnsi="Arial" w:cs="Arial" w:hint="cs"/>
          <w:color w:val="000000"/>
          <w:sz w:val="30"/>
          <w:szCs w:val="30"/>
          <w:rtl/>
          <w:lang w:bidi="fa-IR"/>
        </w:rPr>
        <w:t xml:space="preserve"> و به تحقيق كه از پيش با آدم پيمانى افكنديم او نسيان كرد و برايش تصميمى نيافتيم، فرمود: همانا يعنى ترك كرد ....</w:t>
      </w:r>
      <w:r>
        <w:rPr>
          <w:rStyle w:val="FootnoteReference"/>
          <w:rFonts w:ascii="Arial" w:hAnsi="Arial" w:cs="Arial"/>
          <w:color w:val="000000"/>
          <w:sz w:val="30"/>
          <w:szCs w:val="30"/>
          <w:rtl/>
          <w:lang w:bidi="fa-IR"/>
        </w:rPr>
        <w:footnoteReference w:id="1299"/>
      </w:r>
    </w:p>
    <w:p w:rsidR="00F9093C" w:rsidRDefault="00F9093C" w:rsidP="00F9093C">
      <w:pPr>
        <w:pStyle w:val="NormalWeb"/>
        <w:bidi/>
        <w:rPr>
          <w:rFonts w:hint="cs"/>
          <w:rtl/>
          <w:lang w:bidi="fa-IR"/>
        </w:rPr>
      </w:pPr>
      <w:r>
        <w:rPr>
          <w:rFonts w:ascii="Arial" w:hAnsi="Arial" w:cs="Arial" w:hint="cs"/>
          <w:color w:val="000000"/>
          <w:sz w:val="30"/>
          <w:szCs w:val="30"/>
          <w:rtl/>
          <w:lang w:bidi="fa-IR"/>
        </w:rPr>
        <w:t>فايده پنجم: ظاهرا منظور از مؤمن آزموده‏شده شخصى است كه دلش به سبب هجوم اسباب شك و ترديد به باطل تمايل نكند، و مقصود از شهرى كه دژ محكم دارد، آن است كه ملكه حفظ اسرار و قبول و تسليم در برابر فضايل خاندان رسول صلّى اللّه عليه و اله را داشته باشد، هرچند كه در عداد آزمودگان نباشد.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فايده ششم: در بيان منظور از تحمل كردن كه در آن اخبار ذكر گرديده.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شيخ نعمانى در كتاب غيبت به سند خود از عبد الاعلى آورده كه گفت: حضرت ابى عبد اللّه صادق عليه السّلام به من فرمود: اى عبد الاعلى! تحمل امر ما، معرفت و پذيرش آن نيست، همانا تحمّل </w:t>
      </w:r>
      <w:r>
        <w:rPr>
          <w:rFonts w:ascii="Arial" w:hAnsi="Arial" w:cs="Arial" w:hint="cs"/>
          <w:color w:val="000000"/>
          <w:sz w:val="30"/>
          <w:szCs w:val="30"/>
          <w:rtl/>
          <w:lang w:bidi="fa-IR"/>
        </w:rPr>
        <w:lastRenderedPageBreak/>
        <w:t>امر ما حفظ و نگهدارى و پوشاندن آن است از كسى كه اهليّت ندارد. پس به آن‏ها (- شيعيان) سلام و رحمت خدا را برسان و بگو به شما فرموده: خداى رحمت كند بنده‏اى را كه دوستى مردم را به سوى خودش و ما جلب كند، به اين‏كه براى مردم آنچه را كه آشنا هستند آشكار سازد، و از آنچه منكرند نسبت به ايشان لب فروبندد.</w:t>
      </w:r>
      <w:r>
        <w:rPr>
          <w:rStyle w:val="FootnoteReference"/>
          <w:rFonts w:ascii="Arial" w:hAnsi="Arial" w:cs="Arial"/>
          <w:color w:val="000000"/>
          <w:sz w:val="30"/>
          <w:szCs w:val="30"/>
          <w:rtl/>
          <w:lang w:bidi="fa-IR"/>
        </w:rPr>
        <w:footnoteReference w:id="1300"/>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بعضى از نسخه‏ها چنين است: و اللّه كسانى كه با ما سر جنگ دارند سنگينى بيشترى ندارند از كسى كه آنچه خوش نداريم از سوى ما فاش كند ....</w:t>
      </w:r>
      <w:r>
        <w:rPr>
          <w:rStyle w:val="FootnoteReference"/>
          <w:rFonts w:ascii="Arial" w:hAnsi="Arial" w:cs="Arial"/>
          <w:color w:val="000000"/>
          <w:sz w:val="30"/>
          <w:szCs w:val="30"/>
          <w:rtl/>
          <w:lang w:bidi="fa-IR"/>
        </w:rPr>
        <w:footnoteReference w:id="1301"/>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ديگرى از حضرت ابى عبد اللّه جعفر بن محمد عليهما السلام آورده كه فرمود: اين امر تنها معرفت و پيروى از آن نيست تا اين‏كه آن را از نااهل بپوشانى، و همين بس است كه بگوييد: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نگفته‏ايم. و از آنچه ما سكوت كرده‏ايم خاموش بمانيد، كه اگر شما آنچه ما گفته‏ايم بگوييد، و در آنچه ساكت مانده‏ايم تسليم ما باشيد، ايمان آورده‏ايد، هم‏چنان‏كه ما ايمان آورده‏ايم. خداى تعالى فرموده:</w:t>
      </w:r>
      <w:r>
        <w:rPr>
          <w:rFonts w:ascii="Arial" w:hAnsi="Arial" w:cs="Arial" w:hint="cs"/>
          <w:color w:val="006A0F"/>
          <w:sz w:val="30"/>
          <w:szCs w:val="30"/>
          <w:rtl/>
          <w:lang w:bidi="fa-IR"/>
        </w:rPr>
        <w:t xml:space="preserve"> فَإِنْ آمَنُوا بِمِثْلِ ما آمَنْتُمْ بِهِ فَقَدِ اهْتَدَوْا؛</w:t>
      </w:r>
      <w:r>
        <w:rPr>
          <w:rStyle w:val="FootnoteReference"/>
          <w:rFonts w:ascii="Arial" w:hAnsi="Arial" w:cs="Arial"/>
          <w:color w:val="000000"/>
          <w:sz w:val="30"/>
          <w:szCs w:val="30"/>
          <w:rtl/>
          <w:lang w:bidi="fa-IR"/>
        </w:rPr>
        <w:footnoteReference w:id="1302"/>
      </w:r>
      <w:r>
        <w:rPr>
          <w:rFonts w:ascii="Arial" w:hAnsi="Arial" w:cs="Arial" w:hint="cs"/>
          <w:color w:val="000000"/>
          <w:sz w:val="30"/>
          <w:szCs w:val="30"/>
          <w:rtl/>
          <w:lang w:bidi="fa-IR"/>
        </w:rPr>
        <w:t xml:space="preserve"> اگر ايمان آوردند به مانند آنچه شما ايمان آورده‏ايد، پس هدايت شده‏اند.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على بن الحسين عليهما السلام فرموده است: براى مردم با آنچه مى‏شناسيد حديث گوييد، و آنچه را طاقت ندارند برايشان بار ننماييد، كه آن‏ها را به ما مغرور سازيد.</w:t>
      </w:r>
      <w:r>
        <w:rPr>
          <w:rStyle w:val="FootnoteReference"/>
          <w:rFonts w:ascii="Arial" w:hAnsi="Arial" w:cs="Arial"/>
          <w:color w:val="000000"/>
          <w:sz w:val="30"/>
          <w:szCs w:val="30"/>
          <w:rtl/>
          <w:lang w:bidi="fa-IR"/>
        </w:rPr>
        <w:footnoteReference w:id="1303"/>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ديگرى آورده كه حضرت ابو عبد اللّه جعفر بن محمد عليهما السّلام فرمود: تحمل امر ما تنها تصديق و قبول آن نيست، همانا بخشى از تحمّل امر ما ستر و پوشاندن آن از غير اهلش مى‏باشد، پس به آن‏ها (- شيعيان) سلام و رحمت الهى را برسان و به آن‏ها بگو (امام) به شما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 رحمت كند بنده‏اى را كه مودّت مردم را به سوى من و خودش جلب نمايد، به آنچه مى‏شناسند برايشان سخن بگويد و آنچه منكرند از ايشان بپوشاند. سپس فرمود: به خدا قسم آنان كه عليه ما جنگ بپا دارند زحمتشان بر ما بيشتر نيست از كسى كه آنچه را خوش نداريم به زبان آورد.</w:t>
      </w:r>
      <w:r>
        <w:rPr>
          <w:rStyle w:val="FootnoteReference"/>
          <w:rFonts w:ascii="Arial" w:hAnsi="Arial" w:cs="Arial"/>
          <w:color w:val="000000"/>
          <w:sz w:val="30"/>
          <w:szCs w:val="30"/>
          <w:rtl/>
          <w:lang w:bidi="fa-IR"/>
        </w:rPr>
        <w:footnoteReference w:id="130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روايت ديگرى از امام صادق عليه السّلام آورده كه فرمود: هركه حديث دشوار ما را پوشيده دارد خداوند آن را نورى بين ديدگانش قرار دهد و در بين مردم عزّتش بخشد، و هركس حديث كوچك ما را فاش كند نمى‏ميرد تا اين‏كه اسلحه او را بگزد يا با حيرت خواهد مرد.</w:t>
      </w:r>
      <w:r>
        <w:rPr>
          <w:rStyle w:val="FootnoteReference"/>
          <w:rFonts w:ascii="Arial" w:hAnsi="Arial" w:cs="Arial"/>
          <w:color w:val="000000"/>
          <w:sz w:val="30"/>
          <w:szCs w:val="30"/>
          <w:rtl/>
          <w:lang w:bidi="fa-IR"/>
        </w:rPr>
        <w:footnoteReference w:id="1305"/>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تحف العقول از امام صادق عليه السّلام در سفارش‏هايش به محمد بن النعمان احول معروف به مؤمن الطاق آمده كه فرمود: اى پسر نعمان! همانا افشاكننده مانند كشنده ما به شمشيرش نيست بلكه گناهش سنگين‏تر است، بلكه گناهش سنگين‏تر است، بلكه گناهش سنگين‏تر است، 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پسر نعمان! همانا هركه عليه ما حديثى روايت كند، از كسانى است كه به عمد ما را كشته و به خطا نكشته است ... تا اين‏كه فرمود: اى پسر نعمان! عالم نمى‏تواند تو را خبر دهد به تمام آنچه مى‏داند، زيرا كه آن سرّ الهى است كه خداوند به عنوان راز به جبرئيل گفته، و جبرئيل راز آن را به محمد صلّى اللّه عليه و اله گفته، و محمد به على و على به حسن و حسن به حسين و حسين به على و على به محمد و محمد (عليهم السّلام) به من سپرده است و من به آن‏كه خواهم سپرد، راز به يكديگر سپرده‏اند، پس عجله نكنيد، به خدا قسم اين امر سه مرتبه نزديك شد پس آن را شايع كرديد و خداوند آن را به تأخير انداخت، به خدا! سرّى نداريد مگر اين‏كه دشمنانتان به آن از شما آگاه‏ترند.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پسر نعمان! خودت را حفظ كن كه مرا نافرمانى كردى، سرّ مرا فاش مكن، همانا مغيرة بن سعيد بر پدرم دروغ گفت و سرّ او را فاش كرد، پس خداوند حرارت آهن را بر او چشانيد، و ابو الخطّاب بر من دروغ بست و سرّ مرا فاش كرد، پس خداوند حرارت آهن را به او چشانيد، و هركس امر ما را پوشيده بدارد خداوند او را به وسيله آن در دنيا و آخرت زينت بخشد و قسمتش را خواهد داد، و او را از حرارت آهن و تنگى زندان‏ها حفظ خواهد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بنى اسرائيل دچار قحطى شدند تا جايى كه حيوانات و فرزندانشان هلاك گشتند، پس موسى بن عمران به درگاه خداوند دعا كرد، خداوند فرمود: اى موسى! اين‏ها زنا و ربا را آشكار كردند و كليساها را معمور و زكات را تضييع نمودند. موسى گفت: خدايا! به رحمت خود بر آن‏ها مهر بورز كه تعقل ندارند. پس خداوند به او وحى فرمود: من باران خواهم فرستاد و پس از چهل روز آنان را آزمايش خواهم كرد. پس اين معنى را شايع و افشا كردند، باران چهل سال از آن‏ها قطع شد، شما هم امرتان نزديك شد، پس آن را در مجالستان شايع نموديد ... تا اين‏كه امام صادق عليه السّلام فرمود: اى پسر نعمان! هيچ بنده‏اى مؤمن نخواهد بود تا اين‏كه در او سه سنّت باشد: سنّتى از خداوند، و سنّتى از رسول او، و سنّتى از امام.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سنّتى كه از خداى- عزّ و جلّ- بايد داشته باشد، اين‏كه بايد اسرار را كتمان نمايد، خداوند جلّ ذكره مى‏فرمايد:</w:t>
      </w:r>
      <w:r>
        <w:rPr>
          <w:rFonts w:ascii="Arial" w:hAnsi="Arial" w:cs="Arial" w:hint="cs"/>
          <w:color w:val="006A0F"/>
          <w:sz w:val="30"/>
          <w:szCs w:val="30"/>
          <w:rtl/>
          <w:lang w:bidi="fa-IR"/>
        </w:rPr>
        <w:t xml:space="preserve"> عالِمُ الْغَيْبِ فَلا يُظْهِرُ عَلى‏ غَيْبِهِ أَحَداً؛</w:t>
      </w:r>
      <w:r>
        <w:rPr>
          <w:rStyle w:val="FootnoteReference"/>
          <w:rFonts w:ascii="Arial" w:hAnsi="Arial" w:cs="Arial"/>
          <w:color w:val="000000"/>
          <w:sz w:val="30"/>
          <w:szCs w:val="30"/>
          <w:rtl/>
          <w:lang w:bidi="fa-IR"/>
        </w:rPr>
        <w:footnoteReference w:id="1306"/>
      </w:r>
      <w:r>
        <w:rPr>
          <w:rFonts w:ascii="Arial" w:hAnsi="Arial" w:cs="Arial" w:hint="cs"/>
          <w:color w:val="000000"/>
          <w:sz w:val="30"/>
          <w:szCs w:val="30"/>
          <w:rtl/>
          <w:lang w:bidi="fa-IR"/>
        </w:rPr>
        <w:t xml:space="preserve"> او است داناى غيب، پس احدى را بر غيب خويش آگاه نسازد ....</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امّا صفتى كه از رسول خدا صلّى اللّه عليه و اله بايد دارا باشد، اين‏كه با مردم به رفتار و اخلاق اسلامى مدارا كند.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امّا سنّتى كه از امام عليه السّلام لازم است در او باشد، صبر در سختى‏ها و ناراحتى‏ها است تا اين‏كه خداوند براى او فرج برساند ....</w:t>
      </w:r>
      <w:r>
        <w:rPr>
          <w:rStyle w:val="FootnoteReference"/>
          <w:rFonts w:ascii="Arial" w:hAnsi="Arial" w:cs="Arial"/>
          <w:color w:val="000000"/>
          <w:sz w:val="30"/>
          <w:szCs w:val="30"/>
          <w:rtl/>
          <w:lang w:bidi="fa-IR"/>
        </w:rPr>
        <w:footnoteReference w:id="1307"/>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از اين اخبار و روايات ديگر اين‏كه تحمّل مورد بحث كه در فرمايشات امامان عليهم السّلام آمده با سه امر تحقق مى‏پذيرد: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شناخت امور و فضيلت امامان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2- پذيرفتن و تسليم بودن نسبت به آن.</w:t>
      </w:r>
    </w:p>
    <w:p w:rsidR="00F9093C" w:rsidRDefault="00F9093C" w:rsidP="00F9093C">
      <w:pPr>
        <w:pStyle w:val="NormalWeb"/>
        <w:bidi/>
        <w:rPr>
          <w:rFonts w:hint="cs"/>
          <w:rtl/>
          <w:lang w:bidi="fa-IR"/>
        </w:rPr>
      </w:pPr>
      <w:r>
        <w:rPr>
          <w:rFonts w:ascii="Arial" w:hAnsi="Arial" w:cs="Arial" w:hint="cs"/>
          <w:color w:val="000000"/>
          <w:sz w:val="30"/>
          <w:szCs w:val="30"/>
          <w:rtl/>
          <w:lang w:bidi="fa-IR"/>
        </w:rPr>
        <w:t>3- نگهدارى آن از غير اهلش.</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بعضى از فرشتگان و پيغمبران به حسب مراتبشان از شناخت بعضى از خصوصيات و فضايل والاى ايشان قاصرند، فرمودند: تحمّل نمى‏كند آن را جز فرشته مقرّب ...، كه تحمل نكردن ايشان از جهت قصورشان از شناخت قسمتى از ويژگى‏هايى است كه خداوند به محمد و آل معصومش عليهم السّلام اختصاص داده نه از جهت تسليم نبودن، چون‏كه اين كفر ورزيدن به خداوند است- چنان‏كه در روايت آخر فايده اوّل گذشت- بلكه اسرار و علومى دارند كه فرشتگان مقرّب و انبياى مرسل نيز تحمّل نتوانند كرد. چنان‏كه در بصائر به سند خود از ابى الصامت آورده كه گفت: شنيدم حضرت ابى عبد اللّه صادق عليه السّلام فرمود: قسمتى از حديث ما است كه تحمّل نكند آن را نه فرشته مقرّب و نه پيغمبر مرسل و نه بنده مؤمنى. عرضه داشتم: پس چه‏كسى آن را تحمّل كند؟ فرمود: ما آن را تحمّل داريم.</w:t>
      </w:r>
      <w:r>
        <w:rPr>
          <w:rStyle w:val="FootnoteReference"/>
          <w:rFonts w:ascii="Arial" w:hAnsi="Arial" w:cs="Arial"/>
          <w:color w:val="000000"/>
          <w:sz w:val="30"/>
          <w:szCs w:val="30"/>
          <w:rtl/>
          <w:lang w:bidi="fa-IR"/>
        </w:rPr>
        <w:footnoteReference w:id="1308"/>
      </w:r>
    </w:p>
    <w:p w:rsidR="00F9093C" w:rsidRDefault="00F9093C" w:rsidP="00F9093C">
      <w:pPr>
        <w:pStyle w:val="NormalWeb"/>
        <w:bidi/>
        <w:rPr>
          <w:rFonts w:hint="cs"/>
          <w:rtl/>
          <w:lang w:bidi="fa-IR"/>
        </w:rPr>
      </w:pPr>
      <w:r>
        <w:rPr>
          <w:rFonts w:ascii="Arial" w:hAnsi="Arial" w:cs="Arial" w:hint="cs"/>
          <w:color w:val="000000"/>
          <w:sz w:val="30"/>
          <w:szCs w:val="30"/>
          <w:rtl/>
          <w:lang w:bidi="fa-IR"/>
        </w:rPr>
        <w:t>فايده هفتم: در بيان اين‏كه دعا براى حضرت قائم عليه السّلام مصداق تحمّل امر امامان عليهم السّلام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توضيح اين‏كه امر حضرت قائم- عجّل اللّه فرجه الشريف- به حسب آنچه خداوند از ويژگى‏ها در زمان غيبت و ظهورش قرار داده، از اسرار عجيب و امور دشوارى است كه براى هيچ يك از انبيا و مرسلين و اوليا و اوصيا اتفاق نيفتاده، و اين امرى است وجدانى كه نيازى به دليل و برهان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رواياتى كه از خاندان وحى و اهل ذكر رسيده نيز اين معنى بيان شده هم‏چنان‏كه مولاى ما امام ابو محمد حسن عسكرى عليه السّلام به احمد بن اسحاق فرمود: اى احمد بن اسحاق! اين امرى </w:t>
      </w:r>
      <w:r>
        <w:rPr>
          <w:rFonts w:ascii="Arial" w:hAnsi="Arial" w:cs="Arial" w:hint="cs"/>
          <w:color w:val="000000"/>
          <w:sz w:val="30"/>
          <w:szCs w:val="30"/>
          <w:rtl/>
          <w:lang w:bidi="fa-IR"/>
        </w:rPr>
        <w:lastRenderedPageBreak/>
        <w:t>از خداوند و سرّى از اسرار الهى و غيبى از غيب او است. آنچه برايت گفتم بگير و كتمان كن و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شكرگزاران باش كه فرداى قيامت در علّيين خواهى بود- اين حديث را در حرف «غ» بخش چهارم كتاب به‏طور كامل آورديم-.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لذا امامان عليهم السّلام امر او را مخفى مى‏داشتند و از ذكر نام او در مجالس نهى مى‏نمودند، بلكه امر او آن‏قدر صعب است كه- در آخر فايده چهارم در حديثى از امام باقر عليه السّلام گذشت-: آدم عليه السّلام آن را نه انكار كرد و نه اقرار نمود و قرائن و شواهد ديگرى كه سبب قطع و يقين مى‏شود كه امر حضرت مهدى عليه السّلام از امور صعب و اسرار عجيبى است كه آن را تحمّل نمى‏كند مگر فرشته مقرّب با پيغمبر مرسل يا مؤمنى كه خداوند دلش را براى ايمان آزموده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دعا براى آن حضرت عليه السّلام حاكى از معرفت به آن حضرت و تسليم بودن به امر او مى باشد، صحيح است كه بگوييم: دعاكننده براى آن جناب از مصاديق آن عنوان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فايده هشتم: در بيان اين‏كه دعا براى تعجيل فرج مولايمان صاحب الزمان عليه السّلام سبب توانايى مؤمن بر تحمّل ساير احاديث امامان عليهم السّلام و امور صعب مستصعب آنان است به توضيح اين‏كه سابقا گذشت كه مداومت بر دعا براى آن حضرت عليه السّلام مايه كمال ايمان و پايدار ماندن مؤمن بر عقيده و يقين است. و با احاديث گذشته معلوم شد كه تحمّل امور و احاديث صعب مستصعب امامان عليهم السّلام از آثار اين امر مى‏باشد. يعنى: دعاى خالصانه براى مولايمان صاحب الزمان عليه السّلام سبب خلوص ايمان است، و خلوص ايمان موجب نائل شدن به اين مرتبه والا است، نتيجه اين‏كه: دعا براى حضرت صاحب الزمان عليه السّلام سبب رستگارى به اين مرتبه ارزنده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49- درخشندگى نور او در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بيان اين مطلب به دو وجه تقرير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يكم: اين‏كه مؤمن روز قيامت نورش درخشان مى‏گردد. قبلا گذشت كه دعا براى مولايمان صاحب الزمان عليه السّلام سبب ثبوت ايمان و كمال آن است، و دليل از آيات قرآن، فرموده خداى تعالى است:</w:t>
      </w:r>
      <w:r>
        <w:rPr>
          <w:rFonts w:ascii="Arial" w:hAnsi="Arial" w:cs="Arial" w:hint="cs"/>
          <w:color w:val="006A0F"/>
          <w:sz w:val="30"/>
          <w:szCs w:val="30"/>
          <w:rtl/>
          <w:lang w:bidi="fa-IR"/>
        </w:rPr>
        <w:t xml:space="preserve"> يَوْمَ يَقُولُ الْمُنافِقُونَ وَ الْمُنافِقاتُ لِلَّذِينَ آمَنُوا انْظُرُونا نَقْتَبِسْ مِنْ نُورِكُمْ؛</w:t>
      </w:r>
      <w:r>
        <w:rPr>
          <w:rStyle w:val="FootnoteReference"/>
          <w:rFonts w:ascii="Arial" w:hAnsi="Arial" w:cs="Arial"/>
          <w:color w:val="000000"/>
          <w:sz w:val="30"/>
          <w:szCs w:val="30"/>
          <w:rtl/>
          <w:lang w:bidi="fa-IR"/>
        </w:rPr>
        <w:footnoteReference w:id="1309"/>
      </w:r>
      <w:r>
        <w:rPr>
          <w:rFonts w:ascii="Arial" w:hAnsi="Arial" w:cs="Arial" w:hint="cs"/>
          <w:color w:val="000000"/>
          <w:sz w:val="30"/>
          <w:szCs w:val="30"/>
          <w:rtl/>
          <w:lang w:bidi="fa-IR"/>
        </w:rPr>
        <w:t xml:space="preserve"> روزى كه مردان و زنان منافق به كسانى كه ايمان آورده‏اند گويند: مهلت دهيد تا از نورتان برگيريم.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اخبار، روايات بسيارى بر اين امر دلالت دارد. از جمله: در بحار از مولايمان حضرت جعفر بن محمد صادق عليه السّلام آمده كه فرمود: براى مردم به مقدار ايمانشان در قيامت نور تقسيم‏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مى‏گردد، و به منافق هم تقسيم مى‏شود پس نور او بر ابهام پاى چپش خواهد بود، نورش خاموش مى‏شود و [به مؤمنين‏] مى‏گويد: به جاى خود باشيد تا از نورتان بهره گيرم. گفته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بازگرديد پشت سر و نورى درخواست كنيد. يعنى از همانجا كه نور تقسيم شده. پس وقتى برمى‏گردند بين آنان حجابى قرار داده مى‏شود.</w:t>
      </w:r>
      <w:r>
        <w:rPr>
          <w:rStyle w:val="FootnoteReference"/>
          <w:rFonts w:ascii="Arial" w:hAnsi="Arial" w:cs="Arial"/>
          <w:color w:val="000000"/>
          <w:sz w:val="30"/>
          <w:szCs w:val="30"/>
          <w:rtl/>
          <w:lang w:bidi="fa-IR"/>
        </w:rPr>
        <w:footnoteReference w:id="1310"/>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امام صادق از پدرش از جدّش عليهم السّلام آمده كه رسول خدا صلّى اللّه عليه و اله فرمود: يا على! تو و شيعيانت از قبرهايتان بيرون مى‏آييد درحالى‏كه صورت‏هايتان همچون ماه شب چهارده مى‏درخشد، و سختى‏ها از شما دور شده و محنت‏ها برطرف گرديده، زير عرش سايه مى‏گيريد.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مردم مى‏ترسند ولى شما ترسى نداريد، و مردم اندوهگين هستند امّا شما اندوهى نداريد، و در حالى‏كه مردم پاى حساب هستند برايتان مائده‏اى گسترده مى‏شود.</w:t>
      </w:r>
      <w:r>
        <w:rPr>
          <w:rStyle w:val="FootnoteReference"/>
          <w:rFonts w:ascii="Arial" w:hAnsi="Arial" w:cs="Arial"/>
          <w:color w:val="000000"/>
          <w:sz w:val="30"/>
          <w:szCs w:val="30"/>
          <w:rtl/>
          <w:lang w:bidi="fa-IR"/>
        </w:rPr>
        <w:footnoteReference w:id="1311"/>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آنچه از حديثى كه در اصول كافى روايت شده استفاده مى‏شود، در باب حقّ المؤمن على أخيه، به سند خود از عيسى بن ابى منصور است كه گفت: من و ابن ابى يعفور و عبد اللّه بن طلحه در خدمت حضرت ابى عبد اللّه صادق عليه السّلام بوديم، آن حضرت بى‏مقدّمه فرمود: اى پسر ابى يعفور! رسول خدا صلّى اللّه عليه و اله فرمود: شش خصلت است كه هركس در او باشد در پيشگاه خداوند و در سمت راست او خواهد بود. ابن ابى يعفور عرضه داشت: فدايت شوم آن‏ها 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مرد مسلمان دوست بدارد براى برادرش آنچه را كه براى عزيزترين خاندانش دوست مى‏دارد، و اكراه دارد براى برادرش آنچه را كه براى عزيزترين خاندانش خوش ندارد، و در دوستى با او صميميت داشته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ابن ابى يعفور گريه كرد و گفت: چگونه با او صميميت كند؟ امام صادق عليه السّلام فرمود: هرگاه به آن مرتبه برسد همه آنچه در دل دارد به او مى‏گويد، پس اگر خوشحال باشد او هم مسرور مى‏گردد، و هرگاه اندوهگين باشد او نيز محزون مى‏شود و اگر بتواند ناراحتى‏هايش را برطرف مى‏سازد، و گرنه براى او به درگاه خداوند دعا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سپس امام صادق عليه السّلام فرمود: سه چيز از آن شما و سه چيز از آن ما است، و آن شناختن فضيلت ما و گام برداشتن در پى ما و انتظار داشتن عاقبت ما مى‏باشد. پس هركس چنين باشد در پيشگاه خداى- عزّ و جلّ- خواهد بود، و كسانى كه درجه‏شان پايين‏تر از ايشان است از نور اينان‏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پرتو گيرند. امّا كسانى كه در جانب راست خداوند هستند، اگر كسانى كه درجه‏شان پايين‏تر از آن‏ها است ايشان را ببينند، خوشى زندگى بر آن‏ها تلخ و ناگوار مى‏شود به جهت فضيلتى كه براى آن‏ها مى‏بينند. ابن ابى يعفور گفت: با آن‏كه در جانب راست خدايند چگونه نمى‏بينند؟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اى پسر ابى يعفور! آن‏ها به نور الهى پوشيده شده‏اند. آيا اين حديث را نشنيده‏اى كه رسول خدا صلّى اللّه عليه و اله مى‏فرمود: براى خدا مخلوقى است در جانب راست عرش، در پيشگاه خداوند و جانب راست او صورتشان از برف سفيدتر و از خورشيد فروزان تابناك‏تر است. كسى سؤال مى‏كند: اين‏ها كيانند؟ گفته مى‏شود: اين‏ها كسانى هستند كه در جلال خداوند با يكديگر دوستى كرده‏اند.</w:t>
      </w:r>
      <w:r>
        <w:rPr>
          <w:rStyle w:val="FootnoteReference"/>
          <w:rFonts w:ascii="Arial" w:hAnsi="Arial" w:cs="Arial"/>
          <w:color w:val="000000"/>
          <w:sz w:val="30"/>
          <w:szCs w:val="30"/>
          <w:rtl/>
          <w:lang w:bidi="fa-IR"/>
        </w:rPr>
        <w:footnoteReference w:id="1312"/>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استشهاد اين‏كه: امام صادق عليه السّلام فرمود: پس هركس چنين باشد- يعنى خصلت‏هاى سه‏گانه‏اى را كه متعلق به امامان عليهم السّلام است داشته باشد- در پيشگاه خداوند- عزّ و جلّ- خواهد بود، و كسانى كه درجه‏شان پايين‏تر از ايشان است از نور اينان پرتو گيرند. و مخفى نيست كه دعاكننده در حقّ مولايش صاحب الزمان عليه السّلام كه فرج و ظهورش نزديك شود، مصداق اين سه عنوان است، زيرا كه دعا در حقّ آن حضرت عليه السّلام نشانه معرفت او و پدران گرامى‏اش مى‏باشد، و علامت پيروى از آن‏ها در اين امر ارزنده و دليل انتظار عاقبت امر ايشان و انتظار دولت ايشان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توهّمات غريبى كه براى يكى از اعلام‏</w:t>
      </w:r>
      <w:r>
        <w:rPr>
          <w:rStyle w:val="FootnoteReference"/>
          <w:rFonts w:ascii="Arial" w:hAnsi="Arial" w:cs="Arial"/>
          <w:color w:val="000000"/>
          <w:sz w:val="30"/>
          <w:szCs w:val="30"/>
          <w:rtl/>
          <w:lang w:bidi="fa-IR"/>
        </w:rPr>
        <w:footnoteReference w:id="1313"/>
      </w:r>
      <w:r>
        <w:rPr>
          <w:rFonts w:ascii="Arial" w:hAnsi="Arial" w:cs="Arial" w:hint="cs"/>
          <w:color w:val="000000"/>
          <w:sz w:val="30"/>
          <w:szCs w:val="30"/>
          <w:rtl/>
          <w:lang w:bidi="fa-IR"/>
        </w:rPr>
        <w:t xml:space="preserve"> واقع شده اين‏كه: در بيان فرموده امام عليه السّلام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هركس چنين باشد ....، گفته: يعنى تمام خصلت‏هاى شش‏گانه در او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حال آن‏كه توجه داريد كه معنايى كه ما ذكر كرديم ظاهر است، به‏خصوص با دقت در فرموده حضرت كه: و امّا كسانى كه در جانب راست خداوند هستند ...، و اين‏كه پيش از آن فرموده: سه چيز از آن ما است. تمام اين‏ها توضيح مى‏دهد كه اين ثواب بر خصلت‏هاى سه‏گانه مترتب مى‏باشد، و در جانب راست خداوند بودن ثواب بيشترى است براى كسى كه تمام صفات شش‏گانه را دارا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احتمال دارد كه منظور از: در پيشگاه خداوند و در جانب راست او بودن، نهايت درجه قرب معنوى باشد، هم‏چنان‏كه نزديك‏ترين افراد نزد سلطان در پيشگاه وى و در سمت راست او است. و احتمال هم مى‏رود كه منظور در جانب راست عرش خداوند باشد، مؤيد اين احتمال‏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شاهد آوردن آن حضرت است فرموده رسول خدا صلّى اللّه عليه و اله را كه: خداوند را مخلوقى است در جانب راست عرش ....</w:t>
      </w:r>
    </w:p>
    <w:p w:rsidR="00F9093C" w:rsidRDefault="00F9093C" w:rsidP="00F9093C">
      <w:pPr>
        <w:pStyle w:val="NormalWeb"/>
        <w:bidi/>
        <w:rPr>
          <w:rFonts w:hint="cs"/>
          <w:rtl/>
          <w:lang w:bidi="fa-IR"/>
        </w:rPr>
      </w:pPr>
      <w:r>
        <w:rPr>
          <w:rFonts w:ascii="Arial" w:hAnsi="Arial" w:cs="Arial" w:hint="cs"/>
          <w:color w:val="465BFF"/>
          <w:sz w:val="30"/>
          <w:szCs w:val="30"/>
          <w:rtl/>
          <w:lang w:bidi="fa-IR"/>
        </w:rPr>
        <w:t>50- شفاعت او درباره هفتاد هزار تن از گنهكاران‏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 امر دلالت مى‏كند روايتى كه در بحار به سند خود از حضرت ابى عبد اللّه صادق عليه السّلام از پدرش از جدش از امير مؤمنان على عليه السّلام كه فرمود: بهشت را هشت در است، از يك در پيغمبران و صديقين داخل مى‏شوند، و از در ديگر شهدا و صالحين و از پنج در شيعيان و دوستان ما داخل مى‏شوند، پيوسته بر صراط خواهم ايستاد. دعا مى‏كنم و مى‏گويم: پروردگارا! شيعيان و دوستان و ياران مرا و كسانى كه در دنيا از من پيروى كردند به سلامت بدار. پس از باطن عرش ندا مى‏رسد: دعايت را مستجاب كردم و درباره شيعيانت شفاعت دادم. پس هرمرد از شيعيانم و كسانى كه از من پيروى كرده‏اند و مرا يارى نموده و با آنها كه با من سر جنگ داشته‏اند به عمل يا قول جنگ كرده است در حقّ هفتاد هزار تن از همسايگان و نزديكانش شفاعت مى‏كند. و از در ديگر ساير مسلمانان- كسانى كه شهادت لا إله إلّا اللّه را مى‏گفته‏اند و در دلشان ذره‏اى بغض ما اهل البيت نبوده- داخل مى‏شوند.</w:t>
      </w:r>
      <w:r>
        <w:rPr>
          <w:rStyle w:val="FootnoteReference"/>
          <w:rFonts w:ascii="Arial" w:hAnsi="Arial" w:cs="Arial"/>
          <w:color w:val="000000"/>
          <w:sz w:val="30"/>
          <w:szCs w:val="30"/>
          <w:rtl/>
          <w:lang w:bidi="fa-IR"/>
        </w:rPr>
        <w:footnoteReference w:id="131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دلالت اين‏كه هركس ولايت امير المؤمنين عليه السّلام را داشته باشد و آن حضرت را يارى كند و با جنگ‏كننده با آن حضرت- با فعل و قول- جنگ نمايد، شفاعتش در حقّ هفتاد هزار نفر قبول مى‏شود، و مخفى نيست كه دعا كردن در حقّ مولايمان صاحب الزمان عليه السّلام و خواستن فرج آن جناب از اقسام نصرت و يارى امير مؤمنان عليه السّلام به زبان است. زيرا كه يارى حضرت حجّت عليه السّلام يارى پدر بزرگوارش مى‏باشد، و چون حضرت صاحب الزمان- عجّل اللّه فرجه الشريف- انتقام‏گيرنده از دشمنان و ستمگران نسبت به امير المؤمنين عليه السّلام است، پس هرآنچه در گرفتن اين انتقام مؤثّر باشد در اقسام نصرت آن حضرت داخل است، كه از آن جمله دعا است- با توضيحى كه قبلا آورديم كه دعا سبب زودتر واقع شدن فرج و ظهور آن حضرت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51- دعاى امير مؤمنان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همان‏طوركه در مكرمت گذشته آورديم امير مؤمنان على عليه السّلام روز قيامت در حقّ او دعا مى‏كند و مى‏گويد: پروردگارا! شيعيان و دوستان و ياران مرا ... به سلامت بدار ....</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523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52- بى‏حساب داخل بهشت شدن‏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 معنى دلالت دارد روايتى كه در تحف العقول آمده، در آخر وصاياى امام صادق عليه السّلام به عبد اللّه بن جندب فرمود: پس باقى نمى‏ماند احدى از كسانى كه مؤمنى از دوستان ما را با يك كلمه كمك كرده باشد مگر اين‏كه خداوند او را بدون حساب داخل بهشت گرداند.</w:t>
      </w:r>
      <w:r>
        <w:rPr>
          <w:rStyle w:val="FootnoteReference"/>
          <w:rFonts w:ascii="Arial" w:hAnsi="Arial" w:cs="Arial"/>
          <w:color w:val="000000"/>
          <w:sz w:val="30"/>
          <w:szCs w:val="30"/>
          <w:rtl/>
          <w:lang w:bidi="fa-IR"/>
        </w:rPr>
        <w:footnoteReference w:id="1315"/>
      </w:r>
      <w:r>
        <w:rPr>
          <w:rFonts w:ascii="Arial" w:hAnsi="Arial" w:cs="Arial" w:hint="cs"/>
          <w:color w:val="000000"/>
          <w:sz w:val="30"/>
          <w:szCs w:val="30"/>
          <w:rtl/>
          <w:lang w:bidi="fa-IR"/>
        </w:rPr>
        <w:t xml:space="preserve"> به توضيح اين‏كه: مكرر گفته‏ايم كه دعا از جمله اقسام يارى كردن به زبان است، بنابراين دعا براى تعجيل فرج مولاى ما صاحب الزمان عليه السّلام در كامل‏ترين افراد اين عنوان داخل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53- در امان بودن از تشنگى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از كسانى خواهد بود كه رسول خدا صلّى اللّه عليه و اله آنان را سيراب مى‏نمايد، چنان‏كه در حديث پرچم‏هايى كه روز قيامت بر آن حضرت وارد مى‏شود، چنين آمده: رسول خدا صلّى اللّه عليه و اله فرمودند: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پرچمى بر من وارد مى‏شود كه (افراد آن) رخسارشان از نور برق مى‏زند، به آن‏ها مى‏گويم: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شما كيستيد؟ مى‏گويند: ما اهل كلمه توحيد و تقوى از امّت محمّد مصطفى صلّى اللّه عليه و اله هستيم، و ماييم بازماندگان اهل حق، كتاب پروردگارمان را برگرفتيم و حلال آن را حلال و حرامش را تحريم نموديم، و ذريّه پيغمبرمان صلّى اللّه عليه و اله را دوست داشتيم، و آنان را با همه وسائلى كه براى خودمان به كار مى‏برديم يارى كرديم، و در خدمت آنان با دشمنانشان جنگ نموديم. پس به آن‏ها خواهم گفت: بشارت باد شما را كه منم پيامبر شما محمد و به تحقيق كه در دنيا همين‏طور بوديد كه گفتيد. سپس از حوض خودم به آنان آب مى‏دهم. آن‏گاه سيراب مى‏روند و به يكديگر اظهار سرور و بشارت مى‏كنند، بعد از آن داخل بهشت مى‏شوند و تا ابد در آن جاودان خواهند 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دلالت اين‏كه سابقا ذكر كرديم كه دعا از اقسام نصرت و يارى است، و نيز اين حديث بر مكرمت ديگرى- كه خلود در بهشت است- نيز دلالت دارد.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54- جاودانگى در بهشت‏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همان‏طوركه در حديث سابق دانسته شد، و نيز به وجه ديگرى گفته مى‏شود: اين دعا سبب كمال و پايدارى ايمان است، و بدون ترديد ايمان سبب جاودانگى در بهشت است، پس اين دعا مايه رسيدن به آن مى‏باشد.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524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lastRenderedPageBreak/>
        <w:t>55- خراش صورت ابليس‏</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بر اين مطلب روايتى است كه در اصول كافى به سند خود از اسحاق بن عمار آورده كه گفت: حضرت ابو عبد اللّه صادق عليه السّلام فرمود: اى اسحاق! تا مى‏توانى به دوستانم نيكى كن كه هيچ مؤمنى به مؤمن ديگر احسان يا كمك نكند مگر اين‏كه صورت ابليس را خراشيده و به دلش زخم زده است.</w:t>
      </w:r>
      <w:r>
        <w:rPr>
          <w:rStyle w:val="FootnoteReference"/>
          <w:rFonts w:ascii="Arial" w:hAnsi="Arial" w:cs="Arial"/>
          <w:color w:val="000000"/>
          <w:sz w:val="30"/>
          <w:szCs w:val="30"/>
          <w:rtl/>
          <w:lang w:bidi="fa-IR"/>
        </w:rPr>
        <w:footnoteReference w:id="131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حديث دلالت دارد بر اين‏كه كمك به مؤمن و احسان به او دو سبب براى خراش صورت ابليس و زخم زدن به دل او است. و ما مكرر گفته‏ايم كه دعا براى تعجيل فرج مولايمان صاحب الزمان عليه السّلام كمك و احسان است، و آن حضرت اصل ايمان و رئيس اهل دين است، پس اين فايده بر اعانت و احسان به آن حضرت به نحو اكمل حاصل مى‏گردد.</w:t>
      </w:r>
    </w:p>
    <w:p w:rsidR="00F9093C" w:rsidRDefault="00F9093C" w:rsidP="00F9093C">
      <w:pPr>
        <w:pStyle w:val="NormalWeb"/>
        <w:bidi/>
        <w:rPr>
          <w:rFonts w:hint="cs"/>
          <w:rtl/>
          <w:lang w:bidi="fa-IR"/>
        </w:rPr>
      </w:pPr>
      <w:r>
        <w:rPr>
          <w:rFonts w:ascii="Arial" w:hAnsi="Arial" w:cs="Arial" w:hint="cs"/>
          <w:color w:val="465BFF"/>
          <w:sz w:val="30"/>
          <w:szCs w:val="30"/>
          <w:rtl/>
          <w:lang w:bidi="fa-IR"/>
        </w:rPr>
        <w:t>56- تحفه و هديه ويژه در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اصول كافى به سند خود، به روايت مفضّل از حضرت ابى عبد اللّه صادق عليه السّلام است كه فرمود: همانا مؤمن به برادرش تحفه مى‏دهد. عرض كردم: تحفه چيست؟ فرمود: از قبيل جاى نشستن و متكا و غذا و پوشاك و سلام، پس بهشت براى پاداش او گردن مى‏كشد، و خداى- عزّ و جلّ- به بهشت وحى فرمايد: من خوراك تو را بر اهل دنيا حرام كردم مگر بر پيغمبر و وصى پيغمبر. و چون روز قيامت شود، خداوند به بهشت وحى فرمايد كه دوستانم را در برابر تحفه‏هايشان پاداش ده. آن‏گاه حوران و غلمانى از آن بيرون آيند درحالى‏كه طبق‏هايى كه از مرواريد سرپوش دارد با خود دارند. پس چون جهنم و صحنه هولناكش را بنگرند و به بهشت و آنچه در آن است نگاه كنند عقلشان بپرد، و از خوردن امتناع ورزند. سپس منادى از زير عرش بانگ مى‏زند: همانا خداوند- عزّ و جلّ- جهنم را بر كسى كه از غذاى بهشت خورده باشد تحريم فرموده است. آن‏گاه دست دراز كنند و بخورند.</w:t>
      </w:r>
      <w:r>
        <w:rPr>
          <w:rStyle w:val="FootnoteReference"/>
          <w:rFonts w:ascii="Arial" w:hAnsi="Arial" w:cs="Arial"/>
          <w:color w:val="000000"/>
          <w:sz w:val="30"/>
          <w:szCs w:val="30"/>
          <w:rtl/>
          <w:lang w:bidi="fa-IR"/>
        </w:rPr>
        <w:footnoteReference w:id="1317"/>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دلالت اين‏كه: منظور از تحفه‏دادن به برادرش احسان به او است به هرنحوى كه انسان مى‏تواند احسان كند، هرچند كه با زبان باشد، به قرينه اين‏كه امام عليه السّلام سلام كردن را نيز مثال زد. بنابراين مطلق احسان و نيكى مراد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مى‏گويم: ترديدى نيست كه دعا براى مؤمن از واضح‏ترين و بالاترين اقسام احسان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ثوابى كه در حديث فوق بيان شده بر دعا كردن براى تعجيل فرج و ظهور مولا صاحب الزمان عليه السّلام مترتب مى‏باشد، بلكه نحوه آن كامل‏تر و تمام‏تر خواهد بود چنان‏كه پوشيده نيست.</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57- خدمتگزاران بهشتى‏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تبارك و تعالى از خدمتگزاران بهشت به خدمتش مى‏گمارد، زيرا كه دعا نيكى و احسان است، و در اصول كافى به سند خود از زيد بن ارقم آمده كه گفت: رسول خدا صلّى اللّه عليه و اله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هربنده‏اى در امت من نسبت به برادرش در راه خدا مهربانى و لطفى انجام دهد، خداوند از خدمتگزاران بهشتى به خدمتش خواهد گمارد.</w:t>
      </w:r>
      <w:r>
        <w:rPr>
          <w:rStyle w:val="FootnoteReference"/>
          <w:rFonts w:ascii="Arial" w:hAnsi="Arial" w:cs="Arial"/>
          <w:color w:val="000000"/>
          <w:sz w:val="30"/>
          <w:szCs w:val="30"/>
          <w:rtl/>
          <w:lang w:bidi="fa-IR"/>
        </w:rPr>
        <w:footnoteReference w:id="1318"/>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منظور از لطف، نيكى و احسان است چه به زبان باشد يا غير آن. بنابراين دعا به خير و فرج براى مولايمان صاحب الزمان عليه السّلام را به طريق اولى شامل مى‏گردد.</w:t>
      </w:r>
    </w:p>
    <w:p w:rsidR="00F9093C" w:rsidRDefault="00F9093C" w:rsidP="00F9093C">
      <w:pPr>
        <w:pStyle w:val="NormalWeb"/>
        <w:bidi/>
        <w:rPr>
          <w:rFonts w:hint="cs"/>
          <w:rtl/>
          <w:lang w:bidi="fa-IR"/>
        </w:rPr>
      </w:pPr>
      <w:r>
        <w:rPr>
          <w:rFonts w:ascii="Arial" w:hAnsi="Arial" w:cs="Arial" w:hint="cs"/>
          <w:color w:val="465BFF"/>
          <w:sz w:val="30"/>
          <w:szCs w:val="30"/>
          <w:rtl/>
          <w:lang w:bidi="fa-IR"/>
        </w:rPr>
        <w:t>58- سايه گسترده خداوند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دعاكننده براى فرج مولى صاحب الزمان عليه السّلام زير سايه گسترده خداوند قرار مى‏گيرد و تا مادامى كه به دعاگويى آن حضرت مشغول باشد، رحمت بر او نازل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معنى روايتى است كه در اصول كافى به سند خود از حضرت ابى عبد اللّه صادق عليه السّلام آورده كه فرمود: رسول خدا صلّى اللّه عليه و اله فرمود: هركس برادر مسلمانش را با كلمه‏اى گرامى بدارد كه به وسيله آن كلمه به او لطف كند و غصه‏اش را برطرف سازد، پيوسته در سايه گسترده خداوند خواهد بود تا وقتى كه در آن حال باشد، رحمت بر او فرودمى‏آيد.</w:t>
      </w:r>
      <w:r>
        <w:rPr>
          <w:rStyle w:val="FootnoteReference"/>
          <w:rFonts w:ascii="Arial" w:hAnsi="Arial" w:cs="Arial"/>
          <w:color w:val="000000"/>
          <w:sz w:val="30"/>
          <w:szCs w:val="30"/>
          <w:rtl/>
          <w:lang w:bidi="fa-IR"/>
        </w:rPr>
        <w:footnoteReference w:id="131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سابقا بيان كرديم كه دعا براى بزرگان و شخصيت‏ها از انواع تكريم و تعظيم آنان به شمار مى‏رود و همچنين مهربانى و اظهار محبّت و برطرف كردن غصّه تكريم و گرامى داشتن به شمار مى‏آيد. بنابراين اگر مؤمن براى مولايش در زمان غيبت آن حضرت دعا كند، و نتواند به وسيله ديگرى غصه آن جناب را كم كند، به ثواب يادشده خواهد رسيد. بيان اين مطلب به دو وجه انجام مى‏گيرد: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به عقل و نقل دانستى كه بين امام و شيعيانش برادرى برقرار است. اين حديث دلالت دارد كه آن ثواب با دعاى مؤمن براى برادرش ثبوت مى‏يابد، زيرا كه دعا در برطرف كردن غم‏ها و دفع شدايد و بلاها مؤثر است، و نيز اظهار محبّت مؤمن نسبت به برادر دينى خويش‏</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است. و قبلا دانسته شد كه دعا در تعجيل فرج مولايمان صاحب الزمان عليه السّلام مؤثر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دوم: با توجه به مسأله اولويت قطعى، آن ثواب با دعا كردن براى مولايمان صاحب الزمان عليه السّلام به طريق اولى تحقق مى‏يابد.</w:t>
      </w:r>
    </w:p>
    <w:p w:rsidR="00F9093C" w:rsidRDefault="00F9093C" w:rsidP="00F9093C">
      <w:pPr>
        <w:pStyle w:val="NormalWeb"/>
        <w:bidi/>
        <w:rPr>
          <w:rFonts w:hint="cs"/>
          <w:rtl/>
          <w:lang w:bidi="fa-IR"/>
        </w:rPr>
      </w:pPr>
      <w:r>
        <w:rPr>
          <w:rFonts w:ascii="Arial" w:hAnsi="Arial" w:cs="Arial" w:hint="cs"/>
          <w:color w:val="465BFF"/>
          <w:sz w:val="30"/>
          <w:szCs w:val="30"/>
          <w:rtl/>
          <w:lang w:bidi="fa-IR"/>
        </w:rPr>
        <w:t>59- ثواب خيرخواهى مؤمن‏</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شايسته است ابتدا قسمتى از روايات را كه در اين باره رسيده ذكر كنيم، سپس حصول خيرخواهى را با دعا براى تعجيل فرج مولايمان صاحب الزمان عليه السّلام بيان نماييم.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اصول كافى به سند صحيحى از حضرت ابى عبد اللّه صادق عليه السّلام آمده كه فرمود: بر مؤمن واجب است كه در حضور و غياب، خيرخواه مؤمن باشد.</w:t>
      </w:r>
      <w:r>
        <w:rPr>
          <w:rStyle w:val="FootnoteReference"/>
          <w:rFonts w:ascii="Arial" w:hAnsi="Arial" w:cs="Arial"/>
          <w:color w:val="000000"/>
          <w:sz w:val="30"/>
          <w:szCs w:val="30"/>
          <w:rtl/>
          <w:lang w:bidi="fa-IR"/>
        </w:rPr>
        <w:footnoteReference w:id="1320"/>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موثّقى از حضرت ابى عبد اللّه صادق عليه السّلام است كه فرمود: رسول خدا صلّى اللّه عليه و اله فرمودند: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عظيم‏ترين مردم از لحاظ منزلت نزد خداوند در روز قيامت كسى است كه براى نصيحت و خيرخواهى آفريدگان در زمين بيشتر تلاش نمايد.</w:t>
      </w:r>
      <w:r>
        <w:rPr>
          <w:rStyle w:val="FootnoteReference"/>
          <w:rFonts w:ascii="Arial" w:hAnsi="Arial" w:cs="Arial"/>
          <w:color w:val="000000"/>
          <w:sz w:val="30"/>
          <w:szCs w:val="30"/>
          <w:rtl/>
          <w:lang w:bidi="fa-IR"/>
        </w:rPr>
        <w:footnoteReference w:id="1321"/>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خود از حضرت ابى عبد اللّه صادق عليه السّلام آورده كه فرمود: بر شما باد كه براى رضاى خدا به خيرخواهى در خلق او بپردازيد، كه به عملى بهتر از آن او را ملاقات نكنى.</w:t>
      </w:r>
      <w:r>
        <w:rPr>
          <w:rStyle w:val="FootnoteReference"/>
          <w:rFonts w:ascii="Arial" w:hAnsi="Arial" w:cs="Arial"/>
          <w:color w:val="000000"/>
          <w:sz w:val="30"/>
          <w:szCs w:val="30"/>
          <w:rtl/>
          <w:lang w:bidi="fa-IR"/>
        </w:rPr>
        <w:footnoteReference w:id="1322"/>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مى‏گويم: يكى از شارحين گفته: نصيحت (- خيرخواهى) عمل يا سخنى است كه به منظور خير رسانيدن به منصوح (- كسى كه خير او خواسته شده) انجام گيرد. علّامه مجلسى نيز در مرآة العقول همين را گفته است. سپس مجلسى فرموده: منظور از نصيحت و خيرخواهى مؤمن براى مؤمن، ارشاد و راهنمايى او به مصالح دين و دنيايش مى‏باشد، و آموختن به او، در صورتى‏كه جاهل باشد و آگاه ساختن او، درصورتى‏كه غافل باشد، و دفاع از او و آبرويش در صورتى‏كه ضعيف باشد، و احترام او در كوچكى و بزرگى‏اش، و ترك حسد و فريب‏دادنش، و دفع ضرر از او و جلب منفعت به سوى او، و هرگاه نصيحتش را نپذيرد آن‏قدر با او مدارا كند تا قبول نصيحت نمايد، و اگر مربوط به امر دين باشد، از راه امر به معروف و نهى از منكر وارد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وى گفته: و مى‏توان خيرخواهى براى رسول و امامان عليهم السّلام را نيز از همين قبيل بدانيم، زيرا كه ايشان افضل مؤمنين مى‏باشند.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و در شرح فرموده امام عليه السّلام كه: در حضور و غياب ...، گفته: يعنى در وقت حضور او همان‏گونه كه گفته شد رفتار كند، و در غيابش به وسيله نامه و پيغام و حفظ آبرو، و دفع غيبت، و خلاصه حفظ تمام منافع براى او، و دفع مفاسد از او هرطوركه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بدين جهت همه گفتارش را نقل كردم كه مؤيّد مطالبى است كه ان شاء اللّه تعالى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تمام مطالب گذشته براى عارف سالك روشن گرديد كه دعاى خير براى مؤمن از مصاديق بارز نصيحت و خيرخواهى است، چه در حضور و چه در غياب او، كه به وسيله دعا ناراحتى‏ها برطرف مى‏شود و منفعت جلب مى‏گردد، و دعا گراميداشت و احسان نسبت به كسى است كه براى او دعا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كه اين مطالب را دانستى، مى‏گويم: درخواست تعجيل فرج و ظهور براى مولايمان صاحب الزمان عليه السّلام اخلاص و خيرخواهى براى بهترين مؤمنين و نيز براى همه آن‏ها است، زيرا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اوّلا: امام عليه السّلام بهترين مؤمنين مى‏باشد، و دعا در حقّ او، درخواست خير براى آن حضرت است، كه دعا سخنى است كه به منظور خيرخواهى گفته شده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ثانيا: قبلا گفتيم كه فرج و خوشحالى و نصرت و پيروزى براى عموم مؤمنين و دفع بلاها و بيمارى‏ها و هموم و غموم آن‏ها به بركت ظهور آن حضرت حاصل مى‏گردد. بنابراين درخواست ظهور آن جناب از خداى تعالى نصيحت و خيرخواهى براى تمامى آن‏ها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60- حضور فرشتگان‏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مجلسى كه در آن براى حضرت قائم عليه السّلام دعا شود، جايگاهى براى حضور فرشتگان گردد، و همچنين است تمام مجالس دعا، فرشتگان اهل آن مجالس را در دعا يارى مى‏دهند. دليل بر اين معنى چند روايت است، از جمله: در مجلّد اوّل بحار از پيغمبر اكرم صلّى اللّه عليه و اله مروى است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به بوستان‏هاى بهشت گذرتان افتاد در آن‏ها به گردش و تنعم بپردازيد. عرض كردند: يا رسول اللّه! بوستان‏هاى بهشت چيست؟ فرمود: حلقه‏هاى ذكر، كه خداوند را كاروان‏هايى از فرشتگان است كه در پى حلقه‏هاى ذكر مى‏گردند. پس هنگامى كه به آن‏ها برسند پيرامونشان را مى‏گيرند.</w:t>
      </w:r>
      <w:r>
        <w:rPr>
          <w:rStyle w:val="FootnoteReference"/>
          <w:rFonts w:ascii="Arial" w:hAnsi="Arial" w:cs="Arial"/>
          <w:color w:val="000000"/>
          <w:sz w:val="30"/>
          <w:szCs w:val="30"/>
          <w:rtl/>
          <w:lang w:bidi="fa-IR"/>
        </w:rPr>
        <w:footnoteReference w:id="1323"/>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از اين حديث شريف چند نكته استفاده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اول: اين‏كه مجالس ذكر از بوستان‏هاى بهشتى است، و اين يا از باب نامگذارى سبب به نام مسبّب است، به‏جهت اين‏كه نشستن در آن مجالس سبب دخول در بهشت مى‏باشد، و يا از اين جهت كه آن مجالس در حقيقت بهشت است، يعنى: منظور از بهشت دار القرب و جايگاه ابرار و نيكان باشد. مؤيد اين احتمال علّت آوردن آن حضرت است، اين‏كه: خداوند را كاروان‏هايى از فرشتگان است كه در پى حلقه‏هاى ذكر مى‏گردند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عبارت ديگر، بهشت محل الطاف خداوند و منزلگاه كرامت او است. پس اگر بنده‏اى اهل كرامت باشد، هم در دنيا و هم در برزخ و هم در قيامت و بعد از آن در بهشت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مؤيّد اين معنى است آنچه در روايت آمده: قبر يا يكى از بوستان‏هاى بهشت است و يا گودالى از گودال‏هاى جهنّم. زيرا كه مخفى نيست قبر كه در زمين واقع است غير از آن بهشت موعود مى‏باشد كه در آسمان واقع است- چنان‏كه در اخبار وارد شده-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ممكن است منظور از بهشت همان بهشت موعود، و تعبير از حلقه‏هاى ذكر به بهشت، از باب استعاره باشد، و وجه شباهت همان باشد كه گفته شد يعنى: سراى نزديكى به حق، و منزلگاه نيكان بودن.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از امورى كه از خبر شريف استفاده مى‏شود، استحباب جمع شدن و گردهم‏آيى مؤمنين براى ذكر و دعا مى‏باشد، و شاهد بر اين مطلب چند روايت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اصول كافى به سند خود از حضرت ابى عبد اللّه صادق عليه السّلام آمده كه فرمود: هيچ سه نفر به بالا از مؤمنين جمع نشوند مگر اين‏كه به مثل آن‏ها از فرشتگان حاضر گردند. پس اگر دعاى خير كنند، آمين گويند، و اگر از شرّى به خدا پناه ببرند، فرشتگان از خداوند مى‏خواهند كه آن شرّ را از آنان دور نمايد و اگر حاجتى بخواهند، به درگاه الهى شفاعت كنند و قضاى آن را تقاضا نمايند ....</w:t>
      </w:r>
      <w:r>
        <w:rPr>
          <w:rStyle w:val="FootnoteReference"/>
          <w:rFonts w:ascii="Arial" w:hAnsi="Arial" w:cs="Arial"/>
          <w:color w:val="000000"/>
          <w:sz w:val="30"/>
          <w:szCs w:val="30"/>
          <w:rtl/>
          <w:lang w:bidi="fa-IR"/>
        </w:rPr>
        <w:footnoteReference w:id="1324"/>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آن حضرت است كه فرمود: هيچ‏گاه چهار نفر باهم در يك امر مجتمع نشوند كه به درگاه خدا دعا كنند مگر اين‏كه با اجابت آن دعا متفرّق گردند.</w:t>
      </w:r>
      <w:r>
        <w:rPr>
          <w:rStyle w:val="FootnoteReference"/>
          <w:rFonts w:ascii="Arial" w:hAnsi="Arial" w:cs="Arial"/>
          <w:color w:val="000000"/>
          <w:sz w:val="30"/>
          <w:szCs w:val="30"/>
          <w:rtl/>
          <w:lang w:bidi="fa-IR"/>
        </w:rPr>
        <w:footnoteReference w:id="1325"/>
      </w:r>
    </w:p>
    <w:p w:rsidR="00F9093C" w:rsidRDefault="00F9093C" w:rsidP="00F9093C">
      <w:pPr>
        <w:pStyle w:val="NormalWeb"/>
        <w:bidi/>
        <w:rPr>
          <w:rFonts w:hint="cs"/>
          <w:rtl/>
          <w:lang w:bidi="fa-IR"/>
        </w:rPr>
      </w:pPr>
      <w:r>
        <w:rPr>
          <w:rFonts w:ascii="Arial" w:hAnsi="Arial" w:cs="Arial" w:hint="cs"/>
          <w:color w:val="000000"/>
          <w:sz w:val="30"/>
          <w:szCs w:val="30"/>
          <w:rtl/>
          <w:lang w:bidi="fa-IR"/>
        </w:rPr>
        <w:t>همچنين از امام صادق عليه السّلام است كه فرمود: هرگاه پدرم را چيزى اندوهگين مى‏كرد، زنان و كودكان را جمع مى‏نمود، سپس دعا مى‏كرد و آن‏ها آمين مى‏گفتند.</w:t>
      </w:r>
      <w:r>
        <w:rPr>
          <w:rStyle w:val="FootnoteReference"/>
          <w:rFonts w:ascii="Arial" w:hAnsi="Arial" w:cs="Arial"/>
          <w:color w:val="000000"/>
          <w:sz w:val="30"/>
          <w:szCs w:val="30"/>
          <w:rtl/>
          <w:lang w:bidi="fa-IR"/>
        </w:rPr>
        <w:footnoteReference w:id="132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مى‏گويم: روايت اوّل- از اين سه روايت- از جمله دلايل اين است كه مجلس دعا محل حاضر شدن ملائكه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از امورى كه از حديث شريف استفاده مى‏شود اين‏كه: شركت كردن و حضور در مجلس ذكر و دعا مستحب است هرچند كه به آن اشتغال نورزد. شاهد بر اين مطلب روايتى است كه در بحار به نقل از عوالى اللئالى آمده كه: عدّه‏اى از مشايخ به طريق صحيحى از حضرت رضا عليه السّلام روايت كرده‏اند كه فرمود: هنگامى كه اهل مجالس ذكر و علم به منزل‏هايشان بازمى‏گردند، خداى- عزّ و جلّ- به فرشتگان مى‏فرمايد: ثواب آنچه از كارهاى اينان ديديد بنويسيد. پس براى هركدام ثواب عملش را مى‏نويسند، و بعضى از افراد را كه با آن‏ها حاضر بوده‏اند رها مى‏كنند، پس خداوند- عزّ و جلّ- مى‏فرمايد: چرا فلانى را ننوشتيد مگر با ايشان نبود و در جمعشان حضور نداشت؟ مى‏گويند: پروردگارا! او با آن‏ها شركت نداشت و كلمه‏اى هم سخن نگفت. خداوند جليل جلّ جلاله مى‏فرمايد: مگر همنشين آن‏ها نبود؟ عرضه مى‏دارند: چرا پروردگارا! پس مى‏فرمايد: او را با آن‏ها بنويسيد، آنان قومى هستند كه همنشين آنان به سبب ايشان بدبخت نشود، پس او را با آن‏ها مى‏نويسند، و خداوند تعالى مى‏فرمايد: براى او ثوابى مثل ثواب يكى از آن‏ها بنگاريد.</w:t>
      </w:r>
      <w:r>
        <w:rPr>
          <w:rStyle w:val="FootnoteReference"/>
          <w:rFonts w:ascii="Arial" w:hAnsi="Arial" w:cs="Arial"/>
          <w:color w:val="000000"/>
          <w:sz w:val="30"/>
          <w:szCs w:val="30"/>
          <w:rtl/>
          <w:lang w:bidi="fa-IR"/>
        </w:rPr>
        <w:footnoteReference w:id="1327"/>
      </w:r>
    </w:p>
    <w:p w:rsidR="00F9093C" w:rsidRDefault="00F9093C" w:rsidP="00F9093C">
      <w:pPr>
        <w:pStyle w:val="NormalWeb"/>
        <w:bidi/>
        <w:rPr>
          <w:rFonts w:hint="cs"/>
          <w:rtl/>
          <w:lang w:bidi="fa-IR"/>
        </w:rPr>
      </w:pPr>
      <w:r>
        <w:rPr>
          <w:rFonts w:ascii="Arial" w:hAnsi="Arial" w:cs="Arial" w:hint="cs"/>
          <w:color w:val="000000"/>
          <w:sz w:val="30"/>
          <w:szCs w:val="30"/>
          <w:rtl/>
          <w:lang w:bidi="fa-IR"/>
        </w:rPr>
        <w:t>بيان: علامه مجلسى گفته: اين‏كه حضرت فرمود: «لا يشقى به جليسهم»؛ همنشينشان بدبخت نشود.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به بركت آن‏ها همنشين ايشان نوميد نمى‏شود كه منتهى به بدبختى وى گردد، يا اين‏كه مصاحبت آنان در همنشين مؤثر است، پس به سبب آن شايسته ثواب و سعادت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بحار به نقل از عيون اخبار الرضا به سند خود از حضرت رضا عليه السّلام آورده كه فرمود: هركس در مجلسى كه امر ما در آن احيا مى‏شود بنشيند، روزى كه دل‏ها مى‏ميرد دل او نخواهد مرد.</w:t>
      </w:r>
      <w:r>
        <w:rPr>
          <w:rStyle w:val="FootnoteReference"/>
          <w:rFonts w:ascii="Arial" w:hAnsi="Arial" w:cs="Arial"/>
          <w:color w:val="000000"/>
          <w:sz w:val="30"/>
          <w:szCs w:val="30"/>
          <w:rtl/>
          <w:lang w:bidi="fa-IR"/>
        </w:rPr>
        <w:footnoteReference w:id="132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 نظير اين مصاحبت با زائران قبر مولاى شهيدمان حضرت ابى عبد اللّه الحسين عليه السّلام و بودن با آن‏ها و نيز ورود به جمع ايشان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از امورى كه از حديث شريف استفاده مى‏شود اين‏كه: نشستن در مجالس ذكر مايه صفاى دل مى‏باشد، بدين جهت است كه فرشتگان با اهل آن مجالس انس مى‏گيرند. خداوند ما را موفق بدارد و در دنيا و آخرت از آنان قرار دهد.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تذكّر: منظور از حلقه‏هاى ذكر، مجالسى است كه اهل ايمان در آن‏ها جمع مى‏شوند تا قرآن بخوانند، يا براى مولى صاحب الزمان عليه السّلام دعا كنند، يا نام‏هاى خداى تعالى و صفات او را </w:t>
      </w:r>
      <w:r>
        <w:rPr>
          <w:rFonts w:ascii="Arial" w:hAnsi="Arial" w:cs="Arial" w:hint="cs"/>
          <w:color w:val="000000"/>
          <w:sz w:val="30"/>
          <w:szCs w:val="30"/>
          <w:rtl/>
          <w:lang w:bidi="fa-IR"/>
        </w:rPr>
        <w:lastRenderedPageBreak/>
        <w:t>ياد نمايند، يا از پيغمبر و امامان عليهم السّلام ياد آورند- كه در خبر آمده: ذكر آن‏ها ذكر اللّه است- و يا مصائب آنان، يا ساير شؤونى كه متعلق به ايشان است، بازگو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جمله مجالس ذكر: ساير مجالس دعا، و مجلس مذاكره و مباحثه علم شرعى و درس گرفتن آن مى‏باشد، البته به‏طور خالصانه و دور از هرگونه ريا و شهرت‏طلبى و جدال و مراء. اگر بخواهيم احاديثى را كه بر اين مطالب دلالت دارد، ذكر كنيم، از مقصود اصلى باز مى‏مانيم، لذا به همين مقدار اكتفا مى‏كنيم.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61- مباهات خداوند متعال‏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متعال به اين عمل ارزنده [دعا براى حضرت بقية اللّه- عجّل اللّه فرجه الشريف-] به فرشتگانش مباهات مى‏كند.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62- استغفار فرشتگان‏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اين دو مكرمت روايتى است كه در مجلّد اوّل بحار مسندا از حضرت ابى عبد اللّه صادق عليه السّلام آمده كه به داوود بن سرحان فرمود: اى داوود! سلام مرا به دوستان و پيروانم برسان و اين‏كه مى‏گويم: خداوند رحمت كند بنده‏اى را كه با ديگرى جمع بشود پس امر ما را مذاكره نمايند كه سومى آنان فرشته‏اى خواهد بود كه براى آن دو طلب مغفرت كند، و هيچ‏گاه دو نفرى بر ياد ما جمع نشوند مگر اين‏كه: خداى تعالى به جهت [اجتماع‏] آنان به فرشتگانش مباهات مى‏نمايد. پس هرگاه اجتماع كرديد به يادآورى و گفت‏وشنود امر ما بپردازيد، كه در جمع شدن و مذاكره شما احياى امر ما است و بهترين مردم بعد از ما كسى است كه امر ما را مذاكره كند و به ياد ما دعوت نمايد.</w:t>
      </w:r>
      <w:r>
        <w:rPr>
          <w:rStyle w:val="FootnoteReference"/>
          <w:rFonts w:ascii="Arial" w:hAnsi="Arial" w:cs="Arial"/>
          <w:color w:val="000000"/>
          <w:sz w:val="30"/>
          <w:szCs w:val="30"/>
          <w:rtl/>
          <w:lang w:bidi="fa-IR"/>
        </w:rPr>
        <w:footnoteReference w:id="1329"/>
      </w:r>
      <w:r>
        <w:rPr>
          <w:rStyle w:val="FootnoteReference"/>
          <w:rFonts w:ascii="Arial" w:hAnsi="Arial" w:cs="Arial"/>
          <w:color w:val="000000"/>
          <w:sz w:val="30"/>
          <w:szCs w:val="30"/>
          <w:rtl/>
          <w:lang w:bidi="fa-IR"/>
        </w:rPr>
        <w:footnoteReference w:id="1330"/>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ج‏1 ؛ ص530</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گويم: وجه دلالت اين‏كه پرداختن به دعا براى مولايمان صاحب الزمان عليه السّلام از بارزترين مصاديق ذكر و ارزنده‏ترين افراد آن است، خداوند ما و ساير مؤمنين را به آن توفيق دهد.</w:t>
      </w:r>
    </w:p>
    <w:p w:rsidR="00F9093C" w:rsidRDefault="00F9093C" w:rsidP="00F9093C">
      <w:pPr>
        <w:pStyle w:val="NormalWeb"/>
        <w:bidi/>
        <w:rPr>
          <w:rFonts w:hint="cs"/>
          <w:rtl/>
          <w:lang w:bidi="fa-IR"/>
        </w:rPr>
      </w:pPr>
      <w:r>
        <w:rPr>
          <w:rFonts w:ascii="Arial" w:hAnsi="Arial" w:cs="Arial" w:hint="cs"/>
          <w:color w:val="465BFF"/>
          <w:sz w:val="30"/>
          <w:szCs w:val="30"/>
          <w:rtl/>
          <w:lang w:bidi="fa-IR"/>
        </w:rPr>
        <w:t>63- بهترين مردم بعد از امامان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امورى كه از حديث سابق استفاده مى‏شود اين‏كه: دعاكننده براى اين موضوع ارزنده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531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عداد بهترين مردم قرار خواهد گرفت، زيرا كه از كسانى خواهد بود كه امر امامان عليهم السّلام را مذاكره مى‏كند. چون منظور از مذاكره امر ايشان، يادآورى آنان و ذكر آنچه متعلق به ايشان و دعوتشان مى‏باشد، به جهت جاويد ماندن نام و آثار آن‏ها كه بدون ترديد بقاى دين جز به اين امر نيست، و از اين معنى به دست مى‏آيد كه اين عمل از ساير اعمال مستحبّى بهتر است، مخصوصا در زمان غيبت.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ناگفته نماند كه: از بارزترين و بهترين انواع ذكر امامان عليهم السّلام، يادآورى صفات و ويژگى‏هاى مولاى غايب ما عليه السّلام و بيان علائم و آثار آن حضرت است كه مايه بينش اهل نظر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بدان كه اين سه مكرمتى كه ذكر گرديد، درصورتى براى مؤمن حاصل مى‏شود كه در مجمع مؤمنين باشد كه در اجتماع و گردهم‏آيى آنان خصوصياتى است كه جز به آن حاصل نمى‏گردد.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آن خصوصيات احياء امر و اعلاء كلمه امامان برحقّ عليهم السّلام و نشر حقايق و معارف ايشان و همبستگى مؤمنين در جهت يارى آنان، و دعا براى تعجيل فرج آنان عليهم السّلام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64- اطاعت اولى الامر</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دعا اطاعت اولى الامر است، و آن بهترين چيزى است كه بندگان به وسيله آن به درگاه خداوند تقرّب جويند. خداى- عزّ و جلّ- مى‏فرمايد:</w:t>
      </w:r>
      <w:r>
        <w:rPr>
          <w:rFonts w:ascii="Arial" w:hAnsi="Arial" w:cs="Arial" w:hint="cs"/>
          <w:color w:val="006A0F"/>
          <w:sz w:val="30"/>
          <w:szCs w:val="30"/>
          <w:rtl/>
          <w:lang w:bidi="fa-IR"/>
        </w:rPr>
        <w:t xml:space="preserve"> يا أَيُّهَا الَّذِينَ آمَنُوا أَطِيعُوا اللَّهَ وَ أَطِيعُوا الرَّسُولَ وَ أُولِي الْأَمْرِ مِنْكُمْ؛</w:t>
      </w:r>
      <w:r>
        <w:rPr>
          <w:rStyle w:val="FootnoteReference"/>
          <w:rFonts w:ascii="Arial" w:hAnsi="Arial" w:cs="Arial"/>
          <w:color w:val="000000"/>
          <w:sz w:val="30"/>
          <w:szCs w:val="30"/>
          <w:rtl/>
          <w:lang w:bidi="fa-IR"/>
        </w:rPr>
        <w:footnoteReference w:id="1331"/>
      </w:r>
      <w:r>
        <w:rPr>
          <w:rFonts w:ascii="Arial" w:hAnsi="Arial" w:cs="Arial" w:hint="cs"/>
          <w:color w:val="000000"/>
          <w:sz w:val="30"/>
          <w:szCs w:val="30"/>
          <w:rtl/>
          <w:lang w:bidi="fa-IR"/>
        </w:rPr>
        <w:t xml:space="preserve"> اى كسانى كه ايمان آورده‏ايد، اطاعت كنيد خدا را و اطاعت كنيد پيغمبر و اولى الامر از خودتان را.</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چند مطلب مورد بررسى قرار مى‏گيرد: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منظور از اولى الامر در آيه مباركه، ائمه اطهار عليهم السّلام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وجوب اطاعت اولى الامر.</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اين امر بهترين چيزى است كه بندگان به سوى خداوند- عزّ و جلّ- بدان تقرّب جويند.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اين‏كه دعا براى تعجيل فرج مولايمان صاحب الزمان عليه السّلام از مصاديق اطاعت آنان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مطلب اوّل- اولى الامر ائمه اطهار عليهم السّلام هستند: اخبار بسيارى از طريق خاصّه و عامّه بر اين معنى دلالت دارد كه در كتاب‏هاى: كافى، غيبت نعمانى، كمال الدين، غاية المرام، تفسير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البرهان، بحار، مناقب و غير اين‏ها آمده است. ما در اين‏جا به ذكر بعضى از آن‏ها به نقل از تفسير البرهان و به حذف سند اكتفا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جابر بن عبد اللّه انصارى است كه گفت: هنگامى كه خداوند- عزّ و جلّ- بر پيامبرش حضرت محمد صلّى اللّه عليه و اله اين آيه را نازل كرد:</w:t>
      </w:r>
      <w:r>
        <w:rPr>
          <w:rFonts w:ascii="Arial" w:hAnsi="Arial" w:cs="Arial" w:hint="cs"/>
          <w:color w:val="006A0F"/>
          <w:sz w:val="30"/>
          <w:szCs w:val="30"/>
          <w:rtl/>
          <w:lang w:bidi="fa-IR"/>
        </w:rPr>
        <w:t xml:space="preserve"> يا أَيُّهَا الَّذِينَ آمَنُوا أَطِيعُوا اللَّهَ وَ أَطِيعُوا الرَّسُولَ وَ أُولِي الْأَمْرِ مِنْكُمْ،</w:t>
      </w:r>
      <w:r>
        <w:rPr>
          <w:rFonts w:ascii="Arial" w:hAnsi="Arial" w:cs="Arial" w:hint="cs"/>
          <w:color w:val="000000"/>
          <w:sz w:val="30"/>
          <w:szCs w:val="30"/>
          <w:rtl/>
          <w:lang w:bidi="fa-IR"/>
        </w:rPr>
        <w:t xml:space="preserve"> عرض كردم: يا رسول اللّه! خدا و رسولش را شناختيم، اولى الامر كه خداوند طاعتشان را به طاعت تو مقرون ساخته كيانند؟ فرمود: آنان خلفاى من هستند اى جابر! و امامان مسلمين پس از من مى‏باشند. اولشان على بن ابى طالب، سپس حسن، سپس حسين، سپس على بن الحسين، سپس محمد بن على- كه در تورات به باقر معروف است و تو اى جابر! او را درك خواهى كرد، پس هرگاه او را ملاقات كردى سلام مرا به او برسان-، سپس صادق جعفر بن محمد، سپس موسى بن جعفر، سپس على بن موسى، سپس محمد بن على، سپس على بن محمد، سپس حسن بن على، سپس همنام و هم‏كنيه‏ام حجّت خدا در زمين و بقية اللّه در بندگانش، فرزند حسن بن على، آن‏كه خداى تعالى بر دست‏هاى او مشارق و مغارب زمين را فتح خواهد كرد. آن‏كه از شيعيان و دوستانش غيبتى خواهد داشت كه در زمان غيبتش بر اعتقاد به امامتش ثابت نمى‏ماند مگر كسى كه خداوند دلش را براى ايمان آزموده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جابر گويد: عرضه داشتم: يا رسول اللّه! آيا براى شيعيانش در زمان غيبت نفعى از او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آرى سوگند به آن‏كه مرا به پيغمبرى مبعوث ساخت، آن‏ها به نور او روشنايى مى‏گيرند و به ولايت او در عصر غيبت نفع مى‏برند، هم‏چنان‏كه مردم از نور خورشيد سود مى‏برند هرچند كه ابرى آن را بپوشاند. اى جابر! اين از مكنون سرّ الهى و مخزون علم اوست. آن را جز از اهلش مخفى بدار.</w:t>
      </w:r>
      <w:r>
        <w:rPr>
          <w:rStyle w:val="FootnoteReference"/>
          <w:rFonts w:ascii="Arial" w:hAnsi="Arial" w:cs="Arial"/>
          <w:color w:val="000000"/>
          <w:sz w:val="30"/>
          <w:szCs w:val="30"/>
          <w:rtl/>
          <w:lang w:bidi="fa-IR"/>
        </w:rPr>
        <w:footnoteReference w:id="1332"/>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ابو بصير از حضرت ابو جعفر باقر عليه السّلام درباره فرموده خداى- عزّ و جلّ-:</w:t>
      </w:r>
      <w:r>
        <w:rPr>
          <w:rFonts w:ascii="Arial" w:hAnsi="Arial" w:cs="Arial" w:hint="cs"/>
          <w:color w:val="006A0F"/>
          <w:sz w:val="30"/>
          <w:szCs w:val="30"/>
          <w:rtl/>
          <w:lang w:bidi="fa-IR"/>
        </w:rPr>
        <w:t xml:space="preserve"> يا أَيُّهَا الَّذِينَ آمَنُوا أَطِيعُوا اللَّهَ وَ أَطِيعُوا الرَّسُولَ وَ أُولِي الْأَمْرِ مِنْكُمْ،</w:t>
      </w:r>
      <w:r>
        <w:rPr>
          <w:rFonts w:ascii="Arial" w:hAnsi="Arial" w:cs="Arial" w:hint="cs"/>
          <w:color w:val="000000"/>
          <w:sz w:val="30"/>
          <w:szCs w:val="30"/>
          <w:rtl/>
          <w:lang w:bidi="fa-IR"/>
        </w:rPr>
        <w:t xml:space="preserve"> آمده است كه فرمود: امامان از فرزندان على و فاطمه عليهم السّلام تا روز قيامت.</w:t>
      </w:r>
      <w:r>
        <w:rPr>
          <w:rStyle w:val="FootnoteReference"/>
          <w:rFonts w:ascii="Arial" w:hAnsi="Arial" w:cs="Arial"/>
          <w:color w:val="000000"/>
          <w:sz w:val="30"/>
          <w:szCs w:val="30"/>
          <w:rtl/>
          <w:lang w:bidi="fa-IR"/>
        </w:rPr>
        <w:footnoteReference w:id="1333"/>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ابو عبد اللّه صادق عليه السّلام در مورد فرموده خداى تعالى:</w:t>
      </w:r>
      <w:r>
        <w:rPr>
          <w:rFonts w:ascii="Arial" w:hAnsi="Arial" w:cs="Arial" w:hint="cs"/>
          <w:color w:val="006A0F"/>
          <w:sz w:val="30"/>
          <w:szCs w:val="30"/>
          <w:rtl/>
          <w:lang w:bidi="fa-IR"/>
        </w:rPr>
        <w:t xml:space="preserve"> أَطِيعُوا اللَّهَ وَ أَطِيعُوا الرَّسُولَ وَ أُولِي الْأَمْرِ مِنْكُمْ،</w:t>
      </w:r>
      <w:r>
        <w:rPr>
          <w:rFonts w:ascii="Arial" w:hAnsi="Arial" w:cs="Arial" w:hint="cs"/>
          <w:color w:val="000000"/>
          <w:sz w:val="30"/>
          <w:szCs w:val="30"/>
          <w:rtl/>
          <w:lang w:bidi="fa-IR"/>
        </w:rPr>
        <w:t xml:space="preserve"> آمده: فرمود: خصوص ما منظور هستيم.</w:t>
      </w:r>
      <w:r>
        <w:rPr>
          <w:rStyle w:val="FootnoteReference"/>
          <w:rFonts w:ascii="Arial" w:hAnsi="Arial" w:cs="Arial"/>
          <w:color w:val="000000"/>
          <w:sz w:val="30"/>
          <w:szCs w:val="30"/>
          <w:rtl/>
          <w:lang w:bidi="fa-IR"/>
        </w:rPr>
        <w:footnoteReference w:id="133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ج‏1، ص: 533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مطلب دوم- وجوب اطاعت اولى الامر: در وجوب اطاعت از اولى الامر همين آيه شريفه:</w:t>
      </w:r>
    </w:p>
    <w:p w:rsidR="00F9093C" w:rsidRDefault="00F9093C" w:rsidP="00F9093C">
      <w:pPr>
        <w:pStyle w:val="NormalWeb"/>
        <w:bidi/>
        <w:rPr>
          <w:rFonts w:hint="cs"/>
          <w:rtl/>
          <w:lang w:bidi="fa-IR"/>
        </w:rPr>
      </w:pPr>
      <w:r>
        <w:rPr>
          <w:rFonts w:ascii="Arial" w:hAnsi="Arial" w:cs="Arial" w:hint="cs"/>
          <w:color w:val="006A0F"/>
          <w:sz w:val="30"/>
          <w:szCs w:val="30"/>
          <w:rtl/>
          <w:lang w:bidi="fa-IR"/>
        </w:rPr>
        <w:t>أَطِيعُوا اللَّهَ وَ أَطِيعُوا الرَّسُولَ وَ أُولِي الْأَمْرِ مِنْكُمْ،</w:t>
      </w:r>
      <w:r>
        <w:rPr>
          <w:rFonts w:ascii="Arial" w:hAnsi="Arial" w:cs="Arial" w:hint="cs"/>
          <w:color w:val="000000"/>
          <w:sz w:val="30"/>
          <w:szCs w:val="30"/>
          <w:rtl/>
          <w:lang w:bidi="fa-IR"/>
        </w:rPr>
        <w:t xml:space="preserve"> بس است، و اخبار در اين زمينه بسيار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سوم- اطاعت اولى الامر بهترين چيزى است كه بندگان بسوى خدا بدان تقرّب جويند: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از اطاعت خداوند و اطاعت از پيغمبر صلّى اللّه عليه و اله اطاعت از اولى الامر بهترين وسيله‏اى است كه با آن به سوى خداوند تقرّب جسته شود. دليل بر اين معنى روايتى است كه در اصول كافى به سند خود از محمد بن فضيل آمده كه گفت: از امام عليه السّلام درباره بهترين چيزى كه بندگان به وسيله آن به خداوند- عزّ و جلّ- تقرّب جويند پرسيدم. فرمود: بهترين چيزى كه بندگان به وسيله آن به خداوند- عزّ و جلّ- تقرّب جويند، اطاعت خداوند و اطاعت فرستاده او و اطاعت اولى الامر است.</w:t>
      </w:r>
      <w:r>
        <w:rPr>
          <w:rStyle w:val="FootnoteReference"/>
          <w:rFonts w:ascii="Arial" w:hAnsi="Arial" w:cs="Arial"/>
          <w:color w:val="000000"/>
          <w:sz w:val="30"/>
          <w:szCs w:val="30"/>
          <w:rtl/>
          <w:lang w:bidi="fa-IR"/>
        </w:rPr>
        <w:footnoteReference w:id="1335"/>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چهارم- دعا در حقّ مولاى ما صاحب الزمان عليه السّلام از مصاديق اطاعت است: تمام رواياتى كه از امامان عليهم السّلام در امر به دعا براى حضرت صاحب الزمان عليه السّلام رسيده- كه قسمتى از آن‏ها در بخش‏هاى ششم و هفتم خواهد آمد- بر اين مطلب دلالت دارد. به اضافه توقيع شريفى كه در اوّل همين بخش ذكر كرديم كه: بسيار دعا كنيد براى تعجيل فرج كه آن فرج شما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65- خرسندى خداوند متعال‏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دعا از موجبات سرور و رضاى الهى است، زيرا كه وقتى مؤمن در حقّ امام خود دعا كند امام خويش را مسرور نموده است، و خرسندى امام عليه السّلام مايه سرور خدا و رسول اوست، چنان‏كه در اصول كافى به سند صحيحى از ابو حمزه ثمالى آمده كه گفت: شنيدم حضرت ابو جعفر باقر عليه السّلام فرمود: رسول خدا صلّى اللّه عليه و اله فرمودند: هركس مؤمنى را مسرور سازد، به راستى كه مرا مسرور كرده، و هركه مرا مسرور كند، در حقيقت خداى را مسرور نموده است.</w:t>
      </w:r>
      <w:r>
        <w:rPr>
          <w:rStyle w:val="FootnoteReference"/>
          <w:rFonts w:ascii="Arial" w:hAnsi="Arial" w:cs="Arial"/>
          <w:color w:val="000000"/>
          <w:sz w:val="30"/>
          <w:szCs w:val="30"/>
          <w:rtl/>
          <w:lang w:bidi="fa-IR"/>
        </w:rPr>
        <w:footnoteReference w:id="1336"/>
      </w:r>
    </w:p>
    <w:p w:rsidR="00F9093C" w:rsidRDefault="00F9093C" w:rsidP="00F9093C">
      <w:pPr>
        <w:pStyle w:val="NormalWeb"/>
        <w:bidi/>
        <w:rPr>
          <w:rFonts w:hint="cs"/>
          <w:rtl/>
          <w:lang w:bidi="fa-IR"/>
        </w:rPr>
      </w:pPr>
      <w:r>
        <w:rPr>
          <w:rFonts w:ascii="Arial" w:hAnsi="Arial" w:cs="Arial" w:hint="cs"/>
          <w:color w:val="465BFF"/>
          <w:sz w:val="30"/>
          <w:szCs w:val="30"/>
          <w:rtl/>
          <w:lang w:bidi="fa-IR"/>
        </w:rPr>
        <w:t>66- مايه خرسندى پيغمبر اكرم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دليل بر اين معنى- اضافه بر آنچه گذشت- فرموده امام صادق عليه السّلام به مفضّل بن عمر مى‏باشد كه فرمود: چنين نداند كسى از شما اگر بر مؤمنى سرورى داخل كرد كه تنها او را </w:t>
      </w:r>
      <w:r>
        <w:rPr>
          <w:rFonts w:ascii="Arial" w:hAnsi="Arial" w:cs="Arial" w:hint="cs"/>
          <w:color w:val="000000"/>
          <w:sz w:val="30"/>
          <w:szCs w:val="30"/>
          <w:rtl/>
          <w:lang w:bidi="fa-IR"/>
        </w:rPr>
        <w:lastRenderedPageBreak/>
        <w:t>مسرور نموده، بلكه به خدا قسم بر ما سرور وارد كرده، بلكه به خدا قسم بر رسول خدا صلّى اللّه عليه و اله وارد كرده است.</w:t>
      </w:r>
      <w:r>
        <w:rPr>
          <w:rStyle w:val="FootnoteReference"/>
          <w:rFonts w:ascii="Arial" w:hAnsi="Arial" w:cs="Arial"/>
          <w:color w:val="000000"/>
          <w:sz w:val="30"/>
          <w:szCs w:val="30"/>
          <w:rtl/>
          <w:lang w:bidi="fa-IR"/>
        </w:rPr>
        <w:footnoteReference w:id="1337"/>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دلالت مى‏كند بر اين معنى فرمايش آن حضرت به ابو بصير كه در اصول كافى روايت‏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534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گرديده: و اللّه هرآينه رسول خدا صلّى اللّه عليه و اله از روا شدن حاجت مؤمن از خود مؤمن خوشحال‏تر مى‏شود.</w:t>
      </w:r>
      <w:r>
        <w:rPr>
          <w:rStyle w:val="FootnoteReference"/>
          <w:rFonts w:ascii="Arial" w:hAnsi="Arial" w:cs="Arial"/>
          <w:color w:val="000000"/>
          <w:sz w:val="30"/>
          <w:szCs w:val="30"/>
          <w:rtl/>
          <w:lang w:bidi="fa-IR"/>
        </w:rPr>
        <w:footnoteReference w:id="133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دلالت اين‏كه: حاجت چيزى است كه انسان براى جلب منفعت يا دفع مضرّتى از شخص ديگرى طلب نمايد. و در اوّل اين بخش گفتيم كه مولايمان صاحب الزمان- عجّل اللّه فرجه الشريف- از عموم اهل ايمان حاجتى خواسته كه در هرزمان بر انجام آن توانايى دارند. آن حضرت چنين فرموده: و بسيار دعا كنيد براى تعجيل فرج ... سپس نهايت لطف و مهربانى خودش را نسبت به آنان بيان كرده كه: همان فرج شما است، تا دلالت كند بر اين‏كه درخواست اين حاجت براى خود مردم است و عوايدش به خودشان بازمى‏گردد.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خلاصه اين‏كه: تمام آنچه بر قضاى حاجت مؤمن مترتب است- از ثواب‏هاى گوناگون و آثار ارزنده- بر بسيار دعا كردن براى تعجيل فرج مولاى ما صاحب الزمان عليه السّلام به طريق اولى مترتّب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67- محبوب‏ترين اعمال‏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دعا بهترين اعمال به سوى خداى تعالى است، زيرا كه موجب خوشحالى امام و پيشواى مؤمنين و افضل آنان مى‏باشد. و در اصول كافى روايت شده كه حضرت ابو جعفر باقر عليه السّلام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به هيچ چيزى عبادت نشد كه نزد او خوشايندتر باشد از خوشحالى رساندن به مؤمن.</w:t>
      </w:r>
      <w:r>
        <w:rPr>
          <w:rStyle w:val="FootnoteReference"/>
          <w:rFonts w:ascii="Arial" w:hAnsi="Arial" w:cs="Arial"/>
          <w:color w:val="000000"/>
          <w:sz w:val="30"/>
          <w:szCs w:val="30"/>
          <w:rtl/>
          <w:lang w:bidi="fa-IR"/>
        </w:rPr>
        <w:footnoteReference w:id="1339"/>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همان كتاب است كه از حضرت ابى عبد اللّه صادق عليه السّلام روايت شده از پدرش از على بن الحسين عليهما السّلام كه رسول خدا صلّى اللّه عليه و اله فرمودند: همانا محبوب‏ترين كارها نزد خداوند- عزّ و جلّ- خوشى رساندن به مؤمنين مى‏باشد.</w:t>
      </w:r>
      <w:r>
        <w:rPr>
          <w:rStyle w:val="FootnoteReference"/>
          <w:rFonts w:ascii="Arial" w:hAnsi="Arial" w:cs="Arial"/>
          <w:color w:val="000000"/>
          <w:sz w:val="30"/>
          <w:szCs w:val="30"/>
          <w:rtl/>
          <w:lang w:bidi="fa-IR"/>
        </w:rPr>
        <w:footnoteReference w:id="1340"/>
      </w:r>
    </w:p>
    <w:p w:rsidR="00F9093C" w:rsidRDefault="00F9093C" w:rsidP="00F9093C">
      <w:pPr>
        <w:pStyle w:val="NormalWeb"/>
        <w:bidi/>
        <w:rPr>
          <w:rFonts w:hint="cs"/>
          <w:rtl/>
          <w:lang w:bidi="fa-IR"/>
        </w:rPr>
      </w:pPr>
      <w:r>
        <w:rPr>
          <w:rFonts w:ascii="Arial" w:hAnsi="Arial" w:cs="Arial" w:hint="cs"/>
          <w:color w:val="465BFF"/>
          <w:sz w:val="30"/>
          <w:szCs w:val="30"/>
          <w:rtl/>
          <w:lang w:bidi="fa-IR"/>
        </w:rPr>
        <w:t>68- حكومت در بهشت‏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كافى از حضرت ابو جعفر باقر عليه السّلام روايت آمده كه فرمود: از جمله چيزهايى كه خداوند- عزّ و جلّ- به بنده‏اش موسى عليه السّلام مناجات كرد اين بود كه فرمود: همانا بندگانى براى من هستند كه بهشت خود را بر آن‏ها مباح نمايم و در آن ايشان را حكومت دهم.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موسى گفت: پروردگارا! اين‏ها كيانند كه بهشت را بر آن‏ها مباح نمايى و در آن حكومتشان دهى؟ فرمود: هركس به مؤمنى خوشحالى برساند ....</w:t>
      </w:r>
      <w:r>
        <w:rPr>
          <w:rStyle w:val="FootnoteReference"/>
          <w:rFonts w:ascii="Arial" w:hAnsi="Arial" w:cs="Arial"/>
          <w:color w:val="000000"/>
          <w:sz w:val="30"/>
          <w:szCs w:val="30"/>
          <w:rtl/>
          <w:lang w:bidi="fa-IR"/>
        </w:rPr>
        <w:footnoteReference w:id="1341"/>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به سند صحيحى از حضرت ابى عبد اللّه صادق عليه السّلام است كه فرمود: خداى- عزّ و جلّ- به داوود وحى فرمود: همانا بنده‏اى از بندگانم حسنه‏اى انجام دهد كه بهشت خود را بر وى مباح سازم. داوود عليه السّلام عرضه داشت: پروردگارا! آن حسنه كدام است؟ فرمود: بر بنده مؤمنم سرور و خوشحالى وارد نمايد، هرچند به وسيله يك دانه خرما. داوود عرضه داشت: پروردگارا! شايسته است آن‏كه تو را شناسد اميدش را از تو نبرد.</w:t>
      </w:r>
      <w:r>
        <w:rPr>
          <w:rStyle w:val="FootnoteReference"/>
          <w:rFonts w:ascii="Arial" w:hAnsi="Arial" w:cs="Arial"/>
          <w:color w:val="000000"/>
          <w:sz w:val="30"/>
          <w:szCs w:val="30"/>
          <w:rtl/>
          <w:lang w:bidi="fa-IR"/>
        </w:rPr>
        <w:footnoteReference w:id="1342"/>
      </w:r>
    </w:p>
    <w:p w:rsidR="00F9093C" w:rsidRDefault="00F9093C" w:rsidP="00F9093C">
      <w:pPr>
        <w:pStyle w:val="NormalWeb"/>
        <w:bidi/>
        <w:rPr>
          <w:rFonts w:hint="cs"/>
          <w:rtl/>
          <w:lang w:bidi="fa-IR"/>
        </w:rPr>
      </w:pPr>
      <w:r>
        <w:rPr>
          <w:rFonts w:ascii="Arial" w:hAnsi="Arial" w:cs="Arial" w:hint="cs"/>
          <w:color w:val="465BFF"/>
          <w:sz w:val="30"/>
          <w:szCs w:val="30"/>
          <w:rtl/>
          <w:lang w:bidi="fa-IR"/>
        </w:rPr>
        <w:t>69- به آسانى به حساب او رسيدگى مى‏شود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70- مونس مهربان در عالم برزخ و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 دو مكرمت دلالت مى‏كند روايتى كه در اصول كافى به سند صحيحى از سدير صيرفى آمده كه گفت: حضرت ابو عبد اللّه صادق عليه السّلام ضمن حديثى طولانى فرمود: هنگامى كه خداوند مؤمن را از قبرش برانگيزد، صورتى با او خارج شود كه پيشاپيش وى راه رود، كه هرگاه مؤمن يكى از اهوال قيامت را بنگرد آن مثال به او گويد: هراسان و غمگين مباش، مژده باد تو را به خوشى و كرامت خداى- عزّ و جلّ- تا اينكه در پيشگاه خداى- عزّ و جلّ- بايستد پس به آسانى او را محاسبه نمايد و به سوى بهشتش فرمان دهد، درحالى‏كه آن صورت پيش روى اوست. مؤمن به آن گويد: خدايت رحمت كند چه خوب كسى بودى كه از قبر همراهم درآمدى و همواره مرا به شادمانى و كرامت الهى مژده دادى تا آن را ديدم. پس از آن گويد: تو كيستى؟ مى‏گويد: من همان شادمانى و سرورى هستم كه در دنيا بر برادر مؤمنت وارد كردى. خداى- عزّ و جلّ- مرا از آن سرور آفريد تا تو را مژده دهم.</w:t>
      </w:r>
      <w:r>
        <w:rPr>
          <w:rStyle w:val="FootnoteReference"/>
          <w:rFonts w:ascii="Arial" w:hAnsi="Arial" w:cs="Arial"/>
          <w:color w:val="000000"/>
          <w:sz w:val="30"/>
          <w:szCs w:val="30"/>
          <w:rtl/>
          <w:lang w:bidi="fa-IR"/>
        </w:rPr>
        <w:footnoteReference w:id="1343"/>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توضيح استدلال اين‏كه مكرر بيان كرده‏ايم كه بدون ترديد مولاى ما صاحب الزمان و پدران بزرگوارش عليهم السّلام بر اثر دعاى مؤمن براى تعجيل ظهور و فرج مولايمان صاحب الزمان عليه السّلام خوشحال و مسرور مى‏شوند. بنابراين به نحو تامّى تمام آثارى كه بر خرسند كردن مؤمنين مترتب است بر اين دعاى شريف مترتّب مى‏گردد. و همين‏طور است ساير امورى </w:t>
      </w:r>
      <w:r>
        <w:rPr>
          <w:rFonts w:ascii="Arial" w:hAnsi="Arial" w:cs="Arial" w:hint="cs"/>
          <w:color w:val="000000"/>
          <w:sz w:val="30"/>
          <w:szCs w:val="30"/>
          <w:rtl/>
          <w:lang w:bidi="fa-IR"/>
        </w:rPr>
        <w:lastRenderedPageBreak/>
        <w:t>كه موجب سرور و شادمانى آن حضرت مى‏شود. در مكرمت سى و پنجم روايت ديگرى كه به گونه كامل‏ترى بر اين معنى دلالت دارد آورديم.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536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71- بهترين اعمال‏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اين عمل موجب سرور بهترين اهل ايمان است، و شادمان نمودن مؤمن- بعد از نماز- بهترين اعمال مى‏باشد. دليل بر اين معنى روايتى است كه در جلد دهم بحار، به نقل از كتاب مناقب از حضرت حسين بن على عليهما السلام روايت شده كه فرمود: به يقين جدّم پيغمبر صلّى اللّه عليه و اله فرمودند: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بهترين اعمال بعد از نماز، ادخال سرور بر دل مؤمن است به چيزى كه گناه در آن نباشد، كه من غلامى را ديدم با سگى هم‏غذايى مى‏كند. درباره اين كار از او پرسيدم، گفت: اى فرزند رسول خدا صلّى اللّه عليه و اله! من غمناك هستم و با خوشحال كردن اين سگ خوشحالى مى‏كنم، زيرا كه صاحبم يهودى است مى‏خواهم از او جدا شوم. پس حسين عليه السّلام نزد صاحب او رفت و دويست دينار قيمت غلام را نزد او برد، يهودى عرضه داشت: غلام فداى قدمت! و اين باغ براى او باشد و پول را به شما بازگرداندم. امام عليه السّلام فرمود: من هم پول را به تو بخشيدم. عرض كرد: پول را قبول كردم و آن را به غلام بخشيدم. حسين عليه السّلام فرمود: غلام را آزاد كردم و تمام اين‏ها را به او بخشيدم.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آن‏گاه همسرش گفت: من مسلمان شدم و مهريّه‏ام را به شوهرم بخشيدم، يهودى گفت: من نيز مسلمان شدم و اين خانه را به همسرم بخشيدم.</w:t>
      </w:r>
      <w:r>
        <w:rPr>
          <w:rStyle w:val="FootnoteReference"/>
          <w:rFonts w:ascii="Arial" w:hAnsi="Arial" w:cs="Arial"/>
          <w:color w:val="000000"/>
          <w:sz w:val="30"/>
          <w:szCs w:val="30"/>
          <w:rtl/>
          <w:lang w:bidi="fa-IR"/>
        </w:rPr>
        <w:footnoteReference w:id="1344"/>
      </w:r>
    </w:p>
    <w:p w:rsidR="00F9093C" w:rsidRDefault="00F9093C" w:rsidP="00F9093C">
      <w:pPr>
        <w:pStyle w:val="NormalWeb"/>
        <w:bidi/>
        <w:rPr>
          <w:rFonts w:hint="cs"/>
          <w:rtl/>
          <w:lang w:bidi="fa-IR"/>
        </w:rPr>
      </w:pPr>
      <w:r>
        <w:rPr>
          <w:rFonts w:ascii="Arial" w:hAnsi="Arial" w:cs="Arial" w:hint="cs"/>
          <w:color w:val="465BFF"/>
          <w:sz w:val="30"/>
          <w:szCs w:val="30"/>
          <w:rtl/>
          <w:lang w:bidi="fa-IR"/>
        </w:rPr>
        <w:t>72- مايه زوال غم‏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حديث شريف فوق مكرمت ديگرى نيز استفاده مى‏شود و آن اين‏كه خوشحال كردن مؤمن مايه زايل شدن غم و اندوه او نيز مى‏گردد، و از جهت ديگرى شادمانى و نشاط هم حاصل مى‏شود. شاهد بر اين، تقرير و امضاى امام عليه السّلام و كوشش كامل به خاطر آن است.- كه در حديث فوق آمده است- به اضافه مقتضاى عدل الهى و پاداش كار نيك نسبت به برادر دينى همين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73- دعا در عصر غيبت بهتر از زمان ظهور امام عليه السّلام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معنى روايتى است كه در اصول كافى و غير آن از عمّار ساباطى آمده كه گفت: به حضرت ابى عبد اللّه صادق عليه السّلام عرضه داشتم: كدام يك بهتر است، عبادت پنهانى با امام پنهان شده شما در دولت باطل، يا عبادت در دوران ظهور حق و دولت آن با امام آشكار از شما؟</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فرمود: اى عمّار! به خدا! كه صدقه در سرّ از صدقه آشكارا بهتر است. همين‏طور به خدا قسم! عبادت شما در پنهانى با امام پنهانشان در زمان دولت باطل و با ترس از دشمنتان و يا صلح با او،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537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بهتر است از كسى كه خداى- عزّ و جلّ- را در زمان ظهور حق با امام برحقّ ظاهر در دولت حق عبادت نمايد. و عبادت توأم با ترس از دولت باطل همچون عبادت و امنيت در دولت حق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بدانيد كه هركس از شما در اين زمان نماز واجب خود را در وقتش به جماعت و به‏طور كامل بجاى آورد و از دشمنش كتمان نمايد، خداوند ثواب پنجاه نماز واجب به جماعت گزارده‏شده را براى او بنويسد. و هركس از شما كه در اين زمان نماز واجبش را فرادى و در وقت خود به‏طور كامل و درست ادا نمايد، خداوند- عزّ و جلّ- ثواب بيست و پنج نماز واجب فرادى براى وى بنويسد. و هركدام از شما كه يك نافله را در وقتش به‏طوركامل بجاى آورد، خداوند برايش ثواب ده نماز نافله بنويسد. و هركس از شما كار نيكى انجام دهد، خداى- عزّ و جلّ- چند برابر خواهد ساخت، به شرط اين‏كه حسن‏عمل داشته باشد و نسبت به دين و امام و جان خود تقيّه را به كار بندد و زبانش را حفظ كند، همانا خداى- عزّ و جلّ- كريم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عرضه داشتم: فدايت شوم، به خداى قسم! مرا بر عمل تشويق فرمودى و برانگيختى، ولى دوست دارم بدانم چگونه است كه ما اعمالمان از اعمال اصحاب امامى كه ظاهر باشد در دولت حق بهتر است و حال آن‏كه همه يك دين داريم؟ فرمود: شما در گرويدن به دين خداى- عزّ و جلّ- و به نماز و روزه و حجّ، و به هر كار نيكى و دانشى، و به عبادت خداى- عزّ ذكره- پنهانى از ترس دشمنتان از آنان پيشى گرفته‏ايد، با امام پنهان‏شده خود و مطيع او هستيد، و مانند او صبر مى‏كنيد، و به انتظار دولت حق به سر مى‏بريد، درحالى‏كه بر امامتان و بر جانتان از زمامداران ستمگر مى‏ترسيد، حقّ امامتان و حقوق خودتان را در دست ستمگران مى‏بينيد كه از دست شما گرفته، و به كشت دنيا و كسب معاش وادارتان نموده‏اند، باوجود صبر شما نسبت به دين و عبادتتان و اطاعت امامتان و ترس از دشمنتان، پس براى اين جهات است كه خداوند- عزّ و جلّ- ثواب اعمالتان را چند برابر قرار داده است كه گوارايتان باد.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قربانت گردم، بنابراين آرزو نكنيم [به نظر شما] اين‏كه از اصحاب قائم باشيم و حق آشكار گردد، بااينحال كه ما امروز در زمان امامت و با اطاعت شما ثواب اعمالمان بهتر از اصحاب حق و عدل مى‏باشد؟ فرمود: سبحان اللّه! آيا دوست نمى‏داريد كه خداوند تبارك و تعالى حق و عدل را در بلاد ظاهر كند، و خداوند وحدت كلمه پديد آورد، خداوند بين دل‏هاى مختلف و پراكنده الفت دهد، و خداى- عزّ و جلّ- در زمينش معصيت نشود، و حدودش در خلقش‏</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538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اجرا گردد، و خداوند حق را به اهلش بازگرداند؟ پس حق آشكار شود تا هيچ قسمتى از حق از ترس احدى از خلق مخفى نماند، به خدا قسم! اى عمّار! هيچ‏كس از شما در اين‏حال كه شما داريد نميرد مگر اين‏كه نزد خداوند از بسيارى از شهداى بدر و احد بهتر باشد پس شما را مژده باد.</w:t>
      </w:r>
      <w:r>
        <w:rPr>
          <w:rStyle w:val="FootnoteReference"/>
          <w:rFonts w:ascii="Arial" w:hAnsi="Arial" w:cs="Arial"/>
          <w:color w:val="000000"/>
          <w:sz w:val="30"/>
          <w:szCs w:val="30"/>
          <w:rtl/>
          <w:lang w:bidi="fa-IR"/>
        </w:rPr>
        <w:footnoteReference w:id="134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بدين جهت تمام اين حديث را آورديم كه بر فوايد بسيار و امور مهمى مشتمل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وجه دلالت فرموده امام عليه السّلام است كه: همين‏طور به خدا قسم! عبادت شما در پنهانى .... زيرا كه دعا از بهترين و مهم‏ترين عبادت‏ها است.</w:t>
      </w:r>
      <w:r>
        <w:rPr>
          <w:rStyle w:val="FootnoteReference"/>
          <w:rFonts w:ascii="Arial" w:hAnsi="Arial" w:cs="Arial"/>
          <w:color w:val="000000"/>
          <w:sz w:val="30"/>
          <w:szCs w:val="30"/>
          <w:rtl/>
          <w:lang w:bidi="fa-IR"/>
        </w:rPr>
        <w:footnoteReference w:id="1346"/>
      </w:r>
    </w:p>
    <w:p w:rsidR="00F9093C" w:rsidRDefault="00F9093C" w:rsidP="00F9093C">
      <w:pPr>
        <w:pStyle w:val="NormalWeb"/>
        <w:bidi/>
        <w:rPr>
          <w:rFonts w:hint="cs"/>
          <w:rtl/>
          <w:lang w:bidi="fa-IR"/>
        </w:rPr>
      </w:pPr>
      <w:r>
        <w:rPr>
          <w:rFonts w:ascii="Arial" w:hAnsi="Arial" w:cs="Arial" w:hint="cs"/>
          <w:color w:val="000000"/>
          <w:sz w:val="30"/>
          <w:szCs w:val="30"/>
          <w:rtl/>
          <w:lang w:bidi="fa-IR"/>
        </w:rPr>
        <w:t>به‏خصوص دعا در حق صاحب الزمان- عجّل اللّه فرجه الشريف-، چنان‏كه براى دقت‏كنندگان در قسمت‏هاى مختلف اين كتاب معلوم مى‏گردد.</w:t>
      </w:r>
    </w:p>
    <w:p w:rsidR="00F9093C" w:rsidRDefault="00F9093C" w:rsidP="00F9093C">
      <w:pPr>
        <w:pStyle w:val="NormalWeb"/>
        <w:bidi/>
        <w:rPr>
          <w:rFonts w:hint="cs"/>
          <w:rtl/>
          <w:lang w:bidi="fa-IR"/>
        </w:rPr>
      </w:pPr>
      <w:r>
        <w:rPr>
          <w:rFonts w:ascii="Arial" w:hAnsi="Arial" w:cs="Arial" w:hint="cs"/>
          <w:color w:val="465BFF"/>
          <w:sz w:val="30"/>
          <w:szCs w:val="30"/>
          <w:rtl/>
          <w:lang w:bidi="fa-IR"/>
        </w:rPr>
        <w:t>74- دعاى فرشتگان در حقّ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اين معنى رواياتى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اصول كافى به سند خود از حضرت ابى جعفر باقر عليه السّلام آورده كه فرمود: نزديك‏ترين دعايى كه زود به اجابت برسد دعاى برادر دينى براى برادر خويش در غياب او است، اين‏كه با دعا براى برادرش آغاز كند، پس فرشته‏اى كه موكل بر او است بگويد: آمين و براى تو دوچندان آن باشد.</w:t>
      </w:r>
      <w:r>
        <w:rPr>
          <w:rStyle w:val="FootnoteReference"/>
          <w:rFonts w:ascii="Arial" w:hAnsi="Arial" w:cs="Arial"/>
          <w:color w:val="000000"/>
          <w:sz w:val="30"/>
          <w:szCs w:val="30"/>
          <w:rtl/>
          <w:lang w:bidi="fa-IR"/>
        </w:rPr>
        <w:footnoteReference w:id="134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على بن ابراهيم از پدرش آورده كه گفت: عبد اللّه بن جندب را در موقف عرفات ديدم، پس وقوفى بهتر از آن وقوف نديده‏ام، پيوسته دست‏هايش را به سوى آسمان بلند كرده، و اشك‏هايش بر گونه‏هايش روان بود، تا به زمين مى‏رسيد، پس از آن‏كه مردم [از عرفات‏] بازگشتند، به او گفتم: اى ابو محمد! وقوفى بهتر از وقوف تو نديدم؟ گفت: به خدا سوگند! جز براى برادرانم دعا نكردم، بدين جهت كه حضرت ابو الحسن موسى بن جعفر عليهما السّلام خبرم داد كه‏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هركس براى برادر [دينى‏] اش در غياب او دعا كند از سوى عرش ندا مى‏شود كه: و براى تو صد هزار برابر آن باشد، پس من خوش نداشتم كه صد هزار دعاى مستجاب را براى يك دعايى كه ندانم مستجاب مى‏شود يا نه رها سازم.</w:t>
      </w:r>
      <w:r>
        <w:rPr>
          <w:rStyle w:val="FootnoteReference"/>
          <w:rFonts w:ascii="Arial" w:hAnsi="Arial" w:cs="Arial"/>
          <w:color w:val="000000"/>
          <w:sz w:val="30"/>
          <w:szCs w:val="30"/>
          <w:rtl/>
          <w:lang w:bidi="fa-IR"/>
        </w:rPr>
        <w:footnoteReference w:id="134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از حضرت سيّد الساجدين على بن الحسين عليهما السلام به سند صحيحى آورده كه فرمود: همانا فرشتگان اگر بشنوند كه مؤمن براى برادر مؤمنش در غياب او دعا مى‏كند يا به خوبى يادش مى‏نمايد، گويند: خوب برادرى هستى براى برادرت، برايش به نيكى دعا مى‏كنى درحالى‏كه از تو غايب است، و از او به خوبى ياد مى‏آورى، خداى- عزّ و جلّ- دو برابر آنچه برايش خواستى به تو عنايت فرمايد، و دوچندان‏كه او را به نيكى ياد كردى بر تو ثنا گويد ....</w:t>
      </w:r>
      <w:r>
        <w:rPr>
          <w:rStyle w:val="FootnoteReference"/>
          <w:rFonts w:ascii="Arial" w:hAnsi="Arial" w:cs="Arial"/>
          <w:color w:val="000000"/>
          <w:sz w:val="30"/>
          <w:szCs w:val="30"/>
          <w:rtl/>
          <w:lang w:bidi="fa-IR"/>
        </w:rPr>
        <w:footnoteReference w:id="134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وسائل از محمد بن الحسن طوسى رحمه اللّه آورده كه در امالى به سند خود از حضرت ابى عبد اللّه صادق عليه السّلام روايت كرده كه فرمود: چهار طايفه‏اند كه دعايى از آنان رد نمى‏شود: امام عادل درباره رعيّتش و برادر دينى براى برادر خود در غياب وى، خداوند فرشته‏اى را موكل گرداند كه به او بگويد: و براى تو است مثل آنچه براى برادرت دعا كردى، و دعاى پدر براى فرزندش، و دعاى مظلوم. خداوند- عزّ و جلّ- مى‏فرمايد: به عزّت و جلالم قسم حتما براى تو انتقام مى‏گيرم هرچند كه پس از مدّتى باشد.</w:t>
      </w:r>
      <w:r>
        <w:rPr>
          <w:rStyle w:val="FootnoteReference"/>
          <w:rFonts w:ascii="Arial" w:hAnsi="Arial" w:cs="Arial"/>
          <w:color w:val="000000"/>
          <w:sz w:val="30"/>
          <w:szCs w:val="30"/>
          <w:rtl/>
          <w:lang w:bidi="fa-IR"/>
        </w:rPr>
        <w:footnoteReference w:id="135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اثر دعا در غياب برادر ايمانى است. پس اثر دعا در غياب مولايمان صاحب الزمان عليه السّلام كه معرفتش از اركان ايمان است، چگونه مى‏باشد؟ از خداوند توفيق انجام آن را در هر آن خواهانيم.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75- دعاى حضرت سجاد عليه السّلام براى دعاكنندگان‏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دعا بر فوايد متعدّد و آثار چندى مشتمل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دعا و طلب صلوات بر آنان از سوى خداى- عزّ و جلّ- در هرصبح و شام.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سلام بر آنان از سوى خداى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جمع شدن امر آنان بر تقوى.</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اصلاح و سامان دادن به امور و شؤون آنان.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پنجم: پذيرفتن توبه آنان و آمرزش گناهان ايشان.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اسكان دادن آنان در بهشت، در مجاورت امامان برحقّ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دليل بر اين امور گفتار امام سجّاد عليه السّلام در دعاى روز عرفه است كه پس از دعا كردن درباره مولايمان صاحب الزمان- عجّل اللّه فرجه الشريف- چنين دعا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و صلّ على أوليآئهم، المعترفين بمقامهم، المتّبعين منهجهم، المقتفين آثارهم، المستمسكين بعروتهم، المتمسّكين بولايتهم، المؤتّمين بإمامتهم، المسلّمين لأمرهم، المجتهدين في طاعتهم، المنتظرين أيّامهم، المادّين إليهم أعينهم، الصّلوات المباركات الزّاكيات النّاميات الغاديات الرّايحات، و سلّم عليهم و على أرواحهم و أجمع على التّقوى أمرهم، و أصلح لهم شأنهم و تب عليهم إنّك أنت التّواب الرّحيم، و خير الغافرين، و اجعلنا معهم في دار السّلام، برحمتك يا أرحم الرّاحمين»؛ بارالها! درود و صلوات فرست بر دوستان آنان كه مقامشان را اعتراف دارند، و از روش ايشان تبعيّت نمايند، و از آثارشان پيروى كنند، و به آنان دست يازند، و به ولايتشان تمسّك جويند، و به امامتشان اقتدا كنند، و تسليم امرشان باشند، و در اطاعتشان كوشش نمايند، و منتظر روزگار حكومتشان باشند، و ديده‏ها به سوى ايشان بدوزند، صلوات‏هاى مبارك پاكيزه نموكننده در هرصبح و شام، بر آنان و ارواح ايشان سلام فرست، و امرشان را بر تقوى جمع گردان، و وضعشان را به سامان برسان، و توبه ايشان را بپذير كه تويى توبه‏پذير و مهربان، و بهترين آمرزندگان، و ما را در دار السلام (سراى سلامت بهشت) با آنان قرار ده، به رحمت خودت اى مهربان‏ترين مهربانان.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دلالت اين دعا بر مقصود ما اين‏كه: بدون شبهه دعاى آن حضرت عليه السّلام مستجاب است، و به شش دعا كه به آن‏ها اشاره كرديم، براى مؤمنانى كه ده صفت داشته باشند دعا كرده است و هرگاه مؤمن با شرايطى كه در آخر اين بخش خواهد آمد، براى تعجيل فرج مولايش دعا كند از مصاديق يادشدگان در اين دعا مى‏شود، و اين دعا درباره‏اش به اجابت مى‏رسد.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لازم است براى توضيح مقصود، سه مطلب بيان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شرح دعاهاى يادشده، كه مى‏گويم: شايد منظور از صلوات، رحمت باشد، چنان‏كه يكى از تفسيرهاى روايت‏شده در اين كلمه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ممكن است كه مراد ثناگويى خداوند بر بنده در ملأ اعلى باشد، چنان‏كه در مورد كسانى مباهات كردن خداوند به فرشتگان رسيده است. و منظور از صلوات‏هاى مبارك، بسيارى منافع و آثار دنيوى، و پاكيزه: خالى بودن از شائبه خشم و عقوبت الهى. و نموكننده: افزون شدن و چند برابر گشتن آثار و نتايج اخروى آن‏ها است. و منظور از جمع شدن امر آنان بر تقوى، اين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كه: تمام كارهايشان موافق با تقوى و خالى از آميختگى با هوى‏وهوس باشد، كه عملى برخلاف دستورات خداوند تعالى از آنان سرنزند. و احتمال مى‏رود كه منظور هماهنگى آنان و جمع شدنشان بر كلمه تقوى باشد، ولى احتمال اوّل اظهر است. و سامان دادن وضع آنان: يعنى اصلاح امور دنيوى ايشان.</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دوم: شرح صفات ده‏گانه يادشده، به‏طورى‏كه از كلمات عترت پاك پيامبر صلّى اللّه عليه و اله استفاده مى‏شود، پس مى‏گويم: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صفت اوّل: اعتقاد به شؤونى است كه خداوند آن‏ها را به امامان معصوم عليهم السّلام اختصاص داده است. اين اعتقاد به‏طور اجمال باشد يا تفصيل، و به اين صفت اشاره فرمود با عبارت: «المعترفين بمقامهم»؛ كه مقامشان را اعتراف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صفت دوم: پيروى كردن از آنان در مقابلشان و ديندارى نمودن به آنچه ايشان ديندارى كرده‏اند، و همين است مراد از: «المتّبعين منهجهم»؛ از روش ايشان تبعيت 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صفت سوم: اقتدا كردن به آنان در آداب و افعالى كه از ايشان صادر شده، در هرجنبه از جوانب زندگى كه امام عليه السّلام به همين اشاره فرموده: «المقتفين آثارهم»؛ از آثارشان پيروى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صفت چهارم: اين‏كه دست‏آويز خود را همان چيزى قرار دهند كه آنان براى او پسنديده‏اند، و اين امر با عمل كردن مطابق امر و نهيى كه از آنان عليهم السّلام رسيده حاصل مى‏گردد، و از همين معنى است كه تعبير آمد: «المستمسكين بعروتهم»؛ و به آنان دست يازند.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صفت پنجم: در مهمات و رويدادها توسّل و تمسك به ريسمان ولايت ايشان. و امام سجاد عليه السّلام به آن چنين اشاره كرده: «المتمسكين بولايتهم»؛ و به ولايتشان تمسّك جويند.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صفت ششم: اين‏كه فقط آنان عليهم السّلام را امام بداند، و مانند زيديه و پيروانشان ديگرى را امام نداند.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صفت هفتم: تسليم بودن نسبت به امر ايشان. در اصول كافى به سند صحيحى از عبد اللّه كاهلى آمده كه گفت: حضرت ابو عبد اللّه صادق عليه السّلام فرمود: اگر مردمى خداى يكتاى بى‏شريك را عبادت كرده، و نماز را بپاى داشته و زكات را عطا كرده و حجّ خانه خدا را بجاى آورده، و ماه رمضان را روزه گرفته باشند، سپس به كارى كه خداوند يا رسول خدا صلّى اللّه عليه و اله انجام داده‏اند بگويند: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چرا برخلاف اين نكرد؟ يا اين را در دل احساس كنند، به‏همين امر مشرك باشند، سپس اين آيه را تلاوت كرد:</w:t>
      </w:r>
      <w:r>
        <w:rPr>
          <w:rFonts w:ascii="Arial" w:hAnsi="Arial" w:cs="Arial" w:hint="cs"/>
          <w:color w:val="006A0F"/>
          <w:sz w:val="30"/>
          <w:szCs w:val="30"/>
          <w:rtl/>
          <w:lang w:bidi="fa-IR"/>
        </w:rPr>
        <w:t xml:space="preserve"> فَلا وَ رَبِّكَ لا يُؤْمِنُونَ حَتَّى يُحَكِّمُوكَ فِيما شَجَرَ بَيْنَهُمْ ثُمَّ لا يَجِدُوا فِي أَنْفُسِهِمْ حَرَجاً مِمَّا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قَضَيْتَ وَ يُسَلِّمُوا تَسْلِيماً؛</w:t>
      </w:r>
      <w:r>
        <w:rPr>
          <w:rStyle w:val="FootnoteReference"/>
          <w:rFonts w:ascii="Arial" w:hAnsi="Arial" w:cs="Arial"/>
          <w:color w:val="000000"/>
          <w:sz w:val="30"/>
          <w:szCs w:val="30"/>
          <w:rtl/>
          <w:lang w:bidi="fa-IR"/>
        </w:rPr>
        <w:footnoteReference w:id="1351"/>
      </w:r>
      <w:r>
        <w:rPr>
          <w:rFonts w:ascii="Arial" w:hAnsi="Arial" w:cs="Arial" w:hint="cs"/>
          <w:color w:val="000000"/>
          <w:sz w:val="30"/>
          <w:szCs w:val="30"/>
          <w:rtl/>
          <w:lang w:bidi="fa-IR"/>
        </w:rPr>
        <w:t xml:space="preserve"> پس نه، به پروردگارت سوگند! ايمان نياورند تا اين‏كه تو را در اختلافاتى كه بين آنان پيش آيد حاكم سازند، سپس در دل‏هاى خويش از آنچه حكم فرموده‏اى چيزى </w:t>
      </w:r>
      <w:r>
        <w:rPr>
          <w:rFonts w:ascii="Arial" w:hAnsi="Arial" w:cs="Arial" w:hint="cs"/>
          <w:color w:val="000000"/>
          <w:sz w:val="30"/>
          <w:szCs w:val="30"/>
          <w:rtl/>
          <w:lang w:bidi="fa-IR"/>
        </w:rPr>
        <w:lastRenderedPageBreak/>
        <w:t>از ناراحتى نداشته باشند و به‏طوركامل تسليم شوند. سپس حضرت صادق عليه السّلام فرمود: بر شما باد به تسليم.</w:t>
      </w:r>
      <w:r>
        <w:rPr>
          <w:rStyle w:val="FootnoteReference"/>
          <w:rFonts w:ascii="Arial" w:hAnsi="Arial" w:cs="Arial"/>
          <w:color w:val="000000"/>
          <w:sz w:val="30"/>
          <w:szCs w:val="30"/>
          <w:rtl/>
          <w:lang w:bidi="fa-IR"/>
        </w:rPr>
        <w:footnoteReference w:id="1352"/>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صحيحى از آن حضرت است كه فرمود: مردم سه تكليف دارند: شناختن امامان، و تسليم بودن نسبت به آنچه از آنان رسيده و ارجاع نمودن اختلافات به آنان.</w:t>
      </w:r>
      <w:r>
        <w:rPr>
          <w:rStyle w:val="FootnoteReference"/>
          <w:rFonts w:ascii="Arial" w:hAnsi="Arial" w:cs="Arial"/>
          <w:color w:val="000000"/>
          <w:sz w:val="30"/>
          <w:szCs w:val="30"/>
          <w:rtl/>
          <w:lang w:bidi="fa-IR"/>
        </w:rPr>
        <w:footnoteReference w:id="1353"/>
      </w:r>
    </w:p>
    <w:p w:rsidR="00F9093C" w:rsidRDefault="00F9093C" w:rsidP="00F9093C">
      <w:pPr>
        <w:pStyle w:val="NormalWeb"/>
        <w:bidi/>
        <w:rPr>
          <w:rFonts w:hint="cs"/>
          <w:rtl/>
          <w:lang w:bidi="fa-IR"/>
        </w:rPr>
      </w:pPr>
      <w:r>
        <w:rPr>
          <w:rFonts w:ascii="Arial" w:hAnsi="Arial" w:cs="Arial" w:hint="cs"/>
          <w:color w:val="000000"/>
          <w:sz w:val="30"/>
          <w:szCs w:val="30"/>
          <w:rtl/>
          <w:lang w:bidi="fa-IR"/>
        </w:rPr>
        <w:t>صفت هشتم: به كار بردن كوشش تمام در اطاعت ايشان. و به همين اشاره فرموده: «المجتهدين في طاعتهم»؛ و در اطاعتشان كوشش 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صفت نهم: انتظار ظهور دولت ايشان. چنان‏كه فرمود: «المنتظرين أيّامهم» و منتظر روزگار حكومتشان باشند، و رواياتى كه دراين‏باره آمده در بخش هشتم كتاب ذكر خواهيم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صفت دهم: اين‏كه امام خودش را در پيش چشمش بداند، و خودش را در حضور امام ببيند كه در تمام احوال و اشغال امام عليه السّلام او را مى‏بيند و صدايش را مى‏شنود به‏طورى‏كه از نظر او پنهان نمى‏باشد، و اگر پرده از روى ديده‏اش برداشته مى‏شد امام عليه السّلام را مشاهده مى‏نمود، و در اين هنگام در رعايت ادب و احترام نسبت به ساحت مقدس امام كه جدّيت را خواهد داشت. و اين است معنى فرموده امام سجّاد عليه السّلام: «المادّين إليهم أعينهم»؛ ديده‏ها به سوى ايشان بدوزند. و بر آنچه گفتيم روايات بسيارى دلالت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خرايج از ابو بصير است كه گفت: با حضرت ابو جعفر باقر عليه السّلام داخل مسجد شدم درحالى كه مردم آمدوشد مى‏كردند. پس آن حضرت به من فرمود: از مردم بپرس آيا مرا مى‏بينند؟ هر كس را ديدم پرسيدم: آيا ابو جعفر عليه السّلام را نديدى؟ مى‏گفت: خير. و حال آن‏كه آن حضرت همانجا ايستاده بود، تا اين‏كه ابو هارون مكفوف (نابينا) آمد، فرمود: از اين بپرس. پس به او گفتم: آيا ابو جعفر را نديدى؟ گفت: مگرنه همين است كه ايستاده؟ گفتم: از كجا دانستى؟ گفت: چگونه ندانم و حال آن‏كه او نورى درخشان است. گويد: و شنيدم كه آن حضرت به مردى از اهل آفريقا مى‏فرمود: حال راشد چگونه است؟ گفت: او را زنده و نيكوعقيده ترك گفتم كه سلامت مى‏رسانيد. حضرت فرمود: خدايش رحمت كند. عرضه داشت: او مرد؟ فرمود: آرى. عرض كرد: چه موقع؟ فرمود: دو روز پس از بيرون آمدن تو. گفت: به خدا سوگند بيمارى نداشت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علّتى در او نبود، و كسى از مرض يا علّتى مى‏ميرد. من پرسيدم: آن مرد كه بود؟ فرمود: مردى از پيروان ما بود كه ما را دوست داشت. سپس فرمود: اگر چنين بدانيد كه براى ما با شما ديدگانى بينا و گوش‏هايى شنوا نيست بد نظر داشته‏ايد، به خدا سوگند! كه چيزى از كارهاى شما بر ما </w:t>
      </w:r>
      <w:r>
        <w:rPr>
          <w:rFonts w:ascii="Arial" w:hAnsi="Arial" w:cs="Arial" w:hint="cs"/>
          <w:color w:val="000000"/>
          <w:sz w:val="30"/>
          <w:szCs w:val="30"/>
          <w:rtl/>
          <w:lang w:bidi="fa-IR"/>
        </w:rPr>
        <w:lastRenderedPageBreak/>
        <w:t>پوشيده نيست. و خودتان را به كارهاى خوب عادت دهيد و از اهل خير باشيد تا به آن شناخته شويد، كه من اين را به فرزندان و شيعيانم سفارش مى‏كنم.</w:t>
      </w:r>
      <w:r>
        <w:rPr>
          <w:rStyle w:val="FootnoteReference"/>
          <w:rFonts w:ascii="Arial" w:hAnsi="Arial" w:cs="Arial"/>
          <w:color w:val="000000"/>
          <w:sz w:val="30"/>
          <w:szCs w:val="30"/>
          <w:rtl/>
          <w:lang w:bidi="fa-IR"/>
        </w:rPr>
        <w:footnoteReference w:id="135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قسمتى از دلايل اين مطلب را در مكرمت چهل و ششم آورديم.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در بيان مترتب بودن اين فوايد بر دعا براى تعجيل فرج آن حضرت عليه السّلام كه مى‏گويم: بدون شك دعاكننده براى مولايمان صاحب الزمان و تعجيل فرج آن بزرگوار، مصداق عناوين مذكوره خواهد بود، درصورتى‏كه ملازم تقوى هم باشد و نفس خود را از هوى‏پرستى حفظ نمايد، و آن را از موجبات بدبختى و فريبندگى‏هاى دنيوى دور سازد، كه خواهد آمد اين‏كه تمام فوايدى كه در اين كتاب آورده شده، شرط كمال آن‏ها تقوى و تهذيب نفس است. پس هرگاه دعاكننده چنين بود به آنچه بيان گشت نايل مى‏آيد. زيرا كه دعا: دوستى كردن با امامان برحقّ است، و اعتراف به مقام ايشان، و پيروى از شيوه آنان، و تبعيّت از آثارشان، و دست يازيدن به آنان، و تمسّك جستن به ولايتشان، و اقتدا كردن به امامتشان، و تسليم بودن به امرشان، و كوشش در اطاعتشان مى‏باشد، و نيز نشانه انتظار روزگار حكومت آن بزرگان است. كه تمام اين امور با اندك تأمّلى براى دوستان اين خاندان معلوم مى‏گردد.</w:t>
      </w:r>
    </w:p>
    <w:p w:rsidR="00F9093C" w:rsidRDefault="00F9093C" w:rsidP="00F9093C">
      <w:pPr>
        <w:pStyle w:val="NormalWeb"/>
        <w:bidi/>
        <w:rPr>
          <w:rFonts w:hint="cs"/>
          <w:rtl/>
          <w:lang w:bidi="fa-IR"/>
        </w:rPr>
      </w:pPr>
      <w:r>
        <w:rPr>
          <w:rFonts w:ascii="Arial" w:hAnsi="Arial" w:cs="Arial" w:hint="cs"/>
          <w:color w:val="465BFF"/>
          <w:sz w:val="30"/>
          <w:szCs w:val="30"/>
          <w:rtl/>
          <w:lang w:bidi="fa-IR"/>
        </w:rPr>
        <w:t>76- تمسّك به ثقلين‏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 براى تعجيل ظهور حضرت صاحب الزمان- عجّل اللّه فرجه الشريف- تمسّك به ثقلين است دو گوهر گرانبهايى كه پيغمبر اكرم صلّى اللّه عليه و اله در امّت خويش ترك گفت. رسول خدا صلّى اللّه عليه و اله تمسّك به ثقلين را امر فرموده، و اين را خاصّه و عامّه از آن حضرت روايت كرده‏اند، و اين روايات در كتاب غاية المرام ذكر شده است.</w:t>
      </w:r>
      <w:r>
        <w:rPr>
          <w:rStyle w:val="FootnoteReference"/>
          <w:rFonts w:ascii="Arial" w:hAnsi="Arial" w:cs="Arial"/>
          <w:color w:val="000000"/>
          <w:sz w:val="30"/>
          <w:szCs w:val="30"/>
          <w:rtl/>
          <w:lang w:bidi="fa-IR"/>
        </w:rPr>
        <w:footnoteReference w:id="1355"/>
      </w:r>
      <w:r>
        <w:rPr>
          <w:rFonts w:ascii="Arial" w:hAnsi="Arial" w:cs="Arial" w:hint="cs"/>
          <w:color w:val="000000"/>
          <w:sz w:val="30"/>
          <w:szCs w:val="30"/>
          <w:rtl/>
          <w:lang w:bidi="fa-IR"/>
        </w:rPr>
        <w:t xml:space="preserve"> و از جمله آمده: از امير المؤمنين على عليه السّلام درباره معنى فرموده رسول خدا صلّى اللّه عليه و اله: «إنّي مخلّف فيكم الثّقلين كتاب اللّه و عترتي»؛ من در ميان شما ثقلين- دو شى‏ء نفيس- را ترك مى‏گويم، كتاب خدا و عترتم را. سؤال شد كه: عترت پيامبر كيانند؟ امير مؤمنان عليه السّلام فرمود: من و حسن و حسين و امامان نه‏گانه از فرزندان حسين، نهمين آن‏ها مهدى و قائم ايشان است. از كتاب‏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خداوند جدا نشوند و آن نيز از ايشان جدا نشود تا اين‏كه بر كنار حوض (كوثر) بر رسول خدا صلّى اللّه عليه و اله بازگردند.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استشهاد به اين حديث اين‏كه: تمسّك به عترت با متابعت از ايشان حاصل مى‏گردد، و چون دعا كردن براى تعجيل فرج مولايمان صاحب الزمان متابعت با زبان از ايشان است و از اعتقاد به آنان و ثابت بودن بر آن سرچشمه مى‏گيرد، دعاكننده از مصاديق اين عنوان خواهد بود.</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77- چنگ زدن به ريسمان الهى‏</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دعاى شريف، چنگ‏زدن به ريسمان الهى است كه در كتاب خود فرموده:</w:t>
      </w:r>
      <w:r>
        <w:rPr>
          <w:rFonts w:ascii="Arial" w:hAnsi="Arial" w:cs="Arial" w:hint="cs"/>
          <w:color w:val="006A0F"/>
          <w:sz w:val="30"/>
          <w:szCs w:val="30"/>
          <w:rtl/>
          <w:lang w:bidi="fa-IR"/>
        </w:rPr>
        <w:t xml:space="preserve"> وَ اعْتَصِمُوا بِحَبْلِ اللَّهِ جَمِيعاً؛</w:t>
      </w:r>
      <w:r>
        <w:rPr>
          <w:rStyle w:val="FootnoteReference"/>
          <w:rFonts w:ascii="Arial" w:hAnsi="Arial" w:cs="Arial"/>
          <w:color w:val="000000"/>
          <w:sz w:val="30"/>
          <w:szCs w:val="30"/>
          <w:rtl/>
          <w:lang w:bidi="fa-IR"/>
        </w:rPr>
        <w:footnoteReference w:id="1356"/>
      </w:r>
      <w:r>
        <w:rPr>
          <w:rFonts w:ascii="Arial" w:hAnsi="Arial" w:cs="Arial" w:hint="cs"/>
          <w:color w:val="000000"/>
          <w:sz w:val="30"/>
          <w:szCs w:val="30"/>
          <w:rtl/>
          <w:lang w:bidi="fa-IR"/>
        </w:rPr>
        <w:t xml:space="preserve"> و همگى به ريسمان خداوند دست يازيد.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كتاب غاية المرام از تفسير ثعلبى به سند خود از امام صادق عليه السّلام روايت كرده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ماييم ريسمان خداوند كه خداى تعالى فرموده:</w:t>
      </w:r>
      <w:r>
        <w:rPr>
          <w:rFonts w:ascii="Arial" w:hAnsi="Arial" w:cs="Arial" w:hint="cs"/>
          <w:color w:val="006A0F"/>
          <w:sz w:val="30"/>
          <w:szCs w:val="30"/>
          <w:rtl/>
          <w:lang w:bidi="fa-IR"/>
        </w:rPr>
        <w:t xml:space="preserve"> وَ اعْتَصِمُوا بِحَبْلِ اللَّهِ جَمِيعاً وَ لا تَفَرَّقُوا؛</w:t>
      </w:r>
      <w:r>
        <w:rPr>
          <w:rFonts w:ascii="Arial" w:hAnsi="Arial" w:cs="Arial" w:hint="cs"/>
          <w:color w:val="000000"/>
          <w:sz w:val="30"/>
          <w:szCs w:val="30"/>
          <w:rtl/>
          <w:lang w:bidi="fa-IR"/>
        </w:rPr>
        <w:t xml:space="preserve"> همگى به ريسمان خداوند دست يازيد و پراكنده نشويد.</w:t>
      </w:r>
      <w:r>
        <w:rPr>
          <w:rStyle w:val="FootnoteReference"/>
          <w:rFonts w:ascii="Arial" w:hAnsi="Arial" w:cs="Arial"/>
          <w:color w:val="000000"/>
          <w:sz w:val="30"/>
          <w:szCs w:val="30"/>
          <w:rtl/>
          <w:lang w:bidi="fa-IR"/>
        </w:rPr>
        <w:footnoteReference w:id="1357"/>
      </w:r>
    </w:p>
    <w:p w:rsidR="00F9093C" w:rsidRDefault="00F9093C" w:rsidP="00F9093C">
      <w:pPr>
        <w:pStyle w:val="NormalWeb"/>
        <w:bidi/>
        <w:rPr>
          <w:rFonts w:hint="cs"/>
          <w:rtl/>
          <w:lang w:bidi="fa-IR"/>
        </w:rPr>
      </w:pPr>
      <w:r>
        <w:rPr>
          <w:rFonts w:ascii="Arial" w:hAnsi="Arial" w:cs="Arial" w:hint="cs"/>
          <w:color w:val="465BFF"/>
          <w:sz w:val="30"/>
          <w:szCs w:val="30"/>
          <w:rtl/>
          <w:lang w:bidi="fa-IR"/>
        </w:rPr>
        <w:t>78- كمال ايمان‏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نظر به اين‏كه دعا براى تعجيل فرج حضرت ولى عصر- عجّل اللّه فرجه الشريف- اظهر محبّت زبانى نسبت به امير مؤمنان عليه السّلام است، مايه كمال ايمان مى‏باشد. در روايات متعدّدى آمده اين‏كه؛ هر كس آن حضرت را به زبان دوست بدارد، يك سوم ايمان در او كامل مى‏گردد. اين احاديث در تفسير البرهان‏</w:t>
      </w:r>
      <w:r>
        <w:rPr>
          <w:rStyle w:val="FootnoteReference"/>
          <w:rFonts w:ascii="Arial" w:hAnsi="Arial" w:cs="Arial"/>
          <w:color w:val="000000"/>
          <w:sz w:val="30"/>
          <w:szCs w:val="30"/>
          <w:rtl/>
          <w:lang w:bidi="fa-IR"/>
        </w:rPr>
        <w:footnoteReference w:id="1358"/>
      </w:r>
      <w:r>
        <w:rPr>
          <w:rFonts w:ascii="Arial" w:hAnsi="Arial" w:cs="Arial" w:hint="cs"/>
          <w:color w:val="000000"/>
          <w:sz w:val="30"/>
          <w:szCs w:val="30"/>
          <w:rtl/>
          <w:lang w:bidi="fa-IR"/>
        </w:rPr>
        <w:t xml:space="preserve"> مذكور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اضافه بر اين، روايتى كه در مجلّد نهم بحار از حضرت ابو الحسن الرضا عليه السّلام از پدرانش آورده دلالت مى‏كند، آن حضرت از جدّ بزرگوارش على عليه السّلام نقل كرده كه فرمود: برادرم رسول خدا صلّى اللّه عليه و اله به من فرمود: هرآن‏كس دوست دارد خداى- عزّ و جلّ- را درحالى ملاقات كند كه به او روى نموده و از او اعراض نكرده باشد، بايد كه ولايت على را دارا شود، و هركس مايل است خداوند را ملاقات نمايد درحالى‏كه از او راضى باشد، فرزندت حسن را دوست بدارد، و هركس مى‏خواهد خداوند او را درحالى ملاقات كند كه بر او ترسى نباشد، دوستدار فرزندت حسين‏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گردد، و هرآن‏كه مايل است درحالى خداوند را ملاقات نمايد كه گناهانش آمرزيده شده باشد، دوستدار على بن الحسين سجّاد گردد، و هركس دوست مى‏دارد كه خداى تعالى را با روشنى چشم ملاقات كند، دوستدار محمد بن على باقر باشد، و هركس دوست دارد خداوند را در حالى ملاقات كند كه پرونده او را به دست راستش دهند، دوستدار جعفر بن محمد صادق باشد، و هركس دوست دارد خداى تعالى را پاك و پاكيزه ملاقات كند، موسى كاظم را دوستدار [و پيرو] باشد، و هركه مايل است خندان و مژده‏دهنده خداى را ملاقات كند، بايد كه على بن موسى الرضا را دوست بدارد، و هركس دوست دارد خداى تعالى را درحالى ملاقات كند كه درجاتش بالا رفته و سيّئاتش </w:t>
      </w:r>
      <w:r>
        <w:rPr>
          <w:rFonts w:ascii="Arial" w:hAnsi="Arial" w:cs="Arial" w:hint="cs"/>
          <w:color w:val="000000"/>
          <w:sz w:val="30"/>
          <w:szCs w:val="30"/>
          <w:rtl/>
          <w:lang w:bidi="fa-IR"/>
        </w:rPr>
        <w:lastRenderedPageBreak/>
        <w:t>به حسنات تبديل گشته باشد، محمد جواد را دوست همى‏دارد، و هركس دوست مى‏دارد كه خداوند را ملاقات كند و از او به آسانى حساب كشد، علىّ هادى را دوستدار باشد، و هركس دوست دارد خداوند را درحالى ملاقات نمايد كه از رستگاران باشد، دوستدار حسن عسكرى شود، و هركس دوست مى‏دارد خداى را درحالى ملاقات كند كه ايمانش كامل و اسلامش نيكو باشد، ولاى حجّت صاحب الزمان منتظر را پيشه كند. اينان چراغ‏هاى تاريكى، و امامان هدايت، و نشانه‏هاى تقوى مى‏باشند. هرآن‏كه آنان را دوست بدارد و ولايتشان را دارا شود، براى او از خداى تعالى ضمانت بهشت كنم.</w:t>
      </w:r>
      <w:r>
        <w:rPr>
          <w:rStyle w:val="FootnoteReference"/>
          <w:rFonts w:ascii="Arial" w:hAnsi="Arial" w:cs="Arial"/>
          <w:color w:val="000000"/>
          <w:sz w:val="30"/>
          <w:szCs w:val="30"/>
          <w:rtl/>
          <w:lang w:bidi="fa-IR"/>
        </w:rPr>
        <w:footnoteReference w:id="135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جهت دلالت آن است كه مراد از تولّى هريك از امامان عليهم السّلام- كه در اين حديث آمده- اظهار محبّت با اعمال بدنى و كارهاى پسنديده است، زيرا كه ولايت قلبى نسبت به تمامى آن‏ها واجب است و اظهار محبّت نسبت به هريك از ايشان اثر ويژه‏اى دارد كه در اين حديث بيان گرديده، و بدون ترديد دعا در حقّ مولايمان صاحب الزمان عليه السّلام و خواستن فرج و ظهور آن جناب از درگاه خداوند اظهار محبّتى است كه در دل‏ها نهفته. پس اين اثر بر آن مترتّب مى‏گردد، و جهت اين‏كه اين تأثير در دوستى كردن نسبت به مولايمان حضرت حجّت عليه السّلام قرار دارد، آن است كه ايمان جز با معرفت تمام امامان برحقّ عليهم السّلام كمال نمى‏يابد، و چون جزء آخر علّت تامّه است، پس ايمان جز با ولايت و دوستى كردن با خاتم الائمه، و برطرف‏كننده غم از اين امّت- كه خداى تعالى فرجش را نزديك فرمايد- تمام نخواهد 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79- ثواب عبادت‏كنندگان‏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اين‏كه دعاكننده براى تعجيل فرج حضرت قائم عليه السّلام همچون ثواب عبادت تمام بندگان‏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را درك مى‏كند، روايتى است كه در تفسير البرهان و غير آن مسندا از پيغمبر اكرم صلّى اللّه عليه و اله آمده كه: به على بن ابى طالب عليهما السّلام فرمود: همانا مثل تو همچون‏</w:t>
      </w:r>
      <w:r>
        <w:rPr>
          <w:rFonts w:ascii="Arial" w:hAnsi="Arial" w:cs="Arial" w:hint="cs"/>
          <w:color w:val="006A0F"/>
          <w:sz w:val="30"/>
          <w:szCs w:val="30"/>
          <w:rtl/>
          <w:lang w:bidi="fa-IR"/>
        </w:rPr>
        <w:t xml:space="preserve"> قُلْ هُوَ اللَّهُ أَحَدٌ</w:t>
      </w:r>
      <w:r>
        <w:rPr>
          <w:rFonts w:ascii="Arial" w:hAnsi="Arial" w:cs="Arial" w:hint="cs"/>
          <w:color w:val="000000"/>
          <w:sz w:val="30"/>
          <w:szCs w:val="30"/>
          <w:rtl/>
          <w:lang w:bidi="fa-IR"/>
        </w:rPr>
        <w:t xml:space="preserve"> است، كه هركس آن را يك بار بخواند مانند آن است كه يك سوم قرآن را خوانده باشد، و هركه آن را دو بار بخواند مثل اين است كه دو سوم قرآن را خوانده باشد، و هركه آن را سه بار بخواند، مانند كسى است كه تمام قرآن را خوانده باشد. تو نيز چنين هستى كه هركس در دل، دوستت بدارد يك سوم ثواب بندگان را خواهد داشت، و هركه به دل و زبانش دوستت بدارد، دو سوم ثواب بندگان را خواهد داشت، و كسى كه به دل و زبان و دستش دوستت بدارد، ثواب تمام بندگان براى او خواهد بود.</w:t>
      </w:r>
      <w:r>
        <w:rPr>
          <w:rStyle w:val="FootnoteReference"/>
          <w:rFonts w:ascii="Arial" w:hAnsi="Arial" w:cs="Arial"/>
          <w:color w:val="000000"/>
          <w:sz w:val="30"/>
          <w:szCs w:val="30"/>
          <w:rtl/>
          <w:lang w:bidi="fa-IR"/>
        </w:rPr>
        <w:footnoteReference w:id="1360"/>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مى‏گويم: وجه استشهاد اين‏كه منظور از محبّت و دوستى به زبان آن است كه محبّت قلبى با زبان اظهار گردد، و منظور از محبّت با دست اظهار محبّت قلبى به وسيله دست مى‏باشد، با هر كارى كه از او ساخته است، پس هرآن‏كه براى مولايمان صاحب الزمان عليه السّلام درخواست يارى و فرج كند به خاطر محبّت نسبت به امير مؤمنان عليه السّلام، دست‏هايش را به سوى آسمان بردارد، و از درگاه خداوند اين حاجت بزرگ را تقاضا نمايد، در حقّ او مصداق مى‏يابد كه دوستدار امير المؤمنين عليه السّلام است، و دوستى آن جناب را با دست و زبان ابراز مى‏دارد. چنان‏كه هرگاه كسى شخصى را دوست بدارد و بداند كه آن شخص را فرزندى است زندانى يا بيمار، و بدين‏جهت آن شخص بى‏نهايت اندوهگين است، محبّت او را وامى‏دارد كه درباره فرزندش دعا كند، و بدين وسيله دوستى خويش را نسبت به آن شخص اظهار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بايد دانست كه اظهار محبت با دست اقسامى دارد، از جمله: يارى كردن محبوب و دفع آزار از او، يا از كسانى كه مورد علاقه محبوب هستند به هروسيله و ابزارى كه مى‏تواند از ابزارهاى جنگى و غير اين‏ها.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نصرت و يارى محبوب با دعا كردن درباره او، و دست‏ها را به هنگام دعا به سوى آسمان بلند نمودند.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نوشتن فضايل محبوب و امور ديگرى كه در اين زمينه باشد، و با آن محبّت قلبى آشكار گردد، چنان‏كه پوشيده نيست.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80- تعظيم شعائر الهى‏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متعال مى‏فرمايد:</w:t>
      </w:r>
      <w:r>
        <w:rPr>
          <w:rFonts w:ascii="Arial" w:hAnsi="Arial" w:cs="Arial" w:hint="cs"/>
          <w:color w:val="006A0F"/>
          <w:sz w:val="30"/>
          <w:szCs w:val="30"/>
          <w:rtl/>
          <w:lang w:bidi="fa-IR"/>
        </w:rPr>
        <w:t xml:space="preserve"> وَ مَنْ يُعَظِّمْ شَعائِرَ اللَّهِ فَإِنَّها مِنْ تَقْوَى الْقُلُوبِ؛</w:t>
      </w:r>
      <w:r>
        <w:rPr>
          <w:rStyle w:val="FootnoteReference"/>
          <w:rFonts w:ascii="Arial" w:hAnsi="Arial" w:cs="Arial"/>
          <w:color w:val="000000"/>
          <w:sz w:val="30"/>
          <w:szCs w:val="30"/>
          <w:rtl/>
          <w:lang w:bidi="fa-IR"/>
        </w:rPr>
        <w:footnoteReference w:id="1361"/>
      </w:r>
      <w:r>
        <w:rPr>
          <w:rFonts w:ascii="Arial" w:hAnsi="Arial" w:cs="Arial" w:hint="cs"/>
          <w:color w:val="000000"/>
          <w:sz w:val="30"/>
          <w:szCs w:val="30"/>
          <w:rtl/>
          <w:lang w:bidi="fa-IR"/>
        </w:rPr>
        <w:t xml:space="preserve"> و هركس شعائر خداوند را تعظيم كند، همانا از تقواى دل‏ها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طبرسى رحمه اللّه فرموده: و هركس شعائر خداوند را تعظيم كند يعنى: معالم دين خدا و علامت‏هايى كه براى اطاعت خويش قرار داده است.</w:t>
      </w:r>
      <w:r>
        <w:rPr>
          <w:rStyle w:val="FootnoteReference"/>
          <w:rFonts w:ascii="Arial" w:hAnsi="Arial" w:cs="Arial"/>
          <w:color w:val="000000"/>
          <w:sz w:val="30"/>
          <w:szCs w:val="30"/>
          <w:rtl/>
          <w:lang w:bidi="fa-IR"/>
        </w:rPr>
        <w:footnoteReference w:id="1362"/>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چون وجود امام عليه السّلام از مهم‏ترين آن علامت‏ها و نشانه‏ها است، بدون ترديد تعظيم آن حضرت بهترين اقسام آن مى‏باشد. و از جمله اقسام تعظيم: دعا براى آن حضرت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81- ثواب كسى كه در ركاب رسول خدا صلّى اللّه عليه و اله شهيد شده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82- ثواب شهادت زير پرچم حضرت قائم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دليل بر دو مكرمت فوق روايتى است كه در مجمع البيان از حارث بن المغيره آمده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محضر ابو جعفر باقر عليه السّلام بوديم. فرمود: آن‏كه از شما اين امر را شناخته و منتظر آن باشد و خوبى را در آن ببيند، مانند كسى است كه به خدا قسم در ركاب قائم آل محمد عليهم السّلام با شمشير خود جهاد كرده باشد. سپس فرمود: بلكه و اللّه مثل كسى است كه در خدمت رسول خدا صلّى اللّه عليه و اله با شمشيرش جهاد كرده باشد، و بار سوم فرمود: بلكه به خدا قسم همچون كسى است كه در خيمه رسول خدا صلّى اللّه عليه و اله شهيد شده باشد.</w:t>
      </w:r>
      <w:r>
        <w:rPr>
          <w:rStyle w:val="FootnoteReference"/>
          <w:rFonts w:ascii="Arial" w:hAnsi="Arial" w:cs="Arial"/>
          <w:color w:val="000000"/>
          <w:sz w:val="30"/>
          <w:szCs w:val="30"/>
          <w:rtl/>
          <w:lang w:bidi="fa-IR"/>
        </w:rPr>
        <w:footnoteReference w:id="136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استشهاد اين‏كه: دعاكننده براى تعجيل فرج مولى صاحب الزمان عليه السّلام از جمله مصاديق اين عنوان است، چون از آثار انتظار، دعا كردن به زبان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تفسير البرهان از حسن بن ابى حمزه از پدرش ابو حمزه است كه گفت: به حضرت ابى عبد اللّه صادق عليه السّلام عرضه داشتم: فدايت شوم! سنّم بالا رفته و استخوانم سست گشته و مرگم نزديك شده است و مى‏ترسم پيش از آن‏كه اين امر [حكومت شما] را دريابم مرگم فرارسد.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اى ابو حمزه! هركه به ما ايمان آورد و حديث ما را تصديق كرد، و به انتظار دوران ما نشست مانند كسى است كه زير پرچم قائم عليه السّلام كشته شود، بلكه به خدا سوگند! زير پرچم رسول خدا صلّى اللّه عليه و اله [به شهادت رسد].</w:t>
      </w:r>
      <w:r>
        <w:rPr>
          <w:rStyle w:val="FootnoteReference"/>
          <w:rFonts w:ascii="Arial" w:hAnsi="Arial" w:cs="Arial"/>
          <w:color w:val="000000"/>
          <w:sz w:val="30"/>
          <w:szCs w:val="30"/>
          <w:rtl/>
          <w:lang w:bidi="fa-IR"/>
        </w:rPr>
        <w:footnoteReference w:id="136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پوشيده نيست كه هركس با نيّت پاك براى تعجيل ظهور مولايش دعا كند و نصرت حضرتش را بر دشمنان خواستار باشد، مصداق اين عنوان خواهد بود، و به اين فايده بزرگ نايل خواهد 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83- ثواب احسان به مولايمان صاحب الزمان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مطلب به چند جهت بيان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اين‏كه: دعا- چنان‏كه پيش‏تر توضيح داديم- تعظيم و گراميداشت افراد و از اقسام احسان و نيكى است، كه پرواضح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دعا كردن در پيش افتادن فرج و ظهور، تأثير و مدخليّت دارد. چنان‏كه در حديثى اين معنى گذشت و آن را توضيح داديم، و اهتمام ورزيدن به تمام آنچه در اين امر عظيم مؤثر است احسان به مولاى خائف و غايب از نظرمان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سوم: اين‏كه اين دعا اطاعت از امر آن حضرت است، و فرمانبردارى نسبت به مولى به هرگونه كه باشد احسان به او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بلكه مى‏گويم: دعا براى آن حضرت احسان به خاتم انبيا و امامان معصوم، و تمام پيغمبران و رسولان و همه مؤمنان است. زيرا كه فرج آن جناب در واقع فرج تمام اولياى خدا است. چنان‏كه امام صادق عليه السّلام در دعاى خود بعد از نماز ظهر بيست و يكم ماه رمضان به اين مطلب تصريح كرده. پس طلب كردن آن از واضح‏ترين اقسام احسان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84- ثواب گراميداشت و اداء حقّ 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توجّه به اين‏كه دعا كردن تجليل و احترام و نوعى گراميداشت است، چنان‏كه در بحار از امام صادق عليه السّلام روايت است كه فرمود: هركس فقيه مسلمانى را گرامى بدارد، روز قيامت درحالى خداى تعالى را ملاقات خواهد كرد كه از او راضى باشد.</w:t>
      </w:r>
      <w:r>
        <w:rPr>
          <w:rStyle w:val="FootnoteReference"/>
          <w:rFonts w:ascii="Arial" w:hAnsi="Arial" w:cs="Arial"/>
          <w:color w:val="000000"/>
          <w:sz w:val="30"/>
          <w:szCs w:val="30"/>
          <w:rtl/>
          <w:lang w:bidi="fa-IR"/>
        </w:rPr>
        <w:footnoteReference w:id="1365"/>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بيان حقّ عالم از امير المؤمنين عليه السّلام است كه فرمود: بايد كه در حضور و غياب احترام او حفظ شود، و حقّ او شناخته گردد، كه عالم از روزه‏دارى كه شب‏ها را به عبادت به سر برد، و در راه خدا جهاد كند اجرش بيشتر است.</w:t>
      </w:r>
      <w:r>
        <w:rPr>
          <w:rStyle w:val="FootnoteReference"/>
          <w:rFonts w:ascii="Arial" w:hAnsi="Arial" w:cs="Arial"/>
          <w:color w:val="000000"/>
          <w:sz w:val="30"/>
          <w:szCs w:val="30"/>
          <w:rtl/>
          <w:lang w:bidi="fa-IR"/>
        </w:rPr>
        <w:footnoteReference w:id="136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پوشيده نيست كه مولايمان صاحب الزمان عليه السّلام كاملترين مصاديق اين عنوان بلكه عالم حقيقى است، چنان‏كه در خصال از حضرت امام صادق عليه السّلام آمده كه فرمود: مردم بر سه گونه‏اند: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عالم و متعلّم و خاشاك، پس ما علماييم، و شيعيانمان متعلّمند، و ساير مردم خاشاك مى‏باشند.</w:t>
      </w:r>
      <w:r>
        <w:rPr>
          <w:rStyle w:val="FootnoteReference"/>
          <w:rFonts w:ascii="Arial" w:hAnsi="Arial" w:cs="Arial"/>
          <w:color w:val="000000"/>
          <w:sz w:val="30"/>
          <w:szCs w:val="30"/>
          <w:rtl/>
          <w:lang w:bidi="fa-IR"/>
        </w:rPr>
        <w:footnoteReference w:id="1367"/>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چون دعا كردن حفظ حرمت آن حضرت است در حضور و غياب، بر مؤمن لازم است كه به آن اهتمام ورزد، زيرا كه آن جناب از ديدگان غايب، و نزد اهل بيتش حاضر است، و به فارسى دراين‏باره سروده‏ام: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اى غايب از نظر نظرى سوى ما فكن‏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آشفته بين ز غيبت روى تو مرد و زن‏</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پوشيده نيست حالت افكار ما ز تو</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حاضر ميان جمعى و غايب ز انجمن‏</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پيش از اين نيز مطالبى مناسب اين موضوع آورده‏ايم.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85- ثواب گراميداشت شخص كريم‏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 توجه به مطالب مختلفى كه در اين كتاب آمده معنى فوق نيازى به بيان و توضيح ندارد.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86- محشور شدن در زمره امامان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نظر به اين‏كه دعا براى مولايمان صاحب الزمان عليه السّلام از اقسام يارى آن جناب به وسيله زبان است، اين اثر بر آن مترتب مى‏باشد. چنان‏كه در حديث شريف نبوى كه حضرت سيّد الشهداء عليه السّلام شب عاشورا براى اصحاب خود بيان فرمود چنين آمده: به تحقيق كه جدّم خبرم داد كه فرزندم حسين در تف كربلا غريب، تنها و تشنه كشته خواهد شد، پس هركه او را يارى كند مرا يارى كرده و فرزندش قائم را يارى كرده، و هركس به زبانش ما را يارى نمايد روز قيامت در حزب ما خواهد بود.</w:t>
      </w:r>
      <w:r>
        <w:rPr>
          <w:rStyle w:val="FootnoteReference"/>
          <w:rFonts w:ascii="Arial" w:hAnsi="Arial" w:cs="Arial"/>
          <w:color w:val="000000"/>
          <w:sz w:val="30"/>
          <w:szCs w:val="30"/>
          <w:rtl/>
          <w:lang w:bidi="fa-IR"/>
        </w:rPr>
        <w:footnoteReference w:id="1368"/>
      </w:r>
    </w:p>
    <w:p w:rsidR="00F9093C" w:rsidRDefault="00F9093C" w:rsidP="00F9093C">
      <w:pPr>
        <w:pStyle w:val="NormalWeb"/>
        <w:bidi/>
        <w:rPr>
          <w:rFonts w:hint="cs"/>
          <w:rtl/>
          <w:lang w:bidi="fa-IR"/>
        </w:rPr>
      </w:pPr>
      <w:r>
        <w:rPr>
          <w:rFonts w:ascii="Arial" w:hAnsi="Arial" w:cs="Arial" w:hint="cs"/>
          <w:color w:val="465BFF"/>
          <w:sz w:val="30"/>
          <w:szCs w:val="30"/>
          <w:rtl/>
          <w:lang w:bidi="fa-IR"/>
        </w:rPr>
        <w:t>87- بالا رفتن درجات در بهشت‏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روايتى است كه در تفسير امام عسكرى عليه السّلام آمده، در حديثى طولانى از پيغمبر اكرم صلّى اللّه عليه و اله كه فرمود: اگر مى‏خواهيد محمد و على عليهما السّلام نزد خداوند منزلت‏هاى شما را والا سازند، پس شيعيان محمد و على را دوست بداريد و در برآوردن حوائج مؤمنين جدّيت نماييد، كه هرگاه خداى تعالى شما گروه‏هاى شيعيان و دوستان ما را داخل بهشت گرداند، منادى او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بهشت بانگ زند: اى بندگان من! به رحمت من داخل بهشت شده‏ايد، پس آن را به مقدار محبّت خود نسبت به شيعيان محمد و على و برآوردن حقوق برادران ايمانى خويش بين خود تقسيم نماييد، آن‏گاه هركدام كه محبّتش نسبت به شيعه بيشتر و در اداى حقوق برادران مؤمن پيش‏قدم‏تر بوده، درجاتش در بهشت بالاتر خواهد بود تا آن‏جا كه در بين آنان كسى باشد كه از ديگرى به مقدار پانصد سال راه در كاخ‏ها و بهشت‏هاى بالاترى قرار گيرد.</w:t>
      </w:r>
      <w:r>
        <w:rPr>
          <w:rStyle w:val="FootnoteReference"/>
          <w:rFonts w:ascii="Arial" w:hAnsi="Arial" w:cs="Arial"/>
          <w:color w:val="000000"/>
          <w:sz w:val="30"/>
          <w:szCs w:val="30"/>
          <w:rtl/>
          <w:lang w:bidi="fa-IR"/>
        </w:rPr>
        <w:footnoteReference w:id="1369"/>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پيش‏تر يادآور شديم كه دعا در حقّ مولايمان حضرت حجّت عليه السّلام برآوردن بعضى از حقوق بزرگ و بسيار آن حضرت بر ما است. اضافه بر اين‏كه برآوردن حاجت آن جناب نيز هست كه مؤمنين را در توقيع شريف امر فرمود: و بسيار دعا كنيد براى تعجيل فرج ... و نيز </w:t>
      </w:r>
      <w:r>
        <w:rPr>
          <w:rFonts w:ascii="Arial" w:hAnsi="Arial" w:cs="Arial" w:hint="cs"/>
          <w:color w:val="000000"/>
          <w:sz w:val="30"/>
          <w:szCs w:val="30"/>
          <w:rtl/>
          <w:lang w:bidi="fa-IR"/>
        </w:rPr>
        <w:lastRenderedPageBreak/>
        <w:t>زياد دعا كردن دراين‏باره از شدّت محبّت به آن حضرت و شيعيانش سرچشمه مى‏گيرد، زيرا كه گشايش وضع مؤمنين به ظهور و فرج آن جناب بستگى دارد، چنان‏كه مكرّر بيان كرده‏ايم.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88- ايمنى از سختى حساب در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اين دعا صله‏رحم آل محمد عليهم السّلام مى‏باشد، و خداى تعالى فرموده:</w:t>
      </w:r>
      <w:r>
        <w:rPr>
          <w:rFonts w:ascii="Arial" w:hAnsi="Arial" w:cs="Arial" w:hint="cs"/>
          <w:color w:val="006A0F"/>
          <w:sz w:val="30"/>
          <w:szCs w:val="30"/>
          <w:rtl/>
          <w:lang w:bidi="fa-IR"/>
        </w:rPr>
        <w:t xml:space="preserve"> وَ الَّذِينَ يَصِلُونَ ما أَمَرَ اللَّهُ بِهِ أَنْ يُوصَلَ وَ يَخْشَوْنَ رَبَّهُمْ وَ يَخافُونَ سُوءَ الْحِسابِ؛</w:t>
      </w:r>
      <w:r>
        <w:rPr>
          <w:rStyle w:val="FootnoteReference"/>
          <w:rFonts w:ascii="Arial" w:hAnsi="Arial" w:cs="Arial"/>
          <w:color w:val="000000"/>
          <w:sz w:val="30"/>
          <w:szCs w:val="30"/>
          <w:rtl/>
          <w:lang w:bidi="fa-IR"/>
        </w:rPr>
        <w:footnoteReference w:id="1370"/>
      </w:r>
      <w:r>
        <w:rPr>
          <w:rFonts w:ascii="Arial" w:hAnsi="Arial" w:cs="Arial" w:hint="cs"/>
          <w:color w:val="000000"/>
          <w:sz w:val="30"/>
          <w:szCs w:val="30"/>
          <w:rtl/>
          <w:lang w:bidi="fa-IR"/>
        </w:rPr>
        <w:t xml:space="preserve"> و آنان كه پيوندى كه خداوند به آن امر فرموده مى‏پيوندند و از [عذاب‏] پروردگارشان و سختى حساب مى‏ترسند.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كلينى در اصول كافى به سند صحيحى از صفوان جمّال آورده كه گفت: ميان حضرت ابى عبد اللّه صادق عليه السّلام و عبد اللّه بن الحسن سخنى درگرفت تا كار به جنجال كشيد و مردم جمع شدند، پس شب‏هنگام را به همان‏گونه از هم جدا شدند، صبح كه در پى كارى مى‏رفتم ناگاه حضرت ابى عبد اللّه صادق عليه السّلام را بر در خانه عبد اللّه ديدم درحالى‏كه مى‏فرمود: اى كنيزك! به ابو محمد عبد اللّه بن الحسن بگو بيرون بيايد. راوى گويد: پس بيرون آمد و عرضه داشت: اى ابو عبد اللّه! چه سبب شده كه اوّل صبح آمده‏اى؟ فرمود: ديشب آيه‏اى در كتاب خداى- عزّ و جلّ- تلاوت كردم كه مرا پريشان ساخت. عبد اللّه گفت: كدام آيه؟ فرمود: فرموده خداوند- كه يادش بلند و گرامى است-:</w:t>
      </w:r>
      <w:r>
        <w:rPr>
          <w:rFonts w:ascii="Arial" w:hAnsi="Arial" w:cs="Arial" w:hint="cs"/>
          <w:color w:val="006A0F"/>
          <w:sz w:val="30"/>
          <w:szCs w:val="30"/>
          <w:rtl/>
          <w:lang w:bidi="fa-IR"/>
        </w:rPr>
        <w:t xml:space="preserve"> وَ الَّذِينَ يَصِلُونَ ما أَمَرَ اللَّهُ بِهِ أَنْ يُوصَلَ وَ يَخْشَوْنَ رَبَّهُمْ وَ يَخافُونَ سُوءَ الْحِسابِ.</w:t>
      </w:r>
      <w:r>
        <w:rPr>
          <w:rFonts w:ascii="Arial" w:hAnsi="Arial" w:cs="Arial" w:hint="cs"/>
          <w:color w:val="000000"/>
          <w:sz w:val="30"/>
          <w:szCs w:val="30"/>
          <w:rtl/>
          <w:lang w:bidi="fa-IR"/>
        </w:rPr>
        <w:t xml:space="preserve"> عبد اللّه گفت: راست گفتى، گويا من اين آيه را هرگز در كتاب خداى- عزّ و جلّ- نخوانده بودم. سپس دست به گردن يكديگر افكندند و گريستند.</w:t>
      </w:r>
      <w:r>
        <w:rPr>
          <w:rStyle w:val="FootnoteReference"/>
          <w:rFonts w:ascii="Arial" w:hAnsi="Arial" w:cs="Arial"/>
          <w:color w:val="000000"/>
          <w:sz w:val="30"/>
          <w:szCs w:val="30"/>
          <w:rtl/>
          <w:lang w:bidi="fa-IR"/>
        </w:rPr>
        <w:footnoteReference w:id="1371"/>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همان كتاب به سند صحيحى از عمر بن يزيد- كه مورد وثوق است- آمده: به حضرت ابى عبد اللّه صادق عليه السّلام عرضه داشتم:</w:t>
      </w:r>
      <w:r>
        <w:rPr>
          <w:rFonts w:ascii="Arial" w:hAnsi="Arial" w:cs="Arial" w:hint="cs"/>
          <w:color w:val="006A0F"/>
          <w:sz w:val="30"/>
          <w:szCs w:val="30"/>
          <w:rtl/>
          <w:lang w:bidi="fa-IR"/>
        </w:rPr>
        <w:t xml:space="preserve"> وَ الَّذِينَ يَصِلُونَ ما أَمَرَ اللَّهُ بِهِ أَنْ يُوصَلَ.</w:t>
      </w:r>
      <w:r>
        <w:rPr>
          <w:rFonts w:ascii="Arial" w:hAnsi="Arial" w:cs="Arial" w:hint="cs"/>
          <w:color w:val="000000"/>
          <w:sz w:val="30"/>
          <w:szCs w:val="30"/>
          <w:rtl/>
          <w:lang w:bidi="fa-IR"/>
        </w:rPr>
        <w:t xml:space="preserve"> فرمود: در مورد رحم آل محمد عليهم السّلام نازل شده، و در خويشاوندان تو نيز مى‏باشد. سپس آن حضرت فرمود: از كسانى مباش كه نسبت به چيزى گويند: درباره يك مورد است.</w:t>
      </w:r>
      <w:r>
        <w:rPr>
          <w:rStyle w:val="FootnoteReference"/>
          <w:rFonts w:ascii="Arial" w:hAnsi="Arial" w:cs="Arial"/>
          <w:color w:val="000000"/>
          <w:sz w:val="30"/>
          <w:szCs w:val="30"/>
          <w:rtl/>
          <w:lang w:bidi="fa-IR"/>
        </w:rPr>
        <w:footnoteReference w:id="137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البرهان به سند خود از محمد بن الفضيل از حضرت ابو الحسن موسى بن جعفر عليهما السّلام آمده كه فرمود: همانا خويشاوندى آل محمد عليهم السّلام به عرش آويخته، مى‏گويد: خداوندا! پيوند ده آن‏كه مرا پيوسته دارد، و قطع كن آن را كه از من ببرد. و اين در هرخويشاوندى جارى است، و اين آيه در مورد آل محمد و هركسى كه با آنان بر اين امر هم‏پيمان شود نازل شده است.</w:t>
      </w:r>
      <w:r>
        <w:rPr>
          <w:rStyle w:val="FootnoteReference"/>
          <w:rFonts w:ascii="Arial" w:hAnsi="Arial" w:cs="Arial"/>
          <w:color w:val="000000"/>
          <w:sz w:val="30"/>
          <w:szCs w:val="30"/>
          <w:rtl/>
          <w:lang w:bidi="fa-IR"/>
        </w:rPr>
        <w:footnoteReference w:id="137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به نقل از عيّاشى از عمر بن مريم آورده كه گفت: از حضرت صادق عليه السّلام درباره فرموده خداوند:</w:t>
      </w:r>
      <w:r>
        <w:rPr>
          <w:rFonts w:ascii="Arial" w:hAnsi="Arial" w:cs="Arial" w:hint="cs"/>
          <w:color w:val="006A0F"/>
          <w:sz w:val="30"/>
          <w:szCs w:val="30"/>
          <w:rtl/>
          <w:lang w:bidi="fa-IR"/>
        </w:rPr>
        <w:t xml:space="preserve"> وَ الَّذِينَ يَصِلُونَ ما أَمَرَ اللَّهُ بِهِ أَنْ يُوصَلَ‏</w:t>
      </w:r>
      <w:r>
        <w:rPr>
          <w:rFonts w:ascii="Arial" w:hAnsi="Arial" w:cs="Arial" w:hint="cs"/>
          <w:color w:val="000000"/>
          <w:sz w:val="30"/>
          <w:szCs w:val="30"/>
          <w:rtl/>
          <w:lang w:bidi="fa-IR"/>
        </w:rPr>
        <w:t xml:space="preserve"> سؤال كردم. فرمود: از جمله آن صله‏رحم است، و نهايت تأويل آن اين‏كه پيوند با ما داشته باشى.</w:t>
      </w:r>
      <w:r>
        <w:rPr>
          <w:rStyle w:val="FootnoteReference"/>
          <w:rFonts w:ascii="Arial" w:hAnsi="Arial" w:cs="Arial"/>
          <w:color w:val="000000"/>
          <w:sz w:val="30"/>
          <w:szCs w:val="30"/>
          <w:rtl/>
          <w:lang w:bidi="fa-IR"/>
        </w:rPr>
        <w:footnoteReference w:id="137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از اين اخبار و غير اين‏ها- كه در صورت آوردن آن‏ها كتاب طولانى مى‏شود- روشن شد كه پيوند با امام عليه السّلام مايه ايمنى از سختى حساب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دو مطلب باقى مى‏ماند: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توضيح اين‏كه پيوند با دعا انجام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بيان منظور از سختى حساب.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مطلب اوّل اين‏كه: مقصود از پيوند و صله، مطلق نيكى و احسان است به هرگونه كه باشد، خواه با زبان يا به نحوه ديگر، و دعا از بهترين انواع احسان به وسيله زبان است. و شاهد بر اين روايتى است كه در اصول كافى به سند خود از حضرت ابى عبد اللّه صادق عليه السّلام آمده كه امير المؤمنين عليه السّلام فرمود: ارحام خود را هرچند با سلام كردن باشد پيوسته داريد.</w:t>
      </w:r>
      <w:r>
        <w:rPr>
          <w:rStyle w:val="FootnoteReference"/>
          <w:rFonts w:ascii="Arial" w:hAnsi="Arial" w:cs="Arial"/>
          <w:color w:val="000000"/>
          <w:sz w:val="30"/>
          <w:szCs w:val="30"/>
          <w:rtl/>
          <w:lang w:bidi="fa-IR"/>
        </w:rPr>
        <w:footnoteReference w:id="1375"/>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به سند صحيحى از اسحاق بن عمّار است كه گفت: شنيدم حضرت ابى عبد اللّه عليه السّلام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همانا صله‏رحم و نيكى، حساب را آسان نموده و از گناهان محفوظ مى‏دارند، پس ارحامتان را بپيونديد و به برادران خود نيكى كنيد هرچند كه با سلام گرم و جواب سلام خوب باشد.</w:t>
      </w:r>
      <w:r>
        <w:rPr>
          <w:rStyle w:val="FootnoteReference"/>
          <w:rFonts w:ascii="Arial" w:hAnsi="Arial" w:cs="Arial"/>
          <w:color w:val="000000"/>
          <w:sz w:val="30"/>
          <w:szCs w:val="30"/>
          <w:rtl/>
          <w:lang w:bidi="fa-IR"/>
        </w:rPr>
        <w:footnoteReference w:id="137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552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امّا منظور از سختى حساب، رسيدگى كامل و دقيق به آن است. چنان‏كه در البرهان به سند صحيحى از حضرت ابى عبد اللّه صادق عليه السّلام آمده كه به مردى فرمود: فلانى! با برادر خود چه [مشكل‏] دارى؟ عرض كرد: فدايت شوم حسابى با او داشتم كه حقّم را از او به‏طوركامل رسيدگى كردم. امام ابو عبد اللّه صادق عليه السّلام فرمود: برايم بگو از گفتار خداوند كه:</w:t>
      </w:r>
      <w:r>
        <w:rPr>
          <w:rFonts w:ascii="Arial" w:hAnsi="Arial" w:cs="Arial" w:hint="cs"/>
          <w:color w:val="006A0F"/>
          <w:sz w:val="30"/>
          <w:szCs w:val="30"/>
          <w:rtl/>
          <w:lang w:bidi="fa-IR"/>
        </w:rPr>
        <w:t xml:space="preserve"> وَ يَخافُونَ سُوءَ الْحِسابِ‏</w:t>
      </w:r>
      <w:r>
        <w:rPr>
          <w:rFonts w:ascii="Arial" w:hAnsi="Arial" w:cs="Arial" w:hint="cs"/>
          <w:color w:val="000000"/>
          <w:sz w:val="30"/>
          <w:szCs w:val="30"/>
          <w:rtl/>
          <w:lang w:bidi="fa-IR"/>
        </w:rPr>
        <w:t xml:space="preserve"> آيا چنين مى‏پندارى كه مى‏ترسند [خداوند] به آن‏ها ستم كند و ظلم نمايد! نه به خدا سوگند! آن‏ها از رسيدگى كامل و همه‏جانبه مى‏ترسند.</w:t>
      </w:r>
      <w:r>
        <w:rPr>
          <w:rStyle w:val="FootnoteReference"/>
          <w:rFonts w:ascii="Arial" w:hAnsi="Arial" w:cs="Arial"/>
          <w:color w:val="000000"/>
          <w:sz w:val="30"/>
          <w:szCs w:val="30"/>
          <w:rtl/>
          <w:lang w:bidi="fa-IR"/>
        </w:rPr>
        <w:footnoteReference w:id="1377"/>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كافى نيز به سند ديگرى مثل همين آمده، و در آن هست: نه به خدا! جز از رسيدگى كامل نترسيدند، پس خداى- عزّ و جلّ- آن را سختى حساب ناميد، و هركه حسابرسى كامل كند بد كرده است.</w:t>
      </w:r>
      <w:r>
        <w:rPr>
          <w:rStyle w:val="FootnoteReference"/>
          <w:rFonts w:ascii="Arial" w:hAnsi="Arial" w:cs="Arial"/>
          <w:color w:val="000000"/>
          <w:sz w:val="30"/>
          <w:szCs w:val="30"/>
          <w:rtl/>
          <w:lang w:bidi="fa-IR"/>
        </w:rPr>
        <w:footnoteReference w:id="1378"/>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عياشى نيز مثل اين روايت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معنى استقصاء (- حسابرسى و رسيدگى كامل) كه در تفسير اين آيه شريفه آمده: در البرهان از عيّاشى است از هشام بن سالم كه حضرت ابى عبد اللّه صادق عليه السّلام درباره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يَخافُونَ سُوءَ الْحِسابِ‏</w:t>
      </w:r>
      <w:r>
        <w:rPr>
          <w:rFonts w:ascii="Arial" w:hAnsi="Arial" w:cs="Arial" w:hint="cs"/>
          <w:color w:val="000000"/>
          <w:sz w:val="30"/>
          <w:szCs w:val="30"/>
          <w:rtl/>
          <w:lang w:bidi="fa-IR"/>
        </w:rPr>
        <w:t xml:space="preserve"> فرمود: اين‏كه بدى‏هاى آنان شمارش شود، و حسنات آنان به حساب نيايد، و استقصاء همين است.</w:t>
      </w:r>
      <w:r>
        <w:rPr>
          <w:rStyle w:val="FootnoteReference"/>
          <w:rFonts w:ascii="Arial" w:hAnsi="Arial" w:cs="Arial"/>
          <w:color w:val="000000"/>
          <w:sz w:val="30"/>
          <w:szCs w:val="30"/>
          <w:rtl/>
          <w:lang w:bidi="fa-IR"/>
        </w:rPr>
        <w:footnoteReference w:id="137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حديث و امثال آن دلالت دارند بر اين‏كه اثر بعضى از گناهان منع از قبولى كارهاى نيك و حسنات است، مانند احاديثى كه درباره عقوبت ترك نماز و خوددارى از پرداخت زكات، و عقوق والدين وارد شده است و اين به‏هيچ‏وجه ظلم نيست.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89- رستگارى به عالى‏ترين درجات شهدا</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آثار اين دعا نايل آمدن به عالى‏ترين درجات شهدا در قيامت است، چنان‏كه در منهج الرشاد از حضرت ابو الحسن موسى بن جعفر عليهما السلام ضمن حديثى آمده: از برترين درجه‏داران شهدا روز قيامت كسى است كه خدا و رسول او را در غياب يارى نموده، و از خدا و رسول او دفاع كرده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شاهد آوردن اين حديث آن است كه مكرر گفته‏ايم كه دعا براى تعجيل فرج حضرت قائم عليه السّلام و يارى كردن او، يارى خدا و رسول او صلّى اللّه عليه و اله مى‏باشد.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90- رستگارى به شفاعت فاطمه اطهر عليها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روايتى است كه در مجلّد سوم بحار به نقل از تفسير فرات بن ابراهيم در حديثى طولانى از پيغمبر اكرم صلّى اللّه عليه و اله آمده كه پيغمبر صلّى اللّه عليه و اله فرمود: سپس جبرئيل مى‏گويد: اى فاطمه! حاجت خود را بخواه. پس مى‏گويى: پروردگارا! شيعيان فرزندانم. خداوند فرمايد: البته آنان را آمرزيدم.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پس خواهى گفت: پروردگارا! پيروان شيعيانم. آن‏گاه خداوند خواهد فرمود: برو كه هركه به تو پناه جسته با تو در بهشت باشد. در آن هنگام است كه خلايق آرزو كنند كه فاطمى مى‏بودند ....</w:t>
      </w:r>
      <w:r>
        <w:rPr>
          <w:rStyle w:val="FootnoteReference"/>
          <w:rFonts w:ascii="Arial" w:hAnsi="Arial" w:cs="Arial"/>
          <w:color w:val="000000"/>
          <w:sz w:val="30"/>
          <w:szCs w:val="30"/>
          <w:rtl/>
          <w:lang w:bidi="fa-IR"/>
        </w:rPr>
        <w:footnoteReference w:id="1380"/>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بدون ترديد دعا درباره مولايمان صاحب الزمان عليه السّلام از واضح‏ترين اقسام پناه جستن به سيّده زنان است اضافه بر اين‏كه از نشانه‏هاى تشيّع و محبّت مى‏باشد، پس سبب نايل آمدن به اين مكرمت ارزنده خواهد شد.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دوازده نتيجه‏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بدان‏كه برآوردن حاجت مؤمن از بهترين اعمال، و پسنديده‏ترين آن‏ها نزد خداوند قادر متعال است. و در احاديث رسيده از ائمه اطهار عليهم السّلام آثار و فوايد بسيارى براى آن بيان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مخفى نيست كه هرچه مؤمن بالاتر و مهم‏تر باشد ثواب برآوردن حاجت او نيز مهم‏تر و كامل‏تر است. و منظور از حاجت چيزى است كه آن مؤمن درخواست مى‏كند از امور مشروع از قبيل وسيله‏اى كه با آن دفع ضرر كند يا منفعتى دينى يا دنيوى را جلب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دعا براى تعجيل فرج مولايمان صاحب الزمان عليه السّلام از امورى است كه آن حضرت از مؤمنين خواسته‏اند- در توقيع شريفى كه در آغاز اين بخش آورديم- كه فرمودند: «و أكثروا الدّعاء بتعجيل الفرج»؛ و براى تعجيل فرج بسيار دعا كنيد. به‏طور قطع و يقين فوايد و نتايج برآوردن حاجت مؤمن بر انجام اين عمل ارزنده به گونه بهترى مترتّب است، چون‏كه فرقى نيست بين اين‏كه امام عليه السّلام به كسى بفرمايد: به من آب بده، يا فلان كار را اصلاح كن، و اين‏كه بفرمايد: براى فلان كار دعا كن. هردو نوع طلب حاجت است، و اين واضح است. ولى ما دوازده فايده از فوايد و نتايج ارزنده اين عمل را مى‏آوريم كه به ضميمه مكرمت‏ها و آثار گذشته جمعا صد و دو بشود.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اول- ثواب حجّ بيت اللّه الحرام: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 اين امر دلالت مى‏كند روايتى كه در اصول كافى به سند صحيحى از حضرت ابى عبد اللّه صادق عليه السّلام است كه فرمود: هركس در برآوردن حاجت برادر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مسلمان خود گام بردارد و در آن جدّيت كند، و خداوند برآورده شدن آن حاجت را به دست او قرار دهد، خداى- عزّ و جلّ- برايش ثواب يك حج و يك عمره و اعتكاف دو ماه در مسجد الحرام و روزه آن‏ها را مى‏نويسد، و اگر در آن تلاش كند ولى خداوند برآورده شدن اين حاجت را بر دست او قرار ندهد، خداى- عزّ و جلّ- يك حجّ و يك عمره براى او خواهد نوشت.</w:t>
      </w:r>
      <w:r>
        <w:rPr>
          <w:rStyle w:val="FootnoteReference"/>
          <w:rFonts w:ascii="Arial" w:hAnsi="Arial" w:cs="Arial"/>
          <w:color w:val="000000"/>
          <w:sz w:val="30"/>
          <w:szCs w:val="30"/>
          <w:rtl/>
          <w:lang w:bidi="fa-IR"/>
        </w:rPr>
        <w:footnoteReference w:id="1381"/>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از آن حضرت است كه فرمود: راستى كه برآوردن حاجت يك مؤمن نزد من از بيست حج خوشايندتر است كه در راه هرحج صاحب آن صد هزار دينار يا درهم خرج كرده باشد.</w:t>
      </w:r>
      <w:r>
        <w:rPr>
          <w:rStyle w:val="FootnoteReference"/>
          <w:rFonts w:ascii="Arial" w:hAnsi="Arial" w:cs="Arial"/>
          <w:color w:val="000000"/>
          <w:sz w:val="30"/>
          <w:szCs w:val="30"/>
          <w:rtl/>
          <w:lang w:bidi="fa-IR"/>
        </w:rPr>
        <w:footnoteReference w:id="1382"/>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شايد اختلاف در ثواب از جهت اختلاف درجات حاجت يا درخواست‏كننده آن 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دوم- ثواب عمره‏</w:t>
      </w:r>
    </w:p>
    <w:p w:rsidR="00F9093C" w:rsidRDefault="00F9093C" w:rsidP="00F9093C">
      <w:pPr>
        <w:pStyle w:val="NormalWeb"/>
        <w:bidi/>
        <w:rPr>
          <w:rFonts w:hint="cs"/>
          <w:rtl/>
          <w:lang w:bidi="fa-IR"/>
        </w:rPr>
      </w:pPr>
      <w:r>
        <w:rPr>
          <w:rFonts w:ascii="Arial" w:hAnsi="Arial" w:cs="Arial" w:hint="cs"/>
          <w:color w:val="465BFF"/>
          <w:sz w:val="30"/>
          <w:szCs w:val="30"/>
          <w:rtl/>
          <w:lang w:bidi="fa-IR"/>
        </w:rPr>
        <w:t>سوم- ثواب اعتكاف‏</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(ماندن حداقل سه روز در مسجد جامع شهر براى عبادت) دو ماه در مسجد الحرام‏</w:t>
      </w:r>
    </w:p>
    <w:p w:rsidR="00F9093C" w:rsidRDefault="00F9093C" w:rsidP="00F9093C">
      <w:pPr>
        <w:pStyle w:val="NormalWeb"/>
        <w:bidi/>
        <w:rPr>
          <w:rFonts w:hint="cs"/>
          <w:rtl/>
          <w:lang w:bidi="fa-IR"/>
        </w:rPr>
      </w:pPr>
      <w:r>
        <w:rPr>
          <w:rFonts w:ascii="Arial" w:hAnsi="Arial" w:cs="Arial" w:hint="cs"/>
          <w:color w:val="465BFF"/>
          <w:sz w:val="30"/>
          <w:szCs w:val="30"/>
          <w:rtl/>
          <w:lang w:bidi="fa-IR"/>
        </w:rPr>
        <w:t>چهارم- ثواب روزه دو ماه: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اين‏ها حديث فوق و روايات ديگر دلالت مى‏كند.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پنجم- قبول شدن شفاعت او در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ثقة الاسلام كلينى در اصول كافى به سند خود از مفضّل از حضرت ابى عبد اللّه صادق عليه السّلام آورده كه فرمود: اى مفضّل! بشنو چه مى‏گويم و بدان‏كه حقّ است و آن را انجام ده و برادران بزرگوارت را از آن خبر كن. عرض كردم: فدايت شوم برادران بزرگوارم كيانند؟ فرمود: آنان كه در روا ساختن حوائج برادران خود راغب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و هركس براى برادر مؤمن خود حاجتى روا سازد خداى- عزّ و جلّ- براى او روز قيامت صد هزار حاجت برآورده سازد، از جمله اولين آن‏ها بهشت است و از جمله اين‏كه خويشاوندان و آشنايان و برادرانش را- به شرط اين‏كه ناصبى نباشند- داخل بهشت گرداند ....</w:t>
      </w:r>
      <w:r>
        <w:rPr>
          <w:rStyle w:val="FootnoteReference"/>
          <w:rFonts w:ascii="Arial" w:hAnsi="Arial" w:cs="Arial"/>
          <w:color w:val="000000"/>
          <w:sz w:val="30"/>
          <w:szCs w:val="30"/>
          <w:rtl/>
          <w:lang w:bidi="fa-IR"/>
        </w:rPr>
        <w:footnoteReference w:id="1383"/>
      </w:r>
    </w:p>
    <w:p w:rsidR="00F9093C" w:rsidRDefault="00F9093C" w:rsidP="00F9093C">
      <w:pPr>
        <w:pStyle w:val="NormalWeb"/>
        <w:bidi/>
        <w:rPr>
          <w:rFonts w:hint="cs"/>
          <w:rtl/>
          <w:lang w:bidi="fa-IR"/>
        </w:rPr>
      </w:pPr>
      <w:r>
        <w:rPr>
          <w:rFonts w:ascii="Arial" w:hAnsi="Arial" w:cs="Arial" w:hint="cs"/>
          <w:color w:val="465BFF"/>
          <w:sz w:val="30"/>
          <w:szCs w:val="30"/>
          <w:rtl/>
          <w:lang w:bidi="fa-IR"/>
        </w:rPr>
        <w:t>ششم- روا شدن صد هزار حاجت او در قيامت: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كه حديث يادشده بر آن دلالت دارد.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هفتم- ثواب ده طواف خانه كعبه:</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در اصول كافى به سند صحيحى از ابان بن تغلب آمده كه گفت: شنيدم حضرت ابو عبد اللّه امام صادق عليه السّلام مى‏فرمود: هركس هفت شوط خانه كعبه را طواف كند، خداوند- عزّ و جلّ- برايش شش هزار حسنه مى‏نويسد و شش هزار سيّئه از او محو مى‏سازد، اسحاق بن عمّار افزوده: و شش هزار حاجت او را برآورد وى گفت: سپس امام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برآوردن حاجت مؤمن بهتر است از طوافى و طوافى ديگر- تا ده طواف برشمرد-.</w:t>
      </w:r>
      <w:r>
        <w:rPr>
          <w:rStyle w:val="FootnoteReference"/>
          <w:rFonts w:ascii="Arial" w:hAnsi="Arial" w:cs="Arial"/>
          <w:color w:val="000000"/>
          <w:sz w:val="30"/>
          <w:szCs w:val="30"/>
          <w:rtl/>
          <w:lang w:bidi="fa-IR"/>
        </w:rPr>
        <w:footnoteReference w:id="138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هشتم- ثواب آزاد كردن بردگان: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در كتاب مزبور به سند خود از حضرت ابى عبد اللّه صادق عليه السّلام آورده كه فرمود: براى من گام برداشتن در راه حاجت برادر مسلمانم خوش‏تر از اين است كه هزار برده آزاد كنم، و در راه خدا هزار اسب زين و لجام‏كرده فرستم.</w:t>
      </w:r>
      <w:r>
        <w:rPr>
          <w:rStyle w:val="FootnoteReference"/>
          <w:rFonts w:ascii="Arial" w:hAnsi="Arial" w:cs="Arial"/>
          <w:color w:val="000000"/>
          <w:sz w:val="30"/>
          <w:szCs w:val="30"/>
          <w:rtl/>
          <w:lang w:bidi="fa-IR"/>
        </w:rPr>
        <w:footnoteReference w:id="138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خود از محمد بن مروان از حضرت ابى عبد اللّه صادق عليه السّلام است كه فرمود: براى گام برداشتن مرد در راه روا ساختن حاجت برادر مؤمنش، ده حسنه نوشته مى‏شود و ده سيّئه محو مى‏گردد و ده درجه بالا مى‏رود. و جز اين نمى‏دانم كه فرمود: و اين كار برابر آزاد كردن ده برده و بهتر از اعتكاف ده ماه در مسجد الحرام مى‏باشد.</w:t>
      </w:r>
      <w:r>
        <w:rPr>
          <w:rStyle w:val="FootnoteReference"/>
          <w:rFonts w:ascii="Arial" w:hAnsi="Arial" w:cs="Arial"/>
          <w:color w:val="000000"/>
          <w:sz w:val="30"/>
          <w:szCs w:val="30"/>
          <w:rtl/>
          <w:lang w:bidi="fa-IR"/>
        </w:rPr>
        <w:footnoteReference w:id="138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مخفى نماند كه مترتب بودن اين ثواب بر گام برداشتن در جهت روا ساختن حاجت مؤمن به خاطر آن است كه مقدّمه برآورده ساختن آن است. پس در حقيقت ثواب براى همان مى‏باشد. بنابراين پاداش مزبور در روا ساختن حاجت مؤمن مترتب مى‏شود هرچند كه بر گام برداشتن متوقف نباشد.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اختلاف داشتن اين حديث با حديث قبلى- كه ثواب طواف در آن آمده بود- مى‏تواند بر تفاوت مراتب نياز و حاجت حمل گردد، يا از جهت تفاوت مراتب مؤمنين باشد، يا تفاوت حسنات يا سيّئات و يا اين‏كه بگوييم: ثواب مذكور در حديث مزبور بر مقدّمات روا ساختن حاجت مترتّب مى‏شود، هرچند كه منظور خواهنده حاجت انجام نگردد، و ثوابى كه در حديث سابق آمده بود بر ذى المقدمه يعنى برآوردن حاجت مترتب است، و اللّه تعالى هو العالم.</w:t>
      </w:r>
    </w:p>
    <w:p w:rsidR="00F9093C" w:rsidRDefault="00F9093C" w:rsidP="00F9093C">
      <w:pPr>
        <w:pStyle w:val="NormalWeb"/>
        <w:bidi/>
        <w:rPr>
          <w:rFonts w:hint="cs"/>
          <w:rtl/>
          <w:lang w:bidi="fa-IR"/>
        </w:rPr>
      </w:pPr>
      <w:r>
        <w:rPr>
          <w:rFonts w:ascii="Arial" w:hAnsi="Arial" w:cs="Arial" w:hint="cs"/>
          <w:color w:val="465BFF"/>
          <w:sz w:val="30"/>
          <w:szCs w:val="30"/>
          <w:rtl/>
          <w:lang w:bidi="fa-IR"/>
        </w:rPr>
        <w:t>نهم- ثواب روانه ساختن هزار اسب زين و لجام‏كرده در راه خداى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در حديث سابق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دهم- حمايت هفتاد و پنج هزار فرشته: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در اصول كافى به سند خود از حضرت ابو جعفر باقر عليه السّلام آمده كه فرمود: هركس در راه روا ساختن حاجت برادر مسلمانش قدم بردارد، خداوند او را با هفتاد و پنج هزار فرشته سايه مى‏دهد، و هيچ گامى برنمى‏دارد مگر اين‏كه به خاطر آن حسنه‏اى برايش نوشته شود، و گناهى از </w:t>
      </w:r>
      <w:r>
        <w:rPr>
          <w:rFonts w:ascii="Arial" w:hAnsi="Arial" w:cs="Arial" w:hint="cs"/>
          <w:color w:val="000000"/>
          <w:sz w:val="30"/>
          <w:szCs w:val="30"/>
          <w:rtl/>
          <w:lang w:bidi="fa-IR"/>
        </w:rPr>
        <w:lastRenderedPageBreak/>
        <w:t>او دور گردد، و درجه‏اى بالا رود، پس هرگاه از انجام حاجت او فراغت يافت خداى- عزّ و جلّ- براى او به خاطر آن پاداش يك حج و يك عمره مى‏نويسد.</w:t>
      </w:r>
      <w:r>
        <w:rPr>
          <w:rStyle w:val="FootnoteReference"/>
          <w:rFonts w:ascii="Arial" w:hAnsi="Arial" w:cs="Arial"/>
          <w:color w:val="000000"/>
          <w:sz w:val="30"/>
          <w:szCs w:val="30"/>
          <w:rtl/>
          <w:lang w:bidi="fa-IR"/>
        </w:rPr>
        <w:footnoteReference w:id="1387"/>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ج‏1، ص: 556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يازدهم- ثواب هزار سال خدمت پروردگار: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روايتى است كه شيخ صدوق به سند خود از ابو الدنيا از امير المؤمنين عليه السّلام از رسول خدا صلّى اللّه عليه و اله آورده كه فرمود: هركس در جهت روا ساختن حاجت برادر مؤمن خويش كه رضاى خداى- عزّ و جلّ- در آن باشد و براى او مصلحتى در آن هست، تلاش كند، مثل آن است كه خداى- عزّ و جلّ- را هزار سال خدمت كرده كه يك چشم برهم زدن در معصيت او نيفتاده باشد.</w:t>
      </w:r>
      <w:r>
        <w:rPr>
          <w:rStyle w:val="FootnoteReference"/>
          <w:rFonts w:ascii="Arial" w:hAnsi="Arial" w:cs="Arial"/>
          <w:color w:val="000000"/>
          <w:sz w:val="30"/>
          <w:szCs w:val="30"/>
          <w:rtl/>
          <w:lang w:bidi="fa-IR"/>
        </w:rPr>
        <w:footnoteReference w:id="1388"/>
      </w:r>
    </w:p>
    <w:p w:rsidR="00F9093C" w:rsidRDefault="00F9093C" w:rsidP="00F9093C">
      <w:pPr>
        <w:pStyle w:val="NormalWeb"/>
        <w:bidi/>
        <w:rPr>
          <w:rFonts w:hint="cs"/>
          <w:rtl/>
          <w:lang w:bidi="fa-IR"/>
        </w:rPr>
      </w:pPr>
      <w:r>
        <w:rPr>
          <w:rFonts w:ascii="Arial" w:hAnsi="Arial" w:cs="Arial" w:hint="cs"/>
          <w:color w:val="465BFF"/>
          <w:sz w:val="30"/>
          <w:szCs w:val="30"/>
          <w:rtl/>
          <w:lang w:bidi="fa-IR"/>
        </w:rPr>
        <w:t>دوازدهم- ثواب نه‏هزار سال نماز و روزه:</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روايتى است كه شيخ مهدى فتونى در نتايج الاخبار و نوافج الازهار از شيخ طوسى آورده كه به سند خود از ميمون بن مهران حديث كرده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محضر مولايم حضرت حسن بن على عليهما السلام بودم كه مردى آمد و عرضه داشت: اى پسر رسول خدا صلّى اللّه عليه و اله! فلانى از من پولى طلبكار است و مى‏خواهد مرا زندان كند. فرمود: به خدا سوگند! مالى ندارم كه از سوى تو بپردازم. عرضه داشت: پس با او سخن بگوى. فرمود: من كه با او دوستى و انسى ندارم وليكن از پدرم شنيدم كه از جدّم رسول خدا صلّى اللّه عليه و اله حديث گفت كه آن جناب فرمودند: هركس در روا ساختن حاجت برادر مؤمن خود سعى كند چنان است كه نه هزار سال خداوند را عبادت كرده، روزها روزه‏دار و شب‏ها به نماز اشتغال داشته باشد.</w:t>
      </w:r>
      <w:r>
        <w:rPr>
          <w:rStyle w:val="FootnoteReference"/>
          <w:rFonts w:ascii="Arial" w:hAnsi="Arial" w:cs="Arial"/>
          <w:color w:val="000000"/>
          <w:sz w:val="30"/>
          <w:szCs w:val="30"/>
          <w:rtl/>
          <w:lang w:bidi="fa-IR"/>
        </w:rPr>
        <w:footnoteReference w:id="1389"/>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به توفيق خداى وهّاب اين بخش از كتاب را به پايان رسانديم. و شايسته است كه چند نكته تذكر دهيم.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چند تذكر:</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فوايد يادشده و مكارم مزبوره با دعا كردن به هرزبان و به هرگونه كه باشد حاصل مى‏گردد، چون عموم و اطلاق دلايلى كه در مورد آن‏ها هست تخصيص نگرفته است، و همه انواع را شامل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دوم: بيشتر اين مكرمت‏ها با بسيار دعا كردن براى تعجيل فرج مولاى قائم ما- عجّل اللّه فرجه الشريف- حاصل مى‏گردد، چون‏كه آن حضرت فرموده: و براى تعجيل فرج بسيار دعا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كمال اين آثار با تحصيل ملكه تقوى و پاك‏سازى نفس از بدى‏ها و زشتى‏ها امكان مى‏پذيرد. و گستردن سخن دراين‏باره با اراده اختصار ما سازگار نيست، پس به همين مقدار اشاره كافى است و از درگاه خداى تعالى خواهانيم كه در فرج مولاى غايب از نظر ما تعجيل دهد، و با لطف و عنايت خود ما را در عداد يارانش به شمار آورد.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[جلد دوم‏]</w:t>
      </w:r>
    </w:p>
    <w:p w:rsidR="00F9093C" w:rsidRDefault="00F9093C" w:rsidP="00F9093C">
      <w:pPr>
        <w:pStyle w:val="NormalWeb"/>
        <w:bidi/>
        <w:rPr>
          <w:rFonts w:hint="cs"/>
          <w:rtl/>
          <w:lang w:bidi="fa-IR"/>
        </w:rPr>
      </w:pPr>
      <w:r>
        <w:rPr>
          <w:rFonts w:ascii="Arial" w:hAnsi="Arial" w:cs="Arial" w:hint="cs"/>
          <w:color w:val="465BFF"/>
          <w:sz w:val="30"/>
          <w:szCs w:val="30"/>
          <w:rtl/>
          <w:lang w:bidi="fa-IR"/>
        </w:rPr>
        <w:t>فهرست مطالب‏</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مترجم 9</w:t>
      </w:r>
    </w:p>
    <w:p w:rsidR="00F9093C" w:rsidRDefault="00F9093C" w:rsidP="00F9093C">
      <w:pPr>
        <w:pStyle w:val="NormalWeb"/>
        <w:bidi/>
        <w:rPr>
          <w:rFonts w:hint="cs"/>
          <w:rtl/>
          <w:lang w:bidi="fa-IR"/>
        </w:rPr>
      </w:pPr>
      <w:r>
        <w:rPr>
          <w:rFonts w:ascii="Arial" w:hAnsi="Arial" w:cs="Arial" w:hint="cs"/>
          <w:color w:val="64287E"/>
          <w:sz w:val="30"/>
          <w:szCs w:val="30"/>
          <w:rtl/>
          <w:lang w:bidi="fa-IR"/>
        </w:rPr>
        <w:t>بخش ششم: اوقات و حالات تأكيد شده براى دعا</w:t>
      </w:r>
    </w:p>
    <w:p w:rsidR="00F9093C" w:rsidRDefault="00F9093C" w:rsidP="00F9093C">
      <w:pPr>
        <w:pStyle w:val="NormalWeb"/>
        <w:bidi/>
        <w:rPr>
          <w:rFonts w:hint="cs"/>
          <w:rtl/>
          <w:lang w:bidi="fa-IR"/>
        </w:rPr>
      </w:pPr>
      <w:r>
        <w:rPr>
          <w:rFonts w:ascii="Arial" w:hAnsi="Arial" w:cs="Arial" w:hint="cs"/>
          <w:color w:val="000000"/>
          <w:sz w:val="30"/>
          <w:szCs w:val="30"/>
          <w:rtl/>
          <w:lang w:bidi="fa-IR"/>
        </w:rPr>
        <w:t>1- بعد از هر نماز واجب 15</w:t>
      </w:r>
    </w:p>
    <w:p w:rsidR="00F9093C" w:rsidRDefault="00F9093C" w:rsidP="00F9093C">
      <w:pPr>
        <w:pStyle w:val="NormalWeb"/>
        <w:bidi/>
        <w:rPr>
          <w:rFonts w:hint="cs"/>
          <w:rtl/>
          <w:lang w:bidi="fa-IR"/>
        </w:rPr>
      </w:pPr>
      <w:r>
        <w:rPr>
          <w:rFonts w:ascii="Arial" w:hAnsi="Arial" w:cs="Arial" w:hint="cs"/>
          <w:color w:val="000000"/>
          <w:sz w:val="30"/>
          <w:szCs w:val="30"/>
          <w:rtl/>
          <w:lang w:bidi="fa-IR"/>
        </w:rPr>
        <w:t>2- بعد از نماز ظهر 22</w:t>
      </w:r>
    </w:p>
    <w:p w:rsidR="00F9093C" w:rsidRDefault="00F9093C" w:rsidP="00F9093C">
      <w:pPr>
        <w:pStyle w:val="NormalWeb"/>
        <w:bidi/>
        <w:rPr>
          <w:rFonts w:hint="cs"/>
          <w:rtl/>
          <w:lang w:bidi="fa-IR"/>
        </w:rPr>
      </w:pPr>
      <w:r>
        <w:rPr>
          <w:rFonts w:ascii="Arial" w:hAnsi="Arial" w:cs="Arial" w:hint="cs"/>
          <w:color w:val="000000"/>
          <w:sz w:val="30"/>
          <w:szCs w:val="30"/>
          <w:rtl/>
          <w:lang w:bidi="fa-IR"/>
        </w:rPr>
        <w:t>3- بعد از نماز عصر 25</w:t>
      </w:r>
    </w:p>
    <w:p w:rsidR="00F9093C" w:rsidRDefault="00F9093C" w:rsidP="00F9093C">
      <w:pPr>
        <w:pStyle w:val="NormalWeb"/>
        <w:bidi/>
        <w:rPr>
          <w:rFonts w:hint="cs"/>
          <w:rtl/>
          <w:lang w:bidi="fa-IR"/>
        </w:rPr>
      </w:pPr>
      <w:r>
        <w:rPr>
          <w:rFonts w:ascii="Arial" w:hAnsi="Arial" w:cs="Arial" w:hint="cs"/>
          <w:color w:val="000000"/>
          <w:sz w:val="30"/>
          <w:szCs w:val="30"/>
          <w:rtl/>
          <w:lang w:bidi="fa-IR"/>
        </w:rPr>
        <w:t>4- بعد از نماز صبح 26</w:t>
      </w:r>
    </w:p>
    <w:p w:rsidR="00F9093C" w:rsidRDefault="00F9093C" w:rsidP="00F9093C">
      <w:pPr>
        <w:pStyle w:val="NormalWeb"/>
        <w:bidi/>
        <w:rPr>
          <w:rFonts w:hint="cs"/>
          <w:rtl/>
          <w:lang w:bidi="fa-IR"/>
        </w:rPr>
      </w:pPr>
      <w:r>
        <w:rPr>
          <w:rFonts w:ascii="Arial" w:hAnsi="Arial" w:cs="Arial" w:hint="cs"/>
          <w:color w:val="000000"/>
          <w:sz w:val="30"/>
          <w:szCs w:val="30"/>
          <w:rtl/>
          <w:lang w:bidi="fa-IR"/>
        </w:rPr>
        <w:t>5- بعد از هر دو ركعت از نماز شب 27</w:t>
      </w:r>
    </w:p>
    <w:p w:rsidR="00F9093C" w:rsidRDefault="00F9093C" w:rsidP="00F9093C">
      <w:pPr>
        <w:pStyle w:val="NormalWeb"/>
        <w:bidi/>
        <w:rPr>
          <w:rFonts w:hint="cs"/>
          <w:rtl/>
          <w:lang w:bidi="fa-IR"/>
        </w:rPr>
      </w:pPr>
      <w:r>
        <w:rPr>
          <w:rFonts w:ascii="Arial" w:hAnsi="Arial" w:cs="Arial" w:hint="cs"/>
          <w:color w:val="000000"/>
          <w:sz w:val="30"/>
          <w:szCs w:val="30"/>
          <w:rtl/>
          <w:lang w:bidi="fa-IR"/>
        </w:rPr>
        <w:t>6- در قنوت نمازها 28</w:t>
      </w:r>
    </w:p>
    <w:p w:rsidR="00F9093C" w:rsidRDefault="00F9093C" w:rsidP="00F9093C">
      <w:pPr>
        <w:pStyle w:val="NormalWeb"/>
        <w:bidi/>
        <w:rPr>
          <w:rFonts w:hint="cs"/>
          <w:rtl/>
          <w:lang w:bidi="fa-IR"/>
        </w:rPr>
      </w:pPr>
      <w:r>
        <w:rPr>
          <w:rFonts w:ascii="Arial" w:hAnsi="Arial" w:cs="Arial" w:hint="cs"/>
          <w:color w:val="000000"/>
          <w:sz w:val="30"/>
          <w:szCs w:val="30"/>
          <w:rtl/>
          <w:lang w:bidi="fa-IR"/>
        </w:rPr>
        <w:t>7- در حال سجده 43</w:t>
      </w:r>
    </w:p>
    <w:p w:rsidR="00F9093C" w:rsidRDefault="00F9093C" w:rsidP="00F9093C">
      <w:pPr>
        <w:pStyle w:val="NormalWeb"/>
        <w:bidi/>
        <w:rPr>
          <w:rFonts w:hint="cs"/>
          <w:rtl/>
          <w:lang w:bidi="fa-IR"/>
        </w:rPr>
      </w:pPr>
      <w:r>
        <w:rPr>
          <w:rFonts w:ascii="Arial" w:hAnsi="Arial" w:cs="Arial" w:hint="cs"/>
          <w:color w:val="000000"/>
          <w:sz w:val="30"/>
          <w:szCs w:val="30"/>
          <w:rtl/>
          <w:lang w:bidi="fa-IR"/>
        </w:rPr>
        <w:t>8- در سجده شكر 44</w:t>
      </w:r>
    </w:p>
    <w:p w:rsidR="00F9093C" w:rsidRDefault="00F9093C" w:rsidP="00F9093C">
      <w:pPr>
        <w:pStyle w:val="NormalWeb"/>
        <w:bidi/>
        <w:rPr>
          <w:rFonts w:hint="cs"/>
          <w:rtl/>
          <w:lang w:bidi="fa-IR"/>
        </w:rPr>
      </w:pPr>
      <w:r>
        <w:rPr>
          <w:rFonts w:ascii="Arial" w:hAnsi="Arial" w:cs="Arial" w:hint="cs"/>
          <w:color w:val="000000"/>
          <w:sz w:val="30"/>
          <w:szCs w:val="30"/>
          <w:rtl/>
          <w:lang w:bidi="fa-IR"/>
        </w:rPr>
        <w:t>9- هر صبح و شام 45</w:t>
      </w:r>
    </w:p>
    <w:p w:rsidR="00F9093C" w:rsidRDefault="00F9093C" w:rsidP="00F9093C">
      <w:pPr>
        <w:pStyle w:val="NormalWeb"/>
        <w:bidi/>
        <w:rPr>
          <w:rFonts w:hint="cs"/>
          <w:rtl/>
          <w:lang w:bidi="fa-IR"/>
        </w:rPr>
      </w:pPr>
      <w:r>
        <w:rPr>
          <w:rFonts w:ascii="Arial" w:hAnsi="Arial" w:cs="Arial" w:hint="cs"/>
          <w:color w:val="000000"/>
          <w:sz w:val="30"/>
          <w:szCs w:val="30"/>
          <w:rtl/>
          <w:lang w:bidi="fa-IR"/>
        </w:rPr>
        <w:t>10- آخرين ساعت از هر روز 47</w:t>
      </w:r>
    </w:p>
    <w:p w:rsidR="00F9093C" w:rsidRDefault="00F9093C" w:rsidP="00F9093C">
      <w:pPr>
        <w:pStyle w:val="NormalWeb"/>
        <w:bidi/>
        <w:rPr>
          <w:rFonts w:hint="cs"/>
          <w:rtl/>
          <w:lang w:bidi="fa-IR"/>
        </w:rPr>
      </w:pPr>
      <w:r>
        <w:rPr>
          <w:rFonts w:ascii="Arial" w:hAnsi="Arial" w:cs="Arial" w:hint="cs"/>
          <w:color w:val="000000"/>
          <w:sz w:val="30"/>
          <w:szCs w:val="30"/>
          <w:rtl/>
          <w:lang w:bidi="fa-IR"/>
        </w:rPr>
        <w:t>11- روز پنج‏شنبه 49</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12- شب جمعه 49</w:t>
      </w:r>
    </w:p>
    <w:p w:rsidR="00F9093C" w:rsidRDefault="00F9093C" w:rsidP="00F9093C">
      <w:pPr>
        <w:pStyle w:val="NormalWeb"/>
        <w:bidi/>
        <w:rPr>
          <w:rFonts w:hint="cs"/>
          <w:rtl/>
          <w:lang w:bidi="fa-IR"/>
        </w:rPr>
      </w:pPr>
      <w:r>
        <w:rPr>
          <w:rFonts w:ascii="Arial" w:hAnsi="Arial" w:cs="Arial" w:hint="cs"/>
          <w:color w:val="000000"/>
          <w:sz w:val="30"/>
          <w:szCs w:val="30"/>
          <w:rtl/>
          <w:lang w:bidi="fa-IR"/>
        </w:rPr>
        <w:t>13- روز جمعه 50</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الف) بعد از نماز صبح 50</w:t>
      </w:r>
    </w:p>
    <w:p w:rsidR="00F9093C" w:rsidRDefault="00F9093C" w:rsidP="00F9093C">
      <w:pPr>
        <w:pStyle w:val="NormalWeb"/>
        <w:bidi/>
        <w:rPr>
          <w:rFonts w:hint="cs"/>
          <w:rtl/>
          <w:lang w:bidi="fa-IR"/>
        </w:rPr>
      </w:pPr>
      <w:r>
        <w:rPr>
          <w:rFonts w:ascii="Arial" w:hAnsi="Arial" w:cs="Arial" w:hint="cs"/>
          <w:color w:val="000000"/>
          <w:sz w:val="30"/>
          <w:szCs w:val="30"/>
          <w:rtl/>
          <w:lang w:bidi="fa-IR"/>
        </w:rPr>
        <w:t>ب) هنگام زوال ظهر 51</w:t>
      </w:r>
    </w:p>
    <w:p w:rsidR="00F9093C" w:rsidRDefault="00F9093C" w:rsidP="00F9093C">
      <w:pPr>
        <w:pStyle w:val="NormalWeb"/>
        <w:bidi/>
        <w:rPr>
          <w:rFonts w:hint="cs"/>
          <w:rtl/>
          <w:lang w:bidi="fa-IR"/>
        </w:rPr>
      </w:pPr>
      <w:r>
        <w:rPr>
          <w:rFonts w:ascii="Arial" w:hAnsi="Arial" w:cs="Arial" w:hint="cs"/>
          <w:color w:val="000000"/>
          <w:sz w:val="30"/>
          <w:szCs w:val="30"/>
          <w:rtl/>
          <w:lang w:bidi="fa-IR"/>
        </w:rPr>
        <w:t>ج) هنگام رفتن به مسجد 51</w:t>
      </w:r>
    </w:p>
    <w:p w:rsidR="00F9093C" w:rsidRDefault="00F9093C" w:rsidP="00F9093C">
      <w:pPr>
        <w:pStyle w:val="NormalWeb"/>
        <w:bidi/>
        <w:rPr>
          <w:rFonts w:hint="cs"/>
          <w:rtl/>
          <w:lang w:bidi="fa-IR"/>
        </w:rPr>
      </w:pPr>
      <w:r>
        <w:rPr>
          <w:rFonts w:ascii="Arial" w:hAnsi="Arial" w:cs="Arial" w:hint="cs"/>
          <w:color w:val="000000"/>
          <w:sz w:val="30"/>
          <w:szCs w:val="30"/>
          <w:rtl/>
          <w:lang w:bidi="fa-IR"/>
        </w:rPr>
        <w:t>د) بعد از نماز عصر 52</w:t>
      </w:r>
    </w:p>
    <w:p w:rsidR="00F9093C" w:rsidRDefault="00F9093C" w:rsidP="00F9093C">
      <w:pPr>
        <w:pStyle w:val="NormalWeb"/>
        <w:bidi/>
        <w:rPr>
          <w:rFonts w:hint="cs"/>
          <w:rtl/>
          <w:lang w:bidi="fa-IR"/>
        </w:rPr>
      </w:pPr>
      <w:r>
        <w:rPr>
          <w:rFonts w:ascii="Arial" w:hAnsi="Arial" w:cs="Arial" w:hint="cs"/>
          <w:color w:val="000000"/>
          <w:sz w:val="30"/>
          <w:szCs w:val="30"/>
          <w:rtl/>
          <w:lang w:bidi="fa-IR"/>
        </w:rPr>
        <w:t>ه) در قنوت ظهر و نماز جمعه 52</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خطبه نماز جمعه 52</w:t>
      </w:r>
    </w:p>
    <w:p w:rsidR="00F9093C" w:rsidRDefault="00F9093C" w:rsidP="00F9093C">
      <w:pPr>
        <w:pStyle w:val="NormalWeb"/>
        <w:bidi/>
        <w:rPr>
          <w:rFonts w:hint="cs"/>
          <w:rtl/>
          <w:lang w:bidi="fa-IR"/>
        </w:rPr>
      </w:pPr>
      <w:r>
        <w:rPr>
          <w:rFonts w:ascii="Arial" w:hAnsi="Arial" w:cs="Arial" w:hint="cs"/>
          <w:color w:val="000000"/>
          <w:sz w:val="30"/>
          <w:szCs w:val="30"/>
          <w:rtl/>
          <w:lang w:bidi="fa-IR"/>
        </w:rPr>
        <w:t>ز) آخرين ساعت روز جمعه 52</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14- روز نوروز 54</w:t>
      </w:r>
    </w:p>
    <w:p w:rsidR="00F9093C" w:rsidRDefault="00F9093C" w:rsidP="00F9093C">
      <w:pPr>
        <w:pStyle w:val="NormalWeb"/>
        <w:bidi/>
        <w:rPr>
          <w:rFonts w:hint="cs"/>
          <w:rtl/>
          <w:lang w:bidi="fa-IR"/>
        </w:rPr>
      </w:pPr>
      <w:r>
        <w:rPr>
          <w:rFonts w:ascii="Arial" w:hAnsi="Arial" w:cs="Arial" w:hint="cs"/>
          <w:color w:val="000000"/>
          <w:sz w:val="30"/>
          <w:szCs w:val="30"/>
          <w:rtl/>
          <w:lang w:bidi="fa-IR"/>
        </w:rPr>
        <w:t>15- روز عرفه 54</w:t>
      </w:r>
    </w:p>
    <w:p w:rsidR="00F9093C" w:rsidRDefault="00F9093C" w:rsidP="00F9093C">
      <w:pPr>
        <w:pStyle w:val="NormalWeb"/>
        <w:bidi/>
        <w:rPr>
          <w:rFonts w:hint="cs"/>
          <w:rtl/>
          <w:lang w:bidi="fa-IR"/>
        </w:rPr>
      </w:pPr>
      <w:r>
        <w:rPr>
          <w:rFonts w:ascii="Arial" w:hAnsi="Arial" w:cs="Arial" w:hint="cs"/>
          <w:color w:val="000000"/>
          <w:sz w:val="30"/>
          <w:szCs w:val="30"/>
          <w:rtl/>
          <w:lang w:bidi="fa-IR"/>
        </w:rPr>
        <w:t>16- روز عيد فطر 54</w:t>
      </w:r>
    </w:p>
    <w:p w:rsidR="00F9093C" w:rsidRDefault="00F9093C" w:rsidP="00F9093C">
      <w:pPr>
        <w:pStyle w:val="NormalWeb"/>
        <w:bidi/>
        <w:rPr>
          <w:rFonts w:hint="cs"/>
          <w:rtl/>
          <w:lang w:bidi="fa-IR"/>
        </w:rPr>
      </w:pPr>
      <w:r>
        <w:rPr>
          <w:rFonts w:ascii="Arial" w:hAnsi="Arial" w:cs="Arial" w:hint="cs"/>
          <w:color w:val="000000"/>
          <w:sz w:val="30"/>
          <w:szCs w:val="30"/>
          <w:rtl/>
          <w:lang w:bidi="fa-IR"/>
        </w:rPr>
        <w:t>17- روز اضحى (- قربان) 55</w:t>
      </w:r>
    </w:p>
    <w:p w:rsidR="00F9093C" w:rsidRDefault="00F9093C" w:rsidP="00F9093C">
      <w:pPr>
        <w:pStyle w:val="NormalWeb"/>
        <w:bidi/>
        <w:rPr>
          <w:rFonts w:hint="cs"/>
          <w:rtl/>
          <w:lang w:bidi="fa-IR"/>
        </w:rPr>
      </w:pPr>
      <w:r>
        <w:rPr>
          <w:rFonts w:ascii="Arial" w:hAnsi="Arial" w:cs="Arial" w:hint="cs"/>
          <w:color w:val="000000"/>
          <w:sz w:val="30"/>
          <w:szCs w:val="30"/>
          <w:rtl/>
          <w:lang w:bidi="fa-IR"/>
        </w:rPr>
        <w:t>18- روز دحو الارض (گسترده شدن زمين) 56</w:t>
      </w:r>
    </w:p>
    <w:p w:rsidR="00F9093C" w:rsidRDefault="00F9093C" w:rsidP="00F9093C">
      <w:pPr>
        <w:pStyle w:val="NormalWeb"/>
        <w:bidi/>
        <w:rPr>
          <w:rFonts w:hint="cs"/>
          <w:rtl/>
          <w:lang w:bidi="fa-IR"/>
        </w:rPr>
      </w:pPr>
      <w:r>
        <w:rPr>
          <w:rFonts w:ascii="Arial" w:hAnsi="Arial" w:cs="Arial" w:hint="cs"/>
          <w:color w:val="000000"/>
          <w:sz w:val="30"/>
          <w:szCs w:val="30"/>
          <w:rtl/>
          <w:lang w:bidi="fa-IR"/>
        </w:rPr>
        <w:t>19- روز عاشورا 57</w:t>
      </w:r>
    </w:p>
    <w:p w:rsidR="00F9093C" w:rsidRDefault="00F9093C" w:rsidP="00F9093C">
      <w:pPr>
        <w:pStyle w:val="NormalWeb"/>
        <w:bidi/>
        <w:rPr>
          <w:rFonts w:hint="cs"/>
          <w:rtl/>
          <w:lang w:bidi="fa-IR"/>
        </w:rPr>
      </w:pPr>
      <w:r>
        <w:rPr>
          <w:rFonts w:ascii="Arial" w:hAnsi="Arial" w:cs="Arial" w:hint="cs"/>
          <w:color w:val="000000"/>
          <w:sz w:val="30"/>
          <w:szCs w:val="30"/>
          <w:rtl/>
          <w:lang w:bidi="fa-IR"/>
        </w:rPr>
        <w:t>20- شب نيمه شعبان 58</w:t>
      </w:r>
    </w:p>
    <w:p w:rsidR="00F9093C" w:rsidRDefault="00F9093C" w:rsidP="00F9093C">
      <w:pPr>
        <w:pStyle w:val="NormalWeb"/>
        <w:bidi/>
        <w:rPr>
          <w:rFonts w:hint="cs"/>
          <w:rtl/>
          <w:lang w:bidi="fa-IR"/>
        </w:rPr>
      </w:pPr>
      <w:r>
        <w:rPr>
          <w:rFonts w:ascii="Arial" w:hAnsi="Arial" w:cs="Arial" w:hint="cs"/>
          <w:color w:val="000000"/>
          <w:sz w:val="30"/>
          <w:szCs w:val="30"/>
          <w:rtl/>
          <w:lang w:bidi="fa-IR"/>
        </w:rPr>
        <w:t>21- روز نيمه شعبان 58</w:t>
      </w:r>
    </w:p>
    <w:p w:rsidR="00F9093C" w:rsidRDefault="00F9093C" w:rsidP="00F9093C">
      <w:pPr>
        <w:pStyle w:val="NormalWeb"/>
        <w:bidi/>
        <w:rPr>
          <w:rFonts w:hint="cs"/>
          <w:rtl/>
          <w:lang w:bidi="fa-IR"/>
        </w:rPr>
      </w:pPr>
      <w:r>
        <w:rPr>
          <w:rFonts w:ascii="Arial" w:hAnsi="Arial" w:cs="Arial" w:hint="cs"/>
          <w:color w:val="000000"/>
          <w:sz w:val="30"/>
          <w:szCs w:val="30"/>
          <w:rtl/>
          <w:lang w:bidi="fa-IR"/>
        </w:rPr>
        <w:t>22- تمام ماه رمضان 59</w:t>
      </w:r>
    </w:p>
    <w:p w:rsidR="00F9093C" w:rsidRDefault="00F9093C" w:rsidP="00F9093C">
      <w:pPr>
        <w:pStyle w:val="NormalWeb"/>
        <w:bidi/>
        <w:rPr>
          <w:rFonts w:hint="cs"/>
          <w:rtl/>
          <w:lang w:bidi="fa-IR"/>
        </w:rPr>
      </w:pPr>
      <w:r>
        <w:rPr>
          <w:rFonts w:ascii="Arial" w:hAnsi="Arial" w:cs="Arial" w:hint="cs"/>
          <w:color w:val="000000"/>
          <w:sz w:val="30"/>
          <w:szCs w:val="30"/>
          <w:rtl/>
          <w:lang w:bidi="fa-IR"/>
        </w:rPr>
        <w:t>23- شب ششم ماه رمضان 62</w:t>
      </w:r>
    </w:p>
    <w:p w:rsidR="00F9093C" w:rsidRDefault="00F9093C" w:rsidP="00F9093C">
      <w:pPr>
        <w:pStyle w:val="NormalWeb"/>
        <w:bidi/>
        <w:rPr>
          <w:rFonts w:hint="cs"/>
          <w:rtl/>
          <w:lang w:bidi="fa-IR"/>
        </w:rPr>
      </w:pPr>
      <w:r>
        <w:rPr>
          <w:rFonts w:ascii="Arial" w:hAnsi="Arial" w:cs="Arial" w:hint="cs"/>
          <w:color w:val="000000"/>
          <w:sz w:val="30"/>
          <w:szCs w:val="30"/>
          <w:rtl/>
          <w:lang w:bidi="fa-IR"/>
        </w:rPr>
        <w:t>24- روز هشتم ماه رمضان 63</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25- شب دوازدهم ماه رمضان 64</w:t>
      </w:r>
    </w:p>
    <w:p w:rsidR="00F9093C" w:rsidRDefault="00F9093C" w:rsidP="00F9093C">
      <w:pPr>
        <w:pStyle w:val="NormalWeb"/>
        <w:bidi/>
        <w:rPr>
          <w:rFonts w:hint="cs"/>
          <w:rtl/>
          <w:lang w:bidi="fa-IR"/>
        </w:rPr>
      </w:pPr>
      <w:r>
        <w:rPr>
          <w:rFonts w:ascii="Arial" w:hAnsi="Arial" w:cs="Arial" w:hint="cs"/>
          <w:color w:val="000000"/>
          <w:sz w:val="30"/>
          <w:szCs w:val="30"/>
          <w:rtl/>
          <w:lang w:bidi="fa-IR"/>
        </w:rPr>
        <w:t>26- روز سيزدهم ماه رمضان 64</w:t>
      </w:r>
    </w:p>
    <w:p w:rsidR="00F9093C" w:rsidRDefault="00F9093C" w:rsidP="00F9093C">
      <w:pPr>
        <w:pStyle w:val="NormalWeb"/>
        <w:bidi/>
        <w:rPr>
          <w:rFonts w:hint="cs"/>
          <w:rtl/>
          <w:lang w:bidi="fa-IR"/>
        </w:rPr>
      </w:pPr>
      <w:r>
        <w:rPr>
          <w:rFonts w:ascii="Arial" w:hAnsi="Arial" w:cs="Arial" w:hint="cs"/>
          <w:color w:val="000000"/>
          <w:sz w:val="30"/>
          <w:szCs w:val="30"/>
          <w:rtl/>
          <w:lang w:bidi="fa-IR"/>
        </w:rPr>
        <w:t>27- روز هيجدهم و شب نوزدهم ماه رمضان 65</w:t>
      </w:r>
    </w:p>
    <w:p w:rsidR="00F9093C" w:rsidRDefault="00F9093C" w:rsidP="00F9093C">
      <w:pPr>
        <w:pStyle w:val="NormalWeb"/>
        <w:bidi/>
        <w:rPr>
          <w:rFonts w:hint="cs"/>
          <w:rtl/>
          <w:lang w:bidi="fa-IR"/>
        </w:rPr>
      </w:pPr>
      <w:r>
        <w:rPr>
          <w:rFonts w:ascii="Arial" w:hAnsi="Arial" w:cs="Arial" w:hint="cs"/>
          <w:color w:val="000000"/>
          <w:sz w:val="30"/>
          <w:szCs w:val="30"/>
          <w:rtl/>
          <w:lang w:bidi="fa-IR"/>
        </w:rPr>
        <w:t>28- روز بيست و يكم ماه رمضان 65</w:t>
      </w:r>
    </w:p>
    <w:p w:rsidR="00F9093C" w:rsidRDefault="00F9093C" w:rsidP="00F9093C">
      <w:pPr>
        <w:pStyle w:val="NormalWeb"/>
        <w:bidi/>
        <w:rPr>
          <w:rFonts w:hint="cs"/>
          <w:rtl/>
          <w:lang w:bidi="fa-IR"/>
        </w:rPr>
      </w:pPr>
      <w:r>
        <w:rPr>
          <w:rFonts w:ascii="Arial" w:hAnsi="Arial" w:cs="Arial" w:hint="cs"/>
          <w:color w:val="000000"/>
          <w:sz w:val="30"/>
          <w:szCs w:val="30"/>
          <w:rtl/>
          <w:lang w:bidi="fa-IR"/>
        </w:rPr>
        <w:t>29- بعد از ذكر مصيبت سيّد الشهداء عليه السّلام 68</w:t>
      </w:r>
    </w:p>
    <w:p w:rsidR="00F9093C" w:rsidRDefault="00F9093C" w:rsidP="00F9093C">
      <w:pPr>
        <w:pStyle w:val="NormalWeb"/>
        <w:bidi/>
        <w:rPr>
          <w:rFonts w:hint="cs"/>
          <w:rtl/>
          <w:lang w:bidi="fa-IR"/>
        </w:rPr>
      </w:pPr>
      <w:r>
        <w:rPr>
          <w:rFonts w:ascii="Arial" w:hAnsi="Arial" w:cs="Arial" w:hint="cs"/>
          <w:color w:val="000000"/>
          <w:sz w:val="30"/>
          <w:szCs w:val="30"/>
          <w:rtl/>
          <w:lang w:bidi="fa-IR"/>
        </w:rPr>
        <w:t>30- بعد از زيارت آن حضرت عليه السّلام 68</w:t>
      </w:r>
    </w:p>
    <w:p w:rsidR="00F9093C" w:rsidRDefault="00F9093C" w:rsidP="00F9093C">
      <w:pPr>
        <w:pStyle w:val="NormalWeb"/>
        <w:bidi/>
        <w:rPr>
          <w:rFonts w:hint="cs"/>
          <w:rtl/>
          <w:lang w:bidi="fa-IR"/>
        </w:rPr>
      </w:pPr>
      <w:r>
        <w:rPr>
          <w:rFonts w:ascii="Arial" w:hAnsi="Arial" w:cs="Arial" w:hint="cs"/>
          <w:color w:val="000000"/>
          <w:sz w:val="30"/>
          <w:szCs w:val="30"/>
          <w:rtl/>
          <w:lang w:bidi="fa-IR"/>
        </w:rPr>
        <w:t>31- پس از گريستن از ترس خداى تعالى 69</w:t>
      </w:r>
    </w:p>
    <w:p w:rsidR="00F9093C" w:rsidRDefault="00F9093C" w:rsidP="00F9093C">
      <w:pPr>
        <w:pStyle w:val="NormalWeb"/>
        <w:bidi/>
        <w:rPr>
          <w:rFonts w:hint="cs"/>
          <w:rtl/>
          <w:lang w:bidi="fa-IR"/>
        </w:rPr>
      </w:pPr>
      <w:r>
        <w:rPr>
          <w:rFonts w:ascii="Arial" w:hAnsi="Arial" w:cs="Arial" w:hint="cs"/>
          <w:color w:val="000000"/>
          <w:sz w:val="30"/>
          <w:szCs w:val="30"/>
          <w:rtl/>
          <w:lang w:bidi="fa-IR"/>
        </w:rPr>
        <w:t>32- پس از تجديد هر نعمت و زوال هر محنت 69</w:t>
      </w:r>
    </w:p>
    <w:p w:rsidR="00F9093C" w:rsidRDefault="00F9093C" w:rsidP="00F9093C">
      <w:pPr>
        <w:pStyle w:val="NormalWeb"/>
        <w:bidi/>
        <w:rPr>
          <w:rFonts w:hint="cs"/>
          <w:rtl/>
          <w:lang w:bidi="fa-IR"/>
        </w:rPr>
      </w:pPr>
      <w:r>
        <w:rPr>
          <w:rFonts w:ascii="Arial" w:hAnsi="Arial" w:cs="Arial" w:hint="cs"/>
          <w:color w:val="000000"/>
          <w:sz w:val="30"/>
          <w:szCs w:val="30"/>
          <w:rtl/>
          <w:lang w:bidi="fa-IR"/>
        </w:rPr>
        <w:t>33- هنگام وارد شدن غم و اندوه 70</w:t>
      </w:r>
    </w:p>
    <w:p w:rsidR="00F9093C" w:rsidRDefault="00F9093C" w:rsidP="00F9093C">
      <w:pPr>
        <w:pStyle w:val="NormalWeb"/>
        <w:bidi/>
        <w:rPr>
          <w:rFonts w:hint="cs"/>
          <w:rtl/>
          <w:lang w:bidi="fa-IR"/>
        </w:rPr>
      </w:pPr>
      <w:r>
        <w:rPr>
          <w:rFonts w:ascii="Arial" w:hAnsi="Arial" w:cs="Arial" w:hint="cs"/>
          <w:color w:val="000000"/>
          <w:sz w:val="30"/>
          <w:szCs w:val="30"/>
          <w:rtl/>
          <w:lang w:bidi="fa-IR"/>
        </w:rPr>
        <w:t>34- در سختى‏ها و گرفتارى‏ها 70</w:t>
      </w:r>
    </w:p>
    <w:p w:rsidR="00F9093C" w:rsidRDefault="00F9093C" w:rsidP="00F9093C">
      <w:pPr>
        <w:pStyle w:val="NormalWeb"/>
        <w:bidi/>
        <w:rPr>
          <w:rFonts w:hint="cs"/>
          <w:rtl/>
          <w:lang w:bidi="fa-IR"/>
        </w:rPr>
      </w:pPr>
      <w:r>
        <w:rPr>
          <w:rFonts w:ascii="Arial" w:hAnsi="Arial" w:cs="Arial" w:hint="cs"/>
          <w:color w:val="000000"/>
          <w:sz w:val="30"/>
          <w:szCs w:val="30"/>
          <w:rtl/>
          <w:lang w:bidi="fa-IR"/>
        </w:rPr>
        <w:t>35- پس از نماز تسبيح 70</w:t>
      </w:r>
    </w:p>
    <w:p w:rsidR="00F9093C" w:rsidRDefault="00F9093C" w:rsidP="00F9093C">
      <w:pPr>
        <w:pStyle w:val="NormalWeb"/>
        <w:bidi/>
        <w:rPr>
          <w:rFonts w:hint="cs"/>
          <w:rtl/>
          <w:lang w:bidi="fa-IR"/>
        </w:rPr>
      </w:pPr>
      <w:r>
        <w:rPr>
          <w:rFonts w:ascii="Arial" w:hAnsi="Arial" w:cs="Arial" w:hint="cs"/>
          <w:color w:val="000000"/>
          <w:sz w:val="30"/>
          <w:szCs w:val="30"/>
          <w:rtl/>
          <w:lang w:bidi="fa-IR"/>
        </w:rPr>
        <w:t>36- پيش از دعا براى خود و خانواده خود 71</w:t>
      </w:r>
    </w:p>
    <w:p w:rsidR="00F9093C" w:rsidRDefault="00F9093C" w:rsidP="00F9093C">
      <w:pPr>
        <w:pStyle w:val="NormalWeb"/>
        <w:bidi/>
        <w:rPr>
          <w:rFonts w:hint="cs"/>
          <w:rtl/>
          <w:lang w:bidi="fa-IR"/>
        </w:rPr>
      </w:pPr>
      <w:r>
        <w:rPr>
          <w:rFonts w:ascii="Arial" w:hAnsi="Arial" w:cs="Arial" w:hint="cs"/>
          <w:color w:val="000000"/>
          <w:sz w:val="30"/>
          <w:szCs w:val="30"/>
          <w:rtl/>
          <w:lang w:bidi="fa-IR"/>
        </w:rPr>
        <w:t>37- روز غدير 71</w:t>
      </w:r>
    </w:p>
    <w:p w:rsidR="00F9093C" w:rsidRDefault="00F9093C" w:rsidP="00F9093C">
      <w:pPr>
        <w:pStyle w:val="NormalWeb"/>
        <w:bidi/>
        <w:rPr>
          <w:rFonts w:hint="cs"/>
          <w:rtl/>
          <w:lang w:bidi="fa-IR"/>
        </w:rPr>
      </w:pPr>
      <w:r>
        <w:rPr>
          <w:rFonts w:ascii="Arial" w:hAnsi="Arial" w:cs="Arial" w:hint="cs"/>
          <w:color w:val="000000"/>
          <w:sz w:val="30"/>
          <w:szCs w:val="30"/>
          <w:rtl/>
          <w:lang w:bidi="fa-IR"/>
        </w:rPr>
        <w:t>38- مطلق اوقات شريفه و شبها و روزهاى متبركه 72</w:t>
      </w:r>
    </w:p>
    <w:p w:rsidR="00F9093C" w:rsidRDefault="00F9093C" w:rsidP="00F9093C">
      <w:pPr>
        <w:pStyle w:val="NormalWeb"/>
        <w:bidi/>
        <w:rPr>
          <w:rFonts w:hint="cs"/>
          <w:rtl/>
          <w:lang w:bidi="fa-IR"/>
        </w:rPr>
      </w:pPr>
      <w:r>
        <w:rPr>
          <w:rFonts w:ascii="Arial" w:hAnsi="Arial" w:cs="Arial" w:hint="cs"/>
          <w:color w:val="000000"/>
          <w:sz w:val="30"/>
          <w:szCs w:val="30"/>
          <w:rtl/>
          <w:lang w:bidi="fa-IR"/>
        </w:rPr>
        <w:t>39- هنگام حضور در مجلس مخالفين و غاصبين حقوق امامان عليهم السّلام 73</w:t>
      </w:r>
    </w:p>
    <w:p w:rsidR="00F9093C" w:rsidRDefault="00F9093C" w:rsidP="00F9093C">
      <w:pPr>
        <w:pStyle w:val="NormalWeb"/>
        <w:bidi/>
        <w:rPr>
          <w:rFonts w:hint="cs"/>
          <w:rtl/>
          <w:lang w:bidi="fa-IR"/>
        </w:rPr>
      </w:pPr>
      <w:r>
        <w:rPr>
          <w:rFonts w:ascii="Arial" w:hAnsi="Arial" w:cs="Arial" w:hint="cs"/>
          <w:color w:val="000000"/>
          <w:sz w:val="30"/>
          <w:szCs w:val="30"/>
          <w:rtl/>
          <w:lang w:bidi="fa-IR"/>
        </w:rPr>
        <w:t>40- چهل روز مداومت به دعا براى فرج 73</w:t>
      </w:r>
    </w:p>
    <w:p w:rsidR="00F9093C" w:rsidRDefault="00F9093C" w:rsidP="00F9093C">
      <w:pPr>
        <w:pStyle w:val="NormalWeb"/>
        <w:bidi/>
        <w:rPr>
          <w:rFonts w:hint="cs"/>
          <w:rtl/>
          <w:lang w:bidi="fa-IR"/>
        </w:rPr>
      </w:pPr>
      <w:r>
        <w:rPr>
          <w:rFonts w:ascii="Arial" w:hAnsi="Arial" w:cs="Arial" w:hint="cs"/>
          <w:color w:val="000000"/>
          <w:sz w:val="30"/>
          <w:szCs w:val="30"/>
          <w:rtl/>
          <w:lang w:bidi="fa-IR"/>
        </w:rPr>
        <w:t>41- ماه محرّم 74</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مكان‏هايى كه دعا در آن‏ها بيشتر تأكيد شده 75</w:t>
      </w:r>
    </w:p>
    <w:p w:rsidR="00F9093C" w:rsidRDefault="00F9093C" w:rsidP="00F9093C">
      <w:pPr>
        <w:pStyle w:val="NormalWeb"/>
        <w:bidi/>
        <w:rPr>
          <w:rFonts w:hint="cs"/>
          <w:rtl/>
          <w:lang w:bidi="fa-IR"/>
        </w:rPr>
      </w:pPr>
      <w:r>
        <w:rPr>
          <w:rFonts w:ascii="Arial" w:hAnsi="Arial" w:cs="Arial" w:hint="cs"/>
          <w:color w:val="000000"/>
          <w:sz w:val="30"/>
          <w:szCs w:val="30"/>
          <w:rtl/>
          <w:lang w:bidi="fa-IR"/>
        </w:rPr>
        <w:t>1- مسجد الحرام 75</w:t>
      </w:r>
    </w:p>
    <w:p w:rsidR="00F9093C" w:rsidRDefault="00F9093C" w:rsidP="00F9093C">
      <w:pPr>
        <w:pStyle w:val="NormalWeb"/>
        <w:bidi/>
        <w:rPr>
          <w:rFonts w:hint="cs"/>
          <w:rtl/>
          <w:lang w:bidi="fa-IR"/>
        </w:rPr>
      </w:pPr>
      <w:r>
        <w:rPr>
          <w:rFonts w:ascii="Arial" w:hAnsi="Arial" w:cs="Arial" w:hint="cs"/>
          <w:color w:val="000000"/>
          <w:sz w:val="30"/>
          <w:szCs w:val="30"/>
          <w:rtl/>
          <w:lang w:bidi="fa-IR"/>
        </w:rPr>
        <w:t>2- عرفات 75</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3- سرداب 75</w:t>
      </w:r>
    </w:p>
    <w:p w:rsidR="00F9093C" w:rsidRDefault="00F9093C" w:rsidP="00F9093C">
      <w:pPr>
        <w:pStyle w:val="NormalWeb"/>
        <w:bidi/>
        <w:rPr>
          <w:rFonts w:hint="cs"/>
          <w:rtl/>
          <w:lang w:bidi="fa-IR"/>
        </w:rPr>
      </w:pPr>
      <w:r>
        <w:rPr>
          <w:rFonts w:ascii="Arial" w:hAnsi="Arial" w:cs="Arial" w:hint="cs"/>
          <w:color w:val="000000"/>
          <w:sz w:val="30"/>
          <w:szCs w:val="30"/>
          <w:rtl/>
          <w:lang w:bidi="fa-IR"/>
        </w:rPr>
        <w:t>4- جاهاى منسوب به آن حضرت عليه السّلام 76</w:t>
      </w:r>
    </w:p>
    <w:p w:rsidR="00F9093C" w:rsidRDefault="00F9093C" w:rsidP="00F9093C">
      <w:pPr>
        <w:pStyle w:val="NormalWeb"/>
        <w:bidi/>
        <w:rPr>
          <w:rFonts w:hint="cs"/>
          <w:rtl/>
          <w:lang w:bidi="fa-IR"/>
        </w:rPr>
      </w:pPr>
      <w:r>
        <w:rPr>
          <w:rFonts w:ascii="Arial" w:hAnsi="Arial" w:cs="Arial" w:hint="cs"/>
          <w:color w:val="000000"/>
          <w:sz w:val="30"/>
          <w:szCs w:val="30"/>
          <w:rtl/>
          <w:lang w:bidi="fa-IR"/>
        </w:rPr>
        <w:t>5- حرم حضرت سيد الشهداء عليه السّلام 76</w:t>
      </w:r>
    </w:p>
    <w:p w:rsidR="00F9093C" w:rsidRDefault="00F9093C" w:rsidP="00F9093C">
      <w:pPr>
        <w:pStyle w:val="NormalWeb"/>
        <w:bidi/>
        <w:rPr>
          <w:rFonts w:hint="cs"/>
          <w:rtl/>
          <w:lang w:bidi="fa-IR"/>
        </w:rPr>
      </w:pPr>
      <w:r>
        <w:rPr>
          <w:rFonts w:ascii="Arial" w:hAnsi="Arial" w:cs="Arial" w:hint="cs"/>
          <w:color w:val="000000"/>
          <w:sz w:val="30"/>
          <w:szCs w:val="30"/>
          <w:rtl/>
          <w:lang w:bidi="fa-IR"/>
        </w:rPr>
        <w:t>6- حرم مولايمان حضرت رضا عليه السّلام 77</w:t>
      </w:r>
    </w:p>
    <w:p w:rsidR="00F9093C" w:rsidRDefault="00F9093C" w:rsidP="00F9093C">
      <w:pPr>
        <w:pStyle w:val="NormalWeb"/>
        <w:bidi/>
        <w:rPr>
          <w:rFonts w:hint="cs"/>
          <w:rtl/>
          <w:lang w:bidi="fa-IR"/>
        </w:rPr>
      </w:pPr>
      <w:r>
        <w:rPr>
          <w:rFonts w:ascii="Arial" w:hAnsi="Arial" w:cs="Arial" w:hint="cs"/>
          <w:color w:val="000000"/>
          <w:sz w:val="30"/>
          <w:szCs w:val="30"/>
          <w:rtl/>
          <w:lang w:bidi="fa-IR"/>
        </w:rPr>
        <w:t>7- حرم عسكريين عليهما السّلام 77</w:t>
      </w:r>
    </w:p>
    <w:p w:rsidR="00F9093C" w:rsidRDefault="00F9093C" w:rsidP="00F9093C">
      <w:pPr>
        <w:pStyle w:val="NormalWeb"/>
        <w:bidi/>
        <w:rPr>
          <w:rFonts w:hint="cs"/>
          <w:rtl/>
          <w:lang w:bidi="fa-IR"/>
        </w:rPr>
      </w:pPr>
      <w:r>
        <w:rPr>
          <w:rFonts w:ascii="Arial" w:hAnsi="Arial" w:cs="Arial" w:hint="cs"/>
          <w:color w:val="000000"/>
          <w:sz w:val="30"/>
          <w:szCs w:val="30"/>
          <w:rtl/>
          <w:lang w:bidi="fa-IR"/>
        </w:rPr>
        <w:t>8- حرم هريك از امامان عليهم السّلام 78</w:t>
      </w:r>
    </w:p>
    <w:p w:rsidR="00F9093C" w:rsidRDefault="00F9093C" w:rsidP="00F9093C">
      <w:pPr>
        <w:pStyle w:val="NormalWeb"/>
        <w:bidi/>
        <w:rPr>
          <w:rFonts w:hint="cs"/>
          <w:rtl/>
          <w:lang w:bidi="fa-IR"/>
        </w:rPr>
      </w:pPr>
      <w:r>
        <w:rPr>
          <w:rFonts w:ascii="Arial" w:hAnsi="Arial" w:cs="Arial" w:hint="cs"/>
          <w:color w:val="64287E"/>
          <w:sz w:val="30"/>
          <w:szCs w:val="30"/>
          <w:rtl/>
          <w:lang w:bidi="fa-IR"/>
        </w:rPr>
        <w:t>بخش هفتم: چگونگى دعا براى تعجيل فرج امام عصر- عجّل اللّه فرجه الشريف-</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مقصد اوّل: تذكر چند مطلب 81</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مقصد دوم: در چگونگى دعا براى تعجيل فرج و ظهور آن حضرت عليه السّلام آشكارا يا به كنايه 95</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مقصد سوم: در ذكر بعضى از دعاهاى روايت شده از امامان معصوم عليهم السّلام در اين باره 98</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دعاى صلوات 98</w:t>
      </w:r>
    </w:p>
    <w:p w:rsidR="00F9093C" w:rsidRDefault="00F9093C" w:rsidP="00F9093C">
      <w:pPr>
        <w:pStyle w:val="NormalWeb"/>
        <w:bidi/>
        <w:rPr>
          <w:rFonts w:hint="cs"/>
          <w:rtl/>
          <w:lang w:bidi="fa-IR"/>
        </w:rPr>
      </w:pPr>
      <w:r>
        <w:rPr>
          <w:rFonts w:ascii="Arial" w:hAnsi="Arial" w:cs="Arial" w:hint="cs"/>
          <w:color w:val="000000"/>
          <w:sz w:val="30"/>
          <w:szCs w:val="30"/>
          <w:rtl/>
          <w:lang w:bidi="fa-IR"/>
        </w:rPr>
        <w:t>2- دعاى امام رضا عليه السّلام 101</w:t>
      </w:r>
    </w:p>
    <w:p w:rsidR="00F9093C" w:rsidRDefault="00F9093C" w:rsidP="00F9093C">
      <w:pPr>
        <w:pStyle w:val="NormalWeb"/>
        <w:bidi/>
        <w:rPr>
          <w:rFonts w:hint="cs"/>
          <w:rtl/>
          <w:lang w:bidi="fa-IR"/>
        </w:rPr>
      </w:pPr>
      <w:r>
        <w:rPr>
          <w:rFonts w:ascii="Arial" w:hAnsi="Arial" w:cs="Arial" w:hint="cs"/>
          <w:color w:val="000000"/>
          <w:sz w:val="30"/>
          <w:szCs w:val="30"/>
          <w:rtl/>
          <w:lang w:bidi="fa-IR"/>
        </w:rPr>
        <w:t>3- دعاى عصر غيبت 111</w:t>
      </w:r>
    </w:p>
    <w:p w:rsidR="00F9093C" w:rsidRDefault="00F9093C" w:rsidP="00F9093C">
      <w:pPr>
        <w:pStyle w:val="NormalWeb"/>
        <w:bidi/>
        <w:rPr>
          <w:rFonts w:hint="cs"/>
          <w:rtl/>
          <w:lang w:bidi="fa-IR"/>
        </w:rPr>
      </w:pPr>
      <w:r>
        <w:rPr>
          <w:rFonts w:ascii="Arial" w:hAnsi="Arial" w:cs="Arial" w:hint="cs"/>
          <w:color w:val="000000"/>
          <w:sz w:val="30"/>
          <w:szCs w:val="30"/>
          <w:rtl/>
          <w:lang w:bidi="fa-IR"/>
        </w:rPr>
        <w:t>4- دعاى قنوت 117</w:t>
      </w:r>
    </w:p>
    <w:p w:rsidR="00F9093C" w:rsidRDefault="00F9093C" w:rsidP="00F9093C">
      <w:pPr>
        <w:pStyle w:val="NormalWeb"/>
        <w:bidi/>
        <w:rPr>
          <w:rFonts w:hint="cs"/>
          <w:rtl/>
          <w:lang w:bidi="fa-IR"/>
        </w:rPr>
      </w:pPr>
      <w:r>
        <w:rPr>
          <w:rFonts w:ascii="Arial" w:hAnsi="Arial" w:cs="Arial" w:hint="cs"/>
          <w:color w:val="000000"/>
          <w:sz w:val="30"/>
          <w:szCs w:val="30"/>
          <w:rtl/>
          <w:lang w:bidi="fa-IR"/>
        </w:rPr>
        <w:t>5- دعاى ندبه 129</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و دفع اشكال 140</w:t>
      </w:r>
    </w:p>
    <w:p w:rsidR="00F9093C" w:rsidRDefault="00F9093C" w:rsidP="00F9093C">
      <w:pPr>
        <w:pStyle w:val="NormalWeb"/>
        <w:bidi/>
        <w:rPr>
          <w:rFonts w:hint="cs"/>
          <w:rtl/>
          <w:lang w:bidi="fa-IR"/>
        </w:rPr>
      </w:pPr>
      <w:r>
        <w:rPr>
          <w:rFonts w:ascii="Arial" w:hAnsi="Arial" w:cs="Arial" w:hint="cs"/>
          <w:color w:val="000000"/>
          <w:sz w:val="30"/>
          <w:szCs w:val="30"/>
          <w:rtl/>
          <w:lang w:bidi="fa-IR"/>
        </w:rPr>
        <w:t>6- دعاى ديگر 141</w:t>
      </w:r>
    </w:p>
    <w:p w:rsidR="00F9093C" w:rsidRDefault="00F9093C" w:rsidP="00F9093C">
      <w:pPr>
        <w:pStyle w:val="NormalWeb"/>
        <w:bidi/>
        <w:rPr>
          <w:rFonts w:hint="cs"/>
          <w:rtl/>
          <w:lang w:bidi="fa-IR"/>
        </w:rPr>
      </w:pPr>
      <w:r>
        <w:rPr>
          <w:rFonts w:ascii="Arial" w:hAnsi="Arial" w:cs="Arial" w:hint="cs"/>
          <w:color w:val="64287E"/>
          <w:sz w:val="30"/>
          <w:szCs w:val="30"/>
          <w:rtl/>
          <w:lang w:bidi="fa-IR"/>
        </w:rPr>
        <w:t>بخش هشتم: تكاليف بندگان نسبت به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تحصيل شناخت صفات و آداب و ويژگى‏هاى آن جناب عليه السّلام 147</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رعايت ادب نسبت به ياد او 153</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سوم: از وظايف بندگان نسبت به آن حضرت عليه السّلام محبّت او به‏طور خاصّ 179</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محبوب نمودن او در ميان مردم 183</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پنجم: انتظار فرج و ظهور آن حضرت عليه السّلام 183</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يكم- فضيلت انتظار و ثواب منتظر و انتظار پيغمبران و امامان نسبت به اين امر 183</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دوم- در وجوب انتظار حضرت قائم عليه السّلام بر همه افراد 193</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سوم- معنى انتظارى كه در اين اخبار به آن امر گرديده است 195</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چهارم- آيا در انتظار قصد قربت شرط است يا نه؟ 196</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پنجم- در بيان حكم ضدّ انتظار يعنى نااميدى 199</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اظهار اشتياق به ديدار آن بزرگوار عليه السّلام 205</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 ذكر مناقب و فضايل آن حضرت عليه السّلام 207</w:t>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هشتم: اندوهگين بودن مؤمن از فراق آن حضرت عليه السّلام 209</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نهم: حضور در مجالس فضايل و مناقب آن حضرت عليه السّلام 211</w:t>
      </w:r>
    </w:p>
    <w:p w:rsidR="00F9093C" w:rsidRDefault="00F9093C" w:rsidP="00F9093C">
      <w:pPr>
        <w:pStyle w:val="NormalWeb"/>
        <w:bidi/>
        <w:rPr>
          <w:rFonts w:hint="cs"/>
          <w:rtl/>
          <w:lang w:bidi="fa-IR"/>
        </w:rPr>
      </w:pPr>
      <w:r>
        <w:rPr>
          <w:rFonts w:ascii="Arial" w:hAnsi="Arial" w:cs="Arial" w:hint="cs"/>
          <w:color w:val="000000"/>
          <w:sz w:val="30"/>
          <w:szCs w:val="30"/>
          <w:rtl/>
          <w:lang w:bidi="fa-IR"/>
        </w:rPr>
        <w:t>دهم: تشكيل مجالس ذكر مناقب و فضايل آن حضرت عليه السّلام 214</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يازدهم و دوازدهم: سرودن و خواندن شعر در فضايل و مناقب آن حضرت عليه السّلام 215</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سيزدهم: قيام، هنگام ياد شدن نام يا القاب آن حضرت عليه السّلام 216</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چهاردهم و پانزدهم و شانزدهم: گريستن و گريانيدن و خود را به گريه‏كنندگان شبيه نمودن بر فراق آن حضرت عليه السّلام 217</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هفدهم: درخواست معرفت امام عصر عليه السّلام از خداوند- عزّ و جلّ- 225</w:t>
      </w:r>
    </w:p>
    <w:p w:rsidR="00F9093C" w:rsidRDefault="00F9093C" w:rsidP="00F9093C">
      <w:pPr>
        <w:pStyle w:val="NormalWeb"/>
        <w:bidi/>
        <w:rPr>
          <w:rFonts w:hint="cs"/>
          <w:rtl/>
          <w:lang w:bidi="fa-IR"/>
        </w:rPr>
      </w:pPr>
      <w:r>
        <w:rPr>
          <w:rFonts w:ascii="Arial" w:hAnsi="Arial" w:cs="Arial" w:hint="cs"/>
          <w:color w:val="000000"/>
          <w:sz w:val="30"/>
          <w:szCs w:val="30"/>
          <w:rtl/>
          <w:lang w:bidi="fa-IR"/>
        </w:rPr>
        <w:t>هجدهم: تداوم درخواست معرفت آن حضرت عليه السّلام 228</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نوزدهم: مداومت به خواندن دعاى غريق 229</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بيستم: دعا در زمان غيبت آن حضرت عليه السّلام 230</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بيست و يكم: شناختن علامت‏هاى ظهور آن حضرت عليه السّلام 230</w:t>
      </w:r>
    </w:p>
    <w:p w:rsidR="00F9093C" w:rsidRDefault="00F9093C" w:rsidP="00F9093C">
      <w:pPr>
        <w:pStyle w:val="NormalWeb"/>
        <w:bidi/>
        <w:rPr>
          <w:rFonts w:hint="cs"/>
          <w:rtl/>
          <w:lang w:bidi="fa-IR"/>
        </w:rPr>
      </w:pPr>
      <w:r>
        <w:rPr>
          <w:rFonts w:ascii="Arial" w:hAnsi="Arial" w:cs="Arial" w:hint="cs"/>
          <w:color w:val="000000"/>
          <w:sz w:val="30"/>
          <w:szCs w:val="30"/>
          <w:rtl/>
          <w:lang w:bidi="fa-IR"/>
        </w:rPr>
        <w:t>تصديق بعضى نشانه‏ها 238</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بيست و دوم: تسليم بودن و عجله نكردن 238</w:t>
      </w:r>
    </w:p>
    <w:p w:rsidR="00F9093C" w:rsidRDefault="00F9093C" w:rsidP="00F9093C">
      <w:pPr>
        <w:pStyle w:val="NormalWeb"/>
        <w:bidi/>
        <w:rPr>
          <w:rFonts w:hint="cs"/>
          <w:rtl/>
          <w:lang w:bidi="fa-IR"/>
        </w:rPr>
      </w:pPr>
      <w:r>
        <w:rPr>
          <w:rFonts w:ascii="Arial" w:hAnsi="Arial" w:cs="Arial" w:hint="cs"/>
          <w:color w:val="000000"/>
          <w:sz w:val="30"/>
          <w:szCs w:val="30"/>
          <w:rtl/>
          <w:lang w:bidi="fa-IR"/>
        </w:rPr>
        <w:t>بخش اوّل: در بيان قسمتى از روايات رسيده از امامان عليهم السّلام 238</w:t>
      </w:r>
    </w:p>
    <w:p w:rsidR="00F9093C" w:rsidRDefault="00F9093C" w:rsidP="00F9093C">
      <w:pPr>
        <w:pStyle w:val="NormalWeb"/>
        <w:bidi/>
        <w:rPr>
          <w:rFonts w:hint="cs"/>
          <w:rtl/>
          <w:lang w:bidi="fa-IR"/>
        </w:rPr>
      </w:pPr>
      <w:r>
        <w:rPr>
          <w:rFonts w:ascii="Arial" w:hAnsi="Arial" w:cs="Arial" w:hint="cs"/>
          <w:color w:val="000000"/>
          <w:sz w:val="30"/>
          <w:szCs w:val="30"/>
          <w:rtl/>
          <w:lang w:bidi="fa-IR"/>
        </w:rPr>
        <w:t>بخش دوم: در بيان گونه‏هاى عجله مذموم و آنچه از مفاسد بر آن مترتب مى‏شود و اينكه سبب كفر و الحاد است 245</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بيست و سوم: صدقه دادن به نيابت از آن حضرت عليه السّلام 253</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بيست و چهارم: صدقه دادن به قصد سلامتى آن حضرت عليه السّلام 259</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بيست و پنجم و بيست و ششم: حج رفتن به نيابت از آن حضرت عليه السّلام و فرستادن نايب كه از طرف آن جناب حج كند 260</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بيست و هفتم و بيست و هشتم: طواف بيت اللّه الحرام به نيابت از امام عليه السّلام و نايب ساختن ديگرى تا از طرف آن حضرت طواف نمايد 264</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بيست و نهم: زيارت مشاهد رسول خدا و ائمه معصومين عليهم السّلام به نيابت از مولايمان صاحب الزمان- عجل اللّه فرجه الشريف- 265</w:t>
      </w:r>
    </w:p>
    <w:p w:rsidR="00F9093C" w:rsidRDefault="00F9093C" w:rsidP="00F9093C">
      <w:pPr>
        <w:pStyle w:val="NormalWeb"/>
        <w:bidi/>
        <w:rPr>
          <w:rFonts w:hint="cs"/>
          <w:rtl/>
          <w:lang w:bidi="fa-IR"/>
        </w:rPr>
      </w:pPr>
      <w:r>
        <w:rPr>
          <w:rFonts w:ascii="Arial" w:hAnsi="Arial" w:cs="Arial" w:hint="cs"/>
          <w:color w:val="000000"/>
          <w:sz w:val="30"/>
          <w:szCs w:val="30"/>
          <w:rtl/>
          <w:lang w:bidi="fa-IR"/>
        </w:rPr>
        <w:t>سى‏ام: استحباب اعزام نايب براى زيارت از سوى آن حضرت عليه السّلام 267</w:t>
      </w:r>
    </w:p>
    <w:p w:rsidR="00F9093C" w:rsidRDefault="00F9093C" w:rsidP="00F9093C">
      <w:pPr>
        <w:pStyle w:val="NormalWeb"/>
        <w:bidi/>
        <w:rPr>
          <w:rFonts w:hint="cs"/>
          <w:rtl/>
          <w:lang w:bidi="fa-IR"/>
        </w:rPr>
      </w:pPr>
      <w:r>
        <w:rPr>
          <w:rFonts w:ascii="Arial" w:hAnsi="Arial" w:cs="Arial" w:hint="cs"/>
          <w:color w:val="000000"/>
          <w:sz w:val="30"/>
          <w:szCs w:val="30"/>
          <w:rtl/>
          <w:lang w:bidi="fa-IR"/>
        </w:rPr>
        <w:t>سى و يكم: سعى در خدمت كردن به آن حضرت عليه السّلام 267</w:t>
      </w:r>
    </w:p>
    <w:p w:rsidR="00F9093C" w:rsidRDefault="00F9093C" w:rsidP="00F9093C">
      <w:pPr>
        <w:pStyle w:val="NormalWeb"/>
        <w:bidi/>
        <w:rPr>
          <w:rFonts w:hint="cs"/>
          <w:rtl/>
          <w:lang w:bidi="fa-IR"/>
        </w:rPr>
      </w:pPr>
      <w:r>
        <w:rPr>
          <w:rFonts w:ascii="Arial" w:hAnsi="Arial" w:cs="Arial" w:hint="cs"/>
          <w:color w:val="000000"/>
          <w:sz w:val="30"/>
          <w:szCs w:val="30"/>
          <w:rtl/>
          <w:lang w:bidi="fa-IR"/>
        </w:rPr>
        <w:t>سى و دوم: اهتمام ورزيدن به يارى آن جناب عليه السّلام 274</w:t>
      </w:r>
    </w:p>
    <w:p w:rsidR="00F9093C" w:rsidRDefault="00F9093C" w:rsidP="00F9093C">
      <w:pPr>
        <w:pStyle w:val="NormalWeb"/>
        <w:bidi/>
        <w:rPr>
          <w:rFonts w:hint="cs"/>
          <w:rtl/>
          <w:lang w:bidi="fa-IR"/>
        </w:rPr>
      </w:pPr>
      <w:r>
        <w:rPr>
          <w:rFonts w:ascii="Arial" w:hAnsi="Arial" w:cs="Arial" w:hint="cs"/>
          <w:color w:val="000000"/>
          <w:sz w:val="30"/>
          <w:szCs w:val="30"/>
          <w:rtl/>
          <w:lang w:bidi="fa-IR"/>
        </w:rPr>
        <w:t>سى و سوم: تصميم قلبى بر يارى كردن آن جناب در زمان حضور و ظهور او 276</w:t>
      </w:r>
    </w:p>
    <w:p w:rsidR="00F9093C" w:rsidRDefault="00F9093C" w:rsidP="00F9093C">
      <w:pPr>
        <w:pStyle w:val="NormalWeb"/>
        <w:bidi/>
        <w:rPr>
          <w:rFonts w:hint="cs"/>
          <w:rtl/>
          <w:lang w:bidi="fa-IR"/>
        </w:rPr>
      </w:pPr>
      <w:r>
        <w:rPr>
          <w:rFonts w:ascii="Arial" w:hAnsi="Arial" w:cs="Arial" w:hint="cs"/>
          <w:color w:val="000000"/>
          <w:sz w:val="30"/>
          <w:szCs w:val="30"/>
          <w:rtl/>
          <w:lang w:bidi="fa-IR"/>
        </w:rPr>
        <w:t>سى و چهارم: تجديد بيعت با آن حضرت عليه السّلام بعد از فرائض همه روزه و هر جمعه 279</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اوّل: معنى بيعت در لغت و شرع 279</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مبحث دوم: در حكم بيعت 282</w:t>
      </w:r>
    </w:p>
    <w:p w:rsidR="00F9093C" w:rsidRDefault="00F9093C" w:rsidP="00F9093C">
      <w:pPr>
        <w:pStyle w:val="NormalWeb"/>
        <w:bidi/>
        <w:rPr>
          <w:rFonts w:hint="cs"/>
          <w:rtl/>
          <w:lang w:bidi="fa-IR"/>
        </w:rPr>
      </w:pPr>
      <w:r>
        <w:rPr>
          <w:rFonts w:ascii="Arial" w:hAnsi="Arial" w:cs="Arial" w:hint="cs"/>
          <w:color w:val="000000"/>
          <w:sz w:val="30"/>
          <w:szCs w:val="30"/>
          <w:rtl/>
          <w:lang w:bidi="fa-IR"/>
        </w:rPr>
        <w:t>تجديد بيعت در هر روز 283</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دعاى عهد 284</w:t>
      </w:r>
    </w:p>
    <w:p w:rsidR="00F9093C" w:rsidRDefault="00F9093C" w:rsidP="00F9093C">
      <w:pPr>
        <w:pStyle w:val="NormalWeb"/>
        <w:bidi/>
        <w:rPr>
          <w:rFonts w:hint="cs"/>
          <w:rtl/>
          <w:lang w:bidi="fa-IR"/>
        </w:rPr>
      </w:pPr>
      <w:r>
        <w:rPr>
          <w:rFonts w:ascii="Arial" w:hAnsi="Arial" w:cs="Arial" w:hint="cs"/>
          <w:color w:val="000000"/>
          <w:sz w:val="30"/>
          <w:szCs w:val="30"/>
          <w:rtl/>
          <w:lang w:bidi="fa-IR"/>
        </w:rPr>
        <w:t>تجديد بيعت در هر جمعه 286</w:t>
      </w:r>
    </w:p>
    <w:p w:rsidR="00F9093C" w:rsidRDefault="00F9093C" w:rsidP="00F9093C">
      <w:pPr>
        <w:pStyle w:val="NormalWeb"/>
        <w:bidi/>
        <w:rPr>
          <w:rFonts w:hint="cs"/>
          <w:rtl/>
          <w:lang w:bidi="fa-IR"/>
        </w:rPr>
      </w:pPr>
      <w:r>
        <w:rPr>
          <w:rFonts w:ascii="Arial" w:hAnsi="Arial" w:cs="Arial" w:hint="cs"/>
          <w:color w:val="000000"/>
          <w:sz w:val="30"/>
          <w:szCs w:val="30"/>
          <w:rtl/>
          <w:lang w:bidi="fa-IR"/>
        </w:rPr>
        <w:t>حكم بيعت به معنى دوم 287</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روشنگرى ديگرى راجع به بيعت 297</w:t>
      </w:r>
    </w:p>
    <w:p w:rsidR="00F9093C" w:rsidRDefault="00F9093C" w:rsidP="00F9093C">
      <w:pPr>
        <w:pStyle w:val="NormalWeb"/>
        <w:bidi/>
        <w:rPr>
          <w:rFonts w:hint="cs"/>
          <w:rtl/>
          <w:lang w:bidi="fa-IR"/>
        </w:rPr>
      </w:pPr>
      <w:r>
        <w:rPr>
          <w:rFonts w:ascii="Arial" w:hAnsi="Arial" w:cs="Arial" w:hint="cs"/>
          <w:color w:val="000000"/>
          <w:sz w:val="30"/>
          <w:szCs w:val="30"/>
          <w:rtl/>
          <w:lang w:bidi="fa-IR"/>
        </w:rPr>
        <w:t>سى و پنجم: صله آن حضرت عليه السّلام به وسيله مال 301</w:t>
      </w:r>
    </w:p>
    <w:p w:rsidR="00F9093C" w:rsidRDefault="00F9093C" w:rsidP="00F9093C">
      <w:pPr>
        <w:pStyle w:val="NormalWeb"/>
        <w:bidi/>
        <w:rPr>
          <w:rFonts w:hint="cs"/>
          <w:rtl/>
          <w:lang w:bidi="fa-IR"/>
        </w:rPr>
      </w:pPr>
      <w:r>
        <w:rPr>
          <w:rFonts w:ascii="Arial" w:hAnsi="Arial" w:cs="Arial" w:hint="cs"/>
          <w:color w:val="000000"/>
          <w:sz w:val="30"/>
          <w:szCs w:val="30"/>
          <w:rtl/>
          <w:lang w:bidi="fa-IR"/>
        </w:rPr>
        <w:t>سى و ششم: صله شيعيان و دوستان صالح امامان عليهم السّلام به وسيله مال 306</w:t>
      </w:r>
    </w:p>
    <w:p w:rsidR="00F9093C" w:rsidRDefault="00F9093C" w:rsidP="00F9093C">
      <w:pPr>
        <w:pStyle w:val="NormalWeb"/>
        <w:bidi/>
        <w:rPr>
          <w:rFonts w:hint="cs"/>
          <w:rtl/>
          <w:lang w:bidi="fa-IR"/>
        </w:rPr>
      </w:pPr>
      <w:r>
        <w:rPr>
          <w:rFonts w:ascii="Arial" w:hAnsi="Arial" w:cs="Arial" w:hint="cs"/>
          <w:color w:val="000000"/>
          <w:sz w:val="30"/>
          <w:szCs w:val="30"/>
          <w:rtl/>
          <w:lang w:bidi="fa-IR"/>
        </w:rPr>
        <w:t>سى و هفتم: خوشحال كردن مؤمنين 307</w:t>
      </w:r>
    </w:p>
    <w:p w:rsidR="00F9093C" w:rsidRDefault="00F9093C" w:rsidP="00F9093C">
      <w:pPr>
        <w:pStyle w:val="NormalWeb"/>
        <w:bidi/>
        <w:rPr>
          <w:rFonts w:hint="cs"/>
          <w:rtl/>
          <w:lang w:bidi="fa-IR"/>
        </w:rPr>
      </w:pPr>
      <w:r>
        <w:rPr>
          <w:rFonts w:ascii="Arial" w:hAnsi="Arial" w:cs="Arial" w:hint="cs"/>
          <w:color w:val="000000"/>
          <w:sz w:val="30"/>
          <w:szCs w:val="30"/>
          <w:rtl/>
          <w:lang w:bidi="fa-IR"/>
        </w:rPr>
        <w:t>سى و هشتم: خيرخواهى براى آن حضرت عليه السّلام 308</w:t>
      </w:r>
    </w:p>
    <w:p w:rsidR="00F9093C" w:rsidRDefault="00F9093C" w:rsidP="00F9093C">
      <w:pPr>
        <w:pStyle w:val="NormalWeb"/>
        <w:bidi/>
        <w:rPr>
          <w:rFonts w:hint="cs"/>
          <w:rtl/>
          <w:lang w:bidi="fa-IR"/>
        </w:rPr>
      </w:pPr>
      <w:r>
        <w:rPr>
          <w:rFonts w:ascii="Arial" w:hAnsi="Arial" w:cs="Arial" w:hint="cs"/>
          <w:color w:val="000000"/>
          <w:sz w:val="30"/>
          <w:szCs w:val="30"/>
          <w:rtl/>
          <w:lang w:bidi="fa-IR"/>
        </w:rPr>
        <w:t>سى و نهم: زيارت كردن آن حضرت عليه السّلام 314</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چهلم: ديدار مؤمنين صالح و سلام كردن بر آنان 314</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چهل و يكم: درود فرستادن بر آن حضرت عليه السّلام 314</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چهل و دوم: هديه كردن ثواب نماز به آن جناب عليه السّلام 316</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چهل و سوم: هديه نماز مخصوص 317</w:t>
      </w:r>
    </w:p>
    <w:p w:rsidR="00F9093C" w:rsidRDefault="00F9093C" w:rsidP="00F9093C">
      <w:pPr>
        <w:pStyle w:val="NormalWeb"/>
        <w:bidi/>
        <w:rPr>
          <w:rFonts w:hint="cs"/>
          <w:rtl/>
          <w:lang w:bidi="fa-IR"/>
        </w:rPr>
      </w:pPr>
      <w:r>
        <w:rPr>
          <w:rFonts w:ascii="Arial" w:hAnsi="Arial" w:cs="Arial" w:hint="cs"/>
          <w:color w:val="000000"/>
          <w:sz w:val="30"/>
          <w:szCs w:val="30"/>
          <w:rtl/>
          <w:lang w:bidi="fa-IR"/>
        </w:rPr>
        <w:t>نماز هديه به امير المؤمنين على عليه السّلام 318</w:t>
      </w:r>
    </w:p>
    <w:p w:rsidR="00F9093C" w:rsidRDefault="00F9093C" w:rsidP="00F9093C">
      <w:pPr>
        <w:pStyle w:val="NormalWeb"/>
        <w:bidi/>
        <w:rPr>
          <w:rFonts w:hint="cs"/>
          <w:rtl/>
          <w:lang w:bidi="fa-IR"/>
        </w:rPr>
      </w:pPr>
      <w:r>
        <w:rPr>
          <w:rFonts w:ascii="Arial" w:hAnsi="Arial" w:cs="Arial" w:hint="cs"/>
          <w:color w:val="000000"/>
          <w:sz w:val="30"/>
          <w:szCs w:val="30"/>
          <w:rtl/>
          <w:lang w:bidi="fa-IR"/>
        </w:rPr>
        <w:t>هديه به فاطمه زهرا عليها السّلام 318</w:t>
      </w:r>
    </w:p>
    <w:p w:rsidR="00F9093C" w:rsidRDefault="00F9093C" w:rsidP="00F9093C">
      <w:pPr>
        <w:pStyle w:val="NormalWeb"/>
        <w:bidi/>
        <w:rPr>
          <w:rFonts w:hint="cs"/>
          <w:rtl/>
          <w:lang w:bidi="fa-IR"/>
        </w:rPr>
      </w:pPr>
      <w:r>
        <w:rPr>
          <w:rFonts w:ascii="Arial" w:hAnsi="Arial" w:cs="Arial" w:hint="cs"/>
          <w:color w:val="000000"/>
          <w:sz w:val="30"/>
          <w:szCs w:val="30"/>
          <w:rtl/>
          <w:lang w:bidi="fa-IR"/>
        </w:rPr>
        <w:t>هديه به امام حسن عليه السّلام 318</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هديه به امام حسين عليه السّلام 318</w:t>
      </w:r>
    </w:p>
    <w:p w:rsidR="00F9093C" w:rsidRDefault="00F9093C" w:rsidP="00F9093C">
      <w:pPr>
        <w:pStyle w:val="NormalWeb"/>
        <w:bidi/>
        <w:rPr>
          <w:rFonts w:hint="cs"/>
          <w:rtl/>
          <w:lang w:bidi="fa-IR"/>
        </w:rPr>
      </w:pPr>
      <w:r>
        <w:rPr>
          <w:rFonts w:ascii="Arial" w:hAnsi="Arial" w:cs="Arial" w:hint="cs"/>
          <w:color w:val="000000"/>
          <w:sz w:val="30"/>
          <w:szCs w:val="30"/>
          <w:rtl/>
          <w:lang w:bidi="fa-IR"/>
        </w:rPr>
        <w:t>هديه به امام على بن الحسين (زين العابدين) عليهما السّلام 318</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هديه به امام محمد بن على (باقر) عليهما السّلام 318</w:t>
      </w:r>
    </w:p>
    <w:p w:rsidR="00F9093C" w:rsidRDefault="00F9093C" w:rsidP="00F9093C">
      <w:pPr>
        <w:pStyle w:val="NormalWeb"/>
        <w:bidi/>
        <w:rPr>
          <w:rFonts w:hint="cs"/>
          <w:rtl/>
          <w:lang w:bidi="fa-IR"/>
        </w:rPr>
      </w:pPr>
      <w:r>
        <w:rPr>
          <w:rFonts w:ascii="Arial" w:hAnsi="Arial" w:cs="Arial" w:hint="cs"/>
          <w:color w:val="000000"/>
          <w:sz w:val="30"/>
          <w:szCs w:val="30"/>
          <w:rtl/>
          <w:lang w:bidi="fa-IR"/>
        </w:rPr>
        <w:t>هديه به امام جعفر بن محمد (صادق) عليهما السّلام 318</w:t>
      </w:r>
    </w:p>
    <w:p w:rsidR="00F9093C" w:rsidRDefault="00F9093C" w:rsidP="00F9093C">
      <w:pPr>
        <w:pStyle w:val="NormalWeb"/>
        <w:bidi/>
        <w:rPr>
          <w:rFonts w:hint="cs"/>
          <w:rtl/>
          <w:lang w:bidi="fa-IR"/>
        </w:rPr>
      </w:pPr>
      <w:r>
        <w:rPr>
          <w:rFonts w:ascii="Arial" w:hAnsi="Arial" w:cs="Arial" w:hint="cs"/>
          <w:color w:val="000000"/>
          <w:sz w:val="30"/>
          <w:szCs w:val="30"/>
          <w:rtl/>
          <w:lang w:bidi="fa-IR"/>
        </w:rPr>
        <w:t>هديه به امام موسى بن جعفر (كاظم) عليهما السّلام 319</w:t>
      </w:r>
    </w:p>
    <w:p w:rsidR="00F9093C" w:rsidRDefault="00F9093C" w:rsidP="00F9093C">
      <w:pPr>
        <w:pStyle w:val="NormalWeb"/>
        <w:bidi/>
        <w:rPr>
          <w:rFonts w:hint="cs"/>
          <w:rtl/>
          <w:lang w:bidi="fa-IR"/>
        </w:rPr>
      </w:pPr>
      <w:r>
        <w:rPr>
          <w:rFonts w:ascii="Arial" w:hAnsi="Arial" w:cs="Arial" w:hint="cs"/>
          <w:color w:val="000000"/>
          <w:sz w:val="30"/>
          <w:szCs w:val="30"/>
          <w:rtl/>
          <w:lang w:bidi="fa-IR"/>
        </w:rPr>
        <w:t>هديه به امام على بن موسى (رضا) عليهما السّلام 319</w:t>
      </w:r>
    </w:p>
    <w:p w:rsidR="00F9093C" w:rsidRDefault="00F9093C" w:rsidP="00F9093C">
      <w:pPr>
        <w:pStyle w:val="NormalWeb"/>
        <w:bidi/>
        <w:rPr>
          <w:rFonts w:hint="cs"/>
          <w:rtl/>
          <w:lang w:bidi="fa-IR"/>
        </w:rPr>
      </w:pPr>
      <w:r>
        <w:rPr>
          <w:rFonts w:ascii="Arial" w:hAnsi="Arial" w:cs="Arial" w:hint="cs"/>
          <w:color w:val="000000"/>
          <w:sz w:val="30"/>
          <w:szCs w:val="30"/>
          <w:rtl/>
          <w:lang w:bidi="fa-IR"/>
        </w:rPr>
        <w:t>هديه به امام محمد بن على (جواد) و امام على بن محمد (هادى) و امام حسن بن على (عسكرى)- عليهم السّلام- 319</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چهل و چهارم: نماز هديه به آن حضرت عليه السّلام به گونه مخصوص در وقت معيّن 321</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چهل و پنجم: اهداء قرائت قرآن به آن حضرت عليه السّلام 322</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چهل و ششم: توسل و طلب شفاعت از خداوند به وسيله آن حضرت عليه السّلام 323</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چهل و هفتم: دادخواهى و توجه نمودن و عرض حاجت بر آن حضرت عليه السّلام 324</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چهل و هشتم: دعوت كردن مردم به آن حضرت عليه السّلام 326</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چهل و نهم: رعايت حقوق آن حضرت و مواظبت بر اداى آن‏ها و رعايت وظايف نسبت به آن بزرگوار عليه السّلام 335</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پنجاهم: خشوع دل هنگام ياد آن حضرت عليه السّلام 335</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پنجاه و يكم: عالم بايد علمش را آشكار سازد 336</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پنجاه و دوم: تقيّه كردن از اشرار و مخفى داشتن راز از اغيار 336</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پنجاه و سوم: صبر كردن بر اذيت و تكذيب و ساير محنت‏ها 342</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پنجاه و چهارم: درخواست صبر از خداى تعالى 350</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پنجاه و پنجم: سفارش يكديگر به صبر در زمان غيبت حضرت قائم- عجل اللّه فرجه الشريف- 352</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پنجاه و ششم: پرهيز از مجالسى كه نام آن حضرت عليه السّلام در آن‏ها مورد تمسخر باشد 354</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پنجاه و هفتم: تظاهر با ستمگران و اهل باطل 356</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پنجاه و هشتم: ناشناس ماندن و پرهيز از شهرت يافتن 357</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پنجاه و نهم: تهذيب نفس 360</w:t>
      </w:r>
    </w:p>
    <w:p w:rsidR="00F9093C" w:rsidRDefault="00F9093C" w:rsidP="00F9093C">
      <w:pPr>
        <w:pStyle w:val="NormalWeb"/>
        <w:bidi/>
        <w:rPr>
          <w:rFonts w:hint="cs"/>
          <w:rtl/>
          <w:lang w:bidi="fa-IR"/>
        </w:rPr>
      </w:pPr>
      <w:r>
        <w:rPr>
          <w:rFonts w:ascii="Arial" w:hAnsi="Arial" w:cs="Arial" w:hint="cs"/>
          <w:color w:val="000000"/>
          <w:sz w:val="30"/>
          <w:szCs w:val="30"/>
          <w:rtl/>
          <w:lang w:bidi="fa-IR"/>
        </w:rPr>
        <w:t>شصتم: اتفاق و اجتماع بر نصرت آن حضرت عليه السّلام 361</w:t>
      </w:r>
    </w:p>
    <w:p w:rsidR="00F9093C" w:rsidRDefault="00F9093C" w:rsidP="00F9093C">
      <w:pPr>
        <w:pStyle w:val="NormalWeb"/>
        <w:bidi/>
        <w:rPr>
          <w:rFonts w:hint="cs"/>
          <w:rtl/>
          <w:lang w:bidi="fa-IR"/>
        </w:rPr>
      </w:pPr>
      <w:r>
        <w:rPr>
          <w:rFonts w:ascii="Arial" w:hAnsi="Arial" w:cs="Arial" w:hint="cs"/>
          <w:color w:val="000000"/>
          <w:sz w:val="30"/>
          <w:szCs w:val="30"/>
          <w:rtl/>
          <w:lang w:bidi="fa-IR"/>
        </w:rPr>
        <w:t>شصت و يكم: متّفق شدن بر توبه واقعى و بازگرداندن حقوق به صاحبان آن‏ها 361</w:t>
      </w:r>
    </w:p>
    <w:p w:rsidR="00F9093C" w:rsidRDefault="00F9093C" w:rsidP="00F9093C">
      <w:pPr>
        <w:pStyle w:val="NormalWeb"/>
        <w:bidi/>
        <w:rPr>
          <w:rFonts w:hint="cs"/>
          <w:rtl/>
          <w:lang w:bidi="fa-IR"/>
        </w:rPr>
      </w:pPr>
      <w:r>
        <w:rPr>
          <w:rFonts w:ascii="Arial" w:hAnsi="Arial" w:cs="Arial" w:hint="cs"/>
          <w:color w:val="000000"/>
          <w:sz w:val="30"/>
          <w:szCs w:val="30"/>
          <w:rtl/>
          <w:lang w:bidi="fa-IR"/>
        </w:rPr>
        <w:t>شصت و دوم و شصت و سوم: پيوسته به ياد آن حضرت بودن و به آدابش عمل كردن 362</w:t>
      </w:r>
    </w:p>
    <w:p w:rsidR="00F9093C" w:rsidRDefault="00F9093C" w:rsidP="00F9093C">
      <w:pPr>
        <w:pStyle w:val="NormalWeb"/>
        <w:bidi/>
        <w:rPr>
          <w:rFonts w:hint="cs"/>
          <w:rtl/>
          <w:lang w:bidi="fa-IR"/>
        </w:rPr>
      </w:pPr>
      <w:r>
        <w:rPr>
          <w:rFonts w:ascii="Arial" w:hAnsi="Arial" w:cs="Arial" w:hint="cs"/>
          <w:color w:val="000000"/>
          <w:sz w:val="30"/>
          <w:szCs w:val="30"/>
          <w:rtl/>
          <w:lang w:bidi="fa-IR"/>
        </w:rPr>
        <w:t>شصت و چهارم: دعا به درگاه الهى براى جلوگيرى از نسيان ياد آن حضرت عليه السّلام 366</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شصت و پنجم: اينكه بدنت نسبت به آن جناب عليه السّلام خاشع باشد 367</w:t>
      </w:r>
    </w:p>
    <w:p w:rsidR="00F9093C" w:rsidRDefault="00F9093C" w:rsidP="00F9093C">
      <w:pPr>
        <w:pStyle w:val="NormalWeb"/>
        <w:bidi/>
        <w:rPr>
          <w:rFonts w:hint="cs"/>
          <w:rtl/>
          <w:lang w:bidi="fa-IR"/>
        </w:rPr>
      </w:pPr>
      <w:r>
        <w:rPr>
          <w:rFonts w:ascii="Arial" w:hAnsi="Arial" w:cs="Arial" w:hint="cs"/>
          <w:color w:val="000000"/>
          <w:sz w:val="30"/>
          <w:szCs w:val="30"/>
          <w:rtl/>
          <w:lang w:bidi="fa-IR"/>
        </w:rPr>
        <w:t>شصت و ششم: مقدّم داشتن خواسته آن حضرت عليه السّلام برخواسته خود 368</w:t>
      </w:r>
    </w:p>
    <w:p w:rsidR="00F9093C" w:rsidRDefault="00F9093C" w:rsidP="00F9093C">
      <w:pPr>
        <w:pStyle w:val="NormalWeb"/>
        <w:bidi/>
        <w:rPr>
          <w:rFonts w:hint="cs"/>
          <w:rtl/>
          <w:lang w:bidi="fa-IR"/>
        </w:rPr>
      </w:pPr>
      <w:r>
        <w:rPr>
          <w:rFonts w:ascii="Arial" w:hAnsi="Arial" w:cs="Arial" w:hint="cs"/>
          <w:color w:val="000000"/>
          <w:sz w:val="30"/>
          <w:szCs w:val="30"/>
          <w:rtl/>
          <w:lang w:bidi="fa-IR"/>
        </w:rPr>
        <w:t>شصت و هفتم: احترام كردن نزديكان و منسوبين به آن حضرت عليه السّلام 369</w:t>
      </w:r>
    </w:p>
    <w:p w:rsidR="00F9093C" w:rsidRDefault="00F9093C" w:rsidP="00F9093C">
      <w:pPr>
        <w:pStyle w:val="NormalWeb"/>
        <w:bidi/>
        <w:rPr>
          <w:rFonts w:hint="cs"/>
          <w:rtl/>
          <w:lang w:bidi="fa-IR"/>
        </w:rPr>
      </w:pPr>
      <w:r>
        <w:rPr>
          <w:rFonts w:ascii="Arial" w:hAnsi="Arial" w:cs="Arial" w:hint="cs"/>
          <w:color w:val="000000"/>
          <w:sz w:val="30"/>
          <w:szCs w:val="30"/>
          <w:rtl/>
          <w:lang w:bidi="fa-IR"/>
        </w:rPr>
        <w:t>شصت و هشتم: بزرگداشت اماكنى كه به قدوم آن حضرت عليه السّلام زينت يافته‏اند 370</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اوّل: ماييم شعائر و اصحاب 370</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دوم: در بيان چگونگى تعظيم آن مواقف و مشاهد 384</w:t>
      </w:r>
    </w:p>
    <w:p w:rsidR="00F9093C" w:rsidRDefault="00F9093C" w:rsidP="00F9093C">
      <w:pPr>
        <w:pStyle w:val="NormalWeb"/>
        <w:bidi/>
        <w:rPr>
          <w:rFonts w:hint="cs"/>
          <w:rtl/>
          <w:lang w:bidi="fa-IR"/>
        </w:rPr>
      </w:pPr>
      <w:r>
        <w:rPr>
          <w:rFonts w:ascii="Arial" w:hAnsi="Arial" w:cs="Arial" w:hint="cs"/>
          <w:color w:val="000000"/>
          <w:sz w:val="30"/>
          <w:szCs w:val="30"/>
          <w:rtl/>
          <w:lang w:bidi="fa-IR"/>
        </w:rPr>
        <w:t>شصت و نهم و هفتادم: وقت ظهور را تعيين نكردن و تكذيب وقتگذاران 387</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هفتاد و يكم: تكذيب كردن مدعيان نيابت خاصه از آن حضرت عليه السّلام در زمان غيبت كبرى 416</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هفتاد و دوم: درخواست ديدار آن حضرت با عافيت و ايمان 428</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هفتاد و سوم: اقتدا و تأسّى جستن به اخلاق و اعمال آن حضرت عليه السّلام 440</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هفتاد و چهارم: حفظ زبان از غير ياد خداوند و مانند آن 449</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هفتاد و پنجم: نماز آن حضرت عليه السّلام 468</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هفتاد و ششم: گريستن در مصيبت مولايمان شهيد مظلوم حضرت ابى عبد اللّه الحسين عليه السّلام 472</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هفتاد و هفتم: زيارت قبر مولايمان امام حسين عليه السّلام 474</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هفتاد و هشتم: بسيار لعنت كردن بر بنى اميّه در آشكار و پنهان 476</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هفتاد و نهم: اهتمام در اداى حقوق برادران دينى 479</w:t>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هشتادم: مهيّا كردن سلاح و اسب در انتظار ظهور آن جناب عليه السّلام 484</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سخن مترجم‏</w:t>
      </w:r>
    </w:p>
    <w:p w:rsidR="00F9093C" w:rsidRDefault="00F9093C" w:rsidP="00F9093C">
      <w:pPr>
        <w:pStyle w:val="NormalWeb"/>
        <w:bidi/>
        <w:rPr>
          <w:rFonts w:hint="cs"/>
          <w:rtl/>
          <w:lang w:bidi="fa-IR"/>
        </w:rPr>
      </w:pPr>
      <w:r>
        <w:rPr>
          <w:rFonts w:ascii="Arial" w:hAnsi="Arial" w:cs="Arial" w:hint="cs"/>
          <w:color w:val="64287E"/>
          <w:sz w:val="30"/>
          <w:szCs w:val="30"/>
          <w:rtl/>
          <w:lang w:bidi="fa-IR"/>
        </w:rPr>
        <w:t>بسم اللّه الرّحمن الرّحيم‏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الحمد للّه ربّ العالمين و الصّلاة و السّلام على محمّد و آله الطّاهرين سيّما مولانا صاحب الزّمان و خليفة الرّحمن الحجّة بن الحسن روحي له الفدآء.</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روزى كه خداوند، عالم و آدم را آفريد و به ممكنات جامه هستى پوشانيد، قلم تكليف در ميان نهاد و آن را معيار آزمون خلايق قرار داد، تا هركدام بهتر عمل كرد و خوب‏تر فرمان برد، مقامش بالاتر رود و تقرّب بيشترى يابد. در اين هنگامه گذشت اعصار و گردش روزگار، در فراز و نشيب‏ها و زير و زبر شدن‏ها، در كشاكش مرگ و زندگى و جلوه‏هاى نور و ظلمت و جنگ و ستيز حقّ و باطل، آدمى در بوته آزمايش قرار گرفته و پروردگار توانا اين همه صحنه را براى ابتلا و امتحان او برپا فرموده است، تا انسان از استعدادهاى نهفته در وجود خويش بهره گيرد و مراتب معرفت را بپيمايد، و مشمول رحمت مخصوص خداوند گردد. خداوند مى‏فرمايد:</w:t>
      </w:r>
      <w:r>
        <w:rPr>
          <w:rFonts w:ascii="Arial" w:hAnsi="Arial" w:cs="Arial" w:hint="cs"/>
          <w:color w:val="006A0F"/>
          <w:sz w:val="30"/>
          <w:szCs w:val="30"/>
          <w:rtl/>
          <w:lang w:bidi="fa-IR"/>
        </w:rPr>
        <w:t xml:space="preserve"> الَّذِي خَلَقَ الْمَوْتَ وَ الْحَياةَ لِيَبْلُوَكُمْ أَيُّكُمْ أَحْسَنُ عَمَلًا</w:t>
      </w:r>
      <w:r>
        <w:rPr>
          <w:rStyle w:val="FootnoteReference"/>
          <w:rFonts w:ascii="Arial" w:hAnsi="Arial" w:cs="Arial"/>
          <w:color w:val="000000"/>
          <w:sz w:val="30"/>
          <w:szCs w:val="30"/>
          <w:rtl/>
          <w:lang w:bidi="fa-IR"/>
        </w:rPr>
        <w:footnoteReference w:id="1390"/>
      </w:r>
      <w:r>
        <w:rPr>
          <w:rFonts w:ascii="Arial" w:hAnsi="Arial" w:cs="Arial" w:hint="cs"/>
          <w:color w:val="000000"/>
          <w:sz w:val="30"/>
          <w:szCs w:val="30"/>
          <w:rtl/>
          <w:lang w:bidi="fa-IR"/>
        </w:rPr>
        <w:t>؛ خدايى كه مرگ و زندگانى را آفريد تا شما بندگان را بيازمايد كه كدام يك از شما نيكوكارتر است.</w:t>
      </w:r>
      <w:r>
        <w:rPr>
          <w:rFonts w:ascii="Arial" w:hAnsi="Arial" w:cs="Arial" w:hint="cs"/>
          <w:color w:val="006A0F"/>
          <w:sz w:val="30"/>
          <w:szCs w:val="30"/>
          <w:rtl/>
          <w:lang w:bidi="fa-IR"/>
        </w:rPr>
        <w:t xml:space="preserve"> وَ ما خَلَقْتُ الْجِنَّ وَ الْإِنْسَ إِلَّا لِيَعْبُدُونِ‏</w:t>
      </w:r>
      <w:r>
        <w:rPr>
          <w:rStyle w:val="FootnoteReference"/>
          <w:rFonts w:ascii="Arial" w:hAnsi="Arial" w:cs="Arial"/>
          <w:color w:val="000000"/>
          <w:sz w:val="30"/>
          <w:szCs w:val="30"/>
          <w:rtl/>
          <w:lang w:bidi="fa-IR"/>
        </w:rPr>
        <w:footnoteReference w:id="1391"/>
      </w:r>
      <w:r>
        <w:rPr>
          <w:rFonts w:ascii="Arial" w:hAnsi="Arial" w:cs="Arial" w:hint="cs"/>
          <w:color w:val="000000"/>
          <w:sz w:val="30"/>
          <w:szCs w:val="30"/>
          <w:rtl/>
          <w:lang w:bidi="fa-IR"/>
        </w:rPr>
        <w:t>؛ و من جنّ و إنس را نيافريدم مگر براى اين‏كه مرا [به يكتايى‏] پرستش كنند.</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كَذلِكَ جَعَلْنا لِكُلِّ نَبِيٍّ عَدُوًّا شَياطِينَ الْإِنْسِ وَ الْجِنِ‏</w:t>
      </w:r>
      <w:r>
        <w:rPr>
          <w:rStyle w:val="FootnoteReference"/>
          <w:rFonts w:ascii="Arial" w:hAnsi="Arial" w:cs="Arial"/>
          <w:color w:val="000000"/>
          <w:sz w:val="30"/>
          <w:szCs w:val="30"/>
          <w:rtl/>
          <w:lang w:bidi="fa-IR"/>
        </w:rPr>
        <w:footnoteReference w:id="1392"/>
      </w:r>
      <w:r>
        <w:rPr>
          <w:rFonts w:ascii="Arial" w:hAnsi="Arial" w:cs="Arial" w:hint="cs"/>
          <w:color w:val="000000"/>
          <w:sz w:val="30"/>
          <w:szCs w:val="30"/>
          <w:rtl/>
          <w:lang w:bidi="fa-IR"/>
        </w:rPr>
        <w:t>؛ و اين‏چنين در برابر هر پيغمبرى دشمنى از شيطانهاى انس و جن برانگيختيم.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 واضح است كه امتحان بدون تعليم و توجيه قبلى نامعقول است، لذا خداوند حكيم براى ارشاد و تعليم افراد بشر پيغمبران و رسولان را برانگيخت و امامان را نصب فرمود و تمام ابزارهاى تعليم و تزكيه- از بشارت و انذار و حكمت و ...- را همراهشان ساخت، و چنين فرمود:</w:t>
      </w:r>
      <w:r>
        <w:rPr>
          <w:rFonts w:ascii="Arial" w:hAnsi="Arial" w:cs="Arial" w:hint="cs"/>
          <w:color w:val="006A0F"/>
          <w:sz w:val="30"/>
          <w:szCs w:val="30"/>
          <w:rtl/>
          <w:lang w:bidi="fa-IR"/>
        </w:rPr>
        <w:t xml:space="preserve"> لَقَدْ أَرْسَلْنا رُسُلَنا بِالْبَيِّناتِ وَ أَنْزَلْنا مَعَهُمُ الْكِتابَ وَ الْمِيزانَ لِيَقُومَ النَّاسُ بِالْقِسْطِ</w:t>
      </w:r>
      <w:r>
        <w:rPr>
          <w:rStyle w:val="FootnoteReference"/>
          <w:rFonts w:ascii="Arial" w:hAnsi="Arial" w:cs="Arial"/>
          <w:color w:val="000000"/>
          <w:sz w:val="30"/>
          <w:szCs w:val="30"/>
          <w:rtl/>
          <w:lang w:bidi="fa-IR"/>
        </w:rPr>
        <w:footnoteReference w:id="1393"/>
      </w:r>
      <w:r>
        <w:rPr>
          <w:rFonts w:ascii="Arial" w:hAnsi="Arial" w:cs="Arial" w:hint="cs"/>
          <w:color w:val="000000"/>
          <w:sz w:val="30"/>
          <w:szCs w:val="30"/>
          <w:rtl/>
          <w:lang w:bidi="fa-IR"/>
        </w:rPr>
        <w:t xml:space="preserve">؛ همانا ما پيغمبران خود را با </w:t>
      </w:r>
      <w:r>
        <w:rPr>
          <w:rFonts w:ascii="Arial" w:hAnsi="Arial" w:cs="Arial" w:hint="cs"/>
          <w:color w:val="000000"/>
          <w:sz w:val="30"/>
          <w:szCs w:val="30"/>
          <w:rtl/>
          <w:lang w:bidi="fa-IR"/>
        </w:rPr>
        <w:lastRenderedPageBreak/>
        <w:t>دلايل روشن و معجزات [به سوى خلق‏] فرستاديم و برايشان كتاب و ميزان عدل نازل كرديم تا مردم به راستى و عدالت گرايند.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البته خود معلّمان و مربّيان بشر نيز در معرض آزمايش‏ها بوده‏اند و پس از انجام هر آزمون به مرتبه و مقام ديگرى نايل مى‏شدند، و گونه‏هايى از اين ابتلاءها را در قرآن مى‏خوانيم، از جمله:</w:t>
      </w:r>
      <w:r>
        <w:rPr>
          <w:rFonts w:ascii="Arial" w:hAnsi="Arial" w:cs="Arial" w:hint="cs"/>
          <w:color w:val="006A0F"/>
          <w:sz w:val="30"/>
          <w:szCs w:val="30"/>
          <w:rtl/>
          <w:lang w:bidi="fa-IR"/>
        </w:rPr>
        <w:t xml:space="preserve"> وَ لَقَدْ عَهِدْنا إِلى‏ آدَمَ مِنْ قَبْلُ فَنَسِيَ وَ لَمْ نَجِدْ لَهُ عَزْماً</w:t>
      </w:r>
      <w:r>
        <w:rPr>
          <w:rStyle w:val="FootnoteReference"/>
          <w:rFonts w:ascii="Arial" w:hAnsi="Arial" w:cs="Arial"/>
          <w:color w:val="000000"/>
          <w:sz w:val="30"/>
          <w:szCs w:val="30"/>
          <w:rtl/>
          <w:lang w:bidi="fa-IR"/>
        </w:rPr>
        <w:footnoteReference w:id="1394"/>
      </w:r>
      <w:r>
        <w:rPr>
          <w:rFonts w:ascii="Arial" w:hAnsi="Arial" w:cs="Arial" w:hint="cs"/>
          <w:color w:val="000000"/>
          <w:sz w:val="30"/>
          <w:szCs w:val="30"/>
          <w:rtl/>
          <w:lang w:bidi="fa-IR"/>
        </w:rPr>
        <w:t>؛ و همانا ما با آدم عهدى بستيم و در آن عهد او را استوار و ثابت قدم نيافتيم.</w:t>
      </w:r>
      <w:r>
        <w:rPr>
          <w:rFonts w:ascii="Arial" w:hAnsi="Arial" w:cs="Arial" w:hint="cs"/>
          <w:color w:val="006A0F"/>
          <w:sz w:val="30"/>
          <w:szCs w:val="30"/>
          <w:rtl/>
          <w:lang w:bidi="fa-IR"/>
        </w:rPr>
        <w:t xml:space="preserve"> وَ إِذِ ابْتَلى‏ إِبْراهِيمَ رَبُّهُ بِكَلِماتٍ فَأَتَمَّهُنَّ قالَ إِنِّي جاعِلُكَ لِلنَّاسِ إِماماً قالَ وَ مِنْ ذُرِّيَّتِي قالَ لا يَنالُ عَهْدِي الظَّالِمِينَ‏</w:t>
      </w:r>
      <w:r>
        <w:rPr>
          <w:rStyle w:val="FootnoteReference"/>
          <w:rFonts w:ascii="Arial" w:hAnsi="Arial" w:cs="Arial"/>
          <w:color w:val="000000"/>
          <w:sz w:val="30"/>
          <w:szCs w:val="30"/>
          <w:rtl/>
          <w:lang w:bidi="fa-IR"/>
        </w:rPr>
        <w:footnoteReference w:id="1395"/>
      </w:r>
      <w:r>
        <w:rPr>
          <w:rFonts w:ascii="Arial" w:hAnsi="Arial" w:cs="Arial" w:hint="cs"/>
          <w:color w:val="000000"/>
          <w:sz w:val="30"/>
          <w:szCs w:val="30"/>
          <w:rtl/>
          <w:lang w:bidi="fa-IR"/>
        </w:rPr>
        <w:t>؛ و به ياد آور هنگامى كه خداوند ابراهيم را به امورى چند امتحان فرمود و او همه را به جاى آورد، خدا بدو گفت: من تو را به امامت خلق برگزينم. عرض كرد: اين پيشوايى را به فرزندان من نيز عطا فرمايى؟ فرمود: [آرى اگر صالح و شايسته آن باشند] كه عهد من هرگز به ستمكاران نخواهد رسيد. و در مورد آزمايش‏هاى ملّتها و امّتها چنين آمده است:</w:t>
      </w:r>
      <w:r>
        <w:rPr>
          <w:rFonts w:ascii="Arial" w:hAnsi="Arial" w:cs="Arial" w:hint="cs"/>
          <w:color w:val="006A0F"/>
          <w:sz w:val="30"/>
          <w:szCs w:val="30"/>
          <w:rtl/>
          <w:lang w:bidi="fa-IR"/>
        </w:rPr>
        <w:t xml:space="preserve"> أَ حَسِبَ النَّاسُ أَنْ يُتْرَكُوا أَنْ يَقُولُوا آمَنَّا وَ هُمْ لا يُفْتَنُونَ‏</w:t>
      </w:r>
      <w:r>
        <w:rPr>
          <w:rStyle w:val="FootnoteReference"/>
          <w:rFonts w:ascii="Arial" w:hAnsi="Arial" w:cs="Arial"/>
          <w:color w:val="000000"/>
          <w:sz w:val="30"/>
          <w:szCs w:val="30"/>
          <w:rtl/>
          <w:lang w:bidi="fa-IR"/>
        </w:rPr>
        <w:footnoteReference w:id="1396"/>
      </w:r>
      <w:r>
        <w:rPr>
          <w:rFonts w:ascii="Arial" w:hAnsi="Arial" w:cs="Arial" w:hint="cs"/>
          <w:color w:val="000000"/>
          <w:sz w:val="30"/>
          <w:szCs w:val="30"/>
          <w:rtl/>
          <w:lang w:bidi="fa-IR"/>
        </w:rPr>
        <w:t>؛ آيا مردم چنين پنداشتند كه به صرف اينكه گفتند ما ايمان آورده‏ايم، رهايشان كنند و بر اين دعوى هيچ امتحانشان ننمايند، و ما اممى كه پيش از اينان بودند را به آزمايش و امتحان آورديم، تا خداوند دروغ‏گويان را از راست‏گويان كاملا معلوم سازد.</w:t>
      </w:r>
      <w:r>
        <w:rPr>
          <w:rFonts w:ascii="Arial" w:hAnsi="Arial" w:cs="Arial" w:hint="cs"/>
          <w:color w:val="006A0F"/>
          <w:sz w:val="30"/>
          <w:szCs w:val="30"/>
          <w:rtl/>
          <w:lang w:bidi="fa-IR"/>
        </w:rPr>
        <w:t xml:space="preserve"> وَ لَنَبْلُوَنَّكُمْ بِشَيْ‏ءٍ مِنَ الْخَوْفِ وَ الْجُوعِ وَ نَقْصٍ مِنَ الْأَمْوالِ وَ الْأَنْفُسِ وَ الثَّمَراتِ‏</w:t>
      </w:r>
      <w:r>
        <w:rPr>
          <w:rStyle w:val="FootnoteReference"/>
          <w:rFonts w:ascii="Arial" w:hAnsi="Arial" w:cs="Arial"/>
          <w:color w:val="000000"/>
          <w:sz w:val="30"/>
          <w:szCs w:val="30"/>
          <w:rtl/>
          <w:lang w:bidi="fa-IR"/>
        </w:rPr>
        <w:footnoteReference w:id="1397"/>
      </w:r>
      <w:r>
        <w:rPr>
          <w:rFonts w:ascii="Arial" w:hAnsi="Arial" w:cs="Arial" w:hint="cs"/>
          <w:color w:val="000000"/>
          <w:sz w:val="30"/>
          <w:szCs w:val="30"/>
          <w:rtl/>
          <w:lang w:bidi="fa-IR"/>
        </w:rPr>
        <w:t>؛ و البتّه شما را به گونه‏هايى از ترس و گرسنگى و نقصان اموال و نفوس و آفات زراعت بيازماييم.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متأسفانه تعداد اندكى از كاروان عظيم انسان‏ها از آزمون‏ها سربلند بيرون آمدند، و هرچه پيغمبر از سوى خداوند براى هدايت مردم مبعوث شد، او را استهزا نمودند و از تعاليم آن مربّيان بزرگ كمتر بهره گرفتند، پيغمبران و پيغمبرزادگان را كشتند و از پيروى آنان سر باز زدند و به سعادت و كمال خود پشت كردند. و از جمله امتحان‏هاى بزرگ الهى براى عموم افراد بشر، مسأله غيبت حضرت ولى عصر- عجّل اللّه فرجه الشريف- مى‏باشد كه از جهات مختلف امتحان‏ها و آزمايش‏هايى دربردارد، و هركدام از افراد به فراخور استعداد و ظرفيت خويش، مورد ابتلا و آزمايش قرار مى‏گيرند.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حوادث و دگرگونى‏ها و فتنه‏ها و مكتب‏ها و مذهب‏ها و ... انسان‏ها را به حيرت مى‏افكنند، و آزمون‏ها برايشان پيش مى‏آورند. در روايات به اين آزمايش‏هاى سخت تصريح شده و بزرگان دين، مردم را از مردود شدن در آنها برحذر داشته‏اند. امامان برحق عليهم السّلام فرموده‏اند: «مردم غربال خواهند شد و جز تعداد بسيار اندكى از آن بيرون نخواهند ماند». «دين نگهداشتن </w:t>
      </w:r>
      <w:r>
        <w:rPr>
          <w:rFonts w:ascii="Arial" w:hAnsi="Arial" w:cs="Arial" w:hint="cs"/>
          <w:color w:val="000000"/>
          <w:sz w:val="30"/>
          <w:szCs w:val="30"/>
          <w:rtl/>
          <w:lang w:bidi="fa-IR"/>
        </w:rPr>
        <w:lastRenderedPageBreak/>
        <w:t>در عصر غيبت بسان آتش سرخ در كف داشتن است». «روزگارى فرا خواهد رسيد كه از اسلام جز نامى و از قرآن جز نشانى باقى نماند». «مسجدهايشان‏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آراسته و معمور، ولى دل‏هايشان از ايمان تهى باشد». «شيعيان نيز با يكديگر اختلاف كنند، تا آنجا كه بر روى هم آب دهان افكنند و همديگر را تكفير كنند». با اين وصف راه خلاصى از مهالك و خوب بيرون آمدن از امتحان‏ها نيز از احاديث خاندان عصمت عليهم السّلام به وضوح ديده مى‏شود، و هيچ‏كس نمى‏تواند ادعا كند كه ندانسته به ضلالت افتاده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ثقة الاسلام كلينى رحمه اللّه از مفضل بن عمر روايت آورده كه گفت: از حضرت امام صادق عليه السّلام شنيدم كه مى‏فرمود: مبادا فاش كنيد، به خدا قسم! امام شما ساليانى از روزگار غايب خواهد ماند و شما در امتحان سخت واقع خواهيد شد، تا اين‏كه درباره او حرف‏هاى مختلف گفته مى‏شود، مرده؛ كشته شده، در كدام وادى رفته است؟ البته ديدگان مؤمنين بر او گريان خواهد بود، و در امواج حوادث واژگون خواهيد شد همان‏طور كه كشتى در أمواج دريا واژگون مى‏شود، پس كسى نجات نمى‏يابد مگر آنكه خداوند از او پيمان گرفته و در دلش ايمان ثبت گرديده باشد و او را به روحى از جانب خود تأييد نموده باشد. و دوازده پرچم اشتباه‏انگيز برپا خواهد شد كه نمى‏دانند به كدام سوى رو كنند. راوى گويد: پس گريه كردم و گفتم: پس چه بايد كرد؟ آن حضرت نگاهى به خورشيد افكند كه به ايوان تابيده بود و فرمود: اى ابا عبد اللّه! اين آفتاب را مى‏بينى؟ گفتم: بله. فرمود: به خدا سوگند! امر ما از آفتاب روشن‏تر است.</w:t>
      </w:r>
      <w:r>
        <w:rPr>
          <w:rStyle w:val="FootnoteReference"/>
          <w:rFonts w:ascii="Arial" w:hAnsi="Arial" w:cs="Arial"/>
          <w:color w:val="000000"/>
          <w:sz w:val="30"/>
          <w:szCs w:val="30"/>
          <w:rtl/>
          <w:lang w:bidi="fa-IR"/>
        </w:rPr>
        <w:footnoteReference w:id="1398"/>
      </w:r>
      <w:r>
        <w:rPr>
          <w:rFonts w:ascii="Arial" w:hAnsi="Arial" w:cs="Arial" w:hint="cs"/>
          <w:color w:val="000000"/>
          <w:sz w:val="30"/>
          <w:szCs w:val="30"/>
          <w:rtl/>
          <w:lang w:bidi="fa-IR"/>
        </w:rPr>
        <w:t xml:space="preserve"> راه نجات از مهالك در زمان غيبت دعا كردن براى تعجيل فرج مى‏باشد، كه در آيات قرآن و روايات ادلّه و شواهد بسيارى بر آن هست، از جمله: حضرت امام حسن عسكرى عليه السّلام به احمد بن اسحاق فرمودند: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اللّه ليغيبنّ غيبة لا ينجو فيها من الهلكة إلّا من ثبّته اللّه عزّ و جلّ على القول بإمامته و وفّقه [فيها] للدّعآء بتعجيل فرجه»؛ به خدا سوگند! [فرزندم مهدى‏] غيبت خواهد كرد غيبت كردنى، كه در آن نجات نخواهد يافت مگر كسى كه خداى- عزّ و جلّ- او را بر اعتقاد به امامتش ثابت دارد و به دعا كردن براى تعجيل فرجش توفيق دهد.</w:t>
      </w:r>
      <w:r>
        <w:rPr>
          <w:rStyle w:val="FootnoteReference"/>
          <w:rFonts w:ascii="Arial" w:hAnsi="Arial" w:cs="Arial"/>
          <w:color w:val="000000"/>
          <w:sz w:val="30"/>
          <w:szCs w:val="30"/>
          <w:rtl/>
          <w:lang w:bidi="fa-IR"/>
        </w:rPr>
        <w:footnoteReference w:id="139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توقيع شريفى از حضرت ولى عصر- عجّل اللّه فرجه الشريف- آمده: و بسيار دعا كنيد براى تعجيل فرج كه همان فرج شما است.</w:t>
      </w:r>
      <w:r>
        <w:rPr>
          <w:rStyle w:val="FootnoteReference"/>
          <w:rFonts w:ascii="Arial" w:hAnsi="Arial" w:cs="Arial"/>
          <w:color w:val="000000"/>
          <w:sz w:val="30"/>
          <w:szCs w:val="30"/>
          <w:rtl/>
          <w:lang w:bidi="fa-IR"/>
        </w:rPr>
        <w:footnoteReference w:id="1400"/>
      </w:r>
      <w:r>
        <w:rPr>
          <w:rFonts w:ascii="Arial" w:hAnsi="Arial" w:cs="Arial" w:hint="cs"/>
          <w:color w:val="000000"/>
          <w:sz w:val="30"/>
          <w:szCs w:val="30"/>
          <w:rtl/>
          <w:lang w:bidi="fa-IR"/>
        </w:rPr>
        <w:t xml:space="preserve"> و روايات ديگر ....</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در اين كتاب علاوه براين‏كه مطلب مورد بحث به‏طور گسترده و بى‏نظيرى بررسى شده و با دلايل محكم و شواهد متقن اثبات و روشن گرديده، مطالب و مباحث بسيارى نيز مورد پژوهش و تحقيق </w:t>
      </w:r>
      <w:r>
        <w:rPr>
          <w:rFonts w:ascii="Arial" w:hAnsi="Arial" w:cs="Arial" w:hint="cs"/>
          <w:color w:val="000000"/>
          <w:sz w:val="30"/>
          <w:szCs w:val="30"/>
          <w:rtl/>
          <w:lang w:bidi="fa-IR"/>
        </w:rPr>
        <w:lastRenderedPageBreak/>
        <w:t>قرار گرفته و مسائل جالبى در رشته‏هاى مختلف علوم و معارف، تحليل و ترسيم شده است كه نشانگر كثرت‏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اطلاع و دقّت نظر و صفاى باطن مرحوم مؤلّف بزرگوار كتاب مى‏باشد. زبان من از حمد و ثنا، و خامه از توصيف شكر و سپاس، و فكر از شمارش نعمت‏هاى بى‏پايان خداى- عزّ و جلّ- و الطاف و عنايات بى‏كران ولىّ اعظمش مولانا حجّة بن الحسن- روحى فداه- عاجز است كه چنين سعادت بزرگى نصيبم دادند و توفيق ترجمه اين اثر مهم به اين حقير و غلام درگاه حضرت صاحب الزمان عليه السّلام روزى گرديد.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اميد است اين خدمت ناچيز را مولايم- كه گردنم زير بار منّت اوست- از من بپذيرد و از درگاه خداوند خواهانم كه تمام كارهايم را در جهت خدمت به آن حضرت قرار دهد. و نيز رجاء واثق دارم كه خوانندگان عزيز بر آن شوند كه آن دستور بزرگ، يعنى دعا براى تعجيل فرج را به‏كار بندند و ديگران را نيز به انجام آن دلالت و ترغيب نمايند و مؤلّف و مترجم و مصحّح و بانى و ناشر را از دعاى خير فراموش نفرمايند.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شهر مقدس قم- شعبان المعظم 1404 ه. ق.</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سيد مهدى حائرى قزوينى‏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بخش ششم: اوقات و حالات تأكيد شده براى دعا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مواردى كه دعا براى حضرت صاحب الزمان- عجّل اللّه فرجه الشريف و درخواست ظهور آن جناب از درگاه خداوند، سفارش و تأكيد بيشترى شده، و از آيات و روايات و دليل عقل، شواهدى بر آن‏ها هست در ذيل مى‏آيد: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[زمانهايى كه دعا در آن بيشتر تأكيد شده‏]</w:t>
      </w:r>
    </w:p>
    <w:p w:rsidR="00F9093C" w:rsidRDefault="00F9093C" w:rsidP="00F9093C">
      <w:pPr>
        <w:pStyle w:val="NormalWeb"/>
        <w:bidi/>
        <w:rPr>
          <w:rFonts w:hint="cs"/>
          <w:rtl/>
          <w:lang w:bidi="fa-IR"/>
        </w:rPr>
      </w:pPr>
      <w:r>
        <w:rPr>
          <w:rFonts w:ascii="Arial" w:hAnsi="Arial" w:cs="Arial" w:hint="cs"/>
          <w:color w:val="465BFF"/>
          <w:sz w:val="30"/>
          <w:szCs w:val="30"/>
          <w:rtl/>
          <w:lang w:bidi="fa-IR"/>
        </w:rPr>
        <w:t>1- بعد از هر نماز واجب‏</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شاهد بر اين معنى اين‏كه: در تعدادى از دعاهاى روايت شده از امامان معصوم عليه السّلام اين امر آمده است، از جمله:- در اصول كافى مرسلا از حضرت ابو جعفر ثانى (امام جواد عليه السّلام) روايت است كه فرمود: هرگاه از نماز واجبى فراغت يافتى بگو: «رضيت باللّه ربّا و بمحمّد صلّى اللّه عليه و آله و سلّم نبيّا، و بالإسلام دينا، و بالقرآن كتابا، و بفلان و فلان أئمّة. اللّهمّ </w:t>
      </w:r>
      <w:r>
        <w:rPr>
          <w:rFonts w:ascii="Arial" w:hAnsi="Arial" w:cs="Arial" w:hint="cs"/>
          <w:color w:val="000000"/>
          <w:sz w:val="30"/>
          <w:szCs w:val="30"/>
          <w:rtl/>
          <w:lang w:bidi="fa-IR"/>
        </w:rPr>
        <w:lastRenderedPageBreak/>
        <w:t>وليّك فلان فاحفظه من بين يديه و من خلفه، و عن يمينه و عن شماله، و من فوقه و من تحته، وامدد له فى عمره و اجعله القائم بأمرك و المنتظر (و المنتصر) لدينك و أره ما يحبّ و تقرّ به عينه في نفسه و ذرّيّته و في أهله و ماله، و في شيعته و في عدوّه، و أرهم منه ما يحذرون، و أره فيهم ما يحبّ و تقرّ به عينه، واشف صدورنا و صدور قوم مؤمنين».</w:t>
      </w:r>
      <w:r>
        <w:rPr>
          <w:rStyle w:val="FootnoteReference"/>
          <w:rFonts w:ascii="Arial" w:hAnsi="Arial" w:cs="Arial"/>
          <w:color w:val="000000"/>
          <w:sz w:val="30"/>
          <w:szCs w:val="30"/>
          <w:rtl/>
          <w:lang w:bidi="fa-IR"/>
        </w:rPr>
        <w:footnoteReference w:id="1401"/>
      </w:r>
    </w:p>
    <w:p w:rsidR="00F9093C" w:rsidRDefault="00F9093C" w:rsidP="00F9093C">
      <w:pPr>
        <w:pStyle w:val="NormalWeb"/>
        <w:bidi/>
        <w:rPr>
          <w:rFonts w:hint="cs"/>
          <w:rtl/>
          <w:lang w:bidi="fa-IR"/>
        </w:rPr>
      </w:pPr>
      <w:r>
        <w:rPr>
          <w:rFonts w:ascii="Arial" w:hAnsi="Arial" w:cs="Arial" w:hint="cs"/>
          <w:color w:val="000000"/>
          <w:sz w:val="30"/>
          <w:szCs w:val="30"/>
          <w:rtl/>
          <w:lang w:bidi="fa-IR"/>
        </w:rPr>
        <w:t>همين حديث را شيخ صدوق در كتاب «من لا يحضره الفقيه» از آن حضرت به‏طور مرسل چنين روايت كرده كه فرمود: هرگاه از نماز واجبى فراغت يافتى پس بگو: «رضيت باللّه ربّا و بالإسلام دينا، و بالقرآن كتابا، و بمحمّد صلّى اللّه عليه و آله و سلّم نبيّا، و بعليّ وليّا، و الحسن و الحسين و عليّ بن الحسين و محمّد بن عليّ و جعفر بن محمّد و موسى بن جعفر و عليّ بن موسى و محمّد بن عليّ و عليّ بن محمّد و الحسن بن عليّ و الحجّة بن الحسن عليهم السّلام أئمّة. اللّهمّ وليّك الحجّة فاحفظه من بين يديه‏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من خلفه، و عن يمينه و عن شماله، و من فوقه و من تحته، و امدد له في عمره، و اجعله القائم بأمرك و المنتصر لدينك، و أره ما يحبّ و تقرّ به عينه في نفسه و ذرّيّته و في أهله و ماله و في شيعته و في عدوّه، و أرهم منه ما يحذرون و أره فيهم ما يحبّ‏</w:t>
      </w:r>
      <w:r>
        <w:rPr>
          <w:rStyle w:val="FootnoteReference"/>
          <w:rFonts w:ascii="Arial" w:hAnsi="Arial" w:cs="Arial"/>
          <w:color w:val="000000"/>
          <w:sz w:val="30"/>
          <w:szCs w:val="30"/>
          <w:rtl/>
          <w:lang w:bidi="fa-IR"/>
        </w:rPr>
        <w:footnoteReference w:id="1402"/>
      </w:r>
      <w:r>
        <w:rPr>
          <w:rFonts w:ascii="Arial" w:hAnsi="Arial" w:cs="Arial" w:hint="cs"/>
          <w:color w:val="000000"/>
          <w:sz w:val="30"/>
          <w:szCs w:val="30"/>
          <w:rtl/>
          <w:lang w:bidi="fa-IR"/>
        </w:rPr>
        <w:t xml:space="preserve"> و تقرّ به عينه، واشف صدورنا و صدور قوم مؤمنين»</w:t>
      </w:r>
      <w:r>
        <w:rPr>
          <w:rStyle w:val="FootnoteReference"/>
          <w:rFonts w:ascii="Arial" w:hAnsi="Arial" w:cs="Arial"/>
          <w:color w:val="000000"/>
          <w:sz w:val="30"/>
          <w:szCs w:val="30"/>
          <w:rtl/>
          <w:lang w:bidi="fa-IR"/>
        </w:rPr>
        <w:footnoteReference w:id="1403"/>
      </w:r>
    </w:p>
    <w:p w:rsidR="00F9093C" w:rsidRDefault="00F9093C" w:rsidP="00F9093C">
      <w:pPr>
        <w:pStyle w:val="NormalWeb"/>
        <w:bidi/>
        <w:rPr>
          <w:rFonts w:hint="cs"/>
          <w:rtl/>
          <w:lang w:bidi="fa-IR"/>
        </w:rPr>
      </w:pPr>
      <w:r>
        <w:rPr>
          <w:rFonts w:ascii="Arial" w:hAnsi="Arial" w:cs="Arial" w:hint="cs"/>
          <w:color w:val="000000"/>
          <w:sz w:val="30"/>
          <w:szCs w:val="30"/>
          <w:rtl/>
          <w:lang w:bidi="fa-IR"/>
        </w:rPr>
        <w:t>[خلاصه ترجمه دعا چنين است‏] خداوند را به پروردگارى پذيرفتم و اسلام را به عنوان دين و قرآن را كتاب آسمانى و محمّد صلّى اللّه عليه و اله را پيغمبر و على را ولىّ خود و حسن و حسين و على بن الحسين و محمد بن على و جعفر بن محمد و موسى بن جعفر و على بن موسى و محمد بن على و على بن محمد و حسن بن على و حجة بن الحسن- عليهم السّلام- را به امامت پذيرفتم. پروردگارا! ولىّ تو حضرت حجّت است، پس او را از پيش روى و پشت سر و از سمت راست و چپ، و از بالا و پايين حفظ كن، و عمرش را امتداد بخش، و او را قائم به امر خويش قرار ده كه براى دينت يارى طلبد، و آنچه دوست مى‏دارد و ديده‏اش به آن روشن گردد، نسبت به خودش و خاندانش و نوادگانش و دارايى‏اش و پيروانش، و نسبت به دشمنش به او بنمايان و دشمنانش را به آنچه هراس دارند [از نابودى‏شان به دست او] دچار گردان، و بدين وسيله درد سينه‏هاى مؤمنين را شفا ببخشاى.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فلان و فلان كه در روايت كافى آمده كنايه از امامان گذشته عليهم السّلام است و منظور از «اللّهمّ وليّك فلان» كنايه از مولاى ما صاحب الزمان عليه السّلام مى‏باشد كه شيخ صدوق </w:t>
      </w:r>
      <w:r>
        <w:rPr>
          <w:rFonts w:ascii="Arial" w:hAnsi="Arial" w:cs="Arial" w:hint="cs"/>
          <w:color w:val="000000"/>
          <w:sz w:val="30"/>
          <w:szCs w:val="30"/>
          <w:rtl/>
          <w:lang w:bidi="fa-IR"/>
        </w:rPr>
        <w:lastRenderedPageBreak/>
        <w:t>رحمه اللّه نام‏هاى شريف آن‏ها را با صراحت آورده، و اين حديث دلالت مى‏كند بر اين‏كه دعا براى تعجيل فرج بعد از هر نماز واجب، مؤكّد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ديگر بر اين امر روايتى است كه در بحار به نقل از كتاب «الاختيار سيد ابن الباقى» از امام صادق عليه السّلام آمده كه فرمود: هركس بعد از هر نماز فريضه، اين دعا را بخواند، امام (م ح م د) بن الحسن- عليه و على آبائه السلام- را در بيدارى يا خواب خواهد ديد: «بسم اللّه الرّحمن الرّحيم اللّهمّ بلّغ مولانا صاحب الزّمان أينما كان و حيثما كان من مشارق الأرض و مغاربها، سهلها و جبلها عنّي و عن والديّ و عن ولدي و إخواني التّحيّة و السّلام عدد خلق اللّه و زنة عرش اللّه، و ما أحصاه كتابه و أحاط به علمه. اللّهمّ إنّي أجدّد له في صبيحة هذا اليوم و ما عشت فيه من أيّام حياتي عهدا و عقدا و بيعة له في عنقي لا أحول عنها و لا أزول أبدا، اللّهمّ اجعلني من أنصاره و الذّابّين عنه و الممتثلين لأوامره و نواهيه فى‏</w:t>
      </w:r>
      <w:r>
        <w:rPr>
          <w:rStyle w:val="FootnoteReference"/>
          <w:rFonts w:ascii="Arial" w:hAnsi="Arial" w:cs="Arial"/>
          <w:color w:val="000000"/>
          <w:sz w:val="30"/>
          <w:szCs w:val="30"/>
          <w:rtl/>
          <w:lang w:bidi="fa-IR"/>
        </w:rPr>
        <w:footnoteReference w:id="1404"/>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ج‏2 ؛ ص16</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أيّامه و المستشهدين بين يديه. اللّهمّ إن حال بيني و بينه الموت الّذي جعلته على عبادك حتما مقضيّا فأخرجني من قبري مؤتزرا كفني شاهرا سيفي مجرّدا قناتي ملبّيا دعوة الدّاعي في الحاضر و البادي. اللّهمّ أرني الطّلعة الرّشيدة و الغرّة الحميدة، و اكحل بصري بنظرة منّي إليه، و عجّل فرجه و سهّل مخرجه. اللّهمّ اشدد أزره و قوّ ظهره و طوّل عمره و اعمر اللّهمّ به بلادك و أحي به عبادك فإنّك قلت و قولك الحقّ، ظهر الفساد في البرّ و البحر بما كسبت أيدي النّاس، فأظهر اللّهمّ لنا وليّك و ابن بنت نبيّك المسمّى باسم رسولك صلّى اللّه عليه و آله حتّى لا يظفر بشي‏ء من الباطل إلّا مزّقه و يحقّ اللّه الحقّ بكلماته و يحقّقه. اللّهمّ اكشف هذه الغمّة عن هذه الأمّة بظهوره إنّهم يرونه بعيدا و نريه قريبا، و صلّى اللّه على محمّد و آله»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بار خدايا! به مولاى ما صاحب الزمان، هر كجا كه هست و به هر سوى رو مى‏كند از مشارق و مغارب زمين، هموارها و ناهموارهاى آن، از طرف من و والدينم و فرزندانم و برادرانم تحيّت و سلام برسان، به تعداد خلق خدا و به وزن عرش الهى و آنچه كتابش شمارش نموده، و علمش به آن احاطه كرده است، پروردگارا! من در صبح اين روز و تا زنده هستم در همه روزهاى زندگانى‏ام پيمان و عقد و بيعتى از براى او در گردنم تجديد و تازه مى‏كنم كه نه از آن روى گردانم و نه هيچ‏گاه آن‏ها را بشكنم، پروردگارا! مرا از ياران و مدافعان از حريمش، و فرمانبرداران اوامر و نواهى آن بزرگوار در ايام حكومتش و شهيد شدگان در پيشگاهش قرار ده. بار إلها! اگر ميانه من و او با مرگ كه بر بندگانت امر قطعى و حتمى تقدير فرموده‏اى، جدايى افتاد پس [هنگام ظهورش‏] مرا از قبر بيرون آور درحالى‏كه كفنم را به كمر بسته و شمشيرم را </w:t>
      </w:r>
      <w:r>
        <w:rPr>
          <w:rFonts w:ascii="Arial" w:hAnsi="Arial" w:cs="Arial" w:hint="cs"/>
          <w:color w:val="000000"/>
          <w:sz w:val="30"/>
          <w:szCs w:val="30"/>
          <w:rtl/>
          <w:lang w:bidi="fa-IR"/>
        </w:rPr>
        <w:lastRenderedPageBreak/>
        <w:t>كشيده و نيزه‏ام را برهنه نموده باشم، دعوت آن دعوت‏كننده حق را در شهر و بيابان لبيك گويم. پروردگارا! آن رخسار زيباى رشيد و [صاحب‏] جبين ستوده را نشانم ده، و ديده‏ام را با سرمه نگاهى به او روشنايى بخش، و فرجش را تعجيل و برنامه قيامش را آسان فرماى.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به او نيرو عطا كن و پشتش را محكم ساز و عمرش را طولانى نماى و به وجود او سرزمين‏هايت را آباد گردان و بندگانت را حيات ده كه تو فرموده‏اى و قول تو حق است: فساد در خشكى و دريا بر اثر كردارهاى مردم آشكار شد پس اى پروردگار! آشكار كن ولىّ خودت و فرزند دختر پيامبرت را كه همنام او است تا از باطل چيزى باقى نگذارد، و خداوند حق را با كلمات خويش اثبات و محقّق دارد. بار الها! اين غم بزرگ [غيبت‏] را با ظهور او از اين امت برطرف ساز، كه آن‏ها (مخالفين) ظهورش را دور مى‏پندارند و ما آن را نزديك مى‏بينيم و درود خداوند بر محمد و آل او باد.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مؤلّف مى‏گويد: نظير اين دعا در بخش هشتم ان شاء اللّه تعالى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شواهد بر تأكيد داشتن دعا براى فرج آن حضرت، پس از هر نماز واجب روايتى است كه در مكارم الاخلاق آمده، روايت است كه هركس اين دعا را بعد از هر نماز واجب‏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بخواند و بر آن مواظبت نمايد، آن قدر عمر خواهد كرد تا از زندگى سير شود، و به ديدار حضرت صاحب الامر- عجّل اللّه فرجه الشريف- مشرّف خواهد شد، دعا چنين است: «اللّهمّ صلّ على محمّد و آل محمّد. اللّهمّ إنّ رسولك الصّادق المصدّق صلواتك عليه و آله قال إنّك قلت ما تردّدت في شي‏ء أنا فاعله كتردّدي في قبض روح عبدي المؤمن يكره الموت و أنا أكره مسآئته. اللّهمّ فصلّ على محمّد و آل محمّد و عجّل لأوليآئك الفرج و النّصر و العافية و لا تسؤني في نفسي و لا في فلان. قال: و تذكر من شئت»</w:t>
      </w:r>
      <w:r>
        <w:rPr>
          <w:rStyle w:val="FootnoteReference"/>
          <w:rFonts w:ascii="Arial" w:hAnsi="Arial" w:cs="Arial"/>
          <w:color w:val="000000"/>
          <w:sz w:val="30"/>
          <w:szCs w:val="30"/>
          <w:rtl/>
          <w:lang w:bidi="fa-IR"/>
        </w:rPr>
        <w:footnoteReference w:id="1405"/>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بر محمد و آل محمد درود فرست، پروردگارا! به درستى كه رسول راستگوى تصديق شده تو- كه درود تو بر او و آلش باد- فرمود كه تو فرموده‏اى: من در هيچ امرى كه انجام دهنده آنم، تردّد نكرده‏ام همچون تردّد در قبض روح بنده مؤمن خودم، او مرگ را اكراه دارد و من خوش ندارم او را ناراحت كنم. پروردگارا! پس بر محمد و آل محمد درود فرست و براى اولياى خودت فرج و نصرت و عافيت را تعجيل فرماى، و مرا نه در مورد خودم و نه در مورد فلانى بدى مرسان. فرمود: و به جاى كلمه فلانى هركسى را بخواهى نام مى‏برى.</w:t>
      </w:r>
      <w:r>
        <w:rPr>
          <w:rStyle w:val="FootnoteReference"/>
          <w:rFonts w:ascii="Arial" w:hAnsi="Arial" w:cs="Arial"/>
          <w:color w:val="000000"/>
          <w:sz w:val="30"/>
          <w:szCs w:val="30"/>
          <w:rtl/>
          <w:lang w:bidi="fa-IR"/>
        </w:rPr>
        <w:footnoteReference w:id="1406"/>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و علامه مجلسى در بخش صلاة «بحار» به نقل از كتاب «فلاح السائل» عالم ربّانى سيد على بن طاووس آورده كه گفته: از مهمّات برنامه‏هاى مستحبّى براى كسى كه طول عمر مى‏خواهد اين‏كه بعد از هر نماز از تعقيباتش اين باشد: كه ابو محمد هارون بن موسى از ابو الحسين على بن </w:t>
      </w:r>
      <w:r>
        <w:rPr>
          <w:rFonts w:ascii="Arial" w:hAnsi="Arial" w:cs="Arial" w:hint="cs"/>
          <w:color w:val="000000"/>
          <w:sz w:val="30"/>
          <w:szCs w:val="30"/>
          <w:rtl/>
          <w:lang w:bidi="fa-IR"/>
        </w:rPr>
        <w:lastRenderedPageBreak/>
        <w:t>يعقوب عجلى كسايى از على بن الحسن بن فضال از جعفر بن محمد بن حكيم از جميل بن درّاج روايت كرده كه گفت: مردى بر حضرت ابو عبد اللّه صادق عليه السّلام وارد شد و عرض كرد: اى آقاى من! سنّم بالا رفته و خويشانم مرده‏اند، و من مى‏ترسم كه مرگ مرا دريابد درحالى‏كه كسى را نداشته باشم تا با او انس بگيرم و به او مراجعه نمايم.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 عليه السّلام فرمود: از برادران ايمانى تو كسى هست كه از قرابت نسب يا سبب به تو نزديك‏تر است، و أنس تو به او از أنست به خويشانت بيشتر است، با اين حال بر تو باد دعا، و اين‏كه پس از هر نماز بگويى: «اللّهمّ صلّ على محمّد و آل محمّد. اللّهمّ إنّ الصّادق الأمين عليه السّلام قال: إنّك قلت: ما تردّدت في شي‏ء أنا فاعله كتردّدي في قبض روح عبدي المؤمن يكره الموت و أكره مسآئته. اللّهمّ فصلّ على محمّد و آل محمّد و عجّل لأوليائك الفرج و النّصر و العافية و لا تسؤني في نفسي و لا في أحد من أحبّتي»؛ و اگر خواهى يك‏يك بستگانت را نام ببر، و يا به‏طور پراكنده يا همه را يك‏جا ياد كن. آن مرد مى‏گويد: به خدا قسم! آن‏قدر عمر كردم تا اين‏كه از زندگى خسته شدم.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ابو محمد هارون بن موسى گويد: محمد بن الحسن بن شمون بصرى اين دعا را مى‏خواند و صد و بيست و هشت سال با فراخى عمر كرد. تا از زندگى ملول شد و اين دعا را ترك كرد، سپس از دنيا رفت، خدايش رحمت كند.</w:t>
      </w:r>
      <w:r>
        <w:rPr>
          <w:rStyle w:val="FootnoteReference"/>
          <w:rFonts w:ascii="Arial" w:hAnsi="Arial" w:cs="Arial"/>
          <w:color w:val="000000"/>
          <w:sz w:val="30"/>
          <w:szCs w:val="30"/>
          <w:rtl/>
          <w:lang w:bidi="fa-IR"/>
        </w:rPr>
        <w:footnoteReference w:id="1407"/>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مجلسى به نقل از «دعوات راوندى» و «مكارم الاخلاق» و «مصباح شيخ طوسى» و «جنّة الامان» و «بلد الامين» اين عبارت را آورده: روايت شده كه هركس اين دعا را بعد از هر نماز فريضه به جاى آورد و بر آن مواظبت نمايد، آن‏قدر زنده مى‏ماند كه از زندگى ملول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بخش گذشته؛ مكرمت بيست و هشتم، جهت اين‏كه اين دعا درخواست تعجيل فرج مولايمان حضرت حجت عليه السّلام است را بيان نموديم، و دلايل اين مطلب را آورديم.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اين‏كه فرمود: «ما تردّدت في شي‏ء أنا فاعله»؛ نظير اين تعبير در چند روايت در «اصول كافى» و غير آن آمده. شيخ بهايى در «شرح الاربعين» گفته: نسبت تردّد خاطر، به خداى تعالى كه اين حديث متضمن آن است، چنان‏كه مخفى نيست محتاج به توجيه و تأويل است و بر چند وجه تأويل آن كرده‏اند: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در دل عبارت كلامى باشد كه در ظاهر كلام نيامده، [اصطلاحا آن را مقدّر گويند] بدين صورت: «لو جاز عليّ التّردّدت مُّا تردّدت في شي‏ء ...»؛ اگر بر من تردّد [و ترديد] روا مى‏بود، تردّد [و آمدو شد خاطر] نمى‏داشتم هرگز در چيزى مثل تردّدى كه در وفات مؤمن مى‏داشتم.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دوم: آن‏كه چون عادت بر اين جارى شده است كه در مسائه [و ناخشنود كردن‏] كسى كه احترام و عزّت او را لازم دانند، و خاطر را تعلق به او باشد، مثل دوست نزديك و يار موافق تردّد خاطر به هم رسد و در ناخشنودى كسى كه او را نزد اين شخص قدر و منزلتى نباشد مثل دشمن و مار و عقرب و امثال آن تردّد خاطر به هم نرسد، بلكه چون به خاطر بگذرد كه بدى به او رسيده، در خاطر جاى مى‏يابد بى‏آن‏كه تردد و آمدوشد خاطرى دست دهد، مى‏تواند بود كه تعبير كنند از توقير و احترام او، به حصول تردّد در حال مسائه او، و از خوارى و مذلّت او، به عدم حصول تردّد در آن حال، بنابراين مى‏تواند بود كه مراد حضرت عزّت تعالى شأنه از اين كلام- و اللّه اعلم- آن باشد كه هيچ‏كس از مخلوقات مرا نزد من قدر و منزلت و حرمتى نيست مثل قدر و منزلت بنده مؤمن و حرمت او؛ پس كلام از قبيل استعاره تمثيليه تواند بود كه معنى آن ضمن شرح بعض احاديث سابق ياد شده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سوم: در حديث از طريق خاصّه و عامّه وارد است كه خداى تعالى در وقت احتضار بنده مؤمن، لطف و نوازش و بشارت به دخول بهشت و امثال آن، آن‏قدر بر او ظاهر مى‏سازد كه كراهت مرگ از طبيعت او زايل مى‏شود و او را رغبت تمام به انتقال از اين عالم فانى به عالم باقى به هم مى‏رسد، و به سبب آن ايذا و تشويش او از درد مرگ و سختى‏هاى آن كاسته مى‏شود به گونه‏اى كه او را نهايت رضا به مردن به هم مى‏رسد و رغبت تمام به آن حاصل مى‏گردد، پس تشبيه كرده است خداى تعالى اين معامله را به معامله كسى كه اراده كرده باشد به دوست خود سختى برساند به قصد آن‏كه در پى آن، نفع عظيمى به او عايد شود، پس تردد داشته باشد در آن‏كه به چه نحو اين الم و رنج را به او رساند كه به او آزار بسيارى نرسد، و هميشه مرغّبات و محسّنات مى‏گفته باشد، و نفعى كه آن الم در عقب دارد، ذكر مى‏كرده باشد تا آن‏كه او را به آن، رغبت تمام به هم رسد و الم مذكور را بر خود راحت انگارد، و در اين صورت نيز كلام از قبيل استعاره تمثيليه خواهد بود.</w:t>
      </w:r>
      <w:r>
        <w:rPr>
          <w:rStyle w:val="FootnoteReference"/>
          <w:rFonts w:ascii="Arial" w:hAnsi="Arial" w:cs="Arial"/>
          <w:color w:val="000000"/>
          <w:sz w:val="30"/>
          <w:szCs w:val="30"/>
          <w:rtl/>
          <w:lang w:bidi="fa-IR"/>
        </w:rPr>
        <w:footnoteReference w:id="1408"/>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بر مقصود دلالت دارد آنچه در كتاب «جمال الصالحين» از مولاى ما حضرت صادق عليه السّلام روايت آمده كه فرمود: از جمله حقوق ما بر شيعيان اين است كه بعد از فريضه، دست بر چانه بگيرند و سه مرتبه بگويند: «يا ربّ محمّد عجّل فرج آل محمّد، يا ربّ محمّد احفظ غيبة محمّد، يا ربّ محمّد انتقم لابنة محمّد صلّى اللّه عليه و آله و سلّم»</w:t>
      </w:r>
      <w:r>
        <w:rPr>
          <w:rStyle w:val="FootnoteReference"/>
          <w:rFonts w:ascii="Arial" w:hAnsi="Arial" w:cs="Arial"/>
          <w:color w:val="000000"/>
          <w:sz w:val="30"/>
          <w:szCs w:val="30"/>
          <w:rtl/>
          <w:lang w:bidi="fa-IR"/>
        </w:rPr>
        <w:footnoteReference w:id="1409"/>
      </w:r>
      <w:r>
        <w:rPr>
          <w:rFonts w:ascii="Arial" w:hAnsi="Arial" w:cs="Arial" w:hint="cs"/>
          <w:color w:val="000000"/>
          <w:sz w:val="30"/>
          <w:szCs w:val="30"/>
          <w:rtl/>
          <w:lang w:bidi="fa-IR"/>
        </w:rPr>
        <w:t>؛ اى پروردگار محمد! فرج آل محمد را زودتر گردان. اى پروردگار محمد! [دينت را در] پنهانى محمد حفظ كن. اى پروردگار محمد! براى دختر محمد انتقام بگير.</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تتمّه‏اى پرسود: اكنون كه از روايات نقل شده دلالت بر مقصود بيان گشت، بدان‏كه سرّ مطلب در اين است كه حقيقت عبادت و اصل آن و شرط قبولى‏اش معرفت امام عليه السّلام و دوستى او است، پس لازم است كه مؤمن بعد از هر نماز حقيقت ايمان خود و راستى ولايش را نسبت به </w:t>
      </w:r>
      <w:r>
        <w:rPr>
          <w:rFonts w:ascii="Arial" w:hAnsi="Arial" w:cs="Arial" w:hint="cs"/>
          <w:color w:val="000000"/>
          <w:sz w:val="30"/>
          <w:szCs w:val="30"/>
          <w:rtl/>
          <w:lang w:bidi="fa-IR"/>
        </w:rPr>
        <w:lastRenderedPageBreak/>
        <w:t>مولايش ابراز دارد، و با دعا براى او و تقاضاى تعجيل فرجش از درگاه خداى- عزّ و جل- ارادتش را اظهار نمايد، تا نمازش با سبب قبولى مقترن گردد، و آنچه در بخش اول و پنجم آورديم و نيز آنچه در بخش هشتم خواهد آمد بر اين مطلب دلالت دارد، اضافه بر رواياتى كه در تفسير فرموده خداى تعالى:</w:t>
      </w:r>
      <w:r>
        <w:rPr>
          <w:rFonts w:ascii="Arial" w:hAnsi="Arial" w:cs="Arial" w:hint="cs"/>
          <w:color w:val="006A0F"/>
          <w:sz w:val="30"/>
          <w:szCs w:val="30"/>
          <w:rtl/>
          <w:lang w:bidi="fa-IR"/>
        </w:rPr>
        <w:t xml:space="preserve"> الْيَوْمَ أَكْمَلْتُ لَكُمْ دِينَكُمْ‏</w:t>
      </w:r>
      <w:r>
        <w:rPr>
          <w:rStyle w:val="FootnoteReference"/>
          <w:rFonts w:ascii="Arial" w:hAnsi="Arial" w:cs="Arial"/>
          <w:color w:val="000000"/>
          <w:sz w:val="30"/>
          <w:szCs w:val="30"/>
          <w:rtl/>
          <w:lang w:bidi="fa-IR"/>
        </w:rPr>
        <w:footnoteReference w:id="1410"/>
      </w:r>
      <w:r>
        <w:rPr>
          <w:rFonts w:ascii="Arial" w:hAnsi="Arial" w:cs="Arial" w:hint="cs"/>
          <w:color w:val="000000"/>
          <w:sz w:val="30"/>
          <w:szCs w:val="30"/>
          <w:rtl/>
          <w:lang w:bidi="fa-IR"/>
        </w:rPr>
        <w:t>؛ امروز دين شما را كامل ساختم. و نيز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أَنْ تَقُولَ نَفْسٌ يا حَسْرَتى‏ عَلى‏ ما فَرَّطْتُ فِي جَنْبِ اللَّهِ‏</w:t>
      </w:r>
      <w:r>
        <w:rPr>
          <w:rStyle w:val="FootnoteReference"/>
          <w:rFonts w:ascii="Arial" w:hAnsi="Arial" w:cs="Arial"/>
          <w:color w:val="000000"/>
          <w:sz w:val="30"/>
          <w:szCs w:val="30"/>
          <w:rtl/>
          <w:lang w:bidi="fa-IR"/>
        </w:rPr>
        <w:footnoteReference w:id="1411"/>
      </w:r>
      <w:r>
        <w:rPr>
          <w:rFonts w:ascii="Arial" w:hAnsi="Arial" w:cs="Arial" w:hint="cs"/>
          <w:color w:val="000000"/>
          <w:sz w:val="30"/>
          <w:szCs w:val="30"/>
          <w:rtl/>
          <w:lang w:bidi="fa-IR"/>
        </w:rPr>
        <w:t>؛ اين‏كه كسى بگويد دريغا برآنچه در جنب اللّه‏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كوتاهى ورزيدم. و تفسير آيات ديگر آمده- كه جمع‏آورى و ضبط همه آن‏ها دشوار يا غير ممكن است- و همين‏طور است در روزه و حج و عبادت‏هاى ديگر، لذا صلوات بر محمد و آل او عليهم السّلام و دعا براى فرج مولايمان عليه السّلام در روزها و شب‏هاى ماه رمضان وارد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خوش دارم حديث شريفى كه در تفسير «البرهان» روايت شده بياورم كه در تفسير فرموده خداى تعالى:</w:t>
      </w:r>
      <w:r>
        <w:rPr>
          <w:rFonts w:ascii="Arial" w:hAnsi="Arial" w:cs="Arial" w:hint="cs"/>
          <w:color w:val="006A0F"/>
          <w:sz w:val="30"/>
          <w:szCs w:val="30"/>
          <w:rtl/>
          <w:lang w:bidi="fa-IR"/>
        </w:rPr>
        <w:t xml:space="preserve"> أَنْ تَقُولَ نَفْسٌ يا حَسْرَتى‏ عَلى‏ ما فَرَّطْتُ فِي جَنْبِ اللَّهِ‏</w:t>
      </w:r>
      <w:r>
        <w:rPr>
          <w:rFonts w:ascii="Arial" w:hAnsi="Arial" w:cs="Arial" w:hint="cs"/>
          <w:color w:val="000000"/>
          <w:sz w:val="30"/>
          <w:szCs w:val="30"/>
          <w:rtl/>
          <w:lang w:bidi="fa-IR"/>
        </w:rPr>
        <w:t xml:space="preserve"> به سند خود از حضرت ابو جعفر باقر عليه السّلام آمده كه فرمود: ما جنب اللّه هستيم، و ما برگزيده خداوند مى‏باشيم، و ما اختيار شده الهى هستيم، و ميراث‏هاى پيغمبران به ما سپرده شده، و ما امناى خداى- عزّ و جلّ- مى‏باشيم، و ماييم حجت‏هاى الهى و ماييم ريسمان خداوند [حبل اللّه‏] و ماييم رحمت خداوند بر خلق او و ماييم كسانى كه خداوند به ما [آفرينش‏] را آغاز كرده و به ما ختم فرمايد، و ما هستيم امامان هدايت، و ماييم چراغ‏هاى [زداينده‏] تاريكى، و روشن‏كنندگان راه هدايت، و ماييم نشانه‏اى كه براى اهل دنيا معروف است، و ماييم پيشى گرفتگان و ماييم آخرين [اوليا] هر آن‏كه به ما تمسك جست، به مقصد رسيد و هركس از ما كناره گرفت در [طوفان بلا] غرق شد و ماييم رهبران روسفيدان و ماييم محرم [راز] خداوند، و ما هستيم راه و صراط مستقيم به سوى خداى- عزّ و جلّ- و ماييم كسانى كه خداوند بر خلق خود نعمت بخشيده و ماييم شيوه [حق‏پرستى‏] و ماييم كانون نبوّت، و ما هستيم جايگاه رسالت و ماييم اصول دين و به سوى ما فرشتگان آمدو شد كنند، و ماييم چراغ براى كسى كه به ما روشنى جويد و ماييم راه براى هر آن‏كس كه به ما اقتدا كند و ماييم هدايت‏كنندگان به بهشت، و ما هستيم گيره‏هاى اسلام و ماييم پل‏ها و ماييم گذرگاه‏هايى كه هركس بر شيوه ما سير كند برنده است و هركس از ما عقب بيفتد نابود شده است، و ما هستيم ركن اعظم و ماييم كسانى كه رحمت به وجودمان نازل مى‏گردد و به سبب ما باران بر شما مى‏بارد و ماييم كسانى كه خداوند به خاطر ما عذاب را از شما برطرف مى‏سازد؛ پس هركس نسبت به ما بينش يافت و ما و حقّ ما را شناخت و به امر ما ملتزم شد، پس او از ما است و به ما بازمى‏گردد.</w:t>
      </w:r>
      <w:r>
        <w:rPr>
          <w:rStyle w:val="FootnoteReference"/>
          <w:rFonts w:ascii="Arial" w:hAnsi="Arial" w:cs="Arial"/>
          <w:color w:val="000000"/>
          <w:sz w:val="30"/>
          <w:szCs w:val="30"/>
          <w:rtl/>
          <w:lang w:bidi="fa-IR"/>
        </w:rPr>
        <w:footnoteReference w:id="1412"/>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سرّ ديگرى نيز براى تأكيد دعا كردن در آن حال براى آن حضرت- عجّل اللّه فرجه الشريف- به خاطر مى‏رسد، اين‏كه در روايات متعددى آمده كه: هر مؤمنى را پس از هر نماز واجب دعاى مستجاب شده‏اى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اين روايات در كتاب وسائل الشيعه و كتب ديگرى آمده است، پس شايسته است مؤمن كامل كه مولايش را از جان و فرزندانش عزيزتر مى‏داند آن دعاى مستجاب را درباره او قرار دهد، و آن حضرت را بر خود مقدّم دارد.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2- بعد از نماز ظهر</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اوقاتى كه دعا براى تعجيل فرج مولايمان صاحب الزمان- عجل اللّه فرجه الشريف- تأكيد بيشترى دارد بعد از نماز ظهر است: دليل و شاهد بر اين معنى روايتى است كه در «بحار» و «مستدرك» و «جمال الصالحين» از امام صادق عليه السّلام آمده: هركس بعد از نماز صبح و ظهر بگويد: «اللّهمّ صلّ على محمّد و آل محمّد و عجّل فرجهم»، نمى‏ميرد تا اين‏كه قائم عليه السّلام را ديدار كند.</w:t>
      </w:r>
      <w:r>
        <w:rPr>
          <w:rStyle w:val="FootnoteReference"/>
          <w:rFonts w:ascii="Arial" w:hAnsi="Arial" w:cs="Arial"/>
          <w:color w:val="000000"/>
          <w:sz w:val="30"/>
          <w:szCs w:val="30"/>
          <w:rtl/>
          <w:lang w:bidi="fa-IR"/>
        </w:rPr>
        <w:footnoteReference w:id="1413"/>
      </w:r>
      <w:r>
        <w:rPr>
          <w:rFonts w:ascii="Arial" w:hAnsi="Arial" w:cs="Arial" w:hint="cs"/>
          <w:color w:val="000000"/>
          <w:sz w:val="30"/>
          <w:szCs w:val="30"/>
          <w:rtl/>
          <w:lang w:bidi="fa-IR"/>
        </w:rPr>
        <w:t xml:space="preserve"> اين حديث در بخش سابق نيز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بر اين معنى دلالت دارد آنچه در بخش صلاة بحار به نقل از «فلاح السائل» سيّد اجل على بن طاووس قدّس سرّه آمده، سيّد فرمود: از مهمّات در تعقيب نماز ظهر اقتدا كردن به امام صادق عليه السّلام است در دعا براى حضرت مهدى عليه السّلام كه رسول خدا صلّى اللّه عليه و اله در روايات صحيح مژده به آمدنش داده و اين‏كه در آخر الزمان ظهور خواهد كرد. چنان‏كه ابو محمد هارون الدنبلى، از ابو على محمد بن الحسن بن محمد بن جمهور قمى، از پدرش محمّد بن جمهور، از احمد بن الحسين سكّرى، از عبّاد بن محمد مداينى روايت كرده كه گفت: بر حضرت ابو عبد اللّه امام صادق عليه السّلام در مدينه وارد شدم، هنگامى كه از نماز واجب ظهر فراغت يافت درحالى‏كه دست‏هايش را به سمت آسمان بلند كرده بود مى‏گفت: «أي سامع كلّ صوت، أي جامع كلّ فوت، أي بارئ كلّ نفس بعد الموت، أي باعث، أي وارث، أي سيّد السّادات، أي إله الآلهة، أي جبّار الجبابرة، أي مالك (ملك) الدّنيا و الآخرة، أي ربّ الأرباب، أي ملك الملوك، أي بطّاش، أي ذا البطش الشّديد، أي فعّالا لما يريد، أي محصي عدد الأنفاس و نقل الأقدام، أي من السّرّ عنده علانية، أي مبدئ، أي معيد! أسألك بحقّك على خيرتك من خلقك، و بحقّهم الّذي أوجبت لهم على نفسك أن تصلّي على محمّد و أهل بيته و أن تمنّ عليّ السّاعة بفكاك رقبتي من النّار و أنجز لوليّك و ابن نبيّك الدّاعي إليك بابنك و أمينك في خلقك و عينك في عبادك و حجّتك على خلقك عليه صلواتك و بركاتك وعده، اللّهمّ أيّده بنصرك و انصر عبدك و قوّ أصحابه و صبّرهم و افتح لهم من لدنك سلطانا نصيرا و عجّل فرجه و أمكنه من أعدآئك و أعدآء رسولك يا أرحم الرّاحمين»</w:t>
      </w:r>
      <w:r>
        <w:rPr>
          <w:rStyle w:val="FootnoteReference"/>
          <w:rFonts w:ascii="Arial" w:hAnsi="Arial" w:cs="Arial"/>
          <w:color w:val="000000"/>
          <w:sz w:val="30"/>
          <w:szCs w:val="30"/>
          <w:rtl/>
          <w:lang w:bidi="fa-IR"/>
        </w:rPr>
        <w:footnoteReference w:id="1414"/>
      </w:r>
      <w:r>
        <w:rPr>
          <w:rFonts w:ascii="Arial" w:hAnsi="Arial" w:cs="Arial" w:hint="cs"/>
          <w:color w:val="000000"/>
          <w:sz w:val="30"/>
          <w:szCs w:val="30"/>
          <w:rtl/>
          <w:lang w:bidi="fa-IR"/>
        </w:rPr>
        <w:t>؛ اى شنونده هر صدا! اى جمع‏كننده هر از دست رفته! 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برآورنده هر جنبنده پس از مرگ! اى برانگيزنده! اى وارث! اى آقاى آقايان! اى خداى خداوندگاران! اى درهم شكننده جبّاران! اى مالك (پادشاه) دنيا و آخرت! اى پروردگار پروردگاران! اى پادشاه پادشاهان! اى سخت كوبنده! اى به شدّت مؤاخذه‏كننده! اى آن‏كه هرچه بخواهد انجام دهد! اى شمارنده نفس‏هاى خلق و گام زدن‏ها! اى كسى كه سرّ نزد او آشكار است! اى پديدآورنده موجودات! اى بازگرداننده آن‏ها! از تو مى‏خواهم به حقّ خودت بر برگزيدگان خلقت و به حقّى كه براى آنان بر خودت واجب شمرده‏اى كه بر محمد و خاندانش درود فرستى و همين حالا بر من منت نهى و گردنم از آتش رها گردد، و وعده ولىّ خود و فرزند پيامبرت دعوت‏كننده به سويت و به اجازه‏ات، و امين تو در خلايق و چشم تو در بندگانت و حجّت تو بر خلقت كه درود و بركاتت بر او باد، وعده‏اى را كه به او داده‏اى وفا كن، بار الها! به نصرتت تأييدش كن، و بنده‏ات را يارى فرما و يارانش را نيرو بخش و شكيبايشان گردان و براى آنان از جانب خود حجّتى قرار ده كه هميشه يارشان باشد و فرجش را تعجيل كند، و بر دشمنانت و دشمنان پيامبرت توانايى بخش، اى بخشنده‏ترين بخشندگان!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گفت: فدايت شوم! آيا چنين نيست كه براى خودت دعا كردى؟ فرمود: براى نور آل محمد عليهم السّلام و سابق ايشان و انتقام‏گيرنده از دشمنانشان به امر خداوند، دعا كردم. عرضه داشتم: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مرا فدايت سازد، هنگام خروجش كى خواهد بود؟ فرمود: هرگاه كسى كه خلق و امر به دست او است (- خدا) بخواهد. گفتم: پس آيا نشانه‏اى پيش از آن هست؟ فرمود: آرى.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نشانه‏هاى متعددى دارد. گفتم: مانند چه؟ فرمود: بيرون شدن پرچمى از مشرق و پرچمى از مغرب و فتنه‏اى كه اهل زوراء</w:t>
      </w:r>
      <w:r>
        <w:rPr>
          <w:rStyle w:val="FootnoteReference"/>
          <w:rFonts w:ascii="Arial" w:hAnsi="Arial" w:cs="Arial"/>
          <w:color w:val="000000"/>
          <w:sz w:val="30"/>
          <w:szCs w:val="30"/>
          <w:rtl/>
          <w:lang w:bidi="fa-IR"/>
        </w:rPr>
        <w:footnoteReference w:id="1415"/>
      </w:r>
      <w:r>
        <w:rPr>
          <w:rFonts w:ascii="Arial" w:hAnsi="Arial" w:cs="Arial" w:hint="cs"/>
          <w:color w:val="000000"/>
          <w:sz w:val="30"/>
          <w:szCs w:val="30"/>
          <w:rtl/>
          <w:lang w:bidi="fa-IR"/>
        </w:rPr>
        <w:t xml:space="preserve"> را فرا مى‏گيرد، و خروج مردى از فرزندان عمويم زيد در يمن، و غارت شدن پرده كعبه. و خداوند آنچه بخواهد انجام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علّامه مجلسى در «بحار» گفته‏</w:t>
      </w:r>
      <w:r>
        <w:rPr>
          <w:rStyle w:val="FootnoteReference"/>
          <w:rFonts w:ascii="Arial" w:hAnsi="Arial" w:cs="Arial"/>
          <w:color w:val="000000"/>
          <w:sz w:val="30"/>
          <w:szCs w:val="30"/>
          <w:rtl/>
          <w:lang w:bidi="fa-IR"/>
        </w:rPr>
        <w:footnoteReference w:id="1416"/>
      </w:r>
      <w:r>
        <w:rPr>
          <w:rFonts w:ascii="Arial" w:hAnsi="Arial" w:cs="Arial" w:hint="cs"/>
          <w:color w:val="000000"/>
          <w:sz w:val="30"/>
          <w:szCs w:val="30"/>
          <w:rtl/>
          <w:lang w:bidi="fa-IR"/>
        </w:rPr>
        <w:t>، و در «مصباح شيخ طوسى» و «بلد الامين» و «جنّة الامان» و «الاختيار» آمده: از امورى كه به تعقيب نماز ظهر اختصاص دارد: «يا سامع كلّ صوت ...» تا آخر دعا مى‏باشد، و در همه اين منابع به جاى (أى) (يا)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هرچند كه سند حديث به حسب اصطلاح ضعيف است ولى به مقتضاى قاعده تسامح (- آسان گرفتن در دلايل اعمال مستحبى) كه در اصول فقه به اثبات رسيده، انجام آن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جا است، به همين جهت است كه مشايخ علماى ما- كه نامشان برده شد- بر آن اعتماد كرده‏اند.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به‏هرحال از اين حديث و دعاى ياد شده چند مطلب استفاده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استحباب دعا درباره حضرت حجت عليه السّلام و درخواست تعجيل فرج آن حضرت بعد از نماز ظهر.</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مستحب بودن بلند كردن دست‏ها هنگام دعا كردن براى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استحباب شفاعت خواستن از امامان عليهم السّلام و درخواست خود را با سوگند دادن به حق ايشان پيش از دعا و تقاضاى حاجت.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استحباب مقدم داشتن حمد و ثناى الهى پيش از عرض حاجت.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استحباب مقدم داشتن درود و صلوات بر محمد و آل او عليه السّلام پيش از طلب حاجت.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پاك كردن دل از گناهان به وسيله استغفار و مانند آن، تا از لوث آلودگى‏ها پاكيزه شود و آماده اجابت گردد، كه درخواست مغفرت و آزادى از آتش بر اين امر دلالت دارد. و امّا امامان عليهم السّلام در مواردى درخواست مغفرت مى‏كرده‏اند با اين‏كه- به دلايل عقلى و نقلى و به اجماع- معصوم بودنشان ثابت است. وجوهى در توجيه آن بيان كرده‏اند كه اين‏جا مجال ذكر آن‏ها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 اين‏كه منظور از ولى- هرگاه كه به‏طور مطلق ياد شود- در سخنان و دعاهاى امامان عليهم السّلام وجود مقدس مولايمان صاحب الزمان عليه السّلام است، در بخش پنجم نيز دلالت بر اين معنى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هشتم: استحباب دعا كردن درباره اصحاب و ياران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نهم: اين‏كه امام عليه السّلام شاهد و ناظر كارها و افعال بندگان است، و هميشه آن‏ها را مشاهده مى‏كند، دليل بر اين معنى جمله: «و عينك فى عبادك» مى‏باشد، شواهد ديگرى بر اين مطلب نيز قبلا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دهم: اين‏كه از جمله القاب مولايمان حضرت حجت عليه السّلام: نور آل محمد عليهم السّلام مى‏باشد، در روايات نيز شواهدى بر اين امر هست كه محقق نورى برخى از آن‏ها را در كتاب «النجم الثاقب»</w:t>
      </w:r>
      <w:r>
        <w:rPr>
          <w:rStyle w:val="FootnoteReference"/>
          <w:rFonts w:ascii="Arial" w:hAnsi="Arial" w:cs="Arial"/>
          <w:color w:val="000000"/>
          <w:sz w:val="30"/>
          <w:szCs w:val="30"/>
          <w:rtl/>
          <w:lang w:bidi="fa-IR"/>
        </w:rPr>
        <w:footnoteReference w:id="1417"/>
      </w:r>
      <w:r>
        <w:rPr>
          <w:rFonts w:ascii="Arial" w:hAnsi="Arial" w:cs="Arial" w:hint="cs"/>
          <w:color w:val="000000"/>
          <w:sz w:val="30"/>
          <w:szCs w:val="30"/>
          <w:rtl/>
          <w:lang w:bidi="fa-IR"/>
        </w:rPr>
        <w:t xml:space="preserve"> خود آورده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يازدهم: اين‏كه امام عصر- عجّل اللّه فرجه الشريف- پس از امير المؤمنين و امام حسن و امام حسين،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همه امامان- صلوات اللّه عليهم اجمعين- افضل است، بعضى از روايات نيز اين مطلب را تأييد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دوازدهم: اين‏كه خداوند متعال زمان آن حضرت را تأخير انداخته و او را براى انتقام گرفتن از دشمنان خود و دشمنان پيغمبرش ذخيره نموده، و روايات در اين‏باره در حدّ تواتر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سيزدهم: اين‏كه زمان ظهور آن جناب از امور مخفى است كه مصلحت الهى مقتضى پنهان بودن آن است، روايات در اين مورد نيز به تواتر رسيده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چهاردهم: نشانه‏هاى ياد شده در اين حديث از علائم حتميّه نيست، زيرا كه امام صادق عليه السّلام در آخر سخن خود فرموده‏اند: و خداوند آنچه بخواهد انجام مى‏دهد.</w:t>
      </w:r>
    </w:p>
    <w:p w:rsidR="00F9093C" w:rsidRDefault="00F9093C" w:rsidP="00F9093C">
      <w:pPr>
        <w:pStyle w:val="NormalWeb"/>
        <w:bidi/>
        <w:rPr>
          <w:rFonts w:hint="cs"/>
          <w:rtl/>
          <w:lang w:bidi="fa-IR"/>
        </w:rPr>
      </w:pPr>
      <w:r>
        <w:rPr>
          <w:rFonts w:ascii="Arial" w:hAnsi="Arial" w:cs="Arial" w:hint="cs"/>
          <w:color w:val="465BFF"/>
          <w:sz w:val="30"/>
          <w:szCs w:val="30"/>
          <w:rtl/>
          <w:lang w:bidi="fa-IR"/>
        </w:rPr>
        <w:t>3- بعد از نماز عصر</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سومين وقتى كه دعا براى تعجيل فرج حضرت صاحب الامر- عجّل اللّه فرجه الشريف- تأكيد شده بعد از نماز عصر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اين معنى روايتى است كه در كتاب «فلاح السائل» سيّد اجل على بن طاووس قدّس سرّه آمده، مرحوم سيد فرموده: از مهمّات پس از نماز عصر، اقتدا كردن به مولايمان موسى بن جعفر امام كاظم عليه السّلام در دعا كردن براى مولايمان حضرت مهدى- صلوات اللّه عليه- است، چنان‏كه محمد بن بشير ازدى، از احمد بن عمر بن موسى كاتب، از حسن بن محمد بن جمهور قمى، از پدرش محمد بن جمهور، از يحيى بن الفضل نوفلى روايت كرده كه گفت: در بغداد بر حضرت ابو الحسن موسى بن جعفر عليهما السّلام وارد شدم هنگامى كه نماز عصر را پايان داده بود، آن‏گاه دست‏هايش را به سوى آسمان بلند كرد و شنيدم كه مى‏گفت: «أنت اللّه لا إله إلّا أنت الأوّل و الآخر و الظّاهر و الباطن، و أنت اللّه لا إله إلّا أنت إليك زيادة الأشيآء و نقصانها، و أنت اللّه لا إله إلّا أنت خلقت الخلق بغير معونة من غيرك و لا حاجة إليهم، و أنت اللّه لا إله إلّا أنت منك المشيّة و إليك البدء، و أنت اللّه لا إله إلّا أنت قبل القبل و خالق القبل، و أنت اللّه لا إله إلّا أنت بعد البعد و خالق البعد، و أنت اللّه لا إله إلّا أنت تمحو ما تشآء و تثبت و عندك أمّ الكتاب، و أنت اللّه لا إله إلّا أنت غاية كلّ شي‏ء و وارثه، و أنت اللّه لا إله إلّا أنت لا يعزب عنك الدّقيق و لا الجليل، و أنت اللّه لا إله إلّا أنت لا تخفى عليك اللّغات و لا تتشابه عليك الأصوات، كلّ يوم أنت في شأن لا يشغلك شأن عن شأن، عالم الغيب و أخفى، ديّان الدّين، مدبّر الأمور، باعث من في القبور، محيي العظام و هي رميم. أسألك باسمك المكنون المخزون الحيّ القيّوم الّذي لا يخيّب من سألك به أن تصلّي على محمّد و آله، و أن تعجّل فرج المنتقم لك من أعدآئك و أنجز له ما وعدته، يا ذا الجلال و الإكرام»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تويى خداوند هيچ معبود حقّى غير از تو نيست، اوّل و آخر و ظاهر و باطن هستى؛ و تويى خداوند هيچ معبود حقّى جز تو نيست، زياد و كم اشياء به تو برمى‏گردد؛ و تويى خداوند هيچ خدايى غير از تو نيست، مخلوقات را آفريدى بى‏آن‏كه از غير خودت كمك بگيرى يا نيازى به آن‏ها داشته باشى؛ تويى خداوند هيچ خدايى جز تو نيست، مشيّت از تو و ابتدا كردن از تو است؛ و تويى خداوند هيچ معبودى جز تو نيست، پيش از قبل و آفريننده قبل هستى؛ و تويى خداوند هيچ معبودى جز تو نيست، بعد از بعد و آفريننده بعدى، آنچه را بخواهى محو مى‏كنى و آنچه را مى‏خواهى اثبات مى‏نمايى، و نزد تو است امّ الكتاب؛ تويى خداوند هيچ خدايى جز تو نيست، پايان و وارث هر شى‏ء هستى؛ تويى خداوند هيچ معبودى جز تو نيست، هيچ كم و زياد و ريز و درشتى از تو پنهان نمى‏باشد؛ تويى خداوند هيچ معبودى جز تو نيست، لغت‏ها بر تو مخفى نمى‏ماند و صداها بر تو مشتبه نمى‏شود، هر روز تو در كارى هستى و هيچ كارى از كار ديگر تو را مشغول نمى‏دارد، غيب و پنهان‏تر از آن را دانا هستى، نگهبان دين و تدبيركننده امور، برانگيزنده مردگان از قبرها، زنده‏كننده استخوان‏هاى پوسيده‏اى؛ از تو مى‏خواهم به نام در پرده مخزون حىّ قيّومت كه هركس تو را به آن بخواند نااميد نمى‏شود؛ اين‏كه بر محمد و آل او درود بفرستى و فرج انتقام‏گيرنده براى تو از دشمنانت را به زودى برسانى و آنچه به او وعده كرده‏اى وفا فرمايى، اى صاحب جلال و اكرام.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گويد: عرض كردم: دعا براى چه كسى بود؟ فرمود: او مهدى آل محمد عليهم السّلام است. سپس فرمود: پدرم قربان آن فربه شكم، پيوسته ابرو، باريك ساق، كه شانه‏هايش پهن است، گندمگونى كه با وجود آن از اثر شب‏زنده‏دارى به زردى نيز آميخته است، پدرم فداى كسى كه شب خود را با ركوع و سجود به شمارش ستارگان مى‏گذارند، پدرم قربان كسى كه در راه خدا هيچ ملامت‏كننده‏اى بر او اثر نمى‏كند، چراغ تاريكى، پدرم فداى كسى باد كه قائم به امر خداوند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عرضه داشتم: خروج او كى اتفاق مى‏افتد؟ فرمود: هرگاه سپاهيان را در انبار در كرانه فرات و دجله مشاهده كردى، و پل كوفه منهدم و بعضى از خانه‏هاى كوفه سوزانده شد، پس هرگاه آن‏ها را ديدى خداوند آنچه خواهد انجام دهد، هيچ چيز بر امر خداوند غالب و چيره نگردد، و هيچ حكم او را تأخير نيندازد.</w:t>
      </w:r>
      <w:r>
        <w:rPr>
          <w:rStyle w:val="FootnoteReference"/>
          <w:rFonts w:ascii="Arial" w:hAnsi="Arial" w:cs="Arial"/>
          <w:color w:val="000000"/>
          <w:sz w:val="30"/>
          <w:szCs w:val="30"/>
          <w:rtl/>
          <w:lang w:bidi="fa-IR"/>
        </w:rPr>
        <w:footnoteReference w:id="1418"/>
      </w:r>
    </w:p>
    <w:p w:rsidR="00F9093C" w:rsidRDefault="00F9093C" w:rsidP="00F9093C">
      <w:pPr>
        <w:pStyle w:val="NormalWeb"/>
        <w:bidi/>
        <w:rPr>
          <w:rFonts w:hint="cs"/>
          <w:rtl/>
          <w:lang w:bidi="fa-IR"/>
        </w:rPr>
      </w:pPr>
      <w:r>
        <w:rPr>
          <w:rFonts w:ascii="Arial" w:hAnsi="Arial" w:cs="Arial" w:hint="cs"/>
          <w:color w:val="465BFF"/>
          <w:sz w:val="30"/>
          <w:szCs w:val="30"/>
          <w:rtl/>
          <w:lang w:bidi="fa-IR"/>
        </w:rPr>
        <w:t>4- بعد از نماز صبح‏</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مواقعى كه دعا براى تعجيل فرج تأكيد بيشترى دارد، پس از نماز صبح است و دليل بر اين‏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معنى- اضافه بر آنچه در بعد از نماز ظهر گذشت- روايتى است كه مجلسى در كتاب «مقباس» در تعقيب نماز صبح آورده كه: پس از نماز صبح پيش از آن‏كه حرفى بزند صد بار بگويد: «يا ربّ صلّ على محمّد و آل محمّد و عجّل فرج آل محمّد و أعتق رقبتي من النّار»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بر محمد و آل او درود فرست و گشايش كار آل محمد را زودتر برسان و گردنم را از آتش [دوزخ‏] رهايى بخش.</w:t>
      </w:r>
    </w:p>
    <w:p w:rsidR="00F9093C" w:rsidRDefault="00F9093C" w:rsidP="00F9093C">
      <w:pPr>
        <w:pStyle w:val="NormalWeb"/>
        <w:bidi/>
        <w:rPr>
          <w:rFonts w:hint="cs"/>
          <w:rtl/>
          <w:lang w:bidi="fa-IR"/>
        </w:rPr>
      </w:pPr>
      <w:r>
        <w:rPr>
          <w:rFonts w:ascii="Arial" w:hAnsi="Arial" w:cs="Arial" w:hint="cs"/>
          <w:color w:val="465BFF"/>
          <w:sz w:val="30"/>
          <w:szCs w:val="30"/>
          <w:rtl/>
          <w:lang w:bidi="fa-IR"/>
        </w:rPr>
        <w:t>5- بعد از هر دو ركعت از نماز شب‏</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بر اين است ياد شدن خصوص اين عنوان در دعايى كه علماى بزرگوار ما- كه خداى‏شان رحمت كند- در تعدادى از كتاب‏هاى معتبر آن را روايت كرده‏اند و بعضى از اصحاب اين دعا را ضمن دعاهايى كه بعد از دو ركعت اول نماز شب وارد شده آورده‏اند. دعا اين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إنّي أسألك و لم يسأل مثلك، أنت موضع مسألة السّائلين و منتهى رغبة الرّاغبين، أدعوك و لم يدع مثلك، و أرغب إليك و لم يرغب إلى مثلك، أنت مجيب دعوة المضطرّين و أرحم الرّاحمين. أسألك بأفضل المسائل و أنجحها و أعظمها، يا اللّه يا رحمن يا رحيم، و بأسمآئك الحسنى و أمثالك العليا و نعمك الّتي لا تحصى و بأكرم أسمآئك عليك و أحبّها إليك و أقربها منك وسيلة و أشرفها عندك منزلة و أجزلها لديك ثوابا و أسرعها في الأمور إجابة، و باسمك المكنون الأكبر الأعزّ الأجلّ الأعظم الأكرم الّذي تحبّه و تهويه و ترضى به عمّن دعاك به فاستجبت له دعآئه، و حقّ عليك أن لا تحرم سآئلك و لا تردّه و بكلّ اسم هو لك في التّورية و الإنجيل و الزّبور و القرآن العظيم و بكلّ اسم دعاك به حملة عرشك و ملآئكتك و أنبيآؤك و رسلك و أهل طاعتك من خلقك أن تصلّي على محمّد و آل محمّد و أن تعجّل فرج وليّك و ابن وليّك، و تعجّل خزي أعدآئه»</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من از تو سؤال مى‏كنم و همچون تويى سؤال نشده (مثلى براى تو نيست تا سؤال گردد)، تو در خواستگاه سؤال‏كنندگان و آخرين مورد روى آوردن توجّه‏كنندگانى. تو را مى‏خوانم و هيچ‏كس چون تو خوانده نشده. و به تو اميد مى‏بندم كه مثل تويى نيست تا به او توجه گردد. تو اجابت‏كننده دعاى بيچارگانى و مهربان‏ترين مهربانانى. از تو درخواست مى‏كنم به برترين و مقبول‏ترين و عظيم‏ترين مسايل، اى خدا! اى بخشنده! اى مهربان! و به نيكوترين اسم‏هايت و برترين نمونه‏هايت و نعمت‏هاى بيرون از شمارت و به گرامى‏ترين اسم‏هايت و محبوب‏ترين آن‏ها نزد تو و نزديك‏ترين آن‏ها از جهت وسيله به سوى تو و والاترين آن‏ها از لحاظ منزلت نزد تو و پربارترين آن‏ها از جهت ثواب و پاداش تو و سريع‏ترين آن‏ها در اجابت امور. و تو را سوگند به اسم مكنونت! آن اسم اكبر اعزّ اجلّ اكرم كه آن را دوست مى‏دارى و به آن توجّه و عنايت دارى و به آن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هركه تو را بخواند راضى مى‏شوى و دعايش را مستجاب فرمايى و بر تو است كه سائلت را محروم ننمايى و او را رد نكنى. و تو را سوگند! به هر اسمى كه براى تو است در تورات و انجيل </w:t>
      </w:r>
      <w:r>
        <w:rPr>
          <w:rFonts w:ascii="Arial" w:hAnsi="Arial" w:cs="Arial" w:hint="cs"/>
          <w:color w:val="000000"/>
          <w:sz w:val="30"/>
          <w:szCs w:val="30"/>
          <w:rtl/>
          <w:lang w:bidi="fa-IR"/>
        </w:rPr>
        <w:lastRenderedPageBreak/>
        <w:t>و زبور و قرآن عظيم و به هر اسمى كه حاملان عرشت و فرشتگانت و پيامبرانت و فرستادگانت و فرمانبرداران از آفريدگانت تو را به آن مى‏خوانند كه بر محمد و آل محمد درود بفرستى و اين‏كه فرج و گشايش كار ولىّ خود و فرزند ولىّ‏ات را زود برسانى و در خوارى و رسوايى دشمنانش تعجيل فرمايى و ما را از اصحاب و يارانش قرار دهى و به وجود او اميدمان را روزى فرمايى و به بركت عنايت او دعايمان را مقرون به اجابت نمايى.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كتاب «جمال الصالحين» جملاتى اضافه بر اين در دعاى فوق ديدم: «و تجعلنا من أصحابه و أنصاره و ترزقنا به رجائنا و تستجيب به دعائنا»؛</w:t>
      </w:r>
    </w:p>
    <w:p w:rsidR="00F9093C" w:rsidRDefault="00F9093C" w:rsidP="00F9093C">
      <w:pPr>
        <w:pStyle w:val="NormalWeb"/>
        <w:bidi/>
        <w:rPr>
          <w:rFonts w:hint="cs"/>
          <w:rtl/>
          <w:lang w:bidi="fa-IR"/>
        </w:rPr>
      </w:pPr>
      <w:r>
        <w:rPr>
          <w:rFonts w:ascii="Arial" w:hAnsi="Arial" w:cs="Arial" w:hint="cs"/>
          <w:color w:val="465BFF"/>
          <w:sz w:val="30"/>
          <w:szCs w:val="30"/>
          <w:rtl/>
          <w:lang w:bidi="fa-IR"/>
        </w:rPr>
        <w:t>6- در قنوت نمازها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بر اين دعاهاى امامان عليهم السّلام براى تعجيل فرج، در تعدادى از قنوت‏هايى است كه از آن‏ها روايت شده، ما آنچه دراين‏باره از ايشان عليهم السّلام به دست ما رسيده در اين‏جا مى‏آوريم، توفيق از خدا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 سيد اجل على بن طاووس قدّس سرّه در كتاب «مهج الدعوات» ضمن حديثى كه از ترس طولانى شدن مطلب از آوردن آن خوددارى كرديم، از امام زين العابدين عليه السّلام چنين آورده: «اللّهمّ إنّ جبلّة البشريّة و طباع الإنسانيّة و ما جرت عليه تركيبات النّفسيّة و انعقدت به عقود النّشئة تعجز عن حمل واردات الأقضية إلّا ما وفّقت له أهل الاصطفآء و أعنت عليه ذوي الاجتباء. اللّهمّ و إنّ القلوب في قبضتك و المشيّة لك فى ملكتك و قد تعلم أي ربّ ما الرّغبة إليه في كشفه واقعة لأوقاتها بقدرتك واقفة بحدّك من إرادتك و إنّي لأعلم أنّ لك دار جزآء من الخير و الشّرّ مثوبة و عقوبة، و أنّ لك يوما تأخذ فيه بالحقّ و أنّ أناتك أشبه الأشيآء بكرمك و أليقها بما وصفت به نفسك في عطفك و تروّفك و أنت بالمرصاد لكلّ ظالم في وخيم عقباه و سوء مثواه اللّهمّ و أنّك قد أوسعت خلقك رحمة و حلما و قد بدّلت أحكامك و غيّرت سنن نبيّك و تمرّد الظّالمون على خلصآئك و استباحوا حريمك و ركبوا مراكب الاستمرار على الجرأة عليك. اللّهمّ فبادرهم بقواصف سخطك و عواصف تنكيلاتك و اجتثاث غضبك، و طهّر البلاد منهم واعف عنها آثارهم و احطط من قاعاتها و مظانّها منارهم و اصطلمهم ببوارك حتّى لا تبق منهم دعامة لناجم و لا علما لآمّ و لا مناصا لقاصد و لا رائدا لمرتاد. اللّهمّ امح آثارهم و اطمس على أموالهم و ديارهم و امحق أعقابهم و افكك أصلابهم و عجّل إلى عذابك السّرمد انقلابهم و أقم للحقّ مناصبه و اقدح للرّشاد زناده و أثر للثّار مثيره و أيّد بالعون مرتاده و وفّر من النّصر زاده حتّى يعود الحقّ بجدّته و ينير معالم‏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مقاصده و يسلكه أهله بالأمنة حقّ سلوكه إنّك على كلّ شي‏ء قدير»</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پروردگارا! به راستى كه اصل خلقت بشرى و طبيعت انسانى، و آنچه تركيبات نفسانى بر آن نهاده شده و بندهاى آفرينش به آن بسته است، از تحمل آنچه از قضاها فرا مى‏رسد عاجزند، مگر آنچه برگزيدگانت را بدان موفق فرموده و نخبگانت را بر پذيرش آن يارى داده‏اى. پروردگارا! همانا </w:t>
      </w:r>
      <w:r>
        <w:rPr>
          <w:rFonts w:ascii="Arial" w:hAnsi="Arial" w:cs="Arial" w:hint="cs"/>
          <w:color w:val="000000"/>
          <w:sz w:val="30"/>
          <w:szCs w:val="30"/>
          <w:rtl/>
          <w:lang w:bidi="fa-IR"/>
        </w:rPr>
        <w:lastRenderedPageBreak/>
        <w:t>دل‏ها در قبضه قدرت تو است، مشيّت و خواست در اختيار تو. و اى پروردگار! تو مى‏دانى كه توجه ما به درگاهت از براى برطرف كردنش (- قضا) در جاى خودش از قدرت تو واقع نيست، و در محدوده اراده و خواست تو نيفتاده است، [شرايط و زمينه‏هاى لازم براى برطرف كردنش فراهم نمى‏باشد]، و من مى‏دانم كه تو را سراى جزا دادن هر خير و شرّى هست، پاداش و كيفر، و تو را روزى است كه در آن به خاطر حق مؤاخذه خواهى فرمود، و همانا بردبارى تو، شبيه‏ترين چيزها به كرمت و سزاوارترين شى‏ء به آنچه خودت را در عطف و رأفت وصف كرده‏اى مى‏باشد. و تو در كمين هر ستمگرى هستى كه عاقبت كارش وخيم و منزلگاهش سخت خواهد بود. پروردگارا! و به راستى كه تو رحمت و بردبارى‏ات را بر تمامى خلقت فراگير ساخته‏اى، درحالى‏كه احكام و دستوراتت عوض شد، و سنّت‏هاى فرستاده‏ات تغيير كرد، و ستمگران بر خالصانت سركشى كردند، و هتك حريمت را مباح شمردند، و پيوسته با تجرّى بر ساحت كبريايى تو تاختند. پروردگارا! پس با خشم شكننده‏ات و طوفان‏هاى عقوبتت و غضب ريشه‏كن‏كننده‏ات آن‏ها را برگير، و جهان را از لوث وجودشان پاك گردان، و آثارشان را از آن محو كن، و از صحنه‏ها و مخفى‏گاه‏هاى زمين نشانه‏هاى آنان را برافكن، و با هلاك خويش آن‏ها را از بيخ بركن، تا براى آن‏ها هيچ زمينه‏اى براى روييدن باقى نگذارى و نشانى براى رهروى به سوى آنان نگه ندارى و راه خلاصى برايش ننهى و جايى براى جوينده‏اى ترك نگويى، پروردگارا! آثارشان را محو فرماى و ثروت‏ها و ديارشان را نابود ساز، و جانشينانشان را هلاك گردان، و اصلابشان را از هم جدا كن، و به عذاب جاودانى‏ات افتادنشان را زودتر برسان و مناصب حق را بر پاى دار، و آتش راهنمايى را فروزان‏دار، و براى خونخواهى تهييج‏كننده آن رابرانگيز، و خواسته آن را با كمك خويش تأييد كن، و نصرتش را افزون فرماى تا حق با همان تازگى‏اش باز گردد، و نشانه‏هاى پيمودنش روشن شود، و اهل حق با ايمنى راه آن را بپيمايند، و حقّ پيمودنش را أدا نمايند، به راستى كه تو بر هر چيزى توانايى.</w:t>
      </w:r>
      <w:r>
        <w:rPr>
          <w:rStyle w:val="FootnoteReference"/>
          <w:rFonts w:ascii="Arial" w:hAnsi="Arial" w:cs="Arial"/>
          <w:color w:val="000000"/>
          <w:sz w:val="30"/>
          <w:szCs w:val="30"/>
          <w:rtl/>
          <w:lang w:bidi="fa-IR"/>
        </w:rPr>
        <w:footnoteReference w:id="141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بر پژوهنده روشن‏بين مأنوس با كلمات ائمه اطهار عليهم السّلام پوشيده نيست كه اين دعا براى ظهور مولاى غايب از نظرمان حضرت مهدى- ارواحنا فداه- مى‏باشد، و درخواست فرج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بزرگوار از درگاه پروردگار است، قرائن متعددى نيز در آن هست كه اهل اعتبار آن‏ها را مى‏شناسند.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شايد منظور از عبارت: «و براى خونخواهى تهييج‏كننده آن رابرانگيز» مختار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بى‏ترديد مراد از آن، حضرت صاحب الزمان است، دعاها و اخبار چندى نيز بر آن دلالت مى‏كند كه در قنوت روايت شده از آن بزرگوار- كه خداوند فرجش را نزديك فرمايد-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دو: قنوتى كه در حديث مزبور از مولايمان ابو جعفر باقر عليه السّلام روايت شده: «يا من يعلم هواجس السّرائر و مكامن الضّمآئر و حقآئق الخواطر، يا من هو لكلّ غيب حاضر و لكلّ منسيّ ذاكر، و على كلّ شي‏ء قادر و إلى الكلّ ناظر، بعد المهل و قرب الأجل و ضعف العمل و أراب الأمل و آن المنتقل، و أنت يا اللّه الآخر كما أنت الأوّل مبيد ما أنشأت و مصيّرهم إلى البلى و مقلّدهم أعمالهم و محمّلها ظهورهم إلى وقت نشورهم من بعثة قبورهم عند نفخة الصّور و انشقاق السّماء بالنّور و الخروج بالمنشر إلى ساحة المحشر لا ترتدّ إليهم أبصارهم و أفئدتهم هوآء متراطمين في غمّة ممّا أسلفوا و مطالبين بما احتقبوا و محاسبين هناك على ما ارتكبوا، الصّحائف في الأعناق منشورة و الأوزار على الظّهور مأزورة لا انفكاك و لا مناص و لا محيص عن القصاص، قد أفحمتهم الحجّة و حلّوا في حيرة المحجّة و همس الضّجّة، معدول بهم عن المحجّة إلّا من سبقت له من اللّه الحسنى فنجا من هول المشهد و عظيم المورد و لم يكن ممّن في الدّنيا تمرّد و لا على أوليآء اللّه تعنّد و لهم استعبد و عنهم بحقوقهم تفرّد، اللّهمّ فإنّ القلوب قد بلغت الحناجر، و النّفوس قد علت التّراقي، و الأعمار قد نفدت بالإنتظار لا عن نقص استبصار و لا عن اتّهام مقدار و لكن لما تعاني من ركوب معاصيك و الخلاف عليك في أوامرك و نواهيك و التّلعّب بأوليآئك و مظاهرة أعدائك. اللّهمّ فقرّب ما قد قرب، و أورد ما قد دنى، و حقّق ظنون الموقنين، و بلّغ المؤمنين تأميلهم من إقامة حقّك و نصر دينك و إظهار حجّتك و الانتقام من أعدآئك»</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كسى كه مى‏داند چه در دل همى گذرد، و چه در باطن‏ها همى پنهان گردد و در خاطره‏ها چه نهفته است، اى آن‏كه هر پنهانى را شاهد و ناظر، و هر فراموش شده‏اى را ذاكر، و بر هر كارى قادر، و به همه چيز ناظر هستى! مدارا به طول انجاميد و اجل نزديك گرديد، و عمل به سستى گراييد، و اميد به نهايت رسيد، و هنگام منتقل شدن فرا رسيد. و تو اى پروردگار! آخرى چنان‏كه اول هستى، آنچه ايجاد فرموده‏اى فنادهنده‏اى، و خلايق را به فرسودگى مى‏رسانى، و كارهاى‏شان را به عهده‏شان وامى‏گذارى، و مسؤوليت‏شان را بر پشتشان قرار مى‏دهى، تا وقت پراكنده شدنشان در برانگيخته شدن از قبرهاى‏شان هنگام دميدن در صور، و شكفته شدن آسمان به نور، و بيرون گشتن با پراكندگى به صحنه محشر، درحالى‏كه چشم‏هاى‏شان خيره مانده و دل‏هايشان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اضطراب افتاده باشد. از كارهاى گذشته خود در غم فرومانده و از گناهانى كه بر دوش دارند بازخواست شوند، و آنجا است كه از آنچه مرتكب گرديده‏اند پاى حساب روند، پرونده‏ها در گردن آويخته، و سنگينى معاصى بر پشت‏ها فروريخته، نه از او جدا گردد و نه راه خلاصى هست و نه گريزى از قصاص، به راستى كه دلايل، لب‏هاى‏شان را بسته باشد، و در سرگردانى بين راه، و پنهانى ناله، وامانده و از راه ميانه دور افتاده‏اند، مگر آن‏كه پيش‏تر نيكى به او رسيده باشد. كه از هول آن صحنه و بزرگى حادثه ورود به آن نجات خواهد يافت، [و نيز بايد كه‏] در دنيا سركشى نكرده و با اولياى خدا لجاجت نورزيده و از آن‏ها دورى ننموده و حقوقشان را از آن خود نشمرده باشد. بار الها! به راستى كه دل‏ها به گلوها رسيد، و جان‏ها بر لب آمد، و عمرها در انتظار پايان يافت، و اين نه از كمى بينش و نه از جهت متّهم ساختن تقدير است، بلكه به خاطر آنچه از گناهانى كه واقع مى‏شود و با تو در اوامر و نواهى‏ات مخالفت مى‏گردد، و به بازى گرفتن </w:t>
      </w:r>
      <w:r>
        <w:rPr>
          <w:rFonts w:ascii="Arial" w:hAnsi="Arial" w:cs="Arial" w:hint="cs"/>
          <w:color w:val="000000"/>
          <w:sz w:val="30"/>
          <w:szCs w:val="30"/>
          <w:rtl/>
          <w:lang w:bidi="fa-IR"/>
        </w:rPr>
        <w:lastRenderedPageBreak/>
        <w:t>دوستانت و چيرگى دشمنانت مى‏باشد؛ پروردگارا! پس آنچه نزديك شده نزديك‏تر گردان و آنچه نزديك رسيده برسان، و آرزوهاى باورداران را تحقّق بخش و اميد مؤمنين را از برپايى حقّت و يارى دينت و آشكار نمودن حجّتت و انتقام گرفتن از دشمنانت به ثمر برسان.</w:t>
      </w:r>
      <w:r>
        <w:rPr>
          <w:rStyle w:val="FootnoteReference"/>
          <w:rFonts w:ascii="Arial" w:hAnsi="Arial" w:cs="Arial"/>
          <w:color w:val="000000"/>
          <w:sz w:val="30"/>
          <w:szCs w:val="30"/>
          <w:rtl/>
          <w:lang w:bidi="fa-IR"/>
        </w:rPr>
        <w:footnoteReference w:id="1420"/>
      </w:r>
    </w:p>
    <w:p w:rsidR="00F9093C" w:rsidRDefault="00F9093C" w:rsidP="00F9093C">
      <w:pPr>
        <w:pStyle w:val="NormalWeb"/>
        <w:bidi/>
        <w:rPr>
          <w:rFonts w:hint="cs"/>
          <w:rtl/>
          <w:lang w:bidi="fa-IR"/>
        </w:rPr>
      </w:pPr>
      <w:r>
        <w:rPr>
          <w:rFonts w:ascii="Arial" w:hAnsi="Arial" w:cs="Arial" w:hint="cs"/>
          <w:color w:val="000000"/>
          <w:sz w:val="30"/>
          <w:szCs w:val="30"/>
          <w:rtl/>
          <w:lang w:bidi="fa-IR"/>
        </w:rPr>
        <w:t>سه: قنوت حضرت ابو جعفر محمد بن على جواد- كه درود خداوند بر او و پدران و فرزندان گرامى‏اش باد- در حديث ياد شده آمده است: «منائحك متتابعة و أياديك متوالية و نعمك سابغة، و شكرنا قصير و حمدنا يسير، و أنت بالتّعطّف على من اعترف جدير. اللّهمّ و قد غصّ أهل الحقّ بالرّيق و ارتبك أهل الصّدق في المضيق، و أنت اللّهمّ بعبادك و ذوي الرّغبة إليك شفيق و بإجابة دعآئهم و تعجيل الفرج عنهم حقيق. اللّهمّ فصلّ على محمّد و آل محمّد و بادرنا منك بالعون الّذي لا خذلان بعده و النّصر الّذي لا باطل يتكأده و أتح لنا من لدنك متاحا فيّاحا يأمن فيه وليّك و يخيّب فيه عدوّك و تقام فيه معالمك و تظهر فيه أوامرك و تنكفّ فيه عوادي عداتك. اللّهمّ بادرنا منك بدار الرّحمة و بادر أعدآئك من بأسك بدار النّقمة. اللّهمّ أعنّا و أغثنا و ارفع نقمتك عنّا و أحلّها بالقوم الظّالمين»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موهبت‏هايت پى‏درپى و عنايت‏هايت پيوسته و نعمت‏هايت تمام و شكر ما كوتاه و حمد ما اندك و تو بر بذل عطوفت بر كسى كه اقرار كند، شايسته‏اى. پروردگارا! و البتّه اهل حق را گلوها بسته شد و اهل صدق در تنگنا پريشان گرديدند. و تو اى پروردگار! به بندگان و رغبت‏كنندگان به سويت مهربان هستى و به اجابت دعاى آن‏ها و زود رسانيدن گشايش بر آن‏ها شايسته‏اى. پروردگارا! پس بر محمد و آل محمد درود فرست و به زودى‏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جانب خود كمكى به ما رسان كه پس از آن خوارى نباشد، و نصرتى عطا كن كه هيچ باطلى آن را دشوار نسازد، و از سوى خود براى ما زمينه فراخى فراهم فرماى تا در آن ولىّ تو در امان و دشمنت نااميد شود، و در آن، فراخ‏ناى نشانه‏هايت بر پاى گشته، و اوامرت آشكار شده و دشمنى‏هاى دشمنانت ترك گردد. پروردگارا! از جانب خود به رحمت پيشى گير، و با نقمت خويش از عذابت بر دشمنانت مبادرت ورز. پروردگارا! ما را يارى فرماى و به فريادمان برس و عقوبت خويش را از ما بردار و بر قوم ستمگران فرود آور.</w:t>
      </w:r>
      <w:r>
        <w:rPr>
          <w:rStyle w:val="FootnoteReference"/>
          <w:rFonts w:ascii="Arial" w:hAnsi="Arial" w:cs="Arial"/>
          <w:color w:val="000000"/>
          <w:sz w:val="30"/>
          <w:szCs w:val="30"/>
          <w:rtl/>
          <w:lang w:bidi="fa-IR"/>
        </w:rPr>
        <w:footnoteReference w:id="142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شاهد براين‏كه دعاى فوق از براى تعجيل فرج مولايمان صاحب الزمان- كه درود خدا بر او و خاندانش باد- مى‏باشد؛ اين است كه امور ياد شده در آن جز با ظهور آن جناب و آشكار شدن آن آفتاب تحقّق نخواهد يافت. چنان‏كه در اخبار و احاديث اين معنى بيان شده است. آرى در زمان حكومت آن حضرت تقيّه برداشته مى‏شود و اولياى خدا امنيّت يابند و دشمنان نااميد گردند و معالم دين خدا برقرار و اوامرش آشكار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چهار: قنوت ديگرى از همان حضرت عليه السّلام در حديث مشار اليه آمده، و آن مشتمل است بر دعا براى منتظرين ظهور صاحب الامر- عجّل اللّه فرجه الشريف- و دوستان و دعاكنندگان در حقّ آن حضرت، قنوت چنين است: «اللّهمّ أنت الأوّل بلا أوّليّة معدودة، و الآخر بلا آخريّة محدودة، أنشأتنا لا لعلّة اقتسارا، و اخترعتنا لا لحاجة اقتدارا، و ابتدعتنا بحكمتك اختيارا، و بلوتنا بأمرك و نهيك اختبارا و أيّدتنا بالآلات، و منحتنا بالأدوات، و كلّفتنا الطّاقة و جشّمتنا الطّاعة، فأمرت تخييرا و نهيت تحذيرا و خوّلت كثيرا و سألت يسيرا، فعصي أمرك فحلمت و جهل قدرك فتكرّمت، فأنت ربّ العزّة و البهآء و العظمة و الكبريآء و الإحسان و النّعمآء و المنّ و الآلآء و الإنجاز و الوفآء، لا تحيط القلوب لك بكنه و لا تدرك الأوهام لك صفة و لا يشبهك شي‏ء من خلقك و لا يمثّل بك شي‏ء من صنيعتك، تباركت أن تحسّ أو تمسّ أو تدركك الحواسّ الخمس و أنّى يدرك مخلوق خالقه و تعاليت يا إلهي عمّا يقول الظّالمون علوّا كبيرا.</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أدل لأوليآئك من أعدآئك الظّالمين الباغين النّاكثين القاسطين المارقين الّذين أضلّوا عبادك و حرّفوا كتابك و بدّلوا أحكامك و جحدوا حقّك و جلسوا مجالس أوليآئك جرأة عليك و ظلما منهم لأهل بيت نبيّك عليهم سلامك و صلواتك و رحمتك و بركاتك، فضلّوا خلقك و هتكوا حجاب سترك عن عبادك، و اتّخذوا اللّهمّ مالك دولا و عبادك خولا، و تركوا اللّهمّ عالم أرضك في بكمآء عميآء ظلمآء مدلهمّة، فأعينهم مفتوحة و قلوبهم معميّة و لم تبق لهم اللّهمّ عليك من حجّة لقد حذّرت اللّهمّ عذابك و بيّنت نكالك‏</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وعدت المطيعين إحسانك و قدّمت إليهم بالنّذر، فآمنت طآئفة. فأيّد اللّهمّ الّذين آمنوا على عدوّك و عدوّ أوليآئك فأصبحوا ظاهرين و إلى الحقّ داعين و للإمام المنتظر القآئم بالقسط تابعين. و جدّد اللّهمّ على أعدآئك و أعدائهم نارك و عذابك الّذي لا تدفعه عن القوم الظّالمين. اللّهمّ صلّ على محمّد و آل محمّد و قوّ ضعف المخلصين لك بالمحبّة، المشايعين لنا بالموالاة، المتّبعين لنا بالتّصديق و العمل، الموازرين لنا بالمواساة فينا، المحبّين ذكرنا عند اجتماعهم. و شدّ اللّهمّ ركنهم و سدّد لهم اللّهمّ دينهم الّذي ارتضيته لهم و أتمم عليهم نعمتك و خلّصهم و استخلصهم، و سدّ اللّهمّ فقرهم، و المم اللّهمّ شعث فاقتهم و اغفر اللّهمّ ذنوبهم و خطاياهم، و لا تزغ قلوبهم بعد إذ هديتهم و لا تخلّهم يا ربّ بمعصيتهم و احفظ لهم ما منحتهم من الطّهارة بولاية أوليآئك و البرآئة من أعدآئك إنّك سميع مجيب و صلّى اللّه على محمّد و آله الطّيّبين الطّاهرين»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پروردگارا! تو اوّل هستى بى‏آن‏كه اوّليّت تو از جهت عدد باشد و آخر هستى (بازگشت همه چيز به تو است) بى‏آن‏كه آخريّت تو را حدّ و مرزى باشد. ما را ايجاد فرمودى نه به خاطر علّتى، بدون اين‏كه اختيارى در آن داشته باشيم و ما را آفريدى نه از روى نياز [به ما و با آن‏]، قدرت‏نمايى كردى و با حكمت خويش ما را از روى اختيار پديد آوردى و به جهت آزمايش ما به اوامر و نواهى‏ات دچارمان ساختى و با ابزارها تأييدمان كردى. و وسايل به ما عنايت نمودى، و به مقدار توانمان تكليف دادى، و فرمانبردارى از دستوراتت را بر عهده‏مان نهادى. پس با اختيار دادن [نه به اجبار] امر فرمودى و به جهت هشدار دادن نهى كردى، و بسيار نعمت بخشيدى، و [عبادت‏] </w:t>
      </w:r>
      <w:r>
        <w:rPr>
          <w:rFonts w:ascii="Arial" w:hAnsi="Arial" w:cs="Arial" w:hint="cs"/>
          <w:color w:val="000000"/>
          <w:sz w:val="30"/>
          <w:szCs w:val="30"/>
          <w:rtl/>
          <w:lang w:bidi="fa-IR"/>
        </w:rPr>
        <w:lastRenderedPageBreak/>
        <w:t>اندكى خواستى، آن‏گاه دستورات سرپيچى شد پس بردبارى كردى، و قدر تو ناشناخته ماند و بزرگوارى نمودى، پس تو پروردگار عزّت و تابش و عظمت و كبريا و احسان و نعمت و نيكى و مواهب معنوى و بخشش‏ها و عطاها، و برآوردن و وفا كردن هستى، دل‏ها هيچ نهايتى از تو را نيابند، و اوهام صفتى از تو درك ننمايند، و هيچ چيز از آفريدگانت به تو شباهت ندارد، و هيچ چيزى از ساخته‏هايت به تو مانند نگردد، برتر از آنى كه احساس يا لمس شوى يا حوّاس پنجگانه تو را درك نمايد، و كى مى‏شود مخلوقى آفريننده‏اش را درك كند، و خدايا تو بسيار منزّه‏تر و برتر از آنى كه ستمگران مى‏گويند، بار الها! دوستانت را بر دشمنان ستمگر تبهكار پيمان‏شكن بيدادگرت يارى كن بر آن‏هايى كه بندگانت را گمراه و كتابت را تحريف [و معنى آن را برخلاف واقع توجيه‏] و احكامت را تغيير دادند [و برخلاف آن عمل كردند] و حقّت را انكار نمودند و با تجرّى نسبت به تو به جاى اولياى تو نشستند و به خاندان پيامبرت- كه سلام و درود و رحمت و بركاتت بر آن‏ها باد- ظلم كردند، پس گمراه شده و خلق تو را به گمراهى كشاندند، و پرده پوششت را از بندگانت برگرفتند. و اى پروردگار! مال تو را در ميان خود گردانيدند و بندگانت را به بردگى كشانيدند. و اى پروردگار جهان! زمينت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در گنگى و كورى و تاريكى سخت رها نمودند، چشم‏هاى‏شان باز و دل‏هاى‏شان نابينا است، و اى پروردگار براى آن‏ها دليلى عليه خودت باقى نگذاشتى، پروردگارا عذابت را هشدار دادى و عقابت را بيان فرمودى و به فرمانبرداران، احسانت را وعده كردى، و بيم‏دهندگان را به سوى آنان فرستادى پس عده‏اى ايمان آوردند، پس اى پروردگار! ايمان‏آورندگان را بر دشمنت و دشمن اوليائت تأييد فرماى تا آشكار گردند و به حق دعوت كنند، و از امام منتظر برپاكننده عدل و داد پيروى نمايند. و اى پروردگار! آتشت را و عذابت را كه از گروه ستمگران دور نمى‏دارى بر دشمنانت و دشمنان آن‏ها تجديد كن. پروردگارا! بر محمد و آل محمد درود فرست و ناتوانى اخلاص‏داران در محبت تو كه با همدردى با ما از ما پيروى كنند كه هنگام گردهم‏آيى‏شان ياد ما را دوست مى‏دارند، ناتوانى اينان را نيرو بخش، خدايا! اركانشان را محكم گردان. خدايا! دينى كه براى آنان پسنديده‏اى برايشان استوار ساز و نعمتت را بر آنان تمام فرماى و آنان را [از دست ستمگران‏] خلاص كن و [براى خويش‏] برگزين. خدايا! فقر آن‏ها را بربند. خدايا! پريشان‏حالى نيازمندى‏شان را به سامان رسان. خدايا! گناهانشان را بيامرز و خطاهايشان ببخشاى و پس از آن‏كه هدايتشان كرده‏اى دل‏هايشان را از حق برمتابان. و اى پروردگار! آن‏ها را در [منجلاب‏] معصيتت رها مگردان و آنچه به آن‏ها عنايت فرموده‏اى از پاكيزگى به سبب ولايت اوليائت و بيزارى از دشمنانت براى آنان نگهدار. تو شنواى اجابت‏كننده هستى. درود خداوند بر محمد و آل پاكيزه و بى‏آلايشش باد.</w:t>
      </w:r>
      <w:r>
        <w:rPr>
          <w:rStyle w:val="FootnoteReference"/>
          <w:rFonts w:ascii="Arial" w:hAnsi="Arial" w:cs="Arial"/>
          <w:color w:val="000000"/>
          <w:sz w:val="30"/>
          <w:szCs w:val="30"/>
          <w:rtl/>
          <w:lang w:bidi="fa-IR"/>
        </w:rPr>
        <w:footnoteReference w:id="1422"/>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پنج: قنوت مولايمان ابو الحسن على بن محمد امام هادى عليهما السّلام كه در همان حديث روايت شده، و آن چنين است: «يا من تفرّد بالرّبوبيّة و توحّد بالوحدانيّة، يا من أضآء باسمه النّهار و </w:t>
      </w:r>
      <w:r>
        <w:rPr>
          <w:rFonts w:ascii="Arial" w:hAnsi="Arial" w:cs="Arial" w:hint="cs"/>
          <w:color w:val="000000"/>
          <w:sz w:val="30"/>
          <w:szCs w:val="30"/>
          <w:rtl/>
          <w:lang w:bidi="fa-IR"/>
        </w:rPr>
        <w:lastRenderedPageBreak/>
        <w:t>أشرقت به الأنوار و أظلم بأمره حندس اللّيل و هطل بغيثه وابل السّيل، يا من دعاه المضطرّون فأجابهم و لجأ إليه الخآئفون فآمنهم و عبده الطّآئعون فشكرهم و حمده الشّاكرون فأثابهم ما أجلّ شأنك و أعلا سلطانك و أنفذ أحكامك، أنت الخالق بغير تكلّف و القاضي بغير تحيّف، حجّتك البالغة و كلمتك الدّامغة بك اعتصمت و تعوّذت من نفثات العندة و رصدات الملحدة الّذين ألحدوا في أسمآئك و رصدوا بالمكاره لأوليآئك و أعانوا على قتل أنبيآئك و أصفيآئك و قصدوا لإطفآء نورك بإذاعة سرّك و كذّبوا رسلك و صدّوا عن آياتك و اتّخذوا من دونك و رسولك و دون المؤمنين وليجة رغبة عنك، و عبدوا طواغيتهم و جوابيتهم أوليتهم بدلا منك فمننت على أوليآئك بعظيم نعمآئك وجدت عليهم بكريم آلآئك و أتممت لهم ما أوليتهم بحسن جزآئك حفظا لهم من معاندة الرّسل و ضلال السّبل و صدقت لهم بالعهود ألسنة الإجابة و خشعت‏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لك بالعقود قلوب الإنابة. أسألك اللّهمّ باسمك الّذي خشعت له السّموات و الأرض و أحييت به موات الأشيآء و أمتّ به جميع الأحيآء و جمعت به كلّ متفرّق و فرّقت به كلّ مجتمع و أتممت به الكلمات و أريت به كبرى الآيات و تبت به على التّوّابين و أخسرت به عمل المفسدين فجعلت عملهم هبآء منثورا و تبّرتهم تتبيرا أن تصلّي على محمّد و آل محمّد و أن تجعل شيعتي من الّذين حمّلوا فصدّقوا و استنطقوا فنطقوا آمنين مأمونين. اللّهمّ إنّي أسألك لهم توفيق أهل الهدى و أعمال أهل اليقين و مناصحة أهل التّوبة و عزم أهل الصّبر و تقيّة أهل الورع و كتمان الصّدّيقين حتّى يخافوك اللّهمّ مخافة تحجزهم عن معاصيك، و حتّى يعملوا بطاعتك لينالوا كرامتك، و حتّى يناصحوا لك و فيك خوفا منك، و حتّى يخلصوا لك النّصيحة في التّوبة حبّا لك فتوجب لهم محبّتك الّتي أوجبتها للتّوّابين، و حتّى يتوكّلوا عليك في أمورهم كلّها حسن ظنّ بك، و حتّى يفوّضوا إليك أمورهم ثقة بك اللّهمّ لا تنال طاعتك إلّا بتوفيقك و لا تنال درجة من درجات الخير إلّا بك.</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يا مالك يوم الدّين العالم بخفايا صدور العالمين. طهّر الأرض من نجس أهل الشّرك و اخرص الخرّاصين عن تقوّلهم على رسولك الإفك. اللّهمّ اقصم الجبّارين و أبر المفترين و أبد الأفّاكين الّذين إذا تتلى عليهم آيات الرّحمن قالوا أساطير الأوّلين و أنجز لي وعدك إنّك لا تخلف الميعاد و عجّل فرج كلّ طالب مرتاد إنّك لبالمرصاد للعباد و أعوذ بك من كلّ لبس ملبوس و من كلّ قلب عن معرفتك محبوس و من كلّ نفس تكفر إذا أصابها بؤس، و من كلّ واصف عدل عمله عن العدل معكوس، و من طالب للحقّ و هو عن صفات الحقّ منكوس، و من مكتسب إثم بإثمه مركوس، و من وجه عند تتابع النّعم عليه عبوس، أعوذ بك من ذلك كلّه، و من نظيره و أشباهه و أمثاله، إنّك عليّ عليم حكيم»</w:t>
      </w:r>
      <w:r>
        <w:rPr>
          <w:rStyle w:val="FootnoteReference"/>
          <w:rFonts w:ascii="Arial" w:hAnsi="Arial" w:cs="Arial"/>
          <w:color w:val="000000"/>
          <w:sz w:val="30"/>
          <w:szCs w:val="30"/>
          <w:rtl/>
          <w:lang w:bidi="fa-IR"/>
        </w:rPr>
        <w:footnoteReference w:id="1423"/>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اى كسى كه در پروردگارى بى‏مانندى و در يگانگى يكتا هستى. اى آن‏كه به نام او روز روشنى يافت و نورها به او درخشيد و به فرمان او شب را تاريكى فرا گرفت و به باران او سيل شديد جارى شد. اى آن‏كه بيچارگان او را خواندند، پس آن‏ها را اجابت فرمود و ترسناكان به او پناهنده شدند، پس آن‏ها را در امان قرار داد و اهل طاعت او را عبادت كردند، پس آن‏ها را پاداش عنايت </w:t>
      </w:r>
      <w:r>
        <w:rPr>
          <w:rFonts w:ascii="Arial" w:hAnsi="Arial" w:cs="Arial" w:hint="cs"/>
          <w:color w:val="000000"/>
          <w:sz w:val="30"/>
          <w:szCs w:val="30"/>
          <w:rtl/>
          <w:lang w:bidi="fa-IR"/>
        </w:rPr>
        <w:lastRenderedPageBreak/>
        <w:t>كرد و شكرگزاران حمد او را به جاى آوردند، پس به آن‏ها ثواب داد. چه شأن بزرگ و قلمرو وسيع و دستورات نافذى دارى. تو آفريدگارى بدون رنج، و قضاوت كننده بدون ستم هستى. دليلت رسا و كلمه‏ات هلاك‏كننده است. به تو تمسّك جستم و پناهنده شدم از دم‏هاى اهل عناد و كمين‏گاه‏هاى صاحبان الحاد؛ آنان كه در اسماء تو ملحد شدند و براى اذيت به اوليائت كمين كردند و بركشتن پيامبران و برگزيدگانت همديگر را يارى دادند و با افشاى سرّ تو قصد خاموش كردن نورت را نمودند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فرستادگانت را تكذيب كردند و از آياتت جلوگيرى نمودند و غير تو و فرستاده‏ات و غير مؤمنين را براى خود برگزيدند، به خاطر روى گرداندن از تو و طاغوت‏هاى خود و جبت‏هايشان را به جاى تو پرستيدند، پس تو بر اولياى خويش نعمت‏هاى بزرگ را منّت نهادى و مواهب گرامى خود را بر آن‏ها بخشيدى، و آنچه به آن‏ها عطا فرموده‏اى با پاداش نيكت تمام كردى، تا آن‏ها را از مخالفت با فرستادگانت و گم شدن در راه‏ها حفظ نمايى و زبان اجابت آن‏ها به راستى پيمان‏هاى تو را پذيرا شده و دل‏هاى متوجّه‏شان قرارها را با خشوع برگرفته.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تو را مى‏خوانم به آن اسمت كه آسمان‏ها و زمين برايش خشوع كرده و به آن، مرده‏هاى اشياء را زنده فرموده‏اى و تمام زندگان را مى‏ميرانى و هر پراكنده‏اى را جمع و هر جمع شده‏اى را پراكنده‏سازى، و به آن، كلمات را تمام كرده‏اى و آيات بزرگ را نشان داده‏اى و با آن، بر توبه‏كنندگان بازگشته‏اى و عمل مفسدين را تباه ساخته‏اى پس عمل آن‏ها را همچون غبار پراكنده‏اى و آن‏ها را هلاك نموده‏اى. [تو را به اين اسمت مى‏خوانم‏] كه بر محمد و آل محمد درود فرستى و شيعيانم را از كسانى قرار دهى كه مسؤوليت بر عهده‏شان نهاده شد، پس تصديق كردند و استنطاق گشته، آن‏گاه نطق نمودند، در امان و مورد اطمينان باشند. پروردگارا! من از تو براى آن‏ها توفيق اهل هدايت و كارهاى اهل يقين و اخلاص اهل توبه و قصد اهل صبر و تقيّه اهل ورع و پرهيزكارى و پنهان‏كارى صدّيقين را خواهانم تا از تو اى پروردگار! چنان بترسند كه آنان را از گناهانت بازدارد، و تا به طاعت تو عمل كنند كه به گرامى داشتت نايل آيند، و تا اين‏كه براى تو و در راه تو از ترس تو اخلاص و خيرخواهى كنند، و تا اين‏كه در توبه نصوح خود به خاطر محبّت تو از راه خلوص نيّت درآيند، پس دوستى آن‏ها را [بر خودت‏] واجب فرمايى آن دوستى‏ات را كه براى توبه‏كنندگان واجب ساخته‏اى، و تا اين‏كه از روى حسن ظنّ به تو در تمامى امورشان بر تو توكّل نمايند و از روى اطمينان به تو همه شؤون خود را به تو واگذار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الها! طاعت تو جز به توفيقت به دست نيايد و هيچ درجه‏اى از درجات خير جز به عنايت تو تحصيل نگردد.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پروردگارا! اى مالك روز جزا! داناى به آنچه در سينه‏هاى عالميان نهفته! زمين را از نجاست اهل شرك پاك‏سازى كن و دروغگويان را از جهت اين‏كه بر فرستاده‏ات تهمت زنند، از ميان بردار. بار خدايا! ستمگران را درهم بشكن و مفتريان را نابود گردان و تهمت‏زنندگان را هلاك فرماى؛ آنان را كه هرگاه آيات خداى رحمان برايشان تلاوت شود گويند: داستان‏هاى پيشينيان است و </w:t>
      </w:r>
      <w:r>
        <w:rPr>
          <w:rFonts w:ascii="Arial" w:hAnsi="Arial" w:cs="Arial" w:hint="cs"/>
          <w:color w:val="000000"/>
          <w:sz w:val="30"/>
          <w:szCs w:val="30"/>
          <w:rtl/>
          <w:lang w:bidi="fa-IR"/>
        </w:rPr>
        <w:lastRenderedPageBreak/>
        <w:t>وعده‏ام را تحقّق بخش، به درستى كه تو وعده را خلاف نمى‏كنى و فرج و گشايش امر هر خواهنده تلاشگر را [كه پيوسته مترقّب فرجش هست‏] زودتر برسان كه براى بندگانت در كمين هستى. پناه به تو مى‏برم از هر شبهه‏اى كه واقع را بپوشاند، و از هر دلى كه از شناخت تو زندان شده باشد، و از نفسى كه چون سختى و رنج بيند كفر مى‏ورزد، و از هر توصيف‏كننده عدالتى كه عملش برعكس عدالت است، و از هر طلب‏كننده حقّى كه از صفات حق دور باشد، و از مرتكب گناهى كه در گناهش‏</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واژگونه است، و از چهره‏اى كه هنگام تداوم نعمت‏ها بر او عبوس و گرفته است. به تو پناه مى‏برم از همه اين‏ها و از نظير و اشباه و امثال اين امور، به راستى كه تو والاى داناى حكيم هستى.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 قنوت مولايمان ابو محمد امام حسن عسكرى عليه السّلام كه در همان حديث روايت شده، و شيخ طوسى آن را در مستحبّات قنوت نماز وتر ذكر كرده، ولى از حديث مشار إليه معلوم مى‏شود و به دست مى‏آيد كه از دعاهاى مطلق باشد كه به وقت معيّنى اختصاص ندارند. سيّد ابن طاووس در مهج الدعوات گفته: «و او عليه السّلام در قنوت خود چنين دعا نموده و به اهل قم امر فرموده آن را بخوانند، هنگامى كه از موسى بن بغى شكايت كردند». اين قنوت را ان شاء اللّه تعالى در بخش آينده كتاب خواهيم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 قنوت مولاى عزيزمان حضرت حجّت- عجّل اللّه فرجه الشريف- كه در همان حديث آمده است: اللّهمّ صلّ على محمّد و آل محمّد و أكرم أوليآئك بإنجاز وعدك و بلّغهم درك ما يأمّلونه من نصرك، و اكفف عنهم بأس من نصب الخلاف عليك. و تمرّد بمنعك على ركوب مخالفتك و استعان برفدك على فلّ حدّك و قصد لكيدك بأيديك و وسعته حلما لتأخذه على جهرة أو تستأصله على غرّة، فإنّك اللّهمّ قلت و قولك الحقّ: حتّى إذا أخذت الأرض زخرفها و ازّيّنت و ظنّ أهلها أنّهم قادرون عليها أتاها أمرنا ليلا أو نهارا فجعلناها حصيدا كأن لم تغن بالأمس كذلك نفصّل الآيات لقوم يتفكّرون، و قلت: فلمّا آسفونا انتقمنا منهم و إنّ الغاية عندنا قد تناهت و إنّا لغضبك غاضبون، و إنّا على نصر الحقّ متعاضبون، و إلى ورود أمرك مشتاقون، و لانجاز وعدك مرتقبون، و لحلول وعيدك بأعدآئك متوقّعون. اللّهمّ فأذن بذلك و افتح طرقاته و سهّل خروجه و وطّئ مسالكه و اشرع شرايعه و أيّد جنوده و أعوانه و بادر بأسك القوم الظّالمين، و ابسط سيف نقمتك على أعدآئك المعاندين، و خذ بالثّار إنّك جواد مكّار»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خدايا! بر محمد و آل محمد درود فرست و اوليائت را با منجّز نمودن وعده‏ات گرامى بدار، و آن‏ها را به آنچه از يارى‏ات اميد دارند برسان، و زيان كسانى را كه برخلاف تو برخيزند از ايشان دور گردان، و اذيت كسى را كه بر ممنوعيّت ارتكاب مخالفتت سركشى نموده و با كمك عنايات و نعمت‏هاى تو درصدد از هم گسستن حدّ تو برآمده و با همان نعمت‏هاى تو قصد نيرنگ با تو كرده از آن‏ها بازدار، كه تو او را با بردبارى فرا گرفته‏اى تا او را آشكارا برگيرى، يا درحالى‏كه مغرور شده باشد از ريشه برآورى، كه البتّه اى پروردگار! تو فرموده‏اى و فرموده‏ات حقّ است: </w:t>
      </w:r>
      <w:r>
        <w:rPr>
          <w:rFonts w:ascii="Arial" w:hAnsi="Arial" w:cs="Arial" w:hint="cs"/>
          <w:color w:val="000000"/>
          <w:sz w:val="30"/>
          <w:szCs w:val="30"/>
          <w:rtl/>
          <w:lang w:bidi="fa-IR"/>
        </w:rPr>
        <w:lastRenderedPageBreak/>
        <w:t>«تا اين‏كه زمين سبزى و زينت به خود گرفت و اهل آن پنداشتند كه بر آن توان دارند، امر ما در شب يا روز آن را فرا رسيد، پس آن را درو كرديم انگار كه ديروزش هيچ سبزه‏اى نداشته، اين‏چنين آيات را براى قومى كه انديشه كنند تفصيل مى‏دهيم» و نيز فرموده‏اى: «پس چون ما را به خشم آوردند، از آن‏ها انتقام‏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گرفتيم» و به راستى كه آخرين فرصت نزد ما به سر آمده و ما براى خشم تو غضبناك هستيم، و ما بر يارى حق همداستانيم و به آمدن فرمانت مشتاقيم و براى تحقّق يافتن وعده‏ات در انتظاريم و حلول عذابت را بر دشمنانت متوقّعيم. بار الها! پس در آن امر ما را اذن بده و راه‏هايش را بگشاى و نحوه بيرون شدنش را آسان كن و زمينه‏هاى پيمودنش را فراهم ساز و راه‏هاى آيين‏هايش را بگشاى و سپاهيان و ياورانش را تأييد فرماى و عذابت را به ستمگران زودتر برسان و شمشير نقمتت را بر دشمنان معاندت بگستران و خونخواهى كن كه تو بخشنده بسيار مكركننده‏اى.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 قنوت ديگرى نيز از همان حضرت در همان حديث آمده: «اللّهمّ مالك الملك تؤتي الملك من تشآء و تنزع الملك ممّن تشآء، و تعزّ من تشآء و تذلّ من تشآء، بيدك الخير إنّك على كلّ شي‏ء قدير، يا ماجد يا جواد يا ذا الجلال و الإكرام، يا بطّاش يا ذا البطش الشّديد، يا فعّالا لما يريد، يا ذا القوّة المتين، يا رؤوف يا رحيم، يا لطيف يا حيّ حين لا حيّ، أسألك باسمك المخزون الحيّ القيّوم الّذي استأثرث به في علم الغيب عندك لم يطّلع عليه أحد من خلقك، و أسألك باسمك الّذي تصوّر به خلقك في الأرحام كيف تشآء و به تسوق إليهم أرزاقهم في أطباق الظّلمات من بين العروق و العظام، و أسألك باسمك الّذي ألّفت به بين قلوب أوليآئك و به ألّفت بين الثّلج و النّار، لا هذا يذيب هذا و لا هذا يطفى‏ء هذا، و أسألك باسمك الّذي كوّنت به طعم المياه، و أسألك باسمك الّذي أجريت به المآء في عروق النّبات بين أطباق الثّرى و سقت المآء إلى عروق الأشجار بين الصّخرة الصّماّء، و أسألك باسمك الّذي كوّنت به طعم الّثمار و ألوانها، و أسألك باسمك الّذي به تبدئ و تعيد، و أسألك باسمك الفرد الواحد المتفرّد بالوحدانيّة المتوحّد بالصّمدانيّة، و أسألك باسمك الّذي فجّرت به المآء من الصّخرة الصّماّء و سقته من حيث شئت، و أسألك باسمك الّذي خلقت به خلقك و رزقتهم كيف شئت و كيف شآؤا، يا من لا تغيّره الأيّام و اللّيالي أدعوك بما دعاك به نوح حين ناداك فأنجيته و من معه و أهلكت قومه و أدعوك بما دعاك به ابراهيم خليلك حين ناداك فأنجيته و جعلت النّار عليه بردا و سلاما و أدعوك بما دعاك به موسى كليمك حين ناداك ففلقت له البحر فأنجيته و بني اسرائيل و أغرقت فرعون و قومه في اليمّ و أدعوك بما دعاك به عيسى حين ناداك فنجيّته من أعدائه، و إليك رفعته و أدعوك بما دعاك به حبيبك و صفيّك و نبيّك محمّد صلّى اللّه عليه و آله فاستجبت له، و من الأحزاب نجّيته و على أعدآئك نصرته و أسألك باسمك الّذي إذا دعيت به أجبت، يا من له الخلق و الأمر، يا من أحاط بكلّ شي‏ء علما و أحصى كلّ شي‏ء عددا، يا من لا تغيّره الأيّام و اللّيالي و لا تتشابه عليه الأصوات و لا تخفى عليه اللّغات و لا يبرمه إلحاح الملحّين، أسألك أن تصلّي على جميع النّبيّين و المرسلين الّذين بلّغوا عنك الهدى و أعقدوا لك المواثيق بالطّاعة، و صلّ على عبادك الصّالحين، يا من لا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يخلف الميعاد أنجز لي ما وعدتني و اجمع لي أصحابي و صبّرهم و انصرني على أعدآئك و أعدآء رسولك، و لا تخيّب دعوتي فإنّي عبدك ابن عبدك ابن أمتك أسير بين يديك، سيّدي أنت الّذي مننت عليّ بهذا المقام و تفضّلت به عليّ دون كثير من خلقك، أسألك أن تصلّي على محمّد و آل محمّد و أن تنجز لى ما وعدتني إنّك أنت الصّادق لا تخلف الميعاد و أنت على كلّ شي‏ء قدير»</w:t>
      </w:r>
      <w:r>
        <w:rPr>
          <w:rStyle w:val="FootnoteReference"/>
          <w:rFonts w:ascii="Arial" w:hAnsi="Arial" w:cs="Arial"/>
          <w:color w:val="000000"/>
          <w:sz w:val="30"/>
          <w:szCs w:val="30"/>
          <w:rtl/>
          <w:lang w:bidi="fa-IR"/>
        </w:rPr>
        <w:footnoteReference w:id="1424"/>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اى صاحب ملك هستى! ملك و سلطان به هركسى بخواهى مى‏دهى و جامه ملك از هركه خواهى بيرون مى‏كنى و هركس را بخواهى عزيز مى‏گردانى و هرآن‏كه را خواهى ذليل سازى، خير و نيكى در دست تو است، به راستى كه تو بر هر چيزى توانايى، اى بزرگوار! اى جواد! اى صاحب جلال و عظمت و احسان و كرامت! اى بسيار سخت‏گيرنده و صاحب بطش شديد! اى آن‏كه هرچه اراده كند انجام دهد! اى صاحب قدرت و نيروى ابدى! اى رؤوف و اى مهربان! اى زنده هنگامى كه هيچ زنده‏اى نباشد! از تو مى‏خواهم به آن اسم پنهان و مستور زنده پاينده ابدى كه در عالم غيب نزد خودت قرار داده‏اى، كه هيچ‏كس از خلقت بر آن اطلاع نيافته، و از تو مى‏خواهم به آن اسم تو كه به آن، خلايقت را هرطور كه خواهى در رحم‏ها شكل مى‏دهى و به آن اسم، روزى‏هاى‏شان را در چند طبقه تاريكى از ميان رگ‏ها و استخوان‏ها مى‏فرستى، و از تو مى‏خواهم به آن نامت كه با آن ميان دل‏هاى دوستانت الفت داده‏اى و بين يخ و آتش الفت داده‏اى كه نه اين آن را آب مى‏كند و نه آن اين را خاموش مى‏سازد، و تو را مى‏خوانم به آن اسمت كه به آن، مزه آب‏ها را ايجاد كرده‏اى، و تو را مى‏خوانم به آن نامت كه با آن، آب را به رگ و ريشه درختان در ميان سنگ خارا فرستاده‏اى، و از تو درخواست دارم به حقّ آن نامت كه به آن، مزه ميوه‏ها و رنگ‏هاى آن‏ها را پرداخته‏اى، و از تو مى‏خواهم به آن نامى كه با آن ايجاد نموده و باز مى‏گردانى، و تو را مى‏خوانم به آن اسم يكتاى بى‏همتاى تو كه در وحدانيّت يكتا است و در بى‏نيازى بى‏همتا، و تو را مى‏خوانم به آن نامت كه با آن، آب را از سنگ سخت شكافته و از هرجا خواسته‏اى جارى ساخته‏اى، و تو را مى‏خوانم به آن اسمت كه با آن، خلقت را آفريدى و هرگونه كه خواسته‏اى و هرطور كه خواسته‏اند روزى‏شان داده‏اى، اى كسى كه روزها و شب‏ها او را تغيير ندهند، تو را مى‏خوانم به آنچه نوح تو را به آن خواند هنگامى كه ندايت كرد پس او و هركه با او بود نجات دادى، و قومش را هلاك كردى، و دعايت مى‏كنم به آنچه ابراهيم خليلت تو را به آن دعا نمود، هنگامى كه تو را خواند پس او را نجات دادى و آتش را بر وى سرد و سلامت ساختى، و تو را مى‏خوانم به آنچه موسى كليمت، تو را به آن خواند، پس دريا (رود نيل) را شكافتى آن‏گاه او و بنى اسرائيل را نجات دادى و فرعون و قومش را در دريا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غرق ساختى، و تو را مى‏خوانم به آنچه عيسى روح تو به آن، تو را خواند آن‏گاه كه به درگاهت ندا كرد، پس از دشمنانش نجاتش دادى و به سوى خودت بالايش بردى، و تو را مى‏خوانم به آنچه حبيب تو و برگزيده و پيامبرت محمد صلّى اللّه عليه و اله تو را به آن خواند، پس دعايش را به </w:t>
      </w:r>
      <w:r>
        <w:rPr>
          <w:rFonts w:ascii="Arial" w:hAnsi="Arial" w:cs="Arial" w:hint="cs"/>
          <w:color w:val="000000"/>
          <w:sz w:val="30"/>
          <w:szCs w:val="30"/>
          <w:rtl/>
          <w:lang w:bidi="fa-IR"/>
        </w:rPr>
        <w:lastRenderedPageBreak/>
        <w:t>اجابت رساندى و از حزب‏ها نجاتش دادى و بر دشمنانت يارى‏اش دادى، و از تو مى‏خواهم به آن اسمت كه هرگاه به آن خوانده شوى اجابت مى‏فرمايى، اى كسى كه خلق و امر از آن تو است، اى آن‏كه علمش همه چيز را فراگرفته، اى آن‏كه شماره همه چيز را مى‏داند، اى آن‏كه روزها و شب‏ها او را تغيير ندهند و صداها بر او مشتبه و لغت‏ها بر او پوشيده نماند، و اصرار اصرار كنندگان او را به ستوه نياورد.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تو درخواست مى‏كنم كه درود بفرستى بر محمد و آل محمد عليهم السّلام برگزيدگان از خلقت، پس با برترين درودهايت بر آن‏ها درود فرست، و بر تمام پيغمبران و فرستادگان درود فرست كه هدايت را از جانب تو تبليغ كردند و پيمان‏هاى اطاعتت را محكم بستند، و بر بندگان صالحت درود فرست اى آن‏كه وعده خلافى نمى‏كنى وعده‏اى كه به من داده‏اى تحقق بخش و اصحابم را برايم جمع گردان و صبرشان ده، و مرا بر دشمنانت و دشمنان فرستاده‏ات يارى بخش و دعايم را نااميد مگردان، كه من بنده تو، فرزند بنده‏ات، فرزند كنيزت هستم، اسير درگاه توام، اى آقاى من! تو هستى كه اين مقام را بر من منّت نهاده‏اى و از ميان بسيارى از خلايقت بر من تفضّل فرموده‏اى. از تو درخواست دارم كه بر محمد و آل محمد عليهم السّلام درود فرستى و آنچه به من وعده كرده‏اى تحقق بخشى، به درستى كه تو راستگوى هستى و خلف وعده ننمايى و تو بر هر چيزى توانايى.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 مؤلّف كتاب «مستدرك» به نقل از كتاب «الذكرى» اثر شيخ شهيد نقل كرده و گفته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ابن ابي عقيل برگزيده دعايى را كه از امير المؤمنين عليه السّلام در قنوت روايت شده كه آن حضرت چنين دعا مى‏كرد: «اللّهمّ إليك شخصت الأبصار و نقلت الأقدام و رفعت الأيدي و مدّت الأعناق و أنت دعيت بالألسن و إليك سرّهم و نجويهم في الأعمال، ربّنا افتح بيننا و بين قومنا بالحقّ و أنت خير الفاتحين، اللّهمّ إنّا نشكوا إليك فقد نبيّنا و غيبة إمامنا و قلّة عددنا و كثرة أعدآئنا و تظاهر الأعدآء علينا و وقوع الفتن بنا، ففرّج ذلك اللّهمّ بعدل تظهره و إمام حقّ نعرفه إله الحقّ آمين ربّ العالمين»</w:t>
      </w:r>
      <w:r>
        <w:rPr>
          <w:rStyle w:val="FootnoteReference"/>
          <w:rFonts w:ascii="Arial" w:hAnsi="Arial" w:cs="Arial"/>
          <w:color w:val="000000"/>
          <w:sz w:val="30"/>
          <w:szCs w:val="30"/>
          <w:rtl/>
          <w:lang w:bidi="fa-IR"/>
        </w:rPr>
        <w:footnoteReference w:id="1425"/>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ديده‏ها به سوى تو (به منظور عفو و رحمت) بازمانده و گام‏ها به جانب تو برداشته شده و دست‏ها بلند گرديده و گردن‏ها كشيده شده و تو به زبان‏ها خوانده شدى و سرّ و پنهانى بندگان نزد تو (آشكار است) كه چه مى‏كنند، پروردگارا! بين ما و قوممان به حق حكم فرماى كه تو بهترين حكم كنندگانى، بار خدايا! راستى كه ما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تو شكايت مى‏كنيم فقدان پيامبرمان و غايب بودن اماممان و كمى افرادمان و بسيارى دشمنانمان و دست به هم دادنشان را بر ما و افتادن فتنه‏ها در ميان‏مان را؛ پس اى پروردگار! گشايش اين‏ها را با عدالتى كه آشكارسازى و امام بر حقّى كه مى‏شناسيم فراهم گردان، اى خداى حق اجابت فرما.</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وى گفته: و به من رسيده كه امام صادق عليه السّلام شيعيانش را امر مى‏كرد اين دعا را در قنوت نماز بعد از كلمات فرج «- لا إله إلّا اللّه الحليم الكريم ...» بخوانند.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ده: در همان كتاب به نقل از «مصباح» شيخ طوسى آورده: و مستحب است كه در نماز صبح بعد از قرائت و پيش از ركوع، قنوت به جاى آورد و بگويد: «لا إله إلّا اللّه الحليم الكريم لا إله إلّا اللّه العليّ العظيم، سبحان اللّه ربّ السّموات السّبع و ربّ الأرضين السّبع و ما فيهنّ و ما بينهنّ و ربّ العرش العظيم، و الحمد للّه ربّ العالمين. يا اللّه الّذي ليس كمثله شي‏ء و هو السّميع العليم، أسألك أن تصلّي على محمّد و آل محمّد و أن تعجّل فرجهم. اللّهمّ من كان أصبح و ثقته و رجآؤه غيرك فأنت ثقتي و رجآئي في الأمور كلّها، يا أجود من سئل و يا أرحم من استرحم، ارحم ضعفي و قلّة حيلتي، و امنن عليّ بالجنّة طولا منك، و فكّ رقبتي من النّار، و عافني في نفسي و في جميع أموري كلّها، برحمتك يا أرحم الرّاحمين»</w:t>
      </w:r>
      <w:r>
        <w:rPr>
          <w:rStyle w:val="FootnoteReference"/>
          <w:rFonts w:ascii="Arial" w:hAnsi="Arial" w:cs="Arial"/>
          <w:color w:val="000000"/>
          <w:sz w:val="30"/>
          <w:szCs w:val="30"/>
          <w:rtl/>
          <w:lang w:bidi="fa-IR"/>
        </w:rPr>
        <w:footnoteReference w:id="1426"/>
      </w:r>
    </w:p>
    <w:p w:rsidR="00F9093C" w:rsidRDefault="00F9093C" w:rsidP="00F9093C">
      <w:pPr>
        <w:pStyle w:val="NormalWeb"/>
        <w:bidi/>
        <w:rPr>
          <w:rFonts w:hint="cs"/>
          <w:rtl/>
          <w:lang w:bidi="fa-IR"/>
        </w:rPr>
      </w:pPr>
      <w:r>
        <w:rPr>
          <w:rFonts w:ascii="Arial" w:hAnsi="Arial" w:cs="Arial" w:hint="cs"/>
          <w:color w:val="000000"/>
          <w:sz w:val="30"/>
          <w:szCs w:val="30"/>
          <w:rtl/>
          <w:lang w:bidi="fa-IR"/>
        </w:rPr>
        <w:t>هيچ خدايى نيست جز خداى حليم كريم، هيچ معبودى نيست جز خداى والاى بزرگ، منزّه است خداوند، پروردگار آسمان‏هاى هفتگانه و پروردگار زمين‏هاى هفتگانه و آنچه داخل آن‏ها و آنچه مابين آن‏ها است و پروردگار عرش با عظمت، و حمد مخصوص خداوند پروردگار عالميان است، اى خدايى كه هيچ چيز مثل او نيست و او است شنواى دانا! از تو سؤال مى‏كنم كه بر محمد و آل محمد عليهم السّلام درود فرستى و اين‏كه گشايش كار و فرج آن‏ها را زودتر برسانى. بار الها! هركس صبح كند درحالى‏كه اميد و پشتيبان ديگرى جز تو گرفته باشد، تو در همه امور پشت و اميد منى، اى بخشنده‏ترين سؤال‏شوندگان و اى رحم‏كننده‏ترين كسى كه از او رحم خواسته شده، به ناتوانى و كمى چاره‏ام رحم كن و به فضل خويش به بهشت بر من منّت گذار و گردنم را از [يوغ‏] آتش بگشاى و مرا در نفس و وجود خودم و همه امورم نگهدارى كن به رحمت خود، اى مهربان‏ترين مهربانان.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يازده: شيخ صدوق در «من لا يحضره الفقيه» براى قنوت وتر و جمعه آورده است، وى گفته: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 باقر عليه السّلام فرمود: قنوت در روز جمعه تمجيد خداوند و درود فرستادن بر پيغمبر خدا صلّى اللّه عليه و اله و كلمات فرج است، سپس اين دعا، و قنوت نماز وتر همچون قنوت روز جمعه‏ات مى‏باشد و پيش از آن‏كه براى خودت دعا كنى مى‏گويى: «اللّهمّ تمّ نورك فهديت فلك الحمد، ربّنا و عظم حلمك فعفوت فلك الحمد، ربّنا و بسطت يديك فأعطيت فلك الحمد، ربّنا وجهك أكرم الوجوه و جاهك أكرم الجاه‏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وجهتك خير الجهات و عطيّتك أفضل العطيّات و أهنؤها تطاع، ربّنا فتشكر و تعصى، ربّنا فتغفر لمن شئت فلك الحمد، تجيب المضطرّ و تكشف الضّرّ و تنجي من الكرب العظيم و تقبل التّوبة و تشفي السّقيم و تعفو عن المذنب لا يجزي أحد بآلآئك و لا يبلغ نعمآئك [نعماك‏] قول قائل، اللّهمّ إليك </w:t>
      </w:r>
      <w:r>
        <w:rPr>
          <w:rFonts w:ascii="Arial" w:hAnsi="Arial" w:cs="Arial" w:hint="cs"/>
          <w:color w:val="000000"/>
          <w:sz w:val="30"/>
          <w:szCs w:val="30"/>
          <w:rtl/>
          <w:lang w:bidi="fa-IR"/>
        </w:rPr>
        <w:lastRenderedPageBreak/>
        <w:t>رفعت الأصوات و نقلت الأقدام و مدّت الأعناق و رفعت الأيدي و دعيت بالألسن و تقرّب إليك بالأعمال، ربّنا فاغفر لنا و ارحمنا و افتح بيننا و بين قومنا بالحقّ و أنت خير الفاتحين. اللّهمّ إليك نشكو فقد نبيّنا و غيبة وليّنا و شدّة الزّمان علينا و وقوع الفتن و تظاهر الأعداء و كثرة عدوّنا و قلّة عددنا، فافرج ذلك يا ربّ عنّا بفتح منك تعجّله و نصر منك تعزّه و إمام عدل تظهره إله الحقّ آمين»</w:t>
      </w:r>
      <w:r>
        <w:rPr>
          <w:rStyle w:val="FootnoteReference"/>
          <w:rFonts w:ascii="Arial" w:hAnsi="Arial" w:cs="Arial"/>
          <w:color w:val="000000"/>
          <w:sz w:val="30"/>
          <w:szCs w:val="30"/>
          <w:rtl/>
          <w:lang w:bidi="fa-IR"/>
        </w:rPr>
        <w:footnoteReference w:id="1427"/>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نور تو در حدّ تمام رسيد كه هدايت كردى. حمد تو را است پروردگارا! و حلم تو بزرگ است كه عفو نموده‏اى. حمد تو را است پروردگارا! ذات تو گرامى‏ترين ذات‏ها و عظمت تو برترين عظمت‏ها و جهت [راه به سوى تو] بهترين جهت‏ها است و بخشش تو از ارزنده‏ترين عطايا و گواراترين آن‏ها مى‏باشد. پروردگارا! اطاعت مى‏شوى آن‏گاه [به اطاعت‏كننده‏] احسان مى‏كنى و چون معصيت شوى اى پروردگار ما! هركس را بخواهى مى‏بخشى، پس حمد تو را است! به فرياد [شخص‏] ناچارى مى‏رسى و گرفتارى را برطرف مى‏سازى و از اندوه بزرگ نجات مى‏دهى و توبه را مى‏پذيرى و بيمار را شفا مى‏بخشى و از گنهكار مى‏گذرى، احدى را توان سپاس نعمت‏هاى تو نيست و آن‏ها را شماره نتوان كرد و به زبان نشود آورد. بار خدايا! صداها به سوى تو بالا رفته و گام‏ها در راهت برداشته شد و گردن‏ها كشيده و دست‏ها بلند و به زبان‏ها خوانده‏شده‏اى و با اعمال به درگاهت تقرب جسته‏ايم. پروردگارا! پس ما را بيامرز و بر ما رحمت آور و ميان ما و قوممان به حق حكم فرماى كه تو بهترين حكم‏كنندگانى. بار الها! به تو شكوه مى‏كنيم فقدان پيامبرمان و غايب بودن ولىّ‏مان و سختى زمانه بر ما و افتادن فتنه‏ها در ميانمان و همدستى دشمنان و بسيارى دشمنانشان و كمى افرادمان، پس اين‏ها را از ما برطرف گردان اى پروردگار! با فتح و پيروزى از سوى خودت به زودى بر ما گشايشى ده و يارى‏اى كه از تو آن را عزّت بخشى و امام عادلى كه آشكار سازى فرج برسان. اى خداى حق! مستجاب فرماى.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از آن هفتاد مرتبه مى‏گويى: «أستغفر اللّه و أتوب إليه».</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دعا را به روايت سيّد اجل ابن طاووس آوردم چون كامل‏تر و تمام‏تر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دوازده: قنوتى است كه سيّد اجل در كتاب «جمال الأسبوع بكمال العمل المشروع»، از مقاتل بن مقاتل‏</w:t>
      </w:r>
      <w:r>
        <w:rPr>
          <w:rStyle w:val="FootnoteReference"/>
          <w:rFonts w:ascii="Arial" w:hAnsi="Arial" w:cs="Arial"/>
          <w:color w:val="000000"/>
          <w:sz w:val="30"/>
          <w:szCs w:val="30"/>
          <w:rtl/>
          <w:lang w:bidi="fa-IR"/>
        </w:rPr>
        <w:footnoteReference w:id="1428"/>
      </w:r>
      <w:r>
        <w:rPr>
          <w:rFonts w:ascii="Arial" w:hAnsi="Arial" w:cs="Arial" w:hint="cs"/>
          <w:color w:val="000000"/>
          <w:sz w:val="30"/>
          <w:szCs w:val="30"/>
          <w:rtl/>
          <w:lang w:bidi="fa-IR"/>
        </w:rPr>
        <w:t xml:space="preserve"> آورده كه گفت: حضرت ابو الحسن الرضا عليه السّلام فرمود: در قنوت نماز جمعه چه‏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مى‏گوييد؟ عرض كردم: آنچه مردم مى‏گويند. امام عليه السّلام به من فرمود: آنچه آن‏ها مى‏گويند تو مگوى، ولى بگو: «اللّهمّ أصلح عبدك و خليفتك بما أصلحت به أنبيآئك و رسلك و حفّه بملآئكتك و أيّده بروح القدس من عندك و اسلكه من بين يديه و من خلفه رصدا يحفظونه من كلّ سوء و أبدله </w:t>
      </w:r>
      <w:r>
        <w:rPr>
          <w:rFonts w:ascii="Arial" w:hAnsi="Arial" w:cs="Arial" w:hint="cs"/>
          <w:color w:val="000000"/>
          <w:sz w:val="30"/>
          <w:szCs w:val="30"/>
          <w:rtl/>
          <w:lang w:bidi="fa-IR"/>
        </w:rPr>
        <w:lastRenderedPageBreak/>
        <w:t>من بعد خوفه أمنا يعبدك لا يشرك بك شيئا و لا تجعل لأحد من خلقك على وليّك سلطانا و ائذن له في جهاد عدوّك و عدوّه و اجعلني من أنصاره إنّك على كلّ شي‏ء قدير»</w:t>
      </w:r>
      <w:r>
        <w:rPr>
          <w:rStyle w:val="FootnoteReference"/>
          <w:rFonts w:ascii="Arial" w:hAnsi="Arial" w:cs="Arial"/>
          <w:color w:val="000000"/>
          <w:sz w:val="30"/>
          <w:szCs w:val="30"/>
          <w:rtl/>
          <w:lang w:bidi="fa-IR"/>
        </w:rPr>
        <w:footnoteReference w:id="1429"/>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خدايا! كار [ظهور] بنده و خليفه‏ات [امام مهدى‏] را سامان ده به آنچه كار پيامبران و فرستادگانت را سامان دادى و فرشتگانت را پيرامونش قرار ده و او را به روح القدس از سوى خويش تأييد فرماى و از پيش روى و پشت سرش نگهبانان بگمار كه او را از هر بدى حفاظت كنند، و پس از دوران ترس، او را در عوض امنيتى فراهم آور كه تو را بپرستد و هيچ‏گونه شركى نسبت به تو نداشته باشد، و براى هيچ‏يك از خلقت بر ولىّ‏ات تسلّطى قرار مده و او را براى جهاد دشمنت و دشمن خودش رخصت فرماى و مرا از يارانش قرار ده، به درستى كه تو بر هر چيزى توانايى.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از روايات ياد شده روشن گشت كه دعا براى حضرت صاحب الزمان عليه السّلام در مطلق قنوت‏ها تأكيد دارد، چون از جمله حالت‏هايى است كه در آن‏ها اميد مى‏رود دعاها مستجاب گردد، به ويژه در قنوت جمعه و وتر و نماز صبح از خداى تعالى مى‏خواهيم كه توفيق آن را به ما عنايت فرمايد و با اين عمل اجر بزرگى به ما روزى نمايد.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7- در حال سجده‏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هفتمين هنگامى كه دعا براى تعجيل فرج تأكيد بيشترى دارد حالت سجده براى خداى متعال است، زيرا كه نزديك‏ترين حالات به خداى قاضى الحاجات است، چنان‏كه روايات از امامان بر حق عليهم السّلام دراين‏باره رسيده، پس شايسته است كه بنده در حال سجده مهم‏ترين حاجت‏ها را بخواهد و به آن اهتمام ورزد، به خصوص در سجده شكر به جهت توجه داشتن و ملتفت بودن به اين‏كه هرچه خداوند به ما نعمت بخشيده به بركت مولايمان صاحب الزمان است- كه درود خداوند بر او و پدران پاكيزه‏اش باد- و به خاطر اين‏كه دعا براى ولى نعمت و واسطه فيض و رحمت، از مهم‏ترين اقسام شكر مى‏باشد، چنان‏كه در بخش گذشته بيان داشتيم و شاهد بر اين،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روايت آن در خصوص سجده شكر است در كتاب «تحفة الابرار» به نقل از «مقنعه» شيخ مفيد رحمه اللّه آمده: آنچه در سجده شكر گفته مى‏شود اين دعا است: «اللّهمّ إليك توجّهت و بك اعتصمت و عليك توكّلت، اللّهمّ أنت ثقتي و رجآئي فاكفني ما أهمّني و ما لم يهمّني و ما أنت أعلم به منّي، عزّ جارك و جلّ ثنآؤك و لا إله غيرك صلّ على محمّد و آل محمّد و عجّل فرجهم ...»</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پروردگارا! به سوى تو روى آوردم و به تو پيوستم و بر تو تكيه و اعتماد كردم. پروردگارا! تو پناه و اميد منى، پس كفايت كن آنچه مرا اندوهگين ساخته و آنچه اندوهگين نساخته و آنچه تو بهتر </w:t>
      </w:r>
      <w:r>
        <w:rPr>
          <w:rFonts w:ascii="Arial" w:hAnsi="Arial" w:cs="Arial" w:hint="cs"/>
          <w:color w:val="000000"/>
          <w:sz w:val="30"/>
          <w:szCs w:val="30"/>
          <w:rtl/>
          <w:lang w:bidi="fa-IR"/>
        </w:rPr>
        <w:lastRenderedPageBreak/>
        <w:t>از من، آن را مى‏دانى؛ پناهنده به تو عزّت يافت و ثناى تو والا است و هيچ خدايى جز تو نيست، بر محمد و آل محمد عليهم السّلام درود فرست و گشايش امر آن‏ها را زودتر برسان ...</w:t>
      </w:r>
    </w:p>
    <w:p w:rsidR="00F9093C" w:rsidRDefault="00F9093C" w:rsidP="00F9093C">
      <w:pPr>
        <w:pStyle w:val="NormalWeb"/>
        <w:bidi/>
        <w:rPr>
          <w:rFonts w:hint="cs"/>
          <w:rtl/>
          <w:lang w:bidi="fa-IR"/>
        </w:rPr>
      </w:pPr>
      <w:r>
        <w:rPr>
          <w:rFonts w:ascii="Arial" w:hAnsi="Arial" w:cs="Arial" w:hint="cs"/>
          <w:color w:val="000000"/>
          <w:sz w:val="30"/>
          <w:szCs w:val="30"/>
          <w:rtl/>
          <w:lang w:bidi="fa-IR"/>
        </w:rPr>
        <w:t>اضافه بر اين‏كه اين كار تأسّى جستن و اقتدا كردن به خود آن حضرت- كه درود و سلام خداوند بر او باد- مى‏باشد، چنان‏كه در اخبار با صراحت آمده كه آن بزرگوار براى اين امر هنگام ولادتش در سجده دعا كرده، كه اين كار بر اهميّت آن و تعليم به دوستان و شيعيانش دلالت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رئيس محدثين شيخ صدوق در كتاب كمال الدين به سند خود از جناب حكيمه ضمن حديثى طولانى آورده كه گفت: ناگهان او (- نرجس والده امام عصر) را ديدم آنچنان نورى او را فراگرفته كه ديدگانم را پوشانيد، و ناگهان ديدم نوزاد- كه بر او و پدرانش سلام باد- صورتش را به حالت سجده بر زمين نهاده و بر زانو تكيه داده و دو انگشت سبّابه‏اش را بلند كرده و مى‏گويد: گواهى مى‏دهم كه جز «اللّه» خدايى نيست و اين‏كه جدّم محمد رسول خدا است و پدرم امير مؤمنان است. سپس يك‏يك امامان را برشمرد تا به خودش رسيد، آن‏گاه گفت: خدايا آنچه به من وعده داده‏اى انجام ده، و كار و برنامه‏ام را به مرحله تمام برسان، و گامم را استوار گردان و زمين را به [ظهور] من پر از عدل‏وداد فرماى‏</w:t>
      </w:r>
      <w:r>
        <w:rPr>
          <w:rStyle w:val="FootnoteReference"/>
          <w:rFonts w:ascii="Arial" w:hAnsi="Arial" w:cs="Arial"/>
          <w:color w:val="000000"/>
          <w:sz w:val="30"/>
          <w:szCs w:val="30"/>
          <w:rtl/>
          <w:lang w:bidi="fa-IR"/>
        </w:rPr>
        <w:footnoteReference w:id="1430"/>
      </w:r>
      <w:r>
        <w:rPr>
          <w:rFonts w:ascii="Arial" w:hAnsi="Arial" w:cs="Arial" w:hint="cs"/>
          <w:color w:val="000000"/>
          <w:sz w:val="30"/>
          <w:szCs w:val="30"/>
          <w:rtl/>
          <w:lang w:bidi="fa-IR"/>
        </w:rPr>
        <w:t xml:space="preserve"> ...</w:t>
      </w:r>
    </w:p>
    <w:p w:rsidR="00F9093C" w:rsidRDefault="00F9093C" w:rsidP="00F9093C">
      <w:pPr>
        <w:pStyle w:val="NormalWeb"/>
        <w:bidi/>
        <w:rPr>
          <w:rFonts w:hint="cs"/>
          <w:rtl/>
          <w:lang w:bidi="fa-IR"/>
        </w:rPr>
      </w:pPr>
      <w:r>
        <w:rPr>
          <w:rFonts w:ascii="Arial" w:hAnsi="Arial" w:cs="Arial" w:hint="cs"/>
          <w:color w:val="465BFF"/>
          <w:sz w:val="30"/>
          <w:szCs w:val="30"/>
          <w:rtl/>
          <w:lang w:bidi="fa-IR"/>
        </w:rPr>
        <w:t>8- در سجده شكر</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از ركعت چهارم نماز شب: يكى از علماى ما در كتاب آداب نماز شب گفته: از آداب آن چنين است كه در سجده بعد از ركعت چهارم صد بار گفته شود: ما شاء اللّه. سپس بگويد: «يا ربّ أنت اللّه ما شئت من أمر يكون فصلّ على محمّد و آل محمّد و اجعل لي فيما تشآء أن تعجّل فرج آل محمّد صلّى اللّه عليه و آله و سلّم و عجّل فرجي و فرج إخواني مقرونا بفرجهم و تفعل بي ما أنت أهله»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پروردگارا! تو خدايى، هرچه مى‏خواهى مى‏شود، پس بر محمد و آل محمد عليهم السّلام درود فرست و از آنچه خواسته باشى برايم قرار ده، اين‏كه گشايش كار آل محمد را زودتر برسانى و گشايش كار من و برادران [دينى‏ام‏] را مقارن با فرج آن‏ها تعجيل فرمايى و آنچه از تو سزاوار است با من انجام دهى.</w:t>
      </w:r>
    </w:p>
    <w:p w:rsidR="00F9093C" w:rsidRDefault="00F9093C" w:rsidP="00F9093C">
      <w:pPr>
        <w:pStyle w:val="NormalWeb"/>
        <w:bidi/>
        <w:rPr>
          <w:rFonts w:hint="cs"/>
          <w:rtl/>
          <w:lang w:bidi="fa-IR"/>
        </w:rPr>
      </w:pPr>
      <w:r>
        <w:rPr>
          <w:rFonts w:ascii="Arial" w:hAnsi="Arial" w:cs="Arial" w:hint="cs"/>
          <w:color w:val="465BFF"/>
          <w:sz w:val="30"/>
          <w:szCs w:val="30"/>
          <w:rtl/>
          <w:lang w:bidi="fa-IR"/>
        </w:rPr>
        <w:t>9- هر صبح و شام‏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عقل و نقل بر پسنديده بودن اين دعا در هر صبح و شام گواهند، كه هر عاقل عارفى بدون ترديد خوبى اهتمام ورزيدن به اين عمل را مى‏داند تا اندكى از حقوق آن جناب را ادا نموده باشد و پرونده اعمال خويش را هر شب و روز نزد حافظان گرامى زينت دهد، چنان‏كه مى‏بينيد بردگان و خدمت‏گزاران چگونه هر بامداد و شبانگاه نزد آقايان و ارباب‏هاى خود حاضر مى‏شوند و مراتب </w:t>
      </w:r>
      <w:r>
        <w:rPr>
          <w:rFonts w:ascii="Arial" w:hAnsi="Arial" w:cs="Arial" w:hint="cs"/>
          <w:color w:val="000000"/>
          <w:sz w:val="30"/>
          <w:szCs w:val="30"/>
          <w:rtl/>
          <w:lang w:bidi="fa-IR"/>
        </w:rPr>
        <w:lastRenderedPageBreak/>
        <w:t>خدمت‏گزارى و سپاس‏گزارى را به جاى مى‏آورند، پس ما سزاوارتريم كه چنين برنامه‏اى داشته باشيم، زيرا كه مى‏دانيم تمام آنچه خداى- عزّ و جلّ- از نعمت‏هاى گوناگون و احسان‏هاى از حدّ برون به ما عنايت فرموده به بركت مولايمان صاحب الزمان عليه السّلام است چنان‏كه با دلايل روشنى اين مطلب را به اثبات رسانديم، پس شايسته است كه خود را با تمام وجود، هر صبح و شام در خدمتش حاضر نمايى، و بدانى كه تو از چشم و گوش او دور نيستى.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نامه آن حضرت به شيخ مفيد اين مطلب را بازگو مى‏كند كه ضمن سخنان خود فرموده: «إنّا غير مهملين لمراعاتكم و لا ناسين لذكركم، و لو لا ذلك لنزل بكم اللّأواء و اصطلمكم الأعداء ...»؛ و همانا ما شما را وا نمى‏گذاريم و ياد شما را فراموش نمى‏كنيم، و اگر اين نبود البته كه گرفتارى‏ها شما را فرامى‏گرفت و دشمنان ريشه‏كن‏تان مى‏كردند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گوش‏هاى دلت را باز كن و آماده خدمتگزارى‏اش باش و فرمانش را اطاعت نماى كه به خاطر اجابت دعوتش به تو امر فرموده، چنان‏كه در بخش گذشته آورديم كه آن حضرت عليه السّلام به دوستانش دستور فرموده: «و أكثروا الدّعآء بتعجيل الفرج فإنّ ذلك فرجكم ...»؛ و بسيار دعا كنيد براى تعجيل فرج، كه همان فرج شما است. همين مقدار تذكّر در اين‏باره بس است، و خداوند تعالى خود راهنما و هادى بندگان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دليل نقل: اين امر در دعاى مخصوص به هر صبح و شام از مولايمان حضرت صادق عليه السّلام وارد شده، كه ثقة الاسلام كلينى رحمه اللّه در اصول كافى به سند خود از فرات بن الأحنف از حضرت ابى عبد اللّه صادق عليه السّلام روايت كرده كه فرمود: هرچه را واگذارى اين را ترك مكن كه در هر صبح‏</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شام بگويى: «أللّهمّ إنّي أصبحت أستغفرك في هذا الصّباح و في هذا اليوم لأهل رحمتك و أبرء إليك من أهل لعنتك. اللّهمّ إنّي أصبحت أبرء إليك في هذا اليوم و في هذا الصّباح ممّن نحن بين ظهرانيهم من المشركين و ممّا كانوا يعبدون، إنّهم كانوا قوم سوء فاسقين. اللّهمّ اجعل ما أنزلت من السّمآء إلى الأرض في هذا الصّباح و في هذا اليوم بركة على أوليآئك و عقابا على أعدآئك. اللّهمّ و ال من والاك و عاد من عاداك.</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اللّهمّ اختم لي بالأمن و الإيمان كلّما طلعت شمس أو غربت. اللّهمّ اغفرلي و لوالديّ و ارحمهما كما ربّياني صغيرا. اللّهمّ اغفر للمؤمنين و المؤمنات و المسلمين و المسلمات الأحيآء منهم و الأموات. اللّهمّ إنّك تعلم منقلبهم و مثواهم. اللّهمّ احفظ إمام المسلمين بحفظ الإيمان و انصره نصرا عزيزا و افتح له فتحا يسيرا و اجعل له و لنا من لدنك سلطانا نصيرا. اللّهمّ العن فلانا و فلانا و الفرق المختلفة على رسولك و ولاة الأمر بعد رسولك و الأئمّة من بعده و شيعتهم، و أسألك الزّيادة من فضلك و الإقرار بما جآء به من عندك و التّسليم لأمرك و المحافظة على ما أمرت به لا أبتغي به بدلا و لا أشتري به ثمنا قليلا. اللّهمّ اهدني فيمن هديت وقني شرّ ما قضيت، إنّك تقضي و لا يقضى عليك و لا يذلّ من واليت تباركت و تعاليت، سبحانك ربّ البيت تقبّل منّي دعآئي، و ما تقرّبت به إليك من خير </w:t>
      </w:r>
      <w:r>
        <w:rPr>
          <w:rFonts w:ascii="Arial" w:hAnsi="Arial" w:cs="Arial" w:hint="cs"/>
          <w:color w:val="000000"/>
          <w:sz w:val="30"/>
          <w:szCs w:val="30"/>
          <w:rtl/>
          <w:lang w:bidi="fa-IR"/>
        </w:rPr>
        <w:lastRenderedPageBreak/>
        <w:t>فضاعفه لي أضعافا كثيرة و آتنا من لدنك [رحمة و] أجرا عظيما، ربّي ما أحسن ما ابتليتني و أعظم ما أعطيتني و أطول ما عافيتني و أكثر ما سترت عليّ، فلك الحمد يا إلهي كثيرا طيّبا مباركا عليه مل‏ء السّموات و مل‏ء الأرض و مل‏ء ما يشآء ربّي كما يحبّ و يرضى و كما ينبغي لوجه ربّي ذي الجلال و الإكرام»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من صبح كردم درحالى‏كه در اين صبح و در اين روز براى اهل رحمتت از تو مغفرت مى‏خواهم و از اهل لعنتت به سوى تو بيزارى مى‏جويم. بار خدايا! من صبح كردم درحالى‏كه در اين صبح‏گاه به سوى تو بيزارى مى‏جويم از مشركانى كه ما در لابلاى آن‏ها هستيم و از آنچه آن‏ها مى‏پرستند، به درستى كه آنان مردمان بد فاسقى مى‏باشند. بار خدايا! آنچه در اين صبح و در اين روز از سوى آسمان به زمين نازل فرموده‏اى بر دوستانت بركت و بر دشمنانت عقوبت قرار ده. خداوندا! هر آن‏كه تو را دوست مى‏دارد با او دوستى كن و با هركه با تو دشمنى مى‏ورزد دشمنى كن. خداوندا! عاقبت كار مرا هرگاه كه آفتاب برآيد يا غروب كند، با امن و ايمان به پايان رسان. خداوندا! مرا و والدينم را بيامرز و آن‏ها را رحم كن همچنان‏كه از كودكى پرورشم دادند. بار خدايا! تو خود مى‏دانى كه چه دگرگونى‏ها يابند و عاقبت كارشان چه خواهد شد. خداوندا! امام مسلمانان را به حفظ ايمان نگاه‏دار و او را به پيروزى شكست‏ناپذيرى برسان و براى او راه فتح و ظفر را به آسانى بگشاى و براى او و ما از سوى خويش حكومت يارى شده‏اى قرار ده. خداوندا! فلانى و فلانى و گروه‏هاى مخالف عليه فرستاده‏ات و عليه واليان امر بعد از رسولت، و عليه امامان پس از او و شيعيانشان را لعنت كن، و از تو مى‏خواهم‏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كه از فضل خود بر من بيفزاى و [توفيق‏] اقرار به آنچه از سوى تو آمده و تسليم امر تو بودن و رعايت آنچه فرمان داده‏اى كه چيز ديگرى جاى آن نپذيرم و آن را به قيمت اندك نگيرم به من عطا كنى. خداوندا! مرا در ميان آن كس كه هدايت كرده‏اى هدايت فرماى و از شرّ آنچه آفريده‏اى مصون بدار، به درستى كه تو حتم مى‏كنى و بر تو حتم نمى‏شود و هر آن‏كه را سرپرستى كرده‏اى خوار نگردد، تو بزرگوار و والا هستى، منزّهى اى پروردگار خانه [كعبه‏]! دعايم را از من بپذير و به هر خيرى كه به آن به سوى تو تقرّب جسته‏ام به چندين برابر بيفزاى و از سوى خويش به ما رحمت و اجر عظيم عنايت فرماى. اى پروردگار! چه نيكو مرا آزموده‏اى و چه بزرگ است آنچه به من عطا فرموده‏اى و زمانى طولانى عافيتم داده‏اى و بسيار [خطاهايم‏] را بر من پوشانده‏اى، پس حمد تو را است اى خداى من! حمد بسيار پاكيزه با بركت [به مقدارى كه‏] آسمان‏ها را پر كند و زمين را فراگيرد و آنچه را كه پروردگارم بخواهد پر كند همچنان‏كه دوست مى‏دارد و مى‏پسندد و چنان‏كه شايسته پروردگار صاحب جلال و بزرگوارى من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 نيز شاهد بر آنچه ياد كرديم دعاى عهد است كه در بخش هشتم اين كتاب ان شاء اللّه تعالى خواهد آمد، و نيز مؤيّد آن است آنچه در مورد دعا براى تعجيل فرج بعد از نماز صبح گذشت. (دقت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هم‏چنين مؤيّد آن است آنچه درباره عرضه كردن اعمال در هر صبح و شام بر امامان عليهم السّلام و دعاى آنان در آن هنگام براى شيعيانشان وارد شده، بنابراين شايسته است كه مؤمن نيز به دعا كردن در حق امام عليه السّلام اشتغال ورزد، روايت دراين‏باره بسيار است كه در كافى و بصائر و البرهان و كتاب‏هاى ديگر علماى بزرگوارمان آمده است. و نيز مؤيّد آن است آنچه در مورد تشويق بر ذكر و دعا هنگام صبح و شام وارد گرديده؛ زيرا كه اين دعا از بهترين انواع دعاها است، به جهت دلايلى كه در مطالب گذشته اين كتاب توجّه داده‏ايم و خداوند به راه راست و شيوه درست هدايت مى‏كند.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10- آخرين ساعت از هر روز</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بايد توجّه داشت كه روز به دوازده قسمت تقسيم مى‏شود و هر قسمت را يك ساعت ناميده‏اند كه هر ساعت آن منسوب به يكى از امامان بر حق عليهم السّلام است، و به جهت توسّل و عرض حاجت به آن امامى كه ساعت منسوب به او است دعاى مخصوصى دارد، اين دعاها را علماى نيكوكار ما در كتاب‏هايى كه براى بيان اعمال شب و روز تأليف نموده‏اند آورده‏اند، و يادآور شده‏اند كه ساعت آخر به امام عصر و پيشواى غايب از نظر- عجّل اللّه فرجه الشريف- اختصاص دارد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اين دعا را براى آن ساعت ذكر كرده‏اند: «يا من توحّد بنفسه عن خلقه، يا من غنى عن خلقه بصنعه، يا من عرّف نفسه خلقه بلطفه، يا من سلك بأهل طاعته مرضاته، يا من أعان أهل محبّته على شكره، يا من منّ عليهم بدينه و لطف لهم بنآئله، أسألك بحقّ وليّك الخلف الصّالح بقيّتك في أرضك المنتقم لك من أعدآئك و أعدآء رسولك و بقيّة آبآئه الصّالحين «محمّد بن الحسن» و أتضرّع إليك به و أقدّمه بين يدي حوآئجي و رغبتي إليك أن تصلّي على محمّد و آل محمّد، و أن تفعل بي كذا و كذا و أن تدركني و تنجيني ممّا أخاف و أحذر و ألبسني به عافيتك و عفوك في الدّنيا و الآخرة، و كن له وليّا و حافظا و ناصرا و قائدا و كالئا و ساترا حتّى تسكنه أرضك طوعا و تمتّعه فيها طويلا يا أرحم الرّاحمين، و لا حول و لا قوّة إلّا باللّه العليّ العظيم، فسيكفيكهم اللّه و هو السّميع العليم. اللّهمّ صلّ على محمّد و آل محمّد أولي الأمر الّذين أمرت بطاعتهم، و أولي الأرحام الّذين أمرت بصلتهم، و ذوي القربى الّذين أمرت بمودّتهم، و الموالي الّذين أمرت بعرفان حقّهم، و أهل البيت الّذين أذهبت عنهم الرّجس و طهّرتهم تطهيرا أن تصلّي على محمّد و آل محمّد و أن تفعل بي كذا و كذا»</w:t>
      </w:r>
      <w:r>
        <w:rPr>
          <w:rStyle w:val="FootnoteReference"/>
          <w:rFonts w:ascii="Arial" w:hAnsi="Arial" w:cs="Arial"/>
          <w:color w:val="000000"/>
          <w:sz w:val="30"/>
          <w:szCs w:val="30"/>
          <w:rtl/>
          <w:lang w:bidi="fa-IR"/>
        </w:rPr>
        <w:footnoteReference w:id="1431"/>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اى آن‏كه به خود از خلقش يگانه است! اى [خدايى‏] كه به صنع خويش از آفريدگانش بى‏نياز است! اى آن‏كه از روى لطف خود را به خلقش شناسانيد! اى آن‏كه اهل طاعتش را به راهى كه رضاى او است برد! اى آن‏كه اهل محبتش را بر شكرش يارى فرمود! اى كسى كه بر آن‏ها با فرستادن دينش منّت نهاد و با بخشندگى‏اش به آنان لطف كرد! از تو مى‏خواهم به حق ولىّ‏ات، خلف صالح بازمانده تو در زمينت و منتقم براى تو از دشمنانت و دشمنان فرستاده‏ات و ساير پدران صالحش،- </w:t>
      </w:r>
      <w:r>
        <w:rPr>
          <w:rFonts w:ascii="Arial" w:hAnsi="Arial" w:cs="Arial" w:hint="cs"/>
          <w:color w:val="000000"/>
          <w:sz w:val="30"/>
          <w:szCs w:val="30"/>
          <w:rtl/>
          <w:lang w:bidi="fa-IR"/>
        </w:rPr>
        <w:lastRenderedPageBreak/>
        <w:t>محمد بن الحسن- و به سوى تو به او زارى مى‏نمايم و او را به پيشگاه تو براى درخواست حوايج و خواسته‏هايم پيش مى‏آورم اين‏كه بر محمد و آل محمد درود فرستى و با من چنين و چنان‏</w:t>
      </w:r>
      <w:r>
        <w:rPr>
          <w:rStyle w:val="FootnoteReference"/>
          <w:rFonts w:ascii="Arial" w:hAnsi="Arial" w:cs="Arial"/>
          <w:color w:val="000000"/>
          <w:sz w:val="30"/>
          <w:szCs w:val="30"/>
          <w:rtl/>
          <w:lang w:bidi="fa-IR"/>
        </w:rPr>
        <w:footnoteReference w:id="1432"/>
      </w:r>
      <w:r>
        <w:rPr>
          <w:rFonts w:ascii="Arial" w:hAnsi="Arial" w:cs="Arial" w:hint="cs"/>
          <w:color w:val="000000"/>
          <w:sz w:val="30"/>
          <w:szCs w:val="30"/>
          <w:rtl/>
          <w:lang w:bidi="fa-IR"/>
        </w:rPr>
        <w:t xml:space="preserve"> نمايى و مرا دريابى و از آنچه مى‏ترسم و دورى مى‏جويم نجات دهى، به حقّ او جامه عافيت و گذشتت را در دنيا و آخرت بر من بپوشانى و او را ولىّ و نگهدار و يار و پيشوا و حمايت‏كننده و پوشاننده باش تا (وقتى‏كه) او را در زمينت با طوع و رغبت سكونت [و حكومت‏] دهى و مدّتى طولانى او را در زمين بهره‏مند سازى، اى مهربان‏ترين مهربانان! و هيچ جنبش و توانايى نيست مگر به خداى بزرگ با عظمت.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خداوند از [شرّ و اذيت‏] آن‏ها (دشمنان) شما را در امان مى‏دارد كه او شنواى دانا است، خدايا درود فرست بر محمد و آل محمد، واليان امرت كه دستور داده‏اى اطاعت شوند و اهل رحم (خويشاوندان نزديك) كه امر فرموده‏اى (مردم) پيوندشان را حفظ كنند و ذوى القربى (- نزديكان و خاصّان پيغمبر) كه حكم كرده‏اى‏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 مودّتشان، و آقايانى كه دستور داده‏اى حقّشان شناخته شود و اهل البيت كه پليدى را از آنان دور ساخته‏اى و آن‏ها را كاملا پاك نموده‏اى [از تو مى‏خواهم‏] اين‏كه بر محمد و آل محمد درود فرستى و در حقّ من چنين و چنان كنى.</w:t>
      </w:r>
      <w:r>
        <w:rPr>
          <w:rStyle w:val="FootnoteReference"/>
          <w:rFonts w:ascii="Arial" w:hAnsi="Arial" w:cs="Arial"/>
          <w:color w:val="000000"/>
          <w:sz w:val="30"/>
          <w:szCs w:val="30"/>
          <w:rtl/>
          <w:lang w:bidi="fa-IR"/>
        </w:rPr>
        <w:footnoteReference w:id="1433"/>
      </w:r>
    </w:p>
    <w:p w:rsidR="00F9093C" w:rsidRDefault="00F9093C" w:rsidP="00F9093C">
      <w:pPr>
        <w:pStyle w:val="NormalWeb"/>
        <w:bidi/>
        <w:rPr>
          <w:rFonts w:hint="cs"/>
          <w:rtl/>
          <w:lang w:bidi="fa-IR"/>
        </w:rPr>
      </w:pPr>
      <w:r>
        <w:rPr>
          <w:rFonts w:ascii="Arial" w:hAnsi="Arial" w:cs="Arial" w:hint="cs"/>
          <w:color w:val="465BFF"/>
          <w:sz w:val="30"/>
          <w:szCs w:val="30"/>
          <w:rtl/>
          <w:lang w:bidi="fa-IR"/>
        </w:rPr>
        <w:t>11- روز پنج‏شنبه‏</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بر اهتمام در آن به دعا كردن براى تعجيل فرج مولايمان صاحب الزمان- عليه الصلاة و السلام- روايتى است كه سيّد ابن طاووس در كتاب «جمال الاسبوع» آورده: و از وظايف روز پنج‏شنبه اين‏كه مستحبّ است انسان بر پيغمبر- كه درود خداوند بر او و خاندانش باد- هزار بار صلوات بفرستد، و مستحبّ است كه بگويد: «اللّهمّ صلّ على محمّد و آل محمّد و عجّل فرجهم»؛ خدايا بر محمد و آل محمد درود فرست و گشايش امر حكومتشان را زودتر برسان. وى افزوده: و در روايت ديگرى است كه: صد بار مى‏گويى كه فضيلت بسيار دارد: «اللّهمّ صلّ على محمّد و آل محمّد و عجّل فرجهم و أهلك عدوّهم من الجنّ و الإنس من الأوّلين و الآخرين»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خدايا! بر محمد و آل محمد درود فرست و فرج آن‏ها را زودتر برسان و دشمنانشان را از جنّ و انس از اوّلين و آخرين هلاك گردان.</w:t>
      </w:r>
      <w:r>
        <w:rPr>
          <w:rStyle w:val="FootnoteReference"/>
          <w:rFonts w:ascii="Arial" w:hAnsi="Arial" w:cs="Arial"/>
          <w:color w:val="000000"/>
          <w:sz w:val="30"/>
          <w:szCs w:val="30"/>
          <w:rtl/>
          <w:lang w:bidi="fa-IR"/>
        </w:rPr>
        <w:footnoteReference w:id="1434"/>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شاهد بر اين مطلب است آن‏كه در اخبار آمده: روز پنج‏شنبه كارها بر پيغمبر و امامان معصوم- عليهم الصلاة و السلام- عرضه مى‏شود، و در بعضى از آن اخبار است كه: امام براى دوستان خودش دعا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مى‏گويم: پس شايسته است كه شخص مؤمن در برابر احسان مولايش همان‏طور رفتار كند و در دعا كردن به آن بزرگوار اقتدا نمايد و اخبار عرضه اعمال بر پيغمبر و امامان بسيار است كه در اصول كافى و بصائر الدرجات و تفسير البرهان و كتاب‏هاى ديگر</w:t>
      </w:r>
      <w:r>
        <w:rPr>
          <w:rStyle w:val="FootnoteReference"/>
          <w:rFonts w:ascii="Arial" w:hAnsi="Arial" w:cs="Arial"/>
          <w:color w:val="000000"/>
          <w:sz w:val="30"/>
          <w:szCs w:val="30"/>
          <w:rtl/>
          <w:lang w:bidi="fa-IR"/>
        </w:rPr>
        <w:footnoteReference w:id="1435"/>
      </w:r>
      <w:r>
        <w:rPr>
          <w:rFonts w:ascii="Arial" w:hAnsi="Arial" w:cs="Arial" w:hint="cs"/>
          <w:color w:val="000000"/>
          <w:sz w:val="30"/>
          <w:szCs w:val="30"/>
          <w:rtl/>
          <w:lang w:bidi="fa-IR"/>
        </w:rPr>
        <w:t xml:space="preserve"> آمده، از بيم طولانى شدن مطلب از ذكر آن‏ها خوددارى كرديم.</w:t>
      </w:r>
    </w:p>
    <w:p w:rsidR="00F9093C" w:rsidRDefault="00F9093C" w:rsidP="00F9093C">
      <w:pPr>
        <w:pStyle w:val="NormalWeb"/>
        <w:bidi/>
        <w:rPr>
          <w:rFonts w:hint="cs"/>
          <w:rtl/>
          <w:lang w:bidi="fa-IR"/>
        </w:rPr>
      </w:pPr>
      <w:r>
        <w:rPr>
          <w:rFonts w:ascii="Arial" w:hAnsi="Arial" w:cs="Arial" w:hint="cs"/>
          <w:color w:val="465BFF"/>
          <w:sz w:val="30"/>
          <w:szCs w:val="30"/>
          <w:rtl/>
          <w:lang w:bidi="fa-IR"/>
        </w:rPr>
        <w:t>12- شب جمعه‏</w:t>
      </w:r>
    </w:p>
    <w:p w:rsidR="00F9093C" w:rsidRDefault="00F9093C" w:rsidP="00F9093C">
      <w:pPr>
        <w:pStyle w:val="NormalWeb"/>
        <w:bidi/>
        <w:rPr>
          <w:rFonts w:hint="cs"/>
          <w:rtl/>
          <w:lang w:bidi="fa-IR"/>
        </w:rPr>
      </w:pPr>
      <w:r>
        <w:rPr>
          <w:rFonts w:ascii="Arial" w:hAnsi="Arial" w:cs="Arial" w:hint="cs"/>
          <w:color w:val="000000"/>
          <w:sz w:val="30"/>
          <w:szCs w:val="30"/>
          <w:rtl/>
          <w:lang w:bidi="fa-IR"/>
        </w:rPr>
        <w:t>تأكيد و اهتمام دعا براى امام منتظر عليه السّلام در آن از چند مطلب استفاده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يكم: اختصاص روز جمعه به آن حضرت از چند جهت كه ان شاء اللّه تعالى به آن‏ها اشاره‏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خواهيم كرد، بنابراين شايسته است كه در شب آن، براى آن جناب دعا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شب جمعه، شب عرضه شدن اعمال مى‏باشد، بنا به روايتى كه مؤلّف كتاب «لطائف المعارف» آورده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در بعضى از كتاب‏هاى معتبر شيعه اماميه روايت آمده كه از جمله اعمال شب جمعه آن است كه صد بار گفته شود: «اللّهمّ صلّ على محمّد و آل محمّد و عجّل فرجهم و أهلك عدوّهم من الجنّ و الإنس من الأوّلين و الآخرين»</w:t>
      </w:r>
      <w:r>
        <w:rPr>
          <w:rStyle w:val="FootnoteReference"/>
          <w:rFonts w:ascii="Arial" w:hAnsi="Arial" w:cs="Arial"/>
          <w:color w:val="000000"/>
          <w:sz w:val="30"/>
          <w:szCs w:val="30"/>
          <w:rtl/>
          <w:lang w:bidi="fa-IR"/>
        </w:rPr>
        <w:footnoteReference w:id="1436"/>
      </w:r>
      <w:r>
        <w:rPr>
          <w:rFonts w:ascii="Arial" w:hAnsi="Arial" w:cs="Arial" w:hint="cs"/>
          <w:color w:val="000000"/>
          <w:sz w:val="30"/>
          <w:szCs w:val="30"/>
          <w:rtl/>
          <w:lang w:bidi="fa-IR"/>
        </w:rPr>
        <w:t xml:space="preserve"> و شيخ ابو جعفر طوسى رحمه اللّه در كتاب «مختصر المصباح» هنگام يادآورى وظايف شب جمعه گويد: و بر پيغمبر صلّى اللّه عليه و اله چنين درود مى‏فرستى: «اللّهمّ صلّ على محمّد و آل محمّد و عجّل فرجهم و أهلك عدوّهم من الجنّ و الإنس من الأوّلين و الآخرين» صد بار يا آن‏قدر كه امكان داشته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آنچه حاجى نورى در كتاب «النجم الثاقب» نقل كرده كه خواندن دعاى ندبه در شب جمعه- همچون صبح جمعه- مستحبّ است‏</w:t>
      </w:r>
      <w:r>
        <w:rPr>
          <w:rStyle w:val="FootnoteReference"/>
          <w:rFonts w:ascii="Arial" w:hAnsi="Arial" w:cs="Arial"/>
          <w:color w:val="000000"/>
          <w:sz w:val="30"/>
          <w:szCs w:val="30"/>
          <w:rtl/>
          <w:lang w:bidi="fa-IR"/>
        </w:rPr>
        <w:footnoteReference w:id="143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اخبارى كه سفارش و تأكيد و ترغيب دارند كه شب جمعه دعا شود، به ضميمه آنچه در استحباب مقدم داشتن مؤمن مولايش را در دعا دلالت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فحواى رواياتى كه در مورد امر كردن به دعا براى مؤمنين و مؤمنات در آن شب رسيده اين است كه آن حضرت عليه السّلام از همه مؤمنين سزاوارتر است كه درباره‏اش دعا كنند.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13- روز جمعه‏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تمام ساعت‏هاى آن به‏طور عموم و به خصوص پس از نماز صبح و هنگام ظهر و هنگام رفتن به مسجد و بعد از نماز عصر و در قنوت نماز ظهر آن روز و در قنوت نماز جمعه و در خطبه نماز جمعه و در آخرين ساعت روز جمعه، گواه بر آنچه گفتيم آن است كه دعا براى آن حضرت در آن اوقات مخصوص از امامان معصوم عليهم السّلام وارد شده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الف) بعد از نماز صبح:</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دعاى طولانى‏اى هست كه در كتاب «ابواب الجنّات فى آداب الجمعات» آن را آورده‏ايم، و آن دعاى شريفى است كه سزاوار است بر آن مداومت گردد و محلّ شاهد از آن اين عبارت‏ها است: «اللّهمّ و كن لوليّك في خلقك وليّا و حافظا و قآئدا و ناصرا حتّى تسكنه أرضك طوعا و تمتّعه منها (فيها) طويلا و تجعله و ذرّيّته فيها الأئمّة الوارثين، و اجمع له شمله و أكمل‏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له أمره و أصلح له رعيّته و ثبّت ركنه و أفرغ الصّبر [النّصر] منك عليه حتّى ينتقم فيشتفي و يشفي حزازات قلوب نغلة و حرارات صدور و غرة و حسرات أنفس ترحة من دمآء مسفوكة و أرحام مقطوعة و طاعة مجهولة قد أحسنت إليه البلآء و وسّعت عليه الآلآء و أتممت عليه النّعمآء في حسن الحفظ منك 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اكفه هول عدوّه و أنفسهم ذكره و أرد من أراده و كد من كاده و امكر بمن مكر به و اجعل دائرة السّوء عليهم ...» و در آخر آن آمده: «اللّهمّ صلّ على محمّد و آل محمّد و عجّل فرجهم» اگر مى‏توانى هزار مرتبه بگو.</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الها! و براى ولىّ خود در بين خلايقت [امام قائم- عجّل اللّه فرجه الشريف-] سرپرست و نگهدار و پيشوا و ياور بوده باش تا او را بر سراسر زمين، فرمانرواى مطاع گردانى و دورانى دراز او را از آن (در آن) بهره‏مند سازى و او و ذرّيه‏اش را در آن رهبران وارث قرار دهى و پراكندگى‏اش را جمع فرماى و امر (حكومتش) را كامل گردان و رعيّتش را براى وى فراهم ساز و شوكتش را استوار كن و صبر و بردبارى از سوى خودت بر او فرو ريز، تا انتقام گرفته و دلش آرام يابد و دردهاى قلوب كينه گرفته‏اى را شفا بخشد و داغ‏هاى سينه‏هاى گداخته‏اى را سرد گرداند و حسرت جان‏هاى اندوه‏بار را پايان دهد، از جهت خون‏هاى بناحق ريخته شده و پيوندهاى گسسته و طاعت مجهول مانده [جهل و بى‏خبرى از وجوب اطاعت امامان برحق عليهم السّلام‏] گرفتارى را بر او نيكو گردانيدى و مواهب خويش را بر او گستردى و نعمت‏هايت را بر او تمام نمودى با نگهدارى نيكويت نسبت به او. خداوندا! هراس از دشمن را از او دور گردان و يادش را از خاطره آنان (دشمنان) محو ساز و هر آن‏كه براى او بدى خواهد با او بدى كن و هركه براى او حيله مى‏كند با آن فرد حيله كن و بدى را براى ايشان قرار 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به شهادت رواياتى كه سابقا آورديم گشايش امر امامان عليهم السّلام و بلكه فرج تمام اولياى خداوند فقط با فرج و ظهور آن حضرت- صلوات اللّه عليه- انجام مى‏گردد، اضافه بر اين </w:t>
      </w:r>
      <w:r>
        <w:rPr>
          <w:rFonts w:ascii="Arial" w:hAnsi="Arial" w:cs="Arial" w:hint="cs"/>
          <w:color w:val="000000"/>
          <w:sz w:val="30"/>
          <w:szCs w:val="30"/>
          <w:rtl/>
          <w:lang w:bidi="fa-IR"/>
        </w:rPr>
        <w:lastRenderedPageBreak/>
        <w:t>پيش‏تر آورديم كه مستحبّ است هر روز بعد از نماز صبح و نماز ظهر گفته شود: «اللّهمّ صلّ على محمّد و آل محمّد و عجّل فرجهم».</w:t>
      </w:r>
    </w:p>
    <w:p w:rsidR="00F9093C" w:rsidRDefault="00F9093C" w:rsidP="00F9093C">
      <w:pPr>
        <w:pStyle w:val="NormalWeb"/>
        <w:bidi/>
        <w:rPr>
          <w:rFonts w:hint="cs"/>
          <w:rtl/>
          <w:lang w:bidi="fa-IR"/>
        </w:rPr>
      </w:pPr>
      <w:r>
        <w:rPr>
          <w:rFonts w:ascii="Arial" w:hAnsi="Arial" w:cs="Arial" w:hint="cs"/>
          <w:color w:val="465BFF"/>
          <w:sz w:val="30"/>
          <w:szCs w:val="30"/>
          <w:rtl/>
          <w:lang w:bidi="fa-IR"/>
        </w:rPr>
        <w:t>ب) هنگام زوال ظهر:</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بر اين مطلب، حديث شريفى است كه در مكرمت بيست و سوم روايت آورديم مشتمل بر اين‏كه: حضرت خاتم النبيين و ائمه معصومين عليهم السّلام هنگام زوال جمعه براى امر قيام حضرت مهدى- عجّل اللّه فرجه الشريف- دعا مى‏كنند.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ج) هنگام رفتن به مسجد: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آنچه هنگام رفتن به نماز عيد (فطر و قربان) مستحب است، در موقع به مسجد رفتن روز جمعه نيز وارد شده كه مشتمل بر دعا براى امام قائم عليه السّلام است، و به خواست خداوند در همين باب در جاى خود آن دعا را خواهيم آورد.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د) بعد از نماز عصر:</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كتاب «جمال الاسبوع» به سند خود از عبد اللّه بن سنان روايت كرده كه حضرت ابى عبد اللّه (امام صادق عليه السّلام) فرمود: چون روز قيامت شود خداى تعالى روزها را برانگيزاند و پيشاپيش آن‏ها روز جمعه را همچون عروس باكمال و جمالى كه براى شخص صاحب دين و مال برند مبعوث سازد، آن‏گاه بر درب بهشت مى‏ايستد و روزها پشت سرش مى‏ايستند، پس براى هركس كه در آن روز بر محمّد و آل محمّد عليهم السّلام بسيار درود فرستاده شفاعت مى‏نمايد. ابن سنان گويد: پرسيدم: در اين مورد چه مقدار، بسيار است؟ و در كدام وقت روز جمعه بهتر است؟ فرمود: صد بار و بعد از عصر باشد. پرسيدم: چگونه درود فرستم؟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مى‏گويى: «اللّهمّ صلّ على محمّد و آل محمّد و عجّل فرجهم» صد مرتبه اين را مى‏گويى.</w:t>
      </w:r>
      <w:r>
        <w:rPr>
          <w:rStyle w:val="FootnoteReference"/>
          <w:rFonts w:ascii="Arial" w:hAnsi="Arial" w:cs="Arial"/>
          <w:color w:val="000000"/>
          <w:sz w:val="30"/>
          <w:szCs w:val="30"/>
          <w:rtl/>
          <w:lang w:bidi="fa-IR"/>
        </w:rPr>
        <w:footnoteReference w:id="1438"/>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گفتار سيّد اجل على بن طاووس قدّس سرّه در كتاب «جمال الاسبوع» هنگام روايت، دعايى كه از شيخ جليل عثمان بن سعيد رضى اللّه عنه آورده، بر اين مطلب دلالت دارد كه به خواست خداى تعالى در بخش آينده خواهيم آورد.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ه) در قنوت ظهر و نماز جمعه: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بحث تأكيد دعا براى آن حضرت در قنوت، آنچه بر اين مطلب دلالت دارد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و) در خطبه نماز جمعه:</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گواه بر تأكيد آن، روايت محمد بن مسلم از امام ابو جعفر باقر عليه السّلام مى‏باشد. به كتاب‏هاى «كافى» و «وافى»</w:t>
      </w:r>
      <w:r>
        <w:rPr>
          <w:rStyle w:val="FootnoteReference"/>
          <w:rFonts w:ascii="Arial" w:hAnsi="Arial" w:cs="Arial"/>
          <w:color w:val="000000"/>
          <w:sz w:val="30"/>
          <w:szCs w:val="30"/>
          <w:rtl/>
          <w:lang w:bidi="fa-IR"/>
        </w:rPr>
        <w:footnoteReference w:id="1439"/>
      </w:r>
      <w:r>
        <w:rPr>
          <w:rFonts w:ascii="Arial" w:hAnsi="Arial" w:cs="Arial" w:hint="cs"/>
          <w:color w:val="000000"/>
          <w:sz w:val="30"/>
          <w:szCs w:val="30"/>
          <w:rtl/>
          <w:lang w:bidi="fa-IR"/>
        </w:rPr>
        <w:t xml:space="preserve"> دراين‏باره مراجعه و دقت 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ز) آخرين ساعت روز جمعه:</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 اين معنى دلالت دارد اين‏كه در بعضى از دعاها كه خواندنشان پس از دعاى سمات وارد شده خصوص اين دعا آمده است، چنان‏كه در كتاب «جمال الصالحين» اين دعا ذكر شده: «اللّهمّ إنّى أسألك بحرمة هذا الدّعآء و بما فات منه من الأسمآء و بما يشتمل عليه من التّفسير و التّدبير الّذي لا يحيط به إلّا أنت أن تصلّي على محمّد و آل محمّد و أن تعجّل فرجهم في عافية و تهلك أعدآئهم في الدّنيا و الآخرة، و أن ترزقنا بهم خير ما نرجو و خير ما لا نرجو و تصرف بهم عنّا أعدآئهم في الدّنيا و الآخرة، و أن ترزقنا بهم خير ما نرجو و خير ما لا نرجو و تصرف بهم عنّا شرّ ما نحذر و شرّ ما لا نحذر، إنّك على كلّ شي‏ء قدير و أنت أكرم الأكرمين»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تو را به حرمت اين دعا و به آنچه از نام‏ها در آن گذشت و به آنچه از تفسير و تدبير دربرگرفته كه جز تو كسى بر آن‏ها احاطه ندارد، سوگند! از تو مى‏خواهم كه بر محمد و آل محمد عليهم السّلام درود فرستى و فرج آن‏ها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 عافيت زودتر برسانى و دشمنانشان را در دنيا و آخرت هلاك (و عذاب) نمايى و به (بركت) آن‏ها بهترين چيزهايى كه اميد داريم و بهترين چيزهايى كه اميد نداريم به ما روزى فرمايى و به خاطر آن‏ها بدى‏هايى كه از آن‏ها بيم داريم و آنچه بيم نداريم از ما دور سازى، به درستى تو بر هر چيزى توانايى و تو گرامى‏ترين كريمانى.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بعضى از كتاب‏هاى معتبر دعاى ديگرى ياد شده كه پس از دعاى سمات خوانده شود، و در آن بر مطلب مورد بحث دلالت هست، آن دعا چنين است: «اللّهمّ بحقّ هذا الدّعآء و بحقّ هذه الأسمآء الّتى لا يعلم تفسيرها و لا يعلم باطنها غيرك افعل بي ما أنت أهله و لا تفعل بي ما أنا أهله و انتقم لي من ظالمي و عجّل فرج آل محمّد و هلاك أعدآئهم من الجنّ و الإنس، و اغفر لي ما تقدّم من ذنبي و ما تأخّر و وسّع عليّ من حلال رزقك و اكفني مؤنة انسان سوء و شيطان سوء، إنّك على كلّ شي‏ء قدير، و الحمد للّه ربّ العالمين»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خدايا! تو را سوگند مى‏دهم به حقّ اين دعا و به حقّ اين نام‏ها كه تفسير آن‏ها و باطن آن‏ها را جز تو كسى نمى‏داند، آنچه تو شايسته آنى با من كن و به آنچه سزاى من است با من رفتار منماى و براى من از ستم‏كننده به من انتقام بگير و گشايش امر [حكومت‏] آل محمد عليهم السّلام را زودتر برسان و دشمنانشان را از جنّ و انس هرچه زودتر هلاك گردان و گناه دور و نزديك مرا بر من </w:t>
      </w:r>
      <w:r>
        <w:rPr>
          <w:rFonts w:ascii="Arial" w:hAnsi="Arial" w:cs="Arial" w:hint="cs"/>
          <w:color w:val="000000"/>
          <w:sz w:val="30"/>
          <w:szCs w:val="30"/>
          <w:rtl/>
          <w:lang w:bidi="fa-IR"/>
        </w:rPr>
        <w:lastRenderedPageBreak/>
        <w:t>ببخش و روزى حلالت را بر من توسعه ده و رنج آدم بد و شيطان پليد را از من دور گردان كه به راستى تو بر هر چيز توانايى و حمد خداى را كه پروردگار عالميان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تأكيد دعا براى آن حضرت عليه السّلام در روز جمعه دلالت مى‏كند، ورود خواندن دعاى ندبه در اين روز و دو عيد (فطر و قربان) كه ان شاء اللّه تعالى در باب آتى، آن را خواهيم آورد، و بسا كسى كه در كتاب‏هاى اخبارى كه از امامان معصوم عليهم السّلام آمده كاوش كند، شواهد ديگرى براى اين مطلب به دست آرد، و خداوند به شيوه راست هدايت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تكميل: بدان كه روز جمعه از چند جهت به مولايمان حضرت حجّت عليه السّلام اختصاص و انتساب دارد، كه مقتضى اهتمام ورزيدن بيشتر در اين روز به دعا كردن براى آن بزرگوار است، ما آن جهات را در كتاب «ابواب الجنّات فى آداب الجمعات» آورده‏ايم، در اينجا نيز براى تذكر اهل خرد به آن‏ها اشاره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واقع شدن ولادت با سعادت آن حضرت در اين روز.</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در اين روز مقام مقدّس امامت به او- روحى فداه- منتقل گرديده.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ظهور و آشكار شدن آن جناب در اين روز واقع خواهد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در اين روز بر دشمنانش پيروز مى‏گردد.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پنجم: در اين روز خداوند براى آن بزرگوار و پدران گرامى‏اش پيمان گرفته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روزى است كه خداى تعالى آن حضرت را، به لقب قائم اختصاص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 اين كلمه از جمله القاب شريف آن جناب مى‏باشد. وجوه ديگرى نيز در آن كتاب آورده‏ايم كه هركس مايل است از آن‏ها مطلع گردد به آن مراجعه كند.</w:t>
      </w:r>
      <w:r>
        <w:rPr>
          <w:rStyle w:val="FootnoteReference"/>
          <w:rFonts w:ascii="Arial" w:hAnsi="Arial" w:cs="Arial"/>
          <w:color w:val="000000"/>
          <w:sz w:val="30"/>
          <w:szCs w:val="30"/>
          <w:rtl/>
          <w:lang w:bidi="fa-IR"/>
        </w:rPr>
        <w:footnoteReference w:id="1440"/>
      </w:r>
    </w:p>
    <w:p w:rsidR="00F9093C" w:rsidRDefault="00F9093C" w:rsidP="00F9093C">
      <w:pPr>
        <w:pStyle w:val="NormalWeb"/>
        <w:bidi/>
        <w:rPr>
          <w:rFonts w:hint="cs"/>
          <w:rtl/>
          <w:lang w:bidi="fa-IR"/>
        </w:rPr>
      </w:pPr>
      <w:r>
        <w:rPr>
          <w:rFonts w:ascii="Arial" w:hAnsi="Arial" w:cs="Arial" w:hint="cs"/>
          <w:color w:val="465BFF"/>
          <w:sz w:val="30"/>
          <w:szCs w:val="30"/>
          <w:rtl/>
          <w:lang w:bidi="fa-IR"/>
        </w:rPr>
        <w:t>14- روز نوروز</w:t>
      </w:r>
    </w:p>
    <w:p w:rsidR="00F9093C" w:rsidRDefault="00F9093C" w:rsidP="00F9093C">
      <w:pPr>
        <w:pStyle w:val="NormalWeb"/>
        <w:bidi/>
        <w:rPr>
          <w:rFonts w:hint="cs"/>
          <w:rtl/>
          <w:lang w:bidi="fa-IR"/>
        </w:rPr>
      </w:pPr>
      <w:r>
        <w:rPr>
          <w:rFonts w:ascii="Arial" w:hAnsi="Arial" w:cs="Arial" w:hint="cs"/>
          <w:color w:val="000000"/>
          <w:sz w:val="30"/>
          <w:szCs w:val="30"/>
          <w:rtl/>
          <w:lang w:bidi="fa-IR"/>
        </w:rPr>
        <w:t>روز نوروز هم از جمله اوقاتى است كه در آن‏ها، دعا براى آن حضرت عليه السّلام و درخواست ظهور و فرجش از درگاه خداوند تأكيد گرديده است، روايت معلى بن خنيس- كه در بحار</w:t>
      </w:r>
      <w:r>
        <w:rPr>
          <w:rStyle w:val="FootnoteReference"/>
          <w:rFonts w:ascii="Arial" w:hAnsi="Arial" w:cs="Arial"/>
          <w:color w:val="000000"/>
          <w:sz w:val="30"/>
          <w:szCs w:val="30"/>
          <w:rtl/>
          <w:lang w:bidi="fa-IR"/>
        </w:rPr>
        <w:footnoteReference w:id="1441"/>
      </w:r>
      <w:r>
        <w:rPr>
          <w:rFonts w:ascii="Arial" w:hAnsi="Arial" w:cs="Arial" w:hint="cs"/>
          <w:color w:val="000000"/>
          <w:sz w:val="30"/>
          <w:szCs w:val="30"/>
          <w:rtl/>
          <w:lang w:bidi="fa-IR"/>
        </w:rPr>
        <w:t xml:space="preserve"> و زاد المعاد</w:t>
      </w:r>
      <w:r>
        <w:rPr>
          <w:rStyle w:val="FootnoteReference"/>
          <w:rFonts w:ascii="Arial" w:hAnsi="Arial" w:cs="Arial"/>
          <w:color w:val="000000"/>
          <w:sz w:val="30"/>
          <w:szCs w:val="30"/>
          <w:rtl/>
          <w:lang w:bidi="fa-IR"/>
        </w:rPr>
        <w:footnoteReference w:id="1442"/>
      </w:r>
      <w:r>
        <w:rPr>
          <w:rFonts w:ascii="Arial" w:hAnsi="Arial" w:cs="Arial" w:hint="cs"/>
          <w:color w:val="000000"/>
          <w:sz w:val="30"/>
          <w:szCs w:val="30"/>
          <w:rtl/>
          <w:lang w:bidi="fa-IR"/>
        </w:rPr>
        <w:t xml:space="preserve"> مذكور مى‏باشد- بر اين معنى دلالت دارد، و تأكيد آن از جاهاى مختلف آن روايت استفاده مى‏شود، كه دقت در آن به خواست خداوند تعالى مطلب را روشن مى‏سازد.</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15- روز عرفه‏</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بر آن، دعاى امام چهارمين حضرت سيّد الساجدين عليه السّلام است كه در صحيفه سجّاديه ياد شده، و نيز دعاى مولايمان حضرت صادق عليه السّلام است كه در كتاب‏هاى «اقبال»</w:t>
      </w:r>
      <w:r>
        <w:rPr>
          <w:rStyle w:val="FootnoteReference"/>
          <w:rFonts w:ascii="Arial" w:hAnsi="Arial" w:cs="Arial"/>
          <w:color w:val="000000"/>
          <w:sz w:val="30"/>
          <w:szCs w:val="30"/>
          <w:rtl/>
          <w:lang w:bidi="fa-IR"/>
        </w:rPr>
        <w:footnoteReference w:id="1443"/>
      </w:r>
      <w:r>
        <w:rPr>
          <w:rFonts w:ascii="Arial" w:hAnsi="Arial" w:cs="Arial" w:hint="cs"/>
          <w:color w:val="000000"/>
          <w:sz w:val="30"/>
          <w:szCs w:val="30"/>
          <w:rtl/>
          <w:lang w:bidi="fa-IR"/>
        </w:rPr>
        <w:t xml:space="preserve"> و «زاد المعاد» روايت آمده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16- روز عيد فطر</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شاهد بر آن، ورود اين معنى در دعايى است كه در كتاب «اقبال»</w:t>
      </w:r>
      <w:r>
        <w:rPr>
          <w:rStyle w:val="FootnoteReference"/>
          <w:rFonts w:ascii="Arial" w:hAnsi="Arial" w:cs="Arial"/>
          <w:color w:val="000000"/>
          <w:sz w:val="30"/>
          <w:szCs w:val="30"/>
          <w:rtl/>
          <w:lang w:bidi="fa-IR"/>
        </w:rPr>
        <w:footnoteReference w:id="1444"/>
      </w:r>
      <w:r>
        <w:rPr>
          <w:rFonts w:ascii="Arial" w:hAnsi="Arial" w:cs="Arial" w:hint="cs"/>
          <w:color w:val="000000"/>
          <w:sz w:val="30"/>
          <w:szCs w:val="30"/>
          <w:rtl/>
          <w:lang w:bidi="fa-IR"/>
        </w:rPr>
        <w:t xml:space="preserve"> هنگام مهيا شدن براى رفتن به نماز عيد فطر يا قربان روايت شده است، و آن را به زودى خواهيم آورد. و نيز دعايى كه در اثناى رفتن به نماز عيد فطر روايت گرديده، گواه بر اين است. سيد ابن طاووس رحمه اللّه گفته: فصلى در آنچه از دعاهاى بين راه ذكر مى‏كنيم: بيرون شدنت را با اين دعا آغاز كن، تا آن‏گاه كه با امام جماعت نماز را شروع نمايى، و اگر نرسيدى كه همه دعا را بخوانى پس از نماز آن را قضا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إليك وجّهت وجهي ... تا اين‏كه فرمود: اللّهمّ صلّ على وليّك المنتظر أمرك المنتظر لفرج أوليآئك.</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اشعب به الصّدع و ارتق به الفتق و أمت به الجور و أظهر به العدل و زيّن بطول بقآئه الأرض و أيّده بنصرك و انصره بالرّعب و قوّ ناصرهم و اخذل خاذلهم و دمدم على من نصب لهم و دمّر على من غشّهم ...»</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خدايا! روى به سوى تو كردم ... خداوندا! بر ولىّ خودت كه در انتظار امرت نشسته و مورد انتظار فرج و گشايش كار دوستانت مى‏باشد درود بفرست، خدايا! گسيختگى را به او رفو كن و پراكندگى را به او فراهم گردان و ستم را به او بميران و عدالت را به او به ظهور رسان و زمين را با عمر طولانى‏اش زينت ببخشاى و به يارى‏ات تأييدش فرماى و او را به وسيله رعب [هراس افتادن در دل دشمنانش‏] نصرت ده، و هر آن‏كه يارى كننده آن‏ها [خاندان پيغمبر] است تقويت كن و هركس خوارى‏شان خواهد خوارش گردان و هركه در پى جنگ با آنان شد هلاك فرماى و هر آن‏كه با ايشان خيانت نمايد نابود كن ....</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استحباب خواندن دعاى ندبه در آن روز، بر اين مطلب دلالت دارد. همچنين از امام صادق عليه السّلام وارد شده كه: هيچ روز عيد فطر و اضحى (قربان) نيست مگر اين‏كه اندوهى براى امامان عليهم السّلام تجديد مى‏گردد، چون‏كه حقّ خود را در دست غصب‏كنندگان مى‏بينند.</w:t>
      </w:r>
      <w:r>
        <w:rPr>
          <w:rStyle w:val="FootnoteReference"/>
          <w:rFonts w:ascii="Arial" w:hAnsi="Arial" w:cs="Arial"/>
          <w:color w:val="000000"/>
          <w:sz w:val="30"/>
          <w:szCs w:val="30"/>
          <w:rtl/>
          <w:lang w:bidi="fa-IR"/>
        </w:rPr>
        <w:footnoteReference w:id="144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بنابراين شايسته است كه مؤمن براى ظهور مولايش الحاح و اصرار داشته باشد، و او را در جهت برطرف شدن اندوه امامان خود يارى نمايد.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17- روز اضحى (- قربان)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تمام آنچه در مورد روز عيد فطر گفتيم، بر اين مطلب هم دلالت دارد. و امّا دعايى كه هنگام بيرون رفتن به سوى نماز عيد وارد شده، آن‏است كه در كتاب «اقبال» به سند خود از ابو حمزه ثمالى از حضرت ابو جعفر باقر عليه السّلام آورده كه فرمود: در جمعه و دو عيد، هرگاه آماده بيرون رفتن براى نماز شوى دعا كن پس بگو: «اللّهم من تهيّأ في هذا اليوم أو تعبّأ أو أعدّ و استعدّ لوفادة إلى مخلوق رجآء رفده و جآئزته و نوافله فإليك يا سيّدى كانت وفادتى و تهيئتي و إعدادي و استعدادي رجآء رفدك و جوآئزك و نوافلك. اللّهمّ صلّ على محمّد عبدك و رسولك و خيرتك من خلقك و على أمير المؤمنين و وصيّ رسولك و صلّ يا ربّ على أئمّة المؤمنين الحسن و الحسين و عليّ و محمّد و جعفر و موسى و عليّ و محمّد و عليّ و الحسن و صاحب الزّمان. اللّهمّ افتح له فتحا يسيرا و انصره نصرا عزيزا. اللّهمّ أظهر به دينك و سنّة رسولك حتّى لا يستخفي بشي‏ء من الحقّ مخافة أحد من الخلق. اللّهمّ إنّا نرغب إليك في دولة كريمة تعزّ بها الإسلام و أهله و تذلّ بها النّفاق و أهله، و تجعلنا فيها من الدّعاة إلى طاعتك و القادة إلى سبيلك و ترزقنا بها كرامة الدّنيا و الآخرة. اللّهمّ ما أنكرنا من حقّ فعرّفناه و ما قصرنا عنه فبلّغناه.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تدعو اللّه تعالى له و على عدوّه و تسأل حاجتك و يكون آخر كلامك: اللّهمّ استجب لنا، اللّهمّ اجعلنا ممّن تذكّر فيه فيذّكّر»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بار خدايا هركس در چنين روزى مهيّا و يا آماده شده، يا خود را مستعد كرد براى ورود بر مخلوقى به اميد بخشش و جايزه و عطاهاى او، پس اى آقاى من! توجّه و ورود و آمادگى و انتظارم به اميد بخشش‏ها و جايزه‏ها و عنايت‏هاى تو است، خداوندا! بر محمد بنده و فرستاده و برگزيده از خلقت درود بفرست و نيز بر امير مؤمنان و جانشين فرستاده‏ات (درود فرست) و اى پروردگار! بر امامان مؤمنين حسن و حسين و على و محمد و جعفر و موسى و على و محمد و على و حسن و صاحب الزمان عليهم السّلام‏</w:t>
      </w:r>
      <w:r>
        <w:rPr>
          <w:rStyle w:val="FootnoteReference"/>
          <w:rFonts w:ascii="Arial" w:hAnsi="Arial" w:cs="Arial"/>
          <w:color w:val="000000"/>
          <w:sz w:val="30"/>
          <w:szCs w:val="30"/>
          <w:rtl/>
          <w:lang w:bidi="fa-IR"/>
        </w:rPr>
        <w:footnoteReference w:id="1446"/>
      </w:r>
      <w:r>
        <w:rPr>
          <w:rFonts w:ascii="Arial" w:hAnsi="Arial" w:cs="Arial" w:hint="cs"/>
          <w:color w:val="000000"/>
          <w:sz w:val="30"/>
          <w:szCs w:val="30"/>
          <w:rtl/>
          <w:lang w:bidi="fa-IR"/>
        </w:rPr>
        <w:t xml:space="preserve"> درود فرست. خدايا! فتحى به آسانى برايش قرار ده و او را با عزّت پيروز گردان. بار خدايا به او دين و سنّت رسولت را آشكار ساز تا ديگر چيزى از حق را از بيم احدى از خلق پنهان ننمايد. خداوندا! ما به سويت زارى مى‏كنيم در جهت </w:t>
      </w:r>
      <w:r>
        <w:rPr>
          <w:rFonts w:ascii="Arial" w:hAnsi="Arial" w:cs="Arial" w:hint="cs"/>
          <w:color w:val="000000"/>
          <w:sz w:val="30"/>
          <w:szCs w:val="30"/>
          <w:rtl/>
          <w:lang w:bidi="fa-IR"/>
        </w:rPr>
        <w:lastRenderedPageBreak/>
        <w:t>خواهش دولتى گرامى كه در آن اسلام و اهل آن را عزيز گردانى و به آن نفاق و اهل آن را خوار سازى و ما را در آن دولت از دعوت‏كنندگان به سوى طاعتت و راهبران به سمت راهت قرار دهى و به آن گراميداشت دنيا و آخرت را به ما روزى فرمايى.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آنچه از حق ندانسته‏ايم به ما بشناسان و به آنچه از آن قصور داشته‏ايم برسان.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براى آن حضرت دعا و بر دشمنانش نفرين كن و حاجتت را بخواه و آخرين سخنت اين باشد كه: خدايا! دعاى ما را به اجابت برسان. خدايا! ما را از كسانى قرار ده كه در اين روز مورد يادآورى قرار گرفتند و به يادشان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18- روز دحو الارض (گسترده شدن زمين)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آن روز بيست و پنجم ماه ذى القعده است، و دليل بر اهتمام به دعا براى مولايمان صاحب الزمان عليه السّلام در اين روز و درخواست زودتر رسيدن فرج آن حضرت از درگاه خداوند خالق منّان، دعايى است كه در كتاب‏هاى «اقبال» و «زاد المعاد»</w:t>
      </w:r>
      <w:r>
        <w:rPr>
          <w:rStyle w:val="FootnoteReference"/>
          <w:rFonts w:ascii="Arial" w:hAnsi="Arial" w:cs="Arial"/>
          <w:color w:val="000000"/>
          <w:sz w:val="30"/>
          <w:szCs w:val="30"/>
          <w:rtl/>
          <w:lang w:bidi="fa-IR"/>
        </w:rPr>
        <w:footnoteReference w:id="1447"/>
      </w:r>
      <w:r>
        <w:rPr>
          <w:rFonts w:ascii="Arial" w:hAnsi="Arial" w:cs="Arial" w:hint="cs"/>
          <w:color w:val="000000"/>
          <w:sz w:val="30"/>
          <w:szCs w:val="30"/>
          <w:rtl/>
          <w:lang w:bidi="fa-IR"/>
        </w:rPr>
        <w:t xml:space="preserve"> نقل شده است. و براى اين درخواست در اين روز نكات ارزنده‏اى به خاطر رسيده كه براى تشويق بندگان خدا ياد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روزى است كه خداوند در مانند آن وعده فرموده كه آن جناب- صلوات اللّه عليه- را ظاهر گرداند و هنگامى كه مؤمن مى‏بيند چنين روزى در اين سال فرا رسيد و امامش ظهور ننمود، اندوهش تجديد و غصه‏اش شديد مى‏گردد و عقل و ايمانش او را بر دعا كردن براى آن حضرت و درخواست تعجيل امر فرجش وامى‏دارند.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اين‏كه در چنين روزى رحمت گسترش مى‏يابد و دعا مستجاب مى‏شود- چنان‏كه در روايت آمده- پس مؤمن كه امامش را از جانش عزيزتر مى‏داند، و او را از اولاد و خاندان و عشيره‏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خويش بيشتر دوست مى‏دارد، دعاى خالصانه خود را به برطرف شدن غم و اندوه مولايش اختصاص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3- اين روزى است كه خداى تعالى بر او نعمت داده، اين‏كه زمين را گسترانيده تا زندگى كند و سكونت نمايد و لذت برد و از آنچه در زمين هست و از آن برمى‏آيد و بر آن فرو مى‏ريزد بهره گيرد و به آن‏ها زيست كند و چون بداند كه تمام اين‏ها به بركت مولايش انجام مى‏شود- چنان‏كه در بخش سوم كتاب توجّه داديم- بر خود حتم و لازم مى‏شمارد كه از آن حضرت به وسيله دعا مراتب </w:t>
      </w:r>
      <w:r>
        <w:rPr>
          <w:rFonts w:ascii="Arial" w:hAnsi="Arial" w:cs="Arial" w:hint="cs"/>
          <w:color w:val="000000"/>
          <w:sz w:val="30"/>
          <w:szCs w:val="30"/>
          <w:rtl/>
          <w:lang w:bidi="fa-IR"/>
        </w:rPr>
        <w:lastRenderedPageBreak/>
        <w:t>سپاسگزارى را انجام دهد، چون‏كه او است واسطه تمام اين نعمت‏ها، و هرگاه اين را توجّه داشت در دعا مسامحه و سهل‏انگارى نخواهد كرد.</w:t>
      </w:r>
      <w:r>
        <w:rPr>
          <w:rStyle w:val="FootnoteReference"/>
          <w:rFonts w:ascii="Arial" w:hAnsi="Arial" w:cs="Arial"/>
          <w:color w:val="000000"/>
          <w:sz w:val="30"/>
          <w:szCs w:val="30"/>
          <w:rtl/>
          <w:lang w:bidi="fa-IR"/>
        </w:rPr>
        <w:footnoteReference w:id="1448"/>
      </w:r>
    </w:p>
    <w:p w:rsidR="00F9093C" w:rsidRDefault="00F9093C" w:rsidP="00F9093C">
      <w:pPr>
        <w:pStyle w:val="NormalWeb"/>
        <w:bidi/>
        <w:rPr>
          <w:rFonts w:hint="cs"/>
          <w:rtl/>
          <w:lang w:bidi="fa-IR"/>
        </w:rPr>
      </w:pPr>
      <w:r>
        <w:rPr>
          <w:rFonts w:ascii="Arial" w:hAnsi="Arial" w:cs="Arial" w:hint="cs"/>
          <w:color w:val="000000"/>
          <w:sz w:val="30"/>
          <w:szCs w:val="30"/>
          <w:rtl/>
          <w:lang w:bidi="fa-IR"/>
        </w:rPr>
        <w:t>4- در اين روز به ياد خدا بودن و ذكر او- عزّ و جلّ- را بر زبان داشتن تأكيد و ترغيب شده است، و بى‏ترديد دعا كردن درباره مولايمان صاحب الزمان عليه السّلام از بهترين مصاديق اين عنوان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19- روز عاشورا</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بر اين، دعايى است كه در «اقبال» و «مزار بحار» و «زاد المعاد» به روايت عبد اللّه بن سنان از امام صادق عليه السّلام رسيده، و در اوّل آن دعا آمده است: «اللّهمّ عذّب الفجرة الّذين شاقّوا رسولك ...»؛ پروردگارا! فاجرانى كه با فرستاده تو به مخالفت برخاستند عذاب كن .... و سرّش اين است كه در چنين روزى آن‏همه مصيبت و محنت بر مولايمان سالار شهيدان عليه السّلام وارد آمده و خداى- عزّ و جلّ- وعده فرموده كه از ظلم‏كنندگان بر آن حضرت به وسيله مولاى قائم ما- عجّل اللّه فرجه الشريف- انتقام گيرد، چنان‏كه در روايات به اين مطلب تصريح شده است، بنابراين هرگاه مؤمن در روز عاشورا مصيبت‏هاى امام مظلوم را به ياد آورد و دانست كه خداى تعالى براى او انتقام گيرنده‏اى را تعيين فرموده، ايمان و علاقه‏اش به آن حضرت او را به دعا كردن و ظهور آن منتقم را خواستن برمى‏انگيزاند كه صميمانه قيام امام عصر- عجّل اللّه فرجه الشريف- را از خداى قادر بخواهد، لذا اين درخواست در دعاى مشار اليه آمده است. و نيز به همين جهت است كه در بخش گذشته گفتيم: هركس براى اين امر بزرگ دعا كند، به پاداشى نايل مى‏شود كه جز خداى تعالى كسى آن را نمى‏داند، و آن خونخواهى براى امام مظلوم شهيد- صلوات اللّه و سلامه عليه-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20- شب نيمه شعبان‏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شب ميلاد مسعود حضرت صاحب الزمان عليه السّلام است، پس شايسته است كه اهل ايمان در آن شب به دعاگويى براى آن جناب اشتغال ورزند، و در روايات هم آمده كه در اين شب دعاها مستجاب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سابقا بيان كرديم كه اين دعا نزد اهل خرد مهم‏ترين دعاها است و سزاوار است كه در مواقع استجابت بر همه دعاها و خواسته‏ها آن را مقدّم دارند و مؤيّد آنچه گفتيم اين‏كه مؤلّف «جمال الصالحين» در دعاهاى اين شب از مولايمان حضرت حجت عليه السّلام دعاى ارزنده‏اى آورده كه </w:t>
      </w:r>
      <w:r>
        <w:rPr>
          <w:rFonts w:ascii="Arial" w:hAnsi="Arial" w:cs="Arial" w:hint="cs"/>
          <w:color w:val="000000"/>
          <w:sz w:val="30"/>
          <w:szCs w:val="30"/>
          <w:rtl/>
          <w:lang w:bidi="fa-IR"/>
        </w:rPr>
        <w:lastRenderedPageBreak/>
        <w:t>سرآغازش چنين است: «اللّهمّ صلّ على محمّد سيّد المرسلين و خاتم النّبيّين ...». ما اين دعا را در اوّل بخش هفتم خواهيم آورد و اهتمام به آن را در همه مواقع بيان خواهيم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شاهد بر آنچه گفتيم، دعايى است كه در «اقبال» و «زاد المعاد» ياد گرديده و اوّلش چنين است: «اللّهمّ بحقّ ليلتنا هذه و مولودها ...»؛ بار خدايا! تو را به حقّ اين شب و آن‏كه در اين شب تولّد يافته ... كه از اين عبارت مى‏توانى عظمت و اهميّت اين شب را دريابى، پس مبادا عمرت در اين شب به غفلت و بى‏خبرى بگذرد و خدمت كردن به آن جناب را در آن واگذارى و براى كسى كه از بركت ولادتش اين شب آن‏طور اهميّت يافته دعا ننمايى، و شايسته است كه فرمايش مولايمان حضرت صادق عليه السّلام را درباره آن جناب ياد بياورى كه: «و لو أدركته لخدمته أيّام حياتي»؛ و اگر زمان او را درك مى‏كردم تمام روزهاى زندگى‏ام را در راه او قرار مى‏دادم. اضافه بر اين‏كه اين دعا از جمله اقسام شكرانه آن نعمت بزرگ يعنى ولادت امام قائم عليه السّلام است، و نيز- چنان‏كه در بعضى از روايات كه در مستدرك الوسائل منقول است آمده- شبى است كه اعمال [بر امام عليه السّلام‏] عرضه مى‏شود.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21- روز نيمه شعبان‏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آنچه در مورد شب نيمه شعبان گفتيم، در اينجا نيز صادق است، اضافه بر اين‏كه دعا كردن در شب و روز نيمه شعبان اقتدا كردن به آن حضرت و تأسى جستن به او است، كه هنگامى كه از مادر متولّد شد، سر به سجده نهاد و براى اين امر دعا كرد: «اللّهمّ أنجز لي وعدي و أتمم لي أمري و ثبّت و طأتي و املأ الأرض بي عدلا و قسطا»</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وعده‏ام را تحقّق بخش و امر (قيامم) را تمام گردان و گامم را استوار ساز و زمين را به (ظهور) من پر از عدل‏وداد كن.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59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22- تمام ماه رمضان‏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خصوص در شب‏هاى آن ماه شريف؛ زيرا كه اين ماه بهار دعا كردن است و اين هم بهترين دعاها مى‏باشد، از همين روى از خود آن حضرت- كه خداوند فرجش را برساند- امر و اهتمام به دعاى افتتاح در شب‏هاى اين ماه رسيده است، بنابراين از خواندن آن غافل مشو كه جدّا دعايى است نفيس، و جامع مطالب دنيا و آخرت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نيز مؤيّد اين مطلب است، آن‏كه رئيس محدّثين، شيخ بزرگوار صدوق رحمه اللّه در كتاب «فضائل شهر رمضان» به سند خود از حضرت امام رضا عليه السّلام آورده كه درباره خوبى‏هاى ماه رمضان فرمود: كارهاى نيك در ماه رمضان پذيرفته شود و بدى‏ها آمرزيده گردد، هركس در ماه رمضان يك آيه از كتاب خداى- عزّ و جلّ- بخواند، چنان است كه كسى در ماه‏هاى ديگر ختم قرآن كند، و هركه در اين ماه به روى برادر مؤمنش بخندد، روز قيامت او را ملاقات </w:t>
      </w:r>
      <w:r>
        <w:rPr>
          <w:rFonts w:ascii="Arial" w:hAnsi="Arial" w:cs="Arial" w:hint="cs"/>
          <w:color w:val="000000"/>
          <w:sz w:val="30"/>
          <w:szCs w:val="30"/>
          <w:rtl/>
          <w:lang w:bidi="fa-IR"/>
        </w:rPr>
        <w:lastRenderedPageBreak/>
        <w:t>ننمايد جز اين‏كه در روى او خنده آورد و وى را به بهشت مژده دهد، و هركس در اين ماه مؤمنى را يارى كند، خداى تعالى او را هنگام گذشتن از صراط يارى نمايد روزى كه پاها در آن خواهد لغزيد، و هر آن‏كه در اين ماه خشم خود را فرو گيرد، خداوند روز قيامت خشم خود را از او بازدارد، و هركه در اين ماه ستمديده‏اى را يارى نمايد، خداوند او را بر هركسى كه در دنيا با وى دشمنى ورزد يارى فرمايد و روز قيامت هنگام سنجش اعمال و حساب نيز يارى‏اش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ماه رمضان؛ ماه بركت، ماه رحمت، ماه مغفرت و ماه توبه و بازگشت [به درگاه خداوند] است، و هركس در ماه رمضان آمرزيده نشود، پس در چه ماهى آمرزيده خواهد شد! پس، از خداوند بخواهيد كه روزه را از شما بپذيرد و آن را آخرين بار شما قرار ندهد، و اين‏كه شما را در اين ماه براى فرمان‏بردارى‏اش توفيق بخشد و از نافرمانى‏اش محفوظ بدارد، كه او بهترين سؤال شدگان است.</w:t>
      </w:r>
      <w:r>
        <w:rPr>
          <w:rStyle w:val="FootnoteReference"/>
          <w:rFonts w:ascii="Arial" w:hAnsi="Arial" w:cs="Arial"/>
          <w:color w:val="000000"/>
          <w:sz w:val="30"/>
          <w:szCs w:val="30"/>
          <w:rtl/>
          <w:lang w:bidi="fa-IR"/>
        </w:rPr>
        <w:footnoteReference w:id="144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باب پنجم گفتيم كه دعا براى تعجيل فرج و گشايش امر مولايمان حضرت حجت- عجّل اللّه فرجه الشريف- از اقسام يارى و كمك مى‏باشد، كه در اين جهت شريف، يارى كردن مؤمن تأكيد شده، اين‏كه در اين ماه مبارك به آن عمل گردد، و بدون شك يارى كردن امام عليه السّلام بهترين و تمام‏ترين اصناف يارى كردن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گواه بر آنچه ذكر شد از اهتمام به آن در ماه رمضان، دعايى است كه در كتاب «اقبال» و «زاد المعاد» از امام چهارم سيد العابدين و فرزندش ابو جعفر باقر عليهما السّلام روايت آمده كه اوّلش چنين است: «اللّهمّ هذا شهر رمضان ...» و در آن آمده: «أسألك أن تنصر خليفة محمّد و وصىّ محمّد و القآئم بالقسط من أوصيآء محمّد صلواتك عليه و عليهم أعطف عليهم نصرك ...»</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اين ماه رمضان است ... از تو مى‏خواهم كه جانشين محمد و وصىّ محمد و قيام‏كننده به عدالت از اوصياء محمد- كه درودهايت بر او و ايشان باد- را يارى نمايى، يارى‏ات را بر آنان معطوف بدار.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شاهد بر آن است روايتى كه ثقة الاسلام محمد بن يعقوب كلينى قدّس سرّه در كتاب «الصوم فروع كافى» از محمد بن عيسى به سند خود از امامان عليهم السّلام آورده كه فرمودند: اين دعا را شب بيست و سوم ماه رمضان در حال سجده و برخاستن و نشستن و در هر حال تكرار مى‏كنى، و نيز هر قدر كه مى‏توانى و هرگاه كه به يادت آمد در دوران زندگى‏ات، پس از حمد خداى تبارك و تعالى و درود بر پيغمبر صلّى اللّه عليه و اله بگو: «اللّهمّ كن لوليّك فلان بن فلان في هذه السّاعة و في كلّ ساعة وليّا و حافظا و ناصرا و دليلا و قآئدا و عينا حتّى تسكنه أرضك طوعا و تمتّعه فيها طويلا»</w:t>
      </w:r>
      <w:r>
        <w:rPr>
          <w:rStyle w:val="FootnoteReference"/>
          <w:rFonts w:ascii="Arial" w:hAnsi="Arial" w:cs="Arial"/>
          <w:color w:val="000000"/>
          <w:sz w:val="30"/>
          <w:szCs w:val="30"/>
          <w:rtl/>
          <w:lang w:bidi="fa-IR"/>
        </w:rPr>
        <w:footnoteReference w:id="1450"/>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خداوندا! براى ولىّ خودت فلان فرزند فلان‏</w:t>
      </w:r>
      <w:r>
        <w:rPr>
          <w:rStyle w:val="FootnoteReference"/>
          <w:rFonts w:ascii="Arial" w:hAnsi="Arial" w:cs="Arial"/>
          <w:color w:val="000000"/>
          <w:sz w:val="30"/>
          <w:szCs w:val="30"/>
          <w:rtl/>
          <w:lang w:bidi="fa-IR"/>
        </w:rPr>
        <w:footnoteReference w:id="1451"/>
      </w:r>
      <w:r>
        <w:rPr>
          <w:rFonts w:ascii="Arial" w:hAnsi="Arial" w:cs="Arial" w:hint="cs"/>
          <w:color w:val="000000"/>
          <w:sz w:val="30"/>
          <w:szCs w:val="30"/>
          <w:rtl/>
          <w:lang w:bidi="fa-IR"/>
        </w:rPr>
        <w:t xml:space="preserve"> در اين ساعت و هر ساعت سرپرست و نگهدار و ياور و راهنما و پيشوا و مددكار باش، تا اين‏كه او را در زمين خويش (فرمانرواى) مطاع گردانى و در آن دوران بهره‏مند سازى.</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حديث شريف دلالت دارد بر اين‏كه دعا براى آن امر بزرگ (زودتر شدن ظهور) در شب بيست و سوم ماه رمضان مهم‏تر و مؤكّدتر است از وقت‏ها و زمان‏هاى ديگر، همچنان‏كه در ماه رمضان از ساير ماه‏ها تأكيد بيشترى دارد، به جهت اين‏كه جهات استجابت و روى آوردن به درگاه خداوند و پاداش در آن شب جمع است، و نيز فرشتگان و روح در آن شب فرود مى‏آيند و درهاى فتح و رحمت آن‏قدر گشوده مى‏شود كه در شب‏هاى ديگر گشوده نشوند، بلكه از صريح بعضى از روايات به دست مى‏آيد كه آن شب، همان شب قدر است كه از هزار ماه بهتر مى‏باشد، چنان‏كه ثقة الاسلام محمد بن يعقوب كلينى قدّس سرّه در كتاب «اصول كافى، باب النوادر، كتاب فضل القرآن» به سند خود از حضرت امام صادق عليه السّلام از پيغمبر صلّى اللّه عليه و اله آورده كه فرمود: قرآن در بيست و سوم ماه رمضان فرود آمد</w:t>
      </w:r>
      <w:r>
        <w:rPr>
          <w:rStyle w:val="FootnoteReference"/>
          <w:rFonts w:ascii="Arial" w:hAnsi="Arial" w:cs="Arial"/>
          <w:color w:val="000000"/>
          <w:sz w:val="30"/>
          <w:szCs w:val="30"/>
          <w:rtl/>
          <w:lang w:bidi="fa-IR"/>
        </w:rPr>
        <w:footnoteReference w:id="1452"/>
      </w:r>
      <w:r>
        <w:rPr>
          <w:rFonts w:ascii="Arial" w:hAnsi="Arial" w:cs="Arial" w:hint="cs"/>
          <w:color w:val="000000"/>
          <w:sz w:val="30"/>
          <w:szCs w:val="30"/>
          <w:rtl/>
          <w:lang w:bidi="fa-IR"/>
        </w:rPr>
        <w:t>. اين حديث به ضميمه اين‏كه خداى- عزّ و جلّ- فرمود:</w:t>
      </w:r>
      <w:r>
        <w:rPr>
          <w:rFonts w:ascii="Arial" w:hAnsi="Arial" w:cs="Arial" w:hint="cs"/>
          <w:color w:val="006A0F"/>
          <w:sz w:val="30"/>
          <w:szCs w:val="30"/>
          <w:rtl/>
          <w:lang w:bidi="fa-IR"/>
        </w:rPr>
        <w:t xml:space="preserve"> إِنَّا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أَنْزَلْناهُ فِي لَيْلَةِ الْقَدْرِ</w:t>
      </w:r>
      <w:r>
        <w:rPr>
          <w:rStyle w:val="FootnoteReference"/>
          <w:rFonts w:ascii="Arial" w:hAnsi="Arial" w:cs="Arial"/>
          <w:color w:val="000000"/>
          <w:sz w:val="30"/>
          <w:szCs w:val="30"/>
          <w:rtl/>
          <w:lang w:bidi="fa-IR"/>
        </w:rPr>
        <w:footnoteReference w:id="1453"/>
      </w:r>
      <w:r>
        <w:rPr>
          <w:rFonts w:ascii="Arial" w:hAnsi="Arial" w:cs="Arial" w:hint="cs"/>
          <w:color w:val="000000"/>
          <w:sz w:val="30"/>
          <w:szCs w:val="30"/>
          <w:rtl/>
          <w:lang w:bidi="fa-IR"/>
        </w:rPr>
        <w:t>؛ ما (قرآن) را در شب قدر فرو فرستاديم. دلالت دارد بر اين‏كه شب قدر، همان شب بيست و سوم ماه رمضان است، و اين براى اهل بينش واضح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محقق نورى رحمه اللّه در كتاب «النجم الثاقب» دعاى مزبور را به گونه مبسوطى از كتاب «المضمار» تأليف سيّد علماى بزرگوار- آن‏كه شايسته است عموم اهل بينش به او اقتدا كنند- سيد على بن طاووس رحمه اللّه نقل كرده است، دعا چنين است: «اللّهمّ كن لوليّك القآئم بأمرك الحجّة بن الحسن المهديّ عليه و على آبآئه أفضل الصّلاة و السّلام في هذه السّاعة و في كلّ ساعة وليّا و حافظا و قآئدا و ناصرا و دليلا و مؤيّدا (مريدا) حتّى تسكنه أرضك طوعا و تمتّعه فيها طولا و عرضا و تجعله و ذرّيّته من الأئمّة الوارثين. اللّهمّ انصره و انتصر به و اجعل النّصر منك له و على يده و اجعل النّصر له و الفتح على وجهه و لا توجّه الأمر إلى غيره. اللّهمّ اظهر به دينك و سنّة نبيّك صلّى اللّه عليه و آله حتّى لا يستخفي بشي‏ء من الحقّ مخافة أحد من الخلق. اللّهمّ إنّي أرغب إليك في دولة كريمة تعزّ بها الإسلام و أهله و تذلّ بها النّفاق و أهله، و تجعلنا فيها من الدّعاة إلى طاعتك و القادة إلى سبيلك و آتنا في الدّنيا حسنة و في الآخرة حسنة و قنا عذاب النّار و اجمع لنا خير الدّارين و اقض عنّا جميع ما تحبّ فيهما، و اجعل لنا في ذلك الخيرة برحمتك و منّك في عافية آمين ربّ العالمين وزدنا من فضلك و يدك الملاء، فإنّ كلّ معط ينقص من ملكه و عطآؤك يزيد في ملكك»</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خداوندا! براى ولىّ قائم به امرت حجت بن الحسن مهدى- كه بر او و بر پدرانش بهترين درود و سلام باد- در اين ساعت و در همه ساعت‏ها سرپرست و نگهبان و پيشوا و ياور و راهنما و تأييدكننده (يا خواهان) باش تا اين‏كه بر سراسر زمينت فرمانرواى مطاعش سازى و از كران تا كران گيتى برخوردارش نمايى و او و فرزندانش را از امامان وارث قرار دهى. خدايا! او را يارى نموده، به وسيله او پيروزى را براى [دين‏] خويش تحقّق بخش و نصرت خود را براى او و به دست او فراهم آور و يارى را به او اختصاص ده و فتح و پيروزى را به روى او بگشاى و امر (حكومت) را به غير او متوجه مساز. خداوندا! دينت و سنّت پيغمبرت- كه درود و سلامت بر او و خاندانش باد- را به او آشكار كن، تا چيزى از حق را از بيم احدى از خلق مخفى ندارد. خدايا! من به درگاه تو زارى مى‏كنم به جهت دولتى گرامى، كه اسلام و اهل آن را به آن عزت دهى و نفاق و اهل آن را خوار گردانى، و ما را در آن دولت از دعوت‏كنندگان به سوى طاعتت قرار داده و در شمار راهنمايان به راهت منظور دارى و در دنيا حسنه‏اى و در آخرت حسنه‏اى به ما عنايت فرماى و ما را از عذاب آتش نگهدار و خير دنيا و آخرت را براى ما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فراهم ساز و تمام آنچه در آن‏ها دوست دارى براى ما قرار ده و اختيار آن را برايمان محفوظ بدار به رحمت و منّت خودت و با عافيت اجابت فرماى، اى پروردگار عالميان! و از فضل و نعمتت بر ما بيفزاى [و پيمانه‏مان را] پر كن، كه هر بخشنده‏اى از دارايى‏اش كاسته مى‏شود، ولى عطاى تو در ملكت مى‏افزايد.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23- شب ششم ماه رمضان‏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دعايى كه در «اقبال» از كتاب محمد بن ابى قره نقل شده به دست مى‏آيد، دعا اين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لك الحمد و إليك المشتكى. اللّهمّ أنت الواحد القديم و الآخر الدّآئم و الرّبّ الخالق و الدّيّان يوم الدّين تفعل ما تشآء بلا مغالبة، و تعطي من تشآء بلا منّ، و تمنع ما تشآء بلا ظلم، و تداول الأيّام بين النّاس و يركبون طبقا عن طبق، أسألك يا ذا الجلال و الإكرام و العزّة الّتي لا ترام، و أسألك يا اللّه، و أسألك يا رحمن، أسألك أن تصلّي على محمّد و آل محمّد و أن تعجّل فرج آل محمّد و فرجنا بفرجهم و تقبل صومي، و أسألك خير ما أرجو منك و أعوذ بك من شرّ ما أحذر، إن أنت خذلت فبعد الحجّة و إن أنت عصمت فبتمام النّعمة، يا صاحب محمّد يوم حنين و صاحبه و مؤيّده يوم بدر و خيبر و المواطن الّتي نصرت فيها نبيّك عليه و آله السّلام، يا مبير الجبّارين و يا عاصم النّبيّين! أسألك و أقسم عليك بحقّ يس و القرآن الحكيم و بحقّ طه و ساير القرآن العظيم أن تصلّي على محمّد و آل محمّد و أن تحصرني عن الذّنوب و الخطايا و أن تزيدني في هذا الشّهر العظيم تأييدا تربط به على جأشي و تسدّ به على خلّتي. اللّهمّ إنّي أدرء بك في نحور أعدآئي لا أجد لي غيرك، ها أنا بين يديك فاصنع بي ما شئت لا يصيبنى إلّا ما كتبت لي أنت حسبي و نعم الوكيل»</w:t>
      </w:r>
      <w:r>
        <w:rPr>
          <w:rStyle w:val="FootnoteReference"/>
          <w:rFonts w:ascii="Arial" w:hAnsi="Arial" w:cs="Arial"/>
          <w:color w:val="000000"/>
          <w:sz w:val="30"/>
          <w:szCs w:val="30"/>
          <w:rtl/>
          <w:lang w:bidi="fa-IR"/>
        </w:rPr>
        <w:footnoteReference w:id="1454"/>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پروردگارا! حمد مخصوص تو است و تنها به تو شكايت مى‏آوريم. خدايا! تو يكتاى قديم و آخر دائم هستى، و پروردگار آفريننده و جزادهنده روز قيامتى [كه هيچ عملى را از خير و شرّ وامگذارى‏] آنچه خواهى بى‏چون و چرا انجام مى‏دهى و به هركه خواهى بدون منّت مى‏بخشى و هرچه را مى‏خواهى بدون اين‏كه ستم كرده باشى منع مى‏كنى و روزگار را بين مردم مى‏گردانى و آن‏ها در پى يكديگر احوال گوناگون مى‏يابند. از تو مى‏خواهم اى صاحب جلال و كرامت و عزّتى كه جوينده‏اى برايش نيست! و از تو مى‏خواهم اى اللّه! و از تو مى‏خواهم اى مهربان! از تو مى‏خواهم كه بر محمد و آل محمد عليهم السّلام درود فرستى و اين‏كه فرج آل محمد عليهم السّلام را زودتر رسانى و گشايش امر ما را با فرج آنان تعجيل فرمايى و روزه‏ام را بپذيرى. و از تو مسألت دارم بهترين چيزى را كه از تو اميدوارم. و به تو پناه مى‏برم از بدترين چيزى كه از آن برحذرم. اگر تو خوار كنى، پس از برپا نمودن حجّت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دليل است، و اگر حفظ فرمايى، پس به جهت تمام نمودن نعمت مى‏باشد. اى ياور محمد صلّى اللّه عليه و اله روز حنين و ياور و تأييدكننده‏اش در روز بدر و خيبر و جاهايى كه در آن‏ها پيغمبرت را يارى كردى- بر او و آل او سلام باد- اى نابود كننده ستمگران و اى حفظكننده پيغمبران! و از تو مى‏خواهم و تو را سوگند به حقّ يس و قرآن حكيم، و به حق طه و ساير [آيات‏] قرآن عظيم، اين‏كه بر محمد و آل محمد عليهم السّلام درود فرستى و مرا از گناهان و خطاها مصون دارى و در اين ماه بزرگ تأييد بيشترى به من بيفزايى كه به آن اضطرابم را آرام سازى و كاستى‏هايم را جبران نمايى.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من به [قدرت‏] تو بر گلوى دشمنانم مى‏زنم، براى خودم جز تو نمى‏يابم. اينك منم در پيشگاه تو، پس آنچه مى‏خواهى با من كن، كه جز آنچه تو بر من نوشته‏اى به من نرسد، تو مرا بسنده‏اى و بهترين وكيل هستى.</w:t>
      </w:r>
    </w:p>
    <w:p w:rsidR="00F9093C" w:rsidRDefault="00F9093C" w:rsidP="00F9093C">
      <w:pPr>
        <w:pStyle w:val="NormalWeb"/>
        <w:bidi/>
        <w:rPr>
          <w:rFonts w:hint="cs"/>
          <w:rtl/>
          <w:lang w:bidi="fa-IR"/>
        </w:rPr>
      </w:pPr>
      <w:r>
        <w:rPr>
          <w:rFonts w:ascii="Arial" w:hAnsi="Arial" w:cs="Arial" w:hint="cs"/>
          <w:color w:val="465BFF"/>
          <w:sz w:val="30"/>
          <w:szCs w:val="30"/>
          <w:rtl/>
          <w:lang w:bidi="fa-IR"/>
        </w:rPr>
        <w:t>24- روز هشتم ماه رمضان‏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اهتمام به آن از دعايى كه در «اقبال» روايت شده به دست مى‏آيد و دعا اين است: «اللّهمّ إنّي لا أجد من أعمالي عملا أعتمد عليه و أتقرّب به إليك أفضل من ولايتك و ولاية رسولك و آل رسولك الطّيّبين صلواتك عليه و عليهم أجمعين. اللّهمّ إنّي أتقرّب إليك بمحمّد و آل محمّد و أتوجّه بهم إليك فاجعلني عندك يا إلهي بك و بهم وجيها في الدّنيا و الآخرة و من المقرّبين فإنّي قد رضيت بذلك منك تحفة و كرامة فإنّه لا تحفة و لا كرامة أفضل من رضوانك و التّنعّم في دارك مع أوليآئك و أهل طاعتك. اللّهمّ أكرمني بولايتك و احشرني في زمرة أهل ولايتك. اللّهمّ اجعلني في ودآيعك الّتي لا تضيع و لا تردّني خآئبا بحقّك و حقّ من أوجبت حقّه عليك، و أسألك أن تصلّي على محمّد و آل </w:t>
      </w:r>
      <w:r>
        <w:rPr>
          <w:rFonts w:ascii="Arial" w:hAnsi="Arial" w:cs="Arial" w:hint="cs"/>
          <w:color w:val="000000"/>
          <w:sz w:val="30"/>
          <w:szCs w:val="30"/>
          <w:rtl/>
          <w:lang w:bidi="fa-IR"/>
        </w:rPr>
        <w:lastRenderedPageBreak/>
        <w:t>محمّد و تعجّل فرج آل محمّد و فرجي معهم و فرج كلّ مؤمن و مؤمنة برحمتك يا أرحم الرّاحمين»</w:t>
      </w:r>
      <w:r>
        <w:rPr>
          <w:rStyle w:val="FootnoteReference"/>
          <w:rFonts w:ascii="Arial" w:hAnsi="Arial" w:cs="Arial"/>
          <w:color w:val="000000"/>
          <w:sz w:val="30"/>
          <w:szCs w:val="30"/>
          <w:rtl/>
          <w:lang w:bidi="fa-IR"/>
        </w:rPr>
        <w:footnoteReference w:id="1455"/>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من از كارهايم عملى كه بر آن تكيه كنم و به آن به سوى تو تقرّب جويم، نمى‏يابم كه از ولايت تو و ولايت (دوستى و پيروى) فرستاده‏ات و خاندان پاك فرستاده‏ات- كه درود تو بر او و آنان باد- بهتر باشد. خدايا! من به درگاه تو به محمد و آل محمد عليهم السّلام تقرّب مى‏جويم و به آن‏ها به سوى تو روى مى‏آورم، پس مرا نزد خود، اى خداى من! به حقّ خودت و به حقّ آن‏ها، در دنيا و آخرت با قدر و منزلت قرار ده و از نزديكان درگاهت به شمار آور، كه به درستى من راضى‏ام كه آن را از تو هديه و گراميداشتى بگيرم، چون‏كه هيچ تحفه و گراميداشتى بهتر از رضا و خشنودى تو و برخودارى از نعمت‏ها در سراى [ابدى‏] تو با دوستان و اهل اطاعتت نيست. خداوندا! مرا به ولايت خويش گرامى بدار و در شمار اهل ولايتت محشور گردان. خدايا! مرا در بين سپرده‏هاى خودت كه گم نمى‏شوند قرار ده و مرا نااميد برمگردان، به حقّ خودت و حقّ هر آن‏كه حقّش را بر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خودت واجب دانسته‏اى، و از تو مى‏خواهم كه بر محمد و آل محمد عليهم السّلام درود فرستى و فرج آل محمد عليهم السّلام را زودتر برسانى و گشايش كار مرا با آن‏ها تعجيل فرمايى، و نيز فرج هر مؤمن و مؤمنه را زودتر بياورى، به مهربانى‏ات اى مهربان‏ترين مهربانان.</w:t>
      </w:r>
    </w:p>
    <w:p w:rsidR="00F9093C" w:rsidRDefault="00F9093C" w:rsidP="00F9093C">
      <w:pPr>
        <w:pStyle w:val="NormalWeb"/>
        <w:bidi/>
        <w:rPr>
          <w:rFonts w:hint="cs"/>
          <w:rtl/>
          <w:lang w:bidi="fa-IR"/>
        </w:rPr>
      </w:pPr>
      <w:r>
        <w:rPr>
          <w:rFonts w:ascii="Arial" w:hAnsi="Arial" w:cs="Arial" w:hint="cs"/>
          <w:color w:val="465BFF"/>
          <w:sz w:val="30"/>
          <w:szCs w:val="30"/>
          <w:rtl/>
          <w:lang w:bidi="fa-IR"/>
        </w:rPr>
        <w:t>25- شب دوازدهم ماه رمضان‏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اهتمام به آن، دعايى است كه در كتاب مزبور ياد شده كه: «اللّهمّ إنّي أسألك بمعاقد العزّ من عرشك و منتهى الرّحمة من كتابك، و باسمك الأعظم و كلماتك التّآمّة الّتي لا يجاوزهنّ برّ و لا فاجر فإنّك لا تبيد و لا تنفد أن تصلّي على محمّد و آل محمّد و تقبّل منّي و من جميع المؤمنين و المؤمنات صيام شهر رمضان و قيامه و تفكّ رقابنا من النّار. اللّهمّ صلّ على محمّد و آل محمّد و اجعل قلبي بآرّا و عملي سآرّا و رزقي دآرّا و حوض نبيّك عليه و آله السّلام لي قرارا و مستقرّا و تعجّل فرج آل محمّد في عافية يا أرحم الرّاحمين»</w:t>
      </w:r>
      <w:r>
        <w:rPr>
          <w:rStyle w:val="FootnoteReference"/>
          <w:rFonts w:ascii="Arial" w:hAnsi="Arial" w:cs="Arial"/>
          <w:color w:val="000000"/>
          <w:sz w:val="30"/>
          <w:szCs w:val="30"/>
          <w:rtl/>
          <w:lang w:bidi="fa-IR"/>
        </w:rPr>
        <w:footnoteReference w:id="1456"/>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خدايا! من از تو درخواست مى‏كنم به پايگاه‏هاى عزّت از عرش تو، و اوج رحمت از كتاب تو، و به اسم اعظم تو، و كلمات تمام يافته‏ات كه هيچ نيك و بدى از حوزه آن‏ها بيرون نيست، كه به درستى تو را نيستى و پايانى نمى‏باشد، اين‏كه بر محمد و آل محمد عليهم السّلام درود فرستى و از من و تمام مردان و زنان با ايمان روزه ماه رمضان و شب زنده‏دارى‏هاى آن را بپذيرى و ما را از آتش دوزخ برهانى. خداوندا! بر محمد و آل محمد عليهم السّلام درود فرست و دل مرا نيك و كارم را خشنودكننده و روزى‏ام را پيوسته و فراخ گردان و حوض پيغمبرت- كه بر او و خاندانش </w:t>
      </w:r>
      <w:r>
        <w:rPr>
          <w:rFonts w:ascii="Arial" w:hAnsi="Arial" w:cs="Arial" w:hint="cs"/>
          <w:color w:val="000000"/>
          <w:sz w:val="30"/>
          <w:szCs w:val="30"/>
          <w:rtl/>
          <w:lang w:bidi="fa-IR"/>
        </w:rPr>
        <w:lastRenderedPageBreak/>
        <w:t>سلام باد- را قرارگاه من ساز و در كنار آن مرا مستقرّ فرماى و گشايش امر آل محمد عليهم السّلام را با عافيت زودتر برسان، اى مهربان‏ترين مهربانان.</w:t>
      </w:r>
    </w:p>
    <w:p w:rsidR="00F9093C" w:rsidRDefault="00F9093C" w:rsidP="00F9093C">
      <w:pPr>
        <w:pStyle w:val="NormalWeb"/>
        <w:bidi/>
        <w:rPr>
          <w:rFonts w:hint="cs"/>
          <w:rtl/>
          <w:lang w:bidi="fa-IR"/>
        </w:rPr>
      </w:pPr>
      <w:r>
        <w:rPr>
          <w:rFonts w:ascii="Arial" w:hAnsi="Arial" w:cs="Arial" w:hint="cs"/>
          <w:color w:val="465BFF"/>
          <w:sz w:val="30"/>
          <w:szCs w:val="30"/>
          <w:rtl/>
          <w:lang w:bidi="fa-IR"/>
        </w:rPr>
        <w:t>26- روز سيزدهم ماه رمضان‏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دعاى آن چنين است: «اللّهمّ إنّي أدينك بطاعتك و ولايتك، و ولاية محمّد نبيّك صلّى اللّه عليه و آله و سلّم، و ولاية أمير المؤمنين عليه السّلام حبيب نبيّك، و ولاية الحسن و الحسين سبطي نبيّك و سيّدي شباب أهل جنّتك، و أدينك يا ربّ بولاية عليّ بن الحسين و محمّد بن عليّ و جعفر بن محمّد و موسى بن جعفر و عليّ بن موسى و محمّد بن عليّ و عليّ بن محمّد و الحسن بن عليّ و سيّدي و مولاي صاحب الزّمان، أدينك يا ربّ بطاعتهم و ولايتهم و بالتّسليم بما فضّلتهم راضيا غير منكر و لا مستكبر [متكبّر] على [معنى‏] ما أنزلت في كتابك. اللّهمّ صلّ على محمّد و آل محمّد و ادفع عن وليّك و خليفتك و لسانك و القآئم بقسطك‏</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المعظّم لحرمتك و المعبّر عنك و النّاطق بحكمك و عينك النّاظرة و أذنك السّامعة و شاهد عبادك و حجّتك على خلقك و المجاهد في سبيلك و المجتهد في طاعتك و اجعلني و والديّ و ما ولدا و ولدي من الّذين ينصرونه و ينتصرون به في الدّنيا و الآخرة، اشعب به صدعنا و ارتق به فتقنا. اللّهمّ أمت به الجور و دمدم بمن نصب له و اقصم رؤوس الضّلالة حتّى لا تدع على الأرض منهم ديّارا»</w:t>
      </w:r>
      <w:r>
        <w:rPr>
          <w:rStyle w:val="FootnoteReference"/>
          <w:rFonts w:ascii="Arial" w:hAnsi="Arial" w:cs="Arial"/>
          <w:color w:val="000000"/>
          <w:sz w:val="30"/>
          <w:szCs w:val="30"/>
          <w:rtl/>
          <w:lang w:bidi="fa-IR"/>
        </w:rPr>
        <w:footnoteReference w:id="1457"/>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بار الها! من تو را ديندارى مى‏كنم با اطاعتت و ولايتت و ولايت محمد پيامبرت صلّى اللّه عليه و اله، و ولايت امير مؤمنان عليه السّلام دوست پيامبرت، و ولايت حسن و حسين دو نواده پيامبرت و دو سرور جوانان اهل بهشتت، و تو را ديندارى مى‏كنم اى پروردگار! به ولايت على بن الحسين و محمد بن على و جعفر بن محمد و موسى بن جعفر و على بن موسى و محمد بن على و على بن محمد و حسن بن على و آقا و مولايم صاحب الزمان- عليهم السّلام- ديندارى‏ات مى‏كنم اى پروردگار! به اطاعت و ولايت ايشان و تسليم بودن به آنچه آنان را برترى داده‏اى، با خشنودى بدون اين‏كه منكر باشم يا تكبر ورزم، به همان‏گونه كه در كتابت نازل فرموده‏اى. بار الها! بر محمد و آل محمد عليهم السّلام درود فرست و از ولىّ و خليفه و زبان گويايت و بپاخاسته [براى اجراى‏] دادگرى‏ات و تعظيم كننده حرمتت و بازگوكننده از سوى تو و گوينده حكم تو و چشم بيننده و گوش شنونده تو و گواه بندگانت و حجّت تو بر خلقت و جهادگر در راهت و تلاشگر در طاعتت، هرگونه بلا را دفع كن و او را در امانت گم‏ناشدنى خويش قرار ده و با سپاهيان پيروزت تأييد فرماى و او را يارى نموده و از او حمايت كن و مرا و والدينم و آنچه متولد كرده‏اند و فرزندانم را از كسانى قرار ده كه او را يارى مى‏كنند و به او يارى مى‏گيرند در دنيا و آخرت، پراكندگى‏مان را به او فراهم آور و جدايى‏هاى ما را به او منسجم گردان. اى خدا! به (ظهور) او </w:t>
      </w:r>
      <w:r>
        <w:rPr>
          <w:rFonts w:ascii="Arial" w:hAnsi="Arial" w:cs="Arial" w:hint="cs"/>
          <w:color w:val="000000"/>
          <w:sz w:val="30"/>
          <w:szCs w:val="30"/>
          <w:rtl/>
          <w:lang w:bidi="fa-IR"/>
        </w:rPr>
        <w:lastRenderedPageBreak/>
        <w:t>ستم را بميران و هركس با او بستيزد نابودش ساز و سران گمراهى را پشت بشكن، تا اين‏كه احدى از آن‏ها را روى زمين به جاى نگذارى.</w:t>
      </w:r>
    </w:p>
    <w:p w:rsidR="00F9093C" w:rsidRDefault="00F9093C" w:rsidP="00F9093C">
      <w:pPr>
        <w:pStyle w:val="NormalWeb"/>
        <w:bidi/>
        <w:rPr>
          <w:rFonts w:hint="cs"/>
          <w:rtl/>
          <w:lang w:bidi="fa-IR"/>
        </w:rPr>
      </w:pPr>
      <w:r>
        <w:rPr>
          <w:rFonts w:ascii="Arial" w:hAnsi="Arial" w:cs="Arial" w:hint="cs"/>
          <w:color w:val="465BFF"/>
          <w:sz w:val="30"/>
          <w:szCs w:val="30"/>
          <w:rtl/>
          <w:lang w:bidi="fa-IR"/>
        </w:rPr>
        <w:t>27- روز هيجدهم و شب نوزدهم ماه رمضان‏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اهتمام به اين دعا در آن مواقع، از ملاحظه دعاهاى وارد شده منقول در «اقبال» به دست مى‏آيد، و خداوند در هر حال يارى‏كننده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28- روز بيست و يكم ماه رمضان‏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ويژه پس از انجام نماز صبح؛ و بر اين معنى دلالت مى‏كند آنچه سيد اجل على بن طاووس در كتاب «اقبال» به سند خود، از حماد بن عثمان آورده كه گفت: شب بيست و يكم ماه رمضان بر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حضرت ابى عبد اللّه (امام صادق عليه السّلام) وارد شدم، آن حضرت به من فرمود: اى حمّاد! غسل كرده‏اى؟ عرض كردم: آرى، فدايت شوم! پس حصيرى خواست سپس فرمود: نزديك من بيا و نماز بگزار. و پيوسته نماز مى‏خواند و من در كنارش نماز مى‏گزاردم، تا اين‏كه از همه نمازهايمان فراغت يافتيم، آن‏گاه به دعا كردن پرداخت و من بر دعايش آمين مى‏گفتم تا اين‏كه سپيده‏دم فرا رسيد، پس آن جناب اذان و اقامه گفت و بعضى از غلامان خود را فراخواند، جلو ايستاد و ما پشت سرش قرار گرفتيم و نماز صبح را به جاى آورد، در ركعت اوّل سوره فاتحه الكتاب و سوره قدر، و در ركعت دوم سوره فاتحة الكتاب و سوره توحيد را قرائت كرد. و چون از تسبيح و تحميد و تقديس و ثناى خداى تعالى فراغت يافتيم و بر رسول خدا صلّى اللّه عليه و اله درود فرستاديم و براى تمام مؤمنين و مؤمنات و مسلمين و مسلمات اوّلين و آخرين دعا كرديم، آن حضرت به سجده افتاد، ساعتى طولانى جز نفس كشيدن چيزى از او نمى‏شنيدم، سپس شنيدم كه مى‏گفت: «لا إله إلّا أنت مقلّب القلوب و الأبصار، لا إله إلّا أنت خالق الخلق بلا حاجة فيك إليهم، لا إله إلّا أنت مبدئ الخلق لا ينقص من ملكك شي‏ء. لا إله إلّا أنت باعث من في القبور، لا إله إلّا أنت مدبّر الأمور، لا إله إلّا أنت ديّان الدّين و جبّار الجبابرة، لا إله إلّا أنت مجري المآء في الصّخرة الصّماّء، لا إله إلّا أنت مجري المآء في النّبات، لا إله إلّا أنت مكوّن طعم الثّمار، لا إله إلّا أنت محصي عدد القطر و ما تحمله السّحاب، لا إله إلّا أنت محصي عدد ما تجري به الرّياح في الهوآء، لا إله إلّا أنت محصي ما في البحار من رطب و يابس، لا إله إلّا أنت محصي ما يدبّ في ظلمات البحار و في أطباق الثّرى، أسألك بكلّ اسم سماّك الّذي سمّيت به نفسك، أو استأثرت به في علم الغيب عندك و أسألك باسمك الّذي إذا دعيت به أجبت و إذا سئلت به أعطيت، و أسألك بحقّك على محمّد و أهل بيته صلواتك عليهم و بركاتك و بحقّهم الّذي أوجبته على نفسك و أنلتهم به فضلك أن تصلّي على محمّد عبدك و رسولك الدّاعي إليك بإذنك و سراجك السّاطع بين عبادك في أرضك و سمآئك و جعلته رحمة للعالمين و نورا استضآء به المؤمنون فبشّرنا بجزيل ثوابك و أنذرنا الأليم من عذابك، أشهد أنّه قد جآء بالحقّ من عند الحقّ و صدّق المرسلين، و أشهد أنّ الّذين كذّبوه ذائقوا </w:t>
      </w:r>
      <w:r>
        <w:rPr>
          <w:rFonts w:ascii="Arial" w:hAnsi="Arial" w:cs="Arial" w:hint="cs"/>
          <w:color w:val="000000"/>
          <w:sz w:val="30"/>
          <w:szCs w:val="30"/>
          <w:rtl/>
          <w:lang w:bidi="fa-IR"/>
        </w:rPr>
        <w:lastRenderedPageBreak/>
        <w:t>العذاب الأليم، أسألك يا اللّه يا اللّه يا اللّه، يا ربّاه يا ربّاه يا ربّاه، يا سيّدي يا سيّدي يا سيّدي، يا مولاي يا مولاي يا مولاي، أسألك في هذه الغداة أن تصلّي على محمّد و آله [و آل محمّد] و أن تجعلني من أوفر عبادك و سآئليك نصيبا و أن تمنّ عليّ بفكاك رقبتي من النّار، يا أرحم الرّاحمين، و أسألك بجميع ما سألتك و ما لم أسألك من عظيم جلالك ما لو علمته لسألتك به أن تصلّي على محمّد و أهل بيته و أن تأذن لفرج من بفرجه فرج أوليآئك و أصفيآئك من خلقك و به تبيد الظّالمين و تهلكهم، عجّل ذلك يا ربّ العالمين و اعطني‏</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سؤلي يا ذا الجلال و الإكرام في جميع ما سألتك لعاجل الدّنيا و آجل الآخرة، يا من هو أقرب إليّ من حبل الوريد أقلني عثرتي و أقلبني بقضآء حوآئجي يا خالقي و يا رازقي و يا باعثي و يا محيي عظامي و هي رميم، صلّ على محمّد و آل محمّد و استجب لي دعآئي يا أرحم الرّاحمين»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هيچ معبود حقّى جز تو نيست، دگرگون‏كننده دل‏ها و ديده‏هايى. هيچ خدايى جز تو نيست آفريننده خلق بى‏آن‏كه نيازى در تو به آن‏ها باشد. هيچ خدايى جز تو نيست آغازگر آفرينش، از ملك تو چيزى كاسته نمى‏شود.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هيچ معبود حقّى جز تو نيست برانگيزنده هر آن‏كه در گورها است. هيچ معبود حقّى جز تو نيست تدبيركننده امور (هستى). هيچ معبود حقّى جز تو نيست جزادهنده و درهم‏كوبنده ستمگران. هيچ معبود حقّى جز تو نيست روان كننده آب در سنگ سخت. هيچ معبود حقّى جز تو نيست جارى‏كننده آب در [ميان‏] گياهان. هيچ معبود حقّى جز تو نيست چگونگى دهنده مزه ميوه‏ها. هيچ معبود حقّى جز تو نيست آگاه به تعداد قطره‏ها و آنچه ابرها حمل مى‏كنند. هيچ معبود حقّى جز تو نيست آگاه به شماره آنچه بادها در هوا مى‏پراكنند. هيچ معبود حقّى جز تو نيست داناى به شماره آنچه در درياها از تروخشك هست. هيچ معبود حقّى جز تو نيست شمارش‏كننده هر جنبنده‏اى كه در تاريكى‏هاى درياها و در طبقات خاك هست. از تو مى‏خواهم به اسم تو كه خودت را به آن ناميده‏اى يا در علم غيب خويش آن را به خود اختصاص داده‏اى. و تو را مى‏خوانم به هر اسمى كه احدى از خلقت، تو را به آن ناميد، پيغمبر يا صدّيق يا شهيدى يا كسى از فرشتگانت. و تو را مى‏خوانم به آن نامى كه هرگاه به آن خوانده شوى، اجابت مى‏كنى و چون به آن سؤال گردى، مى‏بخشى. و از تو مى‏خواهم به حقّ تو، بر محمد و اهل بيت او- كه درودها و بركاتت بر آن‏ها باد- و به حقّ آن‏ها كه بر خودت آن را واجب ساخته‏اى و به سبب آن ايشان را به فضل خويش نايل فرموده‏اى، اين‏كه درود فرستى بر محمّد بنده‏ات و فرستاده‏ات دعوت‏كننده به فرمان تو به سوى تو، و چراغ درخشان تو در بين بندگانت در زمين و آسمانت، و او را رحمت براى عالميان و نورى براى روشنايى گرفتن مؤمنان قرار دادى. پس، به پاداش فراوانت ما را مژده داد و از عذاب دردناكت ما را ترسانيد، گواهى مى‏دهم كه او حق را از طرف حق آورد و فرستادگانت را تصديق نمود، و شهادت مى‏دهم كه آن‏هايى كه او را تكذيب كردند، عذاب دردناك را خواهند چشيد. از تو مى‏خواهم اى اللّه! اى اللّه! اى اللّه! اى پروردگار! اى پروردگار! اى پروردگار! اى آقاى من! اى آقاى من! اى آقاى من! اى مولاى من! اى مولاى من! اى مولاى من! در اين صبحگاه از تو مى‏خواهم كه بر </w:t>
      </w:r>
      <w:r>
        <w:rPr>
          <w:rFonts w:ascii="Arial" w:hAnsi="Arial" w:cs="Arial" w:hint="cs"/>
          <w:color w:val="000000"/>
          <w:sz w:val="30"/>
          <w:szCs w:val="30"/>
          <w:rtl/>
          <w:lang w:bidi="fa-IR"/>
        </w:rPr>
        <w:lastRenderedPageBreak/>
        <w:t>محمد و آل او عليهم السّلام درود فرستى و مرا از پر قسمت‏ترين بندگان و درخواست‏كنندگانت قرار دهى، و بر من منّت نهى كه گردنم را از آتش دوزخ برهانى، اى مهربان‏ترين مهربانان! و از تو مى‏خواهم به تمام آنچه از تو سؤال نمودم و آنچه از تو درخواست نكردم از جلالت عظيم تو كه اگر آن را مى‏دانستم به آن از تو درخواست مى‏كردم اين‏كه بر محمد و خاندان او درود فرستى و فرج كسى را كه به فرج او،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دوستان و برگزيدگان از خلقت گشايش يابند، را اجازه فرمايى و به (دست) او ستمگران را نابود و هلاك گردانى. زودتر آن را برسان، اى پروردگار عالميان! و درخواستم را به من عطا كن، اى صاحب جلال و بزرگوارى! آنچه را درخواست نمودم براى دنياى نزديك و آخرت پس از اين به من عنايت كن، اى آن‏كه از رگ گردن به من نزديك‏ترى! لغزشم را جبران كن و با برآورده شدن حاجاتم مرا [از درگاهت‏] بازگردان، اى آفريدگار من! اى روزى‏دهنده به من! اى برانگيزاننده من! اى آن‏كه استخوان‏هاى پوسيده‏ام را زنده خواهى كرد! بر محمد و آل محمد عليهم السّلام درود بفرست و دعايم را به اجابت برسان، اى مهربان‏ترين مهربانان!.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هنگامى كه از دعا فراغت يافت سر برداشت، عرضه داشتم: فدايت گردم تو دعا مى‏كنى براى فرج كسى كه به فرج او برگزيدگان و اولياى خداوند گشايش يابند، آيا تو خود آن‏كس نيستى؟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نه. آن شخص قائم آل محمد عليهم السّلام است. گفتم: آيا براى خروج او نشانه‏اى هست؟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آرى. كسوف خورشيد هنگام برآمدنش دو سوم ساعت از روز گذشته، و خسوف ماه شب بيست و سوم، و فتنه‏اى كه بر اهل مصر سايه بلا افكند، و قطع شدن رود نيل، به آنچه برايت بيان نمودم بسنده كن و شب و روزت را در انتظار مولايت باش، كه خداوند هر روز در كارى است، و هيچ كارى از كار ديگر او را باز ندارد، او اللّه پروردگار عالميان است، و نگهدارى دوستانش به او مى‏باشد و آن‏ها نسبت به او بيمناكند.</w:t>
      </w:r>
      <w:r>
        <w:rPr>
          <w:rStyle w:val="FootnoteReference"/>
          <w:rFonts w:ascii="Arial" w:hAnsi="Arial" w:cs="Arial"/>
          <w:color w:val="000000"/>
          <w:sz w:val="30"/>
          <w:szCs w:val="30"/>
          <w:rtl/>
          <w:lang w:bidi="fa-IR"/>
        </w:rPr>
        <w:footnoteReference w:id="1458"/>
      </w:r>
    </w:p>
    <w:p w:rsidR="00F9093C" w:rsidRDefault="00F9093C" w:rsidP="00F9093C">
      <w:pPr>
        <w:pStyle w:val="NormalWeb"/>
        <w:bidi/>
        <w:rPr>
          <w:rFonts w:hint="cs"/>
          <w:rtl/>
          <w:lang w:bidi="fa-IR"/>
        </w:rPr>
      </w:pPr>
      <w:r>
        <w:rPr>
          <w:rFonts w:ascii="Arial" w:hAnsi="Arial" w:cs="Arial" w:hint="cs"/>
          <w:color w:val="465BFF"/>
          <w:sz w:val="30"/>
          <w:szCs w:val="30"/>
          <w:rtl/>
          <w:lang w:bidi="fa-IR"/>
        </w:rPr>
        <w:t>29- بعد از ذكر مصيبت سيّد الشهداء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اين دعا نوعى يارى نمودن آن حضرت عليه السّلام است. چنان‏كه در بخش پيشين در مكرمت چهل و هفتم يادآور شديم، و مؤيّد آن اين است كه يكى از دوستان صالح من ياد كرد اين‏كه: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مولايمان حضرت حجّت عليه السّلام را در خواب ديده بود، پس آن حضرت مضمون چنين مطلبى را فرموده بود كه: من براى مؤمنى كه مصيبت جدّ شهيدم را يادآور شود، سپس براى تعجيل فرج و تأييد من دعا نمايد، دعا مى‏كنم.</w:t>
      </w:r>
    </w:p>
    <w:p w:rsidR="00F9093C" w:rsidRDefault="00F9093C" w:rsidP="00F9093C">
      <w:pPr>
        <w:pStyle w:val="NormalWeb"/>
        <w:bidi/>
        <w:rPr>
          <w:rFonts w:hint="cs"/>
          <w:rtl/>
          <w:lang w:bidi="fa-IR"/>
        </w:rPr>
      </w:pPr>
      <w:r>
        <w:rPr>
          <w:rFonts w:ascii="Arial" w:hAnsi="Arial" w:cs="Arial" w:hint="cs"/>
          <w:color w:val="465BFF"/>
          <w:sz w:val="30"/>
          <w:szCs w:val="30"/>
          <w:rtl/>
          <w:lang w:bidi="fa-IR"/>
        </w:rPr>
        <w:t>30- بعد از زيارت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پس از زيارت مولايمان صاحب الزمان عليه السّلام، كه شهيد در كتاب «الدروس» به اين مطلب تصريح كرده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69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و شاهد بر اين است آن‏كه پس از زيارت‏هايى كه براى آن بزرگوار روايت شده، دعا براى آن حضرت هم- به‏طور خاصّ- رسيده است، كه همه يا قسمتى از آن‏ها را در بخش هشتم كتاب ان شاء اللّه تعالى خواهيم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شاهد بر اين، عقل و عرف مى‏باشد، زيرا كه بين مردم چنين متعارف است كه چون در پيشگاه بزرگان حاضر شوند، براى آنان دعا مى‏كنند. پس شايسته است كه مؤمن آشنا به شيوه متداول بين مردم، چون خود را در پيشگاه مولايش حاضر مى‏نمايد تا او را زيارت كند، از اين امر غافل نماند، به ويژه آن‏كه بداند اين كار موافق تمايل قلبى و مطابق با خواسته او است، به مقتضاى توقيع رسيده از ناحيه مقدّس او كه پيش‏تر روايت را آورديم كه فرموده: «و أكثروا الدّعآء بتعجيل الفرج»؛ و بسيار دعا كنيد براى زودتر رسيدن فرج.</w:t>
      </w:r>
    </w:p>
    <w:p w:rsidR="00F9093C" w:rsidRDefault="00F9093C" w:rsidP="00F9093C">
      <w:pPr>
        <w:pStyle w:val="NormalWeb"/>
        <w:bidi/>
        <w:rPr>
          <w:rFonts w:hint="cs"/>
          <w:rtl/>
          <w:lang w:bidi="fa-IR"/>
        </w:rPr>
      </w:pPr>
      <w:r>
        <w:rPr>
          <w:rFonts w:ascii="Arial" w:hAnsi="Arial" w:cs="Arial" w:hint="cs"/>
          <w:color w:val="465BFF"/>
          <w:sz w:val="30"/>
          <w:szCs w:val="30"/>
          <w:rtl/>
          <w:lang w:bidi="fa-IR"/>
        </w:rPr>
        <w:t>31- پس از گريستن از ترس خداى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اين هنگام نزديك‏ترين حالات است و جاى استجابت دعاها مى‏باشد، پس شايسته است كه مؤمن با دعا كردن براى مولايش او را ياد كند تا اندكى از حقوق واجب آن حضرت را ادا كرده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اين است آنچه در وسائل- ابواب قواطع الصلاة- از محمد بن على بن الحسين- شيخ صدوق قدّس سرّه- به سندش از منصور بن يونس بزرج آمده كه: از امام صادق عليه السّلام پرسيدم درباره كسى كه در نماز واجب، خودش را به گريستن بزند تا اين‏كه گريه كند [چه صورت دارد؟]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خدا سوگند! روشنى چشم است، و فرمود: اگر چنين حالى دست داد، مرا در آن حال ياد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پوشيده نيست كه اين امر، به خاطر آن است كه امام زمان او بود و بر وى حق داشت، پس براى هر مؤمنى شايسته است كه اين را نسبت به امام زمان خودش عمل كند، تا با دل و زبان، حقّ آن امام عليه السّلام را ادا كرده 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32- پس از تجديد هر نعمت و زوال هر محنت‏</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امام عصر عليه السّلام واسطه تمام نعمت‏ها است، و به بركت او هر محنت و رنج از ما دور مى‏گردد، و پيش‏تر گفتيم كه دعا براى واسطه نعمت، يكى از اقسام شكرانه نعمت است كه در آن ترغيب شده. و از اينجا است كه صلوات فرستادن بر محمد و آل محمد عليهم السّلام را نيز هنگام تجديد نعمت‏ها ترجيح مى‏دهيم، زيرا كه آن‏ها اولياى نعمت‏ها هستند، چنان‏كه در زيارت جامعه و روايات مستفيضه بلكه متواتره آمده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70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33- هنگام وارد شدن غم و اندوه‏</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از جمله آثار و نتايج دعا براى آن حضرت عليه السّلام آن است كه: او درباره دعاكننده دعا مى‏نمايد- چنان‏كه گذشت- پس دعاى آن جناب سبب زايل شدن و برطرف گشتن غم و اندوه دعاكننده مى‏شود، و به جهت آنچه در چند روايت پيش‏تر آورديم كه امام عليه السّلام در حزن و اندوه دوستانش اندوهگين مى‏شود، و بى‏ترديد در آن هنگام براى آن‏ها دعا مى‏كند- چنان‏كه در روايت نيز اشاره شده-، پس شايسته است كه دوستانش به او تأسّى جويند و اقتدا نمايند و براى برطرف شدن همّ و غمش دعا كنند، به اضافه اين‏كه گاهى همّ و غم آن جناب مايه همّ دوستانش مى‏گردد- چنان‏كه در بعضى از روايات آمده- و در اين هنگام دعا براى او بيشتر تأكيد 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مى‏توان براى اين مطلب تأييد گرفت از فرموده آن حضرت عليه السّلام، در توقيعى كه پيش‏تر آورديم: «و أكثروا الدّعآء بتعجيل الفرج فإنّ ذلك فرجكم». بنابراين‏كه اسم اشاره (ذلك) به دعا برگردد، يعنى: اين دعا سبب فرج و گشايش امر شما مى‏شود و موجب راحتى شما از هرگونه شدّت و غم مى‏گردد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34- در سختى‏ها و گرفتارى‏ها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شايسته است در مواقع سختى و گرفتارى براى تعجيل فرج آن حضرت بسيار دعا كرد، به جهت چند وجه: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مايه دعاى آن جناب مى‏شود- چنان‏كه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سبب دعاى فرشتگان مى‏گردد، زيرا كه آن‏ها درباره كسى كه در حقّ مؤمن غايب دعا كند دعا مى‏نمايند- چنان‏كه گذشت- و دعاى آن‏ها- ان شاء اللّه تعالى- به اجابت مى‏رسد.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فرموده آن حضرت: «و بسيار دعا كنيد براى تعجيل فرج، كه همان فرج شما است» بنابر آنچه در گذشته بيان داشتيم.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چهارم: اين‏كه دعا براى آن حضرت گونه‏اى از توسّل به او است- كه درود خداوند بر او باد- و آن بزرگوار وسيله نجات از سختى‏ها و بليّات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35- پس از نماز تسبيح‏</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نماز جعفر بن ابى طالب عليهما السّلام، به ويژه اگر آن را روز جمعه به جاى آورى، و شاهد بر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71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دعايى است كه از مولايمان حضرت كاظم عليه السّلام رسيده كه در كتاب جمال الاسبوع‏</w:t>
      </w:r>
      <w:r>
        <w:rPr>
          <w:rStyle w:val="FootnoteReference"/>
          <w:rFonts w:ascii="Arial" w:hAnsi="Arial" w:cs="Arial"/>
          <w:color w:val="000000"/>
          <w:sz w:val="30"/>
          <w:szCs w:val="30"/>
          <w:rtl/>
          <w:lang w:bidi="fa-IR"/>
        </w:rPr>
        <w:footnoteReference w:id="1459"/>
      </w:r>
      <w:r>
        <w:rPr>
          <w:rFonts w:ascii="Arial" w:hAnsi="Arial" w:cs="Arial" w:hint="cs"/>
          <w:color w:val="000000"/>
          <w:sz w:val="30"/>
          <w:szCs w:val="30"/>
          <w:rtl/>
          <w:lang w:bidi="fa-IR"/>
        </w:rPr>
        <w:t xml:space="preserve"> و غير آن روايت گرديده. خداوند ما و ساير مؤمنين را به انجام آن توفيق دهد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36- پيش از دعا براى خود و خانواده خود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اين است آنچه در مكرمت چهاردهم يادآور شديم، اضافه بر اين‏كه مقتضاى حقيقت ايمان همين است، چنان‏كه در حديث نبوى روايت آمده و حاصلش اين است: مؤمن [در حقيقت‏] مؤمن نخواهد بود تا اين‏كه رسول خدا صلّى اللّه عليه و آله را از خودش عزيزتر بداند، و خاندان پيغمبر را از خاندان خود عزيزتر بداند، و آنچه آن حضرت را مهموم ساخته از همّ خودش بالاتر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بدون ترديد دعا براى تعجيل فرج مولايمان صاحب الزمان عليه السّلام از امور مهم است و دل‏ها به آن شفا مى‏يابد، پس براى مؤمن شايسته است كه پيش از دعا براى خودش و خاندانش به آن آغاز نمايد، تا حق رسول خدا و خاندان او- صلوات اللّه عليهم اجمعين- را رعايت كرده 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37- روز غدير</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روزى است كه خداوند در آن امير مؤمنان و ائمه طاهرين عليهم السّلام را به ولايت بر مؤمنين و جانشينى خاتم پيغمبران صلّى اللّه عليه و آله اختصاص داد و آن ولايت را مولايمان صاحب الزمان از پدران معصومش عليهم السّلام ارث مى‏برد، پس چون مؤمن در اين روز تسلّط غاصبين و چيره شدن ستمگران را مشاهده كند و مخفى بودن حافظ دين را بنگرد، ايمان و دوستى‏اش نسبت به آن حضرت، او را وامى‏دارند كه براى زودتر شدن فرج دعا كند و ظهور آن جناب را از درگاه خداوند بخواهد و آسان شدن قيام و خروجش را مسألت نمايد كه روز تجديد پيمان بستن و عهد كردن [براى ولايت امامان عليهم السّلام‏] است و دعا براى فرج صاحب الزمان از جمله مصاديق آن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تأكيد آن دعا در روز غدير، ورود آن به‏طور خاصّ در دعايى است كه در كتاب‏هاى اقبال و زاد المعاد</w:t>
      </w:r>
      <w:r>
        <w:rPr>
          <w:rStyle w:val="FootnoteReference"/>
          <w:rFonts w:ascii="Arial" w:hAnsi="Arial" w:cs="Arial"/>
          <w:color w:val="000000"/>
          <w:sz w:val="30"/>
          <w:szCs w:val="30"/>
          <w:rtl/>
          <w:lang w:bidi="fa-IR"/>
        </w:rPr>
        <w:footnoteReference w:id="1460"/>
      </w:r>
      <w:r>
        <w:rPr>
          <w:rFonts w:ascii="Arial" w:hAnsi="Arial" w:cs="Arial" w:hint="cs"/>
          <w:color w:val="000000"/>
          <w:sz w:val="30"/>
          <w:szCs w:val="30"/>
          <w:rtl/>
          <w:lang w:bidi="fa-IR"/>
        </w:rPr>
        <w:t xml:space="preserve"> ياد شده، اوّل آن دعا چنين است: «اللّهمّ إنّي أسألك بحقّ محمّد نبيّك و عليّ </w:t>
      </w:r>
      <w:r>
        <w:rPr>
          <w:rFonts w:ascii="Arial" w:hAnsi="Arial" w:cs="Arial" w:hint="cs"/>
          <w:color w:val="000000"/>
          <w:sz w:val="30"/>
          <w:szCs w:val="30"/>
          <w:rtl/>
          <w:lang w:bidi="fa-IR"/>
        </w:rPr>
        <w:lastRenderedPageBreak/>
        <w:t>وليّك و الشّأن و القدر الّذي خصصتهما به دون خلقك»؛ خدايا! به حقّ محمد پيامبرت و على ولىّ‏ات و شأن و منزلتى كه از بين خلايقت به آن‏ها اختصاص داده‏اى از تو مى‏خواهم .... و در آخر آمده: «اللّهمّ فرّج عن أهل بيت محمّد نبيّك و اكشف عنهم و بهم عن المؤمنين الكربات اللّهمّ املاء الأرض بهم عدلا كما ملئت ظلما و جورا و أنجز لهم ما وعدتهم إنّك لا تخلف الميعاد»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72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خدايا! بر خاندان محمد پيامبرت فرج و گشايش ده و از آن‏ها و نيز از مؤمنين به سبب آن‏ها محنت‏ها و غم‏ها را برطرف ساز، خداوندا زمين را به وجود آن‏ها پر از عدل كن چنان‏كه از ظلم و جور پر شده است، و آنچه به ايشان وعده فرموده‏اى تحقق بخش به درستى كه تو خلف وعده نمى‏كنى.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مستحب است در اين روز از خداى تعالى بخواهى كه تو را از ياران آن حضرت- كه خداوند ظهور و فرجش را زودتر گرداند- قرار دهد، كه در دعاى شريف طولانى در كتاب «اقبال» ياد شده، و در آخر آن دعا آمده: «اللّهمّ إنّي أسألك بالحقّ الّذي جعلته عندهم، و بالّذى فضّلتهم على العالمين جميعا أن تبارك لنا في يومنا هذا الّذي أكرمتنا فيه بالوفآء لعهدك الّذي عهدت إلينا و الميثاق الّذي و اثقتنا به من موالات أوليآئك و البرآئة من أعدآئك، و تمنّ علينا بنعمتك و تجعله عندنا مستقرّا ثابتا و لا تسلبناه أبدا و لا تجعله عندنا مستودعا فإنّك قلت:</w:t>
      </w:r>
      <w:r>
        <w:rPr>
          <w:rFonts w:ascii="Arial" w:hAnsi="Arial" w:cs="Arial" w:hint="cs"/>
          <w:color w:val="006A0F"/>
          <w:sz w:val="30"/>
          <w:szCs w:val="30"/>
          <w:rtl/>
          <w:lang w:bidi="fa-IR"/>
        </w:rPr>
        <w:t xml:space="preserve"> فَمُسْتَقَرٌّ وَ مُسْتَوْدَعٌ‏</w:t>
      </w:r>
      <w:r>
        <w:rPr>
          <w:rFonts w:ascii="Arial" w:hAnsi="Arial" w:cs="Arial" w:hint="cs"/>
          <w:color w:val="000000"/>
          <w:sz w:val="30"/>
          <w:szCs w:val="30"/>
          <w:rtl/>
          <w:lang w:bidi="fa-IR"/>
        </w:rPr>
        <w:t xml:space="preserve"> فاجعله مستقرّا ثابتا و ارزقنا نصر دينك مع وليّ هاد من أهل بيت نبيّك قآئما رشيدا هاديا مهديّا من الضّلالة إلى الهدى و اجعلنا تحت رايته و في زمرة شهدآء مقتولين في سبيلك و على نصرة دينك»</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از تو مى‏خواهم به حقّى كه نزد آنان (خاندان پيغمبر) قرار داده‏اى و به آنچه بر تمام جهانيان برترى‏شان بخشيده‏اى، اين‏كه اين روز را بر ما مبارك سازى، اين روز كه ما را در آن، به جهت وفاى به عهد كه با ما بسته‏اى و پيمانى كه از ما گرفته‏اى، گراميمان داشته‏اى، پيمان دوستى و پيروى اوليائت و بيزارى از دشمنانت، [و از تو مى‏خواهم‏] كه با نعمتت بر ما منّت نهى و آن را نزد ما قرار يافته پايدار نمايى و هيچ‏گاه اين نعمت (ولايت) را از ما مگير و آن را نزد ما به‏طور امانت قرار مده، كه تو فرموده‏اى: (پس قرار يافته است و امانت سپرده شده) پس آن را برقرار و پايدار كن، و يارى دينت را در خدمت ولىّ هدايت‏كننده‏اى از خاندان پيغمبرت به ما روزى فرماى، آن هنگام كه به ارشاد بپاخيزد و هدايتگر هدايت شده از گمراهى به سوى راه راست بوده باشد، و ما را زير پرچم او و در شمار شهيدان راستينى كه در راه تو و به خاطر يارى دينت كشته شده باشند، قرار بده.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نزديك به اين عبارت در دعاى ياد شده در «زاد المعاد» آمده، و آنچه آورديم براى اهل بينش و هدايت خواهان بسنده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38- مطلق اوقات شريفه و شبها و روزهاى متبركه‏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دليل بر اين است آنچه در «مزار بحار» به سند خود، از فيض بن المختار از ششمين امام بر حق- كه درودهاى خداوند آمرزنده بر آن‏ها باد-، آورده: درباره زيارت حضرت ابى عبد اللّه الحسين عليه السّلام از امام صادق عليه السّلام چنين سؤال شد: آيا زيارت را وقتى هست كه از وقت ديگر بهتر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73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باشد؟ فرمود: او را- كه درود خداوند بر او باد- در هر وقت و به هر هنگام زيارت كنيد كه زيارت او بهترين موضوع است، هركس آن را بسيار انجام دهد خير بسيار براى خود فراهم آورده، و هركه آن را كم‏تر انجام دهد خير كم‏ترى برايش خواهد بود، و در اوقات شريفه زيارتتان را قرار دهيد كه كارهاى نيك در آن‏ها چند برابر است، و آن اوقات هنگام فرود آمدن فرشتگان براى زيارت او است ....</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محل شاهد، فرموده آن حضرت عليه السّلام است كه: «كارهاى نيك در آن‏ها چند برابر است» چون بدون ترديد، دعا از بهترين عبادت‏ها است، به خصوص دعاى ياد شده- يعنى درخواست تعجيل فرج و ظهور براى امام مظلوم غايب عليه السّلام- و آنچه ذكر كرديم همچون نورى بر فراز كوه طور روشن و آشكار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39- هنگام حضور در مجلس مخالفين و غاصبين حقوق امامان‏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هرگاه در مجلس مخالفين و غصب‏كنندگان حقوق ائمه طاهرين عليهم السّلام حضور يافتى، براى تعجيل ظهور امام عصر- عجّل اللّه فرجه الشريف- دعا كن؛ به جهت روايتى كه در «كامل الزيارات» در باب زيارت‏هاى امام حسين عليه السّلام آمده كه: يونس بن ظبيان به حضرت ابى عبد اللّه (امام صادق عليه السّلام) عرضه داشت: فدايت شوم؛ من در مجالس اين قوم يعنى فرزندان س ا ب ع (بنى عباس) شركت مى‏كنم، چه بگويم؟ فرمود: هرگاه در مجالس آن‏ها حضور يافتى و به ياد ما افتادى، پس بگو: «اللّهمّ أرنا الرّخآء و السّرور فإنّك تأتي على كلّ ما تريد ...»؛ خداوندا! زندگى فراخ و خوشحالى را به ما بنمايان كه تو هرچه را بخواهى توانى آورد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پوشيده نيست كه اين دعا براى حصول فرج و ظهور دولت حق است و اين دعاى جامعى است، چنان‏كه به اين مطلب توجه دادند با عبارت: «فإنّك تأتي على كلّ ما تريد». و مخفى مباد كه اين دعا به اين عبارت به جهت تقيّه است، بنابراين خصوصيتى ندارد كه همين تعبير گفته شود، بلكه محبوبيت دعا براى فرج آن‏ها و اهتمام ورزيدن به آن، هنگام حضور يافتن در مجالس مخالفين به هرگونه‏اى كه براى مؤمن ميسّر باشد، از اين عبارت به دست مى‏آيد كه شخص مؤمن براى حصول فرج ايشان و ظهور دولتشان، كه خداى- عزّ و جلّ- وعده فرموده، به درگاه او توجّه و نيايش نمايد، كه او به بندگان نزديك است و دعايشان را به اجابت مى‏رساند.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40- چهل روز مداومت به دعا براى فرج‏</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زيرا كه مداومت كردن به هر عبادتى تا چهل روز اثر خاصّ و فوايد ويژه‏اى دارد، از همين روى‏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74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ترغيب به آن در اخبار رسيده از امامان معصوم عليهم السّلام به‏طور عموم و خصوص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به‏طور عامّ: در حديث معروفى از پيغمبر اكرم صلّى اللّه عليه و اله در چند كتاب معتبر روايت شده كه: «هر آن بنده‏اى كه تا چهل روز عمل خالصانه‏اى براى خدا انجام دهد، خداوند چشمه‏هاى حكمت از دلش بر زبانش جارى سازد</w:t>
      </w:r>
      <w:r>
        <w:rPr>
          <w:rStyle w:val="FootnoteReference"/>
          <w:rFonts w:ascii="Arial" w:hAnsi="Arial" w:cs="Arial"/>
          <w:color w:val="000000"/>
          <w:sz w:val="30"/>
          <w:szCs w:val="30"/>
          <w:rtl/>
          <w:lang w:bidi="fa-IR"/>
        </w:rPr>
        <w:footnoteReference w:id="1461"/>
      </w:r>
      <w:r>
        <w:rPr>
          <w:rFonts w:ascii="Arial" w:hAnsi="Arial" w:cs="Arial" w:hint="cs"/>
          <w:color w:val="000000"/>
          <w:sz w:val="30"/>
          <w:szCs w:val="30"/>
          <w:rtl/>
          <w:lang w:bidi="fa-IR"/>
        </w:rPr>
        <w:t>». و به اين مضمون يا نزديك به آن چندين روايت وارد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به‏طور خاصّ: همان است كه در بحار به نقل از تفسير عيّاشى، از فضل بن ابى قره آمده كه گفت: شنيدم ابو عبد اللّه امام صادق عليه السّلام مى‏فرمود: «خداوند به ابراهيم وحى كرد كه براى تو فرزندى متولّد خواهد شد، پس [ابراهيم عليه السّلام‏] اين را به ساره بازگفت، ساره [با شگفتى‏] پرسيد: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آيا خواهم زاييد درحالى‏كه پيرزنى هستم؟! پس خداوند به [ابراهيم‏] وحى فرمود كه: او [ساره‏] خواهد زاييد و فرزندانش چهارصد سال اذيت خواهند كشيد، به جهت اين‏كه سخن مرا جواب گفت. امام صادق عليه السّلام فرمود: پس چون اذيت و رنج بر بنى اسرائيل به طول انجاميد، چهل روز به درگاه خداوند ناله و گريه كردند، پس خداوند به موسى و هارون وحى فرمود كه آن‏ها را از دست فرعون خلاص كند، كه صد و هفتاد سال آزار را از آن‏ها كاست. راوى گويد: سپس حضرت ابو عبد اللّه امام صادق عليه السّلام فرمود: همچنين شما هم اگر انجام دهيد البته خداوند بر ما گشايش خواهد داد، ولى اگر اين‏گونه نباشيد، اين امر تا آخرين حدّ خود به طول خواهد انجاميد.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آنچه مربوط به شرح اين حديث مى‏باشد، در باب گذشته بيان شد. و نيز بر اين مطلب دلالت مى‏كند: ترغيب به خواندن دعاى عهد كه از امام صادق عليه السّلام روايت گرديده است، كه تا چهل روز خوانده شود، از آن غفلت مكن.</w:t>
      </w:r>
    </w:p>
    <w:p w:rsidR="00F9093C" w:rsidRDefault="00F9093C" w:rsidP="00F9093C">
      <w:pPr>
        <w:pStyle w:val="NormalWeb"/>
        <w:bidi/>
        <w:rPr>
          <w:rFonts w:hint="cs"/>
          <w:rtl/>
          <w:lang w:bidi="fa-IR"/>
        </w:rPr>
      </w:pPr>
      <w:r>
        <w:rPr>
          <w:rFonts w:ascii="Arial" w:hAnsi="Arial" w:cs="Arial" w:hint="cs"/>
          <w:color w:val="465BFF"/>
          <w:sz w:val="30"/>
          <w:szCs w:val="30"/>
          <w:rtl/>
          <w:lang w:bidi="fa-IR"/>
        </w:rPr>
        <w:t>41- ماه محرّم‏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هر روزى كه در آن ظلمى از دشمنان بر امامان بر حق عليهم السّلام واقع شده، زيرا كه ايمان و محبّت شخص مؤمن نسبت به ايشان، و حزن و اندوهش بر مصيبت‏هاى آنان، او را برمى‏انگيزاند كه در پى خونخواهى و انتقام‏جويى و دادخواهى امامان عليهم السّلام باشد، و اين امور در چنين زمان‏هايى فراهم نمى‏گردد، مگر با درخواست زودتر شدن ظهور و تعجيل فرج مولايمان صاحب الزمان عليه السّلام، چنان‏كه پوشيده نيست.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75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مكان‏هايى كه دعا در آن‏ها بيشتر تأكيد شده‏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 كه همان‏طور كه دعا براى تعجيل فرج مولايمان حضرت حجّت عليه السّلام در زمان‏هاى مخصوصى تأكيد شده، همچنين در جاهاى معيّنى نيز مؤكّد است، يا از جهت تأسّى جستن و اقتدا كردن به آن حضرت عليه السّلام و يا به خاطر روايت شدن آن از امامان بزرگوار و يا از روى اعتبارات عقلى كه نزد اهل فهم مقبول مى‏باشد، از جمله آن اماكن:</w:t>
      </w:r>
    </w:p>
    <w:p w:rsidR="00F9093C" w:rsidRDefault="00F9093C" w:rsidP="00F9093C">
      <w:pPr>
        <w:pStyle w:val="NormalWeb"/>
        <w:bidi/>
        <w:rPr>
          <w:rFonts w:hint="cs"/>
          <w:rtl/>
          <w:lang w:bidi="fa-IR"/>
        </w:rPr>
      </w:pPr>
      <w:r>
        <w:rPr>
          <w:rFonts w:ascii="Arial" w:hAnsi="Arial" w:cs="Arial" w:hint="cs"/>
          <w:color w:val="465BFF"/>
          <w:sz w:val="30"/>
          <w:szCs w:val="30"/>
          <w:rtl/>
          <w:lang w:bidi="fa-IR"/>
        </w:rPr>
        <w:t>1- مسجد الحرام‏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آن- اضافه بر اين‏كه گمان مستجاب شدن دعا در آن مكان قوى است، پس شايسته است آنچه مى‏دانيم نزد خداى- عزّ و جلّ- و اوليائش اهميت دارد و سودش به عموم دوستانش مى‏رسد، اهتمام ورزيم- دعاى آن حضرت در آن‏جا است، كه شيخ صدوق رحمه اللّه در كتاب «كمال الدين» روايت آورده، و مى‏گويد: حديث كرد ما را محمد بن موسى بن المتوكل، گفت: حديث آورد براى ما عبد اللّه بن جعفر حميرى كه گفت: از محمد بن عثمان عمرى رحمه اللّه پرسيدم: آيا صاحب اين امر را ديده‏اى؟ گفت: آرى. و آخرين بارى كه او را ديدم كنار بيت اللّه الحرام بود، در حالى كه مى‏گفت: «اللّهمّ أنجزلي ما وعدتني»؛ خداوندا! وعده‏اى را كه به من داده‏اى تحقّق بخش.</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شيخ صدوق رحمه اللّه گفته: حديث آورد ما را محمد بن موسى بن المتوكل، گفت: حديث آورد ما را عبد اللّه بن جعفر حميرى، گفت: شنيدم محمد بن عثمان عمرى مى‏گفت: او- كه درود خداوند بر وى باد- را ديدم درحالى‏كه كنار ركن مستجار، به دامن كعبه چنگ زده بود و مى‏گفت: «اللّهمّ انتقم لي من أعدآئي»؛ خدايا! براى من از دشمنانم انتقام بگير.</w:t>
      </w:r>
    </w:p>
    <w:p w:rsidR="00F9093C" w:rsidRDefault="00F9093C" w:rsidP="00F9093C">
      <w:pPr>
        <w:pStyle w:val="NormalWeb"/>
        <w:bidi/>
        <w:rPr>
          <w:rFonts w:hint="cs"/>
          <w:rtl/>
          <w:lang w:bidi="fa-IR"/>
        </w:rPr>
      </w:pPr>
      <w:r>
        <w:rPr>
          <w:rFonts w:ascii="Arial" w:hAnsi="Arial" w:cs="Arial" w:hint="cs"/>
          <w:color w:val="465BFF"/>
          <w:sz w:val="30"/>
          <w:szCs w:val="30"/>
          <w:rtl/>
          <w:lang w:bidi="fa-IR"/>
        </w:rPr>
        <w:t>2- عرفات‏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همان محلّى كه حاجيان توقّف مى‏كنند، و دليل بر آن، وارد بودنش در دعايى است كه از امام صادق عليه السّلام روايت شده كه در آن‏جا خوانده شود، اين دعا در كتاب «زاد المعاد» مذكور است، مردمان نيك‏سيرت به آن مراجعه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(5)</w:t>
      </w:r>
    </w:p>
    <w:p w:rsidR="00F9093C" w:rsidRDefault="00F9093C" w:rsidP="00F9093C">
      <w:pPr>
        <w:pStyle w:val="NormalWeb"/>
        <w:bidi/>
        <w:rPr>
          <w:rFonts w:hint="cs"/>
          <w:rtl/>
          <w:lang w:bidi="fa-IR"/>
        </w:rPr>
      </w:pPr>
      <w:r>
        <w:rPr>
          <w:rFonts w:ascii="Arial" w:hAnsi="Arial" w:cs="Arial" w:hint="cs"/>
          <w:color w:val="465BFF"/>
          <w:sz w:val="30"/>
          <w:szCs w:val="30"/>
          <w:rtl/>
          <w:lang w:bidi="fa-IR"/>
        </w:rPr>
        <w:t>3- سرداب‏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سرداب غيبت در شهر سامرّا، و شاهد بر اهتمام به دعا در آن محل مقدّس، ادعيه و زياراتى است كه در كتب زيارات وارد شده، شايد قسمتى از آن‏ها را در باب هشتم بياوريم ان شاء اللّه تعالى.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76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lastRenderedPageBreak/>
        <w:t>4- جاهاى منسوب به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اماكن شريف و مقدّسى كه آن جناب در آن‏ها توقف كرده و به آن‏جاها قدم نهاده، مانند مسجد كوفه، مسجد سهله، مسجد صعصعه، مسجد جمكران و غير آن‏ها. چون شيوه اهل مودّت و عادت صاحبان محبت است كه هرگاه جاى درنگ و محلّ توقّف محبوب خويش را بنگرند، به ياد خوبى‏هاى او افتند و از فراقش متألّم شوند، و درباره‏اش دعا كنند، بلكه به محلّ توقّف و منزلگاه او مأنوس گردند، چنان‏كه گفته شده: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أمرّ على جدار ديار ليلى‏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أقبّل ذا الجدار و ذا الدّيارا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فما حبّ الدّيار شغفن قبلي‏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لكن حبّ من سكن الدّيارا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بر ديوارهاى ديار ليلى مى‏گذرم، ديوارها و ديارش را مى‏بوسم. محبت شهر و ديار دلم را شيفته ننموده، ولى محبت آن‏كه در اين ديار سكونت گرفته، دلم را شيدا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همين معنى گفته شده: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و من مذهبي حبّ الدّيار لأهلها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للنّاس فيما يعشقون مذاهب‏</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شيوه من، دوست داشتن شهر و ديارى به خاطر اهل آن است و مردم در آنچه عشق مى‏ورزند، شيوه‏هاى گوناگونى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شايسته است كه مؤمن مخلص هرگاه به سرداب مبارك وارد شد، يا يكى از اماكن توقف آن حضرت را زيارت كرد، به ياد صفاى مولايش باشد و ويژگى‏هاى جمال و جلال و كمال آن بزرگوار را در خاطر بياورد و توجه كند كه آن جناب از ظلم و تجاوز اهل عناد و گمراهان در چه وضعى به سر مى‏برد و از تصوّر آن احوال كاملا متأثّر گردد و از درگاه خداى قادر متعال بخواهد كه گشايش امر قيام مولايش را آسان كند و اميد او را از جهت دفع دشمنان و يارى دوستانش برآورده 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اضافه بر اين‏كه، آن اماكن مقدّسه و جاهاى ياد شده، محل‏هاى عبادت و دعاى آن حضرت عليه السّلام مى‏باشند، بنابراين سزاوار است كه مؤمن دوستدار آن جناب به او تأسّى كند، زيرا كه دعا </w:t>
      </w:r>
      <w:r>
        <w:rPr>
          <w:rFonts w:ascii="Arial" w:hAnsi="Arial" w:cs="Arial" w:hint="cs"/>
          <w:color w:val="000000"/>
          <w:sz w:val="30"/>
          <w:szCs w:val="30"/>
          <w:rtl/>
          <w:lang w:bidi="fa-IR"/>
        </w:rPr>
        <w:lastRenderedPageBreak/>
        <w:t>براى تعجيل فرج و برطرف شدن غم و اندوه از چهره انورش از بهترين عبادت‏ها و مهم‏ترين دعاها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5- حرم حضرت سيد الشهداء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جاهايى كه دعا براى تعجيل فرج در آن‏ها مؤكّد است، حرم مطهر مولاى شهيد مظلوممان حضرت ابى عبد اللّه الحسين عليه السّلام است، چون هرگاه مؤمن در حرم شريف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77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حضرت، انواع ظلم و مصيبتى كه بر او و خاندان گرامى‏اش وارد آمده، در ذهن مجسّم كند و بداند كه خونخواه آن جناب و انتقام‏گيرنده از دشمنان و ستم‏كنندگان به او، مولايمان صاحب الزمان عليه السّلام است، عقل و مودّتش او را خواهند برانگيخت كه براى تعجيل فرج و ظهور آن حضرت دعا نمايد و با تضرع و زارى، اين امر را از درگاه الهى بخواهد.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اين است، آنچه در روايت ابو حمزه ثمالى در باب هفتاد و نهم «كامل الزيارات»، از امام صادق عليه السّلام آمده كه در جايى از آن زيارت فرموده: پس از درود فرستادن بر حسين عليه السّلام، بر همه امامان عليهم السّلام درود مى‏فرستى، همچنان‏كه بر حسن و حسين عليهما السّلام درود فرستادى، و مى‏گويى: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به آن‏ها كلمات خويش را تمام گردان و وعده‏ات را به ايشان تحقق بخش ...</w:t>
      </w:r>
      <w:r>
        <w:rPr>
          <w:rStyle w:val="FootnoteReference"/>
          <w:rFonts w:ascii="Arial" w:hAnsi="Arial" w:cs="Arial"/>
          <w:color w:val="000000"/>
          <w:sz w:val="30"/>
          <w:szCs w:val="30"/>
          <w:rtl/>
          <w:lang w:bidi="fa-IR"/>
        </w:rPr>
        <w:footnoteReference w:id="1462"/>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جاى ديگر، از همان زيارت فرموده: ... سپس گونه‏ات را بر آن بگذار و بگو: «اللّهمّ ربّ الحسين اشف صدر الحسين. اللّهمّ ربّ الحسين اطلب بدم الحسين ...»؛</w:t>
      </w:r>
      <w:r>
        <w:rPr>
          <w:rStyle w:val="FootnoteReference"/>
          <w:rFonts w:ascii="Arial" w:hAnsi="Arial" w:cs="Arial"/>
          <w:color w:val="000000"/>
          <w:sz w:val="30"/>
          <w:szCs w:val="30"/>
          <w:rtl/>
          <w:lang w:bidi="fa-IR"/>
        </w:rPr>
        <w:footnoteReference w:id="1463"/>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اى پروردگار حسين! سينه حسين را شفا بده. خداوندا! اى پروردگار حسين! براى حسين خونخواهى كن. جهت دلالت اين عبارت روشن است، چون مولايمان حضرت حجّت عليه السّلام است كه براى حسين عليه السّلام خونخواهى مى‏كند و با انتقام گرفتن از دشمنانش، سينه‏اش را شفا مى‏دهد.</w:t>
      </w:r>
    </w:p>
    <w:p w:rsidR="00F9093C" w:rsidRDefault="00F9093C" w:rsidP="00F9093C">
      <w:pPr>
        <w:pStyle w:val="NormalWeb"/>
        <w:bidi/>
        <w:rPr>
          <w:rFonts w:hint="cs"/>
          <w:rtl/>
          <w:lang w:bidi="fa-IR"/>
        </w:rPr>
      </w:pPr>
      <w:r>
        <w:rPr>
          <w:rFonts w:ascii="Arial" w:hAnsi="Arial" w:cs="Arial" w:hint="cs"/>
          <w:color w:val="465BFF"/>
          <w:sz w:val="30"/>
          <w:szCs w:val="30"/>
          <w:rtl/>
          <w:lang w:bidi="fa-IR"/>
        </w:rPr>
        <w:t>6- حرم مولايمان حضرت رضا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جهت وارد بودن آن، در زيارتى كه در «كامل الزيارات»</w:t>
      </w:r>
      <w:r>
        <w:rPr>
          <w:rStyle w:val="FootnoteReference"/>
          <w:rFonts w:ascii="Arial" w:hAnsi="Arial" w:cs="Arial"/>
          <w:color w:val="000000"/>
          <w:sz w:val="30"/>
          <w:szCs w:val="30"/>
          <w:rtl/>
          <w:lang w:bidi="fa-IR"/>
        </w:rPr>
        <w:footnoteReference w:id="1464"/>
      </w:r>
      <w:r>
        <w:rPr>
          <w:rFonts w:ascii="Arial" w:hAnsi="Arial" w:cs="Arial" w:hint="cs"/>
          <w:color w:val="000000"/>
          <w:sz w:val="30"/>
          <w:szCs w:val="30"/>
          <w:rtl/>
          <w:lang w:bidi="fa-IR"/>
        </w:rPr>
        <w:t xml:space="preserve"> روايت گرديده كه در آن زيارت پس از درود فرستادن بر يكايك امامان عليهم السّلام آمده: «اللّهمّ صلّ على حجّتك و وليّك و القآئم في خلقك صلاة نامية باقية تعجّل بها فرجه و تنصره بها ...»</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خداوندا! بر حجّت و ولىّ‏ات و قائم در خلقت درود بفرست، درودى روزافزون و پايدار كه به آن فرجش را زودتر كنى و به آن پيروزش گردانى.</w:t>
      </w:r>
    </w:p>
    <w:p w:rsidR="00F9093C" w:rsidRDefault="00F9093C" w:rsidP="00F9093C">
      <w:pPr>
        <w:pStyle w:val="NormalWeb"/>
        <w:bidi/>
        <w:rPr>
          <w:rFonts w:hint="cs"/>
          <w:rtl/>
          <w:lang w:bidi="fa-IR"/>
        </w:rPr>
      </w:pPr>
      <w:r>
        <w:rPr>
          <w:rFonts w:ascii="Arial" w:hAnsi="Arial" w:cs="Arial" w:hint="cs"/>
          <w:color w:val="465BFF"/>
          <w:sz w:val="30"/>
          <w:szCs w:val="30"/>
          <w:rtl/>
          <w:lang w:bidi="fa-IR"/>
        </w:rPr>
        <w:t>7- حرم عسكريين عليهما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شهر سرّ من رأى (سامرّا)؛ و شاهد بر آن است، آنچه در زيارتى كه در همان كتاب‏</w:t>
      </w:r>
      <w:r>
        <w:rPr>
          <w:rStyle w:val="FootnoteReference"/>
          <w:rFonts w:ascii="Arial" w:hAnsi="Arial" w:cs="Arial"/>
          <w:color w:val="000000"/>
          <w:sz w:val="30"/>
          <w:szCs w:val="30"/>
          <w:rtl/>
          <w:lang w:bidi="fa-IR"/>
        </w:rPr>
        <w:footnoteReference w:id="1465"/>
      </w:r>
      <w:r>
        <w:rPr>
          <w:rFonts w:ascii="Arial" w:hAnsi="Arial" w:cs="Arial" w:hint="cs"/>
          <w:color w:val="000000"/>
          <w:sz w:val="30"/>
          <w:szCs w:val="30"/>
          <w:rtl/>
          <w:lang w:bidi="fa-IR"/>
        </w:rPr>
        <w:t xml:space="preserve"> براى ايشان روايت آمده كه: «اللّهمّ عجّل فرج وليّك و ابن وليّك، و اجعل فرجنا مع فرجهم يا أرحم الرّاحمين»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78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پروردگارا! فرج و گشايش [امر حكومت‏] ولىّ‏ات و فرزند ولىّ‏ات را زودتر برسان و گشايش وضع ما را با فرج ايشان قرار ده، اى مهربان‏ترين مهربانان.</w:t>
      </w:r>
    </w:p>
    <w:p w:rsidR="00F9093C" w:rsidRDefault="00F9093C" w:rsidP="00F9093C">
      <w:pPr>
        <w:pStyle w:val="NormalWeb"/>
        <w:bidi/>
        <w:rPr>
          <w:rFonts w:hint="cs"/>
          <w:rtl/>
          <w:lang w:bidi="fa-IR"/>
        </w:rPr>
      </w:pPr>
      <w:r>
        <w:rPr>
          <w:rFonts w:ascii="Arial" w:hAnsi="Arial" w:cs="Arial" w:hint="cs"/>
          <w:color w:val="465BFF"/>
          <w:sz w:val="30"/>
          <w:szCs w:val="30"/>
          <w:rtl/>
          <w:lang w:bidi="fa-IR"/>
        </w:rPr>
        <w:t>8- حرم هريك از امامان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اين دعا از بهترين وسايل نزديك شدن و تقرّب جستن به ايشان است و مايه مسرت و خشنودى آنان مى‏باشد. و شاهد بر اين است، آنچه در كتاب «كامل الزيارات» در باب زيارت همه امامان عليهم السّلام روايت شده است. بلكه مى‏توان گفت: اين دعا از مهم‏ترين وظايف مردم در هر جايى كه ويژگى و احترامى دارد مى‏باشد، كه خداوند- تعالى شأنه- فرموده:</w:t>
      </w:r>
      <w:r>
        <w:rPr>
          <w:rFonts w:ascii="Arial" w:hAnsi="Arial" w:cs="Arial" w:hint="cs"/>
          <w:color w:val="006A0F"/>
          <w:sz w:val="30"/>
          <w:szCs w:val="30"/>
          <w:rtl/>
          <w:lang w:bidi="fa-IR"/>
        </w:rPr>
        <w:t xml:space="preserve"> فِي بُيُوتٍ أَذِنَ اللَّهُ أَنْ تُرْفَعَ وَ يُذْكَرَ فِيهَا اسْمُهُ‏</w:t>
      </w:r>
      <w:r>
        <w:rPr>
          <w:rStyle w:val="FootnoteReference"/>
          <w:rFonts w:ascii="Arial" w:hAnsi="Arial" w:cs="Arial"/>
          <w:color w:val="000000"/>
          <w:sz w:val="30"/>
          <w:szCs w:val="30"/>
          <w:rtl/>
          <w:lang w:bidi="fa-IR"/>
        </w:rPr>
        <w:footnoteReference w:id="1466"/>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خانه‏هايى كه خداوند دستور فرموده رفعت يابند و در آن‏ها نام او ياد شود. كه اين دعا از بهترين ذكرها و محبوب‏ترين آن‏ها نزد صاحبان بصيرت و مهم‏ترين آن‏ها نزد اهل عبرت است، پس بايد كه در همه اوقات از شب و روز به آن اهتمام ورزند.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79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بخش هفتم: چگونگى دعا براى تعجيل فرج امام عصر- عجّل اللّه فرجه الشريف-</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81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اين بخش از كتاب مشتمل بر سه مقصد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مقصد اوّل: تذكر چند مطلب‏</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يادآورى مطالبى كه سزاوار است پيش از شروع به مقصود توجّه داده 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يكم: بدان كه دست‏يابى به تمام فوايد و ثواب‏ها و نتايجى كه در بخش پنجم ياد شده، متوقّف بر مداومت و بسيار دعا كردن براى تعجيل فرج مولايمان مى‏باشد. زيرا كه قسمتى از فوايد ياد شده، مترتّب بر امتثال و اطاعت فرمان مطاع آن حضرت در توقيع شريف گذشته است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أكثروا الدّعآء بتعجيل الفرج ...». پس باز هم به آن مراجعه نموده و در آن دقت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شايسته و مؤكّد است كه دعاكننده خودش را از آنچه مانع از قبولى عبادت است پاك نمايد، و نفس خويش را از خوى ناپسند و رفتار زشت و كارهاى ناروا تهذيب كند، و از محبّت دنياى پست و تكبّر و حسد و غيبت و سخن‏چينى و مانند آن‏ها بپرهيزد، زيرا كه دعا بهترين عبادت‏هاى شرعى است، به ويژه دعا براى تعجيل فرج مولايمان حضرت حجّت و خواستن ظهور و عافيت براى آن جناب. و مى‏بايست نيّت شخص در دعا از تمام آلايش‏هاى نفسانى و هواهاى شيطانى خالص باشد، زيرا كه خلوص نيّت از مهم‏ترين امورى است كه رعايتش بر انسان واجب است، چنانكه آياتى از قرآن و روايات متواتره‏اى از پيغمبر صلّى اللّه عليه و اله بر آن دلالت دارد، خداوند ما و ساير مؤمنين را به آن توفيق دهد،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كمال ثواب‏ها و مكارم ياد شده، بستگى به تحصيل تقوى دارد، به جهت فرموده خداى‏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82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تعالى:</w:t>
      </w:r>
      <w:r>
        <w:rPr>
          <w:rFonts w:ascii="Arial" w:hAnsi="Arial" w:cs="Arial" w:hint="cs"/>
          <w:color w:val="006A0F"/>
          <w:sz w:val="30"/>
          <w:szCs w:val="30"/>
          <w:rtl/>
          <w:lang w:bidi="fa-IR"/>
        </w:rPr>
        <w:t xml:space="preserve"> إِنَّما يَتَقَبَّلُ اللَّهُ مِنَ الْمُتَّقِينَ‏</w:t>
      </w:r>
      <w:r>
        <w:rPr>
          <w:rStyle w:val="FootnoteReference"/>
          <w:rFonts w:ascii="Arial" w:hAnsi="Arial" w:cs="Arial"/>
          <w:color w:val="000000"/>
          <w:sz w:val="30"/>
          <w:szCs w:val="30"/>
          <w:rtl/>
          <w:lang w:bidi="fa-IR"/>
        </w:rPr>
        <w:footnoteReference w:id="1467"/>
      </w:r>
      <w:r>
        <w:rPr>
          <w:rFonts w:ascii="Arial" w:hAnsi="Arial" w:cs="Arial" w:hint="cs"/>
          <w:color w:val="000000"/>
          <w:sz w:val="30"/>
          <w:szCs w:val="30"/>
          <w:rtl/>
          <w:lang w:bidi="fa-IR"/>
        </w:rPr>
        <w:t>؛ خداوند فقط از تقواپيشگان مى‏پذيرد. و همان‏گونه كه تقوى درجات و مراتب مختلفى دارد، پذيرش و قبولى نيز درجاتى دارد؛ بنابراين هركس تقواى قوى‏ترى داشته باشد، نتايج نيك و مكارم حاصله براى او از آن دعا كامل‏تر و بارزتر خواهد بود و همين‏طور در ساير عبادت‏هاى شرعى- چه واجب و چه مستحب- وضع و حال بر همين منوال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اين‏كه گفتيم: كمال ثواب‏ها به آن بستگى دارد، بدان جهت است كه از برخى آيات برمى‏آيد كه ثواب بر كارهاى نيك مترتب مى‏شود، هرچند كه عمل‏كننده گنهكار باشد، از جمله:</w:t>
      </w:r>
      <w:r>
        <w:rPr>
          <w:rFonts w:ascii="Arial" w:hAnsi="Arial" w:cs="Arial" w:hint="cs"/>
          <w:color w:val="006A0F"/>
          <w:sz w:val="30"/>
          <w:szCs w:val="30"/>
          <w:rtl/>
          <w:lang w:bidi="fa-IR"/>
        </w:rPr>
        <w:t xml:space="preserve"> إِنَّا لا نُضِيعُ أَجْرَ مَنْ أَحْسَنَ عَمَلًا</w:t>
      </w:r>
      <w:r>
        <w:rPr>
          <w:rStyle w:val="FootnoteReference"/>
          <w:rFonts w:ascii="Arial" w:hAnsi="Arial" w:cs="Arial"/>
          <w:color w:val="000000"/>
          <w:sz w:val="30"/>
          <w:szCs w:val="30"/>
          <w:rtl/>
          <w:lang w:bidi="fa-IR"/>
        </w:rPr>
        <w:footnoteReference w:id="1468"/>
      </w:r>
      <w:r>
        <w:rPr>
          <w:rFonts w:ascii="Arial" w:hAnsi="Arial" w:cs="Arial" w:hint="cs"/>
          <w:color w:val="000000"/>
          <w:sz w:val="30"/>
          <w:szCs w:val="30"/>
          <w:rtl/>
          <w:lang w:bidi="fa-IR"/>
        </w:rPr>
        <w:t>؛ ما اجر كسى را كه كار نيك كرد، ضايع نخواهيم ساخت.</w:t>
      </w:r>
      <w:r>
        <w:rPr>
          <w:rFonts w:ascii="Arial" w:hAnsi="Arial" w:cs="Arial" w:hint="cs"/>
          <w:color w:val="006A0F"/>
          <w:sz w:val="30"/>
          <w:szCs w:val="30"/>
          <w:rtl/>
          <w:lang w:bidi="fa-IR"/>
        </w:rPr>
        <w:t xml:space="preserve"> إِنَّ اللَّهَ لا يُضِيعُ أَجْرَ الْمُحْسِنِينَ‏</w:t>
      </w:r>
      <w:r>
        <w:rPr>
          <w:rStyle w:val="FootnoteReference"/>
          <w:rFonts w:ascii="Arial" w:hAnsi="Arial" w:cs="Arial"/>
          <w:color w:val="000000"/>
          <w:sz w:val="30"/>
          <w:szCs w:val="30"/>
          <w:rtl/>
          <w:lang w:bidi="fa-IR"/>
        </w:rPr>
        <w:footnoteReference w:id="1469"/>
      </w:r>
      <w:r>
        <w:rPr>
          <w:rFonts w:ascii="Arial" w:hAnsi="Arial" w:cs="Arial" w:hint="cs"/>
          <w:color w:val="000000"/>
          <w:sz w:val="30"/>
          <w:szCs w:val="30"/>
          <w:rtl/>
          <w:lang w:bidi="fa-IR"/>
        </w:rPr>
        <w:t>؛ به درستى كه خداوند پاداش نيكوكاران را ضايع نخواهد گذاشت.</w:t>
      </w:r>
      <w:r>
        <w:rPr>
          <w:rFonts w:ascii="Arial" w:hAnsi="Arial" w:cs="Arial" w:hint="cs"/>
          <w:color w:val="006A0F"/>
          <w:sz w:val="30"/>
          <w:szCs w:val="30"/>
          <w:rtl/>
          <w:lang w:bidi="fa-IR"/>
        </w:rPr>
        <w:t xml:space="preserve"> أَنِّي لا أُضِيعُ عَمَلَ عامِلٍ مِنْكُمْ‏</w:t>
      </w:r>
      <w:r>
        <w:rPr>
          <w:rStyle w:val="FootnoteReference"/>
          <w:rFonts w:ascii="Arial" w:hAnsi="Arial" w:cs="Arial"/>
          <w:color w:val="000000"/>
          <w:sz w:val="30"/>
          <w:szCs w:val="30"/>
          <w:rtl/>
          <w:lang w:bidi="fa-IR"/>
        </w:rPr>
        <w:footnoteReference w:id="1470"/>
      </w:r>
      <w:r>
        <w:rPr>
          <w:rFonts w:ascii="Arial" w:hAnsi="Arial" w:cs="Arial" w:hint="cs"/>
          <w:color w:val="000000"/>
          <w:sz w:val="30"/>
          <w:szCs w:val="30"/>
          <w:rtl/>
          <w:lang w:bidi="fa-IR"/>
        </w:rPr>
        <w:t>؛ من كار هيچ عمل‏كننده‏اى را از شما ضايع نخواهم كرد.</w:t>
      </w:r>
      <w:r>
        <w:rPr>
          <w:rFonts w:ascii="Arial" w:hAnsi="Arial" w:cs="Arial" w:hint="cs"/>
          <w:color w:val="006A0F"/>
          <w:sz w:val="30"/>
          <w:szCs w:val="30"/>
          <w:rtl/>
          <w:lang w:bidi="fa-IR"/>
        </w:rPr>
        <w:t xml:space="preserve"> أُولئِكَ الَّذِينَ نَتَقَبَّلُ عَنْهُمْ أَحْسَنَ ما عَمِلُوا وَ نَتَجاوَزُ عَنْ سَيِّئاتِهِمْ فِي أَصْحابِ الْجَنَّةِ وَعْدَ الصِّدْقِ الَّذِي كانُوا يُوعَدُونَ‏</w:t>
      </w:r>
      <w:r>
        <w:rPr>
          <w:rStyle w:val="FootnoteReference"/>
          <w:rFonts w:ascii="Arial" w:hAnsi="Arial" w:cs="Arial"/>
          <w:color w:val="000000"/>
          <w:sz w:val="30"/>
          <w:szCs w:val="30"/>
          <w:rtl/>
          <w:lang w:bidi="fa-IR"/>
        </w:rPr>
        <w:footnoteReference w:id="1471"/>
      </w:r>
      <w:r>
        <w:rPr>
          <w:rFonts w:ascii="Arial" w:hAnsi="Arial" w:cs="Arial" w:hint="cs"/>
          <w:color w:val="000000"/>
          <w:sz w:val="30"/>
          <w:szCs w:val="30"/>
          <w:rtl/>
          <w:lang w:bidi="fa-IR"/>
        </w:rPr>
        <w:t xml:space="preserve">؛ آنانند كه نيكوترين اعمالشان را از ايشان مى‏پذيريم و از گناهانشان درمى‏گذريم در اهل بهشت </w:t>
      </w:r>
      <w:r>
        <w:rPr>
          <w:rFonts w:ascii="Arial" w:hAnsi="Arial" w:cs="Arial" w:hint="cs"/>
          <w:color w:val="000000"/>
          <w:sz w:val="30"/>
          <w:szCs w:val="30"/>
          <w:rtl/>
          <w:lang w:bidi="fa-IR"/>
        </w:rPr>
        <w:lastRenderedPageBreak/>
        <w:t>[داخل شوند] وعده راستينى كه وعده مى‏شدند. بنابراين مقتضاى جمع بين اين آيات و آيه‏</w:t>
      </w:r>
      <w:r>
        <w:rPr>
          <w:rFonts w:ascii="Arial" w:hAnsi="Arial" w:cs="Arial" w:hint="cs"/>
          <w:color w:val="006A0F"/>
          <w:sz w:val="30"/>
          <w:szCs w:val="30"/>
          <w:rtl/>
          <w:lang w:bidi="fa-IR"/>
        </w:rPr>
        <w:t xml:space="preserve"> إِنَّما يَتَقَبَّلُ اللَّهُ ...</w:t>
      </w:r>
      <w:r>
        <w:rPr>
          <w:rFonts w:ascii="Arial" w:hAnsi="Arial" w:cs="Arial" w:hint="cs"/>
          <w:color w:val="000000"/>
          <w:sz w:val="30"/>
          <w:szCs w:val="30"/>
          <w:rtl/>
          <w:lang w:bidi="fa-IR"/>
        </w:rPr>
        <w:t xml:space="preserve"> به شهادت روايات بسيار، مترتب بودن كمال ثواب بر تقوى مى‏باشد، و گستردن دامن بحث جاى ديگرى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از خلال سخنان گذشته‏مان معلوم شد كه ثواب‏ها و آثار و نتايج نيك ياد شده بر كثرت دعا كردن براى تعجيل ظهور و فرج آن حضرت عليه السّلام مترتب مى‏شود، چه با زبان فارسى و چه با زبان عربى و يا زبان‏هاى ديگر دعا كند، به جهت اطلاق دلايل و روايات ياد شده مانند فرموده آن حضرت عليه السّلام: «و أكثروا الدّعآء بتعجيل الفرج ...»؛ و بسيار دعا كنيد براى زودتر شدن فرج. و فرموده امام عسكرى عليه السّلام: «و وفّقه للدّعآء بتعجيل فرجه»؛ و او را به دعا كردن براى تعجيل فرج آن حضرت توفيق دهد. و روايات ديگر.</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فرقى ندارد كه دعا به نظم باشد يا نثر، چنان‏كه تفاوت نمى‏كند كه عبارت دعا را خود دعاكننده انشا كرده باشد يا غير او، به همان دلايل گذشته.</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جايز است كسى كه آشناى به زبان است و چگونگى دعا را مى‏داند به زبان عربى دعايى تأليف كند، به دليل اصل اوليّه [كه آنچه از شرع نهى نشده، جايز است‏] و به دليل‏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83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عمومات و اطلاقات امر به دعا، بدون اختصاص داشتن به لغتى از لغت‏ها يا گونه‏اى از گونه‏ها. و مؤيّد اين است آنچه در جلد نوزدهم بحار به نقل از خطّ شهيد قدّس سرّه، روايت آمده كه امير مؤمنان عليه السّلام فرمود: رسول خدا صلّى اللّه عليه و اله فرمودند: به درستى كه دعا بلا را رد مى‏كند، هرچند كه وقوع آن حتمى شده باشد. وشّاء گويد: به عبد اللّه بن سنان گفتم: آيا در اين خصوص دعاى معيّنى هست؟ جواب داد: من از امام صادق عليه السّلام پرسيدم. فرمود: آرى. براى شيعيان مستضعف در هر مشكلى از مشكلات دعاى معيّنى است، و امّا بصيرت يافتگان رسيده [به مراتب عاليه‏] دعايشان پشت مانع نمى‏ماند.</w:t>
      </w:r>
      <w:r>
        <w:rPr>
          <w:rStyle w:val="FootnoteReference"/>
          <w:rFonts w:ascii="Arial" w:hAnsi="Arial" w:cs="Arial"/>
          <w:color w:val="000000"/>
          <w:sz w:val="30"/>
          <w:szCs w:val="30"/>
          <w:rtl/>
          <w:lang w:bidi="fa-IR"/>
        </w:rPr>
        <w:footnoteReference w:id="1472"/>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شاهد بر آنچه گفتيم، آن است كه در «كافى» و «تهذيب» و «وسائل»، روايت مسندى از اسماعيل بن الفضل آمده كه گفت: از حضرت ابى عبد اللّه امام صادق عليه السّلام درباره قنوت و آنچه در آن گفته مى‏شود، پرسيدم. فرمود: آنچه خداوند بر زبانت جارى كرد و در آن چيز معيّنى نمى‏دانم.</w:t>
      </w:r>
      <w:r>
        <w:rPr>
          <w:rStyle w:val="FootnoteReference"/>
          <w:rFonts w:ascii="Arial" w:hAnsi="Arial" w:cs="Arial"/>
          <w:color w:val="000000"/>
          <w:sz w:val="30"/>
          <w:szCs w:val="30"/>
          <w:rtl/>
          <w:lang w:bidi="fa-IR"/>
        </w:rPr>
        <w:footnoteReference w:id="1473"/>
      </w:r>
      <w:r>
        <w:rPr>
          <w:rFonts w:ascii="Arial" w:hAnsi="Arial" w:cs="Arial" w:hint="cs"/>
          <w:color w:val="000000"/>
          <w:sz w:val="30"/>
          <w:szCs w:val="30"/>
          <w:rtl/>
          <w:lang w:bidi="fa-IR"/>
        </w:rPr>
        <w:t xml:space="preserve"> چون قنوت و غير آن فرقى ندارد، و شاهد بر اين، روايات ديگرى هست كه به جهت رعايت اختصار آن‏ها را نياورديم. اگر بگوييد: در «كافى» و «فقيه» از عبد الرحيم قصير روايت آمده كه گفت: بر حضرت ابى عبد اللّه امام صادق عليه السّلام وارد شدم و عرضه داشتم: فدايت گردم! من دعايى درست كرده‏ام. فرمود: مرا از درست شده‏ات واگذار، هرگاه بر تو حادثه‏اى روى آورد، به رسول خدا صلّى اللّه عليه و اله پناه ببر، پس دو ركعت نماز بگزار كه آن‏ها را به رسول </w:t>
      </w:r>
      <w:r>
        <w:rPr>
          <w:rFonts w:ascii="Arial" w:hAnsi="Arial" w:cs="Arial" w:hint="cs"/>
          <w:color w:val="000000"/>
          <w:sz w:val="30"/>
          <w:szCs w:val="30"/>
          <w:rtl/>
          <w:lang w:bidi="fa-IR"/>
        </w:rPr>
        <w:lastRenderedPageBreak/>
        <w:t>خدا صلّى اللّه عليه و اله هديه نمايى.</w:t>
      </w:r>
      <w:r>
        <w:rPr>
          <w:rStyle w:val="FootnoteReference"/>
          <w:rFonts w:ascii="Arial" w:hAnsi="Arial" w:cs="Arial"/>
          <w:color w:val="000000"/>
          <w:sz w:val="30"/>
          <w:szCs w:val="30"/>
          <w:rtl/>
          <w:lang w:bidi="fa-IR"/>
        </w:rPr>
        <w:footnoteReference w:id="1474"/>
      </w:r>
      <w:r>
        <w:rPr>
          <w:rFonts w:ascii="Arial" w:hAnsi="Arial" w:cs="Arial" w:hint="cs"/>
          <w:color w:val="000000"/>
          <w:sz w:val="30"/>
          <w:szCs w:val="30"/>
          <w:rtl/>
          <w:lang w:bidi="fa-IR"/>
        </w:rPr>
        <w:t xml:space="preserve"> كه امام صادق عليه السّلام امر فرموده دعاى درست شده ترك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امر به‏طور حتم و الزام نيست، به قرينه دلايل گذشته بر جواز دعا به هرگونه از سخن كه باشد، بلكه مراد، بيان بهترين است. و آن دعايى است كه از امامان معصوم عليهم السّلام گرفته شده باشد، كه برترى دعاهاى روايت شده از ايشان شكّى ندارد و جاى بحث در آن نيست، زيرا كه آنان صفات خالق متعال را مى‏شناسند و چگونگى مسألت و مناجات و اظهار بندگى به درگاه خداى- عزّ و جلّ- را مى‏دانند و آنچه از ايشان رسيده، البته تأثيرش مؤكّدتر و به اجابت رسيدنش زودتر است، كه فرشتگان از ايشان تسبيح و تقديس آموختند، چنان‏كه در حديث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 آيا گذراندن دعا از دل بدون اين‏كه بر زبان آيد، كفايت مى‏كند يا نه؟ ظاهرا كافى نيست؛ چون به نظر اهل عرف و زبان عربى، عنوان دعا بر آن صدق نمى‏كند. اگر بگوييد: در «اصول‏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84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كافى» به سند صحيحى از زراره، از امام (باقر عليها السّلام) آمده كه فرموده: فرشته نمى‏نويسد جز آنچه را شنيده باشد. و خداى- عزّ و جلّ- فرموده:</w:t>
      </w:r>
      <w:r>
        <w:rPr>
          <w:rFonts w:ascii="Arial" w:hAnsi="Arial" w:cs="Arial" w:hint="cs"/>
          <w:color w:val="006A0F"/>
          <w:sz w:val="30"/>
          <w:szCs w:val="30"/>
          <w:rtl/>
          <w:lang w:bidi="fa-IR"/>
        </w:rPr>
        <w:t xml:space="preserve"> وَ اذْكُرْ رَبَّكَ فِي نَفْسِكَ تَضَرُّعاً وَ خِيفَةً</w:t>
      </w:r>
      <w:r>
        <w:rPr>
          <w:rStyle w:val="FootnoteReference"/>
          <w:rFonts w:ascii="Arial" w:hAnsi="Arial" w:cs="Arial"/>
          <w:color w:val="000000"/>
          <w:sz w:val="30"/>
          <w:szCs w:val="30"/>
          <w:rtl/>
          <w:lang w:bidi="fa-IR"/>
        </w:rPr>
        <w:footnoteReference w:id="1475"/>
      </w:r>
      <w:r>
        <w:rPr>
          <w:rFonts w:ascii="Arial" w:hAnsi="Arial" w:cs="Arial" w:hint="cs"/>
          <w:color w:val="000000"/>
          <w:sz w:val="30"/>
          <w:szCs w:val="30"/>
          <w:rtl/>
          <w:lang w:bidi="fa-IR"/>
        </w:rPr>
        <w:t>؛ و خداى خود را در دل، با تضرع و بيم ياد كن. پس ثواب آن ذكر را كه در دل شخص بگذرد، جز خداى- عزّ و جلّ- كسى نمى‏داند به جهت عظمت آن.</w:t>
      </w:r>
      <w:r>
        <w:rPr>
          <w:rStyle w:val="FootnoteReference"/>
          <w:rFonts w:ascii="Arial" w:hAnsi="Arial" w:cs="Arial"/>
          <w:color w:val="000000"/>
          <w:sz w:val="30"/>
          <w:szCs w:val="30"/>
          <w:rtl/>
          <w:lang w:bidi="fa-IR"/>
        </w:rPr>
        <w:footnoteReference w:id="1476"/>
      </w:r>
      <w:r>
        <w:rPr>
          <w:rFonts w:ascii="Arial" w:hAnsi="Arial" w:cs="Arial" w:hint="cs"/>
          <w:color w:val="000000"/>
          <w:sz w:val="30"/>
          <w:szCs w:val="30"/>
          <w:rtl/>
          <w:lang w:bidi="fa-IR"/>
        </w:rPr>
        <w:t xml:space="preserve"> بنابراين همچنان‏كه ذكر در دل پاداش دارد و عنوان ذكر بر آن منطبق است، همين‏طور دعا [ى در دل‏]؛ زيرا كه يكى از اقسام ذكر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دعا اخصّ از ذكر است و چون ذكر مقابل عظمت و بى‏خبرى است، بر يادكننده در دل صدق مى‏كند كه خداى تعالى را ياد نموده، ولى دعا مقابل سكوت و خاموشى است، بنابراين جز با راندن بر زبان مصداق نمى‏يابد، چنان‏كه در آغاز عنوان كردن بحث توجّه داديم.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هشتم: شيخ جعفر كبير در كتاب «كشف الغطاء» گويد: دعا در حال ايستادن، بهتر از نشستن است، و در حال نشستن، بهتر از دراز كشيدن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نهم: پيش‏تر گفته شد كه: دعا به آنچه از امام معصوم عليه السّلام روايت گرديده بهتر و سزاوارتر است، به همان دليل كه در مطلب ششم گذشت، اضافه بر آنچه در آيات و روايات پيروى از ايشان امر شده، و گرفتن علم و چگونگى طاعت و عبادت از آن بزرگواران توصيه گرديده است، مانند فرموده خداى تعالى:</w:t>
      </w:r>
      <w:r>
        <w:rPr>
          <w:rFonts w:ascii="Arial" w:hAnsi="Arial" w:cs="Arial" w:hint="cs"/>
          <w:color w:val="006A0F"/>
          <w:sz w:val="30"/>
          <w:szCs w:val="30"/>
          <w:rtl/>
          <w:lang w:bidi="fa-IR"/>
        </w:rPr>
        <w:t xml:space="preserve"> قُلْ إِنْ كُنْتُمْ تُحِبُّونَ اللَّهَ فَاتَّبِعُونِي‏</w:t>
      </w:r>
      <w:r>
        <w:rPr>
          <w:rStyle w:val="FootnoteReference"/>
          <w:rFonts w:ascii="Arial" w:hAnsi="Arial" w:cs="Arial"/>
          <w:color w:val="000000"/>
          <w:sz w:val="30"/>
          <w:szCs w:val="30"/>
          <w:rtl/>
          <w:lang w:bidi="fa-IR"/>
        </w:rPr>
        <w:footnoteReference w:id="1477"/>
      </w:r>
      <w:r>
        <w:rPr>
          <w:rFonts w:ascii="Arial" w:hAnsi="Arial" w:cs="Arial" w:hint="cs"/>
          <w:color w:val="000000"/>
          <w:sz w:val="30"/>
          <w:szCs w:val="30"/>
          <w:rtl/>
          <w:lang w:bidi="fa-IR"/>
        </w:rPr>
        <w:t xml:space="preserve">؛ بگو (اى پيغمبر!) اگر خداوند را دوست </w:t>
      </w:r>
      <w:r>
        <w:rPr>
          <w:rFonts w:ascii="Arial" w:hAnsi="Arial" w:cs="Arial" w:hint="cs"/>
          <w:color w:val="000000"/>
          <w:sz w:val="30"/>
          <w:szCs w:val="30"/>
          <w:rtl/>
          <w:lang w:bidi="fa-IR"/>
        </w:rPr>
        <w:lastRenderedPageBreak/>
        <w:t>مى‏داريد، پس از من پيروى كنيد. و فرموده خداى تعالى:</w:t>
      </w:r>
      <w:r>
        <w:rPr>
          <w:rFonts w:ascii="Arial" w:hAnsi="Arial" w:cs="Arial" w:hint="cs"/>
          <w:color w:val="006A0F"/>
          <w:sz w:val="30"/>
          <w:szCs w:val="30"/>
          <w:rtl/>
          <w:lang w:bidi="fa-IR"/>
        </w:rPr>
        <w:t xml:space="preserve"> فَسْئَلُوا أَهْلَ الذِّكْرِ*</w:t>
      </w:r>
      <w:r>
        <w:rPr>
          <w:rStyle w:val="FootnoteReference"/>
          <w:rFonts w:ascii="Arial" w:hAnsi="Arial" w:cs="Arial"/>
          <w:color w:val="000000"/>
          <w:sz w:val="30"/>
          <w:szCs w:val="30"/>
          <w:rtl/>
          <w:lang w:bidi="fa-IR"/>
        </w:rPr>
        <w:footnoteReference w:id="1478"/>
      </w:r>
      <w:r>
        <w:rPr>
          <w:rFonts w:ascii="Arial" w:hAnsi="Arial" w:cs="Arial" w:hint="cs"/>
          <w:color w:val="000000"/>
          <w:sz w:val="30"/>
          <w:szCs w:val="30"/>
          <w:rtl/>
          <w:lang w:bidi="fa-IR"/>
        </w:rPr>
        <w:t>؛ پس از اهل ذكر سؤال كنيد. زيرا كه ذكر همان رسول خدا صلّى اللّه عليه و اله است، به جهت فرموده خداوند- تعالى شأنه-:</w:t>
      </w:r>
      <w:r>
        <w:rPr>
          <w:rFonts w:ascii="Arial" w:hAnsi="Arial" w:cs="Arial" w:hint="cs"/>
          <w:color w:val="006A0F"/>
          <w:sz w:val="30"/>
          <w:szCs w:val="30"/>
          <w:rtl/>
          <w:lang w:bidi="fa-IR"/>
        </w:rPr>
        <w:t xml:space="preserve"> قَدْ أَنْزَلَ اللَّهُ إِلَيْكُمْ ذِكْراً* رَسُولًا يَتْلُوا عَلَيْكُمْ آياتِ اللَّهِ‏</w:t>
      </w:r>
      <w:r>
        <w:rPr>
          <w:rStyle w:val="FootnoteReference"/>
          <w:rFonts w:ascii="Arial" w:hAnsi="Arial" w:cs="Arial"/>
          <w:color w:val="000000"/>
          <w:sz w:val="30"/>
          <w:szCs w:val="30"/>
          <w:rtl/>
          <w:lang w:bidi="fa-IR"/>
        </w:rPr>
        <w:footnoteReference w:id="1479"/>
      </w:r>
      <w:r>
        <w:rPr>
          <w:rFonts w:ascii="Arial" w:hAnsi="Arial" w:cs="Arial" w:hint="cs"/>
          <w:color w:val="000000"/>
          <w:sz w:val="30"/>
          <w:szCs w:val="30"/>
          <w:rtl/>
          <w:lang w:bidi="fa-IR"/>
        </w:rPr>
        <w:t>؛ به تحقيق كه خداوند به سوى شما فرستاد ذكرى؛ پيامبرى را كه آيات خداوند را بر شما تلاوت مى‏كند. بنابراين، خاندان معصوم آن حضرت (اهل الذكر) هستند، چنان‏كه در روايات متعددى كه در جاى خود بيان گرديده است به آنان تفسير شده و اضافه بر امر به خواندن دعاهاى روايت شده از امامان و ثواب‏هايى كه بر خواندن آن‏ها وعده گرديده و در كتاب‏هاى دعا ضبط شده‏اند، و به اضافه اين‏كه دعاهايى را هركدام ياد و نقل كرده‏اند تا مؤمنين آن دعاها را بازشناسند و آن‏ها را عمل كنند، و شواهد ديگرى كه موجب يقين كردن به برترى دعاهاى وارده از ايشان بر دعاهاى ديگر مى‏باشد.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85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اين‏ها گذشته، شرافت سخن به شرافت گوينده آن بستگى دارد، و از همين روى گفته‏اند: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بزرگان، بزرگ سخنان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نتيجه اين‏كه: مقدّم بودن انتخاب دعاهاى وارده از امامان عليهم السّلام بر دعايى كه شخص با سليقه و زبان خودش درست كند هيچ شكى ندارد و شبهه‏اى به آن راه نمى‏يابد، ولى دو حديث وارد شده كه ظاهر آن‏ها موهم خلاف اين مطلب است كه به ناچار بايد آن‏ها را توجيه نمود، اين دو حديث را محدّث عاملى در كتاب «وسائل» آورده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حديث اول: از زراره است كه گويد: به حضرت امام صادق عليه السّلام عرضه داشتم: دعايى به من بياموزيد. فرمود: بهترين دعا همان است كه بر زبانت جارى شود.</w:t>
      </w:r>
      <w:r>
        <w:rPr>
          <w:rStyle w:val="FootnoteReference"/>
          <w:rFonts w:ascii="Arial" w:hAnsi="Arial" w:cs="Arial"/>
          <w:color w:val="000000"/>
          <w:sz w:val="30"/>
          <w:szCs w:val="30"/>
          <w:rtl/>
          <w:lang w:bidi="fa-IR"/>
        </w:rPr>
        <w:footnoteReference w:id="1480"/>
      </w:r>
    </w:p>
    <w:p w:rsidR="00F9093C" w:rsidRDefault="00F9093C" w:rsidP="00F9093C">
      <w:pPr>
        <w:pStyle w:val="NormalWeb"/>
        <w:bidi/>
        <w:rPr>
          <w:rFonts w:hint="cs"/>
          <w:rtl/>
          <w:lang w:bidi="fa-IR"/>
        </w:rPr>
      </w:pPr>
      <w:r>
        <w:rPr>
          <w:rFonts w:ascii="Arial" w:hAnsi="Arial" w:cs="Arial" w:hint="cs"/>
          <w:color w:val="000000"/>
          <w:sz w:val="30"/>
          <w:szCs w:val="30"/>
          <w:rtl/>
          <w:lang w:bidi="fa-IR"/>
        </w:rPr>
        <w:t>حديث دوم: از كتاب عبد اللّه بن حمّاد انصارى است كه به سند خود از حضرت امام صادق عليه السّلام آورده كه: شخصى از آن جناب درخواست كرد كه دعايى به او تعليم كند. آن حضرت فرمود: بهترين دعا همان است كه بر زبانت جارى شود.</w:t>
      </w:r>
      <w:r>
        <w:rPr>
          <w:rStyle w:val="FootnoteReference"/>
          <w:rFonts w:ascii="Arial" w:hAnsi="Arial" w:cs="Arial"/>
          <w:color w:val="000000"/>
          <w:sz w:val="30"/>
          <w:szCs w:val="30"/>
          <w:rtl/>
          <w:lang w:bidi="fa-IR"/>
        </w:rPr>
        <w:footnoteReference w:id="148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احتمال مى‏رود كه درخواست‏كننده نيز زراره بوده و راوى درخواست او را نقل كرده باشد، و به‏هرحال هريك از اين دو حديث وجوهى را محتملند: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وجه يكم: اين‏كه منظور از آنچه بر زبان جارى شود؛ ياد فضايل امامان و روايت احاديث ايشان و نشر و احكام شريعت از آنان و بحث كردن با دشمنانشان و دليل آوردن عليه مخالفان بوده باشد، كه اين امور بهتر از دعا هستند، به جهت آثارى كه در آن‏ها است از نگهداشتن آثار دين و بالا </w:t>
      </w:r>
      <w:r>
        <w:rPr>
          <w:rFonts w:ascii="Arial" w:hAnsi="Arial" w:cs="Arial" w:hint="cs"/>
          <w:color w:val="000000"/>
          <w:sz w:val="30"/>
          <w:szCs w:val="30"/>
          <w:rtl/>
          <w:lang w:bidi="fa-IR"/>
        </w:rPr>
        <w:lastRenderedPageBreak/>
        <w:t>بردن نشانه‏هاى يقين و دعوت مردم به پيروى از پيغمبر اكرم صلّى اللّه عليه و اله، كه منافع اين‏ها به عموم افراد بشر مى‏رسد.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اين است آنچه در «اصول كافى» به سند خود از معاوية بن عمار روايت آورده كه گفت: به حضرت امام صادق عليه السّلام گفتم: مردى روايت‏كننده حديث شما است كه آن را در ميان مردم پخش و منتشر مى‏سازد و در دل‏هاى عموم مردم و [به خصوص‏] دل‏هاى شيعيان شما آن را نيرومند مى‏نمايد، و بسا كه عابدى از شيعيانتان باشد كه اين روايت كردن را ندارد، كدام يك بهترند؟ فرمود: آن‏كه روايت‏كننده حديث ما است كه به آن دل‏هاى شيعيانمان را قوّت مى‏دهد، از هزار عابد بهتر است. و چون زراره شايستگى ترويج و نشر معارف امامان عليهم السّلام را داشته، وى را به اين كار امر فرموده و براى او بيان داشته كه اين عمل از آنچه درخواست نمود، بهتر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86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جان كلام اين‏كه: دعا به معنى لغوى بر دو گونه است: 1- خواندن خداى تعالى به منظور درخواست از درگاه عزّت و جلال او. 2- فراخواندن خلق خدا براى دعوت و هدايت آنان به سوى خداى- عزّ و جلّ-، بنابراين دعا بر دو نوع مى‏باشد، و چون راوى نوع اوّل را از امام عليه السّلام خواهش نمود و حال آن‏كه از شايستگان نوع دوم بود، امام عليه السّلام او را بر اين نوع ترغيب كرد و براى او بيان داشت گونه دوم بهتر است، كه فرمود: بهترين دعا همان است كه بر زبانت جارى شود. و اين وجه لطيفى است كه براى شخص انس گرفته با سخنان امامان عليهم السّلام و ممارست‏كننده در بيانات ايشان آشكار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دوم: اين‏كه مقصود از دعا همان معنى متداول معهود باشد كه از امامان عليهم السّلام رسيده، و معنى آن جمله حضرت چنين شود: بهتر است آنچه از دعاهاى وارد شده به ذهنت آمد، همان را بر زبان جارى كنى؛ زيرا كه اين امر به سبب حالتى قلبى صورت مى‏گيرد و زمامش به دست خداى- عزّ و جلّ-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سوم: اين‏كه منظور از دعايى كه بر زبان جارى شود، آن دعايى باشد كه با خضوع و حضور قلب انجام گردد، كه از دعاى بدون اين حال بهتر است، هرچند كه از ايشان رسيده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هدف از آن جمله توجّه دادن به اين است كه مهم حضور قلب و توجّه كامل به درگاه خداى متعال مى‏باشد، و مقصود اصلى از دعا همين است، و چون جارى شدن دعايى بر زبان از آنچه در دل هست، سرچشمه مى‏گيرد، امام عليه السّلام مطلب را اين‏طور بيان و عنوان كرد. حاصل اين‏كه نسبت بين دعا و بين حضور قلب [در اصطلاح علم منطق‏] عموم من وجه است، كه بسا با هم جمع شوند و گاهى از هم جدا هستند، و مطلوب همان جمع شدن دعا با حضور قلب است، خواه در دعاى روايت شده از معصومين باشد و خواه در دعايى كه از ايشان روايت نشده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اين دلالت ندارد بر اين‏كه دعاى روايت نشده بهتر است، بلكه دلالت مى‏كند بر بهترين بودن دعاى توأم با خضوع و حضور قلب، به هر لفظى كه باشد.</w:t>
      </w:r>
      <w:r>
        <w:rPr>
          <w:rStyle w:val="FootnoteReference"/>
          <w:rFonts w:ascii="Arial" w:hAnsi="Arial" w:cs="Arial"/>
          <w:color w:val="000000"/>
          <w:sz w:val="30"/>
          <w:szCs w:val="30"/>
          <w:rtl/>
          <w:lang w:bidi="fa-IR"/>
        </w:rPr>
        <w:footnoteReference w:id="1482"/>
      </w:r>
    </w:p>
    <w:p w:rsidR="00F9093C" w:rsidRDefault="00F9093C" w:rsidP="00F9093C">
      <w:pPr>
        <w:pStyle w:val="NormalWeb"/>
        <w:bidi/>
        <w:rPr>
          <w:rFonts w:hint="cs"/>
          <w:rtl/>
          <w:lang w:bidi="fa-IR"/>
        </w:rPr>
      </w:pPr>
      <w:r>
        <w:rPr>
          <w:rFonts w:ascii="Arial" w:hAnsi="Arial" w:cs="Arial" w:hint="cs"/>
          <w:color w:val="000000"/>
          <w:sz w:val="30"/>
          <w:szCs w:val="30"/>
          <w:rtl/>
          <w:lang w:bidi="fa-IR"/>
        </w:rPr>
        <w:t>دهم: رعايت ترتيب در دعاهايى كه از معصومين عليهم السّلام نقل گرديده واجب است، زيرا كه همچون- ساير عبادت‏ها- توقيفى مى‏باشد، [و به چگونگى روايت شدن از ايشان بستگى دارد]،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87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بنابراين مخالفت با ترتيبى كه از آنان رسيده به قصد ورود از ايشان بى‏ترديد بدعت است، ولى خواندن برخى از فرازهاى آن دعاها به مقصد مطلق دعا مانعى ندارد، به دليل اصل (در علم اصول قاعده چنين است كه هرگاه در چيزى شك كنيم كه حرام است يا نه؟ چون دليلى بر حرمتش نيابيم اصل آن است كه حرام نباشد). و به دليل عمومات امر به دعا كردن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يازدهم: از آنچه گفته شد، اين نكته هم ظاهر گشت كه: افزودن چيزى در دعاهاى روايت شده- به قصد اين‏كه آن زيادت نيز از معصوم رسيده- جايز نيست، چون تشريع [داخل كردن چيزى كه از دين نيست در آن‏] است. اما زياد كردن چيزى به قصد ذكر دو وجه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جايز بودن، به جهت آنچه در چند روايت آمده كه ذكر خداوند در هر حال نيكو و خوب است، و به همين جهت اين كار را در نماز نيز جايز دانسته‏اند، در دعا كه امر سهل‏تر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ممنوع بودن، به جهت آنچه در «اصول كافى» به سند معتبر همچون صحيح، از علاء بن كامل آمده كه گفت: شنيدم حضرت امام صادق عليه السّلام مى‏فرمود: [مقصود از]</w:t>
      </w:r>
      <w:r>
        <w:rPr>
          <w:rFonts w:ascii="Arial" w:hAnsi="Arial" w:cs="Arial" w:hint="cs"/>
          <w:color w:val="006A0F"/>
          <w:sz w:val="30"/>
          <w:szCs w:val="30"/>
          <w:rtl/>
          <w:lang w:bidi="fa-IR"/>
        </w:rPr>
        <w:t xml:space="preserve"> وَ اذْكُرْ رَبَّكَ فِي نَفْسِكَ تَضَرُّعاً وَ خِيفَةً وَ دُونَ الْجَهْرِ مِنَ الْقَوْلِ‏</w:t>
      </w:r>
      <w:r>
        <w:rPr>
          <w:rStyle w:val="FootnoteReference"/>
          <w:rFonts w:ascii="Arial" w:hAnsi="Arial" w:cs="Arial"/>
          <w:color w:val="000000"/>
          <w:sz w:val="30"/>
          <w:szCs w:val="30"/>
          <w:rtl/>
          <w:lang w:bidi="fa-IR"/>
        </w:rPr>
        <w:footnoteReference w:id="1483"/>
      </w:r>
      <w:r>
        <w:rPr>
          <w:rFonts w:ascii="Arial" w:hAnsi="Arial" w:cs="Arial" w:hint="cs"/>
          <w:color w:val="000000"/>
          <w:sz w:val="30"/>
          <w:szCs w:val="30"/>
          <w:rtl/>
          <w:lang w:bidi="fa-IR"/>
        </w:rPr>
        <w:t>؛ و پروردگارت را در دل با تضرّع و بيم ياد كن و بدون آواز بلند.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هنگام شام: «لا إله إلّا اللّه وحده لا شريك له، له الملك و له الحمد يحيي و يميت و يميت و يحيي و هو على كلّ شي‏ء قدير»؛ هيچ معبود حقّى جز خداوند نيست، شريكى ندارد، ملك مخصوص به او است و حمد او را است، زنده مى‏كند و مى‏ميراند، و مى‏ميراند و زنده مى‏كند، و او بر هر چيزى توانا است. راوى گويد: [ضمن تكرار دعا] گفتم: «بيده الخير»؛ خير در دست او است. امام عليه السّلام فرمود: خير در دست او است، ولى همين‏طور كه به تو مى‏گويم بگو ده مرتبه: «و أعوذ باللّه السّميع العليم»؛ و پناه مى‏برم به خداوند شنواى دانا. هنگامى كه خورشيد طلوع مى‏كند و نيز هنگامى كه غروب مى‏نمايد، ده بار بگو. كه تفصيل ندادن امام عليه السّلام در اين حديث، به ويژه با ملاحظه اين‏كه كلمه «بيده الخير» در چند روايت در تهليل «لا إله إلّا اللّه» مزبور آمده كه در كتاب ياد شده روايت گرديده، دلالت دارد بر لزوم پيروى از امامان عليهم السّلام در دعاها و اذكارى كه از ايشان رسيده بدون كم و زياد كردن در آن‏ها؛ زيرا كه آنان اهل ذكر هستند كه امر </w:t>
      </w:r>
      <w:r>
        <w:rPr>
          <w:rFonts w:ascii="Arial" w:hAnsi="Arial" w:cs="Arial" w:hint="cs"/>
          <w:color w:val="000000"/>
          <w:sz w:val="30"/>
          <w:szCs w:val="30"/>
          <w:rtl/>
          <w:lang w:bidi="fa-IR"/>
        </w:rPr>
        <w:lastRenderedPageBreak/>
        <w:t>شده‏ايم از ايشان سؤال كنيم و در پى آنان گام نهيم، و امام عليه السّلام تفاوتى نگذاشت بين اين‏كه اين كلمه را به قصد ورود بگويد، يا به قصد مطلق ذكر.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88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بر اين مطلب دلالت مى‏كند، آنچه در كتاب «كمال الدين» از عبد اللّه بن سنان روايت آمده كه گفت: حضرت امام صادق عليه السّلام فرمود: به زودى شبهه‏اى به شما خواهد رسيد كه بدون نشانه (بدون علمى) و بدون امام راهنمايى- يعنى در ظاهر- خواهيد ماند و از آن شبهه نجات نمى‏يابد مگر كسى كه دعاى غريق را بخواند. راوى پرسيد: دعاى غريق چگونه است؟ فرمود: بگويد: «يا اللّه يا رحمن يا رحيم يا مقلّب القلوب ثبّت قلبى على دينك»؛ خداوندا! اى بخشنده! اى مهربان! اى دگرگون كننده دل‏ها! دل مرا بر دينت پايدار ساز.</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من گفتم: «يا اللّه يا رحمن يا رحيم يا مقلّب القلوب و الأبصار ثبّت قلبى على دينك».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خداى- عزّ و جلّ- دگرگون‏كننده دل‏ها و ديده‏ها است، ولى آن‏طور كه من مى‏گويم بگو: «يا مقلّب القلوب ثبّت قلبى على دينك».</w:t>
      </w:r>
      <w:r>
        <w:rPr>
          <w:rStyle w:val="FootnoteReference"/>
          <w:rFonts w:ascii="Arial" w:hAnsi="Arial" w:cs="Arial"/>
          <w:color w:val="000000"/>
          <w:sz w:val="30"/>
          <w:szCs w:val="30"/>
          <w:rtl/>
          <w:lang w:bidi="fa-IR"/>
        </w:rPr>
        <w:footnoteReference w:id="148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«وسائل»، از «خصال» به سند خود، از اسماعيل بن الفضل آمده كه گفت: از حضرت امام صادق عليه السّلام درباره فرموده خداى- عزّ و جلّ-</w:t>
      </w:r>
      <w:r>
        <w:rPr>
          <w:rFonts w:ascii="Arial" w:hAnsi="Arial" w:cs="Arial" w:hint="cs"/>
          <w:color w:val="006A0F"/>
          <w:sz w:val="30"/>
          <w:szCs w:val="30"/>
          <w:rtl/>
          <w:lang w:bidi="fa-IR"/>
        </w:rPr>
        <w:t xml:space="preserve"> وَ سَبِّحْ بِحَمْدِ رَبِّكَ قَبْلَ طُلُوعِ الشَّمْسِ وَ قَبْلَ غُرُوبِها</w:t>
      </w:r>
      <w:r>
        <w:rPr>
          <w:rStyle w:val="FootnoteReference"/>
          <w:rFonts w:ascii="Arial" w:hAnsi="Arial" w:cs="Arial"/>
          <w:color w:val="000000"/>
          <w:sz w:val="30"/>
          <w:szCs w:val="30"/>
          <w:rtl/>
          <w:lang w:bidi="fa-IR"/>
        </w:rPr>
        <w:footnoteReference w:id="1485"/>
      </w:r>
      <w:r>
        <w:rPr>
          <w:rFonts w:ascii="Arial" w:hAnsi="Arial" w:cs="Arial" w:hint="cs"/>
          <w:color w:val="000000"/>
          <w:sz w:val="30"/>
          <w:szCs w:val="30"/>
          <w:rtl/>
          <w:lang w:bidi="fa-IR"/>
        </w:rPr>
        <w:t>؛ و پروردگارت را پيش از طلوع آفتاب و پيش از غروب آن تسبيح و ستايش كن. پرسيدم. فرمود: بر هر مسلمان فرض است كه ده مرتبه پيش از طلوع خورشيد و ده مرتبه پيش از غروب آن بگويد: «لا إله إلّا اللّه وحده لا شريك له، له الملك و له الحمد، يحيي و يميت و هو حيّ لا يموت بيده الخير و هو على كلّ شي‏ء قدير»؛ هيچ معبود حقّى جز اللّه نيست، اوست يگانه‏اى كه شريكى ندارد، ملك او را است و ستايش به او اختصاص دارد، زنده مى‏كند و مى‏ميراند و او است زنده‏اى كه نخواهد مرد، خير در دست (قدرت) او است و او بر هر چيزى توانا است. راوى گويد: پس من گفتم: «لا إله إلّا اللّه وحده لا شريك له، له الملك و له الحمد، يحيي و يميت و يميت و يحيي ...». فرمود: فلانى! شك نيست كه خداوند زنده مى‏كند و مى‏ميراند و مى‏ميراند و زنده مى‏كند، ولى همان‏طور كه من مى‏گويم تو بگو.</w:t>
      </w:r>
      <w:r>
        <w:rPr>
          <w:rStyle w:val="FootnoteReference"/>
          <w:rFonts w:ascii="Arial" w:hAnsi="Arial" w:cs="Arial"/>
          <w:color w:val="000000"/>
          <w:sz w:val="30"/>
          <w:szCs w:val="30"/>
          <w:rtl/>
          <w:lang w:bidi="fa-IR"/>
        </w:rPr>
        <w:footnoteReference w:id="148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مى‏توان بين اين دو وجه را چنين جمع نمود كه: براى هر دعا و ذكرى اثر خاصّى هست، مانند: داروها و تركيبات طبّى. ولى تأثير و نتيجه موردنظر از آن‏ها حاصل نمى‏شود، مگر با ترتيب و تركيبى كه از طبيب حاذق گرفته شده باشد، هرچند كه بدون آن ترتيب نيز تأثيرى‏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89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دارند، دعاها و ذكرها هم اين‏طور هستند كه اثر خاصّ از آن‏ها حاصل نمى‏گردد، مگر با رعايت چگونگى معيّنى كه از امامان معصوم عليهم السّلام روايت آمده كه طبيبان جان مردمند. و از همين روى امام عليه السّلام فرمود: البته خداوند دگرگون‏كننده دل‏ها و ديده‏ها است، ولى اين طورى كه من مى‏گويم بگو. بنابراين امر (به اين‏كه مانند گفته من بگو) ارشادى‏</w:t>
      </w:r>
      <w:r>
        <w:rPr>
          <w:rStyle w:val="FootnoteReference"/>
          <w:rFonts w:ascii="Arial" w:hAnsi="Arial" w:cs="Arial"/>
          <w:color w:val="000000"/>
          <w:sz w:val="30"/>
          <w:szCs w:val="30"/>
          <w:rtl/>
          <w:lang w:bidi="fa-IR"/>
        </w:rPr>
        <w:footnoteReference w:id="1487"/>
      </w:r>
      <w:r>
        <w:rPr>
          <w:rFonts w:ascii="Arial" w:hAnsi="Arial" w:cs="Arial" w:hint="cs"/>
          <w:color w:val="000000"/>
          <w:sz w:val="30"/>
          <w:szCs w:val="30"/>
          <w:rtl/>
          <w:lang w:bidi="fa-IR"/>
        </w:rPr>
        <w:t xml:space="preserve"> مى‏باشد، و با دلايل جواز افزودن در دعاها به قصد مطلق ذكر منافاتى ندارد، (دقت كنيد). و يا اين‏كه بر بهترين نحوه دعا آن را حمل نماييم- چنان‏كه در دلايل مستحبّات بيان شده- و اين در صورتى است كه امر را مولوى بدانيم.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دوازدهم: سخن گفتن در بين دعاهاى روايت شده جايز است، به حكم اصل جواز. و آيا اين كار با تأثير مطلوب منافات دارد يا نه؟ ظاهرا اگر به مقدارى بود كه عرفا با مشغول بودن به دعا منافات نداشت، ضررى ندارد وگرنه دعا را از اوّل شروع كند، چون او امرى كه در مورد دعاهاى رسيده از معصومين روايت گرديده، مقيّد به سكوت و سخن نگفتن در اثناى آن‏ها نيست، بنابراين بر متعارف و معمول حمل مى‏شود، در عين حال ترديدى نيست كه سخن گفتن در اثناى دعا با كمال عمل منافات دارد، پس شايسته است آنچه مقتضاى كمال است در هر حال رعايت گردد. و از اينجا روشن شد كه اگر نذر كند كه در اثناى دعا سخن نگويد، وفاى به اين نذر واجب است؛ چون سخن نگفتن اثناى دعا رجحان دارد،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سيزدهم: قطع كردن دعا جايز است به حكم اصل. و اگر اشكال كنيد كه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لا تُبْطِلُوا أَعْمالَكُمْ‏</w:t>
      </w:r>
      <w:r>
        <w:rPr>
          <w:rStyle w:val="FootnoteReference"/>
          <w:rFonts w:ascii="Arial" w:hAnsi="Arial" w:cs="Arial"/>
          <w:color w:val="000000"/>
          <w:sz w:val="30"/>
          <w:szCs w:val="30"/>
          <w:rtl/>
          <w:lang w:bidi="fa-IR"/>
        </w:rPr>
        <w:footnoteReference w:id="1488"/>
      </w:r>
      <w:r>
        <w:rPr>
          <w:rFonts w:ascii="Arial" w:hAnsi="Arial" w:cs="Arial" w:hint="cs"/>
          <w:color w:val="000000"/>
          <w:sz w:val="30"/>
          <w:szCs w:val="30"/>
          <w:rtl/>
          <w:lang w:bidi="fa-IR"/>
        </w:rPr>
        <w:t>؛ و اعمالتان را باطل مكنيد. دلالت دارد بر اين‏كه قطع نمودن دعا جايز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جواب گوييم: احتمال دارد كه مراد نهى از باطل ساختن عمل تمام باشد، به اين‏كه شخص پس از پايان رساندن كارش چيزى كه مايه فساد آن باشد از او سر بزند، مانند عجب و خودپسندى و اذيت كردن و شرك و ساير امورى كه عبادت را از بين مى‏برد، و از اين قبيل است فرموده خداى تعالى:</w:t>
      </w:r>
      <w:r>
        <w:rPr>
          <w:rFonts w:ascii="Arial" w:hAnsi="Arial" w:cs="Arial" w:hint="cs"/>
          <w:color w:val="006A0F"/>
          <w:sz w:val="30"/>
          <w:szCs w:val="30"/>
          <w:rtl/>
          <w:lang w:bidi="fa-IR"/>
        </w:rPr>
        <w:t xml:space="preserve"> لا تُبْطِلُوا صَدَقاتِكُمْ بِالْمَنِّ وَ الْأَذى‏</w:t>
      </w:r>
      <w:r>
        <w:rPr>
          <w:rStyle w:val="FootnoteReference"/>
          <w:rFonts w:ascii="Arial" w:hAnsi="Arial" w:cs="Arial"/>
          <w:color w:val="000000"/>
          <w:sz w:val="30"/>
          <w:szCs w:val="30"/>
          <w:rtl/>
          <w:lang w:bidi="fa-IR"/>
        </w:rPr>
        <w:footnoteReference w:id="1489"/>
      </w:r>
      <w:r>
        <w:rPr>
          <w:rFonts w:ascii="Arial" w:hAnsi="Arial" w:cs="Arial" w:hint="cs"/>
          <w:color w:val="000000"/>
          <w:sz w:val="30"/>
          <w:szCs w:val="30"/>
          <w:rtl/>
          <w:lang w:bidi="fa-IR"/>
        </w:rPr>
        <w:t>؛ صدقه‏هاى خود را با منّت نهادن و اذيت كردن تباه مسازيد.</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لَقَدْ أُوحِيَ إِلَيْكَ وَ إِلَى الَّذِينَ مِنْ قَبْلِكَ لَئِنْ أَشْرَكْتَ لَيَحْبَطَنَّ عَمَلُكَ‏</w:t>
      </w:r>
      <w:r>
        <w:rPr>
          <w:rStyle w:val="FootnoteReference"/>
          <w:rFonts w:ascii="Arial" w:hAnsi="Arial" w:cs="Arial"/>
          <w:color w:val="000000"/>
          <w:sz w:val="30"/>
          <w:szCs w:val="30"/>
          <w:rtl/>
          <w:lang w:bidi="fa-IR"/>
        </w:rPr>
        <w:footnoteReference w:id="1490"/>
      </w:r>
      <w:r>
        <w:rPr>
          <w:rFonts w:ascii="Arial" w:hAnsi="Arial" w:cs="Arial" w:hint="cs"/>
          <w:color w:val="000000"/>
          <w:sz w:val="30"/>
          <w:szCs w:val="30"/>
          <w:rtl/>
          <w:lang w:bidi="fa-IR"/>
        </w:rPr>
        <w:t xml:space="preserve">؛ و به راستى كه به تو و (پيغمبران) پيش از تو وحى شد كه اگر شرك ورزى عملت محو و تباه خواهد گشت. و احتمال مى‏رود كه منظور نهى كردن از ايجاد عمل به گونه باطل باشد، از باب اين‏كه گويند: «دهانه چاه </w:t>
      </w:r>
      <w:r>
        <w:rPr>
          <w:rFonts w:ascii="Arial" w:hAnsi="Arial" w:cs="Arial" w:hint="cs"/>
          <w:color w:val="000000"/>
          <w:sz w:val="30"/>
          <w:szCs w:val="30"/>
          <w:rtl/>
          <w:lang w:bidi="fa-IR"/>
        </w:rPr>
        <w:lastRenderedPageBreak/>
        <w:t>را تنگ كن؛ يعنى از اوّل تنگ بساز» و «او را نشانيدم؛ يعنى او را نشسته قرار دادم» و «خانه را فراخ كردم؛ يعنى آن را وسيع‏</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بنا نمودم». و محتمل است كه مقصود چنين باشد: «اعمال خود را قطع مكنيد». و ظاهرا- چنان‏كه يكى از استوانه‏هاى علم يادآور شده- همان احتمال اوّل مراد باشد، و بر فرض كه نپذيريد و احتمالات را مساوى بدانيد، استدلال نيز ساقط مى‏گردد، و اصل اوّلى از معارض سالم مى‏ماند كه در نتيجه قطع كردن دعا جايز است. (دقت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چهاردهم: مستحبّ است در دعا براى تعجيل فرج حضرت خاتم الأوصيا امام زمان عليه السّلام صدا بلند گردد، به ويژه در مجالسى كه براى دعا فراهم شده باشد؛ زيرا كه نوعى از تعظيم شعائر خداوند است و شعائر خداوند همان نشانه‏ها و مظاهر دين او است كه:</w:t>
      </w:r>
      <w:r>
        <w:rPr>
          <w:rFonts w:ascii="Arial" w:hAnsi="Arial" w:cs="Arial" w:hint="cs"/>
          <w:color w:val="006A0F"/>
          <w:sz w:val="30"/>
          <w:szCs w:val="30"/>
          <w:rtl/>
          <w:lang w:bidi="fa-IR"/>
        </w:rPr>
        <w:t xml:space="preserve"> وَ مَنْ يُعَظِّمْ شَعائِرَ اللَّهِ فَإِنَّها مِنْ تَقْوَى الْقُلُوبِ‏</w:t>
      </w:r>
      <w:r>
        <w:rPr>
          <w:rStyle w:val="FootnoteReference"/>
          <w:rFonts w:ascii="Arial" w:hAnsi="Arial" w:cs="Arial"/>
          <w:color w:val="000000"/>
          <w:sz w:val="30"/>
          <w:szCs w:val="30"/>
          <w:rtl/>
          <w:lang w:bidi="fa-IR"/>
        </w:rPr>
        <w:footnoteReference w:id="1491"/>
      </w:r>
      <w:r>
        <w:rPr>
          <w:rFonts w:ascii="Arial" w:hAnsi="Arial" w:cs="Arial" w:hint="cs"/>
          <w:color w:val="000000"/>
          <w:sz w:val="30"/>
          <w:szCs w:val="30"/>
          <w:rtl/>
          <w:lang w:bidi="fa-IR"/>
        </w:rPr>
        <w:t>؛ و هر آن كس كه شعائر خداوند را تعظيم كند، همانا كه آن از تقواى دل‏ها است. و به جهت فرموده امام عليه السّلام در دعاى ندبه: «إلى متى أجأر فيك يا مولاي و إلى متى»؛ تا كى براى تو اى سرورم با صداى بلند [دعا كنم و] استغاثه و زارى نمايم.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قاموس آمده: جأر بر وزن منع، جأرا و جؤرا: صدايش را به دعا بلند كرد و تضرّع و استغاثه نمود.</w:t>
      </w:r>
      <w:r>
        <w:rPr>
          <w:rStyle w:val="FootnoteReference"/>
          <w:rFonts w:ascii="Arial" w:hAnsi="Arial" w:cs="Arial"/>
          <w:color w:val="000000"/>
          <w:sz w:val="30"/>
          <w:szCs w:val="30"/>
          <w:rtl/>
          <w:lang w:bidi="fa-IR"/>
        </w:rPr>
        <w:footnoteReference w:id="1492"/>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ج‏2 ؛ ص90</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مجمع البحرين گويد: فرموده خداى تعالى:</w:t>
      </w:r>
      <w:r>
        <w:rPr>
          <w:rFonts w:ascii="Arial" w:hAnsi="Arial" w:cs="Arial" w:hint="cs"/>
          <w:color w:val="006A0F"/>
          <w:sz w:val="30"/>
          <w:szCs w:val="30"/>
          <w:rtl/>
          <w:lang w:bidi="fa-IR"/>
        </w:rPr>
        <w:t xml:space="preserve"> فَإِلَيْهِ تَجْئَرُونَ‏</w:t>
      </w:r>
      <w:r>
        <w:rPr>
          <w:rStyle w:val="FootnoteReference"/>
          <w:rFonts w:ascii="Arial" w:hAnsi="Arial" w:cs="Arial"/>
          <w:color w:val="000000"/>
          <w:sz w:val="30"/>
          <w:szCs w:val="30"/>
          <w:rtl/>
          <w:lang w:bidi="fa-IR"/>
        </w:rPr>
        <w:footnoteReference w:id="1493"/>
      </w:r>
      <w:r>
        <w:rPr>
          <w:rFonts w:ascii="Arial" w:hAnsi="Arial" w:cs="Arial" w:hint="cs"/>
          <w:color w:val="000000"/>
          <w:sz w:val="30"/>
          <w:szCs w:val="30"/>
          <w:rtl/>
          <w:lang w:bidi="fa-IR"/>
        </w:rPr>
        <w:t>؛ صداى خود را به دعا بلند مى‏كنيد. گفته مى‏شود: «جأر القوم إلى اللّه جؤرا»؛ هرگاه به درگاه خداوند دعا كنند و صداى خود را به انابه و زارى بلند نمايند، و از اين‏گونه است حديث «كأنّي أنظر إلى موسى له جؤر إلى ربّه بالتّلبية»؛ گويى به موسى مى‏نگرم كه با صداى بلند و استغاثه به درگاه پروردگارش لبيك مى‏گويد. كه منظور از جؤر، استغاثه و بلند كردن صدا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پانزدهم: مستحب است كه دعا كردن در حال اجتماع باشد، به جهت روايتى كه در «اصول كافى» به سند خود از ابى عبد اللّه امام صادق عليه السّلام آمده كه فرمود: هيچ گروه چهل نفرى نيستند كه باهم جمع شوند، پس به درگاه خداى- عزّ و جلّ- درباره امرى دعا كنند، مگر اين‏كه دعايشان مستجاب مى‏گردد، و اگر چهل تن نباشند، پس چهار نفر خداوند- عزّ و جلّ- را ده بار بخوانند دعايشان مستجاب مى‏شود، و اگر چهار نفر هم نباشند، پس هرگاه يك شخص چهل بار خداوند را </w:t>
      </w:r>
      <w:r>
        <w:rPr>
          <w:rFonts w:ascii="Arial" w:hAnsi="Arial" w:cs="Arial" w:hint="cs"/>
          <w:color w:val="000000"/>
          <w:sz w:val="30"/>
          <w:szCs w:val="30"/>
          <w:rtl/>
          <w:lang w:bidi="fa-IR"/>
        </w:rPr>
        <w:lastRenderedPageBreak/>
        <w:t>بخواند، خداى عزيز جبّار دعايش را به اجابت مى‏رساند.</w:t>
      </w:r>
      <w:r>
        <w:rPr>
          <w:rStyle w:val="FootnoteReference"/>
          <w:rFonts w:ascii="Arial" w:hAnsi="Arial" w:cs="Arial"/>
          <w:color w:val="000000"/>
          <w:sz w:val="30"/>
          <w:szCs w:val="30"/>
          <w:rtl/>
          <w:lang w:bidi="fa-IR"/>
        </w:rPr>
        <w:footnoteReference w:id="1494"/>
      </w:r>
      <w:r>
        <w:rPr>
          <w:rFonts w:ascii="Arial" w:hAnsi="Arial" w:cs="Arial" w:hint="cs"/>
          <w:color w:val="000000"/>
          <w:sz w:val="30"/>
          <w:szCs w:val="30"/>
          <w:rtl/>
          <w:lang w:bidi="fa-IR"/>
        </w:rPr>
        <w:t xml:space="preserve"> و در همان كتاب از حضرت امام صادق عليه السّلام آمده كه فرمود: پدرم چنين بود كه هرگاه واقعه‏اى او را اندوهگين مى‏ساخت، زنان و كودكان را جمع مى‏كرد، سپس دعا مى‏نمود و آن‏ها آمين مى‏گفتند.</w:t>
      </w:r>
      <w:r>
        <w:rPr>
          <w:rStyle w:val="FootnoteReference"/>
          <w:rFonts w:ascii="Arial" w:hAnsi="Arial" w:cs="Arial"/>
          <w:color w:val="000000"/>
          <w:sz w:val="30"/>
          <w:szCs w:val="30"/>
          <w:rtl/>
          <w:lang w:bidi="fa-IR"/>
        </w:rPr>
        <w:footnoteReference w:id="1495"/>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شانزدهم: جايز- بلكه مستحبّ- است كه ثواب دعا براى آن حضرت عليه السّلام را به مردگان هديه كند، به دليل عموم رواياتى كه در مورد هديه فرستادن براى اموات رسيده، همچنان‏كه جايز بلكه مستحبّ است كه در اين دعا از آنان نيابت نمايد، مانند ساير كارهاى مستحبّ، به اين صورت كه مؤمن در حقّ مولايش صاحب الزمان عليه السّلام دعا كند و از خداوند- عزّ اسمه- زودتر رسيدن فرج و ظهور آن حضرت را بخواهد به قصد نيابت از پدر و مادرش يا ساير امواتش، بلكه اموات مؤمنين و مؤمنات. و به‏طور عموم و خصوص چند روايت بر اين مطلب دلالت دارد، از جمله: در وسائل، از حمّاد بن عثمان آمده كه در كتابش گويد: حضرت امام صادق عليه السّلام فرمود: هركس از مؤمنين عملى را از [طرف‏] مرده‏اى انجام دهد، خداوند دو برابر اجر آن را به او مى‏دهد و مرده هم به آن عمل متنعّم مى‏گردد.</w:t>
      </w:r>
      <w:r>
        <w:rPr>
          <w:rStyle w:val="FootnoteReference"/>
          <w:rFonts w:ascii="Arial" w:hAnsi="Arial" w:cs="Arial"/>
          <w:color w:val="000000"/>
          <w:sz w:val="30"/>
          <w:szCs w:val="30"/>
          <w:rtl/>
          <w:lang w:bidi="fa-IR"/>
        </w:rPr>
        <w:footnoteReference w:id="1496"/>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عمر بن يزيد آمده كه گفت: حضرت ابو عبد اللّه امام صادق عليه السّلام فرمود: هركدام از مؤمنين كار نيكى را [به نيابت‏] از مرده‏اى به جاى آورد، خداوند پاداشش را دو برابر دهد و ميّت به آن عمل بهره‏مند گردد.</w:t>
      </w:r>
      <w:r>
        <w:rPr>
          <w:rStyle w:val="FootnoteReference"/>
          <w:rFonts w:ascii="Arial" w:hAnsi="Arial" w:cs="Arial"/>
          <w:color w:val="000000"/>
          <w:sz w:val="30"/>
          <w:szCs w:val="30"/>
          <w:rtl/>
          <w:lang w:bidi="fa-IR"/>
        </w:rPr>
        <w:footnoteReference w:id="1497"/>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حمّاد بن عثمان، از امام صادق عليه السّلام آمده كه فرمود: همانا نماز و روزه و صدقه و حجّ و عمره و هر كار نيكى مرده را سود مى‏رساند، تا آن‏جا كه بسا ميّتى در فشار است، پس بر او توسعه مى‏دهند و به او گفته مى‏شود: اين در ازاى عمل فرزندت فلانى و عمل برادر دينى‏ات فلانى است.</w:t>
      </w:r>
      <w:r>
        <w:rPr>
          <w:rStyle w:val="FootnoteReference"/>
          <w:rFonts w:ascii="Arial" w:hAnsi="Arial" w:cs="Arial"/>
          <w:color w:val="000000"/>
          <w:sz w:val="30"/>
          <w:szCs w:val="30"/>
          <w:rtl/>
          <w:lang w:bidi="fa-IR"/>
        </w:rPr>
        <w:footnoteReference w:id="1498"/>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هشام بن سالم- كه يكى از اصحاب و شاگردان امام صادق و امام كاظم عليهما السّلام بوده- روايت است كه گويد: به او- امام عليه السّلام- عرض كردم: آيا دعا و صدقه و روزه و مانند اين‏ها به مرده مى‏رسد؟ فرمود: آرى. گفتم: و آيا مى‏داند كه چه كسى برايش آن را مى‏فرستد؟ فرمود: آرى.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فرمود: به طورى كه بسا باشد كه او مورد خشم است و [به بركت اين عمل‏] مورد رضا واقع گردد.</w:t>
      </w:r>
      <w:r>
        <w:rPr>
          <w:rStyle w:val="FootnoteReference"/>
          <w:rFonts w:ascii="Arial" w:hAnsi="Arial" w:cs="Arial"/>
          <w:color w:val="000000"/>
          <w:sz w:val="30"/>
          <w:szCs w:val="30"/>
          <w:rtl/>
          <w:lang w:bidi="fa-IR"/>
        </w:rPr>
        <w:footnoteReference w:id="1499"/>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علاء بن رزين، از امام صادق عليه السّلام است كه فرمود: [لازم است از سوى‏] مرده، حجّ و روزه و برده آزاد كردن و كارهاى خير قضا شود.</w:t>
      </w:r>
      <w:r>
        <w:rPr>
          <w:rStyle w:val="FootnoteReference"/>
          <w:rFonts w:ascii="Arial" w:hAnsi="Arial" w:cs="Arial"/>
          <w:color w:val="000000"/>
          <w:sz w:val="30"/>
          <w:szCs w:val="30"/>
          <w:rtl/>
          <w:lang w:bidi="fa-IR"/>
        </w:rPr>
        <w:footnoteReference w:id="1500"/>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بزنطى، از امام رضا عليه السّلام آمده كه فرمود: از طرف مرده، روزه و حجّ و برده آزاد كردن و كار نيكش قضا شود.</w:t>
      </w:r>
      <w:r>
        <w:rPr>
          <w:rStyle w:val="FootnoteReference"/>
          <w:rFonts w:ascii="Arial" w:hAnsi="Arial" w:cs="Arial"/>
          <w:color w:val="000000"/>
          <w:sz w:val="30"/>
          <w:szCs w:val="30"/>
          <w:rtl/>
          <w:lang w:bidi="fa-IR"/>
        </w:rPr>
        <w:footnoteReference w:id="150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مؤلّف الفاخر آمده كه گويد: از جمله امورى كه بر آن اجماع شده و از گفتار امامان عليهم السّلام به صحّت رسيده است، اين‏كه: از سوى مرده تمام كارهاى نيكش [بايد] قضا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ديگرى كه به جهت رعايت اختصار از آوردن آن‏ها خوددارى كرديم. و نيز شاهد بر آن است آنچه در دعا وارد شده كه: «اللّهمّ بلّغ مولاي صاحب الزّمان عن جميع المؤمنين و المؤمنات في مشارق الأرض و مغاربها»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به مولايم صاحب الزمان عليه السّلام از سوى همه مؤمنين و مؤمنات در سراسر خاورها و باخترهاى زمين [درودها] ابلاغ فرماى ....</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هفدهم: جايز- بلكه مستحبّ- است در اين عمل مبارك از زندگان نيز نيابت شود، به ويژه از سوى والدين و خويشاوندان، و دليل بر اين چندين روايت به‏طور تصريح يا تلويح مى‏باشد، از جمله: در وسائل، از على بن ابى حمزه آمده كه گفت: به حضرت ابو ابراهيم [موسى بن جعفر عليها السّلام‏] عرض كردم: حج و نماز و صدقه از طرف زندگان و مردگان از خويشان و دوستانم انجام دهم؟ فرمود: آرى. از [طرف شخص‏] صدقه بپرداز و نماز بگزار و به خاطر اين نيكى نسبت به او اجرى خواهى داشت.</w:t>
      </w:r>
      <w:r>
        <w:rPr>
          <w:rStyle w:val="FootnoteReference"/>
          <w:rFonts w:ascii="Arial" w:hAnsi="Arial" w:cs="Arial"/>
          <w:color w:val="000000"/>
          <w:sz w:val="30"/>
          <w:szCs w:val="30"/>
          <w:rtl/>
          <w:lang w:bidi="fa-IR"/>
        </w:rPr>
        <w:footnoteReference w:id="1502"/>
      </w:r>
    </w:p>
    <w:p w:rsidR="00F9093C" w:rsidRDefault="00F9093C" w:rsidP="00F9093C">
      <w:pPr>
        <w:pStyle w:val="NormalWeb"/>
        <w:bidi/>
        <w:rPr>
          <w:rFonts w:hint="cs"/>
          <w:rtl/>
          <w:lang w:bidi="fa-IR"/>
        </w:rPr>
      </w:pPr>
      <w:r>
        <w:rPr>
          <w:rFonts w:ascii="Arial" w:hAnsi="Arial" w:cs="Arial" w:hint="cs"/>
          <w:color w:val="000000"/>
          <w:sz w:val="30"/>
          <w:szCs w:val="30"/>
          <w:rtl/>
          <w:lang w:bidi="fa-IR"/>
        </w:rPr>
        <w:t>سيد بن طاووس قدّس سرّه- چنان‏كه از او حكايت شده- پس از نقل اين حديث گفته: بايد حديث فوق را بر مواردى كه نيابت از زندگان در آن‏ها صحيح است، حمل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محمد بن مروان آمده كه گفت: حضرت امام صادق عليه السّلام فرمود: چه بازمى‏دارد شخصى از شما را كه نسبت به والدين خود در حال زنده بودن و پس از مرگشان نيكى كند، از سوى آنان نماز بگزارد و صدقه دهد و حجّ به جاى آرد و روزه بدارد؟ پس آنچه انجام دهد براى آنان خواهد بود و براى خودش نيز همانند آن ثواب هست، پس خداى- عزّ و جل- به جهت نيكى و صله‏اش، خير بسيارى بر او خواهد افزود.</w:t>
      </w:r>
      <w:r>
        <w:rPr>
          <w:rStyle w:val="FootnoteReference"/>
          <w:rFonts w:ascii="Arial" w:hAnsi="Arial" w:cs="Arial"/>
          <w:color w:val="000000"/>
          <w:sz w:val="30"/>
          <w:szCs w:val="30"/>
          <w:rtl/>
          <w:lang w:bidi="fa-IR"/>
        </w:rPr>
        <w:footnoteReference w:id="150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مؤلّف وسائل گويد: نماز از طرف شخص زنده به نماز طواف و زيارت اختصاص دارد، به دليل آنچه خواهد آمد.</w:t>
      </w:r>
      <w:r>
        <w:rPr>
          <w:rStyle w:val="FootnoteReference"/>
          <w:rFonts w:ascii="Arial" w:hAnsi="Arial" w:cs="Arial"/>
          <w:color w:val="000000"/>
          <w:sz w:val="30"/>
          <w:szCs w:val="30"/>
          <w:rtl/>
          <w:lang w:bidi="fa-IR"/>
        </w:rPr>
        <w:footnoteReference w:id="150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ظاهرا منظورش از آنچه خواهد آمد، خبر عبد اللّه بن جندب است كه گفت: به حضرت ابو الحسن عليه السّلام اين مسأله را نوشتم: شخصى مى‏خواهد اعمالش را از نيكى‏ها و نماز و كار خير بر سه بخش قرار دهد؛ يك سوم آن‏ها را براى خودش و دو سوم را براى والدينش، يا اين‏كه به تنهايى از كارهاى مستحبّى خود، چيزى را براى آنان اختصاص دهد و اگر يكى از آن دو زنده و ديگرى مرده باشد [چه حكمى دارد]؟ پس آن حضرت عليه السّلام به من نوشت: اما از طرف مرده خوب و جايز است و اما زنده روا نيست مگر نيكى و صله.</w:t>
      </w:r>
      <w:r>
        <w:rPr>
          <w:rStyle w:val="FootnoteReference"/>
          <w:rFonts w:ascii="Arial" w:hAnsi="Arial" w:cs="Arial"/>
          <w:color w:val="000000"/>
          <w:sz w:val="30"/>
          <w:szCs w:val="30"/>
          <w:rtl/>
          <w:lang w:bidi="fa-IR"/>
        </w:rPr>
        <w:footnoteReference w:id="1505"/>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فعلا منظورمان اين نيست كه جواز و عدم جواز نيابت از زندگان در نمازهاى مستحبّى را بيان كنيم، كه تحقيق درباره آن جاى ديگرى دارد، بلكه هدف ما در اين‏جا آن است كه ترجيح داشتن نيابت از زندگان و مردگان مؤمنين در دعا كردن براى مولايمان صاحب الزمان و تعجيل فرج و ظهور آن جناب عليه السّلام را بيان نماييم، و حديث ياد شده بر اين مطلب دلالت دارد، زيرا كه دعا در حقّ مولايمان عليه السّلام بدون شك از برترين اقسام نيكى است، و اين حديث دلالت دارد كه نيابت كردن- هرچند از شخص زنده- در نيكى و صله كار پسنديده‏اى است. و همين‏طور خبر محمد بن مروان دلالت مى‏كند بر اين‏كه نيكى نسبت به والدين زنده باشند يا مرده، خوب و پسنديده است و ظاهرا ياد كردن نماز و صدقه و حجّ از باب مثال است. بنابراين با توجه به آنچه ياد كرديم به ضميمه اين فرازهاى دعاى عهد: «اللّهمّ بلّغ مولاي صاحب الزّمان عن جميع المؤمنين و المؤمنات في مشارق الأرض و مغاربها و برّها و بحرها و سهلها و جبلها حيّهم و ميّتهم و عن والديّ و ولدي و عنّي من الصّلوات و التّحيّات ...»</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به مولايم صاحب الزمان عليه السّلام از سوى تمام مردان و زنان باايمان در سراسر قلمرو زمين، شرق و غرب و خشكى و دريا و هموار و كوه آن، زنده و مرده آنان، و از سوى والدينم و فرزندانم و از سوى خودم، از درودها و تحيّت‏ها و سلام‏ها ابلاغ فرماى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ضميمه آنچه درباره نيابت از زندگان در زيارت‏ها و دعاها و حج و طواف و مانند اين‏ها وارد شده، از ملاحظه تمام اين‏ها به دست مى‏آيد كه نيابت كردن در دعا براى مولايمان صاحب الزمان عليه السّلام و خواندن دعاهاى روايت شده در حقّ آن حضرت، بلكه در ساير انواع دعاها، نيابت كردن از زندگان مؤمنين و مؤمنات، به ويژه صاحبان حقوق و خويشان نيكو است، چنان‏كه خوبى‏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نيابت در همه اين‏ها از مردگان نيز ثابت گرديده است و با اين كار زنده و مرده و نيابت‏كننده و نيابت‏شونده، انواعى از فوايد و ثواب‏ها را درك خواهند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بگويى: حديث عبد اللّه بن جندب در نيابت صراحت ندارد، بلكه محتمل است كه منظور در آن، هديه كردن ثواب نيكى و صله و نماز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ظاهر اين است كه در آغاز، پرسش از هديه كردن بوده، ولى اين‏كه گفته: يا اين‏كه به تنهايى از كارهاى ...، سؤال از نيابت بوده است و اين مطلب با اندك تأمّلى ان شاء اللّه تعالى روشن خواهد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هجدهم: از آنچه در دو نكته پيش گفتيم، معلوم شد كه دعا كردن درباره مولايمان صاحب الزمان عليه السّلام و درخواست تعجيل فرج و ظهور آن جناب به نيابت از مؤمنان، موجب فوايد ديگرى افزون بر فوايد بسيارى است كه در گذشته آورديم،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چند برابر شدن مكارم و نيكى‏ها و فوايد ياد شده است، به مقتضاى روايات رسيده‏اى كه از نظرتان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احسانى است به مؤمنان و وسيله‏اى براى برطرف شدن عذاب از مردگان ايشان يا فزونى ثواب براى آنان، چنان‏كه دانستيد.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جهت زودتر شدن زمان ظهور و فرج آن حضرت مؤثرتر است، چون به منزله آن است كه اين دعا از همه مؤمنين انجام گرديده باشد. و از آنچه پيش‏تر آورديم، معلوم گرديد كه دسته جمعى دعا كردن، از جمله موجبات زودتر رسيدن دوران گشايش و ظهور مى‏باشد،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نوزدهم: مستحبّ است براى دوستان و ياران آن حضرت عليه السّلام دعا كنيد، به دليل عموم رواياتى كه در تشويق و ترغيب به دعا درباره مؤمنين و مؤمنات رسيده، و نيز به دليل آنچه در مورد كمك بر نيكى و تقوى وارد شده و به دليل اين‏كه در دعاهاى رسيده از امامان عليهم السّلام دعا براى دوستان و ياران آن حضرت هم مذكور گرديده است، چنان‏كه گذشت و گوشه‏اى از آن‏ها را در مقصد سوم همين بخش خواهيم آورد،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بيستم: دعا كردن براى نابودى دشمنانش و طلب خوارى و زبونى آن‏ها، چنان‏كه در دعاهاى روايت شده آمده است، و لعنت كردن آن‏ها مستحبّ است، به دليل مقتضاى بيزارى از دشمنان و نيز پيروى از خداى تعالى و پيامبر او و امامان عليهم السّلام، و به خاطر آنچه در روايات از ترغيب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پافشارى بر آن آمده، از جمله: در بحار، از على بن عاصم كوفى، از مولايمان حضرت امام حسن عسكرى عليه السّلام روايت است كه فرمود: حديث گفت مرا پدرم، از جدّم، از رسول خدا صلّى </w:t>
      </w:r>
      <w:r>
        <w:rPr>
          <w:rFonts w:ascii="Arial" w:hAnsi="Arial" w:cs="Arial" w:hint="cs"/>
          <w:color w:val="000000"/>
          <w:sz w:val="30"/>
          <w:szCs w:val="30"/>
          <w:rtl/>
          <w:lang w:bidi="fa-IR"/>
        </w:rPr>
        <w:lastRenderedPageBreak/>
        <w:t>اللّه عليه و اله كه فرمود: هركس از يارى ما اهل بيت ناتوان باشد اما در خلوت‏هاى خود دشمنانمان را لعنت كند، خداوند صدايش را به تمام فرشتگان از زمين تا به عرش خواهد رسانيد، پس هرچه اين مرد دشمنانمان را لعنت كند، فرشتگان او را يارى نمايند و هركه را لعنت كند، آن‏ها هم او را لعنت كنند، سپس بار ديگر [بر دشمنان‏] لعنت فرستند، آن‏گاه گويند: خداوندا! بر اين بنده‏ات درود فرست كه آنچه در توان داشت بذل كرد و به كار برد و اگر بيش از اين را توان داشت انجام مى‏داد، كه ناگاه از سوى خداى تعالى ندا مى‏آيد: دعاى شما را به اجابت رساندم و خواسته شما را پذيرفتم و بر روان او در ميان ارواح پاكان درود فرستادم و او را از برگزيدگان نيكان قرار دادم.</w:t>
      </w:r>
      <w:r>
        <w:rPr>
          <w:rStyle w:val="FootnoteReference"/>
          <w:rFonts w:ascii="Arial" w:hAnsi="Arial" w:cs="Arial"/>
          <w:color w:val="000000"/>
          <w:sz w:val="30"/>
          <w:szCs w:val="30"/>
          <w:rtl/>
          <w:lang w:bidi="fa-IR"/>
        </w:rPr>
        <w:footnoteReference w:id="1506"/>
      </w:r>
    </w:p>
    <w:p w:rsidR="00F9093C" w:rsidRDefault="00F9093C" w:rsidP="00F9093C">
      <w:pPr>
        <w:pStyle w:val="NormalWeb"/>
        <w:bidi/>
        <w:rPr>
          <w:rFonts w:hint="cs"/>
          <w:rtl/>
          <w:lang w:bidi="fa-IR"/>
        </w:rPr>
      </w:pPr>
      <w:r>
        <w:rPr>
          <w:rFonts w:ascii="Arial" w:hAnsi="Arial" w:cs="Arial" w:hint="cs"/>
          <w:color w:val="465BFF"/>
          <w:sz w:val="30"/>
          <w:szCs w:val="30"/>
          <w:rtl/>
          <w:lang w:bidi="fa-IR"/>
        </w:rPr>
        <w:t>مقصد دوم: در چگونگى دعا براى تعجيل فرج و ظهور آن حضرت عليه السّلام آشكارا يا به كنايه‏</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 كه اين برترين مقصد و عالى‏ترين مطلب به گونه‏هاى مختلفى حاصل گردد كه به آن‏ها اشاره مى‏كنيم، تا خواننده بينش بيشترى يابد و بتواند امثال اين‏ها را با تيزبينى و خوش‏باطنى استخراج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به صراحت از خداى تعالى اين امر را مسألت نمايد و به زبان فارسى يا عربى يا هر زبان ديگرى تقاضايش را باز گويد، مثل اين‏كه چنين دعا كند: «اللّهمّ عجّل فرج مولانا صاحب الزّمان عليه السّلام»؛ خدايا! فرج مولاى ما صاحب الزمان عليه السّلام را زودتر برسان. يا بگويد: «عجّل اللّه تعالى فرجه و ظهوره»؛ خداى تعالى فرج و ظهور آن حضرت را تعجيل فرمايد.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از خداوند- عزّ اسمه- درخواست كند كه فرج و گشايش امر آل محمد عليهم السّلام را تعجيل فرمايد و زودتر برساند، چون فرج آن حضرت همان فرج آن‏ها است، چنان‏كه در دعاها و روايات، اين معنى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فرج و گشايش امر تمام مؤمنين و مؤمنات، يا فرج اولياى خداى تعالى را مسألت دارد، زيرا كه با فرج آن جناب عليه السّلام فرج اولياى خدا انجام مى‏گردد، چنان‏كه در روايت رسيده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چهارم: اين‏كه بر دعاى كسى كه چنين دعايى كند آمين بگويد، چون واژه «آمين: مستجاب كن» نيز دعا است، و چون‏كه دعاكننده و آمين‏گو هر دو در دعا شريكند، به طورى كه در خبر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پنجم: اين‏كه از خداى- عزّ و جلّ- بخواهد كه دعاى هركس كه براى تعجيل فرج مولايمان دعا مى‏كند را مستجاب سازد. و فرق بين اين با گونه قبلى آن است كه آمين گفتن جز در حضور دعا كننده انجام نمى‏گردد، ولى در اين مورد حضور شرط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اين‏كه فراهم شدن و آماده گشتن وسايل و مقدّمات و زمينه‏هاى زودتر رسيدن فرج را از خداوند مسألت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 اين‏كه درخواست نمايد كه موانع ظهور آن حضرت عليه السّلام رفع و برطرف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هشتم: اين‏كه دعا كند گناهانى كه مايه تأخير افتادن فرج آن حضرت است، آمرزيده 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گناهانى كه دعاكننده يا غير او از اهل ايمان مرتكب گرديده‏اند.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نهم: اين‏كه از خداى تعالى درخواست كند كه او را از آن‏چنان گناهانى كه اثر ياد شده را دارد، در آينده زندگى‏اش محفوظ و باز بدارد.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دهم: اين‏كه نابودى دشمنان آن حضرت عليه السّلام- كه وجودشان مانع از زودتر شدن فرج دوستانش مى‏باشد- را از خداوند بخواهد.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يازدهم: اين‏كه از خداوند مسألت نمايد كه دست ستمگران را از سر همه مؤمنين كوتاه سازد، كه اين امر به بركت ظهور امامشان كه در انتظارش هستند انجام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دوازدهم: اين‏كه گسترش يافتن عدالت را در شرق و غرب زمين مسألت نمايد، زيرا كه اين امر جز به ظهور آن حضرت عليه السّلام حاصل نمى‏گردد، همچنان‏كه خداى- عزّ و جلّ- و پيغمبران و اوليائش عليهم السّلام وعده داده‏اند.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سيزدهم: اين‏كه بگويد: خداوندا! رفاه و خوشى را به ما بنمايان. و نيّتش حصول آن در زمان ظهور باشد، زيرا كه رفاه و خوشى كامل و تمام عيار براى مؤمن حاصل نمى‏شود، مگر به ظهور امام غايب از نظر عليه السّلام. و در اواخر بخش ششم روايتى كه بر ورود اين دعا به همين لفظ دلالت داشت،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چهاردهم: اين‏كه از خداى- عزّ و جلّ- بخواهد كه اجر و مزد عبادت‏ها و كارهايش را، تعجيل در امر فرج و ظهور مولايش مطابق خواسته و رضاى حضرتش عليه السّلام قرار دهد.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پانزدهم: آن‏كه توفيق يافتن به انجام اين دعا- يعنى دعا براى مولايمان و درخواست تعجيل در امر فرجش- را براى همه مؤمنين و مؤمنات بخواهد، زيرا پيش‏تر بيان داشته‏ايم كه همدلى و اتفاق مؤمنين در اين كار تأثير ويژه‏اى دارد، چنان‏كه در روايت آمده. بنابراين هرگاه مؤمن مسألت كند </w:t>
      </w:r>
      <w:r>
        <w:rPr>
          <w:rFonts w:ascii="Arial" w:hAnsi="Arial" w:cs="Arial" w:hint="cs"/>
          <w:color w:val="000000"/>
          <w:sz w:val="30"/>
          <w:szCs w:val="30"/>
          <w:rtl/>
          <w:lang w:bidi="fa-IR"/>
        </w:rPr>
        <w:lastRenderedPageBreak/>
        <w:t>كه مقدّمات مطلوب و هدفش فراهم و آسان گردد، در جهت تحصيل آن كوشش به سزايى انجام داده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شانزدهم: اين‏كه از خداى- عزّ و جلّ- مسألت نمايد كه دين حق و اهل ايمان را بر همه ملل و اديان چيره و پيروز فرمايد، زيرا كه اين امر- چنان‏كه وعده كرده- جز به ظهور مولايمان صاحب الزّمان عليه السّلام حاصل نمى‏گردد، همان‏طور كه در كتاب «البرهان» آمده است.</w:t>
      </w:r>
      <w:r>
        <w:rPr>
          <w:rStyle w:val="FootnoteReference"/>
          <w:rFonts w:ascii="Arial" w:hAnsi="Arial" w:cs="Arial"/>
          <w:color w:val="000000"/>
          <w:sz w:val="30"/>
          <w:szCs w:val="30"/>
          <w:rtl/>
          <w:lang w:bidi="fa-IR"/>
        </w:rPr>
        <w:footnoteReference w:id="1507"/>
      </w:r>
    </w:p>
    <w:p w:rsidR="00F9093C" w:rsidRDefault="00F9093C" w:rsidP="00F9093C">
      <w:pPr>
        <w:pStyle w:val="NormalWeb"/>
        <w:bidi/>
        <w:rPr>
          <w:rFonts w:hint="cs"/>
          <w:rtl/>
          <w:lang w:bidi="fa-IR"/>
        </w:rPr>
      </w:pPr>
      <w:r>
        <w:rPr>
          <w:rFonts w:ascii="Arial" w:hAnsi="Arial" w:cs="Arial" w:hint="cs"/>
          <w:color w:val="000000"/>
          <w:sz w:val="30"/>
          <w:szCs w:val="30"/>
          <w:rtl/>
          <w:lang w:bidi="fa-IR"/>
        </w:rPr>
        <w:t>هفدهم: اين‏كه از خداوند- عزّ اسمه- درخواست نمايد كه از دشمنان دين و ستمكاران نسبت به خاندان حضرت سيد المرسلين- عليهم السّلام- انتقام بگيرد، به جهت آنچه در خبر آمده كه اين امر با ظهور امام غايب از انظار و آخرين امامان بزرگوار انجام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هجدهم: اين‏كه بر آن حضرت درود بفرستد، و منظورش درخواست رحمت ويژه‏اى از سوى خداوند باشد كه به آن زودتر شدن فرجش آسان شود. و اين از عبارتى كه در مورد درود فرستادن بر آن جناب و بر پدرانش عليهم السّلام روايت شده، كه در «كامل الزيارات» و غير آن ذكر گرديده، برمى‏آيد، كه در زيارت حضرت رضا عليه السّلام پس از درود فرستادن بر يكايك امامان عليهم السّلام چنين مى‏خوانيم: «اللّهمّ صلّ على حجّتك و وليّك القآئم في خلقك صلاة تآمّة نامية باقية تعجّل بها فرجه و تنصره بها ...»</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بر حجّت و ولىّ خويش كه در ميان آفريدگانت بپا است، درود فرست درود فرستادنى تمام، و با افزايش و هميشگى كه به آن فرجش را زودتر برسانى و به آن پيروزش نمايى.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نوزدهم: اين‏كه تعجيل و زودرسى برطرف شدن محنت از چهره‏اش و زدودن غم و اندوه از قلب مقدّسش عليه السّلام را بخواهد، زيرا كه اين از لوازم تسلّط آن حضرت و نابودى دشمنانش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بيستم: اين‏كه از خداى تعالى بخواهد كه در امر خونخواهى براى مولاى شهيد مظلوممان حضرت ابى عبد اللّه الحسين عليه السّلام تعجيل فرمايد، زيرا كه اين در حقيقت دعا براى فرزندش حضرت حجّت عليه السّلام است كه خونخواه و انتقام‏گر از كشندگان آن حضرت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مقصد سوم: در ذكر بعضى از دعاهاى روايت شده از امامان معصوم عليهم السّلام دراين‏باره‏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دعاها غير از دعاهايى است كه در بخش ششم اين كتاب آورديم از جمله:</w:t>
      </w:r>
    </w:p>
    <w:p w:rsidR="00F9093C" w:rsidRDefault="00F9093C" w:rsidP="00F9093C">
      <w:pPr>
        <w:pStyle w:val="NormalWeb"/>
        <w:bidi/>
        <w:rPr>
          <w:rFonts w:hint="cs"/>
          <w:rtl/>
          <w:lang w:bidi="fa-IR"/>
        </w:rPr>
      </w:pPr>
      <w:r>
        <w:rPr>
          <w:rFonts w:ascii="Arial" w:hAnsi="Arial" w:cs="Arial" w:hint="cs"/>
          <w:color w:val="465BFF"/>
          <w:sz w:val="30"/>
          <w:szCs w:val="30"/>
          <w:rtl/>
          <w:lang w:bidi="fa-IR"/>
        </w:rPr>
        <w:t>1- دعاى صلوات‏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كتاب الغيبه، شيخ اجل ابو جعفر طوسى رحمه اللّه از حضرت صاحب الامر عليه السّلام روايت شده و حكايتى طولانى دارد كه به منظور رعايت اختصار آن را ترك كرديم. دعا اين است: «بسم اللّه الرّحمن الرّحيم، اللّهمّ صلّ على محمّد سيّد المرسلين و خاتم النّبيّين و حجّة ربّ العالمين، المنتجب في الميثاق، المصطفى في الظّلال، المطهّر من كلّ آفة، البري‏ء من كلّ عيب، المؤمّل للنّجاة، المرتجى للشّفاعة، المفوّض إليه دين اللّه. اللّهمّ شرّف بنيانه و عظّم برهانه و أفلج حجّته و ارفع درجته و أضي نوره و بيّض وجهه و اعطه الفضل و الفضيلة و الدّرجة و الوسيلة الرّفيعة و ابعثه مقاما محمودا يغبطه به الأوّلون و الآخرون، و صلّ على أمير المؤمنين و وارث المرسلين و قآئد الغرّ المحجّلين و سيّد الوصيّين و حجّة ربّ العالمين، و صلّ على الحسن بن عليّ إمام المؤمنين و وارث المرسلين و حجّة ربّ العالمين، و صلّ على الحسين بن عليّ إمام المؤمنين و وارث المرسلين و حجّة ربّ العالمين، و صلّ على عليّ بن الحسين (سيّد العابدين) و إمام المؤمنين و وارث المرسلين و حجّة ربّ العالمين، و صلّ على محمّد بن عليّ إمام المؤمنين و وارث المرسلين و حجّة ربّ العالمين، و صلّ على جعفر بن محمّد إمام المؤمنين و وارث المرسلين و حجّة ربّ العالمين، و صلّ على موسى بن جعفر إمام المؤمنين و وارث المرسلين و حجّة ربّ العالمين، و صلّ على عليّ بن موسى إمام المؤمنين و وارث المرسلين و حجّة ربّ العالمين، و صلّ على محمّد بن عليّ إمام المؤمنين و وارث المرسلين و حجّة ربّ العالمين، و صلّ على عليّ بن محمّد إمام المؤمنين و وارث المرسلين و حجّة ربّ العالمين، و صلّ على الحسن بن عليّ إمام المؤمنين و وارث المرسلين و حجّة ربّ العالمين، و صلّ على الخلف الصّالح الهادي المهديّ إمام المؤمنين و وارث المرسلين و حجّة ربّ العالمين. اللّهمّ صلّ على محمّد و أهل بيته الأئمّة الهادين المهديّين، العلمآء الصّادقين، الأبرار المتّقين، دعآئم دينك و أركان توحيدك و تراجمة وحيك، و حججك على خلقك و خلفآئك في أرضك، الّذين اخترتهم لنفسك و اصطفيتهم على عبادك و ارتضيتهم لدينك و خصصتهم بمعرفتك و جلّلتهم بكرامتك و غشّيتهم برحمتك و ربّيتهم بنعمتك و غذّيتهم بحكمتك و ألبستهم نورك و رفعتهم في ملكوتك و حففتهم بملآئكتك و شرّفتهم بنبيّك صلواتك عليه و آله. اللّهمّ صلّ على محمّد و عليهم صلوة كثيرة دآئمة طيّبة لا يحيط بها إلّا أنت و لا يسعها إلّا علمك و لا يحصيها أحد غيرك.</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و صلّ على وليّك المحيي سنّتك القآئم بأمرك الدّاعي إليك الدّليل عليك و حجّتك على خلقك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99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خليفتك في أرضك و شاهدك على عبادك. اللّهمّ أعزّ نصره و مدّ في عمره و زيّن الأرض بطول بقآئه.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اللّهمّ اكفه بغي الحاسدين و أعذه من شرّ الكآئدين و أزجر عنه إرادة الظّالمين و خلّصه من أيدي الجبّارين. اللّهمّ أعطه في نفسه و ذرّيّته و شيعته و رعيّته و خآصّته و عآمّته و عدوّه و جميع أهل الدّنيا ما تقرّ به عينه و تسرّ به نفسه و بلّغه أفضل أمله [ما أمّله‏] في الدّنيا و الآخرة إنّك على كلّ شي‏ء قدير. اللّهمّ جدّد به ما محي من دينك و أحي به ما بدّل من كتابك و أظهر به ما غيّر من حكمك حتّى يعود دينك به و على يديه غضّا جديدا خالصا مخلصا لا شكّ فيه و لا شبهة معه و لا باطل عنده و لا بدعة لديه. اللّهمّ نوّر بنوره كلّ ظلمة و هدّ بركنه كلّ بدعة و اهدم بعزّته كلّ ضلالة و </w:t>
      </w:r>
      <w:r>
        <w:rPr>
          <w:rFonts w:ascii="Arial" w:hAnsi="Arial" w:cs="Arial" w:hint="cs"/>
          <w:color w:val="000000"/>
          <w:sz w:val="30"/>
          <w:szCs w:val="30"/>
          <w:rtl/>
          <w:lang w:bidi="fa-IR"/>
        </w:rPr>
        <w:lastRenderedPageBreak/>
        <w:t>اقصم به كلّ جبّار و أخمد بسيفه كلّ نار و أهلك بعدله كلّ جبّار (جابر) و أجر حكمه على كلّ حكم و أذلّ بسلطانه كلّ سلطان. اللّهمّ أذلّ كلّ من ناواه و أهلك كلّ من عاداه و امكر بمن كاده و استأصل من حجد حقّه و استهان بأمره وسعى في إطفآء نوره و أراد إخماد ذكره. اللّهمّ صلّ على محمّد المصطفى و عليّ المرتضى و فاطمة الزّهرآء و الحسن الرّضا و الحسين المصفّى (المصطفى) و جميع الأوصيآء مصابيح الدّجى و أعلام الهدى و منار التّقى و العروة الوثقى و الحبل المتين و الصّراط المستقيم، و صلّ على وليّك و ولاة عهدك و الأئمّة من ولده و مدّ في أعمارهم و زد في آجالهم و بلّغهم أقصى [أفضل‏] آمالهم دينا و دنيا و آخرة، إنّك على كلّ شي‏ء قدير»</w:t>
      </w:r>
      <w:r>
        <w:rPr>
          <w:rStyle w:val="FootnoteReference"/>
          <w:rFonts w:ascii="Arial" w:hAnsi="Arial" w:cs="Arial"/>
          <w:color w:val="000000"/>
          <w:sz w:val="30"/>
          <w:szCs w:val="30"/>
          <w:rtl/>
          <w:lang w:bidi="fa-IR"/>
        </w:rPr>
        <w:footnoteReference w:id="1508"/>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نام خداوند بخشنده بخشايشگر. خداوندا! درود بفرست بر محمد سرور رسولان و آخرين پيغمبران و حجّت پروردگار عالميان، كه در [هنگام‏] پيمان بستن اختيار شده است در [عالم‏] اشباح و سايه‏ها، از هر آفتى پاك و از هر عيب دور مى‏باشد، آن‏كه به او آرزوى نجات است و اميد شفاعت، كه دين خداوند به او واگذار گرديده.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بنيادش را بلند ساز و نورش را درخشنده كن و رويش را سپيد گردان و به او فضل و بلندى مرتبه و درجه و رفعت وسيله را عطا فرما و او را بر مقام پسنديده‏اى برانگيز، كه به سبب آن اولين و آخرين بر او غبطه خورند.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درود بفرست بر على امير مؤمنان و وارث رسولان و پيشواى روسفيدان و سيّد اوصيا و حجّت پروردگار عالميان. و درود بفرست بر حسن بن على امام مؤمنان و وارث رسولان و حجّت پروردگار جهانيان. و درود بفرست بر حسين بن على امام مؤمنان و وارث رسولان و حجّت پروردگار عالميان. و درود بفرست بر على بن الحسين (سرور عبادت‏كنندگان) امام مؤمنان و وارث رسولان و حجّت پروردگار عالميان. و درود بفرست بر محمد بن على امام مؤمنان و وارث رسولان و حجّت پروردگار عالميان. و درود بفرست بر جعفر بن محمد امام مؤمنان و وارث رسولان و حجّت پروردگار عالميان. و درود بفرست بر موسى بن جعفر امام مؤمنان و وارث‏</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100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رسولان و حجّت پروردگار عالميان. و درود بفرست بر على بن موسى امام مؤمنان و وارث رسولان و حجّت پروردگار عالميان. و درود بفرست بر محمد بن على امام مؤمنان و وارث رسولان و حجّت پروردگار عالميان. و درود بفرست بر على بن محمد امام مؤمنان و وارث رسولان و حجّت پروردگار عالميان. و درود بفرست بر حسن بن على امام مؤمنان و وارث رسولان و حجّت پروردگار عالميان. و درود بفرست بر خلف صالح هدايت كننده هدايت شده‏ات، امام مؤمنان و وارث رسولان و حجّت پروردگار عالميان. بار الها! درود بفرست بر محمد و خاندانش امامان هدايت‏كننده هدايت شده، علماى راستگوى، نيكان تقوى پيشه، ستون‏ها و پايه‏هاى توحيدت و بازگوكنندگان وحى تو و حجّت‏هاى تو بر آفريدگانت و جانشينان تو در زمينت كه آنان را براى خويش اختيار كردى و بر بندگانت برگزيدى و براى دينت پسنديدى و به شناختنت </w:t>
      </w:r>
      <w:r>
        <w:rPr>
          <w:rFonts w:ascii="Arial" w:hAnsi="Arial" w:cs="Arial" w:hint="cs"/>
          <w:color w:val="000000"/>
          <w:sz w:val="30"/>
          <w:szCs w:val="30"/>
          <w:rtl/>
          <w:lang w:bidi="fa-IR"/>
        </w:rPr>
        <w:lastRenderedPageBreak/>
        <w:t>اختصاص دادى و جامه كرامتت را بر اندامشان پوشاندى و به رحمت خود ايشان را فراگرفتى و به نعمتت آنان را پرورش دادى و حكمتت را به آنان تغذيه كردى و نور خويش برايشان پوشاندى و در ملكوتت آنان را بالا بردى و به وسيله فرشتگانت آنان را احاطه نمودى و به پيغمبرت شرافتشان بخشيدى. خداوندا! بر محمد و بر آل او درود فرست درودى بسيار دائم پاكيزه‏اى كه جز ذات تو آن را احاطه نكند و جز علم تو آن را درنيابد و احدى جز تو آن را شمارش ننمايد. بار الها! درود فرست بر ولىّ‏ات كه زنده‏كننده سنّت تو، بپاخاسته به امر تو، دعوت‏كننده به سوى تو، دلالت‏كننده بر تو و حجّت تو بر خلقت و خليفه‏ات در زمينت و گواهت بر بندگانت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پيروزى‏اش را برافراز و عمرش را دراز كن و زمين را با طولانى شدن بقاى او زينت‏بخش. بار الها! از تجاوز حسودان او را نگهدار و از شرّ نيرنگ‏بازان او را در پناه خويش مصون گردان و خواسته‏هاى [شوم‏] ستمگران را از او دور فرماى و او را از دست سركشان رها ساز. خداوندا! به او در مورد خودش و فرزندانش و شيعيانش و رعيتش و خاصّانش و عوامش و دشمنش و تمام اهل دنيا، عطا فرماى آنچه را كه چشمش را به آن روشن سازى و دلش را به آن خرسند گردانى و او را به برترين آرزويش در دنيا و آخرت برسان كه تو بر هر چيز توانايى. بار الها! به [ظهور] او آنچه از دينت محو شده، تجديد گردان و آنچه از كتابت عوض شده، به او زنده كن و آنچه از احكامت تغيير يافته، به او آشكار ساز، تا اين‏كه دين تو به او و بر دست او باز آيد، درحالى‏كه تازه و شاداب و نو و خالص و بى‏پيرايه، كه شكى در آن نباشد و شبهه‏اى به آن راه نيابد و باطلى كنارش نماند و بدعتى در پيشگاهش يافت نشود. خدايا! به نور او، هر تاريكى را روشن‏ساز و به پايه امر او، هر بدعتى را از جاى بركن و به عزّت او، هر گمراهى را منهدم گردان و هر سركش را درهم شكن و به شمشير او، هر آتشى را خاموش ساز و هر سركش (ستمگر) را به عدالت او هلاك گردان و حكمش را بر هر فرمانى برترى ده و هر سلطه‏اى را براى حكومتش خوار فرماى. خدايا! هر آن‏كه با او ستيزه كند، ذليل كن و هر آن‏كه با او دشمنى‏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101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ورزد، هلاك گردان و به هركه با او نيرنگ بازد، مكر كن و هركه حقش را انكار نمايد و امرش را سبك شمارد و در پى خاموش كردن نورش تلاش كند و بخواهد يادش را فرو نشاند، از ريشه بركن. خدايا! درود بفرست بر محمد مصطفى و على مرتضى و فاطمه زهرا و حسن راضى به قضاى تو و حسين مصفّى (برگزيده شده) و تمام اوصيا (جانشينان پيامبر) چراغ‏هاى روشنگر تاريكى و نشانه‏هاى هدايت و دلايل تقوى و گيره محكم و ريسمان قوى و راه راست. و درود بفرست بر ولىّ خودت و متصدّيان عهدت و امامان از فرزندانش و عمرهايشان را طولانى گردان و بر اجل‏هايشان بيفزاى و آنان را به آخرين مرحله آرزوهايشان در دنيا و آخرت برسان كه به راستى تو بر هر چيز توانايى.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اين دعاى شريف از دعاهاى ارزنده‏اى است، كه شايسته است به آن مداومت شود و در هر وقت و هنگام، بر خواندنش مواظبت گردد، به ويژه اوقاتى كه به مولايمان صاحب الزمان- عليه صلوات اللّه- اختصاص بيشترى دارد، مانند شب نيمه شعبان و روز آن، و شب و روز جمعه. </w:t>
      </w:r>
      <w:r>
        <w:rPr>
          <w:rFonts w:ascii="Arial" w:hAnsi="Arial" w:cs="Arial" w:hint="cs"/>
          <w:color w:val="000000"/>
          <w:sz w:val="30"/>
          <w:szCs w:val="30"/>
          <w:rtl/>
          <w:lang w:bidi="fa-IR"/>
        </w:rPr>
        <w:lastRenderedPageBreak/>
        <w:t>و شايد از همين روى باشد كه مؤلّف كتاب «جمال الصالحين» اين دعا را از اعمال آن شب برشمرده، با اين‏كه ظاهر روايتى كه تذكّر داديم آن است كه به وقت معيّنى اختصاص ندارد، بلكه براى مطلق اوقات وارد شده است، و سيد اجل على بن طاووس رحمه اللّه در كتاب «جمال الاسبوع» آن را در اعمال روز جمعه ياد كرده، در آنچه پس از نماز عصر آن روز دعا مى‏شود، چنين فرموده: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ذكر صلوات بر پيغمبر و آل او- كه درود خداوند بر او و آنان باد- كه از مولايمان حضرت مهدى- صلوات اللّه عليه- روايت شده، و اگر تعقيب عصر جمعه را به خاطر عذرى ترك كردى پس اين صلوات را هيچ‏گاه وامگذار، به جهت امرى كه خداى- جلّ جلاله- ما را بر آن آگاه فرموده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سند آن را به‏طور كامل با ذكر حكايتى آورده كه از بيم طولانى شدن مطلب، از نقل آن‏ها خوددارى نموديم.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گفتار سيد كه: هيچ‏گاه آن را وامگذار، به جهت امرى كه خداى- جل جلاله- ما را بر آن آگاه فرموده است. استفاده مى‏شود كه از سوى مولايمان صاحب الزمان- عجّل اللّه فرجه الشريف- در اين باره فرمانى به او رسيده، و اين دليل صحّت روايت است، خداوند ولىّ نعمت و هدايت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2- دعاى امام رضا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دعاهايى كه در اين باب روايت شده آن است كه جمعى از علماى ما از جمله سيّد اجل على بن طاووس رحمه اللّه در همان كتاب- جمال الاسبوع- روايت كرده‏اند، وى فرموده است: ذكر دعايى كه براى حضرت صاحب الأمر از حضرت رضا- كه برايشان بهترين سلام باد- روايت گرديده‏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102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است: حديث گفته‏اند مرا عدّه‏اى- كه پيش‏تر در چند جاى اين كتاب آن‏ها را ياد كرده‏ام- به سند متّصلشان تا جدّم ابو جعفر طوسى، كه خداوند- جلّ جلاله- او را روز قيامت در امان و رضوان خود قرار دهد، گفت: خبر داد ما را ابن ابى جيد، از محمد بن الحسن بن سعيد بن عبد اللّه و حميرى و على بن ابراهيم و محمد بن الحسن صفّار، همگى اينان از ابراهيم بن هاشم، از اسماعيل بن مدار و صالح بن السندى، از يونس بن عبد الرحمن. سيّد قدّس سرّه گفته: و جدّم ابو جعفر طوسى اين دعا را به چند طريق از يونس بن عبد الرحمن روايت آورده كه در اينجا آنها را واگذاردم تا مبادا مطلب به طول انجامد. يونس بن عبد الرحمن گويد: حضرت امام رضا عليه السّلام دستور مى‏فرمود كه براى حضرت صاحب الأمر- عجّل اللّه فرجه الشريف- چنين دعا شود: «اللّهمّ ادفع عن وليّك و خليفتك و حجّتك على خلقك، و لسانك المعبّر عنك بإذنك النّاطق بحكمتك، و عينك النّاظرة على بريّتك و شاهدك على عبادك، الجحجاح المجاهد العآئذ بك عندك، و أعذه من شرّ جميع ما خلقت و برأت و أنشأت و صوّرت، و احفظه من بين يديه و من خلفه و عن يمينه و عن </w:t>
      </w:r>
      <w:r>
        <w:rPr>
          <w:rFonts w:ascii="Arial" w:hAnsi="Arial" w:cs="Arial" w:hint="cs"/>
          <w:color w:val="000000"/>
          <w:sz w:val="30"/>
          <w:szCs w:val="30"/>
          <w:rtl/>
          <w:lang w:bidi="fa-IR"/>
        </w:rPr>
        <w:lastRenderedPageBreak/>
        <w:t>شماله و من فوقه و من تحته بحفظك الّذي لا يضيع من حفظته به، و احفظ فيه رسولك و آبائه أئمّتك و دعائم دينك، و اجعله في وديعتك الّتي لا تضيع و في جوارك الّذي لا يحقر و في منعك و عزّك الّذي لا يقهر، و آمنه بأمانك الوثيق الّذي لا يخذل من أمنته به، و اجعله في كنفك الّذي لا يرام من كان فيه، و أيّده و انصره بنصرك العزيز، و أيّده بجندك الغالب و قوّه بقوّتك و أردفه بملائكتك و وال من والاه و عاد من عاداه، و ألبسه درعك الحصينة و حفّه بالملآئكة حفّا. اللّهمّ و بلّغه أفضل ما بلّغت القآئمين بقسطك من أتباع النّبيّين. اللّهمّ اشعب به الصّدع و ارتق به الفتق و أمت به الجور و أظهر به العدل و زيّن بطول بقآئه الأرض، و أيّده بالنّصر و انصره بالرّعب، و قوّ ناصريه و اخذل خاذليه و دمدم على من نصب له و دمّر من غشّه و اقتل به جبابرة الكفر و عمده و دعآئمه، و اقصم به رؤس الضّلالة و شارعة البدع و مميتة السّنّة و مقوّية الباطل و ذلّل به الجبّارين، و أبر به الكافرين و جميع الملحدين في مشارق الأرض و مغاربها و برّها و بحرها و سهلها و جبلها حتّى لا تدع منهم ديّارا و لا تبقي لهم آثارا. اللّهمّ طهّر منهم بلادك و اشف منهم عبادك و أعزّ به المؤمنين و أحي به سنن المرسلين و دارس حكمة النّبيّين، و جدّد به ما امتحى من دينك و بدّل من حكمك حتّى تعيد دينك به و على يديه جديد أغضّا محضا صحيحا لا عوج فيه و لا بدعة معه و حتّى تنير بعدله ظلم الجور و تطفي‏ء به نيران الكفر و توضّح به معاقد الحقّ و مجهول العدل فإنّه عبدك الّذي استخلصته لنفسك و اصطفيته على عبادك و ائتمنته على غيبك و عصمته من الذّنوب و برّأته من العيوب و طهّرته من الرّجس و سلّمته من الدّنس. اللّهمّ فإنّا نشهد له يوم القيامة و يوم حلول الطّآمّة أنّه لم يذنب ذنبا و لا أتى حوبا و لم يرتكب معصية و لم يضيّع لك‏</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103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طاعة و لم يهتك لك حرمة و لم يبدّل لك فريضة و لم يغيّر لك شريعة، و أنّه الهادي المهديّ الطّاهر التّقيّ النّقيّ الرّضيّ الزّكيّ. اللّهمّ أعطه في نفسه و أهله و ولده و ذرّيّته و أمّته و جميع رعيّته ما تقرّ به عينه و تسرّ به نفسه و تجمع له ملك المملكات كلّها قريبها و بعيدها و عزيزها و ذليلها حتّى يجري حكمه على كلّ حكم و يغلب بحقّه كلّ باطل. اللّهمّ اسلك بنا على يديه منهاج الهدى و المحجّة العظمى و الطّريقة الوسطى الّتي يرجع إليها الغالي و يلحق بها التّالي و قوّنا على طاعته و ثبّتنا على مشايعته و امنن علينا بمتابعته، و اجعلنا في حزبه القوّامين بأمره الصّابرين معه الطّالبين رضاك بمناصحته حتّى تحشرنا يوم القيامة في أنصاره و أعوانه و مقوّية سلطانه. اللّهمّ و اجعل ذلك لنا خالصا من كلّ شكّ و شبهة و ريآء و سمعة حتّى لا نعتمد به غيرك و لا نطلب به إلّا وجهك و حتّى تحلّنا محلّه و تجعلنا في الجنّة معه و أعذنا من السّأمة و الكسل و الفترة و اجعلنا ممّن تنتصر به لدينك و تعزّ به نصر وليّك، و لا تستبدل بنا غيرنا فإنّ استبدالك بنا غيرنا عليك يسير و هو علينا عسير. اللّهمّ صلّ على ولاة عهده و الأئمّة من بعده و بلّغهم آمالهم وزد في آجالهم و أعزّ نصرهم و تمّم لهم ما أسندت إليهم في [من‏] أمرك لهم و ثبّت دعآئمهم و اجعلنا لهم أعوانا و على دينك أنصارا فإنّهم معادن كلماتك و أركان توحيدك و دعآئم دينك و ولاة أمرك و خالصتك من عبادك و صفوتك </w:t>
      </w:r>
      <w:r>
        <w:rPr>
          <w:rFonts w:ascii="Arial" w:hAnsi="Arial" w:cs="Arial" w:hint="cs"/>
          <w:color w:val="000000"/>
          <w:sz w:val="30"/>
          <w:szCs w:val="30"/>
          <w:rtl/>
          <w:lang w:bidi="fa-IR"/>
        </w:rPr>
        <w:lastRenderedPageBreak/>
        <w:t>من خلقك و أولياؤك و سلآئل أوليآئك و صفوة أولاد رسلك، و السّلام عليهم و رحمة اللّه و بركاته»</w:t>
      </w:r>
      <w:r>
        <w:rPr>
          <w:rStyle w:val="FootnoteReference"/>
          <w:rFonts w:ascii="Arial" w:hAnsi="Arial" w:cs="Arial"/>
          <w:color w:val="000000"/>
          <w:sz w:val="30"/>
          <w:szCs w:val="30"/>
          <w:rtl/>
          <w:lang w:bidi="fa-IR"/>
        </w:rPr>
        <w:footnoteReference w:id="1509"/>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دور گردان هرگونه بلا را از ساحت ولىّ و خليفه و حجّتت بر مخلوقاتت، زبانت كه به اذن تو از تو سخن مى‏گويد و به حكمتت نطق كند، و ديده بيناى تو بر آفريدگانت و گواه تو بر بندگانت، و بزرگ‏ترين مجاهدان پناه آورده به تو در محضرت مى‏باشد، و او را در پناه خود از شرّ تمام آنچه آفريده‏اى و ايجاد كرده‏اى و انشاء و صورت‏گرى فرموده‏اى محفوظ بدار، و او را از پيش‏رو و پشت سر و راست و چپ، از بالا و پايين [از تمام شرها] محفوظ بدار، حفظ كردنى كه هركس را آن‏طور محفوظ گردانى از بين نمى‏رود، و در وجود مبارك او (همه آثار) پيامبرت و پدرانش امامان منصوب از ناحيه تو و ستون‏هاى دينت را حفظ فرماى، و او را در گنجينه سپرده‏ات قرار ده كه هرگز گم نمى‏شود، و در جوار خويش جاى ده كه به هيچ وجه كوچك نمى‏گردد، و مورد حمايت و عزتت قرار ده كه مقهور نمى‏شود، و او را به امان استوار خويش ايمنى ببخش كه هركس را در آن جايگاه بسپارى خوارى نخواهد يافت، و او را در پرتو حمايتت برگير كه هركس در آن مستقر شود رنجور و بى‏قرار نگردد، و او را تأييد و به نصرت توام با عزتت پيروز گردان، و با سپاه چيره‏شونده‏ات پشتيبانى‏اش كن،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104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 نيروى خويش تقويتش فرماى، و فرشتگانت را همراهش ساز، و هر آن‏كه او را دوست مى‏دارد دوستش بدار و با هركس كه با وى دشمنى نمايد دشمنى كن، و زره استوارت را بر اندام آن جناب بپوشان و او را با فرشتگانت فرابگير فراگرفتنى [همه جانبه‏].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خدايا! و او را به برترين جايگاهى كه بپاخاستگان به قسط از پيروان پيغمبرانت را در آن مستقر فرموده‏اى نايل ساز. خداوندا! پراكندگى‏ها و پريشانى‏ها را به وجود او فراهم آور، و رخنه‏ها را به (ظهور) او مسدود و ترميم گردان، و ستم را به (دست باكفايت) او بميران، و عدالت را به او آشكار فرماى، و زمين را با طول اقامتش [در آن‏] زينت ببخشاى، و با پيروزى تأييدش كن، و به وسيله رعب (وحشت در دل دشمنانش) پيروز گردان، و يارى‏كنندگان او را تقويت كن، و خواركنندگان او را خوار ساز، و هركه با او به دشمنى برخيزد را هلاك گردان، و هركه با او به نيرنگ رفتار كند به نابودى رسان، و به (تيغ) او ستمگران اهل كفر و ستون‏ها و اركان آن را بر خاك هلاكت بيفكن، و به (قدرت) او رؤساى گمراهى و بدعت‏گذاران و سنّت زدايان و تقويت‏كنندگان باطل را درهم بشكن، و به (عظمت حكومت) او جبّاران را خوار گردان، و به (ظهور) او كافران و همه ملحدان را در خاورها و باخترهاى زمين، خشكى و دريا، دشت‏ها و كوه‏ها ريشه‏كن ساز، تا ديگر هيچ فردى از آن‏ها را وامگذارى و هيچ نشان و اثرى از آنان بر جاى نسپارى. خداوندا! ديار خويش را از (لوث وجود) آنان پاك گردان، و دل‏هاى بندگانت را از نابوديشان خرسند ساز، و به او مؤمنين را عزّت ده، و به او سنّت‏هاى مرسلين و حكمت مندرس پيغمبران را زنده بگردان، و به وجود مبارك او آنچه از دينت محو گشته و آنچه از احكامت تغيير </w:t>
      </w:r>
      <w:r>
        <w:rPr>
          <w:rFonts w:ascii="Arial" w:hAnsi="Arial" w:cs="Arial" w:hint="cs"/>
          <w:color w:val="000000"/>
          <w:sz w:val="30"/>
          <w:szCs w:val="30"/>
          <w:rtl/>
          <w:lang w:bidi="fa-IR"/>
        </w:rPr>
        <w:lastRenderedPageBreak/>
        <w:t>يافته را تجديد فرماى، و تا اين‏كه دينت را به وجود آن بزرگوار و بر دست او، نو و تازه و خالص، راست بدون كجى و دور از بدعت بازگردانى، و تا اين‏كه به عدالت او تاريكى‏هاى ستم را روشن سازى، و آتش‏هاى كفر را خاموش نمايى، و به وجود او مشكلات برپايى حق و مجهولات اجرايى عدل را آشكار سازى، كه به درستى او بنده تو است كه براى خويش برگزيده‏اى و بر بندگانت برترى داده‏اى و بر غيب خود امينش دانسته‏اى، و از گناهان معصومش ساخته‏اى و از عيب‏ها بركنارش داشته‏اى و از پليدى پاك و از آلودگى سالم قرارش داده‏اى.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پس، در روز قيامت كه روز تحقّق يافتن حادثه بزرگ است براى او گواهى دهيم كه او هيچ گناه نكرد و خلافى نياورد و نافرمانى مرتكب نشد، و طاعتى از طاعات تو را ضايع نساخت، و حرمتى از تو را هتك ننمود، و فريضه‏اى از تو را مبدّل نكرد و برنامه‏اى از تو را تغيير نداد، و البته كه او است هدايتگر هدايت شده، پاك باتقواى خالص پسنديده زبده. خداوندا! به آن جناب در وجود خودش و خاندانش و فرزندانش و ذرّيه‏اش و امّتش و تمام رعيتش عطا فرما آنچه را كه به آن، ديده‏اش روشن شود و دلش شادمان گردد و تسلط بر تمام‏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105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ممالك دور و نزديك و سخت و آسان را برايش فراهم سازى، تا حكم او بر هر حكمى برترى يابد و با حقّ خود بر هر باطلى چيره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ما را به دست او در مسير هدايت و راه گشاده و شيوه ميانه كه تند رفته، به سوى آن بازگردد و عقب مانده به آن برسد رهنمون ساز و ما را بر فرمانبردارى‏اش نيرومند و بر پيروى‏اش پايدار كن و به تبعيت از او بر ما منّت بگذار و در حزب او قرارمان ده، كه به امرش بپاخيزند، در كنار او صبر كنند، و با خيرخواهى براى او خشنودى‏ات را خواستار باشند، تا اين‏كه روز قيامت در شمار ياران و مددكاران و تحكيم‏كنندگان حكومتش محشورمان سازى.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و آن را براى ما خالص از هرگونه شكّ و شبهه و ريا و شهرت‏طلبى قرار ده، تا با آن جز بر تو اعتماد نكنيم و از آن، جز رضاى تو را طلب ننماييم و تا آن‏كه ما را به محلّ او وارد فرمايى و در پناه خود نگاه بدارى، و ما را از كسانى قرار ده كه به وسيله او دينت را يارى دهى و براى پيروزى باعزّت ولىّ خويش خدمتگزارش گردانى، و غير ما را به جاى ما بر اين كار مگذار كه مبدّل ساختن ما را به غير ما بر تو آسان است، ولى بر ما بسيار ناگوار.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درود فرست بر متولّيان عهد او و امامان پس از او، و آنان را به آرمان‏ها و آرزوهاى‏شان نايل گردان و بر عمرشان بيفزاى و پيروزى با عزّت به آنان عنايت فرماى، و آنچه از امر دينت را بر عهده آنان قرار داده‏اى پايدار گردان، و پايه‏هاى حكومتش را استوار ساز، و ما را ياورهايى براى آنان و يارانى براى دينت قرار ده، كه آنان به راستى كانون‏هاى كلمات تو و ستون‏هاى توحيد تو و پايه‏هاى دين تو و متصديان امر تو و برگزيدگان از بندگانت و نخبه‏هاى از خلق تو هستند و دوستان تو و فرزندان محبان خاص تو و برگزيدگان او، اولاد پيغمبر تواند، و سلام بر همگى آنان باد و رحمت و بركات خداوند شامل حال آنان باد.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سپس سيد بن طاووس رحمه اللّه گفته: «اين دعا متضمّن اين جمله از فرموده امام عليه السّلام است كه: «اللّهمّ صلّ على ولاة عهده و الأئمّة من بعده»، و شايد منظور از اين عبادت، درود فرستادن بر پيشوايانى باشد كه امام عصر- عجّل اللّه فرجه الشريف- در دوران خود براى اقامه نماز جماعت در شهرها مى‏گمارد و پيشوايان در (بيان) احكام در آن روزگار، و اين‏كه درود فرستادن بر آنان پس از درود فرستادن بر آن حضرت- صلوات اللّه عليه- مى‏باشد، به دليل فرموده امام عليه السّلام: «ولاة عهده»، زيرا كه فرمانداران در زندگى شخص مى‏باشند، پس گويى منظور چنين باشد: خدايا! پس از درود فرستادن بر او، درود فرست بر واليان عهد او و پيشوايان .... و پيش‏تر روايتى از مولايمان حضرت رضا عليه السّلام گذشت كه اين عبارت در آن بود: «و الأئمّة من ولده»؛ و امامان از فرزندانش. كه شايد اين‏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106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عبارت نيز چنين بوده: «صلّ على ولاة عهده و الأئمّة من ولده»، كه اين را همين‏طور كه ذكر شد، در نسخه ديگرى غير از آنچه روايت كرديم، يافتيم. و نيز روايت شده كه آنان از بندگان نيك در زندگى آن بزرگوارند، و روايتى با سند متصل يافتم به اين‏كه حضرت مهدى- صلوات اللّه عليه- را اولاد چندى است كه در اطراف كشورهاى درياها ولايت و حكومت دارند، كه در اوج صفات نيكان مى‏باشند، توجيه و تأويل ديگرى نيز در اخبار روايت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سپس سيد بن طاووس رحمه اللّه گفته: «و اين دعا را به روايت ديگرى ديدم كه از اين توجيه بى‏نياز است، و من آن را ذكر مى‏كنم چون تفصيلش تمام‏تر مى‏باشد، روايت اين است كه: شريف جليل ابو الحسين زيد بن جعفر علوى محمدى حديث كرد، وى گويد: ما را حديث گفت ابو الحسين اسحاق بن الحسن العفرانى (در نسخه‏اى: الحسين العلوى) گفت: محمد بن همام بن سهيل كاتب و محمد بن شعيب بن احمد مالكى هر دو حديثمان دادند از شعيب بن احمد مالكى، از يونس بن عبد الرحمن، از مولايمان حضرت ابو الحسن على بن موسى الرضا عليه السّلام كه آن جناب امر مى‏فرمود به دعا براى حضرت حجّت صاحب الزمان عليه السّلام، پس از جمله دعايش براى آن حضرت- كه درود خداوند بر هر دوى آنان باد- چنين بود: «اللّهمّ صلّ على محمّد و آل محمّد و ادفع عن وليّك و خليفتك و حجّتك على خلقك، و لسانك المعبّر عنك بإذنك النّاطق بحكمتك، و عينك النّاظرة في بريّتك و شاهدا على عبادك، الجحجاح المجاهد المجتهد عبدك العآئذ بك، اللّهمّ و أعذه من شرّ ما خلقت و ذرأت و برأت و أنشأت و صوّرت، و احفظه من بين يديه و من خلفه و عن يمينه و عن شماله و من فوقه و من تحته بحفظك الّذي لا يضيع من حفظته به، و احفظ فيه رسولك و وصىّ رسولك و آبآئه أئمّتك و دعائم دينك صلواتك عليهم أجمعين، و اجعله في وديعتك الّتي لا تضيع و في جوارك الّذي لا يحتقر و في منعك و عزّك الّذي لا يقهر، و آمنه بأمانك الوثيق الّذي لا يخذل من أمنته به، و اجعله في كنفك الّذي لا يرام من كان فيه، و أيّده و انصره بنصرك العزيز، و أيّده بجندك الغالب و قوّه بقوّتك و أردفه بملآئكتك و وال من والاه و عاد من عاداه، و ألبسه درعك الحصينة و حفّه بالملآئكتك حفّا. اللّهمّ و بلّغه أفضل ما بلّغت القآئلين بقسطك من أتباع النّبيّين. اللّهمّ اشعب به الصّدع و ارتق به الفتق و أمت به الجور و أظهر به العدل و زيّن بطول بقآئه الأرض، و أيّده بالنّصر و انصره بالرّعب، و افتح له فتحا يسيرا و اجعل له من لدنك على عدوّك و عدوّه سلطانا </w:t>
      </w:r>
      <w:r>
        <w:rPr>
          <w:rFonts w:ascii="Arial" w:hAnsi="Arial" w:cs="Arial" w:hint="cs"/>
          <w:color w:val="000000"/>
          <w:sz w:val="30"/>
          <w:szCs w:val="30"/>
          <w:rtl/>
          <w:lang w:bidi="fa-IR"/>
        </w:rPr>
        <w:lastRenderedPageBreak/>
        <w:t>نصيرا. اللّهمّ اجعله القآئم المنتظر و الإمام الّذي به تنتصر و أيّده بنصر عزيز و فتح قريب و ورّثه في مشارق الأرض و مغاربها اللّاتي باركت فيها، و أحي به سنّة نبيّك صلواتك عليه و آله حتّى لا يستخفي بشي‏ء من الحقّ مخافة أحد من الخلق، و قوّ ناصره و اخذل خاذله و دمدم على من نصب 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107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دمّر على من غشّه. اللّهمّ و اقتل به جبابرة الكفر و عمده و دعآئمه و القوّام به، و اقصم به رؤس الضّلالة و شارعة البدع و مميتة السّنّة و مقوّية الباطل و اذلل به الجبّارين، و أبر به الكافرين و جميع الملحدين حيث كانوا و أين كانوا من مشارق الأرض و مغاربها و برّها و بحرها و سهلها و جبلها حتّى لا تدع منهم ديّارا و لا تبقي لهم آثارا. اللّهمّ و طهّر منهم بلادك و اشف منهم عبادك و أعزّ به المؤمنين و أحي به سنن المرسلين و دارس حكم النّبيّين، و جدّد به ما محى من دينك و بدّل من حكمك حتّى تعيد دينك به و على يديه غضّا جديدا صحيحا محضا لا عوج فيه و لا بدعة معه حتّى تنير بعدله ظلم الجور و تطفي‏ء به نيران الكفر و تظهر به معاقد الحقّ و مجهول العدل و توضح به مشكلات الحكم. اللّهمّ و إنّه عبدك الّذي استخلصته لنفسك و اصطفيته على عبادك و ائتمنته على غيبك و عصمته من الذّنوب و برّأته من العيوب و طهّرته و صرفته عن الدّنس و سلّمته من الرّيب. اللّهمّ فإنّا نشهد له يوم القيامة و يوم حلول الطّآمّة أنّه لم يذنب و لم يأت حوبا و لم يرتكب معصية و لم يضيّع لك طاعة و لم يهتك لك حرمة و لم يبدّل لك فريضة و لم يغيّر لك شريعة، و أنّه الامام التّقىّ الهادي المهديّ الطّاهر التّقيّ الوفيّ الرّضيّ الزّكيّ. اللّهمّ فصلّ عليه و على آبائه و أعطه في نفسه و ولده و أهله و ذرّيّته و أمّته و جميع رعيّته ما تقرّ به عينه و تسرّ به نفسه و تجمع له ملك المملكات كلّها قريبها و بعيدها و عزيزها و ذليلها حتّى يجري حكمه على كلّ حكم و يغلب بحقّه على كلّ باطل. اللّهمّ و اسلك بنا على يديه منهاج الهدى و المحجّة العظمى و الطّريقة الوسطى الّتي يرجع إليها الغالي و يلحق بها التّالي. اللّهمّ و قوّنا على طاعته و ثبّتنا على مشايعته و امنن علينا بمتابعته، و اجعلنا في حزبه القوّامين بأمره الصّابرين معه الطّالبين رضاك بمناصحته حتّى تحشرنا يوم القيامة في أنصاره و أعوانه و مقوّية سلطانه. اللّهمّ صلّ على محمّد و آل محمّد و اجعل ذلك كلّه منّا لك خالصا من كلّ شكّ و شبهة و ريآء و سمعة حتّى لا نعتمد به غيرك و لا نطلب به إلّا وجهك و حتّى تحلّنا محلّه و تجعلنا في الجنّة معه و لا تبتلنا في أمره بالسّأمة و الكسل و الفترة و الفشل و اجعلنا ممّن تنتصر به لدينك و تعزّ به نصر وليّك، و لا تستبدل بنا غيرنا فإنّ استبدالك بنا غيرنا عليك يسير و هو علينا كبير، إنّك على كلّ شي‏ء قدير. اللّهمّ و صلّ على ولاة عهوده و بلّغهم آمالهم و زد في آجالهم و انصرهم و تمّم لهم ما أسندت إليهم من أمر دينك و اجعلنا لهم أعوانا و على دينك أنصارا، و صلّ على آبآئه الطّاهرين الأئمّة الرّاشدين. اللّهمّ فإنّهم معادن كلماتك و خزّان علمك و ولاة أمرك و خالصتك من عبادك و خيرتك من خلقك و أوليآئك وسلآئل أوليآئك و صفوتك و أولاد أصفيآئك صلواتك و رحمتك و بركاتك عليهم أجمعين. اللّهمّ و شركآؤه في أمره و معاونوه على طاعتك الّذين جعلتهم حصنه و سلاحه و مفزعه و أنسه الّذين سلوا عن الأهل و الأولاد و تجافوا الوطن و عطّلوا الوثير من المهاد قد رفضوا تجاراتهم و أضرّوا بمعايشهم و فقدوا في‏</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108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أنديتهم بغير غيبة عن مصرهم و حالفوا البعيد ممّن عاضدهم على أمرهم و خالفوا القريب ممّن صدّ عن وجهتهم و ائتلفوا بعد التّدابر و التّقاطع في دهرهم و قطعوا الأسباب المتّصلة بعاجل حطام من الدّنيا.</w:t>
      </w:r>
    </w:p>
    <w:p w:rsidR="00F9093C" w:rsidRDefault="00F9093C" w:rsidP="00F9093C">
      <w:pPr>
        <w:pStyle w:val="NormalWeb"/>
        <w:bidi/>
        <w:rPr>
          <w:rFonts w:hint="cs"/>
          <w:rtl/>
          <w:lang w:bidi="fa-IR"/>
        </w:rPr>
      </w:pPr>
      <w:r>
        <w:rPr>
          <w:rFonts w:ascii="Arial" w:hAnsi="Arial" w:cs="Arial" w:hint="cs"/>
          <w:color w:val="000000"/>
          <w:sz w:val="30"/>
          <w:szCs w:val="30"/>
          <w:rtl/>
          <w:lang w:bidi="fa-IR"/>
        </w:rPr>
        <w:t>فاجعلهم اللّهمّ في حرزك و في ظلّ كنفك وردّ عنهم بأس من قصد إليهم بالعداوة من خلقك و أجزل لهم من دعوتك من كفايتك و معونتك لهم و تأييدك و نصرك إيّاهم ما تعينهم به على طاعتك و أزهق بحقّهم باطل من أراد إطفآء نورك و صلّ على محمّد و آله و املأ بهم كلّ أفق من الآفاق و قطر من الأقطار قسطا و عدلا و رحمة و فضلا و اشكر لهم على حسب كرمك و جودك و ما مننت به على القآئمين بالقسط من عبادك و اذخر لهم من ثوابك ما ترفع لهم به الدّرجات إنّك تفعل ما تشآء و تحكم ما تريد، آمين ربّ العالمين»</w:t>
      </w:r>
      <w:r>
        <w:rPr>
          <w:rStyle w:val="FootnoteReference"/>
          <w:rFonts w:ascii="Arial" w:hAnsi="Arial" w:cs="Arial"/>
          <w:color w:val="000000"/>
          <w:sz w:val="30"/>
          <w:szCs w:val="30"/>
          <w:rtl/>
          <w:lang w:bidi="fa-IR"/>
        </w:rPr>
        <w:footnoteReference w:id="1510"/>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بر محمد و آل محمد عليهم السّلام درود فرست و همه بلاها را دفع كن از ولىّ و خليفه و حجّتت و زبان بازگو كننده از سوى تو به اذن تو، نطق‏كننده به حكمت تو، و ديده بيناى تو در آفريدگانت، و گواه تو بر بندگانت، بزرگ مجاهدان تلاشگر، بنده تو كه پناهنده به تو است. خداوندا! و او را از شرّ تمام آنچه آفريده و به وجود آورده و ايجاد نموده و انشاء كرده و صورتگرى فرموده‏اى در پناه خويش (مصون) بدار، و او را از پيش رويش و از پشت سرش و از سمت راست و چپ او، از بالا و پايين محافظت كن به همان حفاظتى كه هركس را به آن حفظ فرمايى ضايع نشود، و در وجود مبارك او، فرستاده‏ات و جانشين فرستاده‏ات و پدرانش- كه امامان منصوب از سوى تو و ستون‏هاى دين تو هستند درود تو بر همه ايشان باد- را حفظ بفرماى، و او را در سپرده گم ناشدنى خويش بسپار و در جوار خودت كه تحقير نگردد و مورد حمايت و عزّتت كه مقهور نمى‏شود قرار 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او را به امان محكم خود كه هركس را به آن ايمنى بخشى خوار نخواهد گشت ايمن فرماى، و او را زير بال مراقبت خويش كه دسترسى به آن نيست فراگير، و او را به نصرت عزيزانه خودت يارى كن، و با سپاه پيروزت تأييدش فرماى، و به قوّت خويش نيرويش ببخشاى و فرشتگانت را با او همراهى گردان. خداوندا! هر كس كه دوستش مى‏دارد دوست بدار و با هركه با وى دشمنى ورزد دشمنى كن، و زره استوارت را بر اندام آن جناب بپوشان، و با فرشتگانت اطرافش را احاطه كن و او را به برترين جايگاه‏هايى كه بپاخاستگان به قسط تو از پيروان پيغمبران را به آن‏ها رسانيده‏اى نايل گردان.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پراكندگى‏ها را به او فراهم ساز و جدايى‏ها و رخنه‏ها را به (ظهور) او التيام بخش، و ستم را به او بميران، و عدل و داد را به او آشكار گردان، و با عمر طولانى و دوام زندگانى‏اش زمين را زينت بخش، و با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109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پيروزى تأييدش كن و با رعب و ترس (در دل دشمنانش) ياريش بنماى و فتح آسانى برايش فراهم ساز، و براى او از ناحيه خويش بر دشمن خودت و دشمن خودش تسلط پيروزمندانه‏اى قرار 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او را قيام‏كننده مورد انتظار قرار ده و امامى كه به وسيله او نصرت يابى و او را با پيروزى عزيزانه و فتح زودرسى تأييد بفرماى. و تمام شرق‏ها و غرب‏هاى زمين كه در آن‏ها بركت قرار داده‏اى را تيول او گردان، و به وسيله او سنت پيغمبرت- كه درود تو بر او و آلش باد- را زنده بساز، تا اين‏كه هيچ چيزى از حق را از بيم احدى مخفى ننمايد، و يارى‏كننده‏اش را نيرو ببخشاى و خواركننده‏اش را خوار گردان، و هركه با او ستيزد به هلاكت رسان، و هركس كه با او دورنگى نمايد نابود كن. خدايا! و به (دست قدرتمند) او جبّاران كفر پيشه و سردمداران و ستون‏ها و برپاكنندگان كفر را به قتل برسان، و سران گمراهى و سنّت‏كنندگان بدعت و ميرانندگان سنت و نيرودهندگان به باطل را درهم بشكن، و ستمگران جبّار را به (حكومت باعظمتش) ذليل گردان، و كافران و منافقان و تمام ملحدان را در هر گوشه و كنار و هر كجا كه هستند، از شرق و غرب زمين، در خشكى و دريا و دشت و كوه به دست او ريشه‏كن ساز، تا اين‏كه ديگر هيچ احدى و هيچ اثر و نشانى از آن‏ها را بر جاى نگذارى.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بلاد خويش را از آنان پاك؛ و دل‏هاى (زخم خورده) بندگانت را از نابوديشان راحت ساز، و به (ظهور) آن جناب مؤمنان را عزّت بده، و به دست او سنت‏ها و حكمت مندرس شده پيغمبران را زنده بگردان، و به (دست) او آنچه از دينت محو گرديده و از احكامت مبدّل گشته تجديد فرماى، تا آن‏كه دينت را به وجود او و بر دست او تازه و شاداب، صحيح و خالص، به دور از هرگونه كجى و بدعت بازگردانى، تا آن‏جا كه با عدل او تاريكى‏هاى ستم را روشن سازى و آتش‏هاى كفر را به او خاموش نمايى و بندهاى حق و مجهول‏هاى عدل را به (علم) او ظاهر كنى و مشكلات حكم را به (بيان) او واضح گردانى.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او است بنده تو كه براى خويش برگزيدى و از ميان خلقت انتخابش نمودى و بر بندگانت برترى‏اش بخشيدى و بر غيب خود امانتدارش دانستى و از گناهان معصومش داشتى و از عيب‏ها مبرّايش ساختى و پاكيزه و به دور از آلودگى قرارش دادى و از ترديد سالمش فرمودى.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پس ما روز قيامت و روز حلول پديده بزرگ، براى او گواهى دهيم كه البته او هيچ گناه نكرد و خلافى نياورد و معصيتى ننمود و طاعتى از تو ضايع نساخت و حرمتى از تو را هتك نكرد و فريضه‏اى از فرايضت را مبدّل ننمود و شريعتى از دستورات تو را تغيير نداد، و به راستى او است امام باتقواى رهبر ره‏يافته پاك و پاكيزه باوفاى پسنديده زبده.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خدايا! پس بر او و بر پدرانش درود فرست و به او، در وجود او و فرزندانش و خاندانش و ذرّيه‏اش و امّتش و تمام رعيتش عطا فرماى آنچه را كه ديده‏اش را به آن روشن و دلش را خرسند </w:t>
      </w:r>
      <w:r>
        <w:rPr>
          <w:rFonts w:ascii="Arial" w:hAnsi="Arial" w:cs="Arial" w:hint="cs"/>
          <w:color w:val="000000"/>
          <w:sz w:val="30"/>
          <w:szCs w:val="30"/>
          <w:rtl/>
          <w:lang w:bidi="fa-IR"/>
        </w:rPr>
        <w:lastRenderedPageBreak/>
        <w:t>سازى و براى او تسلّط بر همه ممالك دور و نزديك و خرد و كلان را فراهم آورى تا اين‏كه حكم او بر هر فرمانى برترى يابد و با حق خويش بر هر باطلى غالب 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ما را به دست او در مسير شيوه هدايت و بزرگراه حقيقت و روشن ميانه رهروگردان كه تندروان به آن بازگردند و عقب‏ماندگان به آن رسند.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ما را بر فرمانبردارى از او نيرو بخش و بر پيروزى‏اش پايدار ساز و بر متابعتش بر ما منّت بگذار و ما را در شمار حزب او- كه به امرش برخيزند؛ با او صبر كنند و با خيرخواهى براى او رضاى تو را جويند- قرار بده، تا اين‏كه روز قيامت در گروه انصار و كمك‏كاران و تقويت‏كنندگان حكومتش محشورمان بدارى.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بر محمد و آل محمد عليهم السّلام درود فرست و تمام اين امور را از ناحيه ما خالص از هرگونه شكّ و شبهه و ريا و شهرت خواهى [تنها براى خودت‏] قرار ده تا به آن‏ها جز بر تو اعتماد نكنيم و جز رضاى تو را نخواهيم، و تا اين‏كه بر جايگاه مقدّسش ما را وارد سازى و در بهشت، با او (در جوارش) ما را منزل دهى، و در امر او ما را دچار ملال و كسالت و سستى و سرخوردگى مگردان، و ما را از كسانى قرار ده كه به وسيله آنان دينت را يارى دهى و پيروزى عزّت‏مندانه ولىّ‏ات را به (همكارى) آن‏ها فراهم سازى، و به جاى ما ديگرى را مگمار كه جايگزين ساختن تو غير ما را به جاى ما، بر تو آسان است ولى براى ما بسيار (گران)، كه البته تو بر هر چيز توانايى.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بر متولّيان فرمان‏هايش درود فرست و آنان را به آرمان‏هايشان برسان و بر عمرشان بيفزاى و ايشان را پيروز گردان، و آنچه از امر دينت را به آن‏ها مربوط ساخته‏اى به مرحله تمام برسان، و ما را ياران آنان قرار ده و براى دينت ياور ساز، و بر پدران پاكيزه آن جناب امامان راهنما درود بفرست.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آنان كانون‏هاى كلمات تو و گنجينه‏داران علم تو، و متوليان امر تو، و زبده از بندگانت و بهترين افراد خلقت، و دوستان تو و برگزيدگان تو، و فرزندان برگزيدگان تو هستند درود و رحمت و بركات تو بر همه آنان باد. خدايا! و شريكان او در امرش و يارى‏كنندگان بر اطاعتت كه آنان را دژ و اسلحه و پناهگاه و مايه انس او قرار داده‏اى، آنان كه خانواده و فرزندان خود را ترك گفتند و از وطن كناره گرفتند و بسترهاى راحت را واگذاشتند و از تجارت‏هايشان روى گرداندند و به زندگى دنيوى و امر معاش خويش بى‏اعتنا شدند، و بى‏آن‏كه از شهر و ديار خود غايب شده باشند از مجالسشان دور ماندند، و با افراد بيگانه‏اى كه در امرشان يار آنان شدند هم‏پيمان گشتند و با خويشاوندان و نزديكانى كه از شيوه ايشان بركنارند مخالفت نمودند و پس از پشت به هم‏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كردن و جدايى در روزگار باهم الفت گرفتند و از وسايل مربوط به زندگى ناچيز دنيا يكباره بريدند.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خدايا! پس آنان را در امان محكم خويش بسپار و در سايه حمايتت قرار ده، و از آنان آزار هركس از خلقت كه قصد دشمنى با ايشان را دارد بازگردان، و از جهت دعوتت، كفايت و يارى و تأييد و پيروزى‏ات را نسبت به آنان بسيار ساز، آن‏قدر كه ايشان را بر طاعت خويش يارى بخشى و با حق آنان باطل هركس كه بخواهد نورت را خاموش نمايد زايل كن، و بر محمد و آل او درود فرست و به وسيله آنان تمام آفاق و اقطار و هر شهر و ديار را از قسط و عدل و رحمت و فضل آكنده بفرماى. و به آنچه شايسته كرم وجود تو است و آنچه بر بندگان بپاخاسته به قسط خويش منّت نهاده‏اى، اينان را پاداش عطا فرماى، و از ثواب خودت آنچه كه درجاتشان را بلند گردانى برايشان ذخيره كن، به درستى كه تو آنچه بخواهى انجام مى‏دهى و آنچه اراده كنى حكم مى‏فرمايى، اجابت كن اى پروردگار عالميان.</w:t>
      </w:r>
    </w:p>
    <w:p w:rsidR="00F9093C" w:rsidRDefault="00F9093C" w:rsidP="00F9093C">
      <w:pPr>
        <w:pStyle w:val="NormalWeb"/>
        <w:bidi/>
        <w:rPr>
          <w:rFonts w:hint="cs"/>
          <w:rtl/>
          <w:lang w:bidi="fa-IR"/>
        </w:rPr>
      </w:pPr>
      <w:r>
        <w:rPr>
          <w:rFonts w:ascii="Arial" w:hAnsi="Arial" w:cs="Arial" w:hint="cs"/>
          <w:color w:val="465BFF"/>
          <w:sz w:val="30"/>
          <w:szCs w:val="30"/>
          <w:rtl/>
          <w:lang w:bidi="fa-IR"/>
        </w:rPr>
        <w:t>3- دعاى عصر غيبت‏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شيخ صدوق رحمه اللّه در كتاب «كمال الدين و تمام النعمه» از ابو محمد حسين بن احمد مكتّب روايت آورده كه گفت: حديث كرد ما را ابو على بن همّام به اين دعا، و يادآور شد كه شيخ عمرى- كه خداوند روانش را شاد فرمايد- اين دعا را بر وى املا كرده و او را امر نموده كه آن را بخواند و آن دعا در غيبت قائم عليه السّلام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سيد اجل على بن طاووس رحمه اللّه در كتاب «جمال الاسبوع» به سند خود از شيخ طوسى، از عده‏اى، از ابو محمد هارون بن موسى تلعكبرى روايت آورده كه: ابو على محمد بن همّام آن دعا را به او خبر داده، و يادآور شده كه شيخ ابو عمرو عمرى- كه خداوند روحش را گرامى بدارد- آن را بر وى املا نموده و امر كرده كه آن را بخواند، و اين همان دعاى غيبت قائم آل محمد- كه بر او و بر ايشان سلام باد- مى‏باشد، دعا اين است: «اللّهمّ عرّفني نفسك فإنّك إن لم تعرّفني نفسك لم أعرف نبيّك [لم أعرفك و لم أعرف رسولك. اللّهم عرّفني رسولك فإنّك إنّ لم تعرّفني رسولك لم أعرف حجّتك‏]. اللّهمّ عرّفني نبيّك فإنّك إن لم تعرّفني نبيّك لم أعرف حجّتك اللّهمّ عرّفني حجّتك فإنّك إن لم تعرّفني حجّتك ضللت عن ديني. اللّهمّ لا تمتني ميتة جاهليّة و لا تزغ قلبي بعد إذ هديتني. اللّهمّ فكما هديتني لولاية من فرضت طاعته عليّ من ولاة أمرك بعد رسولك صلواتك عليه و آله حتّى و اليت ولاة أمرك أمير المؤمنين و الحسن و الحسين و عليّا و محمّدا و جعفرا و موسى و عليّا و محمّدا و عليّا و الحسن و الحجّة القآئم المهديّ صلواتك عليهم أجمعين. اللّهمّ فثبّتني على دينك و استعملني بطاعتك و ليّن قلبي لوليّ أمرك و عافني ممّا امتحنت به خلقك و ثبّتني على طاعة وليّ أمرك الّذي سترته عن خلقك فبإذنك غاب عن بريّتك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أمرك ينتظر و أنت العالم غير معلّم بالوقت الّذي فيه صلاح أمر وليّك في الإذن له بإظهار أمره و كشف ستره فصبّرني على ذلك حتّى لا أحبّ تعجيل ما أخّرت و لا تأخير ما عجّلت و لا أكشف عمّا سترته و لا أبحث عمّا كتمته و لا أنازعك في تدبيرك و لا أقول لم و كيف و ما بال وليّ الأمر لا يظهر و قد امتلأت الأرض من الجور و أفوّض أموري كلّها إليك. اللّهمّ إنّي أسألك أن تريني وليّ أمرك ظاهرا نافذا لأمرك مع علمي بأنّ لك السّلطان و القدرة و البرهان و الحجّة و المشيئة و </w:t>
      </w:r>
      <w:r>
        <w:rPr>
          <w:rFonts w:ascii="Arial" w:hAnsi="Arial" w:cs="Arial" w:hint="cs"/>
          <w:color w:val="000000"/>
          <w:sz w:val="30"/>
          <w:szCs w:val="30"/>
          <w:rtl/>
          <w:lang w:bidi="fa-IR"/>
        </w:rPr>
        <w:lastRenderedPageBreak/>
        <w:t>الإرادة و الحول و القوّة، فافعل ذلك بي و بجميع المؤمنين حتّى ننظر إلى وليّك صلواتك عليه و آله ظاهر المقالة واضح الدّلالة هاديا من الضّلالة شافيا من الجهالة أبرز يا ربّ مشاهده [مشاهدته‏] و ثبّت قواعده و اجعلنا ممّن تقرّ عينه برؤيته و أقمنا بخدمته و توفّنا على ملّته و احشرنا في زمرته. اللّهمّ أعذه من شرّ جميع ما خلقت و برأت و ذرأت و أنشأت و صوّرت و احفظه من بين يديه و من خلفه و عن يمينه و عن شماله و من فوقه و من تحته بحفظك الّذي لا يضيع من حفظته به و احفظ فيه رسولك و وصيّ رسولك عليهم السّلام. اللّهمّ و مدّ في عمره و زد في أجله و أعنه على ما أوليته و استرعيته وزد في كرامتك له فإنّه الهادي و المهتدي و القآئم المهديّ الطّاهر التّقيّ النّقيّ الزّكيّ الرّضيّ المرضيّ الصّابر المجتهد الشّكور. اللّهمّ و لا تسلبنا اليقين لطول الأمد في غيبته و انقطاع خبره عنّا و لا تنسنا ذكره و انتظاره و الإيمان [به‏] و قوّة اليقين في ظهوره و الدّعآء له و الصّلوة عليه حتّى لا يقنّطنا طول غيبته من ظهوره و قيامه و يكون يقيننا في ذلك كيقيننا في قيام رسولك صلواتك عليه و آله و ما جآء به من وحيك و تنزيلك، و قوّ قلوبنا على الإيمان به حتّى تسلك بنا على يده [يديه‏] منهاج الهدى و المحجّة العظمى و الطّريقة الوسطى، و قوّنا على طاعته و ثبّتنا على متابعته و اجعلنا في حزبه و أعوانه و أنصاره و الرّاضين بفعله و لا تسلبنا ذلك في حياتنا و لا عند وفاتنا حتّى تتوفّانا و نحن على ذلك غير شاكّين و لا ناكثين و لا مرتابين و لا مكذّبين. اللّهمّ عجّل فرجه و أيّده بالنّصر و انصر ناصريه و اخذل خاذليه و دمّر [دمدم‏] على من نصب له و كذّب به، و أظهر به الحقّ و أمت به الباطل [الجور] و استنقذ به عبادك المؤمنين من الذّلّ و انعش به البلاد و اقتل به جبابرة الكفر و اقصم به رؤس الضّلالة و ذلّل به الجبّارين و الكافرين، و أبر [افن‏] به المنافقين و النّاكثين و جميع المخالفين و الملحدين في مشارق الأرض و مغاربها و برّها و بحرها و سهلها و جبلها حتّى لا تدع منهم ديّارا و لا تبقى لهم آثارا، و طهّر منهم بلادك و اشف منهم صدور عبادك و جدّد به ما امتحى من دينك و أصلح به ما بدّل من حكمك و غيّر من سنّتك حتّى يعود دينك به و على يديه غضّا جديدا صحيحا لا عوج فيه و لا بدعة معه حتّى تطفي‏ء بعدله نيران الكافرين فإنّه عبدك الّذي استخلصته لنفسك و ارتضيته لنصرة نبيّك (دينك) و اصطفيته بعلمك و عصمته من الذّنوب و برّأته من العيوب و أطلعته على الغيوب و أنعمت عليه و طهّرته من الرّجس‏</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نقّيته من الدّنس. اللّهمّ فصلّ عليه و على آبآئه الأئمّة الطّاهرين و على شيعتهم المنتجبين و بلّغهم من آمالهم أفضل ما يأملون و اجعل ذلك منّا خالصا من كلّ شكّ و شبهة و ريآء و سمعة حتّى لا نريد به غيرك و لا نطلب به إلّا وجهك. اللّهمّ إنّا نشكو إليك فقد نبيّنا و غيبة وليّنا و شدّة الزّمان علينا و وقوع الفتن بنا و تظاهر الأعدآء علينا و كثرة عدوّنا و قلّة عددنا. اللّهمّ فاخرج ذلك بفتح منك تعجّله و نصر منك تعزّه و إمام عدل تظهره إله الحقّ ربّ العالمين. اللّهمّ إنّا نسألك أن تأذن لوليّك في إظهار عدلك في عبادك و قتل أعدآئك في بلادك حتّى لا تدع للجور يا ربّ دعامة إلّا قصمتها و لا بقيّة إلّا أفنيتها و لا قوّة إلّا أوهنتها و لا ركنا إلّا هددته [هدمته‏] و لا حدّا إلّا فللته و لا سلاحا إلّا أكللته و لا راية إلّا نكّستها و لا شجاعا إلّا قتلته و لا جيشا إلّا خذلته، و ارمهم يا ربّ بحجرك الدّامغ و اضربهم بسيفك القاطع و ببأسك الّذي لا تردّه عن القوم المجرمين و عذّب أعدآئك و أعدآء دينك و </w:t>
      </w:r>
      <w:r>
        <w:rPr>
          <w:rFonts w:ascii="Arial" w:hAnsi="Arial" w:cs="Arial" w:hint="cs"/>
          <w:color w:val="000000"/>
          <w:sz w:val="30"/>
          <w:szCs w:val="30"/>
          <w:rtl/>
          <w:lang w:bidi="fa-IR"/>
        </w:rPr>
        <w:lastRenderedPageBreak/>
        <w:t>أعدآء رسولك بيد وليّك و أيدي عبادك المؤمنين. اللّهمّ اكف وليّك و حجّتك في أرضك هول عدوّه و كد [و كيد] من كاده و امكر من [بمن‏] مكر به و اجعل دآئرة السّوء على من أراد به سوء و اقطع عنه مادّتهم و أرعب له قلوبهم و زلزل له أقدامهم و خذهم جهرة و بغتة، و شدّد عليهم عقابك و اخزهم في عبادك و العنهم في بلادك و أسكنهم أسفل نارك و أحط بهم أشدّ عذابك و أصلهم نارا و احش قبور موتاهم نارا و أصلهم حرّ نارك فإنّهم أضاعوا الصّلاة و اتّبعوا الشّهوات و أذلّوا (أضلّوا) عبادك. اللّهمّ و أحي بوليّك القرآن و أرنا نوره سرمدا لا ظلمة فيه، و أحي به القلوب الميّتة و اشف به الصّدور الوغرة و اجمع به الأهوآء المختلفة على الحقّ و أقم به الحدود المعطّلة و الأحكام المهملة حتّى لا يبقى حقّ إلّا ظهر و لا عدل إلّا زهر، و اجعلنا يا ربّ من أعوانه و مقوّية سلطانه و المؤتمرين لأمره و الرّاضين بفعله و المسلّمين لأحكامه، و ممّن لا حاجة له به الى التّقيّة من خلقك أنت يا ربّ الّذي تكشف السّوء (الضّرّ) و تجيب المضطرّ إذا دعاك و تنجي من الكرب العظيم فاكشف يا ربّ الضّرّ عن وليّك و اجعله خليفة في أرضك كما ضمنت له. اللّهمّ و لا تجعلنى من خصمآء آل محمّد و لا تجعلني من أعدآء آل محمّد و لا تجعلني من أهل الحنق، و الغيظ على آل محمّد عليهم السّلام فإنّي أعوذ بك من ذلك فأعذني و أستجير بك فأجرني. اللّهمّ صلّ على محمّد و آل محمّد و اجعلني بهم فآئزا عندك في الدّنيا و الآخرة و من المقرّبين [آمين ربّ العالمين‏]»</w:t>
      </w:r>
      <w:r>
        <w:rPr>
          <w:rStyle w:val="FootnoteReference"/>
          <w:rFonts w:ascii="Arial" w:hAnsi="Arial" w:cs="Arial"/>
          <w:color w:val="000000"/>
          <w:sz w:val="30"/>
          <w:szCs w:val="30"/>
          <w:rtl/>
          <w:lang w:bidi="fa-IR"/>
        </w:rPr>
        <w:footnoteReference w:id="1511"/>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الها! خودت را به من بشناسان كه البته اگر خود را به من نشناسانى، پيغمبرت را نخواهم شناخت. بار الها! پيغمبرت را به من بشناسان كه اگر پيغمبرت را به من نشناسانى، حجّت تو را نخواهم شناخت. بار الها! حجّت‏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خود را به من بشناسان كه اگر حجّتت را به من نشناسانى، از دينم گمراه مى‏گردم. خداوندا! مرا به مرگ جاهليت نميران و دلم را [از حق‏] پس از آن‏كه هدايتم فرمودى، منحرف مگردان.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خداوندا! همچنان‏كه مرا به ولايت كسانى كه طاعتشان را بر من حتم فرموده‏اى، از واليان امرت بعد از فرستاده‏ات- كه درود تو بر او و ايشان باد- هدايت كرده‏اى و من ولايت واليان امرت را در دل گرفتم، [ولايت‏]: امير مؤمنان و حسن و حسين و على و محمد و جعفر و موسى و على و محمد و على و حسن و حجّت قائم مهدى- كه درود تو بر تمامى ايشان باد-. خداوندا! پس مرا بر دينم پايدار ساز و به طاعتت به كار گير و دلم را براى ولىّ امرت نرم ساز و از آنچه خلقت را آزموده‏اى، مرا معاف دار و بر طاعت ولىّ امرت، مرا ثابت قدم بدار، آن‏كه از خلق خويش پنهانش كرده‏اى پس به اذن تو از مردمان غايب گرديده و [فقط] در انتظار فرمان تو است و تو دانايى، بدون اين‏كه به كسى اعلام كرده باشى كه كدامين وقت امر (قيام) ولىّ تو صلاحيت دارد، كه او را اجازه فرمايى تا امر خويش را آشكار سازد و پرده [غيبت‏] از خود برگيرد، پس مرا بر آن [غيبت‏] شكيبايى ده، تا دوست نداشته باشم زودتر شدن آنچه تو تأخير انداخته‏اى و تأخير افتادن </w:t>
      </w:r>
      <w:r>
        <w:rPr>
          <w:rFonts w:ascii="Arial" w:hAnsi="Arial" w:cs="Arial" w:hint="cs"/>
          <w:color w:val="000000"/>
          <w:sz w:val="30"/>
          <w:szCs w:val="30"/>
          <w:rtl/>
          <w:lang w:bidi="fa-IR"/>
        </w:rPr>
        <w:lastRenderedPageBreak/>
        <w:t>آنچه تو پيش انداخته‏اى، و از آنچه تو پوشيده داشته‏اى پرده برنگيرم و از آنچه كتمان فرموده‏اى كاوش نكنم، و در تدبيرى كه دارى با تو ستيز ننمايم و نگويم چرا و چگونه و به چه جهت ولىّ امر آشكار نمى‏شود و حال آن‏كه زمين از ستم پر گشته است و [بلكه‏] تمام امور خويش را به تو واگذار نمايم. بار الها! از تو مى‏خواهم ولىّ امرت را آشكارا و درحالى‏كه امرت جارى شده باشد به من بنمايانى، با آگاهى‏ام به اين‏كه چيرگى و قدرت و دليل و برهان و خواست و اراده و توان و قوّت از آن تو است، پس آن‏چنان لطفى در حقّ من و تمام مؤمنين بفرماى تا به ولىّ تو- كه درودهايت بر او و خاندانش باد- بنگريم، درحالى‏كه گفتارش آشكار، دلالتش روشن، هدايتگر از گمراهى و شفادهنده از نادانى آمده باشد. پروردگارا! ديدارش [يا مكان ديدارش‏] را آشكار ساز و پايگاه‏هايش را استوار گردان و ما را از كسانى قرار بده كه ديده آن‏ها به ديدارش روشن مى‏شود، و ما را به خدمت او بدار و بر كيش او بميران و در زمره او محشور گردان. خداوندا! او را از شرّ چيزهايى كه آفريده‏اى و پديدار نموده‏اى و به وجود آورده‏اى و انشاء كرده‏اى و صورتگرى فرموده‏اى، در پناه خويش قرار ده و از پيش روى و پشت سر و از سمت راست و سمت چپ و از طرف بالا و پايينش محفوظش بدار به حفظ خودت، كه هركس را به آن نگهدارى كنى گم نشود، و به او [در وجود او] رسولت و جانشين رسولت را حفظ فرما.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الها! و عمرش را دراز كن و در [مدّت‏] اجل او بيفزاى و او را بر آنچه و آن‏كه ولايت و سرپرستى داده‏اى يارى كن و در گراميداشتت نسبت به او بيفزاى، كه او است هدايت‏كننده راه يافته و بپاخاسته هدايت شده، و پاكيزه باتقواى منزّه [از هر عيب و نقص‏] پاكيزه صفات، داراى مقام رضا و خشنودى خداوند، بردبار، تلاشگر،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سپاسگزار. بار الها! و به سبب طولانى شدن دوران غيبت او و قطع گرديدن خبرش از ما، يقينمان را مگير و يادش را از خاطرمان مبر و انتظار و ايمان به او و نيروى يقين در ظهورش و دعا براى حضرتش و درود فرستادن بر او را از ما مگير، تا به درازا كشيدن غيبتش، ما را از ظهور و قيامش نااميد نسازد و باورمان در مورد آن همچون باور داشتن‏مان نسبت به قيام فرستاده‏ات- كه درود تو بر او و آلش باد- بوده باشد، [و همچون يقين‏مان‏] بر آنچه از وحى و تنزيلت آورده محكم بماند، و دل‏هايمان را بر ايمان به او قوّت ده، تا ما را به دست او در مسير هدايت سلوك دهى و به برترين دليل و ميانه‏ترين راه نايل سازى و ما را بر فرمانبردارى از او نيرو عطا فرماى و بر پيروى او پايدار گردان و ما را در حزب و ياران و انصار او، و از خشنودان به كارهاى حضرتش قرار ده، و اين [عقايد] را نه در زندگى و نه در هنگام مرگ، از ما سلب مكن، تا اين‏كه ما را بميرانى درحالى‏كه بر همين باور باشيم، بى‏آن‏كه در شكّ افتيم و نه پيمان شكنيم و نه در ترديد واقع شويم و نه دروغ شماريم.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خدايا! فرجش را زودتر برسان و به يارى‏ات او را تأييد فرماى و يارانش را يارى ده و مخالفانش را خوار و ذليل ساز و كسانى كه با او به ستيز برخيزند و تكذيبش كنند، نابود گردان و حق را به او آشكار كن و باطل را به او نابود ساز، و به [ظهور] او بندگان مؤمنت را از مذلّت و خوارى </w:t>
      </w:r>
      <w:r>
        <w:rPr>
          <w:rFonts w:ascii="Arial" w:hAnsi="Arial" w:cs="Arial" w:hint="cs"/>
          <w:color w:val="000000"/>
          <w:sz w:val="30"/>
          <w:szCs w:val="30"/>
          <w:rtl/>
          <w:lang w:bidi="fa-IR"/>
        </w:rPr>
        <w:lastRenderedPageBreak/>
        <w:t>رهايى بخش و شهرهاى جهان را به او [با نعمت‏ها و آسايش‏ها] شاداب گردان و به [تيغ عدل او] سركشان كفرپيشه را به قتل برسان و سران گمراهى را درهم بشكن و جبّاران و كافران عالم را به او خوار گردان، و منافقين و پيمان‏شكنان و تمام مخالفان و ملحدان را در شرق و غرب زمين و خشكى و دريا و كوه و دشت آن به باد فنا ده، تا اين‏كه احدى از آن‏ها را باقى مگذارى و اثرى از آنان برقرار ندارى و از لوث وجودشان بلاد خويش را پاك سازى، و سينه‏هاى بندگانت را از آنان شفا ده و به وجود او، آنچه از دينت محو شده دوباره تجديد كن، و به [حكومت‏] او آنچه از حكمت تبديل گشته و از سنّتت تغيير يافته اصلاح فرماى، تا دين تو به [وجود] او و بر دست او، تر و تازه و راست كه هيچ‏گونه كجى در آن و هيچ بدعتى با آن نباشد بازگردد، تا به وسيله عدالت او، آتش‏هاى كافران را خاموش سازى، راستى كه اوست بنده تو، كه براى خودت خالص گردانيده‏اى و به منظور يارى پيامبرت [دينت‏] انتخاب فرموده‏اى و به علم خويش او را برگزيده‏اى و از گناهان محفوظ و معصومش ساخته‏اى و از عيب‏ها مبرّايش نموده‏اى و بر غيب‏ها آگاهش كرده‏اى و بر وى نعمت داده‏اى و از پليدى پاكيزه‏اش داشته‏اى و از آلودگى بركنارش قرار داده‏اى.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پس بر او و بر پدرانش، امامان پاكيزه و بر شيعيان برگزيده‏شان درود فرست و آنان را به برترين آرزوهايشان برسان و آن را خالص از هرگونه شكّ و شبهه و ريا و شهرت‏طلبى قرار ده، تا جز تو از آن منظور ديگرى نداشته باشيم و غير از رضاى تو چيزى نخواهيم.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الها! ما به درگاه تو شكوه مى‏كنيم فقدان پيامبرمان و غيبت ولىّ و سرپرستمان و افتادن فتنه‏ها در ميانمان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همداستانى دشمنان عليه ما و كمى افرادمان را. خداوندا! پس آن را گشايش ده با پيروزى زودرسى و يارى شكست‏ناپذيرى از سوى خودت و امام عدل و دادى كه آشكارش سازى، اى پروردگار عالميان!.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ما از تو مى‏خواهيم كه به ولىّ خودت فرمان دهى به آشكار نمودن عدل تو در بندگانت و كشتن دشمنان تو در سرزمينت، تا براى ستم هيچ ستونى را وامگذارى- اى پروردگار!- مگر اين‏كه آن را درهم شكنى، و هيچ بنايى را جز اين‏كه نابود سازى، و هيچ نيرويى را مگر اين‏كه سست گردانى، و هيچ پايه‏اى را مگر اين‏كه ويران كنى، و هيچ حدّى مگر اين‏كه بى‏اثر سازى، و هيچ سلاحى مگر اين‏كه كند نمايى، و هيچ پرچمى مگر اين‏كه سرنگون گردانى، و هيچ قهرمانى مگر اين‏كه بر خاك هلاكت افكنى، و هيچ ارتشى مگر اين‏كه خوار و زبون سازى، و اى پروردگار! آنان را با سنگ (قهر و غضبت) سنگباران كن و از دم شمشير برّاى انتقامت بگذران، و به عقوبت و بأس خويش- كه از مردمان مجرم باز نمى‏دارى- هلاكشان گردان، و دشمنان خودت و دشمنان فرستاده‏ات را به دست ولىّ خويش و دست بندگان مؤمنت عذاب فرماى.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خدايا! ولىّ و حجّتت در زمينت را، از بيم دشمنش ايمن بدار و هر آن كس با وى مكر و حيله كند، به او مكر كن و با هركه با وى نيرنگ بازد، نيرنگ بباز و تمام بدى‏ها را بر بدخواهانش وارد </w:t>
      </w:r>
      <w:r>
        <w:rPr>
          <w:rFonts w:ascii="Arial" w:hAnsi="Arial" w:cs="Arial" w:hint="cs"/>
          <w:color w:val="000000"/>
          <w:sz w:val="30"/>
          <w:szCs w:val="30"/>
          <w:rtl/>
          <w:lang w:bidi="fa-IR"/>
        </w:rPr>
        <w:lastRenderedPageBreak/>
        <w:t>ساز و مادّه و ريشه فسادشان را، از وجود مبارك او دور گردان و دل‏هايشان را نسبت به آن جناب، مرعوب و ترسان ساز و گام‏هاى آنان را براى حضرتش، لرزان فرماى و آشكارا و ناگهانى آنان را [به عذاب‏] بگير و عقوبتت را بر آن‏ها شديد گردان و در ميان بندگانت، خوارشان ساز و در بلاد خويش لعنتشان كن و در پست‏ترين درك‏هاى جهنم جايشان ده و سخت‏ترين عذابت را بر آن‏ها فرود آور و به آتششان بسوزان و گورهاى مردگانشان را پر آتش كن و آن‏ها را به دوزخ واصل ساز، كه آن‏ها نماز را ضايع گذاشتند و پيروى از شهوت‏ها نمودند و بندگانت را خوار (گمراه) ساختند.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به وجود ولىّ خودت (حضرت حجّت عليه السّلام) قرآن را زنده كن و نور سرمدى‏اش را آن‏گونه كه هيچ تاريكى در آن راه نيابد. به ما بنمايان و به (ظهور) آن بزرگوار، دل‏هاى مرده را زنده بگردان و سينه‏هاى مؤمنين را كه از فراق او مجروح شده، شفا ده و آراى مختلف را به وسيله او بر حق جمع گردان و به (دست باكفايت) او، حدود تعطيل شده و احكام متروك مانده را برپاى فرما، تا هيچ حقّى نماند مگر اين‏كه آشكار شود، و هيچ عدلى مگر اين‏كه درخشان گردد. و اى پروردگار! ما را از ياران و تقويت‏كنندگان حكومتش و ممتثلين امرش و خشنودان از فعلش و تسليم‏شوندگان نسبت به فرمان‏هايش قرار ده و از كسانى كه هيچ نيازى به تقيّه ندارند و (در اجراى احكام الهى) از خلق تو بيمى به دل راه ندهند. تو هستى اى پروردگار! كه بدى (سختى) را برطرف مى‏سازى و بيچاره را هرگاه تو را بخواند اجابت مى‏نمايى و از بلاى سخت نجات مى‏دهى. پس اى پروردگار! هرگونه گزند را از ولىّ خويش برطرف فرماى و او را خليفه در زمينت قرار ده، چنان‏كه برايش تضمين كرده‏اى.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خدايا! مرا از ستيزجويان با آل محمد و از دشمنان آل محمد قرار مده و مرا از كينه‏توزان و خشم‏كنندگان بر آل محمد عليهم السّلام قرار مده، كه البته من از اين امر به تو پناه مى‏برم، پس مرا پناه ده. و به درگاه تو پناه‏ده مى‏شوم، پس مرا در حمايت خود بدار. خدايا! بر محمد و آل محمد عليهم السّلام درود فرست و مرا به وجود آنان نزد خودت، در دنيا و آخرت رستگار و پيروز گردان و از مقرّبان درگاهت قرار ده. و اى پروردگار عالميان! دعايم را مستجاب فرماى.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سيد اجل على بن طاووس رحمه اللّه در كتاب «جمال الاسبوع» هنگام ياد كردن دعاى فوق و تشويق و ترغيب بر آن در روز جمعه بعد از نماز عصر، چنين گفته: «و اين چيزى است كه شايسته است هرگاه از تمام آنچه ياد آور شديم، از تعقيب عصر روز جمعه عذرى داشته باشى، مبادا كه اين دعا را واگذارى، كه ما البتّه اين را از فضل خداوند- جلّ جلاله- دانستيم كه آن را به ما اختصاص داده، پس بر آن اعتماد كن ...»</w:t>
      </w:r>
      <w:r>
        <w:rPr>
          <w:rStyle w:val="FootnoteReference"/>
          <w:rFonts w:ascii="Arial" w:hAnsi="Arial" w:cs="Arial"/>
          <w:color w:val="000000"/>
          <w:sz w:val="30"/>
          <w:szCs w:val="30"/>
          <w:rtl/>
          <w:lang w:bidi="fa-IR"/>
        </w:rPr>
        <w:footnoteReference w:id="1512"/>
      </w:r>
      <w:r>
        <w:rPr>
          <w:rFonts w:ascii="Arial" w:hAnsi="Arial" w:cs="Arial" w:hint="cs"/>
          <w:color w:val="000000"/>
          <w:sz w:val="30"/>
          <w:szCs w:val="30"/>
          <w:rtl/>
          <w:lang w:bidi="fa-IR"/>
        </w:rPr>
        <w:t xml:space="preserve"> سپس دعاى ياد شده را با سندى كه پيش‏تر آورديم ذكر كرده، و اين سخن دلالت مى‏كند بر اين‏كه فرمانى در اين‏باره از سوى مولايمان حضرت صاحب الزمان- عجّل اللّه فرجه الشريف- به او صادر گرديده است، و اين از كرامت‏ها و </w:t>
      </w:r>
      <w:r>
        <w:rPr>
          <w:rFonts w:ascii="Arial" w:hAnsi="Arial" w:cs="Arial" w:hint="cs"/>
          <w:color w:val="000000"/>
          <w:sz w:val="30"/>
          <w:szCs w:val="30"/>
          <w:rtl/>
          <w:lang w:bidi="fa-IR"/>
        </w:rPr>
        <w:lastRenderedPageBreak/>
        <w:t>مقامات سيّد بن طاووس رحمه اللّه بعيد نيست كه خداوند از بركات والاى خويش بر او افاضه فرمايد.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4- دعاى قنوت‏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دعاهاى رسيده در طلب فرج مولايمان حضرت قائم مهدى- عجّل اللّه فرجه الشريف- دعاى قنوت است كه از مولايمان حضرت امام حسن بن على عسكرى عليهما السّلام روايت شده، كه شيخ طوسى رحمه اللّه در كتاب‏هاى «مصباح» و «مختصر المصباح» در باب دعاهاى قنوت نماز وتر آورده، و نيز سيد بن طاووس رحمه اللّه در كتاب «مهج الدعوات» در باب قنوت‏هاى امامان معصوم عليهم السّلام ياد كرده.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ظاهر بعضى روايات چنين است كه به وقت خاصّى محدود نيست، هرچند، بهتر آن است كه در بهترين اوقات و احوال به آن دعا گردد. و از روايت سيّد و غير او، چنين به دست مى‏آيد كه اين دعا در دفع ظلم و يارى جستن براى مظلوم تأثير تامّى دارد، بلكه مى‏توان از آن استفاده كرد كه از جمله فوايد دعا براى فرج حضرت صاحب الزمان عليه السّلام و درخواست ظهور و پيروزى آن جناب، دفع ستمگر و خلاصى از آزار و سلطه او مى‏باشد. سيد بن طاووس رحمه اللّه هنگام ياد آوردن دعاى مشار اليه گفته: «و آن حضرت- يعنى امام زكىّ حسن بن على عسكرى عليهما السّلام- در قنوت خود چنين دعا فرمود و اهل قم را به آن امر نمود، هنگامى كه از موسى بن بغا شكايت داشتند».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مؤلّف كتاب «منح البركات»- كه شرح مهج الدعوات- است- از كتاب «اعلام الورى في تسمية القرى» تأليف ابو سعيد اسماعيل بن على سمعانى حنفى حكايت كرده كه: موسى بن بغا، فرزند كليب فرزند شمر فرزند مروان فرزند عمرو بن غطه از دژخيمان متوكّل و امراى آن پليد بود و فرماندارى قم را از سوى متوكل به عهده داشت، و اين خبيث همان كسى است كه متوكّل را برمى‏انگيخت كه قبر مولاى مظلوممان حضرت ابى عبد اللّه الحسين عليه السّلام را خراب و كشت نمايد، و او ستمگرى خونخوار و لجام گسيخته بود، بيش از ده سال بر شهر و مردم قم حكومت داشت، مردم قم از او به شدّت مى‏ترسيدند، چون او دشمن سرسخت امامان عليهم السّلام بود و در ميان مردم فساد ايجاد مى‏كرد و آن‏ها را به كشتن تهديد مى‏نمود و تصميم اين كار را هم گرفته بود، كه از دست او، به مولايمان حضرت حسن بن على عسكرى عليهما السّلام شكايت كردند، پس آن حضرت آنان را امر فرمود تا نماز مظلوم به جاى آرند و با اين دعا بر او نفرين كنند، هنگامى‏كه اين فرمان را به جاى آوردند، خداوند او را نابود كرد و خداى عزيز مقتدر او را به ناگاه از ميان برداشت و يك چشم برهم زدن هم او را مهلت نداد.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اين بود گفتار صاحب كتاب «منح البركات» كه چون فارسى بود معنى آن را نقل كردم، و او چگونگى نماز مظلوم را ياد نكرده، و ما آنچه را در كتاب «مكارم الاخلاق» يافته‏ايم در اينجا </w:t>
      </w:r>
      <w:r>
        <w:rPr>
          <w:rFonts w:ascii="Arial" w:hAnsi="Arial" w:cs="Arial" w:hint="cs"/>
          <w:color w:val="000000"/>
          <w:sz w:val="30"/>
          <w:szCs w:val="30"/>
          <w:rtl/>
          <w:lang w:bidi="fa-IR"/>
        </w:rPr>
        <w:lastRenderedPageBreak/>
        <w:t>يادآور مى‏شويم. يك جاى كتاب مذكور از جمله نمازهايى كه ياد آورده از امام صادق عليه السّلام ضمن حديثى است كه: «هرگاه بر تو ظلم شد، پس غسل كن و دو ركعت نماز بگزار در جايى كه چيزى تو را از آسمان محجوب نسازد، سپس بگو: «اللّهمّ إنّ فلان بن فلان ظلمني و ليس لي أحد أصول به غيرك، فاستوف لي ظلامتي السّاعة السّاعة بالاسم الّذي سألك به المضطرّ، فكشفت ما به من ضرّ و مكّنت له في الأرض و جعلته خليفتك على خلقك فأسألك أن تصلّي على محمّد و آل محمّد و أن تستوفي لي ظلامتي السّاعة السّاعة»</w:t>
      </w:r>
      <w:r>
        <w:rPr>
          <w:rStyle w:val="FootnoteReference"/>
          <w:rFonts w:ascii="Arial" w:hAnsi="Arial" w:cs="Arial"/>
          <w:color w:val="000000"/>
          <w:sz w:val="30"/>
          <w:szCs w:val="30"/>
          <w:rtl/>
          <w:lang w:bidi="fa-IR"/>
        </w:rPr>
        <w:footnoteReference w:id="1513"/>
      </w:r>
      <w:r>
        <w:rPr>
          <w:rFonts w:ascii="Arial" w:hAnsi="Arial" w:cs="Arial" w:hint="cs"/>
          <w:color w:val="000000"/>
          <w:sz w:val="30"/>
          <w:szCs w:val="30"/>
          <w:rtl/>
          <w:lang w:bidi="fa-IR"/>
        </w:rPr>
        <w:t>؛ خداوندا! فلانى پسر فلانى به من ظلم كرد و هيچ كس جز تو را ندارم كه به وسيله او چيره شوم، پس براى من حقّى كه به ستم از من گرفته شده، به‏طور كامل بازستان، همين ساعت، همين ساعت، به آن اسمى كه بيچاره مضطرّ به آن تو را برخواند، پس آنچه ناراحتى داشت از او برطرف ساختى و او را در زمين توان بخشيدى و او را خليفه بر خلقت قرار دادى، پس از تو مسألت دارم كه بر محمد و آل محمد عليهم السّلام درود فرستى و حقّ به ستم گرفته شده مرا به‏طور تمام و كمال همين ساعت بازستانى، همين ساعت».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امام صادق عليه السّلام فرمود: پس به درستى كه ديرى بر تو نخواهد گذشت تا اين‏كه آنچه دوست دارى ببينى.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جاى ديگر از كتاب «مكارم الاخلاق» گفته: «نماز مظلوم: دو ركعت نماز با هر سوره‏اى از قرآن كه بخواهى به جاى مى‏آورى و هر قدر كه بتوانى بر محمد و آل او درود مى‏فرستى سپس مى‏گويى: «اللّهمّ إنّ لك يوما تنتقم فيه للمظلوم من الظّالم لكنّ هلعي و جزعي لا يبلغان بي الصّبر على أناتك و حلمك، و قد علمت أنّ فلانا ظلمني و اعتدى عليّ بقوّته على ضعفي فأسألك يا ربّ العزّة و قاسم الأرزاق و قاصم الجبابرة و ناصر المظلومين أن تريه قدرتك أقسمت عليك يا ربّ العزّة السّاعة السّاعة»</w:t>
      </w:r>
      <w:r>
        <w:rPr>
          <w:rStyle w:val="FootnoteReference"/>
          <w:rFonts w:ascii="Arial" w:hAnsi="Arial" w:cs="Arial"/>
          <w:color w:val="000000"/>
          <w:sz w:val="30"/>
          <w:szCs w:val="30"/>
          <w:rtl/>
          <w:lang w:bidi="fa-IR"/>
        </w:rPr>
        <w:footnoteReference w:id="1514"/>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به درستى كه تو را روزى هست كه در آن روز براى مظلوم از ظالم انتقام مى‏گيرى، ولى ناشكيبايى و بيتابى‏ام نمى‏گذارند كه بر حلم و بردبارى تو صبر كنم، و البته تو مى‏دانى كه فلانى بر من ستم نموده و با زورمندى‏اش بر ناتوانى‏ام تعدّى كرده است، پس اى پروردگار عزيز و تقسيم‏كننده روزى‏ها و درهم كوبنده ستمگران و يارى‏كننده مظلومان! از تو مى‏خواهم كه قدرتت را به او نشان دهى. تو را سوگند مى‏دهم اى صاحب عزّت! همين ساعت، همين ساعت.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نماز ديگر: محمد بن الحسن صفار به‏طور مرفوع روايت كرده كه راوى گويد: به او (امام عليه السّلام) عرضه داشتم: فلانى ستم‏كننده بر من است، فرمود: وضوى درست بگير و دو ركعت نماز به جاى آور و خداى متعال را ثنا بگو و بر محمد و آل او درود بفرست، سپس بگو: «اللّهمّ إنّ فلانا ظلمني و بغى عليّ فأبله بفقر لا تجبره و بسوء لا تستره»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خدايا! به درستى كه فلانى بر من ستم و بر حقّم تجاوز كرده است، پس او را به فقرى كه جبرانش نكنى و بدى كه از او بركنار نسازى دچار گردان. راوى گويد: همين كار را كردم، آن ظالم به پيسى گرفتار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روايت ديگرى آمده كه (امام عليه السّلام) فرمود: هر مؤمنى كه بر وى ظلم شود، پس وضو گرفته و دو ركعت نماز به جاى آورد، سپس بگويد: «اللّهمّ إنّي مظلوم فانتصر»؛ پروردگارا! من مظلوم هستم، مرا يارى كن. و ساكت شود، جز اين نيست كه خداوند به زودى او را نصرت دهد.</w:t>
      </w:r>
      <w:r>
        <w:rPr>
          <w:rStyle w:val="FootnoteReference"/>
          <w:rFonts w:ascii="Arial" w:hAnsi="Arial" w:cs="Arial"/>
          <w:color w:val="000000"/>
          <w:sz w:val="30"/>
          <w:szCs w:val="30"/>
          <w:rtl/>
          <w:lang w:bidi="fa-IR"/>
        </w:rPr>
        <w:footnoteReference w:id="151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جاى ديگر همان كتاب، از يونس بن عمار آمده كه گفت: به حضرت ابى عبد اللّه امام صادق عليه السّلام از دست مردى كه مرا اذيت مى‏كرد، شكايت كردم، فرمود: بر او نفرين كن. عرضه‏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داشتم: او را نفرين كردم. فرمود: نه اين‏چنين، بلكه از گناهان كنده شو و روزه بگير و نماز بخوان و صدقه بده، پس هرگاه آخر شب شود وضوى كاملى بگير، سپس برخيز دو ركعت نماز به جاى آور، آن‏گاه در حال سجده بگو: «اللّهمّ إنّ فلان بن فلان قد آذاني. اللّهمّ اسقم بدنه و اقطع أثره و أنقض أجله و عجّل ذلك في عامه هذا»</w:t>
      </w:r>
      <w:r>
        <w:rPr>
          <w:rStyle w:val="FootnoteReference"/>
          <w:rFonts w:ascii="Arial" w:hAnsi="Arial" w:cs="Arial"/>
          <w:color w:val="000000"/>
          <w:sz w:val="30"/>
          <w:szCs w:val="30"/>
          <w:rtl/>
          <w:lang w:bidi="fa-IR"/>
        </w:rPr>
        <w:footnoteReference w:id="1516"/>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همانا فلانى پسر فلانى مرا اذيت كرده. خداوندا! بدنش را بيمار و اثرش را قطع و عمرش را كوتاه كن و اين را در همين سال بر او برسان. راوى گويد: پس اين كار را كردم، ديرى نپاييد كه هلاك گشت.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جاى ديگر همان كتاب آمده، فرمود: غسل كن و دو ركعت نماز بگزار و زانوهايت را بيرون آور و در جلو جاى نماز قرار بده و صد بار بگو: «يا حيّ يا قيّوم يا حيّ لا إله إلّا أنت برحمتك أستغيث فصلّ على محمّد و آل محمّد و أغثني السّاعة السّاعة»؛ اى خداى زنده پايدار! اى زنده‏اى كه هيچ معبود حقّى جز تو نيست! به رحمت تو پناه مى‏برم، پس بر محمد و آل محمد عليهم السّلام درود فرست و همين ساعت، همين ساعت به فريادم برس. پس هرگاه از آن فراغت يافتى، بگو: «أسألك اللّهمّ أن تصلّي على محمّد و آل محمّد و أن تلطف لي و أن تغلب لي و أن تمكر لي و أن تخدع لي و أن تكيد لي و أن تكفيني مؤونة فلان بن فلان»</w:t>
      </w:r>
      <w:r>
        <w:rPr>
          <w:rStyle w:val="FootnoteReference"/>
          <w:rFonts w:ascii="Arial" w:hAnsi="Arial" w:cs="Arial"/>
          <w:color w:val="000000"/>
          <w:sz w:val="30"/>
          <w:szCs w:val="30"/>
          <w:rtl/>
          <w:lang w:bidi="fa-IR"/>
        </w:rPr>
        <w:footnoteReference w:id="1517"/>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خدايا! از تو مسألت دارم كه بر محمد و آل محمد عليهم السّلام درود فرستى و اين‏كه درباره من لطف كنى و مرا چيره‏سازى و براى من مكر فرمايى و براى من خدعه كنى و كيد نمايى و از شرّ فلانى پسر فلانى خلاصم سازى.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فرمود: اين دعاى پيغمبر صلّى اللّه عليه و اله روز احد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دعاى قنوت: و امّا دعاى مورد بحث چنين است: «الحمد للّه شكرا لنعمآئه و استدعآء لمزيده و استخلاصا به دون غيره و عياذا به من كفرانه و الإلحاد في عظمته و كبريآئه حمد من يعلم أنّ ما به من نعمآئه [نعمآء] فمن عند ربّه و ما مسّه من عقوبته فبسوء جناية يده و صلّى اللّه على محمّد عبده و رسوله و خيرته من خلقه و ذريعة المؤمنين إلى رحمته و آله الطّاهرين ولاة أمره. اللّهمّ إنّك ندبت الى فضلك و أمرت بدعاءك و ضمنت الإجابة لعبادك و لم تخيّب من فزع اليك برغبته و قصد إليك بحاجته و لم ترجع يد طالبة صفرا من عطآئك و لا خآئبة من نحل هباتك، و أيّ راحل رحل إليك فلم يجدك قريبا أو [أيّ‏] وافد وفد عليك فاقتطعته عوآئق الرّدّ دونك بل أيّ محتفر من فضلك لم يمهه فيض جودك، و أيّ مستنبط لمزيدك أكدى دون استماحة سجال عطيّتك. اللّهمّ و قد قصدت إليك برغبتي و قرعت باب فضلك 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مسألتي و ناجاك بخشوع الاستكانة قلبي و وجدتك خير شفيع لي إليك و قد علمت ما يحدث من طلبتي قبل أن يخطر بفكري أو يقع في خلدي، فصل اللّهمّ دعآئي إيّاك بإجابتي و أشفع مسألتي بنجح طلبتي. اللّهمّ و قد شملنا زيغ الفتن و استولت علينا عشوة الحيرة و قارعنا الذّلّ و الصّغار و حكم علينا غير المأمومين في دينك و ابتزّ أمورنا معادن الأبن ممّن عطّل حكمك و سعى فى إتلاف عبادك و إفساد بلادك. اللّهمّ و قد عاد فيئنا دولة بعد القسمة و إمارتنا غلبة بعد المشورة و عدنا ميراثا بعد الاختيار للأمّة فاشتريت الملاهي و المعازف بسهم اليتيم و الأرملة و حكم في أبشار المؤمنين أهل الذّمّة و ولي القيام بأمورهم فاسق كلّ قبيلة فلا ذآئد يذودهم عن هلكة و لا راع ينظر إليهم بعين الرّحمة و لا ذو شفقة يشبع الكبد الحرّى من مسغبة، فهم أولو ضرع بدار مضيّعة و أسرآء مسكنة و حلفآء كآبة و ذلّة. اللّهمّ و قد استحصد زرع الباطل و بلغ نهايته و استحكم عموده و استجمع طريده و خذرف وليده و بسق فرعه و ضرب بجرانه.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اللّهمّ فاتح له من الحقّ يدا حاصدة تصعد [تصرع‏] قآئمه و تهشم سوقه و تجبّ سنامه و تجدع مراغمه ليستخفى الباطل بقبح صورته و يظهر الحقّ بحسن حليته. اللّهمّ و لا تدع للجور دعامة إلّا قصمتها و لا جنّة إلّا هتكتها و لا كلمة مجتمعة إلّا فرّقتها و لا سريّة ثقل إلّا خفّفتها و لا قآئمة علوّ إلّا حططتها و لا رافعة علم إلّا نكّستها و لا خضرآء إلّا أبرتها. اللّهمّ فكوّر شمسه و حطّ نوره و أطمس ذكره و ارم بالحقّ رأسه و فضّ جيوشه و أرعب قلوب أهله. اللّهمّ و لا تدع منه بقيّة إلّا أفنيت و لا بنية إلّا سوّيت و لا حلقة إلّا قصمت [فصمت‏] و لا سلاحا إلّا أكللت و لا حدّا إلّا فللت [أفللت‏] و لا كراعا إلّا اجتحت و لا حاملة علم إلّا نكّست. اللّهمّ و أرنا أنصاره عباديد بعد ألفة و شتّى بعد اجتماع الكلمة و مقنعي الرّؤس بعد الظّهور على الأمّة و أسفر لنا عن نهار العدل و أرناه سرمدا لا ظلمة فيه و نورا لا شوب معه و أهطل علينا ناشئته و أنزل علينا بركته و أدل له ممّن ناواه و انصره على من عاداه. اللّهمّ و أظهر [به‏] الحقّ و أصبح به في غسق الظّلم و بهم الحيرة. اللّهمّ و أحي به القلوب الميّتة و اجمع به الأهواء المتفرّقة و الآراء المختلفة و أقم به الحدود المعطّلة و الأحكام المهملة و أشبع به الخماص السّاغبة و أرح به الأبدان اللّاغبة المتعبة، كما ألهجتنا بذكره و </w:t>
      </w:r>
      <w:r>
        <w:rPr>
          <w:rFonts w:ascii="Arial" w:hAnsi="Arial" w:cs="Arial" w:hint="cs"/>
          <w:color w:val="000000"/>
          <w:sz w:val="30"/>
          <w:szCs w:val="30"/>
          <w:rtl/>
          <w:lang w:bidi="fa-IR"/>
        </w:rPr>
        <w:lastRenderedPageBreak/>
        <w:t>أخطرت ببالنا دعآئك له و وفّقتنا للدّعآء إليه و حياشة أهل الغفلة عنه و أسكنت في قلوبنا محبّته و الطّمع فيه و حسن الظّنّ بك لإقامة مراسمه. اللّهمّ فآت لنا منه على أحسن يقين يا محقّق الظّنون الحسنة و يا مصدّق الآمال المبطنة [المبطّئة]. اللّهمّ و أكذب به المتألّين عليك فيه و اخلف به ظنون القانطين من رحمتك و الآيسين منه، اللّهمّ اجعلنا سببا من أسبابه و علما من أعلامه و معقلا من معاقله و نضّر وجوهنا بتحليته و أكرمنا بنصرته و اجعل فينا خيرا تظهرنا له و به و لا تشمت بنا حاسدي النّعم و المتربّصين بنا حلول النّدم و نزول المثل فقد ترى يا ربّ برآئة ساحتنا و خلوّ ذرعنا من الإضمار لهم على إحنة و التّمنّي لهم‏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وقوع جآئحة و ما تنازل من تحصينهم بالعافية و ما أضبئوا لنا من إنتهاز الفرصة و طلب الوثوب بنا عند الغفلة، اللّهمّ و قد عرّفتنا من أنفسنا و بصّرتنا من عيوبنا خلالا نخشى أن تقعد بنا عن إشتهار [استيهال‏] إجابتك و أنت المتفضّل على غير المستحقّين و المبتدئ بالإحسان غير السّآئلين، فأت لنا في أمرنا على حسب كرمك وجودك و فضلك و امتنانك إنّك تفعل ما تشآء و تحكم ما تريد إنّا إليك راغبون و من جميع ذنوبنا تآئبون. اللّهمّ و الدّاعي إليك و القآئم بالقسط من عبادك الفقير إلى رحمتك المحتاج إلى معونتك على طاعتك، إذ ابتدأته بنعمتك و ألبسته أثواب كرامتك و ألقيت عليه محبّة طاعتك و ثبّتّ و طأته في القلوب من محبّتك و وفّقته للقيام بما أغمض فيه أهل زمانه من أمرك و جعلته مفزعا لمظلومي عبادك و ناصرا لمن لا يجد [له‏] ناصرا غيرك و مجدّدا لما عطّل من أحكام كتابك و مشيّدا لما دثر [ردّ] من أعلام سنن نبيّك [دينك‏] عليه و آله سلامك و صلواتك و رحمتك و بركاتك فاجعله اللّهمّ في حصانة من بأس المعتدين و أشرق به القلوب المختلفة من بغاة الدّين و بلّغ به أفضل ما بلّغت به القآئمين بقسطك من أتباع النّبيّين.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اللّهمّ و أذلل به من لم تسهم له في الرّجوع إلى محبّتك و من نصب له العداوة و ارم بحجرك الدّامغ من أراد التأليب على دينك بإذلاله و تشتيت أمره [جمعه‏] و اغضب لمن لا ترة له و لا طائلة و عادى الأقربين و الأبعدين فيك منّا منك عليه لا منّا منه عليك. اللّهمّ فكما نصب نفسه غرضا فيك للأبعدين و جاد ببذل مهجته لك فى الذّبّ عن حريم المؤمنين و ردّ شرّ بغاة المرتدّين المريبين حتّى أخفى ما كان جهر به من المعاصي و أبدى ما كان نبذه العلمآء ورآء ظهورهم ممّا أخذت ميثاقهم على أن يبيّنوه للنّاس و لا يكتموه و دعا إلى إفرادك بالطّاعة و أن لا يجعل لك شريكا من خلقك، يعلو أمره على أمرك مع ما يتجرّعه فيك من مرارات الغيظ الجارحة بمواسّ [بحواسّ، بحواشي‏] القلوب و ما يعتوره من الغموم و يفرغ عليه من أحداث الخطوب و يشرق به من الغصص الّتي لا تبتلعها الحلوق و لا تحنو عليها الضّلوع من نظرة إلى أمر من أمرك و لا تناله يده بتغييره و ردّه إلى محبّتك. فاشدد اللّهمّ أزره بنصرك و أطل باعه فيما قصر عنه من اطّراد الرّاتعين حماك و زده في قوّته بسطة من تأييدك و لا توحشنا من أنسه و لا تخترمه دون أمله من الصّلاح الفاشي في أهل ملّته و العدل الظّاهر في أمّته. اللّهمّ و شرّف بما استقبل به من القيام بأمرك لدى موقف الحساب مقامه و سرّ نبيّك محمّدا صلواتك عليه و آله برؤيته و من تبعه على دعوته و أجزل له على ما رأيته قآئما به من أمرك ثوابه و أبن قرب دنوّه منك فى حياته و ارحم استكانتنا من بعده و استخذآئنا لمن كنّا نقمعه به إذ أفقدتنا وجهه و بسطت أيدي من كنّا نبسط أيدينا عليه لنردّه عن معصيته و افتراقنا بعد الألفة و </w:t>
      </w:r>
      <w:r>
        <w:rPr>
          <w:rFonts w:ascii="Arial" w:hAnsi="Arial" w:cs="Arial" w:hint="cs"/>
          <w:color w:val="000000"/>
          <w:sz w:val="30"/>
          <w:szCs w:val="30"/>
          <w:rtl/>
          <w:lang w:bidi="fa-IR"/>
        </w:rPr>
        <w:lastRenderedPageBreak/>
        <w:t>الاجتماع تحت ظلّ كنفه و تلهّفنا عند الفوت على ما أقعدتنا عنه من نصرته و طلبنا من القيام بحقّ ما لا سبييل لنا إلى رجعته. و اجعله اللّهمّ في أمن ممّا يشفق عليه منه وردّ عنه من سهام المكايد ما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يوجّهه أهل الشّنئان إليه و إلى شركآئه في أمره و معاونيه على طاعة ربّه الّذين جعلتهم سلاحه و حصنه و مفزعه و أنسه الّذين سلوا عن الأهل و الأولاد و جفوا الوطن عطّلوا الوثير من المهاد و رفضوا تجاراتهم و أضرّوا بمعايشهم و فقدوا في أنديتهم بغير غيبة عن مصرهم و حالفوا البعيد ممّن عاضدهم على أمرهم و قلوا القريب ممّن صدّ عن وجهتهم [عنهم و عن جهتهم‏] فائتلفوا بعد التّدابر و التّقاطع في دهرهم و قطعوا [قلعوا] الأسباب المتّصلة بعاجل حطام الدّنيا فاجعلهم اللّهمّ في أمن حرزك و ظلّ كنفك وردّ عنهم بأس من قصد إليهم بالعداوة من عبادك و أجزل لهم على دعوتهم من كفايتك و معونتك و أمدّهم [أيّدهم‏] بتأييدك و نصرك و أزهق بحقّهم باطل من أراد إطفآء نورك. اللّهمّ و املأ بهم كلّ أفق من الآفاق و قطر من الأقطار قسطا و عدلا و مرحمة و فضلا و اشكرهم على حسب كرمك وجودك و ما مننت به على القآئمين بالقسط من عبادك و ادّخرت لهم من ثوابك ما ترفع لهم به الدّرجات إنّك تفعل ما تشآء و تحكم ما تريد</w:t>
      </w:r>
      <w:r>
        <w:rPr>
          <w:rStyle w:val="FootnoteReference"/>
          <w:rFonts w:ascii="Arial" w:hAnsi="Arial" w:cs="Arial"/>
          <w:color w:val="000000"/>
          <w:sz w:val="30"/>
          <w:szCs w:val="30"/>
          <w:rtl/>
          <w:lang w:bidi="fa-IR"/>
        </w:rPr>
        <w:footnoteReference w:id="1518"/>
      </w:r>
      <w:r>
        <w:rPr>
          <w:rFonts w:ascii="Arial" w:hAnsi="Arial" w:cs="Arial" w:hint="cs"/>
          <w:color w:val="000000"/>
          <w:sz w:val="30"/>
          <w:szCs w:val="30"/>
          <w:rtl/>
          <w:lang w:bidi="fa-IR"/>
        </w:rPr>
        <w:t xml:space="preserve"> و صلّى اللّه على خيرته من خلقه محمّد و آله الطّاهرين [الأطهار]. اللّهمّ إنّي أجد هذه النّدبة امتحت دلالتها و درست أعلامها و عفت آلآء ذكرها و تلاوة الحجّة بها. اللّهمّ إنّي أجد بيني و بينك مشتبهات تقطعني دونك، و مبطئات تقعدني عن إجابتك، و قد علمت أنّ عبدك لا يرحل إليك إلّا بزاد و إنّك لا تحجب عن خلقك إلّا أن تحجبهم الأعمال دونك، و قد علمت أنّ زاد الرّاحل إليك، عزم إرادة يختارك بها و يصير [فيصير] بها إلى ما يؤدّي إليك. اللّهمّ و قد ناداك بعزم إرادة قلبي و استبقى نعمتك بفهم حجّتك لساني و ما تيسّر لي من إرادتك. اللّهمّ فلا اختزلنّ عنك و أنا أومّك، و لا اختلجنّ عنك و أنا أتحراك. اللّهمّ و أيّدنا بما تستخرج به فاقة الدّنيا من قلوبنا و تنعشنا من مصارع هوانها [هواها] و تهدم به عنّا ما شيّد من بنيانها، و تسقينا بكأس السّلوة عنها حتّى تخلّصنا لعبادتك و تورثنا ميراث أوليآئك الّذين ضربت لهم المنازل إلى قصدك و آنست وحشتهم حتّى و صلوا إليك. اللّهمّ و إن كان هوى من هوى الدّنيا أو فتنة من فتنها علق بقلوبنا حتّى قطعنا عنك او حجبنا عن رضوانك أو قعد بنا عن إجابتك. اللّهمّ فاقطع كلّ حبل من حبالها جذبنا عن طاعتك و أعرض بقلوبنا عن أدآء فرآئضك و اسقنا عن ذلك سلوة و صبرا يوردنا على عفوك و يقوّمنا [و يقدّمنا] على مرضاتك إنّك ولىّ ذلك. اللّهمّ و اجعلنا قآئمين على أنفسنا بأحكامك، حتّى تسقط عنّا مؤن المعاصي و اقمع الأهوآء أن تكون مشاورة [مساورة] وهب لنا وطئ آثار محمّد و آله صلواتك عليه و عليهم و اللّحوق بهم حتّى يرفع الدّين [حتّى ترفع للدّين أعلاما] أعلامه ابتغآء اليوم الّذي عندك.</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فامنن [فمنّ‏] علينا بوطئ آثار سلفنا و اجعلنا خير فرط لمن ائتمّ بنا فإنّك على كلّ شي‏ء قدير و ذلك‏</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124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عليك سهل يسير و أنت أرحم الرّاحمين و صلّى اللّه على سيّدنا محمّد [النّبيّ‏] و آله الطّيّبين الطّاهرين الأبرار [و سلّم تسليما]»</w:t>
      </w:r>
    </w:p>
    <w:p w:rsidR="00F9093C" w:rsidRDefault="00F9093C" w:rsidP="00F9093C">
      <w:pPr>
        <w:pStyle w:val="NormalWeb"/>
        <w:bidi/>
        <w:rPr>
          <w:rFonts w:hint="cs"/>
          <w:rtl/>
          <w:lang w:bidi="fa-IR"/>
        </w:rPr>
      </w:pPr>
      <w:r>
        <w:rPr>
          <w:rFonts w:ascii="Arial" w:hAnsi="Arial" w:cs="Arial" w:hint="cs"/>
          <w:color w:val="000000"/>
          <w:sz w:val="30"/>
          <w:szCs w:val="30"/>
          <w:rtl/>
          <w:lang w:bidi="fa-IR"/>
        </w:rPr>
        <w:t>حمد مخصوص خداوند است به جهت شكر نعمت‏هايش، و به خاطر استدعاى فزونى‏اش و خالص شدن تنها براى او به عنايت او و به ذات اقدسش پناه بردن، از اين‏كه كفران نعمت‏هايش انجام گردد، و به عظمت و كبريايى‏اش الحاد شود، حمد كسى كه مى‏داند آنچه نعمت دارد، از پروردگارش مى‏باشد و هرآنچه از عقوبت او به وى مى‏رسد، بر اثر كارهاى ناشايست خودش و از دست اعمالش مى‏رسد. و درود خداوند بر حضرت محمّد بنده و رسول او، برگزيده از خلقش و وسيله مؤمنين به سوى رحمت الهى، و بر آل او عليهم السّلام كه ولىّ امر اويند.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تو به فضلت فرا خواندى و به دعايت امر فرمودى و براى بندگانت اجابت دعا را ضمانت كردى، و هركس كه با رغبت به سوى تو آمد و حاجت به درگاه تو آورد، نااميد نساختى و هيچ دست حاجت خواهى را خالى از عطايت بازنگردانيدى و از بخشش‏ها و مراحمت نااميد نفرمودى، و كدام رونده‏اى به درگاه تو روى آورد و تو را نزديك نيافت، يا كدام واردشونده بر تو وارد گرديد و موانعى او را از رسيدن به تو بازداشت؟! بلكه كدام كاوشگر از فضل تو به فيض جود تو سيراب نگشت و كدام تلاشگر افزون‏خواه از عطاى سيل‏آساى تو نوميد بازگرديد؟!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من با درخواستم به سوى تو روى آورده‏ام و درر فضل تو را با دست مسألت خويش كوبيده‏ام، و دلم با خشوع بيچارگى با تو راز همى‏گويد و تو را بهترين شفيع خودم نزد تو يافته‏ام، هر حاجت كه برايم پديد مى‏آيد، پيش از آن‏كه به انديشه‏ام راه يابد يا از ذهنم بگذرد، مى‏دانى. پس اى پروردگار! دعايم را به اجابت مقرون و متّصل گردان و درخواستم را با رسيدنم به مقصود همراه ساز.</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همانا انحراف فتنه‏ها ما را فراگرفت و پرده حيرت بر ما فرو افتاد و خوارى و كوچكى بر سر ما كوفته شد، و كسانى كه در امر دين تو امانتدار نيستند، بر ما حكومت كردند و امور ما را كانون‏هاى ابنه در ربودند؛ كسانى كه حكم تو را تعطيل گذاشته و به از بين بردن بندگان و به فساد كشيدن بلاد تو اهتمام نموده‏اند.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به درستى كه حقّ ما، پس از تقسيم شدن در دست غاصبان متداول گشت و حكومت بر ما، پس از مشورت به چيره شدن و زورمندى واقع شد و پس از آن‏كه برگزيده امّت بوديم، ميراث آن‏ها شديم كه وسايل لهو و بازيگرى با سهم يتيم و بيوه خريدارى گرديد و اهل ذمّه بر مردم مؤمن حكومت يافتند و فاسقان هر قبيله عهده‏دار امور آنان گشتند، كه نه دفاع‏كننده‏اى هست، تا آن‏ها را از هلاكت دور سازد و نه سرپرستى كه به آنان، با ديده مهر بنگرد و نه صاحب مهربانى كه جگر تفتيده را از گرسنگى برهاند و آن را سير كند. پس آنان با خوارى در خانه گمشده‏اى واقع شده‏اند و گرفتار فقر و همنشين اندوه و ذلّت مى‏باشند.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125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خدايا! و كشتزار باطل را فصل درو فرارسيد و رشد آن مرحله نهايى‏اش را طى كرد و پايه‏اش را محكم ساخت و فراريانش را فراهم آورد و نوزادش به سرعت بزرگ و شاخه‏اش بلند گرديد و همه‏جا را فراگرفت.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دست دروكننده‏اى از حق برآور كه آن را فرو افكند و ساقه‏اش را خرد سازد و مواضع قدرتش را منهدم كند و بينى‏اش را به خاك بمالد، تا باطل با چهره كريهش مخفى گردد و حق با صورت زيبايش آشكار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براى ستم هيچ ستونى بر جاى مگذار، مگر اين‏كه آن را درهم بشكنى و هيچ سپرى را، مگر اين‏كه از ميان بردارى و هيچ مجمع باطلى را، مگر اين‏كه پراكنده‏سازى و هيچ دسته مسلّحى را، مگر اين‏كه خلع سلاح فرمايى و هيچ پايه بلندى، مگر اين‏كه آن را فرو افكنى و هيچ پرچم افراشته‏اى را، مگر اين‏كه سرنگونش سازى و هيچ سرسبزى را، مگر اين‏كه نابود گردانى.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خورشيد ستم را تاريك و روشنى‏اش را زايل و يادش را محو گردان، و به وسيله حقّ، سر آن را جدا كن و لشكريانش را هلاك ساز و دل‏هاى اهل آن را ترسان فرماى.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از براى آن باقيمانده‏اى مگذار، جز اين‏كه بر باد فنا دهى و هيچ بنيادى، مگر اين‏كه با خاك يكسان نمايى و هيچ رشته‏اى را، مگر اين‏كه از هم بگسلى و هيچ اسلحه‏اى، مگر اين‏كه آن را ضعيف سازى و هيچ تيزى را، مگر اين‏كه كند نمايى و هيچ زمين دوردستى را، مگر اين‏كه تحت نفوذ حق قرار دهى و هيچ بردارنده پرچمى، مگر اين‏كه سرنگون سازى.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ياران باطل را پس از الفت به هم، درحالى‏كه دشمن يكديگر شده باشند، به ما بنمايان و بعد از آن‏كه با يكديگر متّحدند، پراكنده‏شان ساز و پس از آن‏كه بر امّت غالب گرديده‏اند، سرافكنده گردان و روز عدل و داد را آشكار فرماى و آن را هميشگى قرار ده، كه شبى در پى آن نيايد و نورى كه هيچ چيز ديگرى، بر آن نياميزد و از نخستين ابر آن، ما را برخوردار ساز و بركتش را بر ما فرو ريز و آن را بر ستيزه‏جويان با وى غالب گردان و بر هركس كه با وى دشمن باشد، پيروزش بگردان.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حق را به وى آشكار و صبح آن را در تاريكى‏هاى سخت و حيرت‏هاى دشوار تابناك فرماى.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خداوندا! و دل‏هاى مرده را به او زنده كن و هواهاى پراكنده و آراء مختلف را به او جمع و فراهم گردان و حدود تعطيل شده و احكام متروك مانده را به او برپا ساز و شكم‏هاى گرسنه مستمند را به او سير گردان و بدن‏هاى خسته شده را به او راحت ببخشاى، همچنان‏كه زبان ما را به ياد او گرداندى و دعا كردن براى او را در انديشه‏هايمان نشاندى و دعوت كردن و جمع نمودن و سوق </w:t>
      </w:r>
      <w:r>
        <w:rPr>
          <w:rFonts w:ascii="Arial" w:hAnsi="Arial" w:cs="Arial" w:hint="cs"/>
          <w:color w:val="000000"/>
          <w:sz w:val="30"/>
          <w:szCs w:val="30"/>
          <w:rtl/>
          <w:lang w:bidi="fa-IR"/>
        </w:rPr>
        <w:lastRenderedPageBreak/>
        <w:t>دادن غافلان را به سوى او، به ما توفيق دادى و محبتش را در دل‏هاى ما افكندى و خواستن او و گمان نيك نسبت به تو براى برپا ساختن مراسمش را در وجود او قرار دادى.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خدايا! پس براى ما وجود او را بر بهترين باورها پديد آور، اى تحقق دهنده گمان‏هاى نيك و اى راست آورنده اميدهاى پوشيده!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بر كسانى كه درباره او نسبت به كار تو به ترديد افتاده‏اند، حقيقت امر را روشن ساز و گمان‏هاى نااميدان از رحمت تو و مأيوسان از او را برخلاف درآور.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ما را وسيله‏اى از وسايل او و نشانه‏اى از نشانه‏هاى او و پناه‏گاهى از پناه‏گاه‏هاى او قرار ده، و ما را از آبرومندان دوران او به شمار آور و به يارى كردنش گراميمان بدار و به بركت او در وجود ما سودى براى او قرار ده و مگذار كه حسودان نعمت‏ها و آنان كه در انتظار شكستمان نشسته‏اند و آرزوى گرفتار شدنمان را دارند، ما را شماتت كنند كه اى پروردگار! تو مى‏بينى كه از قدرت ما خارج است و از دستمان برنمى‏آيد، كه با دشمنانان درآويزيم و در پى نابودى و هلاكتشان برآييم؛ و نيز مى‏بينى كه تمام وسايل راحتى براى آن‏ها فراهم است و نسبت به ما، چه كينه‏ها كه پنهان داشته‏اند و در انتظار فرصت هستند و در پى يورش بردن عليه ما، هنگام غافل ماندنمان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تو ما را از خودمان آگاه ساخته‏اى و از عيب‏هايمان، خصلت‏هايى را به ما نشان داده‏اى، كه بيم داريم آن‏ها شايستگى اجابت تو را از ما سلب كنند و همانا تو بر كسانى كه سزاوار نيستند تفضّل دارى و بر غير خواهندگان نيز، احسان آغاز مى‏كنى؛ پس براساس كرم وجود و فضل و مرحمتت، نياز ما را برآورده ساز، كه به درستى تو، آنچه بخواهى انجام مى‏دهى و هرآنچه اراده كنى حكم مى‏نمايى، ما به سوى تو زارى مى‏كنيم و از تمام گناهانمان توبه مى‏نماييم.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آن دعوت‏كننده به سوى تو، و برپاكننده قسط و داد از بندگان تو، كه نيازمند رحمت تو و محتاج كمك به تو بر اطاعتت، كه تو نعمتت را بر او آغاز فرموده‏اى و جامه‏هاى گراميداشتت را بر اندامش پوشانيده‏اى، و مهر فرمانبردارى‏ات را بر او افكنده‏اى و جايگاه محبتت را در دل‏ها، به وسيله او محكم فرموده‏اى و به برپا داشتن آنچه اهل زمانش از امر تو چشم پوشيده‏اند، توفيقش داده‏اى، و پناه‏گاه بندگان مظلومت ساخته‏اى، و يارى‏كننده هر آن كس كه ياورى جز تو نمى‏يابد، و تجديدكننده هرآنچه از احكام كتاب تو تعطيل مانده، و بناكننده آنچه از نشانه‏هاى سنّت پيغمبرت- كه بر او و خاندانش سلام و درود و رحمت و بركات تو باد- خراب (يا ردّ) شده است. پس اى پروردگار! او را از شرّ تجاوزگران در حفظ و حمايتت بگير، و دل‏هايى كه از دست ستم‏كنندگان به دين انحراف يافته، به او درخشان ساز و به (دست) او به برترين جايگاه‏هايى كه بپاخاستگان به قسط تو، از پيروان پيغمبران رسيده‏اند، نايل فرماى.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خدايا! و هر آن كس را كه سهمى از بازگشت به محبّتت برايش قرار نداده‏اى و هركه در پى دشمنى با او است، به [دست‏] او خوار گردان و هركس كه با خوارى او، مى‏خواهد بر دين تو فساد ايجاد كند و جمع او را پراكنده سازد، را به سنگ شكننده‏ات گرفتار كن و به خاطر كسى كه به جهت خودش، با هيچ نزديك و دور و خويشاوند و بيگانه كينه و دشمنى ندارد و دشمنى او با خويش و بيگانه در راه تو است، به خاطر او غضب كن، البته تو بر او منّت دارى نه اين‏كه از او بر تو منّتى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پس همچنان‏كه او خود را در راه تو، معرض آزار بيگانگان قرار داد و جان خويش را به خاطر حمايت از حريم مؤمنين، به راه تو سپرد و شرّ ستمگران مرتدّ ترديدكننده را دفع كرد، تا اين‏كه گناهانى كه آشكار شده بود مخفى داشت و آنچه علما پشت سر افكنده بودند- از امورى كه پيمان گرفته بودى آن‏ها را براى مردم بيان سازند و كتمان نكنند- آشكار نمود و به اقرار به اطاعت تو (يا تنها تو را اطاعت كردن) و اين‏كه احدى از آفريدگانت را با تو شريك ننمايند- كه او بر امر تو برترى داده شود- دعوت كرد، با چشيدن همه تلخى‏هاى خشم، كه دل‏ها را جريحه‏دار مى‏سازد و آنچه پياپى از غم‏ها براى او پيش مى‏آيد و مصيبت‏هاى تازه‏اى كه پيوسته بر او فرو مى‏ريزد و غصّه‏هاى غير قابل تحمّلى كه از گلوها فرو نمى‏شوند و مردمان تاب كشيدن بار آن‏ها را ندارند، از جهت نظر افكندنى بر يكى از دستورات مخالفت شده تو، كه [به سبب حجاب غيبت‏] تغيير و بازگرداندنش به آنچه خواسته تو است، از دستش برنمى‏آيد.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پس كمرش را با يارى‏ات بربند و نسبت به آنچه پيش از اين نمى‏توانست انجام دهد، يعنى دور راندن چراكنندگان در نعمت‏هايت، دستش را بازگردان و نيرويش را با تأييدت گسترش بخش و ما را با محروم شدن از انس به او، به وحشت مينداز و او را از آرزوى صلاح فراگيرنده اهل آيين او و عدالت آشكارشونده در امّتش باز مدار.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به جهت آنچه از امر تو بپاداشته، در ايستگاه حساب (روز قيامت) جايگاهش را والا قرار ده، و پيغمبرت محمد- كه درود تو بر او و آل او باد- را به ديدارش شاد گردان و نيز پيروان دعوت آن حضرت را (به ديدار او) مسرور ساز و بر آنچه از امرت كه مى‏بينى او به پاى مى‏دارد، پاداشش را افزون كن و نزديك بودنش را نسبت به خويش، در زندگانى‏اش آشكار فرماى و به بيچارگى ما در غيبت او و سر فرود آوردنمان براى كسى كه به وجود آن جناب او را خوار مى‏داشتيم، چون چهره‏اش را از ما پنهان ساختى بر ما رحم كن؛ و نيز كسانى كه دست‏هاى ما بر آن‏ها باز بود تا از عصيان تو آنان را بازداريم، دست‏هايشان را بر ما گستردى و بعد از اجتماع و الفت در زير سايه عنايت او پراكنده شديم و افسوسمان را به هنگام مرگ، به جهت اين‏كه توفيق يارى او نصيبمان نشد و درخواستمان حقوقى را كه ضايع گرديده و قابل تدارك نيست، رحم كن.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خدايا! و او را از آنچه بر وى از آن ترسيده مى‏شود، در امان بدار و تيرهاى نيرنگى كه دشمنان به سوى او و شريكان در امر او و يارانش بر فرمانبردارى پروردگارش متوجّه مى‏سازند، از آنان </w:t>
      </w:r>
      <w:r>
        <w:rPr>
          <w:rFonts w:ascii="Arial" w:hAnsi="Arial" w:cs="Arial" w:hint="cs"/>
          <w:color w:val="000000"/>
          <w:sz w:val="30"/>
          <w:szCs w:val="30"/>
          <w:rtl/>
          <w:lang w:bidi="fa-IR"/>
        </w:rPr>
        <w:lastRenderedPageBreak/>
        <w:t>دور گردان، [يارانى‏] كه سلاح و دژ و پناه‏گاه و مايه انس او قرار داده‏اى، آنان كه خاندان و فرزندان خويش را ترك گفتند و در وطن قرار نگرفتند و بسترهاى راحت را واگذاشتند، از تجارت‏هايشان روى برگرفتند و به زندگى دنيوى و امر معاش خود بى‏اعتنا شدند و بى‏آن‏كه از شهر و ديارشان غايب (و يا بى‏نياز) شده باشند از مجالسشان دور ماندند و با افراد بيگانه‏اى كه در امرشان آنان را يارى كنند هم‏پيمان گشتند و نزديكانشان را، كه از آنان و شيوه‏شان روى تافتند، ترك نمودند و پس از پشت به هم كردن و جدايى در روزگار، باهم الفت گرفتند و از وسايل مربوط به زندگى ناچيز و گذراى دنيا يك‏باره بريدند.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پس آنان را در امان محكم خويش بسپار و در سايه حمايتت قرار ده و آزار هركس از بندگانت كه قصد دشمنى با ايشان را دارد، از آنان بازگردان و از جهت دعوتشان به سوى تو، كفايت و يارى و تأييد و پيروزى‏ات را نسبت به آنان بسيار ساز و با يارى و تأييدت آنان را مدد (يارى) كن و با حقّ آنان باطل هركس كه مى‏خواهد نور تو را خاموش سازد، نابود گردان.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هر شهر و ديار و تمام آفاق و اقطار را از قسط و عدل و رحمت و فضل آكنده ساز و بر آنچه سزاوار كرم و جود تو است، آن‏چنان‏كه بر بپاخاستگان به قسط از بندگانت منّت نهاده‏اى و از ثوابت برايشان ذخيره فرموده‏اى، اينان را پاداش عطا كن، آن‏چنان‏كه درجاتشان را بالا برى، كه البته تو آنچه بخواهى انجام مى‏دهى و آنچه اراده كنى حكم مى‏فرمايى؛ و درود خداوند بر برگزيدگان از خلقش حضرت محمد و خاندان پاكيزه‏اش باد.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چنين مى‏يابم كه اين دعوت دلالت و بركاتش محو گرديده و نيز احتجاج به آن زايل گشت.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من ميان خودم و تو موارد شبهه‏ناكى را مى‏يابم، كه مرا از تو جدا مى‏سازند و كارهاى ناپسندى، كه از اجابت تو بازمى‏دارند و من به يقين دانسته‏ام كه بنده تو، جز با همراهى توشه، به سوى تو رهسپار نگردد و تو از خلق خويش پوشيده نمى‏مانى، جز اين‏كه كارهاى آنان، ايشان را از تو محجوب مى‏سازد؛ و البته دانسته‏ام كه توشه رهرو به سوى تو، اراده نيرومندى است كه تو را به آن اختيار مى‏كند و به وسيله آن در راهى كه به تو منتهى مى‏شود، واقع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به درستى كه با اراده قوى، دلم تو را ندا مى‏كند و زبانم با شناخت حجّتت باقى نعمتت و آنچه از اراده‏ات فراهم آيد، را مى‏خواهد.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پس من از تو بريده نشوم و حال آن‏كه به تو روى مى‏آورم و از تو رانده نگردم، درحالى‏كه در جستجوى تو هستم.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خدايا! و ما را يارى فرماى به وسيله چيزى كه به آن، توجّه به دنيا را از دل‏هايمان بيرون كنى و از افتادن به پستى آن، ما را نگهدارى و آنچه از دنيا بر زندگى ما ساخته شده، منهدم سازى و جام تسلّى يافتن از آن را، به ما بنوشانى، تا اين‏كه ما را براى عبادتت خالص گردانى و ميراث </w:t>
      </w:r>
      <w:r>
        <w:rPr>
          <w:rFonts w:ascii="Arial" w:hAnsi="Arial" w:cs="Arial" w:hint="cs"/>
          <w:color w:val="000000"/>
          <w:sz w:val="30"/>
          <w:szCs w:val="30"/>
          <w:rtl/>
          <w:lang w:bidi="fa-IR"/>
        </w:rPr>
        <w:lastRenderedPageBreak/>
        <w:t>دوستانت را به ما بسپارى، دوستانى كه منزلگاه‏هايى تا به مقصد خودت، برايشان قرار دادى و وحشت آنان را با انس گرفتن با خويش زايل نمودى، تا اين‏كه به تو رسيدند.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چنانچه يكى از هواهاى دنيوى يا فتنه‏اى از فتنه‏هاى آن، به دل‏هاى ما بسته شده است، تا ما را از تو جدا ساخته، يا از خشنودى‏ات ما را بازداشته، يا از پاسخگويى تو محروممان نموده است، پس اى خدا! هر رشته از رشته‏هاى دنيا كه ما را از اطاعتت كنار كشيده و دل‏هايمان را از انجام فرايض تو منحرف ساخته، آن را قطع كن و به جاى آن، جرعه تسلّى و صبر به ما بچشان، كه ما را به كنار درياى بخششت برساند و با خشنودى‏ات ما را پيش برد، كه اين امر به دست تو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و ما را با احكام خويش بر خودمان مسلّط گردان، تا اين‏كه رنج گناهان را از ما كنار زنى و هوس‏هايمان را از اين‏كه مورد مشورت قرار گيرند، سركوب كن و پيروى از آثار محمد و آل او- كه سلام بر او و آنان باد- و پيوستن به آنان را به ما عنايت كن، تا آن‏كه دين پرچم‏هايش را برافرازد (تا آن‏كه پرچم‏هايى براى دين برافرازى) به طلب روزى كه نزد تو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بر ما منّت بگذار كه از آثار پيشينيانمان پيروى كنيم و ما را بهترين پيشگامانى از پيروانشان قرار ده، كه تو بر هر چيز توانايى و اين بر تو آسان است و تو مهربان‏ترين مهربانانى! و درود خداوند بر آقايمان حضرت محمد و خاندان پاك پاكيزه نيكوى او باد و سلام خاصّ خداوند بر آنان باد.</w:t>
      </w:r>
    </w:p>
    <w:p w:rsidR="00F9093C" w:rsidRDefault="00F9093C" w:rsidP="00F9093C">
      <w:pPr>
        <w:pStyle w:val="NormalWeb"/>
        <w:bidi/>
        <w:rPr>
          <w:rFonts w:hint="cs"/>
          <w:rtl/>
          <w:lang w:bidi="fa-IR"/>
        </w:rPr>
      </w:pPr>
      <w:r>
        <w:rPr>
          <w:rFonts w:ascii="Arial" w:hAnsi="Arial" w:cs="Arial" w:hint="cs"/>
          <w:color w:val="465BFF"/>
          <w:sz w:val="30"/>
          <w:szCs w:val="30"/>
          <w:rtl/>
          <w:lang w:bidi="fa-IR"/>
        </w:rPr>
        <w:t>5- دعاى ندبه‏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دعاهاى ارزنده‏اى كه در اين باب روايت شده دعاى ندبه است، كه در كتاب «زاد المعاد»</w:t>
      </w:r>
      <w:r>
        <w:rPr>
          <w:rStyle w:val="FootnoteReference"/>
          <w:rFonts w:ascii="Arial" w:hAnsi="Arial" w:cs="Arial"/>
          <w:color w:val="000000"/>
          <w:sz w:val="30"/>
          <w:szCs w:val="30"/>
          <w:rtl/>
          <w:lang w:bidi="fa-IR"/>
        </w:rPr>
        <w:footnoteReference w:id="1519"/>
      </w:r>
      <w:r>
        <w:rPr>
          <w:rFonts w:ascii="Arial" w:hAnsi="Arial" w:cs="Arial" w:hint="cs"/>
          <w:color w:val="000000"/>
          <w:sz w:val="30"/>
          <w:szCs w:val="30"/>
          <w:rtl/>
          <w:lang w:bidi="fa-IR"/>
        </w:rPr>
        <w:t xml:space="preserve"> به حذف سند، از ششمين امامان معصوم عليهم السّلام روايت گرديده و خواندن آن در چهار عيد- جمعه و فطر و قربان و غدير- تأكيد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«مزار بحار»</w:t>
      </w:r>
      <w:r>
        <w:rPr>
          <w:rStyle w:val="FootnoteReference"/>
          <w:rFonts w:ascii="Arial" w:hAnsi="Arial" w:cs="Arial"/>
          <w:color w:val="000000"/>
          <w:sz w:val="30"/>
          <w:szCs w:val="30"/>
          <w:rtl/>
          <w:lang w:bidi="fa-IR"/>
        </w:rPr>
        <w:footnoteReference w:id="1520"/>
      </w:r>
      <w:r>
        <w:rPr>
          <w:rFonts w:ascii="Arial" w:hAnsi="Arial" w:cs="Arial" w:hint="cs"/>
          <w:color w:val="000000"/>
          <w:sz w:val="30"/>
          <w:szCs w:val="30"/>
          <w:rtl/>
          <w:lang w:bidi="fa-IR"/>
        </w:rPr>
        <w:t xml:space="preserve"> آن را از سيد بن طاووس، از بعضى علماى ما روايت آورده، كه گفت: محمد بن على بن ابى قرّه گويد: دعاى ندبه را از كتاب محمد بن الحسين بن سفيان بزوفرى نقل نمودم و يادآور شده كه اين دعا براى صاحب الزمان- صلوات اللّه عليه- است و مستحبّ است كه در عيدهاى چهارگانه اين دعا خوانده 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عالم اجل نورى رحمه اللّه در كتاب «تحية الزائر» از «مصباح الزائر»</w:t>
      </w:r>
      <w:r>
        <w:rPr>
          <w:rStyle w:val="FootnoteReference"/>
          <w:rFonts w:ascii="Arial" w:hAnsi="Arial" w:cs="Arial"/>
          <w:color w:val="000000"/>
          <w:sz w:val="30"/>
          <w:szCs w:val="30"/>
          <w:rtl/>
          <w:lang w:bidi="fa-IR"/>
        </w:rPr>
        <w:footnoteReference w:id="1521"/>
      </w:r>
      <w:r>
        <w:rPr>
          <w:rFonts w:ascii="Arial" w:hAnsi="Arial" w:cs="Arial" w:hint="cs"/>
          <w:color w:val="000000"/>
          <w:sz w:val="30"/>
          <w:szCs w:val="30"/>
          <w:rtl/>
          <w:lang w:bidi="fa-IR"/>
        </w:rPr>
        <w:t xml:space="preserve"> سيد بن طاووس و «مزار» محمد بن المشهدى، از محمد بن على بن ابى قرّه، به نقل از كتاب «بزوفرى» </w:t>
      </w:r>
      <w:r>
        <w:rPr>
          <w:rFonts w:ascii="Arial" w:hAnsi="Arial" w:cs="Arial" w:hint="cs"/>
          <w:color w:val="000000"/>
          <w:sz w:val="30"/>
          <w:szCs w:val="30"/>
          <w:rtl/>
          <w:lang w:bidi="fa-IR"/>
        </w:rPr>
        <w:lastRenderedPageBreak/>
        <w:t>اين دعا را روايت نموده است. و همچنين نورى رحمه اللّه آن را از كتاب «مزار» قديم روايت كرده و افزوده كه در شب جمعه نيز- همچون عيدهاى چهارگانه- خواندنش مستحبّ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بسم اللّه الرّحمن الرّحيم الحمد للّه [الّذي لا إله إلّا هو و له الحمد] ربّ العالمين و صلّى اللّه على [سيّدنا] محمّد نبيّه و آله و سلّم تسليما، اللّهمّ لك الحمد على ما جرى به قضآؤك في أوليآئك الّذين استخلصتهم لنفسك و دينك إذ اخترت لهم جزيل ما عندك من النّعيم المقيم الّذي لا زوال له و لا اضمحلال بعد أن شرطت عليهم الزّهد في درجات هذه الدّنيا الدّنيّة و زخرفها و زبرجها فشرطوا لك ذلك و علمت منهم الوفآء به فقبلتهم و قرّبتهم و قدّمت لهم الذّكر العليّ و الثّناء الجليّ و أهبطت عليهم ملائكتك و أكرمتهم [كرّمتهم‏] بوحيك و رفدتهم بعلمك و جعلتهم الذّريعة [الذّرآئع‏] إليك و الوسيلة إلى رضوانك فبعض أسكنته جنّتك إلى أن أخرجته منها و بعض حملته في فلكك و نجّيته و من آمن معه من الهلكة برحمتك و بعض اتّخذته لنفسك خليلا و سئلك لسان صدق في الآخرين فأجبته و جعلت ذلك عليّا و بعض كلّمته من شجرة تكليما و جعلت له من أخيه ردءا و وزيرا و بعض أولدته من غير أب و آتيته البيّنات و أيّدته بروح القدس و كلّا [كلّ‏] شرعت له شريعة و نهجت له منهاجا و تخيّرت له أوصياء مستحفظا بعد مستحفظ من مدّة إلى مدّة إقامة لدينك و حجّة على عبادك و لئلّا يزول الحقّ عن مقرّه و يغلب الباطل على أهله و لا يقول أحد لو لا أرسلت إلينا رسولا منذرا و أقمت لنا علما هاديا فنتّبع آياتك من قبل أن نذلّ و نخزى إلى أن انتهيت بالأمر إلى حبيبك و نجيبك محمّد صلّى اللّه عليه و آله فكان كما انتجبته سيّد من خلقته و صفوة من اصطفيته و أفضل من اجتبيته و أكرم من اعتمدته قدّمته على أنبيائك و بعثته إلى الثّقلين من عبادك و أوطأته مشارقك و مغاربك و سخّرت له البراق و عرجت به [بروحه‏] إلى سمائك و أودعته علم ما كان و ما يكون إلى انقضآء خلقك ثمّ نصرته بالرّعب و حففته بجبرئيل و ميكائيل و المسوّمين من ملائكتك و وعدته أن تظهر دينه على الدّين كلّه و لو كره المشركون و ذلك بعد أن بوّئته مبوّء صدق من أهله و جعلت له و لهم أوّل بيت وضع للنّاس للّذي ببكّة مباركا و هدى للعالمين فيه آيات بيّنات مقام إبراهيم و من دخله كان آمنا و قلت‏</w:t>
      </w:r>
      <w:r>
        <w:rPr>
          <w:rFonts w:ascii="Arial" w:hAnsi="Arial" w:cs="Arial" w:hint="cs"/>
          <w:color w:val="006A0F"/>
          <w:sz w:val="30"/>
          <w:szCs w:val="30"/>
          <w:rtl/>
          <w:lang w:bidi="fa-IR"/>
        </w:rPr>
        <w:t xml:space="preserve"> إِنَّما يُرِيدُ اللَّهُ لِيُذْهِبَ عَنْكُمُ الرِّجْسَ أَهْلَ الْبَيْتِ وَ يُطَهِّرَكُمْ تَطْهِيراً</w:t>
      </w:r>
      <w:r>
        <w:rPr>
          <w:rFonts w:ascii="Arial" w:hAnsi="Arial" w:cs="Arial" w:hint="cs"/>
          <w:color w:val="000000"/>
          <w:sz w:val="30"/>
          <w:szCs w:val="30"/>
          <w:rtl/>
          <w:lang w:bidi="fa-IR"/>
        </w:rPr>
        <w:t xml:space="preserve"> [ثمّ‏] و جعلت أجر محمّد صلواتك عليه و آله مودّتهم في كتابك فقلت:</w:t>
      </w:r>
      <w:r>
        <w:rPr>
          <w:rFonts w:ascii="Arial" w:hAnsi="Arial" w:cs="Arial" w:hint="cs"/>
          <w:color w:val="006A0F"/>
          <w:sz w:val="30"/>
          <w:szCs w:val="30"/>
          <w:rtl/>
          <w:lang w:bidi="fa-IR"/>
        </w:rPr>
        <w:t xml:space="preserve"> قُلْ لا أَسْئَلُكُمْ عَلَيْهِ أَجْراً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إِلَّا الْمَوَدَّةَ فِي الْقُرْبى‏</w:t>
      </w:r>
      <w:r>
        <w:rPr>
          <w:rFonts w:ascii="Arial" w:hAnsi="Arial" w:cs="Arial" w:hint="cs"/>
          <w:color w:val="000000"/>
          <w:sz w:val="30"/>
          <w:szCs w:val="30"/>
          <w:rtl/>
          <w:lang w:bidi="fa-IR"/>
        </w:rPr>
        <w:t xml:space="preserve"> و قلت:</w:t>
      </w:r>
      <w:r>
        <w:rPr>
          <w:rFonts w:ascii="Arial" w:hAnsi="Arial" w:cs="Arial" w:hint="cs"/>
          <w:color w:val="006A0F"/>
          <w:sz w:val="30"/>
          <w:szCs w:val="30"/>
          <w:rtl/>
          <w:lang w:bidi="fa-IR"/>
        </w:rPr>
        <w:t xml:space="preserve"> ما سَأَلْتُكُمْ مِنْ أَجْرٍ فَهُوَ لَكُمْ‏</w:t>
      </w:r>
      <w:r>
        <w:rPr>
          <w:rFonts w:ascii="Arial" w:hAnsi="Arial" w:cs="Arial" w:hint="cs"/>
          <w:color w:val="000000"/>
          <w:sz w:val="30"/>
          <w:szCs w:val="30"/>
          <w:rtl/>
          <w:lang w:bidi="fa-IR"/>
        </w:rPr>
        <w:t xml:space="preserve"> و قلت:</w:t>
      </w:r>
      <w:r>
        <w:rPr>
          <w:rFonts w:ascii="Arial" w:hAnsi="Arial" w:cs="Arial" w:hint="cs"/>
          <w:color w:val="006A0F"/>
          <w:sz w:val="30"/>
          <w:szCs w:val="30"/>
          <w:rtl/>
          <w:lang w:bidi="fa-IR"/>
        </w:rPr>
        <w:t xml:space="preserve"> ما أَسْئَلُكُمْ عَلَيْهِ مِنْ أَجْرٍ إِلَّا مَنْ شاءَ أَنْ يَتَّخِذَ إِلى‏ رَبِّهِ سَبِيلًا</w:t>
      </w:r>
      <w:r>
        <w:rPr>
          <w:rFonts w:ascii="Arial" w:hAnsi="Arial" w:cs="Arial" w:hint="cs"/>
          <w:color w:val="000000"/>
          <w:sz w:val="30"/>
          <w:szCs w:val="30"/>
          <w:rtl/>
          <w:lang w:bidi="fa-IR"/>
        </w:rPr>
        <w:t xml:space="preserve"> فكانوا هم السّبيل إليك و المسلك إلى رضوانك فلمّا انقضت أيّامه أقام وليّه عليّ بن أبي طالب صلواتك عليهما و آلهما هاديا إذ كان هو المنذر و لكلّ قوم هاد فقال و الملأ أمامه: من كنت مولاه فعليّ مولاه اللّهمّ وال من والاه و عاد من عاداه و انصر من نصره و اخذل من خذله و قال: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من كنت أنا نبيّه فعليّ أميره، و قال: أنا و عليّ من شجرة واحدة و سائر النّاس من شجر شتّى و أحلّه محلّ هارون من موسى فقال: أنت منّى بمنزلة هارون من موسى إلّا أنّه لا نبيّ بعدي و زوّجه ابنته سيّدة نساء العالمين و أحلّ له من مسجده ما حلّ له و سدّ الأبواب إلّا بابه ثمّ أودعه علمه و حكمته فقال: أنا مدينة العلم و عليّ بابها فمن أراد [المدينة و] الحكمة فليأتها من بابها ثمّ قال: أنت أخي و </w:t>
      </w:r>
      <w:r>
        <w:rPr>
          <w:rFonts w:ascii="Arial" w:hAnsi="Arial" w:cs="Arial" w:hint="cs"/>
          <w:color w:val="000000"/>
          <w:sz w:val="30"/>
          <w:szCs w:val="30"/>
          <w:rtl/>
          <w:lang w:bidi="fa-IR"/>
        </w:rPr>
        <w:lastRenderedPageBreak/>
        <w:t>وصيّي و وارثي لحمك من لحمي و دمك من دمي و سلمك سلمي و حربك حربي و الإيمان مخالط لحمك و دمك كما خالط لحمي و دمي و أنت غدا على الحوض خليفتي و أنت تقضي ديني و تنجز عداتي و شيعتك على منابر من نور مبيضّة وجوههم حولي في الجنّة و هم جيراني، و لو لا أنت يا عليّ لم يعرف المؤمنون بعدي و كان بعده هدى من الضّلال و نورا من العمى و حبل اللّه المتين و صراطه المستقيم لا يسبق بقرابة في رحم و لا بسابقة في دين و لا يلحق في منقبة من مناقبه يحذو حذو الرّسول صلّى اللّه عليهما و آلهما و يقاتل على التّأويل و لا تأخذه في اللّه لومة لائم قد وتر فيه صناديد العرب و قتل أبطالهم و ناوش ذؤبانهم فأودع قلوبهم أحقادا بدريّة و خيبريّة و حنينيّة و غيرهنّ فأضبّت على عداوته و أكبّت على منابذته حتّى قتل النّاكثين و القاسطين و المارقين و لمّا قضى نحبه و قتله أشقى الآخرين يتبع أشقى الأوّلين لم يمتثل أمر رسول اللّه صلّى اللّه عليه و آله في الهادين بعد الهادين و الأمّة مصرّة على مقته مجتمعة على قطيعة رحمه و إقصاء ولده إلّا القليل ممّن و فى لرعاية الحقّ فيهم فقتل من قتل و سبي من سبي و أقصي من أقصي و جرى القضاء لهم بما يرجى له حسن المثوبة إذ كانت الأرض للّه يورثها من يشاء من عباده و العاقبة للمتّقين و سبحان ربّنا إن كان وعد ربّنا لمفعولا و لن يخلف اللّه وعده و هو العزيز الحكيم فعلى الأطائب من أهل بيت محمّد و عليّ صلّى اللّه عليهما و آلهما فليبك الباكون و إيّاهم فليندب النّادبون و لمثلهم فلتذرف الدّموع و ليصرخ الصّارخون و يضجّ الضّاجّون و يعجّ العاجّون أين الحسن أين الحسين أين أبناء الحسين صالح بعد صالح و صادق بعد صادق أين السّبيل بعد السّبيل أين الخيرة بعد الخيرة أين الشّموس الطّالعة أين الأقمار المنيرة أين الأنجم الزّاهرة أين أعلام الدّين و قواعد العلم أين بقيّة اللّه الّتي لا تخلو من العترة الطّاهرة [الهادية] أين المعدّ لقطع دابر الظّلمة أين المنتظر لإقامة الأمت و العوج أين المرتجى لإزالة الجور و العدوان أين المدّخر لتجديد الفرائض و السّنن أين المتخيّر لإعادة الملّة و الشّريعة أين المؤمّل لإحيآء الكتاب و حدوده أين‏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محيي معالم الدّين و أهله أين قاصم شوكة المعتدين أين هادم أبنية الشّرك و النّفاق أين مبيد أهل الفسوق و العصيان و الطّغيان أين حاصد فروع الغيّ و الشّقاق أين طامس آثار الزّيع و الأهواء أين قاطع حبائل الكذب و الافتراء أين مبيد العتاة و المردة أين مستأصل أهل العناد و التّضليل و الإلحاد أين معزّ الأوليآء و مذلّ الأعدآء أين جامع الكلم [الكلمة] على التّقوى أين باب اللّه الّذي منه يؤتى أين وجه اللّه الّذي إليه يتوجّه الأوليآء أين السّبب المتّصل بين الأرض و السّماء أين صاحب يوم الفتح و ناشر رايات [راية] الهدى أين مؤلّف شمل الصّلاح و الرّضا أين الطّالب بذحول الأنبيآء و أبنآء الأنبيآء أين الطّالب بدم المقتول بكربلاء أين المنصور على من اعتدى عليه و افترى أين المضطرّ الّذي يجاب إذا دعى أين صدر الخلائق ذو البرّ و التّقوى أين ابن النّبيّ المصطفى و ابن علىّ المرتضى و ابن خديجة الغرّاء و ابن فاطمة الكبرى بأبي أنت و أمّي و نفسي لك الوقآء و الحمى يابن السّادة المقرّبين يابن النّجبآء الأكرمين يابن الهداة المهديّين يابن الخيرة المهذّبين يابن الغطارفة الأنجبين يابن الأطآئب المطهّرين يابن الخضارمة المنتجبين يابن القماقمة الأكرمين يابن البدور المنيرة يابن السّرج المضيئة يابن الشّهب الثّاقبة يابن الأنجم الزّاهرة يابن السّبل الواضحة يابن الأعلام اللّائحة يابن العلوم الكاملة يابن السّنن المشهورة يابن المعالم المأثورة يابن المعجزات </w:t>
      </w:r>
      <w:r>
        <w:rPr>
          <w:rFonts w:ascii="Arial" w:hAnsi="Arial" w:cs="Arial" w:hint="cs"/>
          <w:color w:val="000000"/>
          <w:sz w:val="30"/>
          <w:szCs w:val="30"/>
          <w:rtl/>
          <w:lang w:bidi="fa-IR"/>
        </w:rPr>
        <w:lastRenderedPageBreak/>
        <w:t>الموجودة [يابن الدّلائل المشهودة] يابن الصّراط المستقيم [يابن النّبأ العظيم يابن من هو في أمّ الكتاب لدى اللّه عليّ حكيم‏] يابن الآيات و البيّنات يابن الدّلائل الظّاهرات يابن البراهين [الواضحات‏] الباهرات يابن الحجج البالغات [يابن النّعم السّابغات‏] يابن طه و المحكمات يابن يس و الذّاريات [يابن الطّور و العاديات‏] يابن من دنى فتدلّى فكان قاب قوسين أو أدنى دنوّا و اقترابا من العليّ الأعلى ليت شعري أين استقرّت بك النّوى بل أيّ أرض تقلّك أو الثّرى [أو ثرى‏] أبرضوى أو غيرها أم ذي طوى عزيز عليّ أن أرى الخلق و لا ترى و لا أسمع لك حسيسا و لا نجوى عزيز عليّ أن تحيط بك دوني البلوى [عزيز عليّ أن لا يحيط بي دونك البلوى‏] و لا ينالك منّي ضجيج و لا شكوى بنفسي أنت من مغيّب لم يخل منّا بنفسي أنت من نازح ما نزح عنّا بنفسي أنت أمنيّة شآئق تمنّى [يتمنّى‏] من مؤمن و مؤمنة ذكرا فحنّا بنفسي أنت من عقيد عزّ لا يسامى بنفسي أنت من أثيل مجد لا يجارى [لا يحاذى‏] بنفسي أنت من تلاد نعم لا تضاهى بنفسي أنت من نصيف شرف لا يساوى إلى متى أجأر [أحار] فيك يا مولاي و إلى متى و أيّ خطاب أصف فيك و أيّ نجوى عزيز عليّ أن أجاب دونك و أناغى عزيز عليّ أن أبكيك و يخذلك الورى عزيز عليّ أن يجري عليك دونهم ما جرى هل من معين فأطيل معه العويل و البكآء هل من جزوع فأساعد جزعه إذا خلا هل قذيت عين فساعدتها [فتسعدها] عيني على القذى هل إليك يابن أحمد سبيل فتلقى [فيلقى‏] هل يتّصل يومنا منك بعدة [بغده‏] فنحظى متى‏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نرد مناهلك الرّويّة فنروى متى ننتقع من عذب مائك فقد طال الصّدى متى نغاديك و نراوحك فتقرّ [فنقرّ] عينا [عيوننا] متى ترانا و نراك و قد نشرت لواء النّصر ترى أترانا نحفّ بك و أنت تأمّ الملأ و قد ملأت الأرض عدلا و أذقت أعدآئك هوانا و عقابا و أبرت العتاة و جحدة الحقّ و قطعت دابر المتكبّرين و اجتثثت أصول الظّالمين و نحن نقول الحمد للّه ربّ العالمين اللّهمّ أنت كشّاف الكرب و البلوى و إليك أستعدي فعندك العدوى و أنت ربّ الآخرة و الدّنيا [و الأولى‏] فأغث يا غياث المستغيثين عبيدك المبتلى و أره سيّده يا شديد القوى و أزل عنه [به‏] الأسى و الجوى و برّد غليله يا من على العرش استوى و من إليه الرّجعى و المنتهى اللّهمّ و نحن عبيدك التّائقون إلى وليّك المذكّر بك و بنبيّك [الّذي‏] خلقته لنا عصمة و ملاذا و أقمته لنا قواما و معاذا و جعلته للمؤمنين منّا إماما فبلّغه عنّا [منّا] تحيّة و سلاما و زدنا بذلك يا ربّ إكراما و اجعل مستقرّة [لنا] مستقرّا و مقاما و أتمم نعمتك بتقديمك إيّاه أمامنا حتّى توردنا جنانك و مرافقة الشّهدآء من خلصآئك. اللّهمّ صلّ على محمّد و آل محمّد و صلّ على محمّد جدّه و رسولك السّيّد الأكبر و على أبيه السّيّد الأصغر وجدّته الصّدّيقة الكبرى فاطمة بنت محمّد صلّى اللّه عليه و آله. [اللّهمّ صلّ على حجّتك و وليّ أمرك و صلّ على جدّه محمّد رسولك السّيّد الأكبر و صلّ على أبيه السّيّد القسور و حامل اللّوآء في المحشر و ساقي أوليآئه من نهر الكوثر و الأمير على سآئر البشر الّذي من آمن به فقد ظفر و من لم يؤمن به فقد خطر و كفر، صلّى اللّه عليه و على أخيه و على نجلهما الميامين الغرر ما طلعت شمس و ما أضآء قمر و على جدّته الصّدّيقة الكبرى فاطمة الزّهرآء بنت محمّد المصطفى صلّى اللّه عليه و آله‏] و على من اصطفيت من آبآئه البررة و عليه أفضل و أكمل و أتمّ و أدوم و أكثر [و أكبر] و أوفر ما صلّيت </w:t>
      </w:r>
      <w:r>
        <w:rPr>
          <w:rFonts w:ascii="Arial" w:hAnsi="Arial" w:cs="Arial" w:hint="cs"/>
          <w:color w:val="000000"/>
          <w:sz w:val="30"/>
          <w:szCs w:val="30"/>
          <w:rtl/>
          <w:lang w:bidi="fa-IR"/>
        </w:rPr>
        <w:lastRenderedPageBreak/>
        <w:t>على أحد من أصفيآئك و خيرتك من خلقك و صلّ عليه صلوة لا غاية لعددها و لا نهاية لمددها و لا نفاد لأمدها.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اللّهمّ و أقم به الحقّ و أدحض به الباطل و أدل به أوليآئك و أذلل به أعدائك و صل اللّهمّ بيننا و بينه و صلة تؤدّي إلى مرافقة سلفه و اجعلنا ممّن يأخذ بحجزتهم و يمكث في ظلّهم و أعنّا على تأدية حقوقه إليه و الاجتهاد في طاعته و اجتناب معصيته [و الاجتناب عن معصيته‏] و امنن علينا برضاه وهب لنا رأفته و رحمته و دعآئه و خيره ما ننال به سعة من رحمتك و فوزا عندك و اجعل صلوتنا به مقبولة و ذنوبنا به مغفورة و دعآئنا به مستجابا و اجعل أرزاقنا به مبسوطة و همومنا به مكفيّة و حوآئجنا به مقضيّة و أقبل إلينا بوجهك الكريم و اقبل تقرّبنا إليك و انظر إلينا نظرة رحيمة نستكمل بها الكرامة عندك ثمّ لا تصرفها عنّا بجودك و اسقنا من حوض جدّه صلّى اللّه عليه و آله بكأسه و بيده ريّا رويّا هنيئا سائغا لا ظما بعده يا أرحم الرّاحمين»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بنام خداوند بخشنده مهربان حمد مخصوص خداوندى است كه هيچ معبود حقّى جز او نيست، و حمد او را [سزا] است كه پروردگار عالميان است، و درود خداوند بر آقاى ما محمّد، پيامبر او و خاندانش باد، و سلام خاصّى از سوى خداوند [بر او و خاندانش باد].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خداوندا! حمد تو را است بر آنچه قضاى تو در مورد اوليايت جارى شد، آنانى كه براى خودت و دينت خالص كردى، آن‏گاه كه براى ايشان فراوانى نعمت‏هايت را انتخاب فرمودى، نعمت‏هايى پايدار كه نيستى و از هم گسستگى در آن‏ها راه نمى‏يابد، پس از آن‏كه بر آنان شرط نمودى كه نسبت به درجات اين دنياى پست و زرق و برق‏ها و زيورهاى آن زهد ورزند [و از آن‏ها ببرند]، پس آنان اين شرط را پذيرفتند و دانستى كه به آن وفا خواهند كرد، پس ايشان را قبول فرمودى و مقرّب درگاه خويش ساختى و ياد بلند و ستايش آشكارى برايشان مقدّم داشتى و فرشتگانت را بر آنان فرو فرستادى و به وحى خويش گراميشان داشتى و به علم خود ياريشان فرمودى و ايشان را سبب‏هايى به سوى خويش و وسيله‏اى به رضوانت قرار دادى. آن‏گاه يكى از ايشان را در بهشت خودت سكونت دادى تا آن‏كه از آن بيرونش بردى، و يكى را در كشتى [نجات‏] خود نشاندى و او را همراهان باايمانش را به رحمت خويش از هلاكت نجات دادى، و بعضى از ايشان را خليل (- دوست صميمى) برگرفتى و از تو زبانى راستين درخواست كرد، پس خواهشش را به اجابت رساندى و آن زبان راستين را بلندمرتبه قرار دادى، و يكى را از درختى [بدون واسطه‏] سخن گفتى و براى او از (وجود) برادرش پشتوانه و وزيرى قرار دادى، و يكى را بدون پدر متولد ساختى و دلايل روشنى به او دادى و به روح القدس تأييدش فرمودى، و از براى هركدام آيينى پديد آوردى و شيوه‏اى ارايه دادى و براى هريك از آنان جانشينانى اختيار كردى، كه يكى پس از ديگرى نگهبان آن آيين باشند و مدّت معينى اين مسؤوليت را به عهده گيرند، تا دين تو پايدار ماند و حجّت بر بندگانت تمام گردد. و به جهت اين‏كه حق از جايگاه خود كنار زده نشود و باطل بر اهل آن چيره نگردد و تا اين‏كه مبادا كسى (روز قيامت) بگويد: چرا فرستاده هشداردهنده‏اى به </w:t>
      </w:r>
      <w:r>
        <w:rPr>
          <w:rFonts w:ascii="Arial" w:hAnsi="Arial" w:cs="Arial" w:hint="cs"/>
          <w:color w:val="000000"/>
          <w:sz w:val="30"/>
          <w:szCs w:val="30"/>
          <w:rtl/>
          <w:lang w:bidi="fa-IR"/>
        </w:rPr>
        <w:lastRenderedPageBreak/>
        <w:t>سوى ما نفرستادى و نشانه راهنمايى برايمان برپاى نداشتى، تا پيش از آن‏كه به ذلّت (گمراهى) و خوارى (گناه) واقع شويم، از آيات تو پيروى 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تا اين‏كه امر (دين) را به دوست و برگزيده‏ات محمد صلّى اللّه عليه و اله سپردى، پس او همچنان‏كه تو او را برگزيدى، آقاى مخلوقات تو و عصاره برگزيدگانت و بهترين منتخبانت بود، و گرامى‏ترين كسانى كه مورد اعتماد تو بوده‏اند، او را بر پيغمبرانت (از لحاظ رتبه و مقام) پيشى دادى و به سوى هر دو گروه (انس و جن) از بندگانت برانگيختى و خاورها و باخترهاى زمين را از زير گام‏هايش گذراندى و براق را براى وى مسخّر ساختى و او را به آسمان بالا بردى و علم آنچه بود و آنچه خواهد بود تا هنگام به آخر رسيدن آفرينشت را به او سپردى، سپس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وسيله هراس (افكندن در دل دشمنانش) يارى‏اش كردى، و جبرئيل و ميكائيل و فرشتگان نشاندارت را پيرامونش قرار دادى و او را وعده فرمودى كه دينش را بر همه دين‏ها چيره و آشكار سازى، هرچند كه مشركين را ناخوش آيد. و آن پس از اين بود كه جايگاه راستينى از جهت خاندانش برايش قرار دادى و براى او و خاندانش نخستين خانه‏اى كه براى مردم نهاده شده بود، مقرّر ساختى، [خانه‏اى كه‏] در مكّه است بابركت و هدايتگر جهانيان، در آن است نشانه‏هاى روشن مقام ابراهيم، و هركس در آن وارد شود ايمن خواهد بود. و فرمودى: «به درستى كه خداوند مى‏خواهد رجس و پليدى را از شما اهل بيت دور سازد و شما را پاك گرداند پاك كردنى به سزا». آن‏گاه مزد محمد- كه درود تو بر او و خاندانش باد- را مودّت ايشان (اهل بيت) مقرر ساختى، پس در كتاب خويش فرمودى: «بگو [اى پيغمبر!] كه بر رسالت مزدى از شما نمى‏طلبم مگر مودّت در حقّ نزديكانم را» و فرمودى: «آنچه به عنوان مزد رسالت از شما خواستم به سود خود شما است». و فرمودى: «من از شما مزدى نمى‏خواهم مگر اين‏كه كسى بخواهد به سوى پروردگارش راهى در پيش گيرد» پس آنان (- خاندان پيغمبر) بودند راه به سوى تو و وسيله رسيدن به رضوان تو. پس چون روزگار [رسالت پيغمبر صلّى اللّه عليه و اله و] دوران عمرش سپرى گشت، ولىّ خودش على بن ابى طالب- كه درود تو بر ايشان و خاندانشان باد- را هدايتگرى [براى بعد از خودش‏] بپاداشت، چه اين‏كه او هشداردهنده بود و هر قومى را هدايت‏كننده‏اى هست، پس درحالى‏كه انبوه جمعيت پيش رويش بودند چنين گفت: «هركس را من مولى هستم، پس على مولاى او است، بار الها! دوست بدار هركه از او پيروى كند و دشمن بدار هركه را كه با او به ستيز برخيزد و پيروزمند كن هركه را يارى‏اش كند و خوار گردان هركه خوارى‏اش خواهد». و فرمود: «هركس كه من پيغمبر او هستم، پس على امير او مى‏باشد». و فرمود: «من و على از يك درخت هستيم، و ساير مردم از درخت‏هاى گوناگون». و او را نسبت به خود در منزلت هارون نسبت به موسى قرار داد، پس فرمود: «تو نسبت به من در منزلت و رتبه هارون هستى نسبت به موسى، مگر اين‏كه پيغمبرى پس از من نيست». و دخترش بزرگ زنان عالميان را به او تزويج كرد و آنچه از مسجدش برايش حلال بود، براى او حلال نمود و تمام درها را [كه به مسجد باز مى‏شد] بربست مگر در [منزل‏] او را، و علم و حكمتش را در او به وديعت سپرد، كه فرمود: </w:t>
      </w:r>
      <w:r>
        <w:rPr>
          <w:rFonts w:ascii="Arial" w:hAnsi="Arial" w:cs="Arial" w:hint="cs"/>
          <w:color w:val="000000"/>
          <w:sz w:val="30"/>
          <w:szCs w:val="30"/>
          <w:rtl/>
          <w:lang w:bidi="fa-IR"/>
        </w:rPr>
        <w:lastRenderedPageBreak/>
        <w:t>«من شهر علم هستم و على در آن شهر است، پس هرآن‏كه مقصدش رسيدن به شهر است و حكمت مى‏خواهد بايد كه از آن در داخل شود». و به او فرمود: «تو برادر و وصىّ و وارث من هستى، گوشت تو، از گوشت من است و خون تو، از خون من و مسالمت با تو، مسالمت با من و جنگ با تو، جنگ با من مى‏باشد و ايمان با گوشت و خون تو آميخته، همچنان‏كه با گوشت و خون من آميزش يافته است. و تو فردا [ى قيامت‏] بر حوض [كوثر] با من و جانشين منى و تو قرض مرا ادا مى‏كنى و وعده‏هايم را تحقق مى‏بخشى و شيعيان تو بر منبرهايى از نور، چهره‏هايشان سپيد، پيرامون من در بهشت خواهند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بود و همسايگان من هستند. و اگر تو نبودى اى على! مؤمنين پس از من شناخته نمى‏شدند، پس [امير مؤمنان على عليه السّلام‏] بعد از او [پيغمبر صلّى اللّه عليه و اله‏] هدايتگر از گمراهى و روشنگر از نابينايى بود و ريسمان محكم الهى و راه راست او، نه كسى در نزديكى او به پيغمبر پيش‏تر بود و نه احدى در دين از او سابقه‏دارتر و نه به هيچ‏يك از افتخار آفرينى هايش دست مى‏رسيد، مو به مو در جاى پاى حضرت رسول گام مى‏نهاد- كه درود خداوند بر آن دو و خاندانشان باد- و براساس تأويل [با پيمان‏شكنان و سركشان و منحرفان‏] جنگ مى‏كرد و ملامت هيچ ملامت‏كننده‏اى در راه خداوند او را نمى‏گرفت، در راه خدا گردن‏كشان عرب را بى‏كس گذاشت و پهلوانان آنان را كشت و گرگانشان را به هلاكت رساند، پس در دل‏هاى آنان كينه‏ها سپرد از جهت غزوات بدر و خيبر و حنين و غير اين‏ها. پس در دشمنى‏اش برخاستند و در پى زمين زدنش همداستان شدند، تا آن‏كه پيمان‏شكنان و منحرفان و سركشان (ناكثين و قاسطين و مارقين) را به قتل رسانيد. و چون دورانش سپرى گشت و شقاوتمندترين افراد در پسينيان، بعد از شقى‏ترين پيشينيان، آن حضرت را به قتل رسانيد، فرمان حضرت رسول صلّى اللّه عليه و اله در مورد هدايتگران پى‏درپى اطاعت نگرديد و امّت اصرار داشتند كه با او دشمنى كنند و همداستان شدند كه رحم او را قطع نمايند و فرزندانشان را [از شهر و ديارشان‏] دور سازند، جز عدّه اندكى از [امّت‏] كه به جهت رعايت حق در مورد آنان وفادار ماندند، پس كشته شد هرآن‏كه [از فرزندان آن جناب‏] كشته شد، و به اسارت درآمد هر آن‏كه [از ايشان‏] اسير گرديد، و تبعيد شد هرآن‏كه تبعيد شد، و قضا براى آنان به گونه‏اى جريان يافت كه اميد پاداش نيك براى آن هست، چه اين‏كه زمين از آن خداوند است، به هركس از بندگانش كه بخواهد آن را به ارث مى‏دهد و عاقبت كار با تقواپيشگان است. و خداوند [پروردگارمان‏] از هرگونه نقص و آلايش منزّه است و وعده خداوند حتمى است و به هيچ وجه تخلّفى در وعده الهى نيست و او است خداى عزيز حكيم. پس بر پاكيزگان از خاندان محمد و على- كه درود خداوند بر آنان و خاندانشان باد- بايد كه بگريند گريه‏كنندگان، و [در محنت‏ها و ستم‏هايى كه بر آنان رفته‏] بايد كه مويه كنند مويه‏كنندگان، و به خاطر چنان بزرگوارانى بايد كه اشك‏ها ريخته شود، و مى‏بايست كه فرياد بركشند فريادزنندگان، و غوغا نمايند ضجّه‏كنندگان، و ناله سر دهند ناله‏كنندگان، حسن كجاست؟ حسين كجاست؟ فرزندان حسين كجا شدند؟ نيكويى پس از نيكوى ديگر، و راستگويى پس از راستگوى ديگر؟ كجاست راه </w:t>
      </w:r>
      <w:r>
        <w:rPr>
          <w:rFonts w:ascii="Arial" w:hAnsi="Arial" w:cs="Arial" w:hint="cs"/>
          <w:color w:val="000000"/>
          <w:sz w:val="30"/>
          <w:szCs w:val="30"/>
          <w:rtl/>
          <w:lang w:bidi="fa-IR"/>
        </w:rPr>
        <w:lastRenderedPageBreak/>
        <w:t>[خداوند] پس از راه ديگر؟ كجاست برگزيده بعد از برگزيده‏اى؟ كجايند خورشيدهاى طلوع كرده؟ كجايند ماه‏هاى درخشنده؟ كجايند ستارگان تابناك؟ كجايند نشانه‏هاى دين و پايه‏هاى علم؟ [و بالاخره‏] كجا است آن حضرت بقية اللّه كه از عترت هدايتگر بيرون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كجا است آن آماده شده براى بركندن دنباله ستمگران؟ كجا است آن انتظار كشيده شده براى راست كردن كجى‏ها و انحراف‏ها؟ كجا است آن‏كه براى زايل كردن ستم و تجاوز اميد به او است؟ كجا است آن‏كه براى‏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تجديد كردن واجبات و سنت‏ها ذخيره شده؟ كو آن‏كه براى بازگرداندن آيين و شريعت برگزيده شده؟ كو آن‏كه براى زنده كردن كتاب خدا و حدود آن، آرزو به او است؟ كجا است آن زنده‏كننده نشانه‏هاى دين و اهل دين؟ كجا است درهم شكننده شوكت [و عظمت پوشالى‏] تجاوزگران؟ كجا است خراب‏كننده بناهاى شرك و نفاق؟ كجا است نابودكننده اهل فسق و گناه؟ كجا است دروكننده شاخه‏هاى گمراهى و دودستگى؟</w:t>
      </w:r>
    </w:p>
    <w:p w:rsidR="00F9093C" w:rsidRDefault="00F9093C" w:rsidP="00F9093C">
      <w:pPr>
        <w:pStyle w:val="NormalWeb"/>
        <w:bidi/>
        <w:rPr>
          <w:rFonts w:hint="cs"/>
          <w:rtl/>
          <w:lang w:bidi="fa-IR"/>
        </w:rPr>
      </w:pPr>
      <w:r>
        <w:rPr>
          <w:rFonts w:ascii="Arial" w:hAnsi="Arial" w:cs="Arial" w:hint="cs"/>
          <w:color w:val="000000"/>
          <w:sz w:val="30"/>
          <w:szCs w:val="30"/>
          <w:rtl/>
          <w:lang w:bidi="fa-IR"/>
        </w:rPr>
        <w:t>كجا است فناكننده اهل سركشى و طغيان؟ كجا است ريشه‏كننده اهل لجبازى و گمراهى و الحاد؟ كجا است عزت‏دهنده دوستان و خواركننده دشمنان؟ كجا است وحدت‏دهنده كلمه برمبناى تقوى؟ كجا است آن درى كه از طريق آن به خداوند راه‏يافته مى‏شود؟ كجا است آن وجه اللّه كه اولياى خدا به سوى او روى همى‏آورند؟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كجا است آن سبب پيوسته ميان اهل زمين و آسمان؟ كجا است صاحب روز فتح [و پيروزى حقيقى‏] و برافراشاننده پرچم‏هاى هدايت؟ كجا است آن‏كه پراكندگى صلاح و خشنودى را فراهم مى‏آورد؟ كجا است آن طلب‏كننده خون پيغمبران و پيغمبرزادگان؟ كجا است آن انتقام‏گيرنده خون كشته شده در سرزمين كربلا؟ كجا است آن پيروزمند بر هركسى كه بر حريم او تجاوز كرده و تهمت زده؟ كجا است آن مضطرّ [ناچارى‏] كه هرگاه دعا كند اجابت مى‏شود؟ كجا است آن صدرنشين خلايق صاحب نيكى و تقوى؟ كجا است فرزند پيغمبر مصطفى صلّى اللّه عليه و اله و فرزند على مرتضى و فرزند خديجه بزرگوار و فرزند فاطمه زهرا، بزرگ‏ترين [بانوان از اولين و آخرين‏] پدر و مادرم فدايت باد و جانم سپر بلا و حمايت‏كننده تو باد، اى فرزند آقايان مقرّب [درگاه خداوند]! اى فرزند اصيل‏ترين و بزرگوارترين اهل عالم! اى زاده هدايتگران ره‏يافته! اى زاده برگزيدگان پاكيزه! اى فرزند شريف‏ترين مردمان! اى فرزند نيكوترين پاكان! اى فرزند جوانمردان برگزيده! اى فرزند گرامى‏ترين بزرگواران! اى زاده ماه‏هاى تابان! اى زاده چراغ‏هاى درخشان! اى زاده شهاب‏هاى تابان! اى زاده ستارگان فروزان! اى فرزند راه‏هاى روشن به سوى خدا! اى فرزند نشانه‏هاى آشكار! اى زاده علوم كامل! اى زاده سنت‏هاى مشهور! اى فرزند آثار قيد شده (و در زبان انبيا و اوليا آمده)! اى فرزند معجزه‏هاى موجود (و پايدار)! اى فرزند راهنمايان مشهود خلق! اى فرزند صراط مستقيم! اى فرزند نبأ عظيم (امير المؤمنين على عليه السّلام)! اى فرزند كسى كه در علم حق (امّ الكتاب) نزد خداوند داراى برجسته‏ترين مقام‏ها و حكمت‏هاى الهى </w:t>
      </w:r>
      <w:r>
        <w:rPr>
          <w:rFonts w:ascii="Arial" w:hAnsi="Arial" w:cs="Arial" w:hint="cs"/>
          <w:color w:val="000000"/>
          <w:sz w:val="30"/>
          <w:szCs w:val="30"/>
          <w:rtl/>
          <w:lang w:bidi="fa-IR"/>
        </w:rPr>
        <w:lastRenderedPageBreak/>
        <w:t>است! اى فرزند آيات روشن پروردگار! اى فرزند دلايل آشكار حق! اى زاده برهان‏هاى واضح حيرت‏انگيز! اى فرزند حجّت‏هاى بالغه الهى! اى فرزند نعمت‏هاى تمام خداوند! اى فرزند طه و محكمات! اى فرزند يس و ذاريات! اى فرزند طور و عاديات! اى فرزند آن بزرگوارى كه آن‏قدر نزديك شد و پيش رفت، تا اين‏كه همچون نزديكى دو سر كمان يا نزديك‏تر شد قرب او به خداوند اعلى! اى كاش مى‏دانستم كه دورى، تو را به كجا كشانيده و آيا كدام سرزمين يا خاك، تو را بر خود برداشته، آيا در زمين رضوى يا غير آن يا ذو طوى مسكن‏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دارى؟ بسيار دشوار است بر من، كه همه خلق را ببينم و تو ديده نشوى (و از نظرها غايب باشى) و هيچ صدايى و سخنى هرچند آهسته هم از تو نشنوم، بسيار سخت است بر من، كه بلاها تو را بدون من احاطه كند و از من به تو ناله و شكايتى نرسد، (بسيار سخت است بر من، كه بلاها مرا به جاى تو احاطه نكند و هيچ ناله و شكايتى از من به تو نرسد)، جانم فداى تو باد، اى پنهان شده‏اى كه از ما دور نيستى! جانم به قربان تو، اى دور از وطنى كه از ما دور نشده! جانم فداى تو، اى آرزوى مشتاقان و مايه اميد هر مرد و زن اهل ايمان، كه به ياد تو ناله همى‏زنند! جانم فدايت، اى وابسته به جايگاه بلندى كه هيچ‏كس به آن نتواند رسيد! جانم فدايت باد، اى صاحب مجد و شرف كه همانندى ندارد! جانم فدايت باد، اى صاحب نعمت‏هاى ديرينه كه نظيرى برايش نيست! جانم فدايت باد، اى رمز شرافت كه احدى با آن برابرى نتواند كرد. تا به كى اى مولايم! در فراق تو مويه بركشم. تا به كى (تا كى در انتظار تو حيران بمانم تا به كى!) و با كدام گفتار تو را بستايم و چگونه با چه زبانى آهسته با تو سخن بگويم؟ بسيار دشوار است بر من، كه از غير تو پاسخ داده شوم و هم‏سخن گردم. بسيار سخت است بر من، كه من بر فراق تو بگريم و مردم تو را واگذارند (و از ياد تو غافل باشند). بر من سخت و دشوار است كه بر تو- نه بر ديگران- بگذرد آنچه گذشته است، آيا كسى هست كه مرا يارى دهد تا با او هم‏ناله شوم و مدتى طولانى باهم بگرييم. آيا زارى‏كننده‏اى هست كه او را در حال تنهايى او، در زارى‏اش يارى دهم؟! آيا چشم متألّم از فرط گريه‏اى هست كه چشم من او را بر گريستن يارى دهد؟! آيا اى فرزند حضرت احمد (پيغمبر اكرم صلّى اللّه عليه و اله) راهى به سوى تو هست كه با تو ملاقاتى صورت گيرد (يا آن راه يافت شود)؟! آيا اين روز (تاريك غيبت) به فرداى ديدار جمالت مى‏رسد، كه ما بهره‏مند شويم؟! كى مى‏شود كه بر چشمه‏هاى سيراب‏كننده‏اى برآييم و سيراب گرديم؟! كى شود كه از آب زلال (ظهور) تو برخوردار شويم، كه تشنگى‏مان طولانى شد؟! كى شود كه هر بامداد و شامگاه به ديدارت مشرّف شويم و ديده‏هايمان روشن گردد؟! كى تو ما را و ما تو را ببينيم، درحالى‏كه پرچم پيروزى برافراشته باشى و آشكارا ديده شوى؟! آيا شود كه ما پيرامونت را گرفته باشيم و تو رهبرى مردم را عهده‏دار شده باشى، درحالى‏كه جهان را از عدل و داد پر كرده و دشمنانت را خوارى و عقوبت چشانده و سركشان و منكران حق را نابود فرموده باشى و متكبّران را ريشه‏كن ساخته و ستمگران را از بن براندازى، و ما بگوييم حمد مخصوص پروردگار عالميان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خداوندا! تو برطرف‏كننده همه غم‏ها و بلاها هستى، پس اى فريادرس پناهندگان! دادرسى كن بنده كوچك دچار رنج و بلا را، و آقايش را به او بنمايان، اى خداوند بسيار قدرتمند! و به ظهور او، غم و اندوه و سوز دل را از اين بنده ضعيف دور گردان و دل تفتيده (از تشنگى فراقش) را خنك فرماى، اى آن‏كه بر عرش استوار است و بازگشت همه موجودات و نهايت امر به سوى تو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خداوندا! و ما بندگان توايم كه مشتاق ظهور ولىّ تو هستيم، آن‏كه يادآور تو و پيغمبر تو است، او را براى نگهدارى و پاسدارى [دين و ايمان ما] آفريدى و او را مايه برپايى و پناه ما بپاداشتى و براى مؤمنان از ما، امام قرارش دادى، پس تحيّت و سلام ما را به حضرتش برسان و بدين وسيله گراميداشتت را نسبت به ما افزون گردان و قرارگاه او را جايگاه و منزل ما قرار ده و نعمتت را تمام كن، به اين‏كه او را پيش روى ما برآورى تا آن‏كه به بهشت‏هايت واردمان فرمايى و با شهيدان خالص و برگزيده‏ات رفيق و همنشين نمايى.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بر محمد و آل محمد عليهم السّلام درود فرست و بر حضرت محمد، جدّ او، رسولت، بزرگ آقاى عالم، درود فرست. و نيز بر پدرش، آقاى كوچك، و جدّه‏اش صدّيقه كبرى، فاطمه دختر محمد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خداوندا! درود فرست بر حجت خودت بر خلق و ولىّ امرت. و درود فرست بر جدّ او محمّد، فرستاده‏ات سيّد بزرگ‏تر. و درود فرست بر پدرش سيّد ارجمند و پيروزمند و پرچمدار روز محشر و ساقى دوستانش از نهر كوثر و فرمانروا بر ساير افراد بشر، آن‏كه هركس به او ايمان آورد، البته رستگار شده است و هرآن‏كس به او ايمان نياورد، گمراه گرديده و كفر ورزيده. درود خداوند بر او و بر برادرش و بر فرزندان گرامى روسفيد آن دو باد، تا هر وقت كه خورشيد طلوع كند و ماه بتابد و بر جدّه‏اش صدّيقه كبرى و فاطمه زهرا دختر محمد مصطفى صلّى اللّه عليه و اله و بر برگزيدگان از پدران نيكويش و بر خود او بهتر و كامل‏تر و تمام‏تر و دايمى‏تر و بيشتر و وافرتر از آنچه كه بر كسى از برگزيدگان و نيكان از خلقت درود فرستاده‏اى بر ايشان درود فرست و بر او درود فرست درود فرستادنى كه شماره‏اش را آخرى نباشد و امدادش پايان نيابد و زمانش هيچ‏گاه سپرى نگردد.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خداوندا! و به وجود آن حضرت حق را بپا بدار و باطل را از ميان بردار و دوستانت را به (ظهور) او به دولت رسان و دشمنانت را به (دست) او خوار گردان. و اى خدا! بين ما و او پيوندى برقرار كن كه به همنشينى پدرانش (در بهشت) بيانجامد و ما را از كسانى قرار ده كه به دامان آنان چنگ زنند و در سايه آنان زيست كنند و ما را يارى فرماى تا حقوق آن حضرت را ادا كنيم و در اطاعتش اهتمام ورزيم و از نافرمانى‏اش اجتناب نماييم، و بر ما منّت گذار به رضايت و خشنودى آن بزرگوار از ما، و رأفت و مهر و دعا و خير آن جناب را به ما موهبت فرماى، تا به وسيله آن، به رحمت پهناور تو دست يابيم و نزد تو رستگار شويم، و به (بركت) او، نماز ما را قبول فرماى و گناهانمان را به (عنايت) او بيامرز و دعاى ما را به (لطف) او مستجاب كن و روزى‏هايمان را به (فيض وجود) او فراخ گردان و همّ و غم ما را به او چاره كن و حاجت‏هايمان </w:t>
      </w:r>
      <w:r>
        <w:rPr>
          <w:rFonts w:ascii="Arial" w:hAnsi="Arial" w:cs="Arial" w:hint="cs"/>
          <w:color w:val="000000"/>
          <w:sz w:val="30"/>
          <w:szCs w:val="30"/>
          <w:rtl/>
          <w:lang w:bidi="fa-IR"/>
        </w:rPr>
        <w:lastRenderedPageBreak/>
        <w:t>را به او برآورده ساز و با وجه كريم خويش با ما توجه كن و تقرّب (و روى آوردنمان) را به سوى خود بپذير، و با رحمت خويش بر ما نظرى كن تا با آن (نظر و عنايت) به كمال گراميداشتت راه بريم، آن‏گاه ديگر هرگز آن را به وجود خود از ما مگير، و ما را از حوض جدش پيغمبر صلّى اللّه عليه و اله (حوض كوثر) بنوشان، به جام او و به دست او سيراب شدنى كامل و خوش و گوارا و خوب كه تشنگى هرگز پس از آن نباشد، اى مهربان‏ترين مهربانان.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توضيح و دفع اشكال: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 كه عبارت «و عرجت به ...» موافق با نسخه‏اى است كه عالم ربّانى حاج ميرزا حسين نورى رحمه اللّه در كتاب «تحية الزائر»، از كتاب «مزار قديم» و «مزار شيخ محمد بن المشهدى» و «مصباح الزائر سيّد بن طاووس» نقل كرده است، و مدرك اصلى كه همه از آن گرفته‏اند، كتاب محمد بن على بن ابى قره است، ولى در «زاد المعاد» آمده: «و عرجت بروحه ...» كه ظاهرا در نسخه مصباحى كه مجلسى از آن نقل كرده تصحيفى واقع شده باشد، سپس شهرت يافته و سبب شبهه برخى از كوته‏نظران و معاندان گشته، و حال آن‏كه معراج جسمانى از ضروريات مذهب، بلكه دين است و روايات از ائمه اطهار عليهم السّلام درباره آن به تواتر رسيده و قرآن از آن سخن گفته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هنگامى كه در اين عبارت تأمّل نمودم الهام شدم كه خود همين دعا شاهد و دليل بر همان است كه ما نقل كرديم و صحيح همين است كه يادآور شديم، و اين‏كه در عبارت «زاد المعاد» اشتباهى روى داده و شايد بعضى از اهل عناد اين كار را كرده باشند، جهت دلالت و گواهى اين‏كه دو جمله «و سخّرت له البراق» و «و عرجت به إلى سمآئك ...» در كنارهم آورده شده‏اند، و با دقّت تمام براى اهل بصيرت ظاهر مى‏شود كه آنچه ما گفتيم صحيح است، چون بالا رفتن روح نيازى به «براق» ندارد و اين مطلب بر كسى كه دلش از شرك و نفاق پاك باشد،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اگر گفته شود: در اينجا بنابر شمارش فضايل حضرت سيد المرسلين صلّى اللّه عليه و اله است، و مقتضاى عطف به واو آن نيست كه عروج به آسمان به وسيله براق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بر فرض كه عبارت دعا «بروحه» باشد، بر نفى معراج جسمانى دلالت ندارد، چون اين خود فضيلتى است كه اثبات آن منافات ندارد كه فضيلت ديگرى نيز براى پيغمبر صلّى اللّه عليه و اله ثابت باشد. و مى‏توان گفت كه اين عبارت منافات ندارد با آنچه دلالت دارد بر اين‏كه معراج پيغمبر اكرم صلّى اللّه عليه و اله با بدن شريفش بوده، از آن جهت كه به كار بردن واژه «روح» در مورد بدن در هر دو لغت عربى و فارسى واقع است. در لغت عرب، چنان‏كه در زيارت آمده: «و على الأرواح الّتي حلّت بفنآئك- و سلام بر جان‏هايى كه در پيشگاه تو منزل كرده‏اند» كه ظاهر است اين‏كه بدن‏هاى شهيدان در پيشگاه حضرت سيد الشهدا عليه السّلام منزل گرفتند و سكونت كردند. و اما در لغت فارسى، چنان است كه افصح و املح شعرا سعدى شيراز گويد: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lastRenderedPageBreak/>
              <w:t>جانا هزاران آفرين بر جانت از سر تا قدم‏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صانع خدايى كاين وجود آورد بيرون از عدم‏</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جمله دعاهايى كه براى زمان غيبت صلاحيت دارد، آن است كه سيّد بن طاووس رحمه اللّه در «مهج الدعوات» ياد كرده است. وى گفته: در خواب كسى را ديدم كه دعايى به من مى‏آموزد كه براى زمان غيبت صلاحيت دارد، و الفاظ دعا اين است كه: «يا من فضّل ابراهيم و آل اسرآئيل على العالمين باختياره و أظهر في ملكوت السّموات و الأرض عزّه اقتداره و أودع محمّدا صلّى اللّه عليه و آله و أهل بيته غرآئب أسراره، صلّ على محمّد و آله و اجعلني من أعوان حجّتك على عبادك و أنصاره»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كسى كه ابراهيم و خاندان يعقوب را به اختيار خود برترى داده و در ملكوت آسمان‏ها و زمين عزّت و اقتدار خويش را آشكار نمود و به محمد و اهل بيت او- كه درود خدا بر همه آنان باد- اسرار شگفت‏انگيزش را سپرده است، بر محمّد و آل او درود فرست و مرا از ياران و انصار حجّتت بر بندگانت قرار ده.</w:t>
      </w:r>
    </w:p>
    <w:p w:rsidR="00F9093C" w:rsidRDefault="00F9093C" w:rsidP="00F9093C">
      <w:pPr>
        <w:pStyle w:val="NormalWeb"/>
        <w:bidi/>
        <w:rPr>
          <w:rFonts w:hint="cs"/>
          <w:rtl/>
          <w:lang w:bidi="fa-IR"/>
        </w:rPr>
      </w:pPr>
      <w:r>
        <w:rPr>
          <w:rFonts w:ascii="Arial" w:hAnsi="Arial" w:cs="Arial" w:hint="cs"/>
          <w:color w:val="465BFF"/>
          <w:sz w:val="30"/>
          <w:szCs w:val="30"/>
          <w:rtl/>
          <w:lang w:bidi="fa-IR"/>
        </w:rPr>
        <w:t>6- دعاى ديگر</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سيد بن طاووس رحمه اللّه گويد: دوست ما ملك مسعود- خداوند متعال او را به آرزوهايش برساند- برايم گفت: در خواب ديده است كه شخصى از پشت ديوارى با او سخن مى‏گويد، ولى صورتش را نمى‏بيند و گفت: «يا صاحب القدر و الأقدار و الهمم و المهامّ عجّل فرج عبدك و وليّك و الحجّة القآئم في خلقك و اجعل لنا في ذلك الخيرة»</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صاحب فرمان و اندازه‏ها! و اى آن‏كه تمام قصدها به سوى او است و همه مهمّات نزد او! فرج بنده و ولىّ‏ات و حجّت بپاخاسته در آفريدگانت را زودتر برسان و در آن براى ما خير را قرار 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دعاهاى روايت شده؛ دعايى است كه سيد بن طاووس رحمه اللّه در كتاب ياد شده ضمن حديثى كه غيبت حضرت مهدى عليه السّلام ذكر گرديده، چنين آورده: به امام عليه السّلام عرضه داشتم: شيعيان تو چه كار كنند؟ فرمود: «بر شما باد دعا كردن و انتظار فرج كشيدن ...» تا آنجا كه راوى گويد: عرضه داشتم: چه دعايى بكنيم؟ فرمود: مى‏گويى: «اللّهمّ أنت عرّفتني نفسك و عرّفتني رسولك و عرّفتني ملآئكتك و عرّفتني نبيّك و عرّفتني ولاة أمرك. اللّهمّ لا آخذ إلّا ما أعطيت و لا أوقى إلّا ما وقيت. اللّهمّ لا تغيّبني عن منازل أوليآئك و لا تزغ قلبي بعد إذ هديتني. اللّهمّ اهدني لولاية من افترضت طاعته»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خدايا! تو خودت را به من شناسانيدى و فرستاده‏ات را به من معرفى فرمودى و فرشتگانت را به من شناسانيدى و پيغمبرت را به من شناسانيدى و واليان امرت را به من شناسانيدى.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من نمى‏پذيرم جز آنچه تو فرمايى و نپرهيزم جز از آنچه تو پرهيز داده‏اى.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از منازل دوستانت مرا دور مدار و دلم را پس از آن‏كه هدايتم كرده‏اى منحرف مگردان. خداوندا! به ولايت كسى كه اطاعتش را بر من واجب ساخته‏اى، هدايتم فرماى.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جمله دعاهايى كه شايسته است بر آن‏ها مواظبت شود، آن است كه محقّق محدث نورى رحمه اللّه در كتاب «تحية الزائر» به نقل از «مصباح الزائر» سيد اجل على بن طاووس رحمه اللّه آورده، دعا اين است: «اللّهمّ صلّ على محمّد و أهل بيته و صلّ على وليّ الحسن و وصيّه و وارثه القآئم بأمرك و الغآئب في خلقك و المنتظر لإذنك. اللّهمّ صلّ عليه و قرّب بعده و أنجز وعده و أوف عهده و اكشف عن بأسه حجاب الغيبة و اظهر بظهوره صحآئف المحنة و قدّم أمامه الرّعب و ثبّت به القلب و أقم به الحرب و أيّده بجند من الملآئكة مسوّمين و سلّطه على أعدآء دينك أجمعين، و ألهمه أن لا يدع منهم ركنا إلّا هدّه و لا هاما إلّا قدّه و لا كيدا إلّا ردّه و لا فاسقا إلّا حدّه و لا فرعون إلّا أهلكه و لا سترا إلّا هتكه و لا علما إلّا نكسه و لا سلطانا إلّا كبته و لا شيطانا إلّا كبسه و لا رمحا إلّا قصفه و لا مطردا إلّا خرقه و لا منبرا إلّا أحرقه و لا جندا إلّا فرّقه و لا سيفا إلّا كسره و لا صنما إلّا رضّه و لا دما إلّا أراقه و لا جورا إلّا أباده و لا حصنا إلّا هدمه و لا بابا إلّا ردمه و لا قصرا إلّا أخربه و لا مسكنا إلّا فتّشه و لا سهلا إلّا أوطأه و لا جبلا إلّا صعده و لا كنزا إلّا أخرجه برحمتك يا أرحم الرّاحمين»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بر حضرت محمد و خاندان او درود فرست، و درود فرست بر ولىّ و وصىّ و وارث حضرت حسن (عسكرى)، آن‏كه بپاخاسته به امر تو و غايب در آفريدگان تو و منتظر فرمان تو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خدايا! بر او درود فرست و دورى‏اش را به وصال و ديدار مبدّل گردان و وعده‏اى كه به او داده‏اى، به مرحله تحقّق و عمل برسان و به عهدش جامه عمل بپوشان، و دلاورى‏اش را با برطرف ساختن پرده غيبت آشكار گردان و با ظهور حضرتش طومار رنج‏ها و سختى‏ها را بر ستمگران بگشاى و پيشاپيش آن جناب رعب و وحشت را (در دل دشمنانش) قرار ده و دل ما را به (ولايت و معرفت) او ثابت و پايدار ساز و جنگ (نهايى) را به (ظهور) او برپا كن و با سپاهى از فرشتگان نشاندار تأييدش فرماى و بر تمام دشمنان دينت، او را مسلط بگردان، و به او الهام كن تا هيچ پايه‏اى از آنان (دشمنان) بر جاى نگذارد، مگر اين‏كه آن را ويران سازد و هيچ رئيسى مگر اين‏كه از پاى درآورد، و هيچ نيرنگى جز اين‏كه آن را بازگرداند، و هيچ فاسقى مگر اين‏كه بر او حد جارى كند، و هيچ فرعون گونه‏اى، مگر اين‏كه نابود سازد، و هيچ پرده (عزّتى براى ظالمان)، مگر اين‏كه آن را بدرد و هيچ پرچمى، مگر اين‏كه آن را سرنگون سازد و هيچ حكومت </w:t>
      </w:r>
      <w:r>
        <w:rPr>
          <w:rFonts w:ascii="Arial" w:hAnsi="Arial" w:cs="Arial" w:hint="cs"/>
          <w:color w:val="000000"/>
          <w:sz w:val="30"/>
          <w:szCs w:val="30"/>
          <w:rtl/>
          <w:lang w:bidi="fa-IR"/>
        </w:rPr>
        <w:lastRenderedPageBreak/>
        <w:t>و رياستى، مگر اين‏كه آن را خوار نمايد و هيچ شيطانى، مگر اين‏كه آن را محدود و در فشار بگذارد و هيچ سرنيزه‏اى، مگر اين‏كه آن را بسوزاند و هيچ سپاهى، مگر اين‏كه آن را پراكنده سازد و هيچ شمشيرى، مگر اين‏كه آن را بشكند و هيچ بتى، مگر اين‏كه آن را لگدمال سازد و هيچ خونى، مگر اين‏كه آن را (از كافران و ظالمان) بريزد و هيچ ستمى را، مگر اين‏كه از ميان بردارد و هيچ دژى، مگر اين‏كه آن را منهدم سازد و هيچ درى، مگر اين‏كه آن را مسدود نمايد و هيچ كاخى، مگر اين‏كه‏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143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آن را خراب و ويران كند و هيچ منزل و مسكنى را، مگر اين‏كه تفتيش نمايد و هيچ زمين هموارى را، مگر اين‏كه تحت فرمان آورد و هيچ كوهى را، مگر اين‏كه از آن بالا رود و هيچ گنجى، مگر اين‏كه آن را استخراج كند و بيرون سازد. به رحمتت، اى مهربان‏ترين مهربانان.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دعاهاى مهمّى كه براى روا شدن حاجت روايت شده كه مشتمل بر دعا براى تعجيل فرج آخرين امامان مى‏باشد و توسّل به آن حضرت، براى دفع هر نوع گرفتارى است. در كتاب «جنّة المأوى» به نقل از كتاب «كنوز النجاج» شيخ طبرسى فضل بن الحسن صاحب تفسير آمده كه گويد: دعايى است كه حضرت صاحب الزمان- عليه السّلام اللّه الملك المنان- به ابو الحسن محمد بن احمد ابى اللّيث رحمه اللّه تعليم فرموده در شهر بغداد در مقابر قريش، و چنين بود كه ابو الحسن به مقابر قريش فرار كرده و از ترس كشته شدن به آن‏جا پناهنده شده بود، پس به بركت اين دعا از كشته شدن نجات يافت. ابو الحسن مزبور گويد: آن حضرت عليه السّلام به من آموخت كه بگويم: «اللّهمّ عظم البلآء و برح الخفآء و انقطع الرّجآء و انكشف الغطآء و ضاقت الأرض و منعت السّمآء، و إليك يا ربّ المشتكى و عليك المعوّل في الشّدّة و الرّخآء. اللّهمّ فصلّ على محمّد و آل محمّد أولي الأمر الّذين فرضت علينا طاعتهم فعرّفتنا بذلك منزلتهم ففرّج عنّا بحقّهم فرجا عاجلا كلمح البصر أو هو أقرب يا محمّد يا عليّ اكفياني فإنّكما كافياي و انصراني فإنّكما ناصراي يا مولاي يا صاحب الزّمان الغوث الغوث الغوث أدركني أدركني أدركني»</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الها! فتنه و بلا بزرگ شد و مخفى بودن (امام عليه السّلام يا راه چاره) سخت گرديد و اميد قطع گشت و پرده‏ها بالا رفت و زمين با [همه فراخى‏] تنگ شد و آسمان رحمتش را بازداشت و اى پروردگار! شكوه به درگاه تو است و در سختى و آسانى تكيه و اعتماد بر تو.</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پس بر محمد و آل محمد عليهم السّلام درود فرست اولى الأمرى كه فرمانبردارى از ايشان را بر ما واجب ساخته‏اى و بدين وسيله منزلتشان را به ما شناسانده‏اى، پس تو را به حقّ آنان سوگند كه بر ما گشايشى ده سريع و به زودى همچون يك چشم برهم زدن يا نزديك‏تر از آن، اى محمد! اى على! مرا كفايت كنيد كه البتّه شما مرا كافى هستيد و مرا يارى نماييد كه به درستى شما ياور من مى‏باشيد. اى مولاى من! اى صاحب زمان! به فرياد رس! به فرياد رس! به فرياد رس! مرا درياب! مرا درياب! مرا درياب.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lastRenderedPageBreak/>
        <w:t>بخش هشتم: تكاليف بندگان نسبت به آن حضرت عليه السّلام‏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ديگر وظايف بندگان نسبت به آن حضرت عليه السّلام.</w:t>
      </w:r>
    </w:p>
    <w:p w:rsidR="00F9093C" w:rsidRDefault="00F9093C" w:rsidP="00F9093C">
      <w:pPr>
        <w:pStyle w:val="NormalWeb"/>
        <w:bidi/>
        <w:rPr>
          <w:rFonts w:hint="cs"/>
          <w:rtl/>
          <w:lang w:bidi="fa-IR"/>
        </w:rPr>
      </w:pPr>
      <w:r>
        <w:rPr>
          <w:rFonts w:ascii="Arial" w:hAnsi="Arial" w:cs="Arial" w:hint="cs"/>
          <w:color w:val="465BFF"/>
          <w:sz w:val="30"/>
          <w:szCs w:val="30"/>
          <w:rtl/>
          <w:lang w:bidi="fa-IR"/>
        </w:rPr>
        <w:t>اوّل: تحصيل شناخت صفات و آداب و ويژگى‏هاى آن جناب‏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شناخت علائم حتميه ظهور او عليه السّلام، به دليل عقل و نقل لازم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 دليل عقل: چون آن حضرت عليه السّلام امامى است كه اطاعتش فرض و واجب مى‏باشد، و هر كس كه اطاعتش واجب است بايد صفاتش را شناخت، تا با شخص ديگرى كه مقام او را به دروغ و ستم مدّعى گردد اشتباه نشود، بنابراين شناخت و دانستن صفات مولايمان حضرت حجّت عليه السّلام واجب است. و بايد دانست كه لازم است صفات خاص آن حضرت شناخته شود آنچه را كه از غير خودش جدا و تشخيص گردد، به گونه‏اى كه بين مدّعى راستگو و دروغگو فرق بگذارد، و اين پوشيده نيست، و توضيح و بيان بيشترى براى اين دليل در بين گفتار ان شاء اللّه تعالى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دليل نقل: شيخ صدوق از حضرت ابو الحسن موسى بن جعفر عليهما السّلام روايت آورده كه فرمود: هركس در چهار چيز شك كند به تمام آنچه خداى- تبارك و تعالى- نازل فرموده كفر ورزيده است ... يكى از آن‏ها شناختن امام در هر زمان از جهت شخص و صفات او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مؤيّد آن است آنچه در كتاب «كمال الدين» به سند خود از امام صادق عليه السّلام از پدرانش از امير مؤمنان على عليه السّلام روايت آورده كه بر منبر مسجد كوفه چنين خطبه خواند: خدايا! به درستى كه زمين تو را حجّتى بر آفريدگانت بايد كه آن‏ها را به دين تو هدايت كند، علم تو را به آنان بياموزد، تا حجتت از بين نرود و پيروان اوليايت- پس از آن‏كه به آن حجّت هدايتشان فرمودى- گمراه نشوند، و [آن حجت‏] يا آشكار است كه فرمانبردارى نشود، يا پنهان شده است كه در انتظار [هنگام قيام و تشكيل حكومت جهانى اسلام‏] به سر مى‏برد، اگر شخص او [در حال‏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متاركه آنان با مخالفان‏] درحالى‏كه مردم هدايت شده باشند از [نظر آن‏ها] غايب شود؛</w:t>
      </w:r>
      <w:r>
        <w:rPr>
          <w:rStyle w:val="FootnoteReference"/>
          <w:rFonts w:ascii="Arial" w:hAnsi="Arial" w:cs="Arial"/>
          <w:color w:val="000000"/>
          <w:sz w:val="30"/>
          <w:szCs w:val="30"/>
          <w:rtl/>
          <w:lang w:bidi="fa-IR"/>
        </w:rPr>
        <w:footnoteReference w:id="1522"/>
      </w:r>
      <w:r>
        <w:rPr>
          <w:rFonts w:ascii="Arial" w:hAnsi="Arial" w:cs="Arial" w:hint="cs"/>
          <w:color w:val="000000"/>
          <w:sz w:val="30"/>
          <w:szCs w:val="30"/>
          <w:rtl/>
          <w:lang w:bidi="fa-IR"/>
        </w:rPr>
        <w:t xml:space="preserve"> علم او از آنان غايب نمى‏گردد، و آداب او در دل‏هاى مؤمنين بر جاى مى‏ماند، پس آن‏ها آداب او را به كار مى‏بندند.</w:t>
      </w:r>
      <w:r>
        <w:rPr>
          <w:rStyle w:val="FootnoteReference"/>
          <w:rFonts w:ascii="Arial" w:hAnsi="Arial" w:cs="Arial"/>
          <w:color w:val="000000"/>
          <w:sz w:val="30"/>
          <w:szCs w:val="30"/>
          <w:rtl/>
          <w:lang w:bidi="fa-IR"/>
        </w:rPr>
        <w:footnoteReference w:id="152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مى‏گويم: آداب جمع داب است، و آن- چنان‏كه در كتاب «قاموس» آمده- شأن و عادت مى‏باشد، بنابراين يا معنى عبارت آن است كه: ثبوت عادت و اوصاف پسنديده آن حضرت در دل‏هاى آنان سبب مى‏گردد كه به آنچه خوشايند آن جناب است عمل كنند- اگر لام براى تعليل باشد- و يا بدين معنى است كه: آداب آن حضرت در دل‏هاى مؤمنين ثبت گرديده، و آن‏ها اعمالى انجام مى‏دهند كه مانند آداب و اعمال شريف او است- كه در اين صورت لام به معنى باء خواهد بود- چنان‏كه در بعضى از روايات آمده و مؤمنين در زمان غيبت امام عصر- عجّل اللّه فرجه الشريف- كارهاى نيك را انجام مى‏دهند تا به آداب آن جناب درآيند، و به صفات آن بزرگوار متّصف گردند، پس لام- بنابراين معنى- براى غايت و نتيجه است. و هركدام از اين دو معنى باشد مطلب را ثابت مى‏كند اين‏كه ثبوت آداب و اخلاق آن حضرت در دل از صفات مؤمنين و لوازم ايمان است. و نيز شاهد بر آنچه گفتيم شدّت اهتمام پيغمبر و امامان عليهم السّلام در هر زمان به بيان صفات و ويژگى‏هاى خاص آن حضرت است كه او را حتى از امامان ديگر متمايز مى‏نمايد تا چه رسد به مردم ديگر، چنان‏كه بر پژوهشگر پوشيده نيست، و اين فقط بدين خاطر است كه شناخت صفات و ويژگى‏هاى آن جناب بر همه مردم لازم است، و جهت آن ظاهر است و آن انگيزه‏هاى فراوان رياست‏طلبان بر ادعاى دروغين منصب آن جناب مى‏باشد، و قوى‏ترين دليل بر چيزى، تحقق يافتن آن است، بنابراين بر هر مؤمنى واجب است كه امام زمانش را با صفات خاص و آداب مخصوصش بشناسد تا با ادعاى شخص ملحدى كه لايق آن مقام منيع نيست به شبهه نيفتد، و در دلش ترديدى راه نيابد.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ما در اين كتاب آنچه كه براى خردمندان بسنده است در اين‏باره آورده‏ايم، بر تو باد كه در بخش‏هاى كتاب، يك‏به‏يك دقّت كنى و خداوند به راه راست هدايت مى‏كند.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توجه: در آغاز اين كتاب، بخشى را در مورد وجوب شناخت آن حضرت قرار داديم، و در آن‏جا منظور، بيان وجوب شناخت شخص آن حضرت بود كه بايد نام و نسب شريفش را بشناسيم، و اين‏كه اعمال جز با معرفت امام عليه السّلام تمام نمى‏گردد، و در اين‏جا مقصود، اثبات وجوب شناخت صفات و آداب آن جناب فى الجمله مى‏باشد، پس از اين نكته غافل مباش.</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وجوب شناخت مولايمان- صلوات اللّه عليه- به هر دو وجه اضافه بر آنچه گذشت- روايات و اخبار بسيارى دلالت مى‏كند،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اصول كافى به سند صحيحى از زراره از حضرت امام صادق عليه السّلام روايت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 خودت را بشناس كه اگر او را شناختى بر تو زيان نرساند كه اين امر پيش بيفتد يا تأخير يابد.</w:t>
      </w:r>
      <w:r>
        <w:rPr>
          <w:rStyle w:val="FootnoteReference"/>
          <w:rFonts w:ascii="Arial" w:hAnsi="Arial" w:cs="Arial"/>
          <w:color w:val="000000"/>
          <w:sz w:val="30"/>
          <w:szCs w:val="30"/>
          <w:rtl/>
          <w:lang w:bidi="fa-IR"/>
        </w:rPr>
        <w:footnoteReference w:id="1524"/>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و در همان كتاب به سند خود از فضيل بن يسار آورده كه گفت: از حضرت امام صادق عليه السّلام درباره فرموده خداى- تبارك و تعالى-:</w:t>
      </w:r>
      <w:r>
        <w:rPr>
          <w:rFonts w:ascii="Arial" w:hAnsi="Arial" w:cs="Arial" w:hint="cs"/>
          <w:color w:val="006A0F"/>
          <w:sz w:val="30"/>
          <w:szCs w:val="30"/>
          <w:rtl/>
          <w:lang w:bidi="fa-IR"/>
        </w:rPr>
        <w:t xml:space="preserve"> يَوْمَ نَدْعُوا كُلَّ أُناسٍ بِإِمامِهِمْ‏</w:t>
      </w:r>
      <w:r>
        <w:rPr>
          <w:rStyle w:val="FootnoteReference"/>
          <w:rFonts w:ascii="Arial" w:hAnsi="Arial" w:cs="Arial"/>
          <w:color w:val="000000"/>
          <w:sz w:val="30"/>
          <w:szCs w:val="30"/>
          <w:rtl/>
          <w:lang w:bidi="fa-IR"/>
        </w:rPr>
        <w:footnoteReference w:id="1525"/>
      </w:r>
      <w:r>
        <w:rPr>
          <w:rFonts w:ascii="Arial" w:hAnsi="Arial" w:cs="Arial" w:hint="cs"/>
          <w:color w:val="000000"/>
          <w:sz w:val="30"/>
          <w:szCs w:val="30"/>
          <w:rtl/>
          <w:lang w:bidi="fa-IR"/>
        </w:rPr>
        <w:t>؛ روزى كه هر مردمى را به امامشان فرا مى‏خوانيم. پرسيدم، فرمود: اى فضيل! امام خود را بشناس كه اگر امامت را شناختى پيش‏تر شدن اين امر يا به تأخير افتادن آن، بر تو زيان نرساند، و هركس امام خود را بشناسد سپس پيش از آن‏كه صاحب اين امر قيام كند بميرد، به منزله آن است كه در ارتش آن حضرت نشسته باشد، نه، بلكه به منزله كسى است كه زير پرچمش نشسته باشد. راوى گويد: بعضى از اصحاب آن حضرت گفتند: به منزله كسى است كه با رسول خدا صلّى اللّه عليه و اله به شهادت رسيده باشد.</w:t>
      </w:r>
      <w:r>
        <w:rPr>
          <w:rStyle w:val="FootnoteReference"/>
          <w:rFonts w:ascii="Arial" w:hAnsi="Arial" w:cs="Arial"/>
          <w:color w:val="000000"/>
          <w:sz w:val="30"/>
          <w:szCs w:val="30"/>
          <w:rtl/>
          <w:lang w:bidi="fa-IR"/>
        </w:rPr>
        <w:footnoteReference w:id="1526"/>
      </w:r>
    </w:p>
    <w:p w:rsidR="00F9093C" w:rsidRDefault="00F9093C" w:rsidP="00F9093C">
      <w:pPr>
        <w:pStyle w:val="NormalWeb"/>
        <w:bidi/>
        <w:rPr>
          <w:rFonts w:hint="cs"/>
          <w:rtl/>
          <w:lang w:bidi="fa-IR"/>
        </w:rPr>
      </w:pPr>
      <w:r>
        <w:rPr>
          <w:rFonts w:ascii="Arial" w:hAnsi="Arial" w:cs="Arial" w:hint="cs"/>
          <w:color w:val="000000"/>
          <w:sz w:val="30"/>
          <w:szCs w:val="30"/>
          <w:rtl/>
          <w:lang w:bidi="fa-IR"/>
        </w:rPr>
        <w:t>3- و نيز در آن كتاب به سند صحيحى از فضيل بن يسار آورده كه گفت: شنيدم حضرت ابو جعفر امام باقر عليه السّلام فرمود: هركس بميرد درحالى‏كه امامى نداشته باشد، مردنش مردن جاهليّت است، و هر آن‏كه در حال شناختن امامش بميرد او را زيان نرساند كه اين امر (- دولت آل محمد صلّى اللّه عليه و اله) پيش‏تر شود يا به تأخير افتد، و هركس بميرد درحالى‏كه امامش را شناخته چنان است كه در خيمه قائم عليه السّلام با آن حضرت باشد.</w:t>
      </w:r>
      <w:r>
        <w:rPr>
          <w:rStyle w:val="FootnoteReference"/>
          <w:rFonts w:ascii="Arial" w:hAnsi="Arial" w:cs="Arial"/>
          <w:color w:val="000000"/>
          <w:sz w:val="30"/>
          <w:szCs w:val="30"/>
          <w:rtl/>
          <w:lang w:bidi="fa-IR"/>
        </w:rPr>
        <w:footnoteReference w:id="1527"/>
      </w:r>
    </w:p>
    <w:p w:rsidR="00F9093C" w:rsidRDefault="00F9093C" w:rsidP="00F9093C">
      <w:pPr>
        <w:pStyle w:val="NormalWeb"/>
        <w:bidi/>
        <w:rPr>
          <w:rFonts w:hint="cs"/>
          <w:rtl/>
          <w:lang w:bidi="fa-IR"/>
        </w:rPr>
      </w:pPr>
      <w:r>
        <w:rPr>
          <w:rFonts w:ascii="Arial" w:hAnsi="Arial" w:cs="Arial" w:hint="cs"/>
          <w:color w:val="000000"/>
          <w:sz w:val="30"/>
          <w:szCs w:val="30"/>
          <w:rtl/>
          <w:lang w:bidi="fa-IR"/>
        </w:rPr>
        <w:t>4- و در همان كتاب در خبر صحيحى از عمر بن ابان آمده كه گفت: «شنيدم حضرت ابى عبد اللّه امام صادق عليه السّلام مى‏فرمود: نشانه را بشناس كه اگر علامت را نشناختى تو را ضرر نزند آن‏كه اين امر جلوتر شود يا تأخير افتد، به درستى كه خداى- عزّ و جلّ- مى‏فرمايد:</w:t>
      </w:r>
      <w:r>
        <w:rPr>
          <w:rFonts w:ascii="Arial" w:hAnsi="Arial" w:cs="Arial" w:hint="cs"/>
          <w:color w:val="006A0F"/>
          <w:sz w:val="30"/>
          <w:szCs w:val="30"/>
          <w:rtl/>
          <w:lang w:bidi="fa-IR"/>
        </w:rPr>
        <w:t xml:space="preserve"> يَوْمَ نَدْعُوا كُلَّ أُناسٍ بِإِمامِهِمْ؛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روزى كه هر مردمى را به امامشان فرامى‏خوانيم پس هر آن‏كه امام خودش را بشناسد همچون كسى خواهد بود كه در خيمه امام منتظر باشد».</w:t>
      </w:r>
      <w:r>
        <w:rPr>
          <w:rStyle w:val="FootnoteReference"/>
          <w:rFonts w:ascii="Arial" w:hAnsi="Arial" w:cs="Arial"/>
          <w:color w:val="000000"/>
          <w:sz w:val="30"/>
          <w:szCs w:val="30"/>
          <w:rtl/>
          <w:lang w:bidi="fa-IR"/>
        </w:rPr>
        <w:footnoteReference w:id="1528"/>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اين‏كه فرمود: «نشانه را بشناس» در مورد شناختن امام كلمه جامعى است، و سخنان بزرگان سخن بزرگ مى‏باشد، توضيح اين‏كه: منظور از نشانه چيزى است كه صاحب آن از غير خودش امتياز داده شود به گونه‏اى كه هركس نشانه‏اش را شناخت به اشتباه نيفتد، و نشانه امام يا به نسب او برمى‏گردد و يا به بدن او يا به علم و اخلاق او يا به ويژگى‏هاى هنگام ظهورش، نشانه‏هاى حتمى‏اى كه امامان معصوم عليهم السّلام خبر داده‏اند ارتباط دارد. و علائم امام عليه السّلام ظاهر شدن معجزه بر دست او است، و شخص پوينده راه شناخت، هرگاه نشانه امام را دانست امامش را اشتباه نمى‏كند هرچند كه مدّعيان دروغين منصب او زياد باشند. و از همين روى فرموده‏اند: «به درستى كه امر ما از آفتاب روشن‏تر است» و «همچون روز هيچگونه پوشيدگى </w:t>
      </w:r>
      <w:r>
        <w:rPr>
          <w:rFonts w:ascii="Arial" w:hAnsi="Arial" w:cs="Arial" w:hint="cs"/>
          <w:color w:val="000000"/>
          <w:sz w:val="30"/>
          <w:szCs w:val="30"/>
          <w:rtl/>
          <w:lang w:bidi="fa-IR"/>
        </w:rPr>
        <w:lastRenderedPageBreak/>
        <w:t>در آن نيست.» پس بحمد اللّه وجوب شناخت صفات و نشانه‏ها و اخلاق و دلايل آن حضرت واضح گشت چون معرفت نسبت به آن جناب به اين وسيله حاصل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كه اين را دانستى، مى‏گويم: بدون ترديد مقصود از شناختى كه امامان ما- كه درودها و سلام‏هاى خداوند بر ايشان باد- تحصيل آن را نسبت به امام زمانمان امر فرموده‏اند، مقصود شناختن آن حضرت است آن‏چنان‏كه هست، به گونه‏اى كه سبب سالم ماندنمان از شبهه‏هاى ملحدين گردد، و مايه نجاتمان از گمراه ساختن مفتريان گمراه‏كننده شود، و چنين شناختى جز به دو امر حاصل نمى‏گردد؛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شناختن شخص امام عليه السّلام به نام و نسب.</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شناخت صفات و ويژگى‏هاى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دست آوردن اين دو شناخت از اهمّ واجبات مى‏باشد. واجب بودن شناخت اوّل واضح است، و اضافه بر آنچه در بخش اوّل كتاب گذشت بر آن دلالت دارد روايتى كه شيخ اجلّ محمد بن ابراهيم نعمانى به سند خود از عبد اللّه بن ابى يعفور آورده كه گفت: به حضرت امام صادق عليه السّلام عرضه داشتم: مردى شما را دوست مى‏دارد و از دشمنتان بيزارى مى‏جويد، و حلال شما را حلال و حرامتان را حرام مى‏شمارد، و معتقد است كه اين امر [امامت‏] بين شما هست و به غير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شما بيرون نرفته، جز اين‏كه گويد: آن‏ها در بين خود اختلاف كرده‏اند، و آن‏هايند امامان زمامدار، و هرگاه بر يك تن از خودشان متفق گردند و بگويند: اين است [آن صاحب امر] ما نيز خواهيم گفت: همين است، امام صادق عليه السّلام فرمود: اگر [اين مرد] بر همين باور بميرد به مرگ جاهليّت مرده است.</w:t>
      </w:r>
      <w:r>
        <w:rPr>
          <w:rStyle w:val="FootnoteReference"/>
          <w:rFonts w:ascii="Arial" w:hAnsi="Arial" w:cs="Arial"/>
          <w:color w:val="000000"/>
          <w:sz w:val="30"/>
          <w:szCs w:val="30"/>
          <w:rtl/>
          <w:lang w:bidi="fa-IR"/>
        </w:rPr>
        <w:footnoteReference w:id="1529"/>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طريق ديگرى از سماعة بن مهران‏</w:t>
      </w:r>
      <w:r>
        <w:rPr>
          <w:rStyle w:val="FootnoteReference"/>
          <w:rFonts w:ascii="Arial" w:hAnsi="Arial" w:cs="Arial"/>
          <w:color w:val="000000"/>
          <w:sz w:val="30"/>
          <w:szCs w:val="30"/>
          <w:rtl/>
          <w:lang w:bidi="fa-IR"/>
        </w:rPr>
        <w:footnoteReference w:id="1530"/>
      </w:r>
      <w:r>
        <w:rPr>
          <w:rFonts w:ascii="Arial" w:hAnsi="Arial" w:cs="Arial" w:hint="cs"/>
          <w:color w:val="000000"/>
          <w:sz w:val="30"/>
          <w:szCs w:val="30"/>
          <w:rtl/>
          <w:lang w:bidi="fa-IR"/>
        </w:rPr>
        <w:t xml:space="preserve"> از امام صادق عليه السّلام؛ و طريق ديگرى از حمران بن اعين‏</w:t>
      </w:r>
      <w:r>
        <w:rPr>
          <w:rStyle w:val="FootnoteReference"/>
          <w:rFonts w:ascii="Arial" w:hAnsi="Arial" w:cs="Arial"/>
          <w:color w:val="000000"/>
          <w:sz w:val="30"/>
          <w:szCs w:val="30"/>
          <w:rtl/>
          <w:lang w:bidi="fa-IR"/>
        </w:rPr>
        <w:footnoteReference w:id="1531"/>
      </w:r>
      <w:r>
        <w:rPr>
          <w:rFonts w:ascii="Arial" w:hAnsi="Arial" w:cs="Arial" w:hint="cs"/>
          <w:color w:val="000000"/>
          <w:sz w:val="30"/>
          <w:szCs w:val="30"/>
          <w:rtl/>
          <w:lang w:bidi="fa-IR"/>
        </w:rPr>
        <w:t xml:space="preserve"> از امام صادق عليه السّلام مانند اين سخن روايت آمده. پس در اين حديث دقّت كن كه چگونه شناختن شخص امام را به نام و نسب واجب شمرده، و به كم‏تر از اين بسنده نكرده است، و همين مقدار بيان براى جويندگان كافى است. و اما واجب بودن شناخت صفات و ويژگى‏هاى امام عليه السّلام؛ چون ما به خاطر اين‏كه به ديدار مولايمان و امام زمانمان مشرّف نشده‏ايم از شناختن آن حضرت به صورت محروم مانده‏ايم، بنابراين اگر كسى در اين زمان ادعا كند كه من صاحب الزمان هستم.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راست و دروغش را جز به دو امر نمى‏توان دانست: يكى آشكار شدن معجزه به دست او، و ديگر ظاهر شدن نشانه‏هايى كه ائمّه اطهار براى امام قائمى كه در انتظارش هستيم بيان كرده‏اند.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هرگاه فرد مؤمن آن نشانه‏ها را شناخت و از آن مكارمى كه براى آن حضرت هست آگاه گرديد به هر صدايى گوش نخواهد داد، و بين راستگو و دروغگو فرق خواهد گذاشت.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همين روى مولايمان حضرت صادق عليه السّلام به عمرو بن ابان- كه از اصحاب برجسته آن جناب بود- فرمود: نشانه را بشناس ... چون اگر نشانه را شناخت ديگر پس از هدايت شدن گمراه نخواهد شد، و به فريبكاران تمايلى نخواهد يافت. و شگفت‏آور است كه يكى از شرح‏كنندگان كافى در معنى حديث فوق چنين گفته: مراد از نشانه، امام است چون‏كه او علامتى است كه به آن، احوال مبدا و معاد و قوانين شرعى شناخته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كاش مى‏دانستم كه چه چيزى او را به اين توجيه كشانده، و لفظ را از آنچه حقيقت در آن است بازداشته!! و چون جريان حضرت قائم عليه السّلام از بزرگ‏ترين و شگفت‏انگيزترين امور است، و مقام حضرتش از والاترين و منيع‏ترين مقام‏ها مى‏باشد، به گونه‏اى كه پيغمبر اكرم و جانشينانش در بسيارى از روايات به او افتخار نموده، و فرموده‏اند: «منّا مهدىّ هذه الأمّة»؛ مهدى اين امت از ما است. مى‏بايست ويژگى‏هاى او و نشانه‏هاى ظهورش از بهترين صفات و روشن‏ترين نشانه‏ها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باشد، به طورى كه بر هيچ كس از مردان و زنان و شهرنشينان و صحرانشينان پوشيده نماند، و مى‏بايست كه آن نشانه‏ها و صفات برخلاف معمول و عادت‏ها و خارق آن‏ها باشد و بدين ترتيب بين ادّعاهاى راستين و دروغين فرق ايجاد كند و آن نشانه‏ها در سخنان امامان بر حقّ عليهم السّلام بيان شده باشد و اين مطلب به حكم عقل و نقل روشن است و بر اهل خرد و فضل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شاهد بر آنچه ادعا كرديم و توضيح آنچه قائل شديم، رواياتى است كه از امامان عليهم السّلام در ذكر آن علامت‏ها و بيان صفات و ويژگى‏هاى حضرت قائم عليه السّلام رسيده، از درخشندگى نورش در زمان ظهور، نداهاى عمومى روشن، صيحه ترسناكى كه علنى انجام مى‏شود، ابرى كه بر سر آن جناب سايه مى‏افكند و اعلام مى‏دارد: «اين همان مهدى خليفه خداست از او پيروى كنيد» و پاسخ دادن خورشيد و ماه به فراخواندن آن حضرت، برطرف شدن دردها و بيمارى‏ها از مؤمنين به بركت او، ظاهر شدن سنگ و عصاى موسى عليه السّلام به دست آن بزرگوار، و غير اين‏ها ... كه بسيارى از آن‏ها را در بخش چهارم همين كتاب پيش‏تر يادآور شديم، و علماى ما- كه خداوند از جهت خدمتشان به اسلام و اهل آن بهترين پاداششان دهد- آن روايات را در كتاب‏هاى‏شان آورده‏اند. و به آنچه يادآور شديم مولايمان حضرت ابو جعفر باقر عليه السّلام توجّه داده، در حديثى كه در بحار به نقل از نعمانى روايت آمده كه فرمود: تا آسمان‏ها و زمين آرامند شما هم آرام بمانيد- يعنى بر كسى خروج مكنيد- چون به درستى كه در امر شما پوشيدگى نيست، آگاه باشيد كه آن، آيتى از خداى- عزّ و جلّ- مى‏باشد، از مردم نيست، توجّه كنيد كه آن از خورشيد </w:t>
      </w:r>
      <w:r>
        <w:rPr>
          <w:rFonts w:ascii="Arial" w:hAnsi="Arial" w:cs="Arial" w:hint="cs"/>
          <w:color w:val="000000"/>
          <w:sz w:val="30"/>
          <w:szCs w:val="30"/>
          <w:rtl/>
          <w:lang w:bidi="fa-IR"/>
        </w:rPr>
        <w:lastRenderedPageBreak/>
        <w:t>روشن‏تر است بر هيچ نيك و بدى مخفى نمى‏ماند، آيا صبح را مى‏شناسيد؟ راستى كه آن امر همچون صبح است، پوشيدگى در آن نيست.</w:t>
      </w:r>
      <w:r>
        <w:rPr>
          <w:rStyle w:val="FootnoteReference"/>
          <w:rFonts w:ascii="Arial" w:hAnsi="Arial" w:cs="Arial"/>
          <w:color w:val="000000"/>
          <w:sz w:val="30"/>
          <w:szCs w:val="30"/>
          <w:rtl/>
          <w:lang w:bidi="fa-IR"/>
        </w:rPr>
        <w:footnoteReference w:id="153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اخبار ديگرى كه از امامان عليهم السّلام روايت شده است. و از جمله رواياتى كه بر وجوب تحصيل اين دو شناخت، با صراحت دلالت دارد روايتى است كه در تفسير البرهان از معاوية بن وهب از حضرت امام صادق عليه السّلام آمده كه فرمود: به درستى كه بهترين و واجب‏ترين فريضه‏ها بر انسان، شناخت پروردگار و اقرار به بندگى او است، و مرز شناخت، آن است كه خداوند را بشناسد اين‏كه هيچ معبود حقى جز او نيست و هيچ‏گونه مثل و مانندى ندارد، و بداند كه او قديم پايدار موجود است بدون فقدان، موصوف است بى‏آن‏كه شبيه و نظير و باطل‏كننده‏اى داشته‏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باشد، هيچ چيز به مثل او نيست و او است شنواى بينا. و پس از آن، شناخت فرستاده خدا است و گواهى دادن به پيغمبرى او، و كم‏ترين مرتبه شناخت رسول، اقرار به پيغمبرى او است و اين‏كه آنچه از كتاب يا امر و نهى آورده از خداى- عزّ و جلّ- مى‏باشد، و بعد از آن، شناختن امامى است كه با نعت و صفت و نامش در حال سختى و راحتى به او اقتدا مى‏نمايى. و كم‏ترين درجه شناخت امام آن است كه [دانسته شود] او- به جز نبوّت- همتاى پيغمبر صلّى اللّه عليه و اله است، و امام، وارث پيغمبر است، و اطاعت امام اطاعت خداوند و اطاعت رسول خدا صلّى اللّه عليه و اله است، و تسليم بودن به او در همه امور، و مراجعه كامل به او و پذيرش گفته او از مراتب شناخت مى‏باشد، و بداند كه امام بعد از رسول خدا صلّى اللّه عليه و اله على ابن ابى طالب است، و بعد از او حسن، سپس حسين، سپس على بن الحسين، سپس محمد بن على، سپس جعفر بن محمد، سپس موسى بن جعفر سپس على بن موسى سپس محمد بن على، و پس از او على بن محمد و بعد از على پسرش حسن، و حجّت از فرزندان حسن عليهم السّلام مى‏باشد. سپس امام صادق عليه السّلام فرمود: اى معاويه در اين مورد براى تو اصل و قاعده‏اى قرار دادم پس بر آن عمل كن ...</w:t>
      </w:r>
      <w:r>
        <w:rPr>
          <w:rStyle w:val="FootnoteReference"/>
          <w:rFonts w:ascii="Arial" w:hAnsi="Arial" w:cs="Arial"/>
          <w:color w:val="000000"/>
          <w:sz w:val="30"/>
          <w:szCs w:val="30"/>
          <w:rtl/>
          <w:lang w:bidi="fa-IR"/>
        </w:rPr>
        <w:footnoteReference w:id="153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465BFF"/>
          <w:sz w:val="30"/>
          <w:szCs w:val="30"/>
          <w:rtl/>
          <w:lang w:bidi="fa-IR"/>
        </w:rPr>
        <w:t>دوم: رعايت ادب نسبت به ياد او</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اين‏كه مؤمن، آن حضرت عليه السّلام را ياد نكند مگر با القاب شريف مباركش، مانند: حجّت، قائم، مهدى، صاحب الامر، صاحب الزمان و غير اين‏ها، و ترك تصريح به نام شريف اصلى آن حضرت كه اسم رسول خدا صلّى اللّه عليه و اله است: «م ح م د» و علماى ما- كه خداى تعالى رحمتشان كند- در حكم نام بردن مولايمان حضرت مهدى عليه السّلام به نام اصلى، اختلاف كرده‏اند. بعضى از آن‏ها به طور كلّى- جز در حال تقيّه- آن را جايز نشمرده‏اند مانند محدّث عاملى در كتاب وسائل‏</w:t>
      </w:r>
      <w:r>
        <w:rPr>
          <w:rStyle w:val="FootnoteReference"/>
          <w:rFonts w:ascii="Arial" w:hAnsi="Arial" w:cs="Arial"/>
          <w:color w:val="000000"/>
          <w:sz w:val="30"/>
          <w:szCs w:val="30"/>
          <w:rtl/>
          <w:lang w:bidi="fa-IR"/>
        </w:rPr>
        <w:footnoteReference w:id="1534"/>
      </w:r>
      <w:r>
        <w:rPr>
          <w:rFonts w:ascii="Arial" w:hAnsi="Arial" w:cs="Arial" w:hint="cs"/>
          <w:color w:val="000000"/>
          <w:sz w:val="30"/>
          <w:szCs w:val="30"/>
          <w:rtl/>
          <w:lang w:bidi="fa-IR"/>
        </w:rPr>
        <w:t xml:space="preserve"> و برخى به‏طور مطلق آن را ممنوع دانسته‏اند، چنان‏كه ظاهر آن‏ها از دو شيخ اقدم مفيد و طبرسى- قدس سرّهما- حكايت شده همين نظر است. و بعضى به‏طور مطلق آن را </w:t>
      </w:r>
      <w:r>
        <w:rPr>
          <w:rFonts w:ascii="Arial" w:hAnsi="Arial" w:cs="Arial" w:hint="cs"/>
          <w:color w:val="000000"/>
          <w:sz w:val="30"/>
          <w:szCs w:val="30"/>
          <w:rtl/>
          <w:lang w:bidi="fa-IR"/>
        </w:rPr>
        <w:lastRenderedPageBreak/>
        <w:t>حرام شمرده‏اند مگر در دعاهاى رسيده از معصومين عليهم السّلام و اين نظر اسماعيل بن احمد علوى عقيلى طبرسى قدّس سرّه است كه در كتاب كفاية الموحدين بيان كرده است و برخى آن را جايز ولى مكروه دانسته‏اند، مانند شيخ محقق انصارى قدّس سرّه. و عده‏اى حرام بودن را به نام بردن در محافل و مجامع اختصاص داده‏اند نه در موارد ديگر مانند: سيّد محقّق ميرداماد و دانشمند مدقّق نورى- قدس سرّهما- و بعضى حرمت‏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را به زمان غيبت صغرى اختصاص داده‏اند، و من گوينده‏اى بر اين قول نمى‏شناسم ولى از سخن فاضل مجلسى در بحار</w:t>
      </w:r>
      <w:r>
        <w:rPr>
          <w:rStyle w:val="FootnoteReference"/>
          <w:rFonts w:ascii="Arial" w:hAnsi="Arial" w:cs="Arial"/>
          <w:color w:val="000000"/>
          <w:sz w:val="30"/>
          <w:szCs w:val="30"/>
          <w:rtl/>
          <w:lang w:bidi="fa-IR"/>
        </w:rPr>
        <w:footnoteReference w:id="1535"/>
      </w:r>
      <w:r>
        <w:rPr>
          <w:rFonts w:ascii="Arial" w:hAnsi="Arial" w:cs="Arial" w:hint="cs"/>
          <w:color w:val="000000"/>
          <w:sz w:val="30"/>
          <w:szCs w:val="30"/>
          <w:rtl/>
          <w:lang w:bidi="fa-IR"/>
        </w:rPr>
        <w:t xml:space="preserve"> چنين ظاهر مى‏شود كه كسى اين قول را داشته است و خدا دانا است. و ممكن است اين قول را به نظر اوّل بازگرداند به جهت شدّت تقيه در زمان غيبت صغرى، چنان‏كه پوشيده نيست. و به‏هرحال تحقيق سخن در اين‏باره اين‏كه: ياد كردن نام شريف معهود آن حضرت بر چندگونه تصوّر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اول: ياد كردن آن در كتاب‏ها، كه در جايز بودن آن ترديد نيست به حكم اصل، و به جهت اين‏كه دلايل منع شامل آن نمى‏شود، و نيز به جهت آن‏كه خواهيم ديد كه شيوه پيشينيان صالح و علماى عاملمان- كه رضوان خداوند بر همه آنان باد- از زمان شيخ كلينى تا زمان ما اين‏طور بوده كه نام آن حضرت عليه السّلام را در كتاب‏هاى خود ذكر كرده‏اند، بدون اين‏كه كسى بر آنان اعتراض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دوم: ياد كردن آن جناب با اشاره و كنايه، مانند اين‏كه گفته شود: اسم او اسم رسول خدا صلّى اللّه عليه و اله است و كنيه‏اش كنيه آن حضرت مى‏باشد. اين نيز جايز است به همان ادلّه‏اى كه در گونه نخستين گذشت، به اضافه روايات متعددى كه از طريق شيعه و سنى از پيغمبر صلّى اللّه عليه و اله رسيده كه در آن‏ها تصريح فرموده به اين‏كه: مهدى از فرزندان من است، نام او نام من و كنيه‏اش كنيه من مى‏باشد. و بايد دانست كه جايز بودن در اين مورد و گونه اوّل به غير حال ترس اختصاص دارد، زيرا كه حالت ترس از جمله عناوين عارضى است كه مايه حرام شدن هر جايز مى‏باشد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سوم: ياد كردن آن حضرت در دعا و مناجات، به طورى كه عنوان نام بردن در محافل و مجامع را نداشته باشد. ظاهرا در اين صورت نيز جايز است، به جهت اين‏كه دلايل جواز- كه در گونه هفتم خواهى ديد- در اين قسمت جريان دارد، اضافه بر ورود آن در بعضى از دعاها و تعقيبات، ولى احوط آن است كه ترك گردد، مگر اين‏كه در روايت صحيحى رسيده باشد، (خوب دقت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گونه چهارم: ياد كردن آن حضرت در مجامع و غير آن‏ها به‏طور سرّى و در دل، و حق آن است كه در اين صورت نيز جايز باشد، به جهت اين‏كه دلايل منع از اين قسمت منصرف است، پس </w:t>
      </w:r>
      <w:r>
        <w:rPr>
          <w:rFonts w:ascii="Arial" w:hAnsi="Arial" w:cs="Arial" w:hint="cs"/>
          <w:color w:val="000000"/>
          <w:sz w:val="30"/>
          <w:szCs w:val="30"/>
          <w:rtl/>
          <w:lang w:bidi="fa-IR"/>
        </w:rPr>
        <w:lastRenderedPageBreak/>
        <w:t>اصل و دلايل جواز بدون معارض باقى مى‏مانند، اضافه بر روايتى كه در مستدرك با سندى از حذيفه بن اليمان آمده كه رسول خدا صلّى اللّه عليه و اله در خبر وصف حضرت مهدى عليه السّلام فرمود: «و او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كه به‏طور آشكارا پيش از قيامش كسى نامش را نبرد مگر كافر به او»</w:t>
      </w:r>
      <w:r>
        <w:rPr>
          <w:rStyle w:val="FootnoteReference"/>
          <w:rFonts w:ascii="Arial" w:hAnsi="Arial" w:cs="Arial"/>
          <w:color w:val="000000"/>
          <w:sz w:val="30"/>
          <w:szCs w:val="30"/>
          <w:rtl/>
          <w:lang w:bidi="fa-IR"/>
        </w:rPr>
        <w:footnoteReference w:id="1536"/>
      </w:r>
      <w:r>
        <w:rPr>
          <w:rFonts w:ascii="Arial" w:hAnsi="Arial" w:cs="Arial" w:hint="cs"/>
          <w:color w:val="000000"/>
          <w:sz w:val="30"/>
          <w:szCs w:val="30"/>
          <w:rtl/>
          <w:lang w:bidi="fa-IR"/>
        </w:rPr>
        <w:t>. و نيز مؤيّد اين اختصاص يافتن حرمت به آن در مورد اجماعى كه محقق داماد آن را نقل كرده كه: «بطور علنى و آشكار نامش را برند». و سخنش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پنجم: ياد كردن اين اسم شريف در مواقع ترس، مانند: محافل و مجالس دشمنان دين كه تقيّه با آنان واجب است، و هيچ اختلافى از هيچ يك از متقدمين و متأخّرين در حرمت اين قسم نيست، و نيز تمام دلايل تقيّه بر آن دلالت دارد، و هم‏چنين احاديث منع از نام بردن، همگى شامل اين قسم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ششم: ياد كردن نام آن حضرت در مجالس كه ترس و تقيّه‏اى در آن‏ها نيست، و اين‏گونه است كه معركه آرا و جاى بحث و گفتگو مى‏باشد. و مختار نزد من، قول به حرمت آن است، موافق با رأى شيخ صدوق و مفيد و طبرسى و محقق داماد و علّامه مجلسى و محقق نورى- قدس سرّهم- بلكه در گفتار محقّق داماد اجماع بر آن نقل گرديده، و در سخن بعضى ديگر شهرت اين قول حكايت شده، به دليل اخبار صحيح، معتبر و مستفيض، بلكه از لحاظ معنى در حدّ تواتر.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شيخ صدوق رحمه اللّه به سند صحيحى از ابو هاشم جعفرى روايت آورده كه گفت: شنيدم حضرت ابو الحسن العسكرى (امام هادى عليه السّلام) مى‏فرمود: «جانشين بعد از من پسرم حسن است، پس چگونه خواهيد بود در جانشين پس از جانشين؟ راوى گويد: عرضه داشتم: خداوند مرا فداى تو گرداند! چرا؟ فرمود: زيرا كه شما شخص او را نمى‏بينيد و بردن نامش براى شما روا نيست. گفتم: پس چگونه او را ياد كنيم؟ فرمود: بگوييد حجّت از آل محمد- صلّى اللّه عليه و على آبائه الطاهرين المعصومين-».</w:t>
      </w:r>
      <w:r>
        <w:rPr>
          <w:rStyle w:val="FootnoteReference"/>
          <w:rFonts w:ascii="Arial" w:hAnsi="Arial" w:cs="Arial"/>
          <w:color w:val="000000"/>
          <w:sz w:val="30"/>
          <w:szCs w:val="30"/>
          <w:rtl/>
          <w:lang w:bidi="fa-IR"/>
        </w:rPr>
        <w:footnoteReference w:id="1537"/>
      </w:r>
    </w:p>
    <w:p w:rsidR="00F9093C" w:rsidRDefault="00F9093C" w:rsidP="00F9093C">
      <w:pPr>
        <w:pStyle w:val="NormalWeb"/>
        <w:bidi/>
        <w:rPr>
          <w:rFonts w:hint="cs"/>
          <w:rtl/>
          <w:lang w:bidi="fa-IR"/>
        </w:rPr>
      </w:pPr>
      <w:r>
        <w:rPr>
          <w:rFonts w:ascii="Arial" w:hAnsi="Arial" w:cs="Arial" w:hint="cs"/>
          <w:color w:val="000000"/>
          <w:sz w:val="30"/>
          <w:szCs w:val="30"/>
          <w:rtl/>
          <w:lang w:bidi="fa-IR"/>
        </w:rPr>
        <w:t>ثقة الاسلام كلينى رحمه اللّه نيز در كافى اين حديث را به‏طور مرسل روايت كرده است.</w:t>
      </w:r>
      <w:r>
        <w:rPr>
          <w:rStyle w:val="FootnoteReference"/>
          <w:rFonts w:ascii="Arial" w:hAnsi="Arial" w:cs="Arial"/>
          <w:color w:val="000000"/>
          <w:sz w:val="30"/>
          <w:szCs w:val="30"/>
          <w:rtl/>
          <w:lang w:bidi="fa-IR"/>
        </w:rPr>
        <w:footnoteReference w:id="1538"/>
      </w:r>
    </w:p>
    <w:p w:rsidR="00F9093C" w:rsidRDefault="00F9093C" w:rsidP="00F9093C">
      <w:pPr>
        <w:pStyle w:val="NormalWeb"/>
        <w:bidi/>
        <w:rPr>
          <w:rFonts w:hint="cs"/>
          <w:rtl/>
          <w:lang w:bidi="fa-IR"/>
        </w:rPr>
      </w:pPr>
      <w:r>
        <w:rPr>
          <w:rFonts w:ascii="Arial" w:hAnsi="Arial" w:cs="Arial" w:hint="cs"/>
          <w:color w:val="000000"/>
          <w:sz w:val="30"/>
          <w:szCs w:val="30"/>
          <w:rtl/>
          <w:lang w:bidi="fa-IR"/>
        </w:rPr>
        <w:t>2- شيخ صدوق رحمه اللّه به سند صحيحى، از حضرت امام صادق عليه السّلام روايت كرده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«صاحب اين امر مردى است كه هيچ كس با اسمش او را ياد نكند، مگر اين‏كه كافر باشد». شيخ كلينى نيز به سند صحيحى اين خبر را چنين روايت نموده: «صاحب اين امر را كسى به نامش اسم نبرد مگر كافرى».</w:t>
      </w:r>
      <w:r>
        <w:rPr>
          <w:rStyle w:val="FootnoteReference"/>
          <w:rFonts w:ascii="Arial" w:hAnsi="Arial" w:cs="Arial"/>
          <w:color w:val="000000"/>
          <w:sz w:val="30"/>
          <w:szCs w:val="30"/>
          <w:rtl/>
          <w:lang w:bidi="fa-IR"/>
        </w:rPr>
        <w:footnoteReference w:id="1539"/>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3- در «كافى» و «كمال الدين» به سند معتبرى، از ريّان بن الصلت آمده كه گفت: «شنيدم حضرت ابو الحسن الرضا عليه السّلام- كه درباره قائم عليه السّلام سؤال شده بود- مى‏فرمود: جسمش ديده نمى‏شود و به اسم نام برده نگردد».</w:t>
      </w:r>
      <w:r>
        <w:rPr>
          <w:rStyle w:val="FootnoteReference"/>
          <w:rFonts w:ascii="Arial" w:hAnsi="Arial" w:cs="Arial"/>
          <w:color w:val="000000"/>
          <w:sz w:val="30"/>
          <w:szCs w:val="30"/>
          <w:rtl/>
          <w:lang w:bidi="fa-IR"/>
        </w:rPr>
        <w:footnoteReference w:id="1540"/>
      </w:r>
    </w:p>
    <w:p w:rsidR="00F9093C" w:rsidRDefault="00F9093C" w:rsidP="00F9093C">
      <w:pPr>
        <w:pStyle w:val="NormalWeb"/>
        <w:bidi/>
        <w:rPr>
          <w:rFonts w:hint="cs"/>
          <w:rtl/>
          <w:lang w:bidi="fa-IR"/>
        </w:rPr>
      </w:pPr>
      <w:r>
        <w:rPr>
          <w:rFonts w:ascii="Arial" w:hAnsi="Arial" w:cs="Arial" w:hint="cs"/>
          <w:color w:val="000000"/>
          <w:sz w:val="30"/>
          <w:szCs w:val="30"/>
          <w:rtl/>
          <w:lang w:bidi="fa-IR"/>
        </w:rPr>
        <w:t>همين خبر را به‏طور مسند در مستدرك از ريّان بن الصلت روايت كرده كه گفت: «شنيدم حضرت رضا على بن موسى عليهما السّلام مى‏فرمود: قائم مهدى فرزند پسرم حسن است كه بدنش ديده نمى‏شود، و كسى او را در زمان غيبتش به اسمش نام نبرد تا اين‏كه او را ببيند و اسمش را اعلان كند [اعلان كنند] پس [در آن هنگام‏] هركس از خلايق بخواهد اسم او را ببرد ...».</w:t>
      </w:r>
    </w:p>
    <w:p w:rsidR="00F9093C" w:rsidRDefault="00F9093C" w:rsidP="00F9093C">
      <w:pPr>
        <w:pStyle w:val="NormalWeb"/>
        <w:bidi/>
        <w:rPr>
          <w:rFonts w:hint="cs"/>
          <w:rtl/>
          <w:lang w:bidi="fa-IR"/>
        </w:rPr>
      </w:pPr>
      <w:r>
        <w:rPr>
          <w:rFonts w:ascii="Arial" w:hAnsi="Arial" w:cs="Arial" w:hint="cs"/>
          <w:color w:val="000000"/>
          <w:sz w:val="30"/>
          <w:szCs w:val="30"/>
          <w:rtl/>
          <w:lang w:bidi="fa-IR"/>
        </w:rPr>
        <w:t>4- در مستدرك به‏طور مسند از رسول خدا صلّى اللّه عليه و اله آمده در خبر توصيف حضرت مهدى عليه السّلام كه فرمود: «و او است آن‏كه پيش از قيامش به‏طور آشكار نامش را نبرد مگر كسى كه به او كافر باشد».</w:t>
      </w:r>
      <w:r>
        <w:rPr>
          <w:rStyle w:val="FootnoteReference"/>
          <w:rFonts w:ascii="Arial" w:hAnsi="Arial" w:cs="Arial"/>
          <w:color w:val="000000"/>
          <w:sz w:val="30"/>
          <w:szCs w:val="30"/>
          <w:rtl/>
          <w:lang w:bidi="fa-IR"/>
        </w:rPr>
        <w:footnoteReference w:id="1541"/>
      </w:r>
    </w:p>
    <w:p w:rsidR="00F9093C" w:rsidRDefault="00F9093C" w:rsidP="00F9093C">
      <w:pPr>
        <w:pStyle w:val="NormalWeb"/>
        <w:bidi/>
        <w:rPr>
          <w:rFonts w:hint="cs"/>
          <w:rtl/>
          <w:lang w:bidi="fa-IR"/>
        </w:rPr>
      </w:pPr>
      <w:r>
        <w:rPr>
          <w:rFonts w:ascii="Arial" w:hAnsi="Arial" w:cs="Arial" w:hint="cs"/>
          <w:color w:val="000000"/>
          <w:sz w:val="30"/>
          <w:szCs w:val="30"/>
          <w:rtl/>
          <w:lang w:bidi="fa-IR"/>
        </w:rPr>
        <w:t>5- و در همان كتاب نيز از حسين بن علوان آمده كه امام صادق عليه السّلام در شماره امامان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«آنان دوازده تن از آل محمد عليهم السّلام مى‏باشند؛ على، حسن، حسين، على بن الحسين و محمد بن على و هركس كه خدا خواسته. راوى عرضه داشت: فدايت شوم! همانا من از تو سؤال مى‏كنم تا به حق، مرا فتوا دهى. فرمود: من و اين پسرم- و به فرزندش موسى اشاره كرد- و پنجمين از فرزندان او، شخص او غايب مى‏شود و ياد كردنش با اسمش روا نباشد».</w:t>
      </w:r>
      <w:r>
        <w:rPr>
          <w:rStyle w:val="FootnoteReference"/>
          <w:rFonts w:ascii="Arial" w:hAnsi="Arial" w:cs="Arial"/>
          <w:color w:val="000000"/>
          <w:sz w:val="30"/>
          <w:szCs w:val="30"/>
          <w:rtl/>
          <w:lang w:bidi="fa-IR"/>
        </w:rPr>
        <w:footnoteReference w:id="1542"/>
      </w:r>
    </w:p>
    <w:p w:rsidR="00F9093C" w:rsidRDefault="00F9093C" w:rsidP="00F9093C">
      <w:pPr>
        <w:pStyle w:val="NormalWeb"/>
        <w:bidi/>
        <w:rPr>
          <w:rFonts w:hint="cs"/>
          <w:rtl/>
          <w:lang w:bidi="fa-IR"/>
        </w:rPr>
      </w:pPr>
      <w:r>
        <w:rPr>
          <w:rFonts w:ascii="Arial" w:hAnsi="Arial" w:cs="Arial" w:hint="cs"/>
          <w:color w:val="000000"/>
          <w:sz w:val="30"/>
          <w:szCs w:val="30"/>
          <w:rtl/>
          <w:lang w:bidi="fa-IR"/>
        </w:rPr>
        <w:t>6- توقيع شريف آن حضرت عليه السّلام كه: «ملعون است ملعون، كسى كه در محفلى از مردم اسم مرا ببرد ...».</w:t>
      </w:r>
      <w:r>
        <w:rPr>
          <w:rStyle w:val="FootnoteReference"/>
          <w:rFonts w:ascii="Arial" w:hAnsi="Arial" w:cs="Arial"/>
          <w:color w:val="000000"/>
          <w:sz w:val="30"/>
          <w:szCs w:val="30"/>
          <w:rtl/>
          <w:lang w:bidi="fa-IR"/>
        </w:rPr>
        <w:footnoteReference w:id="154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7- توقيع ديگرى از آن جناب عليه السّلام كه: «هركس در ميان جمعى از مردم اسم مرا ببرد، لعنت خدا بر او باد».</w:t>
      </w:r>
      <w:r>
        <w:rPr>
          <w:rStyle w:val="FootnoteReference"/>
          <w:rFonts w:ascii="Arial" w:hAnsi="Arial" w:cs="Arial"/>
          <w:color w:val="000000"/>
          <w:sz w:val="30"/>
          <w:szCs w:val="30"/>
          <w:rtl/>
          <w:lang w:bidi="fa-IR"/>
        </w:rPr>
        <w:footnoteReference w:id="1544"/>
      </w:r>
      <w:r>
        <w:rPr>
          <w:rFonts w:ascii="Arial" w:hAnsi="Arial" w:cs="Arial" w:hint="cs"/>
          <w:color w:val="000000"/>
          <w:sz w:val="30"/>
          <w:szCs w:val="30"/>
          <w:rtl/>
          <w:lang w:bidi="fa-IR"/>
        </w:rPr>
        <w:t xml:space="preserve"> اين دو توقيع را شيخ صدوق رحمه اللّه در كتاب «كمال الدين» روايت كرده.</w:t>
      </w:r>
      <w:r>
        <w:rPr>
          <w:rStyle w:val="FootnoteReference"/>
          <w:rFonts w:ascii="Arial" w:hAnsi="Arial" w:cs="Arial"/>
          <w:color w:val="000000"/>
          <w:sz w:val="30"/>
          <w:szCs w:val="30"/>
          <w:rtl/>
          <w:lang w:bidi="fa-IR"/>
        </w:rPr>
        <w:footnoteReference w:id="1545"/>
      </w:r>
    </w:p>
    <w:p w:rsidR="00F9093C" w:rsidRDefault="00F9093C" w:rsidP="00F9093C">
      <w:pPr>
        <w:pStyle w:val="NormalWeb"/>
        <w:bidi/>
        <w:rPr>
          <w:rFonts w:hint="cs"/>
          <w:rtl/>
          <w:lang w:bidi="fa-IR"/>
        </w:rPr>
      </w:pPr>
      <w:r>
        <w:rPr>
          <w:rFonts w:ascii="Arial" w:hAnsi="Arial" w:cs="Arial" w:hint="cs"/>
          <w:color w:val="000000"/>
          <w:sz w:val="30"/>
          <w:szCs w:val="30"/>
          <w:rtl/>
          <w:lang w:bidi="fa-IR"/>
        </w:rPr>
        <w:t>8- روايتى است كه شيخ صدوق رحمه اللّه، به سند خود از حضرت امام باقر عليه السّلام آورده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«عمر بن خطاب از امير مؤمنان عليه السّلام درباره حضرت مهدى سؤال كرد و گفت: اى پسر ابو طالب! از مهدى خبر ده كه اسمش چيست؟ فرمود: اسمش را نه [نمى‏گويم‏] به درستى كه حبيب من و خليلم از من پيمان گرفت كه نام او را بازگو نكنم تا اين‏كه خداى- عزّ و جلّ- او را برانگيزد و آن، از چيزهايى است كه خداى- عزّ و جلّ- علم آن را به رسولش سپرده است».</w:t>
      </w:r>
      <w:r>
        <w:rPr>
          <w:rStyle w:val="FootnoteReference"/>
          <w:rFonts w:ascii="Arial" w:hAnsi="Arial" w:cs="Arial"/>
          <w:color w:val="000000"/>
          <w:sz w:val="30"/>
          <w:szCs w:val="30"/>
          <w:rtl/>
          <w:lang w:bidi="fa-IR"/>
        </w:rPr>
        <w:footnoteReference w:id="154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9- حديث خضر كه در بخش دوم كتاب، به سند صحيحى آن را روايت آورديم و در آن آمده: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گواهى مى‏دهم بر مردى از فرزندان حسين كه كنيه و نامش گفته نمى‏شود تا اين‏كه خداوند امرش را آشكار 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10- شيخ صدوق به سند صحيحى از امام صادق عليه السّلام آورده كه فرمود: «پنجمين از فرزندان هفتمين [امام‏] از شما غايب مى‏شود و بردن نامش براى شما روا نيست»</w:t>
      </w:r>
      <w:r>
        <w:rPr>
          <w:rStyle w:val="FootnoteReference"/>
          <w:rFonts w:ascii="Arial" w:hAnsi="Arial" w:cs="Arial"/>
          <w:color w:val="000000"/>
          <w:sz w:val="30"/>
          <w:szCs w:val="30"/>
          <w:rtl/>
          <w:lang w:bidi="fa-IR"/>
        </w:rPr>
        <w:footnoteReference w:id="154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11- شيخ صدوق به سند صحيحى از حضرت ابو جعفر ثانى، امام جواد عليه السّلام روايت آورده كه در وصف حضرت مهدى عليه السّلام فرمود: «اوست آن‏كه از مردم ولادتش مخفى مى‏ماند و بردن نامش بر آن‏ها حرام مى‏باشد»</w:t>
      </w:r>
      <w:r>
        <w:rPr>
          <w:rStyle w:val="FootnoteReference"/>
          <w:rFonts w:ascii="Arial" w:hAnsi="Arial" w:cs="Arial"/>
          <w:color w:val="000000"/>
          <w:sz w:val="30"/>
          <w:szCs w:val="30"/>
          <w:rtl/>
          <w:lang w:bidi="fa-IR"/>
        </w:rPr>
        <w:footnoteReference w:id="1548"/>
      </w:r>
      <w:r>
        <w:rPr>
          <w:rFonts w:ascii="Arial" w:hAnsi="Arial" w:cs="Arial" w:hint="cs"/>
          <w:color w:val="000000"/>
          <w:sz w:val="30"/>
          <w:szCs w:val="30"/>
          <w:rtl/>
          <w:lang w:bidi="fa-IR"/>
        </w:rPr>
        <w:t xml:space="preserve"> كه تمام اين حديث در بخش چهارم كتاب، در حرف «ع» ضمن خبرهاى امام جواد عليه السّلام به غيبت آن جناب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12- روايتى كه شيخ صدوق از عبد العظيم حسنى، در حديث عرضه كردن دينش بر حضرت ابو الحسن على بن محمد عسكرى امام هادى عليه السّلام آورده: «... پس امامان را برشمرد تا حضرت ابو الحسن امام هادى عليه السّلام. آن‏گاه حضرت هادى عليه السّلام فرمود: و پس از من حسن فرزندم [امام مى‏باشد] پس چگونه است حال مردم با جانشين بعد از او! گويد: عرضه داشتم: و چرا اين‏گونه است اى مولاى من!؟ فرمود: زيرا كه شخص او ديده نمى‏شود و ياد كردن نامش حلال نمى‏باشد، تا هنگامى كه خروج كند، پس زمين را آكنده از قسط و عدل سازد ...».</w:t>
      </w:r>
      <w:r>
        <w:rPr>
          <w:rStyle w:val="FootnoteReference"/>
          <w:rFonts w:ascii="Arial" w:hAnsi="Arial" w:cs="Arial"/>
          <w:color w:val="000000"/>
          <w:sz w:val="30"/>
          <w:szCs w:val="30"/>
          <w:rtl/>
          <w:lang w:bidi="fa-IR"/>
        </w:rPr>
        <w:footnoteReference w:id="1549"/>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13- نيز خبر صحيحى از محمد بن زياد ازدى آورده كه گفت: از سرورم حضرت موسى بن جعفر عليهما السّلام درباره فرموده خداى- عزّ و جلّ-:</w:t>
      </w:r>
      <w:r>
        <w:rPr>
          <w:rFonts w:ascii="Arial" w:hAnsi="Arial" w:cs="Arial" w:hint="cs"/>
          <w:color w:val="006A0F"/>
          <w:sz w:val="30"/>
          <w:szCs w:val="30"/>
          <w:rtl/>
          <w:lang w:bidi="fa-IR"/>
        </w:rPr>
        <w:t xml:space="preserve"> وَ أَسْبَغَ عَلَيْكُمْ نِعَمَهُ ظاهِرَةً وَ باطِنَةً</w:t>
      </w:r>
      <w:r>
        <w:rPr>
          <w:rStyle w:val="FootnoteReference"/>
          <w:rFonts w:ascii="Arial" w:hAnsi="Arial" w:cs="Arial"/>
          <w:color w:val="000000"/>
          <w:sz w:val="30"/>
          <w:szCs w:val="30"/>
          <w:rtl/>
          <w:lang w:bidi="fa-IR"/>
        </w:rPr>
        <w:footnoteReference w:id="1550"/>
      </w:r>
      <w:r>
        <w:rPr>
          <w:rFonts w:ascii="Arial" w:hAnsi="Arial" w:cs="Arial" w:hint="cs"/>
          <w:color w:val="000000"/>
          <w:sz w:val="30"/>
          <w:szCs w:val="30"/>
          <w:rtl/>
          <w:lang w:bidi="fa-IR"/>
        </w:rPr>
        <w:t>؛ و نعمت‏هاى ظاهرى و باطنى خويش را بر شما تمام كرد. پرسيدم. آن حضرت عليه السّلام فرمود: نعمت ظاهر، امام ظاهر است و نعمت باطن، امام غايب مى‏باشد. به آن جناب عرضه داشتم: آيا در امامان كسى هست كه غايب شود؟ فرمود: آرى. از ديدگان مردم، شخص او غايب مى‏شود، ولى از دل‏هاى مؤمنين، ياد او غايب نمى‏گردد و او دوازدهمين تن از ما [امامان‏] است، خداوند هر دشوارى‏اى را براى او آسان مى‏نمايد و هر سختى‏اى را برايش رام مى‏سازد و گنج‏هاى زمين را برايش آشكار مى‏گرداند و هر دورى را براى او نزديك مى‏نمايد و هر سركش ستيزگر را به او نابود مى‏گرداند و بر دست‏هاى او [به دست او] هر شيطان طاغى را هلاك مى‏سازد، او پسر بهترين كنيزان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آن‏كه ولادتش بر مردم پوشيده مى‏ماند و نام بردنش بر آنان حلال نباشد، تا اين‏كه خداوند او را آشكار سازد، پس زمين را پر از قسط و عدل نمايد، همچنان‏كه از ستم و ظلم آكنده باشد».</w:t>
      </w:r>
      <w:r>
        <w:rPr>
          <w:rStyle w:val="FootnoteReference"/>
          <w:rFonts w:ascii="Arial" w:hAnsi="Arial" w:cs="Arial"/>
          <w:color w:val="000000"/>
          <w:sz w:val="30"/>
          <w:szCs w:val="30"/>
          <w:rtl/>
          <w:lang w:bidi="fa-IR"/>
        </w:rPr>
        <w:footnoteReference w:id="1551"/>
      </w:r>
    </w:p>
    <w:p w:rsidR="00F9093C" w:rsidRDefault="00F9093C" w:rsidP="00F9093C">
      <w:pPr>
        <w:pStyle w:val="NormalWeb"/>
        <w:bidi/>
        <w:rPr>
          <w:rFonts w:hint="cs"/>
          <w:rtl/>
          <w:lang w:bidi="fa-IR"/>
        </w:rPr>
      </w:pPr>
      <w:r>
        <w:rPr>
          <w:rFonts w:ascii="Arial" w:hAnsi="Arial" w:cs="Arial" w:hint="cs"/>
          <w:color w:val="000000"/>
          <w:sz w:val="30"/>
          <w:szCs w:val="30"/>
          <w:rtl/>
          <w:lang w:bidi="fa-IR"/>
        </w:rPr>
        <w:t>14- شيخ جليل على بن محمد خزّاز رازى (يا قمى) در كتاب «كفاية الاثر في النصوص على الأئمّة الاثنى عشر عليهم السّلام» به سند خود از جابر بن عبد اللّه انصارى آورده كه گفت: جندل بن جناده يهودى از خيبر بر رسول خدا صلّى اللّه عليه و اله وارد شد و عرضه داشت: اى محمد صلّى اللّه عليه و اله! مرا خبر ده از آنچه براى خداوند نيست و از آنچه نزد خداوند نيست و از آنچه خداوند نمى‏داند؟ آن‏گاه رسول خدا صلّى اللّه عليه و اله فرمود: امّا آنچه براى خداوند نيست، خداوند را شريكى نيست؛ و امّا آنچه نزد خداوند نيست، پس نزد خداوند ظلمى نسبت به بندگان نيست؛ و امّا آنچه خداوند نمى‏داند، آن گفتار شما گروه يهود است كه عزير پسر خدا است و خداوند براى خود فرزندى نمى‏داند. پس جندل گفت: گواهى مى‏دهم كه هيچ خدايى جز اللّه نيست و به حق، تو رسول خدا هستى. سپس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رسول خدا! من ديشب در خواب موسى بن عمران عليهما السّلام را ديدم كه به من فرمود: اى جندل! بر دست محمد صلّى اللّه عليه و اله مسلمان شو و به جانشينان بعد از او دست بياويز. پس من مسلمان شدم و خداوند اين نعمت را به من روزى فرمود، اكنون مرا از جانشينان پس از خودت خبر ده، تا به آنان متمسّك گردم. رسول خدا صلّى اللّه عليه و اله فرمود: اى جندل! اوصياى من پس از من، به شماره نقباى بنى اسرائيل مى‏باشند. عرضه داشت: آن‏ها دوازده تن بوده‏اند، همچنان‏كه در تورات يافته‏ام.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رسول خدا صلّى اللّه عليه و اله فرمود: آرى. امامان بعد از من دوازده تن مى‏باشند. عرضه داشت: اى رسول خدا! آيا همگى آن‏ها در يك زمان خواهند بود؟ فرمود: نه. ولى جانشينى پس از جانشين ديگر، كه البتّه تو جز سه تن از آن‏ها را درك نخواهى كرد. عرضه داشت: پس اى رسول خدا! </w:t>
      </w:r>
      <w:r>
        <w:rPr>
          <w:rFonts w:ascii="Arial" w:hAnsi="Arial" w:cs="Arial" w:hint="cs"/>
          <w:color w:val="000000"/>
          <w:sz w:val="30"/>
          <w:szCs w:val="30"/>
          <w:rtl/>
          <w:lang w:bidi="fa-IR"/>
        </w:rPr>
        <w:lastRenderedPageBreak/>
        <w:t>نامشان را برايم بگو! فرمود: آرى. به درستى كه سيّد اوصيا و وارث پيغمبران و پدر امامان على بن ابى طالب عليهما السّلام را بعد از من خواهى ديد، سپس فرزندش حسن، سپس حسين را. به آن‏ها پس از من متمسّك شو و نادانى جاهلان تو را نفريبد، پس چون هنگام ولادت فرزندش علىّ بن الحسين سيد العابدين شود، خداوند عمر تو را به سر خواهد آورد و آخرين برخوردارى‏ات از دنيا، جرعه‏اى از شير خواهد بود. جندل گفت: اى رسول خدا! همچنين در تورات يافتم: «اليا اليا بقطو شبرا و شبيرا». ولى نام‏هايشان را نشناختم، بعد از حسين چند وصىّ هست و نامشان‏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159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چيست؟ رسول خدا صلّى اللّه عليه و اله فرمود: نه تن از فرزندان حسين عليه السّلام مى‏باشند و مهدى از آن‏ها است، كه چون مدّت حسين سپرى گشت، بعد از او پسرش على امر امامت را به عهده مى‏گيرد، لقبش زين العابدين است؛ و چون مدّت على سپرى شد، امر امامت را بعد از او پسرش محمد به عهده مى‏گيرد، كه باقر خوانده مى‏شود؛ و چون دوران محمد پايان مى‏يابد، بعد از او جعفر كه صادق خوانده مى‏شود، مسؤوليت امامت را به دوش مى‏كشد؛ پس هنگامى كه دوران جعفر تمام مى‏گردد، بعد از او موسى كه كاظم خوانده مى‏شود، اين امر را به عهده مى‏گيرد؛ سپس چون مدت موسى منقضى شود، پس از او پسرش على اين امر را به عهده مى‏گيرد، كه رضا خوانده مى‏شود؛ و هرگاه كه دوران على سپرى گردد، بعد از او فرزندش محمد به امر امامت قيام كند، كه زكىّ خوانده مى‏شود؛ پس چون مدّت محمد منقضى شود، بعد از وى، پسرش على كه نقى خوانده مى‏شود، امر امامت را خواهد داشت؛ و چون مدّت على به سر آيد، بعد از او، حسن پسرش امر امامت را خواهد داشت كه امين خوانده مى‏شود؛ سپس امام مردم از آن‏ها غايب خواهد گشت. جندل گفت: اى رسول خدا! او حسن است كه از آن‏ها غايب خواهد شد؟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 ولى فرزندش حجّت است، گفت: يا رسول اللّه! پس اسم او چيست؟ رسول خدا صلّى اللّه عليه و اله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نامش برده نمى‏شود، تا اين‏كه خداوند او را آشكار گرداند. جندل گفت: اى رسول خدا! ما ياد آن‏ها را در تورات يافته‏ايم و البته موسى بن عمران عليهما السّلام به تو و جانشينان بعد از تو از خاندانت به ما مژده داده است. سپس رسول خدا صلّى اللّه عليه و اله اين آيه را تلاوت كرد:</w:t>
      </w:r>
      <w:r>
        <w:rPr>
          <w:rFonts w:ascii="Arial" w:hAnsi="Arial" w:cs="Arial" w:hint="cs"/>
          <w:color w:val="006A0F"/>
          <w:sz w:val="30"/>
          <w:szCs w:val="30"/>
          <w:rtl/>
          <w:lang w:bidi="fa-IR"/>
        </w:rPr>
        <w:t xml:space="preserve"> وَعَدَ اللَّهُ الَّذِينَ آمَنُوا مِنْكُمْ وَ عَمِلُوا الصَّالِحاتِ لَيَسْتَخْلِفَنَّهُمْ فِي الْأَرْضِ كَمَا اسْتَخْلَفَ الَّذِينَ مِنْ قَبْلِهِمْ وَ لَيُمَكِّنَنَّ لَهُمْ دِينَهُمُ الَّذِي ارْتَضى‏ لَهُمْ وَ لَيُبَدِّلَنَّهُمْ مِنْ بَعْدِ خَوْفِهِمْ أَمْناً</w:t>
      </w:r>
      <w:r>
        <w:rPr>
          <w:rStyle w:val="FootnoteReference"/>
          <w:rFonts w:ascii="Arial" w:hAnsi="Arial" w:cs="Arial"/>
          <w:color w:val="000000"/>
          <w:sz w:val="30"/>
          <w:szCs w:val="30"/>
          <w:rtl/>
          <w:lang w:bidi="fa-IR"/>
        </w:rPr>
        <w:footnoteReference w:id="1552"/>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كسانى كه از شما ايمان آورده و كارهاى نيك انجام داده‏اند، وعده داده كه البته آنان را در زمين جايگزين خواهد ساخت، همچنان‏كه آنان را كه پيش از ايشان بودند، به خلافت رسانيد. و به راستى كه دينشان را كه برايشان پسنديده مكنت خواهد داد و پس از ترسشان، به جاى آن، به‏طور حتم امنيّتشان خواهد بخشيد ...</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آن‏گاه جندل گفت: اى رسول خدا! ترس آن‏ها چيست؟ فرمود: اى جندل! در زمان هريك از آنان كسى هست كه متعرّض او شود و اذيتش كند، پس هرگاه خداوند خروج قائم ما را تعجيل فرمايد، زمين را پر از قسط و عدل سازد، همچنان‏كه از ستم و ظلم آكنده باشد. سپس رسول‏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 صلّى اللّه عليه و اله فرمود: خوشا به حال صبركنندگان در زمان غيبت! و خوشا به حال كسانى كه بر شيوه آنان پايدار مانند! آن‏هايند كه خداوند در كتابش آنان را وصف نموده و فرموده:</w:t>
      </w:r>
      <w:r>
        <w:rPr>
          <w:rFonts w:ascii="Arial" w:hAnsi="Arial" w:cs="Arial" w:hint="cs"/>
          <w:color w:val="006A0F"/>
          <w:sz w:val="30"/>
          <w:szCs w:val="30"/>
          <w:rtl/>
          <w:lang w:bidi="fa-IR"/>
        </w:rPr>
        <w:t xml:space="preserve"> الَّذِينَ يُؤْمِنُونَ بِالْغَيْبِ‏</w:t>
      </w:r>
      <w:r>
        <w:rPr>
          <w:rStyle w:val="FootnoteReference"/>
          <w:rFonts w:ascii="Arial" w:hAnsi="Arial" w:cs="Arial"/>
          <w:color w:val="000000"/>
          <w:sz w:val="30"/>
          <w:szCs w:val="30"/>
          <w:rtl/>
          <w:lang w:bidi="fa-IR"/>
        </w:rPr>
        <w:footnoteReference w:id="1553"/>
      </w:r>
      <w:r>
        <w:rPr>
          <w:rFonts w:ascii="Arial" w:hAnsi="Arial" w:cs="Arial" w:hint="cs"/>
          <w:color w:val="000000"/>
          <w:sz w:val="30"/>
          <w:szCs w:val="30"/>
          <w:rtl/>
          <w:lang w:bidi="fa-IR"/>
        </w:rPr>
        <w:t>؛ آنان كه به غيب ايمان دارند. و فرموده:</w:t>
      </w:r>
      <w:r>
        <w:rPr>
          <w:rFonts w:ascii="Arial" w:hAnsi="Arial" w:cs="Arial" w:hint="cs"/>
          <w:color w:val="006A0F"/>
          <w:sz w:val="30"/>
          <w:szCs w:val="30"/>
          <w:rtl/>
          <w:lang w:bidi="fa-IR"/>
        </w:rPr>
        <w:t xml:space="preserve"> أُولئِكَ حِزْبُ اللَّهِ أَلا إِنَّ حِزْبَ اللَّهِ هُمُ الْمُفْلِحُونَ‏</w:t>
      </w:r>
      <w:r>
        <w:rPr>
          <w:rStyle w:val="FootnoteReference"/>
          <w:rFonts w:ascii="Arial" w:hAnsi="Arial" w:cs="Arial"/>
          <w:color w:val="000000"/>
          <w:sz w:val="30"/>
          <w:szCs w:val="30"/>
          <w:rtl/>
          <w:lang w:bidi="fa-IR"/>
        </w:rPr>
        <w:footnoteReference w:id="1554"/>
      </w:r>
      <w:r>
        <w:rPr>
          <w:rFonts w:ascii="Arial" w:hAnsi="Arial" w:cs="Arial" w:hint="cs"/>
          <w:color w:val="000000"/>
          <w:sz w:val="30"/>
          <w:szCs w:val="30"/>
          <w:rtl/>
          <w:lang w:bidi="fa-IR"/>
        </w:rPr>
        <w:t>؛ آن‏ها حزب خدايند، توجّه كنيد كه البته حزب خداوند رستگارانند.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ابن الاسفع [روايت‏كننده اين خبر از جابر بن عبد اللّه‏] گويد: سپس جندل بن جناده تا زمان حضرت حسين بن على عليهما السّلام زندگى كرد، آن‏گاه به طائف رفت، پس از آن، نعيم بن ابى قيس برايم گفت كه: در طائف بر او وارد شدم درحالى‏كه بيمار بود، سپس شير درخواست كرد و آن را آشاميد و گفت: اين‏چنين رسول خدا صلّى اللّه عليه و اله به من وعده فرموده كه: آخرين توشه‏ام از دنيا آشاميدنى شير باشد. آن‏گاه درگذشت- خداى تعالى رحمتش كند- و در طائف در جايى كه به «كوراء» معروف است، دفن شد.</w:t>
      </w:r>
      <w:r>
        <w:rPr>
          <w:rStyle w:val="FootnoteReference"/>
          <w:rFonts w:ascii="Arial" w:hAnsi="Arial" w:cs="Arial"/>
          <w:color w:val="000000"/>
          <w:sz w:val="30"/>
          <w:szCs w:val="30"/>
          <w:rtl/>
          <w:lang w:bidi="fa-IR"/>
        </w:rPr>
        <w:footnoteReference w:id="1555"/>
      </w:r>
    </w:p>
    <w:p w:rsidR="00F9093C" w:rsidRDefault="00F9093C" w:rsidP="00F9093C">
      <w:pPr>
        <w:pStyle w:val="NormalWeb"/>
        <w:bidi/>
        <w:rPr>
          <w:rFonts w:hint="cs"/>
          <w:rtl/>
          <w:lang w:bidi="fa-IR"/>
        </w:rPr>
      </w:pPr>
      <w:r>
        <w:rPr>
          <w:rFonts w:ascii="Arial" w:hAnsi="Arial" w:cs="Arial" w:hint="cs"/>
          <w:color w:val="000000"/>
          <w:sz w:val="30"/>
          <w:szCs w:val="30"/>
          <w:rtl/>
          <w:lang w:bidi="fa-IR"/>
        </w:rPr>
        <w:t>15- فاضل متبحّر نورى رحمه اللّه در كتاب «مستدرك الوسائل» به نقل از كتاب «الغيبه» شيخ ثقه جليل فضل بن شاذان روايت آورده، از محمد بن عبد الجبّار كه گفت: به سرورم حضرت حسن بن على امام عسكرى عليه السّلام عرضه داشتم: اى فرزند رسول خدا فدايت شوم! دوست مى‏دارم كه بدانم چه كسى امام و حجّت خداوند بر بندگانش بعد از تو است؟ فرمود: امام و حجّت بعد از من پسرم، همنام رسول خدا صلّى اللّه عليه و اله و هم‏كنيه او است، آن‏كه خاتم حجّت‏هاى الهى و خلفاى او مى‏باشد ... تا اين‏كه فرمود: پس براى احدى روا نيست كه پيش از خروجش او را به نام يا كنيه‏اش بخواند.</w:t>
      </w:r>
      <w:r>
        <w:rPr>
          <w:rStyle w:val="FootnoteReference"/>
          <w:rFonts w:ascii="Arial" w:hAnsi="Arial" w:cs="Arial"/>
          <w:color w:val="000000"/>
          <w:sz w:val="30"/>
          <w:szCs w:val="30"/>
          <w:rtl/>
          <w:lang w:bidi="fa-IR"/>
        </w:rPr>
        <w:footnoteReference w:id="1556"/>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16- در مستدرك از همان كتاب آمده كه گفت: ابراهيم بن محمد بن فارس نيشابورى برايمان حديث گفت: هنگامى كه والى عمرو بن عوف در پى كشتنم برآمد، و او مردى سخت‏دل و نسبت به كشتن شيعيان حريص بود و اين خبر كه به من رسيد، ترس شديدى مرا فراگرفت، با خانواده و دوستانم خداحافظى كردم و به سوى خانه حضرت ابو محمد (امام عسكرى عليه السّلام) رهسپار شدم، تا با آن جناب هم وداع نمايم و به فكر فرار كردن بودم، پس هنگامى كه بر آن حضرت وارد شدم، پسرى ديدم در كنارش نشسته كه صورتش همچون ماه شب چهارده درخشان بود، از نور و </w:t>
      </w:r>
      <w:r>
        <w:rPr>
          <w:rFonts w:ascii="Arial" w:hAnsi="Arial" w:cs="Arial" w:hint="cs"/>
          <w:color w:val="000000"/>
          <w:sz w:val="30"/>
          <w:szCs w:val="30"/>
          <w:rtl/>
          <w:lang w:bidi="fa-IR"/>
        </w:rPr>
        <w:lastRenderedPageBreak/>
        <w:t>درخشندگى‏اش متحيّر ماندم و نزديك بود كه ترس و قصد فرار خودم را فراموش كنم. پس [آن پسر] به من فرمود: فرار مكن كه به راستى خداى- تبارك و تعالى- به زودى شرّ او را از تو دفع‏</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خواهد كرد. بر حيرتم افزوده شد و به حضرت ابو محمد عليه السّلام عرض كردم: اى سرور من! خداوند مرا فداى تو گرداند! او كيست كه از آنچه در خاطرم بود خبر داد؟ فرمود: او پسرم و جانشين بعد از من است و هم او است، آن‏كه غايب مى‏شود غيبتى طولانى و پس از پر شدن زمين از جور و ظلم آشكار مى‏گردد و آن را آكنده از قسط و عدل مى‏سازد. پس درباره اسم او پرسيدم،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 همنام و هم‏كنيه رسول خدا صلّى اللّه عليه و اله است و براى احدى روا نيست كه او را به نام و يا كنيه‏اش بخواند، تا اين‏كه خداوند دولت و حكومتش را ظاهر گرداند، پس اى ابراهيم! آنچه امروز از ما ديدى و شنيدى جز از اهلش پنهان بدار. ابراهيم گويد: آن‏گاه بر آن دو بزرگوار و بر پدرانشان درود فرستادم و درحالى‏كه فضل خداى تعالى را پشتوانه خويش نموده و به آنچه از حضرت صاحب عليه السّلام شنيده بودم، اعتماد داشتم بيرون شدم ...».</w:t>
      </w:r>
      <w:r>
        <w:rPr>
          <w:rStyle w:val="FootnoteReference"/>
          <w:rFonts w:ascii="Arial" w:hAnsi="Arial" w:cs="Arial"/>
          <w:color w:val="000000"/>
          <w:sz w:val="30"/>
          <w:szCs w:val="30"/>
          <w:rtl/>
          <w:lang w:bidi="fa-IR"/>
        </w:rPr>
        <w:footnoteReference w:id="1557"/>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اين‏ها قسمتى از اخبار بود كه بر حرام بودن ياد اسم شريف آن حضرت دلالت دارد و بخشى از آن‏ها را به خاطر پرهيز از اطاله سخن نياورديم. و اين اخبار- چنان‏كه ديديد- بر دو گونه مى‏باشند؛ گونه‏اى از آن‏ها دلالت دارند بر حرام بودن ياد اسم مورد بحث، چه در مجامع و چه در غير آن‏ها، خواه در حال تقيّه و ترس باشد، يا در غير آن حال باشد و چه در غيبت صغرى باشد و چه در غيبت كبرى.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ديگر از آن روايات، حرمت را به مجامع اختصاص داده‏اند و اين‏كه آن اسم شريف را به طور علنى و آشكار ياد نمايند. و اين‏گونه از احاديث منظور آن گونه ديگر را بيان مى‏كنند، اطلاق‏هاى آن اخبار را مقيّد مى‏سازند [به اين‏كه در مجامع و مجالس به‏طور علنى آن اسم مقدس ذكر گردد]، و شاهد بر اين، قرائن آينده است از جمله: منعقد شدن اجماع منقول در سخن محقق داماد رحمه اللّه بر تحريم مى‏باشد، كه اين اجماع در خصوص مجامع به‏طور علنى و آشكار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ممكن است اين اخبار منظورشان حال تقيّه و ترس باشد، به قرينه بعض اخبار ديگر، پس جايز نيست كه در غير آن مورد، آن‏ها را سرايت دهيم؟ مانند آنچه در «اصول كافى» از على بن محمد از ابو عبد اللّه صالحى روايت شده كه گفت: «بعضى از اصحاب ما پس از درگذشت حضرت ابو محمد امام عسكرى عليه السّلام از من خواستند كه از اسم و جايگاه حضرت‏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صاحب الامر عليه السّلام سؤال نمايم، پس جواب بيرون آمد كه: اگر بر اسم، آن‏ها را دلالت دهى، آن را شايع مى‏كنند و اگر منزلگاه را بدانند، آن را نشان خواهند داد.</w:t>
      </w:r>
      <w:r>
        <w:rPr>
          <w:rStyle w:val="FootnoteReference"/>
          <w:rFonts w:ascii="Arial" w:hAnsi="Arial" w:cs="Arial"/>
          <w:color w:val="000000"/>
          <w:sz w:val="30"/>
          <w:szCs w:val="30"/>
          <w:rtl/>
          <w:lang w:bidi="fa-IR"/>
        </w:rPr>
        <w:footnoteReference w:id="1558"/>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مانند آنچه در «كمال الدين» از عبد اللّه بن جعفر حميرى، از محمد بن عثمان عمرى ضمن حديثى روايت آمده، كه حميرى به او گفت: تو جانشين حضرت ابو محمد امام عسكرى عليه السّلام را ديده‏اى؟ جواب داد: آرى. به خدا سوگند! ... تا آن‏جا كه گويد: گفتم: پس اسم [او را بگو]؟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 شما حرام است كه از آن بپرسيد و من اين را از خود نمى‏گويم و براى من روا نيست كه حلال و حرام كنم و ليكن از خود او است، چون نزد زمامدار چنين ثابت شده كه حضرت ابو محمد عليه السّلام درگذشت در حالى‏كه فرزندى از او به جاى نماند ... تا اين‏كه گفت: و اگر اسم گفته شد، جستجو واقع مى‏گردد، از خداوند پروا كنيد و از اين كار دست بكشيد.</w:t>
      </w:r>
      <w:r>
        <w:rPr>
          <w:rStyle w:val="FootnoteReference"/>
          <w:rFonts w:ascii="Arial" w:hAnsi="Arial" w:cs="Arial"/>
          <w:color w:val="000000"/>
          <w:sz w:val="30"/>
          <w:szCs w:val="30"/>
          <w:rtl/>
          <w:lang w:bidi="fa-IR"/>
        </w:rPr>
        <w:footnoteReference w:id="155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آنچه در اين دو خبر و مانند اين‏ها آمده، وجه تشريع حكم و بيان حكمت نهى از بردن آن نام مقدس است، همچنان‏كه حكمت تشريع غسل جمعه اين بود كه تا مردم از بوى زير بغل انصار اذيت نشوند- به طورى كه در كتاب «فقيه» و غير آن روايت شده- پس همان‏طور كه بر اثر منتفى شدن آن حكمت، دستور غسل جمعه برداشته نمى‏شود، هم‏چنين با منتفى شدن اين حكمت، دستور حرمت نام بردن آن حضرت از بين نمى‏رود.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ظاهر علّتى كه در روايت دوم بيان شده، آن است كه ترس؛ علت حرام شدن است، پس اگر ترس برداشته شود حكم نيز برداشته مى‏شود؟ مى‏گويم: نمى‏توان آن را بر علّت حقيقى حمل كرد، به خاطر چند وجه؛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نظير اين عبارت در چندين مورد وارد شده و علماى ما آن‏ها را بر حكمت وضع حكم حمل كرده‏اند، بنابراين روايت مزبور در آنچه ادعا شده، ظهور ندارد. البته اگر نصّى در منحصر بودن علّت تحريم چيزى به‏طور خصوص وارد شود، جايز است كه از عموم تحريم دست برداريم، و اين امر در اينجا معلوم نيست آن‏طور باشد، به جهت اين‏كه تصريحى در آن نيست و علم نداريم كه علّت حكم به هنگام ترس و تقيّه منحصر باشد، چنان‏كه ان شاء اللّه تعالى خواهى دانست.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اگر همين جهت علّت بود، پيغمبر صلّى اللّه عليه و آله از ياد كردن نام آن جناب براى جندل خيبرى خوددارى نمى‏كرد و نيز امام صادق عليه السّلام اصحاب خود را از ياد نمودن نام شريفش نهى‏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نمى‏فرمود؛ زيرا كه در آن زمان‏ها راجع به اين امر تقيّه‏اى نبود، چون هنوز حضرت مهدى- عجّل اللّه فرجه الشريف- متولد نشده بود. و آنچه احيانا پنداشته مى‏شود كه: از امامان عليهم السّلام در مورد نهى از بردن نام آن و حرام بودن و حلال نبودن آن رسيده، خبر از حال كسانى است كه در زمان حضرت حجّت عليه السّلام هستند، به اين‏كه بردن نام آن حضرت به جهت تقيّه و ترس بر آن‏ها حرام است، چنين پندارى بسيار دور از حقيقت و در نهايت سستى و بى‏پايگى است، چون ظاهر از فرمايش امامان، آن است كه در مقام بيان حكم بوده‏اند، اضافه بر اين‏كه اين پندار در بعضى از نصوص ياد شده ممتنع مى‏باشد، مانند فرموده آن حضرت عليه السّلام كه: «هيچ كس جز كافرى نام او را نبرد».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اگر علّت اين حكم تقيّه بود، اصلا روا نمى‏بود كه اسم شريفش را آشكار سازند، با اين‏كه اخبار بسيارى از طرق خاصّه و عامّه دلالت دارند بر اين‏كه پيغمبر صلّى اللّه عليه و آله با صراحت فرموده: «نام او نام من و كنيه‏اش كنيه من است». كه بدين وسيله نام شريفش را شناسانده‏اند.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اين‏كه اگر علّت نهى از بردن اسم، فقط ترس و تقيّه بود، مى‏بايست كه با هيچ نام و لقبى اصلا ياد نشود، چون‏كه بايد علّت حكم را در تمام مواردش شمول داد، تا اين‏كه دشمنان او را نشناسند، در صورتى كه آن حضرت عليه السّلام با القابش بيش از اسمش معروف بوده است، به ويژه لقب مهدى عليه السّلام و عامّه آن جناب را با لقب و نسبش مى‏شناختند و هيچ خبرى در مورد نهى از ذكر غير از اين اسم شريف نقل نشده، بلكه منع در توقيع آتى و غير آن به ياد نمودن خصوص نام آن حضرت اختصاص داده شده، پس اين دليل بر آن است كه علّت حرام بودن امرى است كه بر ما پوشيده مانده و امير المؤمنين عليه السّلام به اين معنى اشاره فرموده، در خبرى كه در كمال الدين از آن حضرت روايت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اين‏كه اگر حرمت در محدوده ترس و تقيّه قرار داشت، درست نبود كه ظهور آن حضرت آخرين وقت براى آن قرار داده شود، چون‏كه تقيّه گاهى هست و گاهى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آنچه دانستى كه خضر عليه السّلام از بردن نام شريف آن حضرت خوددارى نمود، با اين‏كه اصلا در آن مجلس ترسى وجود نداشت.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 آنچه محقّق نورى يادآور شده كه: در قسمتى از اخبار منع از نام بردن تصريح به اين است كه آن حضرت همنام پيغمبر صلّى اللّه عليه و آله مى‏باشد، كه شنونده راوى اسم را شناخته است، پس اگر تقيّه از خود آن شخص بوده كه او آن اسم را شناخت. و اگر تقيّه از ديگرى بوده، وجهى ندارد كه در اين مجلس آن را ذكر نكند، بلكه لازم بود به راوى تذكّر دهند كه در مجلس ديگرى آن اسم را نبرد.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هشتم: اين‏كه ناميده شدن به اسم محمد صلّى اللّه عليه و آله در حضرت قائم عليه السّلام منحصر نيست تا ياد كردن آن حضرت به آن اسم مورد نهى واقع گردد، بدين منظور كه دشمنان او را نشناسند، بلكه اگر علّت اين حكم ترس بود، مى‏بايست نهى مى‏شد از اين‏كه آن جناب با عنوان حجّت و صاحب الغيبه و مانند اين‏ها ياد شود، زيرا كه پيش از آن حضرت، كسى به اين عناوين ناميده نشده است، بلكه لازم بود كه آن جناب با عنوان ابن العسكرى نيز ياد نگردد، زيرا كه اين نحوه ياد كردن صراحت دارد در اين‏كه او زنده و باقى است، پس دشمنان به جستجويش برمى‏خيزند. و از اينجا روشن مى‏شود كه قول به اختصاص داشتن حرمت به زمان غيبت صغرى ضعيف است، چون‏كه اگر ترس و تقيّه علّت اين حكم بود مى‏بايست از ياد كردن القاب مخصوص آن حضرت نيز نهى مى‏شد.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جان كلام اين‏كه: حرام بودن ياد اسم شريف، به ترس يا عدم آن بستگى ندارد، برخلاف ساير نام‏ها و القاب آن جناب كه جواز يا حرمت آن‏ها پيرامون ترس و تقيّه دور مى‏زند كه هرگاه جاى تقيّه باشد ذكر آن‏ها جايز نيست و در صورتى كه تقيّه نباشد جايز است، و همچنين در مورد بردن نام ساير امامان عليهم السّلام حكم همين‏طور است، پس همه امامان عليهم السّلام در اين حكم مساوى هستند، چنان‏كه روايات بر آن دلالت دارد، و اين وجه در اينجا به ذهن رسيد، كه توضيح و بيان بيشترى در مورد آن به زودى خواهد آمد ان شاء اللّه تعالى. و امّا بعضى از وجوه گذشته را محقّق نورى رحمه اللّه يادآور شده است. بنابراين از مطالعه تمام اين وجوه و امور براى فقيه زبردست يقين حاصل مى‏شود به اين‏كه ترسى كه در دو خبر ياد شده اشاره گرديده، حكمت قرار دادن اين حكم است نه علّت آن. گذشته از اين‏كه حمل كردن روايات بر تقيّه خلاف اصل است، زيرا كه شيوه ظاهر عقلا و اهل زبان چنين است كه در محاورات و گفت‏وشنودهايشان در صدد بيان حكم واقعى مى‏باشند، پس منصرف نمودن سخن به غير آن، نيازمند به دليل صريحى است كه موجب دست برداشتن از عمومات بسيار گردد كه در اين مورد چنين دليلى وجود ندارد. و نيز قول به تحريم مطلق- چنان‏كه دانستى- مقتضاى ظهور عامّ مى‏باشد، پس تخصيص دادن آن (حرمت) به پاره‏اى از افراد آن (موارد ترس و تقيّه و ...) بيرون كردن عام از ظاهر آن است بدون اين‏كه دليلى بر آن بوده باشد. و باز [اشكال ديگر اين‏كه‏] اختصاص دادن حرمت به حال ترس و تقيّه مايه خارج كردن بيشتر افراد از عنوان عامّ است و جايز نبودن آن بر اهل تدبّر و دقّت پوشيده نيست. اكنون كه اين نكات را دانستى، مى‏گويم: آنچه ما اختيار كرديم كه حرمت آن اسم شريف‏</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معهود آن حضرت- عجّل اللّه فرجه الشريف- را ياد كردن به مجالس و مجامع اختصاص دارد، به چند امر تأييد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يكم: اين‏كه در احاديث معراج يك خبر هم نقل نشده كه خداوند- جلّ جلاله- به نام حضرت مهدى- روحى فداه- تصريح كرده باشد، چنان‏كه بر پژوهنده مخفى نمى‏ماند.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دوم: اين‏كه در احاديث نبوى- با همه بسيارى و تظافرى كه دارند- يك حديث هم نقل نشده كه پيغمبر صلّى اللّه عليه و آله اسم شريف آن حضرت- عجّل اللّه فرجه الشريف- را تصريح كرده باشد، بلكه با القابش او را ياد مى‏نمود، يا اين‏كه مى‏فرمود: نام او نام من و كنيه‏اش كنيه من است. و اين دو وجه را محدّث نورى رحمه اللّه يادآور شده كه هر دوى آن‏ها قابل مناقشه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اجماع منقولى كه در سخنان سيّد محقّق داماد موجود است كه بد نيست سخنش را- همان‏گونه كه يكى از اوتاد- براى تأييد و استشهاد حكايت نموده، بياوريم. وى- كه خداى تعالى رحمتش كند- در كتاب «شرعة التسمية في زمان الغيبة» گويد: شيوه دين و راه و رسم مذهب چنين است كه براى احدى از مردم در اين زمان- يعنى زمان غيبت- تا آن‏گاه كه هنگام فرج فرا رسد و خداوند سبحان براى ولىّ و حجّت خود بر خلقش و بپا خاسته به امرش و منتظر حكمش به ظهور و خروج، حلال نيست كه نام و كنيه آن جناب- صلوات اللّه عليه- را در ميان مجمعى و انجمنى به‏طور آشكار ياد كند، اسم شريفش را بلند بگويد و كنيه گرامى‏اش را به‏طور علنى ياد نمايد. و شيوه مشروعى كه از بزرگان دين- صلوات اللّه عليهم أجمعين- به دستمان رسيده، نسبت به ياد كردنمان از آن حضرت، تا مادامى كه غيبتش باقى است، آن‏كه: از ذات مقدسش با القاب قدسيه‏اش كنايه آوريم، مانند: «الخلف الصّالح و الإمام القآئم و المهديّ المنتظر و الحجّة من آل محمّد عليهم السّلام» و كنيه را بگوييم و همه هم‏كيشان گذشته ما و اساتيد پيشينمان كه در ضبط آثار شرع و حفظ شعاير دين از ما پيش‏كسوت‏تر بوده‏اند- رضوان خداوند بر همه آنان باد- بر اين امر متّفقند، و رواياتى كه نصّ بر اين معنى است از امامان معصوممان- صلوات اللّه عليهم أجمعين- به‏طور متظافر رسيده است و كسى اين دستور را انكار نمى‏دارد، مگر آن‏هايى كه در احكام و اخبار، تصوّرشان ضعيف و اطّلاعشان از دقايق و اسرار اندك مى‏باشد و جز كوته‏فكرانى كه درجه فقه و مرتبه علمشان همين مقدار است كه بهره‏اى از خبرگى به اسرار نهانى مراسم شريعت و نشانه‏هاى سنّت ندارند و بينشى در حقايق قرآن حكيم و بهره‏اى از شناخت رازهاى نهفته در احاديث‏</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مراكز هبوط وحى و معادن حكمت و جايگاه‏هاى نور و حافظان دين و حاملان سرّ و گنجوران علم خداوند عزيز سپرده شده، برايشان نيست.</w:t>
      </w:r>
      <w:r>
        <w:rPr>
          <w:rStyle w:val="FootnoteReference"/>
          <w:rFonts w:ascii="Arial" w:hAnsi="Arial" w:cs="Arial"/>
          <w:color w:val="000000"/>
          <w:sz w:val="30"/>
          <w:szCs w:val="30"/>
          <w:rtl/>
          <w:lang w:bidi="fa-IR"/>
        </w:rPr>
        <w:footnoteReference w:id="1560"/>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شيوه همه اهل ايمان در تمام شهرها و بلاد، در هر زمان بر تصريح نكردن به نام مولايمان صاحب الزمان عليه السّلام ثابت است، به طورى كه از هيچ يك از آنان گفته و شنيده نشده كه به اسم شريف آن جناب در محفلى از محافل و مجمعى از مجامع تصريح كنند و چون اين امور را به نصوص صحيح ياد شده ضميمه كنيم، موجب مى‏گردد كه به حرام بودن تصريح به اسم شريف مولايمان در مجمعى از مجامع مردم اطمينان يابيم و خدا دانا و نگهدارنده از لغزش‏ها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گونه هفتم: ياد كردن اسم شريف آن حضرت در غير مجامع براى خواصّ (شيعيان)- كه خداوند از آنان خشنود باد- جواز اين‏گونه به واقع نزديك‏تر است، به جهت ورود اخبار متعدّدى كه همديگر را تقويت مى‏كنند به ذكر اين اسم شريف، كه در فعل و تقرير ائمه اطهار عليهم السّلام آمده است، از جمله: حديث لوح است كه به سند معتبرى در «اصول كافى» و «كمال الدين»</w:t>
      </w:r>
      <w:r>
        <w:rPr>
          <w:rStyle w:val="FootnoteReference"/>
          <w:rFonts w:ascii="Arial" w:hAnsi="Arial" w:cs="Arial"/>
          <w:color w:val="000000"/>
          <w:sz w:val="30"/>
          <w:szCs w:val="30"/>
          <w:rtl/>
          <w:lang w:bidi="fa-IR"/>
        </w:rPr>
        <w:footnoteReference w:id="1561"/>
      </w:r>
      <w:r>
        <w:rPr>
          <w:rFonts w:ascii="Arial" w:hAnsi="Arial" w:cs="Arial" w:hint="cs"/>
          <w:color w:val="000000"/>
          <w:sz w:val="30"/>
          <w:szCs w:val="30"/>
          <w:rtl/>
          <w:lang w:bidi="fa-IR"/>
        </w:rPr>
        <w:t xml:space="preserve"> و كتب معتبر ديگر روايت شده، ما آن را به روايت ثقة الاسلام كلينى‏</w:t>
      </w:r>
      <w:r>
        <w:rPr>
          <w:rStyle w:val="FootnoteReference"/>
          <w:rFonts w:ascii="Arial" w:hAnsi="Arial" w:cs="Arial"/>
          <w:color w:val="000000"/>
          <w:sz w:val="30"/>
          <w:szCs w:val="30"/>
          <w:rtl/>
          <w:lang w:bidi="fa-IR"/>
        </w:rPr>
        <w:footnoteReference w:id="1562"/>
      </w:r>
      <w:r>
        <w:rPr>
          <w:rFonts w:ascii="Arial" w:hAnsi="Arial" w:cs="Arial" w:hint="cs"/>
          <w:color w:val="000000"/>
          <w:sz w:val="30"/>
          <w:szCs w:val="30"/>
          <w:rtl/>
          <w:lang w:bidi="fa-IR"/>
        </w:rPr>
        <w:t xml:space="preserve"> در «اصول كافى» مى‏آوريم كه به سند خود، از حضرت ابى عبد اللّه امام صادق عليه السّلام است كه فرمود: پدرم به جابر بن عبد اللّه انصارى فرمود: مرا با تو كارى است، پس كدام وقت بر تو آسان باشد كه به تنهايى تو را ملاقات نمايم و درباره آن از تو بپرسم؟ جابر به او عرضه داشت: هر وقت كه دوست داشته باشى. پس در يكى از روزها، در جاى خلوتى با او نشست و به او فرمود: اى جابر! مرا خبر ده از لوحى كه در دست مادرم فاطمه دختر رسول خدا صلّى اللّه عليه و آله ديدى و آنچه مادرم به تو خبر داد كه در آن لوح نوشته شده است. جابر عرضه داشت: خداى را شاهد مى‏گيرم كه بر مادرت فاطمه عليها السّلام در زمان رسول خدا صلّى اللّه عليه و آله وارد شدم، پس او را به ولادت حسين عليه السّلام تهنيت گفتم و در دستش لوح سبز رنگى مشاهده نمودم كه به گمانم از زمرّد بود و در آن نوشته سفيدى شبيه رنگ خورشيد ديدم، پس به او گفتم: پدر و مادرم فدايت باد، اى دخت رسول خدا! اين لوح چيست؟ فرمود: اين لوحى است كه خداوند آن را به رسول خدا صلّى اللّه عليه و آله هديه فرموده، در اين لوح نام پدرم و نام همسرم و نام دو پسرم و نام جانشينان از فرزندانم هست و پدرم آن را به عنوان مژدگانى به من داده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جابر گفت: پس مادرت فاطمه عليها السّلام آن را به من داد كه آن را خواندم و از روى آن نسخه‏اى نوشتم.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آن‏گاه پدرم به او فرمود: اى جابر! آيا آن نوشته را بر من عرضه مى‏دارى؟ عرضه داشت: آرى.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پدرم با جابر به منزل او رفت، آن‏گاه جابر صفحه‏اى از پوست بيرون آورد. [پدرم‏] به او فرمود: اى جابر! در نوشته‏ات نگاه كن تا بر تو بخوانم [و بدانى كه من از آن آگاهم‏] پس جابر در نسخه‏اش نگريست و پدرم آن را بر او خواند، پس هيچ حرفى را برخلاف آن نخواند، آن‏گاه جابر گفت: خداوند را گواه مى‏گيرم كه همين‏طور در لوح نوشته ديدم: بنام خداوند بخشنده مهربان.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اين نوشته‏اى است از خداى عزيز حكيم براى محمد پيغمبر و نور و سفير و دربان (واسطه ميان خالق و مخلوق) و راهنما به سوى او، كه آن را روح الامين (جبرئيل) از نزد پروردگار عالميان نازل نموده است. اى محمد! اسم‏هاى مرا بزرگ شمار و نعمت‏هايم را سپاس بگزار و عنايات مرا انكار مدار، به درستى كه منم خداوند كه هيچ معبود حقى جز من نيست، درهم كوبنده ستمگران و به دولت رساننده مظلومان و جزادهنده روز قيامت، همانا منم خدايى كه جز من معبود حقّى نيست، پس هر آن‏كه جز به فضل [و احسان‏] من اميد داشت و يا جز از عدالت من ترسيد، او را عذاب </w:t>
      </w:r>
      <w:r>
        <w:rPr>
          <w:rFonts w:ascii="Arial" w:hAnsi="Arial" w:cs="Arial" w:hint="cs"/>
          <w:color w:val="000000"/>
          <w:sz w:val="30"/>
          <w:szCs w:val="30"/>
          <w:rtl/>
          <w:lang w:bidi="fa-IR"/>
        </w:rPr>
        <w:lastRenderedPageBreak/>
        <w:t>كنم عذاب كردنى كه هيچ كس از عالميان را چنان عذاب نكرده باشم، پس [تنها] مرا عبادت كن و بر من توكّل بنماى. به درستى كه من هيچ پيغمبرى برنيانگيختم تا اين‏كه روزگارش را كامل نمايم و دورانش سپرى نگردد مگر اين‏كه براى او وصىّ [و جانشينى‏] قرار دادم، و البته تو را بر پيغمبران برتر داشتم و وصىّ تو را بر ساير اوصيا برترى دادم و تو را به دو شيرزاده و نواده‏ات حسن و حسين گرامى داشتم، پس حسن را بعد از پايان گرفتن دوران [جانشينى‏] پدرش، كانون علم خود ساختم و حسين را گنجينه‏دار وحى خويش قرار دادم و او را به شهادت گرامى داشتم و فرجامش را به سعادت رساندم، كه او برترين شهيدان و درجه‏اش بالاترين درجات آنان است، كلمه تامّه خود را با او قرار دادم و حجّت رساى خويش را نزد او سپردم، به سبب عترت او پاداش و كيفر دهم. اوّلين آن‏ها على، سرور عبادت‏كنندگان و زينت دوستان گذشته من است و پسرش شبيه جدّ پسنديده‏اش محمد، آن شكافنده علم من و كانون حكمت من. و ترديدكنندگان درباره جعفر هلاك مى‏شوند، هركس او را رد كند چنان است كه مرا رد كرده باشد، به تحقيق اين گفته از من است كه همانا جايگاه جعفر را گرامى خواهم داشت و او را از جهت پيروان و ياران و دوستانش خشنود خواهم ساخت، بعد از او موسى است كه (در عهد او) فتنه بسيار تاريكى فراگيرد، زيرا كه رشته وجوب اطاعتم گسسته نمى‏شود و حجّتم پوشيده نمى‏ماند و همانا دوستان من با جام سرشار سيراب گردند، هركس يكى از ايشان را 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كند، همانا نعمت مرا رد كرده باشد و هر آن‏كه يك آيه از كتاب مرا تغيير دهد، البته بر من تهمت زده است. و پس از سپرى شدن دوران بنده و دوست و برگزيده‏ام موسى، واى بر مفتريان و منكران على، ولىّ و ياور من و آن كسى كه بارهاى سنگين نبوّت را بر دوش او خواهم نهاد و شايستگى‏اش را در پذيرش و انجام آن مسؤوليت‏ها امتحان خواهم كرد، او را پليدى گردنكش به قتل مى‏رساند، در شهرى كه بنده صالح (ذو القرنين) بنا نهاده، در كنار بدترين مخلوقم (هارون) دفن مى‏شود، اين گفته من حق است كه او را به وجود محمد فرزند و جانشين و وارث علمش شادمان نمايم، كه او معدن علم من و محلّ راز و حجّتم بر خلق مى‏باشد، هيچ بنده‏اى به او ايمان نياورد، مگر اين‏كه بهشت را جايگاهش قرار دهم و او را در مورد هفتاد تن از خاندانش شفاعت دهم، كه تمامى آن‏ها سزاوار آتش شده باشند و پايان كارش را به سعادت براى فرزندش على ولىّ و ياور و گواه بر آفريدگانم و امين بر وحى‏ام خواهم ساخت و از او دعوت‏كننده به راهم و گنجينه‏دار علمم حسن را متولد خواهم كرد و آن را به پسرش (م ح م د) كه رحمت براى عالميان است به كمال خواهم رسانيد. قامت بلند و با صلابت موسى و درخشش و خوش‏نمايى عيسى و صبر و شكيبايى ايّوب در او است، پس در زمان [غيبت‏] او دوستانم خوار مى‏شوند و سرهايشان هديه مى‏گردد، همچنان‏كه سرهاى ترك‏ها و ديلم‏ها هديه مى‏شود، پس كشته و سوزانده مى‏شوند و ترسان و وحشت‏زده خواهند بود، زمين با خونشان رنگين مى‏گردد و شيون و ناله عزا از زنانشان بلند مى‏شود، آنان به حق دوستان منند، به وجود آن‏ها هر فتنه سياه گمراه‏كننده را دفع مى‏نمايم و به سبب آن‏ها زلزله‏ها را برطرف مى‏سازم و غل و زنجيرها را دور مى‏كنم، بر آنان درودها و رحمت خاصّ پروردگارشان است و آنانند هدايت شدگان.</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عبد الرحمن بن سالم گويد: ابو بصير گفت: اگر در تمام زمانت جز اين حديث چيز ديگرى نشنيده‏اى، همين تو را بسنده است، پس آن را جز از اهلش حفظ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روايتى است كه شيخ صدوق رحمه اللّه در «كمال الدين»</w:t>
      </w:r>
      <w:r>
        <w:rPr>
          <w:rStyle w:val="FootnoteReference"/>
          <w:rFonts w:ascii="Arial" w:hAnsi="Arial" w:cs="Arial"/>
          <w:color w:val="000000"/>
          <w:sz w:val="30"/>
          <w:szCs w:val="30"/>
          <w:rtl/>
          <w:lang w:bidi="fa-IR"/>
        </w:rPr>
        <w:footnoteReference w:id="1563"/>
      </w:r>
      <w:r>
        <w:rPr>
          <w:rFonts w:ascii="Arial" w:hAnsi="Arial" w:cs="Arial" w:hint="cs"/>
          <w:color w:val="000000"/>
          <w:sz w:val="30"/>
          <w:szCs w:val="30"/>
          <w:rtl/>
          <w:lang w:bidi="fa-IR"/>
        </w:rPr>
        <w:t xml:space="preserve"> از محمد بن ابراهيم بن اسحاق طالقانى رحمه اللّه آورده، از حسن بن اسماعيل، از ابو عمرو سعيد بن محمد بن نصر قطّان، از عبيد اللّه بن محمد السلمى، از محمد بن عبد الرحمن، از محمد بن سعيد، از عباس بن ابى عمرو، از صدقة بن ابى موسى، از ابى نضره كه گفت: چون امام ابو جعفر محمد بن على باقر عليه السّلام به حال‏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169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احتضار رسيد، پسرش امام صادق عليه السّلام را فراخواند و عهدى (- فرمان امامت) را به او تسليم كرد، برادرش زيد بن على بن الحسين به او گفت: اگر نسبت به من، همانند حسن و حسين عليهما السّلام رفتار كنى [امامت را به من بسپارى‏] اميد است كه كار خلافى انجام نداده باشى. فرمود: اى ابو الحسن! به درستى كه امانت‏ها به مثال‏ها نيست و عهدها به نوشته‏ها بستگى ندارد، بلكه فقط امورى است كه از حجّت‏هاى خداوند- تبارك و تعالى- از پيش رسيده است. سپس جابر بن عبد اللّه را فراخواند و به او فرمود: اى جابر! براى ما بازگو كن آنچه را در صحيفه ديدى، پس جابر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آرى. اى ابو جعفر باقر! بر بانويم حضرت فاطمه عليها السّلام وارد شدم تا او را به ولادت حسن عليه السّلام تبريك بگويم، كه ديدم صفحه‏اى از درّ سفيد در دست دارد، عرضه داشتم: اى سيده زنان! اين صفحه چيست كه نزد شما مى‏بينم؟ فرمود: در آن نام‏هاى امامان از فرزندانم هست. عرضه داشتم: به من بدهيد تا در آن نگاه كنم. فرمود: اى جابر! اگر نهى نبود اين كار را مى‏كردم، ولى نهى شده است كه جز پيغمبر يا جانشين پيغمبر يا خاندان پيغمبر آن را دست بزند، اما براى تو اجازه هست كه از بيرون آن درونش را ببينى. جابر گويد: پس آن را خواندم كه در آن نوشته شده بود: «ابو القاسم محمد بن عبد اللّه المصطفى، مادرش آمنه بنت وهب؛ ابو الحسن على بن ابى طالب المرتضى، مادرش فاطمه بنت اسد بن هاشم بن عبد مناف؛ ابو محمد حسن بن على البرّ (- نيكوكار)؛ ابو عبد اللّه الحسين بن على التقى، مادرشان فاطمه دخت محمد صلّى اللّه عليه و اله؛ ابو محمد على بن الحسين العدل، مادرش شهربانويه دختر يزدگرد سوم؛ ابو جعفر محمد بن على باقر، مادرش امّ عبد اللّه دختر حسن بن على بن ابى طالب؛ ابو عبد اللّه جعفر بن محمد صادق، مادرش امّ فروه دختر قاسم بن محمد بن ابى بكر؛ ابو ابراهيم موسى بن جعفر الثقه، مادرش كنيزى است به نام حميده؛ ابو الحسن على بن موسى الرضا، مادرش كنيزى است به نام نجمه؛ ابو جعفر محمد بن على الزّكى، مادرش كنيزى است به نام خيزران؛ ابو الحسن على بن محمد الامين، مادرش كنيزى است به نام سوسن؛ ابو محمد الحسن بن على الرفيق، مادرش كنيزى است به نام سمانه و كنيه‏اش </w:t>
      </w:r>
      <w:r>
        <w:rPr>
          <w:rFonts w:ascii="Arial" w:hAnsi="Arial" w:cs="Arial" w:hint="cs"/>
          <w:color w:val="000000"/>
          <w:sz w:val="30"/>
          <w:szCs w:val="30"/>
          <w:rtl/>
          <w:lang w:bidi="fa-IR"/>
        </w:rPr>
        <w:lastRenderedPageBreak/>
        <w:t>ام الحسن مى‏باشد؛ ابو القاسم محمد بن الحسن كه اوست حجّت خداوند متعال بر خلقش، آن‏كه قائم است، مادرش كنيزى است به نام نرجس- درود خداوند بر همگى آنان باد-.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صدوق رحمه اللّه گويد: اين حديث اين‏چنين است كه حضرت قائم عليه السّلام را نام برده، و آنچه من قائلم همان است كه در مورد نهى از بردن نام آن حضرت روايت آمده است. و از جمله در مجلّد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نهم بحار</w:t>
      </w:r>
      <w:r>
        <w:rPr>
          <w:rStyle w:val="FootnoteReference"/>
          <w:rFonts w:ascii="Arial" w:hAnsi="Arial" w:cs="Arial"/>
          <w:color w:val="000000"/>
          <w:sz w:val="30"/>
          <w:szCs w:val="30"/>
          <w:rtl/>
          <w:lang w:bidi="fa-IR"/>
        </w:rPr>
        <w:footnoteReference w:id="1564"/>
      </w:r>
      <w:r>
        <w:rPr>
          <w:rFonts w:ascii="Arial" w:hAnsi="Arial" w:cs="Arial" w:hint="cs"/>
          <w:color w:val="000000"/>
          <w:sz w:val="30"/>
          <w:szCs w:val="30"/>
          <w:rtl/>
          <w:lang w:bidi="fa-IR"/>
        </w:rPr>
        <w:t xml:space="preserve"> به نقل از كتاب «الروضه» و كتاب «الفضائل» به سند مرفوعى از عبد اللّه بن ابي اوفى، از رسول خدا صلّى اللّه عليه و اله آورده كه فرمود: چون خداوند ابراهيم خليل عليه السّلام را آفريد، پرده از چشمش برداشت، پس به سوى عرش نگريست، آن‏گاه نورى مشاهده كرد، عرضه داشت، اى خداوند و سيّد من! اين نور چيست؟ فرمود: اين محمد برگزيده من است. ابراهيم گفت: اى خداوند و سيّد من! در كنارش نور ديگرى مى‏بينم؟! فرمود: اى ابراهيم! اين على ياور دين من است. پس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خداوند و سيّد من! نور سومى در كنارش مى‏بينم؟! فرمود: اى ابراهيم! اين فاطمه است در كنار پدر و همسرش، او دوستانش را از آتش بازگرفته است. ابراهيم گفت: اى خداوند و سيّد من! دو نور ديگر هم در كنار آن سه نور مى‏بينم؟! فرمود: اى ابراهيم! اينان حسن و حسين هستند كه در پى پدر و جدّ و مادرشان مى‏باشند. ابراهيم گفت: اى خداوند و سيّد من! نه نور مى‏بينم كه پيرامون اين پنج نور را گرفته‏اند؟! خداوند فرمود: اينان امامان از فرزندان آن‏هايند. ابراهيم پرسيد: اى خداوند و سيّد من! به چه [نام‏هايى‏] شناخته مى‏شوند؟! فرمود: اى ابراهيم! اوّلين آنان على بن الحسين است، و محمد فرزند على، و جعفر فرزند محمد، و موسى فرزند جعفر، و على فرزند موسى، و محمد فرزند على، و على فرزند محمد، و حسن فرزند على، و محمد فرزند حسن كه قائم مهدى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ابراهيم عرضه داشت: اى خداوند و سيّد من! نورهايى پيرامون ايشان مى‏بينم كه شمار آن‏ها را كسى جز تو نمى‏داند؟! فرمود: اى ابراهيم! آن‏ها شيعيان و دوستانشان هستند. گفت: خداوندا! به چه نشانه‏هايى شيعيان و دوستانش شناخته مى‏شوند؟! فرمود: به خواندن پنجاه و يك ركعت نماز و بلند گفتن:</w:t>
      </w:r>
      <w:r>
        <w:rPr>
          <w:rFonts w:ascii="Arial" w:hAnsi="Arial" w:cs="Arial" w:hint="cs"/>
          <w:color w:val="006A0F"/>
          <w:sz w:val="30"/>
          <w:szCs w:val="30"/>
          <w:rtl/>
          <w:lang w:bidi="fa-IR"/>
        </w:rPr>
        <w:t xml:space="preserve"> بِسْمِ اللَّهِ الرَّحْمنِ الرَّحِيمِ*</w:t>
      </w:r>
      <w:r>
        <w:rPr>
          <w:rFonts w:ascii="Arial" w:hAnsi="Arial" w:cs="Arial" w:hint="cs"/>
          <w:color w:val="000000"/>
          <w:sz w:val="30"/>
          <w:szCs w:val="30"/>
          <w:rtl/>
          <w:lang w:bidi="fa-IR"/>
        </w:rPr>
        <w:t xml:space="preserve"> و قنوت گرفتن پيش از ركوع و سجده شكر و انگشترى به دست راست كردن. ابراهيم گفت: خداوندا! مرا از شيعيان و دوستانشان قرار ده، خداوند فرمود: البته تو را چنين قرار دادم، پس درباره او خداوند اين آيه را نازل فرمود:</w:t>
      </w:r>
      <w:r>
        <w:rPr>
          <w:rFonts w:ascii="Arial" w:hAnsi="Arial" w:cs="Arial" w:hint="cs"/>
          <w:color w:val="006A0F"/>
          <w:sz w:val="30"/>
          <w:szCs w:val="30"/>
          <w:rtl/>
          <w:lang w:bidi="fa-IR"/>
        </w:rPr>
        <w:t xml:space="preserve"> وَ إِنَّ مِنْ شِيعَتِهِ لَإِبْراهِيمَ* إِذْ جاءَ رَبَّهُ بِقَلْبٍ سَلِيمٍ‏</w:t>
      </w:r>
      <w:r>
        <w:rPr>
          <w:rStyle w:val="FootnoteReference"/>
          <w:rFonts w:ascii="Arial" w:hAnsi="Arial" w:cs="Arial"/>
          <w:color w:val="000000"/>
          <w:sz w:val="30"/>
          <w:szCs w:val="30"/>
          <w:rtl/>
          <w:lang w:bidi="fa-IR"/>
        </w:rPr>
        <w:footnoteReference w:id="1565"/>
      </w:r>
      <w:r>
        <w:rPr>
          <w:rFonts w:ascii="Arial" w:hAnsi="Arial" w:cs="Arial" w:hint="cs"/>
          <w:color w:val="000000"/>
          <w:sz w:val="30"/>
          <w:szCs w:val="30"/>
          <w:rtl/>
          <w:lang w:bidi="fa-IR"/>
        </w:rPr>
        <w:t>؛ و به درستى كه از شيعيان او ابراهيم است، كه با دلى پاك از هرگونه آلايش به پروردگار ايمان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جمله نيز، در مجلّد نهم بحار</w:t>
      </w:r>
      <w:r>
        <w:rPr>
          <w:rStyle w:val="FootnoteReference"/>
          <w:rFonts w:ascii="Arial" w:hAnsi="Arial" w:cs="Arial"/>
          <w:color w:val="000000"/>
          <w:sz w:val="30"/>
          <w:szCs w:val="30"/>
          <w:rtl/>
          <w:lang w:bidi="fa-IR"/>
        </w:rPr>
        <w:footnoteReference w:id="1566"/>
      </w:r>
      <w:r>
        <w:rPr>
          <w:rFonts w:ascii="Arial" w:hAnsi="Arial" w:cs="Arial" w:hint="cs"/>
          <w:color w:val="000000"/>
          <w:sz w:val="30"/>
          <w:szCs w:val="30"/>
          <w:rtl/>
          <w:lang w:bidi="fa-IR"/>
        </w:rPr>
        <w:t xml:space="preserve"> از غيبت شيخ طوسى، از رسول خدا صلّى اللّه عليه و اله روايت مسندى آورده كه: «وصيّتى كه امير المؤمنين عليه السّلام به املاى رسول خدا صلّى اللّه عليه و اله نوشته، و پيغمبر امر فرمود كه‏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هر امامى آن را به امام بعد از خود تحويل دهد، تا آن‏جا كه فرموده: پس چون هنگام وفاتت رسد اين وصيّت‏نامه را به فرزندم حسن، آن نيكوكار بسيار صله‏كننده بسپار. و چون هنگام وفات او فرا رسد، آن را به فرزندم حسين شهيد، پاكيزه كشته [راه خدا] بسپارد. و چون وفات او فرارسد، آن را به فرزندش سيد العابدين ذى الثّفنات (پيشانى و ساير مواضع سجده‏اش بر اثر سجده‏هاى بسيار و طولانى پينه مى‏بست) على بسپارد. و چون وفاتش نزديك شود، آن را به فرزندش محمد، باقر العلم (شكافنده علم) بسپارد. و چون وفاتش نزديك شود، آن را به فرزندش جعفر صادق بسپارد. و چون هنگام وفات او فرارسد، آن را به فرزندش موسى كاظم بسپارد. و چون وفات او نزديك گردد، آن را به فرزندش على الرضا بسپارد. و چون وفاتش فرارسد، آن را به فرزندش محمد مورد وثوق تقى بسپارد. و چون هنگام وفات او برسد، آن را به فرزندش على ناصح بسپارد. و چون وفاتش نزديك شود، آن را به فرزندش حسن فاضل بسپارد. و چون هنگام وفاتش رسد، آن را به فرزندش محمد حفظ شده از آل محمد عليهم السّلام بسپارد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در «كفاية الأثر فى النصوص على الأئمة الاثنى عشر» به سند خود، از ابو هريره آورده كه گفت: به رسول خدا صلّى اللّه عليه و اله عرضه داشتم: براى هر پيغمبر جانشين و دو سبط بوده است، پس جانشين و دو سبط تو كيانند؟ پيغمبر صلّى اللّه عليه و اله ساكت شد و به من جواب نداد. پس اندوهگين از خدمت آن حضرت رفتم و چون هنگام ظهر شد پيغمبر اكرم صلّى اللّه عليه و اله فرمود: نزديك بيا اى ابو هريره! من نزديك مى‏شدم و مى‏گفتم: پناه به خدا از خشم خدا و خشم رسول خدا. آن‏گاه رسول خدا صلّى اللّه عليه و اله فرمود: خداوند چهار هزار پيغمبر برانگيخت و آنان چهار هزار جانشين داشتند و هشت هزار سبط، سوگند به آن‏كه جانم در دست او است! كه من بهترين پيغمبرانم و جانشين من بهترين اوصيا و دو سبط من بهترين سبطها مى‏باشند. سپس فرمود: دو سبط من حسن و حسين بهترين سبطها مى‏باشند، دو سبط اين امّتند، و البته اسباط از فرزندان يعقوب بودند و آنان دوازده تن بودند و امامان بعد از من دوازده تن از خاندانم خواهند بود؛ على عليه السّلام نخستين ايشان است و اوسط آنان محمد، آخرينشان محمد، مهدى اين امت مى‏باشد، آن‏كه عيسى پشت سرش نماز خواهد خواند، آگاه باشيد! كه هركس بعد از من به آنان متمسّك گردد، البته به ريسمان الهى چنگ زده است، و هركس از دامان ايشان دست بكشد، از ريسمان خداوند جدا شده است.</w:t>
      </w:r>
      <w:r>
        <w:rPr>
          <w:rStyle w:val="FootnoteReference"/>
          <w:rFonts w:ascii="Arial" w:hAnsi="Arial" w:cs="Arial"/>
          <w:color w:val="000000"/>
          <w:sz w:val="30"/>
          <w:szCs w:val="30"/>
          <w:rtl/>
          <w:lang w:bidi="fa-IR"/>
        </w:rPr>
        <w:footnoteReference w:id="1567"/>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از جمله در «كفاية الاثر» نيز به سند خود، از مفضّل بن عمر آورده، از امام صادق جعفر بن محمد، از پدرش محمد بن على، از پدرش على بن الحسين، از پدرش [حسين بن على‏]، از امير المؤمنين عليهم السّلام كه فرمود: رسول خدا صلّى اللّه عليه و اله فرمود: هنگامى كه به [معراج‏] آسمان برده شدم، پروردگارم- جلّ جلاله- به من وحى فرمود: اى محمد! من به زمين نظرى فكندم، پس تو را از آن برگزيدم و تو را پيغمبر قرار دادم و از اسم خودم براى تو اسمى برگرفتم، كه من محمودم و تو محمد هستى. سپس بار ديگر نظرى كردم و از آن [زمين‏] على را برگزيدم و او را جانشين، خليفه و همسر دخترت قرار دادم و از براى او اسمى از اسم‏هايم برآوردم كه من اعلى هستم و او على است و فاطمه و حسن و حسين را از نور شما دو نفر قرار دادم، سپس ولايت آنان را بر فرشتگان عرضه نمودم، كه هركدام آن را پذيرفت نزد من از مقرّبين شد. اى محمد! اگر بنده‏اى مرا عبادت كند تا اين‏كه بسان مشك خشك شده بشود، سپس درحالى‏كه ولايت آنان را انكار كرده باشد [در قيامت‏] مرا ملاقات كند، او را در بهشتم جاى نخواهم داد و زير سايه عرشم نخواهم برد.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محمد! آيا مى‏خواهى آنان را ببينى؟ گفتم: آرى پروردگارا. خداى- عزّ و جلّ- فرمود: سرت را بلند كن. پس چون سر برداشتم، ناگاه نورهاى على و فاطمه و حسن و حسين و على بن الحسين و محمد بن على و جعفر بن محمد و موسى بن جعفر و على بن موسى و محمد بن على و على بن محمد و حسن بن على و (م ح م د) را كه در ميان آنان ايستاده بود و همچون ستاره تابان مى‏درخشيد، ديدم. گفتم: اى پروردگار! اينان چه كسانى هستند؟ فرمود: اينان امامان هستند و اين قائم است، حلالم را حلال و حرامم را تحريم مى‏نمايد و به وسيله او از دشمنانم انتقام مى‏گيرم و او مايه راحتى دوستان من است و او است آن‏كه دل‏هاى شيعيانت را از ستمگران و منكران حق و كافران شفا مى‏بخشد</w:t>
      </w:r>
      <w:r>
        <w:rPr>
          <w:rStyle w:val="FootnoteReference"/>
          <w:rFonts w:ascii="Arial" w:hAnsi="Arial" w:cs="Arial"/>
          <w:color w:val="000000"/>
          <w:sz w:val="30"/>
          <w:szCs w:val="30"/>
          <w:rtl/>
          <w:lang w:bidi="fa-IR"/>
        </w:rPr>
        <w:footnoteReference w:id="156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شيخ صدوق رحمه اللّه در كتاب «كمال الدين»</w:t>
      </w:r>
      <w:r>
        <w:rPr>
          <w:rStyle w:val="FootnoteReference"/>
          <w:rFonts w:ascii="Arial" w:hAnsi="Arial" w:cs="Arial"/>
          <w:color w:val="000000"/>
          <w:sz w:val="30"/>
          <w:szCs w:val="30"/>
          <w:rtl/>
          <w:lang w:bidi="fa-IR"/>
        </w:rPr>
        <w:footnoteReference w:id="1569"/>
      </w:r>
      <w:r>
        <w:rPr>
          <w:rFonts w:ascii="Arial" w:hAnsi="Arial" w:cs="Arial" w:hint="cs"/>
          <w:color w:val="000000"/>
          <w:sz w:val="30"/>
          <w:szCs w:val="30"/>
          <w:rtl/>
          <w:lang w:bidi="fa-IR"/>
        </w:rPr>
        <w:t xml:space="preserve"> به سند معتبر، بلكه صحيحى روايت آورده كه: حضرت ابو محمد امام حسن عسكرى براى بعضى از كسانى كه نام برد، گوسفند ذبح شده‏اى فرستاد و فرمود: اين از عقيقه پسرم محمد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محدّث عاملى رحمه اللّه در وسائل‏</w:t>
      </w:r>
      <w:r>
        <w:rPr>
          <w:rStyle w:val="FootnoteReference"/>
          <w:rFonts w:ascii="Arial" w:hAnsi="Arial" w:cs="Arial"/>
          <w:color w:val="000000"/>
          <w:sz w:val="30"/>
          <w:szCs w:val="30"/>
          <w:rtl/>
          <w:lang w:bidi="fa-IR"/>
        </w:rPr>
        <w:footnoteReference w:id="1570"/>
      </w:r>
      <w:r>
        <w:rPr>
          <w:rFonts w:ascii="Arial" w:hAnsi="Arial" w:cs="Arial" w:hint="cs"/>
          <w:color w:val="000000"/>
          <w:sz w:val="30"/>
          <w:szCs w:val="30"/>
          <w:rtl/>
          <w:lang w:bidi="fa-IR"/>
        </w:rPr>
        <w:t xml:space="preserve"> به سند خود از صدوق رحمه اللّه از محمد بن عصام، از محمد بن يعقوب كلينى، از علّان رازى، از بعضى از اصحابمان آورده كه: چون كنيز حضرت‏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ابو محمد امام عسكرى عليه السّلام حامله شد، آن حضرت به او فرمود: پسرى را آبستن باشى كه اسم او محمد است و او است قائم بعد از من.</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جمله نيز، در وسائل‏</w:t>
      </w:r>
      <w:r>
        <w:rPr>
          <w:rStyle w:val="FootnoteReference"/>
          <w:rFonts w:ascii="Arial" w:hAnsi="Arial" w:cs="Arial"/>
          <w:color w:val="000000"/>
          <w:sz w:val="30"/>
          <w:szCs w:val="30"/>
          <w:rtl/>
          <w:lang w:bidi="fa-IR"/>
        </w:rPr>
        <w:footnoteReference w:id="1571"/>
      </w:r>
      <w:r>
        <w:rPr>
          <w:rFonts w:ascii="Arial" w:hAnsi="Arial" w:cs="Arial" w:hint="cs"/>
          <w:color w:val="000000"/>
          <w:sz w:val="30"/>
          <w:szCs w:val="30"/>
          <w:rtl/>
          <w:lang w:bidi="fa-IR"/>
        </w:rPr>
        <w:t xml:space="preserve"> به سند خود، از ابن بابويه، از محمد بن ابراهيم بن اسحاق طالقانى، از ابو على محمد بن همّام، از محمد بن عثمان عمرى، از پدرش، از حضرت ابو محمد حسن بن على امام عسكرى عليه السّلام ضمن خبرى كه آن حضرت در آن از پدرانش روايت كرده كه: زمين از حجّت الهى بر خلقش خالى نخواهد ماند و اين‏كه هركس بميرد درحالى‏كه امام زمانش را نشناخته باشد، به مرگ جاهليت مرده است. چنين آمده. پس آن حضرت فرمود: اين مطلب ثابت است همان‏طور كه روز ثابت است [قابل انكار نيست‏]. عرض شد: اى فرزند رسول خدا صلّى اللّه عليه و اله! پس حجّت و امام بعد از تو كيست؟ فرمود: پسرم محمد، او است امام و حجّت بعد از من و هركس در حالى بميرد كه او را نشناخته باشد، به مرگ جاهليّت مرده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مجلسى در باب ولادت‏</w:t>
      </w:r>
      <w:r>
        <w:rPr>
          <w:rStyle w:val="FootnoteReference"/>
          <w:rFonts w:ascii="Arial" w:hAnsi="Arial" w:cs="Arial"/>
          <w:color w:val="000000"/>
          <w:sz w:val="30"/>
          <w:szCs w:val="30"/>
          <w:rtl/>
          <w:lang w:bidi="fa-IR"/>
        </w:rPr>
        <w:footnoteReference w:id="1572"/>
      </w:r>
      <w:r>
        <w:rPr>
          <w:rFonts w:ascii="Arial" w:hAnsi="Arial" w:cs="Arial" w:hint="cs"/>
          <w:color w:val="000000"/>
          <w:sz w:val="30"/>
          <w:szCs w:val="30"/>
          <w:rtl/>
          <w:lang w:bidi="fa-IR"/>
        </w:rPr>
        <w:t xml:space="preserve"> آن حضرت- عجّل اللّه فرجه الشريف- از «كشف الغمّه»</w:t>
      </w:r>
      <w:r>
        <w:rPr>
          <w:rStyle w:val="FootnoteReference"/>
          <w:rFonts w:ascii="Arial" w:hAnsi="Arial" w:cs="Arial"/>
          <w:color w:val="000000"/>
          <w:sz w:val="30"/>
          <w:szCs w:val="30"/>
          <w:rtl/>
          <w:lang w:bidi="fa-IR"/>
        </w:rPr>
        <w:footnoteReference w:id="1573"/>
      </w:r>
      <w:r>
        <w:rPr>
          <w:rFonts w:ascii="Arial" w:hAnsi="Arial" w:cs="Arial" w:hint="cs"/>
          <w:color w:val="000000"/>
          <w:sz w:val="30"/>
          <w:szCs w:val="30"/>
          <w:rtl/>
          <w:lang w:bidi="fa-IR"/>
        </w:rPr>
        <w:t xml:space="preserve"> روايت كرده است كه ابن الخشّاب گفت: حديث گفت مرا ابو القاسم طاهر بن هارون بن موسى العلوى، از پدرش، از جدّش كه گفت: سرورم جعفر بن محمد امام صادق عليه السّلام فرمود: خلف صالح از فرزندان من است و او است مهدى كه اسمش «م ح م د» است و كنيه‏اش ابو القاسم در آخر الزمان خروج مى‏كند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اين را دانستى، مى‏گويم: مقتضاى جمع بين دو دليل، يعنى اخبارى كه بردن نام آن حضرت را حرام مى‏شمارند و اخبارى كه جايز مى‏دانند، همان تفصيلى است كه ما اختيار كرديم كه در مجامع مردم حرام است و در غير آن‏ها جايز. چون اخبار جواز- چنان‏كه مى‏بينيد- يا نقل فعل معصوم است و يا تقرير او. و در چنين اخبارى عموم يا اطلاقى وجود ندارد كه سبب شود از اخبار نهى‏كننده دست برداريم. بنابراين واجب است قدر متيقّن را بگيريم و دلايل حرمت را به همين مقدار تخصيص بزنيم، يعنى به غير مجامع مردم و ياد كردن اسم شريف آن حضرت در مجامع، تحت عموم ادلّه حرمت باقى مى‏ماند. مؤيّد و مؤكّد آنچه ياد كرديم، دو توقيع شريف آن حضرت است كه در كمال الدين‏</w:t>
      </w:r>
      <w:r>
        <w:rPr>
          <w:rStyle w:val="FootnoteReference"/>
          <w:rFonts w:ascii="Arial" w:hAnsi="Arial" w:cs="Arial"/>
          <w:color w:val="000000"/>
          <w:sz w:val="30"/>
          <w:szCs w:val="30"/>
          <w:rtl/>
          <w:lang w:bidi="fa-IR"/>
        </w:rPr>
        <w:footnoteReference w:id="1574"/>
      </w:r>
      <w:r>
        <w:rPr>
          <w:rFonts w:ascii="Arial" w:hAnsi="Arial" w:cs="Arial" w:hint="cs"/>
          <w:color w:val="000000"/>
          <w:sz w:val="30"/>
          <w:szCs w:val="30"/>
          <w:rtl/>
          <w:lang w:bidi="fa-IR"/>
        </w:rPr>
        <w:t xml:space="preserve"> روايت شده، در يكى از آن‏ها آمده: ملعون است ملعون كسى كه مرا در جمعى از مردم اسم ببرد. و توقيع ديگر چنين است؛ حديث گفت ما را محمد بن‏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ابراهيم بن اسحاق طالقانى رحمه اللّه گفت: شنيدم ابو على محمد بن همام مى‏گفت: شنيدم محمد بن عثمان عمرى رحمه اللّه مى‏فرمود: توقيعى صادر شد به خطّى كه آن را مى‏شناسيم اين‏كه: هركس در ميان جمعى از مردم مرا به اسمم نام ببرد، لعنت خدا بر او باد. و نيز مؤيّد اين مطلب است آنچه در گفتار سيّد محقّق داماد رحمه اللّه از نظرتان گذشت، اين‏كه علماى گذشته بر حرمت تصريح به اسم مبارك آن حضرت در ميان جمعى از مردم متّفقند. و نيز مؤيّد آن است اعتبار عقلى و عرفى، زيرا كه تعبير كردن از شخص جليل در مجالس و محافل با القابش و تصريح نكردن به اسم خود نوعى احترام و تعظيم نسبت به آن شخص مى‏باشد و اين بر افراد عامى پوشيده </w:t>
      </w:r>
      <w:r>
        <w:rPr>
          <w:rFonts w:ascii="Arial" w:hAnsi="Arial" w:cs="Arial" w:hint="cs"/>
          <w:color w:val="000000"/>
          <w:sz w:val="30"/>
          <w:szCs w:val="30"/>
          <w:rtl/>
          <w:lang w:bidi="fa-IR"/>
        </w:rPr>
        <w:lastRenderedPageBreak/>
        <w:t>نيست، تا چه رسد به فضلا و علما. و خداوند به حقايق احكام دانا است. و نيز مؤيّد آن است كه در حديث لوح ديديد حضرت امام باقر عليه السّلام از جابر خواست كه در جاى خلوتى او را ملاقات نمايد، بنابراين يادآورى اسم آن حضرت در ميان جمعى از مردم نبوده است. و باز مؤيّد آن است كه اگر غير مورد ترس و تقيّه را به‏طور مطلق از عمومات يادشده خارج بدانيم، تخصيص اكثر لازم مى‏آيد. و هم‏چنين مؤيّد آن است حديث حذيفة بن اليمان كه در قسم چهارم همين عنوان يادآور شديم.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مى‏توان قايل شد كه غير از مورد ترس و تقيّه به‏طور مطلق از عمومات ياد شده خارج است، چه در مجامع باشد و چه در غير آن‏ها، به جهت روايتى كه شيخ صدوق در كتاب «كمال الدين» از امام ابو جعفر باقر عليه السّلام، از پدرانش آورده كه فرمود: امير المؤمنين عليه السّلام بالاى منبر چنين فرمودند: در آخر الزمان، مردى از فرزندانم خروج خواهد كرد ... و حضرت قائم عليه السّلام را توصيف كرد، تا آن‏جاكه فرمود: او را دو نام است يكى مخفى مى‏ماند و اسم ديگر علنى مى‏باشد، امّا آن اسمى كه مخفى مى‏ماند احمد است، و آن اسمى كه علنى مى‏باشد محمد ...</w:t>
      </w:r>
      <w:r>
        <w:rPr>
          <w:rStyle w:val="FootnoteReference"/>
          <w:rFonts w:ascii="Arial" w:hAnsi="Arial" w:cs="Arial"/>
          <w:color w:val="000000"/>
          <w:sz w:val="30"/>
          <w:szCs w:val="30"/>
          <w:rtl/>
          <w:lang w:bidi="fa-IR"/>
        </w:rPr>
        <w:footnoteReference w:id="1575"/>
      </w:r>
      <w:r>
        <w:rPr>
          <w:rFonts w:ascii="Arial" w:hAnsi="Arial" w:cs="Arial" w:hint="cs"/>
          <w:color w:val="000000"/>
          <w:sz w:val="30"/>
          <w:szCs w:val="30"/>
          <w:rtl/>
          <w:lang w:bidi="fa-IR"/>
        </w:rPr>
        <w:t xml:space="preserve"> كه اين حديث بر جايز بودن تصريح به اين اسم شريف در مجامع مردم از جهت فعل و قول امام دلالت دارد، چون امير المؤمنين عليه السّلام بر فراز منبر آن را تصريح فرموده: و آن اسمى كه علنى مى‏باشد محمد است. از اين روى مى‏توان گفت: آن اسمى كه جايز نيست تصريح شود احمد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 ى‏گويم: نمى‏توان تنها به اين حديث عمومات حرمت را تخصيص داد، به چند وجه: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سندش ضعيف است، چون اسماعيل بن مالك كه در سند اين حديث واقع شده مجهول (- ناشناخته) است، و ابو الجارود- يكى ديگر از افرادى كه در سند اين حديث واقع‏</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شده- رئيس گروه زيديه جاروديه است كه از سيد بن طاووس نقل شده كه درباره‏اش گفته: زياد بن المنذر نابيناى سرحوب مذموم است، هيچ شبهه‏اى در مذمّتش نيست، او به اسم شيطان «سرحوب» ناميده شد، شيطان كورى كه ساكن دريا است. در كتاب‏هاى «نقد الرجال» و «منتهى المقال» به نقل از كشّى درباره ابو الجارود آمده: كور سرحوب، سرحوبيه از زيديه منسوب به او است و امام باقر عليه السّلام او را به اين اسم ناميد. و ياد شده كه «سرحوب» نام شيطان كورى است كه در دريا زيست دارد و ابو الجارود نابينا و كوردل بود. سپس روايات متعددى در مذمّت و لعنت و دروغگويى او ياد كرده است و سيد تفرشى در «نقد الرجال» گويد: درباره او روايتى است كه بر دروغگويى و كفر او دلالت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دوم: اين‏كه تصريح كردن امير المؤمنين عليه السّلام به اين اسم آن حضرت بر فراز منبر دليل جايز بودن آن براى غير آن جناب نمى‏باشد، زيرا كه ممكن است اين حكم به آن جناب اختصاص </w:t>
      </w:r>
      <w:r>
        <w:rPr>
          <w:rFonts w:ascii="Arial" w:hAnsi="Arial" w:cs="Arial" w:hint="cs"/>
          <w:color w:val="000000"/>
          <w:sz w:val="30"/>
          <w:szCs w:val="30"/>
          <w:rtl/>
          <w:lang w:bidi="fa-IR"/>
        </w:rPr>
        <w:lastRenderedPageBreak/>
        <w:t>داشته، و نظاير آن بسيار است كه بر اهل بصيرت پوشيده نيست، مانند داخل شدن در حال جنابت به مسجد پيغمبر صلّى اللّه عليه و اله و اختصاص لقب امير المؤمنين به آن حضرت و جايز بودن ايثار با اين‏كه اهل خانه‏اش در حال اضطرار بوده‏اند و غير اين‏ها كه بر پژوهشگر در اخبار ائمه اطهار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فرموده آن بزرگوار: و آن اسمى كه علنى مى‏باشد محمد است. دو احتمال دارد؛ يكى: اين‏كه منظور آن است كه امام زمان ما- عجّل اللّه فرجه الشريف- دو اسم دارد كه يكى از آن‏ها را مى‏شناسند و آن محمد است و ديگرى را كه احمد است، نمى‏دانند و اين را ما مشاهده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ديگر اين‏كه: مقصود اعلان كردن اين اسم مبارك هنگام ظهور است كه اخبارى وارد شده به اين‏كه در آن موقع به نام او و نام پدرش ندا مى‏گردد و آنچه بر اين معنى دلالت داشت در بخش چهارم در حرف «ن» و غير آن گذشت. و اما احتمال اين‏كه مراد از اسمى كه جايز نيست به آن تصريح گردد «احمد» است، اين را هيچ كدام از علماى ما از صدر اول تاكنون نگفته، بلكه احتمال هم نداده‏اند و نيز حاملان و راويان احاديث- كه اين روايات توسط آن‏ها به دست ما رسيده- هم اين احتمال را نياورده‏اند، چنان‏كه بر كاوشگران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 ييد: ممكن است منظور از كلمه (ناس- مردم) در دو توقيع ياد شده، مخالفين باشند و اين قرينه باشد بر اين‏كه حرمت مخصوص مورد ترس و تقيّه است، چنان‏كه مؤلف وسائل‏</w:t>
      </w:r>
      <w:r>
        <w:rPr>
          <w:rStyle w:val="FootnoteReference"/>
          <w:rFonts w:ascii="Arial" w:hAnsi="Arial" w:cs="Arial"/>
          <w:color w:val="000000"/>
          <w:sz w:val="30"/>
          <w:szCs w:val="30"/>
          <w:rtl/>
          <w:lang w:bidi="fa-IR"/>
        </w:rPr>
        <w:footnoteReference w:id="1576"/>
      </w:r>
      <w:r>
        <w:rPr>
          <w:rFonts w:ascii="Arial" w:hAnsi="Arial" w:cs="Arial" w:hint="cs"/>
          <w:color w:val="000000"/>
          <w:sz w:val="30"/>
          <w:szCs w:val="30"/>
          <w:rtl/>
          <w:lang w:bidi="fa-IR"/>
        </w:rPr>
        <w:t xml:space="preserve"> اين‏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احتمال را ذكر كرده و استشهاد نموده به اين‏كه واژه «ناس» در روايات بسيار آمده كه خصوص عامّه منظور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كلمه «ناس» در اخبار با قرينه بر آنان اطلاق گرديده و در اينجا قرينه‏اى بر آن نيست بنابراين از اخبار صحيح صريح به صرف احتمال نمى‏توان دست برداشت.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در «مستدرك» از حسين بن حمدان روايت كرده كه وى در كتابش از حضرت رضا عليه السّلام خبرى آورده كه تصريح دارد به اين‏كه ياد نمودن اسم شريف آن حضرت- كه محلّ بحث است- و ساير نام‏ها و القاب آن جناب در صورت ايمنى از ترس جايز مى‏باشد و علّت نهى از آن جز به خاطر ترس و تقيّه نيست. آن روايت چنين است كه از على بن الحسن بن فضّال، از ريّان بن الصلت آورده كه گفت: از حضرت امام رضا على بن موسى عليهما السّلام شنيدم كه مى‏فرمود: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قائم مهدى عليه السّلام فرزند فرزندم حسن است، كسى بعد از غيبتش بدنش را نمى‏بيند و اسمش را نبرد تا وقتى كه آشكار شود و اسمش اعلان گردد كه آن وقت هركسى مى‏تواند نام او را ببرد. به آن حضرت عرضه داشتيم: اى سرور ما! اگر بگوييم: صاحب غيبت و صاحب زمان و مهدى </w:t>
      </w:r>
      <w:r>
        <w:rPr>
          <w:rFonts w:ascii="Arial" w:hAnsi="Arial" w:cs="Arial" w:hint="cs"/>
          <w:color w:val="000000"/>
          <w:sz w:val="30"/>
          <w:szCs w:val="30"/>
          <w:rtl/>
          <w:lang w:bidi="fa-IR"/>
        </w:rPr>
        <w:lastRenderedPageBreak/>
        <w:t>جايز است؟ فرمود: همه اين‏ها مطلقا جايز است و من شما را از تصريح كردن نام مخفى او از دشمنانمان نهى كردم كه او را نشناسند.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نمى‏توان اين خبر را مورد عمل قرار داد به چند وجه؛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يكم: اين‏كه حسين بن حمدان ضعيف است، چنان‏كه در كتاب «الوجيزه» آمده و در «نقد الرجال» از نجاشى آورده: حسين بن حمدان حضينى جنبلانى ابو عبد اللّه، فاسد المذهب بوده، كتاب‏هايى دارد. همين مطلب نيز در «منتهى المقال» آمده است و به نقل از خلاصه در همان كتاب آمده؛ حسين بن حمدان جنبلانى- به ضمّ جيم و سكون نون و باء- حضينى- به حاء مضمومه و ضاد و نون بعد از ياء- ابو عبد اللّه مذهبش فاسد و دروغگو بوده، ملعون است به گفته‏هايش توجه نمى‏شود. و مانند همين سخن از رجال ابن داوود نقل شده، ولى او خصينى- به خاء و صاد و ياء و نون- ضبط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دلايل صحيح نبودن اعتماد بر او اين‏كه عالم محقق نورى رحمه اللّه در اينجا بر اين روايت اعتماد ننموده، با اين‏كه آن را در باب القاب حضرت حجّت- عجّل اللّه فرجه الشريف- روايت كرده است و اين عالم جليل از بزرگان آگاهان به احوال راويان است، چنان‏كه بر كسى كه در كتاب‏هاى او نظر كند، پوشيده نمى‏ماند. خداوند تعالى به او بهترين پاداش را از جهت خدمت به اسلام و مسلمين‏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عنايت فرمايد. بنابراين چه‏طور مى‏توان به مانند اين حديث تمسك نمود و عمومات ادلّه تحريم را از ظاهرشان منصرف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بر فرض كه اين حديث از معصوم عليه السّلام صادر شده باشد، در مطلب مورد بحث صراحت ندارد، در آن دقّت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بر فرض كه دلالت داشته باشد، بر منحصر بودن علّت تحريم در اين مطلب دلالت ندارد، تا به همان مورد كه آن علّت وجود دارد بسنده شود، بلكه اين امر نمى‏تواند علّت حقيقى باشد، چون ضمير در فرموده آن حضرت: كه او را نشناسند. اگر به اسم برگردد؛ يعنى ياد كردن اين اسم جايز نيست، تا دشمنان آن اسم را نشناسند. اين برخلاف مقصود خواهد بود، زيرا كه آن‏ها با اخبار بسيارى كه از پيغمبر و امامان عليهم السّلام رسيده، كه تصريح دارند كه اسم او اسم رسول خدا است، آن اسم را شناخته‏اند كه محمد است. و اگر ضمير به قائم عليه السّلام برگردد؛ يعنى: ياد كردن اين اسم جايز نيست، تا مبادا دشمنان بدانند كه مقصود از اين اسم كيست. باز به دو وجه درست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وجه اوّل: اين‏كه افرادى كه محمد ناميده شده‏اند در هر زمان بسيار بوده و هستند، پس هرگاه يك شيعه به شيعه ديگرى در مجلس دشمنان مثلا بگويد: «محمّد فرمود» يا «محمد را ديدم» و </w:t>
      </w:r>
      <w:r>
        <w:rPr>
          <w:rFonts w:ascii="Arial" w:hAnsi="Arial" w:cs="Arial" w:hint="cs"/>
          <w:color w:val="000000"/>
          <w:sz w:val="30"/>
          <w:szCs w:val="30"/>
          <w:rtl/>
          <w:lang w:bidi="fa-IR"/>
        </w:rPr>
        <w:lastRenderedPageBreak/>
        <w:t>منظورش امام زمانش باشد، دشمنان نمى‏دانند كه منظور از اين اسم كيست و هيچ ترس و تقيّه‏اى در اين صورت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دوم: اين‏كه اگر اين امر سبب حقيقى تحريم بود، واجب است كه از ياد كردن آن حضرت عليه السّلام با القاب مخصوصش مانند صاحب غيبت و صاحب الزمان و حجّت از آل محمد عليهم السّلام نهى گردد، چون اگر يك نفر شيعه به يكى از هم‏كيشان خود، در مجلس دشمنان بگويد: صاحب غيبت يا حجّت آل محمد را ديدم، دشمنان خواهند فهميد كه منظورش شخص خاصّ مى‏باشد، چون پيش از اين كسى به اين عناوين ناميده نشده است، تا كسى كه آن جناب را با چنين عناوينى ياد مى‏كند، بتواند بگويد: منظورم يكى از افراد مردم است، بلكه در اين صورت دشمن به تجسّس و تفحّص دست مى‏زند، تا صاحب آن نام مخصوص را بيابد، بنابراين مى‏بايست اين خبر را بيان حكمت حكم به حرمت بردن آن نام حمل نمود يا نوعى آن را تأويل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به طرز ديگرى هم مى‏توان بين ادلّه دو طرف جمع كرد، به اين‏كه اخبار حرمت را بر كراهت حمل كنيد، چنان‏كه بعضى از بزرگان اين كار را كرده‏اند و مانند اين جمع در ابواب مختلف فقه بسيار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اين نحوه جمع كردن بين روايات در اينجا پسنديده نيست به خاطر چند وجه؛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دليل‏هاى حرمت- چنان‏كه دانستيد- قابل حمل بر كراهت نيست و اين واضح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در اينجا بر سر دو راهى تخصيص و مجاز قرار مى‏گيريم و در جاى خود ثابت شده كه تخصيص از مجاز اولى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ادلّه جواز تنها اثبات مى‏كنند كه در غير مجامع جايز است، چنان‏كه توضيح داديم.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چگونه مى‏توان آن‏ها را به‏طور مطلق بر ادلّه حرمت مقدّم 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اين‏كه اين جمع برخلاف اجماع منقول و شهرتى است كه قبلا بيان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حمل كردن اين‏گونه اخبار بر كراهت در صورتى است كه دليل معتبرى برخلاف آن‏ها بوده باشد، كه آن دليل را مى‏بايست بر ظواهر ادلّه منع مقدّم داشت، ولى مطلب مورد بحث ما چنين نيست. پس راهى ندارد كه ادلّه منع را از ظواهرشان منصرف بدانيم، چون دليلى در مقابل آن‏ها نيست، چنان‏كه بر هركس جنبه انصاف را رعايت كند و از تكلّف بپرهيزد، اين نكته پوشيده نمى‏باشد، پس به يارى خداوند تعالى و بركت اولياى او- سلام اللّه عليهم أجمعين- تمام بودن مدّعاى ما ثابت گشت، و الحمد للّه أوّلا و آخرا.</w:t>
      </w:r>
    </w:p>
    <w:p w:rsidR="00F9093C" w:rsidRDefault="00F9093C" w:rsidP="00F9093C">
      <w:pPr>
        <w:pStyle w:val="NormalWeb"/>
        <w:bidi/>
        <w:rPr>
          <w:rFonts w:hint="cs"/>
          <w:rtl/>
          <w:lang w:bidi="fa-IR"/>
        </w:rPr>
      </w:pPr>
      <w:r>
        <w:rPr>
          <w:rFonts w:ascii="Arial" w:hAnsi="Arial" w:cs="Arial" w:hint="cs"/>
          <w:color w:val="465BFF"/>
          <w:sz w:val="30"/>
          <w:szCs w:val="30"/>
          <w:rtl/>
          <w:lang w:bidi="fa-IR"/>
        </w:rPr>
        <w:t>چند تذكر:</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اوّل: از آنچه بيان كرديم دليل اقوال ديگر و پاسخ آن‏ها معلوم شد، ديگر با تكرار آن‏ها مطلب را طولانى نمى‏كنيم.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بدون ترديد شايسته‏تر و محتاطانه‏تر آن است كه در غير مجالس و مجامع نيز آن حضرت عليه السّلام با القاب شريفش ياد گردد و اسم معهود ذكر نشود، تا از شبهه مخالفت با دستور شرع خلاص شويم و نيز اين خود، نوعى احترام و تعظيم امام عليه السّلام است، بلكه اين روش در سخنان امامان و پيروان ايشان متداول بوده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از بعضى از روايات گذشته چنين به دست آمد، كه يكى از نام‏هاى شريف آن حضرت احمد مى‏باشد، اكنون اين سؤال پيش مى‏آيد كه آيا ياد كردن آن حضرت در مجالس با اين اسم نيز حرام است، يا حرمت به همان اسم معروف يعنى محمد اختصاص دارد؟ مؤلف «كفاية الموحّدين» تصريح كرده كه فرقى بين آن‏ها نيست و هر دو در حرمت مساوى هستند و اين نظر را به مشهور نسبت داده است. ولى در اين گفته تأمّل است، چون اسم به همان معروف يعنى محمّد منصرف مى‏باشد و سخن قايلين به حرمت نه نصّ است و نه ظاهر در حرمت ناميدن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179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جناب به اسم‏هاى ديگر غير از محمد، بلكه احدى از علما را نمى‏شناسم كه به حرمت ذكر اين اسم يعنى احمد، هرچند به‏طور احتمال قايل شده باشد، ولى احتياط بهترين راه و خداى تعالى بهترين راهنما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آيا كنيه مبارك آن حضرت كه همان كنيه جدّش رسول خدا صلّى اللّه عليه و اله است، از لحاظ موضوع يا حكم به اسم شريفش ملحق مى‏باشد يا نه؟ بنابر احتياط، آرى. ولى به‏طور جزم مى‏توان گفت: نه. زيرا كه عنوان اسم بر غير لقب و كنيه منصرف است، چنان‏كه از ملاحظه عرف عام كه مبناى موضوعات احكام است، اين مطلب ظاهر مى‏باشد و آنچه در حديث خضر آمده كه فرمود: از او به كنيه و نام تعبير نگردد. براى اثبات اين مطلب به تنهايى بسنده نيست، زيرا كه احتمالاتى در آن هست، بنابراين اصل برائت بدون منافى باقى مى‏ماند و همين‏طور است اجماع منقول كه به نظر علماى بزرگ اصول، براى اثبات حكمى به تنهايى كافى نيست، چنان‏كه در علم اصول فقه اين مطلب بيان گرديده است، از همين روى محقق بزرگوارمان نورى- كه خداى تعالى روانش را شاد و تربتش را پاك گرداند- حرمت را به همان اسم مبارك معهود مخصوص دانسته است، با همه اين‏ها كسى كه شيوه احتياط پيشه كند، از راه راست بركنار نمانده و دور بودن از شبهه مخالفت در هر حال پسنديده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سوم: از وظايف بندگان نسبت به آن حضرت عليه السّلام محبّت او به‏طور خاصّ‏</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لازمه‏اش آن است كه نهايت اهتمام در آنچه مقتضاى محبّت نسبت به آن جناب است، انجام گردد. بدان‏كه در وجوب محبّت تمام ائمّه معصومين- سلام اللّه عليهم أجمعين- ترديدى نيست، و اين‏كه دوستى ايشان بخشى از ايمان و شرط قبولى اعمال است. و در اين‏باره اخبار متواتر مى‏باشد </w:t>
      </w:r>
      <w:r>
        <w:rPr>
          <w:rFonts w:ascii="Arial" w:hAnsi="Arial" w:cs="Arial" w:hint="cs"/>
          <w:color w:val="000000"/>
          <w:sz w:val="30"/>
          <w:szCs w:val="30"/>
          <w:rtl/>
          <w:lang w:bidi="fa-IR"/>
        </w:rPr>
        <w:lastRenderedPageBreak/>
        <w:t>كه قسمتى از آن‏ها در بخش اوّل همين كتاب و قسمتى ديگر در امر دوم همين بخش گذشت، ولى در اهتمام به محبّت مولايمان حضرت حجّت عليه السّلام خصوصيتى هست كه سبب شده به‏طور خصوص به آن امر گردد و اين از دو جهت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عقل: توضيح اين‏كه سرشت‏ها بر محبّت كسى كه به آن‏ها نيكى كند و هركه واسطه احسان به آن‏ها باشد، ساخته شده است، از همين روى در حديث از تفسير امام عليه السّلام آمده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خداى تعالى به موسى وحى فرمود كه مرا نزد خلقم محبوب كن و خلقم را نزد من محبوب گردان. موسى گفت: اى پروردگار! چگونه اين كار را انجام دهم؟ فرمود: به آنان نعمت‏ها و بخشش‏هاى مرا يادآورى كن تا مرا دوست بدارند.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180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حديث ديگرى كه در «دار السلام» به نقل از «قصص الانبياء» به سند خود، از پيغمبر اكرم صلّى اللّه عليه و اله آورده كه فرمود: خداى- عزّ و جل- به داوود عليه السّلام وحى فرمود: مرا دوست بدار و نزد خلقم محبوب ساز. داوود گفت: پروردگارا! من تو را دوست مى‏دارم، امّا چگونه تو را نزد خلقت محبوب گردانم؟ فرمود: نعمت‏هايم را نزد آنان ياد كن، كه هرگاه آن‏ها را نزد ايشان يادآور شدى، مرا دوست خواهند 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مجالس صدوق رحمه اللّه به سند خود، از ابن عباس آمده كه گويد: رسول خدا صلّى اللّه عليه و اله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را دوست بداريد، به جهت آنچه از نعمت‏هاى خويش به شما مى‏دهد و مرا به جهت دوستى خداى- عزّ و جلّ- دوست بداريد و اهل بيتم را به خاطر دوستى من دوست بداريد.</w:t>
      </w:r>
      <w:r>
        <w:rPr>
          <w:rStyle w:val="FootnoteReference"/>
          <w:rFonts w:ascii="Arial" w:hAnsi="Arial" w:cs="Arial"/>
          <w:color w:val="000000"/>
          <w:sz w:val="30"/>
          <w:szCs w:val="30"/>
          <w:rtl/>
          <w:lang w:bidi="fa-IR"/>
        </w:rPr>
        <w:footnoteReference w:id="1577"/>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از آنچه در بخش‏هاى اين كتاب پيش‏تر آورديم، پاره‏اى از احسان مولايمان حضرت حجّت عليه السّلام را نسبت به ما و حقوقش را بر ما دانستى و اين‏كه تمام آنچه از نعمت‏هاى فراوان و عناوين بى‏پايان خداوند ما را فراگرفته به بركت مولايمان عليه السّلام و به واسطه او است، پس عقل حكم مى‏كند كه او را دوست بداريم، بلكه نهادهاى ما بر محبّت او سرشته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دوم- نقل: سيد محدّث بحرانى رحمه اللّه در كتاب «غاية المرام» به نقل از نعمانى، به سند خود، از رسول خدا صلّى اللّه عليه و اله روايت آورده كه فرمود: خداوند در شب معراج به من وحى فرمود: اى محمد! چه كسى را در زمين بر امّتت جانشين كرده‏اى؟- و حال آن‏كه او بهتر مى‏دانست- گفتم: اى پروردگار! برادرم را. فرمود: على بن ابى طالب را؟ گفتم: آرى پروردگارا! فرمود: اى محمد! من به زمين نظرى افكندم، پس تو را از آن برگزيدم، پس من ياد نمى‏شوم تا اين‏كه تو با من ياد شوى، من محمود هستم و تو محمّد هستى. سپس بار ديگر بر آن نظر افكندم و از آن على بن ابى طالب عليهما السّلام را برگزيدم، پس او را جانشين تو قرار دادم، كه تو سيّد </w:t>
      </w:r>
      <w:r>
        <w:rPr>
          <w:rFonts w:ascii="Arial" w:hAnsi="Arial" w:cs="Arial" w:hint="cs"/>
          <w:color w:val="000000"/>
          <w:sz w:val="30"/>
          <w:szCs w:val="30"/>
          <w:rtl/>
          <w:lang w:bidi="fa-IR"/>
        </w:rPr>
        <w:lastRenderedPageBreak/>
        <w:t>پيغمبرانى و على سيّد اوصيا و براى او اسمى از اسم‏هايم را قرار دادم كه من اعلى هستم و او على است. اى محمد! اگر بنده‏اى از بندگانم آن‏قدر مرا پرستش نمايد تا اين‏كه به هلاكت رسد، سپس درحالى‏كه منكر ولايتتان باشد مرا ملاقات كند، او را به جهنم خواهم برد، سپس فرمود: اى محمد! آيا مى‏خواهى آنان را ببينى؟ گفتم: آرى. فرمود: در پيش رويت بپاخيز. چون پيش رفتم، ناگاه ديدم على بن ابى طالب را و حسن بن على و حسين بن على و على بن الحسين و محمد بن على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181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جعفر بن محمد و موسى بن جعفر و على بن موسى و محمد بن على و على بن محمد و حسن بن على و حجّت قائم- عليهم السّلام- كه همچون ستاره درخشانى در ميان آن‏ها بود. گفتم: اى پروردگار! اينان كيستند؟ فرمود: اينان امامان هستند و اين قائم است حلالم را حلال و حرامم را حرام مى‏نمايد و از دشمنانم انتقام مى‏گيرد. اى محمد! او را دوست بدار، كه من او را و دوست‏دارنده او را دوست دارم.</w:t>
      </w:r>
      <w:r>
        <w:rPr>
          <w:rStyle w:val="FootnoteReference"/>
          <w:rFonts w:ascii="Arial" w:hAnsi="Arial" w:cs="Arial"/>
          <w:color w:val="000000"/>
          <w:sz w:val="30"/>
          <w:szCs w:val="30"/>
          <w:rtl/>
          <w:lang w:bidi="fa-IR"/>
        </w:rPr>
        <w:footnoteReference w:id="157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حديث دلالت دارد بر اين‏كه در محبّت آن حضرت ويژگى‏اى هست كه مقتضى امر مخصوص از سوى خداى تعالى گرديده، با اين‏كه محبّت همه امامان عليهم السّلام واجب است و سرّ اين مطلب چند چيز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محبّت و شناخت آن حضرت از محبّت و معرفت امامان ديگر عليهم السّلام جدا نمى‏گردد، ولى عكس آن چنين نيست (يعنى ممكن است كسى نسبت به امامان ديگر محبّت و معرفت داشته باشد، ولى نسبت به آن حضرت معرفت و محبّت نداشته باشد). بنابراين اگر انسان آن بزرگوار را بشناسد و او را دوست بدارد، حقيقت ايمان در او كامل مى‏گردد. و شاهد بر اين است آنچه در مجلّد نهم بحار به نقل از كتاب «الفضائل» آمده، از امام رضا عليه السّلام، از پدرانش، از رسول خدا صلّى اللّه عليه و اله در حديثى كه در آن نام‏هاى امامان عليهم السّلام را ياد كرده، تا آن‏جا كه فرمود: هركس دوست مى‏دارد خداوند را ملاقات كند، درحالى‏كه ايمانش كامل و اسلامش نيكو باشد، بايد كه ولايت حجّت صاحب الزمان منتظر را دارا گردد، پس اينان چراغ‏هايى در تاريكى و امامان هدايت و نشانه‏هاى تقوا هستند، هركس آنان را دوست بدارد و ولايتشان را دارا شود، من براى او ضمانت مى‏كنم كه خداوند او را به بهشت خواهد برد.</w:t>
      </w:r>
      <w:r>
        <w:rPr>
          <w:rStyle w:val="FootnoteReference"/>
          <w:rFonts w:ascii="Arial" w:hAnsi="Arial" w:cs="Arial"/>
          <w:color w:val="000000"/>
          <w:sz w:val="30"/>
          <w:szCs w:val="30"/>
          <w:rtl/>
          <w:lang w:bidi="fa-IR"/>
        </w:rPr>
        <w:footnoteReference w:id="1579"/>
      </w:r>
    </w:p>
    <w:p w:rsidR="00F9093C" w:rsidRDefault="00F9093C" w:rsidP="00F9093C">
      <w:pPr>
        <w:pStyle w:val="NormalWeb"/>
        <w:bidi/>
        <w:rPr>
          <w:rFonts w:hint="cs"/>
          <w:rtl/>
          <w:lang w:bidi="fa-IR"/>
        </w:rPr>
      </w:pPr>
      <w:r>
        <w:rPr>
          <w:rFonts w:ascii="Arial" w:hAnsi="Arial" w:cs="Arial" w:hint="cs"/>
          <w:color w:val="000000"/>
          <w:sz w:val="30"/>
          <w:szCs w:val="30"/>
          <w:rtl/>
          <w:lang w:bidi="fa-IR"/>
        </w:rPr>
        <w:t>2- چيره شدن دين و غالب گرديدن مسلمين بر كافرين به دست آن حضرت و با ظهور آن جناب به‏طور كامل انجام مى‏گردد، چنان‏كه در بخش چهارم گذشت. و اين چيزى است كه از نظر عقل و شرع موجب محبّت آن حضرت به‏طور خاصّ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3- آنچه در بعضى از روايات آمده، كه آن حضرت بعد از امير المؤمنين و امام حسن و امام حسين عليهم السّلام از ساير امامان افضل است، چنان‏كه سيد بحرانى در كتاب «غاية المرام» در </w:t>
      </w:r>
      <w:r>
        <w:rPr>
          <w:rFonts w:ascii="Arial" w:hAnsi="Arial" w:cs="Arial" w:hint="cs"/>
          <w:color w:val="000000"/>
          <w:sz w:val="30"/>
          <w:szCs w:val="30"/>
          <w:rtl/>
          <w:lang w:bidi="fa-IR"/>
        </w:rPr>
        <w:lastRenderedPageBreak/>
        <w:t>باب بيست و سوم از نعمانى به سند خود، از امام صادق، از پدرانش عليهم السّلام روايت كرده كه رسول‏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182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 صلّى اللّه عليه و اله فرمود: خداوند از بين روزها، جمعه و از ماه‏ها، ماه رمضان، و از شب‏ها، شب قدر را برگزيد و از مردم، پيغمبران را اختيار كرد و از ميان پيغمبران، رسولان را و از رسولان، مرا و على را از من برگزيد و از على، حسن و حسين را اختيار فرمود و از حسين، اوصيا را برگزيد، كه از قرآن تأويل ياوه‏گويان و كجروى باطل‏جويان و توجيه جاهلان را دور مى‏كنند و نهمين ايشان باطن ظاهر آنان است و او افضل آن‏ها مى‏باشد.</w:t>
      </w:r>
      <w:r>
        <w:rPr>
          <w:rStyle w:val="FootnoteReference"/>
          <w:rFonts w:ascii="Arial" w:hAnsi="Arial" w:cs="Arial"/>
          <w:color w:val="000000"/>
          <w:sz w:val="30"/>
          <w:szCs w:val="30"/>
          <w:rtl/>
          <w:lang w:bidi="fa-IR"/>
        </w:rPr>
        <w:footnoteReference w:id="1580"/>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مؤيّد اين مطلب است آنچه در بحار از حضرت امام صادق عليه السّلام روايت شده كه: از آن جناب سؤال شد: آيا قائم عليه السّلام متولد شده؟ فرمود: نه. و اگر زمانش را درك مى‏كردم در تمام عمر با او به خدمت مى‏پرداختم.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حرف «ن» در حديث عبّاد بن محمد مداينى گذشت، كه امام صادق عليه السّلام فرمود: براى نور آل محمد عليهم السّلام و سابق آن‏ها دعا كردم. و در فضيلت گريستن از فراقش نيز در تأييد اين امر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اين منافات دارد با آنچه در مجلّد نهم بحار از نعمانى مسندا، از زيد شحّام روايت آمده كه گفت: به حضرت ابى عبد اللّه صادق عليه السّلام عرضه داشتم: كدام يك افضل هستند حسن يا حسين؟ فرمود: همانا فضيلت اوّلينمان به فضيلت آخرينمان مى‏رسد و فضل آخرينمان به فضل اوّلينمان مى‏رسد و هركدام فضلى دارد. عرض كردم: فدايت شوم! جوابم را مفصّل‏تر بيان فرماييد. به خدا سوگند! جز براى آموختن از شما نپرسيدم. فرمود: ما از يك درخت هستيم، خداوند ما را از يك سرشت آفريد، فضل ما از خداوند و علم ما از خداوند مى‏باشد و ما امناى خداوند بر خلق او و دعوت‏كنندگان به دين او و [پرده يا] پرده‏داران بين او و بين خلق او هستيم.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زيد! تو را بيفزايم؟! عرض كردم: آرى. فرمود: آفرينش ما يكى و علم ما يكى و فضل ما يكى است و همگى نزد خداى- عزّ و جلّ- يكى هستيم. عرضه داشتم: مرا خبر ده از تعدادتان؟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 دوازده تن هستيم، اين‏چنين پيرامون عرش پروردگارمان- عزّ و جلّ- در آغاز آفرينشمان بوديم.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ما محمد، اوسط ما محمد و آخر ما محمد است‏</w:t>
      </w:r>
      <w:r>
        <w:rPr>
          <w:rStyle w:val="FootnoteReference"/>
          <w:rFonts w:ascii="Arial" w:hAnsi="Arial" w:cs="Arial"/>
          <w:color w:val="000000"/>
          <w:sz w:val="30"/>
          <w:szCs w:val="30"/>
          <w:rtl/>
          <w:lang w:bidi="fa-IR"/>
        </w:rPr>
        <w:footnoteReference w:id="1581"/>
      </w:r>
      <w:r>
        <w:rPr>
          <w:rFonts w:ascii="Arial" w:hAnsi="Arial" w:cs="Arial" w:hint="cs"/>
          <w:color w:val="000000"/>
          <w:sz w:val="30"/>
          <w:szCs w:val="30"/>
          <w:rtl/>
          <w:lang w:bidi="fa-IR"/>
        </w:rPr>
        <w:t>.</w:t>
      </w:r>
      <w:r>
        <w:rPr>
          <w:rStyle w:val="FootnoteReference"/>
          <w:rFonts w:ascii="Arial" w:hAnsi="Arial" w:cs="Arial"/>
          <w:color w:val="000000"/>
          <w:sz w:val="30"/>
          <w:szCs w:val="30"/>
          <w:rtl/>
          <w:lang w:bidi="fa-IR"/>
        </w:rPr>
        <w:footnoteReference w:id="1582"/>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lastRenderedPageBreak/>
        <w:t>مكيال المكارم در فوائد دعا براى حضرت قائم(عليه السلام) ؛ ج‏2 ؛ ص182</w:t>
      </w:r>
    </w:p>
    <w:p w:rsidR="00F9093C" w:rsidRDefault="00F9093C" w:rsidP="00F9093C">
      <w:pPr>
        <w:pStyle w:val="NormalWeb"/>
        <w:bidi/>
        <w:rPr>
          <w:rFonts w:hint="cs"/>
          <w:rtl/>
          <w:lang w:bidi="fa-IR"/>
        </w:rPr>
      </w:pPr>
      <w:r>
        <w:rPr>
          <w:rFonts w:ascii="Arial" w:hAnsi="Arial" w:cs="Arial" w:hint="cs"/>
          <w:color w:val="000000"/>
          <w:sz w:val="30"/>
          <w:szCs w:val="30"/>
          <w:rtl/>
          <w:lang w:bidi="fa-IR"/>
        </w:rPr>
        <w:t>جواب گويم: بين اين حديث و آنچه گذشت، منافاتى نيست، زيرا كه اين حديث بيانگر متحد بودن سرشتشان مى‏باشد و اين‏كه از يك نور آفريده شده‏اند و در علم و فضل يكسان‏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183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هستند، چنان‏كه اخبار ديگرى نيز در اين‏باره وارد شده است و اين منافات ندارد با اين‏كه بعضى از آنان از بعض ديگر از لحاظ ويژگى‏هايى افضل باشند، همچنان‏كه رواياتى در افضليت امير مؤمنان عليه السّلام از ساير ائمه معصومين عليهم السّلام وارد گرديده، با اين حال علم اين مطلب و امثال آن بايد به خود آنان واگذار شود و بر ما نيست كه از آن بحث كنيم، و خداى تعالى خود دانا است و نگهدار از لغزش‏ها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چهارم: محبوب نمودن او در ميان مردم‏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امر دلالت دارد تمام آنچه در امر سوم بيان كرديم، به جهت دلالت عقل بر اين‏كه هركس محبّتش واجب و نيكو است، سزاوار است او را محبوب نمود. و نيز دلالت مى‏كند بر آن محتواى فرموده خداى تعالى در حديث موسى عليه السّلام كه: مرا در ميان آفريدگانم محبوب ساز .... و به‏طور صريح بر آن دلالت مى‏كند، آنچه در «روضه كافى» به سند خود، از حضرت ابى عبد اللّه صادق عليه السّلام آورده كه فرمود: خداوند رحمت كند بنده‏اى كه ما را نزد مردم محبوب نمايد و ما را در معرض دشمنى و كينه‏توزى آنان قرار ندهد. همانا به خدا سوگند! اگر سخنان زيباى ما را براى مردم روايت مى‏كردند، به سبب آن عزيزتر مى‏شدند و هيچ كس نمى‏توانست بر آنان وصله‏اى بچسباند، ولى يكى از آنان كلمه‏اى را مى‏شنود، پس ده كلمه از پيش خود بر آن مى‏افزايد.</w:t>
      </w:r>
      <w:r>
        <w:rPr>
          <w:rStyle w:val="FootnoteReference"/>
          <w:rFonts w:ascii="Arial" w:hAnsi="Arial" w:cs="Arial"/>
          <w:color w:val="000000"/>
          <w:sz w:val="30"/>
          <w:szCs w:val="30"/>
          <w:rtl/>
          <w:lang w:bidi="fa-IR"/>
        </w:rPr>
        <w:footnoteReference w:id="158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مجالس صدوق رحمه اللّه به سند خود آورده، از امام صادق عليه السّلام كه فرمود: خداوند رحمت كند بنده‏اى را كه مودّت مردم را به سوى ما كشاند و به آنچه مى‏شناسند، با آنان سخن بگويد و آنچه را منكرند، واگذارد.</w:t>
      </w:r>
      <w:r>
        <w:rPr>
          <w:rStyle w:val="FootnoteReference"/>
          <w:rFonts w:ascii="Arial" w:hAnsi="Arial" w:cs="Arial"/>
          <w:color w:val="000000"/>
          <w:sz w:val="30"/>
          <w:szCs w:val="30"/>
          <w:rtl/>
          <w:lang w:bidi="fa-IR"/>
        </w:rPr>
        <w:footnoteReference w:id="1584"/>
      </w:r>
    </w:p>
    <w:p w:rsidR="00F9093C" w:rsidRDefault="00F9093C" w:rsidP="00F9093C">
      <w:pPr>
        <w:pStyle w:val="NormalWeb"/>
        <w:bidi/>
        <w:rPr>
          <w:rFonts w:hint="cs"/>
          <w:rtl/>
          <w:lang w:bidi="fa-IR"/>
        </w:rPr>
      </w:pPr>
      <w:r>
        <w:rPr>
          <w:rFonts w:ascii="Arial" w:hAnsi="Arial" w:cs="Arial" w:hint="cs"/>
          <w:color w:val="465BFF"/>
          <w:sz w:val="30"/>
          <w:szCs w:val="30"/>
          <w:rtl/>
          <w:lang w:bidi="fa-IR"/>
        </w:rPr>
        <w:t>پنجم: انتظار فرج و ظهور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در اين‏باره در چند مبحث واقع مى‏شود؛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مبحث يكم- فضيلت انتظار و ثواب منتظر و انتظار پيغمبران و امامان نسبت به اين امر:</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اين‏باره همين بس، كه حضرت سيد الساجدين عليه السّلام در دعاى عرفه بر منتظران درود فرستاده و براى آنان دعا كرده، بعد از دعا كردن براى مولايشان [امام زمان‏]- صلوات اللّه عليه- و اضافه بر آن روايات بسيارى بر اين مقصود دلالت دارد، از جمله؛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184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1- در «كمال الدين» از حضرت ابى عبد اللّه امام صادق عليه السّلام آمده كه فرمود: هركس از شما بر اين امر در حال انتظار آن بميرد، همچون كسى است كه در خيمه قائم عليه السّلام بوده باشد.</w:t>
      </w:r>
      <w:r>
        <w:rPr>
          <w:rStyle w:val="FootnoteReference"/>
          <w:rFonts w:ascii="Arial" w:hAnsi="Arial" w:cs="Arial"/>
          <w:color w:val="000000"/>
          <w:sz w:val="30"/>
          <w:szCs w:val="30"/>
          <w:rtl/>
          <w:lang w:bidi="fa-IR"/>
        </w:rPr>
        <w:footnoteReference w:id="1585"/>
      </w:r>
    </w:p>
    <w:p w:rsidR="00F9093C" w:rsidRDefault="00F9093C" w:rsidP="00F9093C">
      <w:pPr>
        <w:pStyle w:val="NormalWeb"/>
        <w:bidi/>
        <w:rPr>
          <w:rFonts w:hint="cs"/>
          <w:rtl/>
          <w:lang w:bidi="fa-IR"/>
        </w:rPr>
      </w:pPr>
      <w:r>
        <w:rPr>
          <w:rFonts w:ascii="Arial" w:hAnsi="Arial" w:cs="Arial" w:hint="cs"/>
          <w:color w:val="000000"/>
          <w:sz w:val="30"/>
          <w:szCs w:val="30"/>
          <w:rtl/>
          <w:lang w:bidi="fa-IR"/>
        </w:rPr>
        <w:t>2- از حضرت ابو الحسن الرضا عليه السّلام آمده كه فرمود: چقدر خوب است صبر و انتظار فرج! آيا نشنيده‏اى فرموده خداى- عزّ و جل- را كه:</w:t>
      </w:r>
      <w:r>
        <w:rPr>
          <w:rFonts w:ascii="Arial" w:hAnsi="Arial" w:cs="Arial" w:hint="cs"/>
          <w:color w:val="006A0F"/>
          <w:sz w:val="30"/>
          <w:szCs w:val="30"/>
          <w:rtl/>
          <w:lang w:bidi="fa-IR"/>
        </w:rPr>
        <w:t xml:space="preserve"> وَ ارْتَقِبُوا إِنِّي مَعَكُمْ رَقِيبٌ‏</w:t>
      </w:r>
      <w:r>
        <w:rPr>
          <w:rStyle w:val="FootnoteReference"/>
          <w:rFonts w:ascii="Arial" w:hAnsi="Arial" w:cs="Arial"/>
          <w:color w:val="000000"/>
          <w:sz w:val="30"/>
          <w:szCs w:val="30"/>
          <w:rtl/>
          <w:lang w:bidi="fa-IR"/>
        </w:rPr>
        <w:footnoteReference w:id="1586"/>
      </w:r>
      <w:r>
        <w:rPr>
          <w:rFonts w:ascii="Arial" w:hAnsi="Arial" w:cs="Arial" w:hint="cs"/>
          <w:color w:val="000000"/>
          <w:sz w:val="30"/>
          <w:szCs w:val="30"/>
          <w:rtl/>
          <w:lang w:bidi="fa-IR"/>
        </w:rPr>
        <w:t>؛ و چشم به راه باشيد كه من با شما چشم به راهم.</w:t>
      </w:r>
      <w:r>
        <w:rPr>
          <w:rFonts w:ascii="Arial" w:hAnsi="Arial" w:cs="Arial" w:hint="cs"/>
          <w:color w:val="006A0F"/>
          <w:sz w:val="30"/>
          <w:szCs w:val="30"/>
          <w:rtl/>
          <w:lang w:bidi="fa-IR"/>
        </w:rPr>
        <w:t xml:space="preserve"> فَانْتَظِرُوا إِنِّي مَعَكُمْ مِنَ الْمُنْتَظِرِينَ‏</w:t>
      </w:r>
      <w:r>
        <w:rPr>
          <w:rStyle w:val="FootnoteReference"/>
          <w:rFonts w:ascii="Arial" w:hAnsi="Arial" w:cs="Arial"/>
          <w:color w:val="000000"/>
          <w:sz w:val="30"/>
          <w:szCs w:val="30"/>
          <w:rtl/>
          <w:lang w:bidi="fa-IR"/>
        </w:rPr>
        <w:footnoteReference w:id="1587"/>
      </w:r>
      <w:r>
        <w:rPr>
          <w:rFonts w:ascii="Arial" w:hAnsi="Arial" w:cs="Arial" w:hint="cs"/>
          <w:color w:val="000000"/>
          <w:sz w:val="30"/>
          <w:szCs w:val="30"/>
          <w:rtl/>
          <w:lang w:bidi="fa-IR"/>
        </w:rPr>
        <w:t>؛ پس انتظار بكشيد كه من با شما از منتظرانم.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بر شما باد صبر، به درستى كه گشايش پس از نااميدى مى‏آيد، البته آنان كه پيش از شما بودند صبورتر از شما بودند.</w:t>
      </w:r>
      <w:r>
        <w:rPr>
          <w:rStyle w:val="FootnoteReference"/>
          <w:rFonts w:ascii="Arial" w:hAnsi="Arial" w:cs="Arial"/>
          <w:color w:val="000000"/>
          <w:sz w:val="30"/>
          <w:szCs w:val="30"/>
          <w:rtl/>
          <w:lang w:bidi="fa-IR"/>
        </w:rPr>
        <w:footnoteReference w:id="1588"/>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«بصائر الدرجات» به سند خود از حضرت امام ابو عبد اللّه صادق عليه السّلام آورده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امير مؤمنان عليه السّلام به سوى صفين مى‏رفت، تا اين‏كه از رود فرات عبور كرد و به نزديكى كوه سرزمين صفين رسيد كه هنگام نماز مغرب شد، مدتى در انديشه فرو رفت، سپس وضو گرفت و اذان گفت و چون از اذان گفتن فراغت يافت، كوه شكافته شد و سر و صورتى سپيد نمودار گرديد و گفت: سلام بر تو اى امير المؤمنين و رحمت و بركات خداوند بر تو باد. خوش آمدى اى جانشين پيغمبران و پيشواى روسفيدان و عزيزترين چيزى [كه به مردم‏] رسيده! و اى نايل آمده به ثواب صدّيقين! و اى سيد اوصيا! امير المؤمنين عليه السّلام به او فرمود: بر تو نيز سلام باد، اى برادرم شمعون! جانشين عيسى بن مريم روح القدس، حال تو چگونه است؟ گفت: خير است، خداى بر تو رحمت آرد. من منتظر حضرت روح اللّه هستم كه از آسمان فرود آيد، پس هيچ‏كس را نمى‏شناسم كه در راه خدا بيشتر از تو دچار بلا گشته و فردا [ى قيامت‏] ثوابش فزون‏تر و مقامش برتر از تو باشد ....</w:t>
      </w:r>
      <w:r>
        <w:rPr>
          <w:rStyle w:val="FootnoteReference"/>
          <w:rFonts w:ascii="Arial" w:hAnsi="Arial" w:cs="Arial"/>
          <w:color w:val="000000"/>
          <w:sz w:val="30"/>
          <w:szCs w:val="30"/>
          <w:rtl/>
          <w:lang w:bidi="fa-IR"/>
        </w:rPr>
        <w:footnoteReference w:id="1589"/>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جهت شاهد آوردن اين حديث، آن است كه دلالت دارد بر منتظر بودن جناب شمعون نسبت به اين ظهور مبارك و با ميمنت. و البته شباهت يافتن به اولياى خدا و پيروى كردن از </w:t>
      </w:r>
      <w:r>
        <w:rPr>
          <w:rFonts w:ascii="Arial" w:hAnsi="Arial" w:cs="Arial" w:hint="cs"/>
          <w:color w:val="000000"/>
          <w:sz w:val="30"/>
          <w:szCs w:val="30"/>
          <w:rtl/>
          <w:lang w:bidi="fa-IR"/>
        </w:rPr>
        <w:lastRenderedPageBreak/>
        <w:t>ايشان چيزى است كه نزد خداوند- عزّ و جلّ- پسنديده است، اضافه بر ساير آنچه در فضيلت انتظار رسيده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185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4- در كتاب «كمال الدين» از حضرت ابى عبد اللّه امام صادق، از پدرانش عليهم السّلام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منتظر امر (حكومت) ما بسان آن است كه در راه خدا به خون غلتيده باشد.</w:t>
      </w:r>
      <w:r>
        <w:rPr>
          <w:rStyle w:val="FootnoteReference"/>
          <w:rFonts w:ascii="Arial" w:hAnsi="Arial" w:cs="Arial"/>
          <w:color w:val="000000"/>
          <w:sz w:val="30"/>
          <w:szCs w:val="30"/>
          <w:rtl/>
          <w:lang w:bidi="fa-IR"/>
        </w:rPr>
        <w:footnoteReference w:id="1590"/>
      </w:r>
    </w:p>
    <w:p w:rsidR="00F9093C" w:rsidRDefault="00F9093C" w:rsidP="00F9093C">
      <w:pPr>
        <w:pStyle w:val="NormalWeb"/>
        <w:bidi/>
        <w:rPr>
          <w:rFonts w:hint="cs"/>
          <w:rtl/>
          <w:lang w:bidi="fa-IR"/>
        </w:rPr>
      </w:pPr>
      <w:r>
        <w:rPr>
          <w:rFonts w:ascii="Arial" w:hAnsi="Arial" w:cs="Arial" w:hint="cs"/>
          <w:color w:val="000000"/>
          <w:sz w:val="30"/>
          <w:szCs w:val="30"/>
          <w:rtl/>
          <w:lang w:bidi="fa-IR"/>
        </w:rPr>
        <w:t>5- نيز از امام صادق عليه السّلام آمده كه فرمود: خوشا به حال شيعيان قائم ما كه در زمان غيبتش منتظر ظهور او باشند و در هنگام ظهورش فرمانبردار از او، آنان اولياى خدا هستند نه ترسى برايشان هست و نه اندوهگين شوند.</w:t>
      </w:r>
      <w:r>
        <w:rPr>
          <w:rStyle w:val="FootnoteReference"/>
          <w:rFonts w:ascii="Arial" w:hAnsi="Arial" w:cs="Arial"/>
          <w:color w:val="000000"/>
          <w:sz w:val="30"/>
          <w:szCs w:val="30"/>
          <w:rtl/>
          <w:lang w:bidi="fa-IR"/>
        </w:rPr>
        <w:footnoteReference w:id="1591"/>
      </w:r>
    </w:p>
    <w:p w:rsidR="00F9093C" w:rsidRDefault="00F9093C" w:rsidP="00F9093C">
      <w:pPr>
        <w:pStyle w:val="NormalWeb"/>
        <w:bidi/>
        <w:rPr>
          <w:rFonts w:hint="cs"/>
          <w:rtl/>
          <w:lang w:bidi="fa-IR"/>
        </w:rPr>
      </w:pPr>
      <w:r>
        <w:rPr>
          <w:rFonts w:ascii="Arial" w:hAnsi="Arial" w:cs="Arial" w:hint="cs"/>
          <w:color w:val="000000"/>
          <w:sz w:val="30"/>
          <w:szCs w:val="30"/>
          <w:rtl/>
          <w:lang w:bidi="fa-IR"/>
        </w:rPr>
        <w:t>6- از حضرت سيّد العابدين عليه السّلام است كه فرمود: انتظار فرج از عظيم‏ترين فرج است.</w:t>
      </w:r>
      <w:r>
        <w:rPr>
          <w:rStyle w:val="FootnoteReference"/>
          <w:rFonts w:ascii="Arial" w:hAnsi="Arial" w:cs="Arial"/>
          <w:color w:val="000000"/>
          <w:sz w:val="30"/>
          <w:szCs w:val="30"/>
          <w:rtl/>
          <w:lang w:bidi="fa-IR"/>
        </w:rPr>
        <w:footnoteReference w:id="1592"/>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7- از ابو خالد كابلى آمده كه گفت: بر سرورم حضرت على بن الحسين زين العابدين عليه السّلام وارد شدم و به او عرضه داشتم: اى فرزند رسول خدا صلّى اللّه عليه و اله! مرا خبر ده از كسانى كه خداى- عزّ و جلّ- طاعت و دوستى آنان را فرض دانسته و پيروى از ايشان را پس از رسول خدا صلّى اللّه عليه و اله بر بندگانش واجب كرده است. به من فرمود: اى كابلى! به درستى كه اولى الامرى كه خداى- عزّ و جلّ- آنان را امامانى براى مردم قرار داده و طاعتشان را بر آن‏ها واجب نموده؛ امير المؤمنين على بن ابى طالب، سپس حسن، سپس حسين دو فرزند على بن ابى طالب بوده‏اند آن‏گاه امر (امامت) به ما رسيده است، آن‏گاه ساكت شد. من گفتم: اى سرور من! براى ما روايت شده كه امير المؤمنين عليه السّلام فرموده: البته زمين را حجّتى براى خداى- عزّ و جلّ- بر بندگانش خالى نمى‏ماند، پس حجّت و امام بعد از تو كيست؟ آن حضرت عليه السّلام فرمود: پسرم محمّد است و اسم او در تورات باقر مى‏باشد، علم را با مهارت مى‏شكافد، او حجّت و امام بعد از من است و پس از محمد، پسرش جعفر مى‏باشد كه نامش نزد اهل آسمان صادق است. عرضه داشتم: اى سرور من! چگونه اسم او صادق شده و حال آن‏كه همه شما صادق (راستين) هستيد؟ فرمود: پدرم از پدرش، مرا حديث گفت كه رسول خدا صلّى اللّه عليه و اله فرمود: هرگاه فرزندم جعفر بن محمد بن على بن الحسين بن على بن ابى طالب متولد شد، او را صادق بناميد كه پنجمين از فرزندانش، كسى كه اسمش جعفر خواهد بود، با دروغ بستن بر خداى- عزّ و جلّ- جرأت كند و مدّعى امامت گردد، پس او نزد خداوند، جعفر كذّاب و افترا زننده بر خداى- عزّ و جلّ- است، و ادّعاكننده منصبى كه شايستگى آن را ندارد، مخالفت‏كننده با پدر و </w:t>
      </w:r>
      <w:r>
        <w:rPr>
          <w:rFonts w:ascii="Arial" w:hAnsi="Arial" w:cs="Arial" w:hint="cs"/>
          <w:color w:val="000000"/>
          <w:sz w:val="30"/>
          <w:szCs w:val="30"/>
          <w:rtl/>
          <w:lang w:bidi="fa-IR"/>
        </w:rPr>
        <w:lastRenderedPageBreak/>
        <w:t>حسادت ورزنده بر برادرش خواهد بود، آن كسى است كه مى‏خواهد هنگام غيبت ولىّ خداى- عزّ و جلّ- پرده (غيبت) خداوندى را كنار زند. سپس‏</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186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حضرت على بن الحسين عليهما السّلام به شدّت گريست، آن‏گاه فرمود: گويا جعفر كذّاب را مى‏بينم كه ستمگر زمان خويش را بر بازرسى امر ولىّ خداوند و آن‏كه در حفظ الهى غايب است، برانگيخته و حرمت پدرش را هتك نموده باشد، به خاطر جهل و ندانستن ولادت او و از روى حرص بر كشتن او، اگر بر وى دست يابد، به جهت طمع كردن در ميراثش تا آن را بدون اين‏كه حقّى در آن داشته باشد، بگيرد. ابو خالد گويد: عرضه داشتم: اى فرزند رسول خدا صلّى اللّه عليه و اله! آيا آن كار شدنى است؟! فرمود: آرى. به پروردگارم سوگند! به درستى كه اين مطلب نزد ما نوشته شده است، در طومارى كه محنت‏هايى كه بعد از رسول خدا صلّى اللّه عليه و اله بر ما وارد مى‏شود، در آن ضبط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ابو خالد گويد: عرضه داشتم: اى فرزند رسول خدا صلّى اللّه عليه و اله! سپس چه خواهد شد؟ آن حضرت عليه السّلام فرمود: سپس غايب ماندن ولىّ خداى- عزّ و جلّ- دوازدهمين جانشين رسول خدا صلّى اللّه عليه و اله و امامان پس از او طولانى خواهد گشت. اى ابو خالد! به درستى كه اهل زمان غيبت او، كه امامتش را باور دارند و منتظر ظهور اويند، از مردم همه زمان‏ها بهترند، زيرا كه خداى- تبارك و تعالى- آن‏چنان عقل‏ها و فهم‏ها و شناختى به آن‏ها عنايت كرده كه غيبت نزد آنان، همچون ديدن باشد و آنان را در آن زمان به منزله كسانى قرار داده است، كه در پيشگاه رسول خدا صلّى اللّه عليه و اله با شمشير جهاد كرده‏اند، آنان به حق مخلصانند و راستى كه شيعيان ما هستند و دعوت‏كنندگان به دين خداى- عزّ و جلّ- در پنهان و آشكار مى‏باشند.</w:t>
      </w:r>
      <w:r>
        <w:rPr>
          <w:rStyle w:val="FootnoteReference"/>
          <w:rFonts w:ascii="Arial" w:hAnsi="Arial" w:cs="Arial"/>
          <w:color w:val="000000"/>
          <w:sz w:val="30"/>
          <w:szCs w:val="30"/>
          <w:rtl/>
          <w:lang w:bidi="fa-IR"/>
        </w:rPr>
        <w:footnoteReference w:id="1593"/>
      </w:r>
    </w:p>
    <w:p w:rsidR="00F9093C" w:rsidRDefault="00F9093C" w:rsidP="00F9093C">
      <w:pPr>
        <w:pStyle w:val="NormalWeb"/>
        <w:bidi/>
        <w:rPr>
          <w:rFonts w:hint="cs"/>
          <w:rtl/>
          <w:lang w:bidi="fa-IR"/>
        </w:rPr>
      </w:pPr>
      <w:r>
        <w:rPr>
          <w:rFonts w:ascii="Arial" w:hAnsi="Arial" w:cs="Arial" w:hint="cs"/>
          <w:color w:val="000000"/>
          <w:sz w:val="30"/>
          <w:szCs w:val="30"/>
          <w:rtl/>
          <w:lang w:bidi="fa-IR"/>
        </w:rPr>
        <w:t>8- در كتاب غيبت شيخ طوسى، به نقل از كتاب غيبت فضل بن شاذان، به سند خود از مفضّل بن عمر آورده كه گفت: حضرت قائم عليه السّلام را ياد كرديم و كسانى كه از هم‏كيشانمان در حال انتظار او مردند، پس حضرت ابو عبد اللّه امام صادق عليه السّلام به ما فرمود: هرگاه قيام كند، نزد مؤمن داخل قبر خواهند آمد و به او گفته مى‏شود: اى فلان! همانا كه صاحب تو ظهور كرد، پس اگر مى‏خواهى به او ملحق شوى ملحق شو و اگر بخواهى در گراميداشت پروردگارت بمانى بمان.</w:t>
      </w:r>
      <w:r>
        <w:rPr>
          <w:rStyle w:val="FootnoteReference"/>
          <w:rFonts w:ascii="Arial" w:hAnsi="Arial" w:cs="Arial"/>
          <w:color w:val="000000"/>
          <w:sz w:val="30"/>
          <w:szCs w:val="30"/>
          <w:rtl/>
          <w:lang w:bidi="fa-IR"/>
        </w:rPr>
        <w:footnoteReference w:id="1594"/>
      </w:r>
    </w:p>
    <w:p w:rsidR="00F9093C" w:rsidRDefault="00F9093C" w:rsidP="00F9093C">
      <w:pPr>
        <w:pStyle w:val="NormalWeb"/>
        <w:bidi/>
        <w:rPr>
          <w:rFonts w:hint="cs"/>
          <w:rtl/>
          <w:lang w:bidi="fa-IR"/>
        </w:rPr>
      </w:pPr>
      <w:r>
        <w:rPr>
          <w:rFonts w:ascii="Arial" w:hAnsi="Arial" w:cs="Arial" w:hint="cs"/>
          <w:color w:val="000000"/>
          <w:sz w:val="30"/>
          <w:szCs w:val="30"/>
          <w:rtl/>
          <w:lang w:bidi="fa-IR"/>
        </w:rPr>
        <w:t>9- در «كمال الدين» به سند خود، از صفر بن ابى دلف آورده كه گفت: شنيدم حضرت ابو جعفر محمد بن على الرضا عليهما السّلام مى‏فرمود: همانا امام بعد از من پسرم على است، امر او امر من و گفته‏اش گفته من و اطاعتش اطاعت از من است و امام بعد از او، پسرش حسن است، امر او امر پدرش و گفته او گفته پدرش و اطاعت او اطاعت از پدرش مى‏باشد. سپس ساكت 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187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عرضه داشتم: اى فرزند رسول خدا صلّى اللّه عليه و اله! امام بعد از حسن كيست؟ پس آن حضرت به شدّت گريست، آن‏گاه فرمود: البته بعد از حسن، پسرش آن‏كه قائم به حق و مورد انتظار است،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گفتم: اى فرزند رسول خدا صلّى اللّه عليه و اله! چرا قائم ناميده شده؟ فرمود: زيرا كه او پس از آن‏كه يادش مرده باشد و بيشتر معتقدان به امامتش برگشته باشند، قيام كند [و بپاخيزد]. گفتم: چرا منتظر ناميده شده؟ فرمود: چون‏كه او را غيبتى است كه روزهاى بسيار و مدّتى طولانى دارد، پس مخلصان منتظر خروجش باشند و اهل ترديد انكارش كنند و جاحدان ياد او را به استهزا گيرند و وقت‏گذاران در آن دروغگو شوند و عجله‏كنندگان در آن هلاكت گردند و تسليم‏شوندگان در آن نجات يابند.</w:t>
      </w:r>
      <w:r>
        <w:rPr>
          <w:rStyle w:val="FootnoteReference"/>
          <w:rFonts w:ascii="Arial" w:hAnsi="Arial" w:cs="Arial"/>
          <w:color w:val="000000"/>
          <w:sz w:val="30"/>
          <w:szCs w:val="30"/>
          <w:rtl/>
          <w:lang w:bidi="fa-IR"/>
        </w:rPr>
        <w:footnoteReference w:id="1595"/>
      </w:r>
    </w:p>
    <w:p w:rsidR="00F9093C" w:rsidRDefault="00F9093C" w:rsidP="00F9093C">
      <w:pPr>
        <w:pStyle w:val="NormalWeb"/>
        <w:bidi/>
        <w:rPr>
          <w:rFonts w:hint="cs"/>
          <w:rtl/>
          <w:lang w:bidi="fa-IR"/>
        </w:rPr>
      </w:pPr>
      <w:r>
        <w:rPr>
          <w:rFonts w:ascii="Arial" w:hAnsi="Arial" w:cs="Arial" w:hint="cs"/>
          <w:color w:val="000000"/>
          <w:sz w:val="30"/>
          <w:szCs w:val="30"/>
          <w:rtl/>
          <w:lang w:bidi="fa-IR"/>
        </w:rPr>
        <w:t>10- از على بن مهزيار آمده كه گفت: به حضرت ابو الحسن صاحب العسكر، امام هادى عليه السّلام نامه‏اى نوشتم و درباره فرج از آن جناب پرسيدم، به من نوشت: هرگاه صاحب شما از منزلگاه ستمگران غايب گشت، در انتظار فرج باشيد.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11- در اصول كافى از ابو بصير آمده كه گفت: به حضرت ابو عبد اللّه امام صادق عليه السّلام عرضه داشتم: فدايت شوم فرج كى خواهد بود؟ فرمود: اى ابو بصير! تو هم از كسانى هستى كه دنيا مى‏خواهند. هركس اين امر را بشناسد، براى او به جهت انتظار كشيدنش فرج شده است.</w:t>
      </w:r>
      <w:r>
        <w:rPr>
          <w:rStyle w:val="FootnoteReference"/>
          <w:rFonts w:ascii="Arial" w:hAnsi="Arial" w:cs="Arial"/>
          <w:color w:val="000000"/>
          <w:sz w:val="30"/>
          <w:szCs w:val="30"/>
          <w:rtl/>
          <w:lang w:bidi="fa-IR"/>
        </w:rPr>
        <w:footnoteReference w:id="1596"/>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ظاهرا چون مقصود از فرج، يارى كردن امام عليه السّلام و جهاد در ركاب او است، امام صادق عليه السّلام بيان فرمود كه اين مقصود براى شيعيان حاصل است، چون منتظر فرج هستند و توجّه داد كه لازم و شايسته است كه غرض آن‏ها از انتظار اين مقصود بزرگ باشد نه رسيدن به شهوت‏هاى نفسانى و لذّت‏هاى جسمانى- چنان‏كه شيوه بيشتر افراد چنين است- و مؤيّد اين مطلب در مبحث چهارم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12- در بحار از حضرت امير المؤمنين عليه السّلام آمده كه فرمود: منتظر فرج باشيد و از رحمت خداوند نااميد نشويد، به درستى كه خوشايندترين اعمال نزد خداوند- عزّ و جلّ- انتظار فرج است.</w:t>
      </w:r>
      <w:r>
        <w:rPr>
          <w:rStyle w:val="FootnoteReference"/>
          <w:rFonts w:ascii="Arial" w:hAnsi="Arial" w:cs="Arial"/>
          <w:color w:val="000000"/>
          <w:sz w:val="30"/>
          <w:szCs w:val="30"/>
          <w:rtl/>
          <w:lang w:bidi="fa-IR"/>
        </w:rPr>
        <w:footnoteReference w:id="1597"/>
      </w:r>
    </w:p>
    <w:p w:rsidR="00F9093C" w:rsidRDefault="00F9093C" w:rsidP="00F9093C">
      <w:pPr>
        <w:pStyle w:val="NormalWeb"/>
        <w:bidi/>
        <w:rPr>
          <w:rFonts w:hint="cs"/>
          <w:rtl/>
          <w:lang w:bidi="fa-IR"/>
        </w:rPr>
      </w:pPr>
      <w:r>
        <w:rPr>
          <w:rFonts w:ascii="Arial" w:hAnsi="Arial" w:cs="Arial" w:hint="cs"/>
          <w:color w:val="000000"/>
          <w:sz w:val="30"/>
          <w:szCs w:val="30"/>
          <w:rtl/>
          <w:lang w:bidi="fa-IR"/>
        </w:rPr>
        <w:t>13- از آن حضرت عليه السّلام است كه فرمود: عمل‏كننده به امر ما، فردا [ى قيامت‏] در حضيرة القدس [درجه عاليه بهشت‏] با ما خواهد بود و منتظر امر [حكومت‏] ما، همچون غوطه‏ور شده به خونش در راه خدا مى‏باشد.</w:t>
      </w:r>
      <w:r>
        <w:rPr>
          <w:rStyle w:val="FootnoteReference"/>
          <w:rFonts w:ascii="Arial" w:hAnsi="Arial" w:cs="Arial"/>
          <w:color w:val="000000"/>
          <w:sz w:val="30"/>
          <w:szCs w:val="30"/>
          <w:rtl/>
          <w:lang w:bidi="fa-IR"/>
        </w:rPr>
        <w:footnoteReference w:id="159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188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14- از فيض بن المختار، از حضرت ابى عبد اللّه امام صادق عليه السّلام روايت آمده كه فرمود: هركس از شما بميرد درحالى‏كه منتظر اين امر باشد، همانند كسى است كه با حضرت قائم عليه السّلام در خيمه‏اش بوده باشد. سپس چند لحظه‏اى درنگ كرد، آن‏گاه فرمود: نه. بلكه مانند كسى است كه در خدمت آن حضرت شمشير بزند. سپس فرمود: نه. سوگند به خدا! همچون كسى است كه در ركاب رسول خدا صلّى اللّه عليه و اله شهيد شده باشد.</w:t>
      </w:r>
      <w:r>
        <w:rPr>
          <w:rStyle w:val="FootnoteReference"/>
          <w:rFonts w:ascii="Arial" w:hAnsi="Arial" w:cs="Arial"/>
          <w:color w:val="000000"/>
          <w:sz w:val="30"/>
          <w:szCs w:val="30"/>
          <w:rtl/>
          <w:lang w:bidi="fa-IR"/>
        </w:rPr>
        <w:footnoteReference w:id="1599"/>
      </w:r>
    </w:p>
    <w:p w:rsidR="00F9093C" w:rsidRDefault="00F9093C" w:rsidP="00F9093C">
      <w:pPr>
        <w:pStyle w:val="NormalWeb"/>
        <w:bidi/>
        <w:rPr>
          <w:rFonts w:hint="cs"/>
          <w:rtl/>
          <w:lang w:bidi="fa-IR"/>
        </w:rPr>
      </w:pPr>
      <w:r>
        <w:rPr>
          <w:rFonts w:ascii="Arial" w:hAnsi="Arial" w:cs="Arial" w:hint="cs"/>
          <w:color w:val="000000"/>
          <w:sz w:val="30"/>
          <w:szCs w:val="30"/>
          <w:rtl/>
          <w:lang w:bidi="fa-IR"/>
        </w:rPr>
        <w:t>15- از حضرت ابى عبد اللّه امام صادق، از پدرانش، از امير المؤمنين- عليهم السّلام- روايت است كه فرمود: برترين عبادت مؤمن، انتظار فرج از خداوند داشتن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16- در كافى به سند صحيحى، از عبد اللّه بن المغيره آمده كه گفت: محمد بن عبد اللّه به حضرت امام رضا عليه السّلام عرضه مى‏داشت و من مى‏شنيدم كه مى‏گفت: پدرم مرا حديث آورد از خاندانش، از پدرانش، كه به يكى از امامان گفته بود: در منطقه ما جاى رباط</w:t>
      </w:r>
      <w:r>
        <w:rPr>
          <w:rStyle w:val="FootnoteReference"/>
          <w:rFonts w:ascii="Arial" w:hAnsi="Arial" w:cs="Arial"/>
          <w:color w:val="000000"/>
          <w:sz w:val="30"/>
          <w:szCs w:val="30"/>
          <w:rtl/>
          <w:lang w:bidi="fa-IR"/>
        </w:rPr>
        <w:footnoteReference w:id="1600"/>
      </w:r>
      <w:r>
        <w:rPr>
          <w:rFonts w:ascii="Arial" w:hAnsi="Arial" w:cs="Arial" w:hint="cs"/>
          <w:color w:val="000000"/>
          <w:sz w:val="30"/>
          <w:szCs w:val="30"/>
          <w:rtl/>
          <w:lang w:bidi="fa-IR"/>
        </w:rPr>
        <w:t xml:space="preserve"> هست كه آن را قزوين مى‏نامند و دشمنى هست كه آن را ديلم مى‏گويند، آيا جهاد يا رباطى بر ما هست؟ آن حضرت عليه السّلام در جواب او فرمود: بر شما باد كه اين خانه (بيت اللّه الحرام) را حج كنيد. سؤال كننده بار ديگر سؤالش را تكرار كرد. باز حضرت عليه السّلام فرمود: بر شما باد اين بيت كه آن را حج كنيد. آيا يك فرد از شما راضى نيست كه در خانه خود باشد و بر خانواده‏اش از دسترنج خود خرج بنمايد و انتظار امر ما را بكشد، پس اگر آن زمان را درك كند، همچون كسى است كه با رسول خدا صلّى اللّه عليه و اله در جنگ بدر شركت كرده باشد و اگر درحالى‏كه منتظر امر ما است بميرد، همچون كسى خواهد بود كه با قائم- صلوات اللّه عليه- در خيمه‏اش باشد اين‏چنين- و دو انگشت سبّابه‏اش را كنار هم نشان داد- و نمى‏گويم اين‏چنين- و انگشت وسط و سبّابه را نشان داد- زيرا كه اين بزرگ‏تر از آن است. در اينجا حضرت ابو الحسن امام رضا عليه السّلام فرمود: راست گفته است.</w:t>
      </w:r>
      <w:r>
        <w:rPr>
          <w:rStyle w:val="FootnoteReference"/>
          <w:rFonts w:ascii="Arial" w:hAnsi="Arial" w:cs="Arial"/>
          <w:color w:val="000000"/>
          <w:sz w:val="30"/>
          <w:szCs w:val="30"/>
          <w:rtl/>
          <w:lang w:bidi="fa-IR"/>
        </w:rPr>
        <w:footnoteReference w:id="160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روايت با آنچه در اخبار آمده كه مرابطه (- مرزبانى) حتى در زمان غيبت هم مستحبّ است، منافاتى ندارد؛ زيرا كه ظاهرا منظور سؤال‏كننده، نايل شدن به ثواب مرابطه و جهاد بوده، پس امام عليه السّلام او را به حج و انتظار دلالت فرمود، كه ثواب جهاد و رباط و حج همگى برايش حاصل گردد، امّا با انجام مرابطه، ثواب حج را نخواهد يافت. و مؤيّد آنچه ياد كرديم‏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189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اين‏كه امام عليه السّلام به او فرمود: بر شما باد! اين بيت كه آن را حج كنيد و نفرمود: مرابطه نكنيد، يا جايز نيست، يا حلال نيست و مانند اين‏ها و خدا دانا است.</w:t>
      </w:r>
      <w:r>
        <w:rPr>
          <w:rStyle w:val="FootnoteReference"/>
          <w:rFonts w:ascii="Arial" w:hAnsi="Arial" w:cs="Arial"/>
          <w:color w:val="000000"/>
          <w:sz w:val="30"/>
          <w:szCs w:val="30"/>
          <w:rtl/>
          <w:lang w:bidi="fa-IR"/>
        </w:rPr>
        <w:footnoteReference w:id="1602"/>
      </w:r>
    </w:p>
    <w:p w:rsidR="00F9093C" w:rsidRDefault="00F9093C" w:rsidP="00F9093C">
      <w:pPr>
        <w:pStyle w:val="NormalWeb"/>
        <w:bidi/>
        <w:rPr>
          <w:rFonts w:hint="cs"/>
          <w:rtl/>
          <w:lang w:bidi="fa-IR"/>
        </w:rPr>
      </w:pPr>
      <w:r>
        <w:rPr>
          <w:rFonts w:ascii="Arial" w:hAnsi="Arial" w:cs="Arial" w:hint="cs"/>
          <w:color w:val="000000"/>
          <w:sz w:val="30"/>
          <w:szCs w:val="30"/>
          <w:rtl/>
          <w:lang w:bidi="fa-IR"/>
        </w:rPr>
        <w:t>17- در تفسير نعمانى از امير المؤمنين عليه السّلام آمده كه فرمود: رسول خدا صلّى اللّه عليه و اله فرمود: اى ابو الحسن! بر خداوند شايسته است كه اهل ضلال (گم‏شدگان) را به بهشت داخل كند و منظورش از اين، مؤمنانى هستند كه در زمان فتنه بر پيروى از امامى كه جايگاهش مخفى است و از چشم مردم غايب است، بپاخيزند، پس آنان به امامت او اقرار مى‏كنند و به دامان او چنگ مى‏زنند و منتظر خروج او مى‏مانند، آنان يقين دارند كه هيچ ترديدى به خود راه ندهند، صبر كنندگان و تسليم‏شدگان و فقط از شناختن امامشان و از شناختن شخص او گم شده‏اند. بر اين دلالت مى‏كند آن‏كه خداى تعالى هرگاه چشمه خورشيد را كه نشانه براى اوقات نماز قرار داده از بندگانش بپوشاند، بر آنان فرصت را توسعه داده كه نماز را تأخير بيندازند، تا با آشكار شدن خورشيد، وقت براى آنان معلوم گردد و يقين كنند كه زوال انجام شده است. و همين‏طور است كسى كه منتظر خروج امام عليه السّلام است، كه به امامتش دست يازيده، تمام فرايض خداوند كه بر او واجب است با حدودشان از او قبول مى‏شود، از معنى فريضه بودن خارج نمى‏باشند، پس او صبركننده شكيباگر است، غيبت امامش به [دين‏] او ضررى نمى‏رساند.</w:t>
      </w:r>
      <w:r>
        <w:rPr>
          <w:rStyle w:val="FootnoteReference"/>
          <w:rFonts w:ascii="Arial" w:hAnsi="Arial" w:cs="Arial"/>
          <w:color w:val="000000"/>
          <w:sz w:val="30"/>
          <w:szCs w:val="30"/>
          <w:rtl/>
          <w:lang w:bidi="fa-IR"/>
        </w:rPr>
        <w:footnoteReference w:id="1603"/>
      </w:r>
    </w:p>
    <w:p w:rsidR="00F9093C" w:rsidRDefault="00F9093C" w:rsidP="00F9093C">
      <w:pPr>
        <w:pStyle w:val="NormalWeb"/>
        <w:bidi/>
        <w:rPr>
          <w:rFonts w:hint="cs"/>
          <w:rtl/>
          <w:lang w:bidi="fa-IR"/>
        </w:rPr>
      </w:pPr>
      <w:r>
        <w:rPr>
          <w:rFonts w:ascii="Arial" w:hAnsi="Arial" w:cs="Arial" w:hint="cs"/>
          <w:color w:val="000000"/>
          <w:sz w:val="30"/>
          <w:szCs w:val="30"/>
          <w:rtl/>
          <w:lang w:bidi="fa-IR"/>
        </w:rPr>
        <w:t>18- و در كتاب «كمال الدين» از محمد بن النعمان، از حضرت ابى عبد اللّه امام صادق عليه السّلام روايت آمده كه: نزديك‏ترين حالت بندگان به خداى- عزّ و جلّ- و خشنودترين هنگام او از آنان، زمانى است كه حجّت خداوند را نيابند و برايشان آشكار نشود و از آنان پوشيده بماند كه جاى او را ندانند و در عين حال مى‏دانند كه دلايل و نشانه‏هاى الهى از بين نرفته است، در آن هنگام بايد كه هر صبح و شام منتظر فرج باشند. و همانا شديدترين موقع غضب خداوند بر دشمنانش زمانى است كه حجّتش را از آنان پوشانيده باشد، كه برايشان ظاهر نگردد و البته خداوند مى‏داند كه دوستانش به ترديد نمى‏افتند و اگر چنين مى‏دانست كه آنان به ترديد دچار مى‏شوند، حجّت خويش را يك چشم برهم زدن هم از آنان مخفى نمى‏كرد.</w:t>
      </w:r>
      <w:r>
        <w:rPr>
          <w:rStyle w:val="FootnoteReference"/>
          <w:rFonts w:ascii="Arial" w:hAnsi="Arial" w:cs="Arial"/>
          <w:color w:val="000000"/>
          <w:sz w:val="30"/>
          <w:szCs w:val="30"/>
          <w:rtl/>
          <w:lang w:bidi="fa-IR"/>
        </w:rPr>
        <w:footnoteReference w:id="160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19- از امام صادق عليه السّلام است درباره فرموده خداى- عزّ و جلّ-:</w:t>
      </w:r>
      <w:r>
        <w:rPr>
          <w:rFonts w:ascii="Arial" w:hAnsi="Arial" w:cs="Arial" w:hint="cs"/>
          <w:color w:val="006A0F"/>
          <w:sz w:val="30"/>
          <w:szCs w:val="30"/>
          <w:rtl/>
          <w:lang w:bidi="fa-IR"/>
        </w:rPr>
        <w:t xml:space="preserve"> الم* ذلِكَ الْكِتابُ لا رَيْبَ فِيهِ هُدىً لِلْمُتَّقِينَ* الَّذِينَ يُؤْمِنُونَ بِالْغَيْبِ‏</w:t>
      </w:r>
      <w:r>
        <w:rPr>
          <w:rStyle w:val="FootnoteReference"/>
          <w:rFonts w:ascii="Arial" w:hAnsi="Arial" w:cs="Arial"/>
          <w:color w:val="000000"/>
          <w:sz w:val="30"/>
          <w:szCs w:val="30"/>
          <w:rtl/>
          <w:lang w:bidi="fa-IR"/>
        </w:rPr>
        <w:footnoteReference w:id="1605"/>
      </w:r>
      <w:r>
        <w:rPr>
          <w:rFonts w:ascii="Arial" w:hAnsi="Arial" w:cs="Arial" w:hint="cs"/>
          <w:color w:val="000000"/>
          <w:sz w:val="30"/>
          <w:szCs w:val="30"/>
          <w:rtl/>
          <w:lang w:bidi="fa-IR"/>
        </w:rPr>
        <w:t>؛ الم [از رموز قرآن است‏]. اين كتاب بدون ترديد هدايتگر تقواپيشگان است، آنان كه به غيب ايمان مى‏آورند. فرمود: تقواپيشگان، شيعيان على عليه السّلام هستند و غيب، همان حجّت غايب است و گواه بر اين، فرموده خداى- عزّ و جلّ- است كه:</w:t>
      </w:r>
      <w:r>
        <w:rPr>
          <w:rFonts w:ascii="Arial" w:hAnsi="Arial" w:cs="Arial" w:hint="cs"/>
          <w:color w:val="006A0F"/>
          <w:sz w:val="30"/>
          <w:szCs w:val="30"/>
          <w:rtl/>
          <w:lang w:bidi="fa-IR"/>
        </w:rPr>
        <w:t xml:space="preserve"> وَ يَقُولُونَ لَوْ لا أُنْزِلَ عَلَيْهِ آيَةٌ مِنْ رَبِّهِ فَقُلْ إِنَّمَا الْغَيْبُ لِلَّهِ فَانْتَظِرُوا إِنِّي مَعَكُمْ مِنَ الْمُنْتَظِرِينَ‏</w:t>
      </w:r>
      <w:r>
        <w:rPr>
          <w:rStyle w:val="FootnoteReference"/>
          <w:rFonts w:ascii="Arial" w:hAnsi="Arial" w:cs="Arial"/>
          <w:color w:val="000000"/>
          <w:sz w:val="30"/>
          <w:szCs w:val="30"/>
          <w:rtl/>
          <w:lang w:bidi="fa-IR"/>
        </w:rPr>
        <w:footnoteReference w:id="1606"/>
      </w:r>
      <w:r>
        <w:rPr>
          <w:rFonts w:ascii="Arial" w:hAnsi="Arial" w:cs="Arial" w:hint="cs"/>
          <w:color w:val="000000"/>
          <w:sz w:val="30"/>
          <w:szCs w:val="30"/>
          <w:rtl/>
          <w:lang w:bidi="fa-IR"/>
        </w:rPr>
        <w:t xml:space="preserve">؛ و </w:t>
      </w:r>
      <w:r>
        <w:rPr>
          <w:rFonts w:ascii="Arial" w:hAnsi="Arial" w:cs="Arial" w:hint="cs"/>
          <w:color w:val="000000"/>
          <w:sz w:val="30"/>
          <w:szCs w:val="30"/>
          <w:rtl/>
          <w:lang w:bidi="fa-IR"/>
        </w:rPr>
        <w:lastRenderedPageBreak/>
        <w:t>مى‏گويند: چرا از سوى پروردگارش آيتى بر او نيامد، پس بگو: به درستى كه غيب مخصوص خدا است، شما منتظر باشيد من نيز با شما از منتظرانم.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20- در اصول كافى به سند خود از حضرت ابو جعفر باقر عليه السّلام آورده كه فرمود: زيان نديده است كسى كه در حال انتظار امر ما بميرد، آن‏كه در خيمه حضرت مهدى عليه السّلام با سپاهيان او نمرده است.</w:t>
      </w:r>
      <w:r>
        <w:rPr>
          <w:rStyle w:val="FootnoteReference"/>
          <w:rFonts w:ascii="Arial" w:hAnsi="Arial" w:cs="Arial"/>
          <w:color w:val="000000"/>
          <w:sz w:val="30"/>
          <w:szCs w:val="30"/>
          <w:rtl/>
          <w:lang w:bidi="fa-IR"/>
        </w:rPr>
        <w:footnoteReference w:id="1607"/>
      </w:r>
    </w:p>
    <w:p w:rsidR="00F9093C" w:rsidRDefault="00F9093C" w:rsidP="00F9093C">
      <w:pPr>
        <w:pStyle w:val="NormalWeb"/>
        <w:bidi/>
        <w:rPr>
          <w:rFonts w:hint="cs"/>
          <w:rtl/>
          <w:lang w:bidi="fa-IR"/>
        </w:rPr>
      </w:pPr>
      <w:r>
        <w:rPr>
          <w:rFonts w:ascii="Arial" w:hAnsi="Arial" w:cs="Arial" w:hint="cs"/>
          <w:color w:val="000000"/>
          <w:sz w:val="30"/>
          <w:szCs w:val="30"/>
          <w:rtl/>
          <w:lang w:bidi="fa-IR"/>
        </w:rPr>
        <w:t>21- در روايت عمّار ساباطى كه ان شاء اللّه تعالى خواهد آمد، از حضرت ابى عبد اللّه امام صادق عليه السّلام آمده كه فرمود: همانا به خدا سوگند! اى عمّار! كسى از شما بر اين حالى كه در آن هستيد نميرد، مگر آن‏كه نزد خداوند از بسيارى از كشته‏شدگان در بدر و احد برتر باشد، پس شما را مژده باد.</w:t>
      </w:r>
      <w:r>
        <w:rPr>
          <w:rStyle w:val="FootnoteReference"/>
          <w:rFonts w:ascii="Arial" w:hAnsi="Arial" w:cs="Arial"/>
          <w:color w:val="000000"/>
          <w:sz w:val="30"/>
          <w:szCs w:val="30"/>
          <w:rtl/>
          <w:lang w:bidi="fa-IR"/>
        </w:rPr>
        <w:footnoteReference w:id="1608"/>
      </w:r>
    </w:p>
    <w:p w:rsidR="00F9093C" w:rsidRDefault="00F9093C" w:rsidP="00F9093C">
      <w:pPr>
        <w:pStyle w:val="NormalWeb"/>
        <w:bidi/>
        <w:rPr>
          <w:rFonts w:hint="cs"/>
          <w:rtl/>
          <w:lang w:bidi="fa-IR"/>
        </w:rPr>
      </w:pPr>
      <w:r>
        <w:rPr>
          <w:rFonts w:ascii="Arial" w:hAnsi="Arial" w:cs="Arial" w:hint="cs"/>
          <w:color w:val="000000"/>
          <w:sz w:val="30"/>
          <w:szCs w:val="30"/>
          <w:rtl/>
          <w:lang w:bidi="fa-IR"/>
        </w:rPr>
        <w:t>22- در همان كتاب از حضرت امام ابو جعفر باقر عليه السّلام آمده كه ضمن حديثى فرمود: و بدانيد كه منتظر اين امر همچون ثواب روزه‏دار شب‏زنده‏دار را دارد و هركس دوران قائم ما را دريابد، پس با او خروج نمايد و دشمن ما را به قتل رساند، براى او همچون پاداش بيست شهيد خواهد بود و هركس در ركاب قائم ما عليه السّلام كشته شود، همچون پاداش بيست و پنج شهيد را خواهد يافت.</w:t>
      </w:r>
      <w:r>
        <w:rPr>
          <w:rStyle w:val="FootnoteReference"/>
          <w:rFonts w:ascii="Arial" w:hAnsi="Arial" w:cs="Arial"/>
          <w:color w:val="000000"/>
          <w:sz w:val="30"/>
          <w:szCs w:val="30"/>
          <w:rtl/>
          <w:lang w:bidi="fa-IR"/>
        </w:rPr>
        <w:footnoteReference w:id="1609"/>
      </w:r>
    </w:p>
    <w:p w:rsidR="00F9093C" w:rsidRDefault="00F9093C" w:rsidP="00F9093C">
      <w:pPr>
        <w:pStyle w:val="NormalWeb"/>
        <w:bidi/>
        <w:rPr>
          <w:rFonts w:hint="cs"/>
          <w:rtl/>
          <w:lang w:bidi="fa-IR"/>
        </w:rPr>
      </w:pPr>
      <w:r>
        <w:rPr>
          <w:rFonts w:ascii="Arial" w:hAnsi="Arial" w:cs="Arial" w:hint="cs"/>
          <w:color w:val="000000"/>
          <w:sz w:val="30"/>
          <w:szCs w:val="30"/>
          <w:rtl/>
          <w:lang w:bidi="fa-IR"/>
        </w:rPr>
        <w:t>23- در «مجمع البيان» از حارث بن المغيره آمده كه گفت: در محضر ابو جعفر باقر عليه السّلام بوديم، فرمود: آن‏كه از شما اين امر را شناخته و منتظر آن باشد و خير را در آن بداند، مانند كسى است كه به خدا قسم! در ركاب قائم آل محمد عليهم السّلام با شمشير خود جهاد كرده باشد. سپس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بلكه و اللّه! مثل كسى است كه در خدمت رسول خدا صلّى اللّه عليه و اله با شمشير جهاد كرده باشد. سپس بار سوم فرمود: بلكه به خدا قسم! همچون كسى است كه در خيمه رسول خدا صلّى اللّه عليه و اله شهيد شده باشد.</w:t>
      </w:r>
      <w:r>
        <w:rPr>
          <w:rStyle w:val="FootnoteReference"/>
          <w:rFonts w:ascii="Arial" w:hAnsi="Arial" w:cs="Arial"/>
          <w:color w:val="000000"/>
          <w:sz w:val="30"/>
          <w:szCs w:val="30"/>
          <w:rtl/>
          <w:lang w:bidi="fa-IR"/>
        </w:rPr>
        <w:footnoteReference w:id="1610"/>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24- در «تفسير البرهان»، از حسن بن ابى حمزه، از پدرش ابو حمزه [ثمالى‏] است كه گفت: به حضرت ابى عبد اللّه صادق عليه السّلام عرض كردم: فدايت شوم! سنّم بالا رفته و استخوانم سست گشته و مرگم نزديك شده و مى‏ترسم پيش از آن‏كه اين امر [حكومت شما] را دريابم، مرگم فرارسد.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فرمود: اى ابو حمزه! هركه به ما ايمان آورد و حديث ما را تصديق كرد و به انتظار دوران ما نشست، مانند كسى است كه زير پرچم قائم عليه السّلام كشته شود، بلكه به خدا سوگند! زير پرچم رسول خدا صلّى اللّه عليه و اله [كشته گردد]</w:t>
      </w:r>
      <w:r>
        <w:rPr>
          <w:rStyle w:val="FootnoteReference"/>
          <w:rFonts w:ascii="Arial" w:hAnsi="Arial" w:cs="Arial"/>
          <w:color w:val="000000"/>
          <w:sz w:val="30"/>
          <w:szCs w:val="30"/>
          <w:rtl/>
          <w:lang w:bidi="fa-IR"/>
        </w:rPr>
        <w:footnoteReference w:id="1611"/>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25- در كتاب «كمال الدين»، از مفضّل بن عمر آمده كه گفت: شنيدم حضرت امام صادق عليه السّلام مى‏فرمود: هركس درحالى‏كه منتظر اين امر باشد بميرد، همچون كسى خواهد بود كه از خواصّ حضرت قائم عليه السّلام بوده باشد، نه؛ بلكه مانند كسى باشد كه در پيشگاه رسول خدا صلّى اللّه عليه و اله شمشير زده است.</w:t>
      </w:r>
      <w:r>
        <w:rPr>
          <w:rStyle w:val="FootnoteReference"/>
          <w:rFonts w:ascii="Arial" w:hAnsi="Arial" w:cs="Arial"/>
          <w:color w:val="000000"/>
          <w:sz w:val="30"/>
          <w:szCs w:val="30"/>
          <w:rtl/>
          <w:lang w:bidi="fa-IR"/>
        </w:rPr>
        <w:footnoteReference w:id="1612"/>
      </w:r>
    </w:p>
    <w:p w:rsidR="00F9093C" w:rsidRDefault="00F9093C" w:rsidP="00F9093C">
      <w:pPr>
        <w:pStyle w:val="NormalWeb"/>
        <w:bidi/>
        <w:rPr>
          <w:rFonts w:hint="cs"/>
          <w:rtl/>
          <w:lang w:bidi="fa-IR"/>
        </w:rPr>
      </w:pPr>
      <w:r>
        <w:rPr>
          <w:rFonts w:ascii="Arial" w:hAnsi="Arial" w:cs="Arial" w:hint="cs"/>
          <w:color w:val="000000"/>
          <w:sz w:val="30"/>
          <w:szCs w:val="30"/>
          <w:rtl/>
          <w:lang w:bidi="fa-IR"/>
        </w:rPr>
        <w:t>26- در «تفسير البرهان» به سند خود، از مسعدة آمده كه گفت: خدمت حضرت امام صادق عليه السّلام بودم كه پيرمرد قد خميده‏اى كه بر عصايش تكيه زده بود آمد، سلام كرد و امام صادق عليه السّلام جواب سلامش را داد. پيرمرد عرضه داشت: اى فرزند رسول خدا صلّى اللّه عليه و اله! دستت را به من بده كه آن را ببوسم، پس آن حضرت دستش را پيش آورد و او دست آن جناب را بوسيد و سپس گريست. حضرت صادق عليه السّلام به او فرمود: اى پيرمرد! چرا گريه مى‏كنى؟ عرضه 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فدايت شوم، يابن رسول اللّه! صد سال است كه به پاى قائم شما مانده‏ام، مى‏گويم اين ماه است، اين سال است، هم اكنون سنّم بالا رفته و استخوانم سست گرديده و مرگم نزديك شده و به آنچه كه براى شما آرزو مى‏كنم نرسيده‏ام، شما را مى‏بينم كشته شده و آواره‏ايد و دشمنانتان را مى‏بينم كه با بال‏ها پرواز مى‏كنند، چگونه گريه نكنم؟!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ديدگان حضرت ابى عبد اللّه صادق عليه السّلام در اشك نشست، آن‏گاه فرمود: اى پيرمرد! اگر خداوند تو را باقى گذاشت تا اين‏كه قائم ما را ببينى، در مرتبه اعلى خواهى بود و اگر مرگ تو فرارسد، روز قيامت با سپرده گرانبهاى محمد صلّى اللّه عليه و اله محشور خواهى شد و ما سپرده گرانبهاى او هستيم، كه همانا آن حضرت فرمود: من در ميان شما دو گوهر گرانبها را بر جاى مى‏گذارم، پس به آن دو، دست بيازيد كه هيچ‏گاه گمراه نشويد: كتاب خدا و عترت و خاندانم را. پيرمرد گفت: پس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اين‏كه اين خبر را شنيدم، ديگر آسوده‏خاطر شدم. سپس امام صادق عليه السّلام فرمود: اى پيرمرد! بدان كه قائم ما عليه السّلام از صلب حسن عسكرى بيرون مى‏آيد و حسن از على متولد مى‏شود و على از محمد و محمد از على و على از موسى پسرم و اين پسرم از من متولد گرديده، ما دوازده تن هستيم، همگى‏مان معصوم و پاكيزه مى‏باشيم ....</w:t>
      </w:r>
      <w:r>
        <w:rPr>
          <w:rStyle w:val="FootnoteReference"/>
          <w:rFonts w:ascii="Arial" w:hAnsi="Arial" w:cs="Arial"/>
          <w:color w:val="000000"/>
          <w:sz w:val="30"/>
          <w:szCs w:val="30"/>
          <w:rtl/>
          <w:lang w:bidi="fa-IR"/>
        </w:rPr>
        <w:footnoteReference w:id="161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27- در «روضه كافى» به سند خود، از اسحاق بن عمّار آورده كه گفت: حديث آورد مرا مردى از اصحابمان، از حكم بن عتيبه كه گفت: هنگامى كه در محضر امام ابو جعفر باقر عليه السّلام بودم، خانه پر از جمعيت بود، پيرمردى آمد كه بر چوبدستى خود تكيه مى‏زد، تا اين‏كه بر در اتاق ايستاد و گفت: سلام بر تو اى فرزند رسول خدا! و رحمت و بركات خداوند بر تو باد! آن‏گاه ساكت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ابو جعفر امام باقر عليه السّلام فرمود: و بر تو باد سلام و رحمت و بركات خداوند! سپس پيرمرد رو به سوى اهل مجلس كرد و گفت: السلام عليكم! كه همه حاضرين او را جواب دادند و سلامش را پاسخ گفتند. آن‏گاه رو به سوى حضرت ابو جعفر باقر عليه السّلام كرد و گفت: اى فرزند رسول خدا! فدايت گردم! مرا نزديك خود جاى ده كه به خدا سوگند! من شما را دوست مى‏دارم و دوستداران شما را دوست مى‏دارم. به خدا سوگند! دوستى شما و هوادارانتان به خاطر طمع دنيوى نيست و من با دشمن شما دشمنم و از او بيزارم. و به خدا سوگند! كه دشمنى‏ام با او و بيزارى‏ام از او، به خاطر كينه‏اى ميان من و او نمى‏باشد. به خدا! من حلال شما را حلال و حرامتان را حرام مى‏دارم و منتظر امر شمايم، پس اى كه خداوند مرا فدايت گرداند! عاقبت مرا چگونه مى‏بينى؟ حضرت امام باقر عليه السّلام فرمود: به سوى من، به سوى من آى! تا اين‏كه او را كنار خود نشانيد. سپس فرمود: اى پيرمرد! بر پدرم على بن الحسين عليه السّلام نيز مردى وارد شد و مانند سؤال تو را عرضه داشت. پدرم به او فرمود: اگر بميرى بر رسول خدا و على و حسن و حسين و على بن الحسين وارد مى‏شوى و قلبت سرد و دلت خنك و خرّم و ديده‏ات روشن مى‏گردد و راحتى و ريحان با فرشتگان كرام كاتبين را پيش روى خود خواهى ديد، همين‏كه جانت به اين‏جا برسد- و به حلقش اشاره كرد- و اگر زنده بمانى خواهى ديد، آنچه را كه ديده‏ات به آن روشن شود و همراه ما در ركن اعلى خواهى بود. پيرمرد عرضه داشت: چگونه فرمودى، اى ابو جعفر! حضرت باقر عليه السّلام دوباره سخنش را تكرار كرد، پيرمرد گفت: اللّه اكبر، اى ابو جعفر! اگر من بميرم‏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 رسول خدا و على و حسن و حسين و على بن الحسين وارد مى‏شوم و چشمم روشن و قلبم سرد و دلم خنك و خرّم مى‏گردد و توسط راحتى و ريحان و فرشتگان كرام كاتبين مورد استقبال قرار مى‏گيرم، همين‏كه جانم به اين‏جا رسيد و اگر زنده بمانم، آنچه را كه چشمم به آن روشن شود خواهم ديد و با شما در ركن اعلى خواهم بود! سپس پيرمرد به شدّت گريست، هاى‏هاى هاى، تا اين‏كه صورتش به زمين چسبيد و اهل خانه چون حال پيرمرد را ديدند به گريه و ناله پرداختند. و حضرت ابو جعفر باقر عليه السّلام اشك‏ها را از اطراف ديدگانش با انگشت پاك مى‏كرد.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آن‏گاه پيرمرد سر برداشت و به امام باقر عليه السّلام عرض كرد: اى فرزند رسول خدا! دستت را به من بده، خداوند مرا قربان تو سازد! آن حضرت عليه السّلام دست خود را به او داد، پس دست حضرت را بوسيد و بر ديدگان خود نهاد و بر صورتش كشيد، سپس جامه از شكم و سينه‏اش برگرفت و دست آن حضرت را بر شكم و سينه خود قرار داد. پس از آن برخاست و گفت: السلام </w:t>
      </w:r>
      <w:r>
        <w:rPr>
          <w:rFonts w:ascii="Arial" w:hAnsi="Arial" w:cs="Arial" w:hint="cs"/>
          <w:color w:val="000000"/>
          <w:sz w:val="30"/>
          <w:szCs w:val="30"/>
          <w:rtl/>
          <w:lang w:bidi="fa-IR"/>
        </w:rPr>
        <w:lastRenderedPageBreak/>
        <w:t>عليكم! حضرت امام باقر عليه السّلام در پى او مى‏نگريست و پيرمرد مى‏رفت، آن‏گاه روى به جانب حاضرين كرد و فرمود: هركس دوست مى‏دارد مردى از اهل بهشت را ببيند، به اين شخص نظر كند. حكم بن عتيبه گويد: هيچ مجلس گريه و ماتمى شبيه آن مجلس نديدم.</w:t>
      </w:r>
      <w:r>
        <w:rPr>
          <w:rStyle w:val="FootnoteReference"/>
          <w:rFonts w:ascii="Arial" w:hAnsi="Arial" w:cs="Arial"/>
          <w:color w:val="000000"/>
          <w:sz w:val="30"/>
          <w:szCs w:val="30"/>
          <w:rtl/>
          <w:lang w:bidi="fa-IR"/>
        </w:rPr>
        <w:footnoteReference w:id="1614"/>
      </w:r>
    </w:p>
    <w:p w:rsidR="00F9093C" w:rsidRDefault="00F9093C" w:rsidP="00F9093C">
      <w:pPr>
        <w:pStyle w:val="NormalWeb"/>
        <w:bidi/>
        <w:rPr>
          <w:rFonts w:hint="cs"/>
          <w:rtl/>
          <w:lang w:bidi="fa-IR"/>
        </w:rPr>
      </w:pPr>
      <w:r>
        <w:rPr>
          <w:rFonts w:ascii="Arial" w:hAnsi="Arial" w:cs="Arial" w:hint="cs"/>
          <w:color w:val="465BFF"/>
          <w:sz w:val="30"/>
          <w:szCs w:val="30"/>
          <w:rtl/>
          <w:lang w:bidi="fa-IR"/>
        </w:rPr>
        <w:t>مبحث دوم- در وجوب انتظار حضرت قائم عليه السّلام بر همه افراد: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 مطلب دلالت مى‏كند- اضافه بر بعضى از آنچه گذشت- روايتى كه ثقة الاسلام كلينى رحمه اللّه در اصول كافى به سند خود، از اسماعيل جعفى آورده كه گفت: مردى بر حضرت ابو جعفر امام باقر عليه السّلام وارد شد و صفحه‏اى در دست داشت، حضرت باقر عليه السّلام به او فرمود: اين نوشته مناظره‏كننده‏اى است‏</w:t>
      </w:r>
      <w:r>
        <w:rPr>
          <w:rStyle w:val="FootnoteReference"/>
          <w:rFonts w:ascii="Arial" w:hAnsi="Arial" w:cs="Arial"/>
          <w:color w:val="000000"/>
          <w:sz w:val="30"/>
          <w:szCs w:val="30"/>
          <w:rtl/>
          <w:lang w:bidi="fa-IR"/>
        </w:rPr>
        <w:footnoteReference w:id="1615"/>
      </w:r>
      <w:r>
        <w:rPr>
          <w:rFonts w:ascii="Arial" w:hAnsi="Arial" w:cs="Arial" w:hint="cs"/>
          <w:color w:val="000000"/>
          <w:sz w:val="30"/>
          <w:szCs w:val="30"/>
          <w:rtl/>
          <w:lang w:bidi="fa-IR"/>
        </w:rPr>
        <w:t xml:space="preserve"> كه پرسش دارد از دينى كه عمل در آن مورد قبول است. عرض كرد: رحمت خداوند بر تو باد! همين را خواسته‏ام. حضرت ابو جعفر باقر عليه السّلام فرمود: گواهى دادن به اين‏كه هيچ معبود حقّى جز خداوند نيست و اين‏كه محمد بنده و رسول او است و اين‏كه اقرار كنى به آنچه از سوى خداوند آمده و ولايت ما خاندان و بيزارى از دشمنان و تسليم به امر ما و پرهيزكارى و فروتنى و انتظار قائم ما، كه ما را دولتى است كه هر وقت خداوند بخواهد آن را خواهد آورد.</w:t>
      </w:r>
      <w:r>
        <w:rPr>
          <w:rStyle w:val="FootnoteReference"/>
          <w:rFonts w:ascii="Arial" w:hAnsi="Arial" w:cs="Arial"/>
          <w:color w:val="000000"/>
          <w:sz w:val="30"/>
          <w:szCs w:val="30"/>
          <w:rtl/>
          <w:lang w:bidi="fa-IR"/>
        </w:rPr>
        <w:footnoteReference w:id="161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همان كتاب ابو الجارود آمده كه گفت: به حضرت ابو جعفر باقر عليه السّلام عرضه داشتم: اى فرزند رسول خدا! آيا مودّت و دلباختگى و پيروى مرا نسبت به خودتان مى‏دانيد؟ فرمود: آرى.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عرضه داشتم: من از شما مطلبى را مى‏پرسم و مى‏خواهم به من پاسخ دهيد، زيرا كه چشم من نابينا است و كم‏تر راه مى‏روم و نمى‏توانم هر وقت بخواهم به ديدار شما بيايم.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خواسته‏ات را بازگوى. عرض كردم: دينى كه تو و خاندانت خداى- عزّ و جلّ- را با آن ديندارى مى‏كنيد برايم بيان فرماى، تا خداى- عزّ و جلّ- را با آن ديندارى نمايم. امام باقر عليه السّلام فرمود: اگرچه مطلب را كوتاه كردى، ولى سؤال مهمى آوردى. به خداى سوگند! دينى را كه من و پدرانم خداى- عزّ و جلّ- را با آن ديندارى مى‏كنيم برايت مى‏گويم؛ گواهى دادن به اين‏كه هيچ معبود حقّى جز خداوند نيست و اين‏كه محمد صلّى اللّه عليه و اله رسول خدا است و اقرار كردن به آنچه از نزد خداوند آورده و ولايت ولىّ ما و بيزارى از دشمنمان و تسليم بودن به امر ما و انتظار قائم ما و اهتمام ورزيدن [در امور واجب و حلال‏] و پرهيزكارى [از كارهاى حرام‏] مى‏باشد.</w:t>
      </w:r>
      <w:r>
        <w:rPr>
          <w:rStyle w:val="FootnoteReference"/>
          <w:rFonts w:ascii="Arial" w:hAnsi="Arial" w:cs="Arial"/>
          <w:color w:val="000000"/>
          <w:sz w:val="30"/>
          <w:szCs w:val="30"/>
          <w:rtl/>
          <w:lang w:bidi="fa-IR"/>
        </w:rPr>
        <w:footnoteReference w:id="1617"/>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غيبت نعمانى به سند خود، از ابو بصير از حضرت ابو عبد اللّه امام صادق عليه السّلام آورده كه روزى آن حضرت فرمود: آيا شما را خبر ندهم به آنچه خداى- عزّ و جل- هيچ عملى را جز به آن از بندگان نمى‏پذيرد؟ گفتند: چرا، فرمود: گواهى دادن به اين‏كه هيچ شايسته پرستشى جز </w:t>
      </w:r>
      <w:r>
        <w:rPr>
          <w:rFonts w:ascii="Arial" w:hAnsi="Arial" w:cs="Arial" w:hint="cs"/>
          <w:color w:val="000000"/>
          <w:sz w:val="30"/>
          <w:szCs w:val="30"/>
          <w:rtl/>
          <w:lang w:bidi="fa-IR"/>
        </w:rPr>
        <w:lastRenderedPageBreak/>
        <w:t>خداوند نيست و اين‏كه محمد صلّى اللّه عليه و اله بنده و فرستاده او است، و اقرار كردن به آنچه به آن امر فرموده، و ولايت ما، و بيزارى از دشمنانمان- يعنى خصوص امامان- و تسليم شدن به آنان، و پرهيزكارى، و كوشش، و اطمينان، و انتظار قائم عليه السّلام. سپس فرمود: به درستى كه ما را دولتى است كه خداوند هر وقت بخواهد آن را [روى كار] مى‏آورد، آن‏گاه فرمود: هركس دوست مى‏دارد از جمله اصحاب قائم عليه السّلام باشد بايد انتظار بكشد و با پرهيزكارى و اخلاق نيك رفتار نمايد درحالى‏كه منتظر باشد، پس اگر از دنيا رفت و [پس از مردنش‏] قائم عليه السّلام قيام كرد، براى او پاداشى خواهد بود همانند پاداش كسى كه امام قائم عليه السّلام را درك كرده، پس جدّيت كنيد و در انتظار بمانيد گواراى‏تان باد اى گروه مشمول رحمت الهى‏</w:t>
      </w:r>
      <w:r>
        <w:rPr>
          <w:rStyle w:val="FootnoteReference"/>
          <w:rFonts w:ascii="Arial" w:hAnsi="Arial" w:cs="Arial"/>
          <w:color w:val="000000"/>
          <w:sz w:val="30"/>
          <w:szCs w:val="30"/>
          <w:rtl/>
          <w:lang w:bidi="fa-IR"/>
        </w:rPr>
        <w:footnoteReference w:id="161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عبارت (يعنى خصوص امامان) احتمال دارد كه از فرمايش امام عليه السّلام باشد، و احتمال مى‏رود كه گفته ابو بصير باشد. و چون منظور از ولايت آن است كه امام عليه السّلام را در تمام امور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سرپرست خود قرار داده و پيروى از او را در همه موارد واجب بداند، حضرت بيان فرمود: كسى ولايتش واجب است كه خداوند- عزّ و جلّ- او را به امامت و عصمت مخصوص گردانيده، نه هر كسى كه منتسب به رسول خدا صلّى اللّه عليه و اله است و دشمنى كردن بايد با معاند و دشمن امام عليه السّلام باشد خواه از ذرّيه پيغمبر باشد، يا غير آن‏ها.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آنچه بر وجوب انتظار دلالت مى‏كند، روايتى است كه شيخ صدوق رحمه اللّه در كتاب «كمال الدين» به سند خود، از عبد العظيم حسنى آورده كه گفت: بر سرورم حضرت محمد بن على بن موسى بن جعفر بن محمد بن على بن الحسين بن على بن ابى طالب عليهم السّلام وارد شدم و مى‏خواستم كه درباره قائم عليه السّلام از آن حضرت سؤال كنم كه آيا همان مهدى است يا غير او؟ پس خود آن حضرت آغاز سخن كرد و به من فرمود: اى ابو القاسم! به درستى كه قائم عليه السّلام از ماست و او است مهدى كه واجب است در زمان غيبتش انتظار كشيده شود و در ظهورش اطاعت گردد و او سومين [امام‏] از فرزندان من است.</w:t>
      </w:r>
      <w:r>
        <w:rPr>
          <w:rStyle w:val="FootnoteReference"/>
          <w:rFonts w:ascii="Arial" w:hAnsi="Arial" w:cs="Arial"/>
          <w:color w:val="000000"/>
          <w:sz w:val="30"/>
          <w:szCs w:val="30"/>
          <w:rtl/>
          <w:lang w:bidi="fa-IR"/>
        </w:rPr>
        <w:footnoteReference w:id="161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دو سند صحيح، از حضرت ابى عبد اللّه امام صادق عليه السّلام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نزديك‏ترين حالات بندگان نزد خداى- عزّ و جلّ- و خشنودترين هنگام او از آنان، زمانى است كه حجّت خداى را نيابند و براى آن‏ها آشكار نشود و از ديدگان آن‏ها پوشيده بماند كه جايگاهش را ندانند و در عين حال بدانند كه حجت‏ها و بينات الهى باطل نشده، پس در آن هنگام هر صبح و شام منتظر باشند كه شديدترين خشم و غضب خداوند بر دشمنانش موقعى است كه حجّت خود را از آنان مخفى بدارد و بر آنان آشكار نگردد، البتّه خداوند دانسته است كه اولياى او در ترديد واقع </w:t>
      </w:r>
      <w:r>
        <w:rPr>
          <w:rFonts w:ascii="Arial" w:hAnsi="Arial" w:cs="Arial" w:hint="cs"/>
          <w:color w:val="000000"/>
          <w:sz w:val="30"/>
          <w:szCs w:val="30"/>
          <w:rtl/>
          <w:lang w:bidi="fa-IR"/>
        </w:rPr>
        <w:lastRenderedPageBreak/>
        <w:t>نمى‏شوند و اگر مى‏دانست كه آن‏ها در شكّ مى‏افتند، يك چشم برهم زدن حجّت خود را از آنان نهان نمى‏ساخت و اين جز زير سر اشرار مردم نخواهد بود.</w:t>
      </w:r>
      <w:r>
        <w:rPr>
          <w:rStyle w:val="FootnoteReference"/>
          <w:rFonts w:ascii="Arial" w:hAnsi="Arial" w:cs="Arial"/>
          <w:color w:val="000000"/>
          <w:sz w:val="30"/>
          <w:szCs w:val="30"/>
          <w:rtl/>
          <w:lang w:bidi="fa-IR"/>
        </w:rPr>
        <w:footnoteReference w:id="1620"/>
      </w:r>
    </w:p>
    <w:p w:rsidR="00F9093C" w:rsidRDefault="00F9093C" w:rsidP="00F9093C">
      <w:pPr>
        <w:pStyle w:val="NormalWeb"/>
        <w:bidi/>
        <w:rPr>
          <w:rFonts w:hint="cs"/>
          <w:rtl/>
          <w:lang w:bidi="fa-IR"/>
        </w:rPr>
      </w:pPr>
      <w:r>
        <w:rPr>
          <w:rFonts w:ascii="Arial" w:hAnsi="Arial" w:cs="Arial" w:hint="cs"/>
          <w:color w:val="465BFF"/>
          <w:sz w:val="30"/>
          <w:szCs w:val="30"/>
          <w:rtl/>
          <w:lang w:bidi="fa-IR"/>
        </w:rPr>
        <w:t>مبحث سوم- معنى انتظارى كه در اين اخبار به آن امر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انتظار حالتى است نفسانى كه آمادگى براى آنچه انتظارش را مى‏كشيم، از آن برمى‏آيد و ضدّ آن يأس و نااميدى است، پس هر قدر كه انتظار شديدتر باشد، آمادگى و مهيّا شدن قوى‏تر خواهد بود، نمى‏بينى اگر مسافرى داشته باشى كه در انتظار مقدمش به سر مى‏برى، هرچه هنگام آمدنش نزديك‏تر شود، مهيّا شدنت فزونى مى‏يابد، بلكه احيانا خوابت به بيدارى مبدّل مى‏گردد، چون انتظارت شديد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است. و همان‏طور كه مراتب انتظار از اين جهت متفاوت است از جهت محبّت نسبت به كسى كه در انتظارش هستى، نيز مراتب متفاوتى دارد، پس هرچه محبّت شديدتر و دوستى بيشتر باشد، مهيّا شدن براى محبوب زيادتر مى‏شود و فراقش دردناك‏تر مى‏گردد، به گونه‏اى كه منتظر، از تمام امورى كه مربوط به حفظ خودش هست، غافل مى‏ماند و دردهاى بزرگ و محنت‏هاى شديد را احساس نمى‏كند.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مؤمنى كه منتظر آمدن مولايش مى‏باشد، هر قدر كه انتظارش شديدتر است، تلاشش در آمادگى براى آن به وسيله پرهيز از گناه و كوشش در راه تهذيب نفس و پاكيزه كردن درون از صفات نكوهيده و به دست آوردن خوى‏هاى پسنديده بيشتر مى‏گردد، تا به فيض ديدار مولاى خويش و مشاهده جمال انورش در زمان غيبتش رستگار شود، همچنان‏كه براى عده بسيارى از نيكان اتفاق افتاده است. لذا امامان معصوم عليهم السّلام- در رواياتى كه خواندى و غير آن‏ها- به پاكيزگى صفات و مقيّد بودن به انجام طاعات امر فرموده‏اند. بلكه روايت پيشين ابو بصير اشارت يا دلالت دارد بر اين‏كه رستگارى به مقام انتظار و نايل شدن به پاداش منتظران، به پرهيز و پروا از گناه و آراستگى به خوى‏هاى پسنديده بستگى دارد، چنان‏كه حضرت صادق عليه السّلام فرمود: هر آن كس كه خواسته باشد از ياران قائم عليه السّلام شود، بايد كه منتظر باشد و بايد در حال انتظار به پرهيزكارى و خوى‏هاى پسنديده عمل نمايد، كه هرگاه بميرد و قائم پس از مردنش بپاخيزد، پاداش او همچون كسى خواهد بود كه دوران حكومت آن حضرت را درك كرده باشد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بى‏ترديد هر قدر كه انتظار شديدتر باشد، صاحب آن، مقام و ثواب بيشترى نزد خداى- عزّ و جلّ- خواهد داشت. خداى تعالى ما را از مخلصان منتظرين مولايمان صاحب الزمان- عجّل اللّه فرجه الشريف- قرار دهد.</w:t>
      </w:r>
    </w:p>
    <w:p w:rsidR="00F9093C" w:rsidRDefault="00F9093C" w:rsidP="00F9093C">
      <w:pPr>
        <w:pStyle w:val="NormalWeb"/>
        <w:bidi/>
        <w:rPr>
          <w:rFonts w:hint="cs"/>
          <w:rtl/>
          <w:lang w:bidi="fa-IR"/>
        </w:rPr>
      </w:pPr>
      <w:r>
        <w:rPr>
          <w:rFonts w:ascii="Arial" w:hAnsi="Arial" w:cs="Arial" w:hint="cs"/>
          <w:color w:val="465BFF"/>
          <w:sz w:val="30"/>
          <w:szCs w:val="30"/>
          <w:rtl/>
          <w:lang w:bidi="fa-IR"/>
        </w:rPr>
        <w:t>مبحث چهارم- آيا در انتظار قصد قربت شرط است يا نه؟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شرح اين مطلب به بيان دو مقدّمه بستگى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مقدّمه اوّل: در بيان آنچه نيّت در آن شرط است، در اينجا مى‏گوييم: اوامرى كه از سوى خداوند صادر مى‏شود بر سه گونه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يكم: آنچه مى‏دانيم كه مصلحت در انجام دادنش به صورت تعبّد است، مانند نماز.</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آنچه مى‏دانيم مصلحت در آن به صورت تعبّد منحصر نيست، بلكه مقصود انجام يافتن آن است به هر نحوى كه باشد، چنان‏كه فرموده: جامه‏ات را از ادرارهاى آنچه گوشتش حلال‏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نيست بشوى. كه مى‏دانيم مقصود شسته شدن جامه است با صرف نظر از نيّت و قصد شوينده.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آنچه مى‏دانيم مصلحت در آن به صورت تعبّد منحصر باشد، مانند ديدار مؤمن و مانند آن.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ترديدى نيست كه در گونه اوّل نيّت شرط است، كه اگر در آن (نيّت) خللى وارد آورد، تكليف از گردنش ساقط نمى‏گردد، همچنان‏كه بدون ترديد نيّت در گونه دوم شرط نيست. و امّا در گونه سوم؛ هرگاه شخص آن را به قصد تعبّد به جاى آورد، استحقاق ثواب دارد و اگر آن را بدون قصد عبادت به جاى آورد، استحقاق ثواب ندارد، موجب عقاب هم نيست. و فرق بين اين با كارهاى مباحى كه هرگاه شخص آن‏ها را به قصد طاعت به جاى آورد، آن است كه در اينجا امر به‏طور مستقيم به آن‏ها تعلّق يافته، در صورتى كه در آن كارهاى مباح، امر به‏طور مستقيم متوجّه آن‏ها نيست، چون فرض اين است كه آن‏ها مباح هستند، بلكه بدين جهت امر به آن‏ها تعلّق مى‏گيرد كه واسطه رسيدن به امر راجحى در شرع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مقدمه دوم: در بيان منظور از قصد قربت كه در عبادات شرط است، مى‏گويم: منظور از آن آوردن مأمور به (چيزى كه به آن امر شده) به قصد اطاعت خداوند- جلّ شأنه- و به كار بستن فرمان او مى‏باشد، خواه انگيزه او از اطاعت اين باشد كه خداوند را شايسته اطاعت مى‏داند، يا انگيزه‏اش محبّت خداوند يا سپاسگزارى نسبت به او، يا تقرّب جستن به سوى او، يا اميد پاداش الهى و يا ترس از عقوبتش بوده باشد، كه مراتب و درجات مختلفى است، هريك برتر از ديگرى و هركسى بر روش خود عمل مى‏كند.</w:t>
      </w:r>
      <w:r>
        <w:rPr>
          <w:rStyle w:val="FootnoteReference"/>
          <w:rFonts w:ascii="Arial" w:hAnsi="Arial" w:cs="Arial"/>
          <w:color w:val="000000"/>
          <w:sz w:val="30"/>
          <w:szCs w:val="30"/>
          <w:rtl/>
          <w:lang w:bidi="fa-IR"/>
        </w:rPr>
        <w:footnoteReference w:id="1621"/>
      </w:r>
      <w:r>
        <w:rPr>
          <w:rFonts w:ascii="Arial" w:hAnsi="Arial" w:cs="Arial" w:hint="cs"/>
          <w:color w:val="000000"/>
          <w:sz w:val="30"/>
          <w:szCs w:val="30"/>
          <w:rtl/>
          <w:lang w:bidi="fa-IR"/>
        </w:rPr>
        <w:t xml:space="preserve"> و دلايل شرط بودن نيّت به گونه ياد شده نسبت به عبادات، در كتب فقه ذكر گرديده از اجماع و آيات، مانند فرموده خداى تعالى:</w:t>
      </w:r>
      <w:r>
        <w:rPr>
          <w:rFonts w:ascii="Arial" w:hAnsi="Arial" w:cs="Arial" w:hint="cs"/>
          <w:color w:val="006A0F"/>
          <w:sz w:val="30"/>
          <w:szCs w:val="30"/>
          <w:rtl/>
          <w:lang w:bidi="fa-IR"/>
        </w:rPr>
        <w:t xml:space="preserve"> فَاعْبُدِ اللَّهَ مُخْلِصاً لَهُ الدِّينَ‏</w:t>
      </w:r>
      <w:r>
        <w:rPr>
          <w:rStyle w:val="FootnoteReference"/>
          <w:rFonts w:ascii="Arial" w:hAnsi="Arial" w:cs="Arial"/>
          <w:color w:val="000000"/>
          <w:sz w:val="30"/>
          <w:szCs w:val="30"/>
          <w:rtl/>
          <w:lang w:bidi="fa-IR"/>
        </w:rPr>
        <w:footnoteReference w:id="1622"/>
      </w:r>
      <w:r>
        <w:rPr>
          <w:rFonts w:ascii="Arial" w:hAnsi="Arial" w:cs="Arial" w:hint="cs"/>
          <w:color w:val="000000"/>
          <w:sz w:val="30"/>
          <w:szCs w:val="30"/>
          <w:rtl/>
          <w:lang w:bidi="fa-IR"/>
        </w:rPr>
        <w:t>؛ پس خداوند را با اخلاص كامل در دين پرستش نماييد.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احاديث از جمله؛ حديث صحيحى كه در اصول كافى روايت شده، امام زين العابدين عليه السّلام فرمود: هيچ عملى جز با نيّت درست نيست.</w:t>
      </w:r>
      <w:r>
        <w:rPr>
          <w:rStyle w:val="FootnoteReference"/>
          <w:rFonts w:ascii="Arial" w:hAnsi="Arial" w:cs="Arial"/>
          <w:color w:val="000000"/>
          <w:sz w:val="30"/>
          <w:szCs w:val="30"/>
          <w:rtl/>
          <w:lang w:bidi="fa-IR"/>
        </w:rPr>
        <w:footnoteReference w:id="1623"/>
      </w:r>
      <w:r>
        <w:rPr>
          <w:rFonts w:ascii="Arial" w:hAnsi="Arial" w:cs="Arial" w:hint="cs"/>
          <w:color w:val="000000"/>
          <w:sz w:val="30"/>
          <w:szCs w:val="30"/>
          <w:rtl/>
          <w:lang w:bidi="fa-IR"/>
        </w:rPr>
        <w:t xml:space="preserve"> و از جمله؛ در وسائل به سند خود، از حضرت </w:t>
      </w:r>
      <w:r>
        <w:rPr>
          <w:rFonts w:ascii="Arial" w:hAnsi="Arial" w:cs="Arial" w:hint="cs"/>
          <w:color w:val="000000"/>
          <w:sz w:val="30"/>
          <w:szCs w:val="30"/>
          <w:rtl/>
          <w:lang w:bidi="fa-IR"/>
        </w:rPr>
        <w:lastRenderedPageBreak/>
        <w:t>موسى بن جعفر، از پدرانش، از رسول خدا- عليهم السّلام- ضمن حديثى آورده كه فرمود: همانا اعمال بسته به نيّت‏ها است و براى هركس آنچه را نيّت كرده خواهد بود، پس هر آن‏كه به قصد آنچه نزد خداوند هست در غزوه‏اى شركت كند، البته پاداشش بر خداى- عزّ و جلّ- خواهد بود و هركس به خاطر دنيا يا به نيّت به دست آوردن غنيمتى به غزوه رود، جز آن چيزى حاصلش نخواهد شد.</w:t>
      </w:r>
      <w:r>
        <w:rPr>
          <w:rStyle w:val="FootnoteReference"/>
          <w:rFonts w:ascii="Arial" w:hAnsi="Arial" w:cs="Arial"/>
          <w:color w:val="000000"/>
          <w:sz w:val="30"/>
          <w:szCs w:val="30"/>
          <w:rtl/>
          <w:lang w:bidi="fa-IR"/>
        </w:rPr>
        <w:footnoteReference w:id="162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همان كتاب از امام صادق عليه السّلام آمده كه: خداى- عزّ و جلّ- فرموده: من بهترين شريك هستم، هركس غير مرا در عملى با من شريك سازد، آن را نخواهم پذيرفت، مگر آنچه را كه براى من خالص باشد.</w:t>
      </w:r>
      <w:r>
        <w:rPr>
          <w:rStyle w:val="FootnoteReference"/>
          <w:rFonts w:ascii="Arial" w:hAnsi="Arial" w:cs="Arial"/>
          <w:color w:val="000000"/>
          <w:sz w:val="30"/>
          <w:szCs w:val="30"/>
          <w:rtl/>
          <w:lang w:bidi="fa-IR"/>
        </w:rPr>
        <w:footnoteReference w:id="1625"/>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احاديث ديگرى كه در كتاب‏هاى علماى ما- كه خداوند بر آنان رحمت آرد- تدوين گرديده است. چون اين را دانستى، پس بدان كه آنچه به نظر نزديك‏تر است، اين‏كه انتظارى كه در اخبار به آن امر شده از گونه سوم مى‏باشد، بنابراين چند صورت در آن تصوّر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منظور شخص منتظر، اطاعت امر خداوند باشد، خواه انگيزه او بر اطاعت، اميد ثوابى باشد كه در روايات به آن وعده شده، يا انگيزه ديگرى داشته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انگيزه‏اش بر انتظار، اطاعت امر و نايل شدن به پاداش دنيوى يا اخروى باشد، ولى قصد پاداش فرعى و تابع قصد اطاعت باشد. (يعنى مقصود اصلى او از انتظار اطاعت امر باشد و به پيوست آن، پاداش را قصد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دو قسم موجب نايل شدن به تمام پاداش‏ها و ثواب‏هايى است كه در روايات وارد گرديده و شايسته است كه مؤمن قسم اوّل را انتخاب كند، بلكه عالى‏ترين گونه‏هايش را- كه به آن‏ها اشاره نموديم- برگزيند.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انتظار به منظور رستگارى به ثواب‏ها و مواهب اخروى يا دنيوى باشد، به جهت آگاهى‏اش به جمع شدن لوازم زندگى و طول عمر و فراخى روزى و فراوانى نعمت‏ها و زايل شدن همّ و غم و درد و رنج در زمان ظهور مولايمان صاحب الزمان- صلوات اللّه عليه- به طورى كه از انتظارش جز اين نخواهد و اطاعت امر خداوند در نظرش نباشد.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عكس قسم دوم (يعنى منظور اصلى‏اش از انتظار، پاداش باشد و به پيوست آن بخواهد امر خداوند را اطاعت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ظاهر آن است كه در اين دو قسم استحقاق ثواب‏هايى كه در روايات وعده شده‏اند را ندارد، زيرا كه استحقاق پاداش عبادت، به قصد اطاعت بستگى دارد- چنان‏كه ديديد در صريح روايت آمده است-. و فرض اين است كه مأموربه را به قصد تعبّد به جاى نياورد، پس انتظارش عبادت نيست. و همان‏طور كه مستحقّ ثواب نيست، هم‏چنين استحقاق عقاب نيز ندارد، زيرا كه چنين‏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199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نمى‏دانيم كه مصلحت انتظار فقط در صورت انجام دادن آن به قصد قربت باشد، بلكه ظاهر از مطالعه اخبارى كه در اين‏باره رسيده، اين است كه به منظور جلوگيرى از يأس و نااميدى مؤمن از ظهور امام عليه السّلام است، لذا امير المؤمنين عليه السّلام در حديثى كه در مبحث اوّل آورديم، فرمود: منتظر فرج باشيد و از رحمت الهى مأيوس نشويد ... كه ظاهر فرموده حضرت: «مأيوس نشويد»، بيان نخستين درجات انتظار مى‏باشد. و نيز اشاره به همين است فرموده مولايمان حضرت صادق عليه السّلام در روايت ابو بصير كه سابقا گذشت اين‏كه: اى ابو بصير! آيا تو هم از كسانى هستى كه دنيا مى‏خواهند ... و بدين ترتيب بر او اعتراض كردند، يعنى: آيا همچون تويى سزاوار است كه خواسته‏اش از انتظار فرج، رسيدن به لذّت‏هاى دنيوى باشد؟ و اين بيان بر آنچه يادآور شديم، دلالت دارد كه اگر هدفش در رسيدن به پاداش محدود باشد، مستحقّ عقوبت نيست. و نظير اين مطلب در اعمال بسيار است، مانند: ديدار مؤمن، عيادت بيمار، تشييع جنازه، برآوردن حوايج برادران دينى و غير اين‏ها كه هيچ‏كس نگفته اگر مؤمن، حاجت برادر مؤمن خويش را برآورده سازد و به اين كارش قصد تعبّد نكند، مستحقّ عقوبت مى‏شود، البته استحقاق ثواب در اين عمل و مانند آن به قصد تعبّد بستگى دارد، چنان‏كه توجّه داديم.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 گوييد: مى‏توان قايل شد كه قصد تقرّب در انتظار واجب است و خلاف آن حرام مى‏باشد، نظر به حديثى كه در كتاب «تحف العقول» از مفضّل بن عمر، از حضرت ابى عبد اللّه امام صادق عليه السّلام آمده كه فرمود: مردم درباره ما بر سه گروه شدند: گروهى ما را دوست داشته و در انتظار قائم ما شدند تا از دنياى ما برخوردار گردند، كه گفتند و سخنان ما را حفظ كردند و از كردار ما كوتاهى نمودند، كه اين‏ها را خداوند به سوى آتش محشور خواهد ساخت ....</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صفت منافقان است كه محبّت خاندان عصمت را به زبان اظهار كنند و دل‏هايشان منكر آن است. و اين مطلب از فرموده امام صادق عليه السّلام: «كه گفتند ...» ظاهر و آشكار است، بنابراين مقصود چنين است- و اللّه العالم- كه: اين منافقان محبّت ما را به زبان آشكار ساختند تا هرگاه قائم خاندان عصمت بپاخاست، به هدف‏هاى دنيوى خويش نايل گردند و حال آن‏كه فعل آن‏ها مخالف قولشان مى‏باشد و اين دليل نفاق آن‏ها است و عاقبت كارشان جهنّم است، و اين افراد همان‏هايى هستند كه در بعضى از روايات آمده كه حضرت قائم- عجّل اللّه فرجه الشريف- دستور مى‏دهد گردنشان را بزنند، درحالى‏كه كنارش ايستاده باشند و خدا دانا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مبحث پنجم- در بيان حكم ضدّ انتظار يعنى نااميدى: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اين‏باره مى‏گويم كه نااميدى بر چند گونه تصور مى‏شود؛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200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گونه اوّل: يأس و نااميدى از اصل ظهور حضرت قائم عليه السّلام به‏طور كلّى، و بدون شبهه همگى در حرام بودن آن اتّفاق نظر دارند، زيرا كه ظهور و قيام حضرت قائم عليه السّلام از ضروريات مذهب اماميه است، بلكه احتمال مى‏رود كه از ضروريات دين اسلام باشد، چون‏كه احاديث در اين‏باره از حضرت رسول اكرم صلّى اللّه عليه و اله در حدّ تواتر، از طرق خاصّه و عامّه رسيده، بلكه علماى عامّه نيز به اين امر اعتراف دارند و اختلاف در تعيين شخص او است و اين‏كه حالا وجود دارد يا نه، در مقابل آن‏هايى كه قايل هستند كه آن حضرت وجود خواهد يافت و متولّد خواهد شد. بنابراين انكار آن به‏طور كلّى تكذيب پيغمبر صلّى اللّه عليه و اله مى‏باشد. و شاهد بر آنچه يادآور شديم اين‏كه مجلسى رحمه اللّه از ابن ابى الحديد- كه از بزرگان علماى عامّه است- حكايت كرده كه گفته: البته كه فرقه‏هاى مسلمانان اتّفاق دارند كه دنيا و تكليف پايان نخواهد يافت، مگر پس از [آمدن‏] مهدى عليه السّلام.</w:t>
      </w:r>
      <w:r>
        <w:rPr>
          <w:rStyle w:val="FootnoteReference"/>
          <w:rFonts w:ascii="Arial" w:hAnsi="Arial" w:cs="Arial"/>
          <w:color w:val="000000"/>
          <w:sz w:val="30"/>
          <w:szCs w:val="30"/>
          <w:rtl/>
          <w:lang w:bidi="fa-IR"/>
        </w:rPr>
        <w:footnoteReference w:id="1626"/>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دوم: نااميدى از ظهور حضرت قائم عليه السّلام در مدّت معيّنى، برحسب پندارها و حدس‏ها، به اين‏كه مثلا گفته شود: حضرت قائم- صلوات اللّه عليه- تا پنجاه سال ديگر ظهور نخواهد كرد و لازمه اين پندار آن است كه در آن مدّت منتظر نباشد، و حال آن‏كه از بررسى احاديثى كه امر مى‏كند در هر صبح و شام منتظر باشيم، ظاهر مى‏شود كه اين‏گونه نااميدى هم حرام باشد، زيرا كه ظاهر امر وجوب است و ترك واجب قطعا حرام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احاديثى كه بر اين مطلب دلالت دارد، قسمتى از آن‏ها گذشت و از آن جمله است: روايت حمّاد بن عثمان كه در «اقبال» از امام صادق عليه السّلام آمده كه فرمود: و امر صاحب خود را شب و روز انتظار داشته باش، كه خداوند هر روز در كارى است، هيچ كارى از كار ديگر او را مشغول نخواهد داشت، كه در بخش ششم همين كتاب گذشت.</w:t>
      </w:r>
      <w:r>
        <w:rPr>
          <w:rStyle w:val="FootnoteReference"/>
          <w:rFonts w:ascii="Arial" w:hAnsi="Arial" w:cs="Arial"/>
          <w:color w:val="000000"/>
          <w:sz w:val="30"/>
          <w:szCs w:val="30"/>
          <w:rtl/>
          <w:lang w:bidi="fa-IR"/>
        </w:rPr>
        <w:footnoteReference w:id="1627"/>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بحار حديثى از مفضل بن عمر، از امام صادق عليه السّلام آمده كه فرمود: نزديك‏ترين حالت بندگان نسبت به خداى- عزّ و جلّ- و رضايت‏مندترين هنگام از آن‏ها زمانى است كه حجّت الهى را نيابند و براى آن‏ها آشكار نشود و جايگاهش را ندانند، درحالى‏كه در آن وضع مى‏دانند كه حجّت خداوند باطل نگشته است، پس در آن هنگام هر صبح و شام منتظر فرج باشيد ....</w:t>
      </w:r>
      <w:r>
        <w:rPr>
          <w:rStyle w:val="FootnoteReference"/>
          <w:rFonts w:ascii="Arial" w:hAnsi="Arial" w:cs="Arial"/>
          <w:color w:val="000000"/>
          <w:sz w:val="30"/>
          <w:szCs w:val="30"/>
          <w:rtl/>
          <w:lang w:bidi="fa-IR"/>
        </w:rPr>
        <w:footnoteReference w:id="1628"/>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همچنين در بحار از قمى، ضمن حديثى از پدرش، از محمد بن الفضيل، از پدرش، از حضرت ابو جعفر باقر عليه السّلام روايت كرده، تا آن‏جا كه گويد: به آن حضرت عرضه داشتم: فدايت‏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201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گردم! پس كى اين كار مى‏شود؟ فرمود: البته براى ما وقتى نسبت به آن تعيين نشده، ولى هرگاه چيزى را برايتان گفتيم، پس همچنان‏كه گفتيم شد، بگوييد: خدا و رسول او راست گفته‏اند. و هرگاه برخلاف آن واقع شد [نيز] بگوييد: خدا و رسولش راست گفتند، دو برابر پاداش خواهيد يافت، ولى هرگاه احتياج و فقر شديد شد و مردم يكديگر را انكار كردند، در آن هنگام هر صبح و شام در انتظار اين امر باشيد. عرض كردم: فدايت گردم! احتياج و فقر را دانستيم، امّا انكار مردم يكديگر را چيست؟ فرمود: اين‏كه كسى به خاطر حاجتى نزد برادرش مى‏آيد، پس به غير از آنچه پيش‏تر با او برخورد مى‏كرد، با او ديدار مى‏نمايد و سخن ديگرى جز آنچه قبلا با او مى‏گفت از وى مى‏شنود.</w:t>
      </w:r>
      <w:r>
        <w:rPr>
          <w:rStyle w:val="FootnoteReference"/>
          <w:rFonts w:ascii="Arial" w:hAnsi="Arial" w:cs="Arial"/>
          <w:color w:val="000000"/>
          <w:sz w:val="30"/>
          <w:szCs w:val="30"/>
          <w:rtl/>
          <w:lang w:bidi="fa-IR"/>
        </w:rPr>
        <w:footnoteReference w:id="1629"/>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مقصود از انتظار فرج در هر صبح و شام، آن است كه هر وقتى كه ممكن است آن فرج موعود در آن واقع شود، مى‏بايست انتظارش را كشيد و بدون ترديد وقوع اين امر در تمام ماه‏ها و سال‏ها امكان دارد، به مقتضاى امر خداوند تدبيركننده دانا، پس بر همه افراد خاص و عام واجب است منتظر آن 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 ه: احاديث مستفيضى است كه از تعيين كردن وقت ظهور نهى مى‏كند، كه در همان عنوان، آن‏ها را خواهيم آورد، زيرا كه مقتضاى نفى كردن ظهور در مدّت معيّنى از سال‏ها و ماه‏ها خود وقت‏گذارى، به گذشت همان مقدار از زمان است و اين به نصّ اخبار رسيده از امامان عليهم السّلام حرام مى‏باشد و شاهد و مؤيّد اين مطلب است گونه‏هايى از اخبار كه از امامان معصوم عليهم السّلام روايت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رواياتى است كه دلالت مى‏كند بر اين‏كه وقت ظهور آن حضرت عليه السّلام از امور بدائيه است كه ممكن است زودتر شود يا به تأخير افتد، به مقتضاى حكمت خداوند دانا، چنان‏كه مولايمان حضرت صادق عليه السّلام در روايت حمّاد بن عثمان- كه پيش‏تر گذشت- به اين معنى اشاره فرموده و نيز احاديثى كه بر آن دلالت داشت، پيش از اين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احاديثى است كه در آن‏ها، مهيّا كردن اسلحه و مرابطه دائم امر گرديده، چون امر كردن به اين دو كار با وجود نااميدى از ظهور در مدّت معيّن بيهوده است و مانند اين‏ها است آنچه از آثار انتظار در اخبار امر گرديده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202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از جمله: آنچه در «اصول كافى» به سند خود، ضمن حديثى آورده كه: يقطين به پسرش على بن يقطين گفت: چگونه است كه آنچه درباره ما [حكومت بنى العباس‏] گفته شده بود واقع گرديد و آنچه درباره [حكومت حق‏] شما گفته شده انجام نگرفت؟ على گفت: البته آنچه درباره ما و شما گفته </w:t>
      </w:r>
      <w:r>
        <w:rPr>
          <w:rFonts w:ascii="Arial" w:hAnsi="Arial" w:cs="Arial" w:hint="cs"/>
          <w:color w:val="000000"/>
          <w:sz w:val="30"/>
          <w:szCs w:val="30"/>
          <w:rtl/>
          <w:lang w:bidi="fa-IR"/>
        </w:rPr>
        <w:lastRenderedPageBreak/>
        <w:t>شده، هر دو از يك منبع به شما گفته شد و همان‏طور هم كه گفته بودند انجام يافت، ولى امر ما هنگامش نرسيده، پس با اميدها دلگرم شديم. و اگر به ما مى‏گفتند: اين امر تا دويست يا سيصد سال ديگر تحقّق نخواهد يافت، البته دل‏ها قساوت مى‏گرفت و عموم مردم از اسلام برمى‏گشتند، ولى مى‏گفتند: به زودى اين امر واقع مى‏گردد و خيلى نزديك است، تا دل‏ها باهم الفت گيرد و گشايش نزديك گردد.</w:t>
      </w:r>
      <w:r>
        <w:rPr>
          <w:rStyle w:val="FootnoteReference"/>
          <w:rFonts w:ascii="Arial" w:hAnsi="Arial" w:cs="Arial"/>
          <w:color w:val="000000"/>
          <w:sz w:val="30"/>
          <w:szCs w:val="30"/>
          <w:rtl/>
          <w:lang w:bidi="fa-IR"/>
        </w:rPr>
        <w:footnoteReference w:id="163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به نقل از دو كتاب «غيبت نعمانى» و «غيبت طوسى» مثل اين حديث را روايت آورده است.</w:t>
      </w:r>
      <w:r>
        <w:rPr>
          <w:rStyle w:val="FootnoteReference"/>
          <w:rFonts w:ascii="Arial" w:hAnsi="Arial" w:cs="Arial"/>
          <w:color w:val="000000"/>
          <w:sz w:val="30"/>
          <w:szCs w:val="30"/>
          <w:rtl/>
          <w:lang w:bidi="fa-IR"/>
        </w:rPr>
        <w:footnoteReference w:id="1631"/>
      </w:r>
      <w:r>
        <w:rPr>
          <w:rFonts w:ascii="Arial" w:hAnsi="Arial" w:cs="Arial" w:hint="cs"/>
          <w:color w:val="000000"/>
          <w:sz w:val="30"/>
          <w:szCs w:val="30"/>
          <w:rtl/>
          <w:lang w:bidi="fa-IR"/>
        </w:rPr>
        <w:t xml:space="preserve"> و در كتاب «علل الشرايع» به سند خود، به‏طور مرفوع از على بن يقطين روايت كرده كه گفت: به حضرت ابو الحسن موسى بن جعفر عليهما السّلام عرض كردم: چرا آنچه از ملاحم (پيش‏گويى‏ها) درباره شما روايت شده، آن‏طور كه روايت آمده واقع نمى‏گردد و آنچه در مورد دشمنانتان روايت گرديده، درست مى‏آيد؟ فرمود: آنچه درباره دشمنانمان صادر گشت از حقّ بود، پس همان‏طور كه گفته شده بود، پيش آمد، ولى شما با آرزوها دلگرم شديد و تعلّل كرديد، پس براى شما اين‏چنين بيان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در «غيبت نعمانى» روايت مسندى از ابو المرهف آمده كه امام صادق عليه السّلام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محاضير هلاك شدند. راوى گويد: عرضه داشتم: محاضير چيست؟ فرمود: عجله‏كنندگان و نزديك شمارندگان نجات يافتند ....</w:t>
      </w:r>
      <w:r>
        <w:rPr>
          <w:rStyle w:val="FootnoteReference"/>
          <w:rFonts w:ascii="Arial" w:hAnsi="Arial" w:cs="Arial"/>
          <w:color w:val="000000"/>
          <w:sz w:val="30"/>
          <w:szCs w:val="30"/>
          <w:rtl/>
          <w:lang w:bidi="fa-IR"/>
        </w:rPr>
        <w:footnoteReference w:id="1632"/>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همان كتاب به‏طور مسند، از حضرت ابو جعفر باقر عليه السّلام روايت آمده كه فرمود: «هلك أصحاب المحاضير و نجى المقرّبون»؛ شتابزدگان هلاك شدند و نزديك شمارندگان نجات يافتند ....</w:t>
      </w:r>
      <w:r>
        <w:rPr>
          <w:rStyle w:val="FootnoteReference"/>
          <w:rFonts w:ascii="Arial" w:hAnsi="Arial" w:cs="Arial"/>
          <w:color w:val="000000"/>
          <w:sz w:val="30"/>
          <w:szCs w:val="30"/>
          <w:rtl/>
          <w:lang w:bidi="fa-IR"/>
        </w:rPr>
        <w:footnoteReference w:id="1633"/>
      </w:r>
      <w:r>
        <w:rPr>
          <w:rFonts w:ascii="Arial" w:hAnsi="Arial" w:cs="Arial" w:hint="cs"/>
          <w:color w:val="000000"/>
          <w:sz w:val="30"/>
          <w:szCs w:val="30"/>
          <w:rtl/>
          <w:lang w:bidi="fa-IR"/>
        </w:rPr>
        <w:t xml:space="preserve"> چون ظاهر آن است كه مقرّبون به كسر راء باشد، يعنى مؤمنانى كه منتظرند و ظهور آن حضرت عليه السّلام را نزديك مى‏دانند و همواره انتظارش را مى‏كشند. و مؤيّد اين مطلب است آنچه در دعاى عهد آمده، كه از امام صادق عليه السّلام روايت شده: آنان [مخالفان‏] آن را بعيد مى‏پندارند و ما فرج و ظهور را نزديك مى‏دانيم ....</w:t>
      </w:r>
      <w:r>
        <w:rPr>
          <w:rStyle w:val="FootnoteReference"/>
          <w:rFonts w:ascii="Arial" w:hAnsi="Arial" w:cs="Arial"/>
          <w:color w:val="000000"/>
          <w:sz w:val="30"/>
          <w:szCs w:val="30"/>
          <w:rtl/>
          <w:lang w:bidi="fa-IR"/>
        </w:rPr>
        <w:footnoteReference w:id="163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203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جمله اين‏كه: يكى از حكمت‏هاى مخفى داشتن وقت ظهور آن حضرت، اين است كه مؤمنين در تمامى اوقات و همه سال‏ها در انتظار آن به سر برند، چنان‏كه در حديث ابن يقطين به اين معنى اشاره شده است، در آن دقّت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جمله: رواياتى است كه دلالت دارد بر اين‏كه ظهور آن حضرت- صلوات اللّه عليه- همان ساعت است كه دانستن وقت آن به خداوند- جلّ جلاله- اختصاص دارد، چنان‏كه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رواياتى است كه دلالت دارد بر اين‏كه ظهور آن حضرت عليه السّلام به‏طور ناگهانى انجام مى‏شود، مانند فرموده آن حضرت در توقيعى كه در احتجاج روايت آمده است: به درستى كه امر ما ناگهانى پيش مى‏آيد، هنگامى كه توبه، كسى را سود ندهد ....</w:t>
      </w:r>
      <w:r>
        <w:rPr>
          <w:rStyle w:val="FootnoteReference"/>
          <w:rFonts w:ascii="Arial" w:hAnsi="Arial" w:cs="Arial"/>
          <w:color w:val="000000"/>
          <w:sz w:val="30"/>
          <w:szCs w:val="30"/>
          <w:rtl/>
          <w:lang w:bidi="fa-IR"/>
        </w:rPr>
        <w:footnoteReference w:id="1635"/>
      </w:r>
      <w:r>
        <w:rPr>
          <w:rFonts w:ascii="Arial" w:hAnsi="Arial" w:cs="Arial" w:hint="cs"/>
          <w:color w:val="000000"/>
          <w:sz w:val="30"/>
          <w:szCs w:val="30"/>
          <w:rtl/>
          <w:lang w:bidi="fa-IR"/>
        </w:rPr>
        <w:t xml:space="preserve"> و روايتى كه از پيغمبر اكرم صلّى اللّه عليه و اله آمده كه فرمود: مهدى از ما است خداوند امرش را يك شبه اصلاح خواهد فرمود. و روايت ديگرى كه از پيغمبر اكرم صلّى اللّه عليه و اله آمده كه فرمود: او همچون شهاب فروزانى خواهد آمد. و روايت نبوى ديگر كه در حديثى از حضرت امام رضا عليه السّلام در كتاب «كمال الدين» آمده كه به پيغمبر صلّى اللّه عليه و اله عرض شد: يا رسول اللّه! قائم از فرزندان شما كى خروج خواهد كرد؟ فرمود: مثل او همچون ساعت [قيامت‏] است كه آن را در وقت خود كسى جز او [خداى- عزّ و جلّ-] ظاهر و روشن نكند، [شأن آن‏] در آسمان‏ها و زمين سنگين است، شما را نيايد جز ناگهانى.</w:t>
      </w:r>
      <w:r>
        <w:rPr>
          <w:rStyle w:val="FootnoteReference"/>
          <w:rFonts w:ascii="Arial" w:hAnsi="Arial" w:cs="Arial"/>
          <w:color w:val="000000"/>
          <w:sz w:val="30"/>
          <w:szCs w:val="30"/>
          <w:rtl/>
          <w:lang w:bidi="fa-IR"/>
        </w:rPr>
        <w:footnoteReference w:id="163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اصول كافى از حضرت امام رضا عليه السّلام روايت شده كه فرمود: هرگاه پيشواى شما [دانش شما] از شما برداشته شد، پس از زير پاى خود منتظر فرج باشيد.</w:t>
      </w:r>
      <w:r>
        <w:rPr>
          <w:rStyle w:val="FootnoteReference"/>
          <w:rFonts w:ascii="Arial" w:hAnsi="Arial" w:cs="Arial"/>
          <w:color w:val="000000"/>
          <w:sz w:val="30"/>
          <w:szCs w:val="30"/>
          <w:rtl/>
          <w:lang w:bidi="fa-IR"/>
        </w:rPr>
        <w:footnoteReference w:id="1637"/>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ظاهرا فرموده آن حضرت عليه السّلام: از زير پاى خود منتظر فرج باشيد. كنايه از ظهور امام عصر- عجّل اللّه فرجه الشريف- به‏طور ناگهانى است، بنابراين واجب است در زمان غيبتش در هر حالى كه احتمال مى‏رود با پيروزى ظهور كند، انتظارش را كشيد.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اين‏كه ظهور آن حضرت عليه السّلام ناگهانى باشد، با آنچه در احاديث مستفيض بلكه متواتر معنوى آمده مبنى بر اين‏كه: علامت‏هاى حتمى خواهد داشت كه براى همه مردم معلوم خواهد شد- مانند سفيانى و صيحه آسمانى و كشته شدن نفس زكيّه- منافات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اوّلا؛ انتظار لوازم ظهور در حقيقت انتظار خود آن است، پس چون به راستى دانستى كه ظهور آن حضرت بعد از آشكار شدن نشانه‏هايش خواهد بود، جز اين نيست كه منتظر پديدار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204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شدن آن نشانه‏ها خواهى بود، چون آن علامت‏ها نشانه ظهور حضرت قائم عليه السّلام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خلاصه اين‏كه انتظارى كه در اخبار به آن امر گرديده؛ انتظار ظهور مولايمان است با هرچه از علامت‏ها و آثار دارد و اين بر اهل بصيرت روشن است و براى توضيح بيشتر مثالى مى‏آوريم: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اگر زمامدار قدرتمندى به تو وعده بدهد كه در يكى از روزهاى هفته به منزلت خواهد آمد، آيا از همان آغاز هفته با فراهم كردن وسايل پذيرايى و زينت منزل و فرش و اثاثيه مناسب، منتظر آمدنش نخواهى بود؟! به طورى كه هرگاه در يكى از آن روزها بر منزل تو وارد گشت، موجبات احترام را فراهم آورده باشى و در شمار خطاكاران قرار نگيرى؟! با اين‏كه قطعا مى‏دانى كه آمدن او نشانه‏هاى خبر دهنده و علامت‏هاى آشكاركننده‏اى دارد، ولى چون آشكار شدن آن نشانه، از آمدنش جدا نيست، منتظر او خواهى شد با همه لوازمى كه پيش از آن حاصل خواهد گشت.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ثانيا؛ ظاهر اخبار متعددى كه از امامان عليهم السّلام روايت آمده آن است كه: تمام آن آثار در يك سال واقع مى‏شوند، پس واجب است مؤمن منتظر در طول سال آماده ظهور مولايش باشد، چون احتمال دارد اين امر در آن سال وقوع يابد، بلكه از چند روايت ظاهر مى‏شود كه آن علامت‏ها نزديك به هم واقع مى‏شوند.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مورد سفيانى؛ در بحار از حضرت سيد العابدين على بن الحسين عليهما السّلام آمده كه در بيان علائم ظهور حضرت قائم عليه السّلام فرمود: پيش از خروج او عليه السّلام، خروج مردى به نام عوف سلمى در سرزمين جزيره خواهد بود، كه پناه‏گاهش تكريت و كشته شدنش در مسجد دمشق واقع مى‏گردد، سپس خروج شعيب بن صالح از سمرقند پيش مى‏آيد، آن‏گاه سفيانى ملعون از وادى يابس خروج مى‏كند و او از فرزندان عتبة بن ابى سفيان است و چون سفيانى آشكار شود، مهدى عليه السّلام مخفى مى‏گردد، سپس بعد از آن خروج خواهد فرمود.</w:t>
      </w:r>
      <w:r>
        <w:rPr>
          <w:rStyle w:val="FootnoteReference"/>
          <w:rFonts w:ascii="Arial" w:hAnsi="Arial" w:cs="Arial"/>
          <w:color w:val="000000"/>
          <w:sz w:val="30"/>
          <w:szCs w:val="30"/>
          <w:rtl/>
          <w:lang w:bidi="fa-IR"/>
        </w:rPr>
        <w:footnoteReference w:id="163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از اين حديث استفاده مى‏شود كه ظهور حضرت قائم عليه السّلام مقارن خروج سفيانى، يا نزديك به آن خواهد شد و اين منافات ندارد با آنچه در روايات متعددى وارد شده، كه مدّت حكومت سفيانى هشت ماه خواهد بود و آنچه وارد شده كه خروج سفيانى پيش از قيام قائم عليه السّلام خواهد بود، زيرا كه منظور از قيام قائم عليه السّلام در اين روايت، خروج آن حضرت به‏طور علنى و آشكارا در بيت اللّه الحرام و ظهور شريفش براى خاصّ و عامّ مى‏باشد، كه رواياتى دلالت دارد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205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 اين‏كه آن حضرت عليه السّلام ظهورهاى متعددى پيش از اين ظهور تامّ خواهد داشت كه تاريكى غيبت برطرف خواهد گشت و براى عموم مردم آشكار خواهد شد، چنان‏كه پيش‏تر نيز به اين مطلب اشارت رفت.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در مورد كشته شدن نفس زكيّه؛ در كتاب «كمال الدين» از امام صادق عليه السّلام روايت آمده كه فرمود: بين [خروج‏] قائم آل محمد عليهم السّلام و كشته شدن نفس زكيّه، جز پانزده شب نخواهد بود.</w:t>
      </w:r>
      <w:r>
        <w:rPr>
          <w:rStyle w:val="FootnoteReference"/>
          <w:rFonts w:ascii="Arial" w:hAnsi="Arial" w:cs="Arial"/>
          <w:color w:val="000000"/>
          <w:sz w:val="30"/>
          <w:szCs w:val="30"/>
          <w:rtl/>
          <w:lang w:bidi="fa-IR"/>
        </w:rPr>
        <w:footnoteReference w:id="1639"/>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گونه سوم: نااميد بودن از نزديكى زمان فرج و ظهور آن حضرت- صلوات اللّه و سلامه عليه- مى‏باشد، يعنى اين‏كه احتمال نزديك بودن آن را نفى نمايد، چنان‏كه حال بعضى از اهل زمان ما است، آنان كه عقايد و باورهاى خود را بر حدس و گمان و تخمين بنا مى‏كنند و ظاهر از دلايل، حرام بودن اين‏گونه نااميدى نيز مى‏باشد، به همان دليل‏هايى كه در گونه دوم آورديم، زيرا كه از اخبار روايت شده از امامان عليهم السّلام چنين استفاده مى‏شود كه بدين جهت وقت ظهور بر مؤمنين مخفى مانده، تا در تمامى زمان‏ها و سال‏ها منتظرش باشند، هرچند كه حكمت‏هاى ديگرى نيز براى آن هست و خداوند حقايق امور را مى‏داند.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ششم: اظهار اشتياق به ديدار آن بزرگوار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از نشانه‏هاى دوستان و مواليان آن جناب است و در خوبى و استحباب آن هيچ ترديدى نيست، چون در دعاهاى روايت شده براى آن حضرت، اين معنى آمده است و چه خوب سروده‏اند: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قلبي إليك من الأشواق محترق‏</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دمع عيني من الآماق مندفق‏</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الشّوق يحرقني و الدّمع يغرقني‏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فهل رأيت غريقا و هو محترق‏</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ascii="Arial" w:hAnsi="Arial" w:cs="Arial" w:hint="cs"/>
          <w:color w:val="000000"/>
          <w:sz w:val="30"/>
          <w:szCs w:val="30"/>
          <w:rtl/>
          <w:lang w:bidi="fa-IR"/>
        </w:rPr>
      </w:pPr>
      <w:r>
        <w:rPr>
          <w:rFonts w:ascii="Arial" w:hAnsi="Arial" w:cs="Arial" w:hint="cs"/>
          <w:color w:val="000000"/>
          <w:sz w:val="30"/>
          <w:szCs w:val="30"/>
          <w:rtl/>
          <w:lang w:bidi="fa-IR"/>
        </w:rPr>
        <w:t>***</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ascii="Times New Roman" w:hAnsi="Times New Roman" w:cs="Times New Roman" w:hint="cs"/>
                <w:sz w:val="24"/>
                <w:szCs w:val="24"/>
                <w:rtl/>
              </w:rPr>
            </w:pPr>
            <w:r>
              <w:rPr>
                <w:rFonts w:ascii="Arial" w:hAnsi="Arial" w:cs="Arial"/>
                <w:color w:val="7800FA"/>
                <w:sz w:val="30"/>
                <w:szCs w:val="30"/>
                <w:rtl/>
              </w:rPr>
              <w:t>ز آتش دل سوزم و در سيل اشكم غوطه‏ور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كس غريقى همچو من ديده در آتش شعله‏ور؟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شوق روى انورت آرد شگفتى‏ها به بار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از ظهور طلعتت گردد زمستان‏ها بهار</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 مطلب دلالت دارد آن‏كه مولايمان امير المؤمنين عليه السّلام اظهار اشتياق به ديدارش را داشت، چنان‏كه در حديث روايت شده از آن حضرت عليه السّلام در وصف حضرت مهدى- عجّل اللّه فرجه الشريف-</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206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در حرف «ع» گذشت كه پس از آن‏كه قسمتى از صفات و نشانه‏هاى او را بيان فرمود و به بيعت كردن با او و اجابت نمودن دعوتش امر كرد، فرمود: «هاه» و به سينه‏اش اشاره نمود و شوق به </w:t>
      </w:r>
      <w:r>
        <w:rPr>
          <w:rFonts w:ascii="Arial" w:hAnsi="Arial" w:cs="Arial" w:hint="cs"/>
          <w:color w:val="000000"/>
          <w:sz w:val="30"/>
          <w:szCs w:val="30"/>
          <w:rtl/>
          <w:lang w:bidi="fa-IR"/>
        </w:rPr>
        <w:lastRenderedPageBreak/>
        <w:t>ديدارش را اظهار داشت. تمام اين خبر در بحث علم آن حضرت عليه السّلام [جلد اول كتاب‏] گذشت. و نيز بر اين معنى دلالت دارد آنچه در بحار به نقل از كتاب «مزار كبير»، به سند خود از احمد بن ابراهيم روايت آورده كه گفت: به جناب ابو جعفر محمد بن عثمان اشتياقم را به ديدار مولايمان بيان كردم، به من فرمود: با وجود اشتياق، مايل هستى او را ببينى؟ گفتم: آرى. فرمود: خداوند پاداش شوق تو را عنايت فرمايد و ديدن رويش را به آسانى و عافيت به تو روزى كند، اى ابو عبد اللّه! التماس مكن كه او را ببينى، زيرا كه در ايام غيبت به او اشتياق دارى و درخواست مكن كه با او همنشين گردى، كه اين از عزائم الهى است و تسليم بودن به آن بهتر است، ولى با زيارت به سوى او توجّه كن ....</w:t>
      </w:r>
      <w:r>
        <w:rPr>
          <w:rStyle w:val="FootnoteReference"/>
          <w:rFonts w:ascii="Arial" w:hAnsi="Arial" w:cs="Arial"/>
          <w:color w:val="000000"/>
          <w:sz w:val="30"/>
          <w:szCs w:val="30"/>
          <w:rtl/>
          <w:lang w:bidi="fa-IR"/>
        </w:rPr>
        <w:footnoteReference w:id="164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نيك بودن اشتياق به آن حضرت عليه السّلام امر واضح و روشنى است، كه هيچ پوشيدگى در آن نيست، زيرا كه اين از لوازم محبّت است كه از دوستان جدا نمى‏گردد و عبارت: خداوند پاداش شوق تو را عنايت فرمايد. اشاره به ثواب ارزنده‏اى است كه بر آن مترتّب مى‏شود، چنان‏كه فرمايش امام صادق عليه السّلام در حديث آينده بر آن دلالت دارد با احترام و تجليلى كه در آن هست. و اين‏كه فرمود: اى ابو عبد اللّه! التماس مكن كه او را ببينى. منظور ديدن آن حضرت به گونه امامان گذشته عليهم السّلام است، يعنى هر وقت كه خواسته باشى اين امر برايت فراهم باشد. و امّا اين‏كه درخواست ديدن آن حضرت به‏طور مطلق چيزى نيست كه منع شده باشد، بلكه از وظايف متديّنين است و رسيدنشان به اين سعادت بسيار اتفاق افتاده است. و شاهد بر آنچه گفتيم اين‏كه گفته: زيرا كه در ايام غيبت به او اشتياق دارى و درخواست مكن كه با او همنشين گردى كه اين از عزائم الهى است .... چون اگر ديدن آن جناب و همنشين شدن با حضرتش هرچند در بعضى از اوقات، از عزائم الهى و خواسته حتمى خداوند در مورد صاحب الزمان عليه السّلام بود، براى هيچ كس از مؤمنين اين امر اتفاق نمى‏افتاد و اين برخلاف چيزى است كه مشاهده مى‏شود، زيرا كه روايات و حكايات در مورد مؤمنان رستگار به ديدار آن بزرگوار عليه السّلام، سبب باور اهل يقين مى‏باشد. و بالاخره پوشيده نماند كه جمله «به او اشتياق دارى ...» جمله خبريه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207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كه در مقام انشاء واقع شده، كه در حقيقت اين امر به شوق ديدار آن حضرت- صلوات اللّه و سلامه عليه- مى‏باشد و بر فضيلت اشتياق اهل اخلاص به آن حضرت دلالت مى‏كند، آنچه در بحار از «اختصاص» به سند خود، از محمد بن مسلم روايت آمده كه گفت: به سوى مدينه رهسپار شدم درحالى‏كه دردمند و بيمار بودم، به امام باقر عليه السّلام عرض شد كه محمد بن مسلم بيمار است، پس آن حضرت توسط غلامى، نوشيدنى‏اى كه با دستمالى پوشانيده شده بود، برايم فرستاد، غلام ظرف نوشيدنى را به دستم داد و به من گفت: آن را بياشام كه آن حضرت عليه السّلام به من امر فرمود كه بر جاى بمانم تا آن را بنوشى. پس آن را گرفتم، ناگاه بوى مشك از آن برخاست، نوشابه‏اى خوش طعم و سرد بود و چون آن را آشاميدم، غلام به من گفت: مولايم به تو مى‏فرمايد: </w:t>
      </w:r>
      <w:r>
        <w:rPr>
          <w:rFonts w:ascii="Arial" w:hAnsi="Arial" w:cs="Arial" w:hint="cs"/>
          <w:color w:val="000000"/>
          <w:sz w:val="30"/>
          <w:szCs w:val="30"/>
          <w:rtl/>
          <w:lang w:bidi="fa-IR"/>
        </w:rPr>
        <w:lastRenderedPageBreak/>
        <w:t>هرگاه آشاميدى نزد من بيا. در انديشه شدم كه به من چه گفت و حال آن‏كه پيش از آن نمى‏توانستم برپاى بايستم، كه وقتى نوشيدنى در درونم جاى گرفت، گويى كه از بند رهايى يافته باشم، نشاط گرفتم. پس به در منزل آن جناب رفتم و اجازه ورود خواستم، بر من بانگ زد كه: بدنت سالم گشت، داخل شو. آن‏گاه درحالى‏كه گريه مى‏كردم، داخل شدم و بر آن حضرت سلام كردم و بر دست و سرش بوسه زدم، آن حضرت عليه السّلام به من فرمود: اى محمد! چرا گريه مى‏كنى؟ عرض كردم: فدايت شوم! بر غربتم و دورى راه و كمى توان بر ماندن نزد شما و ديدن رويتان. فرمود: امّا كمى توان كه خداوند اولياى ما و دوستانمان را اين‏چنين قرار داده و بلا را به آنان نزديك ساخته.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آنچه از غربت يادآور شدى، پس تأسّى جسته‏اى به حضرت ابى عبد اللّه عليه السّلام كه در سرزمينى دور از ما كنار نهر فرات است. و امّا دورى راه كه ياد كردى، البته مؤمن در اين دنيا غريب و در ميان اين مردم نگون‏سار است، تا از اين خانه دنيا به رحمت خداوند بيرون رود. و امّا آنچه متذكّر شدى از دوست داشتن نزديك بودن به ما و ملاقات با ما را و اين‏كه نمى‏توان اين كار را انجام دهى، پس خداوند مى‏داند كه در دلت چيست و پاداش تو بر او است.</w:t>
      </w:r>
      <w:r>
        <w:rPr>
          <w:rStyle w:val="FootnoteReference"/>
          <w:rFonts w:ascii="Arial" w:hAnsi="Arial" w:cs="Arial"/>
          <w:color w:val="000000"/>
          <w:sz w:val="30"/>
          <w:szCs w:val="30"/>
          <w:rtl/>
          <w:lang w:bidi="fa-IR"/>
        </w:rPr>
        <w:footnoteReference w:id="164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مزار اين حديث را از «كامل الزيارة» روايت كرده با اضافاتى كه مربوط به فضيلت تربت مبارك امام حسين عليه السّلام است.</w:t>
      </w:r>
      <w:r>
        <w:rPr>
          <w:rStyle w:val="FootnoteReference"/>
          <w:rFonts w:ascii="Arial" w:hAnsi="Arial" w:cs="Arial"/>
          <w:color w:val="000000"/>
          <w:sz w:val="30"/>
          <w:szCs w:val="30"/>
          <w:rtl/>
          <w:lang w:bidi="fa-IR"/>
        </w:rPr>
        <w:footnoteReference w:id="1642"/>
      </w:r>
    </w:p>
    <w:p w:rsidR="00F9093C" w:rsidRDefault="00F9093C" w:rsidP="00F9093C">
      <w:pPr>
        <w:pStyle w:val="NormalWeb"/>
        <w:bidi/>
        <w:rPr>
          <w:rFonts w:hint="cs"/>
          <w:rtl/>
          <w:lang w:bidi="fa-IR"/>
        </w:rPr>
      </w:pPr>
      <w:r>
        <w:rPr>
          <w:rFonts w:ascii="Arial" w:hAnsi="Arial" w:cs="Arial" w:hint="cs"/>
          <w:color w:val="465BFF"/>
          <w:sz w:val="30"/>
          <w:szCs w:val="30"/>
          <w:rtl/>
          <w:lang w:bidi="fa-IR"/>
        </w:rPr>
        <w:t>هفتم: ذكر مناقب و فضايل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ياد نمودن فضايل و مناقب آن حضرت عليه السّلام. دليل بر استحباب اين كار، تمام اخبار و رواياتى‏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208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است كه در مورد تشويق و ترغيب يادآورى فضايل ائمه معصومين عليهم السّلام وارد شده است، از جمله: در اصول كافى از حضرت ابى عبد اللّه صادق عليه السّلام روايت شده كه فرمود: همانا وظيفه جمعى از فرشتگان آسمان اين است كه نگاه مى‏كنند بر يك و دو و سه نفرى، درحالى‏كه آنان درباره فضيلت آل محمد عليهم السّلام به گفتگو نشسته‏اند، پس فرشته‏اى به فرشتگان ديگر مى‏گويد: آيا نمى‏بينيد اينان را با همه كمى تعدادشان و بسيارى دشمنانشان فضائل آل محمد عليهم السّلام را بيان مى‏كنند! آن‏گاه گروه ديگرى از فرشتگان مى‏گويند:</w:t>
      </w:r>
      <w:r>
        <w:rPr>
          <w:rFonts w:ascii="Arial" w:hAnsi="Arial" w:cs="Arial" w:hint="cs"/>
          <w:color w:val="006A0F"/>
          <w:sz w:val="30"/>
          <w:szCs w:val="30"/>
          <w:rtl/>
          <w:lang w:bidi="fa-IR"/>
        </w:rPr>
        <w:t xml:space="preserve"> ذلِكَ فَضْلُ اللَّهِ يُؤْتِيهِ مَنْ يَشاءُ وَ اللَّهُ ذُو الْفَضْلِ الْعَظِيمِ؛</w:t>
      </w:r>
      <w:r>
        <w:rPr>
          <w:rFonts w:ascii="Arial" w:hAnsi="Arial" w:cs="Arial" w:hint="cs"/>
          <w:color w:val="000000"/>
          <w:sz w:val="30"/>
          <w:szCs w:val="30"/>
          <w:rtl/>
          <w:lang w:bidi="fa-IR"/>
        </w:rPr>
        <w:t xml:space="preserve"> اين فضل خداوند است كه به هركس بخواهد مى‏دهد و خداوند داراى فضل عظيم است.</w:t>
      </w:r>
      <w:r>
        <w:rPr>
          <w:rStyle w:val="FootnoteReference"/>
          <w:rFonts w:ascii="Arial" w:hAnsi="Arial" w:cs="Arial"/>
          <w:color w:val="000000"/>
          <w:sz w:val="30"/>
          <w:szCs w:val="30"/>
          <w:rtl/>
          <w:lang w:bidi="fa-IR"/>
        </w:rPr>
        <w:footnoteReference w:id="1643"/>
      </w:r>
      <w:r>
        <w:rPr>
          <w:rStyle w:val="FootnoteReference"/>
          <w:rFonts w:ascii="Arial" w:hAnsi="Arial" w:cs="Arial"/>
          <w:color w:val="000000"/>
          <w:sz w:val="30"/>
          <w:szCs w:val="30"/>
          <w:rtl/>
          <w:lang w:bidi="fa-IR"/>
        </w:rPr>
        <w:footnoteReference w:id="1644"/>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همان كتاب به سند خود، از ميسر، از حضرت ابى جعفر باقر عليه السّلام آورده كه گفت: امام باقر عليه السّلام به من فرمود: آيا باهم خلوت مى‏كنيد [و دور از چشم دشمنان مى‏نشينيد] و براى هم حديث مى‏گوييد و آنچه معتقد هستيد، براى هم بازگو مى‏نماييد؟ عرضه داشتم: آرى. به خدا سوگند! ما باهم در خلوت مى‏نشينيم و براى هم حديث مى‏گوييم و آنچه معتقديم، براى هم باز مى‏گوييم. امام باقر عليه السّلام فرمود: به خدا سوگند! كه من دوست داشتم در بعضى از آن‏جاها با شما مى‏بودم، به خدا سوگند! كه من بوى شما و جان‏هاى شما را دوست مى‏دارم و البته شما بر دين خداوند و دين فرشتگان او هستيد، پس با پرهيز از گناه و جديت در امر دين [ما را] يارى كنيد.</w:t>
      </w:r>
      <w:r>
        <w:rPr>
          <w:rStyle w:val="FootnoteReference"/>
          <w:rFonts w:ascii="Arial" w:hAnsi="Arial" w:cs="Arial"/>
          <w:color w:val="000000"/>
          <w:sz w:val="30"/>
          <w:szCs w:val="30"/>
          <w:rtl/>
          <w:lang w:bidi="fa-IR"/>
        </w:rPr>
        <w:footnoteReference w:id="164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حضرت ابو الحسن موسى بن جعفر عليه السّلام آمده كه فرمود: هيچ چيز بر ابليس و لشكريانش دشوارتر نيست از اين‏كه برادران ايمانى با يكديگر ديدار كنند و همانا دو مؤمن با يكديگر ديدار مى‏نمايند كه به ياد خدا باشند، آن‏گاه فضايل ما را يادآورى كنند، در اين حال گوشت سالمى بر صورت ابليس باقى نمى‏ماند، تا جايى كه روح پليدش به التماس مى‏افتد از فرط آن‏كه درد مى‏كشد، پس فرشتگان آسمان و گنجوران بهشت متوجه مى‏شوند و او را لعنت مى‏كنند، تا اين‏كه هيچ فرشته مقرّبى باقى نماند، مگر اين‏كه بر او لعنت فرستد، كه زبون و با حسرت و مردود مى‏افتد.</w:t>
      </w:r>
      <w:r>
        <w:rPr>
          <w:rStyle w:val="FootnoteReference"/>
          <w:rFonts w:ascii="Arial" w:hAnsi="Arial" w:cs="Arial"/>
          <w:color w:val="000000"/>
          <w:sz w:val="30"/>
          <w:szCs w:val="30"/>
          <w:rtl/>
          <w:lang w:bidi="fa-IR"/>
        </w:rPr>
        <w:footnoteReference w:id="1646"/>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بر اين مطلب دلالت مى‏كند، رواياتى كه در مورد تلافى كردن كسى كه به تو احسانى نموده به وسيله ياد نيكو وارد شده، مانند فرموده مولايمان حضرت سيّد العابدين عليه السّلام در رسالة الحقوق كه در «مكارم الاخلاق» و «تحف العقول» و كتاب‏هاى ديگر آمده كه حضرت سجّاد عليه السّلام‏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209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فرمود: و امّا حق كسى كه نسبت به تو نيكى و احسانى نموده، آن است كه او را سپاس بگزارى و كار خوبش را يادآور شوى و با سخن نيك او را در ميان مردم معرفى كنى و دعاى خالصانه بين خود و خداى خود در حق او بنمايى، پس اگر اين كار را كردى، تشكر از او را پنهانى و آشكارا به جاى آورده باشى و اگر روزى توانستى عملا كار نيكش را با نيكى تلافى كنى، اين كار را انجام ده.</w:t>
      </w:r>
      <w:r>
        <w:rPr>
          <w:rStyle w:val="FootnoteReference"/>
          <w:rFonts w:ascii="Arial" w:hAnsi="Arial" w:cs="Arial"/>
          <w:color w:val="000000"/>
          <w:sz w:val="30"/>
          <w:szCs w:val="30"/>
          <w:rtl/>
          <w:lang w:bidi="fa-IR"/>
        </w:rPr>
        <w:footnoteReference w:id="1647"/>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البته ما قسمتى از حقوق و مراحم آن حضرت را در بخش‏هاى سوم و چهارم اين كتاب مبارك بيان داشتيم، به آنجا مراجعه كن تا سينه‏ات فراخ گردد و حالت صلاح يابد. و نيز بر اين مقصود دلالت دارد آنچه در شواهد لزوم محبوب نمودن آن بزرگوار در ميان مردم آورديم و آنچه در فضيلت دعوت كردن مردم به سوى آن جناب ان شاء اللّه تعالى خواهد آمد. و نيز گواه بر اين است آنچه از روايات خواهد آمد، مبنى بر اين‏كه هنگام بروز بدعت‏ها بر عالم واجب است كه علم خويش را </w:t>
      </w:r>
      <w:r>
        <w:rPr>
          <w:rFonts w:ascii="Arial" w:hAnsi="Arial" w:cs="Arial" w:hint="cs"/>
          <w:color w:val="000000"/>
          <w:sz w:val="30"/>
          <w:szCs w:val="30"/>
          <w:rtl/>
          <w:lang w:bidi="fa-IR"/>
        </w:rPr>
        <w:lastRenderedPageBreak/>
        <w:t>آشكار سازد و هم‏چنين شاهد بر اين است تمام آنچه در ترغيب و تشويق بر ذكر خداى تعالى وارد گرديده، زيرا كه ياد آن حضرت عليهم السّلام از مصاديق ياد خداوند است، چنان‏كه در روايت آمده و در وظيفه نهم خواهد آمد، ان شاء اللّه.</w:t>
      </w:r>
    </w:p>
    <w:p w:rsidR="00F9093C" w:rsidRDefault="00F9093C" w:rsidP="00F9093C">
      <w:pPr>
        <w:pStyle w:val="NormalWeb"/>
        <w:bidi/>
        <w:rPr>
          <w:rFonts w:hint="cs"/>
          <w:rtl/>
          <w:lang w:bidi="fa-IR"/>
        </w:rPr>
      </w:pPr>
      <w:r>
        <w:rPr>
          <w:rFonts w:ascii="Arial" w:hAnsi="Arial" w:cs="Arial" w:hint="cs"/>
          <w:color w:val="465BFF"/>
          <w:sz w:val="30"/>
          <w:szCs w:val="30"/>
          <w:rtl/>
          <w:lang w:bidi="fa-IR"/>
        </w:rPr>
        <w:t>هشتم: اندوهگين بودن مؤمن از فراق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اين‏كه مؤمن از فراق و دور ماندن از آن حضرت اندوهگين و مهموم باشد و اين از نشانه‏هاى دوستى و اشتياق به آن حضرت است. و در ديوان منسوب به سرور و سالارمان حضرت امير المؤمنين- عليه الصلاة و السلام- در بيان دلايل و نشانه‏هاى دوستى راستين چنين آمده: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و من الدّلائل أن يرى من شوقه‏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مثل السّقيم و في الفؤاد غلآئل‏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من الدّلائل أن يرى من أنسه‏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مستوحشا من كلّ ما هو شاغل‏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من الدّلائل ضحكه بين الورى‏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القلب محزون كقلب الثّاكل‏</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نشانه‏ها، اين است كه از شدّت شوقش همچون بيمارى ديده شود كه دلش از شدّت درد مى‏جوشد.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نشانه‏ها، اين است كه از فرط انس گرفتن با محبوب ديده شود كه از هرچه او را از وى مشغول مى‏دارد وحشت كند [و گريزان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نشانه‏ها، خنديدنش در ميان مردم است، درحالى‏كه دلش مالامال از اندوه است همچون زن جوان از دست داده.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دليل بر اين‏كه اين امر از نشانه‏هاى اهل ايمان است و در اوج حسن و برترى مى‏باشد، اخبار بسيارى است كه از امامان معصوم عليهم السّلام روايت گرديده،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رواياتى كه حاكى است؛ از جمله نشانه‏هاى يك فرد شيعه آن است كه در اندوه و حزن امامان عليهم السّلام محزون و اندوهگين باشد و ترديدى در اين نيست كه غيبت مولايمان حضرت حجّت عليه السّلام و آنچه از حزن‏ها و محنت‏ها بر آن حضرت و بر شيعيانش وارد مى‏گردد، از بزرگ‏ترين و مهم‏ترين علل حزن و اندوه امامان عليهم السّلام است، چنان‏كه از حديث آينده در فضيلت گريستن بر فراق آن جناب برايتان معلوم خواهد شد،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در كتاب «كمال الدين» به سند خود، از مولايمان حضرت ابو الحسن الرضا عليه السّلام آورده كه فرمود: چه بسيار زنان جگرسوخته مؤمنه، و چه بسيار مردان مؤمن اسفناك جگرسوخته خواهد بود آن‏گاه كه ماء معين (- آب گوارا) مفقود و غايب گردد.</w:t>
      </w:r>
      <w:r>
        <w:rPr>
          <w:rStyle w:val="FootnoteReference"/>
          <w:rFonts w:ascii="Arial" w:hAnsi="Arial" w:cs="Arial"/>
          <w:color w:val="000000"/>
          <w:sz w:val="30"/>
          <w:szCs w:val="30"/>
          <w:rtl/>
          <w:lang w:bidi="fa-IR"/>
        </w:rPr>
        <w:footnoteReference w:id="1648"/>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كافى از حضرت ابو عبد اللّه امام صادق عليه السّلام روايت آمده كه فرمود: شخص مهموم به خاطر ما، كه غم و اندوهش از جهت ظلمى است كه بر ما رفته، نفس كشيدنش تسبيح‏گويى است و همّ او به خاطر امر ما عبادت است و پنهان داشتنش سرّ ما را، جهاد در راه خداوند است.</w:t>
      </w:r>
      <w:r>
        <w:rPr>
          <w:rStyle w:val="FootnoteReference"/>
          <w:rFonts w:ascii="Arial" w:hAnsi="Arial" w:cs="Arial"/>
          <w:color w:val="000000"/>
          <w:sz w:val="30"/>
          <w:szCs w:val="30"/>
          <w:rtl/>
          <w:lang w:bidi="fa-IR"/>
        </w:rPr>
        <w:footnoteReference w:id="1649"/>
      </w:r>
      <w:r>
        <w:rPr>
          <w:rFonts w:ascii="Arial" w:hAnsi="Arial" w:cs="Arial" w:hint="cs"/>
          <w:color w:val="000000"/>
          <w:sz w:val="30"/>
          <w:szCs w:val="30"/>
          <w:rtl/>
          <w:lang w:bidi="fa-IR"/>
        </w:rPr>
        <w:t xml:space="preserve"> كلينى فرموده: محمد بن سعيد يكى از راويان اين حديث به من گفت: اين را با آب طلا بنويس كه چيزى بهتر از اين ننوشته‏ام.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4- آنچه در آغاز بخش چهارم كتاب گذشت، در حديث ابن ابى يعفور، كه از آن برمى‏آيد؛ يكى از حقوق شخص مؤمن بر مؤمن ديگر، آن است كه به خاطر اندوه او اندوهگين گردد، كه بدون ترديد اين حق براى مولايمان حضرت صاحب الزمان عليه السّلام بر تمامى افراد باايمان ثابت است، به طريق اولويت قطعى [يعنى هرگاه افراد عادى از مؤمنين چنين حقّى را دارا باشند، امام و مولايمان حضرت حجّت عليه السّلام كه پيشواى آنان و ركن ايمان است، به‏طور قطع، سزاوارى بيشترى در اين حق برايش ثابت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5- در مجلّد سوم بحار از مسمع كردين، از امام ابو عبد اللّه صادق عليه السّلام روايت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همانا آن‏كه دلش به خاطر ما به درد آيد، البته روزى كه ما را هنگام مرگش ديدار كند، خوشحال خواهد شد، به طورى كه آن خوشحالى و سرور، پيوسته در دلش باقى خواهد ماند، تا اين‏كه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كنار حوض كوثر بر ما وارد گردد. و به درستى كه كوثر از ديدن دوستدار ما خرسند مى‏شود، تا آن‏كه از انواع غذاها به او مى‏چشاند، كه مايل نشود از كنار آن دور گردد. اى مسمع! هر آن كس از آن جرعه‏اى بنوشد، ديگر هيچ‏گاه تشنه نخواهد شد و به مشقّت و رنج نخواهد افتاد [يا هيچ وقت آبى نخواهد خواست‏] و آن به خنكى كافور است و بوى مشك و مزه زنجبيل، از عسل شيرين‏تر و از كره لطيف‏تر و از اشك زلال‏تر و از عنبر خوش‏بوتر است، از تسنيم (چشمه بلند و بالاى بهشت) بيرون مى‏آيد و بر نهرهاى بهشت مى‏گذرد، بر روى زمينه‏اى از درّ و ياقوت روان است، در آن جام‏هايى هست بيش از شمار ستارگان آسمان، بوى آن از مسافت هزار سال به مشام مى‏رسد، جام‏هاى آن از طلا و نقره و گوهرهاى مختلف مى‏باشد، بوى خوش آن، بر صورت نوش‏كننده‏اش مى‏وزد، تا آن‏كه شخصى كه از آن نوشيده مى‏گويد: اى كاش اين‏جا واگذاشته مى‏شدم كه به جاى اين، هيچ چيز ديگرى نخواهم و از آن دور نشوم، البته تو اى كردين! از كسانى هستى </w:t>
      </w:r>
      <w:r>
        <w:rPr>
          <w:rFonts w:ascii="Arial" w:hAnsi="Arial" w:cs="Arial" w:hint="cs"/>
          <w:color w:val="000000"/>
          <w:sz w:val="30"/>
          <w:szCs w:val="30"/>
          <w:rtl/>
          <w:lang w:bidi="fa-IR"/>
        </w:rPr>
        <w:lastRenderedPageBreak/>
        <w:t>كه از آن سيراب مى‏گردى. و هيچ چشمى به خاطر ما گريان نشود، مگر اين‏كه به نعمت نگاه كردن به كوثر نايل گردد و به دوستان ما، از آن بنوشانند و البته چنين است كه هركس از آن مى‏آشامد لذّت و مزه و اشتهايى خاصّ برايش حاصل مى‏گردد، بيش از شخص ديگرى كه محبّتش نسبت به ما كم‏تر است ....</w:t>
      </w:r>
      <w:r>
        <w:rPr>
          <w:rStyle w:val="FootnoteReference"/>
          <w:rFonts w:ascii="Arial" w:hAnsi="Arial" w:cs="Arial"/>
          <w:color w:val="000000"/>
          <w:sz w:val="30"/>
          <w:szCs w:val="30"/>
          <w:rtl/>
          <w:lang w:bidi="fa-IR"/>
        </w:rPr>
        <w:footnoteReference w:id="1650"/>
      </w:r>
    </w:p>
    <w:p w:rsidR="00F9093C" w:rsidRDefault="00F9093C" w:rsidP="00F9093C">
      <w:pPr>
        <w:pStyle w:val="NormalWeb"/>
        <w:bidi/>
        <w:rPr>
          <w:rFonts w:hint="cs"/>
          <w:rtl/>
          <w:lang w:bidi="fa-IR"/>
        </w:rPr>
      </w:pPr>
      <w:r>
        <w:rPr>
          <w:rFonts w:ascii="Arial" w:hAnsi="Arial" w:cs="Arial" w:hint="cs"/>
          <w:color w:val="465BFF"/>
          <w:sz w:val="30"/>
          <w:szCs w:val="30"/>
          <w:rtl/>
          <w:lang w:bidi="fa-IR"/>
        </w:rPr>
        <w:t>نهم: حضور در مجالس فضايل و مناقب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حضور يافتن و نشستن در مجالسى كه فضايل و مناقب و ساير امور مربوط به آن حضرت، در آن‏ها ياد مى‏شود و دليل بر اين- اضافه بر اين‏كه از لوازم و نشانه‏هاى محبّت است و از مصاديق خيرات كه مأمور شده‏ايم به آن‏ها سبقت جوييم و پيشى گيريم كه خداى تعالى فرموده: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فَاسْتَبِقُوا الْخَيْراتِ‏</w:t>
      </w:r>
      <w:r>
        <w:rPr>
          <w:rStyle w:val="FootnoteReference"/>
          <w:rFonts w:ascii="Arial" w:hAnsi="Arial" w:cs="Arial"/>
          <w:color w:val="000000"/>
          <w:sz w:val="30"/>
          <w:szCs w:val="30"/>
          <w:rtl/>
          <w:lang w:bidi="fa-IR"/>
        </w:rPr>
        <w:footnoteReference w:id="1651"/>
      </w:r>
      <w:r>
        <w:rPr>
          <w:rFonts w:ascii="Arial" w:hAnsi="Arial" w:cs="Arial" w:hint="cs"/>
          <w:color w:val="000000"/>
          <w:sz w:val="30"/>
          <w:szCs w:val="30"/>
          <w:rtl/>
          <w:lang w:bidi="fa-IR"/>
        </w:rPr>
        <w:t>؛ به سوى كارهاى خير سبقت گيريد- فرموده مولايمان حضرت امام رضا عليه السّلام است كه در امالى شيخ صدوق‏</w:t>
      </w:r>
      <w:r>
        <w:rPr>
          <w:rStyle w:val="FootnoteReference"/>
          <w:rFonts w:ascii="Arial" w:hAnsi="Arial" w:cs="Arial"/>
          <w:color w:val="000000"/>
          <w:sz w:val="30"/>
          <w:szCs w:val="30"/>
          <w:rtl/>
          <w:lang w:bidi="fa-IR"/>
        </w:rPr>
        <w:footnoteReference w:id="1652"/>
      </w:r>
      <w:r>
        <w:rPr>
          <w:rFonts w:ascii="Arial" w:hAnsi="Arial" w:cs="Arial" w:hint="cs"/>
          <w:color w:val="000000"/>
          <w:sz w:val="30"/>
          <w:szCs w:val="30"/>
          <w:rtl/>
          <w:lang w:bidi="fa-IR"/>
        </w:rPr>
        <w:t xml:space="preserve"> و مجلّد دهم بحار از آن بزرگوار آمده، كه فرمودند: هركس در مجلسى بنشيند كه امر ما در آن زنده مى‏گردد، روزى كه دل‏ها مى‏ميرند دل او نخواهد مرد.</w:t>
      </w:r>
      <w:r>
        <w:rPr>
          <w:rStyle w:val="FootnoteReference"/>
          <w:rFonts w:ascii="Arial" w:hAnsi="Arial" w:cs="Arial"/>
          <w:color w:val="000000"/>
          <w:sz w:val="30"/>
          <w:szCs w:val="30"/>
          <w:rtl/>
          <w:lang w:bidi="fa-IR"/>
        </w:rPr>
        <w:footnoteReference w:id="1653"/>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بر اين مطلب دلالت دارد فرموده حضرت امام صادق عليه السّلام به فضيل، در حديث روايت شده در بحار و غير آن، كه مى‏نشينيد و حديث مى‏گوييد؟ فضيل عرضه داشت: آرى. فدايت‏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شوم! امام صادق عليه السّلام فرمود: همانا من آن مجالس را دوست مى‏دارم، پس امر ما را احيا كنيد. اى فضيل! خداوند رحمت كند كسى كه امر ما را احيا نمايد.</w:t>
      </w:r>
      <w:r>
        <w:rPr>
          <w:rStyle w:val="FootnoteReference"/>
          <w:rFonts w:ascii="Arial" w:hAnsi="Arial" w:cs="Arial"/>
          <w:color w:val="000000"/>
          <w:sz w:val="30"/>
          <w:szCs w:val="30"/>
          <w:rtl/>
          <w:lang w:bidi="fa-IR"/>
        </w:rPr>
        <w:footnoteReference w:id="1654"/>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شاهد بر آنچه گفتيم، تمامى رواياتى است كه در مورد تشويق و ترغيب بر حضور و شركت در مجالس ذكر رسيده، مانند فرموده پيغمبر اكرم صلّى اللّه عليه و اله: در باغ‏هاى بهشت بگرديد. عرضه داشتند: اى رسول خدا! باغ‏هاى بهشت چيست؟ فرمود: مجالس ذكر. و فرمايش آن حضرت در حديث ديگر كه: همانا خداوند كسى را كه در مجلس اهل ذكر مى‏نشيند، مى‏آمرزد و او را از آنچه مى‏ترسد، ايمن مى‏دارد. پس فرشتگان گويند: [پروردگارا!] فلانى در ميان آنان است و او تو را ياد نكرد، خداوند مى‏فرمايد: او را به خاطر هم‏نشينى با آنان آمرزيدم، زيرا كه يادكنندگان حق چنين هستند كه همنشين ايشان از جهت آن‏ها بدبخت نگردد.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اين دو حديث را شيخ احمد بن فهد رحمه اللّه در كتاب «عدّة الداعى» روايت كرده.</w:t>
      </w:r>
      <w:r>
        <w:rPr>
          <w:rStyle w:val="FootnoteReference"/>
          <w:rFonts w:ascii="Arial" w:hAnsi="Arial" w:cs="Arial"/>
          <w:color w:val="000000"/>
          <w:sz w:val="30"/>
          <w:szCs w:val="30"/>
          <w:rtl/>
          <w:lang w:bidi="fa-IR"/>
        </w:rPr>
        <w:footnoteReference w:id="1655"/>
      </w:r>
      <w:r>
        <w:rPr>
          <w:rFonts w:ascii="Arial" w:hAnsi="Arial" w:cs="Arial" w:hint="cs"/>
          <w:color w:val="000000"/>
          <w:sz w:val="30"/>
          <w:szCs w:val="30"/>
          <w:rtl/>
          <w:lang w:bidi="fa-IR"/>
        </w:rPr>
        <w:t xml:space="preserve"> وجه شاهد بودن اين دو حديث بر مطلب مورد بحث اين‏كه: ياد آن حضرت و ياد پدرانش عليهم السّلام ياد خداى- عزّ و جلّ- مى‏باشد، از جهت روايتى كه شيخ محمد بن يعقوب كلينى رحمه اللّه در كافى از حضرت امام صادق عليه السّلام آورده كه فرمود: هر جمعى در مجلسى حضور يابند و خداوند- عزّ و جلّ- را ياد نكنند و از ما ياد ننمايند، آن مجلس مايه حسرت آن‏ها در روز قيامت خواهد بود. سپس فرمود: حضرت ابو جعفر باقر عليه السّلام فرموده: همانا ياد ما از [مصاديق‏] ياد خداوند است و ياد دشمنان از [مصاديق‏] ياد شيطان مى‏باشد.</w:t>
      </w:r>
      <w:r>
        <w:rPr>
          <w:rStyle w:val="FootnoteReference"/>
          <w:rFonts w:ascii="Arial" w:hAnsi="Arial" w:cs="Arial"/>
          <w:color w:val="000000"/>
          <w:sz w:val="30"/>
          <w:szCs w:val="30"/>
          <w:rtl/>
          <w:lang w:bidi="fa-IR"/>
        </w:rPr>
        <w:footnoteReference w:id="1656"/>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بر اين مطلب دلالت مى‏كند آنچه در وسائل و غير آن از عبّاد بن كثير روايت گرديده، كه گفت به امام صادق عليه السّلام عرضه داشتم: داستان‏سرايى را ديدم كه در حال قصّه گفتن چنين مى‏گفت: اين مجلسى است كه هركس در آن بنشيند، بدبخت نمى‏شود. امام صادق عليه السّلام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هيچ وجه. نشيمن‏گاه‏هايشان خطا كرده،</w:t>
      </w:r>
      <w:r>
        <w:rPr>
          <w:rStyle w:val="FootnoteReference"/>
          <w:rFonts w:ascii="Arial" w:hAnsi="Arial" w:cs="Arial"/>
          <w:color w:val="000000"/>
          <w:sz w:val="30"/>
          <w:szCs w:val="30"/>
          <w:rtl/>
          <w:lang w:bidi="fa-IR"/>
        </w:rPr>
        <w:footnoteReference w:id="1657"/>
      </w:r>
      <w:r>
        <w:rPr>
          <w:rFonts w:ascii="Arial" w:hAnsi="Arial" w:cs="Arial" w:hint="cs"/>
          <w:color w:val="000000"/>
          <w:sz w:val="30"/>
          <w:szCs w:val="30"/>
          <w:rtl/>
          <w:lang w:bidi="fa-IR"/>
        </w:rPr>
        <w:t xml:space="preserve"> خداوند را فرشتگانى است كه گشت مى‏زنند، به غير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از كرام الكاتبين- كه آنچه از انسان سر مى‏زند مى‏نويسند- پس هرگاه بر جمعى بگذرند كه محمد و آل محمد عليهم السّلام را ياد مى‏كنند، به يكديگر گويند: توقّف كنيد. پس مى‏نشينند و بهره‏مند مى‏شوند.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از آنان جدا گردند، بيمارانشان را عيادت كنند و در مراسم مردگانشان شركت نمايند و از غايبين آنان تفقّد كنند، پس آن مجلس است كه هركس در آن بنشيند، بدبخت نمى‏شود.</w:t>
      </w:r>
      <w:r>
        <w:rPr>
          <w:rStyle w:val="FootnoteReference"/>
          <w:rFonts w:ascii="Arial" w:hAnsi="Arial" w:cs="Arial"/>
          <w:color w:val="000000"/>
          <w:sz w:val="30"/>
          <w:szCs w:val="30"/>
          <w:rtl/>
          <w:lang w:bidi="fa-IR"/>
        </w:rPr>
        <w:footnoteReference w:id="1658"/>
      </w:r>
    </w:p>
    <w:p w:rsidR="00F9093C" w:rsidRDefault="00F9093C" w:rsidP="00F9093C">
      <w:pPr>
        <w:pStyle w:val="NormalWeb"/>
        <w:bidi/>
        <w:rPr>
          <w:rFonts w:hint="cs"/>
          <w:rtl/>
          <w:lang w:bidi="fa-IR"/>
        </w:rPr>
      </w:pPr>
      <w:r>
        <w:rPr>
          <w:rFonts w:ascii="Arial" w:hAnsi="Arial" w:cs="Arial" w:hint="cs"/>
          <w:color w:val="000000"/>
          <w:sz w:val="30"/>
          <w:szCs w:val="30"/>
          <w:rtl/>
          <w:lang w:bidi="fa-IR"/>
        </w:rPr>
        <w:t>اضافه بر اين‏كه نشستن در آن مجالس، زياد كردن افراد، دوستان و ياران و به اصطلاح سياهى لشكر درست كردن براى جمعيت نيكان است كه نزد خداوند و امامان معصوم عليهم السّلام محبوب و مطلوب است، همچنان‏كه سياهى لشكر شدن براى معاندين و اشرار نزد خداوند و امامان عليهم السّلام مبغوض و ناخوشايند مى‏باشد، بر اين مطلب دلالت مى‏كند آنچه در بحار، به نقل از مناقب آمده كه: قاضى عبد الرحمن بن رياح، از يك نابينا علّت كورى‏اش را سؤال كرد، نابينا گفت: در واقعه كربلا حضور يافتم، ولى جنگ نكردم. پس از چندى در خواب شخص هولناكى را ديدم، به من گفت: رسول خدا صلّى اللّه عليه و اله تو را مى‏خواند. گفتم: توان ديدنش را ندارم. مرا كشيد و به خدمت رسول خدا صلّى اللّه عليه و اله برد، آن حضرت را اندوهگين يافتم و در دستش حربه‏اى بود و در پيشگاهش چرمى كه زير محكومين گسترده مى‏شود، افكنده‏اند و فرشته‏اى با شمشيرى از آتش بپا ايستاده افرادى را گردن مى‏زند و آتش بر آن‏ها مى‏افتد و آنان را مى‏سوزاند، سپس بار ديگر زنده مى‏شوند و باز آن‏ها را همان‏طور به قتل مى‏رساند. عرضه داشتم: سلام بر تو باد، اى رسول خدا! قسم به خداوند! كه من نه شمشيرى زدم و نه نيزه‏اى به كار بردم و نه تيرى افكندم. پيغمبر اكرم صلّى اللّه عليه و اله فرمود: آيا سياهى لشكر را زياد نكردى؟! آن‏گاه مرا به مأمورى سپرد و از طشت خونى برگرفت، از آن خون بر چشمم كشيد، چشمانم سوخت و چون از خواب برخاستم، كور شده بودم.</w:t>
      </w:r>
      <w:r>
        <w:rPr>
          <w:rStyle w:val="FootnoteReference"/>
          <w:rFonts w:ascii="Arial" w:hAnsi="Arial" w:cs="Arial"/>
          <w:color w:val="000000"/>
          <w:sz w:val="30"/>
          <w:szCs w:val="30"/>
          <w:rtl/>
          <w:lang w:bidi="fa-IR"/>
        </w:rPr>
        <w:footnoteReference w:id="1659"/>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دهم: تشكيل مجالس ذكر مناقب و فضايل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برپا نمودن مجالسى كه مولايمان صاحب الزمان عليه السّلام در آن‏ها ياد شود و مناقب و فضايل آن حضرت در آن‏ها ترويج و منتشر گردد و در آن مجالس، براى آن جناب دعا شود و با جان و مال در راه تشكيل آن مجالس تلاش كردن، [از وظايف دلباختگان و ارادتمندان به آن جناب است‏] زيرا كه اين كار ترويج دين خداوند و برترى دادن كلمة اللّه و يارى نمودن بر نيكى و تقوا و تعظيم شعائر الهى و نصرت ولىّ اللّه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 مطلب دلالت مى‏كند- اضافه بر اين‏كه عناوين ياد شده و غير آن‏ها بر آن صدق مى‏نمايد- اين‏كه: در حديثى كه در وسائل و غير آن، از امام صادق عليه السّلام روايت شده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يكديگر را ديدار كنيد كه در ديدارتان زنده شدن دل‏هايتان و يادآورى احاديث ما هست و احاديث ما شما را نسبت به يكديگر مهربان مى‏سازند، كه اگر آن‏ها را بگيريد، رستگار شده و نجات يافته‏ايد و هرگاه آن‏ها را ترك گوييد، گمراه شده و هلاك مى‏گرديد. پس به آن‏ها عمل كنيد كه من نجات شما را ضمانت مى‏كنم.</w:t>
      </w:r>
      <w:r>
        <w:rPr>
          <w:rStyle w:val="FootnoteReference"/>
          <w:rFonts w:ascii="Arial" w:hAnsi="Arial" w:cs="Arial"/>
          <w:color w:val="000000"/>
          <w:sz w:val="30"/>
          <w:szCs w:val="30"/>
          <w:rtl/>
          <w:lang w:bidi="fa-IR"/>
        </w:rPr>
        <w:footnoteReference w:id="1660"/>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دلالت اين حديث آن است كه: ديدار مؤمنين نسبت به يكديگر را سبب و وسيله زنده كردن امر آنان و يادآورى احاديث امامان عليهم السّلام دانسته است، بنابراين برپاسازى مجالس ديدارى كه در آن‏ها امام عليه السّلام ياد شود و مناقب او و آنچه مربوط به او است، بيان گردد، بدون ترديد نيكو و مورد خشنودى امامان عليهم السّلام است. و نيز بر اين مطلب دلالت مى‏كند فرمايش امير المؤمنين عليه السّلام در حديث «اربع مائه» اين‏كه: خداوند- تبارك و تعالى- به سوى زمين نگريست، پس ما را برگزيد و براى ما شيعيانى برگزيد، كه ما را يارى مى‏كنند و از خوشحالى ما خوشحال و به خاطر اندوه ما اندوهگين مى‏شوند و اموال و جان‏هايشان را در راه ما نثار مى‏نمايند، آنان از ما هستند و به سوى ما باز مى‏گردند ....</w:t>
      </w:r>
      <w:r>
        <w:rPr>
          <w:rStyle w:val="FootnoteReference"/>
          <w:rFonts w:ascii="Arial" w:hAnsi="Arial" w:cs="Arial"/>
          <w:color w:val="000000"/>
          <w:sz w:val="30"/>
          <w:szCs w:val="30"/>
          <w:rtl/>
          <w:lang w:bidi="fa-IR"/>
        </w:rPr>
        <w:footnoteReference w:id="1661"/>
      </w:r>
    </w:p>
    <w:p w:rsidR="00F9093C" w:rsidRDefault="00F9093C" w:rsidP="00F9093C">
      <w:pPr>
        <w:pStyle w:val="NormalWeb"/>
        <w:bidi/>
        <w:rPr>
          <w:rFonts w:hint="cs"/>
          <w:rtl/>
          <w:lang w:bidi="fa-IR"/>
        </w:rPr>
      </w:pPr>
      <w:r>
        <w:rPr>
          <w:rFonts w:ascii="Arial" w:hAnsi="Arial" w:cs="Arial" w:hint="cs"/>
          <w:color w:val="000000"/>
          <w:sz w:val="30"/>
          <w:szCs w:val="30"/>
          <w:rtl/>
          <w:lang w:bidi="fa-IR"/>
        </w:rPr>
        <w:t>يك مسأله فقهى: از دلايل شرعى چنين برمى‏آيد كه مصرف كردن زكات واجب در اين امر پسنديده جايز مى‏باشد، زيرا كه اين يكى از مصاديق سبيل اللّه (راه خدا) است كه خداى تعالى در آيه‏</w:t>
      </w:r>
      <w:r>
        <w:rPr>
          <w:rFonts w:ascii="Arial" w:hAnsi="Arial" w:cs="Arial" w:hint="cs"/>
          <w:color w:val="006A0F"/>
          <w:sz w:val="30"/>
          <w:szCs w:val="30"/>
          <w:rtl/>
          <w:lang w:bidi="fa-IR"/>
        </w:rPr>
        <w:t xml:space="preserve"> إِنَّمَا الصَّدَقاتُ ...</w:t>
      </w:r>
      <w:r>
        <w:rPr>
          <w:rStyle w:val="FootnoteReference"/>
          <w:rFonts w:ascii="Arial" w:hAnsi="Arial" w:cs="Arial"/>
          <w:color w:val="000000"/>
          <w:sz w:val="30"/>
          <w:szCs w:val="30"/>
          <w:rtl/>
          <w:lang w:bidi="fa-IR"/>
        </w:rPr>
        <w:footnoteReference w:id="1662"/>
      </w:r>
      <w:r>
        <w:rPr>
          <w:rFonts w:ascii="Arial" w:hAnsi="Arial" w:cs="Arial" w:hint="cs"/>
          <w:color w:val="000000"/>
          <w:sz w:val="30"/>
          <w:szCs w:val="30"/>
          <w:rtl/>
          <w:lang w:bidi="fa-IR"/>
        </w:rPr>
        <w:t xml:space="preserve"> آن‏ها را بيان فرموده است و تفصيل سخن به فقه موكول مى‏گردد.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توجّه و بيدارباش: مى‏توان گفت كه برپا ساختن اين مجالس در بعضى از اوقات واجب است، مثل اين‏كه مردم در معرض انحراف و گمراهى باشند و برپايى اين مجالس، سبب جلوگيرى از هلاكت دينى آنان و مايه ارشاد و راهنمايى ايشان به راه هدايت گردد، از جهت دلايل امر به معروف و نهى از منكر و راهنمايى اشخاص گمراه و عقب زدن اهل بدعت و گمراهى. و خداوند تعالى در همه احوال نگهدار حق‏جويان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يازدهم و دوازدهم: سرودن و خواندن شعر در فضايل و مناقب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سرودن و خواندن شعر در فضايل و مناقب آن جناب- كه درود و سلام بر او باد- زيرا كه اين دو عمل نوعى از يارى كردن امام به شمار مى‏آيند. و دليل بر اين است آنچه در كتاب وسائل به‏طور مسند روايت گرديده كه حضرت امام صادق عليه السّلام فرمود: هركس درباره ما يك بيت شعر بگويد، خداوند براى او خانه‏اى در بهشت خواهد ساخت.</w:t>
      </w:r>
      <w:r>
        <w:rPr>
          <w:rStyle w:val="FootnoteReference"/>
          <w:rFonts w:ascii="Arial" w:hAnsi="Arial" w:cs="Arial"/>
          <w:color w:val="000000"/>
          <w:sz w:val="30"/>
          <w:szCs w:val="30"/>
          <w:rtl/>
          <w:lang w:bidi="fa-IR"/>
        </w:rPr>
        <w:footnoteReference w:id="1663"/>
      </w:r>
      <w:r>
        <w:rPr>
          <w:rFonts w:ascii="Arial" w:hAnsi="Arial" w:cs="Arial" w:hint="cs"/>
          <w:color w:val="000000"/>
          <w:sz w:val="30"/>
          <w:szCs w:val="30"/>
          <w:rtl/>
          <w:lang w:bidi="fa-IR"/>
        </w:rPr>
        <w:t xml:space="preserve"> و از آن حضرت است كه فرمود: هيچ كس درباره ما بيت شعرى نگويد، مگر اين‏كه به روح القدس تأييد و يارى شده باشد.</w:t>
      </w:r>
      <w:r>
        <w:rPr>
          <w:rStyle w:val="FootnoteReference"/>
          <w:rFonts w:ascii="Arial" w:hAnsi="Arial" w:cs="Arial"/>
          <w:color w:val="000000"/>
          <w:sz w:val="30"/>
          <w:szCs w:val="30"/>
          <w:rtl/>
          <w:lang w:bidi="fa-IR"/>
        </w:rPr>
        <w:footnoteReference w:id="1664"/>
      </w:r>
      <w:r>
        <w:rPr>
          <w:rFonts w:ascii="Arial" w:hAnsi="Arial" w:cs="Arial" w:hint="cs"/>
          <w:color w:val="000000"/>
          <w:sz w:val="30"/>
          <w:szCs w:val="30"/>
          <w:rtl/>
          <w:lang w:bidi="fa-IR"/>
        </w:rPr>
        <w:t xml:space="preserve"> و از </w:t>
      </w:r>
      <w:r>
        <w:rPr>
          <w:rFonts w:ascii="Arial" w:hAnsi="Arial" w:cs="Arial" w:hint="cs"/>
          <w:color w:val="000000"/>
          <w:sz w:val="30"/>
          <w:szCs w:val="30"/>
          <w:rtl/>
          <w:lang w:bidi="fa-IR"/>
        </w:rPr>
        <w:lastRenderedPageBreak/>
        <w:t>حضرت رضا عليه السّلام روايت است كه فرمود: هر فرد مؤمنى كه درباره ما شعرى بسرايد كه ما را به آن مدح گويد، خداوند براى او در بهشت منزلگاهى خواهد ساخت كه هفت برابر وسعت دنيا باشد، كه هر فرشته مقرّب و هر پيغمبر فرستاده شده‏اى او را در آن‏جا ديدار خواهد كرد.</w:t>
      </w:r>
      <w:r>
        <w:rPr>
          <w:rStyle w:val="FootnoteReference"/>
          <w:rFonts w:ascii="Arial" w:hAnsi="Arial" w:cs="Arial"/>
          <w:color w:val="000000"/>
          <w:sz w:val="30"/>
          <w:szCs w:val="30"/>
          <w:rtl/>
          <w:lang w:bidi="fa-IR"/>
        </w:rPr>
        <w:footnoteReference w:id="166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شايد اختلاف ثواب‏ها از جهت متفاوت بودن شاعران در شناخت امامان و مراتب ايمان آنان باشد. و از زراره روايت آمده كه گفت: كميت بن زيد بر حضرت ابو جعفر باقر عليه السّلام وارد شد، من نيز در آن محضر شرفياب بودم، كميت قصيده «من لقلب متيّم مستهام ...» را بر آن جناب خواند، هنگامى كه قصيده را به پايان رسانيد، امام باقر عليه السّلام به كميت فرمود: تا وقتى كه درباره ما شعر مى‏گويى، پيوسته به روح القدس تأييد مى‏شوى.</w:t>
      </w:r>
      <w:r>
        <w:rPr>
          <w:rStyle w:val="FootnoteReference"/>
          <w:rFonts w:ascii="Arial" w:hAnsi="Arial" w:cs="Arial"/>
          <w:color w:val="000000"/>
          <w:sz w:val="30"/>
          <w:szCs w:val="30"/>
          <w:rtl/>
          <w:lang w:bidi="fa-IR"/>
        </w:rPr>
        <w:footnoteReference w:id="166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روضه كافى به سند خود، از كميت بن زيد اسدى آورده كه گفت: بر حضرت ابو جعفر باقر عليه السّلام وارد شدم، آن حضرت به من فرمود: به خدا قسم، اى كميت! اگر مال دنيا نزد ما بود، از آن، مقدارى به تو مى‏داديم، ولى براى تو است آنچه رسول خدا صلّى اللّه عليه و اله به حسّان بن ثابت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پيوسته روح القدس با تو خواهد بود، تا هنگامى كه از ما دفاع كنى ....</w:t>
      </w:r>
      <w:r>
        <w:rPr>
          <w:rStyle w:val="FootnoteReference"/>
          <w:rFonts w:ascii="Arial" w:hAnsi="Arial" w:cs="Arial"/>
          <w:color w:val="000000"/>
          <w:sz w:val="30"/>
          <w:szCs w:val="30"/>
          <w:rtl/>
          <w:lang w:bidi="fa-IR"/>
        </w:rPr>
        <w:footnoteReference w:id="1667"/>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بر اين مطلب دلالت دارد تمام رواياتى كه حاكى سروده‏هاى شاعران در مدح و ثناى امامان عليهم السّلام است كه در محضر ايشان خوانده‏اند و امامان عليهم السّلام عطاهاى بسيار و بخشش‏هاى فراوانى به آن شاعران عنايت فرموده‏اند. و از اين ماجراها بسيار است كه در احوالات و اخلاقيات آنان- صلوات اللّه عليهم اجمعين- ياد گرديده و آنچه اشاره شد براى مؤمنين بسنده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سيزدهم: قيام، هنگام ياد شدن نام يا القاب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بپا خاستن هنگام ياد شدن نام يا القاب شريفه آن حضرت عليه السّلام، كه سيره و شيوه شيعيان دوازده امامى بر همين اساس بوده و شاهد بر اين، اضافه بر تعظيم و احترام بودن اين عمل كه خود مطلوب است، روايتى است كه يكى از علماى اعلام در كتاب النجم الثاقب از سيّد عبد اللّه نواده سيد نعمت اللّه جزائرى آورده، كه در بعضى از روايات چنين يافته كه: روزى حضرت صاحب الزمان عليه السّلام در مجلس امام صادق عليه السّلام ياد شد، پس امام صادق عليه السّلام به منظور تعظيم و احترام اسم آن حضرت بپا ايستاد.</w:t>
      </w:r>
      <w:r>
        <w:rPr>
          <w:rStyle w:val="FootnoteReference"/>
          <w:rFonts w:ascii="Arial" w:hAnsi="Arial" w:cs="Arial"/>
          <w:color w:val="000000"/>
          <w:sz w:val="30"/>
          <w:szCs w:val="30"/>
          <w:rtl/>
          <w:lang w:bidi="fa-IR"/>
        </w:rPr>
        <w:footnoteReference w:id="166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مى‏گويم: براى اثبات استحباب بپا خاستن هنگام بردن نام شريف امام عصر- عجّل اللّه فرجه الشريف- همين مقدار كافى است، به لحاظ قاعده تسامح، كه علماى بزرگوارمان بيان كرده‏اند. و مى‏توان گفت كه در بعضى از اوقات واجب مى‏باشد، به خاطر بعضى از جهات، مانند اين‏كه اسم شريف آن حضرت يا يكى از القاب مباركش در مجلسى كه جمعى در آن هستند ياد شود، آن‏گاه همه اهل مجلس به احترام آن بپاخيزند و در اين حال، اگر كسى از اهل مجلس بدون عذر از جاى برنخيزد، اين برنخاستنش، توهين و هتك حرمت آن حضرت عليه السّلام خواهد بود، كه ترديدى در حرام بودن آن نيست، زيرا كه توهين خداوند- عزّ شأنه- مى‏باشد، چنان‏كه پوشيده نيست.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چهاردهم و پانزدهم و شانزدهم: گريستن و گريانيدن و خود را به گريه‏كنندگان شبيه نمودن بر فراق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گريستن و گريانيدن و خود را شبيه به گريه‏كنندگان نمودن در فراق آن حضرت و به جهت مصيبت‏ها و محنت‏ها و اندوه‏هايى كه بر او رسيده است [از وظايف مؤمنان است‏] و بر اين دلالت دارد به‏طور عموم و خصوص روايات متعددى كه در اين باب آمده،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مجلّد دهم بحار و غير آن از حضرت رضا عليه السّلام آمده كه فرمود: هر آن كس كه مصيبت ما را متذكّر شود، پس به خاطر آنچه بر ما وارد شده است بگريد و بگرياند، روز قيامت با ما، در درجه‏مان خواهد بود و هر آن‏كه مصيبتمان برايش يادآورى شود، پس بگريد و بگرياند، روزى كه چشم‏ها اشكبار خواهند بود ديدگانش گريان نشود.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در همان كتاب از امام صادق عليه السّلام آمده كه فرمود: هركس ما را ياد كند يا نزد او ياد شويم، پس از چشمش همچون بال پشه‏اى اشك بيرون آيد، خداوند گناهانش را مى‏آمرزد هرچند كه همچون كف دريا باشد.</w:t>
      </w:r>
      <w:r>
        <w:rPr>
          <w:rStyle w:val="FootnoteReference"/>
          <w:rFonts w:ascii="Arial" w:hAnsi="Arial" w:cs="Arial"/>
          <w:color w:val="000000"/>
          <w:sz w:val="30"/>
          <w:szCs w:val="30"/>
          <w:rtl/>
          <w:lang w:bidi="fa-IR"/>
        </w:rPr>
        <w:footnoteReference w:id="1669"/>
      </w:r>
    </w:p>
    <w:p w:rsidR="00F9093C" w:rsidRDefault="00F9093C" w:rsidP="00F9093C">
      <w:pPr>
        <w:pStyle w:val="NormalWeb"/>
        <w:bidi/>
        <w:rPr>
          <w:rFonts w:hint="cs"/>
          <w:rtl/>
          <w:lang w:bidi="fa-IR"/>
        </w:rPr>
      </w:pPr>
      <w:r>
        <w:rPr>
          <w:rFonts w:ascii="Arial" w:hAnsi="Arial" w:cs="Arial" w:hint="cs"/>
          <w:color w:val="000000"/>
          <w:sz w:val="30"/>
          <w:szCs w:val="30"/>
          <w:rtl/>
          <w:lang w:bidi="fa-IR"/>
        </w:rPr>
        <w:t>3- در حديث مسمع پيش‏تر گذشت كه آن حضرت عليه السّلام فرمود: هيچ چشمى بر ما نگريد، مگر اين‏كه به ديدن كوثر متنعم گردد و هركس ما را دوست مى‏دارد، از آن خواهد نوشيد ....</w:t>
      </w:r>
      <w:r>
        <w:rPr>
          <w:rStyle w:val="FootnoteReference"/>
          <w:rFonts w:ascii="Arial" w:hAnsi="Arial" w:cs="Arial"/>
          <w:color w:val="000000"/>
          <w:sz w:val="30"/>
          <w:szCs w:val="30"/>
          <w:rtl/>
          <w:lang w:bidi="fa-IR"/>
        </w:rPr>
        <w:footnoteReference w:id="1670"/>
      </w:r>
      <w:r>
        <w:rPr>
          <w:rFonts w:ascii="Arial" w:hAnsi="Arial" w:cs="Arial" w:hint="cs"/>
          <w:color w:val="000000"/>
          <w:sz w:val="30"/>
          <w:szCs w:val="30"/>
          <w:rtl/>
          <w:lang w:bidi="fa-IR"/>
        </w:rPr>
        <w:t xml:space="preserve"> و نيز در حديث مسمع آمده كه امام صادق عليه السّلام فرمود: پس هركس از روى مهر نسبت به ما و به خاطر آنچه [از مصايب‏] بر ما رسيده بگريد، جز اين نيست كه خداوند بر او رحمت آرد، پيش از آن‏كه اشك از چشمش بيرون بيايد و چون اشك‏هايش بر گونه‏اش جارى شود، اگر قطره‏اى </w:t>
      </w:r>
      <w:r>
        <w:rPr>
          <w:rFonts w:ascii="Arial" w:hAnsi="Arial" w:cs="Arial" w:hint="cs"/>
          <w:color w:val="000000"/>
          <w:sz w:val="30"/>
          <w:szCs w:val="30"/>
          <w:rtl/>
          <w:lang w:bidi="fa-IR"/>
        </w:rPr>
        <w:lastRenderedPageBreak/>
        <w:t>از اشك‏هايش در جهنم بيفتد، آتش آن را خاموش خواهد ساخت، به طورى كه حرارتى براى آن نماند.</w:t>
      </w:r>
      <w:r>
        <w:rPr>
          <w:rStyle w:val="FootnoteReference"/>
          <w:rFonts w:ascii="Arial" w:hAnsi="Arial" w:cs="Arial"/>
          <w:color w:val="000000"/>
          <w:sz w:val="30"/>
          <w:szCs w:val="30"/>
          <w:rtl/>
          <w:lang w:bidi="fa-IR"/>
        </w:rPr>
        <w:footnoteReference w:id="1671"/>
      </w:r>
    </w:p>
    <w:p w:rsidR="00F9093C" w:rsidRDefault="00F9093C" w:rsidP="00F9093C">
      <w:pPr>
        <w:pStyle w:val="NormalWeb"/>
        <w:bidi/>
        <w:rPr>
          <w:rFonts w:hint="cs"/>
          <w:rtl/>
          <w:lang w:bidi="fa-IR"/>
        </w:rPr>
      </w:pPr>
      <w:r>
        <w:rPr>
          <w:rFonts w:ascii="Arial" w:hAnsi="Arial" w:cs="Arial" w:hint="cs"/>
          <w:color w:val="000000"/>
          <w:sz w:val="30"/>
          <w:szCs w:val="30"/>
          <w:rtl/>
          <w:lang w:bidi="fa-IR"/>
        </w:rPr>
        <w:t>4- در بحار از حضرت امام صادق عليه السّلام آمده كه فرمود: هركس ديده‏اش در راه ما گريان شود، به خاطر خونى كه از ما به ناحق ريخته شده، يا حقّى كه از ما سلب گرديده، يا حرمتى كه از ما هتك شده، يا به خاطر يكى از شيعيانمان، خداوند تعالى به خاطر آن اشك، سال‏ها جايگاهش را در بهشت قرار خواهد داد.</w:t>
      </w:r>
      <w:r>
        <w:rPr>
          <w:rStyle w:val="FootnoteReference"/>
          <w:rFonts w:ascii="Arial" w:hAnsi="Arial" w:cs="Arial"/>
          <w:color w:val="000000"/>
          <w:sz w:val="30"/>
          <w:szCs w:val="30"/>
          <w:rtl/>
          <w:lang w:bidi="fa-IR"/>
        </w:rPr>
        <w:footnoteReference w:id="1672"/>
      </w:r>
    </w:p>
    <w:p w:rsidR="00F9093C" w:rsidRDefault="00F9093C" w:rsidP="00F9093C">
      <w:pPr>
        <w:pStyle w:val="NormalWeb"/>
        <w:bidi/>
        <w:rPr>
          <w:rFonts w:hint="cs"/>
          <w:rtl/>
          <w:lang w:bidi="fa-IR"/>
        </w:rPr>
      </w:pPr>
      <w:r>
        <w:rPr>
          <w:rFonts w:ascii="Arial" w:hAnsi="Arial" w:cs="Arial" w:hint="cs"/>
          <w:color w:val="000000"/>
          <w:sz w:val="30"/>
          <w:szCs w:val="30"/>
          <w:rtl/>
          <w:lang w:bidi="fa-IR"/>
        </w:rPr>
        <w:t>5- در بحار به نقل از امالى شيخ طوسى و فرزندش حديث مسندى از مولايمان حضرت امام حسين بن على عليها السّلام آورده كه فرمود: هيچ بنده‏اى نيست كه چشمانش قطره‏اى اشك بر ما بريزد،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يا اين‏كه ديدگانش به خاطر ما اشك‏آلود گردد، مگر اين‏كه خداى تعالى به سبب آن، سال‏ها او را در بهشت جاى دهد.</w:t>
      </w:r>
      <w:r>
        <w:rPr>
          <w:rStyle w:val="FootnoteReference"/>
          <w:rFonts w:ascii="Arial" w:hAnsi="Arial" w:cs="Arial"/>
          <w:color w:val="000000"/>
          <w:sz w:val="30"/>
          <w:szCs w:val="30"/>
          <w:rtl/>
          <w:lang w:bidi="fa-IR"/>
        </w:rPr>
        <w:footnoteReference w:id="1673"/>
      </w:r>
    </w:p>
    <w:p w:rsidR="00F9093C" w:rsidRDefault="00F9093C" w:rsidP="00F9093C">
      <w:pPr>
        <w:pStyle w:val="NormalWeb"/>
        <w:bidi/>
        <w:rPr>
          <w:rFonts w:hint="cs"/>
          <w:rtl/>
          <w:lang w:bidi="fa-IR"/>
        </w:rPr>
      </w:pPr>
      <w:r>
        <w:rPr>
          <w:rFonts w:ascii="Arial" w:hAnsi="Arial" w:cs="Arial" w:hint="cs"/>
          <w:color w:val="000000"/>
          <w:sz w:val="30"/>
          <w:szCs w:val="30"/>
          <w:rtl/>
          <w:lang w:bidi="fa-IR"/>
        </w:rPr>
        <w:t>احمد بن يحيى اودى گويد: حضرت حسين بن على عليهما السّلام را در خواب ديدم، پس عرضه داشتم: حديث گفت مخول بن ابراهيم برايم، از ربيع بن المنذر، از پدرش، از شما كه فرموده‏ايد: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هيچ بنده‏اى نيست كه چشمانش قطره‏اى اشك بر ما بريزد، يا اين‏كه ديدگانش به خاطر ما اشك‏آلود گردد، مگر اين‏كه خداى تعالى به سبب آن، او را سال‏ها در بهشت جاى دهد؟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آرى. عرض كردم: پس من اين حديث را بدون واسطه از شما شنيدم.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6- در كامل الزيارات و بحار از حضرت على بن الحسين زين العابدين عليه السّلام روايت شده كه فرمود: هر آن مؤمنى كه چشم‏هايش به خاطر كشته شدن حسين بن على عليهما السّلام قطره اشكى بريزند، تا اين‏كه بر گونه‏اش جارى شود، خداوند به سبب آن در بهشت منزل‏هايى به او خواهد داد، كه قرن‏ها در آن‏ها سكونت نمايد. و هر آن مؤمنى كه به خاطر اذيتى كه از دشمنانمان در دنيا به ما رسيده، ديدگانش اشك‏آلود گردد تا اين‏كه بر گونه‏اش جارى شود، خداوند به سبب آن در بهشت جايگاه شايسته‏اى برايش قرار خواهد داد. و هر آن مؤمن كه در راه ما اذيتى به او رسد و از تلخى اذيتى كه در راه ما به او رسيده، چشمانش گريان شود تا آن‏كه بر گونه‏اش جارى گردد، خداوند آزردگى را از چهره‏اش دور خواهد ساخت و روز قيامت او را از خشم خويش و آتش دوزخ در امان خواهد داشت.</w:t>
      </w:r>
      <w:r>
        <w:rPr>
          <w:rStyle w:val="FootnoteReference"/>
          <w:rFonts w:ascii="Arial" w:hAnsi="Arial" w:cs="Arial"/>
          <w:color w:val="000000"/>
          <w:sz w:val="30"/>
          <w:szCs w:val="30"/>
          <w:rtl/>
          <w:lang w:bidi="fa-IR"/>
        </w:rPr>
        <w:footnoteReference w:id="1674"/>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7- در بحار از امام صادق عليه السّلام آمده كه به فضيل بن يسار فرمود: اى فضيل! هركس ما را ياد كند يا نزد او ياد شويم، پس به مقدار بال مگسى از چشمش اشك بيرون آيد، خداوند گناهانش را مى‏آمرزد، اگرچه بيش از كف دريا باشد.</w:t>
      </w:r>
      <w:r>
        <w:rPr>
          <w:rStyle w:val="FootnoteReference"/>
          <w:rFonts w:ascii="Arial" w:hAnsi="Arial" w:cs="Arial"/>
          <w:color w:val="000000"/>
          <w:sz w:val="30"/>
          <w:szCs w:val="30"/>
          <w:rtl/>
          <w:lang w:bidi="fa-IR"/>
        </w:rPr>
        <w:footnoteReference w:id="1675"/>
      </w:r>
    </w:p>
    <w:p w:rsidR="00F9093C" w:rsidRDefault="00F9093C" w:rsidP="00F9093C">
      <w:pPr>
        <w:pStyle w:val="NormalWeb"/>
        <w:bidi/>
        <w:rPr>
          <w:rFonts w:hint="cs"/>
          <w:rtl/>
          <w:lang w:bidi="fa-IR"/>
        </w:rPr>
      </w:pPr>
      <w:r>
        <w:rPr>
          <w:rFonts w:ascii="Arial" w:hAnsi="Arial" w:cs="Arial" w:hint="cs"/>
          <w:color w:val="000000"/>
          <w:sz w:val="30"/>
          <w:szCs w:val="30"/>
          <w:rtl/>
          <w:lang w:bidi="fa-IR"/>
        </w:rPr>
        <w:t>8- در حديث ديگرى از آن حضرت عليه السّلام روايت است كه فرمود: هركس كه ما نزد او ياد شويم، پس ديدگانش گريان شود، خداوند صورتش را بر آتش حرام خواهد ساخت.</w:t>
      </w:r>
      <w:r>
        <w:rPr>
          <w:rStyle w:val="FootnoteReference"/>
          <w:rFonts w:ascii="Arial" w:hAnsi="Arial" w:cs="Arial"/>
          <w:color w:val="000000"/>
          <w:sz w:val="30"/>
          <w:szCs w:val="30"/>
          <w:rtl/>
          <w:lang w:bidi="fa-IR"/>
        </w:rPr>
        <w:footnoteReference w:id="1676"/>
      </w:r>
    </w:p>
    <w:p w:rsidR="00F9093C" w:rsidRDefault="00F9093C" w:rsidP="00F9093C">
      <w:pPr>
        <w:pStyle w:val="NormalWeb"/>
        <w:bidi/>
        <w:rPr>
          <w:rFonts w:hint="cs"/>
          <w:rtl/>
          <w:lang w:bidi="fa-IR"/>
        </w:rPr>
      </w:pPr>
      <w:r>
        <w:rPr>
          <w:rFonts w:ascii="Arial" w:hAnsi="Arial" w:cs="Arial" w:hint="cs"/>
          <w:color w:val="000000"/>
          <w:sz w:val="30"/>
          <w:szCs w:val="30"/>
          <w:rtl/>
          <w:lang w:bidi="fa-IR"/>
        </w:rPr>
        <w:t>9- سيد بن طاووس رحمه اللّه در كتاب «اللهوف» گويد: از آل رسول خدا عليهم السّلام روايت شده كه فرمودند: هركس در [مصايب‏] ما گريه كند و صد نفر را گريان سازد، بهشت براى او است و هر كس گريه كند و پنجاه تن را بگرياند، بهشت براى او خواهد بود و هركس گريه كند و سى تن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بگرياند، بهشت براى او خواهد بود و هركس گريه كند و بيست تن را بگرياند، بهشت براى او است و هركس گريه كند و ده نفر را به گريه درآورد، بهشت براى او خواهد بود و هركس بگريد و يك تن را بگرياند، بهشت براى او است و هركس خود را شبيه به گريه‏كنندگان سازد، بهشت براى او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10- روضه كافى به سند خود از عبد الحميد وابشى، از حضرت ابو جعفر امام باقر عليه السّلام روايت آورده كه گويد: به آن حضرت عليه السّلام عرض كردم: همسايه‏اى داريم كه تمامى حرام‏ها را مرتكب مى‏شود تا آن‏جا كه نماز را هم ترك مى‏كند، تا چه رسد به غير آن! فرمود: سبحان اللّه! و از اين بالاتر را خبر ندهم كسى كه از اين شخص بدتر است؟! عرضه داشتم: چرا! فرمود: ناصبى (دشمن ما) از او بدتر است، همانا هيچ بنده‏اى نيست كه اهل البيت نزد او ياد شوند، پس به خاطر ما رقّت كند، مگر اين‏كه فرشتگان پشت او را مسح نمايند و تمامى گناهانش آمرزيده شود، مگر اين‏كه گناهى مرتكب شود كه او را از ايمان بيرون برد. و شفاعت پذيرفته مى‏شود، ولى درباره ناصبى پذيرفته نيست و همانا مؤمن براى همسايه‏اش شفاعت مى‏كند، درحالى‏كه حسنه‏اى ندارد، پس مى‏گويد: پروردگارا! اين همسايه‏ام اذيت را از من دور مى‏نمود، آن‏گاه درباره او شفاعت مى‏كند، پس خداى- تبارك و تعالى- فرمايد: من پروردگار تو هستم و من شايسته‏ترين كسى هستم كه از سوى تو پاداش دهد، سپس خداوند او را به بهشت داخل مى‏نمايد و حال آن‏كه هيچ حسنه‏اى برايش نيست. و به درستى كه كم‏ترين شفاعت‏كننده از مؤمنين، براى سى نفر شفاعت خواهد كرد، در آن هنگام است كه اهل آتش مى‏گويند:</w:t>
      </w:r>
      <w:r>
        <w:rPr>
          <w:rFonts w:ascii="Arial" w:hAnsi="Arial" w:cs="Arial" w:hint="cs"/>
          <w:color w:val="006A0F"/>
          <w:sz w:val="30"/>
          <w:szCs w:val="30"/>
          <w:rtl/>
          <w:lang w:bidi="fa-IR"/>
        </w:rPr>
        <w:t xml:space="preserve"> فَما لَنا مِنْ شافِعِينَ وَ لا صَدِيقٍ حَمِيمٍ‏</w:t>
      </w:r>
      <w:r>
        <w:rPr>
          <w:rStyle w:val="FootnoteReference"/>
          <w:rFonts w:ascii="Arial" w:hAnsi="Arial" w:cs="Arial"/>
          <w:color w:val="000000"/>
          <w:sz w:val="30"/>
          <w:szCs w:val="30"/>
          <w:rtl/>
          <w:lang w:bidi="fa-IR"/>
        </w:rPr>
        <w:footnoteReference w:id="1677"/>
      </w:r>
      <w:r>
        <w:rPr>
          <w:rFonts w:ascii="Arial" w:hAnsi="Arial" w:cs="Arial" w:hint="cs"/>
          <w:color w:val="000000"/>
          <w:sz w:val="30"/>
          <w:szCs w:val="30"/>
          <w:rtl/>
          <w:lang w:bidi="fa-IR"/>
        </w:rPr>
        <w:t>؛ پس ما را نه شفاعت‏كنندگانى هست و نه دوست صميمى.</w:t>
      </w:r>
      <w:r>
        <w:rPr>
          <w:rStyle w:val="FootnoteReference"/>
          <w:rFonts w:ascii="Arial" w:hAnsi="Arial" w:cs="Arial"/>
          <w:color w:val="000000"/>
          <w:sz w:val="30"/>
          <w:szCs w:val="30"/>
          <w:rtl/>
          <w:lang w:bidi="fa-IR"/>
        </w:rPr>
        <w:footnoteReference w:id="1678"/>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11- و در «كامل الزيارات» و غير آن، در حديث معاوية بن وهب روايت آمده كه حضرت امام صادق عليه السّلام در سجده خود دعا كرد، تا آن‏جا كه گفت: و رحمت آور بر آن ديده‏هايى كه به خاطر ما اشك‏ها فرو ريختند. و رحمت آور بر آن دل‏هايى كه به خاطر ما بى‏تاب و سوزان شدند. و رحمت آور بر آن فرياد و مويه كشيدنى كه به خاطر ما است.</w:t>
      </w:r>
      <w:r>
        <w:rPr>
          <w:rStyle w:val="FootnoteReference"/>
          <w:rFonts w:ascii="Arial" w:hAnsi="Arial" w:cs="Arial"/>
          <w:color w:val="000000"/>
          <w:sz w:val="30"/>
          <w:szCs w:val="30"/>
          <w:rtl/>
          <w:lang w:bidi="fa-IR"/>
        </w:rPr>
        <w:footnoteReference w:id="1679"/>
      </w:r>
    </w:p>
    <w:p w:rsidR="00F9093C" w:rsidRDefault="00F9093C" w:rsidP="00F9093C">
      <w:pPr>
        <w:pStyle w:val="NormalWeb"/>
        <w:bidi/>
        <w:rPr>
          <w:rFonts w:hint="cs"/>
          <w:rtl/>
          <w:lang w:bidi="fa-IR"/>
        </w:rPr>
      </w:pPr>
      <w:r>
        <w:rPr>
          <w:rFonts w:ascii="Arial" w:hAnsi="Arial" w:cs="Arial" w:hint="cs"/>
          <w:color w:val="000000"/>
          <w:sz w:val="30"/>
          <w:szCs w:val="30"/>
          <w:rtl/>
          <w:lang w:bidi="fa-IR"/>
        </w:rPr>
        <w:t>گريستن در فراق امام عصر عليه السّلام: و امّا آنچه بر فضيلت گريستن در فراق آن حضرت عليه السّلام و به خاطر محنت‏هايى كه بر آن جناب وارد مى‏گردد به‏طور خاصّ دلالت مى‏كند، رواياتى است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جمله در كافى و غيبت نعمانى‏</w:t>
      </w:r>
      <w:r>
        <w:rPr>
          <w:rStyle w:val="FootnoteReference"/>
          <w:rFonts w:ascii="Arial" w:hAnsi="Arial" w:cs="Arial"/>
          <w:color w:val="000000"/>
          <w:sz w:val="30"/>
          <w:szCs w:val="30"/>
          <w:rtl/>
          <w:lang w:bidi="fa-IR"/>
        </w:rPr>
        <w:footnoteReference w:id="1680"/>
      </w:r>
      <w:r>
        <w:rPr>
          <w:rFonts w:ascii="Arial" w:hAnsi="Arial" w:cs="Arial" w:hint="cs"/>
          <w:color w:val="000000"/>
          <w:sz w:val="30"/>
          <w:szCs w:val="30"/>
          <w:rtl/>
          <w:lang w:bidi="fa-IR"/>
        </w:rPr>
        <w:t xml:space="preserve"> و كمال الدين از مفضل، از امام صادق عليه السّلام آمده است. عبارت حديث در كافى چنين است: مفضّل بن عمر گفت: شنيدم حضرت ابو عبد اللّه امام صادق عليه السّلام مى‏فرمود: مبادا دم برآوريد، همانا به خدا سوگند! امامتان ساليانى از روزگار غايب خواهد ماند و شما در امتحان سخت واقع مى‏شويد، تا آن‏جا كه درباره او سخنان مختلف گفته مى‏شود: مرده، كشته شده، هلاك گرديده، به كدام درّه رفته؟! و هر آينه ديدگان مؤمنين بر او گريان خواهد بود و در امواج حوادث واژگون خواهيد شد، همچنان‏كه كشتى‏ها در امواج دريا واژگون مى‏شوند، پس نجات نخواهد يافت مگر كسى كه خداوند پيمان از او گرفته و ايمان در دلش ثبت گرديده و به روحى از سوى خويش تأييدش فرموده باشد، دوازده پرچم اشتباه‏انگيز افراشته خواهد شد، كه دانسته نمى‏شود كدام به كدام است. راوى گويد: پس گريه كردم و گفتم: پس چه بايد كرد؟ آن حضرت به خورشيد كه به ايوان تابيده بود، نگاهى افكند و فرمود: اى ابا عبد اللّه! اين آفتاب را مى‏بينى؟! گفتم: آرى. فرمود: به خدا سوگند! امر ما از آفتاب روشن‏تر است.</w:t>
      </w:r>
      <w:r>
        <w:rPr>
          <w:rStyle w:val="FootnoteReference"/>
          <w:rFonts w:ascii="Arial" w:hAnsi="Arial" w:cs="Arial"/>
          <w:color w:val="000000"/>
          <w:sz w:val="30"/>
          <w:szCs w:val="30"/>
          <w:rtl/>
          <w:lang w:bidi="fa-IR"/>
        </w:rPr>
        <w:footnoteReference w:id="1681"/>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غيبت نعمانى از مفضّل روايت آمده كه گفت: شنيدم شيخ- يعنى حضرت ابى عبد اللّه امام صادق عليه السّلام- مى‏فرمود: مبادا تغيير يابيد [دم برآوريد] همانا به خدا سوگند! امام شما مدّتى از روزگارتان غايب خواهد گشت و يادش خاموش خواهد ماند، تا اين‏كه گفته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مرده، هلاك شده، به كدام درّه رفته؟! و البته ديدگان مؤمنين بر او گريان خواهد شد ....</w:t>
      </w:r>
      <w:r>
        <w:rPr>
          <w:rStyle w:val="FootnoteReference"/>
          <w:rFonts w:ascii="Arial" w:hAnsi="Arial" w:cs="Arial"/>
          <w:color w:val="000000"/>
          <w:sz w:val="30"/>
          <w:szCs w:val="30"/>
          <w:rtl/>
          <w:lang w:bidi="fa-IR"/>
        </w:rPr>
        <w:footnoteReference w:id="168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كمال الدين به سند خود از مفضّل از حضرت ابى عبد اللّه امام صادق عليه السّلام آورده كه 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شنيدم آن حضرت عليه السّلام مى‏فرمود: مبادا دم بزنيد، همانا به خدا سوگند! امام شما ساليانى از دورانتان غايب خواهد ماند و آزمايش خواهيد شد، تا جايى كه گفته مى‏شود: مرده، يا هلاك </w:t>
      </w:r>
      <w:r>
        <w:rPr>
          <w:rFonts w:ascii="Arial" w:hAnsi="Arial" w:cs="Arial" w:hint="cs"/>
          <w:color w:val="000000"/>
          <w:sz w:val="30"/>
          <w:szCs w:val="30"/>
          <w:rtl/>
          <w:lang w:bidi="fa-IR"/>
        </w:rPr>
        <w:lastRenderedPageBreak/>
        <w:t>گرديده، به كدام وادى رهسپار شده؟! و به درستى كه ديدگان مؤمنين بر او اشكبار خواهد گشت و [در امواج فتنه‏ها] واژگون خواهيد شد، همان‏طور كه كشتى‏ها در امواج دريا واژگون مى‏گردند.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نجات نمى‏يابد مگر كسى كه خداوند پيمان از او گرفته و ايمان در دلش نوشته و با روحى از جانب خويش تأييدش فرموده باشد ....</w:t>
      </w:r>
      <w:r>
        <w:rPr>
          <w:rStyle w:val="FootnoteReference"/>
          <w:rFonts w:ascii="Arial" w:hAnsi="Arial" w:cs="Arial"/>
          <w:color w:val="000000"/>
          <w:sz w:val="30"/>
          <w:szCs w:val="30"/>
          <w:rtl/>
          <w:lang w:bidi="fa-IR"/>
        </w:rPr>
        <w:footnoteReference w:id="1683"/>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طوسى در كتاب غيبت به سند خود، از مفضّل آورده كه گفت: شنيدم حضرت ابى عبد اللّه امام صادق عليه السّلام مى‏فرمود: مبادا دم برآوريد، همانا به خدا سوگند! امام شما سال‏هايى‏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دورانتان را غايب خواهد ماند و ياد او خاموش مى‏گردد، تا آن‏جا كه گفته مى‏شود: مرده، كشته شده، (هلاك گشته) به كدام وادى رفته؟! البته ديدگان مؤمنين بر او گريان خواهد گشت و واژگون خواهيد شد، همچنان‏كه كشتى‏ها بر اثر امواج دريا واژگون مى‏گردند، پس نجات نخواهد يافت مگر كسى كه خداوند پيمان از او گرفته و ايمان در دلش ثبت نموده و به روحى از سوى خود تأييدش فرموده است ....</w:t>
      </w:r>
      <w:r>
        <w:rPr>
          <w:rStyle w:val="FootnoteReference"/>
          <w:rFonts w:ascii="Arial" w:hAnsi="Arial" w:cs="Arial"/>
          <w:color w:val="000000"/>
          <w:sz w:val="30"/>
          <w:szCs w:val="30"/>
          <w:rtl/>
          <w:lang w:bidi="fa-IR"/>
        </w:rPr>
        <w:footnoteReference w:id="168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بنگريد و تأمل كنيد كه چگونه امام عليه السّلام گريستن بر فراق مولايمان را نشانه ايمان قرار داده و بر چيزى كه وجدان آن را انكار نمى‏دارد، بلكه درست گواه بر آن است، دلالت فرموده است، زيرا كه گريه كردن بر آن حضرت، دليل معرفت و نشانه محبّت قلبى مى‏باشد كه بخشى از ايمان، بلكه نزد اهل يقين حقيقت آن است. معرفت و محبت، صاحب ايمان را بر گريستن در فراق مولايمان صاحب الزمان عليه السّلام و محنت‏ها و اندوه‏هايى كه بر آن جناب وارد مى‏شود، برمى‏انگيزاند و چه خوش گفته‏اند به زبان عربى:</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قلبي إليك من الأشواق محترق‏</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دمع عيني من الآماق مندفق‏</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الشّوق يحرقني و الدّمع يغرقني‏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فهل رأيت غريقا و هو محترق؟</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ترجمه [به نظم آوردم‏]: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دل ز شوق ديدنت سوزد چو عود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از فراقت ديده گريد همچو رود</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غرقه در سيلاب اشك و دل كباب‏</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كس غريقى شعله‏ور كى ديده بود؟</w:t>
            </w:r>
            <w:r>
              <w:rPr>
                <w:rFonts w:ascii="Arial" w:hAnsi="Arial" w:cs="Arial"/>
                <w:color w:val="7800FA"/>
                <w:sz w:val="30"/>
                <w:szCs w:val="30"/>
              </w:rPr>
              <w:t>!</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lastRenderedPageBreak/>
              <w:t>آتش عشق تو چون در سر فتاد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تاب از دل؛ خواب از چشمم ربود</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فارسى گفته‏اند: گواه عاشق صادق در آستين باشد. و از همين روى مى‏بينيد محبّ صادق و دوست واقعى هر قدر معرفت و محبتش نسبت به محبوب فزون‏تر باشد، گريه‏اش نيز بيشتر و فزون‏تر و پيوسته‏تر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رئيس محدّثين شيخ صدوق رحمه اللّه در كتاب كمال الدين‏</w:t>
      </w:r>
      <w:r>
        <w:rPr>
          <w:rStyle w:val="FootnoteReference"/>
          <w:rFonts w:ascii="Arial" w:hAnsi="Arial" w:cs="Arial"/>
          <w:color w:val="000000"/>
          <w:sz w:val="30"/>
          <w:szCs w:val="30"/>
          <w:rtl/>
          <w:lang w:bidi="fa-IR"/>
        </w:rPr>
        <w:footnoteReference w:id="1685"/>
      </w:r>
      <w:r>
        <w:rPr>
          <w:rFonts w:ascii="Arial" w:hAnsi="Arial" w:cs="Arial" w:hint="cs"/>
          <w:color w:val="000000"/>
          <w:sz w:val="30"/>
          <w:szCs w:val="30"/>
          <w:rtl/>
          <w:lang w:bidi="fa-IR"/>
        </w:rPr>
        <w:t xml:space="preserve"> به سند خود، از سدير صيرفى روايت كرده كه گفت: من و مفضل بن عمر و ابو بصير و ابان بن تغلب بر مولايمان حضرت ابى عبد اللّه صادق عليه السّلام وارد شديم، كه ديديم آن حضرت بر روى خاك نشسته و جبّه خيبرى طوق‏دار بى‏يقه‏اى كه آستين‏هايش كوتاه بود، پوشيده (- مصيبت‏ديدگان در آن زمان، چنين جامه‏اى‏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مى‏پوشيدند) و همچون كسى كه فرزند از دست داده و جگرش سوخته باشد، مى‏گريد. حزن و اندوه چهره‏اش را فراگرفته و رنگش را تغيير داده و اشك چشمش را پر كرده بود، مى‏فرمود: اى سرور من! دورى تو، خواب از چشمم برده و زمين را بر من تنگ نموده و راحتى از دلم ربوده است. سرورم! غيبت تو، مصيبتم را به اندوه‏هاى ابدى پيوسته و يكى بعد از ديگرى را از ما مى‏ربايد، كه جمعيت و افراد را به سوى فنا مى‏كشاند و از جهت مصيبت‏هاى گذشته و بليّات پيشين، اشكى از چشمم جارى نشود و ناله‏اى از سينه‏ام سر نكشد، مگر اين‏كه در برابر چشمم محنت‏هايى مجسم مى‏گردد، كه از آن‏ها بزرگ‏تر و هولناك‏تر و سخت‏تر است و حوادثى كه با خشم تو درهم آميخته و وارداتش با سخط تو عجين گشته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سدير گويد: از آن مصيبت سخت و پديده بسيار بزرگ، عقل‏هايمان پريد و دل‏هايمان چاك چاك گرديد و چنين پنداشتيم كه آن حالت، نشانه واقعه كوبنده و يا مصيبتى از مصايب زمان است، كه بر آن جناب روى آورده است. عرض كرديم: خداوند ديدگانت را نگرياند، اى زاده بهترين مردم! از كدامين پيش‏آمد اشكت روان و گريه‏ات همچون باران است؟! و چه حالتى سبب شده كه چنين در ماتم و سوگ بنشينيد؟!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امام صادق عليه السّلام آهى بركشيد كه بر اثر آن درونش برآمد و پريشانى‏اش بيشتر شد و فرمود: واى بر شما! صبح امروز من در كتاب جفر نگريستم و آن كتابى است مشتمل بر علم مرگ‏ها و بلاها و مصيبت‏ها و علم آنچه بوده و خواهد بود تا روز قيامت، كه خداوند آن را به محمد و امامان پس از او عليهم السّلام اختصاص داده است. در اين كتاب ولادت و غيبت و به درازا كشيدن و طول عمر غايب (قائم) مان و گرفتارى مؤمنين در آن زمان و شك و ترديدهايى كه بر </w:t>
      </w:r>
      <w:r>
        <w:rPr>
          <w:rFonts w:ascii="Arial" w:hAnsi="Arial" w:cs="Arial" w:hint="cs"/>
          <w:color w:val="000000"/>
          <w:sz w:val="30"/>
          <w:szCs w:val="30"/>
          <w:rtl/>
          <w:lang w:bidi="fa-IR"/>
        </w:rPr>
        <w:lastRenderedPageBreak/>
        <w:t>اثر طولانى شدن غيبت او برايشان پديد مى‏آيد و بيشترشان از دين برمى‏گردند و رشته اسلام را كه خداوند- جلّ ذكره- مى‏فرمايد:</w:t>
      </w:r>
      <w:r>
        <w:rPr>
          <w:rFonts w:ascii="Arial" w:hAnsi="Arial" w:cs="Arial" w:hint="cs"/>
          <w:color w:val="006A0F"/>
          <w:sz w:val="30"/>
          <w:szCs w:val="30"/>
          <w:rtl/>
          <w:lang w:bidi="fa-IR"/>
        </w:rPr>
        <w:t xml:space="preserve"> وَ كُلَّ إِنسانٍ أَلْزَمْناهُ طائِرَهُ فِي عُنُقِهِ‏</w:t>
      </w:r>
      <w:r>
        <w:rPr>
          <w:rStyle w:val="FootnoteReference"/>
          <w:rFonts w:ascii="Arial" w:hAnsi="Arial" w:cs="Arial"/>
          <w:color w:val="000000"/>
          <w:sz w:val="30"/>
          <w:szCs w:val="30"/>
          <w:rtl/>
          <w:lang w:bidi="fa-IR"/>
        </w:rPr>
        <w:footnoteReference w:id="1686"/>
      </w:r>
      <w:r>
        <w:rPr>
          <w:rFonts w:ascii="Arial" w:hAnsi="Arial" w:cs="Arial" w:hint="cs"/>
          <w:color w:val="000000"/>
          <w:sz w:val="30"/>
          <w:szCs w:val="30"/>
          <w:rtl/>
          <w:lang w:bidi="fa-IR"/>
        </w:rPr>
        <w:t>؛ و رشته عمل هر انسان را دور گردنش قرار داديم، يعنى: ولايت را از گردن بيرون مى‏افكنند، تأمّل نمودم، لذا رقّت كردم و اندوه‏ها بر من مستولى گشت. عرض كرديم: اى زاده رسول خدا! با سهيم كردن ما در شناختن قسمتى از آنچه درباره آن مى‏دانيد، مشرّف و گراميمان بداريد. فرمود: خداوند- تبارك و تعالى- سه جريانى كه در مورد سه تن از رسولان روى داده است، در مورد قائم ما پيش خواهد آورد؛ ولادت او را بسان ولادت موسى و غيبتش را همچون غيبت عيسى و به درازا كشيدنش را همانند به درازا كشيدن جريان‏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نوح تقدير فرموده و پس از آن، عمر بنده صالح- يعنى خضر عليه السّلام- را نشانه و دليلى بر طول عمر او قرار داده است. عرضه داشتيم: اى زاده رسول خدا! از حقايق اين معانى براى ما پرده برداريد.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امّا ولادت موسى عليه السّلام؛ چنين بود كه چون فرعون مطلع گشت كه برافتادن حكومتش بر دست اوست، دستور داد كاهنان نزدش حاضر شوند و آنان فرعون را به نژاد او راهنمايى كردند كه از بنى اسراييل است و پيوسته فرعون زيردستان خود را دستور مى‏داد شكم زنان باردار از بنى اسراييل را پاره كنند، تا آن‏جا كه در تعقيب او، بيست و چند هزار نوزاد را به قتل رسانيد، ولى نتوانست به كشتن موسى دست يابد، چون خداى- تبارك و تعالى- او را حفظ كرد. همين‏طور بنى اميه و بنى عباس چون مطلع شدند كه از بين رفتن حكومت آن‏ها و نابودى امرا و ستمكاران بر دست قائم از ما خواهد بود، با ما به دشمنى پرداختند و شمشيرهاى خود را در جهت كشتن آل رسول عليهم السّلام و برافكندن نسل او به كار گرفتند، به طمع اين‏كه به كشتن قائم عليه السّلام دست يابند، ولى خداى- عزّ و جلّ- ابا دارد كه امر خويش را در دسترس يكى از ستمگران بگذارد تا اين‏كه نور خود را به كمال رساند، هرچند كه مشركين را ناخوش آيد. و امّا غيبت عيسى عليه السّلام؛ البته يهود و نصارى متّفق شدند كه او كشته شده است و خداوند- جلّ ذكره- با فرموده خويش كه:</w:t>
      </w:r>
      <w:r>
        <w:rPr>
          <w:rFonts w:ascii="Arial" w:hAnsi="Arial" w:cs="Arial" w:hint="cs"/>
          <w:color w:val="006A0F"/>
          <w:sz w:val="30"/>
          <w:szCs w:val="30"/>
          <w:rtl/>
          <w:lang w:bidi="fa-IR"/>
        </w:rPr>
        <w:t xml:space="preserve"> وَ ما قَتَلُوهُ وَ ما صَلَبُوهُ وَ لكِنْ شُبِّهَ لَهُمْ‏</w:t>
      </w:r>
      <w:r>
        <w:rPr>
          <w:rStyle w:val="FootnoteReference"/>
          <w:rFonts w:ascii="Arial" w:hAnsi="Arial" w:cs="Arial"/>
          <w:color w:val="000000"/>
          <w:sz w:val="30"/>
          <w:szCs w:val="30"/>
          <w:rtl/>
          <w:lang w:bidi="fa-IR"/>
        </w:rPr>
        <w:footnoteReference w:id="1687"/>
      </w:r>
      <w:r>
        <w:rPr>
          <w:rFonts w:ascii="Arial" w:hAnsi="Arial" w:cs="Arial" w:hint="cs"/>
          <w:color w:val="000000"/>
          <w:sz w:val="30"/>
          <w:szCs w:val="30"/>
          <w:rtl/>
          <w:lang w:bidi="fa-IR"/>
        </w:rPr>
        <w:t xml:space="preserve">؛ و او را نكشتند و به دار نزدند، ولى مطلب بر آنان مشتبه شد. آن‏ها را تكذيب فرمود. غيبت قائم نيز همين‏طور است كه امّت به خاطر طولانى شدنش، آن را انكار خواهد كرد، پس بعضى از روى ناآگاهى خواهند گفت: هنوز متولد نشده. و گروهى خواهند گفت: او متولد شده و از دنيا رفته. و گوينده‏اى كه كافر شود، به اين‏كه مدّعى گردد: امام يازدهم عقيم بوده. و ديگرى از دين بيرون رفته، كه سيزده تن و بيشتر را امام خواهد شمرد. و قايل ديگرى خداى- عزّ و جلّ- را معصيت كند، كه بگويد: روح قائم عليه السّلام در كالبد ديگرى سخن مى‏گويد .... و امّا ديركرد نوح عليه السّلام اين است كه: چون فرود آمدن عذاب از سوى آسمان را براى قومش درخواست كرد، خداوند- تبارك و تعالى- جبرئيل روح الامين را با هفت هسته خرما فرو فرستاد، پس جبرئيل گفت: اى پيغمبر خدا! خداوند- تبارك و </w:t>
      </w:r>
      <w:r>
        <w:rPr>
          <w:rFonts w:ascii="Arial" w:hAnsi="Arial" w:cs="Arial" w:hint="cs"/>
          <w:color w:val="000000"/>
          <w:sz w:val="30"/>
          <w:szCs w:val="30"/>
          <w:rtl/>
          <w:lang w:bidi="fa-IR"/>
        </w:rPr>
        <w:lastRenderedPageBreak/>
        <w:t>تعالى- به تو مى‏فرمايد: اينان مخلوق و بندگان من هستند و من ايشان را با صاعقه‏اى از صاعقه‏هايم نابود نمى‏سازم، مگر بعد از آن‏كه دعوت آنان تأكيد شود و به حجّت ملزم گردند، بنابراين باز هم تلاشت را در دعوت كردن قوم خود تكرار كن، كه من بر اين كار، تو را پاداش خواهم داد، پس اين هسته‏ها را در زمين غرس‏</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224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بنماى كه در روييدن و رشد و به حاصل رسيدن آن‏ها، هنگامى كه ثمر دهند، براى تو گشايش و خلاص خواهد بود و به اين مطلب پيروان مؤمنت را مژده بده. هنگامى كه بعد از مدّتى طولانى درخت‏ها روييد و تنومند شد و ساق‏هاى آن‏ها قوّت يافت و شاخه‏هاى فراوان از آن‏ها برآمد و خرماها زرد و سرخ شد، نوح عليه السّلام از خداوند- سبحانه و تعالى- درخواست كرد كه وعده‏اش را عملى سازد، پس خداوند- تبارك و تعالى- به او امر فرمود كه از هسته‏هاى آن درخت‏ها برگيرد و غرس نمايد و صبر و تلاش را از سر گيرد و دليل حجّت را بر آنان مؤكّد سازد، نوح عليه السّلام اين فرمان را به گروه‏هايى كه به وى ايمان آورده بودند، خبر داد، پس سيصد تن از آنان از دين برگشتند و مرتدّ شدند و گفتند: اگر آنچه نوح ادّعا مى‏كند راست بود، در وعده پروردگارش تخلّفى پيش نمى‏آمد.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خداوند- تبارك و تعالى- هربار دستور مى‏داد كه هسته‏ها را دوباره بكارد، تا هفت نوبت. و هربار گروهى از مؤمنين از وى روى برمى‏تافتند، تا اين‏كه هفتاد و اندى با او ماندند، پس خداوند- تبارك و تعالى- در آن هنگام به او وحى فرستاد و فرمود: اى نوح! اكنون صبح روشن پرده از روى شام تاريك برگرفت، كه حقّ محض و خالص عيان گشت و ايمان از ناخالصى جدا شد، به اين‏كه هركس طينتش پليد بود، مرتدّ گرديد، اگر من كافران را هلاك مى‏كردم و كسانى كه به تو ايمان آورده بودند و به تدريج مرتدّ شدند را باقى مى‏گذاشتم، وعده پيشينم را درباره مؤمنانى كه خالصانه توحيد را پذيرفته و به رشته نبوت تو چنگ زده‏اند، به راستى انجام نداده بودم، به اين‏كه آنان را در زمين جانشين سازم و دينشان را برايشان تسلّط دهم و ترسشان را به امنيت بدل كنم، تا عبادت برايم به سبب بيرون رفتن شك از دل‏هاى آنان خالص شود و چطور ممكن است جانشينى و تسلّط و جايگزين شدن امنيت به جاى ترس از ناحيه من انجام گردد، با اين‏كه مى‏دانستم كسانى كه مرتدّ شدند، يقينشان ضعيف و سرشتشان پليد و باطنشان بد است، كه اين‏ها آثار نفاق و پيدايش گمراهى است. و اگر آن‏ها حكومتى را كه هنگام استخلاف به مؤمنين داده شد، وقتى دشمنانشان را هلاك كردم، احساس مى‏نمودند و بوى آن به مشامشان مى‏رسيد، به آن سخت مى‏آويختند و نفاق باطنى آن‏ها شديدتر و رشته‏هاى گمراهى در رياست‏خواهى و انحصار امر و نهى به خود با آنان جنگ مى‏كردند. و چگونه مى‏شود تسلّط و اقتدار دين و رواج امر مؤمنين فراهم آيد، با اين‏كه فتنه‏ها برانگيخته و جنگ‏ها برپا باشد؟! نه [چنين چيزى نمى‏شد] (و كشتى را با نظارت و وحى ما بساز).</w:t>
      </w:r>
      <w:r>
        <w:rPr>
          <w:rStyle w:val="FootnoteReference"/>
          <w:rFonts w:ascii="Arial" w:hAnsi="Arial" w:cs="Arial"/>
          <w:color w:val="000000"/>
          <w:sz w:val="30"/>
          <w:szCs w:val="30"/>
          <w:rtl/>
          <w:lang w:bidi="fa-IR"/>
        </w:rPr>
        <w:footnoteReference w:id="168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225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امام صادق عليه السّلام فرمود: و همين‏طور قائم عليه السّلام كه دوران غيبتش امتداد مى‏يابد، تا اين‏كه حق به‏طور يك‏دست آشكار گردد و ايمان از ناصافى به درآيد و خالص شود، به اين‏كه هركس سرشتش پليد است، از شيعيانى كه بيم آن مى‏رود كه هرگاه احساس كنند در زمان حضرت قائم عليه السّلام جانشينى و تسلّط و امنيت خواهد بود، نفاق مى‏ورزند، چنين افرادى مرتدّ شوند. مفضّل عرضه داشت: يابن رسول اللّه! اين ناصبيان چنين پندارند كه اين آيه‏</w:t>
      </w:r>
      <w:r>
        <w:rPr>
          <w:rStyle w:val="FootnoteReference"/>
          <w:rFonts w:ascii="Arial" w:hAnsi="Arial" w:cs="Arial"/>
          <w:color w:val="000000"/>
          <w:sz w:val="30"/>
          <w:szCs w:val="30"/>
          <w:rtl/>
          <w:lang w:bidi="fa-IR"/>
        </w:rPr>
        <w:footnoteReference w:id="1689"/>
      </w:r>
      <w:r>
        <w:rPr>
          <w:rFonts w:ascii="Arial" w:hAnsi="Arial" w:cs="Arial" w:hint="cs"/>
          <w:color w:val="000000"/>
          <w:sz w:val="30"/>
          <w:szCs w:val="30"/>
          <w:rtl/>
          <w:lang w:bidi="fa-IR"/>
        </w:rPr>
        <w:t xml:space="preserve"> درباره ابو بكر و عمر و عثمان و على عليه السّلام نازل شده؟! امام صادق عليه السّلام فرمود: خداوند دل‏هاى ناصبيان را هدايت نكند، كى آن دينى كه خدا و رسول او پسنديده‏اند، تسلّط يافت، به اين‏كه در عهد يكى از آنان امنيّت در بين امّت شيوع داشته و ترس از دل‏هايشان و شكّ و ترديد از سينه‏هايشان رخت بربسته باشد؟! يا در دوران على عليه السّلام نيز، با وجود مرتدّ شدن مسلمانان و فتنه‏هايى كه در آن دوران برمى‏خاست و جنگ‏هايى كه ميان آن‏ها با كافران شعله مى‏گرفت. سپس امام صادق عليه السّلام اين آيه را تلاوت كرد:</w:t>
      </w:r>
    </w:p>
    <w:p w:rsidR="00F9093C" w:rsidRDefault="00F9093C" w:rsidP="00F9093C">
      <w:pPr>
        <w:pStyle w:val="NormalWeb"/>
        <w:bidi/>
        <w:rPr>
          <w:rFonts w:hint="cs"/>
          <w:rtl/>
          <w:lang w:bidi="fa-IR"/>
        </w:rPr>
      </w:pPr>
      <w:r>
        <w:rPr>
          <w:rFonts w:ascii="Arial" w:hAnsi="Arial" w:cs="Arial" w:hint="cs"/>
          <w:color w:val="006A0F"/>
          <w:sz w:val="30"/>
          <w:szCs w:val="30"/>
          <w:rtl/>
          <w:lang w:bidi="fa-IR"/>
        </w:rPr>
        <w:t>حَتَّى إِذَا اسْتَيْأَسَ الرُّسُلُ وَ ظَنُّوا أَنَّهُمْ قَدْ كُذِبُوا جاءَهُمْ نَصْرُنا</w:t>
      </w:r>
      <w:r>
        <w:rPr>
          <w:rStyle w:val="FootnoteReference"/>
          <w:rFonts w:ascii="Arial" w:hAnsi="Arial" w:cs="Arial"/>
          <w:color w:val="000000"/>
          <w:sz w:val="30"/>
          <w:szCs w:val="30"/>
          <w:rtl/>
          <w:lang w:bidi="fa-IR"/>
        </w:rPr>
        <w:footnoteReference w:id="1690"/>
      </w:r>
      <w:r>
        <w:rPr>
          <w:rFonts w:ascii="Arial" w:hAnsi="Arial" w:cs="Arial" w:hint="cs"/>
          <w:color w:val="000000"/>
          <w:sz w:val="30"/>
          <w:szCs w:val="30"/>
          <w:rtl/>
          <w:lang w:bidi="fa-IR"/>
        </w:rPr>
        <w:t>؛ تا آن هنگام كه رسولان مأيوس گشتند و گمان بردند كه تكذيب شده‏اند، يارى ما آنان را فرارسيد. و امّا بنده صالح خضر عليه السّلام را خداوند- تبارك و تعالى- عمر طولانى عنايت فرمود، نه از جهت نبوّتى كه برايش تقدير كرده باشد، يا كتابى كه بر او فرستد، يا شريعتى برايش قرار دهد، كه آيين پيغمبران پيشين را با آن نسخ نمايد، يا امامتى كه بندگانش را به پيروى از آن ملزم سازد و يا طاعتى برايش واجب فرمايد، بلكه خداى تعالى چون در علمش گذشته بود، كه عمر قائم عليه السّلام در دوران غيبتش طولانى باشد، تا آن‏جا كه بندگان او باور نكنند و آن عمر طولانى را انكار نمايند، خداوند عمر بنده صالح (خضر) را بدون سبب طولانى ساخت، مگر به علّت استدلال به وسيله آن، بر عمر قائم عليه السّلام و تا اين‏كه دليل و برهان معاندين را قطع نمايد، كه مردم را بر خداوند حجتى نباشد.</w:t>
      </w:r>
      <w:r>
        <w:rPr>
          <w:rStyle w:val="FootnoteReference"/>
          <w:rFonts w:ascii="Arial" w:hAnsi="Arial" w:cs="Arial"/>
          <w:color w:val="000000"/>
          <w:sz w:val="30"/>
          <w:szCs w:val="30"/>
          <w:rtl/>
          <w:lang w:bidi="fa-IR"/>
        </w:rPr>
        <w:footnoteReference w:id="1691"/>
      </w:r>
      <w:r>
        <w:rPr>
          <w:rFonts w:ascii="Arial" w:hAnsi="Arial" w:cs="Arial" w:hint="cs"/>
          <w:color w:val="000000"/>
          <w:sz w:val="30"/>
          <w:szCs w:val="30"/>
          <w:rtl/>
          <w:lang w:bidi="fa-IR"/>
        </w:rPr>
        <w:t xml:space="preserve"> و ما تمام اين حديث را آورديم، چون مشتمل بر فايده‏هاى بسيار و نكته‏هاى گرانبار بود، كه بايد در آن دقت 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هفدهم: درخواست معرفت امام عصر عليه السّلام از خداوند- عزّ و جلّ-</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درخواست معرفت آن حضرت از خداوند- عزّ و جلّ- از [وظايف مهمّ ما مى‏باشد]، زيرا كه علم با آموزش و درس خواندن بسيار نيست، بلكه علم نورى است كه خداوند در دل هركس كه‏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بخواهد هدايتش كند، قرار مى‏دهد و هركه را خداوند هدايت كند، هدايت يافته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از ابو بصير، از حضرت ابو عبد اللّه امام صادق عليه السّلام آمده: درباره فرموده خداى- عزّ و جلّ-:</w:t>
      </w:r>
      <w:r>
        <w:rPr>
          <w:rFonts w:ascii="Arial" w:hAnsi="Arial" w:cs="Arial" w:hint="cs"/>
          <w:color w:val="006A0F"/>
          <w:sz w:val="30"/>
          <w:szCs w:val="30"/>
          <w:rtl/>
          <w:lang w:bidi="fa-IR"/>
        </w:rPr>
        <w:t xml:space="preserve"> وَ مَنْ يُؤْتَ الْحِكْمَةَ فَقَدْ أُوتِيَ خَيْراً كَثِيراً؛</w:t>
      </w:r>
      <w:r>
        <w:rPr>
          <w:rFonts w:ascii="Arial" w:hAnsi="Arial" w:cs="Arial" w:hint="cs"/>
          <w:color w:val="000000"/>
          <w:sz w:val="30"/>
          <w:szCs w:val="30"/>
          <w:rtl/>
          <w:lang w:bidi="fa-IR"/>
        </w:rPr>
        <w:t xml:space="preserve"> و هركس كه حكمت به او داده شود، خير بسيار به او داده شده. فرمود: [يعنى‏] طاعت خداوند و معرفت امام عليه السّلام.</w:t>
      </w:r>
      <w:r>
        <w:rPr>
          <w:rStyle w:val="FootnoteReference"/>
          <w:rFonts w:ascii="Arial" w:hAnsi="Arial" w:cs="Arial"/>
          <w:color w:val="000000"/>
          <w:sz w:val="30"/>
          <w:szCs w:val="30"/>
          <w:rtl/>
          <w:lang w:bidi="fa-IR"/>
        </w:rPr>
        <w:footnoteReference w:id="169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ابو بصير آمده، كه گفت: حضرت ابو جعفر باقر عليه السّلام به من فرمود: آيا امام خود را شناخته‏اى؟ گويد: عرضه داشتم: آرى. به خدا سوگند! پيش از آن‏كه از كوفه بيرون بيايم.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همين تو را كفايت مى‏كند.</w:t>
      </w:r>
      <w:r>
        <w:rPr>
          <w:rStyle w:val="FootnoteReference"/>
          <w:rFonts w:ascii="Arial" w:hAnsi="Arial" w:cs="Arial"/>
          <w:color w:val="000000"/>
          <w:sz w:val="30"/>
          <w:szCs w:val="30"/>
          <w:rtl/>
          <w:lang w:bidi="fa-IR"/>
        </w:rPr>
        <w:footnoteReference w:id="169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منبع، در خبر صحيحى از حضرت ابو جعفر امام باقر عليه السّلام آمده كه فرمود: بلندى و ركن و كليد امر و درب اشيا و خشنودى خداى- تبارك و تعالى- بعد از معرفت او اطاعت امام است.</w:t>
      </w:r>
      <w:r>
        <w:rPr>
          <w:rStyle w:val="FootnoteReference"/>
          <w:rFonts w:ascii="Arial" w:hAnsi="Arial" w:cs="Arial"/>
          <w:color w:val="000000"/>
          <w:sz w:val="30"/>
          <w:szCs w:val="30"/>
          <w:rtl/>
          <w:lang w:bidi="fa-IR"/>
        </w:rPr>
        <w:footnoteReference w:id="1694"/>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ابو خالد كابلى روايت آمده كه گفت: از حضرت ابو جعفر امام باقر عليه السّلام درباره فرموده خداى- عزّ و جلّ-:</w:t>
      </w:r>
      <w:r>
        <w:rPr>
          <w:rFonts w:ascii="Arial" w:hAnsi="Arial" w:cs="Arial" w:hint="cs"/>
          <w:color w:val="006A0F"/>
          <w:sz w:val="30"/>
          <w:szCs w:val="30"/>
          <w:rtl/>
          <w:lang w:bidi="fa-IR"/>
        </w:rPr>
        <w:t xml:space="preserve"> فَآمِنُوا بِاللَّهِ وَ رَسُولِهِ وَ النُّورِ الَّذِي أَنْزَلْنا</w:t>
      </w:r>
      <w:r>
        <w:rPr>
          <w:rStyle w:val="FootnoteReference"/>
          <w:rFonts w:ascii="Arial" w:hAnsi="Arial" w:cs="Arial"/>
          <w:color w:val="000000"/>
          <w:sz w:val="30"/>
          <w:szCs w:val="30"/>
          <w:rtl/>
          <w:lang w:bidi="fa-IR"/>
        </w:rPr>
        <w:footnoteReference w:id="1695"/>
      </w:r>
      <w:r>
        <w:rPr>
          <w:rFonts w:ascii="Arial" w:hAnsi="Arial" w:cs="Arial" w:hint="cs"/>
          <w:color w:val="000000"/>
          <w:sz w:val="30"/>
          <w:szCs w:val="30"/>
          <w:rtl/>
          <w:lang w:bidi="fa-IR"/>
        </w:rPr>
        <w:t>؛ پس به خداوند و رسول او و نورى كه نازل كرديم، ايمان آوريد. سؤال كردم. فرمود: اى ابو خالد! [اين‏] نور به خدا سوگند! امامان از آل محمد عليهم السّلام تا روز قيامت مى‏باشند و آنان هستند به خدا سوگند! نور خداوند، كه آن را نازل كرده و آنان هستند به خدا! نور خداوند در آسمان‏ها و در زمين. قسم به خدا، اى ابو خالد! همانا نور امام در دل‏هاى مؤمنين از خورشيد تابان در روز روشن‏تر است و آنان به خدا سوگند! دل‏هاى مؤمنين را نورانى مى‏سازند و خداى- عزّ و جلّ- نورشان را از هركس بخواهد مى‏پوشاند، پس دل‏هاى چنين كسانى تاريك مى‏گردد، به خدا قسم، اى ابو خالد! هيچ بنده‏اى ما را دوست ندارد و از ما پيروى نكند، تا اين‏كه خداوند دلش را پاك گرداند و خداوند دل بنده‏اى را پاك نسازد، تا اين‏كه به ما تسليم شود و با ما سازگار باشد، پس هرگاه با ما سازگار باشد، خداوند او را از سختى حساب به سلامت خواهد داشت و از هراس بزرگ روز قيامت ايمنش خواهد ساخت.</w:t>
      </w:r>
      <w:r>
        <w:rPr>
          <w:rStyle w:val="FootnoteReference"/>
          <w:rFonts w:ascii="Arial" w:hAnsi="Arial" w:cs="Arial"/>
          <w:color w:val="000000"/>
          <w:sz w:val="30"/>
          <w:szCs w:val="30"/>
          <w:rtl/>
          <w:lang w:bidi="fa-IR"/>
        </w:rPr>
        <w:footnoteReference w:id="1696"/>
      </w:r>
    </w:p>
    <w:p w:rsidR="00F9093C" w:rsidRDefault="00F9093C" w:rsidP="00F9093C">
      <w:pPr>
        <w:pStyle w:val="NormalWeb"/>
        <w:bidi/>
        <w:rPr>
          <w:rFonts w:hint="cs"/>
          <w:rtl/>
          <w:lang w:bidi="fa-IR"/>
        </w:rPr>
      </w:pPr>
      <w:r>
        <w:rPr>
          <w:rFonts w:ascii="Arial" w:hAnsi="Arial" w:cs="Arial" w:hint="cs"/>
          <w:color w:val="000000"/>
          <w:sz w:val="30"/>
          <w:szCs w:val="30"/>
          <w:rtl/>
          <w:lang w:bidi="fa-IR"/>
        </w:rPr>
        <w:t>بيان و توضيح: پيش‏تر دانستى كه مهم‏ترين و واجب‏ترين امور بعد از شناخت خدا و رسول او، شناختن ولىّ امر و صاحب الزمان عليه السّلام است، زيرا كه اين امر، يكى از اركان ايمان مى‏باشد.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227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هركس در حالى بميرد كه امام زمانش را نشناخته باشد، به مرگ جاهليت مرده است و معرفت او، كليد تمام ابواب خير و سعادت و رحمت مى‏باشد و خداوند بندگان خود را امر فرموده، كه معرفت او را تحصيل نمايند و دعا از جمله درهايى است كه خداى تعالى فرمان داده كه از آن‏ها وارد شوند، او فرموده است:</w:t>
      </w:r>
      <w:r>
        <w:rPr>
          <w:rFonts w:ascii="Arial" w:hAnsi="Arial" w:cs="Arial" w:hint="cs"/>
          <w:color w:val="006A0F"/>
          <w:sz w:val="30"/>
          <w:szCs w:val="30"/>
          <w:rtl/>
          <w:lang w:bidi="fa-IR"/>
        </w:rPr>
        <w:t xml:space="preserve"> ادْعُونِي أَسْتَجِبْ لَكُمْ‏</w:t>
      </w:r>
      <w:r>
        <w:rPr>
          <w:rStyle w:val="FootnoteReference"/>
          <w:rFonts w:ascii="Arial" w:hAnsi="Arial" w:cs="Arial"/>
          <w:color w:val="000000"/>
          <w:sz w:val="30"/>
          <w:szCs w:val="30"/>
          <w:rtl/>
          <w:lang w:bidi="fa-IR"/>
        </w:rPr>
        <w:footnoteReference w:id="1697"/>
      </w:r>
      <w:r>
        <w:rPr>
          <w:rFonts w:ascii="Arial" w:hAnsi="Arial" w:cs="Arial" w:hint="cs"/>
          <w:color w:val="000000"/>
          <w:sz w:val="30"/>
          <w:szCs w:val="30"/>
          <w:rtl/>
          <w:lang w:bidi="fa-IR"/>
        </w:rPr>
        <w:t>؛ مرا بخوانيد كه شما را اجابت كنم.</w:t>
      </w:r>
      <w:r>
        <w:rPr>
          <w:rFonts w:ascii="Arial" w:hAnsi="Arial" w:cs="Arial" w:hint="cs"/>
          <w:color w:val="006A0F"/>
          <w:sz w:val="30"/>
          <w:szCs w:val="30"/>
          <w:rtl/>
          <w:lang w:bidi="fa-IR"/>
        </w:rPr>
        <w:t xml:space="preserve"> وَ سْئَلُوا اللَّهَ مِنْ فَضْلِهِ‏</w:t>
      </w:r>
      <w:r>
        <w:rPr>
          <w:rStyle w:val="FootnoteReference"/>
          <w:rFonts w:ascii="Arial" w:hAnsi="Arial" w:cs="Arial"/>
          <w:color w:val="000000"/>
          <w:sz w:val="30"/>
          <w:szCs w:val="30"/>
          <w:rtl/>
          <w:lang w:bidi="fa-IR"/>
        </w:rPr>
        <w:footnoteReference w:id="1698"/>
      </w:r>
      <w:r>
        <w:rPr>
          <w:rFonts w:ascii="Arial" w:hAnsi="Arial" w:cs="Arial" w:hint="cs"/>
          <w:color w:val="000000"/>
          <w:sz w:val="30"/>
          <w:szCs w:val="30"/>
          <w:rtl/>
          <w:lang w:bidi="fa-IR"/>
        </w:rPr>
        <w:t>؛ و از فضل خداوند درخواست كنيد. و نيز فرموده:</w:t>
      </w:r>
      <w:r>
        <w:rPr>
          <w:rFonts w:ascii="Arial" w:hAnsi="Arial" w:cs="Arial" w:hint="cs"/>
          <w:color w:val="006A0F"/>
          <w:sz w:val="30"/>
          <w:szCs w:val="30"/>
          <w:rtl/>
          <w:lang w:bidi="fa-IR"/>
        </w:rPr>
        <w:t xml:space="preserve"> إِنَّكَ لا تَهْدِي مَنْ أَحْبَبْتَ وَ لكِنَّ اللَّهَ يَهْدِي مَنْ يَشاءُ</w:t>
      </w:r>
      <w:r>
        <w:rPr>
          <w:rStyle w:val="FootnoteReference"/>
          <w:rFonts w:ascii="Arial" w:hAnsi="Arial" w:cs="Arial"/>
          <w:color w:val="000000"/>
          <w:sz w:val="30"/>
          <w:szCs w:val="30"/>
          <w:rtl/>
          <w:lang w:bidi="fa-IR"/>
        </w:rPr>
        <w:footnoteReference w:id="1699"/>
      </w:r>
      <w:r>
        <w:rPr>
          <w:rFonts w:ascii="Arial" w:hAnsi="Arial" w:cs="Arial" w:hint="cs"/>
          <w:color w:val="000000"/>
          <w:sz w:val="30"/>
          <w:szCs w:val="30"/>
          <w:rtl/>
          <w:lang w:bidi="fa-IR"/>
        </w:rPr>
        <w:t>؛ البته تو [اى رسول ما!] چنين نيست كه هركس را بخواهى، هدايت توانى كرد، بلكه خداوند هركه را بخواهد، هدايت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به سند خود از محمد بن حكيم آورده كه گفت: به حضرت ابى عبد اللّه امام صادق عليه السّلام عرضه داشتم: معرفت ساخته كيست؟ فرمود: از ساخته‏هاى خداوند است، بندگان را در آن ساخت بهره‏اى نيست.</w:t>
      </w:r>
      <w:r>
        <w:rPr>
          <w:rStyle w:val="FootnoteReference"/>
          <w:rFonts w:ascii="Arial" w:hAnsi="Arial" w:cs="Arial"/>
          <w:color w:val="000000"/>
          <w:sz w:val="30"/>
          <w:szCs w:val="30"/>
          <w:rtl/>
          <w:lang w:bidi="fa-IR"/>
        </w:rPr>
        <w:footnoteReference w:id="1700"/>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آيات و رواياتى كه بر اين مطلب دلالت مى‏كند بسيار است، پس بر بندگان لازم است كه از درگاه خداوند شناخت و معرفت امام زمانشان را به آنان روزى نمايد و كامل گرداند. و نيز مؤيّد و دليل بر آنچه ياد كرديم، وارد شدن دعا براى اين مطلب به‏طور خاصّ مى‏باشد، چنان‏كه در امر آينده ان شاء اللّه تعالى خواهد آمد. و اين منافات ندارد با آن‏كه بنده مختار و مأمور به كسب و تحصيل و مطالعه وسايل معرفت باشد، زيرا كه اين نظير روزى است كه بندگان امر شده‏اند، آن را طلب نمايند و نيز براى آن دعا كنند، ولى خداوند- جلّ شأنه- خود روزى‏دهنده است، چون سعى و كوشش وظيفه بنده است و به ثمر رساندن، بر عهده خالق متعال مى‏باشد، خداوند- تبارك و تعالى- فرموده:</w:t>
      </w:r>
      <w:r>
        <w:rPr>
          <w:rFonts w:ascii="Arial" w:hAnsi="Arial" w:cs="Arial" w:hint="cs"/>
          <w:color w:val="006A0F"/>
          <w:sz w:val="30"/>
          <w:szCs w:val="30"/>
          <w:rtl/>
          <w:lang w:bidi="fa-IR"/>
        </w:rPr>
        <w:t xml:space="preserve"> وَ الَّذِينَ جاهَدُوا فِينا لَنَهْدِيَنَّهُمْ سُبُلَنا</w:t>
      </w:r>
      <w:r>
        <w:rPr>
          <w:rStyle w:val="FootnoteReference"/>
          <w:rFonts w:ascii="Arial" w:hAnsi="Arial" w:cs="Arial"/>
          <w:color w:val="000000"/>
          <w:sz w:val="30"/>
          <w:szCs w:val="30"/>
          <w:rtl/>
          <w:lang w:bidi="fa-IR"/>
        </w:rPr>
        <w:footnoteReference w:id="1701"/>
      </w:r>
      <w:r>
        <w:rPr>
          <w:rFonts w:ascii="Arial" w:hAnsi="Arial" w:cs="Arial" w:hint="cs"/>
          <w:color w:val="000000"/>
          <w:sz w:val="30"/>
          <w:szCs w:val="30"/>
          <w:rtl/>
          <w:lang w:bidi="fa-IR"/>
        </w:rPr>
        <w:t>؛ و آنان كه در راه ما تلاش كنند، البته آنان را به راه‏هاى خويش هدايت مى‏نماييم. همچنان‏كه كشت و آبيارى و مانند اين‏ها وظيفه بندگان است، چون تحت قدرت و در اختيار آن‏ها مى‏باشد، و رويانيدن و پرورانيدن و از آفت‏ها دور نگهداشتن، تا آن‏كه به نتيجه برسد و مقصود حاصل گردد، بر خداوند است، چون از قدرت بندگان بيرون است، ولى بر عهده آن‏ها است كه دعا كنند و درخواست نمايند كه نتيجه مقصود به دست آيد. و همين‏طور شناخت و معرفت امام عليه السّلام وسايل و اسبابى دارد، كه خداى تعالى آن‏ها را براى‏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بندگانش فراهم ساخته و در توان آنان هست، مانند: دقّت كردن و بررسى معجزات و اخلاق آن حضرت عليه السّلام و مطالعه اخبار امامان پيشين در مورد او، ويژگى‏هاى او و طولانى شدن غيبتش و آنچه در فرمان غيبت او بر مؤمنين مى‏رسد و شؤونى كه خداى تعالى به آن جناب </w:t>
      </w:r>
      <w:r>
        <w:rPr>
          <w:rFonts w:ascii="Arial" w:hAnsi="Arial" w:cs="Arial" w:hint="cs"/>
          <w:color w:val="000000"/>
          <w:sz w:val="30"/>
          <w:szCs w:val="30"/>
          <w:rtl/>
          <w:lang w:bidi="fa-IR"/>
        </w:rPr>
        <w:lastRenderedPageBreak/>
        <w:t>اختصاص داده و دلايلى كه بر او دلالت دارند و امور ديگر، كه بر بندگان خدا لازم است با وسايل ياد شده و مانند اين‏ها در تحصيل معرفت آن حضرت سعى كنند و همّت گمارند، ولى چون معرفت از ساخته‏هاى خداى- عزّ و جلّ- است، به حكم عقل و نقل بر آنان واجب و مؤكّد است كه دعا كنند و معرفتش را از درگاه خداوند تعالى مسألت نمايند، (كه آنچه خداوند از [درهاى‏] رحمت بر مردم بگشايد هيچ كس نتواند آن را بربندد و هرآنچه او ببندد، كسى را ياراى گشودنش نيست).</w:t>
      </w:r>
      <w:r>
        <w:rPr>
          <w:rStyle w:val="FootnoteReference"/>
          <w:rFonts w:ascii="Arial" w:hAnsi="Arial" w:cs="Arial"/>
          <w:color w:val="000000"/>
          <w:sz w:val="30"/>
          <w:szCs w:val="30"/>
          <w:rtl/>
          <w:lang w:bidi="fa-IR"/>
        </w:rPr>
        <w:footnoteReference w:id="1702"/>
      </w:r>
    </w:p>
    <w:p w:rsidR="00F9093C" w:rsidRDefault="00F9093C" w:rsidP="00F9093C">
      <w:pPr>
        <w:pStyle w:val="NormalWeb"/>
        <w:bidi/>
        <w:rPr>
          <w:rFonts w:hint="cs"/>
          <w:rtl/>
          <w:lang w:bidi="fa-IR"/>
        </w:rPr>
      </w:pPr>
      <w:r>
        <w:rPr>
          <w:rFonts w:ascii="Arial" w:hAnsi="Arial" w:cs="Arial" w:hint="cs"/>
          <w:color w:val="465BFF"/>
          <w:sz w:val="30"/>
          <w:szCs w:val="30"/>
          <w:rtl/>
          <w:lang w:bidi="fa-IR"/>
        </w:rPr>
        <w:t>هجدهم: تداوم درخواست معرفت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مداومت كردن بر دعايى كه ثقة الاسلام كلينى‏</w:t>
      </w:r>
      <w:r>
        <w:rPr>
          <w:rStyle w:val="FootnoteReference"/>
          <w:rFonts w:ascii="Arial" w:hAnsi="Arial" w:cs="Arial"/>
          <w:color w:val="000000"/>
          <w:sz w:val="30"/>
          <w:szCs w:val="30"/>
          <w:rtl/>
          <w:lang w:bidi="fa-IR"/>
        </w:rPr>
        <w:footnoteReference w:id="1703"/>
      </w:r>
      <w:r>
        <w:rPr>
          <w:rFonts w:ascii="Arial" w:hAnsi="Arial" w:cs="Arial" w:hint="cs"/>
          <w:color w:val="000000"/>
          <w:sz w:val="30"/>
          <w:szCs w:val="30"/>
          <w:rtl/>
          <w:lang w:bidi="fa-IR"/>
        </w:rPr>
        <w:t xml:space="preserve"> و شيخ نعمانى‏</w:t>
      </w:r>
      <w:r>
        <w:rPr>
          <w:rStyle w:val="FootnoteReference"/>
          <w:rFonts w:ascii="Arial" w:hAnsi="Arial" w:cs="Arial"/>
          <w:color w:val="000000"/>
          <w:sz w:val="30"/>
          <w:szCs w:val="30"/>
          <w:rtl/>
          <w:lang w:bidi="fa-IR"/>
        </w:rPr>
        <w:footnoteReference w:id="1704"/>
      </w:r>
      <w:r>
        <w:rPr>
          <w:rFonts w:ascii="Arial" w:hAnsi="Arial" w:cs="Arial" w:hint="cs"/>
          <w:color w:val="000000"/>
          <w:sz w:val="30"/>
          <w:szCs w:val="30"/>
          <w:rtl/>
          <w:lang w:bidi="fa-IR"/>
        </w:rPr>
        <w:t xml:space="preserve"> و شيخ طوسى به سندهاى خود، از زراره روايت كرده‏اند كه گفت: شنيدم حضرت ابو عبد اللّه امام صادق عليه السّلام مى‏فرمود: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براى آن جوان پيش از قيامش غيبتى خواهد بود. گفتم: چرا؟ فرمود: مى‏ترسد- و به شكمش اشاره كرد- سپس فرمود: اى زراره! و او است منتظر و او است كه در ولادتش شك مى‏كنند، پس بعضى مى‏گويند: پدرش بدون بازمانده از دنيا رفت و بعضى از آن‏ها مى‏گويند: درحالى‏كه در شكم مادر بود، پدرش فوت كرد و بعضى مى‏گويند: دو سال پيش از فوت پدرش متولد شد و او است منتظر، مگر اين‏كه خداوند- عزّ و جلّ- دوست دارد كه شيعه را امتحان كند، پس در آن هنگام است كه تشكيك و توهم اهل باطل آغاز مى‏شود. اى زراره! اگر آن زمان را درك كردى، اين دعا را بخوان: «اللّهمّ عرّفني نفسك فإنّك إن لم تعرّفني نفسك لم أعرف نبيّك، اللّهمّ عرّفني رسولك فإنّك إن لم تعرّفني رسولك لم أعرف حجّتك، اللّهمّ عرّفني حجّتك فإنّك إن لم تعرّفني حجّتك ضللت عن ديني»</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تو مرا به خود شناسا كن، كه اگر خودت را به من نشناسانى، پيغمبرت را نخواهم شناخت، خدايا! تو رسولت را به من بشناسان، كه اگر رسول خود را به من نشناسانى، حجّتت را نخواهم شناخت. پروردگارا! حجّت خودت را به من بشناسان، كه اگر حجّتت را به من نشناسانى، از دين خود گمراه خواهم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رئيس المحدّثين شيخ صدوق در كتاب «كمال الدين» آن را به سند خود، از زراره چنين‏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روايت آورده كه گفت: شنيدم حضرت ابو عبد اللّه امام صادق عليه السّلام مى‏فرمود: براى قائم پيش از آن‏كه قيام كند، غيبتى خواهد بود. گفتم: چرا؟ فرمود: مى‏ترسد- و به شكمش اشاره كرد- سپس فرمود: اى زراره! و او است انتظار كشيده شده، و او است آن‏كه مردم در ولادتش شك مى‏كنند، بعضى از مردم خواهند گفت: او در شكم مادر است. و برخى گويند: او غايب است. و </w:t>
      </w:r>
      <w:r>
        <w:rPr>
          <w:rFonts w:ascii="Arial" w:hAnsi="Arial" w:cs="Arial" w:hint="cs"/>
          <w:color w:val="000000"/>
          <w:sz w:val="30"/>
          <w:szCs w:val="30"/>
          <w:rtl/>
          <w:lang w:bidi="fa-IR"/>
        </w:rPr>
        <w:lastRenderedPageBreak/>
        <w:t>بعضى گويند: متولد نشده است. و بعضى مى‏گويند: دو سال پيش از فوت پدرش متولّد گشت. جز اين نيست كه خداى- تبارك و تعالى- مى‏خواهد شيعيان را بيازمايد، پس در آن هنگام است كه باطل‏جويان به ترديد مى‏افتند. زراره گويد: عرضه داشتم: فدايت گردم! اگر آن زمان را درك نمودم، چه عملى انجام دهم؟ فرمود: اى زراره! هرگاه آن زمان را درك كنى، بر اين دعا مداومت كن: «اللّهمّ عرّفني نفسك ...».</w:t>
      </w:r>
      <w:r>
        <w:rPr>
          <w:rStyle w:val="FootnoteReference"/>
          <w:rFonts w:ascii="Arial" w:hAnsi="Arial" w:cs="Arial"/>
          <w:color w:val="000000"/>
          <w:sz w:val="30"/>
          <w:szCs w:val="30"/>
          <w:rtl/>
          <w:lang w:bidi="fa-IR"/>
        </w:rPr>
        <w:footnoteReference w:id="1705"/>
      </w:r>
    </w:p>
    <w:p w:rsidR="00F9093C" w:rsidRDefault="00F9093C" w:rsidP="00F9093C">
      <w:pPr>
        <w:pStyle w:val="NormalWeb"/>
        <w:bidi/>
        <w:rPr>
          <w:rFonts w:hint="cs"/>
          <w:rtl/>
          <w:lang w:bidi="fa-IR"/>
        </w:rPr>
      </w:pPr>
      <w:r>
        <w:rPr>
          <w:rFonts w:ascii="Arial" w:hAnsi="Arial" w:cs="Arial" w:hint="cs"/>
          <w:color w:val="465BFF"/>
          <w:sz w:val="30"/>
          <w:szCs w:val="30"/>
          <w:rtl/>
          <w:lang w:bidi="fa-IR"/>
        </w:rPr>
        <w:t>نوزدهم: مداومت به خواندن دعاى غريق‏</w:t>
      </w:r>
    </w:p>
    <w:p w:rsidR="00F9093C" w:rsidRDefault="00F9093C" w:rsidP="00F9093C">
      <w:pPr>
        <w:pStyle w:val="NormalWeb"/>
        <w:bidi/>
        <w:rPr>
          <w:rFonts w:hint="cs"/>
          <w:rtl/>
          <w:lang w:bidi="fa-IR"/>
        </w:rPr>
      </w:pPr>
      <w:r>
        <w:rPr>
          <w:rFonts w:ascii="Arial" w:hAnsi="Arial" w:cs="Arial" w:hint="cs"/>
          <w:color w:val="000000"/>
          <w:sz w:val="30"/>
          <w:szCs w:val="30"/>
          <w:rtl/>
          <w:lang w:bidi="fa-IR"/>
        </w:rPr>
        <w:t>مداومت كردن بر خواندن دعايى كه شيخ صدوق به سند خود، از عبد اللّه بن سنان روايت كرده كه گفت: حضرت ابو عبد اللّه امام صادق عليه السّلام فرمود: پس از اين، شبهه‏اى شما را خواهد رسيد، كه بدون نشانه ديده‏شدنى و امام هدايت‏كننده‏اى خواهيد ماند و از آن نجات نمى‏يابد، مگر كسى كه دعاى غريق را بخواند. راوى گويد: عرضه داشتم: دعاى غريق چگونه است؟ فرمود: چنين بگويد: «يا اللّه يا رحمن يا رحيم يا مقلّب القلوب ثبّت قلبي على دينك»؛ اى خداوند! اى رحمان! اى مهربان! اى دگرگون‏كننده دل‏ها! دل مرا بر دينت پايدار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گويد: من گفتم: «يا اللّه يا رحمن يا رحيم يا مقلّب القلوب و الأبصار ثبّت قلبي على دينك».</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البته خداوند دگرگون‏كننده دل‏ها و ديده‏ها است، ولى همين‏طور كه من مى‏گويم، تو نيز بگو: «يا مقلّب القلوب ثبّت قلبي على دينك».</w:t>
      </w:r>
      <w:r>
        <w:rPr>
          <w:rStyle w:val="FootnoteReference"/>
          <w:rFonts w:ascii="Arial" w:hAnsi="Arial" w:cs="Arial"/>
          <w:color w:val="000000"/>
          <w:sz w:val="30"/>
          <w:szCs w:val="30"/>
          <w:rtl/>
          <w:lang w:bidi="fa-IR"/>
        </w:rPr>
        <w:footnoteReference w:id="1706"/>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نعمانى در كتاب الغيبة به سند خود، از حمّاد بن عيسى، از عبد اللّه بن سنان روايت آورده كه گفت: من با پدرم به محضر امام ابو عبد اللّه صادق عليه السّلام شرفياب شديم، پس آن حضرت فرمود: چگونه خواهيد بود اگر در حالى واقع شديد كه امام هدايتگر و نشانه آشكارى نباشد (ديده نشود)؟ كه از آن حيرت و سرگردانى نجات نيابد، مگر كسى كه به دعاى غريق (يا حريق) دعا كند. پدرم گفت: به خدا سوگند! اين بلا است. پس فدايت شوم! در آن هنگام چگونه رفتار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كنيم؟ فرمود: هرگاه چنان شد- و تو آن زمان را درك نخواهى كرد- به آنچه در دست داريد [از عقيده راستين‏] متمسّك شويد، تا آن‏كه امر برايتان به خوبى روشن شود.</w:t>
      </w:r>
      <w:r>
        <w:rPr>
          <w:rStyle w:val="FootnoteReference"/>
          <w:rFonts w:ascii="Arial" w:hAnsi="Arial" w:cs="Arial"/>
          <w:color w:val="000000"/>
          <w:sz w:val="30"/>
          <w:szCs w:val="30"/>
          <w:rtl/>
          <w:lang w:bidi="fa-IR"/>
        </w:rPr>
        <w:footnoteReference w:id="1707"/>
      </w:r>
    </w:p>
    <w:p w:rsidR="00F9093C" w:rsidRDefault="00F9093C" w:rsidP="00F9093C">
      <w:pPr>
        <w:pStyle w:val="NormalWeb"/>
        <w:bidi/>
        <w:rPr>
          <w:rFonts w:hint="cs"/>
          <w:rtl/>
          <w:lang w:bidi="fa-IR"/>
        </w:rPr>
      </w:pPr>
      <w:r>
        <w:rPr>
          <w:rFonts w:ascii="Arial" w:hAnsi="Arial" w:cs="Arial" w:hint="cs"/>
          <w:color w:val="465BFF"/>
          <w:sz w:val="30"/>
          <w:szCs w:val="30"/>
          <w:rtl/>
          <w:lang w:bidi="fa-IR"/>
        </w:rPr>
        <w:t>بيستم: دعا در زمان غيبت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دعايى است كه سيد بن طاووس رحمه اللّه در كتاب «مهج الدعوات» آورده، در حديثى كه غيبت حضرت مهدى- عجّل اللّه فرجه الشريف- در آن ياد شده، راوى گويد: عرض كردم: شيعيانت چه </w:t>
      </w:r>
      <w:r>
        <w:rPr>
          <w:rFonts w:ascii="Arial" w:hAnsi="Arial" w:cs="Arial" w:hint="cs"/>
          <w:color w:val="000000"/>
          <w:sz w:val="30"/>
          <w:szCs w:val="30"/>
          <w:rtl/>
          <w:lang w:bidi="fa-IR"/>
        </w:rPr>
        <w:lastRenderedPageBreak/>
        <w:t>كار كنند؟ فرمود: بر شما باد به دعا كردن و انتظار فرج كشيدن، تا آن‏جا كه گويد: عرضه داشتم: به چه چيزى دعا كنيم؟ فرمود: مى‏گويى: «اللّهمّ أنت عرّفتني نفسك و عرّفتني رسولك و عرّفتني ملآئكتك و عرّفتني نبيّك و عرّفتني ولاة أمرك. اللّهمّ لا آخذ إلّا ما أعطيت و لا أوقى إلّا ما وقيت. اللّهمّ لا تغيّبني عن منازل أوليائك و لا تزغ قلبي بعد إذ هديتني. اللّهمّ اهدني لولاية من فرضت طاعته»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تو خودت و فرستاده‏ات و فرشتگانت و پيغمبرت و واليان امرت را به من شناسانيدى، خدايا! من نگيرم جز آنچه تو عطا كنى و هيچ نگهدارنده‏اى جز تو برايم نيست. خدايا! مرا از منازل دوستانت دور مگردان و دلم را پس از آن‏كه هدايت كرده‏اى، منحرف منماى. خدايا! مرا به ولايت كسى كه اطاعتش را بر من واجب ساخته‏اى، هدايت فرماى.</w:t>
      </w:r>
      <w:r>
        <w:rPr>
          <w:rStyle w:val="FootnoteReference"/>
          <w:rFonts w:ascii="Arial" w:hAnsi="Arial" w:cs="Arial"/>
          <w:color w:val="000000"/>
          <w:sz w:val="30"/>
          <w:szCs w:val="30"/>
          <w:rtl/>
          <w:lang w:bidi="fa-IR"/>
        </w:rPr>
        <w:footnoteReference w:id="1708"/>
      </w:r>
    </w:p>
    <w:p w:rsidR="00F9093C" w:rsidRDefault="00F9093C" w:rsidP="00F9093C">
      <w:pPr>
        <w:pStyle w:val="NormalWeb"/>
        <w:bidi/>
        <w:rPr>
          <w:rFonts w:hint="cs"/>
          <w:rtl/>
          <w:lang w:bidi="fa-IR"/>
        </w:rPr>
      </w:pPr>
      <w:r>
        <w:rPr>
          <w:rFonts w:ascii="Arial" w:hAnsi="Arial" w:cs="Arial" w:hint="cs"/>
          <w:color w:val="465BFF"/>
          <w:sz w:val="30"/>
          <w:szCs w:val="30"/>
          <w:rtl/>
          <w:lang w:bidi="fa-IR"/>
        </w:rPr>
        <w:t>بيست و يكم: شناختن علامت‏هاى ظهور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شناختن علامت‏هاى ظهور آن حضرت عليه السّلام به ويژه علايم حتمى كه امامان بر حق عليهم السّلام آن‏ها را خبر داده‏اند، [از وظايف مهمّ شيعيان است‏] و دليل بر اين، عقل است و نقل؛</w:t>
      </w:r>
    </w:p>
    <w:p w:rsidR="00F9093C" w:rsidRDefault="00F9093C" w:rsidP="00F9093C">
      <w:pPr>
        <w:pStyle w:val="NormalWeb"/>
        <w:bidi/>
        <w:rPr>
          <w:rFonts w:hint="cs"/>
          <w:rtl/>
          <w:lang w:bidi="fa-IR"/>
        </w:rPr>
      </w:pPr>
      <w:r>
        <w:rPr>
          <w:rFonts w:ascii="Arial" w:hAnsi="Arial" w:cs="Arial" w:hint="cs"/>
          <w:color w:val="000000"/>
          <w:sz w:val="30"/>
          <w:szCs w:val="30"/>
          <w:rtl/>
          <w:lang w:bidi="fa-IR"/>
        </w:rPr>
        <w:t>دليل عقل: پيش‏تر دانستيد كه شناخت شخص آن حضرت عليه السّلام واجب است و شناخت علايم حتمى كه مقارن با ظهور آن جناب يا نزديك به آن است، مقدّمه شناخت او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مى‏توان از راه ديگرى جز آن علامت‏ها، نيز حضرتش را شناخت، بنابراين راه معرفت منحصر به همين طريق نيست. خواهيم گفت: در روايات، امر به روى آوردن به سوى آن جناب هنگام ظهورش وارد گرديده، چنان‏كه در روايت نعمانى به سند خود، از امام باقر عليه السّلام پس از ياد نمودن از ندا و فرو رفتن زمين در بيداء آمده، پس به سوى او رويد هرچند كه روى دست و پا باشد، به خدا سوگند! گويى او را مى‏بينم بين ركن و مقام از مردم بيعت مى‏گيرد ....</w:t>
      </w:r>
      <w:r>
        <w:rPr>
          <w:rStyle w:val="FootnoteReference"/>
          <w:rFonts w:ascii="Arial" w:hAnsi="Arial" w:cs="Arial"/>
          <w:color w:val="000000"/>
          <w:sz w:val="30"/>
          <w:szCs w:val="30"/>
          <w:rtl/>
          <w:lang w:bidi="fa-IR"/>
        </w:rPr>
        <w:footnoteReference w:id="1709"/>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ترديدى نيست كه روى آوردن به سوى آن حضرت هنگام ظهورش از شهرها، جز بعد از علم به ظهور امكان‏پذير نمى‏باشد و اين علم به سبب آشكار شدن علامت‏هاى حتميه‏اى كه وعده شده‏اند، حاصل مى‏گردد. و امّا شناختن آن جناب به وسيله معجزاتى كه از حضرتش صادر مى‏شود، براى بينندگان و حاضران در خدمتش انجام مى‏يابد،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دليل نقل: فرموده امام صادق عليه السّلام است، در خبر عمر بن ابان كه در حديث صحيحى در كافى روايت آمده كه فرمود: علامت را بشناس، پس هرگاه آن را شناختى، پيش افتادن يا تأخير </w:t>
      </w:r>
      <w:r>
        <w:rPr>
          <w:rFonts w:ascii="Arial" w:hAnsi="Arial" w:cs="Arial" w:hint="cs"/>
          <w:color w:val="000000"/>
          <w:sz w:val="30"/>
          <w:szCs w:val="30"/>
          <w:rtl/>
          <w:lang w:bidi="fa-IR"/>
        </w:rPr>
        <w:lastRenderedPageBreak/>
        <w:t>كردن اين امر تو را ضرر نرساند ....</w:t>
      </w:r>
      <w:r>
        <w:rPr>
          <w:rStyle w:val="FootnoteReference"/>
          <w:rFonts w:ascii="Arial" w:hAnsi="Arial" w:cs="Arial"/>
          <w:color w:val="000000"/>
          <w:sz w:val="30"/>
          <w:szCs w:val="30"/>
          <w:rtl/>
          <w:lang w:bidi="fa-IR"/>
        </w:rPr>
        <w:footnoteReference w:id="1710"/>
      </w:r>
      <w:r>
        <w:rPr>
          <w:rFonts w:ascii="Arial" w:hAnsi="Arial" w:cs="Arial" w:hint="cs"/>
          <w:color w:val="000000"/>
          <w:sz w:val="30"/>
          <w:szCs w:val="30"/>
          <w:rtl/>
          <w:lang w:bidi="fa-IR"/>
        </w:rPr>
        <w:t xml:space="preserve"> اضافه بر اين‏كه ائمه طاهرين عليهم السّلام علامت‏هايى را كه خداى تعالى براى ظهور حضرت قائم عليه السّلام قرار داده، بيان فرموده‏اند، تا راستگو از دروغگو معلوم گردد و در قسمتى از روايات، وقوع بعضى از رويدادهاى فتنه‏انگيز را خبر داده‏اند، كه گمراهان به سبب آن‏ها به فتنه مى‏افتند، ولى آنان كه احاديث امامان را روايت كرده‏اند و كسانى كه از پيش وقايعى كه امامان عليهم السّلام خبر داده‏اند، شنيده و دانسته باشند، به فتنه نمى‏افتند و گمراه نمى‏شوند، زيرا كه آن‏ها به سبب شناختن علايم براساس روايات رسيده از امامانشان عليهم السّلام راستگو را از دروغگو تشخيص مى‏دهند، نمى‏بينيد بسيارى از كسانى كه از دين روى تافتند و مرتدّ شدند و دنبال گمراه كنندگان ملحد افتادند، چه در زمان ما و چه پيش از اين زمان، مرتد شدن و گمراهيشان به سبب ندانستن علايم ظهور صاحب الامر عليه السّلام و ويژگى‏هاى آن جناب بوده است؟! لذا گمراه شدند و ديگران را گمراه كردند. اگر آن‏ها به طلب علم و تحصيل معرفت روى مى‏آوردند و در پى شناختن آنچه از صفات و علايم و دلايل و نشانه‏هاى ظهور صاحب الامر عليه السّلام بر آنان واجب است، برمى‏آمدند، از نجات‏يافتگان مى‏شدند و از دين دست برنمى‏داشتند. از خداوند- عزّ و جلّ- خواستاريم كه به ما علم و عمل روزى كند و از خطا و لغزش ما را حفظ فرمايد، كه او است شنواى اجابت‏كننده. و در امر آينده، توضيح و بيان بيشترى راجع به اين مطلب خواهد آمد، ان شاء اللّه.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بر اين مطلب دلالت مى‏كند اين‏كه اطاعت دستورات آن حضرت عليه السّلام بر ما واجب است، به دليل فرموده خداى تعالى:</w:t>
      </w:r>
      <w:r>
        <w:rPr>
          <w:rFonts w:ascii="Arial" w:hAnsi="Arial" w:cs="Arial" w:hint="cs"/>
          <w:color w:val="006A0F"/>
          <w:sz w:val="30"/>
          <w:szCs w:val="30"/>
          <w:rtl/>
          <w:lang w:bidi="fa-IR"/>
        </w:rPr>
        <w:t xml:space="preserve"> أَطِيعُوا اللَّهَ وَ أَطِيعُوا الرَّسُولَ وَ أُولِي الْأَمْرِ مِنْكُمْ‏</w:t>
      </w:r>
      <w:r>
        <w:rPr>
          <w:rStyle w:val="FootnoteReference"/>
          <w:rFonts w:ascii="Arial" w:hAnsi="Arial" w:cs="Arial"/>
          <w:color w:val="000000"/>
          <w:sz w:val="30"/>
          <w:szCs w:val="30"/>
          <w:rtl/>
          <w:lang w:bidi="fa-IR"/>
        </w:rPr>
        <w:footnoteReference w:id="1711"/>
      </w:r>
      <w:r>
        <w:rPr>
          <w:rFonts w:ascii="Arial" w:hAnsi="Arial" w:cs="Arial" w:hint="cs"/>
          <w:color w:val="000000"/>
          <w:sz w:val="30"/>
          <w:szCs w:val="30"/>
          <w:rtl/>
          <w:lang w:bidi="fa-IR"/>
        </w:rPr>
        <w:t>؛ اطاعت كنيد خداوند را و اطاعت كنيد فرستاده خداوند را و واليان امر را. بنابراين بر مؤمن واجب است علايم ظهور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آن حضرت را بشناسد، تا هرگاه ظاهر شد او را اطاعت كند و حق را از باطل تشخيص دهد. ما در اين‏جا قسمتى از آنچه شيخ اجل محمد بن ابراهيم نعمانى در كتاب الغيبة</w:t>
      </w:r>
      <w:r>
        <w:rPr>
          <w:rStyle w:val="FootnoteReference"/>
          <w:rFonts w:ascii="Arial" w:hAnsi="Arial" w:cs="Arial"/>
          <w:color w:val="000000"/>
          <w:sz w:val="30"/>
          <w:szCs w:val="30"/>
          <w:rtl/>
          <w:lang w:bidi="fa-IR"/>
        </w:rPr>
        <w:footnoteReference w:id="1712"/>
      </w:r>
      <w:r>
        <w:rPr>
          <w:rFonts w:ascii="Arial" w:hAnsi="Arial" w:cs="Arial" w:hint="cs"/>
          <w:color w:val="000000"/>
          <w:sz w:val="30"/>
          <w:szCs w:val="30"/>
          <w:rtl/>
          <w:lang w:bidi="fa-IR"/>
        </w:rPr>
        <w:t xml:space="preserve"> روايت كرده مى‏آوريم: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به سند خود از عمر بن حنظله از حضرت ابى عبد اللّه امام صادق عليه السّلام آورده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قائم عليه السّلام را پنج علامت هست: سفيانى و يمانى و صيحه آسمانى و كشته شدن نفس زكيّه و فرو رفتنى در بيداء.</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در خبر ديگرى از آن حضرت عليه السّلام آمده كه فرمود: در آن سال كه صيحه آسمانى واقع مى‏شود، پيش از آن آيتى (نشانه‏اى) در ماه رجب هست، گفتم: آن چيست؟ فرمود: صورتى در ماه برمى‏آيد و دستى آشكار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3- و از عبد اللّه بن سنان از حضرت امام صادق عليه السّلام است كه فرمود: ندا [صداى آسمانى‏] از نشانه‏هاى حتمى است و سفيانى از نشانه‏هاى حتمى است و يمانى از علايم حتمى است و كشته شدن نفس زكيّه از علايم حتمى است و كف دستى كه از آسمان بيرون مى‏آيد، از علايم حتمى است. فرمود: و امر ترسناكى كه در ماه رمضان پيش مى‏آيد، شخص خوابيده را بيدار مى‏كند و بيدار را مى‏ترساند و دوشيزه را از پرده حجاب بيرون مى‏اندازد.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4- و از بزنطى، از حضرت رضا عليه السّلام است كه فرمود: پيش از اين امر سفيانى است و يمانى و مروانى و شعيب بن صالح و كف دستى كه گويد: اين و اين.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5- و از ابو بصير، از حضرت ابو جعفر محمد بن على باقر عليه السّلام است كه فرمود: هرگاه آتشى از سوى مشرق همچون هردى عظيم [بسيار زرد] مشاهده كرديد، كه سه يا هفت روز برمى‏آيد منتظر فرج قائم آل محمد عليهم السّلام باشيد ان شاء اللّه كه خداوند توانا و حكيم است. سپس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صيحه جز در ماه رمضان نخواهد بود، زيرا كه ماه رمضان ماه خداوند است و اين فرياد جبرئيل به اين خلق است. آن‏گاه فرمود: نداكننده‏اى از آسمان به نام حضرت قائم عليه السّلام بانگ مى‏زند، پس هركه در مشرق است و هركه در مغرب، آن را خواهد شنيد، هيچ خوابيده‏اى نخواهد ماند، جز اين‏كه بيدار شود و هيچ ايستاده‏اى، مگر اين‏كه بنشيند و هيچ نشسته‏اى، مگر اين‏كه بپا خواهد ايستاد بر اثر ترس از آن صدا، پس خداى رحمت كند كسى را كه از آن صدا عبرت گيرد و آن را اجابت نمايد، كه آن صدا، صداى جبرئيل روح الامين است. و فرمود: صدا در ماه رمضان، شب‏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جمعه شب بيست و سوم خواهد بود، درباره آن ترديد مكنيد و بشنويد و اطاعت نماييد و در آخر روز صداى ابليس لعين است كه بانگ برمى‏آورد: توجّه كنيد كه فلانى مظلوم كشته شد، تا مردم را به شكّ اندازد و آن‏ها را فريب دهد. در آن روز، چه بسيار افراد به شك و حيرت خواهند افتاد كه در آتش سقوط كنند، پس هرگاه صدا را در ماه رمضان شنيديد، در آن ترديد مكنيد كه آن صداى جبرئيل است و نشانه‏اش آن است كه او به نام حضرت قائم عليه السّلام و نام پدرش ندا مى‏كند، تا آن‏جا كه دوشيزه پس پرده هم آن را مى‏شنود و پدر و برادرش را تشويق مى‏نمايد كه خروج كنند. و فرمود: ناچار بايد كه اين دو صدا پيش از خروج حضرت قائم عليه السّلام انجام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صدايى از آسمان كه صداى جبرئيل است به نام صاحب اين امر و نام پدرش، و صداى دوم كه از زمين است صداى ابليس لعين مى‏باشد، به نام فلانى ندا مى‏كند كه مظلوم كشته شد، منظورش از اين كار فتنه‏گرى است. پس از صداى اوّل پيروى كنيد و مبادا به صداى بعدى فريفته شويد.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6- و از چند تن از اصحاب ما روايت آمده از امام صادق عليه السّلام كه گفتند: به آن حضرت عليه السّلام عرضه داشتيم: آيا سفيانى از حتميات است؟ فرمود: آرى. و كشته شدن نفس زكيّه از امور حتمى است و قائم عليه السّلام از امور حتمى است و فرورفتگى در بيداء از امور حتمى است و كف دستى كه از آسمان بيرون مى‏آيد، از امور حتمى است و ندا [همين‏طور]. عرضه داشتم: ندا 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آوازدهنده‏اى بانگ مى‏زند به نام قائم و نام پدرش عليهما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7- و از ابن ابى يعفور آمده كه گفت: حضرت ابو عبد اللّه امام صادق عليه السّلام فرمود: به دست داشته باش! هلاكت فلانى و خروج سفيانى و كشته شدن نفس زكيّه و لشكرى كه در زمين فرو مى‏رود و صدا. گفتم: صدا چيست، همان ندا است؟ فرمود: آرى. و به وسيله آن صاحب اين امر شناخته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8- و از زراره است كه گفت: به حضرت امام صادق عليه السّلام عرضه داشتم: آيا ندا حق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آرى به خدا سوگند! تا آن‏جا كه هر قومى به زبان خود آن را خواهند شنيد.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9- و از عبد اللّه بن سنان است كه گفت: در خدمت حضرت ابى عبد اللّه امام صادق عليه السّلام بودم كه شنيدم شخصى از همدان مى‏گفت: اين عامّه ما را سرزنش مى‏كنند و به ما مى‏گويند: شما مى‏پنداريد كه آوازدهنده‏اى از آسمان به نام صاحب اين امر بانگ خواهد زد. آن حضرت تكيه داده بود، خشمگين شد و راست نشست، سپس فرمود: اين سخن را از من نقل نكنيد و از پدرم نقل كنيد كه هيچ اشكالى براى شما نخواهد داشت، من شهادت مى‏دهم كه از پدرم عليه السّلام شنيدم‏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234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مى‏فرمود: و اللّه اين مطلب در كتاب خدا كاملا روشن است كه مى‏فرمايد:</w:t>
      </w:r>
      <w:r>
        <w:rPr>
          <w:rFonts w:ascii="Arial" w:hAnsi="Arial" w:cs="Arial" w:hint="cs"/>
          <w:color w:val="006A0F"/>
          <w:sz w:val="30"/>
          <w:szCs w:val="30"/>
          <w:rtl/>
          <w:lang w:bidi="fa-IR"/>
        </w:rPr>
        <w:t xml:space="preserve"> إِنْ نَشَأْ نُنَزِّلْ عَلَيْهِمْ مِنَ السَّماءِ آيَةً فَظَلَّتْ أَعْناقُهُمْ لَها خاضِعِينَ‏</w:t>
      </w:r>
      <w:r>
        <w:rPr>
          <w:rStyle w:val="FootnoteReference"/>
          <w:rFonts w:ascii="Arial" w:hAnsi="Arial" w:cs="Arial"/>
          <w:color w:val="000000"/>
          <w:sz w:val="30"/>
          <w:szCs w:val="30"/>
          <w:rtl/>
          <w:lang w:bidi="fa-IR"/>
        </w:rPr>
        <w:footnoteReference w:id="1713"/>
      </w:r>
      <w:r>
        <w:rPr>
          <w:rFonts w:ascii="Arial" w:hAnsi="Arial" w:cs="Arial" w:hint="cs"/>
          <w:color w:val="000000"/>
          <w:sz w:val="30"/>
          <w:szCs w:val="30"/>
          <w:rtl/>
          <w:lang w:bidi="fa-IR"/>
        </w:rPr>
        <w:t xml:space="preserve">؛ اگر بخواهيم از آسمان آيتى فرود آوريم، پس بر آن گردن نهند، درحالى‏كه به آن خاضع باشند. پس آن روز احدى در زمين باقى نمى‏ماند، مگر اين‏كه در مقابل آن نشانه سر فرود آورد و بر آن گردن نهد و همه اهل زمين وقتى بشنوند صدايى از آسمان بلند است كه: آگاه باشيد! كه حقّ با على بن ابى طالب و شيعيان او است، ايمان مى‏آورند. و چون فرداى آن روز شود، ابليس بر هوا رود، تا جايى كه از چشم زمينيان مخفى گردد، آن‏گاه بانگ برآورد كه: توجّه كنيد حق با عثمان بن عفان و شيعيان او است، زيرا كه او مظلوم كشته </w:t>
      </w:r>
      <w:r>
        <w:rPr>
          <w:rFonts w:ascii="Arial" w:hAnsi="Arial" w:cs="Arial" w:hint="cs"/>
          <w:color w:val="000000"/>
          <w:sz w:val="30"/>
          <w:szCs w:val="30"/>
          <w:rtl/>
          <w:lang w:bidi="fa-IR"/>
        </w:rPr>
        <w:lastRenderedPageBreak/>
        <w:t>شد، خونش را مطالبه كنيد. حضرت فرمود: پس در آن هنگام خداوند مؤمنان را با قول ثابت بر حقّ استوار مى‏سازد، كه همان نداى اوّل است. ولى آن‏ها كه در دلشان مرض هست- كه مرض به خدا قسم! دشمنى ما است- در شك مى‏افتند، در آن هنگام از ما دورى جويند و ما را اهانت مى‏كنند و مى‏گويند: منادى اول سحرى بود از سحرهاى اين خاندان. سپس حضرت ابو عبد اللّه صادق عليه السّلام اين آيه را تلاوت كرد:</w:t>
      </w:r>
      <w:r>
        <w:rPr>
          <w:rFonts w:ascii="Arial" w:hAnsi="Arial" w:cs="Arial" w:hint="cs"/>
          <w:color w:val="006A0F"/>
          <w:sz w:val="30"/>
          <w:szCs w:val="30"/>
          <w:rtl/>
          <w:lang w:bidi="fa-IR"/>
        </w:rPr>
        <w:t xml:space="preserve"> وَ إِنْ يَرَوْا آيَةً يُعْرِضُوا وَ يَقُولُوا سِحْرٌ مُسْتَمِرٌّ</w:t>
      </w:r>
      <w:r>
        <w:rPr>
          <w:rStyle w:val="FootnoteReference"/>
          <w:rFonts w:ascii="Arial" w:hAnsi="Arial" w:cs="Arial"/>
          <w:color w:val="000000"/>
          <w:sz w:val="30"/>
          <w:szCs w:val="30"/>
          <w:rtl/>
          <w:lang w:bidi="fa-IR"/>
        </w:rPr>
        <w:footnoteReference w:id="1714"/>
      </w:r>
      <w:r>
        <w:rPr>
          <w:rFonts w:ascii="Arial" w:hAnsi="Arial" w:cs="Arial" w:hint="cs"/>
          <w:color w:val="000000"/>
          <w:sz w:val="30"/>
          <w:szCs w:val="30"/>
          <w:rtl/>
          <w:lang w:bidi="fa-IR"/>
        </w:rPr>
        <w:t>؛ و چون آيه‏اى را ببينند روى برتافته و مى‏گويند سحرهاى پى‏درپى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10- و از محمد بن الصامت است كه گفت: به امام صادق عليه السّلام عرضه داشتم: آيا علامتى پيش از اين امر نيست؟ فرمود: چرا. عرض كردم: آن چيست؟ فرمود: به هلاكت رسيدن عبّاسى و خروج سفيانى و كشته شدن نفس زكيّه و فرورفتگى در بيداء و صدايى از آسمان، گفتم: فدايت شوم! مى‏ترسم كه اين امر طول بكشد. فرمود: نه. البته آن بسان دانه‏هاى منظم تسبيح پى‏درپى خواهد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11- و از حمران بن اعين از امام صادق عليه السّلام است كه فرمود: از امور حتمى كه ناگزير پيش از قيام حضرت قائم عليه السّلام بايد واقع شود: خروج سفيانى است و فرورفتگى در بيداء و كشته شدن نفس زكيّه و نداكننده‏اى از آسمان.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12- و از زراره بن اعين است كه گفت: شنيدم حضرت ابو عبد اللّه صادق عليه السّلام مى‏فرمود: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آوازدهنده‏اى از آسمان بانگ خواهد زد: فقط فلانى امير است، و منادى ديگر ندا مى‏كند: البته كه على و شيعيان او پيروزند. به آن حضرت عرض كردم: پس از اين ندا ديگرچه كسى با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حضرت مهدى عليه السّلام خواهد جنگيد؟ امام صادق عليه السّلام فرمود: شيطان بانگ خواهد زد: فلانى و شيعيانش پيروزند، يعنى مردى از بنى اميه. گفتم: پس چه كسى راستگو را از دروغگو مى‏شناسد؟ فرمود: آنان كه پيش‏تر احاديث ما را روايت مى‏كرده‏اند و مى‏گفتند: پيش از اين امر چنين چيزى خواهد بود، او را خواهند شناخت و مى‏دانند كه آنان خود بر حقّ و راستگويند.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13- و در حديث ديگرى از زراره آمده كه گفت: به حضرت ابى عبد اللّه امام صادق عليه السّلام عرض كردم: خداوند حال شما را اصلاح فرمايد، تعجّب دارم و در شگفتم از حضرت قائم عليه السّلام كه چگونه با او مى‏جنگند با آن عجايبى كه مى‏بينند، از قبيل فرو رفتن [سپاهيان سفيانى‏] در بيداء و ندايى كه از آسمان خواهد بود؟! فرمود: همانا شيطان آن‏ها را وانمى‏گذارد تا اين‏كه او نيز ندا كند، همچنان‏كه روز عقبه بر رسول خدا صلّى اللّه عليه و اله ندا سر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14- از هشام بن سالم روايت آمده كه گفت: شنيدم حضرت ابو عبد اللّه امام صادق عليه السّلام مى‏فرمود: آن‏ها دو صيحه مى‏باشند: يكى در اوّل شب و صيحه ديگر در آخر شب دوم. راوى گويد: عرض كردم: آن چگونه است؟ فرمود: يكى از آسمان است و يكى از ابليس؛ گفتم: چگونه اين از آن تشخيص داده مى‏شوند؟ فرمود: هركس خبر آن را پيش از آن‏كه واقع شود شنيده باشد، آن را مى‏شناسد.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15- و از عبد الرحمن بن مسلمه است كه گفت: به حضرت امام صادق عليه السّلام عرضه داشتم: مردم ما را سرزنش مى‏كنند و مى‏گويند: هرگاه آن دو واقع شوند، حق‏گو از دروغگو چگونه شناخته مى‏گردند؟ فرمود: شما چه پاسخى به آن‏ها مى‏دهيد؟ عرض كردم: چيزى در جواب آن‏ها نمى‏گوييم. فرمود: به آنان بگوييد هركس پيش از آن‏كه اين امر واقع شود، به آن ايمان داشته باشد، هرگاه تحقق يافت، آن را تصديق خواهد كرد، خداوند- عزّ و جلّ- فرمايد:</w:t>
      </w:r>
      <w:r>
        <w:rPr>
          <w:rFonts w:ascii="Arial" w:hAnsi="Arial" w:cs="Arial" w:hint="cs"/>
          <w:color w:val="006A0F"/>
          <w:sz w:val="30"/>
          <w:szCs w:val="30"/>
          <w:rtl/>
          <w:lang w:bidi="fa-IR"/>
        </w:rPr>
        <w:t xml:space="preserve"> أَ فَمَنْ يَهْدِي إِلَى الْحَقِّ أَحَقُّ أَنْ يُتَّبَعَ أَمَّنْ لا يَهِدِّي إِلَّا أَنْ يُهْدى‏ فَما لَكُمْ كَيْفَ تَحْكُمُونَ‏</w:t>
      </w:r>
      <w:r>
        <w:rPr>
          <w:rStyle w:val="FootnoteReference"/>
          <w:rFonts w:ascii="Arial" w:hAnsi="Arial" w:cs="Arial"/>
          <w:color w:val="000000"/>
          <w:sz w:val="30"/>
          <w:szCs w:val="30"/>
          <w:rtl/>
          <w:lang w:bidi="fa-IR"/>
        </w:rPr>
        <w:footnoteReference w:id="1715"/>
      </w:r>
      <w:r>
        <w:rPr>
          <w:rFonts w:ascii="Arial" w:hAnsi="Arial" w:cs="Arial" w:hint="cs"/>
          <w:color w:val="000000"/>
          <w:sz w:val="30"/>
          <w:szCs w:val="30"/>
          <w:rtl/>
          <w:lang w:bidi="fa-IR"/>
        </w:rPr>
        <w:t>؛ آيا كسى كه به سوى حق هدايتگر است، سزاوارتر است پيروى گردد، يا كسى كه خود راهياب نيست، مگر اين‏كه راهنمايى شود، پس شما را چه شده و اين چگونه قضاوتى است كه شما داريد.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16- و از عبد اللّه بن سنان است كه گفت: شنيدم حضرت ابى عبد اللّه امام صادق عليه السّلام مى‏فرمود: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امر كه گردن‏هايتان را به سوى آن مى‏كشيد (سرك مى‏كشيد)، نخواهد شد تا آن‏كه ندا كننده‏اى از آسمان بانگ برزند: توجّه كنيد! فلانى صاحب امر است، پس براى چه جنگ مى‏كنيد؟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236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17- و از محمد بن مسلم است، از حضرت باقر عليه السّلام كه فرمود: سفيانى و قائم عليه السّلام در يك سال خواهند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18- و از بدر بن الخليل اسدى آمده كه گفت: در خدمت ابو جعفر محمد بن على باقر عليه السّلام بودم، پس آن جناب دو نشانه‏اى كه پيش از ظهور حضرت قائم عليه السّلام خواهد بود و از هنگام فرود آمدن آدم عليه السّلام به زمين هيچ‏گاه واقع نشده را بيان فرمود اين‏كه: خورشيد در نيمه ماه رمضان و ماه در آخر آن خواهند گرفت. شخصى عرضه داشت: يابن رسول اللّه! نه، بلكه خورشيد در آخر و ماه در نيمه خواهند گرفت، حضرت ابو جعفر باقر عليه السّلام فرمود: من مى‏دانم تو چه مى‏گويى، ولى اين دو نشانه از هنگام هبوط آدم پديد نيامده‏اند.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19- و از ورد- برادر كميت شاعر معروف- از حضرت ابو جعفر باقر عليه السّلام آمده كه فرمود: به درستى كه پيشاپيش اين امر پنج روز به آخر ماه مانده، ماه مى‏گيرد و پانزده روز </w:t>
      </w:r>
      <w:r>
        <w:rPr>
          <w:rFonts w:ascii="Arial" w:hAnsi="Arial" w:cs="Arial" w:hint="cs"/>
          <w:color w:val="000000"/>
          <w:sz w:val="30"/>
          <w:szCs w:val="30"/>
          <w:rtl/>
          <w:lang w:bidi="fa-IR"/>
        </w:rPr>
        <w:lastRenderedPageBreak/>
        <w:t>مانده، خورشيد كسوف مى‏يابد و آن در ماه رمضان خواهد بود و در آن هنگام حساب از دست منجّمين بيرون مى‏رود.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از اين حديث ظاهر مى‏شود كه منظور از آخر ماه در حديث پيشين، آخر عرفى است نه حقيقى، پس بين اين دو حديث اختلافى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20- و از عبد الملك بن اعين روايت آمده، كه گفت: در خدمت حضرت ابو جعفر امام باقر عليه السّلام بودم كه حضرت قائم عليه السّلام ياد شد، من عرض كردم: اميدوارم به زودى اين امر واقع شود و سفيانى نباشد؟ فرمود: خير، به خدا سوگند! كه آن از امور حتمى است كه بايد واقع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21- و از حمران بن اعين است، از حضرت ابو جعفر امام باقر عليه السّلام در تفسير فرموده خداى تعالى:</w:t>
      </w:r>
      <w:r>
        <w:rPr>
          <w:rFonts w:ascii="Arial" w:hAnsi="Arial" w:cs="Arial" w:hint="cs"/>
          <w:color w:val="006A0F"/>
          <w:sz w:val="30"/>
          <w:szCs w:val="30"/>
          <w:rtl/>
          <w:lang w:bidi="fa-IR"/>
        </w:rPr>
        <w:t xml:space="preserve"> ثُمَّ قَضى‏ أَجَلًا وَ أَجَلٌ مُسَمًّى عِنْدَهُ‏</w:t>
      </w:r>
      <w:r>
        <w:rPr>
          <w:rStyle w:val="FootnoteReference"/>
          <w:rFonts w:ascii="Arial" w:hAnsi="Arial" w:cs="Arial"/>
          <w:color w:val="000000"/>
          <w:sz w:val="30"/>
          <w:szCs w:val="30"/>
          <w:rtl/>
          <w:lang w:bidi="fa-IR"/>
        </w:rPr>
        <w:footnoteReference w:id="1716"/>
      </w:r>
      <w:r>
        <w:rPr>
          <w:rFonts w:ascii="Arial" w:hAnsi="Arial" w:cs="Arial" w:hint="cs"/>
          <w:color w:val="000000"/>
          <w:sz w:val="30"/>
          <w:szCs w:val="30"/>
          <w:rtl/>
          <w:lang w:bidi="fa-IR"/>
        </w:rPr>
        <w:t>؛ پس اجلى قرار داد و اجل معيّنى نزد او ثبت است.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دو اجل هست؛ يك اجل حتمى و اجل ديگر موقوف، پس حمران عرضه داشت: حتمى چيست؟ فرمود: آن است كه خداوند مشيتش به آن تعلّق گرفته باشد، حمران گفت: من اميدوارم اجل سفيانى از گونه موقوف باشد. حضرت ابو جعفر باقر عليه السّلام فرمود: خير، به خدا قسم! آن از گونه حتمى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22- و از فضيل بن يسار، از حضرت امام ابو جعفر باقر عليه السّلام روايت آمده كه فرمود: به درستى كه از جمله امور كارهايى است موقوف و كارهايى است محتوم. و البته سفيانى از امور محترم مى‏باشد، كه ناگزير بايد واقع 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237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23- و از خلّاد صائغ، از حضرت ابى عبد اللّه امام صادق عليه السّلام روايت آمده كه فرمود: از سفيانى گزيرى نيست و او جز در ماه رجب خروج نخواهد كرد. مردى به آن حضرت عرضه 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هرگاه خروج كرد، چگونه باشيم؟ فرمود: هرگاه آن پيش‏آمد شد، پس به سوى ما روى آوريد.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24- و از محمد بن مسلم، از حضرت ابو جعفر امام باقر عليه السّلام روايت شده كه فرمود: سفيانى سرخ‏رويى است زردموى و چشم‏كبود، كه هرگز خداوند را نپرستيده و نه مكه را ديده، نه مدينه را. مى‏گويد: پروردگارا! خونم را از مردم مى‏سنانم هرچند كه به آتش روم، خونم را مى‏ستانم هرچند كه به آتش روم.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25- و از امام صادق عليه السّلام است كه فرمود: هرگاه قائم عليه السّلام بپاخيزد، در همه شهرهاى زمين كسانى را گمارد. در هر اقليم يك نفر، به او مى‏گويد: دستور العمل تو در كف دست تو است، پس هرگاه چيزى بر تو وارد شد كه آن را نمى‏فهمى و قضاوت درباره آن را نمى‏دانى، به كف دستت نگاه كن و به آنچه در آن است، عمل بنماى. امام صادق عليه السّلام فرمود: و ارتشى را به قسطنطنيه مى‏فرستد، كه چون به خليج رسيدند، بر پاهاى خود چيزى مى‏نويسند و بر روى آب راه مى‏روند، هنگامى كه روميان آنان را مى‏بينند كه بر روى آب راه مى‏روند، گويند: اينان اصحاب او هستند كه بر روى آب راه مى‏روند، پس خود او چگونه است! آن وقت در بهاى شهر را بر آنان مى‏گشايند، پس آنان داخل شهر شده و در آن هر قدر بخواهند حكومت مى‏كنند.</w:t>
      </w:r>
      <w:r>
        <w:rPr>
          <w:rStyle w:val="FootnoteReference"/>
          <w:rFonts w:ascii="Arial" w:hAnsi="Arial" w:cs="Arial"/>
          <w:color w:val="000000"/>
          <w:sz w:val="30"/>
          <w:szCs w:val="30"/>
          <w:rtl/>
          <w:lang w:bidi="fa-IR"/>
        </w:rPr>
        <w:footnoteReference w:id="1717"/>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 ارتش سفيانى كه زمين، آنان را در بيداء بين مكه و مدينه فرو خواهد برد، در حديث مفضّل وارد شده كه تعداد آن‏ها به سيصد هزار تن مى‏رسد. و حديث آن طولانى است كه در الانوار النعمانية و بحار الانوار</w:t>
      </w:r>
      <w:r>
        <w:rPr>
          <w:rStyle w:val="FootnoteReference"/>
          <w:rFonts w:ascii="Arial" w:hAnsi="Arial" w:cs="Arial"/>
          <w:color w:val="000000"/>
          <w:sz w:val="30"/>
          <w:szCs w:val="30"/>
          <w:rtl/>
          <w:lang w:bidi="fa-IR"/>
        </w:rPr>
        <w:footnoteReference w:id="1718"/>
      </w:r>
      <w:r>
        <w:rPr>
          <w:rFonts w:ascii="Arial" w:hAnsi="Arial" w:cs="Arial" w:hint="cs"/>
          <w:color w:val="000000"/>
          <w:sz w:val="30"/>
          <w:szCs w:val="30"/>
          <w:rtl/>
          <w:lang w:bidi="fa-IR"/>
        </w:rPr>
        <w:t xml:space="preserve"> آمده است. و در بعضى از روايات وارد شده كه آن‏ها وقتى به سرزمين بيداء مى‏رسند، جبرئيل عليه السّلام فرود مى‏آيد و بانگ مى‏زند: «يا بيدآء أبيدي القوم»؛ اى بيداء! اين جمعيت را نابود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به همين مقدار بسنده مى‏كنيم كه براى عبرت‏گيرندگان همين مقدار كافى و بسنده است. و شيخ صدوق و غير او- كه خداى رحمتشان كند- نيز بسيارى از اين اخبار را روايت كرده‏اند. و شيخ صدوق به سند خود، از عبد اللّه بن عجلان روايت آورده كه گفت: در محضر امام ابو عبد اللّه صادق عليه السّلام از خروج حضرت قائم عليه السّلام سخن به ميان آورديم، پس به آن جناب عرضه‏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238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داشتم: چه راهى داريم كه آن را بدانيم؟ فرمود: هريك از شما صبح بيدار مى‏شود، درحالى‏كه زير سرش صفحه‏اى باشد كه بر آن نوشته شده: «طاعة معروفة»؛ اطاعت شناخته شده.</w:t>
      </w:r>
      <w:r>
        <w:rPr>
          <w:rStyle w:val="FootnoteReference"/>
          <w:rFonts w:ascii="Arial" w:hAnsi="Arial" w:cs="Arial"/>
          <w:color w:val="000000"/>
          <w:sz w:val="30"/>
          <w:szCs w:val="30"/>
          <w:rtl/>
          <w:lang w:bidi="fa-IR"/>
        </w:rPr>
        <w:footnoteReference w:id="1719"/>
      </w:r>
    </w:p>
    <w:p w:rsidR="00F9093C" w:rsidRDefault="00F9093C" w:rsidP="00F9093C">
      <w:pPr>
        <w:pStyle w:val="NormalWeb"/>
        <w:bidi/>
        <w:rPr>
          <w:rFonts w:hint="cs"/>
          <w:rtl/>
          <w:lang w:bidi="fa-IR"/>
        </w:rPr>
      </w:pPr>
      <w:r>
        <w:rPr>
          <w:rFonts w:ascii="Arial" w:hAnsi="Arial" w:cs="Arial" w:hint="cs"/>
          <w:color w:val="000000"/>
          <w:sz w:val="30"/>
          <w:szCs w:val="30"/>
          <w:rtl/>
          <w:lang w:bidi="fa-IR"/>
        </w:rPr>
        <w:t>تصديق بعضى نشانه‏ها: در كتاب «نور العيون» از نشانه‏هاى ظهور روايت آمده كه: مردم در آخر الزمان عمامه را ترك مى‏گويند و به جاى آن كلاه بر سر مى‏گذارند. و نيز روايت آورده كه از جمله نشانه‏هاى ظهور آن است كه: مردم به فقدان اولاد خوشحال مى‏شوند و كسى كه فرزند ندارد، اظهار خشنودى و شكرگزارى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اين دو علامت در اين سال، يعنى سال هزار و سيصد و چهل و شش هجرى ظاهر گشت، كه من ديدم جمعى از مردم عمامه از سر برداشتند و به جاى آن كلاه بر سر نهادند، شبيه به اهل باطل و به جهت نزديك شدن به آنان. و باز ديدم كه مردم به خاطر نداشتن اولاد خوشحالى </w:t>
      </w:r>
      <w:r>
        <w:rPr>
          <w:rFonts w:ascii="Arial" w:hAnsi="Arial" w:cs="Arial" w:hint="cs"/>
          <w:color w:val="000000"/>
          <w:sz w:val="30"/>
          <w:szCs w:val="30"/>
          <w:rtl/>
          <w:lang w:bidi="fa-IR"/>
        </w:rPr>
        <w:lastRenderedPageBreak/>
        <w:t>مى‏كنند و كسى كه پسر ندارد، اظهار خشنودى و شكرگزارى دارد، به خاطر نظام وظيفه اجبارى. به درگاه خداوند تعالى شكايت داريم از غيبت ولىّ‏اش و از درگاهش مى‏خواهيم كه فرج آن حضرت را تعجيل فرمايد و ما را از يارانش قرار دهد.</w:t>
      </w:r>
    </w:p>
    <w:p w:rsidR="00F9093C" w:rsidRDefault="00F9093C" w:rsidP="00F9093C">
      <w:pPr>
        <w:pStyle w:val="NormalWeb"/>
        <w:bidi/>
        <w:rPr>
          <w:rFonts w:hint="cs"/>
          <w:rtl/>
          <w:lang w:bidi="fa-IR"/>
        </w:rPr>
      </w:pPr>
      <w:r>
        <w:rPr>
          <w:rFonts w:ascii="Arial" w:hAnsi="Arial" w:cs="Arial" w:hint="cs"/>
          <w:color w:val="465BFF"/>
          <w:sz w:val="30"/>
          <w:szCs w:val="30"/>
          <w:rtl/>
          <w:lang w:bidi="fa-IR"/>
        </w:rPr>
        <w:t>بيست و دوم: تسليم بودن و عجله نكردن‏</w:t>
      </w:r>
    </w:p>
    <w:p w:rsidR="00F9093C" w:rsidRDefault="00F9093C" w:rsidP="00F9093C">
      <w:pPr>
        <w:pStyle w:val="NormalWeb"/>
        <w:bidi/>
        <w:rPr>
          <w:rFonts w:hint="cs"/>
          <w:rtl/>
          <w:lang w:bidi="fa-IR"/>
        </w:rPr>
      </w:pPr>
      <w:r>
        <w:rPr>
          <w:rFonts w:ascii="Arial" w:hAnsi="Arial" w:cs="Arial" w:hint="cs"/>
          <w:color w:val="000000"/>
          <w:sz w:val="30"/>
          <w:szCs w:val="30"/>
          <w:rtl/>
          <w:lang w:bidi="fa-IR"/>
        </w:rPr>
        <w:t>سخن در اينجا در دو بخش بيان مى‏گردد:</w:t>
      </w:r>
    </w:p>
    <w:p w:rsidR="00F9093C" w:rsidRDefault="00F9093C" w:rsidP="00F9093C">
      <w:pPr>
        <w:pStyle w:val="NormalWeb"/>
        <w:bidi/>
        <w:rPr>
          <w:rFonts w:hint="cs"/>
          <w:rtl/>
          <w:lang w:bidi="fa-IR"/>
        </w:rPr>
      </w:pPr>
      <w:r>
        <w:rPr>
          <w:rFonts w:ascii="Arial" w:hAnsi="Arial" w:cs="Arial" w:hint="cs"/>
          <w:color w:val="465BFF"/>
          <w:sz w:val="30"/>
          <w:szCs w:val="30"/>
          <w:rtl/>
          <w:lang w:bidi="fa-IR"/>
        </w:rPr>
        <w:t>بخش اوّل: در بيان قسمتى از روايات رسيده از امامان‏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در كافى به سند خود، از عبد الرحمن بن كثير آورده كه گفت: در محضر امام صادق عليه السّلام بودم كه مهزم بر آن حضرت وارد شد و عرضه داشت: فدايت شوم! خبر ده مرا از اين امرى كه منتظرش هستيم، چه وقت خواهد بود؟ حضرت صادق عليه السّلام فرمود: اى مهزم! وقت‏گذاران دروغ گويند و عجله‏كنندگان هلاك گردند و تسليم‏شدگان نجات يابند.</w:t>
      </w:r>
      <w:r>
        <w:rPr>
          <w:rStyle w:val="FootnoteReference"/>
          <w:rFonts w:ascii="Arial" w:hAnsi="Arial" w:cs="Arial"/>
          <w:color w:val="000000"/>
          <w:sz w:val="30"/>
          <w:szCs w:val="30"/>
          <w:rtl/>
          <w:lang w:bidi="fa-IR"/>
        </w:rPr>
        <w:footnoteReference w:id="1720"/>
      </w:r>
    </w:p>
    <w:p w:rsidR="00F9093C" w:rsidRDefault="00F9093C" w:rsidP="00F9093C">
      <w:pPr>
        <w:pStyle w:val="NormalWeb"/>
        <w:bidi/>
        <w:rPr>
          <w:rFonts w:hint="cs"/>
          <w:rtl/>
          <w:lang w:bidi="fa-IR"/>
        </w:rPr>
      </w:pPr>
      <w:r>
        <w:rPr>
          <w:rFonts w:ascii="Arial" w:hAnsi="Arial" w:cs="Arial" w:hint="cs"/>
          <w:color w:val="000000"/>
          <w:sz w:val="30"/>
          <w:szCs w:val="30"/>
          <w:rtl/>
          <w:lang w:bidi="fa-IR"/>
        </w:rPr>
        <w:t>2- و از ابراهيم بن مهزم، از پدرش آمده، كه گفت: در محضر امام ابو عبد اللّه عليه السّلام از پادشاهان آل فلان سخن به ميان آورديم، آن حضرت فرمود: همانا مردم به خاطر عجله كردنشان براى اين امر هلاك گشتند، خداوند به جهت عجله بندگان، عجله نمى‏كند، به درستى كه براى آن، امر آخرى هست كه به آن خواهد رسيد، پس هرگاه به آن رسيدند، نه ساعتى پيش و نه پس مى‏افتند.</w:t>
      </w:r>
      <w:r>
        <w:rPr>
          <w:rStyle w:val="FootnoteReference"/>
          <w:rFonts w:ascii="Arial" w:hAnsi="Arial" w:cs="Arial"/>
          <w:color w:val="000000"/>
          <w:sz w:val="30"/>
          <w:szCs w:val="30"/>
          <w:rtl/>
          <w:lang w:bidi="fa-IR"/>
        </w:rPr>
        <w:footnoteReference w:id="1721"/>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3- و از منصور آمده كه گفت: حضرت ابو عبد اللّه امام صادق عليه السّلام فرمود: اى منصور! اين امر شما نخواهد رسيد، مگر بعد از نوميدى. نه، به خدا سوگند! تا اين‏كه از هم جدا شويد. و نه، به خدا سوگند! تا اين‏كه آزمايش گرديد. و نه، به خدا سوگند! تا اين‏كه شقاوتمند شود هركه شقاوتمند شدنى است و سعادتمند گردد هركس اهل سعادت است.</w:t>
      </w:r>
      <w:r>
        <w:rPr>
          <w:rStyle w:val="FootnoteReference"/>
          <w:rFonts w:ascii="Arial" w:hAnsi="Arial" w:cs="Arial"/>
          <w:color w:val="000000"/>
          <w:sz w:val="30"/>
          <w:szCs w:val="30"/>
          <w:rtl/>
          <w:lang w:bidi="fa-IR"/>
        </w:rPr>
        <w:footnoteReference w:id="1722"/>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4- و از محمد بن منصور صيقل، از پدرش آمده كه گفت: من و حارث بن المغيره و جمعى از اصحابمان نشسته بوديم و حضرت امام صادق عليه السّلام سخنمان را مى‏شنيد، پس به ما فرمود: شما در چه فكرى هستيد، هيهات! هيهات! به خدا سوگند! آنچه شما ديدگانتان را به سوى آن خيره كرده‏ايد، نخواهد شد تا اين‏كه غربال شويد. نه، و اللّه! نخواهد شد آنچه ديدگانتان را به سوى آن مى‏كشيد، تا اين‏كه بررسى شويد. نه، و اللّه! چشم به سويش مى‏كشيد، نخواهد شد تا اين‏كه [خوب از بد] جدا شود. نه، و اللّه! آنچه چشم به سويش مى‏كشيد، نخواهد شد مگر پس از نوميدى. نه، و اللّه! </w:t>
      </w:r>
      <w:r>
        <w:rPr>
          <w:rFonts w:ascii="Arial" w:hAnsi="Arial" w:cs="Arial" w:hint="cs"/>
          <w:color w:val="000000"/>
          <w:sz w:val="30"/>
          <w:szCs w:val="30"/>
          <w:rtl/>
          <w:lang w:bidi="fa-IR"/>
        </w:rPr>
        <w:lastRenderedPageBreak/>
        <w:t>نخواهد شد آنچه چشم به سويش مى‏كشيد، تا آن‏گاه كه به شقاوت رسد آن‏كه شقاوتمند است و به سعادت رسد آن‏كه سعادتمند مى‏باشد.</w:t>
      </w:r>
      <w:r>
        <w:rPr>
          <w:rStyle w:val="FootnoteReference"/>
          <w:rFonts w:ascii="Arial" w:hAnsi="Arial" w:cs="Arial"/>
          <w:color w:val="000000"/>
          <w:sz w:val="30"/>
          <w:szCs w:val="30"/>
          <w:rtl/>
          <w:lang w:bidi="fa-IR"/>
        </w:rPr>
        <w:footnoteReference w:id="1723"/>
      </w:r>
    </w:p>
    <w:p w:rsidR="00F9093C" w:rsidRDefault="00F9093C" w:rsidP="00F9093C">
      <w:pPr>
        <w:pStyle w:val="NormalWeb"/>
        <w:bidi/>
        <w:rPr>
          <w:rFonts w:hint="cs"/>
          <w:rtl/>
          <w:lang w:bidi="fa-IR"/>
        </w:rPr>
      </w:pPr>
      <w:r>
        <w:rPr>
          <w:rFonts w:ascii="Arial" w:hAnsi="Arial" w:cs="Arial" w:hint="cs"/>
          <w:color w:val="000000"/>
          <w:sz w:val="30"/>
          <w:szCs w:val="30"/>
          <w:rtl/>
          <w:lang w:bidi="fa-IR"/>
        </w:rPr>
        <w:t>5- و در حديث ديگرى، از حضرت امام ابو جعفر باقر عليه السّلام آمده كه فرمود: همانا اين حديث شما (شيعيان كه اعتقاد به غيبت داريد) به گونه‏اى است كه دل‏هاى مردمان از آن مى‏رمد، بنابراين هركه به آن اقرار كرد، بيشتر برايش بگوييد و هركس آن را انكار نمود، او را واگذاريد.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همانا بايد كه فتنه‏اى (آزمايشى) پيش بيايد كه هر فرد آشنا و محرمى در آن سقوط نمايد، تا جايى كه آن كس موى را دو نيم مى‏سازد [مو را از ماست بيرون مى‏كشد و بسيار دقيق است‏] هم در آن بيفتد، تا اين‏كه جز ما و شيعيانمان كسى باقى نماند.</w:t>
      </w:r>
      <w:r>
        <w:rPr>
          <w:rStyle w:val="FootnoteReference"/>
          <w:rFonts w:ascii="Arial" w:hAnsi="Arial" w:cs="Arial"/>
          <w:color w:val="000000"/>
          <w:sz w:val="30"/>
          <w:szCs w:val="30"/>
          <w:rtl/>
          <w:lang w:bidi="fa-IR"/>
        </w:rPr>
        <w:footnoteReference w:id="1724"/>
      </w:r>
    </w:p>
    <w:p w:rsidR="00F9093C" w:rsidRDefault="00F9093C" w:rsidP="00F9093C">
      <w:pPr>
        <w:pStyle w:val="NormalWeb"/>
        <w:bidi/>
        <w:rPr>
          <w:rFonts w:hint="cs"/>
          <w:rtl/>
          <w:lang w:bidi="fa-IR"/>
        </w:rPr>
      </w:pPr>
      <w:r>
        <w:rPr>
          <w:rFonts w:ascii="Arial" w:hAnsi="Arial" w:cs="Arial" w:hint="cs"/>
          <w:color w:val="000000"/>
          <w:sz w:val="30"/>
          <w:szCs w:val="30"/>
          <w:rtl/>
          <w:lang w:bidi="fa-IR"/>
        </w:rPr>
        <w:t>6- و در وافى به نقل از كافى، به سند خود از ابو المرهف از حضرت امام باقر عليه السّلام روايت كرده كه فرمود: غبار آن (فتنه و آشوب) بر كسى خواهد رسيد كه آن را برانگيزاند، محاضير هلاك شوند. راوى پرسيد: فدايت گردم! محاضير چيست؟ فرمود: عجله‏كنندگان.</w:t>
      </w:r>
      <w:r>
        <w:rPr>
          <w:rStyle w:val="FootnoteReference"/>
          <w:rFonts w:ascii="Arial" w:hAnsi="Arial" w:cs="Arial"/>
          <w:color w:val="000000"/>
          <w:sz w:val="30"/>
          <w:szCs w:val="30"/>
          <w:rtl/>
          <w:lang w:bidi="fa-IR"/>
        </w:rPr>
        <w:footnoteReference w:id="1725"/>
      </w:r>
      <w:r>
        <w:rPr>
          <w:rFonts w:ascii="Arial" w:hAnsi="Arial" w:cs="Arial" w:hint="cs"/>
          <w:color w:val="000000"/>
          <w:sz w:val="30"/>
          <w:szCs w:val="30"/>
          <w:rtl/>
          <w:lang w:bidi="fa-IR"/>
        </w:rPr>
        <w:t xml:space="preserve"> در وافى 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محاضير يا با حروف بى‏نقطه است (- محاصير) از باب (حصر) به معنى تنگى سينه مى‏باشد. و يا با حرف نقطه‏دار [ضاد] بين دو حروف بى‏نقطه [حاء و راء] از باب (حضر) به معنى دويدن. و مجلسى رحمه اللّه در بحار گويد: محاضير جمع محضير است و آن اسب بسيار دونده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7- و در غيبت نعمانى به سند خود، از ابو المرهف آورده كه گفت: حضرت ابو عبد اللّه امام صادق عليه السّلام فرمود: محاضير هلاك شوند. گويد: پرسيدم: محاضير چيست؟ فرمود: شتابزدگان. و نزديك شمارندگان نجات يافتند و قلعه بر روى پايه‏هاى محكم خود ثابت ماند ....</w:t>
      </w:r>
      <w:r>
        <w:rPr>
          <w:rStyle w:val="FootnoteReference"/>
          <w:rFonts w:ascii="Arial" w:hAnsi="Arial" w:cs="Arial"/>
          <w:color w:val="000000"/>
          <w:sz w:val="30"/>
          <w:szCs w:val="30"/>
          <w:rtl/>
          <w:lang w:bidi="fa-IR"/>
        </w:rPr>
        <w:footnoteReference w:id="1726"/>
      </w:r>
    </w:p>
    <w:p w:rsidR="00F9093C" w:rsidRDefault="00F9093C" w:rsidP="00F9093C">
      <w:pPr>
        <w:pStyle w:val="NormalWeb"/>
        <w:bidi/>
        <w:rPr>
          <w:rFonts w:hint="cs"/>
          <w:rtl/>
          <w:lang w:bidi="fa-IR"/>
        </w:rPr>
      </w:pPr>
      <w:r>
        <w:rPr>
          <w:rFonts w:ascii="Arial" w:hAnsi="Arial" w:cs="Arial" w:hint="cs"/>
          <w:color w:val="000000"/>
          <w:sz w:val="30"/>
          <w:szCs w:val="30"/>
          <w:rtl/>
          <w:lang w:bidi="fa-IR"/>
        </w:rPr>
        <w:t>8- و به سند خود، از عبد الرحمن بن كثير روايت كرده، كه گفت: در خدمت حضرت ابو عبد اللّه امام صادق عليه السّلام شرفياب بودم، مهزم اسدى نيز در خدمت آن جناب حضور داشت، پس عرض كرد: خداوند مرا فداى تو سازد! اين امر چه موقع خواهد شد كه بر ما طولانى گشت؟! فرمود: آرزومندان به آرزويشان نرسيدند و شتابزدگان هلاك گشتند و تسليم‏شدگان نجات يافتند، و به سوى ما باز خواهيد گشت.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9- و به سند خود، از حضرت ابو جعفر امام باقر عليه السّلام روايت آورده كه فرمود: صاحبان محاضير هلاك گشتند و نزديك شمارندگان نجات يافتند و قلعه برپايه‏هاى محكم خود استوار شد، به درستى كه بعد از غم و اندوه، پيروزى شگفت‏انگيزى خواهد بود.</w:t>
      </w:r>
      <w:r>
        <w:rPr>
          <w:rStyle w:val="FootnoteReference"/>
          <w:rFonts w:ascii="Arial" w:hAnsi="Arial" w:cs="Arial"/>
          <w:color w:val="000000"/>
          <w:sz w:val="30"/>
          <w:szCs w:val="30"/>
          <w:rtl/>
          <w:lang w:bidi="fa-IR"/>
        </w:rPr>
        <w:footnoteReference w:id="1727"/>
      </w:r>
    </w:p>
    <w:p w:rsidR="00F9093C" w:rsidRDefault="00F9093C" w:rsidP="00F9093C">
      <w:pPr>
        <w:pStyle w:val="NormalWeb"/>
        <w:bidi/>
        <w:rPr>
          <w:rFonts w:hint="cs"/>
          <w:rtl/>
          <w:lang w:bidi="fa-IR"/>
        </w:rPr>
      </w:pPr>
      <w:r>
        <w:rPr>
          <w:rFonts w:ascii="Arial" w:hAnsi="Arial" w:cs="Arial" w:hint="cs"/>
          <w:color w:val="000000"/>
          <w:sz w:val="30"/>
          <w:szCs w:val="30"/>
          <w:rtl/>
          <w:lang w:bidi="fa-IR"/>
        </w:rPr>
        <w:t>10- و به سند خود، از ابراهيم بن هليل آورده، كه گفت: به حضرت ابو الحسن امام رضا عليه السّلام عرضه داشتم: فدايت گردم! پدر من در انتظار اين امر جان سپرد، من نيز به سنّى رسيده‏ام كه مى‏بينى، آيا بميرم درحالى‏كه [در اين باره‏] به من اطلاع ندهى؟ فرمود: اى ابو اسحاق! تو عجله مى‏كنى؟ عرض كردم: آرى. به خدا سوگند! عجله مى‏كنم و چرا شتاب نداشته باشم، در صورتى كه به اين سن كه مى‏بينى، رسيده‏ام. فرمود: همانا به خدا سوگند! اى ابو اسحاق! اين كار انجام نمى‏يابد تا آن‏كه [خوب يا بد] جدا شود و آزمايش گرديد و تا آن‏جا كه جز اندكى از شما بر جاى نماند. سپس كف دست خود را برگرداند.</w:t>
      </w:r>
      <w:r>
        <w:rPr>
          <w:rStyle w:val="FootnoteReference"/>
          <w:rFonts w:ascii="Arial" w:hAnsi="Arial" w:cs="Arial"/>
          <w:color w:val="000000"/>
          <w:sz w:val="30"/>
          <w:szCs w:val="30"/>
          <w:rtl/>
          <w:lang w:bidi="fa-IR"/>
        </w:rPr>
        <w:footnoteReference w:id="1728"/>
      </w:r>
    </w:p>
    <w:p w:rsidR="00F9093C" w:rsidRDefault="00F9093C" w:rsidP="00F9093C">
      <w:pPr>
        <w:pStyle w:val="NormalWeb"/>
        <w:bidi/>
        <w:rPr>
          <w:rFonts w:hint="cs"/>
          <w:rtl/>
          <w:lang w:bidi="fa-IR"/>
        </w:rPr>
      </w:pPr>
      <w:r>
        <w:rPr>
          <w:rFonts w:ascii="Arial" w:hAnsi="Arial" w:cs="Arial" w:hint="cs"/>
          <w:color w:val="000000"/>
          <w:sz w:val="30"/>
          <w:szCs w:val="30"/>
          <w:rtl/>
          <w:lang w:bidi="fa-IR"/>
        </w:rPr>
        <w:t>11- و به سند خود، از عبد الرحمن بن كثير، از حضرت امام صادق عليه السّلام آورده كه درباره فرموده خداى- عزّ و جلّ-:</w:t>
      </w:r>
      <w:r>
        <w:rPr>
          <w:rFonts w:ascii="Arial" w:hAnsi="Arial" w:cs="Arial" w:hint="cs"/>
          <w:color w:val="006A0F"/>
          <w:sz w:val="30"/>
          <w:szCs w:val="30"/>
          <w:rtl/>
          <w:lang w:bidi="fa-IR"/>
        </w:rPr>
        <w:t xml:space="preserve"> أَتى‏ أَمْرُ اللَّهِ فَلا تَسْتَعْجِلُوهُ؛</w:t>
      </w:r>
      <w:r>
        <w:rPr>
          <w:rFonts w:ascii="Arial" w:hAnsi="Arial" w:cs="Arial" w:hint="cs"/>
          <w:color w:val="000000"/>
          <w:sz w:val="30"/>
          <w:szCs w:val="30"/>
          <w:rtl/>
          <w:lang w:bidi="fa-IR"/>
        </w:rPr>
        <w:t xml:space="preserve"> امر خداوند آمد، در آن شتاب مكنيد. فرمود: آن امر ما است. خداى- عزّ و جلّ- امر فرموده كه در آن عجله نشود، تا اين‏كه سه لشكر آن را تأييد 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فرشتگان و مؤمنان و رعب. و خروج او [حضرت قائم عليه السّلام‏] همانند خروج رسول خدا صلّى اللّه عليه و اله خواهد بود. و همين است فرموده خداى تعالى:</w:t>
      </w:r>
      <w:r>
        <w:rPr>
          <w:rFonts w:ascii="Arial" w:hAnsi="Arial" w:cs="Arial" w:hint="cs"/>
          <w:color w:val="006A0F"/>
          <w:sz w:val="30"/>
          <w:szCs w:val="30"/>
          <w:rtl/>
          <w:lang w:bidi="fa-IR"/>
        </w:rPr>
        <w:t xml:space="preserve"> كَما أَخْرَجَكَ رَبُّكَ مِنْ بَيْتِكَ بِالْحَقِ‏</w:t>
      </w:r>
      <w:r>
        <w:rPr>
          <w:rStyle w:val="FootnoteReference"/>
          <w:rFonts w:ascii="Arial" w:hAnsi="Arial" w:cs="Arial"/>
          <w:color w:val="000000"/>
          <w:sz w:val="30"/>
          <w:szCs w:val="30"/>
          <w:rtl/>
          <w:lang w:bidi="fa-IR"/>
        </w:rPr>
        <w:footnoteReference w:id="1729"/>
      </w:r>
      <w:r>
        <w:rPr>
          <w:rFonts w:ascii="Arial" w:hAnsi="Arial" w:cs="Arial" w:hint="cs"/>
          <w:color w:val="000000"/>
          <w:sz w:val="30"/>
          <w:szCs w:val="30"/>
          <w:rtl/>
          <w:lang w:bidi="fa-IR"/>
        </w:rPr>
        <w:t>؛ همچنان‏كه خداوند تو را به حق [و براى اعلاى كلمه توحيد] از خانه‏ات بيرون ساخت.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تفسير البرهان‏</w:t>
      </w:r>
      <w:r>
        <w:rPr>
          <w:rStyle w:val="FootnoteReference"/>
          <w:rFonts w:ascii="Arial" w:hAnsi="Arial" w:cs="Arial"/>
          <w:color w:val="000000"/>
          <w:sz w:val="30"/>
          <w:szCs w:val="30"/>
          <w:rtl/>
          <w:lang w:bidi="fa-IR"/>
        </w:rPr>
        <w:footnoteReference w:id="1730"/>
      </w:r>
      <w:r>
        <w:rPr>
          <w:rFonts w:ascii="Arial" w:hAnsi="Arial" w:cs="Arial" w:hint="cs"/>
          <w:color w:val="000000"/>
          <w:sz w:val="30"/>
          <w:szCs w:val="30"/>
          <w:rtl/>
          <w:lang w:bidi="fa-IR"/>
        </w:rPr>
        <w:t xml:space="preserve"> و كتاب المحجّة به سند خود، از غيبت شيخ مفيد، مثل همين را روايت آورده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12- و در آن دو كتاب، نيز از مسند فاطمه عليها السّلام تأليف شيخ ابو جعفر محمد بن حرير طبرى، به سند خود از ابان، از حضرت امام صادق عليه السّلام روايت آمده كه فرمود: هرگاه قائم عليه السّلام بپاخيزد، خداوند جبرئيل را به شكل پرنده سفيدى مى‏فرستد، پس او يك پاى بر خانه كعبه و پاى ديگر بر بيت المقدس مى‏گذارد، سپس با صداى بلند بانگ مى‏زند:</w:t>
      </w:r>
      <w:r>
        <w:rPr>
          <w:rFonts w:ascii="Arial" w:hAnsi="Arial" w:cs="Arial" w:hint="cs"/>
          <w:color w:val="006A0F"/>
          <w:sz w:val="30"/>
          <w:szCs w:val="30"/>
          <w:rtl/>
          <w:lang w:bidi="fa-IR"/>
        </w:rPr>
        <w:t xml:space="preserve"> أَتى‏ أَمْرُ اللَّهِ فَلا تَسْتَعْجِلُوهُ؛</w:t>
      </w:r>
      <w:r>
        <w:rPr>
          <w:rFonts w:ascii="Arial" w:hAnsi="Arial" w:cs="Arial" w:hint="cs"/>
          <w:color w:val="000000"/>
          <w:sz w:val="30"/>
          <w:szCs w:val="30"/>
          <w:rtl/>
          <w:lang w:bidi="fa-IR"/>
        </w:rPr>
        <w:t xml:space="preserve"> امر خداوند آمد، در آن شتاب مكنيد. امام صادق عليه السّلام فرمود: آن‏گاه حضرت قائم عليه السّلام حاضر مى‏شود و در مقام ابراهيم دو ركعت نماز مى‏گذارد، سپس درحالى‏كه اصحابش كه سيصد و سيزده نفر هستند، پيرامونش باشند حركت مى‏كند، به درستى كه در ميان اصحاب او، </w:t>
      </w:r>
      <w:r>
        <w:rPr>
          <w:rFonts w:ascii="Arial" w:hAnsi="Arial" w:cs="Arial" w:hint="cs"/>
          <w:color w:val="000000"/>
          <w:sz w:val="30"/>
          <w:szCs w:val="30"/>
          <w:rtl/>
          <w:lang w:bidi="fa-IR"/>
        </w:rPr>
        <w:lastRenderedPageBreak/>
        <w:t>كسانى هستند كه شبانه از رختخواب خود هجرت مى‏كنند، پس خروج مى‏نمايد و با او سنگ [مخصوصى‏] هست، كه چون آن را افكند، از زمين گياه مى‏رويد.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13- و رئيس المحدّثين شيخ صدوق در كتاب كمال الدين، به سند صحيحى از امام صادق عليه السّلام روايت آورده فرمود: اوّلين كسى كه با حضرت قائم عليه السّلام بيعت مى‏كند، جبرئيل عليه السّلام است، كه به صورت پرنده سفيدى نازل مى‏شود و با آن حضرت بيعت مى‏نمايد، سپس يك پاى بر بيت اللّه الحرام و پاى ديگر را بر بيت المقدس مى‏گذارد و با صداى رسايى كه همه جهانيان آن را مى‏شنوند بانگ مى‏زند:</w:t>
      </w:r>
      <w:r>
        <w:rPr>
          <w:rFonts w:ascii="Arial" w:hAnsi="Arial" w:cs="Arial" w:hint="cs"/>
          <w:color w:val="006A0F"/>
          <w:sz w:val="30"/>
          <w:szCs w:val="30"/>
          <w:rtl/>
          <w:lang w:bidi="fa-IR"/>
        </w:rPr>
        <w:t xml:space="preserve"> أَتى‏ أَمْرُ اللَّهِ فَلا تَسْتَعْجِلُوهُ.</w:t>
      </w:r>
      <w:r>
        <w:rPr>
          <w:rStyle w:val="FootnoteReference"/>
          <w:rFonts w:ascii="Arial" w:hAnsi="Arial" w:cs="Arial"/>
          <w:color w:val="000000"/>
          <w:sz w:val="30"/>
          <w:szCs w:val="30"/>
          <w:rtl/>
          <w:lang w:bidi="fa-IR"/>
        </w:rPr>
        <w:footnoteReference w:id="173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دو حديث دلالت دارند بر اين‏كه منظور از امر اللّه در آيه، ظهور حضرت قائم- عجّل اللّه فرجه الشريف- مى‏باشد، و اين‏كه جبرئيل در آن هنگام اين آيه را مى‏خواند، به جهت دلالت نمودن بر همين مطلب و نكوهش منكران و شتاب‏كنندگان است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14- و در تفسير البرهان، به نقل از عيّاشى، از هشام بن سالم، از بعضى اصحابمان، از حضرت ابو عبد اللّه امام صادق عليه السّلام آمده كه راوى گويد: از آن حضرت عليه السّلام درباره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أَتى‏ أَمْرُ اللَّهِ فَلا تَسْتَعْجِلُوهُ‏</w:t>
      </w:r>
      <w:r>
        <w:rPr>
          <w:rFonts w:ascii="Arial" w:hAnsi="Arial" w:cs="Arial" w:hint="cs"/>
          <w:color w:val="000000"/>
          <w:sz w:val="30"/>
          <w:szCs w:val="30"/>
          <w:rtl/>
          <w:lang w:bidi="fa-IR"/>
        </w:rPr>
        <w:t xml:space="preserve"> سؤال كردم. فرمود: هرگاه پيغمبر صلّى اللّه عليه و اله وقوع چيزى را در وقت معيّنى خبر داد، آن فرموده خداوند است كه: امر الهى آمد، پس در آن شتاب مكنيد، تا آن وقت فرا رسد. حضرت صادق عليه السّلام فرمودند: اگر خداوند چيزى را خبر دهد كه واقع‏شدنى است، گويى كه آن واقع شده است.</w:t>
      </w:r>
      <w:r>
        <w:rPr>
          <w:rStyle w:val="FootnoteReference"/>
          <w:rFonts w:ascii="Arial" w:hAnsi="Arial" w:cs="Arial"/>
          <w:color w:val="000000"/>
          <w:sz w:val="30"/>
          <w:szCs w:val="30"/>
          <w:rtl/>
          <w:lang w:bidi="fa-IR"/>
        </w:rPr>
        <w:footnoteReference w:id="173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15- و در كتاب حسين بن حمدان، به سند خود از مفضّل، از امام صادق عليه السّلام روايت آورده درباره فرموده خداى تعالى در سوره حمعسق [شورى‏]:</w:t>
      </w:r>
      <w:r>
        <w:rPr>
          <w:rFonts w:ascii="Arial" w:hAnsi="Arial" w:cs="Arial" w:hint="cs"/>
          <w:color w:val="006A0F"/>
          <w:sz w:val="30"/>
          <w:szCs w:val="30"/>
          <w:rtl/>
          <w:lang w:bidi="fa-IR"/>
        </w:rPr>
        <w:t xml:space="preserve"> وَ ما يُدْرِيكَ لَعَلَّ السَّاعَةَ قَرِيبٌ يَسْتَعْجِلُ بِهَا الَّذِينَ لا يُؤْمِنُونَ بِها وَ الَّذِينَ آمَنُوا مُشْفِقُونَ مِنْها وَ يَعْلَمُونَ أَنَّهَا الْحَقُّ أَلا إِنَّ الَّذِينَ يُمارُونَ فِي السَّاعَةِ لَفِي ضَلالٍ بَعِيدٍ</w:t>
      </w:r>
      <w:r>
        <w:rPr>
          <w:rStyle w:val="FootnoteReference"/>
          <w:rFonts w:ascii="Arial" w:hAnsi="Arial" w:cs="Arial"/>
          <w:color w:val="000000"/>
          <w:sz w:val="30"/>
          <w:szCs w:val="30"/>
          <w:rtl/>
          <w:lang w:bidi="fa-IR"/>
        </w:rPr>
        <w:footnoteReference w:id="1733"/>
      </w:r>
      <w:r>
        <w:rPr>
          <w:rFonts w:ascii="Arial" w:hAnsi="Arial" w:cs="Arial" w:hint="cs"/>
          <w:color w:val="000000"/>
          <w:sz w:val="30"/>
          <w:szCs w:val="30"/>
          <w:rtl/>
          <w:lang w:bidi="fa-IR"/>
        </w:rPr>
        <w:t xml:space="preserve">؛ و چه دانى، شايد كه آن ساعت نزديك باشد، آنان كه به آن ايمان ندارند، درباره آن [از روى تمسخر] عجله مى‏كنند، ولى آنان كه ايمان آورده‏اند، از آن بيمناكند و مى‏دانند كه آن بر حقّ است. توجّه كنيد! به درستى آنان كه درباره ساعت جدال مى‏كنند، همانا در گمراهى دورى هستند. [فرمودند] كه: منظور از «ساعت»، هنگام ظهور حضرت قائم عليه السّلام است، [مفضل گويد:] عرضه داشتم: اى مولاى من! معنى «جدال مى‏كنند» چيست؟ فرمود: مى‏گويند: كى متولد شد و چه كسى او را ديد و او كجاست و در كجا خواهد بود و چه وقت ظهور مى‏كند؟! تمام </w:t>
      </w:r>
      <w:r>
        <w:rPr>
          <w:rFonts w:ascii="Arial" w:hAnsi="Arial" w:cs="Arial" w:hint="cs"/>
          <w:color w:val="000000"/>
          <w:sz w:val="30"/>
          <w:szCs w:val="30"/>
          <w:rtl/>
          <w:lang w:bidi="fa-IR"/>
        </w:rPr>
        <w:lastRenderedPageBreak/>
        <w:t>اين سخنان به جهت شتابزدگى در امر خداوند است و ترديد در قضا و قدرت او. آنان هستند كه در دنيا و آخرت زيان برده‏اند و البته براى كافران، عاقبت بدى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16- و در حديث اربع مائه، از امير المؤمنين عليه السّلام آمده كه فرمود: تلاش كردن براى از جاى بركندن كوه‏ها آسان‏تر است، از تلاش براى برانداختن حكومتى كه وقت معيّنى دارد، از خداوند يارى بخواهيد و صبر كنيد كه زمين از آن خداوند است، به هركس از بندگانش بخواهد آن را به ارث مى‏سپارد و عاقبت [خوب و پيروزى نهايى‏] براى تقواپيشگان است. درباره امرى پيش از رسيدن وقتش شتاب مكنيد، كه پشيمان خواهيد شد و مدّت را طولانى مشماريد، كه دل‏هايتان را قساوت مى‏گيرد.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17- و در كتاب كمال الدين، ابن بابويه به سند خود، از صقر بن ابى دلف آورده،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شنيدم حضرت ابو جعفر محمد بن على الرضا عليهما السّلام مى‏فرمود: همانا امام بعد از من پسرم على است، امر او امر من و گفته‏اش گفته من و اطاعتش اطاعت از من است و امام بعد از او، پسرش حسن است، امر او امر پدرش و گفته‏اش گفته پدر و اطاعتش اطاعت از پدرش مى‏باشد. سپس ساكت شد. به آن حضرت عرض كردم: اى فرزند رسول خدا صلّى اللّه عليه و اله! پس امام بعد از حسن كيست؟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حضرت عليه السّلام به شدّت گريه كرد، آن‏گاه فرمود: به درستى كه امام بعد از حسن، پسرش قائم به حقّ، انتظار كشيده شده (منتظر) است» عرضه داشتم: اى فرزند رسول خدا صلّى اللّه عليه و اله! چرا قائم ناميده‏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شده؟ فرمود: چون‏كه او قيام مى‏كند، پس از خاموش شدن يادش و مرتد شدن بيشتر معتقدان به امامتش. عرض كردم: چرا او منتظر (انتظار كشيده شده) ناميده شده است؟ فرمود: چون‏كه او را غيبتى است، كه روزهايش بسيار و مدّتش طولانى خواهد بود، پس [در آن غيبت‏] مخلصان منتظر خروجش باشند و ترديدكنندگان او را انكار نمايند و نفى‏كنندگان ياد او را به مسخره مى‏گيرند و وقت‏گذاران در آن دروغگو مى‏شوند و شتابزدگان درباره آن هلاك مى‏گردند و تسليم شدگان در مورد آن نجات مى‏يابند.</w:t>
      </w:r>
      <w:r>
        <w:rPr>
          <w:rStyle w:val="FootnoteReference"/>
          <w:rFonts w:ascii="Arial" w:hAnsi="Arial" w:cs="Arial"/>
          <w:color w:val="000000"/>
          <w:sz w:val="30"/>
          <w:szCs w:val="30"/>
          <w:rtl/>
          <w:lang w:bidi="fa-IR"/>
        </w:rPr>
        <w:footnoteReference w:id="1734"/>
      </w:r>
    </w:p>
    <w:p w:rsidR="00F9093C" w:rsidRDefault="00F9093C" w:rsidP="00F9093C">
      <w:pPr>
        <w:pStyle w:val="NormalWeb"/>
        <w:bidi/>
        <w:rPr>
          <w:rFonts w:hint="cs"/>
          <w:rtl/>
          <w:lang w:bidi="fa-IR"/>
        </w:rPr>
      </w:pPr>
      <w:r>
        <w:rPr>
          <w:rFonts w:ascii="Arial" w:hAnsi="Arial" w:cs="Arial" w:hint="cs"/>
          <w:color w:val="000000"/>
          <w:sz w:val="30"/>
          <w:szCs w:val="30"/>
          <w:rtl/>
          <w:lang w:bidi="fa-IR"/>
        </w:rPr>
        <w:t>18- و به سند خود، از حضرت سيد العابدين عليه السّلام آورده، كه فرمود: اين آيه درباره ما نازل شد:</w:t>
      </w:r>
    </w:p>
    <w:p w:rsidR="00F9093C" w:rsidRDefault="00F9093C" w:rsidP="00F9093C">
      <w:pPr>
        <w:pStyle w:val="NormalWeb"/>
        <w:bidi/>
        <w:rPr>
          <w:rFonts w:hint="cs"/>
          <w:rtl/>
          <w:lang w:bidi="fa-IR"/>
        </w:rPr>
      </w:pPr>
      <w:r>
        <w:rPr>
          <w:rFonts w:ascii="Arial" w:hAnsi="Arial" w:cs="Arial" w:hint="cs"/>
          <w:color w:val="006A0F"/>
          <w:sz w:val="30"/>
          <w:szCs w:val="30"/>
          <w:rtl/>
          <w:lang w:bidi="fa-IR"/>
        </w:rPr>
        <w:lastRenderedPageBreak/>
        <w:t>وَ أُولُوا الْأَرْحامِ بَعْضُهُمْ أَوْلى‏ بِبَعْضٍ فِي كِتابِ اللَّهِ‏</w:t>
      </w:r>
      <w:r>
        <w:rPr>
          <w:rStyle w:val="FootnoteReference"/>
          <w:rFonts w:ascii="Arial" w:hAnsi="Arial" w:cs="Arial"/>
          <w:color w:val="000000"/>
          <w:sz w:val="30"/>
          <w:szCs w:val="30"/>
          <w:rtl/>
          <w:lang w:bidi="fa-IR"/>
        </w:rPr>
        <w:footnoteReference w:id="1735"/>
      </w:r>
      <w:r>
        <w:rPr>
          <w:rFonts w:ascii="Arial" w:hAnsi="Arial" w:cs="Arial" w:hint="cs"/>
          <w:color w:val="000000"/>
          <w:sz w:val="30"/>
          <w:szCs w:val="30"/>
          <w:rtl/>
          <w:lang w:bidi="fa-IR"/>
        </w:rPr>
        <w:t>؛ و خويشاوندان نسبى در كتاب خدا نسبت به يكديگر اولى هستند. و اين آيه [نيز] درباره ما نازل شد:</w:t>
      </w:r>
      <w:r>
        <w:rPr>
          <w:rFonts w:ascii="Arial" w:hAnsi="Arial" w:cs="Arial" w:hint="cs"/>
          <w:color w:val="006A0F"/>
          <w:sz w:val="30"/>
          <w:szCs w:val="30"/>
          <w:rtl/>
          <w:lang w:bidi="fa-IR"/>
        </w:rPr>
        <w:t xml:space="preserve"> وَ جَعَلَها كَلِمَةً باقِيَةً فِي عَقِبِهِ‏</w:t>
      </w:r>
      <w:r>
        <w:rPr>
          <w:rStyle w:val="FootnoteReference"/>
          <w:rFonts w:ascii="Arial" w:hAnsi="Arial" w:cs="Arial"/>
          <w:color w:val="000000"/>
          <w:sz w:val="30"/>
          <w:szCs w:val="30"/>
          <w:rtl/>
          <w:lang w:bidi="fa-IR"/>
        </w:rPr>
        <w:footnoteReference w:id="1736"/>
      </w:r>
      <w:r>
        <w:rPr>
          <w:rFonts w:ascii="Arial" w:hAnsi="Arial" w:cs="Arial" w:hint="cs"/>
          <w:color w:val="000000"/>
          <w:sz w:val="30"/>
          <w:szCs w:val="30"/>
          <w:rtl/>
          <w:lang w:bidi="fa-IR"/>
        </w:rPr>
        <w:t>؛ و آن را كلمه باقى در نسل او قرار داد و امامت را در ذرّيه حسين عليه السّلام قرار داد، تا روز قيامت. و به درستى كه قائم ما را دو غيبت هست كه يكى از آن‏ها طولانى‏تر از ديگرى است، غيبت اوّلى شش روز يا شش ماه يا شش سال است، و امّا ديگرى آن‏قدر طولانى خواهد شد، تا آن‏كه بيشتر معتقدان به اين امر از آن بازگردند، پس بر آن ثابت نمى‏ماند، مگر كسى كه يقينش قوى و معرفتش صحيح باشد و از آنچه ما حكم كنيم در دل هيچ‏گونه ناراحتى احساس نكند و به اهل بيت تسليم باشد».</w:t>
      </w:r>
      <w:r>
        <w:rPr>
          <w:rStyle w:val="FootnoteReference"/>
          <w:rFonts w:ascii="Arial" w:hAnsi="Arial" w:cs="Arial"/>
          <w:color w:val="000000"/>
          <w:sz w:val="30"/>
          <w:szCs w:val="30"/>
          <w:rtl/>
          <w:lang w:bidi="fa-IR"/>
        </w:rPr>
        <w:footnoteReference w:id="1737"/>
      </w:r>
    </w:p>
    <w:p w:rsidR="00F9093C" w:rsidRDefault="00F9093C" w:rsidP="00F9093C">
      <w:pPr>
        <w:pStyle w:val="NormalWeb"/>
        <w:bidi/>
        <w:rPr>
          <w:rFonts w:hint="cs"/>
          <w:rtl/>
          <w:lang w:bidi="fa-IR"/>
        </w:rPr>
      </w:pPr>
      <w:r>
        <w:rPr>
          <w:rFonts w:ascii="Arial" w:hAnsi="Arial" w:cs="Arial" w:hint="cs"/>
          <w:color w:val="000000"/>
          <w:sz w:val="30"/>
          <w:szCs w:val="30"/>
          <w:rtl/>
          <w:lang w:bidi="fa-IR"/>
        </w:rPr>
        <w:t>19- و از آن حضرت عليه السّلام آمده كه فرمود: همانا دين خداى- عزّ و جلّ- با عقل‏هاى ناقص و آراى باطل و معيارهاى فاسد درك نمى‏شود و جز با تسليم به دست نمى‏آيد، پس هركسى به ما تسليم گردد، [از هلاكت دين‏] سالم ماند و هر آن‏كه به ما اقتدا نمايد، هدايت يابد و هركس به قياس و رأى خود عمل كند، هلاك مى‏گردد و هركس از آنچه ما مى‏گوييم يا حكم مى‏كنيم در سينه خود تنگى احساس كند، به آن [خدايى‏] كه سبع مثانى و قرآن عظيم را نازل فرموده كافر شده است، درحالى‏كه خود متوجه نيست.</w:t>
      </w:r>
      <w:r>
        <w:rPr>
          <w:rStyle w:val="FootnoteReference"/>
          <w:rFonts w:ascii="Arial" w:hAnsi="Arial" w:cs="Arial"/>
          <w:color w:val="000000"/>
          <w:sz w:val="30"/>
          <w:szCs w:val="30"/>
          <w:rtl/>
          <w:lang w:bidi="fa-IR"/>
        </w:rPr>
        <w:footnoteReference w:id="1738"/>
      </w:r>
    </w:p>
    <w:p w:rsidR="00F9093C" w:rsidRDefault="00F9093C" w:rsidP="00F9093C">
      <w:pPr>
        <w:pStyle w:val="NormalWeb"/>
        <w:bidi/>
        <w:rPr>
          <w:rFonts w:hint="cs"/>
          <w:rtl/>
          <w:lang w:bidi="fa-IR"/>
        </w:rPr>
      </w:pPr>
      <w:r>
        <w:rPr>
          <w:rFonts w:ascii="Arial" w:hAnsi="Arial" w:cs="Arial" w:hint="cs"/>
          <w:color w:val="000000"/>
          <w:sz w:val="30"/>
          <w:szCs w:val="30"/>
          <w:rtl/>
          <w:lang w:bidi="fa-IR"/>
        </w:rPr>
        <w:t>20- و در كتاب كفاية الاثر شيخ اقدم على بن محمد بن على خزّاز رازى- و به قولى قمى- به سند خود، از مولايمان حضرت امام حسن مجتبى عليه السّلام روايت آمده كه فرمود: روزى رسول خدا صلّى اللّه عليه و اله خطبه‏اى خواند كه پس از آن‏كه حمد و ثناى الهى را به جاى آورد، چنين فرمود: اى‏</w:t>
      </w:r>
      <w:r>
        <w:rPr>
          <w:rStyle w:val="FootnoteReference"/>
          <w:rFonts w:ascii="Arial" w:hAnsi="Arial" w:cs="Arial"/>
          <w:color w:val="000000"/>
          <w:sz w:val="30"/>
          <w:szCs w:val="30"/>
          <w:rtl/>
          <w:lang w:bidi="fa-IR"/>
        </w:rPr>
        <w:footnoteReference w:id="1739"/>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ج‏2 ؛ ص243</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گروه‏هاى مردم! گويا من [به جهان آخرت‏] دعوت مى‏شوم و [دعوت حق را] اجابت مى‏كنم و همانا من در ميان شما دو چيز گرانبها برجاى مى‏گذارم؛ كتاب خدا و عترتم خاندانم را، تا هر زمان كه به اين دو چنگ بزنيد، هيچ‏گاه گمراه نخواهيد شد، پس از آنان بياموزيد و به آنان ياد ندهيد كه آن‏ها داناتر از شمايند، زمين از آنان خالى نمى‏ماند و اگر خالى بماند، در آن صورت اهل خود را فرو مى‏برد. سپس پيغمبر صلّى اللّه عليه و اله گفت: بار خدايا! من مى‏دانم كه علم پايان نمى‏يابد و بريده نمى‏شود و البته تو زمينت را از حجّت خود بر خلقت خالى نمى‏گذارى، كه آشكار باشد و اطاعت </w:t>
      </w:r>
      <w:r>
        <w:rPr>
          <w:rFonts w:ascii="Arial" w:hAnsi="Arial" w:cs="Arial" w:hint="cs"/>
          <w:color w:val="000000"/>
          <w:sz w:val="30"/>
          <w:szCs w:val="30"/>
          <w:rtl/>
          <w:lang w:bidi="fa-IR"/>
        </w:rPr>
        <w:lastRenderedPageBreak/>
        <w:t>نشود، يا ترسان باشد و مخفى ماند، تا حجّت تو باطل نگردد و دوستان تو پس از آن‏كه هدايتشان فرموده‏اى، گمراه نشوند، شماره آنان از همه كم‏تر و قدرشان نزد خداوند از همه بيشتر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وقتى از منبر پايين آمد، عرض كردم: يا رسول اللّه! آيا تو حجّت بر تمام خلق نيستى؟!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حسن! خداوند مى‏فرمايد:</w:t>
      </w:r>
      <w:r>
        <w:rPr>
          <w:rFonts w:ascii="Arial" w:hAnsi="Arial" w:cs="Arial" w:hint="cs"/>
          <w:color w:val="006A0F"/>
          <w:sz w:val="30"/>
          <w:szCs w:val="30"/>
          <w:rtl/>
          <w:lang w:bidi="fa-IR"/>
        </w:rPr>
        <w:t xml:space="preserve"> إِنَّما أَنْتَ مُنْذِرٌ وَ لِكُلِّ قَوْمٍ هادٍ</w:t>
      </w:r>
      <w:r>
        <w:rPr>
          <w:rStyle w:val="FootnoteReference"/>
          <w:rFonts w:ascii="Arial" w:hAnsi="Arial" w:cs="Arial"/>
          <w:color w:val="000000"/>
          <w:sz w:val="30"/>
          <w:szCs w:val="30"/>
          <w:rtl/>
          <w:lang w:bidi="fa-IR"/>
        </w:rPr>
        <w:footnoteReference w:id="1740"/>
      </w:r>
      <w:r>
        <w:rPr>
          <w:rFonts w:ascii="Arial" w:hAnsi="Arial" w:cs="Arial" w:hint="cs"/>
          <w:color w:val="000000"/>
          <w:sz w:val="30"/>
          <w:szCs w:val="30"/>
          <w:rtl/>
          <w:lang w:bidi="fa-IR"/>
        </w:rPr>
        <w:t>؛ و همانا تو ترساننده‏اى و براى هر قومى راهنمايى هست. پس من ترساننده [از عذاب الهى‏] هستم و على هدايت‏كننده است. گفتم: يا رسول اللّه! فرمودى: زمين از حجّت خالى نمى‏ماند؟!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آرى. او امام و حجّت بعد از من است و تو حجّت و امام بعد از او هستى و حسين امام و حجّت بعد از تو و به تحقيق كه خداى لطيف خبير مرا آگاه فرموده كه از صلب حسين پسرى متولد خواهد شد كه او را على گويند همنام جدّش على، پس هرگاه حسين درگذشت، پسرش على زمام امر را به دست مى‏گيرد و او است حجّت خداوند و امام، و خداوند از پشت على پسرى متولد خواهد كرد همنام من و شبيه‏ترين مردم به من است، علم او علم من است و فرمان او فرمان من. و او است امام و حجّت بعد از پدرش، و از او فرزندى متولد خواهد گشت كه او را جعفر گويند، راستگويان مردم است و او است امام و حجّت بعد از پدرش، و خداوند از صلب جعفر فرزندى متولد خواهد ساخت همنام موسى بن عمران، سخت‏كوش‏ترين مردم در عبادت، پس او است امام و حجّت بعد از پدرش و خداوند از صلب موسى پسرى بيرون خواهد آورد، كه او را على گويند، كانون علم خداوند و جايگاه حكمت او، كه وى است امام و حجّت بعد از پدرش، و خداوند از او پسرى متولد خواهد كرد كه او را محمد نامند، كه او است امام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حجت بعد از پدرش و خداوند از صلب محمد پسرى متولد خواهد ساخت كه او را على گويند، كه او است امام و حجت بعد از پدرش، و خداى تعالى از صلب على پسرى خواهد آورد كه او را حسن گويند، كه او است امام و حجّت بعد از پدرش، و خداوند از حسن فرزندى برخواهد آورد حجّت، قائم، امام زمان خود بر مردم و نجات‏بخش دوستانش مى‏باشد، غايب مى‏گردد تا اين‏كه ديده نمى‏شود، و عدّه‏اى از اعتقاد به او برمى‏گردند و عدّه‏اى ديگر ثابت مى‏مانند و [ترديدكنندگان‏] مى‏گويند: اين وعده كى انجام خواهد شد اگر راستگو هستيد؟! چنانچه از دنيا جز يك روز باقى نماند، خداوند- عزّ و جلّ- آن روز را آن‏قدر طولانى خواهد ساخت، تا اين‏كه قائم ما خروج كند و عالم را پر از قسط و عدل نمايد، همچنان‏كه از ظلم و ستم پر شده باشد، پس زمين از يكى از شما خالى نمى‏ماند، خداوند علم و فهم مرا به شما داده و من دعا كردم كه خداوند علم و فقه را در ذرّيه من و ذريّه‏ام قرار دهد.</w:t>
      </w:r>
      <w:r>
        <w:rPr>
          <w:rStyle w:val="FootnoteReference"/>
          <w:rFonts w:ascii="Arial" w:hAnsi="Arial" w:cs="Arial"/>
          <w:color w:val="000000"/>
          <w:sz w:val="30"/>
          <w:szCs w:val="30"/>
          <w:rtl/>
          <w:lang w:bidi="fa-IR"/>
        </w:rPr>
        <w:footnoteReference w:id="1741"/>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بخش دوم: در بيان گونه‏هاى عجله مذموم و آنچه از مفاسد بر آن مترتب مى‏شود و اينكه سبب كفر و الحاد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اوّل: گاهى عجله كردن در اين امر، و از دست دادن صبر و تحمّل سبب مى‏شود كه شخص از افراد گمراه‏كننده و ملحدى پيروى كند، كه ادعاى ظهور مى‏نمايند و جاهلان غافل از اخبار رسيده از امامان معصوم عليهم السّلام را گمراه مى‏سازند، كه با جلوه دادن خيال‏هاى فاسدشان مطلب را بر عوام مشتبه مى‏نمايند، و آنان را به خرافات و انحرافات خود فرامى‏خوانند، كه عجله كردن در اين امر او را برمى‏انگيزد تا از چنين افرادى بدون دليل و برهان پيروى كند، با اين‏كه امامان ما عليهم السّلام براى ما علامت‏هاى حضرت صاحب الزمان عليه السّلام را ذكر و بيان فرموده‏اند، و نيز علائم حتمى كه هنگام ظهور آن جناب واقع و ظاهر مى‏شود، به روشن‏ترين وجه يادآور گرديده‏اند، و به ما امر كرده‏اند، كه بر اعتقاد به امامت ثابت بمانيم، و به كسى كه مدّعى نيابت گردد يا پيش از آشكار شدن آن علامت‏ها ادعاى ظهور كند پاسخ مثبت ندهيم، از خداوند خواهانيم كه ما را از فريب جلوه‏گرى‏هاى شيطان در پناه خود نگاهدارد.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دوم: بسا مى‏شود كه شتاب كردن در اين امر سبب مأيوس شدن از وقوع آن مى‏گردد، كه نتيجه چنين عجله‏اى تكذيب پيغمبر و امامان عليهم السّلام خواهد بود، در اخبار متواتر و روايات بسيارى‏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آنان رسيده مبنى بر اين‏كه آن حكومت الهى واقع خواهد شد، و امر فرموده‏اند كه انتظار آن را بكشيم، كه قسمتى از اين روايات پيش‏تر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سوم: احيانا شتابزدگى در اين امر مايه إنكار كردن حضرت صاحب الزمان عليه السّلام مى‏شود، و اين از گونه پيشين استعجال شديدتر است، چون ممكن است شخصى به امامت امام دوازدهم معتقد باشد و بقاى آن حضرت را باور دارد، و در عين حال از ظهورش مأيوس و نااميد باشد به سبب طولانى شدن غيبت، و عجله كردن نسبت به آن، كه از هلاك‏شدگان خواهد گشت، و اين قسم دوم از اقسام عجله‏اى است كه مايه هلاكت و خسارت است، و قسم سوم اين است كه عجله كردن، او را به آنجايى كه حضرت را اصلا انكار كند، مى‏كشاند، كه با گمان فاسد خود بگويد: اگر وجود داشت ظاهر مى‏شد.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چهارم: عجله كردنى كه آدمى را در شك و ترديد مى‏اندازد، و اين نيز مانند گونه پيشين مايه بيرون رفتن از ايمان و داخل شدن در شمار ياران شيطان است، و امامان ما عليهم السّلام در چند روايت فرموده‏اند كه: «اگر خداى تعالى مى‏دانست كه دوستانش به ترديد مى‏افتند حجّت خود را يك چشم برهم زدن از آنان پوشيده نمى‏داشت». اين روايات در كتاب كمال الدين و غيبت نعمانى و كتاب‏هاى ديگر آمده است‏</w:t>
      </w:r>
      <w:r>
        <w:rPr>
          <w:rStyle w:val="FootnoteReference"/>
          <w:rFonts w:ascii="Arial" w:hAnsi="Arial" w:cs="Arial"/>
          <w:color w:val="000000"/>
          <w:sz w:val="30"/>
          <w:szCs w:val="30"/>
          <w:rtl/>
          <w:lang w:bidi="fa-IR"/>
        </w:rPr>
        <w:footnoteReference w:id="1742"/>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گونه پنجم: آنچه سبب اعتراض كردن بر خداى تعالى نسبت به قضا و قدرش مى‏شود، و مايه اعتراض كردن بر امام در تأخير انداختن ظهورش مى‏گردد، آن است كه شخص بگويد: چرا آشكار نمى‏شود، و مانند اين سخنان را بر زبان جارى نمايد، كه عجله‏كننده در اين مورد به خاطر اعتراض و اشكال بر خداوند پيرو شيطان است، كه وقتى خداوند او را امر فرمود كه بر آدم سجده كند اعتراض كرد و گفت:</w:t>
      </w:r>
      <w:r>
        <w:rPr>
          <w:rFonts w:ascii="Arial" w:hAnsi="Arial" w:cs="Arial" w:hint="cs"/>
          <w:color w:val="006A0F"/>
          <w:sz w:val="30"/>
          <w:szCs w:val="30"/>
          <w:rtl/>
          <w:lang w:bidi="fa-IR"/>
        </w:rPr>
        <w:t xml:space="preserve"> أَ أَسْجُدُ لِمَنْ خَلَقْتَ طِيناً</w:t>
      </w:r>
      <w:r>
        <w:rPr>
          <w:rStyle w:val="FootnoteReference"/>
          <w:rFonts w:ascii="Arial" w:hAnsi="Arial" w:cs="Arial"/>
          <w:color w:val="000000"/>
          <w:sz w:val="30"/>
          <w:szCs w:val="30"/>
          <w:rtl/>
          <w:lang w:bidi="fa-IR"/>
        </w:rPr>
        <w:footnoteReference w:id="1743"/>
      </w:r>
      <w:r>
        <w:rPr>
          <w:rFonts w:ascii="Arial" w:hAnsi="Arial" w:cs="Arial" w:hint="cs"/>
          <w:color w:val="000000"/>
          <w:sz w:val="30"/>
          <w:szCs w:val="30"/>
          <w:rtl/>
          <w:lang w:bidi="fa-IR"/>
        </w:rPr>
        <w:t>؛ آيا سجده كنم براى كسى كه او را از گل آفريدى؟ در صورتى كه خداوند فرموده است:</w:t>
      </w:r>
      <w:r>
        <w:rPr>
          <w:rFonts w:ascii="Arial" w:hAnsi="Arial" w:cs="Arial" w:hint="cs"/>
          <w:color w:val="006A0F"/>
          <w:sz w:val="30"/>
          <w:szCs w:val="30"/>
          <w:rtl/>
          <w:lang w:bidi="fa-IR"/>
        </w:rPr>
        <w:t xml:space="preserve"> وَ ما كانَ لِمُؤْمِنٍ وَ لا مُؤْمِنَةٍ إِذا قَضَى اللَّهُ وَ رَسُولُهُ أَمْراً أَنْ يَكُونَ لَهُمُ الْخِيَرَةُ مِنْ أَمْرِهِمْ‏</w:t>
      </w:r>
      <w:r>
        <w:rPr>
          <w:rStyle w:val="FootnoteReference"/>
          <w:rFonts w:ascii="Arial" w:hAnsi="Arial" w:cs="Arial"/>
          <w:color w:val="000000"/>
          <w:sz w:val="30"/>
          <w:szCs w:val="30"/>
          <w:rtl/>
          <w:lang w:bidi="fa-IR"/>
        </w:rPr>
        <w:footnoteReference w:id="1744"/>
      </w:r>
      <w:r>
        <w:rPr>
          <w:rFonts w:ascii="Arial" w:hAnsi="Arial" w:cs="Arial" w:hint="cs"/>
          <w:color w:val="000000"/>
          <w:sz w:val="30"/>
          <w:szCs w:val="30"/>
          <w:rtl/>
          <w:lang w:bidi="fa-IR"/>
        </w:rPr>
        <w:t>؛ و هيچ مرد و زن مؤمن را نشايد كه هرگاه خدا و رسول او در موردى حكم كنند غير آن را برگزيند [و برخلاف آن رفتار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كلينى به سند صحيحى از حضرت ابى عبد اللّه امام صادق عليه السّلام روايت آورده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قومى خداوند را عبادت كنند بى‏آن‏كه شرك بورزند و نماز را برپاى دارند و زكات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بپردازند و حج بيت اللّه را به جاى آورند، و ماه رمضان را روزه بگيرند، و سپس به چيزى كه خداوند كرده يا پيغمبر صلّى اللّه عليه و اله انجام داده بگويند: آيا [بهتر نبود] خلاف اين را انجام مى‏داد؟ يا چنين چيزى در دل داشته باشند، به همين سبب مشرك خواهند بود. آن‏گاه آن حضرت عليه السّلام اين آيه را تلاوت كرد:</w:t>
      </w:r>
      <w:r>
        <w:rPr>
          <w:rFonts w:ascii="Arial" w:hAnsi="Arial" w:cs="Arial" w:hint="cs"/>
          <w:color w:val="006A0F"/>
          <w:sz w:val="30"/>
          <w:szCs w:val="30"/>
          <w:rtl/>
          <w:lang w:bidi="fa-IR"/>
        </w:rPr>
        <w:t xml:space="preserve"> فَلا وَ رَبِّكَ لا يُؤْمِنُونَ حَتَّى يُحَكِّمُوكَ فِيما شَجَرَ بَيْنَهُمْ ثُمَّ لا يَجِدُوا فِي أَنْفُسِهِمْ حَرَجاً مِمَّا قَضَيْتَ وَ يُسَلِّمُوا تَسْلِيماً</w:t>
      </w:r>
      <w:r>
        <w:rPr>
          <w:rStyle w:val="FootnoteReference"/>
          <w:rFonts w:ascii="Arial" w:hAnsi="Arial" w:cs="Arial"/>
          <w:color w:val="000000"/>
          <w:sz w:val="30"/>
          <w:szCs w:val="30"/>
          <w:rtl/>
          <w:lang w:bidi="fa-IR"/>
        </w:rPr>
        <w:footnoteReference w:id="1745"/>
      </w:r>
      <w:r>
        <w:rPr>
          <w:rFonts w:ascii="Arial" w:hAnsi="Arial" w:cs="Arial" w:hint="cs"/>
          <w:color w:val="000000"/>
          <w:sz w:val="30"/>
          <w:szCs w:val="30"/>
          <w:rtl/>
          <w:lang w:bidi="fa-IR"/>
        </w:rPr>
        <w:t>؛ هرگز، به پروردگارت سوگند! ايمان نخواهند داشت تا اين‏كه تو را در مورد آنچه از نزاع‏ها و خصومت‏ها در ميانشان روى مى‏دهد حاكم نمايند سپس از آنچه حكم كرده‏اى در دل هيچ اعتراضى نداشته باشند و كاملا تسليم فرمان تو گردند. سپس امام صادق عليه السّلام فرمود: بر شما باد تسليم شدن»</w:t>
      </w:r>
      <w:r>
        <w:rPr>
          <w:rStyle w:val="FootnoteReference"/>
          <w:rFonts w:ascii="Arial" w:hAnsi="Arial" w:cs="Arial"/>
          <w:color w:val="000000"/>
          <w:sz w:val="30"/>
          <w:szCs w:val="30"/>
          <w:rtl/>
          <w:lang w:bidi="fa-IR"/>
        </w:rPr>
        <w:footnoteReference w:id="174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ششم: گاهى عجله كردن سبب مى‏شود كه شخص، حكمت غيبت را انكار نمايد و اين در حقيقت انكار عدل خداى تعالى و نسبت دادن ناشايست به او است- كه خداوند بسيار برتر از آن است- و برخى از حكمت‏هاى غيبت و طولانى شدن آن در بخش چهارم در حرف عين گذشت، و بعضى از اسرار آن بعد از ظهور آن حضرت- صلوات اللّه عليه- ظاهر خواهد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گونه هفتم: اين‏كه گاهى عجله كردن و تسليم نبودن، سبب سبك شمردن احاديث ائمه معصومين عليهم السّلام مى‏شود كه به انتظار امام غايب- عجّل اللّه فرجه الشّريف- امر فرموده‏اند، پس شخص شتابزده از جهت عجله كردنش آن اخبار را سبك مى‏شمارد، و با اين كار در شمار كفار قرار مى‏گيرد، چون سبك شمردن سخنان امامان عليهم السّلام در حقيقت سبك شمردن خود آنان است، و </w:t>
      </w:r>
      <w:r>
        <w:rPr>
          <w:rFonts w:ascii="Arial" w:hAnsi="Arial" w:cs="Arial" w:hint="cs"/>
          <w:color w:val="000000"/>
          <w:sz w:val="30"/>
          <w:szCs w:val="30"/>
          <w:rtl/>
          <w:lang w:bidi="fa-IR"/>
        </w:rPr>
        <w:lastRenderedPageBreak/>
        <w:t>سبك شمردن آنان بى‏اعتنايى به خداى- عزّ و جل- است، و سبك شمردن خداى عز و جل كفر ورزيدن به او مى‏باشد، به خداى تعالى از گمراهى پس از هدايت پناه مى‏بريم.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كتاب تحف العقول از امام صادق عليه السّلام در بيان كفر و ايمان روايت آمده كه فرمود: «و گاهى از ايمان بيرون مى‏رود به پنج جهت از كارهايى كه همه به هم شباهت دارند و معروف هستند: كفر، شرك، گمراهى، فسق و مرتكب شدن گناهان كبيره. پس معنى كفر هر معصيتى است كه از روى نفى و انكار و سبك شمردن و سهل‏انگارى انجام گردد، در هر كارى كه كوچك باشد يا بزرگ، و فاعل آن كافر است، و معنى آن معنى كفر است ....</w:t>
      </w:r>
      <w:r>
        <w:rPr>
          <w:rStyle w:val="FootnoteReference"/>
          <w:rFonts w:ascii="Arial" w:hAnsi="Arial" w:cs="Arial"/>
          <w:color w:val="000000"/>
          <w:sz w:val="30"/>
          <w:szCs w:val="30"/>
          <w:rtl/>
          <w:lang w:bidi="fa-IR"/>
        </w:rPr>
        <w:footnoteReference w:id="1747"/>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هشتم: بسا مى‏شود كه عجله كردن مايه ردّ اخبارى كه در مورد فرج و ظهور مولايمان عليه السّلام رسيده خواهد شد، چون شخص عجول و شتابزده به خاطر تنگى سينه و كمى صبرش وقتى‏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مدتى طولانى بر او مى‏گذرد شيطان بر او مسلّط مى‏گردد، و به او وسوسه مى‏كند كه: شايد اين اخبار از ائمه اطهار صادر نشده، و شايد گرويدگان به اين مذهب يا بعضى از راويان اين اخبار آن‏ها را ساخته باشند، به جهت مصالح و منافعى كه از اين كار به آنان مى‏رسيده است! و اين خيال و پندار در ذهنش پيوسته قوّت مى‏گيرد تا جايى كه عاقبت كارش به رد كردن و نپذيرفتن اين اخبار منتهى مى‏گردد، و به درّه هلاكت جهنم سقوط مى‏كند كه بد جايگاهى است، زيرا كه رد كردن آنچه معتمدان امامان عليهم السّلام از ايشان نقل مى‏كنند در حقيقت ردّ خود امامان و كفر ورزيدن به حق ايشان است، چنان‏كه در روايت عمر بن يزيد در كتاب وسائل و غير آن آمده كه گفت: به حضرت ابو عبد اللّه امام صادق عليه السّلام عرضه داشتم: چه نظر داريد درباره كسى كه اقرار نكند به اين‏كه شما در شب قدر چنانيد كه ياد فرمودى و آن را رد هم نكند؟ امام صادق عليه السّلام فرمود: البته اگر از كسى كه نسبت به او اطمينان دارد راجع به علم ما حجّت بر او تمام شود، در عين حال به آن اطمينان نكند كافر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گونه نهم: احيانا شتابزدگى در بعضى از اشخاص سبب مى‏شود كه اخبار رسيده از امامان عليهم السّلام را به خواسته‏ها و هوس‏هاى خود تأويل و توجيه نمايد، به طورى كه برخلاف صريح يا ظاهر اخبار مى‏باشد، پس بدين‏ترتيب در درّه ضلالت و گمراهى سقوط مى‏كند، چون اين كار او را به جايى مى‏برد كه- العياذ باللّه- گمراه كردن را به حجّت‏هاى خداى متعال نسبت دهد، نمى‏بينيد كه بسيارى از گمراهان گمراه‏كننده از اولين و آخرين به سبب گشودن در تأويل و توجيه در سخنان خداوند و گفته‏هاى رسول خدا و خلفاى بر حق او عليهم السّلام، گمراه شدند و ديگران را به گمراهى انداختند، و ندانستند كه سخن گفتن به جملاتى كه ظاهرى دارند و منظور كردن معنى ديگرى غير از ظاهر بدون اين‏كه دلالت روشن و قرينه واضحى بر آن قرار داده شود، گمراه </w:t>
      </w:r>
      <w:r>
        <w:rPr>
          <w:rFonts w:ascii="Arial" w:hAnsi="Arial" w:cs="Arial" w:hint="cs"/>
          <w:color w:val="000000"/>
          <w:sz w:val="30"/>
          <w:szCs w:val="30"/>
          <w:rtl/>
          <w:lang w:bidi="fa-IR"/>
        </w:rPr>
        <w:lastRenderedPageBreak/>
        <w:t>ساختن مردم است و نزد عقلا قبيح و زشت مى‏باشد! و خداى تعالى در مورد آيات متشابه قرآن فرموده: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فَأَمَّا الَّذِينَ فِي قُلُوبِهِمْ زَيْغٌ فَيَتَّبِعُونَ ما تَشابَهَ مِنْهُ ابْتِغاءَ الْفِتْنَةِ وَ ابْتِغاءَ تَأْوِيلِهِ وَ ما يَعْلَمُ تَأْوِيلَهُ إِلَّا اللَّهُ وَ الرَّاسِخُونَ فِي الْعِلْمِ‏</w:t>
      </w:r>
      <w:r>
        <w:rPr>
          <w:rStyle w:val="FootnoteReference"/>
          <w:rFonts w:ascii="Arial" w:hAnsi="Arial" w:cs="Arial"/>
          <w:color w:val="000000"/>
          <w:sz w:val="30"/>
          <w:szCs w:val="30"/>
          <w:rtl/>
          <w:lang w:bidi="fa-IR"/>
        </w:rPr>
        <w:footnoteReference w:id="1748"/>
      </w:r>
      <w:r>
        <w:rPr>
          <w:rFonts w:ascii="Arial" w:hAnsi="Arial" w:cs="Arial" w:hint="cs"/>
          <w:color w:val="000000"/>
          <w:sz w:val="30"/>
          <w:szCs w:val="30"/>
          <w:rtl/>
          <w:lang w:bidi="fa-IR"/>
        </w:rPr>
        <w:t>؛ پس آنان كه در دل‏هاى‏شان انحرافى هست، در پى پيروى از متشابه آن (قرآن) مى‏روند به طلب فتنه و به منظور تأويل آن، و حال آن‏كه تأويل آن را كسى جز خداوند و راسخون در دانش نمى‏داند ....</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اين احمق‏ها ظواهر اخبار و نصوص آن‏ها را تأويل مى‏كنند به آنچه هواهاى نفسانى آن‏ها در آن هست، و سليقه‏هاى فاسد و پندارهاى بى‏رونق خود را در آن‏ها اعمال مى‏نمايند، بى‏آن‏كه دليلى مقتضى آن باشد يا شاهدى آن را نشان دهد، و اين به خاطر تنگى سينه و كمى صبرشان در طول غيبت و محنت شديد آن است. بار خدايا! به تو از گمراهى پس از هدايت پناه مى‏بريم، پروردگارا! به حق اولياى مقرّبت سوگند، ما را از بيراهه رفتن محفوظ بدار. آمين رب العالمين.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دهم: گاهى عجله كردن و كم صبرى در اين امر سبب مى‏شود كه در دل تصميم بگيرد اين كه اگر تا فلان وقت واقع نگرديد آن را انكار نمايد و به آن كفر ورزد، و اين حالت او را در شمار شكّاكان هلاك‏شونده قرار مى‏دهد، زيرا كه اين حالت از يكى از دو جهت سرچشمه مى‏گيرد؛- يا شك در راست بودن گفته‏هاى امامان عليهم السّلام دارد- العياذ باللّه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 و يا شك در راستگويى راويان مورد وثوق و اطمينان كه امامان عليهم السّلام به ما امر فرموده‏اند كه آنان را در آنچه از ايشان روايت مى‏كنند تصديق نماييم. و در توقيع شريفى كه به قاسم بن العلاء رسيده و در چند كتاب معتبر از قبيل وسائل روايت گرديده چنين آمده است: «هيچ عذرى براى كسى از پيروان ما نيست در اين‏كه ترديد كند در آنچه معتمدان ما از ما روايت مى‏كنند، دانسته‏اند كه ما سرّ خودمان را با آنان در ميان مى‏گذاريم و رازمان را به ايشان مى‏گوييم ....</w:t>
      </w:r>
      <w:r>
        <w:rPr>
          <w:rStyle w:val="FootnoteReference"/>
          <w:rFonts w:ascii="Arial" w:hAnsi="Arial" w:cs="Arial"/>
          <w:color w:val="000000"/>
          <w:sz w:val="30"/>
          <w:szCs w:val="30"/>
          <w:rtl/>
          <w:lang w:bidi="fa-IR"/>
        </w:rPr>
        <w:footnoteReference w:id="1749"/>
      </w:r>
      <w:r>
        <w:rPr>
          <w:rFonts w:ascii="Arial" w:hAnsi="Arial" w:cs="Arial" w:hint="cs"/>
          <w:color w:val="000000"/>
          <w:sz w:val="30"/>
          <w:szCs w:val="30"/>
          <w:rtl/>
          <w:lang w:bidi="fa-IR"/>
        </w:rPr>
        <w:t xml:space="preserve"> و روايات بسيارى نيز بر همين معين دلالت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يازدهم: گاهى بر اثر شتابزدگى، در ساير اخبارى كه از امامان عليهم السّلام روايت شده نيز شك مى‏كند يا آن‏ها را رد مى‏نمايد، چون شخص عجول و شتابزده‏اى كه اعتقادش را برمبناى محكم و پايه ثابتى استوار ننموده چنين مى‏پندارد كه اخبارى كه در مورد وعده به فرج و ظهور رسيده راست نيست، به جهت شك در راوى آن اخبار يا كسى كه از او روايت شده (يعنى پيغمبر يا امامان صلوات اللّه عليهم اجمعين) و اين پندار را نسبت به ساير اخبارى كه از امامان عليهم السّلام در امور ديگر از ثواب و عقاب و وعده و وعيدها و ... صادر گرديده نيز قياس مى‏كند، و بدين ترتيب در شمار گمراهان و كفار قرار مى‏گيرد، پناه بر خدا.</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گونه دوازدهم: بسا مى‏شود كه شخص عجول شتابزده به سبب عدم اعتقاد يا شك، كه بر اثر كم‏صبرى و تنگى سينه او است، مؤمنين اهل يقين كه منتظر ظهور و فرج مولايمان عليه السّلام هستند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 تمسخر و استهزا مى‏گيرد، و با اين كار خداى- عزّ و جل- و اولياى او عليهم السّلام را استهزا مى‏نمايد. و بدون ترديد چنين شخصى كافر است و با خداوند- جل شأنه- عناد ورزيده است،</w:t>
      </w:r>
      <w:r>
        <w:rPr>
          <w:rFonts w:ascii="Arial" w:hAnsi="Arial" w:cs="Arial" w:hint="cs"/>
          <w:color w:val="006A0F"/>
          <w:sz w:val="30"/>
          <w:szCs w:val="30"/>
          <w:rtl/>
          <w:lang w:bidi="fa-IR"/>
        </w:rPr>
        <w:t xml:space="preserve"> اللَّهُ يَسْتَهْزِئُ بِهِمْ وَ يَمُدُّهُمْ فِي طُغْيانِهِمْ يَعْمَهُونَ‏</w:t>
      </w:r>
      <w:r>
        <w:rPr>
          <w:rStyle w:val="FootnoteReference"/>
          <w:rFonts w:ascii="Arial" w:hAnsi="Arial" w:cs="Arial"/>
          <w:color w:val="000000"/>
          <w:sz w:val="30"/>
          <w:szCs w:val="30"/>
          <w:rtl/>
          <w:lang w:bidi="fa-IR"/>
        </w:rPr>
        <w:footnoteReference w:id="1750"/>
      </w:r>
      <w:r>
        <w:rPr>
          <w:rFonts w:ascii="Arial" w:hAnsi="Arial" w:cs="Arial" w:hint="cs"/>
          <w:color w:val="000000"/>
          <w:sz w:val="30"/>
          <w:szCs w:val="30"/>
          <w:rtl/>
          <w:lang w:bidi="fa-IR"/>
        </w:rPr>
        <w:t>؛ خداوند آن‏ها را استهزا مى‏كند و آنان را در طغيانشان سرگردان رها مى‏سازد. و چنين كسانى به سان قوم نوح باشند، آن كافرانى كه خداى تعالى درباره آن‏ها فرموده: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يَصْنَعُ الْفُلْكَ وَ كُلَّما مَرَّ عَلَيْهِ مَلَأٌ مِنْ قَوْمِهِ سَخِرُوا مِنْهُ قالَ إِنْ تَسْخَرُوا مِنَّا فَإِنَّا نَسْخَرُ مِنْكُمْ كَما تَسْخَرُونَ* فَسَوْفَ تَعْلَمُونَ مَنْ يَأْتِيهِ عَذابٌ يُخْزِيهِ وَ يَحِلُّ عَلَيْهِ عَذابٌ مُقِيمٌ‏</w:t>
      </w:r>
      <w:r>
        <w:rPr>
          <w:rStyle w:val="FootnoteReference"/>
          <w:rFonts w:ascii="Arial" w:hAnsi="Arial" w:cs="Arial"/>
          <w:color w:val="000000"/>
          <w:sz w:val="30"/>
          <w:szCs w:val="30"/>
          <w:rtl/>
          <w:lang w:bidi="fa-IR"/>
        </w:rPr>
        <w:footnoteReference w:id="1751"/>
      </w:r>
      <w:r>
        <w:rPr>
          <w:rFonts w:ascii="Arial" w:hAnsi="Arial" w:cs="Arial" w:hint="cs"/>
          <w:color w:val="000000"/>
          <w:sz w:val="30"/>
          <w:szCs w:val="30"/>
          <w:rtl/>
          <w:lang w:bidi="fa-IR"/>
        </w:rPr>
        <w:t>؛ و كشتى را (نوح) مى‏ساخت. و هرگاه جمعى از افراد قومش بر او مى‏گذشتند او را مسخره مى‏كردند (نوح) مى‏گفت اگر امروز شما ما را مسخره كنيد ما هم (روز ديگرى) شما را به تمسخر گيريم كه بعد از اين بدانيد كداميك از ما و شما را عذاب خواركننده خواهد گرفت و عذاب دائم خواهد رسيد.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سيزدهم: گاهى شتابزدگى موجب خشم بر خالق متعال و رضا ندادن به قضاى إلهى مى‏شود و اين صفت مايه هلاكت و تيره‏بختى است. و از همين روى در دعاى روايت شده از عمرى رضى اللّه عنه كه از حضرت صاحب الامر- عجّل اللّه فرجه الشريف- گرفته شده چنين آمده: بار خدايا! و تويى آن داناى بدون تعليم به آن وقتى كه صلاح است امر ظهور [حكومت‏] ولىّ‏ات را إذن دهى كه خود را آشكار سازد و پرده غيبت از روى برافكند، پس مرا بر آن [امر غيبت‏] صبر و شكيبايى ده كه دوست نداشته باشم آنچه به تأخير انداخته‏اى جلو بيفتد، و آنچه را تو تعجيل بخواهى من به تأخيرش مايل نباشم. و هرچه تو در پرده قرار داده‏اى افشايش را نطلبم، و در آنچه نهان ساخته‏اى كاوش ننمايم و در تدبير امور جهان با تو [كه همه مصالح را مى‏دانى‏] به نزاع نپردازم ....</w:t>
      </w:r>
      <w:r>
        <w:rPr>
          <w:rStyle w:val="FootnoteReference"/>
          <w:rFonts w:ascii="Arial" w:hAnsi="Arial" w:cs="Arial"/>
          <w:color w:val="000000"/>
          <w:sz w:val="30"/>
          <w:szCs w:val="30"/>
          <w:rtl/>
          <w:lang w:bidi="fa-IR"/>
        </w:rPr>
        <w:footnoteReference w:id="1752"/>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چهاردهم: بسا مى‏شود كه شتابزدگى و بى‏صبرى در بعضى از اشخاص مايه ترك دعا كردن براى تعجيل فرج صاحب الزمان عليه السّلام مى‏گردد، و بر اثر آن از نتايج و فوايدى كه در دعا براى تعجيل فرج هست محروم مى‏شود، به سبب اين‏كه شخص مدّتى مديد به دعا كردن براى اين امر مشغول گرديده، و اهل دعا و دوستى آن حضرت را نيز مى‏بيند كه به اين دعا مشغولند، سپس مشاهده مى‏كند كه فرج و ظهور به تأخير افتاد و به خوشحالى و سرور نرسيد، لذا به سبب كم‏صبرى و شتابزدگى در اين امر چنين مى‏پندارد كه آن دعاها در حاصل شدن مطلب او تأثيرى‏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251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ندارد، و اين باعث مى‏شود كه دعا براى تعجيل فرج را ترك گويد، غافل از اين‏كه اين دعا نيز مانند ساير دعاها به شروط و صفاتى بستگى دارد كه اثرش آشكار نمى‏گردد مگر بعد از پيدايش آن شروط و ويژگى‏ها در آن. البته اين منافات ندارد با آن‏كه امر به دعا شده، و فوايدى بر آن مترتب مى‏گردد، همان‏طور كه امر شده به نماز و آثار ارزنده و ثواب‏هاى بسيارى بر آن هست، ولى هرگاه كسى صورت نماز را انجام داد بدون اين‏كه شرايط در آن جمع باشد، امر مولايش را امتثال نكرده، و آنچه از آثار نماز آرزومند است به دست نمى‏آورد، بلكه مورد عقاب نيز خواهد بود، پس بر دعاكننده لازم است كه در تحصيل شروط دعا جدّيت نمايد تا به آرزو و مقصودش نايل 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در روايات آمده كه پيغمبر و امامان عليهم السّلام براى تعجيل ظهور حضرت صاحب الأمر عليه السّلام دعا مى‏كرده‏اند، و بى‏ترديد دعاى آنان جامع تمام شرايط صحت و كمال مى‏باشد، با اين حال ظهور آن حضرت عليه السّلام تاكنون انجام نيافته است، در صورتى كه مستجاب بودن دعاى ايشان نزد اهل ايمان مورد شك نيست؟ گوييم: جواب اين مطلب به دو وجه بيان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اين‏كه اخبار گوياى آن است كه ظهور حضرت صاحب الأمر عليه السّلام از امور بدائيّه است كه امكان پيش و پس افتادن دارد، هرچند كه اصل واقع شدن و تحقق يافتن آن از امور حتمى است كه خداى تعالى آن را به‏طور قطع وعده فرموده، و او خلف وعده نمى‏كند، پس ممكن است كه به سبب دعاى آنان عليهم السّلام زودتر واقع گردد، و آن وقت هنوز نيامده كه اگر دعاى ايشان نبود، از آن وقت نيز تأخير مى‏افتاد.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هم‏چنين اخبار گوياى آن است كه- به جز ترك كردن دعا- موانع متعدد ديگرى نيز براى تعجيل ظهور آن جناب وجود دارد، و ترك كردن دعا نيز يكى از موانع است، پس هرگاه مؤمنين نسبت به دعا كردن اهتمام بورزند اين مانع برداشته مى‏شود و به سبب دعا كردن وقت فرج پيش مى‏افتد، و نيز بايد براى برداشته شدن موانع ديگر هم تلاش كنند، كه آن موانع در حرف غين از بخش چهارم كتاب بيان گرديد، به آنجا مراجعه شود. و اگر دعا ترك گردد تأخير هم بيشتر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آنچه يادآور شديم معلوم شد كه بين امر كردن به دعا براى تعجيل فرج و ظهور با اخبارى كه از استعجال و شتابزدگى نهى مى‏كنند منافاتى نيست، و عجله‏اى كه مذمت گرديده آن است كه از اقسام ياد شده باشد. و امّا دعا كردن براى تعجيل فرج در عين حال كه دعاكننده از اهل‏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252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تسليم و رضا به قضا و تقدير خداى- عزّ و جلّ- باشد چيزى است كه خداوند و اولياى او به آن امر فرموده‏اند و بر آن تأكيد كرده‏اند، بنابراين دعاكننده به يكى از اين دو نيكى رستگار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 يا مولايش در زمانش ظهور مى‏كند، با رسيدن به فوايد و آثار ديگر دعا، اگر تأخير افتادن از آن زمان از امور حتمى نباشد كه وسايل در تغيير دادن آن‏ها هيچ‏گونه تأثيرى ندارند، چنان‏كه در دعا از حضرت سيد العابدين عليه السّلام آمده: «و يا من لا تبدّل حكمته الوسآئل»</w:t>
      </w:r>
      <w:r>
        <w:rPr>
          <w:rStyle w:val="FootnoteReference"/>
          <w:rFonts w:ascii="Arial" w:hAnsi="Arial" w:cs="Arial"/>
          <w:color w:val="000000"/>
          <w:sz w:val="30"/>
          <w:szCs w:val="30"/>
          <w:rtl/>
          <w:lang w:bidi="fa-IR"/>
        </w:rPr>
        <w:footnoteReference w:id="1753"/>
      </w:r>
      <w:r>
        <w:rPr>
          <w:rFonts w:ascii="Arial" w:hAnsi="Arial" w:cs="Arial" w:hint="cs"/>
          <w:color w:val="000000"/>
          <w:sz w:val="30"/>
          <w:szCs w:val="30"/>
          <w:rtl/>
          <w:lang w:bidi="fa-IR"/>
        </w:rPr>
        <w:t>؛ و اى [خدايى‏] كه وسايل، حكمتش را تغيير نمى‏دهند. و اين نظير طول عمر مى‏باشد كه مثلا بر صله رحم متوقف است به شرط آن‏كه غير آن حتمى نباشد.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و يا رستگار شدن به ساير فوايد دعا، و قرار گرفتن در شمار دعاكنندگان و منتظران.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دعا كردن براى تعجيل فرج در هر حال مورد امر و پسنديده است، و منافاتى بين آن و بين نهى از شتابزدگى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اين‏كه: عجله‏اى كه از آن مذمّت شده ضدّ صبر و تسليم است، و تمام گونه‏هايى كه ياد آورديم در زير اين عنوان قرار مى‏گيرند، و بدون ترديد دعا كردن و درخواست نمودن تعجيل فرج حضرت صاحب الزمان عليه السّلام از درگاه خداوند منّان از اين عنوان بيرون است، بلكه اين دعا اظهار يقين و ايمان به آن است كه ظهور آن حضرت و فراهم نمودن وسايل فرجش از قدرت همه جز خداوند تعالى خارج است، و انجام دادن امر او به دعا كردن مى‏باشد، لذا بندگان اين را از خداى تعالى مسألت مى‏نمايند. و به عبارت ديگر مى‏گوييم: شتابزدگى از بنده اظهار انتخاب، و رها كردن تسليم و زود خواستن چيزى پيش از رسيدن وقتش مى‏باشد، و اين مايه پشيمانى مى‏شود، چنان‏كه در گفتار امير المؤمنين عليه السّلام پيش‏تر گذشت، ولى درخواست تعجيل فرج از خداى جليل- تعالى شأنه- إقرار به بندگى و اعتراف به قدرت و اراده و حول و قوّه الهى، و باور به عجز و ناتوانى خود و نداشتن هيچ قوت و نيرو و چاره است. پس حقيقت دعا آن است كه بنده با تمام وجود به خداى تعالى توجه نمايد، و فرمان او را اجابت كند، و نسبت به خودش عجز و شكستگى و ناتوانى و بيچارگى و اختيار نداشتن را اقرار و اعتراف نمايد، لذا در خبر آمده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 مغز عبادت است. خداى تعالى ما و ساير مؤمنين را توفيق دهد كه در عين رضا و تسليم، به دعا كردن براى فرج اهتمام ورزيم كه او اجابت‏كننده كريم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بيست و سوم: صدقه دادن به نيابت از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اين از نشانه‏هاى مودّت و دوستى آن جناب و ولايت او است و بر خوبى و رجحان آن دلالت دارد آنچه در مدح صدقه دادن و نماز خواندن به نيابت از ساير مؤمنين وارد گرديده- چنان‏كه گذشت- زيرا كه مولاى مؤمنين افضل افراد آنان است، و صدقه دادن از سوى او از صدقه دادن به نيابت از آنان بهتر و برتر مى‏باشد، اضافه بر فحواى دليلى كه در مورد نيابت كردن از امام عليه السّلام در حج و طواف و زيارت و ... وارد شده، كه اگر كسى آن روايات و مانند آن‏ها را </w:t>
      </w:r>
      <w:r>
        <w:rPr>
          <w:rFonts w:ascii="Arial" w:hAnsi="Arial" w:cs="Arial" w:hint="cs"/>
          <w:color w:val="000000"/>
          <w:sz w:val="30"/>
          <w:szCs w:val="30"/>
          <w:rtl/>
          <w:lang w:bidi="fa-IR"/>
        </w:rPr>
        <w:lastRenderedPageBreak/>
        <w:t>جستجو نمايد رجحان داشتن انجام هرگونه عمل صالح به نيابت از آن جناب- صلوات اللّه و سلامه عليه- را خواهد دانست.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سيد اجل على بن طاووس رحمه اللّه در كتاب كشف المحجة فرزندش را سفارش و امر كرده به انجام امورى كه مربوط به آداب و وظايف او نسبت به مولايمان صاحب الزمان عليه السّلام است، تا آنجا كه گفته: «... پس در پيروى و وفادارى و تعلق خاطر و دلبستگى نسبت به آن حضرت عليه السّلام به گونه‏اى باش كه خداوند و رسول او صلّى اللّه عليه و اله و پدران آن حضرت و خود او از تو مى‏خواهند و حوايج آن بزرگوار را بر خواسته‏هاى خود مقدم بدار هنگامى كه نمازهاى حاجت را به جاى مى‏آورى، و صدقه دادن از سوى آن جناب را پيش از صدقه دادن از سوى خودت و عزيزانت قرار ده، و دعا براى آن حضرت را مقدم بدار بر دعا كردن براى خودت، و نيز در هر كار خيرى كه مايه وفاى به حق آن حضرت است آن بزرگوار را مقدم بدار، كه سبب مى‏شود به سوى تو توجه فرمايد و به تو احسان نمايد ....</w:t>
      </w:r>
      <w:r>
        <w:rPr>
          <w:rStyle w:val="FootnoteReference"/>
          <w:rFonts w:ascii="Arial" w:hAnsi="Arial" w:cs="Arial"/>
          <w:color w:val="000000"/>
          <w:sz w:val="30"/>
          <w:szCs w:val="30"/>
          <w:rtl/>
          <w:lang w:bidi="fa-IR"/>
        </w:rPr>
        <w:footnoteReference w:id="1754"/>
      </w:r>
    </w:p>
    <w:p w:rsidR="00F9093C" w:rsidRDefault="00F9093C" w:rsidP="00F9093C">
      <w:pPr>
        <w:pStyle w:val="NormalWeb"/>
        <w:bidi/>
        <w:rPr>
          <w:rFonts w:hint="cs"/>
          <w:rtl/>
          <w:lang w:bidi="fa-IR"/>
        </w:rPr>
      </w:pPr>
      <w:r>
        <w:rPr>
          <w:rFonts w:ascii="Arial" w:hAnsi="Arial" w:cs="Arial" w:hint="cs"/>
          <w:color w:val="000000"/>
          <w:sz w:val="30"/>
          <w:szCs w:val="30"/>
          <w:rtl/>
          <w:lang w:bidi="fa-IR"/>
        </w:rPr>
        <w:t>اضافه بر اين‏كه اين كار از اقسام صله امام عليه السّلام است، و فضيلت صله امام عليه السّلام ان شاء اللّه تعالى خواهد آمد. و بر اين مقصود و بر اين‏كه صدقه دادن و مانند آن صله است دلالت مى‏كند خبر على بن ابى حمزه كه در وسائل و بحار و غير آن روايت آمده كه گفت: به حضرت ابو ابراهيم [موسى بن جعفر عليه السّلام‏] عرضه داشتم: از سوى زندگان و مردگان از خويشاوندان و دوستانم حج به جاى آورم و نماز بگزارم و صدقه بدهم؟ فرمود: آرى، از سوى او صدقه بده و نماز بگزار و به سبب صله و پيوندت نسبت به او پاداش ديگرى برايت خواهد بود.</w:t>
      </w:r>
      <w:r>
        <w:rPr>
          <w:rStyle w:val="FootnoteReference"/>
          <w:rFonts w:ascii="Arial" w:hAnsi="Arial" w:cs="Arial"/>
          <w:color w:val="000000"/>
          <w:sz w:val="30"/>
          <w:szCs w:val="30"/>
          <w:rtl/>
          <w:lang w:bidi="fa-IR"/>
        </w:rPr>
        <w:footnoteReference w:id="175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هرچند كه در سؤال از خويشاوندان و دوستان ياد نمود، ولى بدون ترديد ذكر كردن اين دو مورد از جهت آن است كه انسان در غالب اوقات حج و صدقه و زيارت و كارهاى نيك‏</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ديگر را از سوى كسى انجام مى‏دهد كه با وى رابطه و خصوصيتى داشته باشد، و اين را آشكارا مى‏بينيم كه در مردم چنين حالتى وجود دارد، لذا در سؤال اين دو را ياد كرد، پس معلوم شد كه اين دو مورد را براى نمونه ياد نموده است، و منظورش سؤال از جايز بودن نيابت در عبادت‏ها و خيرات از طرف زندگان و مردگان مؤمنين و مؤمنات مى‏باشد، پس امام عليه السّلام سؤال او را به‏طور بليغ‏تر و تمام‏ترى پاسخ داد كه جايز بودن آن را با كلمه: «آرى» بيان فرمود، سپس خواست خوبى و استحباب آن را بيان كند، كه پس از تذكر جايز بودن آن امر فرمود به اين‏كه: «از سوى او صدقه بده و نماز بگزار» آن‏گاه خواست كه او را بر اين كار تشويق و ترغيب نمايد، كه فضيلت و ثواب آن را يادآور شد و فرمود: «و پاداش ديگرى برايت خواهد بود»، و چون خواست جهت استحقاق اجر و ثواب را بيان سازد به آن توجه داد و فرمود: «به سبب صله و </w:t>
      </w:r>
      <w:r>
        <w:rPr>
          <w:rFonts w:ascii="Arial" w:hAnsi="Arial" w:cs="Arial" w:hint="cs"/>
          <w:color w:val="000000"/>
          <w:sz w:val="30"/>
          <w:szCs w:val="30"/>
          <w:rtl/>
          <w:lang w:bidi="fa-IR"/>
        </w:rPr>
        <w:lastRenderedPageBreak/>
        <w:t>پيوندت نسبت به او». پس در اين سخن حكم به جايز بودن اين عمل را به معنى اعم (از مباح و مستحب) و استحباب آن و ترغيب كردن به آن با بيان اجر و ثوابش، و اين‏كه آن پاداش به خاطر پيوند با خويشان و دوستان است را در فرمايش خود جمع كرد. پس اى خواننده داناى هوشمند! دقت كن كه اگر شخصى به سبب صله يكى از برادران مؤمن خود و صدقه دادن از سوى او إستحقاق ثواب يابد، پس چرا كسى كه از سوى صاحب الأمر عليه السّلام صدقه بدهد مستحق ثواب و پاداش بزرگ‏ترى نباشد؟ آرى، استحقاق آن را دارد، و به برترين ثواب صدقه‏دهندگان نايل مى‏شود، چون اين عبادت را به نيابت از بهترين افراد عالم انجام داده است. و بدون ترديد هر قدر كه ارتباط و خصوصيّت بين او و بين امامش- سلام اللّه عليه- كامل‏تر و تمام‏تر باشد، ثوابش در صدقه دادن از سوى آن حضرت نيز فزون‏تر و تمام‏تر خواهد بود، از درگاه خداى تعالى خواهانيم كه بر ما و بر ساير مؤمنين به كمال مودّت و خدمت آن حضرت منّت گذارد كه خداوند اجابت‏كننده دعاها است. و شاهد بر آنچه يادآور شديم- كه صدقه دادن از سوى امام عليه السّلام برتر از صدقه دادن از طرف غير او است- اضافه بر حكم عقل به اين مطلب و اين‏كه از اقسام صله امام عليه السّلام است، روايتى است كه در تفسير امام عسكرى عليه السّلام آمده كه ان شاء اللّه تعالى بيان خواهد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و راهنمايى: بدان‏كه از خبر على بن ابى حمزه- كه مذكور افتاد- جايز بودن نيابت در كارهاى نيك از نمازها و صدقات و غير اين‏ها از سوى زندگان مؤمنين و مؤمنات استفاده مى‏شود، جهت دلالت اين است كه: ظاهر سؤال راوى و جواب امام عليه السّلام آن است كه حج و نماز و صدقه از باب نمونه و مثال ياد شده‏اند، و خصوصيّتى در ذكر آن‏ها نيست، و سؤال‏كننده‏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منظورش آن است كه از جايز بودن نيابت در همه كارهاى مستحب پرسش نمايد، و بيان دلالت بر دو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يكم: اين‏كه امام عليه السّلام در جواب او به ياد كردن صدقه و نماز اكتفا كردند و از حج سخنى نگفتند، با اين‏كه نيابت كردن در حج براساس روايات و آثار، معروف و ثابت است، و از هيچ يك از علماى بزرگوارمان در اين‏باره اشكالى نقل نشده، از اينجا معلوم مى‏شود كه امام عليه السّلام نيز دانسته است كه صدقه و نماز و حج در سؤال از جهت نمونه و مثال است، لذا نيازى نبود كه تمام آنچه را سائل پرسيده بود يادآورد.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علّت آوردن آن حضرت عليه السّلام براى جايز بلكه مستحب بودن آن، در اين‏كه فرمودند: «و براى تو پاداش ديگرى خواهد بود به خاطر صله‏ات نسبت به او» دلالت دارد بر اين‏كه نيابت كردن از سوى مؤمنين و مؤمنات در طاعات و عبادات خود صله‏اى نسبت به آنان و إحسان به ايشان است، لذا نيابت‏كننده استحقاق مى‏يابد كه پاداش ديگرى به اضافه پاداش بر اصل عبادت به او داده شود، به سبب صله‏اش نسبت به ايشان و احسان نمودنش در حق آنان.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امّا در عبادت‏هاى واجب: با دليل ثابت شده كه خود شخص مى‏بايست آن‏ها را انجام دهد و نيابت كردن از زندگان در عبادت‏هاى واجب جايز نيست مگر در حج، [آن هم در يك صورت خاصّ‏] و بيان اين مطلب به جاى خودش موكول مى‏گردد. و خبر ياد شده هرچند كه به خاطر على بن ابى حمزه كه واقفى است‏</w:t>
      </w:r>
      <w:r>
        <w:rPr>
          <w:rStyle w:val="FootnoteReference"/>
          <w:rFonts w:ascii="Arial" w:hAnsi="Arial" w:cs="Arial"/>
          <w:color w:val="000000"/>
          <w:sz w:val="30"/>
          <w:szCs w:val="30"/>
          <w:rtl/>
          <w:lang w:bidi="fa-IR"/>
        </w:rPr>
        <w:footnoteReference w:id="1756"/>
      </w:r>
      <w:r>
        <w:rPr>
          <w:rFonts w:ascii="Arial" w:hAnsi="Arial" w:cs="Arial" w:hint="cs"/>
          <w:color w:val="000000"/>
          <w:sz w:val="30"/>
          <w:szCs w:val="30"/>
          <w:rtl/>
          <w:lang w:bidi="fa-IR"/>
        </w:rPr>
        <w:t xml:space="preserve"> ضعيف مى‏باشد، ولى در جاى خود ثابت شده كه در مستحبّات به خبر ضعيف هم مى‏توان اكتفا نمود. و دليل بر اين مطلب چند روايت مستفيض است كه در كافى‏</w:t>
      </w:r>
      <w:r>
        <w:rPr>
          <w:rStyle w:val="FootnoteReference"/>
          <w:rFonts w:ascii="Arial" w:hAnsi="Arial" w:cs="Arial"/>
          <w:color w:val="000000"/>
          <w:sz w:val="30"/>
          <w:szCs w:val="30"/>
          <w:rtl/>
          <w:lang w:bidi="fa-IR"/>
        </w:rPr>
        <w:footnoteReference w:id="1757"/>
      </w:r>
      <w:r>
        <w:rPr>
          <w:rFonts w:ascii="Arial" w:hAnsi="Arial" w:cs="Arial" w:hint="cs"/>
          <w:color w:val="000000"/>
          <w:sz w:val="30"/>
          <w:szCs w:val="30"/>
          <w:rtl/>
          <w:lang w:bidi="fa-IR"/>
        </w:rPr>
        <w:t xml:space="preserve"> و وافى و ديگر كتاب‏هاى اخبار و فقه و اصول ياد گرديده، مبنى بر اين‏كه: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هرگاه كسى بر كار خيرى ثوابى را بشنود پس آن را به اميد آن ثواب به جاى آورد همان ثواب به او داده مى‏شود، هرچند كه آن حديث با واقع مطابقت نداشته باشد. در اينجا دو امر ثابت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اين‏كه: مطلق عبادت‏ها كار خير است. دوم: اين‏كه، نيابت در آن‏ها- جز آنچه به دليل خارج شده- از زندگان و مردگان به مقتضاى خبر ياد شده مورد پسند است، و هيچ مانعى در آن نيست جز گمان اين‏كه اين امر تشريع و بدعت است، ولى اين پندار مردود است چرا كه عمل را به اميد ثواب انجام مى‏دهد، با توجه به خبر مذكور و اخبار: «من بلغه ثواب على عمل»؛ هركس ثوابى را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مورد عملى بشنود .... و براى اين مقصود به گونه ديگرى هم مى‏توان استدلال نمود كه گفته شود: در خبر ياد شده جايز بلكه مستحب بودن نيابت از زندگان در نمازهاى مستحبّى ثابت گشت، پس حكم مزبور در ساير طاعات و عبادات پسنديده نيز جارى است، زيرا كه قول به فصل (نظر ديگرى غير از دو نظرى كه در اين مسئله هست) وجود ندارد، چون هركس نيابت در نماز را جايز دانسته، آن را در عبادات ديگر نيز جايز مى‏داند و هركس آن را در نماز جايز نمى‏شمارد در ساير عبادت‏ها هم نيابت كردن را نمى‏پذيرد. پس اگر كسى آن را فقط در نماز جايز شمارد و از ديگر عبادت‏ها نفى نمايد قول سومى پديد آورده كه اجماع مركّب را برهم زده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وجه را شيخ محقق انصارى قدّس سرّه در يكى از آثار خود آورده، ولى اين وجه محل نظر است چون حجّيت اجماع نقل شده مورد تأمل مى‏باشد، چنان‏كه در جاى خود بيان گرديده. البته براى تأييد مطلب مورد بحث مناسب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براى استدلال بر اين مطلب مى‏توان به إستقراء تمسك كرد، چون عمده عبادت‏هاى مستحب نماز و روزه و طواف و رباط و زيارت و قربانى مى‏باشد، و جايز بلكه مستحب بودن نيابت در اين‏ها از طريق روايات ثابت است، پس اين حكم بر عبادت‏هاى ديگر نيز منطبق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اين استدلال نيز ممكن است اشكال شود، زيرا كه اين استقراء ظنّى است و اين‏گونه استقراء نزد ما حجّت نيست. ولى مى‏توان از تعليل‏هايى كه در روايات نيابت از حج و طواف و غير اين‏ها آمده- كه اين صله و پيوندى است نسبت به كسى كه اين كارها به نيابت از او انجام مى‏گيرد، و لذا پاداش نايب دو برابر مى‏باشد- چنين نتيجه گرفت كه به جاى آوردن عبادت‏هاى مستحب به نيابت از مؤمنين به‏طور مطلق صله و احسان نسبت به آن‏ها است، و خوبى و ارزندگى صله و احسان به مؤمنين بر كسانى كه فكرشان سالم است پوشيده نيست. هم‏چنين براى صحت نيابت در نماز از طرف شخص زنده استدلال شده به خبر محمد بن مروان كه در اصول كافى روايت آمده است كه گويد: حضرت امام صادق عليه السّلام فرمود: چه چيز بازمى‏دارد كسى از شما را كه نسبت به والدين خود در حال زنده بودن و پس از مرگشان نيكى نمايد، از سوى آنان نماز بگزارد، از طرف ايشان صدقه بدهد، حج به جاى آورد و روزه بگيرد، پس آنچه انجام داده براى آنان خواهد بود، و مثل آن ثواب براى او است، و خداوند- عزّ و جل- به خاطر نيكى و صله‏اش خير بسيارى براى او خواهد افزود.</w:t>
      </w:r>
      <w:r>
        <w:rPr>
          <w:rStyle w:val="FootnoteReference"/>
          <w:rFonts w:ascii="Arial" w:hAnsi="Arial" w:cs="Arial"/>
          <w:color w:val="000000"/>
          <w:sz w:val="30"/>
          <w:szCs w:val="30"/>
          <w:rtl/>
          <w:lang w:bidi="fa-IR"/>
        </w:rPr>
        <w:footnoteReference w:id="175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257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وجه استدلال اين‏كه فرموده امام عليه السّلام: «از سوى آنان نماز بگزارد ...» به ظاهر در بيان چگونگى نيكى به والدين در زمان حيات و پس از مرگ ايشان است، و اين را جمعى از فقهاى ما- كه رحمت خدا بر آنان باد- فهميده‏اند، و چنين ادعا كرده‏اند كه اين فرمايش در مطلب مورد بحث ظهور دارد، ولى علّامه مجلسى دوم در كتاب مرآة العقول‏</w:t>
      </w:r>
      <w:r>
        <w:rPr>
          <w:rStyle w:val="FootnoteReference"/>
          <w:rFonts w:ascii="Arial" w:hAnsi="Arial" w:cs="Arial"/>
          <w:color w:val="000000"/>
          <w:sz w:val="30"/>
          <w:szCs w:val="30"/>
          <w:rtl/>
          <w:lang w:bidi="fa-IR"/>
        </w:rPr>
        <w:footnoteReference w:id="1759"/>
      </w:r>
      <w:r>
        <w:rPr>
          <w:rFonts w:ascii="Arial" w:hAnsi="Arial" w:cs="Arial" w:hint="cs"/>
          <w:color w:val="000000"/>
          <w:sz w:val="30"/>
          <w:szCs w:val="30"/>
          <w:rtl/>
          <w:lang w:bidi="fa-IR"/>
        </w:rPr>
        <w:t xml:space="preserve"> آن را بيان براى چگونگى نيكى نسبت به والدين پس از فوت آنان به شمار آورده است (دقّت كنيد). و ممكن است براى مطلب مورد بحث استدلال كرد به فرموده خداى- عزّ و جلّ-</w:t>
      </w:r>
      <w:r>
        <w:rPr>
          <w:rFonts w:ascii="Arial" w:hAnsi="Arial" w:cs="Arial" w:hint="cs"/>
          <w:color w:val="006A0F"/>
          <w:sz w:val="30"/>
          <w:szCs w:val="30"/>
          <w:rtl/>
          <w:lang w:bidi="fa-IR"/>
        </w:rPr>
        <w:t xml:space="preserve"> تَعاوَنُوا عَلَى الْبِرِّ وَ التَّقْوى‏</w:t>
      </w:r>
      <w:r>
        <w:rPr>
          <w:rStyle w:val="FootnoteReference"/>
          <w:rFonts w:ascii="Arial" w:hAnsi="Arial" w:cs="Arial"/>
          <w:color w:val="000000"/>
          <w:sz w:val="30"/>
          <w:szCs w:val="30"/>
          <w:rtl/>
          <w:lang w:bidi="fa-IR"/>
        </w:rPr>
        <w:footnoteReference w:id="1760"/>
      </w:r>
      <w:r>
        <w:rPr>
          <w:rFonts w:ascii="Arial" w:hAnsi="Arial" w:cs="Arial" w:hint="cs"/>
          <w:color w:val="000000"/>
          <w:sz w:val="30"/>
          <w:szCs w:val="30"/>
          <w:rtl/>
          <w:lang w:bidi="fa-IR"/>
        </w:rPr>
        <w:t>؛ بر نيكى و تقوا يكديگر را يارى كنيد، زيرا كه تعاون و همكارى گاهى در مورد يارى رساندن در كارى كه دو نفر مى‏خواهند انجام دهند به كار مى‏رود، و گاهى در مورد شخصى به كار مى‏رود كه از طرف شخص ديگرى سنگينى كارى را به دوش مى‏كشد كه سود و صلاح او در آن است، و نيابت كردن از مؤمن در طاعات و عبادات از همين قبيل است، چنان‏كه بر پويندگان راه مستقيم اين مطلب پوشيده نيست. حاصل اين‏كه از آنچه به عنوان دليل يا تأييد يادآور شديم، استحباب نيابت كردن از زنده و مرده مؤمنين و مؤمنات در طاعات و عبادات مستحب، استفاده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كسانى كه تمايل به اين قول از آنان ظاهر است شيخ محقق انصارى قدّس سرّه مى‏باشد، كه در رساله القضاء عن الميّت پس از نقل خبر على بن ابى حمزه گفته است: و ظاهر نماز خواندن از سوى ديگرى، نيابت كردن از او است، نه اين‏كه نماز را به جاى آورد و ثواب آن را به او هديه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پس اين خبر دلالت دارد بر جايز بودن نيابت از شخص زنده در نماز، و اطلاق صله و نيكى بر آن اشعار دارد بر عموم رجحان نيابت كردن از زندگان در هر كار نيك. آن‏گاه اگر نماز از سوى زنده جايز باشد، غير نماز هم جايز خواهد بود چون ظاهرا قول به فرق بين نماز و غير نماز وجود ندارد، بلكه جايز بودن نيابت در روزه واجب به سبب نذر از زندگان روايت گرديده، و اين مطلب در فقيه از عبد اللّه بن جبله از اسحاق بن عمار روايت آمده است، بلكه عموم نيابت در تمام اعمال واجب- جز آنچه اجماع بر جايز نبودنشان داريم- را مى‏توان از اخبارى كه بر مشروع بودن اداى قرض خداوند از كسى كه بر او هست به صورت داوطلبانه استفاده نمود، سپس مشروع بودن نيابت در مستحبات را به دست آورد، چون كسى بين اين دو فرق نگذاشته- كه به صورت تبرّع باشد يا نيابت- پس در اين مطلب تأمل كنيد.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258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از كسانى كه ظاهرا قائل به اين مطلب هستند شيخ محقق صاحب جواهر است كه در كتاب الوكالة پس از تصريح به جايز بودن نيابت در نماز طواف و زيارت گويد: «و امّا غير اين دو مورد از مستحبّات و مطلق روزه‏هاى مستحب: در كتاب مسالك جايز بودن وكالت را در آن‏ها محلّ نظر شمرده، و اين‏كه جماعتى از علماى ما به‏طور مطلق از نيابت گرفتن در عبادات منع كرده‏اند شامل اين موارد هم مى‏شود، گرچه در بعضى موارد اين اطلاق مقيّد مى‏گردد. من [صاحب جواهر] گويم: از نصوص شرع جايز بودن هديه ثواب در تمام مستحبّات به زنده و مرده را مى‏توان استفاده نمود، بلكه شايد بتوان از آن‏ها استفاده كرد اين‏كه مستحبات را از طرف شخصى به گونه‏اى انجام دهد كه ثواب براى او مترتب شود، چنان‏كه پيش‏تر در عبادات به آن اشاره كرديم، البته دليلى بر مشروع بودن نيابت در آن نداريم به گونه‏اى كه خطاب مستحب را از شخص مكلّف ساقط نمايد، بلكه استحباب آن عمل براى او همچنان باقى است، هرچند كه به جهت انجام دادن ديگرى به نيّت نيابت از او ثوابى برايش مترتّب مى‏كند، در اين مطلب دقت و تأمل كنيد. و از اين بيان چگونگى قول به جايز بودن نيابت در عبادات به‏طور مطلق معلوم مى‏شود كه در مسالك اين را اصل قرار داده، هرچند كه مواردى به دلايل خاصى از آن خارج گرديده، و در گفتار مؤلّف مسالك اشكال است زيرا كه در عبادت‏ها چيزى جز انجام آن فعل به قصد قربت وجود ندارد، و شارع آن را سبب مترتّب شدن ثواب بر آن قرار داده است، و اين معنى با نيابت كردن در آن عمل منافات ندارد، پس تحت عنوان عموم نيابت قرار مى‏گيرد، كه مقتضاى آن (نيابت) مشروعيّت آن است كه فعل ديگرى را همان فعل خود قرار دهد با اجازه و وكيل نمودن هر دو طرف يكديگر را، و اين معنى شامل عبادت و غير آن مى‏باشد، پس در اين نكته تأمل كن كه دقيق و سودمند است، و اين از ثمرات همان اصلى است كه پيش‏تر ياد كرديم، به ويژه با تأمل در آنچه نيابت در آن جايز است در حال حيات و پس از فوت، به خصوص در عبادت‏هاى مالى، پس در اين‏باره تأمل كن، و اللّه العالم» پايان گفتار صاحب جواهر.</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منظورش از اصلى كه به آن اشاره كرده: «اصالت جواز نيابت و وكالت در همه چيز مگر آنچه به دليل، دانسته شده كه از اين اصل خارج است» مى‏باشد، او- كه خدايش رحمت كند- </w:t>
      </w:r>
      <w:r>
        <w:rPr>
          <w:rFonts w:ascii="Arial" w:hAnsi="Arial" w:cs="Arial" w:hint="cs"/>
          <w:color w:val="000000"/>
          <w:sz w:val="30"/>
          <w:szCs w:val="30"/>
          <w:rtl/>
          <w:lang w:bidi="fa-IR"/>
        </w:rPr>
        <w:lastRenderedPageBreak/>
        <w:t>اين اصل را در هرچه شك كنيم كه قابل نيابت هست يا نه مرجع قرار داده است، ولى ثبوت اين اصل محلّ نظر و قابل مناقشه است و آنچه را مستند و مدرك ثبوت اين اصل دانسته، نمى‏تواند دليل بر آن باشد و تفصيل مطلب به جاى خودش موكول مى‏شود.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259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جمله كسانى كه ظاهرا نيابت را در نمازهاى مستحب از طرف زندگان جايز مى‏دانند محقق حلّى در كتاب شرايع است كه منع از نيابت را در حال زنده بودن به نمازهاى واجب اختصاص داده است، چنان‏كه فرموده: «و امّا آنچه نيابت در آن مى‏آيد ملاكش هر آن چيزى است كه شارع خواسته به‏طور مستقيم از شخص مكلّف واقع گردد، مانند طهارت [غسل و وضو و تيمم‏] با قدرت بر آن هرچند كه نيابت كردن براى شستن اعضا هنگام ضرورت جايز است، و مانند نماز واجب تا وقتى كه زنده است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بسا تو هم مى‏شود كه بين خبر على بن ابى حمزه كه گذشت، و بين آنچه از عبد اللّه بن جندب روايت گرديده تعارضى هست، عبد اللّه بن جندب گويد: به حضرت ابو الحسن [امام موسى بن جعفر عليه السّلام‏] نامه نوشتم و سؤال نمودم از شخصى كه مى‏خواهد كارهايش را از نيكى‏ها و نمازها و خيرات بر سه بخش قرار دهد، يك سوم را براى خودش و دو بخش آن را براى پدر و مادرش محسوب نمايد، و يا اين‏كه از كارهاى مستحبى خود به‏طور مستقل اعمالى را براى ايشان به جاى آورد، هرچند كه يكى از آنان زنده و ديگرى مرده باشد؟ پس آن حضرت عليه السّلام به من نوشت: امّا آن‏كه مرده پس [براى او] جايز است، و امّا آن‏كه زنده است جايز نيست مگر نيكى و صله نسبت به او.</w:t>
      </w:r>
      <w:r>
        <w:rPr>
          <w:rStyle w:val="FootnoteReference"/>
          <w:rFonts w:ascii="Arial" w:hAnsi="Arial" w:cs="Arial"/>
          <w:color w:val="000000"/>
          <w:sz w:val="30"/>
          <w:szCs w:val="30"/>
          <w:rtl/>
          <w:lang w:bidi="fa-IR"/>
        </w:rPr>
        <w:footnoteReference w:id="176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بين اين دو خبر تعارضى نيست، زيرا كه ظاهر از اين مكاتبه، سؤال كردن از هديه ثواب است نه نيابت، پس بين اين خبر با اخبارى كه دلالت مى‏كند بر جايز بودن اهداء اعمال و ثواب آن‏ها- كه در جاى خود ذكر گرديده‏اند- تعارض مى‏شود. و بر فرض كه بپذيريم منظور از آن نيابت است، جمع بين اين مكاتبه و بين خبر سابق كه به آنچه دانستى تأييد شده، آن است كه از سيد بن طاووس رضى اللّه عنه حكايت گرديده كه نماز را در مكاتبه بر نماز واجب حمل نموده است، وى پس از نقل مكاتبه گويد: منظور از اين نماز مستحب نيست، زيرا كه ظاهرا خواندن نمازهاى مستحبى از سوى زندگان در زيارت‏ها و حج و غير اين‏ها جايز مى‏باشد.</w:t>
      </w:r>
    </w:p>
    <w:p w:rsidR="00F9093C" w:rsidRDefault="00F9093C" w:rsidP="00F9093C">
      <w:pPr>
        <w:pStyle w:val="NormalWeb"/>
        <w:bidi/>
        <w:rPr>
          <w:rFonts w:hint="cs"/>
          <w:rtl/>
          <w:lang w:bidi="fa-IR"/>
        </w:rPr>
      </w:pPr>
      <w:r>
        <w:rPr>
          <w:rFonts w:ascii="Arial" w:hAnsi="Arial" w:cs="Arial" w:hint="cs"/>
          <w:color w:val="465BFF"/>
          <w:sz w:val="30"/>
          <w:szCs w:val="30"/>
          <w:rtl/>
          <w:lang w:bidi="fa-IR"/>
        </w:rPr>
        <w:t>بيست و چهارم: صدقه دادن به قصد سلامتى آن حضرت- عجل اللّه فرجه-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رجحان و استحباب آن ترديدى نيست، نظر به اين‏كه اين كار از گونه‏هاى مودّت نسبت به قربى و بستگان پيغمبر صلّى اللّه عليه و اله است كه خداوند بندگانش را در كتاب خود به آن امر فرموده،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260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نمى‏بينى كه هرگاه فرزندت يا كسى از عزيزانت را دوست مى‏دارى و بر او بيمناك هستى، به قصد سلامتى او صدقه مى‏دهى؟ پس مولاى تو از هركسى به اين امر سزاوارتر است، اضافه بر اين‏كه اين كار از اقسام صله امام عليه السّلام است، و اين براى خردمندان واضح مى‏باشد، همچنان‏كه فرق اين و بين امر پيشين با اندك تأملى ان شاء اللّه روشن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شواهد بر آنچه ياد كرديم از اهتمام ورزيدن به صدقه به نيابت يا به قصد سلامت آن حضرت عليه السّلام روايتى است كه شيخ صدوق در مجالس به سند خود از پيغمبر اكرم صلّى اللّه عليه و اله آورده كه فرمود: هيچ بنده‏اى ايمان نياورد تا اين‏كه من نزد او از خودش محبوب‏تر باشم، و خاندانم از خاندان خودش نزد او محبوب‏تر باشند، و عترت من نزد او از عترت خودش محبوب‏تر باشند، و ذات من از ذات خودش نزد او محبوب‏تر باشد.</w:t>
      </w:r>
      <w:r>
        <w:rPr>
          <w:rStyle w:val="FootnoteReference"/>
          <w:rFonts w:ascii="Arial" w:hAnsi="Arial" w:cs="Arial"/>
          <w:color w:val="000000"/>
          <w:sz w:val="30"/>
          <w:szCs w:val="30"/>
          <w:rtl/>
          <w:lang w:bidi="fa-IR"/>
        </w:rPr>
        <w:footnoteReference w:id="176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حديث به طريق ديگرى گذشت و مقتضاى آن، خوشايند بودن اظهار محبت نسبت به ايشان عليهم السّلام است به گونه‏اى كه مؤمن براى خود و خاندانش و عائله و فرزندان و نزديكانش انجام مى‏دهد، و اين باب وسيعى است كه فوايد بسيارى از آن استفاده مى‏شود، چنان‏كه بر اهل بينش پوشيده نيست، و به اقسام صله امام عليه السّلام اشاره خواهيم كرد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بيست و پنجم و بيست و ششم: حج رفتن به نيابت از آن حضرت و فرستادن نايب كه از طرف آن جناب حج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كار بين شيعيان در روزگار قديم متداول و مرسوم بوده، و بر خوبى و رجحان اين عمل- اضافه بر اين‏كه خود صله و نيكى و مودّت از طرف مؤمن به امام زمانش عليه السّلام مى‏باشد- چندين روايت دلالت دارد كه در كتب علماى ما ذكر گرديده، از جمله: اخبارى است كه در استحباب حج به نيابت از مؤمنين به‏طور مطلق آمده و فضيلت آن بيان شده است، مانند: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روايت ابن مسكان كه در كافى از حضرت امام صادق عليه السّلام آمده كه راوى گويد: به آن حضرت عرضه داشتم: كسى از سوى شخص ديگرى حج به جاى مى‏آورد چقدر اجر و ثواب براى او خواهد بود؟ فرمود: «براى كسى كه از سوى شخص ديگرى حج مى‏كند اجر و ثواب ده حج خواهد بود»</w:t>
      </w:r>
      <w:r>
        <w:rPr>
          <w:rStyle w:val="FootnoteReference"/>
          <w:rFonts w:ascii="Arial" w:hAnsi="Arial" w:cs="Arial"/>
          <w:color w:val="000000"/>
          <w:sz w:val="30"/>
          <w:szCs w:val="30"/>
          <w:rtl/>
          <w:lang w:bidi="fa-IR"/>
        </w:rPr>
        <w:footnoteReference w:id="1763"/>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261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2- شيخ صدوق در كتاب «من لا يحضره الفقيه» از امام صادق عليه السّلام روايت آورده كه از آن حضرت سؤال شد درباره شخصى كه از سوى شخص ديگرى حج به جاى آورد آيا چيزى از اجر و ثواب براى او هست؟ فرمود: براى كسى كه از سوى شخص ديگرى حج به جاى مى‏آورد </w:t>
      </w:r>
      <w:r>
        <w:rPr>
          <w:rFonts w:ascii="Arial" w:hAnsi="Arial" w:cs="Arial" w:hint="cs"/>
          <w:color w:val="000000"/>
          <w:sz w:val="30"/>
          <w:szCs w:val="30"/>
          <w:rtl/>
          <w:lang w:bidi="fa-IR"/>
        </w:rPr>
        <w:lastRenderedPageBreak/>
        <w:t>اجر و ثواب ده حج هست، و او و پدر و مادر و پسر و دختر و برادر و خواهر و عمه و عمو و دايى و خاله‏اش آمرزيده مى‏شوند، خداى تعالى رحمتش وسيع و او كريم است.</w:t>
      </w:r>
      <w:r>
        <w:rPr>
          <w:rStyle w:val="FootnoteReference"/>
          <w:rFonts w:ascii="Arial" w:hAnsi="Arial" w:cs="Arial"/>
          <w:color w:val="000000"/>
          <w:sz w:val="30"/>
          <w:szCs w:val="30"/>
          <w:rtl/>
          <w:lang w:bidi="fa-IR"/>
        </w:rPr>
        <w:footnoteReference w:id="1764"/>
      </w:r>
    </w:p>
    <w:p w:rsidR="00F9093C" w:rsidRDefault="00F9093C" w:rsidP="00F9093C">
      <w:pPr>
        <w:pStyle w:val="NormalWeb"/>
        <w:bidi/>
        <w:rPr>
          <w:rFonts w:hint="cs"/>
          <w:rtl/>
          <w:lang w:bidi="fa-IR"/>
        </w:rPr>
      </w:pPr>
      <w:r>
        <w:rPr>
          <w:rFonts w:ascii="Arial" w:hAnsi="Arial" w:cs="Arial" w:hint="cs"/>
          <w:color w:val="000000"/>
          <w:sz w:val="30"/>
          <w:szCs w:val="30"/>
          <w:rtl/>
          <w:lang w:bidi="fa-IR"/>
        </w:rPr>
        <w:t>3- و در كافى به سند خود از ابو بصير روايت آورده كه حضرت امام صادق عليه السّلام فرمود: هركس حجّى به جاى آورد و حج خود را از سوى خويشاوندان منظور كند كه به وسيله آن او را صله نمايد، حج او كامل خواهد بود، و براى كسى كه از سويش حج شده مثل اجر او خواهد بود، خداى- عزّ و جلّ- وسعت‏دهنده آن اجر است.</w:t>
      </w:r>
      <w:r>
        <w:rPr>
          <w:rStyle w:val="FootnoteReference"/>
          <w:rFonts w:ascii="Arial" w:hAnsi="Arial" w:cs="Arial"/>
          <w:color w:val="000000"/>
          <w:sz w:val="30"/>
          <w:szCs w:val="30"/>
          <w:rtl/>
          <w:lang w:bidi="fa-IR"/>
        </w:rPr>
        <w:footnoteReference w:id="176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دو حديث و احاديث ديگرى كه به خاطر رعايت اختصار نياورديم، بر استحباب نيابت در حج از سوى مؤمنين و مؤمنات- چه زنده يا مرده باشند- دلالت دارند، به ويژه اگر از خويشاوندان باشند، پس نيابت در حج از سوى مولايمان حضرت صاحب الزمان عليه السّلام قدرش بالاتر و ثوابش برتر است، زيرا كه آن حضرت مقامش از همه اهل ايمان بالاتر و شأن و اجرش از تمامى آنان برتر است، به خصوص با ملاحظه رواياتى كه پيش‏تر آورديم كه تصريح دارند بر اين‏كه رعايت خويشاوندان رسول اكرم صلّى اللّه عليه و اله مهم‏تر و برتر و عظيم‏تر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رواياتى است كه دلالت دارند بر فضيلت شريك ساختن مؤمنين- به‏طور مطلق- در حج مستحب، كه فحواى آن روايات دلالت مى‏كند بر استحباب حج تمام از طرف هر فرد مؤمنى به طريق اولى، پس از روايات ظاهر مى‏شود كه حج به جاى آوردن از سوى امام مؤمنين از همه سزاوارتر و بهتر است، مانند: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1- روايت محمد بن الحسن كه در كافى و غير آن آمده از حضرت ابو الحسن موسى بن جعفر عليه السّلام كه فرمود: حضرت امام صادق عليه السّلام فرمود: «اگر هزار تن را در حج خود شريك گردانى براى هركدام از آنان حجّى خواهد بود بى‏آن‏كه از حجّ تو چيزى كاسته شود.</w:t>
      </w:r>
      <w:r>
        <w:rPr>
          <w:rStyle w:val="FootnoteReference"/>
          <w:rFonts w:ascii="Arial" w:hAnsi="Arial" w:cs="Arial"/>
          <w:color w:val="000000"/>
          <w:sz w:val="30"/>
          <w:szCs w:val="30"/>
          <w:rtl/>
          <w:lang w:bidi="fa-IR"/>
        </w:rPr>
        <w:footnoteReference w:id="1766"/>
      </w:r>
    </w:p>
    <w:p w:rsidR="00F9093C" w:rsidRDefault="00F9093C" w:rsidP="00F9093C">
      <w:pPr>
        <w:pStyle w:val="NormalWeb"/>
        <w:bidi/>
        <w:rPr>
          <w:rFonts w:hint="cs"/>
          <w:rtl/>
          <w:lang w:bidi="fa-IR"/>
        </w:rPr>
      </w:pPr>
      <w:r>
        <w:rPr>
          <w:rFonts w:ascii="Arial" w:hAnsi="Arial" w:cs="Arial" w:hint="cs"/>
          <w:color w:val="000000"/>
          <w:sz w:val="30"/>
          <w:szCs w:val="30"/>
          <w:rtl/>
          <w:lang w:bidi="fa-IR"/>
        </w:rPr>
        <w:t>2- و در همان كتاب به سند خود از محمد بن اسماعيل آورده كه گفت: از حضرت ابو الحسن موسى بن جعفر عليه السّلام پرسيدم: چند تن را در حجّ خود شريك سازم؟ فرمود: هر قدر كه بخواهى.</w:t>
      </w:r>
      <w:r>
        <w:rPr>
          <w:rStyle w:val="FootnoteReference"/>
          <w:rFonts w:ascii="Arial" w:hAnsi="Arial" w:cs="Arial"/>
          <w:color w:val="000000"/>
          <w:sz w:val="30"/>
          <w:szCs w:val="30"/>
          <w:rtl/>
          <w:lang w:bidi="fa-IR"/>
        </w:rPr>
        <w:footnoteReference w:id="1767"/>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262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3- و از معاوية بن عمار از حضرت امام صادق عليه السّلام آورده كه گويد: به آن حضرت عرضه داشتم: پدر و مادرم را در حجّ خود شريك سازم؟ فرمود: آرى، به درستى كه خداى- عزّ و جل- براى تو حجّتى و براى آنان حجّى قرار خواهد داد، و به خاطر صله‏ات نسبت به آنان براى </w:t>
      </w:r>
      <w:r>
        <w:rPr>
          <w:rFonts w:ascii="Arial" w:hAnsi="Arial" w:cs="Arial" w:hint="cs"/>
          <w:color w:val="000000"/>
          <w:sz w:val="30"/>
          <w:szCs w:val="30"/>
          <w:rtl/>
          <w:lang w:bidi="fa-IR"/>
        </w:rPr>
        <w:lastRenderedPageBreak/>
        <w:t>تو اجرى خواهد بود گفتم: آيا از طرف مرد و زنى كه در كوفه هستند طواف كنم؟ فرمود: آرى، هنگامى كه طواف را آغاز مى‏كنى چنين مى‏گويى: بار خدايا از فلانى قبول فرماى- كه از طرف او طواف مى‏كنى-</w:t>
      </w:r>
      <w:r>
        <w:rPr>
          <w:rStyle w:val="FootnoteReference"/>
          <w:rFonts w:ascii="Arial" w:hAnsi="Arial" w:cs="Arial"/>
          <w:color w:val="000000"/>
          <w:sz w:val="30"/>
          <w:szCs w:val="30"/>
          <w:rtl/>
          <w:lang w:bidi="fa-IR"/>
        </w:rPr>
        <w:footnoteReference w:id="176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آخر حديث تصريح دارد به اين‏كه منظور شريك ساختن شخص در فعل از اوّل كار است نه شريك ساختن او در ثواب پس از آن‏كه آن عمل را براى خودش انجام مى‏دهد، دقّت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رواياتى است كه دلالت دارد بر نايب فرستادن امامان عليهم السّلام به مكّه تا از سوى ايشان حج به جاى آورد، و اجرت دادنشان براى اين كار، كه از روايات خوبى نيابت در آن از سوى امام زنده سلام اللّه عليه ظاهر مى‏شود، چون يقين داريم كه در اين حكم خصوصيّتى براى بعضى از امامان عليهم السّلام نبوده، و نيز خصوصيّت ندارد كه نيابت فقط با اجرت انجام گيرد، بلكه كسى كه در اين عمل داوطلب شود فضيلتش برتر و اجرش عظيم‏تر است،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وسائل به نقل از تهذيب شيخ طوسى به سند خود از محمد بن عيسى يقطينى آمده كه گفت: حضرت ابو الحسن الرضا عليه السّلام جامه‏دان‏ها و غلامان و يك [هزينه‏] حج براى يونس بن عبد الرحمن، نزد من فرستاد، و ما را امر فرمود كه از سوى حضرتش به حج رويم، پس در بين ما صد دينار بر سه بخش تقسيم شد ...»</w:t>
      </w:r>
      <w:r>
        <w:rPr>
          <w:rStyle w:val="FootnoteReference"/>
          <w:rFonts w:ascii="Arial" w:hAnsi="Arial" w:cs="Arial"/>
          <w:color w:val="000000"/>
          <w:sz w:val="30"/>
          <w:szCs w:val="30"/>
          <w:rtl/>
          <w:lang w:bidi="fa-IR"/>
        </w:rPr>
        <w:footnoteReference w:id="176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در كافى به سند خود از موسى بن القاسم بجلى آورده كه گفت: به حضرت ابو جعفر امام باقر عليه السّلام عرضه داشتم: سرورم، اميدم آن است كه ماه رمضان را در مدينه روزه بدارم، فرمود: ان شاء اللّه در آن روزه خواهى گرفت، گفتم: و اميدم آن است كه روز دهم ماه شوال [از آن به قصد حج‏] بيرون رويم، و خداوند زيارت رسول خدا صلّى اللّه عليه و اله و خاندان آن حضرت و ديدار شما را بار ديگر روزى گرداند، بسا مى‏شود كه از سوى پدر شما حجّ به جاى آورم، و بسا كه از طرف پدرم، حج را انجام مى‏دهم، و بسا كه از طرف كسى از برادرانم، و احيانا از براى‏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263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خودم حج به جاى مى‏آورم، پس چگونه آن را انجام دهم؟ فرمود: [حجّ‏] تمتّع به جاى آور.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من ده سال است كه مقيم مكه هستم! فرمود: [حجّ‏] تمتّع به جاى آور</w:t>
      </w:r>
      <w:r>
        <w:rPr>
          <w:rStyle w:val="FootnoteReference"/>
          <w:rFonts w:ascii="Arial" w:hAnsi="Arial" w:cs="Arial"/>
          <w:color w:val="000000"/>
          <w:sz w:val="30"/>
          <w:szCs w:val="30"/>
          <w:rtl/>
          <w:lang w:bidi="fa-IR"/>
        </w:rPr>
        <w:footnoteReference w:id="177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گواهى آوردن اين حديث از دو جهت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يكى: گفته راوى كه: «بسا مى‏شود كه از سوى پدر شما حج به جاى مى‏آورم». و امضاى امام عليه السّلام عمل او را، به ضميمه إطلاقاتى كه دلالت مى‏كند بر فرق نداشتن نيابت از زنده يا مرده، پس هرگاه رجحان نيابت در حج از سوى امامى كه وفات يافته تحقق يابد، رجحان نيابت از امام زنده- صلوات اللّه عليه- نيز ثابت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امضاى امام عليه السّلام گفته راوى را كه: «بسا كه از طرف كسى از برادرانم حج به جاى مى‏آورم» كه بر خوبى اين عمل دلالت دارد. اگر از امام زمانش حج را انجام دهد به‏طور كامل‏تر و به طريق اولى پسنديده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قطب راوندى رحمه اللّه در كتاب الخرائج و الجرائح ذكر كرده كه: ابو محمد دعلجى كه از همكيشان خوب ما، از محدثان بود، وى دو پسر داشت، يكى بنام ابو الحسن بر شيوه مستقيم، و شغلش غسل دادن اموات بود، و پسر ديگرش در كارهاى حرام، روش سبكسران را داشت، به ابو محمد وجهى پرداخت شده بود تا با آن وجه از سوى حضرت صاحب الزمان عليه السّلام حجّى انجام شود، و اين رسم در آن زمان بين شيعيان رايج بوده است، پس ابو محمد به پسرى كه مفاسد اخلاقى داشت مبلغى از آن پول را داد سپس به حج رفت، و چون مراجعت نمود حكايت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موقف (عرفات) ايستاده بودم كه جوان زيباروى گندمگونى را كنار خود مشاهده كردم كه مشغول دعا و نيايش و تضرع و عمل نيك است. چون بيرون رفتن مردم [از عرفات‏] نزديك شد روى به سوى من كرد و فرمود: اى شيخ! آيا خجالت نمى‏كشى؟! عرض كردم: سرور من! از چه خجالت بكشم؟ فرمود: [وجه‏] حجّى از طرف كسى كه مى‏دانى به تو داده مى‏شود، و تو از آن به فاسقى مى‏دهى كه شراب مى‏خورد؟ زود است كه چشمت از بين برود- و به چشمم اشاره كرد- و من از آن روز بيمناكم. اين مطلب را ابو عبد اللّه محمد بن محمد بن النعمان- شيخ مفيد- نيز شنيد. راوى گفت: چهل روز از آمدنش نگذشت كه از همان چشمى كه به آن اشاره شده بود جراحتى بيرون آمد و آن چشم از بين رفت‏</w:t>
      </w:r>
      <w:r>
        <w:rPr>
          <w:rStyle w:val="FootnoteReference"/>
          <w:rFonts w:ascii="Arial" w:hAnsi="Arial" w:cs="Arial"/>
          <w:color w:val="000000"/>
          <w:sz w:val="30"/>
          <w:szCs w:val="30"/>
          <w:rtl/>
          <w:lang w:bidi="fa-IR"/>
        </w:rPr>
        <w:footnoteReference w:id="1771"/>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264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شايسته است از اول تا آخر اين حديث تدبر شود كه در آن فوايد بسيار و مطالب مهمى هست،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خبر دادن آن حضرت عليه السّلام از غيب.</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2- اهتمام ورزيدن و مهم شمردن وجوهاتى كه مربوط به امام عليه السّلام است، كه آن‏ها را جز به افراد صالح از مردم ندهند، زيرا كه از ابتدا تا انتهاى حديث مزبور ظاهر است كه ابو محمد از وجهى كه مربوط به آن حج بود چيزى به پسر گناهكارش پرداخته بود، نه اين‏كه تمام وجه آن حج </w:t>
      </w:r>
      <w:r>
        <w:rPr>
          <w:rFonts w:ascii="Arial" w:hAnsi="Arial" w:cs="Arial" w:hint="cs"/>
          <w:color w:val="000000"/>
          <w:sz w:val="30"/>
          <w:szCs w:val="30"/>
          <w:rtl/>
          <w:lang w:bidi="fa-IR"/>
        </w:rPr>
        <w:lastRenderedPageBreak/>
        <w:t>را به او داده باشد، چنان‏كه بعضى از بزرگان پنداشته‏اند، پس در آن دقّت كن تا مقصود برايت روشن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3- زود رسيدن عقوبت به مؤمن بر انجام دادن آنچه سزاوار نيست انجام دهد، و اين از سوى خداى متعال لطفى در حق او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4- امضا كردن امام عليه السّلام نيابت از طرف خودش را و همچنين نايب فرستادن به جهت انجام حج از سوى آن جناب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امورى كه كم‏وبيش استحباب نيابت در حج، و نايب فرستادن براى حج از سوى امام- عجل اللّه فرجه الشريف- از آن‏ها استفاده مى‏شود: رواياتى است كه دلالت دارد بر استحباب طواف كردن از سوى امامان عليهم السّلام، پس روايت بعدى را مطالعه كن. خداوند به من و تو احسان فرمايد.</w:t>
      </w:r>
    </w:p>
    <w:p w:rsidR="00F9093C" w:rsidRDefault="00F9093C" w:rsidP="00F9093C">
      <w:pPr>
        <w:pStyle w:val="NormalWeb"/>
        <w:bidi/>
        <w:rPr>
          <w:rFonts w:hint="cs"/>
          <w:rtl/>
          <w:lang w:bidi="fa-IR"/>
        </w:rPr>
      </w:pPr>
      <w:r>
        <w:rPr>
          <w:rFonts w:ascii="Arial" w:hAnsi="Arial" w:cs="Arial" w:hint="cs"/>
          <w:color w:val="465BFF"/>
          <w:sz w:val="30"/>
          <w:szCs w:val="30"/>
          <w:rtl/>
          <w:lang w:bidi="fa-IR"/>
        </w:rPr>
        <w:t>بيست و هفتم و بيست و هشتم: طواف بيت اللّه الحرام به نيابت از امام عليه السّلام و نايب ساختن ديگرى تا از طرف آن حضرت طواف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از آن‏كه ثابت كرديم طواف به نيابت از آن جناب مستحب است، استحباب نايب ساختن ديگرى براى اين‏كه از طرف آن بزرگوار طواف نمايد واضح است، زيرا كه اينكار دوستى و احسان مى‏باشد، اضافه بر اين‏كه مقدّمه طواف به نيابت از آن حضرت عليه السّلام است، بنابراين خوبى و رجحان آن به حكم عقل ثابت است. و نيز بر اين مطلب دلالت دارد فحواى آنچه بر استحباب نايب فرستادن براى انجام حج از ناحيه آن حضرت عليه السّلام دلالت مى‏كند، بلكه مى‏توان گفت: چون رجحان اصل عمل ثابت شد شرط بودن مباشرت (كه خود شخص عمل را انجام دهد) منتفى است، به دليل اصل، هرچند كه اگر مؤمن خودش آن عمل را انجام دهد مرتبه والايى از فضيلت را درمى‏يابد.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آنچه بر استحباب طواف كردن از سوى امام زنده به‏طور خاص دلالت دارد روايتى است كه ثقة الإسلام كلينى در كافى به سند خود از موسى بن القاسم آورده كه گفت: به حضرت‏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265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ابو جعفر ثانى امام جواد عليه السّلام عرض كردم: مى‏خواستم از سوى شما و پدر شما طواف كنم، به من گفته شد: به نيابت از اوصيا طواف كردن درست نيست. آن حضرت عليه السّلام به من فرمود: بلكه هر قدر كه توانستى طواف كن كه آن جايز است. سپس بعد از سه سال به آن حضرت عرضه داشتم: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پيش از اين از شما اجازه خواستم كه از سوى شما و پدر شما طواف كنم به من اجازه فرموديد، پس آنچه خدا خواسته بود از شما و پدرتان طواف كردم، سپس چيزى بر دلم گذشت و به آن عمل </w:t>
      </w:r>
      <w:r>
        <w:rPr>
          <w:rFonts w:ascii="Arial" w:hAnsi="Arial" w:cs="Arial" w:hint="cs"/>
          <w:color w:val="000000"/>
          <w:sz w:val="30"/>
          <w:szCs w:val="30"/>
          <w:rtl/>
          <w:lang w:bidi="fa-IR"/>
        </w:rPr>
        <w:lastRenderedPageBreak/>
        <w:t>كردم. فرمود: آن‏چه بود؟ عرض كردم: روزى از طرف رسول خدا صلّى اللّه عليه و اله طواف نمودم. آن حضرت عليه السّلام سه مرتبه گفت: درود خداوند بر رسول خدا. عرض كردم: روز دوم از طرف امير المؤمنين عليه السّلام و روز سوم از طرف امام حسن و روز چهارم از طرف امام حسين، و روز پنجم از طرف على بن الحسين، و روز ششم از طرف ابو جعفر محمد بن على، و روز هفتم از طرف جعفر بن محمد، و روز هشتم از طرف پدرت امام موسى، و روز نهم از طرف پدرت امام على (رضا) و روز دهم از طرف شما اى آقاى من طواف كردم، و اينان هستند كسانى كه به ولايتشان خداوند را ديندارى مى‏كنم. فرمود: بنابراين به خدا سوگند خداى را ديندارى مى‏كنى به دينى كه جز آن را از بندگان نمى‏پذيرد. عرض كردم: و بسا كه از طرف مادرت فاطمه عليها السّلام طواف كردم و گاهى طواف ننمودم، فرمود: اين طواف را بسيار كن كه ان شاء اللّه بهترين عملى است كه تو انجام داده‏اى.</w:t>
      </w:r>
      <w:r>
        <w:rPr>
          <w:rStyle w:val="FootnoteReference"/>
          <w:rFonts w:ascii="Arial" w:hAnsi="Arial" w:cs="Arial"/>
          <w:color w:val="000000"/>
          <w:sz w:val="30"/>
          <w:szCs w:val="30"/>
          <w:rtl/>
          <w:lang w:bidi="fa-IR"/>
        </w:rPr>
        <w:footnoteReference w:id="177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دلايل استحباب طواف نمودن از عموم مؤمنين روايتى است كه در كافى به سند خود از ابو بصير از حضرت ابو عبد اللّه امام صادق عليه السّلام آورده كه فرمود: «هركس پدر يا خويشاوندى را صله كند پس از طرف او طواف نمايد، اجر آن به‏طور كامل براى او خواهد بود، و براى كسى كه از سوى او طواف كرده مانند پاداش او خواهد بود و او به خاطر گرامى داشتن پيوند آن شخص، با ثواب طواف ديگرى فزونى خواهد يافت»</w:t>
      </w:r>
      <w:r>
        <w:rPr>
          <w:rStyle w:val="FootnoteReference"/>
          <w:rFonts w:ascii="Arial" w:hAnsi="Arial" w:cs="Arial"/>
          <w:color w:val="000000"/>
          <w:sz w:val="30"/>
          <w:szCs w:val="30"/>
          <w:rtl/>
          <w:lang w:bidi="fa-IR"/>
        </w:rPr>
        <w:footnoteReference w:id="177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465BFF"/>
          <w:sz w:val="30"/>
          <w:szCs w:val="30"/>
          <w:rtl/>
          <w:lang w:bidi="fa-IR"/>
        </w:rPr>
        <w:t>بيست و نهم: زيارت مشاهد رسول خدا و ائمه معصومين عليهم السّلام به نيابت از مولايمان صاحب الزمان- عجّل اللّه فرجه الشريف-</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مى‏توان در اين‏باره استناد جست- اضافه بر اين‏كه اين عمل از اقسام صله امام است و خواهد آمد كه از مهم‏ترين كارهاى بندگان مى‏باشد-.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266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1- به آنچه گذشت در استحباب صدقه دادن از سوى آن حضرت.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و به فحواى آنچه دلالت مى‏كند بر استحباب حج و طواف بيت اللّه الحرام به نيابت از امام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3- و به آنچه در مورد زيارت مشاهد مشرّفه به نيابت از عموم مؤمنين وارد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در كافى از على بن ابراهيم حضرمى از پدرش از حضرت ابو الحسن موسى بن جعفر عليه السّلام روايت آمده كه ضمن حديثى فرمود: ... پس هرگاه به نزد قبر پيغمبر صلّى اللّه عليه و اله رفتى و آنچه بر تو لازم است به جاى آوردى، دو ركعت نماز بگزار، سپس بالاى سر پيغمبر صلّى اللّه عليه و اله بايست و بگو:</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سلام بر تو اى پيغمبر خدا از طرف پدرم و مادرم و همسرم و فرزندانم و تمام بستگانم، و از سوى تمام اهل شهرم آزاد و برده و سفيد و سياه آنان، پس اگر به كسى بخواهى بگويى من از سوى تو بر رسول خدا صلّى اللّه عليه و اله سلام كردم راست گفته باشى.</w:t>
      </w:r>
      <w:r>
        <w:rPr>
          <w:rStyle w:val="FootnoteReference"/>
          <w:rFonts w:ascii="Arial" w:hAnsi="Arial" w:cs="Arial"/>
          <w:color w:val="000000"/>
          <w:sz w:val="30"/>
          <w:szCs w:val="30"/>
          <w:rtl/>
          <w:lang w:bidi="fa-IR"/>
        </w:rPr>
        <w:footnoteReference w:id="1774"/>
      </w:r>
    </w:p>
    <w:p w:rsidR="00F9093C" w:rsidRDefault="00F9093C" w:rsidP="00F9093C">
      <w:pPr>
        <w:pStyle w:val="NormalWeb"/>
        <w:bidi/>
        <w:rPr>
          <w:rFonts w:hint="cs"/>
          <w:rtl/>
          <w:lang w:bidi="fa-IR"/>
        </w:rPr>
      </w:pPr>
      <w:r>
        <w:rPr>
          <w:rFonts w:ascii="Arial" w:hAnsi="Arial" w:cs="Arial" w:hint="cs"/>
          <w:color w:val="000000"/>
          <w:sz w:val="30"/>
          <w:szCs w:val="30"/>
          <w:rtl/>
          <w:lang w:bidi="fa-IR"/>
        </w:rPr>
        <w:t>4- و به اين‏كه از جمله امور متداول متعارف بين خواص و عوام شيعه از زمان‏هاى گذشته تا زمان ما، نيابت نمودن در مشاهد مشرفه است، و علماى ما- رضوان اللّه عليهم- عنوان و چگونگى آن را در كتاب‏هاى زيارات و غير آن‏ها يادآور شده‏اند، و فرق گذاشتن بين امام و غير او از مؤمنين در اين‏باره چيزى است كه دل‏هاى اهل دين و بينش و يقين آن را نمى‏پذيرد.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5- و به اين‏كه چون از دلايل گذشته، خوبى و رجحان نيابت كردن از آن حضرت عليه السّلام را در حج و طواف دانستيم، و به رواياتى كه در مورد برتر بودن زيارت مشاهد امامان عليهم السّلام از نيابت كردن شيعيانشان از ايشان در حج و عمره و طواف خرسند مى‏شوند، يقين مى‏كنيم كه خرسندى و سرور امام عليه السّلام بالاتر خواهد بود هرگاه مؤمن، زيارت مشاهد مشرفه پدرانش را به نيابت از حضرتش انجام دهد، و اين وجه هرچند كه برمبناى قواعد علم اصول تمام نيست، ولى نزد صاحبان خرد قطعى و مسلّم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6- و به آنچه علّامه مجلسى رحمه اللّه در مزار بحار به نقل از مؤلف مزار كبير حكايت نموده، و اين است عبارت حكايت شده: و حضرت ابو الحسن عسكرى عليه السّلام زيارت‏كننده‏اى را از سوى خود به مشهد حضرت ابى عبد اللّه عليه السّلام فرستاد، پس فرمود: براى خداوند جاهايى است كه دوست مى‏دارد در آن‏ها دعا شود كه اجابت فرمايد، و البته حائر امام حسين عليه السّلام از آن جاها است.</w:t>
      </w:r>
      <w:r>
        <w:rPr>
          <w:rStyle w:val="FootnoteReference"/>
          <w:rFonts w:ascii="Arial" w:hAnsi="Arial" w:cs="Arial"/>
          <w:color w:val="000000"/>
          <w:sz w:val="30"/>
          <w:szCs w:val="30"/>
          <w:rtl/>
          <w:lang w:bidi="fa-IR"/>
        </w:rPr>
        <w:footnoteReference w:id="177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هرگاه استحباب نيابت كردن از آن حضرت عليه السّلام در زيارت بعضى از مشاهد امامان عليهم السّلام ثابت شد، پس بدون ترديد بين آن حرم و مشاهد ديگر امامان عليهم السّلام تفاوتى نخواهد بود.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267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توجه: بدان‏كه از جمله كسانى كه تصريح كرده‏اند به استحباب زيارت مشاهد پيغمبر و ائمه معصومين عليهم السّلام به نيابت از معصومين عليهم السّلام و از مؤمنين، عالم محدث عاملى رحمه اللّه در كتاب وسائل الشيعه است، كه گفته: باب استحباب زيارت از سوى مؤمنين و معصومين عليهم السّلام.</w:t>
      </w:r>
      <w:r>
        <w:rPr>
          <w:rStyle w:val="FootnoteReference"/>
          <w:rFonts w:ascii="Arial" w:hAnsi="Arial" w:cs="Arial"/>
          <w:color w:val="000000"/>
          <w:sz w:val="30"/>
          <w:szCs w:val="30"/>
          <w:rtl/>
          <w:lang w:bidi="fa-IR"/>
        </w:rPr>
        <w:footnoteReference w:id="1776"/>
      </w:r>
      <w:r>
        <w:rPr>
          <w:rFonts w:ascii="Arial" w:hAnsi="Arial" w:cs="Arial" w:hint="cs"/>
          <w:color w:val="000000"/>
          <w:sz w:val="30"/>
          <w:szCs w:val="30"/>
          <w:rtl/>
          <w:lang w:bidi="fa-IR"/>
        </w:rPr>
        <w:t xml:space="preserve"> سپس روايت داوود صرمى را از حضرت ابو الحسن امام هادى عسكرى عليه السّلام آورده كه گفت: به آن حضرت عليه السّلام عرض كردم: من پدر شما را </w:t>
      </w:r>
      <w:r>
        <w:rPr>
          <w:rFonts w:ascii="Arial" w:hAnsi="Arial" w:cs="Arial" w:hint="cs"/>
          <w:color w:val="000000"/>
          <w:sz w:val="30"/>
          <w:szCs w:val="30"/>
          <w:rtl/>
          <w:lang w:bidi="fa-IR"/>
        </w:rPr>
        <w:lastRenderedPageBreak/>
        <w:t>زيارت كردم و آن را براى شما قرار دادم، فرمود: به سبب آن براى تو از سوى خداوند پاداش و اجر بزرگى است و ما از تو سپاسگزاريم.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اين حديث بر مطلب مورد بحث دلالتى نيست، چون ظاهر از آن هديه كردن ثواب زيارت است نه نيابت نمودن در زيارت، و بر فرض كه ظهور اين مطلب را انكار نمايى لا اقل احتمال اين معنى در اينجا هست، و با احتمال خلاف، استدلال ساقط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سى‏ام: استحباب اعزام نايب براى زيارت از سوى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نايب فرستادن به منظور زيارت از سوى آن حضرت عليه السّلام [از وظايف مستحبّى مؤمنان است‏]، و رجحان اين عمل- پس از ثبوت استحباب نيابت- ظاهر مى‏باشد، زيرا كه يارى نمودن بر نيكى و تقوى است، و مودّت نسبت به ذوى القربى (- خاندان پيغمبر صلّى اللّه عليه و اله) و صله امام عليه السّلام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بلكه براى استحباب آن به تمام آنچه در حج و طواف و نايب گرفتن ديگرى كه حج و طواف نمايد گذشت، مى‏توان استدلال كرد و استناد جست.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سى و يكم: سعى در خدمت كردن به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تلاش در جهت خدمت كردن به آن جناب عليه السّلام به آنچه در زندگى مى‏توانى انجام دهى، كه به مقتضاى روايات بيان گرديد كه زندگى تو به بركت آن حضرت عليه السّلام است، تا اين‏كه به فرشتگان خداوند كه مأمورند خدمتگزار حضرتش باشند، تأسّى جسته باشى و رواياتى كه دلالت دارند بر اين‏كه فرشتگان خدمتگزاران امامان عليهم السّلام هستند و دستورات‏شان را انجام مى‏دهند، و در محضر ايشان جز با اجازه‏شان نمى‏نشينند. بسيار است كه با آوردن آن روايات كتاب را طولانى نمى‏كنيم، آن روايات در جاهاى خود ذكر گرديده، و در اينجا به جهت استشهاد براى آنچه گفتيم به حديثى از امام صادق عليه السّلام اكتفا مى‏كنيم، آن جناب در حديثى كه پيش‏تر در بيان شرافت آن حضرت عليه السّلام آورديم چنين فرمود: و اگر دوران او را دريابم تمام مدت زندگانى‏ام در خدمت او خواهم بود.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268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مى‏گويم: اى دوست خردمند امامان عليهم السّلام! در اين سخن خوب دقت كن، آيا آن را اغراق‏آميز يا خلاف واقع مى‏پندارى؟ هرگز! به هيچ وجه! بلكه عين حقيقت است، و به نكات دقيقى دلالت مى‏دهد، از جمله: بيان فضيلت و شرافت حضرت قائم عليه السّلام، و از جمله: اشاره به اين‏كه خدمت كردن به آن حضرت بهترين عبادت‏ها و نزديك‏ترين طاعات است، چون امام صادق عليه السّلام كه عمر شريفش را جز در انواع طاعت و عبادت خداوند سپرى ننمود، و شب و روز خويش را در اين راه گذرانيد، بيان مى‏كند كه اگر قائم عليه السّلام را درك مى‏كرد عمر خود را در خدمت كردن به او صرف مى‏نمود. و از اين سخن معلوم شد كه اهتمام به خدمت كردن </w:t>
      </w:r>
      <w:r>
        <w:rPr>
          <w:rFonts w:ascii="Arial" w:hAnsi="Arial" w:cs="Arial" w:hint="cs"/>
          <w:color w:val="000000"/>
          <w:sz w:val="30"/>
          <w:szCs w:val="30"/>
          <w:rtl/>
          <w:lang w:bidi="fa-IR"/>
        </w:rPr>
        <w:lastRenderedPageBreak/>
        <w:t>حضرت قائم عليه السّلام برترين طاعات و بالاترين وسايل تقرّب به خداوند است، چون امام صادق عليه السّلام آن را ترجيح داده، و از بين ساير انواع طاعت و اقسام عبادت آن را برگزيده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نكته‏هاى سخن امام عليه السّلام اشاره به اين است كه پيروان امام قائم عليه السّلام بهترين پيروان هستند و رعيّت آن جناب از سايرين برترند، و اصحاب او شرافتمندترين اصحاب مى‏باشند، همچنان‏كه امّت حضرت خاتم النّبيّين صلّى اللّه عليه و اله افضل امّت‏ها و برترين امّت‏ها مى‏باشند، زيرا كه مرتبه بستگان و پيروان هر شخص به حسب رتبه و مقام خود آن شخص متفاوت است، و چون مقام والاى مولايمان صاحب الزمان- عجّل اللّه فرجه الشريف- معلوم گرديد، مرتبه بلند رعيّت آن جناب و پيروانش و مؤمنانى كه بر ولايتش پايدار باشند نيز ظاهر مى‏شود، خداى تعالى ما را از آنان به شمار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مطلب روشن است و هيچ پوششى بر آن نيست، و شواهد بسيارى در روايات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عبارت پيغمبر اكرم صلّى اللّه عليه و اله كه پيروان آن جناب را برادران خود خواندند كه در حديث نبوى آمده است: «روزى رسول خدا صلّى اللّه عليه و اله درحالى‏كه جمعى از اصحابش در خدمتش بودند دو بار گفت: خدايا ديدار برادرانم را نصيبم كن. اصحابى كه اطراف ايشان بودند عرض كردند: يا رسول اللّه مگر ما برادران تو نيستيم؟ فرمود: نه شما اصحاب من هستيد و برادرانم قومى در آخر الزمان مى‏باشند در حالى به من ايمان آورند كه مرا نديده باشند، خداوند نام‏هاى آنان و نام‏هاى پدرانشان را به من شناسانده پيش از آن‏كه از پشت پدران و رحم مادرانشان بيرون آورده باشد، هريك از آنان نگهداريش از دين خود بيشتر و شديدتر از دست كشيدن بر بوته خار در شب تاريك و يا به دست گرفتن آتش فروزان مى‏باشد، آنان چراغ‏هاى تاريكى هستند، خداوند ايشان را از هر فتنه و آشوب تيره ظلمانى نجات مى‏دهد.»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269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دوم: اين‏كه آنان برترين افراد هر زمان مى‏باشند، چنان‏كه در حديث ابو خالد از حضرت سيّد الساجدين عليه السّلام آمده كه فرمود: «اى ابو خالد به درستى كه اهل زمان غيبت او كه معتقد به امامتش و منتظر ظهورش باشند برتر از اهل هر زمانند، زيرا كه خداوند- تعالى ذكره- به آنان از عقل‏ها و فهم‏ها و معرفت آن‏قدر عطا فرموده كه غيبت نزد ايشان همچون مشاهده گرديده، و آنان را در آن زمان در منزلت و مرتبه مجاهدان شمشير زده در پيش روى رسول خدا صلّى اللّه عليه و اله قرار داده است، آنان به حق مخلصانند و شيعيان راستين ما، و دعوت‏كنندگان به دين خداوند مخفيانه و آشكارا مى‏باشند»</w:t>
      </w:r>
      <w:r>
        <w:rPr>
          <w:rStyle w:val="FootnoteReference"/>
          <w:rFonts w:ascii="Arial" w:hAnsi="Arial" w:cs="Arial"/>
          <w:color w:val="000000"/>
          <w:sz w:val="30"/>
          <w:szCs w:val="30"/>
          <w:rtl/>
          <w:lang w:bidi="fa-IR"/>
        </w:rPr>
        <w:footnoteReference w:id="177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سوم: چند برابر شدن ثواب عبادت‏هايشان، چنان‏كه در روايت عمّار از امام صادق عليه السّلام آمده كه فرمود: «اى عمّار، صدقه در سرّ- و اللّه- بهتر است از صدقه علنى همين‏طور است- به </w:t>
      </w:r>
      <w:r>
        <w:rPr>
          <w:rFonts w:ascii="Arial" w:hAnsi="Arial" w:cs="Arial" w:hint="cs"/>
          <w:color w:val="000000"/>
          <w:sz w:val="30"/>
          <w:szCs w:val="30"/>
          <w:rtl/>
          <w:lang w:bidi="fa-IR"/>
        </w:rPr>
        <w:lastRenderedPageBreak/>
        <w:t>خدا- عبادت شما با امامتان كه در زمان دولت باطل مخفى باشد، و ترسيدن شما از دشمنان در دولت باطل و هنگام متاركه، بهتر است از كسى كه خداوند جل ذكره را در ظهور امام حق آشكار در دولت حق عبادت نمايد، و عبادت در حال ترس در دولت باطل مانند عبادت و امنيت در دولت حق نيست، و بدانيد كه هركس از شما امروز نماز واجب خودش را جماعت بخواند درحالى‏كه از دشمن مخفى باشد و با تمام شرايط آن را در وقتش ادا نمايد، خداوند- عزّ و جل- ثواب پنجاه نماز فريضه به جماعت براى شما مى‏نويسد، و هركس از شما نماز واجبى را به تنهايى مخفيانه از دشمن در وقتش با تمام شرايط بخواند، خداوند- عزّ و جل- براى او ثواب بيست و پنج نماز فرادى مى‏نويسد، و هريك از شما نماز نافله‏اش را در وقتش با شرايط به جاى آورد، خداوند براى او ثواب ده نماز نافله مى‏نويسد، و هركدام از شما حسنه‏اى انجام دهد خداوند براى او بيست حسنه مى‏نويسد، و خداوند- عزّ و جل- حسنات مؤمن از شما را مى‏افزايد اگر اعمالش را نيكو گرداند و با تقيّه بر دين و امام و خودش مواظبت كند و زبانش را حفظ نمايد، چندين برابر مى‏افزايد خداوند- عزّ و جلّ- كريم است ...</w:t>
      </w:r>
      <w:r>
        <w:rPr>
          <w:rStyle w:val="FootnoteReference"/>
          <w:rFonts w:ascii="Arial" w:hAnsi="Arial" w:cs="Arial"/>
          <w:color w:val="000000"/>
          <w:sz w:val="30"/>
          <w:szCs w:val="30"/>
          <w:rtl/>
          <w:lang w:bidi="fa-IR"/>
        </w:rPr>
        <w:footnoteReference w:id="1778"/>
      </w:r>
      <w:r>
        <w:rPr>
          <w:rFonts w:ascii="Arial" w:hAnsi="Arial" w:cs="Arial" w:hint="cs"/>
          <w:color w:val="000000"/>
          <w:sz w:val="30"/>
          <w:szCs w:val="30"/>
          <w:rtl/>
          <w:lang w:bidi="fa-IR"/>
        </w:rPr>
        <w:t xml:space="preserve"> اين حديث در كتاب‏هاى كافى‏</w:t>
      </w:r>
      <w:r>
        <w:rPr>
          <w:rStyle w:val="FootnoteReference"/>
          <w:rFonts w:ascii="Arial" w:hAnsi="Arial" w:cs="Arial"/>
          <w:color w:val="000000"/>
          <w:sz w:val="30"/>
          <w:szCs w:val="30"/>
          <w:rtl/>
          <w:lang w:bidi="fa-IR"/>
        </w:rPr>
        <w:footnoteReference w:id="1779"/>
      </w:r>
      <w:r>
        <w:rPr>
          <w:rFonts w:ascii="Arial" w:hAnsi="Arial" w:cs="Arial" w:hint="cs"/>
          <w:color w:val="000000"/>
          <w:sz w:val="30"/>
          <w:szCs w:val="30"/>
          <w:rtl/>
          <w:lang w:bidi="fa-IR"/>
        </w:rPr>
        <w:t xml:space="preserve"> و كمال الدين و بحار</w:t>
      </w:r>
      <w:r>
        <w:rPr>
          <w:rStyle w:val="FootnoteReference"/>
          <w:rFonts w:ascii="Arial" w:hAnsi="Arial" w:cs="Arial"/>
          <w:color w:val="000000"/>
          <w:sz w:val="30"/>
          <w:szCs w:val="30"/>
          <w:rtl/>
          <w:lang w:bidi="fa-IR"/>
        </w:rPr>
        <w:footnoteReference w:id="1780"/>
      </w:r>
      <w:r>
        <w:rPr>
          <w:rFonts w:ascii="Arial" w:hAnsi="Arial" w:cs="Arial" w:hint="cs"/>
          <w:color w:val="000000"/>
          <w:sz w:val="30"/>
          <w:szCs w:val="30"/>
          <w:rtl/>
          <w:lang w:bidi="fa-IR"/>
        </w:rPr>
        <w:t xml:space="preserve"> و غير آن‏ها از كتب اخبار روايت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اين‏كه يقين آنان قوى‏تر و ايمانشان شگفت‏انگيزتر است، كه در كتاب كمال الدين به سند خود از پيغمبر اكرم صلّى اللّه عليه و اله آمده كه ضمن حديثى طولانى در سفارش به امير المؤمنين عليه السّلام‏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فرمودند: اى على! و بدان‏كه شگفت‏آورترين مردم در ايمان و مهم‏ترين ايشان از لحاظ يقين مردمانى در آخر الزمان هستند كه پيغمبر را نديده‏اند [و حجّت از آنان محجوب گرديده‏] و دليل روشن از ميانشان رفته است، [در عين حال‏] به سياهى بر روى سفيدى [كه از آثار گذشتگان بر جاى مانده‏] ايمان آورده‏اند.</w:t>
      </w:r>
      <w:r>
        <w:rPr>
          <w:rStyle w:val="FootnoteReference"/>
          <w:rFonts w:ascii="Arial" w:hAnsi="Arial" w:cs="Arial"/>
          <w:color w:val="000000"/>
          <w:sz w:val="30"/>
          <w:szCs w:val="30"/>
          <w:rtl/>
          <w:lang w:bidi="fa-IR"/>
        </w:rPr>
        <w:footnoteReference w:id="1781"/>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آنان رفقاى پيغمبرند و گرامى‏ترين افراد امّت او در قيامت، كه در كمال الدين، به سند خود از پيغمبر صلّى اللّه عليه و اله روايت آمده كه فرمود: خوشا به حال كسى كه قائم اهل بيت مرا درك نمايد درحالى‏كه در زمان غيبت پيش از قيامش به امامت او معتقد باشد، و با دوستانش دوستى كند و دشمنانش را دشمن بدارد، چنين كسى از رفقاى من و مورد دوستى من، و گرامى‏ترين امّت نزد من در روز قيامت خواهد بود.</w:t>
      </w:r>
      <w:r>
        <w:rPr>
          <w:rStyle w:val="FootnoteReference"/>
          <w:rFonts w:ascii="Arial" w:hAnsi="Arial" w:cs="Arial"/>
          <w:color w:val="000000"/>
          <w:sz w:val="30"/>
          <w:szCs w:val="30"/>
          <w:rtl/>
          <w:lang w:bidi="fa-IR"/>
        </w:rPr>
        <w:footnoteReference w:id="1782"/>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ششم: در غيبت شيخ طوسى به نقل از كتاب فضل بن شاذان به سند صحيحى عالى از حضرت امام صادق عليه السّلام آمده كه فرمود: رسول خدا صلّى اللّه عليه و اله فرمودند: به زودى قومى پس از شما خواهند آمد كه يك مرد از آنان پاداش پنجاه تن از شما را خواهد داشت. گفتند: يا </w:t>
      </w:r>
      <w:r>
        <w:rPr>
          <w:rFonts w:ascii="Arial" w:hAnsi="Arial" w:cs="Arial" w:hint="cs"/>
          <w:color w:val="000000"/>
          <w:sz w:val="30"/>
          <w:szCs w:val="30"/>
          <w:rtl/>
          <w:lang w:bidi="fa-IR"/>
        </w:rPr>
        <w:lastRenderedPageBreak/>
        <w:t>رسول اللّه ما در غزوات بدر و أحد و حنين با تو بوديم و قرآن درباره ما نازل گشت! آن حضرت صلّى اللّه عليه و اله فرمود: به درستى كه اگر آنچه بر آنان وارد مى‏شود بر شما وارد گردد همچون آنان صبر نخواهيد كرد.</w:t>
      </w:r>
      <w:r>
        <w:rPr>
          <w:rStyle w:val="FootnoteReference"/>
          <w:rFonts w:ascii="Arial" w:hAnsi="Arial" w:cs="Arial"/>
          <w:color w:val="000000"/>
          <w:sz w:val="30"/>
          <w:szCs w:val="30"/>
          <w:rtl/>
          <w:lang w:bidi="fa-IR"/>
        </w:rPr>
        <w:footnoteReference w:id="1783"/>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هفتم: در غيبت شيخ طوسى و علماى ديگر به سندهاى‏شان از امام صادق عليه السّلام آورده‏اند كه فرمود: نزديك‏ترين حالات بندگان نسبت به خداوند و بيشترين خشنودى او از آنان هنگامى است كه حجّت الهى را نيابند كه براى ايشان آشكار نگردد و جايگاهش را نشناسند، در عين حال بدانند كه حجّت خداوند و پيمان او باطل نشده، پس در آن موقع هر صبح و شام در انتظار فرج باشيد، زيرا كه سخت‏ترين موقع غضب الهى بر دشمنانش هنگامى است كه حجّت او را نيابند و براى آنان ظاهر نگردد، البته خداوند دانسته كه دوستانش در شك نمى‏افتند، و اگر مى‏دانست كه آنان به ترديد خواهند افتاد يك چشم برهم زدن هم حجّت خويش را از ايشان غايب نمى‏ساخت، و اين نيست مگر از طرف افراد بد از مردم.</w:t>
      </w:r>
      <w:r>
        <w:rPr>
          <w:rStyle w:val="FootnoteReference"/>
          <w:rFonts w:ascii="Arial" w:hAnsi="Arial" w:cs="Arial"/>
          <w:color w:val="000000"/>
          <w:sz w:val="30"/>
          <w:szCs w:val="30"/>
          <w:rtl/>
          <w:lang w:bidi="fa-IR"/>
        </w:rPr>
        <w:footnoteReference w:id="1784"/>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هشتم: اين‏كه به خاطر آنان بلا دفع مى‏شود و باران از آسمان مى‏بارد، چنان‏كه در بحار و غير آن از حضرت ابى عبد اللّه امام صادق عليه السّلام آمده كه فرمود: زمانى بر مردم خواهد آمد كه امام آن‏ها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نظرشان غايب مى‏گردد، كه خوشا به حال پايداران بر امر ما در آن زمان. به درستى كه كم‏ترين ثوابى كه براى آنان خواهد بود آن است كه آفريدگار- عزّ و جل- ايشان را ندا خواهد كرد، بندگان من، به سرّ من ايمان آورديد و غيب مرا تصديق كرديد، پس مژده باد شما را به ثواب نيكو از سوى من، شماييد به حق بندگان و كنيزان من، از شما مى‏پذيرم و شما را مى‏بخشم و مى‏آمرزم، و به خاطر شما باران بر بندگانم مى‏بارم، و بلا را از آنان دفع مى‏نمايم، و اگر شما نبوديد هر آينه عذاب را برايشان فرو مى‏فرستادم ....</w:t>
      </w:r>
      <w:r>
        <w:rPr>
          <w:rStyle w:val="FootnoteReference"/>
          <w:rFonts w:ascii="Arial" w:hAnsi="Arial" w:cs="Arial"/>
          <w:color w:val="000000"/>
          <w:sz w:val="30"/>
          <w:szCs w:val="30"/>
          <w:rtl/>
          <w:lang w:bidi="fa-IR"/>
        </w:rPr>
        <w:footnoteReference w:id="1785"/>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اى برادران من! اكنون كه قسمتى از فضيلت و برترى اتباع و سعى‏كنندگان در خدمت مولايمان صاحب الزمان عليه السّلام را دانستيد، پس بر شما باد كه در اطاعت و خدمت آن جناب سعى و كوشش كنيد، و آن نعمت بزرگ و موهبت سترگ را سپاسگزارى نماييد، و با جدّيت و تلاشتان به آن دوام بخشيد، و ياد آن حضرت را با طولانى شدن مدّت آن فراموش نكنيد و براى تحصيل سعادت و تكميل راحتى هميشگى بكوشيد، و به دنيا و اهل دنيا تمايل ننماييد، و بر محنت‏هايى كه در دوران كوتاه عمر بر شما مى‏رسد صبر داشته باشيد تا به راحتى طولانى برسيد. خداوند تعالى به فضل و كرمش ما را از چنين كسانى قرار دهد، كه او به بندگانش نزديك و اجابت‏كننده دعا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چند نكته: در اينجا چند مطلب هست كه شايسته است مورد توجه و تذكر قرار گيرند؛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در سرور و سالارمان حضرت صاحب الزمان- عجل اللّه فرجه الشريف- امورى جمع و كمال يافته‏اند كه هركدام به تنهايى سبب مستقلى هستند كه مقتضى سعى در خدمت آن جناب و تلاش در جهت اطاعت آن بزرگوار مى‏باشند. از جمله: ولايت مطلقه و خلافت و جانشينى آن حضرت از خداوند و رسول او صلّى اللّه عليه و اله.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حقّ عالم است، كه عقل و نقل دلالت دارند بر اين‏كه خدمت كردن به عالم شايسته است، چنان‏كه در كافى به سند خود، از محمد بن سنان به‏طور مرفوع روايت آورده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عيسى بن مريم عليه السّلام فرمود: اى گروه حواريين! من از شما خواسته‏اى دارم آن را براى من برآوريد، گفتند: حاجتت برآورده است اى حضرت روح اللّه، پس آن حضرت برخاست و بر پاهايشان بوسه زد (و در بعضى از نسخه‏ها آمده: و پاهايشان را شست) حواريين گفتند: ما سزاوارتر بوديم كه اين كار را بكنيم اى روح اللّه! فرمود: به درستى كه سزاوارترين مردم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خدمت كردن عالم است. همانا من اين‏چنين تواضع كردم تا شما پس از من در ميان مردم فروتنى كنيد همچنان‏كه من برايتان فروتنى نمودم. سپس عيسى عليه السّلام فرمود: با تواضع حكمت معمور مى‏شود نه با تكبر، چنان‏كه در زمين هموار گياه مى‏رويد نه در كوه [و سنگ خارا].</w:t>
      </w:r>
      <w:r>
        <w:rPr>
          <w:rStyle w:val="FootnoteReference"/>
          <w:rFonts w:ascii="Arial" w:hAnsi="Arial" w:cs="Arial"/>
          <w:color w:val="000000"/>
          <w:sz w:val="30"/>
          <w:szCs w:val="30"/>
          <w:rtl/>
          <w:lang w:bidi="fa-IR"/>
        </w:rPr>
        <w:footnoteReference w:id="1786"/>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حق پدرى است، كه آن حضرت عليه السّلام پدر مهربان ما است- چنان‏كه در روايت آمده- و در بخش سوم كتاب مطالبى در اين زمينه گذشت كه ان شاء اللّه تعالى كافى و بسنده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حق ايمان و إسلام، كه در اصول كافى در حديث مرفوعى از ابو المعتمر آمده كه گفت: شنيدم حضرت امير المؤمنين عليه السّلام مى‏فرمود: رسول خدا صلّى اللّه عليه و اله فرمودند: «هر مسلمانى كه قومى از مسلمين را خدمت كند جز اين نخواهد بود كه خداى تعالى به تعداد شماره آن‏ها در بهشت خدمتگزارانى به او خواهد داد»</w:t>
      </w:r>
      <w:r>
        <w:rPr>
          <w:rStyle w:val="FootnoteReference"/>
          <w:rFonts w:ascii="Arial" w:hAnsi="Arial" w:cs="Arial"/>
          <w:color w:val="000000"/>
          <w:sz w:val="30"/>
          <w:szCs w:val="30"/>
          <w:rtl/>
          <w:lang w:bidi="fa-IR"/>
        </w:rPr>
        <w:footnoteReference w:id="178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بدون ترديد اگر ايمان همه مسلمانان، باايمان مولايمان- صلوات اللّه عليه- وزن گردد، البته ايمان آن حضرت بيشتر از ايمان آنان خواهد بود، بنابراين فضيلت خدمت كردن به آن حضرت را بر خدمت كردن به ايشان مقايسه كنيد! اضافه بر فضايل آن جناب كه توان وصف آن‏ها را ندارم، زيرا كه شمارش آن‏ها از قدرت افراد بشر بيرون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جمله: اين‏كه منزلت ما نسبت به آن جناب، منزلت و رتبه بنده است نسبت به اربابش، زيرا كه مردم در اطاعت؛ بردگان و غلامان ائمه عليهم السّلام مى‏باشند، چنان‏كه روايت بر اين معنى دلالت دارد، و مورد باور و يقين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خويشاوندى و قرابت آن حضرت نسبت به رسول خدا صلّى اللّه عليه و اله و آنچه در اين‏جا براى شما سودمند است در بخش پنجم در ذكر مكرمت دوازدهم بيان داشتيم. و اگر بخواهى تمام امورى كه مقتضى سعى در خدمت آن حضرت است برايت ياد كنم، از توانم بيرون است و نوشتارم ياراى انجامش را ندارد، زيرا كه از شمار افزون و از حدّ نهايت بيرون است، و به جهت آنچه پيش‏تر يادآور شديم كه تمام نعمت‏هاى ظاهرى و باطنى خداوند كه در آن‏ها غوطه‏ور هستيم همگى به بركت وجود آن بزرگوار عليه السّلام است، پس در هر نعمتى كه خداوند به ما عنايت فرموده حقّى براى آن جناب بر عهده ما ثابت است كه بر ما لازم است شكرانه‏اش را به جاى آوريم، همچنان‏كه شكر و سپاس پروردگار متعال- عظمت آلائه- بر ما واجب و لازم مى‏باشد، پس ثابت شد كه امور مقتضى براى سعى در خدمت آن حضرت عليه السّلام بيش از آن است كه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شمارش آيد، به جهت فرموده خداى تعالى:</w:t>
      </w:r>
      <w:r>
        <w:rPr>
          <w:rFonts w:ascii="Arial" w:hAnsi="Arial" w:cs="Arial" w:hint="cs"/>
          <w:color w:val="006A0F"/>
          <w:sz w:val="30"/>
          <w:szCs w:val="30"/>
          <w:rtl/>
          <w:lang w:bidi="fa-IR"/>
        </w:rPr>
        <w:t xml:space="preserve"> وَ إِنْ تَعُدُّوا نِعْمَةَ اللَّهِ لا تُحْصُوها</w:t>
      </w:r>
      <w:r>
        <w:rPr>
          <w:rStyle w:val="FootnoteReference"/>
          <w:rFonts w:ascii="Arial" w:hAnsi="Arial" w:cs="Arial"/>
          <w:color w:val="000000"/>
          <w:sz w:val="30"/>
          <w:szCs w:val="30"/>
          <w:rtl/>
          <w:lang w:bidi="fa-IR"/>
        </w:rPr>
        <w:footnoteReference w:id="1788"/>
      </w:r>
      <w:r>
        <w:rPr>
          <w:rFonts w:ascii="Arial" w:hAnsi="Arial" w:cs="Arial" w:hint="cs"/>
          <w:color w:val="000000"/>
          <w:sz w:val="30"/>
          <w:szCs w:val="30"/>
          <w:rtl/>
          <w:lang w:bidi="fa-IR"/>
        </w:rPr>
        <w:t>؛ و اگر بخواهيد نعمت‏هاى خداوند را به شماره آوريد حساب آن‏ها را نتوانيد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بدان‏كه خدمت از دو جهت از نصرت و يارى كردن اخصّ است؛ يكى: اين‏كه خدمت به طور مستقيم انجام مى‏گردد، ولى يارى كردن به‏طور غير مستقيم و به واسطه شخص ديگر نيز حاصل مى‏شود. دوم: اين‏كه خدمت كردن مشتمل بر تواضع و فروتنى و اظهار كوچكى و مذلّت براى مخدوم مى‏باشد، برخلاف نصرت و يارى، پس هر خدمتى يارى كردن نيز هست ولى عكس آن چنين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سوم: اين‏كه خدمت كردن به مولايمان صاحب الزمان- صلوات اللّه عليه- با انجام دادن كارى كه آن حضرت به آن امر فرموده يا كارى كه تجليل و توقير يا نصرت و يارى و يا احسان به آن جناب است حاصل مى‏گردد، هرچند كه به‏طور خاص به آن عمل امر نكرده باشد، و گاهى اين عناوين در بعضى از كارهاى نيك جمع مى‏شود، مانند دعا كردن براى تعجيل فرج آن حضرت، و برپا كردن مجالسى كه براى يادآورى او تشكيل مى‏گردد، و تأليف كتاب‏هايى كه مربوط به آن بزرگوار است، و نشر و مذاكره آن‏ها، و درود و سلام فرستادن بر آن جناب، و احسان كردن به دوستان و شيعيان هرگاه به قصد خدمت كردن به آن حضرت انجام شود، و احسان به شيعيان و دوستان امامان عليهم السّلام احسان به ايشان است، و صله آنان همچون صله ايشان مى‏باشد، و سبك شمردن آن‏ها سبك شمردن امامان عليهم السّلام است، و عقل نيز به اين مطلب حكم مى‏كند. از رواياتى كه بر اين مطلب دلالت دارد: در كتاب كامل الزيارات به سند خود از حضرت ابو الحسن موسى بن جعفر عليه السّلام آورده كه فرمود: «كسى كه نمى‏تواند ما را زيارت نمايد، پيروان </w:t>
      </w:r>
      <w:r>
        <w:rPr>
          <w:rFonts w:ascii="Arial" w:hAnsi="Arial" w:cs="Arial" w:hint="cs"/>
          <w:color w:val="000000"/>
          <w:sz w:val="30"/>
          <w:szCs w:val="30"/>
          <w:rtl/>
          <w:lang w:bidi="fa-IR"/>
        </w:rPr>
        <w:lastRenderedPageBreak/>
        <w:t>صالح ما را ديدار كند، كه ثواب زيارت ما برايش نوشته مى‏شود، و هركس نمى‏تواند ما را صله كند، پس نيكان پيرو ما را صله نمايد، براى او ثواب صله ما نوشته مى‏شود»</w:t>
      </w:r>
      <w:r>
        <w:rPr>
          <w:rStyle w:val="FootnoteReference"/>
          <w:rFonts w:ascii="Arial" w:hAnsi="Arial" w:cs="Arial"/>
          <w:color w:val="000000"/>
          <w:sz w:val="30"/>
          <w:szCs w:val="30"/>
          <w:rtl/>
          <w:lang w:bidi="fa-IR"/>
        </w:rPr>
        <w:footnoteReference w:id="178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در روضه كافى به سند خود از ابو هارون آورده كه گفت: حضرت ابو عبد اللّه امام صادق عليه السّلام در حضور من به چند تن از حضّار فرمود: شما را چه مى‏شود كه ما را سبك مى‏شماريد! گويد: در اين هنگام شخصى از اهل خراسان از جاى برخاست و عرضه داشت: ما به خدا پناه مى‏بريم از اين‏كه شما را سبك بشماريم، يا چيزى از اوامر و دستوراتتان را سبك گيريم. آن حضرت عليه السّلام فرمود: چرا تو يكى از كسانى هستى كه مرا سبك شمرده است. عرض‏</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كرد: پناه بر خدا مى‏برم از اين‏كه تو را سبك شمرده باشم! فرمود: خدا بيامرز! آيا نشنيدى كه فلانى- درحالى‏كه ما نزديكى جحفه بوديم- به تو مى‏گفت: به مقدار يك ميل راه (چهار كيلومتر) مرا سوار كن كه به خدا سوگند من خسته و مانده شده‏ام. به خدا تو سرت را هم براى او بلند نكردى و او را سبك شمردى، و هركس مؤمنى را سبك شمارد ما را سبك شمرده و حرمت خداى- عزّ و جل- را ضايع نموده است.</w:t>
      </w:r>
      <w:r>
        <w:rPr>
          <w:rStyle w:val="FootnoteReference"/>
          <w:rFonts w:ascii="Arial" w:hAnsi="Arial" w:cs="Arial"/>
          <w:color w:val="000000"/>
          <w:sz w:val="30"/>
          <w:szCs w:val="30"/>
          <w:rtl/>
          <w:lang w:bidi="fa-IR"/>
        </w:rPr>
        <w:footnoteReference w:id="1790"/>
      </w:r>
    </w:p>
    <w:p w:rsidR="00F9093C" w:rsidRDefault="00F9093C" w:rsidP="00F9093C">
      <w:pPr>
        <w:pStyle w:val="NormalWeb"/>
        <w:bidi/>
        <w:rPr>
          <w:rFonts w:hint="cs"/>
          <w:rtl/>
          <w:lang w:bidi="fa-IR"/>
        </w:rPr>
      </w:pPr>
      <w:r>
        <w:rPr>
          <w:rFonts w:ascii="Arial" w:hAnsi="Arial" w:cs="Arial" w:hint="cs"/>
          <w:color w:val="465BFF"/>
          <w:sz w:val="30"/>
          <w:szCs w:val="30"/>
          <w:rtl/>
          <w:lang w:bidi="fa-IR"/>
        </w:rPr>
        <w:t>سى و دوم: اهتمام ورزيدن به يارى آن جناب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هركس آن حضرت را يارى نمايد در حقيقت خداى- عزّ و جل- را يارى نموده، خداى تعالى فرموده است:</w:t>
      </w:r>
      <w:r>
        <w:rPr>
          <w:rFonts w:ascii="Arial" w:hAnsi="Arial" w:cs="Arial" w:hint="cs"/>
          <w:color w:val="006A0F"/>
          <w:sz w:val="30"/>
          <w:szCs w:val="30"/>
          <w:rtl/>
          <w:lang w:bidi="fa-IR"/>
        </w:rPr>
        <w:t xml:space="preserve"> وَ لَيَنْصُرَنَّ اللَّهُ مَنْ يَنْصُرُهُ إِنَّ اللَّهَ لَقَوِيٌّ عَزِيزٌ</w:t>
      </w:r>
      <w:r>
        <w:rPr>
          <w:rStyle w:val="FootnoteReference"/>
          <w:rFonts w:ascii="Arial" w:hAnsi="Arial" w:cs="Arial"/>
          <w:color w:val="000000"/>
          <w:sz w:val="30"/>
          <w:szCs w:val="30"/>
          <w:rtl/>
          <w:lang w:bidi="fa-IR"/>
        </w:rPr>
        <w:footnoteReference w:id="1791"/>
      </w:r>
      <w:r>
        <w:rPr>
          <w:rFonts w:ascii="Arial" w:hAnsi="Arial" w:cs="Arial" w:hint="cs"/>
          <w:color w:val="000000"/>
          <w:sz w:val="30"/>
          <w:szCs w:val="30"/>
          <w:rtl/>
          <w:lang w:bidi="fa-IR"/>
        </w:rPr>
        <w:t>؛ و به تحقيق كه خداوند يارى مى‏كند كسى كه او را يارى نمايد، همانا خداوند در منتهاى قدرت و توانايى است. و نيز خداى- عزّ و جل- فرموده:</w:t>
      </w:r>
      <w:r>
        <w:rPr>
          <w:rFonts w:ascii="Arial" w:hAnsi="Arial" w:cs="Arial" w:hint="cs"/>
          <w:color w:val="006A0F"/>
          <w:sz w:val="30"/>
          <w:szCs w:val="30"/>
          <w:rtl/>
          <w:lang w:bidi="fa-IR"/>
        </w:rPr>
        <w:t xml:space="preserve"> إِنْ تَنْصُرُوا اللَّهَ يَنْصُرْكُمْ وَ يُثَبِّتْ أَقْدامَكُمْ‏</w:t>
      </w:r>
      <w:r>
        <w:rPr>
          <w:rStyle w:val="FootnoteReference"/>
          <w:rFonts w:ascii="Arial" w:hAnsi="Arial" w:cs="Arial"/>
          <w:color w:val="000000"/>
          <w:sz w:val="30"/>
          <w:szCs w:val="30"/>
          <w:rtl/>
          <w:lang w:bidi="fa-IR"/>
        </w:rPr>
        <w:footnoteReference w:id="1792"/>
      </w:r>
      <w:r>
        <w:rPr>
          <w:rFonts w:ascii="Arial" w:hAnsi="Arial" w:cs="Arial" w:hint="cs"/>
          <w:color w:val="000000"/>
          <w:sz w:val="30"/>
          <w:szCs w:val="30"/>
          <w:rtl/>
          <w:lang w:bidi="fa-IR"/>
        </w:rPr>
        <w:t>؛ اگر خداوند را يارى كنيد، او شما را يارى مى‏كند و گام‏هاى‏تان را ثابت و استوار مى‏سازد.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سخن در اين زمينه در سه مطلب بيان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اوّل: بدون ترديد خداى قادر متعال هيچ‏گونه نيازى و احتياجى به يارى كسى ندارد، زيرا كه او واجب الوجود است، غنى بالذّات مى‏باشد و همه مخلوقات نيازمند به اويند، چنان‏كه خداوند- تعالى شأنه- فرموده:</w:t>
      </w:r>
      <w:r>
        <w:rPr>
          <w:rFonts w:ascii="Arial" w:hAnsi="Arial" w:cs="Arial" w:hint="cs"/>
          <w:color w:val="006A0F"/>
          <w:sz w:val="30"/>
          <w:szCs w:val="30"/>
          <w:rtl/>
          <w:lang w:bidi="fa-IR"/>
        </w:rPr>
        <w:t xml:space="preserve"> أَنْتُمُ الْفُقَراءُ إِلَى اللَّهِ وَ اللَّهُ هُوَ الْغَنِيُّ الْحَمِيدُ</w:t>
      </w:r>
      <w:r>
        <w:rPr>
          <w:rStyle w:val="FootnoteReference"/>
          <w:rFonts w:ascii="Arial" w:hAnsi="Arial" w:cs="Arial"/>
          <w:color w:val="000000"/>
          <w:sz w:val="30"/>
          <w:szCs w:val="30"/>
          <w:rtl/>
          <w:lang w:bidi="fa-IR"/>
        </w:rPr>
        <w:footnoteReference w:id="1793"/>
      </w:r>
      <w:r>
        <w:rPr>
          <w:rFonts w:ascii="Arial" w:hAnsi="Arial" w:cs="Arial" w:hint="cs"/>
          <w:color w:val="000000"/>
          <w:sz w:val="30"/>
          <w:szCs w:val="30"/>
          <w:rtl/>
          <w:lang w:bidi="fa-IR"/>
        </w:rPr>
        <w:t xml:space="preserve">؛ شما همه به خداوند محتاج و فقيريد و خداوند خود غنى بالذّات و ستوده صفات است. بنابراين منظور از يارى كردن خداوند- چنان‏كه مفسرين يادآور شده‏اند و اخبار بر آن دلالت دارند- عبارت است از يارى كردن دين خدا، و يارى كردن پيغمبر و ائمه اطهار و اولياى بزرگوار عليهم السّلام، و به عبارت ديگر، هر آن‏كه </w:t>
      </w:r>
      <w:r>
        <w:rPr>
          <w:rFonts w:ascii="Arial" w:hAnsi="Arial" w:cs="Arial" w:hint="cs"/>
          <w:color w:val="000000"/>
          <w:sz w:val="30"/>
          <w:szCs w:val="30"/>
          <w:rtl/>
          <w:lang w:bidi="fa-IR"/>
        </w:rPr>
        <w:lastRenderedPageBreak/>
        <w:t>در يارى كردنش رضاى خداى تعالى هست، يارى او در حقيقت يارى كردن خداوند مى‏باشد، و اين مطلب آن‏قدر روشن و واضح است كه ديگر احتياج به شاهد و برهانى بر آن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دوم: بدان كه منظور از يارى نمودن آن حضرت عليه السّلام، اقدام كردن و همكارى نمودن در هر كارى است كه شخص بداند موردنظر و خواست آن بزرگوار است، لذا چگونگى يارى كردن برحسب زمان‏ها و احوال و مكان‏ها متفاوت مى‏شود، يارى كردن در زمان حضورش به گونه خاصى انجام مى‏گردد، و در زمان غيبتش نحوه ديگرى دارد، پس گاهى يارى كردن به وسيله‏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تقيه انجام مى‏شود، و گاهى با دعوت به او است، و گاهى با جهاد كردن در ركاب او، و گاهى هم به دعا كردن براى تعجيل فرج و ظهورش، و گاهى با ذكر فضايل و صفات و دلايل و معجزات و نشانه‏هاى آن جناب، و گاهى با يارى كردن دوستان و محبّانش، و گاهى با تأليف و نشر كتاب‏ها انجام مى‏گردد، و گونه‏هاى ديگر يارى كردن كه بسيار است و بر صاحبان بينش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سوم: در بيان چگونگى يارى كردن خداوند است نسبت به بندگانش كه آن را جزاى نصرت و يارى آن‏ها به اولياى خداى تعالى و دين و رسولان خود قرار داده است، براساس آنچه از روايات استفاده كرده‏ايم.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مى‏گوييم: ممكن است منظور از اين نصرت آن است كه خداى تعالى بنده‏اش را در آسانى و سختى، و گرفتارى و راحتى يارى فرمايد، به اين‏كه بنده را از امورى كه او را از رحمتش دور مى‏سازد محفوظ بدارد، از قبيل شرارت و تبختر و سركشى و طغيان و صفات هلاك‏كننده ديگر كه هنگام رفاه و خوشى بر بندگان عارض مى‏شود، و مانند: بى‏تابى و جزع و كسالت و خودباختگى و امثال اين‏ها كه در موقع بلا و گرفتارى در بندگان پديد مى‏آيد. امّا پيروزى بر دشمنان در اين دنياى فانى، تابع مصالح و حكمت‏هاى الهى است، و به حسب زمينه‏ها و زمان‏ها متفاوت مى‏گردد، پس گاهى دوستانش در دنيا غالب مى‏شوند، و گاهى مغلوب مى‏گردند، به خاطر حكمت‏ها و علّت‏هاى خاصى، كه بعضى از آن‏ها در اخبارى كه از امامان معصوم عليهم السّلام روايت شده بيان گرديده‏اند، و آوردن آن اخبار با رعايت اختصار سازگار نيست. و اين‏كه خداوند فرموده است:</w:t>
      </w:r>
      <w:r>
        <w:rPr>
          <w:rFonts w:ascii="Arial" w:hAnsi="Arial" w:cs="Arial" w:hint="cs"/>
          <w:color w:val="006A0F"/>
          <w:sz w:val="30"/>
          <w:szCs w:val="30"/>
          <w:rtl/>
          <w:lang w:bidi="fa-IR"/>
        </w:rPr>
        <w:t xml:space="preserve"> وَ يُثَبِّتْ أَقْدامَكُمْ‏</w:t>
      </w:r>
      <w:r>
        <w:rPr>
          <w:rStyle w:val="FootnoteReference"/>
          <w:rFonts w:ascii="Arial" w:hAnsi="Arial" w:cs="Arial"/>
          <w:color w:val="000000"/>
          <w:sz w:val="30"/>
          <w:szCs w:val="30"/>
          <w:rtl/>
          <w:lang w:bidi="fa-IR"/>
        </w:rPr>
        <w:footnoteReference w:id="1794"/>
      </w:r>
      <w:r>
        <w:rPr>
          <w:rFonts w:ascii="Arial" w:hAnsi="Arial" w:cs="Arial" w:hint="cs"/>
          <w:color w:val="000000"/>
          <w:sz w:val="30"/>
          <w:szCs w:val="30"/>
          <w:rtl/>
          <w:lang w:bidi="fa-IR"/>
        </w:rPr>
        <w:t>؛ و گام‏هاى‏تان را استوار مى‏سازد. ممكن است استوارى گام‏ها در آخرت بر صراط باشد، چنان‏كه ظاهر عطف به وسيله حروف، آن است كه معطوف عليه غير از معطوف مى‏باشد. احتمال ضعيفى هم هست كه عطف تفسيرى براى اوّلى باشد، كه معنى آن استوار كردن گام‏ها در دنيا و حفظ آن‏ها در موارد لغزش‏ها باشد، كه از افتادن به گرداب گناه و خلاف‏كارى محفوظ بمانند.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توجّه: بدان‏كه در وجود مقدس حضرت ولى عصر- صلوات اللّه عليه- امورى جمع گرديده كه هر كدام از آن‏ها موجب اهتمام ورزيدن در نصرت و يارى آن جناب است، زيرا كه يارى نمودن او يارى كردن مظلوم، و نصرت غريب، و يارى عالم، و كمك به ذى القربى، و نصرت ولىّ نعمت، و يارى نمودن واسطه نعمت، و نصرت كسى كه خداوند او را يارى مى‏كند و نصرت كريم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شريف و طريد و خونخواه و مهجور و ... مى‏باشد، و امور ديگرى كه براى كسى كه دقت كند و با مولاى خود انس داشته باشد، روشن مى‏گردد، خداى تعالى ما را در هرگونه ناگوارى سپر بلاى حضرتش قرار دهد. عقل بهترين گواه بر اين مطلب است. و اگر بخواهيم شواهد نقلى را هم بياوريم مى‏بايست كتاب جداگانه‏اى بپردازيم. چون سخن بدينجا رسيد تصميم گرفتم كه از خداى تعالى مشورت كنم و استخاره نمايم براى آوردن بعضى از اخبارى كه در اين‏باره از امامان بر حق عليهم السّلام روايت گرديده، و شواهد اين مطلب است، پس قرآن شريف برگرفته و مصحف كريم را گشوده اين آيه شريفه را ديدم:</w:t>
      </w:r>
      <w:r>
        <w:rPr>
          <w:rFonts w:ascii="Arial" w:hAnsi="Arial" w:cs="Arial" w:hint="cs"/>
          <w:color w:val="006A0F"/>
          <w:sz w:val="30"/>
          <w:szCs w:val="30"/>
          <w:rtl/>
          <w:lang w:bidi="fa-IR"/>
        </w:rPr>
        <w:t xml:space="preserve"> وَ لَيَنْصُرَنَّ اللَّهُ مَنْ يَنْصُرُهُ إِنَّ اللَّهَ لَقَوِيٌّ عَزِيزٌ* الَّذِينَ إِنْ مَكَّنَّاهُمْ فِي الْأَرْضِ أَقامُوا الصَّلاةَ وَ آتَوُا الزَّكاةَ وَ أَمَرُوا بِالْمَعْرُوفِ وَ نَهَوْا عَنِ الْمُنْكَرِ وَ لِلَّهِ عاقِبَةُ الْأُمُورِ</w:t>
      </w:r>
      <w:r>
        <w:rPr>
          <w:rStyle w:val="FootnoteReference"/>
          <w:rFonts w:ascii="Arial" w:hAnsi="Arial" w:cs="Arial"/>
          <w:color w:val="000000"/>
          <w:sz w:val="30"/>
          <w:szCs w:val="30"/>
          <w:rtl/>
          <w:lang w:bidi="fa-IR"/>
        </w:rPr>
        <w:footnoteReference w:id="1795"/>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درستى كه خداوند يارى خواهد كرد هركس كه او را يارى كند همانا خداوند را منتهاى قدرت و توانايى است، آنان كه هرگاه ايشان را در زمين مكنت و حكومت دهيم، نماز را برپاى داشته و زكات را [به مستحقان‏] مى‏رسانند و امر به معروف و نهى از منكر مى‏نمايند و عاقبت كارها با خدا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سى و سوم: تصميم قلبى بر يارى كردن آن جناب در زمان حضور و ظهور او- عجل اللّه فرجه-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 اين مطلب دلالت مى‏كند- اضافه بر اين‏كه اين امر از لوازم ايمان و نشانه‏هاى يقين است- آنچه روايت شده در فضيلت نيّت خير و تصميم داشتن بر انجام كار نيك، و اين‏كه براى هركسى همان است كه نيّت كرده و روايات ديگرى كه بر محبّ رهرو پوشيده نيست. و نيز بر آن دلالت دارد فرمايش مولاى متّقيان امير المؤمنين على عليه السّلام كه در نهج البلاغه روايت آمده كه: «در جاى خود قرار گيريد، و بر بلا و سختى صبر كنيد، و دست‏ها و شمشيرهاى خود را در پى هوس‏هايى كه بر زبان مى‏رانيد به حركت نياوريد، و در آنچه خداوند آن را زود برايتان نياورده شتابزدگى مكنيد، كه هريك از شما هرگاه حق پروردگار و حق رسول خدا صلّى اللّه عليه و اله و خاندان او را شناخته باشد چنانچه بر رختخواب خود بميرد، شهيد مرده است، و پاداش او با خدا است، و شايستگى ثواب عمل صالحى را كه در نيتش بوده خواهد يافت، و اين نيت به جاى شمشير كشيدن او خواهد بود، و به درستى كه هر چيزى را مدت و زمان معيّنى هست.</w:t>
      </w:r>
      <w:r>
        <w:rPr>
          <w:rStyle w:val="FootnoteReference"/>
          <w:rFonts w:ascii="Arial" w:hAnsi="Arial" w:cs="Arial"/>
          <w:color w:val="000000"/>
          <w:sz w:val="30"/>
          <w:szCs w:val="30"/>
          <w:rtl/>
          <w:lang w:bidi="fa-IR"/>
        </w:rPr>
        <w:footnoteReference w:id="179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بر اين مطلب دلالت دارد آنچه ثقة الاسلام محمد بن يعقوب كلينى در روضه كافى به سند خود از عبد الحميد واسطى آورده كه گفت: به حضرت ابو جعفر امام باقر عليه السّلام عرضه داشتم: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اصلحك اللّه؛ به درستى كه ما در انتظار اين امر بازارهايمان را ترك گفتيم تا جايى كه بيم آن مى‏رود كه بعضى از ما به گدايى افتند! حضرت عليه السّلام فرمود: اى عبد الحميد آيا مى‏پندارى هركس خودش را در راه خداوند وقف كرد، خداوند برايش راه درآمدى قرار نخواهد داد؟ چرا به خداى سوگند كه خداوند براى او گشايشى پيش خواهد آورد، خداوند رحمت آرد بر بنده‏اى كه امر ما را إحيا نمايد. عرض كردم: اصلحك اللّه، اين مرجئه‏</w:t>
      </w:r>
      <w:r>
        <w:rPr>
          <w:rStyle w:val="FootnoteReference"/>
          <w:rFonts w:ascii="Arial" w:hAnsi="Arial" w:cs="Arial"/>
          <w:color w:val="000000"/>
          <w:sz w:val="30"/>
          <w:szCs w:val="30"/>
          <w:rtl/>
          <w:lang w:bidi="fa-IR"/>
        </w:rPr>
        <w:footnoteReference w:id="1797"/>
      </w:r>
      <w:r>
        <w:rPr>
          <w:rFonts w:ascii="Arial" w:hAnsi="Arial" w:cs="Arial" w:hint="cs"/>
          <w:color w:val="000000"/>
          <w:sz w:val="30"/>
          <w:szCs w:val="30"/>
          <w:rtl/>
          <w:lang w:bidi="fa-IR"/>
        </w:rPr>
        <w:t xml:space="preserve"> مى‏گويند: بر ما باكى نيست كه بر آنچه [از معتقدات‏] هستيم باشيم، تا هرگاه كه آنچه شما مى‏گوييد فرارسد پس ما و شما يكسان مى‏شويم، فرمود: اى عبد الحميد آن‏ها راست گفته‏اند، هركس توبه كند خداوند توبه‏اش را مى‏پذيرد و هركس از روى نفاق و دورويى عمل كند خداوند بينى‏اش را به خاك بمالد، و هركس امر ما را إفشا سازد خداوند خونش را هدر مى‏دهد، [و چنين افرادى را] خداوند بر اسلام ذبح خواهد كرد، همچنان‏كه قصّاب گوسفندش را سر مى‏برد. راوى گويد: عرضه داشتم: پس در آن روز ما و مردم در آن مساوى هستيم؟ فرمود: خير، شما اركان زمين و فرمانروايان آن خواهيد بود، در دين ما جز اين نيست. عرض كردم: اگر پيش از آن‏كه قائم عليه السّلام را درك كنم بميرم چه؟</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به درستى كه هركس از شما نظرش اين باشد كه: هرگاه قائم آل محمد صلّى اللّه عليه و اله را دريابد او را يارى خواهد كرد، مانند كسى است كه در حضور او با شمشير خود جهاد كرده باشد</w:t>
      </w:r>
      <w:r>
        <w:rPr>
          <w:rStyle w:val="FootnoteReference"/>
          <w:rFonts w:ascii="Arial" w:hAnsi="Arial" w:cs="Arial"/>
          <w:color w:val="000000"/>
          <w:sz w:val="30"/>
          <w:szCs w:val="30"/>
          <w:rtl/>
          <w:lang w:bidi="fa-IR"/>
        </w:rPr>
        <w:footnoteReference w:id="1798"/>
      </w:r>
      <w:r>
        <w:rPr>
          <w:rFonts w:ascii="Arial" w:hAnsi="Arial" w:cs="Arial" w:hint="cs"/>
          <w:color w:val="000000"/>
          <w:sz w:val="30"/>
          <w:szCs w:val="30"/>
          <w:rtl/>
          <w:lang w:bidi="fa-IR"/>
        </w:rPr>
        <w:t>، و شهادت در ركاب آن حضرت دو شهادت است.</w:t>
      </w:r>
      <w:r>
        <w:rPr>
          <w:rStyle w:val="FootnoteReference"/>
          <w:rFonts w:ascii="Arial" w:hAnsi="Arial" w:cs="Arial"/>
          <w:color w:val="000000"/>
          <w:sz w:val="30"/>
          <w:szCs w:val="30"/>
          <w:rtl/>
          <w:lang w:bidi="fa-IR"/>
        </w:rPr>
        <w:footnoteReference w:id="1799"/>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نيز بر اين مقصود دلالت مى‏كند آنچه سيد نعمت اللّه جزائرى رحمه اللّه در كتاب شرح صحيفه سجاديه به‏طور مرسل روايت آورده، عبارت سيد جزائرى اين است: امام صادق عليه السّلام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«من خودم را از شهداى كربلا بيرون نمى‏دانم، و ثوابم را كم‏تر از آنان نمى‏شمارم، زيرا كه در نيّت من يارى [دين و كمك به جدم حسين عليه السّلام‏] هست اگر آن روز را درك مى‏كردم، و هم‏چنين شيعيان ما شهيدانند هرچند كه در رختخواب‏هاى‏شان بميرند. و آن حضرت عليه السّلام شيعيان را از الحاح كردن بر ظهور صاحب الزمان و كشف احوال او نهى مى‏نمود و مى‏فرمود: به خاطر نيّت‏هايتان ثواب كسى را داريد كه در خدمت آن حضرت شهيد شود هرچند كه بر خوابگاه‏هايتان بميريد.</w:t>
      </w:r>
      <w:r>
        <w:rPr>
          <w:rStyle w:val="FootnoteReference"/>
          <w:rFonts w:ascii="Arial" w:hAnsi="Arial" w:cs="Arial"/>
          <w:color w:val="000000"/>
          <w:sz w:val="30"/>
          <w:szCs w:val="30"/>
          <w:rtl/>
          <w:lang w:bidi="fa-IR"/>
        </w:rPr>
        <w:footnoteReference w:id="1800"/>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شواهد اين معنى و تأكيد آن است روايتى كه ثقة الاسلام كلينى در كتاب اصول كافى به سند صحيحى از امام صادق عليه السّلام آورده كه فرمود: همانا بنده مؤمن فقير مى‏گويد: پروردگارا! به من روزى ده تا از كارهاى نيك و گونه‏هاى خير چنين و چنان كنم، پس اگر خداى- عزّ و جل- اين را از روى نيّت درست از او بداند، براى او پاداشى مى‏نويسد چنان‏كه اگر آن كارها را انجام مى‏داد، خداوند كريم و رحمتش نامتناهى است.</w:t>
      </w:r>
      <w:r>
        <w:rPr>
          <w:rStyle w:val="FootnoteReference"/>
          <w:rFonts w:ascii="Arial" w:hAnsi="Arial" w:cs="Arial"/>
          <w:color w:val="000000"/>
          <w:sz w:val="30"/>
          <w:szCs w:val="30"/>
          <w:rtl/>
          <w:lang w:bidi="fa-IR"/>
        </w:rPr>
        <w:footnoteReference w:id="1801"/>
      </w:r>
    </w:p>
    <w:p w:rsidR="00F9093C" w:rsidRDefault="00F9093C" w:rsidP="00F9093C">
      <w:pPr>
        <w:pStyle w:val="NormalWeb"/>
        <w:bidi/>
        <w:rPr>
          <w:rFonts w:hint="cs"/>
          <w:rtl/>
          <w:lang w:bidi="fa-IR"/>
        </w:rPr>
      </w:pPr>
      <w:r>
        <w:rPr>
          <w:rFonts w:ascii="Arial" w:hAnsi="Arial" w:cs="Arial" w:hint="cs"/>
          <w:color w:val="000000"/>
          <w:sz w:val="30"/>
          <w:szCs w:val="30"/>
          <w:rtl/>
          <w:lang w:bidi="fa-IR"/>
        </w:rPr>
        <w:t>مصنّف اين كتاب محمد تقى موسوى اصفهانى- كه خداوند تعالى شأنه به فضل و منّتش او را از ياران صاحب الزمان- عجل اللّه فرجه الشريف- قرار دهد- مى‏گويد: بدون ترديد مؤمن مخلص اگر از خداى تعالى درخواست كند كه فرج مولايش را نزديك فرمايد تا اين بنده در ركاب آن جناب با كفّار جهاد نمايد، و با نيّت خالص و راستينى تصميم اين‏كار را داشته باشد، خداى تعالى ثواب جهاد در ركاب آن حضرت را به او مى‏دهد و او را مشمول عنايات خود مى‏نمايد و اين نزد اهل بينش روشن است به مدلول رواياتى كه ياد آورديم. و امّا فضيلت جهاد در ركاب آن حضرت؛ در اصول كافى از حضرت ابو جعفر امام باقر عليه السّلام روايت آمده كه فرمود: «هركس قائم ما را درك كند و با آن حضرت خروج نمايد و دشمن ما را بكشد، پاداشى همچون پاداش بيست شهيد براى او خواهد بود و هركس در ركاب قائم ما كشته شود، همانند پاداش بيست و پنج شهيد براى او خواهد بود.</w:t>
      </w:r>
      <w:r>
        <w:rPr>
          <w:rStyle w:val="FootnoteReference"/>
          <w:rFonts w:ascii="Arial" w:hAnsi="Arial" w:cs="Arial"/>
          <w:color w:val="000000"/>
          <w:sz w:val="30"/>
          <w:szCs w:val="30"/>
          <w:rtl/>
          <w:lang w:bidi="fa-IR"/>
        </w:rPr>
        <w:footnoteReference w:id="1802"/>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اگر تصميم و نيّت مؤمن چنين باشد در زمان غيبت امامش- صلوات اللّه عليه- به اين ثواب بزرگ نايل مى‏گردد، برحسب رواياتى كه از ائمه اطهار عليهم السّلام پيش‏تر گذشت.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279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سى و چهارم: تجديد بيعت با آن حضرت عليه السّلام بعد از فرائض همه روزه و هر جمعه‏</w:t>
      </w:r>
    </w:p>
    <w:p w:rsidR="00F9093C" w:rsidRDefault="00F9093C" w:rsidP="00F9093C">
      <w:pPr>
        <w:pStyle w:val="NormalWeb"/>
        <w:bidi/>
        <w:rPr>
          <w:rFonts w:hint="cs"/>
          <w:rtl/>
          <w:lang w:bidi="fa-IR"/>
        </w:rPr>
      </w:pPr>
      <w:r>
        <w:rPr>
          <w:rFonts w:ascii="Arial" w:hAnsi="Arial" w:cs="Arial" w:hint="cs"/>
          <w:color w:val="000000"/>
          <w:sz w:val="30"/>
          <w:szCs w:val="30"/>
          <w:rtl/>
          <w:lang w:bidi="fa-IR"/>
        </w:rPr>
        <w:t>تجديد بيعت با آن حضرت عليه السّلام بعد از هر نماز از فرايض پنج‏گانه، يا در هر روز، و يا در هر جمعه، [از وظايف اهل ايمان است‏]. و سخن اول در معنى بيعت است، و ديگر در حكم آن، پس در اينجا دو مبحث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مبحث اوّل: معنى بيعت در لغت و شرع‏</w:t>
      </w:r>
    </w:p>
    <w:p w:rsidR="00F9093C" w:rsidRDefault="00F9093C" w:rsidP="00F9093C">
      <w:pPr>
        <w:pStyle w:val="NormalWeb"/>
        <w:bidi/>
        <w:rPr>
          <w:rFonts w:hint="cs"/>
          <w:rtl/>
          <w:lang w:bidi="fa-IR"/>
        </w:rPr>
      </w:pPr>
      <w:r>
        <w:rPr>
          <w:rFonts w:ascii="Arial" w:hAnsi="Arial" w:cs="Arial" w:hint="cs"/>
          <w:color w:val="000000"/>
          <w:sz w:val="30"/>
          <w:szCs w:val="30"/>
          <w:rtl/>
          <w:lang w:bidi="fa-IR"/>
        </w:rPr>
        <w:t>گاهى بيعت و مبايعت به معنى هم‏عهدى و عقد بستن با يكديگر به كار مى‏رود. چنان‏كه در مجمع البحرين آمده است: مبايعت، معاقده و معاهده است، گويى هركدام از دو طرف بيعت آنچه نزدش هست به ديگرى واگذار كرده و خود را كاملا در اختيار او قرار داده است.</w:t>
      </w:r>
      <w:r>
        <w:rPr>
          <w:rStyle w:val="FootnoteReference"/>
          <w:rFonts w:ascii="Arial" w:hAnsi="Arial" w:cs="Arial"/>
          <w:color w:val="000000"/>
          <w:sz w:val="30"/>
          <w:szCs w:val="30"/>
          <w:rtl/>
          <w:lang w:bidi="fa-IR"/>
        </w:rPr>
        <w:footnoteReference w:id="1803"/>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ابو الحسن شريف، شاگرد مجلسى دوم- صاحب بحار- در كتاب مرآة الانوار و مشكاة الاسرار گفته: و آن (- بيعت) عبارت است از معاقده و معاهده‏گويى كه هركدام از آن دو، آنچه در توان دارد به ديگرى واگذار كند، و خودش را خالص در اختيار ديگرى قرار دهد.</w:t>
      </w:r>
      <w:r>
        <w:rPr>
          <w:rStyle w:val="FootnoteReference"/>
          <w:rFonts w:ascii="Arial" w:hAnsi="Arial" w:cs="Arial"/>
          <w:color w:val="000000"/>
          <w:sz w:val="30"/>
          <w:szCs w:val="30"/>
          <w:rtl/>
          <w:lang w:bidi="fa-IR"/>
        </w:rPr>
        <w:footnoteReference w:id="1804"/>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حاصل از معنى مبايعت آن است كه: بيعت‏كننده ملتزم شده و عهد محكم و پيمان استوار بسته به اين‏كه شخصى را كه با وى بيعت نموده، با جان و مال خود يارى كند، و از هيچ چيزى از آنچه مربوط به او هست در راه يارى و نصرت او دريغ ننمايد و جان و مال خود را در راه آن شخص نثار نمايد. و بيعت به اين معنى در دعاى عهدى كه براى هر روز روايت شده، و دعاى عهدى كه تا چهل بامداد روايت گرديده‏</w:t>
      </w:r>
      <w:r>
        <w:rPr>
          <w:rStyle w:val="FootnoteReference"/>
          <w:rFonts w:ascii="Arial" w:hAnsi="Arial" w:cs="Arial"/>
          <w:color w:val="000000"/>
          <w:sz w:val="30"/>
          <w:szCs w:val="30"/>
          <w:rtl/>
          <w:lang w:bidi="fa-IR"/>
        </w:rPr>
        <w:footnoteReference w:id="1805"/>
      </w:r>
      <w:r>
        <w:rPr>
          <w:rFonts w:ascii="Arial" w:hAnsi="Arial" w:cs="Arial" w:hint="cs"/>
          <w:color w:val="000000"/>
          <w:sz w:val="30"/>
          <w:szCs w:val="30"/>
          <w:rtl/>
          <w:lang w:bidi="fa-IR"/>
        </w:rPr>
        <w:t>- و اين دو را ان شاء اللّه تعالى خواهيم آورد- ياد شده است. و رسول خدا صلّى اللّه عليه و اله همه امّت را امر فرمود كه به اين‏گونه بيعت با امامان عليهم السّلام بيعت نمايند، چه كسانى كه حاضر بودند و چه غايب، در خطبه غدير كه در كتاب احتجاج‏</w:t>
      </w:r>
      <w:r>
        <w:rPr>
          <w:rStyle w:val="FootnoteReference"/>
          <w:rFonts w:ascii="Arial" w:hAnsi="Arial" w:cs="Arial"/>
          <w:color w:val="000000"/>
          <w:sz w:val="30"/>
          <w:szCs w:val="30"/>
          <w:rtl/>
          <w:lang w:bidi="fa-IR"/>
        </w:rPr>
        <w:footnoteReference w:id="1806"/>
      </w:r>
      <w:r>
        <w:rPr>
          <w:rFonts w:ascii="Arial" w:hAnsi="Arial" w:cs="Arial" w:hint="cs"/>
          <w:color w:val="000000"/>
          <w:sz w:val="30"/>
          <w:szCs w:val="30"/>
          <w:rtl/>
          <w:lang w:bidi="fa-IR"/>
        </w:rPr>
        <w:t xml:space="preserve"> روايت گرديده، و بدون شك بيعت كردن به اين معنى از لوازم و علايم ايمان است، بلكه ايمان جز به آن تحقق نمى‏يابد، پس مبايع در اينجا مؤمن است و مشترى خداوند- عزّ و جلّ- از همين روى فرموده است:</w:t>
      </w:r>
      <w:r>
        <w:rPr>
          <w:rFonts w:ascii="Arial" w:hAnsi="Arial" w:cs="Arial" w:hint="cs"/>
          <w:color w:val="006A0F"/>
          <w:sz w:val="30"/>
          <w:szCs w:val="30"/>
          <w:rtl/>
          <w:lang w:bidi="fa-IR"/>
        </w:rPr>
        <w:t xml:space="preserve"> إِنَّ اللَّهَ اشْتَرى‏ مِنَ الْمُؤْمِنِينَ أَنْفُسَهُمْ وَ أَمْوالَهُمْ بِأَنَّ لَهُمُ الْجَنَّةَ</w:t>
      </w:r>
      <w:r>
        <w:rPr>
          <w:rStyle w:val="FootnoteReference"/>
          <w:rFonts w:ascii="Arial" w:hAnsi="Arial" w:cs="Arial"/>
          <w:color w:val="000000"/>
          <w:sz w:val="30"/>
          <w:szCs w:val="30"/>
          <w:rtl/>
          <w:lang w:bidi="fa-IR"/>
        </w:rPr>
        <w:footnoteReference w:id="1807"/>
      </w:r>
      <w:r>
        <w:rPr>
          <w:rFonts w:ascii="Arial" w:hAnsi="Arial" w:cs="Arial" w:hint="cs"/>
          <w:color w:val="000000"/>
          <w:sz w:val="30"/>
          <w:szCs w:val="30"/>
          <w:rtl/>
          <w:lang w:bidi="fa-IR"/>
        </w:rPr>
        <w:t>؛ خداوند از مؤمنين جان‏ها و اموالشان را خريدارى فرمود به اين‏كه بهشت را براى ايشان قرار دهد ... و خداى تعالى پيغمبران و رسولان را براى تجديد و تأكيد اين بيعت برانگيخت كه هركس با آنان بيعت كرد با خداوند بيعت نموده،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هركس از ايشان روى گرداند از خدا روى گردانيده است، از همين روى خداوند- جلّ شأنه- فرموده:</w:t>
      </w:r>
      <w:r>
        <w:rPr>
          <w:rFonts w:ascii="Arial" w:hAnsi="Arial" w:cs="Arial" w:hint="cs"/>
          <w:color w:val="006A0F"/>
          <w:sz w:val="30"/>
          <w:szCs w:val="30"/>
          <w:rtl/>
          <w:lang w:bidi="fa-IR"/>
        </w:rPr>
        <w:t xml:space="preserve"> إِنَّ الَّذِينَ يُبايِعُونَكَ إِنَّما يُبايِعُونَ اللَّهَ يَدُ اللَّهِ فَوْقَ أَيْدِيهِمْ فَمَنْ نَكَثَ فَإِنَّما يَنْكُثُ عَلى‏ نَفْسِهِ وَ مَنْ أَوْفى‏ بِما عاهَدَ عَلَيْهُ اللَّهَ فَسَيُؤْتِيهِ أَجْراً عَظِيماً</w:t>
      </w:r>
      <w:r>
        <w:rPr>
          <w:rStyle w:val="FootnoteReference"/>
          <w:rFonts w:ascii="Arial" w:hAnsi="Arial" w:cs="Arial"/>
          <w:color w:val="000000"/>
          <w:sz w:val="30"/>
          <w:szCs w:val="30"/>
          <w:rtl/>
          <w:lang w:bidi="fa-IR"/>
        </w:rPr>
        <w:footnoteReference w:id="1808"/>
      </w:r>
      <w:r>
        <w:rPr>
          <w:rFonts w:ascii="Arial" w:hAnsi="Arial" w:cs="Arial" w:hint="cs"/>
          <w:color w:val="000000"/>
          <w:sz w:val="30"/>
          <w:szCs w:val="30"/>
          <w:rtl/>
          <w:lang w:bidi="fa-IR"/>
        </w:rPr>
        <w:t xml:space="preserve">؛ به درستى، كسانى كه با تو بيعت مى‏كنند در حقيقت با خداوند بيعت مى‏كنند، دست خدا بر روى دست آنان است، پس از آن هركس بيعت را نقض نمايد در حقيقت بر زيان و هلاك خويش إقدام كرده و هر آن‏كه با خداوند عهد بسته وفادار بماند خداوند او را پاداش بزرگى خواهد داد. در اين آيه شريفه نيز دلالت بر اين است كه منظور </w:t>
      </w:r>
      <w:r>
        <w:rPr>
          <w:rFonts w:ascii="Arial" w:hAnsi="Arial" w:cs="Arial" w:hint="cs"/>
          <w:color w:val="000000"/>
          <w:sz w:val="30"/>
          <w:szCs w:val="30"/>
          <w:rtl/>
          <w:lang w:bidi="fa-IR"/>
        </w:rPr>
        <w:lastRenderedPageBreak/>
        <w:t>از بيعت و مبايعه همان عهد مؤكّد و پيمان شديد با خدا و رسول او است، و به وفاكنندگان آن عهد و پيمان وعده فرموده كه پاداش بزرگى به آنان خواهد داد.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بيعت به دو امر تحقّق 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تصميم قلبى محكم و ثابت بر اطاعت امر امام عليه السّلام و يارى كردن او با نثار جان و مال، چنان‏كه در آيه شريفه فرمود: (خداوند از مؤمنين جان‏ها و اموالشان را خريدارى فرمود ...) كه بر فروشنده واجب است آنچه را فروخته هرگاه خريدار از او مطالبه نمايد به او تسليم كند، و بى‏هيچ تأملى و تعلّلى آن را تحويل دهد، و آنچه دل بر آن بسته آشكار 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آنچه در باطن قصد نموده و دل بر آن نهاده همزمان با بيعت به وسيله زبان، اظهار نمايد، و بدين ترتيب بيعت انجام مى‏شود، همچنان‏كه عقد بيع (- فروش) در ساير امور تحقق نمى‏يابد مگر به دو چيز: يكى: قصد إنشاء و تصميم به ايجاد آن معامله مطابق آنچه فروشنده و خريدار در نظر دارند. دوم: به زبان آوردن آنچه آن دو، دل بر آن بسته‏اند و به اين دو اصل، فروش تحقق 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گاهى بيعت در مورد دست به دست هم زدن نيز به كار مى‏رود، چنان‏كه در بعضى از اوقات بين عرب‏ها مرسوم و متداول بوده كه پس از تمام شدن بيع يا بيعت دست به هم مى‏دادند، و اين اطلاق از فرموده خداى تعالى: (كسانى كه با تو بيعت مى‏كنند، در حقيقت با خداوند بيعت كرده‏اند دست خدا بر روى دست آنان است) استفاده مى‏شود، چون لفظ (يد- دست) بر آن دلالت دارد، اضافه بر اين‏كه آورده‏اند كه اصحاب با دست زدن به دست رسول خدا صلّى اللّه عليه و اله با آن حضرت بيعت مى‏كردند.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احتجاج در قضيه وادار كردن مولايمان امير المؤمنين عليه السّلام بر بيعت با اوّلين غصب كننده خلافت- لعنه اللّه- آمده كه: سپس دست آن حضرت [امير المؤمنين عليه السّلام‏] را كشيدند در حالى‏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كه او دست خود را جمع مى‏نمود، و آن‏قدر كشيدند تا اين‏كه آن را بر روى دست ابو بكر نهادند و گفتند: بيعت كن بيعت كن، و در مسجد صدا پيچيد كه: ابو الحسن بيعت كرد بيعت كرد ...</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نيز در احتجاج به روايت از مولايمان حضرت باقر عليه السّلام آمده كه: وقتى اسامه وارد مدينه شد، چون ديد كه مردمان بر خلافت ابو بكر اجتماع كرده‏اند، به سوى على بن ابى طالب عليه السّلام روان شد و به آن حضرت عرضه داشت: اين چه وضعى است؟ على عليه السّلام فرمود: چنين است كه مى‏بينى! اسامه پرسيد: آيا تو با اين بيعت كرده‏اى؟ فرمود: آرى. اى اسامه! عرض </w:t>
      </w:r>
      <w:r>
        <w:rPr>
          <w:rFonts w:ascii="Arial" w:hAnsi="Arial" w:cs="Arial" w:hint="cs"/>
          <w:color w:val="000000"/>
          <w:sz w:val="30"/>
          <w:szCs w:val="30"/>
          <w:rtl/>
          <w:lang w:bidi="fa-IR"/>
        </w:rPr>
        <w:lastRenderedPageBreak/>
        <w:t>كرد: آيا از روى طوع و به اختيار خود بيعت كردى يا از روى اجبار و اكراه؟ فرمود: خير، بلكه از روى اكراه ...</w:t>
      </w:r>
      <w:r>
        <w:rPr>
          <w:rStyle w:val="FootnoteReference"/>
          <w:rFonts w:ascii="Arial" w:hAnsi="Arial" w:cs="Arial"/>
          <w:color w:val="000000"/>
          <w:sz w:val="30"/>
          <w:szCs w:val="30"/>
          <w:rtl/>
          <w:lang w:bidi="fa-IR"/>
        </w:rPr>
        <w:footnoteReference w:id="1809"/>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از آنچه ياد آورديم ظاهر گشت كه اطلاق بيعت و مبايعه بر دست به هم دادن (صفقه و مصافقه) متداول و معروف بوده است. و هم‏چنين دست به هم دادن (صفقه) را در مورد بيعت كردن نيز به كار مى‏برند، چنان‏كه اهل لغت ياد كرده‏اند، گويند: صفقة رابحة يا خاسرة، يعنى: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بيعتى سودمند يا زيانبار. و در حديث آمده است: «بارك اللّه في صفقة يمينك»؛ خداوند در دست به هم زدنت بركت دهد. و شاعر گويد: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الدّهر ساومني عمري فقلت له‏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ما بعت عمري بالدّنيا و ما فيها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ثمّ اشتراه بتدريج بلا ثمن‏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تبّت يدا صفقة قد خاب شاريها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زمانه در پى معامله عمر من برآمد، به او گفتم: عمرم را به دنيا و آنچه در آن است نفروشم. سپس به تدريج و بدون پرداخت بها آن را خريدارى كرد، نفرين بر آن معامله‏اى باد كه فروشنده‏اش زيانكار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از حضرت ابى عبد اللّه امام صادق عليه السّلام روايت آمده كه فرمود: هركس از جماعت مسلمانان جدا شود و صفقه (- بيعت) امام را بشكند، [در قيامت‏] دست بريده به سوى خداى- عزّ و جلّ- آيد.</w:t>
      </w:r>
      <w:r>
        <w:rPr>
          <w:rStyle w:val="FootnoteReference"/>
          <w:rFonts w:ascii="Arial" w:hAnsi="Arial" w:cs="Arial"/>
          <w:color w:val="000000"/>
          <w:sz w:val="30"/>
          <w:szCs w:val="30"/>
          <w:rtl/>
          <w:lang w:bidi="fa-IR"/>
        </w:rPr>
        <w:footnoteReference w:id="1810"/>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مخفى نماند كه خود دست به هم زدن بيعت حقيقى نيست، بلكه اين كار نشانه وقوع و تماميت بيعت است، و ظاهرا به كار بردن بيعت و مبايعه در صفقه و دست به هم زدن از باب ناميدن مسبّب به اسم سبب مى‏باشد، و اصل و حقيقت بيعت چنان‏كه محقّق داشتيم: عهد و پيمان شديد و مؤكّد است، و به آن است كه آدمى به حقيقت در شمار اهل ايمان قرار مى‏گيرد كه بهشت را خريدارى كرده‏اند، هرچند كه با رسول خدا و امام عليه السّلام با دست بيعت نكرده 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همچنان‏كه بيشتر مؤمنانى كه در زمان امامان عليهم السّلام بوده‏اند چنين وضعى داشته‏اند، و شاهد بر اين مطلب را خواهيم آورد، منتظر تمام سخن بوده باش كه اين از موارد لغزش است. از خداى </w:t>
      </w:r>
      <w:r>
        <w:rPr>
          <w:rFonts w:ascii="Arial" w:hAnsi="Arial" w:cs="Arial" w:hint="cs"/>
          <w:color w:val="000000"/>
          <w:sz w:val="30"/>
          <w:szCs w:val="30"/>
          <w:rtl/>
          <w:lang w:bidi="fa-IR"/>
        </w:rPr>
        <w:lastRenderedPageBreak/>
        <w:t>تعالى خواستاريم به بركت اهل بيت عصمت- عليهم الصلاة و السلام- ما را از لغزش محفوظ بدارد.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مبحث دوم: در حكم بيعت‏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بايد گفت: بيعت به معنى اول بر همه افراد از مرد و زن، برده و آزاد واجب است، بلكه ايمان جز به آن تحقّق نمى‏يابد، چون اصل ايمان همان إلتزام با دل و زبان به اطاعت فرمان پيغمبر و امام و تسليم بودن به ايشان و يارى نمودن آنان با جان و مال مى‏باشد، خداى- عزّ و جلّ- فرموده: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النَّبِيُّ أَوْلى‏ بِالْمُؤْمِنِينَ مِنْ أَنْفُسِهِمْ‏</w:t>
      </w:r>
      <w:r>
        <w:rPr>
          <w:rStyle w:val="FootnoteReference"/>
          <w:rFonts w:ascii="Arial" w:hAnsi="Arial" w:cs="Arial"/>
          <w:color w:val="000000"/>
          <w:sz w:val="30"/>
          <w:szCs w:val="30"/>
          <w:rtl/>
          <w:lang w:bidi="fa-IR"/>
        </w:rPr>
        <w:footnoteReference w:id="1811"/>
      </w:r>
      <w:r>
        <w:rPr>
          <w:rFonts w:ascii="Arial" w:hAnsi="Arial" w:cs="Arial" w:hint="cs"/>
          <w:color w:val="000000"/>
          <w:sz w:val="30"/>
          <w:szCs w:val="30"/>
          <w:rtl/>
          <w:lang w:bidi="fa-IR"/>
        </w:rPr>
        <w:t>؛ پيغمبر نسبت به مؤمنين از خودشان سزاوارتر است. و نيز خداى تعالى فرموده است:</w:t>
      </w:r>
      <w:r>
        <w:rPr>
          <w:rFonts w:ascii="Arial" w:hAnsi="Arial" w:cs="Arial" w:hint="cs"/>
          <w:color w:val="006A0F"/>
          <w:sz w:val="30"/>
          <w:szCs w:val="30"/>
          <w:rtl/>
          <w:lang w:bidi="fa-IR"/>
        </w:rPr>
        <w:t xml:space="preserve"> فَلا وَ رَبِّكَ لا يُؤْمِنُونَ حَتَّى يُحَكِّمُوكَ فِيما شَجَرَ بَيْنَهُمْ ثُمَّ لا يَجِدُوا فِي أَنْفُسِهِمْ حَرَجاً مِمَّا قَضَيْتَ وَ يُسَلِّمُوا تَسْلِيماً</w:t>
      </w:r>
      <w:r>
        <w:rPr>
          <w:rStyle w:val="FootnoteReference"/>
          <w:rFonts w:ascii="Arial" w:hAnsi="Arial" w:cs="Arial"/>
          <w:color w:val="000000"/>
          <w:sz w:val="30"/>
          <w:szCs w:val="30"/>
          <w:rtl/>
          <w:lang w:bidi="fa-IR"/>
        </w:rPr>
        <w:footnoteReference w:id="1812"/>
      </w:r>
      <w:r>
        <w:rPr>
          <w:rFonts w:ascii="Arial" w:hAnsi="Arial" w:cs="Arial" w:hint="cs"/>
          <w:color w:val="000000"/>
          <w:sz w:val="30"/>
          <w:szCs w:val="30"/>
          <w:rtl/>
          <w:lang w:bidi="fa-IR"/>
        </w:rPr>
        <w:t>؛ نه، به پروردگار تو سوگند! كه اينان به حقيقت ايمان نياورند تا اين‏كه تو را در هر امرى كه در ميانشان پيش آيد حاكم كنند سپس هيچ‏گونه اعتراضى از آنچه تو حكم كرده‏اى نداشته باشند و كاملا تسليم گردند. كه تسليم بودن به فرمان پيغمبر و امام در آنچه به جان و عزيزان و مال مربوط است، نشانه تحقّق يافتن ايمان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دلايل وجوب بيعت با تمام ائمه عليهم السّلام روايتى است كه در احتجاج در خطبه روز غدير روايت آمده كه رسول خدا صلّى اللّه عليه و اله مردم را به بيعت كردن با امير مؤمنان و حسن و حسين و امامان از فرزندان حسين عليهم السّلام امر فرمود، و عهد و پيمان به اطاعت ايشان را به مردم تلقين كرد، با اين‏كه امامان عليهم السّلام معاصر اهل آن زمان نبودند، و اين نبود جز به خاطر وجوب التزام مردم با دل و زبان و تعهّد و پيمان محكمشان به پيروى و يارى و نثار كردن جان و مال در راه آنان و فرمانبردارى از دستورات ايشان عليهم السّلام‏</w:t>
      </w:r>
      <w:r>
        <w:rPr>
          <w:rStyle w:val="FootnoteReference"/>
          <w:rFonts w:ascii="Arial" w:hAnsi="Arial" w:cs="Arial"/>
          <w:color w:val="000000"/>
          <w:sz w:val="30"/>
          <w:szCs w:val="30"/>
          <w:rtl/>
          <w:lang w:bidi="fa-IR"/>
        </w:rPr>
        <w:footnoteReference w:id="1813"/>
      </w:r>
      <w:r>
        <w:rPr>
          <w:rFonts w:ascii="Arial" w:hAnsi="Arial" w:cs="Arial" w:hint="cs"/>
          <w:color w:val="000000"/>
          <w:sz w:val="30"/>
          <w:szCs w:val="30"/>
          <w:rtl/>
          <w:lang w:bidi="fa-IR"/>
        </w:rPr>
        <w:t xml:space="preserve"> و به تمام آنچه تذكر داديم رهنمون مى‏گردد فرموده خداى تعالى:</w:t>
      </w:r>
      <w:r>
        <w:rPr>
          <w:rFonts w:ascii="Arial" w:hAnsi="Arial" w:cs="Arial" w:hint="cs"/>
          <w:color w:val="006A0F"/>
          <w:sz w:val="30"/>
          <w:szCs w:val="30"/>
          <w:rtl/>
          <w:lang w:bidi="fa-IR"/>
        </w:rPr>
        <w:t xml:space="preserve"> قُلْ إِنْ كانَ آباؤُكُمْ وَ أَبْناؤُكُمْ وَ إِخْوانُكُمْ وَ أَزْواجُكُمْ وَ عَشِيرَتُكُمْ وَ أَمْوالٌ اقْتَرَفْتُمُوها وَ تِجارَةٌ تَخْشَوْنَ كَسادَها وَ مَساكِنُ تَرْضَوْنَها أَحَبَّ إِلَيْكُمْ مِنَ اللَّهِ وَ رَسُولِهِ وَ جِهادٍ فِي سَبِيلِهِ فَتَرَبَّصُوا حَتَّى يَأْتِيَ اللَّهُ بِأَمْرِهِ وَ اللَّهُ لا يَهْدِي الْقَوْمَ الْفاسِقِينَ‏</w:t>
      </w:r>
      <w:r>
        <w:rPr>
          <w:rStyle w:val="FootnoteReference"/>
          <w:rFonts w:ascii="Arial" w:hAnsi="Arial" w:cs="Arial"/>
          <w:color w:val="000000"/>
          <w:sz w:val="30"/>
          <w:szCs w:val="30"/>
          <w:rtl/>
          <w:lang w:bidi="fa-IR"/>
        </w:rPr>
        <w:footnoteReference w:id="1814"/>
      </w:r>
      <w:r>
        <w:rPr>
          <w:rFonts w:ascii="Arial" w:hAnsi="Arial" w:cs="Arial" w:hint="cs"/>
          <w:color w:val="000000"/>
          <w:sz w:val="30"/>
          <w:szCs w:val="30"/>
          <w:rtl/>
          <w:lang w:bidi="fa-IR"/>
        </w:rPr>
        <w:t>؛ بگو: اگر پدران و پسران و برادران و همسران و خويشاوندان و اموالى كه به دست آورده‏ايد و تجارتى كه از كسادى آن بيم داريد و مساكنى كه مورد علاقه شما است نزد شما محبوب‏تر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 و رسول او و جهاد در راه او است، پس منتظر باشيد تا خداوند امر خويش را برآورد و خداوند گروه فاسقان را هدايت نمى‏كند.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اين مطلب از جهت كمال وضوح و روشنى نيازى به آوردن دليل و برهان ندارد، و بر آن دلالت مى‏كند روايتى كه از طريق عامّه در كتاب‏هاى مسلم و بخارى و ربيع الأبرار</w:t>
      </w:r>
      <w:r>
        <w:rPr>
          <w:rStyle w:val="FootnoteReference"/>
          <w:rFonts w:ascii="Arial" w:hAnsi="Arial" w:cs="Arial"/>
          <w:color w:val="000000"/>
          <w:sz w:val="30"/>
          <w:szCs w:val="30"/>
          <w:rtl/>
          <w:lang w:bidi="fa-IR"/>
        </w:rPr>
        <w:footnoteReference w:id="1815"/>
      </w:r>
      <w:r>
        <w:rPr>
          <w:rFonts w:ascii="Arial" w:hAnsi="Arial" w:cs="Arial" w:hint="cs"/>
          <w:color w:val="000000"/>
          <w:sz w:val="30"/>
          <w:szCs w:val="30"/>
          <w:rtl/>
          <w:lang w:bidi="fa-IR"/>
        </w:rPr>
        <w:t xml:space="preserve"> زمخشرى آمده كه پيغمبر اكرم صلّى اللّه عليه و اله فرمودند: «هركس در حالى بميرد كه نسبت به امام مسلمين بيعتى بر گردن او نباشد، به مرگ جاهليّت مرده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تجديد بيعت در هر روز: هرگاه آنچه را آورديم دانستى مى‏گوييم: مستحب است بيعت ياد شده هر روز تجديد گردد، به دليل آنچه سيد اجل على بن طاووس در كتاب مصباح الزّائر، و ديگر علماى ما نيز در كتاب‏هاى خود ياد كرده‏اند اين‏كه از جمله امورى كه مستحب است هر روز بعد از نماز صبح خوانده شود اين دعا است: «اللّهمّ بلّغ مولاي صاحب الزّمان صلوات اللّه عليه عن جميع المؤمنين و المؤمنات في مشارق الأرض و مغاربها و برّها و بحرها و سهلها و جبلها حيّهم و ميّتهم و عن والديّ و ولدي و عنّي من الصّلوات و التّحيّات زنة عرش اللّه و مداد كلماته و منتهى رضاه و عدد ما أحصاه كتابه و أحاط به علمه. اللّهمّ [إنّي‏] أجدّد له في هذا اليوم و في كلّ يوم عهدا و عقدا و بيعة له في رقبتي. اللّهمّ كما شرّفتني بهذا التّشريف و فضّلتني بهذه الفضيلة و خصصتني بهذه النّعمة فصلّ على مولاي و سيّدي صاحب الزّمان و اجعلني من أشياعه و أنصاره و الذّآبّين عنه و اجعلني من المستشهدين بين يديه طآئعا غير مكره في الصّفّ الّذي نعتّ أهله في كتابك فقلت صفّا كأنّهم بنيان مرصوص على طاعتك و طاعة رسولك و آله عليهم السّلام. اللّهمّ إنّ هذه بيعة له في عنقي إلى يوم القيامة»</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بر مولايم صاحب الزمان- صلوات اللّه عليه- درودها و سلام‏ها فرست از سوى تمامى مؤمنين و مؤمنات كه در مشرق‏ها و مغرب‏هاى زمين و در خشكى و دريا و كوه و صحراى عالمند، زنده و مرده آن‏ها و از والدين من و فرزندانم و از جانب خودم درودها و تحيت‏ها فرست به وزن عرش الهى و به مقدار مداد كلمات او، و به نهايت خشنودى خداوند، و به شمار آنچه كتاب (آفرينش) او دربرگرفته و علم او احاطه نموده است. خدايا! من در اين روز و در هر روز براى او تجديد مى‏كنم عهد و عقد و بيعتى را كه بر گردن گرفته‏ام. خدايا! همچنان‏كه مرا به اين شرافت مشرّف كردى و به اين امتياز برترى دادى و به اين نعمت اختصاص بخشيدى، پس بر سرور و سالار من صاحب الزمان درود فرست و مرا از شيعيان و ياوران و حاميان آن جناب قرار ده و مرا از شهيد شدگان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ركاب حضرتش با كمال شوق بدون هيچ اكراه مقرّر فرماى در آن صف لشكرى كه اهل آن را در كتاب خويش وصف كردى و فرمودى: صفّى همچون بنايى محكم و استوار هستند، در راه اطاعت تو و اطاعت رسول تو و خاندان او عليهم السّلام. خدايا! اين بيعت براى او به گردن من است تا روز قيامت.</w:t>
      </w:r>
      <w:r>
        <w:rPr>
          <w:rStyle w:val="FootnoteReference"/>
          <w:rFonts w:ascii="Arial" w:hAnsi="Arial" w:cs="Arial"/>
          <w:color w:val="000000"/>
          <w:sz w:val="30"/>
          <w:szCs w:val="30"/>
          <w:rtl/>
          <w:lang w:bidi="fa-IR"/>
        </w:rPr>
        <w:footnoteReference w:id="1816"/>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مرحوم مجلسى در مزار بحار، پس از ذكر اين عهد گويد: در بعضى از كتب قديمه ديده‏ام كه بعد از اين دعا: دست راست خود را بر دست چپ بزند مثل دست زدن به بيعت.</w:t>
      </w:r>
      <w:r>
        <w:rPr>
          <w:rStyle w:val="FootnoteReference"/>
          <w:rFonts w:ascii="Arial" w:hAnsi="Arial" w:cs="Arial"/>
          <w:color w:val="000000"/>
          <w:sz w:val="30"/>
          <w:szCs w:val="30"/>
          <w:rtl/>
          <w:lang w:bidi="fa-IR"/>
        </w:rPr>
        <w:footnoteReference w:id="1817"/>
      </w:r>
      <w:r>
        <w:rPr>
          <w:rFonts w:ascii="Arial" w:hAnsi="Arial" w:cs="Arial" w:hint="cs"/>
          <w:color w:val="000000"/>
          <w:sz w:val="30"/>
          <w:szCs w:val="30"/>
          <w:rtl/>
          <w:lang w:bidi="fa-IR"/>
        </w:rPr>
        <w:t xml:space="preserve"> و نيز مستحب است تجديد اين بيعت پس از هر نماز واجب، به روايتى كه از امام صادق عليه السّلام آمده، و در كتاب صلاة بحار از كتاب «الاختيار» سيد ابن الباقى نقل شده،</w:t>
      </w:r>
      <w:r>
        <w:rPr>
          <w:rStyle w:val="FootnoteReference"/>
          <w:rFonts w:ascii="Arial" w:hAnsi="Arial" w:cs="Arial"/>
          <w:color w:val="000000"/>
          <w:sz w:val="30"/>
          <w:szCs w:val="30"/>
          <w:rtl/>
          <w:lang w:bidi="fa-IR"/>
        </w:rPr>
        <w:footnoteReference w:id="1818"/>
      </w:r>
      <w:r>
        <w:rPr>
          <w:rFonts w:ascii="Arial" w:hAnsi="Arial" w:cs="Arial" w:hint="cs"/>
          <w:color w:val="000000"/>
          <w:sz w:val="30"/>
          <w:szCs w:val="30"/>
          <w:rtl/>
          <w:lang w:bidi="fa-IR"/>
        </w:rPr>
        <w:t xml:space="preserve"> كه ما آن روايت و دعا را در اول بخش ششم از اين كتاب آورديم.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دعاى عهد: و از جمله دعاهاى رسيده كه مشتمل بر تجديد بيعت براى حضرت صاحب الامر عليه السّلام است، روايتى است كه سيد بن طاووس و غير او به سندهايشان از مولايمان حضرت امام صادق عليه السّلام آورده‏اند كه فرمود: هركس چهل روز اين دعا را بخواند از ياوران حضرت قائم عليه السّلام خواهد بود و اگر پيش از ظهور آن حضرت بميرد خداى تعالى او را زنده خواهد كرد تا در ركاب آن جناب جهاد نمايد و به شماره هر كلمه از آن هزار حسنه برايش نوشته مى‏شود و هزار كار بد از او محو مى‏گردد، آن دعا چنين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بسم اللّه الرّحمن الرّحيم. اللّهمّ ربّ النّور العظيم، و ربّ الكرسيّ الرّفيع، و ربّ البحر المسجور و منزل التّوراة و الإنجيل و الزّبور، و ربّ الظّلّ و الحرور و منزل القرآن العظيم، و ربّ الملآئكة المقرّبين و الأنبيآء و المرسلين. اللّهمّ إنّي أسألك بوجهك الكريم و بنور وجهك المنير و ملكك القديم، يا حيّ يا قيّوم أسألك باسمك الّذي أشرقت به السّموات و الأرضون و باسمك الّذي يصلح به الأوّلون و الآخرون، يا حيّا قبل كلّ حيّ و يا حيّا بعد كلّ حيّ و يا حيّا حين لا حيّ يا محيي الموتى و مميت الأحيآء يا حيّ لا إله إلّا أنت. اللّهمّ بلّغ مولانا الإمام الهادي المهديّ القآئم بأمرك صلوات اللّه عليه و على آبآئه الطّاهرين عن جميع المؤمنين و المؤمنات في مشارق الأرض و مغاربها سهلها و جبلها و برّها و بحرها و عنّي و عن والديّ و ولدي من الصّلوات زنة عرش اللّه و مداد كلماته و ما أحصاه علمه و أحاط به كتابه. اللّهمّ إنّي أجدّد له في صبيحة يومي هذا و ما عشت من أيّامي عهدا و عقدا و بيعة له في عنقي لا أحول عنها و لا أزول أبدا، اللّهمّ اجعلني من أنصاره و أعوانه و الذّابّين عنه و المسارعين إليه في قضآء حوآئجه و الممتثلين لأوامره‏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المحامين عنه و السّابقين إلى إرادته و المستشهدين بين يديه. اللّهمّ إن حال بيني و بينه الموت الّذي جعلته على عبادك حتما مقضيّا فأخرجني من قبري مؤتزرا كفني شاهرا سيفي مجرّدا قناتي ملبّيا دعوة الدّاعي في الحاضر و البادي. اللّهمّ أرني الطّلعة الرّشيدة و الغرّة الحميدة و اكحل ناظري بنظرة منّي إليه و عجّل فرجه و سهّل مخرجه و أوسع منهجه و اسلك بى‏محجّته و أنفذ أمره و اشدد أزره و اعمر اللّهمّ به بلادك و أحي به عبادك فإنّك قلت و قولك الحقّ:</w:t>
      </w:r>
      <w:r>
        <w:rPr>
          <w:rFonts w:ascii="Arial" w:hAnsi="Arial" w:cs="Arial" w:hint="cs"/>
          <w:color w:val="006A0F"/>
          <w:sz w:val="30"/>
          <w:szCs w:val="30"/>
          <w:rtl/>
          <w:lang w:bidi="fa-IR"/>
        </w:rPr>
        <w:t xml:space="preserve"> ظَهَرَ الْفَسادُ فِي الْبَرِّ وَ الْبَحْرِ بِما كَسَبَتْ أَيْدِي النَّاسِ‏</w:t>
      </w:r>
      <w:r>
        <w:rPr>
          <w:rFonts w:ascii="Arial" w:hAnsi="Arial" w:cs="Arial" w:hint="cs"/>
          <w:color w:val="000000"/>
          <w:sz w:val="30"/>
          <w:szCs w:val="30"/>
          <w:rtl/>
          <w:lang w:bidi="fa-IR"/>
        </w:rPr>
        <w:t xml:space="preserve"> فأظهر اللّهمّ لنا وليّك و ابن وليّك و ابن بنت نبيّك المسمّى باسم رسولك صلّى اللّه عليه و آله حتّى لا يظفر بشي‏ء من الباطل إلّا مزّقه و يحقّ الحقّ و يحقّقه و اجعله اللّهمّ مفزعا لمظلوم عبادك و ناصرا لمن لا يجد له ناصرا غيرك و مجدّدا لما عطّل من أحكام كتابك و مشيّدا لما </w:t>
      </w:r>
      <w:r>
        <w:rPr>
          <w:rFonts w:ascii="Arial" w:hAnsi="Arial" w:cs="Arial" w:hint="cs"/>
          <w:color w:val="000000"/>
          <w:sz w:val="30"/>
          <w:szCs w:val="30"/>
          <w:rtl/>
          <w:lang w:bidi="fa-IR"/>
        </w:rPr>
        <w:lastRenderedPageBreak/>
        <w:t>ورد من أعلام دينك و سنن نبيّك صلّى اللّه عليه و آله و اجعله اللّهمّ ممّن حصّنته من بأس المعتدين. اللّهمّ و سرّ نبيّك محمّدا صلّى اللّه عليه و آله برؤيته و من تبعه على دعوته و ارحم استكانتنا بعده. اللّهمّ اكشف هذه الغمّة عن هذه الأمّة بحضوره و عجّل لنا ظهوره إنّهم يرونه بعيدا و نريه قريبا برحمتك يا أرحم الرّاحمين»</w:t>
      </w:r>
      <w:r>
        <w:rPr>
          <w:rStyle w:val="FootnoteReference"/>
          <w:rFonts w:ascii="Arial" w:hAnsi="Arial" w:cs="Arial"/>
          <w:color w:val="000000"/>
          <w:sz w:val="30"/>
          <w:szCs w:val="30"/>
          <w:rtl/>
          <w:lang w:bidi="fa-IR"/>
        </w:rPr>
        <w:footnoteReference w:id="1819"/>
      </w:r>
      <w:r>
        <w:rPr>
          <w:rFonts w:ascii="Arial" w:hAnsi="Arial" w:cs="Arial" w:hint="cs"/>
          <w:color w:val="000000"/>
          <w:sz w:val="30"/>
          <w:szCs w:val="30"/>
          <w:rtl/>
          <w:lang w:bidi="fa-IR"/>
        </w:rPr>
        <w:t xml:space="preserve"> و در بعضى از روايات است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سه مرتبه دستت را بر ران راستت مى‏زنى و سه بار مى‏گويى: «العجل العجل يا مولاي يا صاحب الزّمان»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نام خداوند بخشنده بخشايشگر، خدايا! اى پروردگار نور با عظمت، و اى پروردگار كرسى با رفعت، و اى پروردگار درياى خروشان، و نازل‏كننده تورات [بر موسى عليه السّلام‏] و إنجيل [بر عيسى عليه السّلام‏] و زبور [بر داوود عليه السّلام‏] و اى پروردگار سايه و آفتاب، و اى نازل‏كننده قرآن با عظمت، و اى پروردگار فرشتگان مقرّب و پيغمبران و رسولان، خدايا! از تو درخواست دارم به ذات بزرگوارت و به نور جمالت كه فروزنده همه عالم است، و به ملك ازلى و قديمت اى زنده پاينده ابدى از تو مسئلت مى‏نمايم به آن اسم تو كه آسمان‏ها و زمين‏ها به آن روشنى يافت، و به آن اسم تو كه اولين و آخرين به آن صلاح و سامان يابند، اى زنده (ازلى) پيش از هر زنده، اى زنده (ابدى) پس از هر زنده (فانى)، اى زنده هنگامى كه هيچ زنده‏اى نباشد، اى زنده‏كننده مردگان و ميراننده زندگان، اى زنده‏اى كه هيچ معبود حقى جز تو نيست. خدايا! مولايمان امام هادى امت، مهدى آل محمد، قيام‏كننده به امرت- كه درودهاى خداوند بر او و بر پدران پاك او باد- را از سوى تمام مؤمنين و مؤمنات كه در مشرق‏ها و مغرب‏هاى زمين، صحرا و كوه، خشكى و دريا هستند، و از جانب من و پدر و مادرم و فرزندان و برادرانم درودها و تحيّت‏ها فرست به وزن عرش خداوند و به مقدار مداد كلمات او و آنچه علم او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احصا كرده و كتاب (آفرينش) او بر آن إحاطه نموده است، خدايا! من در بامداد اين روز و تمام دوران زندگانى‏ام عهد و عقد و بيعتى كه از آن حضرت بر گردن دارم با او تجديد مى‏نمايم، كه هرگز از آن عهد و بيعت برنگردم و بر آن پايدار بمانم. خدايا! مرا از انصار و ياران آن حضرت و مدافعان از حريم مقدس او، و شتابندگان در پى انجام مقاصدش، و سبقت‏جويان به سوى خواسته‏اش و شهيدشدگان در ركاب و در حضور حضرتش قرار ده، خداوندا! اگر ميان من و [ظهور] او مرگ كه بر بندگانت قضاى حتمى قرار داده‏اى، جدايى انداخت، پس مرا از قبرم‏برانگيز درحالى‏كه كفنم را بر كمر بسته شمشيرم را از نيام بركشيده، دعوت دعوت كننده در هر شهر و ديار را اجابت نموده باشم. خدايا! آن طلعت زيباى كامل و روى درخشان پسنديده را به من بنمايان و ديده‏ام را يك نظر بر آن چهره تابناك با سرمه نور روشن ساز، و فرجش را تعجيل و خروجش را آسان و راه‏ها را در پيش رويش باز كن، و مرا در مسير آن جناب سلوك ده، و </w:t>
      </w:r>
      <w:r>
        <w:rPr>
          <w:rFonts w:ascii="Arial" w:hAnsi="Arial" w:cs="Arial" w:hint="cs"/>
          <w:color w:val="000000"/>
          <w:sz w:val="30"/>
          <w:szCs w:val="30"/>
          <w:rtl/>
          <w:lang w:bidi="fa-IR"/>
        </w:rPr>
        <w:lastRenderedPageBreak/>
        <w:t>فرمانش را نافذ و پشتوانه‏اش را محكم و بلادت را اى خدا به [دست‏] او معمور و بندگانت را زنده بگردان، كه تو خود فرمودى و گفته تو حق است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(فساد و تباهى در خشكى و دريا آشكار شد به سبب آنچه دست‏هاى مردم كسب كرد) پس خداوندا [اكنون كه زمين پر از فساد گرديده‏] براى ما ظاهر كن ولىّ خود و زاده ولىّ تو، و فرزند دختر پيغمبرت را كه همنام رسول تو صلّى اللّه عليه و اله مى‏باشد، تا به هيچ باطلى دست نيابد مگر اين‏كه آن را از هم بپاشد و حق را برپا و محقّق سازد، و اى خدا، آن جناب را پناهگاه ستمديدگان از بندگانت قرار ده، و ياور كسانى كه جز تو يار و ناصرى ندارند، و تجديدكننده آنچه از احكام كتاب تو تعطيل گرديده، و استحكام بخش آنچه از شعائر دينت و سنت‏هاى پيغمبرت محمد صلّى اللّه عليه و اله وارد شده، خدايا! و او را از كسانى قرار ده كه از آسيب تجاوزگران حفظ فرموده‏اى، و پيغمبرت صلّى اللّه عليه و اله را به ديدار او شاد و مسرور و پيروان آن حضرت را در دعوت [به حق‏] خوشحال گردان، و به بيچارگى ما پس از [غيبت‏] او رحم كن. خدايا! اين غم [بزرگ دورى و هجران و پرده غيبت او] را با ظهورش از اين امت برطرف ساز، و ظهورش را بر ما تعجيل فرماى كه آنان [مخالفان‏] فرج آن بزرگوار را دور مى‏پندارند و ما آن را نزديك مى‏دانيم، به رحمتت اى مهربان‏ترين مهربانان [اين دعا را اجابت فرماى‏].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تجديد بيعت در هر جمعه: و مستحب است عهد و بيعت با آن حضرت عليه السّلام هر جمعه تجديد و تازه گردد، نظر به روايتى كه پيش‏تر آورديم اين‏كه فرشتگان هر جمعه در بيت المعمور جمع مى‏شوند، و عهد ولايت امامان عليهم السّلام را تجديد مى‏نمايند، اضافه بر دعايى كه از حضرت سيّد العابدين عليه السّلام روايت آمده و بر اين مطلب مشتمل است. اين دعا را در كتاب ابواب الجنّات فى آداب الجمعات ياد كرده‏ايم، اضافه بر اين‏كه روز جمعه روزى است كه خداوند بر ولايت آنان عليهم السّلام از جهانيان پيمان گرفته است،- چنان‏كه روايت آن را در همان كتاب آورده‏ايم- و اضافه‏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 اين‏كه روز جمعه به آن حضرت- صلوات اللّه عليه- اختصاص بيشترى دارد، از چند جهت كه در بخش ششم همين كتاب قبلا يادآور شديم. و نيز شايسته است در روز جمعه بيشتر به اين امر اهتمام شود، به سبب آنچه از روايات وارد آمده كه در آن روز ثواب كارهاى نيك، مضاعف مى‏شود، و بدون ترديد اين بيعت از بهترين و مهم‏ترين حسنات و كامل‏ترين و تمام‏ترين عبادات است، چنان‏كه بر پويندگان راه ايمان و كمال و يقين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حكم بيعت به معنى دوم: و امّا حكم بيعت به معنى دوم، يعنى دست دادن، اوّل سخن درباره حكم آن در زمان حضور امام عليه السّلام است و دوم درباره زمان غيبت آن حضرت. در زمان حضور معصوم بدون ترديد بيعت به معنى ياد شده واجب است، البته در صورتى كه امام عليه السّلام آن را بخواهد و طلب كند، كه از هركس اين بيعت را بخواهد و او را به آن فراخواند بر او واجب است امتثال نمايد، چون امر او عليه السّلام مقتضى وجوب است، و اگر كسى را امر فرمايد تا با </w:t>
      </w:r>
      <w:r>
        <w:rPr>
          <w:rFonts w:ascii="Arial" w:hAnsi="Arial" w:cs="Arial" w:hint="cs"/>
          <w:color w:val="000000"/>
          <w:sz w:val="30"/>
          <w:szCs w:val="30"/>
          <w:rtl/>
          <w:lang w:bidi="fa-IR"/>
        </w:rPr>
        <w:lastRenderedPageBreak/>
        <w:t>خود آن حضرت، يا با ديگرى كه آن جناب او را نايب خاص خود قرار داده، بيعت كند، واجب است كه فرمان آن جناب را اطاعت نمايد، از همين روى وقتى پيغمبر صلّى اللّه عليه و اله در روز غدير و غير آن مسلمانان را به بيعت كردن با امام عليه السّلام به معنى ياد شده فرامى‏خواند، به اجابت فرمان آن حضرت مبادرت مى‏ورزيدند و به آن سبقت مى‏جستند، و در اين شبهه‏اى نيست. امّا اگر در زمان حضور معصوم عليه السّلام شخص غير معصومى به بيعت خودش فراخواند آيا جايز است دعوتش اجابت گردد يا نه؟ در اينجا مى‏گويم: اگر آن شخص به‏طور خاص از سوى امام عليه السّلام نصب شده باشد، و امام فرمان دهد كه با او بيعت شود، واجب است اجابت گردد و با او بيعت شود، چون بيعت با او در واقع بيعت با امام عليه السّلام است، و امر آن حضرت مقتضى وجوب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ولى اگر به‏طور خاص نصب نشده، و امام عليه السّلام به بيعت كردن با او امر نفرموده باشد، بيعت كردن با او جايز نيست، خواه مردم را به بيعت با خودش- و براى خودش- فراخواند، يا به عنوان نيابت از امام عليه السّلام از مردم بيعت بخواهد و مدّعى شود كه بيعت با او بيعت با امام عليه السّلام است. دليل بر جايز نبودن آن- اضافه بر اين‏كه امور شرع متوقف بر دريافت از شارع است، و اين‏كه در زمان امامان عليهم السّلام چنين چيزى نبوده كه مؤمنين با غير امامان عليهم السّلام به عنوان نيابت از ايشان بيعت كنند و اين‏كه نهى شده از پيروى كردن از غير امامان عليهم السّلام كه مردم را به بيعت كردن با خود فرامى‏خواندند- اين است كه: آن بيعت از لوازم رياست عامّه، و از آثار سلطنت مطلقه و كلّيه بر مردم مى‏باشد، چون دانستى كه ريشه معنى آن: تعهّد و التزام به رياست او است، و بيعت با او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لازم مى‏باشد، و بيعت‏كننده تحت تسلّط حكومت و رياست او قرار مى‏گيرد، و مى‏بايست مطيع دستورات آن رئيس گردد، و مال و جان خود را در راه يارى او نثار كند، و نزد ما هيچ شبهه‏اى نيست در اين‏كه رياست عامّه و ولايت مطلقه و حكومت كامله كليّه از سوى خداى- عزّ و جلّ- به حضرت محمد رسول اللّه صلّى اللّه عليه و اله و امامان دوازده‏گانه، جانشينان بر حقّ آن جناب- صلوات اللّه عليهم اجمعين- اختصاص يافته است. خداى- عزّ و جلّ- فرموده:</w:t>
      </w:r>
      <w:r>
        <w:rPr>
          <w:rFonts w:ascii="Arial" w:hAnsi="Arial" w:cs="Arial" w:hint="cs"/>
          <w:color w:val="006A0F"/>
          <w:sz w:val="30"/>
          <w:szCs w:val="30"/>
          <w:rtl/>
          <w:lang w:bidi="fa-IR"/>
        </w:rPr>
        <w:t xml:space="preserve"> النَّبِيُّ أَوْلى‏ بِالْمُؤْمِنِينَ مِنْ أَنْفُسِهِمْ‏</w:t>
      </w:r>
      <w:r>
        <w:rPr>
          <w:rStyle w:val="FootnoteReference"/>
          <w:rFonts w:ascii="Arial" w:hAnsi="Arial" w:cs="Arial"/>
          <w:color w:val="000000"/>
          <w:sz w:val="30"/>
          <w:szCs w:val="30"/>
          <w:rtl/>
          <w:lang w:bidi="fa-IR"/>
        </w:rPr>
        <w:footnoteReference w:id="1820"/>
      </w:r>
      <w:r>
        <w:rPr>
          <w:rFonts w:ascii="Arial" w:hAnsi="Arial" w:cs="Arial" w:hint="cs"/>
          <w:color w:val="000000"/>
          <w:sz w:val="30"/>
          <w:szCs w:val="30"/>
          <w:rtl/>
          <w:lang w:bidi="fa-IR"/>
        </w:rPr>
        <w:t>؛ پيغمبر نسبت به مؤمنين از خودشان سزاوارتر است. و خداى تعالى فرموده:</w:t>
      </w:r>
      <w:r>
        <w:rPr>
          <w:rFonts w:ascii="Arial" w:hAnsi="Arial" w:cs="Arial" w:hint="cs"/>
          <w:color w:val="006A0F"/>
          <w:sz w:val="30"/>
          <w:szCs w:val="30"/>
          <w:rtl/>
          <w:lang w:bidi="fa-IR"/>
        </w:rPr>
        <w:t xml:space="preserve"> إِنَّما وَلِيُّكُمُ اللَّهُ وَ رَسُولُهُ وَ الَّذِينَ آمَنُوا الَّذِينَ يُقِيمُونَ الصَّلاةَ وَ يُؤْتُونَ الزَّكاةَ وَ هُمْ راكِعُونَ‏</w:t>
      </w:r>
      <w:r>
        <w:rPr>
          <w:rStyle w:val="FootnoteReference"/>
          <w:rFonts w:ascii="Arial" w:hAnsi="Arial" w:cs="Arial"/>
          <w:color w:val="000000"/>
          <w:sz w:val="30"/>
          <w:szCs w:val="30"/>
          <w:rtl/>
          <w:lang w:bidi="fa-IR"/>
        </w:rPr>
        <w:footnoteReference w:id="1821"/>
      </w:r>
      <w:r>
        <w:rPr>
          <w:rFonts w:ascii="Arial" w:hAnsi="Arial" w:cs="Arial" w:hint="cs"/>
          <w:color w:val="000000"/>
          <w:sz w:val="30"/>
          <w:szCs w:val="30"/>
          <w:rtl/>
          <w:lang w:bidi="fa-IR"/>
        </w:rPr>
        <w:t>؛ همانا فقط ولىّ شما خداوند و رسول او و مؤمنانى هستند كه نماز را بپا مى‏دارند و در حال ركوع [به مستمندان‏] زكات مى‏دهند. و نيز فرموده:</w:t>
      </w:r>
      <w:r>
        <w:rPr>
          <w:rFonts w:ascii="Arial" w:hAnsi="Arial" w:cs="Arial" w:hint="cs"/>
          <w:color w:val="006A0F"/>
          <w:sz w:val="30"/>
          <w:szCs w:val="30"/>
          <w:rtl/>
          <w:lang w:bidi="fa-IR"/>
        </w:rPr>
        <w:t xml:space="preserve"> يا أَيُّهَا الَّذِينَ آمَنُوا أَطِيعُوا اللَّهَ وَ أَطِيعُوا الرَّسُولَ وَ أُولِي الْأَمْرِ مِنْكُمْ‏</w:t>
      </w:r>
      <w:r>
        <w:rPr>
          <w:rStyle w:val="FootnoteReference"/>
          <w:rFonts w:ascii="Arial" w:hAnsi="Arial" w:cs="Arial"/>
          <w:color w:val="000000"/>
          <w:sz w:val="30"/>
          <w:szCs w:val="30"/>
          <w:rtl/>
          <w:lang w:bidi="fa-IR"/>
        </w:rPr>
        <w:footnoteReference w:id="1822"/>
      </w:r>
      <w:r>
        <w:rPr>
          <w:rFonts w:ascii="Arial" w:hAnsi="Arial" w:cs="Arial" w:hint="cs"/>
          <w:color w:val="000000"/>
          <w:sz w:val="30"/>
          <w:szCs w:val="30"/>
          <w:rtl/>
          <w:lang w:bidi="fa-IR"/>
        </w:rPr>
        <w:t xml:space="preserve">؛ اى كسانى كه ايمان آورده‏ايد اطاعت كنيد خداى را و اطاعت كنيد رسول خدا و اولوالامر خودتان را. و رواياتى كه بر اين معنى دلالت دارد بيش از آن است كه به شمار آيد، قسمتى از آن‏ها در اصول كافى و بصائر الدرجات ذكر گرديده است. و در دعاى حضرت سيّد </w:t>
      </w:r>
      <w:r>
        <w:rPr>
          <w:rFonts w:ascii="Arial" w:hAnsi="Arial" w:cs="Arial" w:hint="cs"/>
          <w:color w:val="000000"/>
          <w:sz w:val="30"/>
          <w:szCs w:val="30"/>
          <w:rtl/>
          <w:lang w:bidi="fa-IR"/>
        </w:rPr>
        <w:lastRenderedPageBreak/>
        <w:t>الساجدين عليه السّلام براى روز جمعه و دو عيد فطر و قربان آمده: «اللّهمّ إنّ هذا المقام لخلفآئك و أصفيآئك و مواضع أمنآئك في الدّرجة الرّفيعة الّتي اختصصتهم بها قد ابتزّوها»</w:t>
      </w:r>
      <w:r>
        <w:rPr>
          <w:rStyle w:val="FootnoteReference"/>
          <w:rFonts w:ascii="Arial" w:hAnsi="Arial" w:cs="Arial"/>
          <w:color w:val="000000"/>
          <w:sz w:val="30"/>
          <w:szCs w:val="30"/>
          <w:rtl/>
          <w:lang w:bidi="fa-IR"/>
        </w:rPr>
        <w:footnoteReference w:id="1823"/>
      </w:r>
      <w:r>
        <w:rPr>
          <w:rFonts w:ascii="Arial" w:hAnsi="Arial" w:cs="Arial" w:hint="cs"/>
          <w:color w:val="000000"/>
          <w:sz w:val="30"/>
          <w:szCs w:val="30"/>
          <w:rtl/>
          <w:lang w:bidi="fa-IR"/>
        </w:rPr>
        <w:t>؛ خدايا! اين جايگاه و مقام [رهبرى خلق و امامت جمعه و عيد] مخصوص خلفا و جانشينان و برگزيدگان تو است، و جايگاه‏هاى امناى تو ضمن درجه و پايه بلندى است كه به آنان اختصاص داده‏اى، [دشمنان‏] آن را از ايشان ربودند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بنابر آنچه بيان كرديم ظاهر شد كه بيعت كردن با غير پيغمبر و امام جايز نيست، چون اگر با غير ايشان عليهم السّلام بيعت نمايد در منصبى كه خداى تعالى به آنان اختصاص داده شريك قائل شده، و به مخالفت با برگزيده خداوند و حكومت او برخاسته است. خداى- عزّ و جلّ- فرموده است:</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ما كانَ لِمُؤْمِنٍ وَ لا مُؤْمِنَةٍ إِذا قَضَى اللَّهُ وَ رَسُولُهُ أَمْراً أَنْ يَكُونَ لَهُمُ الْخِيَرَةُ مِنْ أَمْرِهِمْ وَ مَنْ يَعْصِ اللَّهَ وَ رَسُولَهُ فَقَدْ ضَلَّ ضَلالًا مُبِيناً</w:t>
      </w:r>
      <w:r>
        <w:rPr>
          <w:rStyle w:val="FootnoteReference"/>
          <w:rFonts w:ascii="Arial" w:hAnsi="Arial" w:cs="Arial"/>
          <w:color w:val="000000"/>
          <w:sz w:val="30"/>
          <w:szCs w:val="30"/>
          <w:rtl/>
          <w:lang w:bidi="fa-IR"/>
        </w:rPr>
        <w:footnoteReference w:id="1824"/>
      </w:r>
      <w:r>
        <w:rPr>
          <w:rFonts w:ascii="Arial" w:hAnsi="Arial" w:cs="Arial" w:hint="cs"/>
          <w:color w:val="000000"/>
          <w:sz w:val="30"/>
          <w:szCs w:val="30"/>
          <w:rtl/>
          <w:lang w:bidi="fa-IR"/>
        </w:rPr>
        <w:t>؛ و هيچ مرد و زن مؤمنى را نشايد كه اگر خدا و رسول او حكمى كنند خلاف آن را اختيار كند، و هركس خدا و رسول او را معصيت نمايد، همانا دانسته به گمراهى سختى افتاده است. و در تفسير فرموده خداى تعالى:</w:t>
      </w:r>
      <w:r>
        <w:rPr>
          <w:rFonts w:ascii="Arial" w:hAnsi="Arial" w:cs="Arial" w:hint="cs"/>
          <w:color w:val="006A0F"/>
          <w:sz w:val="30"/>
          <w:szCs w:val="30"/>
          <w:rtl/>
          <w:lang w:bidi="fa-IR"/>
        </w:rPr>
        <w:t xml:space="preserve"> وَ لَقَدْ أُوحِيَ إِلَيْكَ وَ إِلَى الَّذِينَ مِنْ قَبْلِكَ لَئِنْ أَشْرَكْتَ لَيَحْبَطَنَّ عَمَلُكَ‏</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289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وَ لَتَكُونَنَّ مِنَ الْخاسِرِينَ‏</w:t>
      </w:r>
      <w:r>
        <w:rPr>
          <w:rStyle w:val="FootnoteReference"/>
          <w:rFonts w:ascii="Arial" w:hAnsi="Arial" w:cs="Arial"/>
          <w:color w:val="000000"/>
          <w:sz w:val="30"/>
          <w:szCs w:val="30"/>
          <w:rtl/>
          <w:lang w:bidi="fa-IR"/>
        </w:rPr>
        <w:footnoteReference w:id="1825"/>
      </w:r>
      <w:r>
        <w:rPr>
          <w:rFonts w:ascii="Arial" w:hAnsi="Arial" w:cs="Arial" w:hint="cs"/>
          <w:color w:val="000000"/>
          <w:sz w:val="30"/>
          <w:szCs w:val="30"/>
          <w:rtl/>
          <w:lang w:bidi="fa-IR"/>
        </w:rPr>
        <w:t>؛ و همانا به تو و به پيغمبرانى كه پيش از تو بودند وحى شده كه اگر شرك آورى عملت محو و نابود مى‏گردد و سخت از زيانكاران خواهى بود. رواياتى آمده كه منظور اين است: اگر در ولايت، غير از على عليه السّلام را با او شريك سازى ... اين روايات در البرهان‏</w:t>
      </w:r>
      <w:r>
        <w:rPr>
          <w:rStyle w:val="FootnoteReference"/>
          <w:rFonts w:ascii="Arial" w:hAnsi="Arial" w:cs="Arial"/>
          <w:color w:val="000000"/>
          <w:sz w:val="30"/>
          <w:szCs w:val="30"/>
          <w:rtl/>
          <w:lang w:bidi="fa-IR"/>
        </w:rPr>
        <w:footnoteReference w:id="1826"/>
      </w:r>
      <w:r>
        <w:rPr>
          <w:rFonts w:ascii="Arial" w:hAnsi="Arial" w:cs="Arial" w:hint="cs"/>
          <w:color w:val="000000"/>
          <w:sz w:val="30"/>
          <w:szCs w:val="30"/>
          <w:rtl/>
          <w:lang w:bidi="fa-IR"/>
        </w:rPr>
        <w:t xml:space="preserve"> و غير آن ذكر شده‏اند.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آنچه ياد آورديم روشن شد كه بيعت كردن با هيچ كس از مردم جايز نيست، از علما باشند يا از غير علما، خواه به‏طور استقلال و خواه به عنوان نيابت آنان از امام در زمان غيبت آن حضرت، به جهت آنچه پيش‏تر گفتيم كه اين از لوازم و ويژگى‏هاى رياست عامّه و ولايت مطلقه و حكومت كلّيه آن جناب مى‏باشد، زيرا كه بيعت با او بيعت با خداوند است، همچنان‏كه در خطبه غدير و غير آن آمده، پس هركه با او بيعت كند با خداى تعالى بيعت كرده و هركس از او روى گردانيد، از خداوند روى گردانيده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بر جايز نبودن بيعت با غير آن حضرت دلالت مى‏كند- اضافه بر آنچه دانستى كه اين از ويژگى‏هاى امام است و اين‏كه امور شرع توفيقى است [متوقف بر دريافت از شارع مى‏باشد]- روايتى كه در بحار و مرآة الانوار از مفضّل بن عمر از امام صادق عليه السّلام آمده كه فرمود: </w:t>
      </w:r>
      <w:r>
        <w:rPr>
          <w:rFonts w:ascii="Arial" w:hAnsi="Arial" w:cs="Arial" w:hint="cs"/>
          <w:color w:val="000000"/>
          <w:sz w:val="30"/>
          <w:szCs w:val="30"/>
          <w:rtl/>
          <w:lang w:bidi="fa-IR"/>
        </w:rPr>
        <w:lastRenderedPageBreak/>
        <w:t>اى مفضّل! هرگونه بيعتى پيش از ظهور حضرت قائم عليه السّلام بيعت كفر و نفاق و نيرنگ است، خداوند كسى را كه اين بيعت را انجام دهد و كسى كه با او بيعت شود را لعنت كند ....</w:t>
      </w:r>
      <w:r>
        <w:rPr>
          <w:rStyle w:val="FootnoteReference"/>
          <w:rFonts w:ascii="Arial" w:hAnsi="Arial" w:cs="Arial"/>
          <w:color w:val="000000"/>
          <w:sz w:val="30"/>
          <w:szCs w:val="30"/>
          <w:rtl/>
          <w:lang w:bidi="fa-IR"/>
        </w:rPr>
        <w:footnoteReference w:id="1827"/>
      </w:r>
      <w:r>
        <w:rPr>
          <w:rFonts w:ascii="Arial" w:hAnsi="Arial" w:cs="Arial" w:hint="cs"/>
          <w:color w:val="000000"/>
          <w:sz w:val="30"/>
          <w:szCs w:val="30"/>
          <w:rtl/>
          <w:lang w:bidi="fa-IR"/>
        </w:rPr>
        <w:t xml:space="preserve"> و اين حديث چنان‏كه مى‏بينيد صريح است در اين‏كه بيعت كردن با غير امام عليه السّلام جايز نيست، بدون تفاوت بين اين‏كه بيعت‏شونده فقيه باشد يا غير فقيه، و بدون تفاوت بين اين‏كه بيعت براى خودش باشد يا به عنوان نيابت از امام عليه السّلام. و مؤيّد آنچه ياد آورديم كه بيعت به معنى مذكور از ويژگى‏هاى امام و لوازم رياست عامّه و ولايت مطلقه آن بزرگوار است و براى غير آن حضرت جايز نيست چند امر مى‏باشد،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اين‏كه معهود نبوده و نقل نشده كه در زمان يكى از امامان عليهم السّلام بيعت كردن در بين اصحابشان متداول بوده باشد، و نيز در بين ساير مؤمنانى كه در زمان آنان بوده‏اند [به هيچ وجه متعارف نبوده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اين‏كه از امامان عليهم السّلام روايتى نرسيده كه به بيعت كردن با غير خودشان از اصحاب به عنوان نيابت از آنان اجازه داده باشند.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3- اين بيعت در گفتار و نوشته‏ها و كتاب‏هاى علما ديده نشده، و از آداب و احوال و كارهاى ايشان نقل نگرديده، بلكه در بين ساير مؤمنين نيز از زمان امامان عليهم السّلام تا زمان ما چنين چيزى معهود نبوده كه با كسى به عنوان اين‏كه بيعت با او بيعت با امام عليه السّلام است بيعت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4- رسول خدا صلّى اللّه عليه و اله وقتى خواستند براى امير المؤمنين عليه السّلام بيعت بگيرند، و ديدند كه دشوار است همه مؤمنين به آن حضرت دست بدهند، امر فرمودند كه مؤمنين با زبان، عهد و بيعت خود را اظهار كنند و به آنان امر نكردند كه به شخص ديگرى از اصحاب صالح و خواص ايشان دست بدهند به عنوان نيابت از امير المؤمنين عليه السّلام، با اين‏كه اين كار امكان داشت، و حديث آن در كتاب الاحتجاج شيخ طبرسى ياد گرديده است‏</w:t>
      </w:r>
      <w:r>
        <w:rPr>
          <w:rStyle w:val="FootnoteReference"/>
          <w:rFonts w:ascii="Arial" w:hAnsi="Arial" w:cs="Arial"/>
          <w:color w:val="000000"/>
          <w:sz w:val="30"/>
          <w:szCs w:val="30"/>
          <w:rtl/>
          <w:lang w:bidi="fa-IR"/>
        </w:rPr>
        <w:footnoteReference w:id="1828"/>
      </w:r>
      <w:r>
        <w:rPr>
          <w:rFonts w:ascii="Arial" w:hAnsi="Arial" w:cs="Arial" w:hint="cs"/>
          <w:color w:val="000000"/>
          <w:sz w:val="30"/>
          <w:szCs w:val="30"/>
          <w:rtl/>
          <w:lang w:bidi="fa-IR"/>
        </w:rPr>
        <w:t>، هركس مايل است به آنجا مراجعه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5- وقتى رسول خدا صلّى اللّه عليه و اله مكّه را فتح كردند، و با مردها بيعت فرمودند، هنگامى كه زنان مؤمنه آمدند كه با آن حضرت بيعت كنند، فرمودند: من با زنان مصافحه نمى‏كنم، و امر فرمود ظرف آبى آوردند، و دست خود را در آن فرو برده سپس آن را بيرون آوردند، آن‏گاه به زنان فرمودند: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دست‏هايتان را در اين آب فرو بريد كه همين بيعت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اين حديث و احاديث ديگرى به مضمون آن در كافى و برهان و كتاب‏هاى ديگر آمده، و وجه استناد و استشهاد به آن اين‏كه پيغمبر اكرم صلّى اللّه عليه و اله به زنان رخصت نداد كه با يكى از بانوان مؤمنه صالحه دست بدهند به عنوان اين‏كه دست دادن به آن‏ها به نيابت از رسول خدا صلّى اللّه عليه و اله، دست دادن به خود آن حضرت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6- آنچه از مجلسى رحمه اللّه گذشت كه در بحار پس از ذكر دعاى تجديد عهد و بيعت در زمان غيبت گويد: «در بعضى از كتب قديمه ديده‏ام كه بعد از اين دعا دست راست خود را بر دست چپ بزند مثل دست زدن در بيعت»</w:t>
      </w:r>
      <w:r>
        <w:rPr>
          <w:rStyle w:val="FootnoteReference"/>
          <w:rFonts w:ascii="Arial" w:hAnsi="Arial" w:cs="Arial"/>
          <w:color w:val="000000"/>
          <w:sz w:val="30"/>
          <w:szCs w:val="30"/>
          <w:rtl/>
          <w:lang w:bidi="fa-IR"/>
        </w:rPr>
        <w:footnoteReference w:id="1829"/>
      </w:r>
      <w:r>
        <w:rPr>
          <w:rFonts w:ascii="Arial" w:hAnsi="Arial" w:cs="Arial" w:hint="cs"/>
          <w:color w:val="000000"/>
          <w:sz w:val="30"/>
          <w:szCs w:val="30"/>
          <w:rtl/>
          <w:lang w:bidi="fa-IR"/>
        </w:rPr>
        <w:t>. ببينيد چگونه جايز دانسته‏اند كه يك دست خود را بر دست ديگر بزند، ولى جايز ندانسته‏اند كه به ديگرى دست بدهد.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7- در احتجاج از مولايمان حضرت باقر عليه السّلام آمده كه پس از ياد آوردن ماجراى غدير و خطبه پيغمبر اكرم صلّى اللّه عليه و اله و بيعت گرفتن براى امير المؤمنين عليه السّلام فرمود: «و بيعت و دست دادن تا سه روز ادامه داشت و هرگاه گروهى بيعت مى‏كردند رسول خدا صلّى اللّه عليه و اله مى‏فرمود: «الحمد للّه الّذي فضّلنا على جميع العالمين»؛ حمد خداى را كه ما را بر همه عالميان برترى داد. امام باقر عليه السّلام فرمود: و دست دادن [هنگام بيعت‏] سنّت و مرسوم شد، و بسا كسى كه استحقاق اين مقام را ندارد و آن را به كار برد»</w:t>
      </w:r>
      <w:r>
        <w:rPr>
          <w:rStyle w:val="FootnoteReference"/>
          <w:rFonts w:ascii="Arial" w:hAnsi="Arial" w:cs="Arial"/>
          <w:color w:val="000000"/>
          <w:sz w:val="30"/>
          <w:szCs w:val="30"/>
          <w:rtl/>
          <w:lang w:bidi="fa-IR"/>
        </w:rPr>
        <w:footnoteReference w:id="1830"/>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از تمامى آنچه ياد آورديم و غير اين‏ها، يقين حاصل مى‏شود كه بيعت بدان صورت كه ميان پيامبر و اصحابش واقع شد يعنى دست به دست رسول خدا دادن، از ويژگى‏هاى پيغمبر و امام معصوم است، و براى هيچ كس جايز نيست متصدّى آن شود، مگر كسى كه پيغمبر يا امام او را در اين كار نايب خود قرار داده باشند، كه در اين امر وكيل شود مانند وكالت در ساير امور.</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بنابر قول به اين‏كه ولايت عامّه براى فقيه ثابت است مى‏توان گفت فقها، جانشينان و نايبان امام عليه السّلام هستند، پس جايز است از مردم بيعت بگيرند به عنوان نيابت از امام عليه السّلام، و جايز است مردم با آنان بيعت نمايند و دست به دست آن‏ها بفشارند.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اوّلا: ولايت عامّه براى فقيه ثابت نيست،</w:t>
      </w:r>
      <w:r>
        <w:rPr>
          <w:rStyle w:val="FootnoteReference"/>
          <w:rFonts w:ascii="Arial" w:hAnsi="Arial" w:cs="Arial"/>
          <w:color w:val="000000"/>
          <w:sz w:val="30"/>
          <w:szCs w:val="30"/>
          <w:rtl/>
          <w:lang w:bidi="fa-IR"/>
        </w:rPr>
        <w:footnoteReference w:id="1831"/>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ثانيا: بر فرض كه ولايت عامّه براى فقيه ثابت باشد در امورى كه اختصاص به پيغمبر و امام نداشته باشند، در صورتى كه از دلايل و شواهدى كه از روايات ظاهر است- چنان‏كه ياد كرديم- بيعت با آن شكل و طرز خاص، به پيغمبر و امام اختصاص دارد، و نايب عام را نشايد كه در اين امر از ايشان نيابت كند، و اين نظير جهاد است كه جز در زمان حضور امام عليه السّلام و به اجازه او جايز نيست، و نظير برپا كردن نماز عيد فطر و قربان است كه بر امام واجب است، و </w:t>
      </w:r>
      <w:r>
        <w:rPr>
          <w:rFonts w:ascii="Arial" w:hAnsi="Arial" w:cs="Arial" w:hint="cs"/>
          <w:color w:val="000000"/>
          <w:sz w:val="30"/>
          <w:szCs w:val="30"/>
          <w:rtl/>
          <w:lang w:bidi="fa-IR"/>
        </w:rPr>
        <w:lastRenderedPageBreak/>
        <w:t>نظير اين‏كه روش امامان عليهم السّلام در غذا خوردن و معاشرت و لباس، هنگامى كه تسلّط يابند و حكومت به دستشان رسد، همان روش امير المؤمنين عليه السّلام خواهد بود- چنان‏كه در چندين روايت آمده كه آوردن آن‏ها مايه طولانى شدن مطلب است- و نظير جايز بودن ايثار درحالى‏كه زن و فرزند در حال احتياج و اضطرار باشند، و مانند مكروه نبودن غذا خوردن با دست چپ و مانند اين‏ها كه به پيغمبر صلّى اللّه عليه و اله و امام عليه السّلام اختصاص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ثالثا: بر فرض كه اختصاص داشتن بيعت به پيغمبر و امام ثابت نباشد، در صورتى جايز است فقيه متصدّى كارى گردد كه مشروع بودن آن ثابت شود و مشروع بودن بيعت با غير معصوم يا نايب خاص او كه مأمور است براى معصوم از مردم بيعت بگيرد، ثابت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مشروع بودن آن را با آياتى كه بر رجحان پيروى كردن و تأسّى جستن به پيغمبر صلّى اللّه عليه و اله دلالت دارند، مى‏توان اثبات كرد، مانند فرموده خداى تعالى:</w:t>
      </w:r>
      <w:r>
        <w:rPr>
          <w:rFonts w:ascii="Arial" w:hAnsi="Arial" w:cs="Arial" w:hint="cs"/>
          <w:color w:val="006A0F"/>
          <w:sz w:val="30"/>
          <w:szCs w:val="30"/>
          <w:rtl/>
          <w:lang w:bidi="fa-IR"/>
        </w:rPr>
        <w:t xml:space="preserve"> قُلْ إِنْ كُنْتُمْ تُحِبُّونَ اللَّهَ فَاتَّبِعُونِي‏</w:t>
      </w:r>
      <w:r>
        <w:rPr>
          <w:rStyle w:val="FootnoteReference"/>
          <w:rFonts w:ascii="Arial" w:hAnsi="Arial" w:cs="Arial"/>
          <w:color w:val="000000"/>
          <w:sz w:val="30"/>
          <w:szCs w:val="30"/>
          <w:rtl/>
          <w:lang w:bidi="fa-IR"/>
        </w:rPr>
        <w:footnoteReference w:id="1832"/>
      </w:r>
      <w:r>
        <w:rPr>
          <w:rFonts w:ascii="Arial" w:hAnsi="Arial" w:cs="Arial" w:hint="cs"/>
          <w:color w:val="000000"/>
          <w:sz w:val="30"/>
          <w:szCs w:val="30"/>
          <w:rtl/>
          <w:lang w:bidi="fa-IR"/>
        </w:rPr>
        <w:t>؛ بگو [اى پيامبر!]: اگر خداوند را دوست مى‏داريد پس از من پيروى كنيد. و فرموده است:</w:t>
      </w:r>
      <w:r>
        <w:rPr>
          <w:rFonts w:ascii="Arial" w:hAnsi="Arial" w:cs="Arial" w:hint="cs"/>
          <w:color w:val="006A0F"/>
          <w:sz w:val="30"/>
          <w:szCs w:val="30"/>
          <w:rtl/>
          <w:lang w:bidi="fa-IR"/>
        </w:rPr>
        <w:t xml:space="preserve"> لَقَدْ كانَ لَكُمْ فِي‏</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رَسُولِ اللَّهِ أُسْوَةٌ حَسَنَةٌ لِمَنْ كانَ يَرْجُوا اللَّهَ وَ الْيَوْمَ الْآخِرَ</w:t>
      </w:r>
      <w:r>
        <w:rPr>
          <w:rStyle w:val="FootnoteReference"/>
          <w:rFonts w:ascii="Arial" w:hAnsi="Arial" w:cs="Arial"/>
          <w:color w:val="000000"/>
          <w:sz w:val="30"/>
          <w:szCs w:val="30"/>
          <w:rtl/>
          <w:lang w:bidi="fa-IR"/>
        </w:rPr>
        <w:footnoteReference w:id="1833"/>
      </w:r>
      <w:r>
        <w:rPr>
          <w:rFonts w:ascii="Arial" w:hAnsi="Arial" w:cs="Arial" w:hint="cs"/>
          <w:color w:val="000000"/>
          <w:sz w:val="30"/>
          <w:szCs w:val="30"/>
          <w:rtl/>
          <w:lang w:bidi="fa-IR"/>
        </w:rPr>
        <w:t>؛ به درستى كه شما را در پيروى از رسول خدا الگوى خوبى هست براى كسى كه به خداوند و روز بازپسين اميدوار باشد. و مانند اين آيات ...</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استدلال اين‏كه: آيات دلالت دارند بر خوبى و پسنديده بودن پيروى از افعال و كارهاى پيغمبر صلّى اللّه عليه و اله و از جمله كارهاى آن حضرت كه به شهادت آيات و روايات از او صادر گشته: بيعت گرفتن از مؤمنين و مؤمنات مى‏باشد، پس براى آنان مستحب است كه در بيعت و دست دادن به آن حضرت صلّى اللّه عليه و اله تأسّى جويند و اقتدا 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نخست: دلالت داشتن آيات ياد شده بر وجوب يا استحباب تأسّى و پيروى در تمام افعالى كه از آن جناب صادر شده معلوم نيست، چنان‏كه در جاى خود تحقيق كرده‏ايم، بلكه ظهور دارند در وجوب ايمان به آن حضرت و به كار بستن امر و نهى آن بزرگوار. و اگر تفصيل مطلب را در اينجا بازگو كنيم از مقصود و منظور اصلى خود دور مى‏افتيم.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دوم: بر فرض كه دلالت آن آيات را بر پسنديده بودن متابعت و پيروى از آن حضرت به‏طور مطلق ثابت بدانيم، مى‏گوييم: در صورتى دلالت مى‏كند كارى كه از آن جناب صادر گرديده، به همان نحو انجام دهيم، و در موضوع مورد بحث ما اين كار نشدنى است، چون بيعتى كه در زمان آن حضرت صلّى اللّه عليه و اله صادر گشت مقيّد بود به اين‏كه دست در دست آن جناب نهاده شود، يا به فرمان ايشان بيعت انجام مى‏شد، همچنان‏كه بيعت با مسلم بن عقيل عليه السّلام به </w:t>
      </w:r>
      <w:r>
        <w:rPr>
          <w:rFonts w:ascii="Arial" w:hAnsi="Arial" w:cs="Arial" w:hint="cs"/>
          <w:color w:val="000000"/>
          <w:sz w:val="30"/>
          <w:szCs w:val="30"/>
          <w:rtl/>
          <w:lang w:bidi="fa-IR"/>
        </w:rPr>
        <w:lastRenderedPageBreak/>
        <w:t>دستور مولايمان امام حسين عليه السّلام بود. ولى در زمان ما و مانند آن، دليلى بر جايز بودن بيعت به گونه دست به دست ديگرى زدن، وجود ندارد، پس اين كار از بدعت‏هاى حرامى است كه مايه لعنت و پشيمانى است، و با اين بيان وجه فرمايش مولايمان حضرت صادق عليه السّلام در حديثى كه پيش‏تر از مفضّل آورديم اين‏كه: هر بيعتى پيش از ظهور حضرت قائم عليه السّلام بيعت كفر و نفاق و نيرنگ است ... معلوم مى‏شود. و از آنچه ياد كرديم فساد پندار يكى از علماى زنجانى ظاهر مى‏شود كه در كتاب صيغ العقود خود استحباب بيعت كردن با فقها را حتمى دانسته، و صيغه‏اى براى عقد بيعت درست كرده، و در اين‏كه بيعت از عقدهاى جايز است يا لازم بحث نموده است!. و از دلايل مردود بودن پندار او اين‏كه در آغاز سخن خودش اعتراف كرده كه عقد بيعت و صيغه آن در كتب هيچ يك از متقدمين و متأخرين ياد نشده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اى خواننده هوشمند دانا ببين آيا مى‏توان تصور كرد كه همه علما از زمان معصومين عليهم السّلام تا زمان ما از چنين مطلبى كه نام آن در قرآن مجيد و اخبار متعددى آمده، غفلت كنند، با اين‏كه آن مطلب چيزى باشد كه عموم نسبت به آن- به‏طور واجب يا مستحب- وظيفه و تكليف داشته باشند؟ و هيچ كدام از آنان (علما) از آن يادى به ميان نياورند، و در گفتگوها و مباحث آن‏ها سخنى درباره آن شنيده نشود، و در مجالس و محافل خود آن را عنوان ننمايند؟ آيا جز به خاطر اين است كه دست به دست ديگرى دادن به عنوان بيعت جايز نيست، مگر اين‏كه معصوم باشد يا نايب خاص او؟ و آيا جز به خاطر اين است كه همگى در اين رأى متّفقند به طورى كه هيچ يك از آنان به صورت احتمال هم آن را ذكر ننموده، چنان‏كه در بسيارى از مسائل فقهى شيوه آن‏ها است. از خداى تعالى خواستاريم كه ما را از خطا و لغزش در گفتار و كردار محفوظ بدارد.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چون كتاب اين شخص فارسى است چنين ديديم كه حاصل سخنش را در اينجا به زبان عربى بياوريم، پس مى‏گوييم: براى استحباب بيعت در اين زمان و مانند آن استدلال نموده به فرموده خداى تعالى:</w:t>
      </w:r>
      <w:r>
        <w:rPr>
          <w:rFonts w:ascii="Arial" w:hAnsi="Arial" w:cs="Arial" w:hint="cs"/>
          <w:color w:val="006A0F"/>
          <w:sz w:val="30"/>
          <w:szCs w:val="30"/>
          <w:rtl/>
          <w:lang w:bidi="fa-IR"/>
        </w:rPr>
        <w:t xml:space="preserve"> إِنَّ الَّذِينَ يُبايِعُونَكَ إِنَّما يُبايِعُونَ اللَّهَ يَدُ اللَّهِ فَوْقَ أَيْدِيهِمْ فَمَنْ نَكَثَ فَإِنَّما يَنْكُثُ عَلى‏ نَفْسِهِ وَ مَنْ أَوْفى‏ بِما عاهَدَ عَلَيْهُ اللَّهَ فَسَيُؤْتِيهِ أَجْراً عَظِيماً</w:t>
      </w:r>
      <w:r>
        <w:rPr>
          <w:rStyle w:val="FootnoteReference"/>
          <w:rFonts w:ascii="Arial" w:hAnsi="Arial" w:cs="Arial"/>
          <w:color w:val="000000"/>
          <w:sz w:val="30"/>
          <w:szCs w:val="30"/>
          <w:rtl/>
          <w:lang w:bidi="fa-IR"/>
        </w:rPr>
        <w:footnoteReference w:id="1834"/>
      </w:r>
      <w:r>
        <w:rPr>
          <w:rFonts w:ascii="Arial" w:hAnsi="Arial" w:cs="Arial" w:hint="cs"/>
          <w:color w:val="000000"/>
          <w:sz w:val="30"/>
          <w:szCs w:val="30"/>
          <w:rtl/>
          <w:lang w:bidi="fa-IR"/>
        </w:rPr>
        <w:t>؛ كسانى كه با تو بيعت مى‏كنند در حقيقت با خداوند بيعت مى‏كنند، دست خدا بر روى دست آنان است، پس از آن هركس بيعت را نقض نمايد در حقيقت بر زيان و هلاك خويش إقدام كرده و هر آن‏كه بر آنچه با خداوند عهد بسته وفادار بماند خداوند او را پاداش بزرگى خواهد داد. وى گويد: «و معلوم است كه چيزى كه اجر داشته باشد و به منزله وفاء به عهد خدا و دست دادن به دست خدا باشد، البته اگر واجب نباشد لامحاله مستحب مؤكّد خواهد بود»</w:t>
      </w:r>
      <w:r>
        <w:rPr>
          <w:rStyle w:val="FootnoteReference"/>
          <w:rFonts w:ascii="Arial" w:hAnsi="Arial" w:cs="Arial"/>
          <w:color w:val="000000"/>
          <w:sz w:val="30"/>
          <w:szCs w:val="30"/>
          <w:rtl/>
          <w:lang w:bidi="fa-IR"/>
        </w:rPr>
        <w:footnoteReference w:id="1835"/>
      </w:r>
      <w:r>
        <w:rPr>
          <w:rFonts w:ascii="Arial" w:hAnsi="Arial" w:cs="Arial" w:hint="cs"/>
          <w:color w:val="000000"/>
          <w:sz w:val="30"/>
          <w:szCs w:val="30"/>
          <w:rtl/>
          <w:lang w:bidi="fa-IR"/>
        </w:rPr>
        <w:t>. سپس گفته: «اصل در فعل و ترك پيغمبر صلّى اللّه عليه و اله كه مقدمه اطاعت وى در رسالت باشد رجحان است»</w:t>
      </w:r>
      <w:r>
        <w:rPr>
          <w:rStyle w:val="FootnoteReference"/>
          <w:rFonts w:ascii="Arial" w:hAnsi="Arial" w:cs="Arial"/>
          <w:color w:val="000000"/>
          <w:sz w:val="30"/>
          <w:szCs w:val="30"/>
          <w:rtl/>
          <w:lang w:bidi="fa-IR"/>
        </w:rPr>
        <w:footnoteReference w:id="1836"/>
      </w:r>
      <w:r>
        <w:rPr>
          <w:rFonts w:ascii="Arial" w:hAnsi="Arial" w:cs="Arial" w:hint="cs"/>
          <w:color w:val="000000"/>
          <w:sz w:val="30"/>
          <w:szCs w:val="30"/>
          <w:rtl/>
          <w:lang w:bidi="fa-IR"/>
        </w:rPr>
        <w:t xml:space="preserve">. آن‏گاه پس از سخنانى چنين گويد: «و چون‏كه رجحان وى دانسته شد پس به دليل اصالت اشتراك از براى امام عليه السّلام و نوّاب او نيز راجح است». اين بود حاصل سخن او، و تو مى‏دانى كه چنين سخنى شايسته نيست از علماى اعلام </w:t>
      </w:r>
      <w:r>
        <w:rPr>
          <w:rFonts w:ascii="Arial" w:hAnsi="Arial" w:cs="Arial" w:hint="cs"/>
          <w:color w:val="000000"/>
          <w:sz w:val="30"/>
          <w:szCs w:val="30"/>
          <w:rtl/>
          <w:lang w:bidi="fa-IR"/>
        </w:rPr>
        <w:lastRenderedPageBreak/>
        <w:t>صادر شود، چون آيه شريفه دلالت دارد بر وجوب وفاء به آن بيعتى كه با رسول خدا صلّى اللّه عليه و اله انجام شود، و اين‏كه هركس آن را وفا كرد پاداش بزرگى برايش هست، و هركه آن را شكست به خودش ضرر زده و بدى كردار و فساد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نيّت و پليدى باطن دامن‏گير خودش خواهد شد، و دلالت ندارد بر رجحان بيعت كردن با غير پيغمبر صلّى اللّه عليه و اله، و دست‏چين كردن بوته‏هاى خار از اثبات مقصود استدلال‏كننده به وسيله اين آيه آسان‏تر است. و امّا اصلى كه از آن ياد كرده، اولين اشكالش اين است كه: رجحان داشتن چيزى كه اطاعت پيغمبر صلّى اللّه عليه و اله بر آن متوقف است، امرى است عقلى، به استحباب شرعى كه اجر و ثوابى اضافه بر اصل عملى كه پيغمبر صلّى اللّه عليه و اله به آن امر فرموده، داشته باشد وصف نمى‏گردد، و از قبيل جستجوى آب براى تحصيل طهارت است، [كه لزوم عقلى دارد] پس اثبات كردن استحباب شرعى را با اصل ياد شده، طلبه‏هاى كوچك هم نمى‏پذيرند تا چه رسد به علماى بزرگ.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اشكال دوم اين‏كه: اطاعت كردن از پيغمبر صلّى اللّه عليه و اله در رسالت و احكام به هيچ وجه بر بيعت نمودن به معنى ياد شده متوقف نيست، بلكه اين نيز مانند ساير كارهايى است كه واجب است حكم آن‏ها را از پيغمبر صلّى اللّه عليه و اله گرفت، پس در هر جا كه امر و نهى آن حضرت ثابت شود، امتثال و اطاعت با انجام يا ترك آن كار واجب است، و هر جا كه امر و نهيى از آن جناب ثابت نگردد، چنان‏كه از امور عادى- مانند خوردن و آشاميدن و امثال آن‏ها از كارها و عادت‏هاى مختلف- باشد، اگر مكلّف آن را به غير عنوان تشريع و بدعت انجام دهد، كار مباحى كرده، و اگر آن را به عنوان اين‏كه از شرع رسيده و واجب يا مستحب است انجام دهد، بدعت و حرامى مرتكب گرديده است، و موضوع مورد بحث ما از اين قبيل مى‏باشد، چون بيعت كردن با غير پيغمبر و امام به گونه دست دادن از امورى است كه از ايشان عليهم السّلام درباره آن اصلا امرى نرسيده، بلكه از آنان نهى از آن روايت آمده- چنان‏كه دانستى- پس اين‏گونه بيعت، بدعت و كار حرامى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مى‏توان به اميد مطلوب بودن بيعت كرد تا از حرمت تشريع و بدعت رهايى يابيم.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اول، اين‏كه: پس از آن‏كه ثابت كرديم اين از ويژگى‏هاى پيغمبر و امام است، و بيان داشتيم كه نهى از اين فعل از امامان عليهم السّلام رسيده، ديگر براى اميد مطلوب بودن و احتمال محبوب بودن آن جايى نمى‏ماند. دوم اين‏كه: اگر از همه اين‏ها چشم بپوشيم، و فرض كنيم كه اين‏گونه بيعت از ويژگى‏هاى پيغمبر و امام نيست، و نهيى درباره آن نيامده،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گوييم: موضوع اخبار «هركس ثوابى براى انجام كارى بشنود و آن را به رجاء آن ثواب انجام دهد» جايى است كه درباره فضيلت و ثواب يكى از كارها و افعال، حديثى برحسب راه‏هاى معمولى از معصومين عليهم السّلام برسد، و مؤمن به اميد آن ثواب آن عمل را انجام دهد، نظر به </w:t>
      </w:r>
      <w:r>
        <w:rPr>
          <w:rFonts w:ascii="Arial" w:hAnsi="Arial" w:cs="Arial" w:hint="cs"/>
          <w:color w:val="000000"/>
          <w:sz w:val="30"/>
          <w:szCs w:val="30"/>
          <w:rtl/>
          <w:lang w:bidi="fa-IR"/>
        </w:rPr>
        <w:lastRenderedPageBreak/>
        <w:t>اين‏كه خبرى از معصومين عليهم السّلام رسيده، پس اگر در واقع آن خبر از ايشان صادر نشده بود و مؤمن آن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به اميد ثواب انجام داد، خداى تعالى از راه فضل و احسان خود آن ثواب را به او عنايت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به آن شخص مى‏گويم: كدام خبر ضعيف بر رجحان بيعت كردن با غير امام عليه السّلام دلالت نموده، و كدام فقيه مستحب بودنش را فتوا داده، يا كدام عالم رجحان آن را به اميد ثواب محتمل دانسته است؟ با اين‏كه خود اين شخص- چنان‏كه دانستى- در اوّل سخنش اعتراف كرده كه هيچ يك از علما از متقدّمين و متأخّرين را نديده كه اين را ياد كرده باشد. از خداى تعالى خواستاريم كه ما را از لغزش محفوظ بدارد، بمنّه و كرمه.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در مسأله اصالت اشتراك در تكليف؛ به يارى و تأييد خداى تعالى مى‏گويم: مقتضاى ادلّه بلكه از ضرورياتى كه امّت حضرت محمد صلّى اللّه عليه و اله مى‏شناسند، آن است كه شريعت و آيين آن حضرت تا روز قيامت باقى است و همه مردم از زمان بعثت آن جناب تا روز قيامت وظيفه دارند از شريعت او پيروى كنند و اوامر و نواهى و احكام او را به كار بندند و اين مقتضاى خاتميت آن حضرت و صريح آيات چندى است كه در كتاب عزيز خداوند (قرآن) آمده است، ولى ترديد و پوشيدگى‏اى در اين نيست كه موضوع‏ها و شرايط احكام متفاوت مى‏باشد و در هر پديده، حكمى از سوى خداى- عزّ و جلّ- مقرّر شده است و خلاصه سخن در اين‏باره اين‏كه احكام و افعالى كه از پيغمبر اكرم صلّى اللّه عليه و اله صدور يافته چهار گونه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آنچه دليل بر اختصاص داشتن به وجود شريف آن حضرت دلالت دارد، مانند: وجوب نماز وتر و خصايصى كه فقها در كتاب نكاح براى آن جناب ياد كرده‏اند.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آنچه بر مشترك بودن وظيفه حاضران و غائبان؛ آن‏هايى كه در زمان آن حضرت بوده‏اند و كسانى كه پس از آن جناب مى‏آيند، نسبت به آن‏ها دلالت دارد، مانند: واجب بودن نمازهاى واجب و مستحب بودن نمازهاى مستحب، و وجوب زكات و حج و غير اين‏ها از واجبات و مستحبات، و حرمت محرّمات، و بسيارى از احكام كه براساس دليل ثابت است كه همه در آن‏ها مساوى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آنچه دليل دلالت دارد بر اختصاص داشتن آن‏ها به كسانى كه در زمان معصومين عليهم السّلام حاضر بوده‏اند، مانند: وجوب جهاد، و وجوب نماز عيد فطر و عيد قربان، و وجوب نماز جمعه به‏طور عينى، و غير اين‏ها ...</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آنچه در مورد واقعه يا مورد معيّنى حكم فرموده كه احتمال مى‏رود آن حكم مخصوص به همان مورد بوده و تكليف به همان كسانى كه در آن زمان حاضر بوده‏اند اختصاص‏</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داشته است، چون دليلى ندارد كه آن حكم شامل غائبين باشد، و در غير آن مورد نيز جارى گردد. مانند: قسمتى از احكامى كه براى مردها وارد شده، دليلى ندارد كه آن را شامل غير آن‏ها بدانيم، و همچنان‏كه در مسأله بيعت كردن است كه رسول خدا صلّى اللّه عليه و اله حاضران را به انجام آن امر فرمود، بر فرض كه اختصاص داشتن آن به حاضران دليلى نداشته باشد، و از دلايلى كه بر اختصاص ياد كرديم چشم بپوشيم، در اين مسئله و امثال آن بايد به اصل برائت رجوع كرد، نه اصل إشتراك در تكليف، چون تكليف مشكوك- عقلا و شرعا- با اصل برائت نفى مى‏گردد. بنابراين تمسّك به «اصالت اشتراك در تكليف» چنان‏كه اين شخص گفته، دليلى بر آن نيست، و اين مطلب بر اهل تحقيق پوشيده نمى‏باشد، بلكه مى‏توان گفت: اگر در مثل چنين موردى هم اصالت اشتراك را بپذيريم، باز نمى‏تواند بر استحباب بيعت كردن به گونه دست دادن در زمان غيبت دلالت كند، چون تمام آنچه در متوجه شدن خطاب مدخليّت دارد بايد در كسى كه هنگام خطاب نبوده موجود باشد، تا متوجّه شدن خطاب به او نيز با اصالت اشتراك- به مذاق اين قائل- ثابت گردد، و اين در مطلب مورد بحث ما ممكن نيست، چون فرض آن است كه بيعت حاضران با پيغمبر و امام واجب بوده است. و اين در مورد غائبين- مانند اهل اين زمان- سالبه به انتفاى موضوع است، [يعنى موضوع وجوب منتفى مى‏باشد] پس تكليف كردن اين‏ها به آن ممكن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جهت ديگرى تكليف كردن اهل اين زمان به آن بيعت ثابت نيست، اين‏كه: پيغمبر اكرم صلّى اللّه عليه و اله حاضرين در زمان خود را در وقايع و زمان‏هاى خاصى امر فرمود كه بيعت كنند، پس تكليف كردن همان حاضران به آن امر پس از تمام شدن آن وقت، و گذشتن مدّت آن واقعه ثابت نمى‏باشد، تا چه رسد به كسانى كه در آن زمان نبوده‏اند. چون در جاى خود ثابت كرده‏ايم كه حكم بايد امر جديدى داشته باشد، و امر كردن به چيزى در وقت معيّنى مقتضى وجوب آن پس از پايان يافتن آن وقت نيست، مگر اين‏كه دليل ديگرى بر آن دلالت نمايد، و در اين مورد فرض اين است كه دليلى وجود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 شخص نقض ديگرى نيز- بنا به نظر خودش- وارد مى‏شود اين‏كه: مقتضاى دليلى كه براى نظر خودش آورده- اگر تمام باشد- آن است كه به وجوب بيعت كردن با دست بر همه مردم در تمام زمان‏ها ملتزم گردد، چون امر پيغمبر صلّى اللّه عليه و اله به صورت وجوب بر حاضرين بود، پس مقتضاى اصالت اشتراك در تكليف- به گمان او- مايه قائل شدن به وجوب بر غائبين و معدومين در زمان آن حضرت صلّى اللّه عليه و اله مى‏شود و حال آن‏كه اين شخص به اين مطلب ملتزم نمى‏گردد، چنان‏كه از گفتارش دانستيد.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روشنگرى ديگرى راجع به بيعت: با آنچه ياد آورديم روشن شد كه آنچه در زبان و رفتار بعضى از صوفيان متداول و متعارف است كه بيعت كردن با شيخ (به معنى مصطلح بين صوفيان) و دست به او دادن را واجب دانند، نادرست است، اينان پنداشته‏اند كه بيعت كردن با شيخ واجب است و آن جزء ايمان است، و ايمان بدون آن تحقق نمى‏يابد، و اين بيعت را «بيعت ولويه» و «بيعت </w:t>
      </w:r>
      <w:r>
        <w:rPr>
          <w:rFonts w:ascii="Arial" w:hAnsi="Arial" w:cs="Arial" w:hint="cs"/>
          <w:color w:val="000000"/>
          <w:sz w:val="30"/>
          <w:szCs w:val="30"/>
          <w:rtl/>
          <w:lang w:bidi="fa-IR"/>
        </w:rPr>
        <w:lastRenderedPageBreak/>
        <w:t>خاصّه ايمانيه» ناميده‏اند، و بيعت گرفتن را از ويژگى‏ها و مناصب مشايخ صوفيان برشمرده، و گفته‏اند: بيعت گرفتن جايز نيست مگر براى كسى كه از مشايخ آن‏ها اجازه داشته باشد با طرقى كه نزد آن‏ها مقرّر و ثبت گرديده، و اين مطلب از اصول كار آنان است كه آن را پايه‏اى براى رياست و دامى براى شكار عوامى كه همچون چهارپايانند برگرفته‏اند. و ياد اين بيعت و وجوب آن و اين‏كه ايمان بدون آن تحقق نمى‏يابد در سخنان يكى از رؤساى ايشان تكرار شده، در تفسيرش كه آن را بيان السعادة ناميده است، بد نيست قسمتى از سخنانش را نقل كنيم، سپس آنچه به تأييد خداوند- عزّ و جلّ- به نظرمان آمده درباره آن بگوييم تا خوانندگان نسبت به آنان بينشى داشته باشند. وى در تفسير سوره يونس، درباره جايز نبودن بيعت گرفتن بدون اجازه از مشايخ چنين گويد: «همچنان‏كه تشبّه‏كنندگان به صوفيان- از روى باطل- جرئت كرده و در اين كار وارد شده‏اند بدون اجازه از مشايخ معصومين.</w:t>
      </w:r>
      <w:r>
        <w:rPr>
          <w:rStyle w:val="FootnoteReference"/>
          <w:rFonts w:ascii="Arial" w:hAnsi="Arial" w:cs="Arial"/>
          <w:color w:val="000000"/>
          <w:sz w:val="30"/>
          <w:szCs w:val="30"/>
          <w:rtl/>
          <w:lang w:bidi="fa-IR"/>
        </w:rPr>
        <w:footnoteReference w:id="1837"/>
      </w:r>
      <w:r>
        <w:rPr>
          <w:rFonts w:ascii="Arial" w:hAnsi="Arial" w:cs="Arial" w:hint="cs"/>
          <w:color w:val="000000"/>
          <w:sz w:val="30"/>
          <w:szCs w:val="30"/>
          <w:rtl/>
          <w:lang w:bidi="fa-IR"/>
        </w:rPr>
        <w:t xml:space="preserve"> تا آنجا كه گويد: و همچنين صوفيان بر حق، در امر و نهى و بيان احكام و استغفار براى خلق و بيعت گرفتن از آنان داخل نمى‏شوند مگر اين‏كه اجازه داشته باشند، و سلسله‏هاى اجازاتشان نزد خودشان ضبط است.</w:t>
      </w:r>
      <w:r>
        <w:rPr>
          <w:rStyle w:val="FootnoteReference"/>
          <w:rFonts w:ascii="Arial" w:hAnsi="Arial" w:cs="Arial"/>
          <w:color w:val="000000"/>
          <w:sz w:val="30"/>
          <w:szCs w:val="30"/>
          <w:rtl/>
          <w:lang w:bidi="fa-IR"/>
        </w:rPr>
        <w:footnoteReference w:id="183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سوره توبه پس از سخنانى درباره وجوب بيعت در تمام زمان‏ها و لزوم تماس داشتن با دست شيخ گويد: «و اين بيعت سنتى پايدار بوده از زمان آدم تا هنگام ظهور دولت خاتم صلّى اللّه عليه و اله، به طورى كه اهل دين كسى را اهل آن نمى‏شمردند، مگر با بيعت كردن با صاحب آن دين يا با كسى كه او را براى بيعت گرفتن از مردم نصب كرده بود، و براى آن شرايط و آدابى بوده مقرّر و نزد آن‏ها مخفى و به خاطر شرافت آن بيعت و جلوگيرى از ابتذال آن نزد كسى كه اهليّت آن را ندارد، در هر دينى پس از قوّت گرفتن و رحلت صاحب آن مخفى مى‏شده است.</w:t>
      </w:r>
      <w:r>
        <w:rPr>
          <w:rStyle w:val="FootnoteReference"/>
          <w:rFonts w:ascii="Arial" w:hAnsi="Arial" w:cs="Arial"/>
          <w:color w:val="000000"/>
          <w:sz w:val="30"/>
          <w:szCs w:val="30"/>
          <w:rtl/>
          <w:lang w:bidi="fa-IR"/>
        </w:rPr>
        <w:footnoteReference w:id="1839"/>
      </w:r>
      <w:r>
        <w:rPr>
          <w:rFonts w:ascii="Arial" w:hAnsi="Arial" w:cs="Arial" w:hint="cs"/>
          <w:color w:val="000000"/>
          <w:sz w:val="30"/>
          <w:szCs w:val="30"/>
          <w:rtl/>
          <w:lang w:bidi="fa-IR"/>
        </w:rPr>
        <w:t xml:space="preserve"> پايان آنچه از سخنان او خواستم نقل كنم.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آنچه او ذكر كرده ادّعايى بدون دليل و شاهد از عقل و نقل مى‏باشد، و اگر وجه ضعيفى هم براى آن بود آن را مى‏آورد، چون حريص است كه لزوم بيعت با شيخ را اثبات نمايد، زيرا كه مدار رياست ايشان بر آن است- چنان‏كه اشاره كرديم- و اضافه بر مناقشه‏هاى گذشته در مورد بيعت با غير معصومين، بر او ايراد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اوّل: اين‏كه اگر بيعت كردن به گونه دست دادن در اسلام يا ايمان واجب بود، مى‏بايست بر پيغمبر و امام و اصحابشان بلكه هر مؤمنى واجب بوده باشد كه هركس در اسلام و يا تشيّع وارد مى‏شود او را امر كنند آن بيعت را انجام دهد، بلكه بر آنان لازم بود كه پيش از دستور دادن او به نماز و ساير فرايض، به اين بيعت امر كنند، چون- به گمان اين شخص- اين‏گونه بيعت جزء ايمان است، و در همه اوقات لازم است، و وقت معيّنى ندارد و با همه كاوش و تتبّع در اخبار و روايات كه در حدّ توانمان به كار برديم، به چنين چيزى دست نيافتيم، بلكه واضح است كه خود اين مدّعى نيز به </w:t>
      </w:r>
      <w:r>
        <w:rPr>
          <w:rFonts w:ascii="Arial" w:hAnsi="Arial" w:cs="Arial" w:hint="cs"/>
          <w:color w:val="000000"/>
          <w:sz w:val="30"/>
          <w:szCs w:val="30"/>
          <w:rtl/>
          <w:lang w:bidi="fa-IR"/>
        </w:rPr>
        <w:lastRenderedPageBreak/>
        <w:t>آن برنخورده، وگرنه آن را در ضمن سخنان خود مى‏آورد به جهت اين‏كه اصرار مى‏ورزد كه مقصودش را اثبات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بنابر طريقه اين مدّعى لازم است كه تمام مؤمنين از زمان معصومين عليهم السّلام تا زمان ما از عالم و عامى همگى از شمار اهل ايمان بيرون باشند، زيرا كه چنين بيعتى در هيچ زمانى بين آن‏ها متداول نبوده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در تعدادى از اخبار آمده كه: جمعى از اصحاب شايسته ائمه اطهار عليهم السّلام ايمان و واجباتى كه براساس ايمان حقيقى بر آنان هست را بر امامان عليهم السّلام عرضه داشته‏اند و امامان آنان را بر معتقداتشان تأييد و عملشان را امضاء نموده‏اند، و ايمان آن‏ها را تمام دانسته‏اند، و در اين موارد نه در سخنان سؤال‏كنندگان و نه در فرمايش امام عليه السّلام اصلا يادى از بيعت به ميان نيامده، و اگر بيعت كردن در تحقّق يافتن ايمان با تماميّت آن تأثيرى داشت آن را گوشزد مى‏نمودند، چنان‏كه پوشيده نيست، و بعضى از اين روايات در اصول كافى ذكر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(5) چهارم: اين‏كه اخبار بسيارى از امامان ما عليهم السّلام در بيان صفات و آداب و اخلاق مؤمنين و بيان نشانه‏هاى ايمان و علائم تحقّق يافتن و كمال آن رسيده است، و در هيچ يك از آن اخبار به بيعت تصريح يا تلويحى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(6) پنجم: اين‏كه گويد: به جهت شرافت اين بيعت ... در انتقاد به او مى‏گوييم: كدام مفسده بر اين جهت مترتّب مى‏شود كه مؤمنين براى يكديگر بازگو نمايند كه با رئيس خود به عنوان بيعت‏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299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دست داده‏اند؟ و كدام مفسده بر آن بيعت مترتّب مى‏بود؟ و بدون شك دست دادن در نظر افراد بشر آسان‏تر و ساده‏تر از نثار مال است، و ما آشكارا مى‏بينيم كه افراد صالح از اهل ايمان از پرداخت سهم امام- روحى فداه- به علماى اعلام در زمان غيبت آن حضرت مضايقه‏اى ندارند، پس چگونه از دست دادن به آن‏ها مضايقه مى‏كردند اگر مى‏دانستند كه از نظر شرع بيعت به اين كيفيّت نيز بر آنان واجب يا مستحب است! و اين مانند همان مصافحه‏اى است كه بين آن‏ها شايع و متداول است، و فقط نيّت و عنوان آن‏ها متفاوت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ششم: اين‏كه اظهار خلافت امير المؤمنين عليه السّلام بسى بزرگ‏تر و ترس و خطرش بيشتر بوده است، چنان‏كه از آيه و روايات و تواريخ برمى‏آيد، با اين حال رسول خدا صلّى اللّه عليه و اله مأموريت يافت كه آن را إظهار كند، چون‏كه بخشى از ايمان است، و اگر بيعت كردن با غير آن حضرت عليه السّلام نيز بخشى از ايمان بود- چنان‏كه اين مدعى پنداشته- پيغمبر اكرم و خلفاى بر حق او عليهم السّلام آن را بيان مى‏كردند.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هفتم: چگونه اين عمل واجب بزرگى كه ادعا كنند كسى جز به آن مؤمن نشود، بر همه مؤمنين و عموم اهل اين دين مخفى مانده جز بر طائفه صوفيه! اين نيست مگر تهمتى آشكار، از ايشان </w:t>
      </w:r>
      <w:r>
        <w:rPr>
          <w:rFonts w:ascii="Arial" w:hAnsi="Arial" w:cs="Arial" w:hint="cs"/>
          <w:color w:val="000000"/>
          <w:sz w:val="30"/>
          <w:szCs w:val="30"/>
          <w:rtl/>
          <w:lang w:bidi="fa-IR"/>
        </w:rPr>
        <w:lastRenderedPageBreak/>
        <w:t>مى‏پرسيم و مى‏گوييم: آيا اين- العياذ باللّه- تقصير پيغمبر و خلفاى آن حضرت عليهم السّلام بوده كه همه مردم را از بيان اين حكم محروم ساخته‏اند، يا تقصير همه مؤمنين بوده كه حكم خداوند را از ظالمين مخفى داشته‏اند؟ با همه اهتمام و كوششى كه به نشر و بيان احكام داشته‏اند! به خداى تعالى از فتنه‏هاى گمراه‏كننده و دچار شدن به گرفتارى‏ها و محنت‏ها پناه مى‏بريم.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هشتم: اگر اين امر واجب بود و در تحقق يافتن ايمان تأثيرى داشت، مى‏بايست در كتاب‏هاى علما نقل و ياد مى‏گرديد، و در بين آن‏ها عنوان مى‏شد، پس چگونه چنين چيزى ادّعا مى‏شود با اين‏كه در هيچ يك از اخبار و آثار ياد نگرديده، و اگر اين مدعى قائل است كه در يكى از كتاب‏هاى اهل علم موجود است بر او باد كه بيان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نهم: شما صوفيان ادعا داريد كه اين از اسرار مخفى است كه اهتمام مى‏شده تا پوشيده بماند، پس چگونه- با اين پندار- برخلاف رويه گذشتگان عمل مى‏كنيد و اين سرّ مگو را افشا مى‏نماييد و آن را در كتاب‏ها و زبان‏هايتان آشكار مى‏سازيد؟!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به پندار خودتان- شما صاحبان اسرار هستيد و اسرار از اهل خود پوشيده نمى‏ماند. مى‏گويم: آيا در بين همه مؤمنين و اصحاب پيغمبر و امامان بر حق عليهم السّلام صاحب سرّى نبود كه اين راز براى او بيان گردد؟ با اين‏كه خواصّى در بين آنان بوده است، به طورى كه هركدام‏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300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معصومين عليهم السّلام جمعى از اهل سرّ و راز داشته‏اند! و در حالات و گفته‏ها و رفتارشان اين امر نيامده است، پس به چه وسيله و از كدام راه اين امر به صوفيان رسيده و از ميان همه امّت به اين امر اختصاص يافتند!.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دهم: با چشم‏پوشى از تمامى آنچه يادآور شديم، مى‏گويم: اين‏كه ادّعا مى‏كنيد كه بيعت واجب است با دست شيخ انجام گردد و شخص معيّنى را براى گرفتن بيعت اين‏گونه تعيين مى‏نماييد، آيا از باب نيابت خاصّه است يا نيابت عامّه؟ اگر بگوييد: به سبب نيابت خاصّه است، مى‏گويم: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در مذهب اماميه اختلافى نيست كه نيابت خاصّه در زمان غيبت كبرى قطع گرديده. اضافه بر اين‏كه اين قول- مانند ساير گفته‏هاى اين شخص- بدون دليل است. و اگر بگوييد: به نيابت عامّه است، پس اختصاص دادن آن به شخص خاص براى چيست؟ و اگر تعيين شخص خاص با تعيين و اجازه شيخ نسبت به او انجام مى‏شود، مى‏گويم: ايراد ما بر شيخ مى‏باشد به اين‏كه، اوّلا: چرا شيخ تعيين كند؟ ثانيا: تعيين كردن شخص خاص از سوى او براى چيست؟ چون‏كه هيچ گفتارى غير از گفتار معصوم سنديت ندارد، مگر اين‏كه به معصوم منتهى گردد و قياس كردن اجازه‏اى كه در بين ايشان متداول است به اجازه‏اى كه در ميان فقها متداول است به خاطر متّصل شدن سند حديث به معصوم و حفظ آن از ارسال مى‏باشد و اين اجازه منصب خاصّى را براى كسى اثبات نمى‏كند، لذا اين اجازه به مجتهدين اختصاص ندارد و امّا تصديق اجتهاد چيزى است كه با اجازه روايت ارتباط </w:t>
      </w:r>
      <w:r>
        <w:rPr>
          <w:rFonts w:ascii="Arial" w:hAnsi="Arial" w:cs="Arial" w:hint="cs"/>
          <w:color w:val="000000"/>
          <w:sz w:val="30"/>
          <w:szCs w:val="30"/>
          <w:rtl/>
          <w:lang w:bidi="fa-IR"/>
        </w:rPr>
        <w:lastRenderedPageBreak/>
        <w:t>و تلازمى ندارد و فايده آن جواز رجوع غير مجتهد است به او، در مسايلى كه برايش پيش مى‏آيد و اين غير از اجازه‏اى است كه بين صوفيان متداول مى‏باشد، چنان‏كه از سخنان اين شخص دانستى. و بالاخره بر گفته او: «و هم‏چنين صوفيان بر حق در امر و نهى و بيان احكام و إستغفار براى خلق و بيعت گرفتن از آنان داخل نمى‏شوند مگر اين‏كه اجازه داشته باشند ...» اشكال وارد است كه اين برخلاف مقتضاى آيات و رواياتى است كه از ائمه اطهار عليهم السّلام رسيده، زيرا كه امر به معروف و نهى از منكر و بيان احكام وظيفه هر مسلمانى است كه عارف به حكم خداوند و آگاه به مورد امر و نهى باشد، و نيز از مفسده بركنار باشد، و به شخص يا اشخاص معينى اختصاص ندارد، استغفار نيز همين‏طور است، چون از اقسام دعا مى‏باشد. و ترغيب و امر به دعا براى عموم مؤمنين و مؤمنات و دعا كردن براى برادران ايمانى در غياب آن‏ها، در روايتى آمده است، و دعا و استغفار براى اهل ايمان از وظايف همه مؤمنين و مؤمنات مى‏باشد، و اين مطلب براى كسى كه در آيات و روايات تتبّع نمايد روشن است، كه اگر آن‏ها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301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ياد آورم كتاب طولانى مى‏گردد. و امّا گرفتن بيعت از ويژگى‏هاى پيغمبر و امام است يا كسى كه به طور خاصّ از سوى ايشان نصب شده باشد و براى غير آن‏ها جايز نيست و آنچه ذكر كردم براى اهل اخلاص كفايت مى‏كند.</w:t>
      </w:r>
    </w:p>
    <w:p w:rsidR="00F9093C" w:rsidRDefault="00F9093C" w:rsidP="00F9093C">
      <w:pPr>
        <w:pStyle w:val="NormalWeb"/>
        <w:bidi/>
        <w:rPr>
          <w:rFonts w:hint="cs"/>
          <w:rtl/>
          <w:lang w:bidi="fa-IR"/>
        </w:rPr>
      </w:pPr>
      <w:r>
        <w:rPr>
          <w:rFonts w:ascii="Arial" w:hAnsi="Arial" w:cs="Arial" w:hint="cs"/>
          <w:color w:val="465BFF"/>
          <w:sz w:val="30"/>
          <w:szCs w:val="30"/>
          <w:rtl/>
          <w:lang w:bidi="fa-IR"/>
        </w:rPr>
        <w:t>سى و پنجم: صله آن حضرت عليه السّلام به وسيله مال‏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اين‏كه مؤمن بخشى از دارايى خود را براى امام زمانش- سلام اللّه عليه- هديه كند، و هر سال به اين عمل مداومت نمايد، و در اين عمل شريف، غنى و فقير و حقير و شريف و مرد و زن يكسانند، الّا اين‏كه ثروتمند به مقدار توانايى‏اش تكليف دارد، و فقير به مقدار استطاعت خود مكلّف مى‏گردد خداى- عزّ و جلّ- فرموده:</w:t>
      </w:r>
      <w:r>
        <w:rPr>
          <w:rFonts w:ascii="Arial" w:hAnsi="Arial" w:cs="Arial" w:hint="cs"/>
          <w:color w:val="006A0F"/>
          <w:sz w:val="30"/>
          <w:szCs w:val="30"/>
          <w:rtl/>
          <w:lang w:bidi="fa-IR"/>
        </w:rPr>
        <w:t xml:space="preserve"> لا يُكَلِّفُ اللَّهُ نَفْساً إِلَّا وُسْعَها</w:t>
      </w:r>
      <w:r>
        <w:rPr>
          <w:rStyle w:val="FootnoteReference"/>
          <w:rFonts w:ascii="Arial" w:hAnsi="Arial" w:cs="Arial"/>
          <w:color w:val="000000"/>
          <w:sz w:val="30"/>
          <w:szCs w:val="30"/>
          <w:rtl/>
          <w:lang w:bidi="fa-IR"/>
        </w:rPr>
        <w:footnoteReference w:id="1840"/>
      </w:r>
      <w:r>
        <w:rPr>
          <w:rFonts w:ascii="Arial" w:hAnsi="Arial" w:cs="Arial" w:hint="cs"/>
          <w:color w:val="000000"/>
          <w:sz w:val="30"/>
          <w:szCs w:val="30"/>
          <w:rtl/>
          <w:lang w:bidi="fa-IR"/>
        </w:rPr>
        <w:t>؛ خداوند هيچ كس را جز به مقدار توانش تكليف نمى‏كند. و او- تعالى شأنه- فرموده:</w:t>
      </w:r>
      <w:r>
        <w:rPr>
          <w:rFonts w:ascii="Arial" w:hAnsi="Arial" w:cs="Arial" w:hint="cs"/>
          <w:color w:val="006A0F"/>
          <w:sz w:val="30"/>
          <w:szCs w:val="30"/>
          <w:rtl/>
          <w:lang w:bidi="fa-IR"/>
        </w:rPr>
        <w:t xml:space="preserve"> لا يُكَلِّفُ اللَّهُ نَفْساً إِلَّا ما آتاها</w:t>
      </w:r>
      <w:r>
        <w:rPr>
          <w:rStyle w:val="FootnoteReference"/>
          <w:rFonts w:ascii="Arial" w:hAnsi="Arial" w:cs="Arial"/>
          <w:color w:val="000000"/>
          <w:sz w:val="30"/>
          <w:szCs w:val="30"/>
          <w:rtl/>
          <w:lang w:bidi="fa-IR"/>
        </w:rPr>
        <w:footnoteReference w:id="1841"/>
      </w:r>
      <w:r>
        <w:rPr>
          <w:rFonts w:ascii="Arial" w:hAnsi="Arial" w:cs="Arial" w:hint="cs"/>
          <w:color w:val="000000"/>
          <w:sz w:val="30"/>
          <w:szCs w:val="30"/>
          <w:rtl/>
          <w:lang w:bidi="fa-IR"/>
        </w:rPr>
        <w:t>؛ خداوند هيچ كس را جز به آنچه توانايى داده تكليف نمى‏كند. و در روايات مقدار معيّنى براى مصرف مال در آن جهت شريف بيان نگرديده، چون ظاهرا اين عمل از مستحبات مؤكّده‏اى است كه در سخنان امامان عليهم السّلام به عنوان «فريضه» از آن تعبير آمده است. و بر آنچه ياد كرديم دلالت دارد آنچه شيخ كلينى رضي اللّه عنه در كافى به سند خود روايت آورده از حضرت ابى عبد اللّه امام صادق عليه السّلام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«هيچ چيز نزد خداوند محبوب‏تر از اختصاص دادن درهم به امام عليه السّلام نيست، و به درستى كه خداوند درهم را براى او (پرداخت‏كننده) در بهشت همچون كوه احد قرار دهد. سپس امام صادق عليه السّلام فرمود: خداوند در كتابش فرموده است:</w:t>
      </w:r>
      <w:r>
        <w:rPr>
          <w:rFonts w:ascii="Arial" w:hAnsi="Arial" w:cs="Arial" w:hint="cs"/>
          <w:color w:val="006A0F"/>
          <w:sz w:val="30"/>
          <w:szCs w:val="30"/>
          <w:rtl/>
          <w:lang w:bidi="fa-IR"/>
        </w:rPr>
        <w:t xml:space="preserve"> مَنْ ذَا الَّذِي يُقْرِضُ اللَّهَ قَرْضاً حَسَناً فَيُضاعِفَهُ لَهُ أَضْعافاً كَثِيرَةً</w:t>
      </w:r>
      <w:r>
        <w:rPr>
          <w:rStyle w:val="FootnoteReference"/>
          <w:rFonts w:ascii="Arial" w:hAnsi="Arial" w:cs="Arial"/>
          <w:color w:val="000000"/>
          <w:sz w:val="30"/>
          <w:szCs w:val="30"/>
          <w:rtl/>
          <w:lang w:bidi="fa-IR"/>
        </w:rPr>
        <w:footnoteReference w:id="1842"/>
      </w:r>
      <w:r>
        <w:rPr>
          <w:rFonts w:ascii="Arial" w:hAnsi="Arial" w:cs="Arial" w:hint="cs"/>
          <w:color w:val="000000"/>
          <w:sz w:val="30"/>
          <w:szCs w:val="30"/>
          <w:rtl/>
          <w:lang w:bidi="fa-IR"/>
        </w:rPr>
        <w:t xml:space="preserve">؛ چه كسى به خداوند وامى نيكو مى‏دهد تا خداوند [عوض‏] وام را </w:t>
      </w:r>
      <w:r>
        <w:rPr>
          <w:rFonts w:ascii="Arial" w:hAnsi="Arial" w:cs="Arial" w:hint="cs"/>
          <w:color w:val="000000"/>
          <w:sz w:val="30"/>
          <w:szCs w:val="30"/>
          <w:rtl/>
          <w:lang w:bidi="fa-IR"/>
        </w:rPr>
        <w:lastRenderedPageBreak/>
        <w:t>چندين برابر، بسيار سازد. امام فرمود: به خدا سوگند! كه اين در خصوص صله امام است.</w:t>
      </w:r>
      <w:r>
        <w:rPr>
          <w:rStyle w:val="FootnoteReference"/>
          <w:rFonts w:ascii="Arial" w:hAnsi="Arial" w:cs="Arial"/>
          <w:color w:val="000000"/>
          <w:sz w:val="30"/>
          <w:szCs w:val="30"/>
          <w:rtl/>
          <w:lang w:bidi="fa-IR"/>
        </w:rPr>
        <w:footnoteReference w:id="1843"/>
      </w:r>
      <w:r>
        <w:rPr>
          <w:rFonts w:ascii="Arial" w:hAnsi="Arial" w:cs="Arial" w:hint="cs"/>
          <w:color w:val="000000"/>
          <w:sz w:val="30"/>
          <w:szCs w:val="30"/>
          <w:rtl/>
          <w:lang w:bidi="fa-IR"/>
        </w:rPr>
        <w:t xml:space="preserve"> و از آن حضرت در حديث ديگرى آمده كه فرمود: به درستى كه خداوند آنچه را كه مردم در اختيار دارند از جهت نياز به آن قرض نخواسته است و هر حقى كه خداوند دارد براى ولىّ او است.</w:t>
      </w:r>
      <w:r>
        <w:rPr>
          <w:rStyle w:val="FootnoteReference"/>
          <w:rFonts w:ascii="Arial" w:hAnsi="Arial" w:cs="Arial"/>
          <w:color w:val="000000"/>
          <w:sz w:val="30"/>
          <w:szCs w:val="30"/>
          <w:rtl/>
          <w:lang w:bidi="fa-IR"/>
        </w:rPr>
        <w:footnoteReference w:id="1844"/>
      </w:r>
      <w:r>
        <w:rPr>
          <w:rFonts w:ascii="Arial" w:hAnsi="Arial" w:cs="Arial" w:hint="cs"/>
          <w:color w:val="000000"/>
          <w:sz w:val="30"/>
          <w:szCs w:val="30"/>
          <w:rtl/>
          <w:lang w:bidi="fa-IR"/>
        </w:rPr>
        <w:t xml:space="preserve"> و در همان كتاب در خبر صحيحى از اسحاق بن عمّار از حضرت ابو ابراهيم موسى بن جعفر عليه السّلام آمده كه راوى گويد: از آن حضرت درباره فرموده خداى- عزّ و جلّ-:</w:t>
      </w:r>
      <w:r>
        <w:rPr>
          <w:rFonts w:ascii="Arial" w:hAnsi="Arial" w:cs="Arial" w:hint="cs"/>
          <w:color w:val="006A0F"/>
          <w:sz w:val="30"/>
          <w:szCs w:val="30"/>
          <w:rtl/>
          <w:lang w:bidi="fa-IR"/>
        </w:rPr>
        <w:t xml:space="preserve"> مَنْ ذَا الَّذِي يُقْرِضُ اللَّهَ قَرْضاً حَسَناً فَيُضاعِفَهُ لَهُ وَ 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302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أَجْرٌ كَرِيمٌ‏</w:t>
      </w:r>
      <w:r>
        <w:rPr>
          <w:rStyle w:val="FootnoteReference"/>
          <w:rFonts w:ascii="Arial" w:hAnsi="Arial" w:cs="Arial"/>
          <w:color w:val="000000"/>
          <w:sz w:val="30"/>
          <w:szCs w:val="30"/>
          <w:rtl/>
          <w:lang w:bidi="fa-IR"/>
        </w:rPr>
        <w:footnoteReference w:id="1845"/>
      </w:r>
      <w:r>
        <w:rPr>
          <w:rFonts w:ascii="Arial" w:hAnsi="Arial" w:cs="Arial" w:hint="cs"/>
          <w:color w:val="000000"/>
          <w:sz w:val="30"/>
          <w:szCs w:val="30"/>
          <w:rtl/>
          <w:lang w:bidi="fa-IR"/>
        </w:rPr>
        <w:t>؛ آن كيست كه به خداوند قرض نيكو دهد تا خداوند برايش چند برابر كند، و او را پاداشى گرامى عطا فرمايد. پرسيدم! فرمود: درباره صله امام نازل شده است.</w:t>
      </w:r>
      <w:r>
        <w:rPr>
          <w:rStyle w:val="FootnoteReference"/>
          <w:rFonts w:ascii="Arial" w:hAnsi="Arial" w:cs="Arial"/>
          <w:color w:val="000000"/>
          <w:sz w:val="30"/>
          <w:szCs w:val="30"/>
          <w:rtl/>
          <w:lang w:bidi="fa-IR"/>
        </w:rPr>
        <w:footnoteReference w:id="1846"/>
      </w:r>
      <w:r>
        <w:rPr>
          <w:rFonts w:ascii="Arial" w:hAnsi="Arial" w:cs="Arial" w:hint="cs"/>
          <w:color w:val="000000"/>
          <w:sz w:val="30"/>
          <w:szCs w:val="30"/>
          <w:rtl/>
          <w:lang w:bidi="fa-IR"/>
        </w:rPr>
        <w:t xml:space="preserve"> و به سند خود از حسن بن ميّاح از پدرش آورده كه گفت: حضرت ابو عبد اللّه امام صادق عليه السّلام به من فرمود: اى ميّاح! با يك درهم كه امام عليه السّلام به آن صله شود، از كوه احد سنگين‏تر است.</w:t>
      </w:r>
      <w:r>
        <w:rPr>
          <w:rStyle w:val="FootnoteReference"/>
          <w:rFonts w:ascii="Arial" w:hAnsi="Arial" w:cs="Arial"/>
          <w:color w:val="000000"/>
          <w:sz w:val="30"/>
          <w:szCs w:val="30"/>
          <w:rtl/>
          <w:lang w:bidi="fa-IR"/>
        </w:rPr>
        <w:footnoteReference w:id="1847"/>
      </w:r>
      <w:r>
        <w:rPr>
          <w:rFonts w:ascii="Arial" w:hAnsi="Arial" w:cs="Arial" w:hint="cs"/>
          <w:color w:val="000000"/>
          <w:sz w:val="30"/>
          <w:szCs w:val="30"/>
          <w:rtl/>
          <w:lang w:bidi="fa-IR"/>
        </w:rPr>
        <w:t xml:space="preserve"> و در همان كتاب در خبر مرسلى همچون صحيح است از حضرت ابى عبد اللّه امام صادق عليه السّلام كه فرمود: يك درهم كه با آن امام عليه السّلام صله شود از دو ميليون درهم در ساير كارهاى نيك بهتر است.</w:t>
      </w:r>
      <w:r>
        <w:rPr>
          <w:rStyle w:val="FootnoteReference"/>
          <w:rFonts w:ascii="Arial" w:hAnsi="Arial" w:cs="Arial"/>
          <w:color w:val="000000"/>
          <w:sz w:val="30"/>
          <w:szCs w:val="30"/>
          <w:rtl/>
          <w:lang w:bidi="fa-IR"/>
        </w:rPr>
        <w:footnoteReference w:id="1848"/>
      </w:r>
      <w:r>
        <w:rPr>
          <w:rFonts w:ascii="Arial" w:hAnsi="Arial" w:cs="Arial" w:hint="cs"/>
          <w:color w:val="000000"/>
          <w:sz w:val="30"/>
          <w:szCs w:val="30"/>
          <w:rtl/>
          <w:lang w:bidi="fa-IR"/>
        </w:rPr>
        <w:t xml:space="preserve"> و در خبر صحيحى از حضرت ابى عبد اللّه امام صادق عليه السّلام آمده كه: درباره فرموده خداى تعالى:</w:t>
      </w:r>
      <w:r>
        <w:rPr>
          <w:rFonts w:ascii="Arial" w:hAnsi="Arial" w:cs="Arial" w:hint="cs"/>
          <w:color w:val="006A0F"/>
          <w:sz w:val="30"/>
          <w:szCs w:val="30"/>
          <w:rtl/>
          <w:lang w:bidi="fa-IR"/>
        </w:rPr>
        <w:t xml:space="preserve"> وَ الَّذِينَ يَصِلُونَ ما أَمَرَ اللَّهُ بِهِ أَنْ يُوصَلَ‏</w:t>
      </w:r>
      <w:r>
        <w:rPr>
          <w:rStyle w:val="FootnoteReference"/>
          <w:rFonts w:ascii="Arial" w:hAnsi="Arial" w:cs="Arial"/>
          <w:color w:val="000000"/>
          <w:sz w:val="30"/>
          <w:szCs w:val="30"/>
          <w:rtl/>
          <w:lang w:bidi="fa-IR"/>
        </w:rPr>
        <w:footnoteReference w:id="1849"/>
      </w:r>
      <w:r>
        <w:rPr>
          <w:rFonts w:ascii="Arial" w:hAnsi="Arial" w:cs="Arial" w:hint="cs"/>
          <w:color w:val="000000"/>
          <w:sz w:val="30"/>
          <w:szCs w:val="30"/>
          <w:rtl/>
          <w:lang w:bidi="fa-IR"/>
        </w:rPr>
        <w:t>؛ و آنان كه آنچه خداوند به پيوندش امر فرموده مى‏پيوندند. فرمود: در ارحام آل محمد عليهم السّلام نازل شد، درباره خويشاوندان تو نيز هست سپس فرمود: از كسانى مباش كه چيزى را در يك مورد منحصر دانند.</w:t>
      </w:r>
      <w:r>
        <w:rPr>
          <w:rStyle w:val="FootnoteReference"/>
          <w:rFonts w:ascii="Arial" w:hAnsi="Arial" w:cs="Arial"/>
          <w:color w:val="000000"/>
          <w:sz w:val="30"/>
          <w:szCs w:val="30"/>
          <w:rtl/>
          <w:lang w:bidi="fa-IR"/>
        </w:rPr>
        <w:footnoteReference w:id="185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خبر موثّقى از آن حضرت عليه السّلام آمده كه فرمود: من از يكى از شما درهمى را مى‏گيرم و حال آن‏كه از متمول‏ترين اهل مدينه هستم، مقصودم در اين كار فقط اين است كه شما پاكيزه شويد. و در همان كتاب در حديث مرفوعى آمده كه حضرت ابو عبد اللّه امام صادق عليه السّلام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هركس پندارد كه امام به آنچه در دست مردم هست احتياج دارد، كافر است، جز اين نيست كه مردم نيازمندند كه امام از ايشان بپذيرد، خداوند- عزّ و جلّ- فرموده: از اموال آن‏ها صدقه [زكات‏] برگير آن‏ها را به وسيله آن پاك و تزكيه مى‏نمايى.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كتاب «من لا يحضره الفقيه» در باب صله امام عليه السّلام آمده كه: از امام صادق عليه السّلام درباره فرموده خداى- عزّ و جلّ-:</w:t>
      </w:r>
      <w:r>
        <w:rPr>
          <w:rFonts w:ascii="Arial" w:hAnsi="Arial" w:cs="Arial" w:hint="cs"/>
          <w:color w:val="006A0F"/>
          <w:sz w:val="30"/>
          <w:szCs w:val="30"/>
          <w:rtl/>
          <w:lang w:bidi="fa-IR"/>
        </w:rPr>
        <w:t xml:space="preserve"> مَنْ ذَا الَّذِي يُقْرِضُ اللَّهَ قَرْضاً حَسَناً؛</w:t>
      </w:r>
      <w:r>
        <w:rPr>
          <w:rFonts w:ascii="Arial" w:hAnsi="Arial" w:cs="Arial" w:hint="cs"/>
          <w:color w:val="000000"/>
          <w:sz w:val="30"/>
          <w:szCs w:val="30"/>
          <w:rtl/>
          <w:lang w:bidi="fa-IR"/>
        </w:rPr>
        <w:t xml:space="preserve"> چه كسى به خداوند وام نيكويى مى‏دهد، سؤال شد. آن حضرت فرمود: درباره صله امام نازل شده. و نيز فرمود: يك درهم كه امام به وسيله آن صله شود از يك ميليون درهم كه در مورد ديگرى در راه خدا صرف گردد بهتر است. و در همان كتاب در باب فضايل حج روايت آمده كه: يك درهم خرج كردن در راه حج از يك ميليون درهم در غير آن بهتر است، و يك درهم كه به امام برسد مانند خرج كردن يك ميليون درهم در حج است.</w:t>
      </w:r>
      <w:r>
        <w:rPr>
          <w:rStyle w:val="FootnoteReference"/>
          <w:rFonts w:ascii="Arial" w:hAnsi="Arial" w:cs="Arial"/>
          <w:color w:val="000000"/>
          <w:sz w:val="30"/>
          <w:szCs w:val="30"/>
          <w:rtl/>
          <w:lang w:bidi="fa-IR"/>
        </w:rPr>
        <w:footnoteReference w:id="1851"/>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303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[صدوق‏] گويد: روايت شده كه: يك درهم خرج كردن در حج از دو ميليون درهم در موارد ديگر در راه خداى- عزّ و جلّ- مصرف كردن بهتر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مجلّد بيستم بحار به نقل از ثواب الاعمال به سند خود، از اسحاق بن عمّار آورده كه گفت: به امام صادق عليه السّلام عرضه داشتم: معنى فرموده خداى- تبارك و تعالى-:</w:t>
      </w:r>
      <w:r>
        <w:rPr>
          <w:rFonts w:ascii="Arial" w:hAnsi="Arial" w:cs="Arial" w:hint="cs"/>
          <w:color w:val="006A0F"/>
          <w:sz w:val="30"/>
          <w:szCs w:val="30"/>
          <w:rtl/>
          <w:lang w:bidi="fa-IR"/>
        </w:rPr>
        <w:t xml:space="preserve"> مَنْ ذَا الَّذِي يُقْرِضُ اللَّهَ قَرْضاً حَسَناً فَيُضاعِفَهُ لَهُ أَضْعافاً كَثِيرَةً</w:t>
      </w:r>
      <w:r>
        <w:rPr>
          <w:rStyle w:val="FootnoteReference"/>
          <w:rFonts w:ascii="Arial" w:hAnsi="Arial" w:cs="Arial"/>
          <w:color w:val="000000"/>
          <w:sz w:val="30"/>
          <w:szCs w:val="30"/>
          <w:rtl/>
          <w:lang w:bidi="fa-IR"/>
        </w:rPr>
        <w:footnoteReference w:id="1852"/>
      </w:r>
      <w:r>
        <w:rPr>
          <w:rFonts w:ascii="Arial" w:hAnsi="Arial" w:cs="Arial" w:hint="cs"/>
          <w:color w:val="000000"/>
          <w:sz w:val="30"/>
          <w:szCs w:val="30"/>
          <w:rtl/>
          <w:lang w:bidi="fa-IR"/>
        </w:rPr>
        <w:t xml:space="preserve"> چيست؟ فرمود: صله امام.</w:t>
      </w:r>
      <w:r>
        <w:rPr>
          <w:rStyle w:val="FootnoteReference"/>
          <w:rFonts w:ascii="Arial" w:hAnsi="Arial" w:cs="Arial"/>
          <w:color w:val="000000"/>
          <w:sz w:val="30"/>
          <w:szCs w:val="30"/>
          <w:rtl/>
          <w:lang w:bidi="fa-IR"/>
        </w:rPr>
        <w:footnoteReference w:id="1853"/>
      </w:r>
      <w:r>
        <w:rPr>
          <w:rFonts w:ascii="Arial" w:hAnsi="Arial" w:cs="Arial" w:hint="cs"/>
          <w:color w:val="000000"/>
          <w:sz w:val="30"/>
          <w:szCs w:val="30"/>
          <w:rtl/>
          <w:lang w:bidi="fa-IR"/>
        </w:rPr>
        <w:t xml:space="preserve"> و در همان كتاب به نقل از «بشارة المصطفى» به سند خود از امام صادق عليه السّلام آورده كه فرمود: صله آل محمد عليهم السّلام را از اموالتان وامگذاريد، هركس غنى است، به مقدار مكنتش و هركس فقير است، به مقدار فقرش.</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هر آن‏كه مى‏خواهد كه خداوند مهم‏ترين خواسته‏اش از او را برآورد؛ بايد كه آل محمد- صلوات اللّه عليهم اجمعين- و شيعيانشان را به آنچه از همه بيشتر به آن نياز دارد، صله نمايد.</w:t>
      </w:r>
      <w:r>
        <w:rPr>
          <w:rStyle w:val="FootnoteReference"/>
          <w:rFonts w:ascii="Arial" w:hAnsi="Arial" w:cs="Arial"/>
          <w:color w:val="000000"/>
          <w:sz w:val="30"/>
          <w:szCs w:val="30"/>
          <w:rtl/>
          <w:lang w:bidi="fa-IR"/>
        </w:rPr>
        <w:footnoteReference w:id="185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و برهان به نقل از تفسير عيّاشى به سند خود از مفضّل بن عمر آمده كه گفت: روزى بر حضرت ابى عبد اللّه امام صادق عليه السّلام وارد شدم چيزى با خود داشتم آن را در پيشگاهش نهادم.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اين چيست؟ عرضه داشتم: اين صله مواليان و غلامان تو است. فرمود: اى مفضّل! من آن را مى‏پذيرم، نه از جهت نيازى كه به آن داشته باشم و آن را قبول نكنم مگر براى اين‏كه به سبب آن تزكيه شوند. سپس آن حضرت عليه السّلام فرمود: شنيدم پدرم مى‏فرمود: هركس يك سال بر او بگذرد كه از مال خودش كم يا زياد ما را صله ننمايد، خداوند روز قيامت به او نظر نخواهد كرد، مگر اين‏كه خداوند از او بگذرد. سپس فرمود: اى مفضّل! اين فريضه‏اى است كه خداى تعالى آن را در كتاب خود بر شيعيان ما فرض نموده، آن‏جا كه فرمايد:</w:t>
      </w:r>
      <w:r>
        <w:rPr>
          <w:rFonts w:ascii="Arial" w:hAnsi="Arial" w:cs="Arial" w:hint="cs"/>
          <w:color w:val="006A0F"/>
          <w:sz w:val="30"/>
          <w:szCs w:val="30"/>
          <w:rtl/>
          <w:lang w:bidi="fa-IR"/>
        </w:rPr>
        <w:t xml:space="preserve"> لَنْ تَنالُوا الْبِرَّ حَتَّى تُنْفِقُوا مِمَّا تُحِبُّونَ‏</w:t>
      </w:r>
      <w:r>
        <w:rPr>
          <w:rStyle w:val="FootnoteReference"/>
          <w:rFonts w:ascii="Arial" w:hAnsi="Arial" w:cs="Arial"/>
          <w:color w:val="000000"/>
          <w:sz w:val="30"/>
          <w:szCs w:val="30"/>
          <w:rtl/>
          <w:lang w:bidi="fa-IR"/>
        </w:rPr>
        <w:footnoteReference w:id="1855"/>
      </w:r>
      <w:r>
        <w:rPr>
          <w:rFonts w:ascii="Arial" w:hAnsi="Arial" w:cs="Arial" w:hint="cs"/>
          <w:color w:val="000000"/>
          <w:sz w:val="30"/>
          <w:szCs w:val="30"/>
          <w:rtl/>
          <w:lang w:bidi="fa-IR"/>
        </w:rPr>
        <w:t xml:space="preserve">؛ به مقام نيكوكاران [يا درجات بهشت‏] دست نخواهيد يافت تا اين‏كه از آنچه دوست </w:t>
      </w:r>
      <w:r>
        <w:rPr>
          <w:rFonts w:ascii="Arial" w:hAnsi="Arial" w:cs="Arial" w:hint="cs"/>
          <w:color w:val="000000"/>
          <w:sz w:val="30"/>
          <w:szCs w:val="30"/>
          <w:rtl/>
          <w:lang w:bidi="fa-IR"/>
        </w:rPr>
        <w:lastRenderedPageBreak/>
        <w:t>مى‏داريد انفاق كنيد. پس ماييم برّ و تقوى و راه هدايت و در تقوى و دعاى ما از خداوند محجوب نمى‏ماند، فقط مسايل حلال و حرامتان را سؤال كنيد و مبادا كه از كسى از فقها چيزى را بپرسيد كه نيازى به آن نداريد و خداوند آن را از شما مستور داشته است.</w:t>
      </w:r>
      <w:r>
        <w:rPr>
          <w:rStyle w:val="FootnoteReference"/>
          <w:rFonts w:ascii="Arial" w:hAnsi="Arial" w:cs="Arial"/>
          <w:color w:val="000000"/>
          <w:sz w:val="30"/>
          <w:szCs w:val="30"/>
          <w:rtl/>
          <w:lang w:bidi="fa-IR"/>
        </w:rPr>
        <w:footnoteReference w:id="1856"/>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آن كتاب از حسن بن موسى آمده كه گفت: اصحاب ما روايت كرده‏اند از حضرت ابى عبد اللّه امام صادق عليه السّلام راجع به فرموده خداى تعالى:</w:t>
      </w:r>
      <w:r>
        <w:rPr>
          <w:rFonts w:ascii="Arial" w:hAnsi="Arial" w:cs="Arial" w:hint="cs"/>
          <w:color w:val="006A0F"/>
          <w:sz w:val="30"/>
          <w:szCs w:val="30"/>
          <w:rtl/>
          <w:lang w:bidi="fa-IR"/>
        </w:rPr>
        <w:t xml:space="preserve"> الَّذِينَ يَصِلُونَ ما أَمَرَ اللَّهُ بِهِ أَنْ‏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304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يُوصَلَ‏</w:t>
      </w:r>
      <w:r>
        <w:rPr>
          <w:rStyle w:val="FootnoteReference"/>
          <w:rFonts w:ascii="Arial" w:hAnsi="Arial" w:cs="Arial"/>
          <w:color w:val="000000"/>
          <w:sz w:val="30"/>
          <w:szCs w:val="30"/>
          <w:rtl/>
          <w:lang w:bidi="fa-IR"/>
        </w:rPr>
        <w:footnoteReference w:id="1857"/>
      </w:r>
      <w:r>
        <w:rPr>
          <w:rFonts w:ascii="Arial" w:hAnsi="Arial" w:cs="Arial" w:hint="cs"/>
          <w:color w:val="000000"/>
          <w:sz w:val="30"/>
          <w:szCs w:val="30"/>
          <w:rtl/>
          <w:lang w:bidi="fa-IR"/>
        </w:rPr>
        <w:t>؛ آنان كه آنچه را خداوند به پيوستنش دستور فرموده مى‏پيوندند. سؤال شد، آن حضرت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صله امام است در هر سال به كم يا زياد. سپس امام صادق عليه السّلام فرمود: و منظورم از اين كار جز تزكيه شما چيزى نيست.</w:t>
      </w:r>
      <w:r>
        <w:rPr>
          <w:rStyle w:val="FootnoteReference"/>
          <w:rFonts w:ascii="Arial" w:hAnsi="Arial" w:cs="Arial"/>
          <w:color w:val="000000"/>
          <w:sz w:val="30"/>
          <w:szCs w:val="30"/>
          <w:rtl/>
          <w:lang w:bidi="fa-IR"/>
        </w:rPr>
        <w:footnoteReference w:id="1858"/>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امالى شيخ صدوق به سند خود از حضرت ابى عبد اللّه امام صادق عليه السّلام از پدرانش عليهم السّلام روايت است كه: رسول خدا صلّى اللّه عليه و اله فرمود: هركس يكى از اهل بيت مرا در اين سراى دنيا با يك قيراط صله نمايد، روز قيامت با يك قنطار او را پاداش خواهم داد.</w:t>
      </w:r>
      <w:r>
        <w:rPr>
          <w:rStyle w:val="FootnoteReference"/>
          <w:rFonts w:ascii="Arial" w:hAnsi="Arial" w:cs="Arial"/>
          <w:color w:val="000000"/>
          <w:sz w:val="30"/>
          <w:szCs w:val="30"/>
          <w:rtl/>
          <w:lang w:bidi="fa-IR"/>
        </w:rPr>
        <w:footnoteReference w:id="1859"/>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در مجمع البحرين گويد: قيراط نيم دانگ است، و از بعضى از اهل حساب نقل شده كه قيراط در لغت يونان دانه خرنوب است و اصل آن قرّاط به تشديد است، چون جمع آن قراريط مى‏باشد، پس [راء به ياء] بدل شده است.</w:t>
      </w:r>
      <w:r>
        <w:rPr>
          <w:rStyle w:val="FootnoteReference"/>
          <w:rFonts w:ascii="Arial" w:hAnsi="Arial" w:cs="Arial"/>
          <w:color w:val="000000"/>
          <w:sz w:val="30"/>
          <w:szCs w:val="30"/>
          <w:rtl/>
          <w:lang w:bidi="fa-IR"/>
        </w:rPr>
        <w:footnoteReference w:id="186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قاموس آمده: قيراط و قرّاط- به كسر هر دو- وزنش در بلاد مختلف است، در مكه يك چهارم از يك ششم دينار است و در عراق نصف يك دهم دينار.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نهايه گويد: قيراط جزيى از اجزاء دينار است و آن در بيشتر بلاد نصف يك درهم دينار است، و اهل شام آن را يك جزء از بيست و چهار جزء مى‏شمارند.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قاموس گفته: قنطار، وزن چهل اوقيه از طلا، يا هزار و دويست دينار، يا هزار و دويست اوقيه، يا هفتاد هزار دينار، يا هشتاد هزار درهم، يا صد رطل از طلا يا نقره، يا يك پوست گاو پر از طلا يا نقره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مجمع البحرين آمده: در تفسير آن (- قنطار) گفته شده: آن هزار و دويست اوقيه است، و به قولى: صد و بيست رطل، و به قولى: يك پوست گاو پر از طلا است و به قولى، نزد عرب آن را وزنى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تغلب نقل شده كه: آنچه نزد بيشتر عرب‏ها معمول است چهار هزار دينار است، و هرگاه بگويند: قناطر مقنطرة، دوازده هزار دينار است، و به قولى: هشتار هزار است، و مقنطره يعنى تكميل شده، چنان‏كه گويى: بدرة مبدّرة و ألف مؤلّف، يعنى تامّ.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305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فرّاء آمده كه: مقنطرة چند برابر شده است، چنان‏كه قناطر سه تا باشد و مقنطره نه تا. و در حديث آمده كه: قنطار پانزده هزار مثقال از طلا است و مثقال بيست و چهار قيراط است، كوچك‏ترين آن‏ها همچون كوه احد است و بزرگ‏ترين آن‏ها مسافت بين آسمان و زمين.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معانى الاخبار، قنطار از حسنات به هزار و دويست اوقيه تفسير شده و اوقيه از كوه احد بزرگ‏تر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احتجاج شيخ طبرسى از محمد بن يعقوب- و ظاهرا از كتاب رسائل كلينى نقل كرده- از اسحاق بن يعقوب آمده كه گفت: از محمد بن عثمان عمرى رحمه اللّه خواستم كه نامه‏اى را [به ناحيه مقدّسه حضرت صاحب الأمر عليه السّلام‏] برساند كه در آن از مسائلى كه بر من مشكل شده بود پرسيده بودم، پس توقيع به خطّ مولايمان صاحب الزمان عليه السّلام وارد شد ... تا آنجا كه فرموده: و امّا اموال شما را ما نمى‏پذيريم مگر براى اين‏كه شما پاكيزه شويد، پس هركه مى‏خواهد صله كند و هركه خواهد قطع نمايد كه آنچه خداوند به ما عطا كرده بهتر از آن چيزى است كه به شما داده است ...</w:t>
      </w:r>
      <w:r>
        <w:rPr>
          <w:rStyle w:val="FootnoteReference"/>
          <w:rFonts w:ascii="Arial" w:hAnsi="Arial" w:cs="Arial"/>
          <w:color w:val="000000"/>
          <w:sz w:val="30"/>
          <w:szCs w:val="30"/>
          <w:rtl/>
          <w:lang w:bidi="fa-IR"/>
        </w:rPr>
        <w:footnoteReference w:id="1861"/>
      </w:r>
      <w:r>
        <w:rPr>
          <w:rFonts w:ascii="Arial" w:hAnsi="Arial" w:cs="Arial" w:hint="cs"/>
          <w:color w:val="000000"/>
          <w:sz w:val="30"/>
          <w:szCs w:val="30"/>
          <w:rtl/>
          <w:lang w:bidi="fa-IR"/>
        </w:rPr>
        <w:t xml:space="preserve"> و آنچه روايت آورديم ان شاء اللّه كفايت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 نكته: و شايسته است دو نكته را تذكر دهيم: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نكته اوّل: اين‏كه صله امام عليه السّلام در مثل اين زمان از صله امام در زمان ظهور دولت حقّه و تسلّط يافتن آن جناب بهتر است. و شاهد بر اين است آنچه در كافى و غير آن در حديث مسندى از عمّار ساباطى آمده كه گفت: به حضرت ابى عبد اللّه امام صادق عليه السّلام عرضه داشتم: كدام يك بهتر است، عبادت پنهانى با امام پنهان شده شما در دولت باطل يا عبادت در دوران ظهور حق و دولت آن با امام آشكار از شما؟ فرمود: اى عمّار! به خدا كه صدقه در سرّ، از صدقه آشكارا بهتر است، همين‏طور به خدا قسم! عبادت شما در پنهانى با امام پنهانتان در زمان دولت باطل و با ترس از دشمنتان و يا در حال متاركه [مخالفان‏] با او بهتر است از كسى كه خداى- عزّ و جلّ- را در زمان ظهور حق با امام بر حق ظاهر در دولت حق عبادت نمايد، و عبادت توأم با ترس در دولت باطل همچون عبادت و امنيت در دولت حق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بدانيد كه هركس از شما در اين زمان نماز واجب خود را در وقتش به جماعت و به‏طور كامل به جاى آورد و از دشمنش كتمان نمايد، خداوند ثواب پنجاه نماز واجب به جماعت گزارده شده‏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306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را براى او بنويسد و هركس از شما كه در اين زمان نماز واجبش را فرادى و در وقت خود به‏طور كامل و درست ادا نمايد، خداوند- عزّ و جلّ- ثواب بيست و پنج نماز واجب فرادى براى وى بنويسد و هركدام از شما كه يك نماز نافله را در وقتش به‏طور كامل به جاى آورد خداوند برايش ثواب ده نماز نافله بنويسد، و هركس از شما كار نيكى انجام دهد، خداى- عزّ و جلّ- به جاى آن برايش بيست حسنه بنويسد و حسنات مؤمن از شما را خداوند- عزّ و جلّ- چندين برابر خواهد ساخت، به شرط اين‏كه حسن عمل داشته باشد. و نسبت به دين و امام و جان خود تقيّه را به كار بندد و زبانش را حفظ كند، همانا خداى- عزّ و جلّ- كريم است ...</w:t>
      </w:r>
      <w:r>
        <w:rPr>
          <w:rStyle w:val="FootnoteReference"/>
          <w:rFonts w:ascii="Arial" w:hAnsi="Arial" w:cs="Arial"/>
          <w:color w:val="000000"/>
          <w:sz w:val="30"/>
          <w:szCs w:val="30"/>
          <w:rtl/>
          <w:lang w:bidi="fa-IR"/>
        </w:rPr>
        <w:footnoteReference w:id="186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تأييد آنچه ياد كرديم اين‏كه: من در يكى از سال‏ها در خواب ديدم كه شخص جليل بزرگوارى مى‏فرمود: هرگاه مؤمن چيزى از مال خود را براى امامش در زمان غيبتش نثار نمايد ثوابش همانند هزار و يك برابر ثواب مثل آن است كه در زمان حضورش نثار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شاهد صدق اين خواب و حقّانيت اين گفتار اين‏كه امام صادق عليه السّلام در خبر عمّار فرمود: و حسنات مؤمن از شما را خداوند- عزّ و جلّ- چند برابر خواهد ساخت ... سپس استبعاد در آن را دفع كرد به اين‏كه فرمود: همانا خداى- عزّ و جلّ- كريم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نكته دوم: اين‏كه صله امام عليه السّلام در زمان غيبت با مصرف كردن مال در مصارف و مخارجى كه مى‏داند آن حضرت عليه السّلام به آن‏ها رضايت دارد و محبوب اوست انجام مى‏گيرد، با قصد صله او، مانند چاپ كردن كتاب‏هايى كه مربوط به آن حضرت است، و برپا كردن مجالس يادآورى آن جناب، و دعوت به او، و صله شيعيان و دوستانش به خصوص سادات علوى و علماى ترويج كننده شرع مقدس، و راويان احاديث ائمه طاهرين عليهم السّلام، و مانند اين‏ها ... از گونه‏هاى صله كه بر اهل آن پوشيده نيست، از خداى تعالى براى خودم و ساير مؤمنين توفيق مى‏خواهم.</w:t>
      </w:r>
    </w:p>
    <w:p w:rsidR="00F9093C" w:rsidRDefault="00F9093C" w:rsidP="00F9093C">
      <w:pPr>
        <w:pStyle w:val="NormalWeb"/>
        <w:bidi/>
        <w:rPr>
          <w:rFonts w:hint="cs"/>
          <w:rtl/>
          <w:lang w:bidi="fa-IR"/>
        </w:rPr>
      </w:pPr>
      <w:r>
        <w:rPr>
          <w:rFonts w:ascii="Arial" w:hAnsi="Arial" w:cs="Arial" w:hint="cs"/>
          <w:color w:val="465BFF"/>
          <w:sz w:val="30"/>
          <w:szCs w:val="30"/>
          <w:rtl/>
          <w:lang w:bidi="fa-IR"/>
        </w:rPr>
        <w:t>سى و ششم: صله شيعيان و دوستان صالح امامان عليهم السّلام به وسيله مال‏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بدين جهت اين عمل را به‏طور جداگانه ذكر كرديم كه در بعضى از نصوص وارد شده و به آن ترغيب گرديده است، چنان‏كه در من لا يحضره الفقيه آمده كه امام صادق عليه السّلام فرمود: هركس نتواند ما را صله نمايد، بايد دوستان [شيعيان‏] صالح ما را صله كند كه ثواب صله ما براى او نوشته مى‏شود، و هركس نتواند ما را زيارت كند، صالحين از دوستانمان را ديدار نمايد ثواب زيارت ما برايش نوشته مى‏شود.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307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كتاب كامل الزيارات به سند خود از حضرت ابو الحسن موسى بن جعفر عليه السّلام آمده كه فرموده است: هركس نتواند ما را زيارت كند پس صالحين از دوستانمان را ديدار نمايد، ثواب زيارت ما برايش نوشته مى‏شود، و هركس نتواند ما را صله نمايد، افراد صالح از دوستان ما را صله كند، ثواب صله ما براى او نوشته مى‏شود.</w:t>
      </w:r>
      <w:r>
        <w:rPr>
          <w:rStyle w:val="FootnoteReference"/>
          <w:rFonts w:ascii="Arial" w:hAnsi="Arial" w:cs="Arial"/>
          <w:color w:val="000000"/>
          <w:sz w:val="30"/>
          <w:szCs w:val="30"/>
          <w:rtl/>
          <w:lang w:bidi="fa-IR"/>
        </w:rPr>
        <w:footnoteReference w:id="186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تهذيب به سند خود از آن حضرت آورده كه فرمود: «كسى كه نمى‏تواند ما را زيارت كند پس برادران صالح خود را زيارت نمايد كه ثواب زيارت ما برايش نوشته مى‏شود، و هركس نتواند ما را صله نمايد پس برادران صالحش را صله نمايد ثواب صله ما برايش ثبت مى‏گردد»</w:t>
      </w:r>
      <w:r>
        <w:rPr>
          <w:rStyle w:val="FootnoteReference"/>
          <w:rFonts w:ascii="Arial" w:hAnsi="Arial" w:cs="Arial"/>
          <w:color w:val="000000"/>
          <w:sz w:val="30"/>
          <w:szCs w:val="30"/>
          <w:rtl/>
          <w:lang w:bidi="fa-IR"/>
        </w:rPr>
        <w:footnoteReference w:id="1864"/>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465BFF"/>
          <w:sz w:val="30"/>
          <w:szCs w:val="30"/>
          <w:rtl/>
          <w:lang w:bidi="fa-IR"/>
        </w:rPr>
        <w:t>سى و هفتم: خوشحال كردن مؤمنين‏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چون‏كه اين كار مايه سرور و خرسندى مولايمان صاحب الزمان عليه السّلام مى‏باشد، و خوشحال كردن مؤمنين هم با كمك كردن آن‏ها به وسيله مال انجام مى‏شود، و هم با كمك كردن به بدن، و گاهى با برآوردن حوائج و برطرف كردن غصه‏هاى آنان، و با وساطت و شفاعت در حق ايشان، و به وسيله دعا كردن در حق آنان، و يا احترام نمودن آن‏ها، و هم با يارى خاندان و فرزندان ايشان، و نيز با قرض دادن به آن‏ها، يا به تعويق انداختن مطالبه قرض‏هايى كه بر عهده آن‏ها است، و يا به غير اين‏ها از گونه‏هاى خرسند نمودن مؤمنين كه بر پويندگان آن راه‏ها پوشيده نيست، پس هرگاه مؤمن محب اهل البيت عليهم السّلام با انجام دادن اين كارها نيّت مى‏كند كه حضرت صاحب الأمر عليه السّلام را خوشحال و مسرور نمايد به آن ثواب نايل مى‏آيد، اضافه بر ساير ثواب‏هاى بزرگى كه براى خوشحال كردن مؤمنين مهيّا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آنچه توجه داديم دلالت مى‏كند روايتى كه در كافى از امام صادق عليه السّلام آمده كه فرمود: كسى از شما نپندارد كه چنان‏كه مؤمنى را شاد و مسرور نمايد تنها او را شادمان كرده، بلكه و اللّه ما را خوشحال ساخته بلكه سوگند به خدا رسول خدا صلّى اللّه عليه و اله را خوشحال نموده است‏</w:t>
      </w:r>
      <w:r>
        <w:rPr>
          <w:rStyle w:val="FootnoteReference"/>
          <w:rFonts w:ascii="Arial" w:hAnsi="Arial" w:cs="Arial"/>
          <w:color w:val="000000"/>
          <w:sz w:val="30"/>
          <w:szCs w:val="30"/>
          <w:rtl/>
          <w:lang w:bidi="fa-IR"/>
        </w:rPr>
        <w:footnoteReference w:id="1865"/>
      </w:r>
      <w:r>
        <w:rPr>
          <w:rFonts w:ascii="Arial" w:hAnsi="Arial" w:cs="Arial" w:hint="cs"/>
          <w:color w:val="000000"/>
          <w:sz w:val="30"/>
          <w:szCs w:val="30"/>
          <w:rtl/>
          <w:lang w:bidi="fa-IR"/>
        </w:rPr>
        <w:t>. و در همان كتاب به سند خود از امام صادق عليه السّلام آمده كه فرمود: هركس مؤمنى را شاد نمايد رسول خدا صلّى اللّه عليه و اله را مسرور نموده، و هركس بر رسول خدا صلّى اللّه عليه و اله سرور وارد كند آن سرور را به خداوند رسانيده و همين‏طور است هركه بر مؤمن اندوهى وارد كند.</w:t>
      </w:r>
      <w:r>
        <w:rPr>
          <w:rStyle w:val="FootnoteReference"/>
          <w:rFonts w:ascii="Arial" w:hAnsi="Arial" w:cs="Arial"/>
          <w:color w:val="000000"/>
          <w:sz w:val="30"/>
          <w:szCs w:val="30"/>
          <w:rtl/>
          <w:lang w:bidi="fa-IR"/>
        </w:rPr>
        <w:footnoteReference w:id="186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308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و در همان كتاب در خبر صحيحى از آن حضرت عليه السّلام آمده كه فرمود: خداوند- عزّ و جلّ- به داوود عليه السّلام وحى فرستاد كه: همانا بنده‏اى از بندگان من حسنه‏اى به جاى مى‏آورد پس بهشت خود را بر او مباح مى‏سازم، داوود عرضه داشت: پروردگارا آن حسنه كدام است؟ خداوند فرمود: بر بنده مؤمنم سرورى وارد نمايد هرچند به وسيله يك دانه خرما باشد. داوود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پروردگارا سزاوار است هركه تو را شناسد اميدش را از تو قطع نكند.</w:t>
      </w:r>
      <w:r>
        <w:rPr>
          <w:rStyle w:val="FootnoteReference"/>
          <w:rFonts w:ascii="Arial" w:hAnsi="Arial" w:cs="Arial"/>
          <w:color w:val="000000"/>
          <w:sz w:val="30"/>
          <w:szCs w:val="30"/>
          <w:rtl/>
          <w:lang w:bidi="fa-IR"/>
        </w:rPr>
        <w:footnoteReference w:id="1867"/>
      </w:r>
      <w:r>
        <w:rPr>
          <w:rFonts w:ascii="Arial" w:hAnsi="Arial" w:cs="Arial" w:hint="cs"/>
          <w:color w:val="000000"/>
          <w:sz w:val="30"/>
          <w:szCs w:val="30"/>
          <w:rtl/>
          <w:lang w:bidi="fa-IR"/>
        </w:rPr>
        <w:t xml:space="preserve"> و روايات در اين‏باره بسيار است، و آنچه ياد كرديم براى اهل بصيرت كافى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سى و هشتم: خيرخواهى براى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به سند صحيحى از حضرت ابو جعفر باقر عليه السّلام آمده كه: رسول خدا صلّى اللّه عليه و اله فرمود: خداى- عزّ و جل- به هيچ دوست خود كه جانش را به اطاعت و خيرخواهى امامش به زحمت انداخته نظر نيفكند مگر اين‏كه او در رفيق اعلى [دسته پيغمبران و صدّيقان و شهدا و صالحين كه در بهشت قرين هم باشند] با ما باشد</w:t>
      </w:r>
      <w:r>
        <w:rPr>
          <w:rStyle w:val="FootnoteReference"/>
          <w:rFonts w:ascii="Arial" w:hAnsi="Arial" w:cs="Arial"/>
          <w:color w:val="000000"/>
          <w:sz w:val="30"/>
          <w:szCs w:val="30"/>
          <w:rtl/>
          <w:lang w:bidi="fa-IR"/>
        </w:rPr>
        <w:footnoteReference w:id="1868"/>
      </w:r>
      <w:r>
        <w:rPr>
          <w:rFonts w:ascii="Arial" w:hAnsi="Arial" w:cs="Arial" w:hint="cs"/>
          <w:color w:val="000000"/>
          <w:sz w:val="30"/>
          <w:szCs w:val="30"/>
          <w:rtl/>
          <w:lang w:bidi="fa-IR"/>
        </w:rPr>
        <w:t>. و در همان كتاب به سند صحيح يا موثّقى همچون صحيح از حضرت ابى عبد اللّه امام صادق عليه السّلام آمده كه: رسول خدا صلّى اللّه عليه و اله در مسجد خيف براى مردم سخنرانى كرد و فرمود: خداوند خرّم بدارد بنده‏اى را كه سخن مرا بشنود و آن را در دل جاى دهد و حفظ نمايد و به كسى كه آن را نشنيده برساند، كه بسا كسى حامل فقه است ولى فقيه نيست، و بسا كسى معارف و دستورات فقهى را به فقيه‏تر و داناتر از خودش برساند، سه چيز است كه دل هيچ فرد مسلمانى در آن‏ها خيانت نكند؛ اخلاص عمل براى خدا، و نصيحت و خيرانديشى براى امامان و پيشوايان مسلمين، و ملازمت جماعت آن‏ها، زيرا كه دعوت آنان فراگيرنده است هر آن‏كه را به دنبال ايشان باشد. مسلمانان برادرند، خونشان برابر است و كم‏ترين افرادشان در برقرارى پيمانشان كوشش مى‏نمايد.</w:t>
      </w:r>
      <w:r>
        <w:rPr>
          <w:rStyle w:val="FootnoteReference"/>
          <w:rFonts w:ascii="Arial" w:hAnsi="Arial" w:cs="Arial"/>
          <w:color w:val="000000"/>
          <w:sz w:val="30"/>
          <w:szCs w:val="30"/>
          <w:rtl/>
          <w:lang w:bidi="fa-IR"/>
        </w:rPr>
        <w:footnoteReference w:id="1869"/>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در حديث مرسلى از مردى از قريش روايت آمده كه گويد: سفيان ثورى به من گفت: مرا به خدمت جعفر بن محمد عليهما السّلام ببر. مى‏گويد: با او به خدمت آن جناب رفتيم ولى وقتى رسيديم كه سوار مركبش شده بود. سفيان عرضه داشت: اى ابا عبد اللّه! خطبه‏اى كه رسول خدا صلّى اللّه عليه و اله در مسجد خيف فرموده است، برايمان بازگو كن. فرمود: بگذار اكنون دنبال كار خود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309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بروم، بعد كه برگشتم برايت بيان مى‏كنم، چون سوار شده‏ام. عرضه داشت تو را به خويشاوندى‏ات با رسول خدا سوگند كه اين مطلب را [هم‏اينك‏] برايم حديث فرمايى پس آن جناب پياده شد و سفيان گفت: دستور فرماييد تا دوات و كاغذ برايم بياورند كه آن را از زبان شما بنويسم. پس آن حضرت دوات و كاغذ فراخواند و فرمود بنويس: «بسم اللّه الرّحمن الرّحيم خطبة رسول اللّه في مسجد </w:t>
      </w:r>
      <w:r>
        <w:rPr>
          <w:rFonts w:ascii="Arial" w:hAnsi="Arial" w:cs="Arial" w:hint="cs"/>
          <w:color w:val="000000"/>
          <w:sz w:val="30"/>
          <w:szCs w:val="30"/>
          <w:rtl/>
          <w:lang w:bidi="fa-IR"/>
        </w:rPr>
        <w:lastRenderedPageBreak/>
        <w:t>الخيف: نظر اللّه عبدا سمع مقالتي فوعاها و بلّغها من لم تبلغه أيّها النّاس ليبلّغ الشّاهد الغآئب، فربّ حامل فقه ليس بفقيه، و ربّ حامل فقه إلى من هو أفقه منه، ثلاث لا يغلّ عليهنّ قلب امرء مسلم: إخلاص العمل للّه و النّصيحة لأئمّة المسلمين و اللّزوم لجماعتهم فإنّ دعوتهم محيطة من ورآئهم المؤمنون إخوة تتكافئ دمآؤهم و هم يد على من سواهم يسعى بذمّتهم أدناهم»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نام خداوند بخشنده بخشايشگر، خطبه رسول خدا صلّى اللّه عليه و اله در مسجد خيف؛ خداوند خرّم بدارد بنده‏اى را كه سخن مرا بشنود و آن را در دل جاى دهد و به كسى كه آن را نشنيده برساند. اى مردم! بايد حاضرين به غائبين برسانند، بسا كسى كه فقه دارد ولى فقيه و درك‏كننده نيست و بسا كسى معارف و دستورات فقهى را به فقيه‏تر و داناتر از خويش نقل مى‏كند. سه چيز هست كه قلب هيچ فرد مسلمانى در آن‏ها خيانت نكند: إخلاص عمل براى خدا نصيحت و خيرانديشى براى ائمه مسلمين و ملازمت جماعت ايشان، زيرا كه دعوتشان (دعايشان) تمام كسانى را كه در پى آن‏هايند فرامى‏گيرد، مؤمنين برادرند و خونشان برابر، آنان بر ديگران از غير خودشان همدستند، كوچك‏ترينشان براى اجراى پيمانشان كوشا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سفيان اين حديث را نوشت و بر آن حضرت بازخواند. آن‏گاه حضرت صادق عليه السّلام سوار شد و رفت. من و سفيان نيز آمديم، در ميان راه به من گفت: به جاى خود باش تا من در اين حديث نظرى بيفكنم و دقّتى كنم، به او گفتم: به خدا قسم ابو عبد اللّه عليه السّلام با بيان اين حديث برگردن تو حقّى انداخته كه هرگز از گردنت نرود. گفت: كدام حق؟ گفتم: در اين عبارت سه چيز است كه دل مسلمان در آن‏ها خيانت نكند: اوّل اخلاص عمل براى خدا كه ما آن را فهميديم، ولى دومى كه نصيحت و خيرانديشى براى ائمه مسلمين، اين‏ها كدام ائمه هستند كه خيرانديشى براى آنان بر ما لازم است؟ معاوية بن ابى سفيان و يزيد بن معاويه و مروان بن حكم؟ و كسانى كه شهادت‏شان نزد ما قبول نيست و نماز پشت سر آن‏ها جايز نمى‏باشد؟ و سومى كه ملازمت جماعت آن‏ها است، منظور كدام جماعت است؟ آيا جماعت مرجئه كه مى‏گويند هركه نماز نخواند روزه هم نگيرد غسل جنابت هم نكند خانه كعبه را هم ويران سازد و مادرش را هم نكاح نمايد، تنها با نام مسلمانى كه بر خود نهاده در ايمان به درجه جبرئيل و ميكائيل است؟ يا مقصود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قدرى‏ها هستند كه معتقدند آنچه خدا بخواهد نمى‏شود و آنچه ابليس بخواهد مى‏شود؟ يا جماعت حرورى‏ها و خوارج كه از على بن ابى طالب عليه السّلام بيزارى مى‏جويند و او را كافر مى‏دانند؟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يا جماعت جهمى كه قائل است: ايمان تنها خداشناسى است و بس؟ سفيان گفت: واى بر تو در معنى اين دو جمله از حديث چه مى‏گويند؟ گفتم: مى‏گويند: منظور از امامى كه نصيحت و خيرانديشى براى او بر ما واجب است على بن ابى طالب عليه السّلام است، و مقصود از جماعتى </w:t>
      </w:r>
      <w:r>
        <w:rPr>
          <w:rFonts w:ascii="Arial" w:hAnsi="Arial" w:cs="Arial" w:hint="cs"/>
          <w:color w:val="000000"/>
          <w:sz w:val="30"/>
          <w:szCs w:val="30"/>
          <w:rtl/>
          <w:lang w:bidi="fa-IR"/>
        </w:rPr>
        <w:lastRenderedPageBreak/>
        <w:t>كه ملازمت آن‏ها واجب است خاندان اوست. راوى مى‏گويد: ديدم آن نوشته را گرفت و پاره كرد سپس به من گفت: از اين مطلب به كسى خبر مده.</w:t>
      </w:r>
      <w:r>
        <w:rPr>
          <w:rStyle w:val="FootnoteReference"/>
          <w:rFonts w:ascii="Arial" w:hAnsi="Arial" w:cs="Arial"/>
          <w:color w:val="000000"/>
          <w:sz w:val="30"/>
          <w:szCs w:val="30"/>
          <w:rtl/>
          <w:lang w:bidi="fa-IR"/>
        </w:rPr>
        <w:footnoteReference w:id="1870"/>
      </w:r>
    </w:p>
    <w:p w:rsidR="00F9093C" w:rsidRDefault="00F9093C" w:rsidP="00F9093C">
      <w:pPr>
        <w:pStyle w:val="NormalWeb"/>
        <w:bidi/>
        <w:rPr>
          <w:rFonts w:hint="cs"/>
          <w:rtl/>
          <w:lang w:bidi="fa-IR"/>
        </w:rPr>
      </w:pPr>
      <w:r>
        <w:rPr>
          <w:rFonts w:ascii="Arial" w:hAnsi="Arial" w:cs="Arial" w:hint="cs"/>
          <w:color w:val="000000"/>
          <w:sz w:val="30"/>
          <w:szCs w:val="30"/>
          <w:rtl/>
          <w:lang w:bidi="fa-IR"/>
        </w:rPr>
        <w:t>يادآورى: در مكرمت چهلم و مكرمت پنجاه و نهم از بخش پنجم كتاب مطالبى كه بر اين موضوع دلالت دارند گذشت، بدانجا مراجعه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و بيان: اين‏كه پيغمبر صلّى اللّه عليه و اله فرمود: «ثلاث لا يغلّ عليهنّ قلب امرء مسلم» احتمال مى‏رود «يغل» به فتح ياء از باب غلول به معنى خيانت باشد، و ظاهرش همين است، چنان‏كه در فرموده خداى تعالى آمده:</w:t>
      </w:r>
      <w:r>
        <w:rPr>
          <w:rFonts w:ascii="Arial" w:hAnsi="Arial" w:cs="Arial" w:hint="cs"/>
          <w:color w:val="006A0F"/>
          <w:sz w:val="30"/>
          <w:szCs w:val="30"/>
          <w:rtl/>
          <w:lang w:bidi="fa-IR"/>
        </w:rPr>
        <w:t xml:space="preserve"> وَ ما كانَ لِنَبِيٍّ أَنْ يَغُلَّ وَ مَنْ يَغْلُلْ يَأْتِ بِما غَلَّ يَوْمَ الْقِيامَةِ</w:t>
      </w:r>
      <w:r>
        <w:rPr>
          <w:rStyle w:val="FootnoteReference"/>
          <w:rFonts w:ascii="Arial" w:hAnsi="Arial" w:cs="Arial"/>
          <w:color w:val="000000"/>
          <w:sz w:val="30"/>
          <w:szCs w:val="30"/>
          <w:rtl/>
          <w:lang w:bidi="fa-IR"/>
        </w:rPr>
        <w:footnoteReference w:id="1871"/>
      </w:r>
      <w:r>
        <w:rPr>
          <w:rFonts w:ascii="Arial" w:hAnsi="Arial" w:cs="Arial" w:hint="cs"/>
          <w:color w:val="000000"/>
          <w:sz w:val="30"/>
          <w:szCs w:val="30"/>
          <w:rtl/>
          <w:lang w:bidi="fa-IR"/>
        </w:rPr>
        <w:t>؛ و هيچ پيغمبرى را نشايد كه خيانت كند و هركس خيانت كند روز قيامت خيانت خويش را به همراه آورد. و احتمال دارد كه از باب «غلّ» به معنى كينه و دشمنى باشد، چنان‏كه در فرموده خداى تعالى آمده:</w:t>
      </w:r>
      <w:r>
        <w:rPr>
          <w:rFonts w:ascii="Arial" w:hAnsi="Arial" w:cs="Arial" w:hint="cs"/>
          <w:color w:val="006A0F"/>
          <w:sz w:val="30"/>
          <w:szCs w:val="30"/>
          <w:rtl/>
          <w:lang w:bidi="fa-IR"/>
        </w:rPr>
        <w:t xml:space="preserve"> وَ نَزَعْنا ما فِي صُدُورِهِمْ مِنْ غِلٍ‏</w:t>
      </w:r>
      <w:r>
        <w:rPr>
          <w:rStyle w:val="FootnoteReference"/>
          <w:rFonts w:ascii="Arial" w:hAnsi="Arial" w:cs="Arial"/>
          <w:color w:val="000000"/>
          <w:sz w:val="30"/>
          <w:szCs w:val="30"/>
          <w:rtl/>
          <w:lang w:bidi="fa-IR"/>
        </w:rPr>
        <w:footnoteReference w:id="1872"/>
      </w:r>
      <w:r>
        <w:rPr>
          <w:rFonts w:ascii="Arial" w:hAnsi="Arial" w:cs="Arial" w:hint="cs"/>
          <w:color w:val="000000"/>
          <w:sz w:val="30"/>
          <w:szCs w:val="30"/>
          <w:rtl/>
          <w:lang w:bidi="fa-IR"/>
        </w:rPr>
        <w:t>؛ و آنچه از حقد و كينه در سينه داشتند بركنيم. و بنابراين دو احتمال؛ امكان دارد كه جمله حديث خبريّه باشد، و ممكن است إنشاء باشد. و محتمل است كه «يغل» به ضمّ ياء از باب غل باشد، همچنان‏كه در فرموده خداى تعالى آمده:</w:t>
      </w:r>
      <w:r>
        <w:rPr>
          <w:rFonts w:ascii="Arial" w:hAnsi="Arial" w:cs="Arial" w:hint="cs"/>
          <w:color w:val="006A0F"/>
          <w:sz w:val="30"/>
          <w:szCs w:val="30"/>
          <w:rtl/>
          <w:lang w:bidi="fa-IR"/>
        </w:rPr>
        <w:t xml:space="preserve"> غُلَّتْ أَيْدِيهِمْ‏</w:t>
      </w:r>
      <w:r>
        <w:rPr>
          <w:rStyle w:val="FootnoteReference"/>
          <w:rFonts w:ascii="Arial" w:hAnsi="Arial" w:cs="Arial"/>
          <w:color w:val="000000"/>
          <w:sz w:val="30"/>
          <w:szCs w:val="30"/>
          <w:rtl/>
          <w:lang w:bidi="fa-IR"/>
        </w:rPr>
        <w:footnoteReference w:id="1873"/>
      </w:r>
      <w:r>
        <w:rPr>
          <w:rFonts w:ascii="Arial" w:hAnsi="Arial" w:cs="Arial" w:hint="cs"/>
          <w:color w:val="000000"/>
          <w:sz w:val="30"/>
          <w:szCs w:val="30"/>
          <w:rtl/>
          <w:lang w:bidi="fa-IR"/>
        </w:rPr>
        <w:t>؛ دستشان [يهود] بسته [و در غل و زنجير] باد. و اين ضدّ فراخى سينه و شرح صدر است، و موافق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قَوْلِهِمْ قُلُوبُنا غُلْفٌ بَلْ طَبَعَ اللَّهُ عَلَيْها بِكُفْرِهِمْ‏</w:t>
      </w:r>
      <w:r>
        <w:rPr>
          <w:rStyle w:val="FootnoteReference"/>
          <w:rFonts w:ascii="Arial" w:hAnsi="Arial" w:cs="Arial"/>
          <w:color w:val="000000"/>
          <w:sz w:val="30"/>
          <w:szCs w:val="30"/>
          <w:rtl/>
          <w:lang w:bidi="fa-IR"/>
        </w:rPr>
        <w:footnoteReference w:id="1874"/>
      </w:r>
      <w:r>
        <w:rPr>
          <w:rFonts w:ascii="Arial" w:hAnsi="Arial" w:cs="Arial" w:hint="cs"/>
          <w:color w:val="000000"/>
          <w:sz w:val="30"/>
          <w:szCs w:val="30"/>
          <w:rtl/>
          <w:lang w:bidi="fa-IR"/>
        </w:rPr>
        <w:t>؛ و گفتند دل‏هاى ما در پرده و غلاف است بلكه خداوند بر اثر كفرشان بر آن‏ها مهر زده است. و بنابر تمام احتمالات: ممكن است «على» در كلمه «عليهنّ» براى استعلاى معنوى باشد، و شايد كه به معنى «فى- در» باشد، مانند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دَخَلَ الْمَدِينَةَ عَلى‏ حِينِ غَفْلَةٍ مِنْ أَهْلِها</w:t>
      </w:r>
      <w:r>
        <w:rPr>
          <w:rStyle w:val="FootnoteReference"/>
          <w:rFonts w:ascii="Arial" w:hAnsi="Arial" w:cs="Arial"/>
          <w:color w:val="000000"/>
          <w:sz w:val="30"/>
          <w:szCs w:val="30"/>
          <w:rtl/>
          <w:lang w:bidi="fa-IR"/>
        </w:rPr>
        <w:footnoteReference w:id="1875"/>
      </w:r>
      <w:r>
        <w:rPr>
          <w:rFonts w:ascii="Arial" w:hAnsi="Arial" w:cs="Arial" w:hint="cs"/>
          <w:color w:val="000000"/>
          <w:sz w:val="30"/>
          <w:szCs w:val="30"/>
          <w:rtl/>
          <w:lang w:bidi="fa-IR"/>
        </w:rPr>
        <w:t>؛ و [موسى‏] داخل شهر شد در هنگام غفلت اهل آن. و ممكن‏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است به معنى «مع- با» باشد، مانند فرموده خداى تعالى:</w:t>
      </w:r>
      <w:r>
        <w:rPr>
          <w:rFonts w:ascii="Arial" w:hAnsi="Arial" w:cs="Arial" w:hint="cs"/>
          <w:color w:val="006A0F"/>
          <w:sz w:val="30"/>
          <w:szCs w:val="30"/>
          <w:rtl/>
          <w:lang w:bidi="fa-IR"/>
        </w:rPr>
        <w:t xml:space="preserve"> وَ آتَى الْمالَ عَلى‏ حُبِّهِ‏</w:t>
      </w:r>
      <w:r>
        <w:rPr>
          <w:rStyle w:val="FootnoteReference"/>
          <w:rFonts w:ascii="Arial" w:hAnsi="Arial" w:cs="Arial"/>
          <w:color w:val="000000"/>
          <w:sz w:val="30"/>
          <w:szCs w:val="30"/>
          <w:rtl/>
          <w:lang w:bidi="fa-IR"/>
        </w:rPr>
        <w:footnoteReference w:id="1876"/>
      </w:r>
      <w:r>
        <w:rPr>
          <w:rFonts w:ascii="Arial" w:hAnsi="Arial" w:cs="Arial" w:hint="cs"/>
          <w:color w:val="000000"/>
          <w:sz w:val="30"/>
          <w:szCs w:val="30"/>
          <w:rtl/>
          <w:lang w:bidi="fa-IR"/>
        </w:rPr>
        <w:t>؛ و دارايى‏اش را با وجود دوست داشتن آن بپردازد. و يا اين‏كه براى سببيت باشد، مانند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لِتُكَبِّرُوا اللَّهَ عَلى‏ ما هَداكُمْ‏</w:t>
      </w:r>
      <w:r>
        <w:rPr>
          <w:rStyle w:val="FootnoteReference"/>
          <w:rFonts w:ascii="Arial" w:hAnsi="Arial" w:cs="Arial"/>
          <w:color w:val="000000"/>
          <w:sz w:val="30"/>
          <w:szCs w:val="30"/>
          <w:rtl/>
          <w:lang w:bidi="fa-IR"/>
        </w:rPr>
        <w:footnoteReference w:id="1877"/>
      </w:r>
      <w:r>
        <w:rPr>
          <w:rFonts w:ascii="Arial" w:hAnsi="Arial" w:cs="Arial" w:hint="cs"/>
          <w:color w:val="000000"/>
          <w:sz w:val="30"/>
          <w:szCs w:val="30"/>
          <w:rtl/>
          <w:lang w:bidi="fa-IR"/>
        </w:rPr>
        <w:t>؛ و تا خداوند را به سبب اين‏كه هدايتتان فرمود به عظمت ياد كنيد.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كلمه «مسلم» احتمال مى‏رود كه منظور از آن اعم از مؤمن [و مسلمان غير مؤمن‏] باشد، و يا اين‏كه منظور از آن اخصّ- يعنى مؤمن كامل- باشد. و «النّصيحة» از باب نصح است، و آن در اصل خلوص مى‏باشد، و بدين جهت آن را نصيحت ناميده‏اند كه از آميختگى با غرض‏هاى نفسانى خالص است. و نصيحت گاهى در قصد خير براى منصوح له (- كسى كه نصيحتش را خواسته) به كار مى‏رود، و گاهى در هر كار يا قولى كه به وسيله آن براى منصوح له خير مى‏خواهد. و «اللّزوم لجماعتهم»: ظاهرا مقصود جماعت امامان عليهم السّلام است، يعنى مؤمن كسى است كه به تمامى آنان معتقد باشد و به همه اقرار كند، و اين‏كه هركس يكى از آنان را انكار نمايد چنان است كه همه را إنكار كرده باشد. «فأنّ دعوتهم محيطة من ورآئهم»: ظاهرا ضمير نخستين به امامان عليهم السّلام برمى‏گردد و ضمير دوم به مسلمانان، و محتمل است كه «دعوت» به معنى دعا باشد، و احتمال دارد كه منظور، دعوت مردم به ايمان و شناخت دلائل آشكار و آثار روشن امامان عليهم السّلام باشد، كه ايشانند دعوت‏كنندگان خلق به سوى خداوند، و دلالت‏كنندگان به خداوند با زبان و افعال و صفات و معجزات و كراماتشان. و حاصل از احتمالات ياد شده در معنى حديث چند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اول: اين‏كه اين امور سه‏گانه چيزهايى هستند كه مى‏بايست دل هيچ مسلمانى در آن‏ها خيانت نكند، و اين وجه مبتنى بر آن است كه جمله را انشائيه، و «على» را به معنى «فى» و نصيحت را به معنى قصد خير براى منصوح بدانيم.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امور سه‏گانه قلبى خواهند بود و كارها و اعمال قالبى و بدنى بر آن‏ها مترتّب مى‏شوند و از آن‏ها سرچشمه مى‏گيرند، و اين حديث شريف در صدد بيان تكاليف قلبى است كه متعلق به مكلّف است و به خداى تعالى و اولياى او عليهم السّلام مربوط مى‏باشد، پس اخلاص در عمل راجع به خداى- عزّ و جلّ- است، و قصد خير براى اولياى او، و لزوم جماعت ايشان؛ هر دو به رسول خدا و خلفاى بر حقّ آن حضرت- صلوات اللّه عليهم اجمعين- راجع است، و اين دو بدين‏گونه حاصل مى‏شوند كه دل مؤمن با قصد خير براى آنان و ملازمت همه ايشان اهتمام داشته باشد، و دست‏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يازيدن و روى آوردن به غير ايشان از كسانى كه مقام آنان را- به ناحق- ادعا مى‏كنند قصد نكند، و اين يك وظيفه و تكليف اسلامى است بر عهده همه افراد بشر، بى‏هيچ تفاوتى بين مسلمان و كافر، زيرا كه كفّار نيز به اين امر و تكاليف شرعى إلهى ديگر موظّف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اين‏كه در اينجا و در ساير احكام خصوص مسلمان ياد گرديده، به جهت شرافت دادن به اوست كه حكم و خطاب متوجه او مى‏گردد به سبب توجّه او به حق تعالى و گرفتن معالم دين و براى خوارى كافر است و روى گردانيدن از او به سبب اعراض او از حق، خداى- عزّ و جلّ- فرموده:</w:t>
      </w:r>
      <w:r>
        <w:rPr>
          <w:rFonts w:ascii="Arial" w:hAnsi="Arial" w:cs="Arial" w:hint="cs"/>
          <w:color w:val="006A0F"/>
          <w:sz w:val="30"/>
          <w:szCs w:val="30"/>
          <w:rtl/>
          <w:lang w:bidi="fa-IR"/>
        </w:rPr>
        <w:t xml:space="preserve"> نَسُوا اللَّهَ فَنَسِيَهُمْ‏</w:t>
      </w:r>
      <w:r>
        <w:rPr>
          <w:rStyle w:val="FootnoteReference"/>
          <w:rFonts w:ascii="Arial" w:hAnsi="Arial" w:cs="Arial"/>
          <w:color w:val="000000"/>
          <w:sz w:val="30"/>
          <w:szCs w:val="30"/>
          <w:rtl/>
          <w:lang w:bidi="fa-IR"/>
        </w:rPr>
        <w:footnoteReference w:id="1878"/>
      </w:r>
      <w:r>
        <w:rPr>
          <w:rFonts w:ascii="Arial" w:hAnsi="Arial" w:cs="Arial" w:hint="cs"/>
          <w:color w:val="000000"/>
          <w:sz w:val="30"/>
          <w:szCs w:val="30"/>
          <w:rtl/>
          <w:lang w:bidi="fa-IR"/>
        </w:rPr>
        <w:t xml:space="preserve">؛ خداوند را فراموش كردند او نيز آنان را فراموش كرد. و او- تبارك و تعالى- </w:t>
      </w:r>
      <w:r>
        <w:rPr>
          <w:rFonts w:ascii="Arial" w:hAnsi="Arial" w:cs="Arial" w:hint="cs"/>
          <w:color w:val="000000"/>
          <w:sz w:val="30"/>
          <w:szCs w:val="30"/>
          <w:rtl/>
          <w:lang w:bidi="fa-IR"/>
        </w:rPr>
        <w:lastRenderedPageBreak/>
        <w:t>فرموده:</w:t>
      </w:r>
      <w:r>
        <w:rPr>
          <w:rFonts w:ascii="Arial" w:hAnsi="Arial" w:cs="Arial" w:hint="cs"/>
          <w:color w:val="006A0F"/>
          <w:sz w:val="30"/>
          <w:szCs w:val="30"/>
          <w:rtl/>
          <w:lang w:bidi="fa-IR"/>
        </w:rPr>
        <w:t xml:space="preserve"> وَ يُضِلُّ اللَّهُ الظَّالِمِينَ‏</w:t>
      </w:r>
      <w:r>
        <w:rPr>
          <w:rStyle w:val="FootnoteReference"/>
          <w:rFonts w:ascii="Arial" w:hAnsi="Arial" w:cs="Arial"/>
          <w:color w:val="000000"/>
          <w:sz w:val="30"/>
          <w:szCs w:val="30"/>
          <w:rtl/>
          <w:lang w:bidi="fa-IR"/>
        </w:rPr>
        <w:footnoteReference w:id="1879"/>
      </w:r>
      <w:r>
        <w:rPr>
          <w:rFonts w:ascii="Arial" w:hAnsi="Arial" w:cs="Arial" w:hint="cs"/>
          <w:color w:val="000000"/>
          <w:sz w:val="30"/>
          <w:szCs w:val="30"/>
          <w:rtl/>
          <w:lang w:bidi="fa-IR"/>
        </w:rPr>
        <w:t>؛ و خداوند ستمكاران را گمراه مى‏گرداند. و او- عزّ اسمه- فرموده: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فَأَعْرِضْ عَنْ مَنْ تَوَلَّى عَنْ ذِكْرِنا وَ لَمْ يُرِدْ إِلَّا الْحَياةَ الدُّنْيا</w:t>
      </w:r>
      <w:r>
        <w:rPr>
          <w:rStyle w:val="FootnoteReference"/>
          <w:rFonts w:ascii="Arial" w:hAnsi="Arial" w:cs="Arial"/>
          <w:color w:val="000000"/>
          <w:sz w:val="30"/>
          <w:szCs w:val="30"/>
          <w:rtl/>
          <w:lang w:bidi="fa-IR"/>
        </w:rPr>
        <w:footnoteReference w:id="1880"/>
      </w:r>
      <w:r>
        <w:rPr>
          <w:rFonts w:ascii="Arial" w:hAnsi="Arial" w:cs="Arial" w:hint="cs"/>
          <w:color w:val="000000"/>
          <w:sz w:val="30"/>
          <w:szCs w:val="30"/>
          <w:rtl/>
          <w:lang w:bidi="fa-IR"/>
        </w:rPr>
        <w:t>؛ پس تو [اى رسول‏] اعراض كن از هركسى كه از ياد ما روى گردانيد و جز زندگانى دنيا را نخواست.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دوم: اين‏كه امور ياد شده- يعنى اخلاص و نصيحت براى امامان و ملازمت آن‏ها- وسايل و اسباب حفظ شدن دل از خيانت باشد. و اين وجه مبتنى بر آن است كه جمله خبريّه؛ و «على» به معنى «مع» يا براى سببيّت باشد، و نصيحت- بنابراين وجه- ممكن است نصيحت قلبى منظور باشد، كه خير خواستن براى منصوح در همه چيزهايى كه متعلق به اوست، و شايد كه نصيحت در كارهاى بدنى و مصارف مالى مراد باشد، و آن هر فعل يا قولى است كه مراد از آن خير براى منصوح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سوم: اين‏كه جمله خبريه باشد، و حديث- بنابراين وجه- در صدد بيان علايم مؤمن است، يعنى مسلمان واقعى كه در قران مجيد به فرموده خداى- عزّ و جلّ- چنين توصيف گرديده:</w:t>
      </w:r>
      <w:r>
        <w:rPr>
          <w:rFonts w:ascii="Arial" w:hAnsi="Arial" w:cs="Arial" w:hint="cs"/>
          <w:color w:val="006A0F"/>
          <w:sz w:val="30"/>
          <w:szCs w:val="30"/>
          <w:rtl/>
          <w:lang w:bidi="fa-IR"/>
        </w:rPr>
        <w:t xml:space="preserve"> وَ مَنْ يُسْلِمْ وَجْهَهُ إِلَى اللَّهِ وَ هُوَ مُحْسِنٌ فَقَدِ اسْتَمْسَكَ بِالْعُرْوَةِ الْوُثْقى‏</w:t>
      </w:r>
      <w:r>
        <w:rPr>
          <w:rStyle w:val="FootnoteReference"/>
          <w:rFonts w:ascii="Arial" w:hAnsi="Arial" w:cs="Arial"/>
          <w:color w:val="000000"/>
          <w:sz w:val="30"/>
          <w:szCs w:val="30"/>
          <w:rtl/>
          <w:lang w:bidi="fa-IR"/>
        </w:rPr>
        <w:footnoteReference w:id="1881"/>
      </w:r>
      <w:r>
        <w:rPr>
          <w:rFonts w:ascii="Arial" w:hAnsi="Arial" w:cs="Arial" w:hint="cs"/>
          <w:color w:val="000000"/>
          <w:sz w:val="30"/>
          <w:szCs w:val="30"/>
          <w:rtl/>
          <w:lang w:bidi="fa-IR"/>
        </w:rPr>
        <w:t>؛ و هركس روى تسليم به سوى خداوند آورد و نيكوكار باشد همانا به محكم‏ترين رشته [الهى‏] چنگ زده است. زيرا حقيقت ايمان معرفت خداى- عزّ و جل- و اخلاص عمل براى اوست، و شناخت اولياى امر (رسول خدا و ائمه طاهرين عليهم السّلام) و ملازمت ايشان، و نصيحت و خيرخواهى براى آنان مى‏باشد، و اين‏ها امورى است كه دل مسلمان واقعى در آن‏ها خيانت نمى‏كند، و اين وجه سازگار است با اين‏كه «يغلّ» از باب غلول به معنى خيانت باشد، و هم با اين‏كه از غلّ ضد انشراح و گشايش باشد، چنان‏كه پوشيده نيست.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وجه چهارم: اين‏كه جمله خبريه باشد و «يغل» به ضم ياء به صورت فعل مجهول خوانده شود، و «على» به معنى «مع» يا براى سببيت باشد و «مسلم» را به معنى معروفش بگيريم يعنى اعمّ از مؤمن و غير مؤمن، و منظور از «ائمه مسلمين» امير المؤمنين و امامان معصوم از فرزندان آن حضرت عليهم السّلام باشد. و حاصل معنى اين‏كه هر مسلمانى كه اين امور يعنى: اخلاص عمل براى خداوند، و نصيحت براى ائمه مسلمين، و ملازمت جماعت ايشان، در او جمع گردد، دلش باز [و روشن‏] مى‏شود و از مهر خوردن بر قلب محفوظ مى‏ماند، و از كسانى خواهد بود كه خداوند سينه‏اش را براى اسلام گشايش داده، و از نورانيّتى از سوى پروردگارش برخوردار است، و چنانچه اين امور در او جمع نگردد خداوند بر دلش مهر بطلان مى‏زند، و مصداق فرموده خداى تعالى مى‏شود كه:</w:t>
      </w:r>
      <w:r>
        <w:rPr>
          <w:rFonts w:ascii="Arial" w:hAnsi="Arial" w:cs="Arial" w:hint="cs"/>
          <w:color w:val="006A0F"/>
          <w:sz w:val="30"/>
          <w:szCs w:val="30"/>
          <w:rtl/>
          <w:lang w:bidi="fa-IR"/>
        </w:rPr>
        <w:t xml:space="preserve"> وَ قَوْلِهِمْ قُلُوبُنا غُلْفٌ بَلْ طَبَعَ اللَّهُ عَلَيْها بِكُفْرِهِمْ‏</w:t>
      </w:r>
      <w:r>
        <w:rPr>
          <w:rStyle w:val="FootnoteReference"/>
          <w:rFonts w:ascii="Arial" w:hAnsi="Arial" w:cs="Arial"/>
          <w:color w:val="000000"/>
          <w:sz w:val="30"/>
          <w:szCs w:val="30"/>
          <w:rtl/>
          <w:lang w:bidi="fa-IR"/>
        </w:rPr>
        <w:footnoteReference w:id="1882"/>
      </w:r>
      <w:r>
        <w:rPr>
          <w:rFonts w:ascii="Arial" w:hAnsi="Arial" w:cs="Arial" w:hint="cs"/>
          <w:color w:val="000000"/>
          <w:sz w:val="30"/>
          <w:szCs w:val="30"/>
          <w:rtl/>
          <w:lang w:bidi="fa-IR"/>
        </w:rPr>
        <w:t xml:space="preserve">؛ و گفتند دل‏هاى ما در پرده و </w:t>
      </w:r>
      <w:r>
        <w:rPr>
          <w:rFonts w:ascii="Arial" w:hAnsi="Arial" w:cs="Arial" w:hint="cs"/>
          <w:color w:val="000000"/>
          <w:sz w:val="30"/>
          <w:szCs w:val="30"/>
          <w:rtl/>
          <w:lang w:bidi="fa-IR"/>
        </w:rPr>
        <w:lastRenderedPageBreak/>
        <w:t>غلاف است، بلكه خداوند به سبب كفرشان بر آن‏ها مهر زده است. زيرا كه كفر مراتب و درجه‏هايى دارد كه يكى بدتر از ديگرى است و هر مرتبه را آثار خاصّى است- پناه به خداى تعالى- همچنان‏كه ايمان نيز مراتب و درجاتى دارد كه بعضى برتر از بعض ديگر است، و براى هر مرتبه از آن آثار خاصى هست، از خداوند متعال خواستاريم كه به ما توفيق عنايت فرمايد براى تكميل مراتب ايمان و نصيحت براى مولايمان صاحب الزمان عليه السّلام قدم برداريم.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تتمّه مطلب و تذكر: بدان‏كه نصيحت‏گر نسبت به امام زمانش عليه السّلام- بنابر آنچه ياد كرديم و بيان داشتيم- كسى است كه وضع خود را مراقب باشد و بر كارهايش مواظبت نمايد، به طورى كه افعال و نيّت‏هايش كه راجع به امام زمانش عليه السّلام است از هرچه مايه نارضايتى و هتك احترام امامش هست بركنار و خالص باشد، و همه جا رعايت كند كه خير مولايش عليه السّلام چيست، و مقصود همان است، كه براى هر رهرو حاصل نمى‏گردد مگر با مراقبت تام و مواظبت پيوسته و مداوم، و بينش در دين و همنشينى اهل تقوى و يقين و دورى از اهل ترديد و فاسقين، و اگر كسى را نيافت كه چنين اوصافى داشته باشد تا با او مجالست نمايد، در خانه خود بنشيند، و سكوت را پيشه كند، و هرگاه از همنشينى با كسانى كه مجالست با آنان شايسته نيست ناگزير باشد به قدر ضرورت اكتفا نمايد، و ان شاء اللّه مطالبى كه بر اين امور دلالت دارد خواهيم آورد.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سى و نهم: زيارت كردن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وسيله توجه نمودن به آن جناب و سلام كردن بر او در هر مكان و زمان به‏طور عموم، و در بعضى از جاها و زمان‏ها به‏طور خاص، و فضيلت و چگونگى آن را در خاتمه كتاب خواهيم آورد ان شاء اللّه تعالى شأنه.</w:t>
      </w:r>
      <w:r>
        <w:rPr>
          <w:rStyle w:val="FootnoteReference"/>
          <w:rFonts w:ascii="Arial" w:hAnsi="Arial" w:cs="Arial"/>
          <w:color w:val="000000"/>
          <w:sz w:val="30"/>
          <w:szCs w:val="30"/>
          <w:rtl/>
          <w:lang w:bidi="fa-IR"/>
        </w:rPr>
        <w:footnoteReference w:id="1883"/>
      </w:r>
    </w:p>
    <w:p w:rsidR="00F9093C" w:rsidRDefault="00F9093C" w:rsidP="00F9093C">
      <w:pPr>
        <w:pStyle w:val="NormalWeb"/>
        <w:bidi/>
        <w:rPr>
          <w:rFonts w:hint="cs"/>
          <w:rtl/>
          <w:lang w:bidi="fa-IR"/>
        </w:rPr>
      </w:pPr>
      <w:r>
        <w:rPr>
          <w:rFonts w:ascii="Arial" w:hAnsi="Arial" w:cs="Arial" w:hint="cs"/>
          <w:color w:val="465BFF"/>
          <w:sz w:val="30"/>
          <w:szCs w:val="30"/>
          <w:rtl/>
          <w:lang w:bidi="fa-IR"/>
        </w:rPr>
        <w:t>چهلم: ديدار مؤمنين صالح و سلام كردن بر آنان‏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قصد نايل شدن به فضيلت و فيض زيارت آن حضرت و سلام كردن بر آن جناب- صلوات اللّه عليه- و در مطلب سى و ششم آنچه مايه بشارت و چشم روشنى اهل اخلاص و يقين است، كه بر اين معنى دلالت دارد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چهل و يكم: درود فرستادن بر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آنچه بر فضيلت و تأكيد آن دلالت دارد چند امر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1- اين‏كه درود و صلوات از اقسام دعا كردن است، پس تمام آنچه در فضيلت دعا براى آن حضرت رسيده شامل آن نيز مى‏شود، چون صلوات از ناحيه ما درخواست رحمت از خداوند- عزّ </w:t>
      </w:r>
      <w:r>
        <w:rPr>
          <w:rFonts w:ascii="Arial" w:hAnsi="Arial" w:cs="Arial" w:hint="cs"/>
          <w:color w:val="000000"/>
          <w:sz w:val="30"/>
          <w:szCs w:val="30"/>
          <w:rtl/>
          <w:lang w:bidi="fa-IR"/>
        </w:rPr>
        <w:lastRenderedPageBreak/>
        <w:t>و جل- است، و با رحمت او امور دنيا و آخرت سامان مى‏گيرد. بنابراين هرگاه ما بر امام زمانمان عليه السّلام درود فرستيم به اين‏كه بگوييم: «اللّهمّ صلّ على مولانا و سيّدنا صاحب الزّمان» يا با امثال اين عبارت صلوات بفرستيم، اين كار طلب رحمت براى آن حضرت است در تمام امورى كه در دنيا و آخرت متعلق به او است. پس در اين خواسته ما از خداوند- عزّ اسمه- طلب كردن حفظ آن جناب و حفظ ياران و دوستانش از هرگونه گزند، و درخواست هرگونه همّ و غم از قلب مقدّسش و دل دوستانش و تقاضاى تعجيل فرج و ظهورش، و موجبات خشنودى‏اش از جهت پيروزى بر دشمنان دين و برپاسازى كارهاى نيك و گسترش عدل در سراسر زمين، و رستگارى پيروان و مؤمنان به واسطه آن حضرت به بهشت، و ... از اقسام مختلف رحمت واسعه الهى كه به اولياى خود اختصاص داده و شماره آن‏ها را كسى جز خودش نمى‏داند، در اين صلوات ما نهفته است. از درگاه خداى تعالى خواهانيم كه ما را از ياران مولايمان صاحب الزمان عليه السّلام قرار دهد و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دوستانش كه در دنيا و آخرت عنايتش را به آنان اختصاص مى‏دهد محسوب فرمايد، كه او نزديك و اجابت‏كننده دعا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تمام آنچه در فضيلت صلوات فرستادن بر خاندان پيغمبر عليهم السّلام روايت شده، و رواياتى كه دلالت دارند بر اين‏كه درود فرستادن بر پيغمبر اكرم صلّى اللّه عليه و اله جز با درود فرستادن بر ايشان عليهم السّلام تمام نيست، كه اين روايات بسيار و در كتب اخبار ذكر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3- وارد شدن صلوات بر خصوص آن حضرت عليه السّلام در بسيارى از دعاهايى كه از امامان عليهم السّلام رسيده، و اين بر كسى كه پيرامون اين مطلب جستجو نمايد پوشيده نمى‏ماند.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4- وارد شدن طلب توفيق براى درود فرستادن بر آن حضرت عليه السّلام به‏طور خاص در دعايى كه از ناحيه شريف آن جناب به واسطه شيخ اجل ابو عمرو عمرى روايت گرديده، ما دعاى مزبور را در بخش هفتم كتاب آورديم و محل شاهد از آن دعا اين عبارت است: «و ذكر آن حضرت و انتظارش و ايمان و يقين قوى به او در ظهورش و دعا براى آن جناب و درود فرستادن بر او را از ياد ما مبر ...».</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5- امر به درود فرستادن بر آن جناب به‏طور خاص در اخبار متعدد. و از جمله در روايتى كه سيد اجل على بن طاووس در كتاب جمال الاسبوع و ديگران به‏طور مسند از مولايمان حضرت حسن بن على عسكرى عليه السّلام آورده‏اند، كه بر هركدام از امامان عليهم السّلام به‏طور خاص صلواتى ياد فرموده، و در آن روايت صلوات بر ولىّ امر منتظر حضرت حجة بن الحسن عليه السّلام چنين آمده است: «اللّهمّ صلّ على وليّك و ابن أوليآئك الّذين فرضت طاعتهم و أوجبت حقّهم و أذهبت الرّجس و طهّرتهم تطهيرا. اللّهمّ انصره و انتصر به لدينك و انصر به أوليآئك و أوليآئه و شيعته و أنصاره و اجعلنا منهم. اللّهمّ أعذه من شرّ كلّ طاغ و باغ و من شرّ جميع خلقك و احفظه من بين يديه و من خلفه و عن يمينه و عن شماله و احرسه و امنعه من أن يوصل إليه بسوء و احفظ </w:t>
      </w:r>
      <w:r>
        <w:rPr>
          <w:rFonts w:ascii="Arial" w:hAnsi="Arial" w:cs="Arial" w:hint="cs"/>
          <w:color w:val="000000"/>
          <w:sz w:val="30"/>
          <w:szCs w:val="30"/>
          <w:rtl/>
          <w:lang w:bidi="fa-IR"/>
        </w:rPr>
        <w:lastRenderedPageBreak/>
        <w:t>فيه رسولك و آل رسولك و أظهر به العدل و أيّده بالنّصر و النصر ناصريه و اخذل خاذليه و اقصم به جبابرة الكفر و اقتل به الكفّار و المنافقين و جميع الملحدين حيث كانوا من مشارق الأرض و مغاربها و برّها و بحرها و سهلها و جبلها و املأ به الأرض عدلا و أظهر به دين نبيّك عليه و آله السّلام و اجعلني اللّهمّ من أنصاره و أعوانه و أتباعه و شيعته و أرني في آل محمّد عليهم السّلام ما يأملون و في عدوّهم ما يحذرون إله الحقّ ربّ العالمين آمين»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بر ولىّ‏ات و فرزند اوليائت درود فرست، آنان كه اطاعتشان را فرض دانسته و حقشان را واجب فرموده‏اى، و هرگونه پليدى و رجس را از آنان دور داشته و آنان را از هرگونه آلودگى و عصيان پاك و مبرّا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ساخته‏اى، بار خدايا! او را يارى فرماى و به (دست) او دينت را يارى كن و به وجود او دوستانت و دوستان و شيعيان و ياران او را پيروزمند گردان، و ما را هم از آنان قرار ده. بار خدايا او را از شرّ هر سركش و ظالم و از شر تمام خلق خود در پناهت محفوظ بدار، و او را از پيش رو و پشت سر و طرف راست و چپ (از همه حوادث ناگوار) محافظت فرماى، و از رسيدن هرگونه بدى و ناملايمى به ساحت مقدسش ممانعت و حضرتش را از آن‏ها حراست بنماى، و در وجود او (دين و آيين) رسول و آل رسولت را محفوظ بدار، و به (دست) او عدل و داد (مطلق و همه جانبه) را آشكار ساز، و با نصرت (مخصوصت) او را تأييد گردان، و يارى‏كنندگانش را يارى كن، و مخالفانش را خوار بنماى، و به (قدرت) او سركشان و جبّاران كفرپيشه را درهم بشكن، و به (تيغ) او كفار و منافقين و تمامى ملحدين را در هر كجاى از مشارق و مغارب زمين و خشكى و دريا و كوه و صحرا هستند همه را به هلاكت برسان، و زمين را به (ظهور) او آكنده از عدل كن، و دين پيغمبرت- كه بر او و آل او سلام باد- را به (دست) او (در سراسر عالم) ظاهر (و غالب) گردان، و اى خدا مرا از ياران و مددكاران و پيروان و شيعيانش قرار ده، و آنچه آل محمد عليهم السّلام آرزومندند (از ظهور حق و حكومت اسلام) در زمان حيات من آشكار كن، و آنچه در مورد دشمن خود اميد دارند (كه خوار و نابود گردند) به من بنما، اى خداى بر حق؛ پروردگار عالميان؛ دعايم را مستجاب كن.</w:t>
      </w:r>
      <w:r>
        <w:rPr>
          <w:rStyle w:val="FootnoteReference"/>
          <w:rFonts w:ascii="Arial" w:hAnsi="Arial" w:cs="Arial"/>
          <w:color w:val="000000"/>
          <w:sz w:val="30"/>
          <w:szCs w:val="30"/>
          <w:rtl/>
          <w:lang w:bidi="fa-IR"/>
        </w:rPr>
        <w:footnoteReference w:id="1884"/>
      </w:r>
      <w:r>
        <w:rPr>
          <w:rStyle w:val="FootnoteReference"/>
          <w:rFonts w:ascii="Arial" w:hAnsi="Arial" w:cs="Arial"/>
          <w:color w:val="000000"/>
          <w:sz w:val="30"/>
          <w:szCs w:val="30"/>
          <w:rtl/>
          <w:lang w:bidi="fa-IR"/>
        </w:rPr>
        <w:footnoteReference w:id="1885"/>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ج‏2 ؛ ص316</w:t>
      </w:r>
    </w:p>
    <w:p w:rsidR="00F9093C" w:rsidRDefault="00F9093C" w:rsidP="00F9093C">
      <w:pPr>
        <w:pStyle w:val="NormalWeb"/>
        <w:bidi/>
        <w:rPr>
          <w:rFonts w:hint="cs"/>
          <w:rtl/>
          <w:lang w:bidi="fa-IR"/>
        </w:rPr>
      </w:pPr>
      <w:r>
        <w:rPr>
          <w:rFonts w:ascii="Arial" w:hAnsi="Arial" w:cs="Arial" w:hint="cs"/>
          <w:color w:val="000000"/>
          <w:sz w:val="30"/>
          <w:szCs w:val="30"/>
          <w:rtl/>
          <w:lang w:bidi="fa-IR"/>
        </w:rPr>
        <w:t>كّر: در آخر بخش هفتم صلواتى را كه مشتمل بر دعا براى آن حضرت عليه السّلام مى‏باشد، از مصباح الزائر روايت آورديم، اين تذكر را غنيمت شمرده و به آن صلوات رجوع نماييد.</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چهل و دوم: هديه كردن ثواب نماز به آن جناب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اين، روايتى است كه سيّد بن طاووس در كتاب جمال الاسبوع آورده. وى 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ابو محمد صيمرى حديث آورد، گفت: حديث كرد ما را ابو عبد اللّه احمد بن عبد اللّه بجلى به سندى كه به امامان عليهم السّلام بالا برده كه فرمودند: هركس ثواب نماز خود را براى رسول خدا و امير المؤمنين و اوصياى بعد از آن حضرت عليهم السّلام قرار دهد، خداوند ثواب نمازش را آن‏قدر افزايش مى‏دهد كه از شمارش آن نفس قطع مى‏گردد و پيش از آن‏كه روحش از بدنش برآيد به او گفته مى‏شود: اى فلان! هديه تو به ما رسيد، پس امروز روز پاداش و تلافى كردن [نيكى‏هاى‏] تو است، دلت خوش و چشمت روشن باد به آنچه خداوند برايت مهيّا فرموده، و گوارايت باد آنچه را به آن رسيدى. راوى گويد: [به امام عليه السّلام‏] عرض كردم چگونه نمازش را هديه نمايد و چه بگويد؟ فرمود: نيّت مى‏كند ثواب نمازش را براى رسول خدا صلّى اللّه عليه و اله ....</w:t>
      </w:r>
      <w:r>
        <w:rPr>
          <w:rStyle w:val="FootnoteReference"/>
          <w:rFonts w:ascii="Arial" w:hAnsi="Arial" w:cs="Arial"/>
          <w:color w:val="000000"/>
          <w:sz w:val="30"/>
          <w:szCs w:val="30"/>
          <w:rtl/>
          <w:lang w:bidi="fa-IR"/>
        </w:rPr>
        <w:footnoteReference w:id="1886"/>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مصنّف اين كتاب محمد تقى موسوى- عفى اللّه تعالى عنه- مى‏گويد: مقتضاى اين حديث شريف، مستحب بودن هديه ثواب نمازها به‏طور مطلق- چه واجب و چه مستحب- به رسول خدا صلّى اللّه عليه و اله يا حضرت صاحب الدار</w:t>
      </w:r>
      <w:r>
        <w:rPr>
          <w:rStyle w:val="FootnoteReference"/>
          <w:rFonts w:ascii="Arial" w:hAnsi="Arial" w:cs="Arial"/>
          <w:color w:val="000000"/>
          <w:sz w:val="30"/>
          <w:szCs w:val="30"/>
          <w:rtl/>
          <w:lang w:bidi="fa-IR"/>
        </w:rPr>
        <w:footnoteReference w:id="1887"/>
      </w:r>
      <w:r>
        <w:rPr>
          <w:rFonts w:ascii="Arial" w:hAnsi="Arial" w:cs="Arial" w:hint="cs"/>
          <w:color w:val="000000"/>
          <w:sz w:val="30"/>
          <w:szCs w:val="30"/>
          <w:rtl/>
          <w:lang w:bidi="fa-IR"/>
        </w:rPr>
        <w:t xml:space="preserve"> يا ساير ائمه اطهار عليهم السّلام مى‏باشد و آنچه پس از اين كلام در سخنان امام عليه السّلام آمده، گواه بر اين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چهل و سوم: هديه نماز مخصوص‏</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اين‏كه شخص مؤمن نماز مخصوصى به عنوان هديه به آن حضرت عليه السّلام يا به يكى از امامان عليهم السّلام به جاى آورد و هيچ حدّ و وقت و شماره‏اى براى اين نماز نيست و مؤمن به مقدار محبّت و توانايى‏اش به محبوبش هديه تقديم مى‏كند و برحسب طاقتش او را خدمت مى‏نمايد. و دليل بر آنچه ياد كرديم آن است كه در حديث سابق پس از آن عبارت آمده است: و اگر بتواند بر پنجاه ركعت نماز چيزى را بيفزايد- هرچند در هر روز دو ركعت باشد- و آن دو ركعت را به يكى از ايشان عليهم السّلام هديه نمايد، پس آن دو ركعت نماز را همچون نمازهاى واجب آغاز كند كه هفت تكبير يا سه تكبير بگويد، يا در هر ركعت يك تكبير. و پس از تسبيح ركوع و سجود در هر ركعت سه مرتبه بگويد: «صلّى اللّه على محمّد و آل محمّد الطّيّبين الطّاهرين» و چون تشهّد گفت و سلام داد، بگويد: «اللّهمّ أنت السّلام و منك السّلام يا ذا الجلال و الإكرام صلّ على محمّد و آل محمّد الطّيّبين الطّاهرين الأخيار و أبلغهم أفضل التّحيّة و السّلام. اللّهمّ إنّ هذه الرّكعات هديّة منّي إلى عبدك و نبيّك و رسولك محمّد بن عبد اللّه خاتم النّبيّين و سيّد المرسلين. اللّهمّ فتقبّلها منّي و أبلغه إيّاها عنّي و أثبتني عليها أفضل أملي و رجآئي فيك و في نبيّك و وصيّ نبيّك و فاطمة الزّهرآء ابنة </w:t>
      </w:r>
      <w:r>
        <w:rPr>
          <w:rFonts w:ascii="Arial" w:hAnsi="Arial" w:cs="Arial" w:hint="cs"/>
          <w:color w:val="000000"/>
          <w:sz w:val="30"/>
          <w:szCs w:val="30"/>
          <w:rtl/>
          <w:lang w:bidi="fa-IR"/>
        </w:rPr>
        <w:lastRenderedPageBreak/>
        <w:t>نبيّك و الحسن و الحسين سبطي نبيّك و أوليآئك من ولد الحسين عليهم السّلام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تويى سلامت‏دهنده و سالم از هر عيب، و سلامت از [سوى‏] تو است. اى صاحب جلال و بزرگوارى! بر محمد و آل محمد عليهم السّلام آن پاكيزگان پاك بهترين خلق درود فرست و برترين تحيت و سلام را به ايشان برسان.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بار خدايا! به درستى كه اين ركعات هديه‏اى از من است به بنده و پيغمبر و رسول تو محمد بن عبد اللّه خاتم پيغمبران و سيّد رسولان. خدايا! پس اين [هديه‏] را از من بپذير و از من به او برسان و پاداش مرا بهترين آرزوهايم قرار ده و به مقدار اميدم درباره تو و درباره پيغمبرت و وصى پيغمبرت و فاطمه زهرا دخت پيامبرت و حسن و حسين دو سبط و نواده پيامبرت و اوليائت از فرزندان حسين عليهم السّلام اى ولىّ مؤمنين اى ولىّ مؤمنين اى ولىّ مؤمنين.</w:t>
      </w:r>
      <w:r>
        <w:rPr>
          <w:rStyle w:val="FootnoteReference"/>
          <w:rFonts w:ascii="Arial" w:hAnsi="Arial" w:cs="Arial"/>
          <w:color w:val="000000"/>
          <w:sz w:val="30"/>
          <w:szCs w:val="30"/>
          <w:rtl/>
          <w:lang w:bidi="fa-IR"/>
        </w:rPr>
        <w:footnoteReference w:id="188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نماز هديه به امير المؤمنين على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از دو ركعت نماز، دعاى مذكور را تا «افضل التحية و السلام» بخواند، سپس بگويد: «اللّهمّ إنّ هاتين الرّكعتين هديّة منّي إلى عبدك و وليّك و ابن عمّ نبيّك و وصيّه أمير المؤمنين عليّ بن أبي طالب. اللّهمّ فتقبّلهما منّي و أبلغه إيّاهما عنّي و أثبني عليهما أفضل أملي و رجآئي فيك و في نبيّك و وصيّ نبيّك و فاطمة الزّهرآء ابنة نبيّك و الحسن و الحسين سبطي نبيّك و أوليآئك من ولد الحسين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465BFF"/>
          <w:sz w:val="30"/>
          <w:szCs w:val="30"/>
          <w:rtl/>
          <w:lang w:bidi="fa-IR"/>
        </w:rPr>
        <w:t>هديه به فاطمه زهرا عليها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چنين بگويد: «اللّهمّ إنّ هاتين الرّكعتين هديّة منّي إلى الطّاهرة المطهّرة الطّيّبة الزّكيّة فاطمة بنت نبيّك. اللّهمّ فتقبّلهما منّي و أبلغه إيّاهما عنّي و أثبني عليهما أفضل أملي و رجآئي فيك و في نبيّك و وصيّ نبيّك و فاطمة الزّهرآء ابنة نبيّك و الحسن و الحسين سبطي نبيّك و أوليآئك من ولد الحسين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465BFF"/>
          <w:sz w:val="30"/>
          <w:szCs w:val="30"/>
          <w:rtl/>
          <w:lang w:bidi="fa-IR"/>
        </w:rPr>
        <w:t>هديه به امام حسن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چنين بگويد: «اللّهمّ إنّ هاتين الرّكعتين هديّة منّي إلى عبدك و ابن عبدك و وليّك و ابن وليّك الحسن بن عليّ. اللّهمّ فتقبّلهما منّي و أبلغه إيّاهما عنّي و أثبني عليهما أفضل أملي و رجآئي فيك و في نبيّك و وليّك و ابن وليّك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465BFF"/>
          <w:sz w:val="30"/>
          <w:szCs w:val="30"/>
          <w:rtl/>
          <w:lang w:bidi="fa-IR"/>
        </w:rPr>
        <w:t>هديه به امام حسين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چنين بگويد: «اللّهمّ إنّ هاتين الرّكعتين هديّة منّي إلى عبدك و ابن عبدك و وليّك و ابن وليّك سبط نبيّك الطّيّب الطّاهر الزّكيّ الرّضيّ الحسين بن عليّ المجتبى. اللّهمّ فتقبّلهما منّي و أبلغه إيّاهما عنّي و أثبني عليهما أفضل أملي و رجآئي فيك و في نبيّك و وليّك و ابن وليّك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(5)</w:t>
      </w:r>
    </w:p>
    <w:p w:rsidR="00F9093C" w:rsidRDefault="00F9093C" w:rsidP="00F9093C">
      <w:pPr>
        <w:pStyle w:val="NormalWeb"/>
        <w:bidi/>
        <w:rPr>
          <w:rFonts w:hint="cs"/>
          <w:rtl/>
          <w:lang w:bidi="fa-IR"/>
        </w:rPr>
      </w:pPr>
      <w:r>
        <w:rPr>
          <w:rFonts w:ascii="Arial" w:hAnsi="Arial" w:cs="Arial" w:hint="cs"/>
          <w:color w:val="465BFF"/>
          <w:sz w:val="30"/>
          <w:szCs w:val="30"/>
          <w:rtl/>
          <w:lang w:bidi="fa-IR"/>
        </w:rPr>
        <w:t>هديه به امام على بن الحسين (زين العابدين)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چنين بگويد: «اللّهمّ إنّ هاتين الرّكعتين هديّة منّي إلى عبدك و ابن عبدك و وليّك و ابن وليّك سبط نبيّك زين العابدين عليّ بن الحسين. اللّهمّ فتقبّلهما منّي و أبلغه إيّاهما عنّي و أثبني عليهما أفضل أملي و رجآئي فيك و في نبيّك و وليّك و ابن وليّك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465BFF"/>
          <w:sz w:val="30"/>
          <w:szCs w:val="30"/>
          <w:rtl/>
          <w:lang w:bidi="fa-IR"/>
        </w:rPr>
        <w:t>هديه به امام محمد بن على (باقر)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چنين بگويد: «اللّهمّ إنّ هاتين الرّكعتين هديّة منّي إلى عبدك و ابن عبدك و وليّك و ابن وليّك سبط نبيّك محمّد بن عليّ الباقر علمك. اللّهمّ فتقبّلهما منّي و أبلغه إيّاهما عنّي و أثبني عليهما أفضل أملي و رجآئي فيك و في نبيّك و وليّك و ابن وليّك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465BFF"/>
          <w:sz w:val="30"/>
          <w:szCs w:val="30"/>
          <w:rtl/>
          <w:lang w:bidi="fa-IR"/>
        </w:rPr>
        <w:t>هديه به امام جعفر بن محمد (صادق)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چنين بگويد: «اللّهمّ إنّ هاتين الرّكعتين هديّة منّي إلى عبدك و ابن عبدك و وليّك و ابن وليّك سبط نبيّك جعفر بن محمّد الصّادق. اللّهمّ فتقبّلهما منّي و أبلغه‏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إيّاهما عنّي و أثبني عليهما أفضل أملي و رجآئي فيك و في نبيّك و وليّك و ابن وليّك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465BFF"/>
          <w:sz w:val="30"/>
          <w:szCs w:val="30"/>
          <w:rtl/>
          <w:lang w:bidi="fa-IR"/>
        </w:rPr>
        <w:t>هديه به امام موسى بن جعفر (كاظم)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چنين بگويد: «اللّهمّ إنّ هاتين الرّكعتين هديّة منّي إلى عبدك و ابن عبدك و وليّك و ابن وليّك سبط نبيّك موسى بن جعفر وارث علم النّبيّين. اللّهمّ فتقبّلهما منّي و أبلغه إيّاهما عنّي و أثبني عليهما أفضل أملي و رجآئي فيك و في نبيّك و وليّك و ابن وليّك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465BFF"/>
          <w:sz w:val="30"/>
          <w:szCs w:val="30"/>
          <w:rtl/>
          <w:lang w:bidi="fa-IR"/>
        </w:rPr>
        <w:t>هديه به امام على بن موسى (رضا)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چنين بگويد: «اللّهمّ إنّ هاتين الرّكعتين هديّة منّي إلى عبدك و ابن عبدك و وليّك و ابن وليّك سبط نبيّك عليّ بن موسى الرّضا. اللّهمّ فتقبّلهما منّي و أبلغه إيّاهما عنّي و أثبني عليهما أفضل أملي و رجآئي فيك و في نبيّك و وليّك و ابن وليّك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465BFF"/>
          <w:sz w:val="30"/>
          <w:szCs w:val="30"/>
          <w:rtl/>
          <w:lang w:bidi="fa-IR"/>
        </w:rPr>
        <w:t>هديه به امام محمد بن على (جواد) و امام على بن محمد (هادى) و امام حسن بن على (عسكرى)-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ترتيب فوق بخواند، تا به حضرت امام صاحب الزمان عليه السّلام برسد، پس آن دعا را بخوان تا بگويى: «اللّهمّ إنّ هاتين الرّكعتين هديّة منّي إلى عبدك و ابن عبدك و وليّك و ابن وليّك سبط نبيّك في أرضك و حجّتك على خلقك. اللّهمّ فتقبّلهما منّي و أبلغه إيّاهما عنّي و أثبني عليهما أفضل أملي و رجآئي فيك و في نبيّك و وليّك و ابن وليّك يا وليّ المؤمنين يا وليّ المؤمنين يا وليّ المؤمنين».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سيد اجل على بن طاووس در جمال الاسبوع گويد: شايد كه نشاط به جاى آوردن اين هدايا را در خود نبينى يا به خاطر اين‏كه به خود بگويى كه ائمه معصومين عليهم السّلام از اين هديه‏ها بى‏نيازند، يا شايد كه آن‏ها را از جهت تكرار در هر روز بسيار شمارى و طبع تو به انجام ندادن آن‏ها تمايل كند، و بدان‏كه آنان- صلوات اللّه عليهم- از هديه تو مستغنى و بى‏نياز مى‏باشند، ولى تو بى‏نياز نيستى از اين‏كه هديه به ايشان تقديم نمايى و گفتارت نزد آنان نزديك باشد، همچنان‏كه خداوند- جلّ جلاله- از اين احوال بى‏نياز است، پس بايد كه در نيّت و خاطر تو هنگامى كه اين اعمال را آغاز مى‏كنى چنين باشد كه خداوند- جلّ جلاله- و آنان- صلوات اللّه عليهم- به سعادت و امنيّت و جاودانگى در كمال احسان در منزلگاه رضوان الهى، راهنمايى كردند.</w:t>
      </w:r>
      <w:r>
        <w:rPr>
          <w:rFonts w:ascii="Arial" w:hAnsi="Arial" w:cs="Arial" w:hint="cs"/>
          <w:color w:val="006A0F"/>
          <w:sz w:val="30"/>
          <w:szCs w:val="30"/>
          <w:rtl/>
          <w:lang w:bidi="fa-IR"/>
        </w:rPr>
        <w:t xml:space="preserve"> يَمُنُّونَ عَلَيْكَ أَنْ أَسْلَمُوا قُلْ لا تَمُنُّوا عَلَيَّ إِسْلامَكُمْ بَلِ اللَّهُ يَمُنُّ عَلَيْكُمْ أَنْ هَداكُمْ لِلْإِيمانِ ...</w:t>
      </w:r>
      <w:r>
        <w:rPr>
          <w:rStyle w:val="FootnoteReference"/>
          <w:rFonts w:ascii="Arial" w:hAnsi="Arial" w:cs="Arial"/>
          <w:color w:val="000000"/>
          <w:sz w:val="30"/>
          <w:szCs w:val="30"/>
          <w:rtl/>
          <w:lang w:bidi="fa-IR"/>
        </w:rPr>
        <w:footnoteReference w:id="1889"/>
      </w:r>
      <w:r>
        <w:rPr>
          <w:rFonts w:ascii="Arial" w:hAnsi="Arial" w:cs="Arial" w:hint="cs"/>
          <w:color w:val="000000"/>
          <w:sz w:val="30"/>
          <w:szCs w:val="30"/>
          <w:rtl/>
          <w:lang w:bidi="fa-IR"/>
        </w:rPr>
        <w:t>؛ آنان بر تو به مسلمان شدن منّت مى‏گذارند بگو شما با اسلام خود بر من منّت نگذاريد بلكه خدا بر شما منّت و احسان دارد كه شما را به سوى ايمان هدايت فرموده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تو آن چنانى كه يكى از علماى بيان سروده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أهدي لمجلسه الكريم و إنّما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أهدي له ما حزت من نعمآئه‏</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كالبحر يمطره السّحاب و ماله‏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منّ عليه لأنّه من ماله‏</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براى مجلس گرامى او هديه مى‏كنم و جز اين نيست كه آنچه از مراحمش به دست آورده‏ام براى او هديه مى‏دهم. همچون دريا كه ابرها بر آن مى‏بارند و حال آن‏كه هيچ منّتى بر آن ندارند زيرا كه [آنچه ببارند] از آب دريا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اين‏كه آن نمازها را بسيار شمارى، يا تمايل داشته باشى كه از آن‏ها فراغت يابى تا به تحصيل سعادت خود بپردازى پس بدان‏كه اين هدايت شدن به تقديم هديه از طريق عنايت خداوند- جلّ جلاله- و اوليا و برگزيدگان خداوند و اخلاص ايشان در عبادت خداى ذو الجلال برايت حاصل گرديده، به خصوص كه تو معتقد هستى كه اگر حجت‏هاى خداوند بر بندگان نبودند، خداوند- جلّ جلاله- نه زمينى مى‏آفريد و نه آسمانى، و نه هيچ جنبنده‏اى در دنيا و نه دوزخ و بهشتى براى آخرت، و نه هيچ نعمتى ايجاد مى‏كرد نه مرحمتى، پس آيا تمام اعمال و كارهاى خود را جز در ميزان [قبولى‏] ايشان منتهى مى‏بينى و غير از ديار ثواب آنان مى‏دانى، زيرا كه اخلاص ايشان در عبادت با فضل خداى- جلّ جلاله- برايشان سبب سعادتى است كه به آن رسند، پس چون عمل تو در هر حال در ترازوى ايشان سنجيده مى‏شود، آن را به ايشان هديه كن، تا به كسب آنچه در حساب خواهد بود دست‏يابى، و اگر عموم عنايت و تفضّل آنان نبود به آن نايل نمى‏شدى، و اگر نسبت به مقدار حقّ خداى تعالى- جلّ جلاله- به ايشان و حقّ ايشان بر تو به لطف خداوند- جلّ جلاله- معرفت داشتى، و مى‏دانستى كه چقدر از حقوقشان شب و روز ضايع مى‏گردد، متوجّه مى‏شدى كه آنچه هديه مى‏كنى به معذرت‏خواهى نياز دارد، و بسان بعضى از اهل اعتبار چنين مى‏گفتى:</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فإن تقبلوا منّي هديّة قاصر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عددت لكم ذاك القبول من الفضل‏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كان قبول عندكم فضل رحمة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يعزّ بها قلب الوليّ من الذّلّ‏</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يوجب شكرا عنده لمقامكم‏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فرض حقوق لا يقوم لها مثلي‏</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چنان‏كه هديه‏اى از من قاصر بپذيريد، آن پذيرفتن را از جمله فضل شما به شمار آورم، و پذيرش نزد شما رحمت و مهر بيشترى خواهد بود، كه دل دوستدار شما به سبب آن از خوارى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مذلّت به عزّت رسد. و مايه سپاسگزارى آن دوستدار شما مى‏شود به جهت مقام برجسته شما، و بر عهده آمدن حقوقى كه همچو منى از انجام آن ناتوان است. و يكى از هم مسلكان به من گفت: من خودم و عملم را كوچك و حقير مى‏بينم از اين‏كه آن را به ايشان هديه نمايم، به او گفتم: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پس چرا خودت را از خدمت به خداى- جلّ جلاله- كوچك نمى‏بينى كه حمد و شكر او را به جاى مى‏آورى و ساير خدمات را انجام مى‏دهى؟ درحالى‏كه او از هر بزرگى عظيم‏تر است، پس معنى ندارد كه خود را در خدمت به نوّاب او كوچك بينى، به خصوص كه آنان خدمتت را نسبت به خود پذيرفته باشند.</w:t>
      </w:r>
      <w:r>
        <w:rPr>
          <w:rStyle w:val="FootnoteReference"/>
          <w:rFonts w:ascii="Arial" w:hAnsi="Arial" w:cs="Arial"/>
          <w:color w:val="000000"/>
          <w:sz w:val="30"/>
          <w:szCs w:val="30"/>
          <w:rtl/>
          <w:lang w:bidi="fa-IR"/>
        </w:rPr>
        <w:footnoteReference w:id="1890"/>
      </w:r>
    </w:p>
    <w:p w:rsidR="00F9093C" w:rsidRDefault="00F9093C" w:rsidP="00F9093C">
      <w:pPr>
        <w:pStyle w:val="NormalWeb"/>
        <w:bidi/>
        <w:rPr>
          <w:rFonts w:hint="cs"/>
          <w:rtl/>
          <w:lang w:bidi="fa-IR"/>
        </w:rPr>
      </w:pPr>
      <w:r>
        <w:rPr>
          <w:rFonts w:ascii="Arial" w:hAnsi="Arial" w:cs="Arial" w:hint="cs"/>
          <w:color w:val="465BFF"/>
          <w:sz w:val="30"/>
          <w:szCs w:val="30"/>
          <w:rtl/>
          <w:lang w:bidi="fa-IR"/>
        </w:rPr>
        <w:t>چهل و چهارم: نماز هديه به آن حضرت به گونه مخصوص در وقت معيّن‏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را در جمال الاسبوع روايت كرده كه: «مستحب است آدمى روز جمعه هشت ركعت نماز گزارد، چهار ركعت را به رسول خدا صلّى اللّه عليه و اله هديه نمايد و چهار ركعت را به فاطمه زهرا عليها السّلام هديه كند، و روز شنبه چهار ركعت نماز بگذارد و آن را به امير المؤمنين عليه السّلام هديه نمايد، و همين‏طور هر روز از هفته به يكى از امامان عليهم السّلام هديه كند تا روز پنجشنبه كه چهار ركعت را به حضرت جعفر بن محمد صادق عليهما السّلام هديه نمايد، سپس روز جمعه نيز هشت ركعت نماز بگزارد كه چهار ركعت آن را به رسول خدا صلّى اللّه عليه و اله، و چهار ركعت ديگر را به حضرت فاطمه عليها السّلام هديه نمايد، سپس روز شنبه چهار ركعت را به موسى بن جعفر عليه السّلام هديه نمايد، و بين دو ركعت از اين نمازها اين دعا را بخواند: «اللّهمّ أنت السّلام و منك السّلام و إليك يعود السّلام حيّنا ربّنا منك بالسّلام. اللّهمّ إنّ هذه الرّكعات هديّة منّي إلى فلان بن فلان فصلّ على محمّد و آل محمّد و بلّغه إيّاها و أعطني أملي و رجآئي فيك و في رسولك صلواتك عليه و آله»؛ بار خدايا! تو سلامت‏دهنده و سالم از هر عيب هستى، و سلامت از تو است و به تو منتهى مى‏شود. اى پروردگار ما! با سلام ما را تحيّت گوى. بار خدايا! اين ركعت‏ها [ى نماز] هديه‏اى از من به ... فرزند ...</w:t>
      </w:r>
      <w:r>
        <w:rPr>
          <w:rStyle w:val="FootnoteReference"/>
          <w:rFonts w:ascii="Arial" w:hAnsi="Arial" w:cs="Arial"/>
          <w:color w:val="000000"/>
          <w:sz w:val="30"/>
          <w:szCs w:val="30"/>
          <w:rtl/>
          <w:lang w:bidi="fa-IR"/>
        </w:rPr>
        <w:footnoteReference w:id="1891"/>
      </w:r>
      <w:r>
        <w:rPr>
          <w:rFonts w:ascii="Arial" w:hAnsi="Arial" w:cs="Arial" w:hint="cs"/>
          <w:color w:val="000000"/>
          <w:sz w:val="30"/>
          <w:szCs w:val="30"/>
          <w:rtl/>
          <w:lang w:bidi="fa-IR"/>
        </w:rPr>
        <w:t xml:space="preserve"> است، پس بر محمد و آل محمد درود فرست، و اين هديه را به او برسان، و اميد و آرزويم را درباره تو و رسول تو- كه درود تو بر او و آلش باد- به من عطا فرماى.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چهل و پنجم: اهداء قرائت قرآن به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بر فضيلت و استحباب آن دلالت دارد آنچه ثقة الاسلام محمد بن يعقوب كلينى در كافى از على بن المغيره روايت آورده كه گويد: «به حضرت ابو الحسن امام كاظم عليه السّلام عرض كردم: پدرم از جدّ تو راجع به ختم كردن قرآن در هر شب پرسيده بود. جدّ تو به او فرموده بود: در هر شب. به آن جناب عرضه داشته بود: در ماه رمضان [نيز]؟ جدّ تو فرموده بود: ماه رمضان [نيز]. پدرم به او عرضه داشته بود: آرى، تا هر قدر كه بتوانم. پس از آن پدرم قرآن را چهل بار در ماه رمضان ختم مى‏كرد. سپس من بعد از پدرم آن را ختم مى‏كردم، بسا كه بر او مى‏افزودم و يا كم‏تر از آن را ختم مى‏كردم به مقدار فراغت و اشتغال و نشاط و بى‏حالى‏ام، پس هرگاه روز فطر شود براى رسول خدا صلّى اللّه عليه و اله يك ختم، و براى على عليه السّلام ختمى ديگر و براى فاطمه </w:t>
      </w:r>
      <w:r>
        <w:rPr>
          <w:rFonts w:ascii="Arial" w:hAnsi="Arial" w:cs="Arial" w:hint="cs"/>
          <w:color w:val="000000"/>
          <w:sz w:val="30"/>
          <w:szCs w:val="30"/>
          <w:rtl/>
          <w:lang w:bidi="fa-IR"/>
        </w:rPr>
        <w:lastRenderedPageBreak/>
        <w:t>عليها السّلام ختمى ديگر، سپس براى ائمه عليهم السّلام تا به شما رسد قرار مى‏دهم، كه از آن هنگام كه در اين حال بوده‏ام يك ختم قرآن براى شما قرار داده‏ام. به سبب اين كار چه پاداشى برايم هست؟ امام كاظم عليه السّلام فرمود: پاداش تو آن است كه روز قيامت با آنان عليهم السّلام باشى. عرض كردم: اللّه اكبر! چنين پاداشى براى من است؟ سه مرتبه فرمود: آرى»</w:t>
      </w:r>
      <w:r>
        <w:rPr>
          <w:rStyle w:val="FootnoteReference"/>
          <w:rFonts w:ascii="Arial" w:hAnsi="Arial" w:cs="Arial"/>
          <w:color w:val="000000"/>
          <w:sz w:val="30"/>
          <w:szCs w:val="30"/>
          <w:rtl/>
          <w:lang w:bidi="fa-IR"/>
        </w:rPr>
        <w:footnoteReference w:id="1892"/>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وجه استدلال اين‏كه ظاهر از سخنان امام عليه السّلام مترتّب شدن ثواب بر آن عمل از اين جهت است كه به پيغمبر و امام هديه مى‏شود و تقرّب به ايشان است و خصوصيتى در امامان ياد شده نبوده است، بلكه از گفته راوى چنين برمى‏آيد كه يك ختم قرآن را براى امام كاظم عليه السّلام قرار مى‏داد چون آن حضرت امام زمانش بوده است، لذا گفت: از آن هنگام كه در اين حال بوده‏ام ... و امام عليه السّلام كارش را تصديق و او را تحسين فرمود. و حاصل از ملاحظه اين حديث و دقّت در آن: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استحباب هديه كردن قرائت قرآن به پيغمبر اكرم و صدّيقه كبرى و هريك از ائمه معصومين سلام اللّه عليهم اجمعين مى‏باشد. و مؤيّد اين است هديه كردن نماز به ايشان- چنان‏كه پيش‏تر آورديم- و شواهد ديگرى نيز دارد كه براى كاوشگر در روايات ايشان عليهم السّلام ظاهر مى‏گردد، از خداوند- عزّ و جل- خواستاريم كه ما و همه مؤمنين را ان شاء اللّه به حق محمد و آل او، براى اين كار توفيق دهد.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چهل و ششم: توسل و طلب شفاعت از خداوند به وسيله آن حضرت- عجل اللّه فرجه-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آن جناب «باب اللّه» است كه از آن درآيند، و راه به سوى رضوان خداوند است، و اوست شفيع به سوى خداى تعالى، و اوست اسم خداوند كه بندگانش را امر فرموده به آن توسّل كنند، چنان‏كه در روايات از امامان عليهم السّلام آمده كه: درباره فرموده خداى تعالى:</w:t>
      </w:r>
      <w:r>
        <w:rPr>
          <w:rFonts w:ascii="Arial" w:hAnsi="Arial" w:cs="Arial" w:hint="cs"/>
          <w:color w:val="006A0F"/>
          <w:sz w:val="30"/>
          <w:szCs w:val="30"/>
          <w:rtl/>
          <w:lang w:bidi="fa-IR"/>
        </w:rPr>
        <w:t xml:space="preserve"> وَ لِلَّهِ الْأَسْماءُ الْحُسْنى‏ فَادْعُوهُ بِها</w:t>
      </w:r>
      <w:r>
        <w:rPr>
          <w:rStyle w:val="FootnoteReference"/>
          <w:rFonts w:ascii="Arial" w:hAnsi="Arial" w:cs="Arial"/>
          <w:color w:val="000000"/>
          <w:sz w:val="30"/>
          <w:szCs w:val="30"/>
          <w:rtl/>
          <w:lang w:bidi="fa-IR"/>
        </w:rPr>
        <w:footnoteReference w:id="1893"/>
      </w:r>
      <w:r>
        <w:rPr>
          <w:rFonts w:ascii="Arial" w:hAnsi="Arial" w:cs="Arial" w:hint="cs"/>
          <w:color w:val="000000"/>
          <w:sz w:val="30"/>
          <w:szCs w:val="30"/>
          <w:rtl/>
          <w:lang w:bidi="fa-IR"/>
        </w:rPr>
        <w:t>؛ و براى خداوند نيك‏ترين نام‏ها است، او را با آن‏ها بخوانيد. فرمودند: به خدا قسم ماييم آن اسماء حسنى (نيك‏ترين نام‏ها) كه خداوند بندگانش را امر فرموده به وسيله آن‏ها او را بخوانند [و دعا كنند].</w:t>
      </w:r>
      <w:r>
        <w:rPr>
          <w:rStyle w:val="FootnoteReference"/>
          <w:rFonts w:ascii="Arial" w:hAnsi="Arial" w:cs="Arial"/>
          <w:color w:val="000000"/>
          <w:sz w:val="30"/>
          <w:szCs w:val="30"/>
          <w:rtl/>
          <w:lang w:bidi="fa-IR"/>
        </w:rPr>
        <w:footnoteReference w:id="1894"/>
      </w:r>
      <w:r>
        <w:rPr>
          <w:rFonts w:ascii="Arial" w:hAnsi="Arial" w:cs="Arial" w:hint="cs"/>
          <w:color w:val="000000"/>
          <w:sz w:val="30"/>
          <w:szCs w:val="30"/>
          <w:rtl/>
          <w:lang w:bidi="fa-IR"/>
        </w:rPr>
        <w:t xml:space="preserve"> و شواهد اين مطلب بسيار است و براى اهل بينش روشن، كه به جهت رعايت اختصار به اين موارد اكتفا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از مولايمان حضرت رضا عليه السّلام آمده كه فرمود: «هرگاه سختى و گرفتارى بر شما وارد شود به وسيله ما از خداى- عزّ و جلّ- كمك بخواهيد، و اين است [معنى‏] فرموده خداى- عزّ و جلّ-:</w:t>
      </w:r>
    </w:p>
    <w:p w:rsidR="00F9093C" w:rsidRDefault="00F9093C" w:rsidP="00F9093C">
      <w:pPr>
        <w:pStyle w:val="NormalWeb"/>
        <w:bidi/>
        <w:rPr>
          <w:rFonts w:hint="cs"/>
          <w:rtl/>
          <w:lang w:bidi="fa-IR"/>
        </w:rPr>
      </w:pPr>
      <w:r>
        <w:rPr>
          <w:rFonts w:ascii="Arial" w:hAnsi="Arial" w:cs="Arial" w:hint="cs"/>
          <w:color w:val="006A0F"/>
          <w:sz w:val="30"/>
          <w:szCs w:val="30"/>
          <w:rtl/>
          <w:lang w:bidi="fa-IR"/>
        </w:rPr>
        <w:lastRenderedPageBreak/>
        <w:t>وَ لِلَّهِ الْأَسْماءُ الْحُسْنى‏ فَادْعُوهُ بِها</w:t>
      </w:r>
      <w:r>
        <w:rPr>
          <w:rStyle w:val="FootnoteReference"/>
          <w:rFonts w:ascii="Arial" w:hAnsi="Arial" w:cs="Arial"/>
          <w:color w:val="000000"/>
          <w:sz w:val="30"/>
          <w:szCs w:val="30"/>
          <w:rtl/>
          <w:lang w:bidi="fa-IR"/>
        </w:rPr>
        <w:footnoteReference w:id="1895"/>
      </w:r>
      <w:r>
        <w:rPr>
          <w:rFonts w:ascii="Arial" w:hAnsi="Arial" w:cs="Arial" w:hint="cs"/>
          <w:color w:val="000000"/>
          <w:sz w:val="30"/>
          <w:szCs w:val="30"/>
          <w:rtl/>
          <w:lang w:bidi="fa-IR"/>
        </w:rPr>
        <w:t xml:space="preserve"> و در همان كتاب به نقل از قبس المصباح در ذكر دعاهاى توسّل به خداى تعالى به وسيله امامان عليهم السّلام چنين آمده: توسّل به مولايمان صاحب الزمان عليه السّلام: «اللّهمّ إنّي أسألك بحقّ وليّك و حجّتك صاحب الزّمان إلّا أعنتني به على جميع أموري و كفيتني به مؤونة كلّ موذ و طاغ و باغ و أعنتني به فقد بلغ مجهودي و كفيتني كلّ عدوّ و همّ و غمّ و دين و ولدي و جميع أهلي و إخواني و من يغيني أمره و خآصّتي آمين ربّ العالمين»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خدايا! من از تو مى‏خواهم به حقّ ولىّ و حجّتت صاحب الزمان عليه السّلام كه مرا بر تمام امور يارى‏ام كنى و به خاطر او شرّ هرگونه موذى و سركش و ستمگرى را از من دور گردانى و به آن حضرت مرا يارى دهى كه تلاشم به آخر رسيده و هرگونه دشمن و همّ و غمّ و اندوه و قرض را از من و فرزندانم و تمام خاندانم و برادرانم و هركس كه كارش به من مربوط مى‏شود، و بستگان نزديكم، كفايت كنى اجابت فرماى اى پروردگار عالميان.</w:t>
      </w:r>
      <w:r>
        <w:rPr>
          <w:rStyle w:val="FootnoteReference"/>
          <w:rFonts w:ascii="Arial" w:hAnsi="Arial" w:cs="Arial"/>
          <w:color w:val="000000"/>
          <w:sz w:val="30"/>
          <w:szCs w:val="30"/>
          <w:rtl/>
          <w:lang w:bidi="fa-IR"/>
        </w:rPr>
        <w:footnoteReference w:id="189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به نقل از كتاب عدّة الداعى از سلمان فارسى آمده كه گفت: شنيدم حضرت محمد صلّى اللّه عليه و اله مى‏فرمود: همانا خداى- عزّ و جل- مى‏فرمايد: اى بندگان من آيا چنين نيست كه هركس حاجت‏هاى بزرگى از شما بخواهد آن‏ها را براى او برآورده نمى‏سازيد مگر اين‏كه به وسيله محبوب‏ترين افراد نزد شما واسطه بياورد كه آن حاجت را به گراميداشت شفاعت‏كننده براى‏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324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ايشان برمى‏آوريد، توجه كنيد و بدانيد كه گرامى‏ترين و برترين مخلوق نزد من محمد صلّى اللّه عليه و اله و برادر او على است و بعد از او امامانى كه وسائل به سوى خداوند هستند، همانا هركس حاجتى برايش اهميت دارد كه نفع آن را خواستار است يا حادثه بزرگى بر آن پديدار شود كه مى‏خواهد ضرر آن از او دفع گردد، بايد كه مرا به [وسيله‏] محمد و خاندان معصوم او دعا كند، به بهترين گونه‏اى كه كسى عزيزترين كسانش را نزد او شفيع مى‏بريد آن را برمى‏آورد آن حاجت را براى او خواهم برآورد.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چهل و هفتم: دادخواهى و توجه نمودن و عرض حاجت بر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كه آن جناب فريادرس [خلق‏] است، چنان‏كه در زيارتى كه از حضرتش روايت گرديده آمده است، و دادرس كسى است كه از او دادخواهى كند- همان‏گونه كه در جريان ابو الوفاء آمده، و در بحار و غير آن روايت شده است- و آن حضرت عليه السّلام: حصار محكم امت و فريادرس [هر] بيچاره درمانده و پناه گريختگان و نجات‏دهنده بيمناكان و نگهبان مصونيّت‏خواهان است- چنان‏كه درباره آن جناب و پدران معصومش وارد شده در دعايى كه از امام زين العابدين عليه السّلام در ايّام ماه شعبان روايت گرديده است-.</w:t>
      </w:r>
      <w:r>
        <w:rPr>
          <w:rStyle w:val="FootnoteReference"/>
          <w:rFonts w:ascii="Arial" w:hAnsi="Arial" w:cs="Arial"/>
          <w:color w:val="000000"/>
          <w:sz w:val="30"/>
          <w:szCs w:val="30"/>
          <w:rtl/>
          <w:lang w:bidi="fa-IR"/>
        </w:rPr>
        <w:footnoteReference w:id="1897"/>
      </w:r>
      <w:r>
        <w:rPr>
          <w:rFonts w:ascii="Arial" w:hAnsi="Arial" w:cs="Arial" w:hint="cs"/>
          <w:color w:val="000000"/>
          <w:sz w:val="30"/>
          <w:szCs w:val="30"/>
          <w:rtl/>
          <w:lang w:bidi="fa-IR"/>
        </w:rPr>
        <w:t xml:space="preserve"> و در زيارت جامعه چنين آمده: «فاز من تمسّك بكم و </w:t>
      </w:r>
      <w:r>
        <w:rPr>
          <w:rFonts w:ascii="Arial" w:hAnsi="Arial" w:cs="Arial" w:hint="cs"/>
          <w:color w:val="000000"/>
          <w:sz w:val="30"/>
          <w:szCs w:val="30"/>
          <w:rtl/>
          <w:lang w:bidi="fa-IR"/>
        </w:rPr>
        <w:lastRenderedPageBreak/>
        <w:t>أمن من لجأ إليكم»؛ هركس به شما تمسّك جست رستگار و پيروز شد و هركس به شما پناه آورد [از كج‏روى و بدبختى هر دو سراى‏] ايمن گشت.</w:t>
      </w:r>
      <w:r>
        <w:rPr>
          <w:rStyle w:val="FootnoteReference"/>
          <w:rFonts w:ascii="Arial" w:hAnsi="Arial" w:cs="Arial"/>
          <w:color w:val="000000"/>
          <w:sz w:val="30"/>
          <w:szCs w:val="30"/>
          <w:rtl/>
          <w:lang w:bidi="fa-IR"/>
        </w:rPr>
        <w:footnoteReference w:id="1898"/>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شواهد بسيار ديگرى بر اين مطلب هست، بلكه مى‏توان گفت: وظيفه رعيّت- چنان‏كه در احوال عموم مردم مى‏بينيم- آن است كه در مهمّات و جهت دفع دشمنانشان در هر زمان به رئيس خود مراجعه كنند، همچنان‏كه همواره اين عادت و شيوه اهل ولايت و عرفان بوده است، كه شكوه‏ها و حوايج خود را بر امامان خود عليهم السّلام عرضه مى‏نموده‏اند، چنان‏كه براى پژوهنده در اخبار و آثار ايشان روشن و واضح است. بلكه مى‏توان گفت: از جمله فوايد وجود امام عليه السّلام و وظايف و شيوه‏ها و مناصب او- چنان‏كه از روايات ظاهر مى‏شود- كمك كردن به بيچارگان و دادرسى پناهندگان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بلكه بدون ترديد هركس از مردم، از رعاياى رئيس مقتدر صاحب نفوذى باشد، اگر بر او ستم شود، دوستانش او را راهنمايى مى‏كنند كه نزد آن رئيس شكايت برد، و اگر اين كار را نكند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خردمندان او را سرزنش و مذمّت نمايند كه چرا حاجت خود را بر او عرضه نكرده است. از اين روى مى‏توان گفت: هرگاه در مهمّات و حوائجمان روى آوردن به صاحب و مولايمان عليه السّلام را ترك گوييم از ذلّت و خوارى در امان نخواهيم ماند، چون وظيفه خود را كه خداى تعالى ما را به آن امر فرموده ترك كرده‏ايم، چنان‏كه از آنچه در تأويل فرموده خداى تعالى:</w:t>
      </w:r>
      <w:r>
        <w:rPr>
          <w:rFonts w:ascii="Arial" w:hAnsi="Arial" w:cs="Arial" w:hint="cs"/>
          <w:color w:val="006A0F"/>
          <w:sz w:val="30"/>
          <w:szCs w:val="30"/>
          <w:rtl/>
          <w:lang w:bidi="fa-IR"/>
        </w:rPr>
        <w:t xml:space="preserve"> فَانْتَشِرُوا فِي الْأَرْضِ وَ ابْتَغُوا مِنْ فَضْلِ اللَّهِ‏</w:t>
      </w:r>
      <w:r>
        <w:rPr>
          <w:rStyle w:val="FootnoteReference"/>
          <w:rFonts w:ascii="Arial" w:hAnsi="Arial" w:cs="Arial"/>
          <w:color w:val="000000"/>
          <w:sz w:val="30"/>
          <w:szCs w:val="30"/>
          <w:rtl/>
          <w:lang w:bidi="fa-IR"/>
        </w:rPr>
        <w:footnoteReference w:id="1899"/>
      </w:r>
      <w:r>
        <w:rPr>
          <w:rFonts w:ascii="Arial" w:hAnsi="Arial" w:cs="Arial" w:hint="cs"/>
          <w:color w:val="000000"/>
          <w:sz w:val="30"/>
          <w:szCs w:val="30"/>
          <w:rtl/>
          <w:lang w:bidi="fa-IR"/>
        </w:rPr>
        <w:t>؛ پس در زمين پراكنده شويد و فضل و كرم خداوند را خواستار گرديد. ظاهر مى‏شود كه در حديث جابر به اوصيا عليهم السّلام تفسير گرديده است، پس وظيفه هركسى آن است كه در امور خود جز به امام زمانش پناه نبرد و هرگاه اين كار را ترك گويد و بر او، گرفتارى‏ها و محنت‏ها وارد گردد از ملامت‏شدگان زيانكار است كه به فرموده خداى تعالى مخاطب مى‏شود:</w:t>
      </w:r>
    </w:p>
    <w:p w:rsidR="00F9093C" w:rsidRDefault="00F9093C" w:rsidP="00F9093C">
      <w:pPr>
        <w:pStyle w:val="NormalWeb"/>
        <w:bidi/>
        <w:rPr>
          <w:rFonts w:hint="cs"/>
          <w:rtl/>
          <w:lang w:bidi="fa-IR"/>
        </w:rPr>
      </w:pPr>
      <w:r>
        <w:rPr>
          <w:rFonts w:ascii="Arial" w:hAnsi="Arial" w:cs="Arial" w:hint="cs"/>
          <w:color w:val="006A0F"/>
          <w:sz w:val="30"/>
          <w:szCs w:val="30"/>
          <w:rtl/>
          <w:lang w:bidi="fa-IR"/>
        </w:rPr>
        <w:t>أَ لَمْ تَكُنْ أَرْضُ اللَّهِ واسِعَةً فَتُهاجِرُوا فِيها</w:t>
      </w:r>
      <w:r>
        <w:rPr>
          <w:rStyle w:val="FootnoteReference"/>
          <w:rFonts w:ascii="Arial" w:hAnsi="Arial" w:cs="Arial"/>
          <w:color w:val="000000"/>
          <w:sz w:val="30"/>
          <w:szCs w:val="30"/>
          <w:rtl/>
          <w:lang w:bidi="fa-IR"/>
        </w:rPr>
        <w:footnoteReference w:id="1900"/>
      </w:r>
      <w:r>
        <w:rPr>
          <w:rFonts w:ascii="Arial" w:hAnsi="Arial" w:cs="Arial" w:hint="cs"/>
          <w:color w:val="000000"/>
          <w:sz w:val="30"/>
          <w:szCs w:val="30"/>
          <w:rtl/>
          <w:lang w:bidi="fa-IR"/>
        </w:rPr>
        <w:t>؛ مگر زمين خداوند پهناور نبود كه در آن هجرت نماييد.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دستور يافته‏ايم كه از درب‏ها به خانه‏ها درآييم و خداوند، امام و حجّت را در هر زمان باب خود قرار داده كه از آن درآيند، و مأمور شده‏ايم كه به وسيله امام عليه السّلام به درگاه خداوند تضرّع 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اكنون كه اين امور را دانستى، مى‏گويم: حضور و غيبت امام عليه السّلام باهم تفاوتى ندارند، زيرا كه او داراى بينايى و شنوايى [كامل‏] است، چنان‏كه در زيارت آن حضرت كه از خود آن جناب </w:t>
      </w:r>
      <w:r>
        <w:rPr>
          <w:rFonts w:ascii="Arial" w:hAnsi="Arial" w:cs="Arial" w:hint="cs"/>
          <w:color w:val="000000"/>
          <w:sz w:val="30"/>
          <w:szCs w:val="30"/>
          <w:rtl/>
          <w:lang w:bidi="fa-IR"/>
        </w:rPr>
        <w:lastRenderedPageBreak/>
        <w:t>رسيده اين معنى آمده است، و هيچ چيز از احوال مردم بر امام پوشيده نيست، چنان‏كه در روايات مستفيض بلكه متواتر تصريح گرديده، بلكه اين مطلب نزد ما از امور قطعى است، و ديوارها و كوه‏ها و پرده‏ها بين امام و كسى از مخلوق، حايل و مانع نمى‏باشند، چنان‏كه در اخبار وارد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اين مطلب اضافه بر آنچه گفتيم روايتى است كه سيّد اجل على بن طاووس در كتاب كشف المحجّة به نقل از كتاب رسائل شيخ اقدم محمد بن يعقوب كلينى رحمه اللّه از كسى كه نامش را برده چنين آورده است: به حضرت ابو الحسن [امام هادى‏] عليه السّلام نوشتم: شخصى مايل است حاجات خصوصى و اسرارى را با امام خويش در ميان گذارد همان‏گونه كه دوست دارد با پروردگارش بازگويد، پس آن حضرت در جواب نوشت: اگر حاجتى داشتى، پس لب‏هايت را [به شكل گفتن آن‏] حركت بده كه همانا جواب به تو خواهد رسيد.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مصنّف اين كتاب محمد تقى موسوى اصفهانى- كه خداى تعالى او را در دنيا و آخرت بر قول ثابت پايدار سازد- گويد: در يكى از سال‏هاى گذشته قرض‏هايم بسيار و احوالم سخت شد،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اين حال ماه رمضان فرارسيد، پس به سوى آن جناب توجه نمودم و در سحرگاه يكى از شب‏ها حاجتم را بر آن حضرت- صلوات اللّه و سلامه عليه- عرضه داشتم، وقتى نماز صبح را در مسجد به جاى آوردم و به منزلم برگشتم؛ به خواب رفتم و در خواب به ديدار آن جناب عليه السّلام شرفياب گشتم، به فارسى به من فرمود: قدرى بايد صبر كنى تا از مال خاص دوستان خاص خود بگيريم و به تو برسانيم. وقتى پس از خواب بيدار شدم فضا را معطّر يافتم و غم و اندوه از من دور شده بود، پس از آن چند ماهى نگذشته بود كه يكى از متديّنين وجوهى برايم آورد كه به وسيله آن‏ها قرض‏هايم را ادا كردم، و به من گفت: اين از سهم امام عليه السّلام است، و الحمد للّه ربّ العالمين ولىّ الانعام.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بدان‏كه إستغاثه و عرض حاجت به آن حضرت به زبان خاص و چگونگى معيّن و وقت مخصوصى مقيّد نيست، بلكه آنچه در اين باب مهم است؛ اصلاح دل و توجه كامل و توبه از گناهان و يقين ثابت و اعتقاد راسخ مى‏باشد، ولى براى استغاثه و عرضه كردن حاجت، چگونگى‏ها و دعاها و رقعه‏هايى وارد شده كه شايسته است به انضمام آنچه ياد كرديم به كار گرفته شوند، تا در تقرّب به آن حضرت و محبوب شدن نزد او مؤثرتر گردد آن‏ها را ان شاء اللّه تعالى در خاتمه كتاب ياد خواهيم كرد.</w:t>
      </w:r>
    </w:p>
    <w:p w:rsidR="00F9093C" w:rsidRDefault="00F9093C" w:rsidP="00F9093C">
      <w:pPr>
        <w:pStyle w:val="NormalWeb"/>
        <w:bidi/>
        <w:rPr>
          <w:rFonts w:hint="cs"/>
          <w:rtl/>
          <w:lang w:bidi="fa-IR"/>
        </w:rPr>
      </w:pPr>
      <w:r>
        <w:rPr>
          <w:rFonts w:ascii="Arial" w:hAnsi="Arial" w:cs="Arial" w:hint="cs"/>
          <w:color w:val="465BFF"/>
          <w:sz w:val="30"/>
          <w:szCs w:val="30"/>
          <w:rtl/>
          <w:lang w:bidi="fa-IR"/>
        </w:rPr>
        <w:t>چهل و هشتم: دعوت كردن مردم به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اين كار از مهم‏ترين طاعات و واجب‏ترين عبادات است، و بر فضيلت آن دلالت مى‏كند تمام آنچه در فضيلت امر به معروف از آيات و روايات آمده، و تمام آنچه در فضيلت هدايت و إرشاد مردم به راه حق وارد گرديده، اضافه بر اين‏كه بهترين خلايق پس از ايشان عليهم السّلام كسى است كه </w:t>
      </w:r>
      <w:r>
        <w:rPr>
          <w:rFonts w:ascii="Arial" w:hAnsi="Arial" w:cs="Arial" w:hint="cs"/>
          <w:color w:val="000000"/>
          <w:sz w:val="30"/>
          <w:szCs w:val="30"/>
          <w:rtl/>
          <w:lang w:bidi="fa-IR"/>
        </w:rPr>
        <w:lastRenderedPageBreak/>
        <w:t>آنان را دوست بدارد و مردم را به ايشان دعوت كند، چنان‏كه در روايت آمده: و همانا عالمى كه به مردم، معارف دينشان را بياموزد و آنان را به امامشان دعوت كند از هفتاد هزار عابد بهتر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كلينى رحمه اللّه به سند صحيحى از سليمان بن خالد روايت آورده كه گفت: به حضرت ابى عبد اللّه امام صادق عليه السّلام عرضه داشتم: خاندانى دارم كه سخن مرا مى‏پذيرد آيا آنان را به اين امر دعوت كنم؟ حضرت فرمود: آرى، خداى- عزّ و جل- در كتابش مى‏فرمايد:</w:t>
      </w:r>
      <w:r>
        <w:rPr>
          <w:rFonts w:ascii="Arial" w:hAnsi="Arial" w:cs="Arial" w:hint="cs"/>
          <w:color w:val="006A0F"/>
          <w:sz w:val="30"/>
          <w:szCs w:val="30"/>
          <w:rtl/>
          <w:lang w:bidi="fa-IR"/>
        </w:rPr>
        <w:t xml:space="preserve"> يا أَيُّهَا الَّذِينَ آمَنُوا قُوا أَنْفُسَكُمْ وَ أَهْلِيكُمْ ناراً وَقُودُهَا النَّاسُ وَ الْحِجارَةُ</w:t>
      </w:r>
      <w:r>
        <w:rPr>
          <w:rStyle w:val="FootnoteReference"/>
          <w:rFonts w:ascii="Arial" w:hAnsi="Arial" w:cs="Arial"/>
          <w:color w:val="000000"/>
          <w:sz w:val="30"/>
          <w:szCs w:val="30"/>
          <w:rtl/>
          <w:lang w:bidi="fa-IR"/>
        </w:rPr>
        <w:footnoteReference w:id="1901"/>
      </w:r>
      <w:r>
        <w:rPr>
          <w:rFonts w:ascii="Arial" w:hAnsi="Arial" w:cs="Arial" w:hint="cs"/>
          <w:color w:val="000000"/>
          <w:sz w:val="30"/>
          <w:szCs w:val="30"/>
          <w:rtl/>
          <w:lang w:bidi="fa-IR"/>
        </w:rPr>
        <w:t>؛ اى كسانى كه ايمان آورده‏ايد خود و خانواده خويش را نگاه داريد از آتشى كه مردم [كافر و منافق‏] و سنگ خارا فروزنده آنند.</w:t>
      </w:r>
      <w:r>
        <w:rPr>
          <w:rStyle w:val="FootnoteReference"/>
          <w:rFonts w:ascii="Arial" w:hAnsi="Arial" w:cs="Arial"/>
          <w:color w:val="000000"/>
          <w:sz w:val="30"/>
          <w:szCs w:val="30"/>
          <w:rtl/>
          <w:lang w:bidi="fa-IR"/>
        </w:rPr>
        <w:footnoteReference w:id="190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تو را در اين مقام همين بس كه در تفسير امام حسن عسكرى عليه السّلام، در تفسير فرموده خداى تعالى است:</w:t>
      </w:r>
      <w:r>
        <w:rPr>
          <w:rFonts w:ascii="Arial" w:hAnsi="Arial" w:cs="Arial" w:hint="cs"/>
          <w:color w:val="006A0F"/>
          <w:sz w:val="30"/>
          <w:szCs w:val="30"/>
          <w:rtl/>
          <w:lang w:bidi="fa-IR"/>
        </w:rPr>
        <w:t xml:space="preserve"> وَ إِذْ أَخَذْنا مِيثاقَ بَنِي إِسْرائِيلَ لا تَعْبُدُونَ إِلَّا اللَّهَ وَ بِالْوالِدَيْنِ إِحْساناً وَ ذِي الْقُرْبى‏ وَ الْيَتامى‏</w:t>
      </w:r>
      <w:r>
        <w:rPr>
          <w:rStyle w:val="FootnoteReference"/>
          <w:rFonts w:ascii="Arial" w:hAnsi="Arial" w:cs="Arial"/>
          <w:color w:val="000000"/>
          <w:sz w:val="30"/>
          <w:szCs w:val="30"/>
          <w:rtl/>
          <w:lang w:bidi="fa-IR"/>
        </w:rPr>
        <w:footnoteReference w:id="1903"/>
      </w:r>
      <w:r>
        <w:rPr>
          <w:rFonts w:ascii="Arial" w:hAnsi="Arial" w:cs="Arial" w:hint="cs"/>
          <w:color w:val="000000"/>
          <w:sz w:val="30"/>
          <w:szCs w:val="30"/>
          <w:rtl/>
          <w:lang w:bidi="fa-IR"/>
        </w:rPr>
        <w:t>؛ و ياد آريد هنگامى كه از بنى اسرائيل پيمان گرفتيم كه جز خداى را نپرستيد و به پدر و مادر و خويشاوندان و يتيمان احسان و نيكى كنيد. فرمود: و امّا فرموده خداى- عزّ و جلّ-: (و يتيمان) به درستى كه رسول خدا صلّى اللّه عليه و اله فرمود: خداوند- عزّ و جلّ- نيكى به يتيمان را تأكيد فرموده چون از پدرهايشان جدا شده‏اند، پس هر آن‏كه آنان را حفظ و نگهدارى كند خداوند او را مصون خواهد ساخت و هركس آنان را گرامى بدارد، خداوند او را گرامى خواهد داشت و هركس از روى مهر دست خود را بر سر يتيمى بكشد، خداوند براى او در بهشت به هر مويى كه از زير دستش گذشته كاخى قرار دهد كه از دنيا و هرچه در آن است بزرگ‏تر باشد، و در آن است آنچه دل‏ها اشتها كنند و ديده‏ها لذّت برند و آن‏ها در آن جاودانند. و امام عليه السّلام فرمود: و سخت‏تر از اين يتيمى، حال آن يتيم است كه از امامش جدا گردد، نتواند به حضور او برسد و نداند حكم او در آنچه از شرايع و احكام دينش دچار مى‏گردد چيست، توجه كنيد هر آن‏كه از شيعيان ما علوم ما را بداند، و كسى كه نسبت به شريعت ما جاهل، و از ديدن ما محروم مانده است را هدايت نمايد، يتيمى بر دامان نشانيده است، آگاه باشيد كه هركس او را هدايت و ارشاد كند و شريعت ما را به او بياموزد، در رفيق اعلى [منزلگاه مخصوص بهشت‏] با ما خواهد بود، اين را پدرم از پدرانش از رسول خدا صلّى اللّه عليه و اله برايم حديث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حضرت على بن ابى طالب عليهما السّلام فرمود: هركس از شيعيان ما شريعت ما را بداند و ضعفاى شيعيانمان را از تاريكى جهل و نادانى‏شان. به نور علمى كه ما به او داده‏ايم بيرون برد، روز قيامت در حالى خواهد آمد كه بر سرش تاجى از نور باشد كه بر تمام اهل آن عرصات مى‏درخشد و زيورى بر او باشد كه كم‏ترين تار آن از دنيا و آنچه در آن هست ارزشمندتر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سپس از سوى خداوند منادى بانگ مى‏زند: اى بندگان خدا! اين عالمى از شاگردان بعضى از آل محمد عليهم السّلام است، توجه كنيد هركس را در دنيا از سرگردانى جهل بيرون آورده، به نورش دست بيازد تا او را از حيرت تاريكى اين عرصات به سوى منزلگاه‏هاى بلند بهشت بيرون نمايد، پس هركسى كه در دنيا كار نيكى از او آموخته، يا جهلى از دلش بيرون ساخته، يا شبهه‏اى را برايش روشن كرده بود به سوى او آيند.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امام عليه السّلام فرمود: و يك زن به حضور صدّيقه كبرى فاطمه زهرا عليها السّلام شرفياب شد، و به آن حضرت عرضه داشت: من مادر ناتوانى دارم كه در امر نمازش مسائلى بر او مشتبه گرديده، مرا به خدمت شما فرستاده تا آن‏ها را از شما بپرسم. پس حضرت فاطمه عليها السّلام از سؤال اوّلش پاسخ فرمود. سؤال ديگر مطرح كرد و آن حضرت جواب داد. سپس سومين بار سؤال كرد و پاسخ شنيد تا ده سؤال مطرح نمود و جواب گرفت. آن‏گاه از كثرت سؤال خجالت كشيد و عرضه داشت: اى دخت رسول خدا ديگر زحمتتان ندهم. حضرت فاطمه عليها السّلام فرمود: بگو و از آنچه مى‏خواهى سؤال كن، آيا اگر كسى يك روز اجير شود كه بار سنگينى را به بام ببرد، و كرايه‏اش صد هزار دينار باشد آيا بر او سنگينى مى‏كند؟ دختر گفت: هرگز، حضرت زهرا عليها السّلام فرمود: من براى هر مسأله [كه جواب مى‏دهم‏] بيش از مقدار مرواريدى كه زمين تا عرش را پر كند اجرت دارم، پس سزاوار است كه بر من سنگينى نكند، شنيدم پدرم مى‏فرمود: همانا علماى شيعيان ما محشور مى‏شوند پس بر آن‏ها از خلعت‏هاى كرامت به قدر بسيارى علومشان و كوشش ايشان در راه ارشاد بندگان خدا عنايت مى‏شود، تا آن‏جا كه بر يكى از ايشان يك ميليون حله از نور پوشانيده مى‏شود سپس منادى پروردگارمان- عزّ و جلّ- بانگ مى‏زند: اى عهده‏داران يتيمان آل محمد عليهم السّلام كه آنان را پس از جدا شدنشان از پدرانشان كه امامان آن‏ها بوده‏اند پرورش داده‏ايد، اينان شاگردان شمايند و يتيمانى كه تحت تكفّل گرفتيد و فقرشان را جبران كرديد، پس برايشان خلعت‏هاى علومى را كه در دنيا به آنان آموخته‏ايد بپوشانيد، آن‏گاه بر هركدام از آن ايتام به مقدارى كه از علوم آن‏ها را فراگرفته‏اند خلعت مى‏بخشند، تا جايى كه در بين آن‏ها- يعنى يتيمان- كسى هست كه صد هزار خلعت [حلّه‏] به او داده مى‏شود، و هم‏چنين اين ايتام به كسانى كه از آن‏ها چيزى آموخته‏اند خلعت‏هايى مى‏بخشند. سپس خداى تعالى مى‏فرمايد: بر اين علمايى كه متكفّل يتيمان بوده‏اند بار ديگر خلعت دهيد تا خلعت‏هاى يتيمان را تمام نمايند و چند برابر كنند، پس آنچه را پيش از آن‏كه بر يتيمان ببخشند به آنان عطا شده بود بار ديگر خلعت‏هايى عطا مى‏گردد. حضرت فاطمه عليها السّلام فرمود: اى كنيز خداوند، به درستى كه يك تار از آن خلعت‏ها از آنچه آفتاب بر آن مى‏تابد (دنيا) يك ميليون بار بهتر و برتر است، زيرا كه اين [امور دنيا] به كم شدن و ناراحتى آميخته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حضرت حسن بن على عليهما السّلام فرمود: فضيلت متكفّل يتيم آل محمد عليهم السّلام كه از سرورانش جدا گرديده و در وادى جهل افتاده كه او را از جهلش بيرون برد، و آنچه بر او مشتبه شده توضيح‏</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329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دهد، برترى و بر متعهّد امور يتيم كه او را آب و غذا مى‏دهد، همچون برترى خورشيد بر ستاره سها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حضرت حسين بن على عليهما السّلام چنين فرموده: هركس يكى از يتيمان ما كه به خاطر فشارها و محنت‏هايى كه داشته‏ايم از ما جدا گرديده را كفالت كند، و از علوم ما كه به دستش افتاده به او برساند تا اين‏كه هدايتش نمايد، خداى تعالى به او فرمايد: اى بنده كريم مواسات‏كننده، من به بزرگوارى سزاوارترم، اى فرشتگان من! در بهشت براى او به شماره هر حرفى كه تعليم نموده يك ميليون كاخ قرار دهيد، و آنچه شايسته آن كاخ‏ها است از ساير نعمت‏ها بر او بيفزاييد.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حضرت على بن الحسين عليهما السّلام فرموده است: خداى تعالى به موسى عليه السّلام وحى فرمود كه: مرا نزد مخلوقم محبوب ساز و مخلوق مرا نزد من محبوب كن، [موسى‏] عليه السّلام گفت: پروردگارا! اين كار را چگونه انجام دهم؟ فرمود: نعمت‏ها و بخشش‏هاى مرا به يادشان آور تا مرا دوست بدارند. پس اگر بنده‏اى را كه از در خانه‏ام فرار كرده بازگردانى، يا گمراهى كه از درگاه من دور افتاده را به راه آورى، براى تو از عبادت صد [هزار] سال كه روزها را روزه بدارى و شب‏ها نماز بپاى دارى بهتر است. موسى گفت: اين بنده فرار كرده از تو كدام است؟ فرمود: گناهكار متمرّد، عرض كرد: آن دور افتاده از درگاه تو كيست؟ فرمود: كسى كه نسبت به امام زمانش جاهل است كه او را نمى‏شناسد، و غايب از او پس از آن‏كه او را شناخته، كه شريعت و آيين دينش را نمى‏داند، او را به آيينش آشنا سازد و نحوه عبادت پروردگارش و وسيله رسيدن به خشنودى او را به وى تعليم نمايد. حضرت على بن الحسين عليهما السّلام فرمود: پس اى گروه علماى شيعيان ما مژده باد شما را به بزرگ‏ترين ثواب و بيشترين پاداش.</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حضرت محمد بن على امام باقر عليه السّلام فرموده است: عالم همچون صاحب شمعى است كه براى مردم روشنايى مى‏دهد، پس هركس به وسيله شمع او راهنمايى شود براى او دعاى خير كند، و همين‏طور عالم با او شمعى هست كه تاريكى جهل و حيرت را از بين مى‏برد، پس هر آن‏كه با شمع او روشنى يافت، و به سبب آن از سرگردانى بيرون آمد، يا از نادانى نجات يافت، از آزادشدگان او از دوزخ است، و خداوند از اين كار به مقدار هر موى كسى كه او را آزاد كرده پاداشى عنايت فرمايد كه از صدقه دادن صد هزار قنطار به غير از آن‏گونه‏اى كه خداوند- عزّ و جل- امر فرموده: بهتر باشد، بلكه آن صدقه براى صاحبش وبال است، ولى خداوند به او پاداشى عنايت فرمايد كه از خواندن صد هزار ركعت نماز در پيشگاه كعبه بهتر 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حضرت جعفر بن محمد امام صادق عليه السّلام فرمود: علماى شيعيان ما سدكننده راه نفوذ ابليس و هم‏دستانش هستند، كه آن‏ها را از خروج بر ضعفاى شيعيان ما بازمى‏دارند، و از اين‏كه ابليس و پيروان ناصبى او بر اينان مسلط شوند مانع مى‏گردند، توجه كنيد كه هركس از شيعيان ما بر اين كار بپاايستد يك ميليون بار بهتر است از كسى كه با روميان و ترك و خزر [دشمنان عمده </w:t>
      </w:r>
      <w:r>
        <w:rPr>
          <w:rFonts w:ascii="Arial" w:hAnsi="Arial" w:cs="Arial" w:hint="cs"/>
          <w:color w:val="000000"/>
          <w:sz w:val="30"/>
          <w:szCs w:val="30"/>
          <w:rtl/>
          <w:lang w:bidi="fa-IR"/>
        </w:rPr>
        <w:lastRenderedPageBreak/>
        <w:t>مسلمين در آن روز] به جهاد برخيزد، زيرا كه اين از دين دوستان ما دفاع مى‏كند و او از بدن‏هاى ايشان.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حضرت موسى بن جعفر عليهما السّلام فرمود: يك فقيه كه يتيمى از يتيمان ما كه از ما و ديدن ما جدا شده‏اند را نجات دهد به اين‏كه آنچه نياز به آن دارد را به او بياموزد، از هزار عابد بر ابليس مؤثرتر است، زيرا عابد فقط همّ خودش را دارد، و آن عالم اضافه بر خودش همّ بندگان خدا را نيز دارد كه از چنگال ابليس و سركشان او برهاند، لذا او نزد خداوند از يك ميليون عابد بهتر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حضرت على بن موسى الرضا عليه السّلام چنين فرمود: روز قيامت به عابد گفته مى‏شود: خوب مردى بوده‏اى همّتت جان خودت بوده [كه آن را به نجات رسانى‏] و زحمتت را از مردم برگرفتى، پس به بهشت داخل شو، و به فقيه گفته مى‏شود: اى كسى كه يتيمان آل محمد عليهم السّلام را تكفل كرده و دوستان و غلامان او را هدايت نموده‏اى، بايست تا براى هركسى كه از تو [درس‏] گرفته يا عملى آموخته شفاعت كنى. آن‏گاه او مى‏ايستد تا داخل بهشت مى‏شود درحالى‏كه با او گروهى و گروهى و ... (تا ده گروه را حضرت شمرد) خواهند بود، و آن گروه‏ها كسانى هستند كه از او تعليم گرفته‏اند، و از كسى كه از او آموخته درس گرفته‏اند تا روز قيامت، بنگريد بين اين دو منزلت [عابد و عالم‏] چقدر فرق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حضرت محمد بن على امام جواد عليه السّلام فرمود: همانا كسى كه متكفّل ايتام آل محمد صلّى اللّه عليه و اله شود كه از امامشان جدا شده و در جهل خود سرگردان مانده و در دست شياطينشان و ناصبيان از دشمنانمان اسير گشته‏اند، پس آنان را از چنگال شياطين و دشمنان ما نجات داد و از حيرتشان بيرون برد و شياطين را با ردّ وسوسه‏هايشان سركوب نمود و ناصبيان را با دلايل پروردگارشان و دليل امامانشان مقهور ساخت، چنين كسانى نزد خداوند به بلندترين جايگاه‏ها از بندگان برترى يابند، بيش از فضيلت آسمان بر زمين و عرش و كرسى و حجب. و فضل آن‏ها بر اين عابد همچون امتياز ماه شب چهارده بر مخفى‏ترين ستاره در آسمان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(5) و حضرت على بن محمد امام هادى عليه السّلام فرمود: اگر نبودند كسانى از علما كه بعد از غيبت قائم شما- عجّل اللّه فرجه الشريف- به او دعوت كنند و بر او دلالت نمايند، از دين او با دلايل خداوند دفاع‏</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كنند، و بندگان ضعيف خداوند را از دام‏هاى ابليس و سركشان او رها سازند، و از شبكه‏هاى ناصبيان خلاص نمايند، [اگر اينان نبودند] هيچ كس نمى‏ماند مگر اين‏كه از دين خدا بر مى‏گشت، ولى اينان هستند كه زمام دل‏هاى شيعيان ضعيف را به دست مى‏گيرند، همچنان‏كه ناخداى كشتى سكّان آن را در دست دارد، آنان برترين كسان نزد خداى- عزّ و جل-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حضرت حسن بن على امام عسكرى عليه السّلام فرمود: علماى شيعيان ما كه عهده‏دار امور ضعفاى دوستان و اهل ولايت ما هستند، روز قيامت در حالى مى‏آيند كه نورها از تاج‏هايشان مى‏درخشد، بر سر هركدام از آنان تاجى هست كه از آن تاج‏ها آن نورها در عرصات قيامت پخش مى‏گردد، و خانه‏هاى آن به مسافت سيصد هزار سال است، پس شعاع تاج‏هايشان در تمام آن‏ها منتشر مى‏شود، آن‏گاه هيچ يتيمى كه او را تكفّل كرده و از تاريكى جهل به آموزش و تعليم بيرون برده، و از حيرت گمراهى رهانيده است در آنجا نماند مگر اين‏كه به شعبه‏اى از انوار آن‏ها دست مى‏يازد، پس آن نورها ايشان را بالا مى‏برند تا اين‏كه به بلنداى بهشت مى‏رسانند، سپس بر منزلگاه‏هايى كه در جوار اساتيد و معلمانشان برايشان مهيّا شده و در محضر امامانشان كه به آن‏ها دعوت مى‏كرده‏اند قرار دارد، فرودشان مى‏آورند و هيچ ناصبى‏اى از ناصبيان نماند كه از شعاع آن تاج‏ها به او برسد مگر اين‏كه چشمش را كور و گوشش را كر و زبانش را لال مى‏كند، و بر او از شراره آتش بدتر صدمه مى‏زند، پس آن ناصبيان را حمل كرده تا به مأمورين دوزخ بسپارند، آن‏گاه آنان را به ميان جهنم فرو افكنند.</w:t>
      </w:r>
      <w:r>
        <w:rPr>
          <w:rStyle w:val="FootnoteReference"/>
          <w:rFonts w:ascii="Arial" w:hAnsi="Arial" w:cs="Arial"/>
          <w:color w:val="000000"/>
          <w:sz w:val="30"/>
          <w:szCs w:val="30"/>
          <w:rtl/>
          <w:lang w:bidi="fa-IR"/>
        </w:rPr>
        <w:footnoteReference w:id="1904"/>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 مقصود دلالت دارد فرموده خداى- عزّ و جلّ- در سوره نحل‏</w:t>
      </w:r>
      <w:r>
        <w:rPr>
          <w:rFonts w:ascii="Arial" w:hAnsi="Arial" w:cs="Arial" w:hint="cs"/>
          <w:color w:val="006A0F"/>
          <w:sz w:val="30"/>
          <w:szCs w:val="30"/>
          <w:rtl/>
          <w:lang w:bidi="fa-IR"/>
        </w:rPr>
        <w:t xml:space="preserve"> ادْعُ إِلى‏ سَبِيلِ رَبِّكَ بِالْحِكْمَةِ وَ الْمَوْعِظَةِ الْحَسَنَةِ وَ جادِلْهُمْ بِالَّتِي هِيَ أَحْسَنُ‏</w:t>
      </w:r>
      <w:r>
        <w:rPr>
          <w:rStyle w:val="FootnoteReference"/>
          <w:rFonts w:ascii="Arial" w:hAnsi="Arial" w:cs="Arial"/>
          <w:color w:val="000000"/>
          <w:sz w:val="30"/>
          <w:szCs w:val="30"/>
          <w:rtl/>
          <w:lang w:bidi="fa-IR"/>
        </w:rPr>
        <w:footnoteReference w:id="1905"/>
      </w:r>
      <w:r>
        <w:rPr>
          <w:rFonts w:ascii="Arial" w:hAnsi="Arial" w:cs="Arial" w:hint="cs"/>
          <w:color w:val="000000"/>
          <w:sz w:val="30"/>
          <w:szCs w:val="30"/>
          <w:rtl/>
          <w:lang w:bidi="fa-IR"/>
        </w:rPr>
        <w:t>؛ [خلق را] به راه پروردگارت به وسيله حكمت و موعظه نيكو دعوت كن و به بهترين شيوه‏ها با آنان بحث و مناظره بنماى .... و سخن در استشهاد به اين آيه شريفه بر سه مطلب مبتنى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هرچند كه ظاهر خطاب به رسول خدا صلّى اللّه عليه و اله متوجه گشته ولى مفاد آن تكليف عامى براى ساير اهل معرفت و ديانت است، به گواهى آيات و رواياتى كه بر لزوم دعوت و راهنمايى افراد دلالت دارند، مانند فرموده خداى تعالى:</w:t>
      </w:r>
      <w:r>
        <w:rPr>
          <w:rFonts w:ascii="Arial" w:hAnsi="Arial" w:cs="Arial" w:hint="cs"/>
          <w:color w:val="006A0F"/>
          <w:sz w:val="30"/>
          <w:szCs w:val="30"/>
          <w:rtl/>
          <w:lang w:bidi="fa-IR"/>
        </w:rPr>
        <w:t xml:space="preserve"> إِنَّ الَّذِينَ يَكْتُمُونَ ما أَنْزَلْنا مِنَ الْبَيِّناتِ وَ الْهُدى‏ مِنْ بَعْدِ ما بَيَّنَّاهُ لِلنَّاسِ فِي الْكِتابِ أُولئِكَ يَلْعَنُهُمُ اللَّهُ وَ يَلْعَنُهُمُ اللَّاعِنُونَ‏</w:t>
      </w:r>
      <w:r>
        <w:rPr>
          <w:rStyle w:val="FootnoteReference"/>
          <w:rFonts w:ascii="Arial" w:hAnsi="Arial" w:cs="Arial"/>
          <w:color w:val="000000"/>
          <w:sz w:val="30"/>
          <w:szCs w:val="30"/>
          <w:rtl/>
          <w:lang w:bidi="fa-IR"/>
        </w:rPr>
        <w:footnoteReference w:id="1906"/>
      </w:r>
      <w:r>
        <w:rPr>
          <w:rFonts w:ascii="Arial" w:hAnsi="Arial" w:cs="Arial" w:hint="cs"/>
          <w:color w:val="000000"/>
          <w:sz w:val="30"/>
          <w:szCs w:val="30"/>
          <w:rtl/>
          <w:lang w:bidi="fa-IR"/>
        </w:rPr>
        <w:t>؛ آنان كه آنچه از آيات و دلايل‏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واضح را نازل كرده‏ايم كتمان مى‏كنند پس از آن‏كه آن‏ها را در كتاب آسمانى براى مردم بيان داشته‏ايم، آنان را خداوند لعنت مى‏كند و جن و انس و ملائكه نيز لعنت مى‏كنند. و فرموده خداى تعالى:</w:t>
      </w:r>
      <w:r>
        <w:rPr>
          <w:rFonts w:ascii="Arial" w:hAnsi="Arial" w:cs="Arial" w:hint="cs"/>
          <w:color w:val="006A0F"/>
          <w:sz w:val="30"/>
          <w:szCs w:val="30"/>
          <w:rtl/>
          <w:lang w:bidi="fa-IR"/>
        </w:rPr>
        <w:t xml:space="preserve"> وَ لْتَكُنْ مِنْكُمْ أُمَّةٌ يَدْعُونَ إِلَى الْخَيْرِ وَ يَأْمُرُونَ بِالْمَعْرُوفِ‏</w:t>
      </w:r>
      <w:r>
        <w:rPr>
          <w:rStyle w:val="FootnoteReference"/>
          <w:rFonts w:ascii="Arial" w:hAnsi="Arial" w:cs="Arial"/>
          <w:color w:val="000000"/>
          <w:sz w:val="30"/>
          <w:szCs w:val="30"/>
          <w:rtl/>
          <w:lang w:bidi="fa-IR"/>
        </w:rPr>
        <w:footnoteReference w:id="1907"/>
      </w:r>
      <w:r>
        <w:rPr>
          <w:rFonts w:ascii="Arial" w:hAnsi="Arial" w:cs="Arial" w:hint="cs"/>
          <w:color w:val="000000"/>
          <w:sz w:val="30"/>
          <w:szCs w:val="30"/>
          <w:rtl/>
          <w:lang w:bidi="fa-IR"/>
        </w:rPr>
        <w:t xml:space="preserve"> و بايد كه از شما [مسلمانان‏] گروهى باشند كه [مردم را] به خير دعوت كنند، و به معروف و نيكوكارى وادارند.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خبر وارد شده كه قرآن مطابق مثل معروف: «إيّاك أعني و اسمعى يا جارة»؛ به تو مى‏گويم ولى اى همسايه تو گوش كن. نازل شد. اضافه بر دلالت عقل از جهت اين‏كه غرض از برانگيختن پيغمبران و نصب اوصيا، و قرار دادن علما و بسيج كردن آنان به نشر علم و روايت نمودن </w:t>
      </w:r>
      <w:r>
        <w:rPr>
          <w:rFonts w:ascii="Arial" w:hAnsi="Arial" w:cs="Arial" w:hint="cs"/>
          <w:color w:val="000000"/>
          <w:sz w:val="30"/>
          <w:szCs w:val="30"/>
          <w:rtl/>
          <w:lang w:bidi="fa-IR"/>
        </w:rPr>
        <w:lastRenderedPageBreak/>
        <w:t>احاديث، و تشويق كردن مردم به روى آوردن به ايشان و امر شدن مردم به پرسش از اهل ذكر، همه اين‏ها براى شناختن راه خداوند (سبيل اللّه) و رسيدن به طريق نجات و سعادت است، پس معلوم شد كه دعوت كردن به راه خداوند وظيفه هر مسلم عارف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بدون ترديد منظور از «سبيل اللّه» آن راهى است كه با پيمودن آن رضاى خداى تعالى حاصل مى‏گردد، چنان‏كه ترديدى نيست كه آن راه، شناختن امامان عليهم السّلام و پيروى از ايشان است، كه اين علّت تامّه است كه رضاى خداى تعالى از بنده بدون آن تحقق نمى‏يابد، هرچند كه معتقد به توحيد و نبوت باشد، كما اين‏كه شناختن مولايمان صاحب الزمان- عجّل اللّه فرجه الشريف- و پيروى كردن از آن حضرت، علّت تامه خشنودى خداى تعالى از بنده است كه بدون آن رضاى خداوند متعال از او حاصل نمى‏گردد، و نجات نمى‏يابد، هرچند به امامت ساير امامان معتقد باشد و به آن اقرار كند. از همين روى در روايتى كه در بعضى از بخش‏هاى اين كتاب گذشت از امام صادق عليه السّلام آمده: همانا كسى كه به ساير امامان اقرار كند و دوازدهمين امام را انكار نمايد. لذا همچون كسى است كه به ساير پيغمبران معتقد باشد و حضرت محمد صلّى اللّه عليه و اله را انكار نمايد. لذا منصب شفاعت به مولايمان حضرت حجّت عليه السّلام اختصاص يافته در حديثى كه آن را نيز پيش‏تر آورديم از پيغمبر اكرم صلّى اللّه عليه و اله در وصف امامان و ذكر مناصب ايشان در روز قيامت آمده، تا آنجا كه فرموده: «و المهديّ شفيعهم»؛ و مهدى عليه السّلام شفاعت‏كننده ايشان است. با اين‏كه امامان و پيغمبران عليهم السّلام نيز شفعاى روز قيامت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زيارت جامعه چنين آمده: «أنتم السّبيل الأعظم و الصّراط الأقوم»؛ شماييد راه بزرگ و استوارترين طريق .... البته اين منافات ندارد با تفسير كردن «سبيل» به دين خداوند و مانند آن،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جهت اين‏كه ياد آورديم كه كمال دين جز به معرفت امام عليه السّلام نيست، لذا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الْيَوْمَ أَكْمَلْتُ لَكُمْ دِينَكُمْ‏</w:t>
      </w:r>
      <w:r>
        <w:rPr>
          <w:rStyle w:val="FootnoteReference"/>
          <w:rFonts w:ascii="Arial" w:hAnsi="Arial" w:cs="Arial"/>
          <w:color w:val="000000"/>
          <w:sz w:val="30"/>
          <w:szCs w:val="30"/>
          <w:rtl/>
          <w:lang w:bidi="fa-IR"/>
        </w:rPr>
        <w:footnoteReference w:id="1908"/>
      </w:r>
      <w:r>
        <w:rPr>
          <w:rFonts w:ascii="Arial" w:hAnsi="Arial" w:cs="Arial" w:hint="cs"/>
          <w:color w:val="000000"/>
          <w:sz w:val="30"/>
          <w:szCs w:val="30"/>
          <w:rtl/>
          <w:lang w:bidi="fa-IR"/>
        </w:rPr>
        <w:t xml:space="preserve"> امروز دينتان را برايتان به كمال رساندم. پس از اين‏كه پيغمبر اكرم صلّى اللّه عليه و اله امير المؤمنين عليه السّلام را به خلافت نصب فرمود، و به معرفت آن جناب و معرفت امامان بعد از او دلالت كرد، نازل شد. حاصل از آنچه ياد كرديم: حرام بودن كتمان و مخفى نمودن حق و وجوب دعوت به معرفت و اطاعت مولايمان صاحب الزمان عليه السّلام- به حكم آيه شريفه-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سوم: اين‏كه دعوت كردن به آن جناب- به مقتضاى حال و تفاوت مراتب دعوت‏شوندگان در نقص و كمال- بر سه گونه است كه گاهى واجب است تمام مراتب دعوت اعمال گردد، و گاهى با انجام بعضى از آن مراتب مقصود حاصل مى‏شود، پس اولين مراتب دعوت- از جهت شأن و رتبه- </w:t>
      </w:r>
      <w:r>
        <w:rPr>
          <w:rFonts w:ascii="Arial" w:hAnsi="Arial" w:cs="Arial" w:hint="cs"/>
          <w:color w:val="000000"/>
          <w:sz w:val="30"/>
          <w:szCs w:val="30"/>
          <w:rtl/>
          <w:lang w:bidi="fa-IR"/>
        </w:rPr>
        <w:lastRenderedPageBreak/>
        <w:t>دعوت كردن به وسيله حكمت است، از همين روى قبل از موعظه و مجادله در آيه ياد شده است. و حكمت در بعضى از روايات به شناخت امام و دورى از گناهان كبيره‏اى كه خداوند آتش و عقاب را بر آن‏ها واجب فرموده است تفسير شده. و در بعضى ديگر به معرفت و تفقّه در دين. غير اين‏ها نيز روايت شده است. و عنوان جامع معناى تمام اين امور علم و عمل است، و اين با معناى لغوى كلمه حكمت نيز متناسب مى‏باشد، زيرا كه آن از «حكمه» به فتح حاء و كاف استعاره شده كه آنچه از لجام دو طرف چانه چهارپايان را فراگرفته كه از رها شدن آن‏ها جلوگيرى مى‏كند، هم‏چنين علم و عمل صاحب خود را از بيرون رفتن از اطاعت خداى- عزّ و جل- و داخل شدن در اطاعت شيطان، و افتادن به لغزشگاه‏ها، و واقع شدن در معرض هلاكت، باز مى‏دارند، چنان‏كه خداى تعالى فرموده است:</w:t>
      </w:r>
      <w:r>
        <w:rPr>
          <w:rFonts w:ascii="Arial" w:hAnsi="Arial" w:cs="Arial" w:hint="cs"/>
          <w:color w:val="006A0F"/>
          <w:sz w:val="30"/>
          <w:szCs w:val="30"/>
          <w:rtl/>
          <w:lang w:bidi="fa-IR"/>
        </w:rPr>
        <w:t xml:space="preserve"> إِنَّ الَّذِينَ اتَّقَوْا إِذا مَسَّهُمْ طائِفٌ مِنَ الشَّيْطانِ تَذَكَّرُوا فَإِذا هُمْ مُبْصِرُونَ‏</w:t>
      </w:r>
      <w:r>
        <w:rPr>
          <w:rStyle w:val="FootnoteReference"/>
          <w:rFonts w:ascii="Arial" w:hAnsi="Arial" w:cs="Arial"/>
          <w:color w:val="000000"/>
          <w:sz w:val="30"/>
          <w:szCs w:val="30"/>
          <w:rtl/>
          <w:lang w:bidi="fa-IR"/>
        </w:rPr>
        <w:footnoteReference w:id="1909"/>
      </w:r>
      <w:r>
        <w:rPr>
          <w:rFonts w:ascii="Arial" w:hAnsi="Arial" w:cs="Arial" w:hint="cs"/>
          <w:color w:val="000000"/>
          <w:sz w:val="30"/>
          <w:szCs w:val="30"/>
          <w:rtl/>
          <w:lang w:bidi="fa-IR"/>
        </w:rPr>
        <w:t>؛ همانا چون تقواپيشگان را از شيطان خيالى به دل رسد هماندم متذكر شوند [خداى را به ياد آرند] پس همان لحظه بصيرت يابند.</w:t>
      </w:r>
      <w:r>
        <w:rPr>
          <w:rFonts w:ascii="Arial" w:hAnsi="Arial" w:cs="Arial" w:hint="cs"/>
          <w:color w:val="006A0F"/>
          <w:sz w:val="30"/>
          <w:szCs w:val="30"/>
          <w:rtl/>
          <w:lang w:bidi="fa-IR"/>
        </w:rPr>
        <w:t xml:space="preserve"> وَ مَنْ يَتَّقِ اللَّهَ يَجْعَلْ لَهُ مَخْرَجاً</w:t>
      </w:r>
      <w:r>
        <w:rPr>
          <w:rStyle w:val="FootnoteReference"/>
          <w:rFonts w:ascii="Arial" w:hAnsi="Arial" w:cs="Arial"/>
          <w:color w:val="000000"/>
          <w:sz w:val="30"/>
          <w:szCs w:val="30"/>
          <w:rtl/>
          <w:lang w:bidi="fa-IR"/>
        </w:rPr>
        <w:footnoteReference w:id="1910"/>
      </w:r>
      <w:r>
        <w:rPr>
          <w:rFonts w:ascii="Arial" w:hAnsi="Arial" w:cs="Arial" w:hint="cs"/>
          <w:color w:val="000000"/>
          <w:sz w:val="30"/>
          <w:szCs w:val="30"/>
          <w:rtl/>
          <w:lang w:bidi="fa-IR"/>
        </w:rPr>
        <w:t xml:space="preserve"> هر آن‏كه از خداوند پروا كند خداوند راه بيرون شدن [از گناهان و بلاها و حوادث سخت عالم را] بر او مى‏گشايد. از همين روى خداوند فرموده:</w:t>
      </w:r>
      <w:r>
        <w:rPr>
          <w:rFonts w:ascii="Arial" w:hAnsi="Arial" w:cs="Arial" w:hint="cs"/>
          <w:color w:val="006A0F"/>
          <w:sz w:val="30"/>
          <w:szCs w:val="30"/>
          <w:rtl/>
          <w:lang w:bidi="fa-IR"/>
        </w:rPr>
        <w:t xml:space="preserve"> وَ مَنْ يُؤْتَ الْحِكْمَةَ فَقَدْ أُوتِيَ خَيْراً كَثِيراً وَ ما يَذَّكَّرُ إِلَّا أُولُوا الْأَلْبابِ‏</w:t>
      </w:r>
      <w:r>
        <w:rPr>
          <w:rStyle w:val="FootnoteReference"/>
          <w:rFonts w:ascii="Arial" w:hAnsi="Arial" w:cs="Arial"/>
          <w:color w:val="000000"/>
          <w:sz w:val="30"/>
          <w:szCs w:val="30"/>
          <w:rtl/>
          <w:lang w:bidi="fa-IR"/>
        </w:rPr>
        <w:footnoteReference w:id="1911"/>
      </w:r>
      <w:r>
        <w:rPr>
          <w:rFonts w:ascii="Arial" w:hAnsi="Arial" w:cs="Arial" w:hint="cs"/>
          <w:color w:val="000000"/>
          <w:sz w:val="30"/>
          <w:szCs w:val="30"/>
          <w:rtl/>
          <w:lang w:bidi="fa-IR"/>
        </w:rPr>
        <w:t xml:space="preserve"> و به هركه حكمت داده شود خير بسيار به او عطا گرديده است و اين حقيقت را جز خردمندان عالم متذكر نشوند. پس هر آن‏كه توفيق علم و عمل يابد، در حقيقت به معرفت امامان عليهم السّلام دست يافته است، و آن است خير بسيار. و از اين‏جا براى تو معلوم مى‏شود آنچه روايت آمده كه خير بسيار به معرفت امير المؤمنين و ائمّه‏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معصومين عليهم السّلام تفسير شده، و معنى فرموده امام صادق عليه السّلام كه: ماييم اصل خير و فروع آن طاعت خداوند است و دشمنمان اصل شرّ است و شاخه‏هاى آن معصيت خداوند مى‏باشد .... در اين مطلب دقت كن تا مقصود برايت روشن گردد. و به آنچه بيان داشتيم معلوم گشت كه دعوت به آن حضرت عليه السّلام چهار راه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دعوت كردن با كمك گرفتن از حكمت علمى.</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دعوت كردن به وسيله حكمت عملى.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دعوت كردن به وسيله موعظه نيكو.</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دعوت كردن به وسيله مناظره به نيكوترين وجه.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اكنون كه اين را دانستى مى‏گوييم: دعوت كردن به وسيله حكمت علمى، با بيان وجوب معرفت كسى كه به سوى او دعوت مى‏شود و چگونگى معرفت و وسايل آن و بيان صفات و ويژگى‏ها و </w:t>
      </w:r>
      <w:r>
        <w:rPr>
          <w:rFonts w:ascii="Arial" w:hAnsi="Arial" w:cs="Arial" w:hint="cs"/>
          <w:color w:val="000000"/>
          <w:sz w:val="30"/>
          <w:szCs w:val="30"/>
          <w:rtl/>
          <w:lang w:bidi="fa-IR"/>
        </w:rPr>
        <w:lastRenderedPageBreak/>
        <w:t>فضايل و نشانه‏هاى آن شخص حاصل مى‏گردد، و نيز بيان وظايف مردم نسبت به او، و ياد كردن آنچه مايه تقرّب يافتن به او است، و مانند اين‏ها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دعوت كردن به وسيله حكمت عملى؛ با مواظبت و مراقبت دعوت‏كننده در آنچه وظيفه اوست و در هر مرتبه از مراتب ياد شده، و اهتمام ورزيدن به آنچه مردم را به رغبت در رعايت حقوق امام و تكميل معرفت او برمى‏انگيزد حاصل مى‏شود، تا شخص عارف و آشناى به امام عليه السّلام به اين دعوت‏كننده تأسّى جويد، و شخص نادان به كنجكاوى و پرسش بپردازد. و اين گونه دعوت تأثير به‏سزايى در دل‏ها مى‏گذارد و براى تحقق يافتن مقصود امتياز ويژه‏اى دارد، لذا امام صادق عليه السّلام فرموده است: با غير زبانتان دعوت‏كننده مردم باشيد [يعنى با اعمالتان‏].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دعوت كردن به وسيله موعظه نيكو؛ با نصيحت و ترغيب و هشدار و بيان آنچه بر شناخت حجّت و رعايت حقوق او از ثواب‏ها مترتّب مى‏شود و آنچه بر نشناختن او و واگذاردن پيروى از او و سهل‏انگارى در اداى حقوقش از گرفتارى‏ها و عقوبت‏ها پيش مى‏آيد، و امثال اين‏ها .... بر حسب مقتضاى حال، و آنچه مايه امتثال و پيروى از امام عليه السّلام مى‏باشد، حاصل مى‏گردد.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مناظره به بهترين وجه؛ از امام صادق عليه السّلام روايت آمده كه: يعنى به وسيله قرآن. و از امام حسن عسكرى عليه السّلام روايتى آمده كه حاصلش اين است: اين مجادله به وسيله دليل و برهان است، بى‏آن‏كه حقّى را رد كنى يا باطلى را مدعى شوى.</w:t>
      </w:r>
      <w:r>
        <w:rPr>
          <w:rStyle w:val="FootnoteReference"/>
          <w:rFonts w:ascii="Arial" w:hAnsi="Arial" w:cs="Arial"/>
          <w:color w:val="000000"/>
          <w:sz w:val="30"/>
          <w:szCs w:val="30"/>
          <w:rtl/>
          <w:lang w:bidi="fa-IR"/>
        </w:rPr>
        <w:footnoteReference w:id="191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و تفصيل سخن در هريك از اين اقسام جاى ديگرى دارد، و آنچه ياد كرديم براى خردمندان بسنده است، و در امر پنجاه و دوم آنچه در اين‏باره سودمند است ان شاء اللّه تعالى خواهد آمد.</w:t>
      </w:r>
    </w:p>
    <w:p w:rsidR="00F9093C" w:rsidRDefault="00F9093C" w:rsidP="00F9093C">
      <w:pPr>
        <w:pStyle w:val="NormalWeb"/>
        <w:bidi/>
        <w:rPr>
          <w:rFonts w:hint="cs"/>
          <w:rtl/>
          <w:lang w:bidi="fa-IR"/>
        </w:rPr>
      </w:pPr>
      <w:r>
        <w:rPr>
          <w:rFonts w:ascii="Arial" w:hAnsi="Arial" w:cs="Arial" w:hint="cs"/>
          <w:color w:val="465BFF"/>
          <w:sz w:val="30"/>
          <w:szCs w:val="30"/>
          <w:rtl/>
          <w:lang w:bidi="fa-IR"/>
        </w:rPr>
        <w:t>چهل و نهم: رعايت حقوق آن حضرت و مواظبت بر اداى آن‏ها و رعايت وظايف نسبت به آن بزرگوار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حق امام عليه السّلام پس از خدا و رسول از همه حقوق بر تمامى اهل عالم مهم‏تر است، نظر به مراتبى كه خداى تعالى به او اختصاص داده، و او را از ساير خلايق برگزيده است، و او واسطه رسيدن هرگونه فيض به آفريدگان مى‏باشد، و نيز به اين مطلب راهنمايى مى‏كند آنچه در بخش پنجم گذشت، كه حق قرابت و خويشاوندى پيغمبر صلّى اللّه عليه و اله از خويشاوندى نسبى مهم‏تر و عظيم‏تر مى‏باشد. و از امامان عليه السّلام روايت آمده كه: هر حقى كه براى خداى تعالى هست از آن ما مى‏باشد</w:t>
      </w:r>
      <w:r>
        <w:rPr>
          <w:rStyle w:val="FootnoteReference"/>
          <w:rFonts w:ascii="Arial" w:hAnsi="Arial" w:cs="Arial"/>
          <w:color w:val="000000"/>
          <w:sz w:val="30"/>
          <w:szCs w:val="30"/>
          <w:rtl/>
          <w:lang w:bidi="fa-IR"/>
        </w:rPr>
        <w:footnoteReference w:id="1913"/>
      </w:r>
      <w:r>
        <w:rPr>
          <w:rFonts w:ascii="Arial" w:hAnsi="Arial" w:cs="Arial" w:hint="cs"/>
          <w:color w:val="000000"/>
          <w:sz w:val="30"/>
          <w:szCs w:val="30"/>
          <w:rtl/>
          <w:lang w:bidi="fa-IR"/>
        </w:rPr>
        <w:t xml:space="preserve">. و نيز حاصل روايتى چنين است كه: قدر و منزلت مؤمن نزد امام عليه السّلام به حسب منزلت امام نزد او است. و شواهد آنچه ياد كرديم بسيار است و بر اهل بصيرت پوشيده نيست، و چون بيان شد كه رعايت حق خداى تعالى با رعايت حقّ آن حضرت </w:t>
      </w:r>
      <w:r>
        <w:rPr>
          <w:rFonts w:ascii="Arial" w:hAnsi="Arial" w:cs="Arial" w:hint="cs"/>
          <w:color w:val="000000"/>
          <w:sz w:val="30"/>
          <w:szCs w:val="30"/>
          <w:rtl/>
          <w:lang w:bidi="fa-IR"/>
        </w:rPr>
        <w:lastRenderedPageBreak/>
        <w:t>عليه السّلام حاصل مى‏گردد، پس رعايت حق آن جناب مايه نزديك شدن و تقرّب يافتن به خداى تعالى است، و سبك شمردن حق آن بزرگوار مايه دورى از خداوند و مبغوض شدن نزد او مى‏باشد، چنان‏كه مولايمان حضرت سجّاد عليه السّلام در دعاى ابو حمزه ثمالى مى‏گويد: «أو لعلّك رأيتنى مستخفّا بحقّك فأقصيتنى»؛ يا شايد مرا ديده‏اى كه حق تو را سبك مى‏شمارم كه مرا دور ساخته‏اى! ....</w:t>
      </w:r>
      <w:r>
        <w:rPr>
          <w:rStyle w:val="FootnoteReference"/>
          <w:rFonts w:ascii="Arial" w:hAnsi="Arial" w:cs="Arial"/>
          <w:color w:val="000000"/>
          <w:sz w:val="30"/>
          <w:szCs w:val="30"/>
          <w:rtl/>
          <w:lang w:bidi="fa-IR"/>
        </w:rPr>
        <w:footnoteReference w:id="1914"/>
      </w:r>
    </w:p>
    <w:p w:rsidR="00F9093C" w:rsidRDefault="00F9093C" w:rsidP="00F9093C">
      <w:pPr>
        <w:pStyle w:val="NormalWeb"/>
        <w:bidi/>
        <w:rPr>
          <w:rFonts w:hint="cs"/>
          <w:rtl/>
          <w:lang w:bidi="fa-IR"/>
        </w:rPr>
      </w:pPr>
      <w:r>
        <w:rPr>
          <w:rFonts w:ascii="Arial" w:hAnsi="Arial" w:cs="Arial" w:hint="cs"/>
          <w:color w:val="465BFF"/>
          <w:sz w:val="30"/>
          <w:szCs w:val="30"/>
          <w:rtl/>
          <w:lang w:bidi="fa-IR"/>
        </w:rPr>
        <w:t>پنجاهم: خشوع دل هنگام ياد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نرمش دل براى ياد آن حضرت، و اهتمام به آنچه مايه خشوع و نرمى دل مى‏شود به وسيله مراقبت، و شركت در مجالس دوستان آن جناب، و يادآورى حقوق و مصايب او، و دورى از آنچه سبب قساوت و سختى دل مى‏شود، و بركنار ماندن از مجالسى كه مايه حسرت و پشيمانى است، چنان‏كه در فرموده خداى تعالى:</w:t>
      </w:r>
      <w:r>
        <w:rPr>
          <w:rFonts w:ascii="Arial" w:hAnsi="Arial" w:cs="Arial" w:hint="cs"/>
          <w:color w:val="006A0F"/>
          <w:sz w:val="30"/>
          <w:szCs w:val="30"/>
          <w:rtl/>
          <w:lang w:bidi="fa-IR"/>
        </w:rPr>
        <w:t xml:space="preserve"> أَ لَمْ يَأْنِ لِلَّذِينَ آمَنُوا أَنْ تَخْشَعَ قُلُوبُهُمْ لِذِكْرِ اللَّهِ وَ ما نَزَلَ مِنَ الْحَقِّ وَ لا يَكُونُوا كَالَّذِينَ أُوتُوا الْكِتابَ مِنْ قَبْلُ فَطالَ عَلَيْهِمُ الْأَمَدُ فَقَسَتْ قُلُوبُهُمْ وَ كَثِيرٌ مِنْهُمْ‏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فاسِقُونَ‏</w:t>
      </w:r>
      <w:r>
        <w:rPr>
          <w:rStyle w:val="FootnoteReference"/>
          <w:rFonts w:ascii="Arial" w:hAnsi="Arial" w:cs="Arial"/>
          <w:color w:val="000000"/>
          <w:sz w:val="30"/>
          <w:szCs w:val="30"/>
          <w:rtl/>
          <w:lang w:bidi="fa-IR"/>
        </w:rPr>
        <w:footnoteReference w:id="1915"/>
      </w:r>
      <w:r>
        <w:rPr>
          <w:rFonts w:ascii="Arial" w:hAnsi="Arial" w:cs="Arial" w:hint="cs"/>
          <w:color w:val="000000"/>
          <w:sz w:val="30"/>
          <w:szCs w:val="30"/>
          <w:rtl/>
          <w:lang w:bidi="fa-IR"/>
        </w:rPr>
        <w:t>؛ آيا هنگام آن نرسيده كه آن‏هايى كه ايمان آورده‏اند دل‏هايشان به ذكر خداوند خاشع گردد، و به آنچه از حق فرود آمده دل بسپارند، و مانند كسانى نباشند كه پيش‏تر كتاب برايشان آمد (يهودى و نصارى) و مدت بر آنان به درازا كشيد، پس دل‏هايشان قساوت گرفت و بسيارى از آنان فاسق شدند. روايت آمده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آيه در مورد جريان حضرت قائم عليه السّلام نازل شده، و تأويل آن در زمان غيبت جارى مى‏گردد، و منظور از «مدّت» دوران غيبت مى‏باشد.</w:t>
      </w:r>
      <w:r>
        <w:rPr>
          <w:rStyle w:val="FootnoteReference"/>
          <w:rFonts w:ascii="Arial" w:hAnsi="Arial" w:cs="Arial"/>
          <w:color w:val="000000"/>
          <w:sz w:val="30"/>
          <w:szCs w:val="30"/>
          <w:rtl/>
          <w:lang w:bidi="fa-IR"/>
        </w:rPr>
        <w:footnoteReference w:id="1916"/>
      </w:r>
    </w:p>
    <w:p w:rsidR="00F9093C" w:rsidRDefault="00F9093C" w:rsidP="00F9093C">
      <w:pPr>
        <w:pStyle w:val="NormalWeb"/>
        <w:bidi/>
        <w:rPr>
          <w:rFonts w:hint="cs"/>
          <w:rtl/>
          <w:lang w:bidi="fa-IR"/>
        </w:rPr>
      </w:pPr>
      <w:r>
        <w:rPr>
          <w:rFonts w:ascii="Arial" w:hAnsi="Arial" w:cs="Arial" w:hint="cs"/>
          <w:color w:val="465BFF"/>
          <w:sz w:val="30"/>
          <w:szCs w:val="30"/>
          <w:rtl/>
          <w:lang w:bidi="fa-IR"/>
        </w:rPr>
        <w:t>پنجاه و يكم: عالم بايد علمش را آشكار 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از پيغمبر اكرم صلّى اللّه عليه و اله آمده كه فرمودند: هرگاه بدعت‏ها در امّت من ظاهر شد، پس بايد كه عالم، دانش خود را آشكار نمايد، و هركس اين كار را نكند لعنت خدا بر او باد.</w:t>
      </w:r>
      <w:r>
        <w:rPr>
          <w:rStyle w:val="FootnoteReference"/>
          <w:rFonts w:ascii="Arial" w:hAnsi="Arial" w:cs="Arial"/>
          <w:color w:val="000000"/>
          <w:sz w:val="30"/>
          <w:szCs w:val="30"/>
          <w:rtl/>
          <w:lang w:bidi="fa-IR"/>
        </w:rPr>
        <w:footnoteReference w:id="1917"/>
      </w:r>
      <w:r>
        <w:rPr>
          <w:rFonts w:ascii="Arial" w:hAnsi="Arial" w:cs="Arial" w:hint="cs"/>
          <w:color w:val="000000"/>
          <w:sz w:val="30"/>
          <w:szCs w:val="30"/>
          <w:rtl/>
          <w:lang w:bidi="fa-IR"/>
        </w:rPr>
        <w:t xml:space="preserve"> و در همان كتاب به سند صحيحى از امام صادق عليه السّلام آمده كه فرمود: رسول خدا صلّى اللّه عليه و اله فرمودند: هرگاه اهل ترديد و بدعت را پس از من ديديد، بيزارى خود را از آنان اظهار كنيد، و بسيار آنان را ناسزا بگوييد و بدگويى كنيد، كارهاى زشتى به آن‏ها نسبت دهيد تا به طمع ايجاد فتنه و فساد در اسلام نيفتند، و مردم از آنان بر حذر بمانند تا بدعت‏هايشان را ياد </w:t>
      </w:r>
      <w:r>
        <w:rPr>
          <w:rFonts w:ascii="Arial" w:hAnsi="Arial" w:cs="Arial" w:hint="cs"/>
          <w:color w:val="000000"/>
          <w:sz w:val="30"/>
          <w:szCs w:val="30"/>
          <w:rtl/>
          <w:lang w:bidi="fa-IR"/>
        </w:rPr>
        <w:lastRenderedPageBreak/>
        <w:t>نگيرند. خداوند در برابر اين كار براى شما حسنات مى‏نويسد و به سبب آن درجات شما را در آخرت بالا مى‏برد.</w:t>
      </w:r>
      <w:r>
        <w:rPr>
          <w:rStyle w:val="FootnoteReference"/>
          <w:rFonts w:ascii="Arial" w:hAnsi="Arial" w:cs="Arial"/>
          <w:color w:val="000000"/>
          <w:sz w:val="30"/>
          <w:szCs w:val="30"/>
          <w:rtl/>
          <w:lang w:bidi="fa-IR"/>
        </w:rPr>
        <w:footnoteReference w:id="1918"/>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در صورتى است كه از صدمه ديدن ايمن باشد، وگرنه تكليف او تقيّه است، چنان‏كه از مطالب آينده ظاهر مى‏شود.</w:t>
      </w:r>
    </w:p>
    <w:p w:rsidR="00F9093C" w:rsidRDefault="00F9093C" w:rsidP="00F9093C">
      <w:pPr>
        <w:pStyle w:val="NormalWeb"/>
        <w:bidi/>
        <w:rPr>
          <w:rFonts w:hint="cs"/>
          <w:rtl/>
          <w:lang w:bidi="fa-IR"/>
        </w:rPr>
      </w:pPr>
      <w:r>
        <w:rPr>
          <w:rFonts w:ascii="Arial" w:hAnsi="Arial" w:cs="Arial" w:hint="cs"/>
          <w:color w:val="465BFF"/>
          <w:sz w:val="30"/>
          <w:szCs w:val="30"/>
          <w:rtl/>
          <w:lang w:bidi="fa-IR"/>
        </w:rPr>
        <w:t>پنجاه و دوم: تقيّه كردن از اشرار و مخفى داشتن راز از اغيار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كافى به سند صحيحى از حضرت ابى عبد اللّه امام صادق عليه السّلام آمده كه درباره فرموده خداى- عزّ و جلّ-:</w:t>
      </w:r>
      <w:r>
        <w:rPr>
          <w:rFonts w:ascii="Arial" w:hAnsi="Arial" w:cs="Arial" w:hint="cs"/>
          <w:color w:val="006A0F"/>
          <w:sz w:val="30"/>
          <w:szCs w:val="30"/>
          <w:rtl/>
          <w:lang w:bidi="fa-IR"/>
        </w:rPr>
        <w:t xml:space="preserve"> أُولئِكَ يُؤْتَوْنَ أَجْرَهُمْ مَرَّتَيْنِ بِما صَبَرُوا</w:t>
      </w:r>
      <w:r>
        <w:rPr>
          <w:rStyle w:val="FootnoteReference"/>
          <w:rFonts w:ascii="Arial" w:hAnsi="Arial" w:cs="Arial"/>
          <w:color w:val="000000"/>
          <w:sz w:val="30"/>
          <w:szCs w:val="30"/>
          <w:rtl/>
          <w:lang w:bidi="fa-IR"/>
        </w:rPr>
        <w:footnoteReference w:id="1919"/>
      </w:r>
      <w:r>
        <w:rPr>
          <w:rFonts w:ascii="Arial" w:hAnsi="Arial" w:cs="Arial" w:hint="cs"/>
          <w:color w:val="000000"/>
          <w:sz w:val="30"/>
          <w:szCs w:val="30"/>
          <w:rtl/>
          <w:lang w:bidi="fa-IR"/>
        </w:rPr>
        <w:t>؛ آنان به خاطر صبرى كه كردند پاداششان دو برابر داده مى‏شود. فرمود: به خاطر صبرى كه بر تقيّه كردند</w:t>
      </w:r>
      <w:r>
        <w:rPr>
          <w:rFonts w:ascii="Arial" w:hAnsi="Arial" w:cs="Arial" w:hint="cs"/>
          <w:color w:val="006A0F"/>
          <w:sz w:val="30"/>
          <w:szCs w:val="30"/>
          <w:rtl/>
          <w:lang w:bidi="fa-IR"/>
        </w:rPr>
        <w:t xml:space="preserve"> وَ يَدْرَؤُنَ بِالْحَسَنَةِ السَّيِّئَةَ؛</w:t>
      </w:r>
      <w:r>
        <w:rPr>
          <w:rFonts w:ascii="Arial" w:hAnsi="Arial" w:cs="Arial" w:hint="cs"/>
          <w:color w:val="000000"/>
          <w:sz w:val="30"/>
          <w:szCs w:val="30"/>
          <w:rtl/>
          <w:lang w:bidi="fa-IR"/>
        </w:rPr>
        <w:t xml:space="preserve"> و با حسنه بدى را دفع مى‏نمايند. فرمود: حسنه، تقيّه است و بدى فاش ساختن.</w:t>
      </w:r>
      <w:r>
        <w:rPr>
          <w:rStyle w:val="FootnoteReference"/>
          <w:rFonts w:ascii="Arial" w:hAnsi="Arial" w:cs="Arial"/>
          <w:color w:val="000000"/>
          <w:sz w:val="30"/>
          <w:szCs w:val="30"/>
          <w:rtl/>
          <w:lang w:bidi="fa-IR"/>
        </w:rPr>
        <w:footnoteReference w:id="1920"/>
      </w:r>
      <w:r>
        <w:rPr>
          <w:rFonts w:ascii="Arial" w:hAnsi="Arial" w:cs="Arial" w:hint="cs"/>
          <w:color w:val="000000"/>
          <w:sz w:val="30"/>
          <w:szCs w:val="30"/>
          <w:rtl/>
          <w:lang w:bidi="fa-IR"/>
        </w:rPr>
        <w:t xml:space="preserve"> و در همان كتاب در خبر صحيحى از آن حضرت عليه السّلام آمده كه فرمود: تقيّه سپر مؤمن و تقيّه پناهگاه مؤمن است و هركس را كه تقيّه نيست ايمان ندارد، همانا حديثى از احاديث ما به بنده‏اى مى‏رسد پس خداى- عزّ و جل-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را بين خود و خدا با آن حديث ديندارى مى‏نمايد، و مايه عزّت او در دنيا و نور او در آخرت مى‏گردد. و بنده ديگر حديثى از احاديث ما به او مى‏رسد، پس او آن حديث را فاش مى‏سازد، و مايه خوارى او در دنيا مى‏شود، و خداى- عزّ و جل- آن نور را از او مى‏گيرد</w:t>
      </w:r>
      <w:r>
        <w:rPr>
          <w:rStyle w:val="FootnoteReference"/>
          <w:rFonts w:ascii="Arial" w:hAnsi="Arial" w:cs="Arial"/>
          <w:color w:val="000000"/>
          <w:sz w:val="30"/>
          <w:szCs w:val="30"/>
          <w:rtl/>
          <w:lang w:bidi="fa-IR"/>
        </w:rPr>
        <w:footnoteReference w:id="1921"/>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خبر صحيحى از هشام كندى‏</w:t>
      </w:r>
      <w:r>
        <w:rPr>
          <w:rStyle w:val="FootnoteReference"/>
          <w:rFonts w:ascii="Arial" w:hAnsi="Arial" w:cs="Arial"/>
          <w:color w:val="000000"/>
          <w:sz w:val="30"/>
          <w:szCs w:val="30"/>
          <w:rtl/>
          <w:lang w:bidi="fa-IR"/>
        </w:rPr>
        <w:footnoteReference w:id="1922"/>
      </w:r>
      <w:r>
        <w:rPr>
          <w:rFonts w:ascii="Arial" w:hAnsi="Arial" w:cs="Arial" w:hint="cs"/>
          <w:color w:val="000000"/>
          <w:sz w:val="30"/>
          <w:szCs w:val="30"/>
          <w:rtl/>
          <w:lang w:bidi="fa-IR"/>
        </w:rPr>
        <w:t xml:space="preserve"> آمده كه گفت: شنيدم حضرت ابو عبد اللّه امام صادق عليه السّلام مى‏فرمود: مبادا كارى كنيد كه ما را بدان سرزنش نمايند، زيرا كه به خاطر كردار فرزند بد، پدرش سرزنش مى‏گردد، شما براى كسى كه به او دل سپرده‏ايد [امام بر حق‏] زينت باشيد و بر او مايه ننگ و عيب مباشيد. در جماعت‏هاى آنان [عامّه‏] نماز بخوانيد و بيمارانشان را عيادت كنيد و در مراسم امواتشان حضور يابيد و در هيچ كار خيرى بر شما پيشى نگيرند، كه شما به آن [خير] از آنان سزاوارتريد. به خدا سوگند! كه خداوند به چيزى كه محبوب‏تر از خباء باشد عبادت نشده.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خباء چيست؟ فرمود: تقيّه.</w:t>
      </w:r>
      <w:r>
        <w:rPr>
          <w:rStyle w:val="FootnoteReference"/>
          <w:rFonts w:ascii="Arial" w:hAnsi="Arial" w:cs="Arial"/>
          <w:color w:val="000000"/>
          <w:sz w:val="30"/>
          <w:szCs w:val="30"/>
          <w:rtl/>
          <w:lang w:bidi="fa-IR"/>
        </w:rPr>
        <w:footnoteReference w:id="1923"/>
      </w:r>
      <w:r>
        <w:rPr>
          <w:rFonts w:ascii="Arial" w:hAnsi="Arial" w:cs="Arial" w:hint="cs"/>
          <w:color w:val="000000"/>
          <w:sz w:val="30"/>
          <w:szCs w:val="30"/>
          <w:rtl/>
          <w:lang w:bidi="fa-IR"/>
        </w:rPr>
        <w:t xml:space="preserve"> و در همان كتاب در حديث ديگرى از آن حضرت عليه السّلام است كه فرمود: نفس كشيدن كسى كه به خاطر ما اندوهگين و براى ظلمى كه بر ما </w:t>
      </w:r>
      <w:r>
        <w:rPr>
          <w:rFonts w:ascii="Arial" w:hAnsi="Arial" w:cs="Arial" w:hint="cs"/>
          <w:color w:val="000000"/>
          <w:sz w:val="30"/>
          <w:szCs w:val="30"/>
          <w:rtl/>
          <w:lang w:bidi="fa-IR"/>
        </w:rPr>
        <w:lastRenderedPageBreak/>
        <w:t>رفته غمگين است، تسبيح مى‏باشد، و اهتمام او به جهت امر ما عبادت و مخفى داشتنش راز ما را، جهاد در راه خدا است.</w:t>
      </w:r>
      <w:r>
        <w:rPr>
          <w:rStyle w:val="FootnoteReference"/>
          <w:rFonts w:ascii="Arial" w:hAnsi="Arial" w:cs="Arial"/>
          <w:color w:val="000000"/>
          <w:sz w:val="30"/>
          <w:szCs w:val="30"/>
          <w:rtl/>
          <w:lang w:bidi="fa-IR"/>
        </w:rPr>
        <w:footnoteReference w:id="1924"/>
      </w:r>
    </w:p>
    <w:p w:rsidR="00F9093C" w:rsidRDefault="00F9093C" w:rsidP="00F9093C">
      <w:pPr>
        <w:pStyle w:val="NormalWeb"/>
        <w:bidi/>
        <w:rPr>
          <w:rFonts w:hint="cs"/>
          <w:rtl/>
          <w:lang w:bidi="fa-IR"/>
        </w:rPr>
      </w:pPr>
      <w:r>
        <w:rPr>
          <w:rFonts w:ascii="Arial" w:hAnsi="Arial" w:cs="Arial" w:hint="cs"/>
          <w:color w:val="000000"/>
          <w:sz w:val="30"/>
          <w:szCs w:val="30"/>
          <w:rtl/>
          <w:lang w:bidi="fa-IR"/>
        </w:rPr>
        <w:t>محمد بن سعيد- يكى از راويان اين حديث- گويد: اين حديث را با آب طلا بنويس كه من چيزى بهتر از اين ننوشته‏ام.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كمال الدين از امام صادق عليه السّلام روايت آمده كه از آن حضرت سؤال شد از بهترين عملى كه مؤمن در آن زمان- يعنى زمان غيبت امام عليه السّلام- به كار بندد. حضرت فرمودند: نگهدارى زبان و خانه‏نشينى.</w:t>
      </w:r>
      <w:r>
        <w:rPr>
          <w:rStyle w:val="FootnoteReference"/>
          <w:rFonts w:ascii="Arial" w:hAnsi="Arial" w:cs="Arial"/>
          <w:color w:val="000000"/>
          <w:sz w:val="30"/>
          <w:szCs w:val="30"/>
          <w:rtl/>
          <w:lang w:bidi="fa-IR"/>
        </w:rPr>
        <w:footnoteReference w:id="1925"/>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نيشابورى آمده كه فرموده خداى تعالى:</w:t>
      </w:r>
      <w:r>
        <w:rPr>
          <w:rFonts w:ascii="Arial" w:hAnsi="Arial" w:cs="Arial" w:hint="cs"/>
          <w:color w:val="006A0F"/>
          <w:sz w:val="30"/>
          <w:szCs w:val="30"/>
          <w:rtl/>
          <w:lang w:bidi="fa-IR"/>
        </w:rPr>
        <w:t xml:space="preserve"> يا أَيُّهَا الَّذِينَ آمَنُوا عَلَيْكُمْ أَنْفُسَكُمْ لا يَضُرُّكُمْ مَنْ ضَلَّ إِذَا اهْتَدَيْتُمْ‏</w:t>
      </w:r>
      <w:r>
        <w:rPr>
          <w:rStyle w:val="FootnoteReference"/>
          <w:rFonts w:ascii="Arial" w:hAnsi="Arial" w:cs="Arial"/>
          <w:color w:val="000000"/>
          <w:sz w:val="30"/>
          <w:szCs w:val="30"/>
          <w:rtl/>
          <w:lang w:bidi="fa-IR"/>
        </w:rPr>
        <w:footnoteReference w:id="1926"/>
      </w:r>
      <w:r>
        <w:rPr>
          <w:rFonts w:ascii="Arial" w:hAnsi="Arial" w:cs="Arial" w:hint="cs"/>
          <w:color w:val="000000"/>
          <w:sz w:val="30"/>
          <w:szCs w:val="30"/>
          <w:rtl/>
          <w:lang w:bidi="fa-IR"/>
        </w:rPr>
        <w:t>؛ اى كسانى كه ايمان آورده‏ايد بر شما باد كه خودتان را نگهدار باشيد، كه اگر ديگران گمراه باشند هرگاه شما هدايت شده باشيد به شما زيانى ندارد. نزد ابن مسعود خوانده 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وى گفت: اين در آخر الزمان خواهد بود.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و روايات در اين باب بسيار است كه براى پرهيز از اطاله گفتار از آوردن آن‏ها خوددارى كرديم. در اين‏جا لازم است آنچه ممكن است بعضى پندارند كه در اخبارى كه از ائمه اطهار عليهم السّلام روايت آمده اختلافى هست را دفع كنيم، و اين پندار به ذهن كسى مى‏آيد كه در آن اخبار خوب دقّت و تدبّر ندارد و در آغاز چنين گمان مى‏كند كه بين اين روايات تناقضى هست، از جهت آن‏كه در قسمتى از آن‏ها امر فرموده‏اند به دعوت و آشكار كردن مطالب، و در بخشى ديگر به مخفى داشتن و استتار و تقيّه دستور داده‏اند. توضيح اين مطلب برحسب آنچه به بركت ائمه اطهار عليهم السّلام از اخبار استفاده كرده‏ايم اين‏كه مردم بر دو گونه‏اند: يا عالم و عارف به حق هستند، و يا غير عالم. و گونه دوم از آن‏ها بر هشت دسته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دسته اول: افراد عامى جاهلى كه چنانچه حق را بشناسند از پذيرش آن سرباز نمى‏زنند.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دسته دوم: كسانى هستند كه در شبهه و سرگردانى افتاده‏اند، كه در صدد تحقيق و شناختن حق مى‏باشند، ولى به جهت و سببى در شبهه و حيرت گرفتار شده‏اند.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دسته سوم: اهل ضلالت و گمراهى؛ كه به خاطر همنشينى با افراد گمراه‏كننده، يا خطا كردن در راه تحصيل علم و معرفت و يا مانند اين‏ها، به گمراهى افتاده‏اند. و بر شخص عالم، به حكم عقل و نقل واجب است اين سه دسته را ارشاد كند و آنان را هدايت و دعوت نمايد. و از پيغمبر صلّى اللّه </w:t>
      </w:r>
      <w:r>
        <w:rPr>
          <w:rFonts w:ascii="Arial" w:hAnsi="Arial" w:cs="Arial" w:hint="cs"/>
          <w:color w:val="000000"/>
          <w:sz w:val="30"/>
          <w:szCs w:val="30"/>
          <w:rtl/>
          <w:lang w:bidi="fa-IR"/>
        </w:rPr>
        <w:lastRenderedPageBreak/>
        <w:t>عليه و اله روايتى آمده كه حاصلش اين است: اگر خداوند به وسيله تو يك نفر را هدايت كند، از آنچه آفتاب بر آن مى‏تابد براى تو بهتر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دسته چهارم: منكران و معاندان با حق؛ كسانى كه اگر حق نزد آنان ياد شود آن را استهزا كرده، و امام عليه السّلام و دعوت‏كننده به حق را مسخره مى‏نمايند.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دسته پنجم: منكران و معاندانى كه اظهار كردن حق نزد آنان سبب ضرر و زيان بر جان يا آبرو يا مال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اين دو دسته بايد تقيّه كرد، و به حكم عقل و نقل واجب است زبان از گفتگو با آنان بست، چنان‏كه بر صاحبان بينش پوشيده نيست، كه در كافى به سند صحيحى از عبد الاعلى آمده كه گفت: شنيدم حضرت ابو عبد اللّه امام صادق عليه السّلام مى‏فرمود: همانا تحمّل امر ما تنها به تصديق و قبول كردن آن نيست، از جمله تحمل امر ما پوشانيدن و حفظ كردن آن از غير اهلش مى‏باشد، پس سلام مرا به آنان (شيعيان) برسان و به ايشان بگو: خداى رحمت كند بنده‏اى را كه مودت و دوستى مردم را به سوى خود جلب نمايد، با آنان (مخالفين) به آنچه مى‏شناسند سخن بگوييد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آنچه را انكار مى‏دارند از آن‏ها بپوشانيد. سپس آن حضرت عليه السّلام فرمود: به خدا سوگند! آن كسى كه به جنگ با ما برخاسته، زحمتش بر ما بيشتر نيست از كسى كه آنچه را اكراه داريم از قول ما مى‏گويد ....</w:t>
      </w:r>
      <w:r>
        <w:rPr>
          <w:rStyle w:val="FootnoteReference"/>
          <w:rFonts w:ascii="Arial" w:hAnsi="Arial" w:cs="Arial"/>
          <w:color w:val="000000"/>
          <w:sz w:val="30"/>
          <w:szCs w:val="30"/>
          <w:rtl/>
          <w:lang w:bidi="fa-IR"/>
        </w:rPr>
        <w:footnoteReference w:id="192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در حديث ديگرى از آن حضرت عليه السّلام آمده كه فرمود: فاش‏كننده امر ما همچون انكاركننده آن است.</w:t>
      </w:r>
      <w:r>
        <w:rPr>
          <w:rStyle w:val="FootnoteReference"/>
          <w:rFonts w:ascii="Arial" w:hAnsi="Arial" w:cs="Arial"/>
          <w:color w:val="000000"/>
          <w:sz w:val="30"/>
          <w:szCs w:val="30"/>
          <w:rtl/>
          <w:lang w:bidi="fa-IR"/>
        </w:rPr>
        <w:footnoteReference w:id="1928"/>
      </w:r>
      <w:r>
        <w:rPr>
          <w:rFonts w:ascii="Arial" w:hAnsi="Arial" w:cs="Arial" w:hint="cs"/>
          <w:color w:val="000000"/>
          <w:sz w:val="30"/>
          <w:szCs w:val="30"/>
          <w:rtl/>
          <w:lang w:bidi="fa-IR"/>
        </w:rPr>
        <w:t xml:space="preserve"> نيز از آن حضرت عليه السّلام است كه فرمود: همانا نه دهم دين در تقيّه كردن است و هركس تقيّه ندارد دين ندارد ....</w:t>
      </w:r>
      <w:r>
        <w:rPr>
          <w:rStyle w:val="FootnoteReference"/>
          <w:rFonts w:ascii="Arial" w:hAnsi="Arial" w:cs="Arial"/>
          <w:color w:val="000000"/>
          <w:sz w:val="30"/>
          <w:szCs w:val="30"/>
          <w:rtl/>
          <w:lang w:bidi="fa-IR"/>
        </w:rPr>
        <w:footnoteReference w:id="1929"/>
      </w:r>
      <w:r>
        <w:rPr>
          <w:rFonts w:ascii="Arial" w:hAnsi="Arial" w:cs="Arial" w:hint="cs"/>
          <w:color w:val="000000"/>
          <w:sz w:val="30"/>
          <w:szCs w:val="30"/>
          <w:rtl/>
          <w:lang w:bidi="fa-IR"/>
        </w:rPr>
        <w:t xml:space="preserve"> و در همين معنى روايات بسيارى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دسته ششم: كسانى هستند كه عقل و معرفتشان ضعيف است، مؤمنانى كه نمى‏توانند اسرار را تحمّل و قبول يا حفظ و مخفى كنند، از اين دسته نيز به حكم عقل و نقل بايد اسرار و رازها را نهفته داشت، چنان‏كه در احاديث گذشته ياد گرديد.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كافى در خبر صحيحى از حضرت ابو جعفر باقر عليه السّلام آمده كه فرمود: به خدا سوگند محبوب‏ترين اصحابم نزد من پرهيزكارترين و فقيه‏ترين و رازدارترين آن‏ها است، و بدترين و ناخوشايندترين آنان كسى است كه هرگاه بشنود حديثى به ما نسبت داده مى‏شود و از ما روايت مى‏گردد آن را نپذيرد و از آن بدش بيايد و آن را انكار نمايد، و كسى را كه به آن عقيده دارد تكفير </w:t>
      </w:r>
      <w:r>
        <w:rPr>
          <w:rFonts w:ascii="Arial" w:hAnsi="Arial" w:cs="Arial" w:hint="cs"/>
          <w:color w:val="000000"/>
          <w:sz w:val="30"/>
          <w:szCs w:val="30"/>
          <w:rtl/>
          <w:lang w:bidi="fa-IR"/>
        </w:rPr>
        <w:lastRenderedPageBreak/>
        <w:t>كند، و حال آن‏كه او نمى‏داند شايد كه آن حديث از سوى ما صادر شده و به ما منسوب گرديده، و او با اين انكار از ولايت ما خارج مى‏شود</w:t>
      </w:r>
      <w:r>
        <w:rPr>
          <w:rStyle w:val="FootnoteReference"/>
          <w:rFonts w:ascii="Arial" w:hAnsi="Arial" w:cs="Arial"/>
          <w:color w:val="000000"/>
          <w:sz w:val="30"/>
          <w:szCs w:val="30"/>
          <w:rtl/>
          <w:lang w:bidi="fa-IR"/>
        </w:rPr>
        <w:footnoteReference w:id="193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بصائر الدرجات به سند خود از حضرت ابى عبد اللّه امام صادق عليه السّلام آمده كه فرمود: با مردم به آنچه مى‏شناسند رفتار كنيد و از آنچه منكرند واگذاريد، و بر خودتان و ما حمله‏ها را متوجه نسازيد، به درستى كه امر ما سخت دشوار است كه آن را متحمل نمى‏شود جز فرشته مقرب، و يا پيغمبر مرسل، يا بنده مؤمنى كه خداوند دلش را براى ايمان آزموده باشد.</w:t>
      </w:r>
      <w:r>
        <w:rPr>
          <w:rStyle w:val="FootnoteReference"/>
          <w:rFonts w:ascii="Arial" w:hAnsi="Arial" w:cs="Arial"/>
          <w:color w:val="000000"/>
          <w:sz w:val="30"/>
          <w:szCs w:val="30"/>
          <w:rtl/>
          <w:lang w:bidi="fa-IR"/>
        </w:rPr>
        <w:footnoteReference w:id="1931"/>
      </w:r>
      <w:r>
        <w:rPr>
          <w:rFonts w:ascii="Arial" w:hAnsi="Arial" w:cs="Arial" w:hint="cs"/>
          <w:color w:val="000000"/>
          <w:sz w:val="30"/>
          <w:szCs w:val="30"/>
          <w:rtl/>
          <w:lang w:bidi="fa-IR"/>
        </w:rPr>
        <w:t xml:space="preserve"> و به سند خود از امام صادق عليه السّلام از پدرش عليه السّلام آورده كه فرمود: روزى در محضر امام على بن الحسين عليهما السّلام سخن از تقيّه به ميان آمد. آن حضرت فرمود: به خدا اگر ابوذر مى‏دانست در دل سلمان چيست او را مى‏كشت، و حال آن‏كه رسول خدا صلّى اللّه عليه و اله ميان آن دو، برادرى برقرار كرده بود. پس درباره ساير مردم چه گمان داريد؟ همانا علم علما صعب مستصعب (سخت دشوار) است، آن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تحمل نمى‏كند مگر پيغمبر مرسل يا فرشته مقرّب و يا بنده مؤمنى كه خداوند دلش را به جهت ايمان آزموده باشد. حضرت فرمود: و بدين جهت سلمان از علما شد كه او مردى از ما اهل البيت است، از اين روى به ما منسوب شد.</w:t>
      </w:r>
      <w:r>
        <w:rPr>
          <w:rStyle w:val="FootnoteReference"/>
          <w:rFonts w:ascii="Arial" w:hAnsi="Arial" w:cs="Arial"/>
          <w:color w:val="000000"/>
          <w:sz w:val="30"/>
          <w:szCs w:val="30"/>
          <w:rtl/>
          <w:lang w:bidi="fa-IR"/>
        </w:rPr>
        <w:footnoteReference w:id="1932"/>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خود از امام باقر عليه السّلام آورده كه فرمود: حديث ما صعب مستصعب است، آن را تحمل ندارد مگر فرشته مقرّب يا پيغمبر مرسل يا مؤمنى آزموده شده، يا شهرى كه دژ محكمى داشته باشد. پس هرگاه امر ما واقع گشت و مهدى ما آمد هر مرد از شيعيان ما از شير جرى‏تر و از نيزه نافذتر خواهد بود، دشمن ما را با پاهايش لگد خواهد كرد و او را با كف دستش خواهد زد، و اين هنگامى است كه رحمت و گشايش خداوند بر بندگانش نازل شود.</w:t>
      </w:r>
      <w:r>
        <w:rPr>
          <w:rStyle w:val="FootnoteReference"/>
          <w:rFonts w:ascii="Arial" w:hAnsi="Arial" w:cs="Arial"/>
          <w:color w:val="000000"/>
          <w:sz w:val="30"/>
          <w:szCs w:val="30"/>
          <w:rtl/>
          <w:lang w:bidi="fa-IR"/>
        </w:rPr>
        <w:footnoteReference w:id="1933"/>
      </w:r>
    </w:p>
    <w:p w:rsidR="00F9093C" w:rsidRDefault="00F9093C" w:rsidP="00F9093C">
      <w:pPr>
        <w:pStyle w:val="NormalWeb"/>
        <w:bidi/>
        <w:rPr>
          <w:rFonts w:hint="cs"/>
          <w:rtl/>
          <w:lang w:bidi="fa-IR"/>
        </w:rPr>
      </w:pPr>
      <w:r>
        <w:rPr>
          <w:rFonts w:ascii="Arial" w:hAnsi="Arial" w:cs="Arial" w:hint="cs"/>
          <w:color w:val="000000"/>
          <w:sz w:val="30"/>
          <w:szCs w:val="30"/>
          <w:rtl/>
          <w:lang w:bidi="fa-IR"/>
        </w:rPr>
        <w:t>دسته هفتم: كسانى هستند كه به سبب روى گرداندنشان از حق و برگزيدن باطل، خداوند بر دل‏ها و گوش‏هاى‏شان مهر زده است، كه دعوت به حق در آن‏ها مؤثر نمى‏افتد، و نصيحت برايشان سودى نمى‏بخشد، هرچند كه ضررى به شخص نمى‏رسانند، ولى دعوت‏كردنشان رجحان ندارد، و اظهار حق نزد آنان پسنديده نيست، بلكه بهتر است از دعوت چنين كسانى خوددارى شده و حق براى آن‏ها اظهار نگردد، چون فايده‏اى در اين كار نيست (يكسان است بر آن‏ها خواه آنان را هشدار دهى يا هشدار ندهى ايمان نمى‏آورند)</w:t>
      </w:r>
      <w:r>
        <w:rPr>
          <w:rStyle w:val="FootnoteReference"/>
          <w:rFonts w:ascii="Arial" w:hAnsi="Arial" w:cs="Arial"/>
          <w:color w:val="000000"/>
          <w:sz w:val="30"/>
          <w:szCs w:val="30"/>
          <w:rtl/>
          <w:lang w:bidi="fa-IR"/>
        </w:rPr>
        <w:footnoteReference w:id="1934"/>
      </w:r>
      <w:r>
        <w:rPr>
          <w:rFonts w:ascii="Arial" w:hAnsi="Arial" w:cs="Arial" w:hint="cs"/>
          <w:color w:val="000000"/>
          <w:sz w:val="30"/>
          <w:szCs w:val="30"/>
          <w:rtl/>
          <w:lang w:bidi="fa-IR"/>
        </w:rPr>
        <w:t xml:space="preserve"> لذا در روايات امر شده كه دعوت كردن آن‏ها ترك گردد، چنان‏كه در كافى به سند خود از ثابت ابى سعيد آورده كه گفت: حضرت ابو عبد اللّه امام صادق عليه السّلام فرمود: اى ثابت! شما را با مردم چه كار؟ از آن‏ها دست بداريد و هيچ كس را به امرتان دعوت ننماييد كه به خدا سوگند اگر اهل آسمان و زمين جمع شوند تا بنده‏اى را كه خدا </w:t>
      </w:r>
      <w:r>
        <w:rPr>
          <w:rFonts w:ascii="Arial" w:hAnsi="Arial" w:cs="Arial" w:hint="cs"/>
          <w:color w:val="000000"/>
          <w:sz w:val="30"/>
          <w:szCs w:val="30"/>
          <w:rtl/>
          <w:lang w:bidi="fa-IR"/>
        </w:rPr>
        <w:lastRenderedPageBreak/>
        <w:t>خواسته هدايت شود گمراه سازند نخواهند توانست، از مردم دست بكشيد و مبادا كسى از شما بگويد: برادرم و پسر عمويم و همسايه‏ام [و از روى دلسوزى براى هدايتشان خود را به زحمت اندازد]، زيرا كه خداى- عزّ و جلّ- هرگاه خير بنده‏اى را بخواهد روحش را پاكيزه مى‏گرداند كه هر خوبى را بشنود، آن را بشناسد و هر بدى را بشنود آن را انكار نمايد. آن‏گاه خداوند در دل او كلمه‏اى افكند كه به وسيله آن كارش فراهم آيد [و با شناختن امر امامت انديشه‏اش سامان يابد].</w:t>
      </w:r>
      <w:r>
        <w:rPr>
          <w:rStyle w:val="FootnoteReference"/>
          <w:rFonts w:ascii="Arial" w:hAnsi="Arial" w:cs="Arial"/>
          <w:color w:val="000000"/>
          <w:sz w:val="30"/>
          <w:szCs w:val="30"/>
          <w:rtl/>
          <w:lang w:bidi="fa-IR"/>
        </w:rPr>
        <w:footnoteReference w:id="1935"/>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كتاب تحف العقول در سفارش‏هاى امام صادق عليه السّلام به مؤمن الطاق نظير اين سخن آمده است.</w:t>
      </w:r>
      <w:r>
        <w:rPr>
          <w:rStyle w:val="FootnoteReference"/>
          <w:rFonts w:ascii="Arial" w:hAnsi="Arial" w:cs="Arial"/>
          <w:color w:val="000000"/>
          <w:sz w:val="30"/>
          <w:szCs w:val="30"/>
          <w:rtl/>
          <w:lang w:bidi="fa-IR"/>
        </w:rPr>
        <w:footnoteReference w:id="1936"/>
      </w:r>
      <w:r>
        <w:rPr>
          <w:rFonts w:ascii="Arial" w:hAnsi="Arial" w:cs="Arial" w:hint="cs"/>
          <w:color w:val="000000"/>
          <w:sz w:val="30"/>
          <w:szCs w:val="30"/>
          <w:rtl/>
          <w:lang w:bidi="fa-IR"/>
        </w:rPr>
        <w:t xml:space="preserve"> و نيز در كافى در خبر صحيحى از فضيل آمده كه گويد: به حضرت ابو عبد اللّه امام صادق عليه السّلام عرضه داشتم: آيا مردم را به اين امر دعوت كنيم؟ فرمود: اى فضيل! هرگاه خداوند خير بنده‏اى را بخواهد فرشته‏اى را فرمان دهد كه گردن آن بنده را بگيرد و او را خواه‏ناخواه به اين امر داخل نمايد.</w:t>
      </w:r>
      <w:r>
        <w:rPr>
          <w:rStyle w:val="FootnoteReference"/>
          <w:rFonts w:ascii="Arial" w:hAnsi="Arial" w:cs="Arial"/>
          <w:color w:val="000000"/>
          <w:sz w:val="30"/>
          <w:szCs w:val="30"/>
          <w:rtl/>
          <w:lang w:bidi="fa-IR"/>
        </w:rPr>
        <w:footnoteReference w:id="193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در حديث ديگرى از امام صادق عليه السّلام آمده كه فرمود: به خاطر دين خود با مردم مخاصمه مكنيد، زيرا كه ستيزه‏جويى دل را بيمار مى‏نمايد، خداى- عزّ و جلّ- به پيغمبرش صلّى اللّه عليه و اله فرمود:</w:t>
      </w:r>
      <w:r>
        <w:rPr>
          <w:rFonts w:ascii="Arial" w:hAnsi="Arial" w:cs="Arial" w:hint="cs"/>
          <w:color w:val="006A0F"/>
          <w:sz w:val="30"/>
          <w:szCs w:val="30"/>
          <w:rtl/>
          <w:lang w:bidi="fa-IR"/>
        </w:rPr>
        <w:t xml:space="preserve"> إِنَّكَ لا تَهْدِي مَنْ أَحْبَبْتَ وَ لكِنَّ اللَّهَ يَهْدِي مَنْ يَشاءُ</w:t>
      </w:r>
      <w:r>
        <w:rPr>
          <w:rStyle w:val="FootnoteReference"/>
          <w:rFonts w:ascii="Arial" w:hAnsi="Arial" w:cs="Arial"/>
          <w:color w:val="000000"/>
          <w:sz w:val="30"/>
          <w:szCs w:val="30"/>
          <w:rtl/>
          <w:lang w:bidi="fa-IR"/>
        </w:rPr>
        <w:footnoteReference w:id="1938"/>
      </w:r>
      <w:r>
        <w:rPr>
          <w:rFonts w:ascii="Arial" w:hAnsi="Arial" w:cs="Arial" w:hint="cs"/>
          <w:color w:val="000000"/>
          <w:sz w:val="30"/>
          <w:szCs w:val="30"/>
          <w:rtl/>
          <w:lang w:bidi="fa-IR"/>
        </w:rPr>
        <w:t>؛ تو هركس را دوست بدارى هدايت نكنى ولى خداوند هركه را خواهد هدايت كند. و فرموده:</w:t>
      </w:r>
      <w:r>
        <w:rPr>
          <w:rFonts w:ascii="Arial" w:hAnsi="Arial" w:cs="Arial" w:hint="cs"/>
          <w:color w:val="006A0F"/>
          <w:sz w:val="30"/>
          <w:szCs w:val="30"/>
          <w:rtl/>
          <w:lang w:bidi="fa-IR"/>
        </w:rPr>
        <w:t xml:space="preserve"> أَ فَأَنْتَ تُكْرِهُ النَّاسَ حَتَّى يَكُونُوا مُؤْمِنِينَ‏</w:t>
      </w:r>
      <w:r>
        <w:rPr>
          <w:rStyle w:val="FootnoteReference"/>
          <w:rFonts w:ascii="Arial" w:hAnsi="Arial" w:cs="Arial"/>
          <w:color w:val="000000"/>
          <w:sz w:val="30"/>
          <w:szCs w:val="30"/>
          <w:rtl/>
          <w:lang w:bidi="fa-IR"/>
        </w:rPr>
        <w:footnoteReference w:id="1939"/>
      </w:r>
      <w:r>
        <w:rPr>
          <w:rFonts w:ascii="Arial" w:hAnsi="Arial" w:cs="Arial" w:hint="cs"/>
          <w:color w:val="000000"/>
          <w:sz w:val="30"/>
          <w:szCs w:val="30"/>
          <w:rtl/>
          <w:lang w:bidi="fa-IR"/>
        </w:rPr>
        <w:t>؛ آيا تو مردم را وادار توانى كرد تا مؤمن 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دسته هشتم: وضعشان مشخص نيست، يعنى: نمى‏دانى كه اهل دعوت و پذيرش حق هست يا نه؟ وظيفه عالم نسبت به چنين كسى همان روايتى است كه شيخ اقدم محمد بن الحسن صفّار در بصائر الدرجات به سند خود از اصبغ بن نباته از امير مؤمنان على عليه السّلام آورده كه گفت: شنيدم آن حضرت مى‏فرمود: همانا حديث ما صعب مستصعب‏</w:t>
      </w:r>
      <w:r>
        <w:rPr>
          <w:rStyle w:val="FootnoteReference"/>
          <w:rFonts w:ascii="Arial" w:hAnsi="Arial" w:cs="Arial"/>
          <w:color w:val="000000"/>
          <w:sz w:val="30"/>
          <w:szCs w:val="30"/>
          <w:rtl/>
          <w:lang w:bidi="fa-IR"/>
        </w:rPr>
        <w:footnoteReference w:id="1940"/>
      </w:r>
      <w:r>
        <w:rPr>
          <w:rFonts w:ascii="Arial" w:hAnsi="Arial" w:cs="Arial" w:hint="cs"/>
          <w:color w:val="000000"/>
          <w:sz w:val="30"/>
          <w:szCs w:val="30"/>
          <w:rtl/>
          <w:lang w:bidi="fa-IR"/>
        </w:rPr>
        <w:t xml:space="preserve"> است، خشن و مخشوش است. پس اندكى به سوى مردم برافكنيد هركس آن را شناخت، او را بيفزاييد، و هركه انكار كرد خوددارى نماييد. آن را تحمل نكند مگر سه طايفه: فرشته‏اى مقرّب، يا پيغمبرى مرسل، يا بنده مؤمنى كه خداوند دلش را براى ايمان آزموده باشد.</w:t>
      </w:r>
      <w:r>
        <w:rPr>
          <w:rStyle w:val="FootnoteReference"/>
          <w:rFonts w:ascii="Arial" w:hAnsi="Arial" w:cs="Arial"/>
          <w:color w:val="000000"/>
          <w:sz w:val="30"/>
          <w:szCs w:val="30"/>
          <w:rtl/>
          <w:lang w:bidi="fa-IR"/>
        </w:rPr>
        <w:footnoteReference w:id="1941"/>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به سند خود از فرات بن احمد آورده كه گفت: امير مؤمنان على عليه السّلام فرمود: همانا اين حديث ما به گونه‏اى است كه دل‏ها به سختى آن را مى‏پذيرد، پس هركس [آن را] شناخت، او را بيفزاييد و آنان را كه روى گردانند، واگذاريد.</w:t>
      </w:r>
      <w:r>
        <w:rPr>
          <w:rStyle w:val="FootnoteReference"/>
          <w:rFonts w:ascii="Arial" w:hAnsi="Arial" w:cs="Arial"/>
          <w:color w:val="000000"/>
          <w:sz w:val="30"/>
          <w:szCs w:val="30"/>
          <w:rtl/>
          <w:lang w:bidi="fa-IR"/>
        </w:rPr>
        <w:footnoteReference w:id="194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حديث مرفوعى از حضرت ابو جعفر باقر عليه السّلام آورده كه فرمود: همانا دل‏هاى مردم، اين حديث ما را به سختى پذيرا مى‏شود، پس هركه به آن اقرار كرد او را بيفزاييد، و هركس روى گردانيد رهايش كنيد. به تحقيق كه به ناچار فتنه‏اى پيش خواهد آمد كه هر پشتيبان و برگزيده‏اى نيز در آن سقوط كند، تا آنجا كه آن كس كه [به خاطر كمال دقت‏] يك دانه مو را دو تا كند هم سقوط مى‏نمايد، به حدّى كه جز ما و شيعيانمان باقى نماند.</w:t>
      </w:r>
      <w:r>
        <w:rPr>
          <w:rStyle w:val="FootnoteReference"/>
          <w:rFonts w:ascii="Arial" w:hAnsi="Arial" w:cs="Arial"/>
          <w:color w:val="000000"/>
          <w:sz w:val="30"/>
          <w:szCs w:val="30"/>
          <w:rtl/>
          <w:lang w:bidi="fa-IR"/>
        </w:rPr>
        <w:footnoteReference w:id="1943"/>
      </w:r>
    </w:p>
    <w:p w:rsidR="00F9093C" w:rsidRDefault="00F9093C" w:rsidP="00F9093C">
      <w:pPr>
        <w:pStyle w:val="NormalWeb"/>
        <w:bidi/>
        <w:rPr>
          <w:rFonts w:hint="cs"/>
          <w:rtl/>
          <w:lang w:bidi="fa-IR"/>
        </w:rPr>
      </w:pPr>
      <w:r>
        <w:rPr>
          <w:rFonts w:ascii="Arial" w:hAnsi="Arial" w:cs="Arial" w:hint="cs"/>
          <w:color w:val="000000"/>
          <w:sz w:val="30"/>
          <w:szCs w:val="30"/>
          <w:rtl/>
          <w:lang w:bidi="fa-IR"/>
        </w:rPr>
        <w:t>نعمانى نيز همين حديث را در كتاب الغيبة روايت آورده، و در آن پس از جمله: دل‏هاى مردم اين حديث ما را به سختى پذيرا مى‏شود» آمده: پس اندكى به سوى آنان برافكنيد هركس به آن اقرار كرد او را بيفزاييد، و هركس آن را انكار كرد او را واگذاريد.</w:t>
      </w:r>
      <w:r>
        <w:rPr>
          <w:rStyle w:val="FootnoteReference"/>
          <w:rFonts w:ascii="Arial" w:hAnsi="Arial" w:cs="Arial"/>
          <w:color w:val="000000"/>
          <w:sz w:val="30"/>
          <w:szCs w:val="30"/>
          <w:rtl/>
          <w:lang w:bidi="fa-IR"/>
        </w:rPr>
        <w:footnoteReference w:id="1944"/>
      </w:r>
    </w:p>
    <w:p w:rsidR="00F9093C" w:rsidRDefault="00F9093C" w:rsidP="00F9093C">
      <w:pPr>
        <w:pStyle w:val="NormalWeb"/>
        <w:bidi/>
        <w:rPr>
          <w:rFonts w:hint="cs"/>
          <w:rtl/>
          <w:lang w:bidi="fa-IR"/>
        </w:rPr>
      </w:pPr>
      <w:r>
        <w:rPr>
          <w:rFonts w:ascii="Arial" w:hAnsi="Arial" w:cs="Arial" w:hint="cs"/>
          <w:color w:val="465BFF"/>
          <w:sz w:val="30"/>
          <w:szCs w:val="30"/>
          <w:rtl/>
          <w:lang w:bidi="fa-IR"/>
        </w:rPr>
        <w:t>پنجاه و سوم: صبر كردن بر اذيت و تكذيب و ساير محنت‏ها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برادرم! بدان‏كه خداوند- تبارك و تعالى- بندگان خود را در زمان غيبت ولىّ‏اش با انواع محنت‏ها و بلاها امتحان مى‏كند تا بد از خوب جدا شود، پس درجات خوبان را بالا برده، و پليدان را بعضى با بعض ديگر درآميزد و باهم گرد آورد، آن‏گاه همه را در آتش دوزخ بيفكند، و خداى- عزّ و جل- فرموده است:</w:t>
      </w:r>
      <w:r>
        <w:rPr>
          <w:rFonts w:ascii="Arial" w:hAnsi="Arial" w:cs="Arial" w:hint="cs"/>
          <w:color w:val="006A0F"/>
          <w:sz w:val="30"/>
          <w:szCs w:val="30"/>
          <w:rtl/>
          <w:lang w:bidi="fa-IR"/>
        </w:rPr>
        <w:t xml:space="preserve"> ما كانَ اللَّهُ لِيَذَرَ الْمُؤْمِنِينَ عَلى‏ ما أَنْتُمْ عَلَيْهِ حَتَّى يَمِيزَ الْخَبِيثَ مِنَ الطَّيِّبِ‏</w:t>
      </w:r>
      <w:r>
        <w:rPr>
          <w:rStyle w:val="FootnoteReference"/>
          <w:rFonts w:ascii="Arial" w:hAnsi="Arial" w:cs="Arial"/>
          <w:color w:val="000000"/>
          <w:sz w:val="30"/>
          <w:szCs w:val="30"/>
          <w:rtl/>
          <w:lang w:bidi="fa-IR"/>
        </w:rPr>
        <w:footnoteReference w:id="1945"/>
      </w:r>
      <w:r>
        <w:rPr>
          <w:rFonts w:ascii="Arial" w:hAnsi="Arial" w:cs="Arial" w:hint="cs"/>
          <w:color w:val="000000"/>
          <w:sz w:val="30"/>
          <w:szCs w:val="30"/>
          <w:rtl/>
          <w:lang w:bidi="fa-IR"/>
        </w:rPr>
        <w:t>؛ خداوند مؤمنان را بر اين حال كنونى [كه مؤمن و منافق به هم مشتبهند] وا نخواهد گذاشت تا اين‏كه پليد را از پاكيزه جدا سازد .... و اين سنّت خداوند در گذشتگان و آيندگان است، همچنان‏كه خداى تعالى فرموده:</w:t>
      </w:r>
      <w:r>
        <w:rPr>
          <w:rFonts w:ascii="Arial" w:hAnsi="Arial" w:cs="Arial" w:hint="cs"/>
          <w:color w:val="006A0F"/>
          <w:sz w:val="30"/>
          <w:szCs w:val="30"/>
          <w:rtl/>
          <w:lang w:bidi="fa-IR"/>
        </w:rPr>
        <w:t xml:space="preserve"> أَ حَسِبَ النَّاسُ أَنْ يُتْرَكُوا أَنْ يَقُولُوا آمَنَّا وَ هُمْ لا يُفْتَنُونَ* وَ لَقَدْ فَتَنَّا الَّذِينَ مِنْ قَبْلِهِمْ‏</w:t>
      </w:r>
      <w:r>
        <w:rPr>
          <w:rStyle w:val="FootnoteReference"/>
          <w:rFonts w:ascii="Arial" w:hAnsi="Arial" w:cs="Arial"/>
          <w:color w:val="000000"/>
          <w:sz w:val="30"/>
          <w:szCs w:val="30"/>
          <w:rtl/>
          <w:lang w:bidi="fa-IR"/>
        </w:rPr>
        <w:footnoteReference w:id="1946"/>
      </w:r>
      <w:r>
        <w:rPr>
          <w:rFonts w:ascii="Arial" w:hAnsi="Arial" w:cs="Arial" w:hint="cs"/>
          <w:color w:val="000000"/>
          <w:sz w:val="30"/>
          <w:szCs w:val="30"/>
          <w:rtl/>
          <w:lang w:bidi="fa-IR"/>
        </w:rPr>
        <w:t>؛ آيا مردم چنين پندارند كه به صرف اين‏كه گفتند ايمان آورديم رها شوند و [بر اين ادّعا] هيچ امتحان نشوند، و همانا كه ما امت‏هايى كه پيش از اينان بودند را به آزمايش آورديم تا خداوند راستگويان را از دروغگويان كاملا معلوم سازد. و حضرت امير المؤمنين عليه السّلام فرمود: اى مردم خداوند شما را از اين‏كه بر شما ستم كند دور داشته، ولى شما را ايمن ننموده از اين‏كه شما را بيازمايد و او كه بزرگوارترين گويندگان است فرموده:</w:t>
      </w:r>
      <w:r>
        <w:rPr>
          <w:rFonts w:ascii="Arial" w:hAnsi="Arial" w:cs="Arial" w:hint="cs"/>
          <w:color w:val="006A0F"/>
          <w:sz w:val="30"/>
          <w:szCs w:val="30"/>
          <w:rtl/>
          <w:lang w:bidi="fa-IR"/>
        </w:rPr>
        <w:t xml:space="preserve"> إِنَّ فِي ذلِكَ لَآياتٍ وَ إِنْ كُنَّا لَمُبْتَلِينَ‏</w:t>
      </w:r>
      <w:r>
        <w:rPr>
          <w:rStyle w:val="FootnoteReference"/>
          <w:rFonts w:ascii="Arial" w:hAnsi="Arial" w:cs="Arial"/>
          <w:color w:val="000000"/>
          <w:sz w:val="30"/>
          <w:szCs w:val="30"/>
          <w:rtl/>
          <w:lang w:bidi="fa-IR"/>
        </w:rPr>
        <w:footnoteReference w:id="1947"/>
      </w:r>
      <w:r>
        <w:rPr>
          <w:rFonts w:ascii="Arial" w:hAnsi="Arial" w:cs="Arial" w:hint="cs"/>
          <w:color w:val="000000"/>
          <w:sz w:val="30"/>
          <w:szCs w:val="30"/>
          <w:rtl/>
          <w:lang w:bidi="fa-IR"/>
        </w:rPr>
        <w:t>؛ و به راستى كه در اين [وقايع و حوادث‏] آيات و نشانه‏هايى است و ما البته [خوب و بد بندگان را] امتحان مى‏كنيم.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343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و از جمله آن محنت‏ها و ابتلائات اين‏كه مى‏بينى بسيارى از اهل باطل در وسعت و ثروت زندگى مى‏كنند و داراى شوكت و قدرت مى‏باشند، و بسيارى از اهل حق را مى‏بينى كه در سختى و تنگدستى زندگى مى‏كنند، و به آنان اعتنا نمى‏شود، و گفته آن‏ها پذيرفته نيست، و اهل باطل آنان را با دست و زبان اذيت و مسخره مى‏كنند، و ايشان را از جهت اعتقادشان در امر امامشان و غيبت و ظهور دولت آن حضرت عليه السّلام تكذيب مى‏نمايند، و در اينجا نفس و عقل باهم نزاع مى‏كنند، كه نفس به پيروى اهل باطل امر مى‏كند تا در وسعت و رفاه زندگى كنى و از دنياى فانى آن‏ها برخوردار شوى و لذّت برى، و عقل فرمان مى‏دهد كه بر آزارهاى‏شان صبر كنى و تكذيب كردنشان را تحمّل نمايى، و ترغيب مى‏كند به پيروى از اهل حق و انتظار دولت حقّه، به خاطر دست‏يابى به نعمت‏هاى اخروى جاودانى، پس شخص پاك سرشت هوشمند كسى است كه عاقبت نيك را اختيار نمايد و بر تكذيب و اذيّت صبر كند. ببينيد امام صادق عليه السّلام در خبر صحيح طولانى كه در روضه كافى روايت آمده به حمران چه فرموده است، حمران از آن حضرت پرسيده بود: اينان (بنى العباس) تا كى سلطنت مى‏كنند؟ يا كى از آن‏ها راحت مى‏شويم؟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[امام صادق عليه السّلام فرمايد:] بدو گفتم: آيا نمى‏دانى كه هر چيزى را مدّتى هست؟ گفت: چرا. گفتم: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آيا تو را سود مى‏بخشد كه بدانى اين امر هرگاه فرا رسد از يك چشم برهم زدن زودتر آيد! همانا اگر حال و وضع آن‏ها را نزد خداى- عزّ و جل- بدانى كه چگونه است، خشم تو نسبت به آنان بيشتر مى‏شد و اگر تو با تمامى اهل زمين كوشش نمايند كه آنان را به وضعى بدتر از آنچه درآنند- از گناه و جرم- درآورند نخواهند توانست، پس شيطان تو را نلغزاند و پريشان ننمايد، زيرا كه به راستى عزّت از آن خداوند و رسول صلّى اللّه عليه و اله و مؤمنين است، ولى منافقان نمى‏دانند، آيا نمى‏دانى كه هركس منتظر امر ما باشد و بر آنچه از اذيّت و ترس مى‏بيند صبر كند، فرداى [قيامت‏] در گروه ما خواهد بود ....</w:t>
      </w:r>
      <w:r>
        <w:rPr>
          <w:rStyle w:val="FootnoteReference"/>
          <w:rFonts w:ascii="Arial" w:hAnsi="Arial" w:cs="Arial"/>
          <w:color w:val="000000"/>
          <w:sz w:val="30"/>
          <w:szCs w:val="30"/>
          <w:rtl/>
          <w:lang w:bidi="fa-IR"/>
        </w:rPr>
        <w:footnoteReference w:id="1948"/>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تحف العقول در سفارش‏هاى امام صادق عليه السّلام به مؤمن الطاق آمده است: اى پسر نعمان، هيچ بنده‏اى مؤمن نخواهد بود تا اين‏كه در او سه سنّت باشد: سنّتى از خداوند و سنّتى از رسول او و سنّتى از امام. امّا سنّتى كه از خداى- عزّ و جلّ- بايد داشته باشد، اين‏كه بايد اسرار را كتمان نمايد. خداوند- جلّ ذكره- مى‏فرمايد:</w:t>
      </w:r>
      <w:r>
        <w:rPr>
          <w:rFonts w:ascii="Arial" w:hAnsi="Arial" w:cs="Arial" w:hint="cs"/>
          <w:color w:val="006A0F"/>
          <w:sz w:val="30"/>
          <w:szCs w:val="30"/>
          <w:rtl/>
          <w:lang w:bidi="fa-IR"/>
        </w:rPr>
        <w:t xml:space="preserve"> عالِمُ الْغَيْبِ فَلا يُظْهِرُ عَلى‏ غَيْبِهِ أَحَداً</w:t>
      </w:r>
      <w:r>
        <w:rPr>
          <w:rStyle w:val="FootnoteReference"/>
          <w:rFonts w:ascii="Arial" w:hAnsi="Arial" w:cs="Arial"/>
          <w:color w:val="000000"/>
          <w:sz w:val="30"/>
          <w:szCs w:val="30"/>
          <w:rtl/>
          <w:lang w:bidi="fa-IR"/>
        </w:rPr>
        <w:footnoteReference w:id="1949"/>
      </w:r>
      <w:r>
        <w:rPr>
          <w:rFonts w:ascii="Arial" w:hAnsi="Arial" w:cs="Arial" w:hint="cs"/>
          <w:color w:val="000000"/>
          <w:sz w:val="30"/>
          <w:szCs w:val="30"/>
          <w:rtl/>
          <w:lang w:bidi="fa-IR"/>
        </w:rPr>
        <w:t>؛ اوست داناى غيب، پس احدى را بر غيب خويش آگاه نسازد. و امّا سنّتى كه از رسول خدا صلّى اللّه عليه و اله بايد دارا باشد، اين‏كه با مردم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344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رفتار و اخلاق اسلامى مدارا كند. و اما سنّتى كه از امام عليه السّلام لازم است در او باشد، صبر در سختى‏ها و ناراحتى‏ها است، تا اين‏كه خداوند براى او فرج برساند ....</w:t>
      </w:r>
      <w:r>
        <w:rPr>
          <w:rStyle w:val="FootnoteReference"/>
          <w:rFonts w:ascii="Arial" w:hAnsi="Arial" w:cs="Arial"/>
          <w:color w:val="000000"/>
          <w:sz w:val="30"/>
          <w:szCs w:val="30"/>
          <w:rtl/>
          <w:lang w:bidi="fa-IR"/>
        </w:rPr>
        <w:footnoteReference w:id="1950"/>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روضه كافى به سند خود از حسن بن شاذان واسطى آورده كه گفت: به حضرت ابو الحسن امام رضا عليه السّلام نامه‏اى نوشتم كه در آن از جفاى اهالى واسط، گلايه كردم. چون در اين شهر گروهى از عثمانى‏ها بودند كه مرا اذيت مى‏كردند، جواب به خط آن حضرت عليه السّلام چنين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تبارك و تعالى از دوستان ما پيمان گرفته بر صبر كردن در دولت باطل، پس به حكم پروردگارت صبر كن كه هرگاه سرور خلق بپاخيزد خواهند گفت: (اى واى بر ما چه كسى ما را از آرامگاهمان برانگيخت، اين است آنچه خداوند رحمان وعده داده و فرستادگان راست گفتند).</w:t>
      </w:r>
      <w:r>
        <w:rPr>
          <w:rStyle w:val="FootnoteReference"/>
          <w:rFonts w:ascii="Arial" w:hAnsi="Arial" w:cs="Arial"/>
          <w:color w:val="000000"/>
          <w:sz w:val="30"/>
          <w:szCs w:val="30"/>
          <w:rtl/>
          <w:lang w:bidi="fa-IR"/>
        </w:rPr>
        <w:footnoteReference w:id="195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منظور از «سرور خلق» حضرت قائم- عجّل اللّه فرجه الشريف- مى‏باشد، و اين‏كه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خواهند گفت: اين است آنچه خداوند رحمان وعده داده .... اشاره به آن است كه آن حضرت به اذن خداى تعالى آن‏ها را زنده مى‏كند و از آنان انتقام مى‏گيرد، چنان‏كه در روايات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اصول كافى از امام صادق عليه السّلام آمده كه فرمود: رسول خدا صلّى اللّه عليه و اله فرمودند: زمانى بر مردم خواهد آمد كه حكومت جز به وسيله كشتن و ستمگرى به دست نيايد و ثروت جز با غصب و بخل فراهم نگردد و محبّت و دوستى جز با بيرون راندن دين و پيروى هواى نفس حاصل نشود، پس هركه آن زمان را دريابد و بر فقر صبر كند درحالى‏كه بتواند به ثروت رسد، و بر دشمنى مردم صبر كند با اين‏كه [به وسيله از دست دادن دين و پيروى از هوس‏] بتواند محبّت مردم را جلب نمايد، و بر خوارى و ذلّت صبر كند در صورتى كه قدرت عزيز شدن را داشته باشد، خداوند پاداش پنجاه صدّيق از تصديق‏كنندگان مرا به او خواهد داد.</w:t>
      </w:r>
      <w:r>
        <w:rPr>
          <w:rStyle w:val="FootnoteReference"/>
          <w:rFonts w:ascii="Arial" w:hAnsi="Arial" w:cs="Arial"/>
          <w:color w:val="000000"/>
          <w:sz w:val="30"/>
          <w:szCs w:val="30"/>
          <w:rtl/>
          <w:lang w:bidi="fa-IR"/>
        </w:rPr>
        <w:footnoteReference w:id="195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خرايج آمده است: رسول خدا صلّى اللّه عليه و اله فرمود: پس از شما قومى خواهند آمد كه يك تن از آن‏ها اجر پنجاه تن از شما را خواهند داشت، عرض كردند: اى رسول خدا ما در بدر و أحد و حنين با تو بوديم و قرآن در ميان ما فرود آمد! فرمود: آنچه بر آن‏ها فرود آيد شما تحمل نمى‏كنيد و مانند آن‏ها صبر نداريد.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اشاره به حال مؤمنين صبور در زمان غيبت امام عصر عليه السّلام است، چنان‏كه ساير اخبار شاهد بر آن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345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البرهان آمده: در تفسير فرموده خداى تعالى:</w:t>
      </w:r>
      <w:r>
        <w:rPr>
          <w:rFonts w:ascii="Arial" w:hAnsi="Arial" w:cs="Arial" w:hint="cs"/>
          <w:color w:val="006A0F"/>
          <w:sz w:val="30"/>
          <w:szCs w:val="30"/>
          <w:rtl/>
          <w:lang w:bidi="fa-IR"/>
        </w:rPr>
        <w:t xml:space="preserve"> يا أَيُّهَا الَّذِينَ آمَنُوا اصْبِرُوا وَ صابِرُوا وَ رابِطُوا</w:t>
      </w:r>
      <w:r>
        <w:rPr>
          <w:rStyle w:val="FootnoteReference"/>
          <w:rFonts w:ascii="Arial" w:hAnsi="Arial" w:cs="Arial"/>
          <w:color w:val="000000"/>
          <w:sz w:val="30"/>
          <w:szCs w:val="30"/>
          <w:rtl/>
          <w:lang w:bidi="fa-IR"/>
        </w:rPr>
        <w:footnoteReference w:id="1953"/>
      </w:r>
      <w:r>
        <w:rPr>
          <w:rFonts w:ascii="Arial" w:hAnsi="Arial" w:cs="Arial" w:hint="cs"/>
          <w:color w:val="000000"/>
          <w:sz w:val="30"/>
          <w:szCs w:val="30"/>
          <w:rtl/>
          <w:lang w:bidi="fa-IR"/>
        </w:rPr>
        <w:t>؛ اى كسانى كه ايمان آورده‏ايد شكيبايى كنيد و يكديگر را به صبر و استقامت سفارش نماييد و مرابطه كنيد. امام صادق عليه السّلام فرمود: بر اذيّتى كه در راه ما مى‏بينيد شكيبايى كنيد. راوى پرسيد: (و يكديگر را به صبر و استقامت سفارش كنيد)؟ فرمود: بر دشمنانتان با ولىّ‏تان. [راوى گفت‏]: (و مرابطه كنيد)؟ فرمود: با امامتان [پايدار] بمانيد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اين معنى روايات بسيارى هست كه با آوردن آن‏ها كتاب را طولانى نمى‏كنيم. همه اين‏ها اضافه بر ساير آيات و روايات است كه در فضيلت صبر و امر به آن وارد شده، زيرا كه صبر بر مصايب در زمان غيبت امام عليه السّلام از مهم‏ترين و روشن‏ترين مصاديق صبر است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ثقة الاسلام كلينى رحمه اللّه در اصول كافى اخبار متعددى از صحيح و حسن و غير آن آورده از امام صادق عليه السّلام كه فرمود: صبر نسبت به ايمان همچون سر نسبت به بدن است، كه اگر سر از بين برود بدن هم از بين مى‏رود، و هم‏چنين اگر صبر از بين برود ايمان از بين رفته است.</w:t>
      </w:r>
      <w:r>
        <w:rPr>
          <w:rStyle w:val="FootnoteReference"/>
          <w:rFonts w:ascii="Arial" w:hAnsi="Arial" w:cs="Arial"/>
          <w:color w:val="000000"/>
          <w:sz w:val="30"/>
          <w:szCs w:val="30"/>
          <w:rtl/>
          <w:lang w:bidi="fa-IR"/>
        </w:rPr>
        <w:footnoteReference w:id="1954"/>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در حديث ديگرى از حفص بن غياث آمده كه گفت: حضرت ابو عبد اللّه امام صادق عليه السّلام فرمود: هركس صبر كند مدت كمى را صبر كرده‏</w:t>
      </w:r>
      <w:r>
        <w:rPr>
          <w:rStyle w:val="FootnoteReference"/>
          <w:rFonts w:ascii="Arial" w:hAnsi="Arial" w:cs="Arial"/>
          <w:color w:val="000000"/>
          <w:sz w:val="30"/>
          <w:szCs w:val="30"/>
          <w:rtl/>
          <w:lang w:bidi="fa-IR"/>
        </w:rPr>
        <w:footnoteReference w:id="1955"/>
      </w:r>
      <w:r>
        <w:rPr>
          <w:rFonts w:ascii="Arial" w:hAnsi="Arial" w:cs="Arial" w:hint="cs"/>
          <w:color w:val="000000"/>
          <w:sz w:val="30"/>
          <w:szCs w:val="30"/>
          <w:rtl/>
          <w:lang w:bidi="fa-IR"/>
        </w:rPr>
        <w:t xml:space="preserve"> و هركس بى‏تابى نمايد مقدار اندكى بى‏تابى نموده است. سپس فرمود: بر تو باد كه در تمام امور خود صبر كنى، كه خداى- عزّ و جل- حضرت محمد صلّى اللّه عليه و اله را برانگيخت و او را به صبر و مدارا امر كرد، و فرمود:</w:t>
      </w:r>
      <w:r>
        <w:rPr>
          <w:rFonts w:ascii="Arial" w:hAnsi="Arial" w:cs="Arial" w:hint="cs"/>
          <w:color w:val="006A0F"/>
          <w:sz w:val="30"/>
          <w:szCs w:val="30"/>
          <w:rtl/>
          <w:lang w:bidi="fa-IR"/>
        </w:rPr>
        <w:t xml:space="preserve"> وَ اصْبِرْ عَلى‏ ما يَقُولُونَ وَ اهْجُرْهُمْ هَجْراً جَمِيلًا* وَ ذَرْنِي وَ الْمُكَذِّبِينَ أُولِي النَّعْمَةِ</w:t>
      </w:r>
      <w:r>
        <w:rPr>
          <w:rStyle w:val="FootnoteReference"/>
          <w:rFonts w:ascii="Arial" w:hAnsi="Arial" w:cs="Arial"/>
          <w:color w:val="000000"/>
          <w:sz w:val="30"/>
          <w:szCs w:val="30"/>
          <w:rtl/>
          <w:lang w:bidi="fa-IR"/>
        </w:rPr>
        <w:footnoteReference w:id="1956"/>
      </w:r>
      <w:r>
        <w:rPr>
          <w:rFonts w:ascii="Arial" w:hAnsi="Arial" w:cs="Arial" w:hint="cs"/>
          <w:color w:val="000000"/>
          <w:sz w:val="30"/>
          <w:szCs w:val="30"/>
          <w:rtl/>
          <w:lang w:bidi="fa-IR"/>
        </w:rPr>
        <w:t>؛ و بر آنچه [دشمنان‏] مى‏گويند صبر كن و به گونه‏اى نيكو از آنان دورى گزين، و كار تكذيب‏كنندگان مغرور مال و منال را به من واگذار. و نيز خداى- تبارك و تعالى- فرموده:</w:t>
      </w:r>
      <w:r>
        <w:rPr>
          <w:rFonts w:ascii="Arial" w:hAnsi="Arial" w:cs="Arial" w:hint="cs"/>
          <w:color w:val="006A0F"/>
          <w:sz w:val="30"/>
          <w:szCs w:val="30"/>
          <w:rtl/>
          <w:lang w:bidi="fa-IR"/>
        </w:rPr>
        <w:t xml:space="preserve"> ادْفَعْ بِالَّتِي هِيَ أَحْسَنُ فَإِذَا الَّذِي بَيْنَكَ وَ بَيْنَهُ عَداوَةٌ كَأَنَّهُ وَلِيٌّ حَمِيمٌ* وَ ما يُلَقَّاها إِلَّا الَّذِينَ صَبَرُوا وَ ما يُلَقَّاها إِلَّا ذُو حَظٍّ عَظِيمٍ‏</w:t>
      </w:r>
      <w:r>
        <w:rPr>
          <w:rStyle w:val="FootnoteReference"/>
          <w:rFonts w:ascii="Arial" w:hAnsi="Arial" w:cs="Arial"/>
          <w:color w:val="000000"/>
          <w:sz w:val="30"/>
          <w:szCs w:val="30"/>
          <w:rtl/>
          <w:lang w:bidi="fa-IR"/>
        </w:rPr>
        <w:footnoteReference w:id="1957"/>
      </w:r>
      <w:r>
        <w:rPr>
          <w:rFonts w:ascii="Arial" w:hAnsi="Arial" w:cs="Arial" w:hint="cs"/>
          <w:color w:val="000000"/>
          <w:sz w:val="30"/>
          <w:szCs w:val="30"/>
          <w:rtl/>
          <w:lang w:bidi="fa-IR"/>
        </w:rPr>
        <w:t>؛ بدى خلق را به نيكوترين گونه دفع و مقابله كن تا كسى كه ميان تو و او دشمنى هست همچون دوستى مهربان شود، و [ليكن‏] اين حالت را جز كسانى كه صبر كنند و جز كسى كه بهره بزرگى دارد نخواهد يافت. پس رسول خدا صلّى اللّه عليه و اله صبر كرد تا جايى كه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346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حضرت را به امور بزرگى نسبت دادند و به [سحر و جنون و ...] متهم كردند، پس سينه‏اش تنگ شد، خداى- عزّ و جلّ- اين آيه را نازل فرمود:</w:t>
      </w:r>
      <w:r>
        <w:rPr>
          <w:rFonts w:ascii="Arial" w:hAnsi="Arial" w:cs="Arial" w:hint="cs"/>
          <w:color w:val="006A0F"/>
          <w:sz w:val="30"/>
          <w:szCs w:val="30"/>
          <w:rtl/>
          <w:lang w:bidi="fa-IR"/>
        </w:rPr>
        <w:t xml:space="preserve"> وَ لَقَدْ نَعْلَمُ أَنَّكَ يَضِيقُ صَدْرُكَ بِما يَقُولُونَ* فَسَبِّحْ بِحَمْدِ رَبِّكَ وَ كُنْ مِنَ السَّاجِدِينَ‏</w:t>
      </w:r>
      <w:r>
        <w:rPr>
          <w:rStyle w:val="FootnoteReference"/>
          <w:rFonts w:ascii="Arial" w:hAnsi="Arial" w:cs="Arial"/>
          <w:color w:val="000000"/>
          <w:sz w:val="30"/>
          <w:szCs w:val="30"/>
          <w:rtl/>
          <w:lang w:bidi="fa-IR"/>
        </w:rPr>
        <w:footnoteReference w:id="1958"/>
      </w:r>
      <w:r>
        <w:rPr>
          <w:rFonts w:ascii="Arial" w:hAnsi="Arial" w:cs="Arial" w:hint="cs"/>
          <w:color w:val="000000"/>
          <w:sz w:val="30"/>
          <w:szCs w:val="30"/>
          <w:rtl/>
          <w:lang w:bidi="fa-IR"/>
        </w:rPr>
        <w:t xml:space="preserve"> و به تحقيق كه ما مى‏دانيم به سبب آنچه [كافران و تكذيب‏كنندگان‏] مى‏گويند سينه‏ات تنگ مى‏شود، پس با حمد پروردگارت تسبيح گوى و از سجده‏گزاران باش. سپس آن حضرت را تكذيب كردند و تهمت زدند، از اين جهت غمگين شد، پس خداى- عزّ و جلّ- اين آيه را فرستاد:</w:t>
      </w:r>
    </w:p>
    <w:p w:rsidR="00F9093C" w:rsidRDefault="00F9093C" w:rsidP="00F9093C">
      <w:pPr>
        <w:pStyle w:val="NormalWeb"/>
        <w:bidi/>
        <w:rPr>
          <w:rFonts w:hint="cs"/>
          <w:rtl/>
          <w:lang w:bidi="fa-IR"/>
        </w:rPr>
      </w:pPr>
      <w:r>
        <w:rPr>
          <w:rFonts w:ascii="Arial" w:hAnsi="Arial" w:cs="Arial" w:hint="cs"/>
          <w:color w:val="006A0F"/>
          <w:sz w:val="30"/>
          <w:szCs w:val="30"/>
          <w:rtl/>
          <w:lang w:bidi="fa-IR"/>
        </w:rPr>
        <w:t>قَدْ نَعْلَمُ إِنَّهُ لَيَحْزُنُكَ الَّذِي يَقُولُونَ فَإِنَّهُمْ لا يُكَذِّبُونَكَ وَ لكِنَّ الظَّالِمِينَ بِآياتِ اللَّهِ يَجْحَدُونَ* وَ لَقَدْ كُذِّبَتْ رُسُلٌ مِنْ قَبْلِكَ فَصَبَرُوا عَلى‏ ما كُذِّبُوا وَ أُوذُوا حَتَّى أَتاهُمْ نَصْرُنا</w:t>
      </w:r>
      <w:r>
        <w:rPr>
          <w:rStyle w:val="FootnoteReference"/>
          <w:rFonts w:ascii="Arial" w:hAnsi="Arial" w:cs="Arial"/>
          <w:color w:val="000000"/>
          <w:sz w:val="30"/>
          <w:szCs w:val="30"/>
          <w:rtl/>
          <w:lang w:bidi="fa-IR"/>
        </w:rPr>
        <w:footnoteReference w:id="1959"/>
      </w:r>
      <w:r>
        <w:rPr>
          <w:rFonts w:ascii="Arial" w:hAnsi="Arial" w:cs="Arial" w:hint="cs"/>
          <w:color w:val="000000"/>
          <w:sz w:val="30"/>
          <w:szCs w:val="30"/>
          <w:rtl/>
          <w:lang w:bidi="fa-IR"/>
        </w:rPr>
        <w:t>؛ ما مى‏دانيم كه سخنان آن‏ها تو را غمگين مى‏سازد، آن‏ها تو را تكذيب نمى‏كنند بلكه ستمگران آيات خداوند را انكار مى‏نمايند، و البته پيش از تو رسولانى تكذيب شدند پس بر آنچه از تكذيب و اذيّت ديدند صبر كردند تا هنگامى كه نصرت ما به ايشان رسيد. آن‏گاه پيغمبر صلّى اللّه عليه و اله دل بر صبر نهاد، تا اين‏كه آن‏ها [بى‏شرمى و آزار را] از حد گذرانيدند و خداى تبارك و تعالى را ياد كردند و او را تكذيب نمودند، پيغمبر اكرم صلّى اللّه عليه و اله فرمود: من درباره خود و خاندان و آبرويم صبر كردم ولى بر بدگويى نسبت به معبودم صبر ندارم، پس خداى- عزّ و جلّ- اين آيه را نازل كرد:</w:t>
      </w:r>
      <w:r>
        <w:rPr>
          <w:rFonts w:ascii="Arial" w:hAnsi="Arial" w:cs="Arial" w:hint="cs"/>
          <w:color w:val="006A0F"/>
          <w:sz w:val="30"/>
          <w:szCs w:val="30"/>
          <w:rtl/>
          <w:lang w:bidi="fa-IR"/>
        </w:rPr>
        <w:t xml:space="preserve"> وَ لَقَدْ خَلَقْنَا السَّماواتِ وَ الْأَرْضَ وَ ما بَيْنَهُما فِي سِتَّةِ أَيَّامٍ وَ ما مَسَّنا مِنْ لُغُوبٍ* فَاصْبِرْ عَلى‏ ما يَقُولُونَ‏</w:t>
      </w:r>
      <w:r>
        <w:rPr>
          <w:rStyle w:val="FootnoteReference"/>
          <w:rFonts w:ascii="Arial" w:hAnsi="Arial" w:cs="Arial"/>
          <w:color w:val="000000"/>
          <w:sz w:val="30"/>
          <w:szCs w:val="30"/>
          <w:rtl/>
          <w:lang w:bidi="fa-IR"/>
        </w:rPr>
        <w:footnoteReference w:id="1960"/>
      </w:r>
      <w:r>
        <w:rPr>
          <w:rFonts w:ascii="Arial" w:hAnsi="Arial" w:cs="Arial" w:hint="cs"/>
          <w:color w:val="000000"/>
          <w:sz w:val="30"/>
          <w:szCs w:val="30"/>
          <w:rtl/>
          <w:lang w:bidi="fa-IR"/>
        </w:rPr>
        <w:t>؛ و ما آسمان‏ها و زمين و آنچه در بين آن‏هاست را در شش روز آفريديم و هيچ رنج و خستگى به ما نرسيد، پس بر آنچه مى‏گويند صبر كن. آن حضرت صلّى اللّه عليه و اله در همه احوال خود صبر كرد، [تا] آن‏گاه كه به امامان از عترتش مژده داده شد، و ايشان به صبر توصيف شدند، كه خداوند- جلّ ثناؤه- فرمود:</w:t>
      </w:r>
      <w:r>
        <w:rPr>
          <w:rFonts w:ascii="Arial" w:hAnsi="Arial" w:cs="Arial" w:hint="cs"/>
          <w:color w:val="006A0F"/>
          <w:sz w:val="30"/>
          <w:szCs w:val="30"/>
          <w:rtl/>
          <w:lang w:bidi="fa-IR"/>
        </w:rPr>
        <w:t xml:space="preserve"> وَ جَعَلْنا مِنْهُمْ أَئِمَّةً يَهْدُونَ بِأَمْرِنا لَمَّا صَبَرُوا وَ كانُوا بِآياتِنا يُوقِنُونَ‏</w:t>
      </w:r>
      <w:r>
        <w:rPr>
          <w:rStyle w:val="FootnoteReference"/>
          <w:rFonts w:ascii="Arial" w:hAnsi="Arial" w:cs="Arial"/>
          <w:color w:val="000000"/>
          <w:sz w:val="30"/>
          <w:szCs w:val="30"/>
          <w:rtl/>
          <w:lang w:bidi="fa-IR"/>
        </w:rPr>
        <w:footnoteReference w:id="1961"/>
      </w:r>
      <w:r>
        <w:rPr>
          <w:rFonts w:ascii="Arial" w:hAnsi="Arial" w:cs="Arial" w:hint="cs"/>
          <w:color w:val="000000"/>
          <w:sz w:val="30"/>
          <w:szCs w:val="30"/>
          <w:rtl/>
          <w:lang w:bidi="fa-IR"/>
        </w:rPr>
        <w:t>؛ و از آنان امامانى قرار داديم كه به امر ما هدايت كنند آن‏گاه كه صبر كردند و به آيات ما يقين داشتند. در آن هنگام آن حضرت صلّى اللّه عليه و اله فرمود: صبر از ايمان است همچون سر نسبت به بدن، پس خداى- عزّ و جلّ- هم در ازاى صبر، به او احسان فرمود، و خداى- عزّ و جلّ- اين آيه را نازل كرد:</w:t>
      </w:r>
      <w:r>
        <w:rPr>
          <w:rFonts w:ascii="Arial" w:hAnsi="Arial" w:cs="Arial" w:hint="cs"/>
          <w:color w:val="006A0F"/>
          <w:sz w:val="30"/>
          <w:szCs w:val="30"/>
          <w:rtl/>
          <w:lang w:bidi="fa-IR"/>
        </w:rPr>
        <w:t xml:space="preserve"> وَ تَمَّتْ كَلِمَتُ رَبِّكَ الْحُسْنى‏ عَلى‏ بَنِي إِسْرائِيلَ بِما صَبَرُوا وَ دَمَّرْنا ما كانَ يَصْنَعُ فِرْعَوْنُ وَ قَوْمُهُ وَ ما كانُوا يَعْرِشُونَ‏</w:t>
      </w:r>
      <w:r>
        <w:rPr>
          <w:rStyle w:val="FootnoteReference"/>
          <w:rFonts w:ascii="Arial" w:hAnsi="Arial" w:cs="Arial"/>
          <w:color w:val="000000"/>
          <w:sz w:val="30"/>
          <w:szCs w:val="30"/>
          <w:rtl/>
          <w:lang w:bidi="fa-IR"/>
        </w:rPr>
        <w:footnoteReference w:id="1962"/>
      </w:r>
      <w:r>
        <w:rPr>
          <w:rFonts w:ascii="Arial" w:hAnsi="Arial" w:cs="Arial" w:hint="cs"/>
          <w:color w:val="000000"/>
          <w:sz w:val="30"/>
          <w:szCs w:val="30"/>
          <w:rtl/>
          <w:lang w:bidi="fa-IR"/>
        </w:rPr>
        <w:t>؛ و احسان پروردگارت بر بنى اسرائيل به حدّ كمال رسيد به خاطر صبرى كه كردند و آنچه فرعون و قوم او مى‏ساختند و عمارت‏هايى كه مى‏پرداختند را از بين برديم. پيغمبر اكرم صلّى اللّه عليه و اله فرمود: اين مژدگانى و انتقام است، كه‏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خداى- عزّ و جل- نبرد با مشركين را به آن حضرت رخصت داد، و [خداوند] نازل فرمود كه:</w:t>
      </w:r>
    </w:p>
    <w:p w:rsidR="00F9093C" w:rsidRDefault="00F9093C" w:rsidP="00F9093C">
      <w:pPr>
        <w:pStyle w:val="NormalWeb"/>
        <w:bidi/>
        <w:rPr>
          <w:rFonts w:hint="cs"/>
          <w:rtl/>
          <w:lang w:bidi="fa-IR"/>
        </w:rPr>
      </w:pPr>
      <w:r>
        <w:rPr>
          <w:rFonts w:ascii="Arial" w:hAnsi="Arial" w:cs="Arial" w:hint="cs"/>
          <w:color w:val="006A0F"/>
          <w:sz w:val="30"/>
          <w:szCs w:val="30"/>
          <w:rtl/>
          <w:lang w:bidi="fa-IR"/>
        </w:rPr>
        <w:lastRenderedPageBreak/>
        <w:t>فَاقْتُلُوا الْمُشْرِكِينَ حَيْثُ وَجَدْتُمُوهُمْ وَ خُذُوهُمْ وَ احْصُرُوهُمْ وَ اقْعُدُوا لَهُمْ كُلَّ مَرْصَدٍ</w:t>
      </w:r>
      <w:r>
        <w:rPr>
          <w:rStyle w:val="FootnoteReference"/>
          <w:rFonts w:ascii="Arial" w:hAnsi="Arial" w:cs="Arial"/>
          <w:color w:val="000000"/>
          <w:sz w:val="30"/>
          <w:szCs w:val="30"/>
          <w:rtl/>
          <w:lang w:bidi="fa-IR"/>
        </w:rPr>
        <w:footnoteReference w:id="1963"/>
      </w:r>
      <w:r>
        <w:rPr>
          <w:rFonts w:ascii="Arial" w:hAnsi="Arial" w:cs="Arial" w:hint="cs"/>
          <w:color w:val="000000"/>
          <w:sz w:val="30"/>
          <w:szCs w:val="30"/>
          <w:rtl/>
          <w:lang w:bidi="fa-IR"/>
        </w:rPr>
        <w:t>؛ پس مشركان را هر جا كه يافتيد بكشيد و آنان را بگيريد و محصورشان كنيد و به هر كمين‏گاهى بر سر راه آن‏ها بنشينيد.</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اقْتُلُوهُمْ حَيْثُ ثَقِفْتُمُوهُمْ‏</w:t>
      </w:r>
      <w:r>
        <w:rPr>
          <w:rStyle w:val="FootnoteReference"/>
          <w:rFonts w:ascii="Arial" w:hAnsi="Arial" w:cs="Arial"/>
          <w:color w:val="000000"/>
          <w:sz w:val="30"/>
          <w:szCs w:val="30"/>
          <w:rtl/>
          <w:lang w:bidi="fa-IR"/>
        </w:rPr>
        <w:footnoteReference w:id="1964"/>
      </w:r>
      <w:r>
        <w:rPr>
          <w:rFonts w:ascii="Arial" w:hAnsi="Arial" w:cs="Arial" w:hint="cs"/>
          <w:color w:val="000000"/>
          <w:sz w:val="30"/>
          <w:szCs w:val="30"/>
          <w:rtl/>
          <w:lang w:bidi="fa-IR"/>
        </w:rPr>
        <w:t xml:space="preserve"> و آن مشركان را هر جا كه يافتيد بكشيد. پس خداوند آن‏ها را بر دست رسول خدا صلّى اللّه عليه و اله و دوستان حضرتش به قتل رسانيد، و آن را پاداش صبر آن بزرگوار قرار داد با آنچه در آخرت براى آن حضرت ذخيره فرموده، پس هر آن‏كه صبر كند و در راه خدا تحمل نمايد، از دنيا بيرون نمى‏رود تا اين‏كه خداوند نسبت به دشمنانش ديده‏اش را روشن نمايد، به اضافه آنچه براى آخرت او ذخيره مى‏سازد.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در خبر صحيحى از ابو الصباح كنانى‏</w:t>
      </w:r>
      <w:r>
        <w:rPr>
          <w:rStyle w:val="FootnoteReference"/>
          <w:rFonts w:ascii="Arial" w:hAnsi="Arial" w:cs="Arial"/>
          <w:color w:val="000000"/>
          <w:sz w:val="30"/>
          <w:szCs w:val="30"/>
          <w:rtl/>
          <w:lang w:bidi="fa-IR"/>
        </w:rPr>
        <w:footnoteReference w:id="1965"/>
      </w:r>
      <w:r>
        <w:rPr>
          <w:rFonts w:ascii="Arial" w:hAnsi="Arial" w:cs="Arial" w:hint="cs"/>
          <w:color w:val="000000"/>
          <w:sz w:val="30"/>
          <w:szCs w:val="30"/>
          <w:rtl/>
          <w:lang w:bidi="fa-IR"/>
        </w:rPr>
        <w:t xml:space="preserve"> روايت آمده كه گفت: در محضر امام ابو عبد اللّه صادق عليه السّلام شرفياب بودم كه پيرمردى به حضور آن جناب رسيد و عرضه داشت: اى ابو عبد اللّه، من به محضر شما شكايت آورده‏ام از فرزندانم و ناسپاسى آن‏ها و برادرانم و جفاكارى ايشان در اين هنگام كه سنّم بالا رفته است؟ حضرت ابو عبد اللّه امام صادق عليه السّلام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مرد همانا حق را دولتى است و باطل را دولتى، و هركدام در دولت ديگرى خوار است، و كم‏ترين چيزى كه در دولت باطل به مؤمن مى‏رسد عقوق فرزندان و جفاى برادرانش مى‏باشد، و هيچ مؤمنى نيست كه چيزى از رفاه و آسايش را در دولت باطل ببيند مگر اين‏كه پيش از مردنش مبتلا مى‏گردد، يا در بدنش و يا درباره فرزندانش و يا در مورد مالش تا اين‏كه خداوند او را از آنچه در دولت باطل كسب كرده خلاص كند، و در دولت حق سهم او را زياد گرداند، پس صبر كن، و تو را مژده باد.</w:t>
      </w:r>
      <w:r>
        <w:rPr>
          <w:rStyle w:val="FootnoteReference"/>
          <w:rFonts w:ascii="Arial" w:hAnsi="Arial" w:cs="Arial"/>
          <w:color w:val="000000"/>
          <w:sz w:val="30"/>
          <w:szCs w:val="30"/>
          <w:rtl/>
          <w:lang w:bidi="fa-IR"/>
        </w:rPr>
        <w:footnoteReference w:id="196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حضرت ابو جعفر امام باقر عليه السّلام روايت آمده كه فرمود: هنگامى كه فوت پدرم على بن الحسين عليه السّلام نزديك شد مرا به سينه گرفت و فرمود: پسرم تو را سفارش مى‏كنم به آنچه پدرم هنگام رحلت مرا سفارش كرد، و ياد فرمود كه پدرش او را به آن سفارش كرده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پسرم بر حق صبر كن هرچند كه تلخ باشد</w:t>
      </w:r>
      <w:r>
        <w:rPr>
          <w:rStyle w:val="FootnoteReference"/>
          <w:rFonts w:ascii="Arial" w:hAnsi="Arial" w:cs="Arial"/>
          <w:color w:val="000000"/>
          <w:sz w:val="30"/>
          <w:szCs w:val="30"/>
          <w:rtl/>
          <w:lang w:bidi="fa-IR"/>
        </w:rPr>
        <w:footnoteReference w:id="1967"/>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و در كتاب كمال الدين به سند خود از بزنطى آورده كه گفت: حضرت رضا عليه السّلام فرمود: چه خوب است صبر كردن و انتظار فرج كشيدن، آيا نشنيده‏اى فرموده خداى- عزّ و جلّ- را:</w:t>
      </w:r>
      <w:r>
        <w:rPr>
          <w:rFonts w:ascii="Arial" w:hAnsi="Arial" w:cs="Arial" w:hint="cs"/>
          <w:color w:val="006A0F"/>
          <w:sz w:val="30"/>
          <w:szCs w:val="30"/>
          <w:rtl/>
          <w:lang w:bidi="fa-IR"/>
        </w:rPr>
        <w:t xml:space="preserve"> وَ ارْتَقِبُوا إِنِّي مَعَكُمْ رَقِيبٌ‏</w:t>
      </w:r>
      <w:r>
        <w:rPr>
          <w:rStyle w:val="FootnoteReference"/>
          <w:rFonts w:ascii="Arial" w:hAnsi="Arial" w:cs="Arial"/>
          <w:color w:val="000000"/>
          <w:sz w:val="30"/>
          <w:szCs w:val="30"/>
          <w:rtl/>
          <w:lang w:bidi="fa-IR"/>
        </w:rPr>
        <w:footnoteReference w:id="1968"/>
      </w:r>
      <w:r>
        <w:rPr>
          <w:rFonts w:ascii="Arial" w:hAnsi="Arial" w:cs="Arial" w:hint="cs"/>
          <w:color w:val="000000"/>
          <w:sz w:val="30"/>
          <w:szCs w:val="30"/>
          <w:rtl/>
          <w:lang w:bidi="fa-IR"/>
        </w:rPr>
        <w:t>؛ و منتظر باشيد كه من نيز با شما منتظر هستم. و فرموده خداى را- عزّ و جلّ-:</w:t>
      </w:r>
      <w:r>
        <w:rPr>
          <w:rFonts w:ascii="Arial" w:hAnsi="Arial" w:cs="Arial" w:hint="cs"/>
          <w:color w:val="006A0F"/>
          <w:sz w:val="30"/>
          <w:szCs w:val="30"/>
          <w:rtl/>
          <w:lang w:bidi="fa-IR"/>
        </w:rPr>
        <w:t xml:space="preserve"> فَانْتَظِرُوا إِنِّي مَعَكُمْ مِنَ الْمُنْتَظِرِينَ‏</w:t>
      </w:r>
      <w:r>
        <w:rPr>
          <w:rStyle w:val="FootnoteReference"/>
          <w:rFonts w:ascii="Arial" w:hAnsi="Arial" w:cs="Arial"/>
          <w:color w:val="000000"/>
          <w:sz w:val="30"/>
          <w:szCs w:val="30"/>
          <w:rtl/>
          <w:lang w:bidi="fa-IR"/>
        </w:rPr>
        <w:footnoteReference w:id="1969"/>
      </w:r>
      <w:r>
        <w:rPr>
          <w:rFonts w:ascii="Arial" w:hAnsi="Arial" w:cs="Arial" w:hint="cs"/>
          <w:color w:val="000000"/>
          <w:sz w:val="30"/>
          <w:szCs w:val="30"/>
          <w:rtl/>
          <w:lang w:bidi="fa-IR"/>
        </w:rPr>
        <w:t>؛ پس منتظر باشيد كه من نيز با شما از منتظرانم. پس بر شما باد صبر كه همانا گشايش و فرج بر نوميدى غالب مى‏آيد، و كسانى كه پيش از شما بودند از شما صبورتر بودند.</w:t>
      </w:r>
      <w:r>
        <w:rPr>
          <w:rStyle w:val="FootnoteReference"/>
          <w:rFonts w:ascii="Arial" w:hAnsi="Arial" w:cs="Arial"/>
          <w:color w:val="000000"/>
          <w:sz w:val="30"/>
          <w:szCs w:val="30"/>
          <w:rtl/>
          <w:lang w:bidi="fa-IR"/>
        </w:rPr>
        <w:footnoteReference w:id="1970"/>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خود از محمد بن مسلم آورده كه گفت: شنيدم حضرت ابو عبد اللّه امام صادق عليه السّلام مى‏فرمود: به درستى كه پيش از [ظهور] حضرت قائم- عليه الصلاة و السلام- از سوى خداوند- عزّ و جل- براى مؤمنين، نشانه‏هايى خواهد بود. عرض كردم: آن نشانه‏ها چيست خداوند مرا فداى تو گرداند؟ فرمود: آن فرموده خداى- عزّ و جل- است:</w:t>
      </w:r>
      <w:r>
        <w:rPr>
          <w:rFonts w:ascii="Arial" w:hAnsi="Arial" w:cs="Arial" w:hint="cs"/>
          <w:color w:val="006A0F"/>
          <w:sz w:val="30"/>
          <w:szCs w:val="30"/>
          <w:rtl/>
          <w:lang w:bidi="fa-IR"/>
        </w:rPr>
        <w:t xml:space="preserve"> وَ لَنَبْلُوَنَّكُمْ؛</w:t>
      </w:r>
      <w:r>
        <w:rPr>
          <w:rFonts w:ascii="Arial" w:hAnsi="Arial" w:cs="Arial" w:hint="cs"/>
          <w:color w:val="000000"/>
          <w:sz w:val="30"/>
          <w:szCs w:val="30"/>
          <w:rtl/>
          <w:lang w:bidi="fa-IR"/>
        </w:rPr>
        <w:t xml:space="preserve"> و البته شما را مى‏آزماييم. يعنى: مؤمنين را پيش از خروج حضرت قائم عليه السّلام‏</w:t>
      </w:r>
      <w:r>
        <w:rPr>
          <w:rFonts w:ascii="Arial" w:hAnsi="Arial" w:cs="Arial" w:hint="cs"/>
          <w:color w:val="006A0F"/>
          <w:sz w:val="30"/>
          <w:szCs w:val="30"/>
          <w:rtl/>
          <w:lang w:bidi="fa-IR"/>
        </w:rPr>
        <w:t xml:space="preserve"> بِشَيْ‏ءٍ مِنَ الْخَوْفِ وَ الْجُوعِ وَ نَقْصٍ مِنَ الْأَمْوالِ وَ الْأَنْفُسِ وَ الثَّمَراتِ وَ بَشِّرِ الصَّابِرِينَ‏</w:t>
      </w:r>
      <w:r>
        <w:rPr>
          <w:rStyle w:val="FootnoteReference"/>
          <w:rFonts w:ascii="Arial" w:hAnsi="Arial" w:cs="Arial"/>
          <w:color w:val="000000"/>
          <w:sz w:val="30"/>
          <w:szCs w:val="30"/>
          <w:rtl/>
          <w:lang w:bidi="fa-IR"/>
        </w:rPr>
        <w:footnoteReference w:id="1971"/>
      </w:r>
      <w:r>
        <w:rPr>
          <w:rFonts w:ascii="Arial" w:hAnsi="Arial" w:cs="Arial" w:hint="cs"/>
          <w:color w:val="000000"/>
          <w:sz w:val="30"/>
          <w:szCs w:val="30"/>
          <w:rtl/>
          <w:lang w:bidi="fa-IR"/>
        </w:rPr>
        <w:t>؛ به چيزى از ترس و گرسنگى و نقصان اموال و نفوس و آفات زراعت، و مژده و بشارت بده صابران را. فرمود: آن‏ها را آزمايش مى‏كند به مقدارى ترس از پادشاهان بنى فلان در آخر حكومتشان، و گرسنگى به گرانى نرخ‏هاى‏شان، (و نقصان اموال) فرمود: كسادى تجارت‏ها و كمى بازده، (و نقصان نفوس) فرمود: مرگ فراگير و زودرس (و نقصان زراعت‏ها) فرمود: كمى رشد و حاصل آنچه كشت مى‏شود، (و بشارت ده صابران را) در آن هنگام به زود رسيدن خروج قائم عليه السّلام. سپس امام صادق عليه السّلام به من فرمود: اى محمد، اين است تأويل آن، خداى تعالى مى‏فرمايد:</w:t>
      </w:r>
      <w:r>
        <w:rPr>
          <w:rFonts w:ascii="Arial" w:hAnsi="Arial" w:cs="Arial" w:hint="cs"/>
          <w:color w:val="006A0F"/>
          <w:sz w:val="30"/>
          <w:szCs w:val="30"/>
          <w:rtl/>
          <w:lang w:bidi="fa-IR"/>
        </w:rPr>
        <w:t xml:space="preserve"> وَ ما يَعْلَمُ تَأْوِيلَهُ إِلَّا اللَّهُ وَ الرَّاسِخُونَ فِي الْعِلْمِ‏</w:t>
      </w:r>
      <w:r>
        <w:rPr>
          <w:rStyle w:val="FootnoteReference"/>
          <w:rFonts w:ascii="Arial" w:hAnsi="Arial" w:cs="Arial"/>
          <w:color w:val="000000"/>
          <w:sz w:val="30"/>
          <w:szCs w:val="30"/>
          <w:rtl/>
          <w:lang w:bidi="fa-IR"/>
        </w:rPr>
        <w:footnoteReference w:id="1972"/>
      </w:r>
      <w:r>
        <w:rPr>
          <w:rFonts w:ascii="Arial" w:hAnsi="Arial" w:cs="Arial" w:hint="cs"/>
          <w:color w:val="000000"/>
          <w:sz w:val="30"/>
          <w:szCs w:val="30"/>
          <w:rtl/>
          <w:lang w:bidi="fa-IR"/>
        </w:rPr>
        <w:t>؛ و تأويل آن را كسى نمى‏داند جز خداوند و راسخان در علم.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نيشابورى از پيغمبر اكرم صلّى اللّه عليه و اله روايت آمده كه فرمود: يكديگر را به معروف امر، و از منكر نهى كنيد، پس هرگاه ديدى شخص فرومايه‏اى اطاعت مى‏شود و هواى نفس پيروى مى‏گردد، و دنيا ترجيح داده مى‏شود، و هر صاحب‏رايى نظر خود را مى‏پسندد، پس بر تو باد خودت، و كار عوام را واگذار، و همانا كه در پس شما روزهايى خواهد بود كه صبر در آن‏ها همچون آتش سرخ به كف داشتن است، به عمل‏كننده [به وظيفه‏اش‏] از آن‏ها همچون پاداش پنجاه تن كه عمل او را [در زمان‏هاى ديگر] انجام دهند عطا مى‏شود.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در غيبت نعمانى به سند خود از امام صادق از پدرش عليهما السّلام آورده كه فرمود: مؤمنان آزمايش مى‏شوند و خداوند آنان را نزد خود از هم تمييز مى‏دهد، همانا خداوند مؤمنان را از بلا و </w:t>
      </w:r>
      <w:r>
        <w:rPr>
          <w:rFonts w:ascii="Arial" w:hAnsi="Arial" w:cs="Arial" w:hint="cs"/>
          <w:color w:val="000000"/>
          <w:sz w:val="30"/>
          <w:szCs w:val="30"/>
          <w:rtl/>
          <w:lang w:bidi="fa-IR"/>
        </w:rPr>
        <w:lastRenderedPageBreak/>
        <w:t>تلخى‏هاى دنيا ايمن نداشته، و ليكن آن‏ها را از كورى و بدبختى در آخرت ايمن داشته است، سپس امام باقر عليه السّلام فرمود: حضرت حسين بن على عليهما السّلام كشتگان خود را [در سرزمين كربلا] كنار هم مى‏گذاشت سپس مى‏فرمود: كشتگان ما كشتگان پيغمبران هستند</w:t>
      </w:r>
      <w:r>
        <w:rPr>
          <w:rStyle w:val="FootnoteReference"/>
          <w:rFonts w:ascii="Arial" w:hAnsi="Arial" w:cs="Arial"/>
          <w:color w:val="000000"/>
          <w:sz w:val="30"/>
          <w:szCs w:val="30"/>
          <w:rtl/>
          <w:lang w:bidi="fa-IR"/>
        </w:rPr>
        <w:footnoteReference w:id="1973"/>
      </w:r>
      <w:r>
        <w:rPr>
          <w:rFonts w:ascii="Arial" w:hAnsi="Arial" w:cs="Arial" w:hint="cs"/>
          <w:color w:val="000000"/>
          <w:sz w:val="30"/>
          <w:szCs w:val="30"/>
          <w:rtl/>
          <w:lang w:bidi="fa-IR"/>
        </w:rPr>
        <w:t>. و در همان كتاب به سند خود از امام زين العابدين عليه السّلام آورده كه فرمود: دوست مى‏داشتم كه [در گفتار] آزاد بودم و سه كلمه با مردم سخن مى‏گفتم، آن‏گاه خداوند آنچه مى‏خواست درباره من انجام مى‏داد، ولى عهدى است كه با خدا بسته‏ايم كه صبر كنيم. سپس اين آيه را تلاوت كرد:</w:t>
      </w:r>
      <w:r>
        <w:rPr>
          <w:rFonts w:ascii="Arial" w:hAnsi="Arial" w:cs="Arial" w:hint="cs"/>
          <w:color w:val="006A0F"/>
          <w:sz w:val="30"/>
          <w:szCs w:val="30"/>
          <w:rtl/>
          <w:lang w:bidi="fa-IR"/>
        </w:rPr>
        <w:t xml:space="preserve"> وَ لَتَسْمَعُنَّ مِنَ الَّذِينَ أُوتُوا الْكِتابَ مِنْ قَبْلِكُمْ وَ مِنَ الَّذِينَ أَشْرَكُوا أَذىً كَثِيراً وَ إِنْ تَصْبِرُوا وَ تَتَّقُوا فَإِنَّ ذلِكَ مِنْ عَزْمِ الْأُمُورِ</w:t>
      </w:r>
      <w:r>
        <w:rPr>
          <w:rStyle w:val="FootnoteReference"/>
          <w:rFonts w:ascii="Arial" w:hAnsi="Arial" w:cs="Arial"/>
          <w:color w:val="000000"/>
          <w:sz w:val="30"/>
          <w:szCs w:val="30"/>
          <w:rtl/>
          <w:lang w:bidi="fa-IR"/>
        </w:rPr>
        <w:footnoteReference w:id="1974"/>
      </w:r>
      <w:r>
        <w:rPr>
          <w:rFonts w:ascii="Arial" w:hAnsi="Arial" w:cs="Arial" w:hint="cs"/>
          <w:color w:val="000000"/>
          <w:sz w:val="30"/>
          <w:szCs w:val="30"/>
          <w:rtl/>
          <w:lang w:bidi="fa-IR"/>
        </w:rPr>
        <w:t>؛ و همانا شما از كسانى كه پيش از شما كتاب آسمانى بر آنان نازل گشت و از آنان كه شرك ورزيدند [طعنه‏ها و] آزار بسيار خواهيد شنيد و اگر صبر كنيد و تقوا پيشه سازيد سبب نيرومندى و قوت يافتن در كارها است.</w:t>
      </w:r>
      <w:r>
        <w:rPr>
          <w:rStyle w:val="FootnoteReference"/>
          <w:rFonts w:ascii="Arial" w:hAnsi="Arial" w:cs="Arial"/>
          <w:color w:val="000000"/>
          <w:sz w:val="30"/>
          <w:szCs w:val="30"/>
          <w:rtl/>
          <w:lang w:bidi="fa-IR"/>
        </w:rPr>
        <w:footnoteReference w:id="1975"/>
      </w:r>
      <w:r>
        <w:rPr>
          <w:rFonts w:ascii="Arial" w:hAnsi="Arial" w:cs="Arial" w:hint="cs"/>
          <w:color w:val="000000"/>
          <w:sz w:val="30"/>
          <w:szCs w:val="30"/>
          <w:rtl/>
          <w:lang w:bidi="fa-IR"/>
        </w:rPr>
        <w:t xml:space="preserve"> و در همان كتاب از آن حضرت عليه السّلام حديثى آمده كه در بحث مرابطه ان شاء اللّه خواهيم آورد، تا آن‏جا كه فرموده: ... و مؤمنان مرابطه و صبر كنند و يكديگر را به صبر وادارند تا اين‏كه خداوند حكم فرمايد، و اوست بهترين داوران.</w:t>
      </w:r>
      <w:r>
        <w:rPr>
          <w:rStyle w:val="FootnoteReference"/>
          <w:rFonts w:ascii="Arial" w:hAnsi="Arial" w:cs="Arial"/>
          <w:color w:val="000000"/>
          <w:sz w:val="30"/>
          <w:szCs w:val="30"/>
          <w:rtl/>
          <w:lang w:bidi="fa-IR"/>
        </w:rPr>
        <w:footnoteReference w:id="1976"/>
      </w:r>
      <w:r>
        <w:rPr>
          <w:rFonts w:ascii="Arial" w:hAnsi="Arial" w:cs="Arial" w:hint="cs"/>
          <w:color w:val="000000"/>
          <w:sz w:val="30"/>
          <w:szCs w:val="30"/>
          <w:rtl/>
          <w:lang w:bidi="fa-IR"/>
        </w:rPr>
        <w:t xml:space="preserve"> و روايات بسيار ديگرى كه در جاى خود ياد شده است. خلاصه اين‏كه حال و وضع مؤمن در گرفتارى‏ها و بليّات آن است كه در ديوان منسوب به مولايمان امير مؤمنان على عليه السّلام آمده: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إذا زيد شرّا زاد صبرا كأنّما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هو المسك ما بين الصّلابة و الفهر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لأنّ فتيت المسك يزداد طيبه‏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على السّحق و الحرّ اصطبارا على الشّرّ</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شر و گرفتارى بر او زياد شود بر صبر خود مى‏افزايد، او همچو مشك است در ميان ابزارهاى ساييدن آن زيرا كه خورده‏هاى مشك عطر و بويش با ساييدن و حرارت بيشتر مى‏شود از جهت صبر بر گرفتارى.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از آنچه ياد كرديم معلوم شد كه صبر در زمان غيبت امام عليه السّلام بر چند گونه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 صبر بر طول غيبت، به اين‏كه از شتابزدگى كه به سبب طولانى شدن غيبت دل‏هاى‏شان قساوت مى‏گيرد نباشد، كه شتابزدگان در مورد امام عليه السّلام به ترديد افتند، و اين عنوان در امر بيست و دوم گذشت.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2- صبر كردن مؤمن بر آنچه از آزار و استهزاء و تكذيب و مانند آن‏ها از مخالفين خود مى‏بيند.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3- صبر بر اقسام بلاها و محنت‏هايى كه بر او وارد مى‏شود، كه بعضى از آن‏ها در آيه شريفه ياد گرديد، خداى تعالى فرمايد:</w:t>
      </w:r>
      <w:r>
        <w:rPr>
          <w:rFonts w:ascii="Arial" w:hAnsi="Arial" w:cs="Arial" w:hint="cs"/>
          <w:color w:val="006A0F"/>
          <w:sz w:val="30"/>
          <w:szCs w:val="30"/>
          <w:rtl/>
          <w:lang w:bidi="fa-IR"/>
        </w:rPr>
        <w:t xml:space="preserve"> وَ لَنَبْلُوَنَّكُمْ بِشَيْ‏ءٍ مِنَ الْخَوْفِ وَ الْجُوعِ وَ ....</w:t>
      </w:r>
    </w:p>
    <w:p w:rsidR="00F9093C" w:rsidRDefault="00F9093C" w:rsidP="00F9093C">
      <w:pPr>
        <w:pStyle w:val="NormalWeb"/>
        <w:bidi/>
        <w:rPr>
          <w:rFonts w:hint="cs"/>
          <w:rtl/>
          <w:lang w:bidi="fa-IR"/>
        </w:rPr>
      </w:pPr>
      <w:r>
        <w:rPr>
          <w:rFonts w:ascii="Arial" w:hAnsi="Arial" w:cs="Arial" w:hint="cs"/>
          <w:color w:val="000000"/>
          <w:sz w:val="30"/>
          <w:szCs w:val="30"/>
          <w:rtl/>
          <w:lang w:bidi="fa-IR"/>
        </w:rPr>
        <w:t>4- صبر بر آنچه از گرفتارى مؤمنين به دست معاندين و آزار مخالفين نسبت به ايشان مى‏بيند، در صورتى كه نتواند آن‏ها را خلاص كند و از ايشان دفاع نمايد، كه در اين حال وظيفه او صبر و دعا كردن است. و اقسام ديگر صبر كه مؤمن هنگام ابتلا درمى‏يابد.</w:t>
      </w:r>
    </w:p>
    <w:p w:rsidR="00F9093C" w:rsidRDefault="00F9093C" w:rsidP="00F9093C">
      <w:pPr>
        <w:pStyle w:val="NormalWeb"/>
        <w:bidi/>
        <w:rPr>
          <w:rFonts w:hint="cs"/>
          <w:rtl/>
          <w:lang w:bidi="fa-IR"/>
        </w:rPr>
      </w:pPr>
      <w:r>
        <w:rPr>
          <w:rFonts w:ascii="Arial" w:hAnsi="Arial" w:cs="Arial" w:hint="cs"/>
          <w:color w:val="465BFF"/>
          <w:sz w:val="30"/>
          <w:szCs w:val="30"/>
          <w:rtl/>
          <w:lang w:bidi="fa-IR"/>
        </w:rPr>
        <w:t>پنجاه و چهارم: درخواست صبر از خداى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از وظايف مؤمن آن است كه در زمان غيبت از درگاه خداوند- عزّ و جل- بخواهد كه او را در مواقعى كه وظيفه‏اش صبر كردن است به او توفيق دهد، و اين از چند جهت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اين‏كه در دعاى رسيده از امامان عليه السّلام اين مطلب وارد شده، چنان‏كه در دعاى عمرى رحمه اللّه آمده: و مرا بر آن صبر ده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در روايت امر شده: هر آن چيزى كه مؤمن براى سامان دادن آخرت و دنياى خود به آن احتياج دارد از خداى- عزّ و جلّ- درخواست كند كه كليدهاى همه اشيا به دست [قدرت‏] اوست و شاهد بر اين مقصود است فرموده خداى تعالى خطاب به پيغمبرش صلّى اللّه عليه و اله‏</w:t>
      </w:r>
      <w:r>
        <w:rPr>
          <w:rFonts w:ascii="Arial" w:hAnsi="Arial" w:cs="Arial" w:hint="cs"/>
          <w:color w:val="006A0F"/>
          <w:sz w:val="30"/>
          <w:szCs w:val="30"/>
          <w:rtl/>
          <w:lang w:bidi="fa-IR"/>
        </w:rPr>
        <w:t xml:space="preserve"> وَ اصْبِرْ وَ ما صَبْرُكَ إِلَّا بِاللَّهِ‏</w:t>
      </w:r>
      <w:r>
        <w:rPr>
          <w:rStyle w:val="FootnoteReference"/>
          <w:rFonts w:ascii="Arial" w:hAnsi="Arial" w:cs="Arial"/>
          <w:color w:val="000000"/>
          <w:sz w:val="30"/>
          <w:szCs w:val="30"/>
          <w:rtl/>
          <w:lang w:bidi="fa-IR"/>
        </w:rPr>
        <w:footnoteReference w:id="1977"/>
      </w:r>
      <w:r>
        <w:rPr>
          <w:rFonts w:ascii="Arial" w:hAnsi="Arial" w:cs="Arial" w:hint="cs"/>
          <w:color w:val="000000"/>
          <w:sz w:val="30"/>
          <w:szCs w:val="30"/>
          <w:rtl/>
          <w:lang w:bidi="fa-IR"/>
        </w:rPr>
        <w:t>؛ و صبر كن و صبر تو نيست جز به [سبب يا كمك‏] خداوند ... كه باء براى سببيت يا استعانت است، و بنابر هر دو وجه شاهد بر اين مطلب است، پس شايسته است كه مؤمن صبر را از خداى- عزّ و جل- بخواهد. و تواند كه باء به معنى «من» باشد- هرچند كه صاحب مغني اللّبيب آن را ياد ننموده است- چون مهم نيست كه او چيزى را منكر شود كه در كلام فصيح شاهد بر آن وجود دارد، همچنان‏كه جمعى از علماى نحو انكار كرده‏اند كه باء براى تبعيض باشد، با اين‏كه نصّ به آن از امامان عليه السّلام رسيده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پيغمبر اكرم صلّى اللّه عليه و اله آمده: از خداى- عزّ و جلّ- آنچه از حوائج برايتان پيش مى‏آيد را مسئلت نماييد، حتّى بند كفش را، زيرا كه اگر او آن را آسان نكند فراهم نمى‏گردد. و آن حضرت صلّى اللّه عليه و اله فرمود: هريك از شما همه نياز خود را از پروردگارش درخواست </w:t>
      </w:r>
      <w:r>
        <w:rPr>
          <w:rFonts w:ascii="Arial" w:hAnsi="Arial" w:cs="Arial" w:hint="cs"/>
          <w:color w:val="000000"/>
          <w:sz w:val="30"/>
          <w:szCs w:val="30"/>
          <w:rtl/>
          <w:lang w:bidi="fa-IR"/>
        </w:rPr>
        <w:lastRenderedPageBreak/>
        <w:t>نمايد، حتى بند نعلينش را اگر قطع شود. و اخبار در اين‏باره بسيار است. و نيز بر اين مطلب دلالت مى‏كند اطلاق آنچه در آيات‏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قرآن امر به دعا وارد شده، پس شايسته است كه مؤمن دعا كند براى اين‏كه خداوند صبر را در موارد آن به او عنايت فرمايد، كه اين چيزى است كه به وسيله آن آخرت و دنياى خود را سامان مى‏دهد و محبت و طاعت و رضاى مولايش را به سبب آن جلب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اين‏كه: بسيار اتفاق مى‏افتد كه موارد صبر به غير آن مشتبه مى‏شود، پس انسان در جايى كه نمى‏بايست صبر كند، و به جاى خاموش ماندن سخن مى‏گويد، و به جاى سخن گفتن خاموش مى‏ماند، و توفيق يافتن به اين‏كه هر چيزى را در جاى خود قرار دهد و هر كارى را در وقتش انجام دهد، از سوى خداى- عزّ و جلّ- مى‏باشد، پس مؤمنى كه مى‏خواهد در مسير هدايت گام بردارد وظيفه‏اش آن است كه به درگاه خداى تعالى دعا و تضرّع و زارى كند تا او را به صبر كردن در مواقع خاصّ آن، و دعوت كردن در جاهايى كه بايد دعوت نمود، و بى‏باكى هنگام لزوم، و رزم كردن هنگام رزم‏آورى و خشم در موقع خشمناكى توفيق دهد، موارد ديگر را به اين قياس بگير.</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اين‏كه در روايات امر به صبرخواهى از خداى- عزّ و جلّ- وارد گرديده، چنان‏كه در كافى از امام صادق عليه السّلام روايت است كه فرمود: خداوند- عزّ و جلّ- رسولان خود را به مكارم اخلاق اختصاص داده، پس خودتان را بيازماييد، كه اگر در شما آن اخلاق بود خداوند را حمد گوييد و بدانيد آن از خوبى [شما] است، و اگر آن اخلاق در شما نبود پس از خداوند مسئلت نماييد و براى دست‏يابى به آن‏ها به درگاه خداوند التماس كنيد. سپس آن حضرت ده چيز [از مكارم اخلاق‏] را شمرد: يقين و قناعت و صبر و شكر و خويشتن‏دارى و خلق نيكو و سخاوت و غيرت و شجاعت و مروّت.</w:t>
      </w:r>
      <w:r>
        <w:rPr>
          <w:rStyle w:val="FootnoteReference"/>
          <w:rFonts w:ascii="Arial" w:hAnsi="Arial" w:cs="Arial"/>
          <w:color w:val="000000"/>
          <w:sz w:val="30"/>
          <w:szCs w:val="30"/>
          <w:rtl/>
          <w:lang w:bidi="fa-IR"/>
        </w:rPr>
        <w:footnoteReference w:id="1978"/>
      </w:r>
      <w:r>
        <w:rPr>
          <w:rFonts w:ascii="Arial" w:hAnsi="Arial" w:cs="Arial" w:hint="cs"/>
          <w:color w:val="000000"/>
          <w:sz w:val="30"/>
          <w:szCs w:val="30"/>
          <w:rtl/>
          <w:lang w:bidi="fa-IR"/>
        </w:rPr>
        <w:t xml:space="preserve"> بعضى از راويان پس از اين ده خصلت افزوده «و راستگويى و اداى امانت». و در همان كتاب در حديث ديگرى از آن حضرت عليه السّلام آمده كه فرمود: ما دوست داريم كسى را كه عاقل، فهميده، فقيه، بردبار، صبور، راستگو و باوفا باشد، خداى- عزّ و جل- پيغمبران را به مكارم اخلاق (صفات عالى انسانى) اختصاص داده، پس هر آن‏كه در او اين صفات بود خداوند را بر آن حمد گويد، و در هركس نبود به درگاه خداوند- عزّ و جل- زارى نمايد و آن‏ها را از او بخواهد. راوى گويد: عرض كردم: فدايت شوم، آن صفات كدامند؟ حضرت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پرهيزكارى و قناعت و صبر و شكر و حلم و حيا و سخاوت و شجاعت و غيرت و نيكى، و راستگويى و اداى امانت.</w:t>
      </w:r>
      <w:r>
        <w:rPr>
          <w:rStyle w:val="FootnoteReference"/>
          <w:rFonts w:ascii="Arial" w:hAnsi="Arial" w:cs="Arial"/>
          <w:color w:val="000000"/>
          <w:sz w:val="30"/>
          <w:szCs w:val="30"/>
          <w:rtl/>
          <w:lang w:bidi="fa-IR"/>
        </w:rPr>
        <w:footnoteReference w:id="1979"/>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352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پنجاه و پنجم: سفارش يكديگر به صبر در زمان غيبت حضرت قائم- عجل اللّه فرجه-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از امور مهمى است كه شايسته است به آن اهتمام گردد، و بر آن مواظبت شود، و چند وجه بر اين مطلب دلالت دارد: اوّل: همه دليل‏هاى امر به معروف. دوم: تأسّى جستن و اقتدا نمودن به پيغمبر اكرم صلّى اللّه عليه و اله و ائمه اطهار عليهم السّلام چنان‏كه از پژوهش در اخبار اين مطلب روشن مى‏شود. سوم: خصوص روايتى كه سيّد اجل على بن طاووس رحمه اللّه در كتاب اقبال آورده، از پيغمبر اكرم صلّى اللّه عليه و اله در خطبه روز غدير كه فرمود: و درباره على نازل شد [سوره‏] و العصر، و تفسيرش اين‏كه: (و) سوگند به پروردگار (عصر) قيامت كه (همانا انسان در زيان است): دشمنان آل محمد، (مگر كسانى كه ايمان آورند) به ولايت ايشان (و كارهاى خوب انجام دادند) به همدردى كردن با برادرانشان (و يكديگر را به صبر سفارش دادند) در زمان غيبت غائبشان ...</w:t>
      </w:r>
      <w:r>
        <w:rPr>
          <w:rStyle w:val="FootnoteReference"/>
          <w:rFonts w:ascii="Arial" w:hAnsi="Arial" w:cs="Arial"/>
          <w:color w:val="000000"/>
          <w:sz w:val="30"/>
          <w:szCs w:val="30"/>
          <w:rtl/>
          <w:lang w:bidi="fa-IR"/>
        </w:rPr>
        <w:footnoteReference w:id="1980"/>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منظور از سفارش يكديگر به صبر آن است كه مؤمن به فرزندان و نوادگان و خاندان و عيال، و عشيره و برادران دينى، و دوستان خويش و ساير مؤمنين سفارش و امر كند به ايمان به حضرت قائم عليه السّلام و صبر كردن در زمان غيبت آن حضرت بر طولانى شدن زمان غيبت و بر آنچه از فتنه‏ها و بلاها و محنت‏ها و اذيت‏ها به ايشان مى‏رسد، و آنچه از آزار دشمنان و جفاى دوستان و غير اين‏ها ... مى‏بينند، به اين‏كه خوبى‏هاى صبر را برايشان بازگويد، و اين‏كه در پى صبر ظفر و گشايش خواهد بود، تا بر اثر طولانى شدن غيبت نااميد نشوند، و چون دشمنان خود را در آسايش و راحتى و رفاه و نعمت ببينند، بهتر ديد نيافتند و بدانند كه آن را امامان راستگوى عليهم السّلام خبر داده‏اند، پس همان‏طور كه راستگويى آنان در خبر به ابتلاى اهل ايمان و چيرگى دشمنان برايشان آشكار گشت. همچنين راستگويى آنان بر ظاهر شدن فرج و گشايش و رفاه براى دوستان آشكار خواهد شد،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بايد بدانند كه هركس صبر كند و انتظار كشد، به فرج و پيروزى نايل گردد، يا به فرج بزرگ يا به مراتب پايين‏ترى از اقسام فرج، بلكه خود انتظار از اقسام فرج است. نمى‏بينيد كه هرگاه كسى دچار قرض‏هاى زيادى شده باشد، ولى بداند كه پس از مدتى از بعضى موارد وسعتى به او مى‏رسد، چنين شخصى به همان انتظار وسعت و سپرى شدن مدّت، دلش تسلّى مى‏يابد تا از بار سنگين قرض‏ها خلاص شود، يا اين‏كه كسى بيمار باشد، و مرض‏هاى چندى در او باشد، ولى مى‏داند كه در بعضى از جاها طبيب زبردستى هست كه پس از مدتى به سراغ او خواهد آمد و او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را معالجه خواهد كرد و از آن بيمارى‏ها راحتش خواهد ساخت، چنين فردى همين انتظار كشيدنش براى پايان يافتن مدت و آمدن آن طبيب مورد اطمينان، مايه تسلى جان و تقويت روحيه و برطرف </w:t>
      </w:r>
      <w:r>
        <w:rPr>
          <w:rFonts w:ascii="Arial" w:hAnsi="Arial" w:cs="Arial" w:hint="cs"/>
          <w:color w:val="000000"/>
          <w:sz w:val="30"/>
          <w:szCs w:val="30"/>
          <w:rtl/>
          <w:lang w:bidi="fa-IR"/>
        </w:rPr>
        <w:lastRenderedPageBreak/>
        <w:t>شدن غم و غصه‏اش مى‏باشد، از همين روى هنگامى كه ابو بصير از امام صادق عليه السّلام سؤال كرد: فدايت شوم، چه موقع فرج خواهد بود؟ حضرت فرمود: اى ابو بصير آيا تو هم از كسانى هستى كه دنيا مى‏خواهند؟ كسى كه اين امر را شناخت به راستى به جهت انتظار كشيدنش از او فرج شده است‏</w:t>
      </w:r>
      <w:r>
        <w:rPr>
          <w:rStyle w:val="FootnoteReference"/>
          <w:rFonts w:ascii="Arial" w:hAnsi="Arial" w:cs="Arial"/>
          <w:color w:val="000000"/>
          <w:sz w:val="30"/>
          <w:szCs w:val="30"/>
          <w:rtl/>
          <w:lang w:bidi="fa-IR"/>
        </w:rPr>
        <w:footnoteReference w:id="1981"/>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محمد بن الفضيل از حضرت امام رضا عليه السّلام روايت آورده كه گفت: از آن حضرت درباره چيزى از فرج پرسيدم، فرمود: آيا مگرنه انتظار فرج خود از فرج است؟ خداوند- عزّ و جل- مى‏فرمايد:</w:t>
      </w:r>
      <w:r>
        <w:rPr>
          <w:rFonts w:ascii="Arial" w:hAnsi="Arial" w:cs="Arial" w:hint="cs"/>
          <w:color w:val="006A0F"/>
          <w:sz w:val="30"/>
          <w:szCs w:val="30"/>
          <w:rtl/>
          <w:lang w:bidi="fa-IR"/>
        </w:rPr>
        <w:t xml:space="preserve"> فَانْتَظِرُوا إِنِّي مَعَكُمْ مِنَ الْمُنْتَظِرِينَ؛</w:t>
      </w:r>
      <w:r>
        <w:rPr>
          <w:rFonts w:ascii="Arial" w:hAnsi="Arial" w:cs="Arial" w:hint="cs"/>
          <w:color w:val="000000"/>
          <w:sz w:val="30"/>
          <w:szCs w:val="30"/>
          <w:rtl/>
          <w:lang w:bidi="fa-IR"/>
        </w:rPr>
        <w:t xml:space="preserve"> منتظر باشيد به درستى كه من هم از منتظران مى‏باشم.</w:t>
      </w:r>
      <w:r>
        <w:rPr>
          <w:rStyle w:val="FootnoteReference"/>
          <w:rFonts w:ascii="Arial" w:hAnsi="Arial" w:cs="Arial"/>
          <w:color w:val="000000"/>
          <w:sz w:val="30"/>
          <w:szCs w:val="30"/>
          <w:rtl/>
          <w:lang w:bidi="fa-IR"/>
        </w:rPr>
        <w:footnoteReference w:id="1982"/>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حسين بن جهم آمده كه گفت: از حضرت ابو الحسن امام موسى كاظم عليه السّلام درباره فرج پرسيدم، فرمود: آيا نمى‏دانى كه انتظار فرج از فرج است؟ گفتم: نمى‏دانم مگر اين‏كه شما به من بياموزيد، فرمود: آرى انتظار فرج بخشى از فرج است.</w:t>
      </w:r>
      <w:r>
        <w:rPr>
          <w:rStyle w:val="FootnoteReference"/>
          <w:rFonts w:ascii="Arial" w:hAnsi="Arial" w:cs="Arial"/>
          <w:color w:val="000000"/>
          <w:sz w:val="30"/>
          <w:szCs w:val="30"/>
          <w:rtl/>
          <w:lang w:bidi="fa-IR"/>
        </w:rPr>
        <w:footnoteReference w:id="198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غيبت نعمانى از حضرت ابو جعفر باقر عليه السّلام آمده كه فرمود: اصحاب محاضير [شتابزدگان‏] هلاك شدند، و نزديك شمارندگان نجات يافتند و پناهگاه برپايه‏هاى محكم خود ثابت ماند، همانا كه پس از غم و اندوه فتح شگفتى خواهد بود.</w:t>
      </w:r>
      <w:r>
        <w:rPr>
          <w:rStyle w:val="FootnoteReference"/>
          <w:rFonts w:ascii="Arial" w:hAnsi="Arial" w:cs="Arial"/>
          <w:color w:val="000000"/>
          <w:sz w:val="30"/>
          <w:szCs w:val="30"/>
          <w:rtl/>
          <w:lang w:bidi="fa-IR"/>
        </w:rPr>
        <w:footnoteReference w:id="1984"/>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على بن يقطين آمده كه گفت: حضرت ابو الحسن امام كاظم عليه السّلام به من فرمود: دويست سال است كه شيعه با آرزوها تربيت مى‏گردد. راوى گويد: يقطين به پسرش على گفت: چگونه است كه آنچه درباره ما [حكومت بنى العباس‏] گفته شده واقع گرديد، و آنچه درباره [حكومت حق‏] شما گفته شده انجام نگرفت؟ على گفت: البته آنچه درباره ما و شما گفته شده هر دو از يك منبع بوده است، مگر اين‏كه جريان شما وقتش رسيده بود، پس بى‏كم و كاست مطلب به شما گفته شد، و همان‏طور هم كه گفته بودند انجام يافت، ولى امر ما هنگامش نرسيده پس با اميدها دلگرم شديم، و اگر به ما مى‏گفتند: اين امر تا دويست يا سيصد سال ديگر تحقق نخواهد يافت، البته دل‏ها قساوت مى‏گرفت، و عموم مردم از اسلام برمى‏گشتند، ولى مى‏گفتند: به زودى اين امر واقع مى‏گردد و خيلى نزديك است، تا دل‏ها باهم الفت گيرد و گشايش نزديك گردد.</w:t>
      </w:r>
      <w:r>
        <w:rPr>
          <w:rStyle w:val="FootnoteReference"/>
          <w:rFonts w:ascii="Arial" w:hAnsi="Arial" w:cs="Arial"/>
          <w:color w:val="000000"/>
          <w:sz w:val="30"/>
          <w:szCs w:val="30"/>
          <w:rtl/>
          <w:lang w:bidi="fa-IR"/>
        </w:rPr>
        <w:footnoteReference w:id="1985"/>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پنجاه و ششم: پرهيز از مجالسى كه نام آن حضرت عليه السّلام در آن‏ها مورد تمسخر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پرهيز كردن و دورى جستن از مجالس بيكاران و گمراهان، آن‏ها كه ياد امام عليه السّلام را به مسخره مى‏گيرند يا آن حضرت را به بدى ياد مى‏كنند، يا بر آن بزرگوار خرده مى‏گيرند، يا وجود </w:t>
      </w:r>
      <w:r>
        <w:rPr>
          <w:rFonts w:ascii="Arial" w:hAnsi="Arial" w:cs="Arial" w:hint="cs"/>
          <w:color w:val="000000"/>
          <w:sz w:val="30"/>
          <w:szCs w:val="30"/>
          <w:rtl/>
          <w:lang w:bidi="fa-IR"/>
        </w:rPr>
        <w:lastRenderedPageBreak/>
        <w:t>شريفش را انكار مى‏نمايند، يا اين‏كه از ياد كردن حضرتش روى گردانند، يا مؤمنان منتظر آن جناب را به تمسخر مى‏گيرند. خداى- عزّ و جلّ- فرمايد:</w:t>
      </w:r>
      <w:r>
        <w:rPr>
          <w:rFonts w:ascii="Arial" w:hAnsi="Arial" w:cs="Arial" w:hint="cs"/>
          <w:color w:val="006A0F"/>
          <w:sz w:val="30"/>
          <w:szCs w:val="30"/>
          <w:rtl/>
          <w:lang w:bidi="fa-IR"/>
        </w:rPr>
        <w:t xml:space="preserve"> وَ قَدْ نَزَّلَ عَلَيْكُمْ فِي الْكِتابِ أَنْ إِذا سَمِعْتُمْ آياتِ اللَّهِ يُكْفَرُ بِها وَ يُسْتَهْزَأُ بِها فَلا تَقْعُدُوا مَعَهُمْ حَتَّى يَخُوضُوا فِي حَدِيثٍ غَيْرِهِ إِنَّكُمْ إِذاً مِثْلُهُمْ إِنَّ اللَّهَ جامِعُ الْمُنافِقِينَ وَ الْكافِرِينَ فِي جَهَنَّمَ جَمِيعاً</w:t>
      </w:r>
      <w:r>
        <w:rPr>
          <w:rStyle w:val="FootnoteReference"/>
          <w:rFonts w:ascii="Arial" w:hAnsi="Arial" w:cs="Arial"/>
          <w:color w:val="000000"/>
          <w:sz w:val="30"/>
          <w:szCs w:val="30"/>
          <w:rtl/>
          <w:lang w:bidi="fa-IR"/>
        </w:rPr>
        <w:footnoteReference w:id="1986"/>
      </w:r>
    </w:p>
    <w:p w:rsidR="00F9093C" w:rsidRDefault="00F9093C" w:rsidP="00F9093C">
      <w:pPr>
        <w:pStyle w:val="NormalWeb"/>
        <w:bidi/>
        <w:rPr>
          <w:rFonts w:hint="cs"/>
          <w:rtl/>
          <w:lang w:bidi="fa-IR"/>
        </w:rPr>
      </w:pPr>
      <w:r>
        <w:rPr>
          <w:rFonts w:ascii="Arial" w:hAnsi="Arial" w:cs="Arial" w:hint="cs"/>
          <w:color w:val="000000"/>
          <w:sz w:val="30"/>
          <w:szCs w:val="30"/>
          <w:rtl/>
          <w:lang w:bidi="fa-IR"/>
        </w:rPr>
        <w:t>و همانا [خداوند] در كتاب بر شما نازل فرمود كه هرگاه شنيديد به آيات خداوند كفر ورزيده مى‏شود و استهزا مى‏گردد پس با آنان [كافران و استهزاكنندگان‏] ننشينيد تا در سخنى ديگر داخل شوند كه [اگر با آن‏ها همنشين شويد] شما هم به حقيقت مانند آنان خواهيد بود، همانا خداوند همگى منافقان و كافران را در جهنّم جمع خواهد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على بن ابراهيم قمى رحمه اللّه آمده كه گويد: آيات خداوند: امامان عليهم السّلام هستند.</w:t>
      </w:r>
      <w:r>
        <w:rPr>
          <w:rStyle w:val="FootnoteReference"/>
          <w:rFonts w:ascii="Arial" w:hAnsi="Arial" w:cs="Arial"/>
          <w:color w:val="000000"/>
          <w:sz w:val="30"/>
          <w:szCs w:val="30"/>
          <w:rtl/>
          <w:lang w:bidi="fa-IR"/>
        </w:rPr>
        <w:footnoteReference w:id="1987"/>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اصول كافى به سند صحيحى از شعيب عقرقوفى آمده كه گفت: از حضرت ابو عبد اللّه امام صادق عليه السّلام درباره فرموده خداى تعالى:</w:t>
      </w:r>
      <w:r>
        <w:rPr>
          <w:rFonts w:ascii="Arial" w:hAnsi="Arial" w:cs="Arial" w:hint="cs"/>
          <w:color w:val="006A0F"/>
          <w:sz w:val="30"/>
          <w:szCs w:val="30"/>
          <w:rtl/>
          <w:lang w:bidi="fa-IR"/>
        </w:rPr>
        <w:t xml:space="preserve"> وَ قَدْ نَزَّلَ عَلَيْكُمْ فِي الْكِتابِ أَنْ إِذا سَمِعْتُمْ آياتِ اللَّهِ يُكْفَرُ بِها وَ يُسْتَهْزَأُ بِها ...</w:t>
      </w:r>
      <w:r>
        <w:rPr>
          <w:rFonts w:ascii="Arial" w:hAnsi="Arial" w:cs="Arial" w:hint="cs"/>
          <w:color w:val="000000"/>
          <w:sz w:val="30"/>
          <w:szCs w:val="30"/>
          <w:rtl/>
          <w:lang w:bidi="fa-IR"/>
        </w:rPr>
        <w:t xml:space="preserve"> پرسيدم، فرمود: منظور آن است كه چنانچه شنيدى كسى حق را انكار مى‏دارد و آن را دروغ مى‏شمارد، و نسبت به امامان عليه السّلام ناروا مى‏گويد، از كنارش برخيز و با او همنشينى مكن هركس كه باشد.</w:t>
      </w:r>
      <w:r>
        <w:rPr>
          <w:rStyle w:val="FootnoteReference"/>
          <w:rFonts w:ascii="Arial" w:hAnsi="Arial" w:cs="Arial"/>
          <w:color w:val="000000"/>
          <w:sz w:val="30"/>
          <w:szCs w:val="30"/>
          <w:rtl/>
          <w:lang w:bidi="fa-IR"/>
        </w:rPr>
        <w:footnoteReference w:id="1988"/>
      </w:r>
      <w:r>
        <w:rPr>
          <w:rFonts w:ascii="Arial" w:hAnsi="Arial" w:cs="Arial" w:hint="cs"/>
          <w:color w:val="000000"/>
          <w:sz w:val="30"/>
          <w:szCs w:val="30"/>
          <w:rtl/>
          <w:lang w:bidi="fa-IR"/>
        </w:rPr>
        <w:t xml:space="preserve"> و در همان كتاب در خبر صحيح از آن حضرت عليه السّلام آمده كه فرمود: هركس به خدا و روز بازپسين ايمان دارد در جايى ننشيند كه امامى در آن مذمت شود يا مؤمنى اهانت گردد.</w:t>
      </w:r>
      <w:r>
        <w:rPr>
          <w:rStyle w:val="FootnoteReference"/>
          <w:rFonts w:ascii="Arial" w:hAnsi="Arial" w:cs="Arial"/>
          <w:color w:val="000000"/>
          <w:sz w:val="30"/>
          <w:szCs w:val="30"/>
          <w:rtl/>
          <w:lang w:bidi="fa-IR"/>
        </w:rPr>
        <w:footnoteReference w:id="1989"/>
      </w:r>
      <w:r>
        <w:rPr>
          <w:rFonts w:ascii="Arial" w:hAnsi="Arial" w:cs="Arial" w:hint="cs"/>
          <w:color w:val="000000"/>
          <w:sz w:val="30"/>
          <w:szCs w:val="30"/>
          <w:rtl/>
          <w:lang w:bidi="fa-IR"/>
        </w:rPr>
        <w:t xml:space="preserve"> و در همان كتاب از آن جناب عليه السّلام روايت آمده كه فرمود: سه مجلس است كه خداوند آن‏ها را دشمن مى‏دارد و نقمتش را بر اهل آن مى‏فرستد، پس با آن‏ها [اهل آن مجالس‏] همنشينى و مجالست مكنيد: يكى: آن مجلس است كه كسى در آن قرار دارد كه در فتواى خود دروغ مى‏گويد، و ديگر مجلسى كه ياد دشمنانمان در آن تازه مى‏شود و ياد ما در آن كهنه [و فراموش شده‏] است، و مجلسى كه در آن از [پيروى‏] ما جلوگيرى مى‏شود درحالى‏كه تو مى‏دانى [كه در آن مجلس چنين چيزى هست‏]. راوى گويد: سپس امام صادق عليه السّلام سه آيه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كتاب خداوند را تلاوت كرد كه گويى در دهانش بود- يا گفت: گويا در مشتش بود-:</w:t>
      </w:r>
      <w:r>
        <w:rPr>
          <w:rFonts w:ascii="Arial" w:hAnsi="Arial" w:cs="Arial" w:hint="cs"/>
          <w:color w:val="006A0F"/>
          <w:sz w:val="30"/>
          <w:szCs w:val="30"/>
          <w:rtl/>
          <w:lang w:bidi="fa-IR"/>
        </w:rPr>
        <w:t xml:space="preserve"> وَ لا تَسُبُّوا الَّذِينَ يَدْعُونَ مِنْ دُونِ اللَّهِ فَيَسُبُّوا اللَّهَ عَدْواً بِغَيْرِ عِلْمٍ‏</w:t>
      </w:r>
      <w:r>
        <w:rPr>
          <w:rStyle w:val="FootnoteReference"/>
          <w:rFonts w:ascii="Arial" w:hAnsi="Arial" w:cs="Arial"/>
          <w:color w:val="000000"/>
          <w:sz w:val="30"/>
          <w:szCs w:val="30"/>
          <w:rtl/>
          <w:lang w:bidi="fa-IR"/>
        </w:rPr>
        <w:footnoteReference w:id="1990"/>
      </w:r>
      <w:r>
        <w:rPr>
          <w:rFonts w:ascii="Arial" w:hAnsi="Arial" w:cs="Arial" w:hint="cs"/>
          <w:color w:val="000000"/>
          <w:sz w:val="30"/>
          <w:szCs w:val="30"/>
          <w:rtl/>
          <w:lang w:bidi="fa-IR"/>
        </w:rPr>
        <w:t>؛ و به آنان كه جز خداوند را مى‏خوانند دشنام ندهيد كه [آنان نيز] خداوند را ستمگرانه از روى نادانى دشنام مى‏دهند.</w:t>
      </w:r>
      <w:r>
        <w:rPr>
          <w:rFonts w:ascii="Arial" w:hAnsi="Arial" w:cs="Arial" w:hint="cs"/>
          <w:color w:val="006A0F"/>
          <w:sz w:val="30"/>
          <w:szCs w:val="30"/>
          <w:rtl/>
          <w:lang w:bidi="fa-IR"/>
        </w:rPr>
        <w:t xml:space="preserve"> وَ إِذا رَأَيْتَ الَّذِينَ يَخُوضُونَ فِي آياتِنا فَأَعْرِضْ عَنْهُمْ حَتَّى يَخُوضُوا فِي حَدِيثٍ غَيْرِهِ‏</w:t>
      </w:r>
      <w:r>
        <w:rPr>
          <w:rStyle w:val="FootnoteReference"/>
          <w:rFonts w:ascii="Arial" w:hAnsi="Arial" w:cs="Arial"/>
          <w:color w:val="000000"/>
          <w:sz w:val="30"/>
          <w:szCs w:val="30"/>
          <w:rtl/>
          <w:lang w:bidi="fa-IR"/>
        </w:rPr>
        <w:footnoteReference w:id="1991"/>
      </w:r>
      <w:r>
        <w:rPr>
          <w:rFonts w:ascii="Arial" w:hAnsi="Arial" w:cs="Arial" w:hint="cs"/>
          <w:color w:val="000000"/>
          <w:sz w:val="30"/>
          <w:szCs w:val="30"/>
          <w:rtl/>
          <w:lang w:bidi="fa-IR"/>
        </w:rPr>
        <w:t xml:space="preserve">؛ و هرگاه كسانى را مى‏بينى </w:t>
      </w:r>
      <w:r>
        <w:rPr>
          <w:rFonts w:ascii="Arial" w:hAnsi="Arial" w:cs="Arial" w:hint="cs"/>
          <w:color w:val="000000"/>
          <w:sz w:val="30"/>
          <w:szCs w:val="30"/>
          <w:rtl/>
          <w:lang w:bidi="fa-IR"/>
        </w:rPr>
        <w:lastRenderedPageBreak/>
        <w:t>كه [براى خورده‏گيرى و طعنه زدن‏] در آيات ما گفتگو مى‏كنند پس از آنان اعراض كن تا در سخنى ديگر وارد شوند.</w:t>
      </w:r>
      <w:r>
        <w:rPr>
          <w:rFonts w:ascii="Arial" w:hAnsi="Arial" w:cs="Arial" w:hint="cs"/>
          <w:color w:val="006A0F"/>
          <w:sz w:val="30"/>
          <w:szCs w:val="30"/>
          <w:rtl/>
          <w:lang w:bidi="fa-IR"/>
        </w:rPr>
        <w:t xml:space="preserve"> وَ لا تَقُولُوا لِما تَصِفُ أَلْسِنَتُكُمُ الْكَذِبَ هذا حَلالٌ وَ هذا حَرامٌ لِتَفْتَرُوا عَلَى اللَّهِ الْكَذِبَ‏</w:t>
      </w:r>
      <w:r>
        <w:rPr>
          <w:rStyle w:val="FootnoteReference"/>
          <w:rFonts w:ascii="Arial" w:hAnsi="Arial" w:cs="Arial"/>
          <w:color w:val="000000"/>
          <w:sz w:val="30"/>
          <w:szCs w:val="30"/>
          <w:rtl/>
          <w:lang w:bidi="fa-IR"/>
        </w:rPr>
        <w:footnoteReference w:id="1992"/>
      </w:r>
      <w:r>
        <w:rPr>
          <w:rFonts w:ascii="Arial" w:hAnsi="Arial" w:cs="Arial" w:hint="cs"/>
          <w:color w:val="000000"/>
          <w:sz w:val="30"/>
          <w:szCs w:val="30"/>
          <w:rtl/>
          <w:lang w:bidi="fa-IR"/>
        </w:rPr>
        <w:t>؛ و مگوييد به سبب آنچه زبان‏هاى‏تان به دروغ توصيف كند كه اين حلال است و آن حرام تا بر خداوند دروغ بنديد.</w:t>
      </w:r>
      <w:r>
        <w:rPr>
          <w:rStyle w:val="FootnoteReference"/>
          <w:rFonts w:ascii="Arial" w:hAnsi="Arial" w:cs="Arial"/>
          <w:color w:val="000000"/>
          <w:sz w:val="30"/>
          <w:szCs w:val="30"/>
          <w:rtl/>
          <w:lang w:bidi="fa-IR"/>
        </w:rPr>
        <w:footnoteReference w:id="199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آن حضرت عليه السّلام آمده كه فرمود: هرگاه به ناصبيان و مجالست با آنان دچار گشتى مانند كسى باش كه بر روى سنگ سرخ شده‏اى باشد تا از آنجا برخيزى، زيرا كه خداوند آن‏ها را دشمن مى‏دارد و لعنتشان مى‏كند، پس اگر ديدى كه درباره يكى از امامان گفتگو مى‏كنند برخيز زيرا كه خشم [و كيفر] خداوند در آنجا بر آن‏ها فرود خواهد آمد.</w:t>
      </w:r>
      <w:r>
        <w:rPr>
          <w:rStyle w:val="FootnoteReference"/>
          <w:rFonts w:ascii="Arial" w:hAnsi="Arial" w:cs="Arial"/>
          <w:color w:val="000000"/>
          <w:sz w:val="30"/>
          <w:szCs w:val="30"/>
          <w:rtl/>
          <w:lang w:bidi="fa-IR"/>
        </w:rPr>
        <w:footnoteReference w:id="1994"/>
      </w:r>
      <w:r>
        <w:rPr>
          <w:rFonts w:ascii="Arial" w:hAnsi="Arial" w:cs="Arial" w:hint="cs"/>
          <w:color w:val="000000"/>
          <w:sz w:val="30"/>
          <w:szCs w:val="30"/>
          <w:rtl/>
          <w:lang w:bidi="fa-IR"/>
        </w:rPr>
        <w:t xml:space="preserve"> و در همان كتاب در خبر صحيحى از آن جناب عليه السّلام است كه فرمود: هركس نزد دشنام‏دهنده اولياى خدا بنشيند، به تحقيق خداى تعالى را معصيت كرده است.</w:t>
      </w:r>
      <w:r>
        <w:rPr>
          <w:rStyle w:val="FootnoteReference"/>
          <w:rFonts w:ascii="Arial" w:hAnsi="Arial" w:cs="Arial"/>
          <w:color w:val="000000"/>
          <w:sz w:val="30"/>
          <w:szCs w:val="30"/>
          <w:rtl/>
          <w:lang w:bidi="fa-IR"/>
        </w:rPr>
        <w:footnoteReference w:id="1995"/>
      </w:r>
      <w:r>
        <w:rPr>
          <w:rFonts w:ascii="Arial" w:hAnsi="Arial" w:cs="Arial" w:hint="cs"/>
          <w:color w:val="000000"/>
          <w:sz w:val="30"/>
          <w:szCs w:val="30"/>
          <w:rtl/>
          <w:lang w:bidi="fa-IR"/>
        </w:rPr>
        <w:t xml:space="preserve"> و در همان كتاب نيز از آن حضرت عليه السّلام آمده كه فرمود: هركس در مجلسى بنشيند كه در آن به يكى از امامان عليه السّلام دشنام داده مى‏شود و مى‏تواند برخيزد ولى اين كار را نكند خداوند در دنيا لباس ذلّت بر اندامش بپوشاند و در آخرت عذابش كند، و آنچه از نيكى از جهت معرفت ما بر او منّت نهاده از وى سلب فرمايد.</w:t>
      </w:r>
      <w:r>
        <w:rPr>
          <w:rStyle w:val="FootnoteReference"/>
          <w:rFonts w:ascii="Arial" w:hAnsi="Arial" w:cs="Arial"/>
          <w:color w:val="000000"/>
          <w:sz w:val="30"/>
          <w:szCs w:val="30"/>
          <w:rtl/>
          <w:lang w:bidi="fa-IR"/>
        </w:rPr>
        <w:footnoteReference w:id="1996"/>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البرهان از كشى به سند خود از محمد بن عاصم آورده كه گفت: شنيدم حضرت امام رضا عليه السّلام مى‏فرمود: اى محمد بن عاصم به من خبر رسيده كه تو با واقفيان مجالست مى‏كنى؟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كردم: آرى، فدايت گردم، من با آنان مجالست مى‏كنم درحالى‏كه با ايشان مخالف هستم.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آن حضرت عليه السّلام فرمود: با آنان مجالست مكن، خداى- عزّ و جلّ- فرموده:</w:t>
      </w:r>
      <w:r>
        <w:rPr>
          <w:rFonts w:ascii="Arial" w:hAnsi="Arial" w:cs="Arial" w:hint="cs"/>
          <w:color w:val="006A0F"/>
          <w:sz w:val="30"/>
          <w:szCs w:val="30"/>
          <w:rtl/>
          <w:lang w:bidi="fa-IR"/>
        </w:rPr>
        <w:t xml:space="preserve"> وَ قَدْ نَزَّلَ عَلَيْكُمْ فِي الْكِتابِ أَنْ إِذا سَمِعْتُمْ آياتِ اللَّهِ يُكْفَرُ بِها وَ يُسْتَهْزَأُ بِها فَلا تَقْعُدُوا مَعَهُمْ حَتَّى يَخُوضُوا فِي حَدِيثٍ غَيْرِهِ إِنَّكُمْ إِذاً مِثْلُهُمْ؛</w:t>
      </w:r>
      <w:r>
        <w:rPr>
          <w:rFonts w:ascii="Arial" w:hAnsi="Arial" w:cs="Arial" w:hint="cs"/>
          <w:color w:val="000000"/>
          <w:sz w:val="30"/>
          <w:szCs w:val="30"/>
          <w:rtl/>
          <w:lang w:bidi="fa-IR"/>
        </w:rPr>
        <w:t xml:space="preserve"> منظور از آيات: اوصيا هستند، و آنان كه كفر ورزيدند: يعنى واقفيان.</w:t>
      </w:r>
      <w:r>
        <w:rPr>
          <w:rStyle w:val="FootnoteReference"/>
          <w:rFonts w:ascii="Arial" w:hAnsi="Arial" w:cs="Arial"/>
          <w:color w:val="000000"/>
          <w:sz w:val="30"/>
          <w:szCs w:val="30"/>
          <w:rtl/>
          <w:lang w:bidi="fa-IR"/>
        </w:rPr>
        <w:footnoteReference w:id="1997"/>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اين‏كه واقفيان ذكر شده‏اند از باب ياد كردن يكى از مصاديق است، همچنان‏كه ياد كردن اوصيا از باب ذكر يكى از مصاديق آيات اللّه مى‏باشد،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توجه: از آيه شريفه به ضميمه آنچه در تفسير آن روايت گرديده و به ضميمه ساير روايات، حرمت نشستن در مجالس اهل ضلالت- كه به بعضى از اقسام آن‏ها در اوّل اين مبحث اشاره </w:t>
      </w:r>
      <w:r>
        <w:rPr>
          <w:rFonts w:ascii="Arial" w:hAnsi="Arial" w:cs="Arial" w:hint="cs"/>
          <w:color w:val="000000"/>
          <w:sz w:val="30"/>
          <w:szCs w:val="30"/>
          <w:rtl/>
          <w:lang w:bidi="fa-IR"/>
        </w:rPr>
        <w:lastRenderedPageBreak/>
        <w:t>كرديم- استفاده مى‏شود، به جهت نهيى كه در آن آمده كه ظاهر آن حرمت مى‏باشد. بلكه از آيه شريفه استفاده مى‏شود كه اين گناه در شمار گناهان كبيره قرار دارد، چون خداى- عزّ و جل- فرموده: (شما نيز مانند آن‏هاييد) كه دلالت دارد بر اين‏كه هركس با آن‏ها همنشينى كند مانند آن‏ها است، بلكه از كسانى كه با ايشان مجالست نمايند به عنوان «منافقين» تعبير فرموده و آتش جهنم را براى آنان وعده كرده است كه مى‏فرمايد: (همانا خداوند همگى منافقان و كافران را در جهنم جمع خواهد ساخت) پس بزرگى اين گناه و از كبائر بودن آن ظاهر گشت. از خداى- عزّ و جل- خواستاريم كه ما را به آنچه رضاى اوست توفيق دهد، و از آنچه موجب سخط و غضبش مى‏باشد حفظ فرمايد.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دعا آمده است: «أو لعلّك رأيتني آلف مجالس البطّالين فبينى و بينهم خلّيتني»؛ يا شايد كه مرا ديده‏اى با مجالس بيكارگان و ياوه‏جويان الفت گرفته‏ام پس مرا در ميان آنان واگذاشته‏اى.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 همين حسرت و نقمت بس است- از آن به خداوند پناه مى‏بريم- و در امر پنجاه و هشتم آنچه بر اين مطلب دلالت دارد خواهد آمد، ان شاء اللّه تعالى.</w:t>
      </w:r>
    </w:p>
    <w:p w:rsidR="00F9093C" w:rsidRDefault="00F9093C" w:rsidP="00F9093C">
      <w:pPr>
        <w:pStyle w:val="NormalWeb"/>
        <w:bidi/>
        <w:rPr>
          <w:rFonts w:hint="cs"/>
          <w:rtl/>
          <w:lang w:bidi="fa-IR"/>
        </w:rPr>
      </w:pPr>
      <w:r>
        <w:rPr>
          <w:rFonts w:ascii="Arial" w:hAnsi="Arial" w:cs="Arial" w:hint="cs"/>
          <w:color w:val="465BFF"/>
          <w:sz w:val="30"/>
          <w:szCs w:val="30"/>
          <w:rtl/>
          <w:lang w:bidi="fa-IR"/>
        </w:rPr>
        <w:t>پنجاه و هفتم: تظاهر با ستمگران و اهل باطل‏</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بحار به نقل از كشف الغمّه از طريق عامه روايت آورده از حذيفه كه گفت: شنيدم رسول خدا صلّى اللّه عليه و اله مى‏فرمود: واى بر اين امّت از پادشاهان ستمگر كه چگونه مى‏كشند و فرمانبرداران را مى‏ترسانند مگر كسى كه اطاعت از آن‏ها را اظهار كند، پس مؤمن متّقى با زبان با آن‏ها تصنّع و تظاهر مى‏كند، و با دل از آن‏ها فرار مى‏نمايد، پس هرگاه خداوند- عزّ و جلّ- بخواهد اسلام را باعزّت بازگرداند هرگونه ستمگر لجوج را درهم مى‏شكند و او بر هرچه خواهد تواناست كه امتى را پس از فساد به صلاح آورد. آن‏گاه آن حضرت صلّى اللّه عليه و اله فرمود: اى حذيفه اگر از دنيا به جز يك روز باقى نماند خداوند آن روز را طولانى خواهد كرد تا مردى از خاندان من حكومت 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تحف العقول در سفارش‏هاى امام صادق عليه السّلام به مؤمن الطّاق آمده كه فرمود: اى پسر نعمان هرگاه در دولت باطل بودى با هركس تقيّه دارى با تحيّت برخورد كن، زيرا كه هركس‏</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357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متعرض دولت شود خود را به كشتن داده و هلاك كرده است، خداوند فرمايد:</w:t>
      </w:r>
      <w:r>
        <w:rPr>
          <w:rFonts w:ascii="Arial" w:hAnsi="Arial" w:cs="Arial" w:hint="cs"/>
          <w:color w:val="006A0F"/>
          <w:sz w:val="30"/>
          <w:szCs w:val="30"/>
          <w:rtl/>
          <w:lang w:bidi="fa-IR"/>
        </w:rPr>
        <w:t xml:space="preserve"> وَ لا تُلْقُوا بِأَيْدِيكُمْ إِلَى التَّهْلُكَةِ</w:t>
      </w:r>
      <w:r>
        <w:rPr>
          <w:rStyle w:val="FootnoteReference"/>
          <w:rFonts w:ascii="Arial" w:hAnsi="Arial" w:cs="Arial"/>
          <w:color w:val="000000"/>
          <w:sz w:val="30"/>
          <w:szCs w:val="30"/>
          <w:rtl/>
          <w:lang w:bidi="fa-IR"/>
        </w:rPr>
        <w:footnoteReference w:id="1998"/>
      </w:r>
      <w:r>
        <w:rPr>
          <w:rFonts w:ascii="Arial" w:hAnsi="Arial" w:cs="Arial" w:hint="cs"/>
          <w:color w:val="000000"/>
          <w:sz w:val="30"/>
          <w:szCs w:val="30"/>
          <w:rtl/>
          <w:lang w:bidi="fa-IR"/>
        </w:rPr>
        <w:t>؛ و خود را به مهلكه و خطر در نيفكنيد ...</w:t>
      </w:r>
      <w:r>
        <w:rPr>
          <w:rStyle w:val="FootnoteReference"/>
          <w:rFonts w:ascii="Arial" w:hAnsi="Arial" w:cs="Arial"/>
          <w:color w:val="000000"/>
          <w:sz w:val="30"/>
          <w:szCs w:val="30"/>
          <w:rtl/>
          <w:lang w:bidi="fa-IR"/>
        </w:rPr>
        <w:footnoteReference w:id="199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غيبت نعمانى به سند خود از امير المؤمنين عليه السّلام آورده كه فرمود: همچون زنبور عسل در بين پرنده‏ها باشيد كه تمامى پرندگان آن را ناتوان انگارند، و اگر پرندگان بدانند چه </w:t>
      </w:r>
      <w:r>
        <w:rPr>
          <w:rFonts w:ascii="Arial" w:hAnsi="Arial" w:cs="Arial" w:hint="cs"/>
          <w:color w:val="000000"/>
          <w:sz w:val="30"/>
          <w:szCs w:val="30"/>
          <w:rtl/>
          <w:lang w:bidi="fa-IR"/>
        </w:rPr>
        <w:lastRenderedPageBreak/>
        <w:t>بركتى در اندرون آن نهفته است با آن چنين رفتارى نكنند، با زبان‏ها و بدن‏هاى‏تان با مردم معاشرت نماييد و با دل‏ها و كارهاى‏تان از آنان بركنار باشيد. سوگند به كسى كه جانم در دست اوست آنچه را دوست داريد نخواهيد ديد تا اين‏كه بعضى از شما به صورت بعض ديگر آب دهان بياندازد، تا جايى كه بعضى از شما بعض ديگر را دروغ‏پرداز شمارد، و تا آنجا كه نماند از شما- يا اين‏كه فرمود: از شيعه من- مگر همچون سرمه در چشم و نمك در غذا، اينك برايتان مثلى مى‏زنم: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هرگاه شخصى گندمى داشته باشد كه آن را پاك و پاكيزه كند و در جايى قرار دهد، و مدتى آن گندم در آنجا بماند، سپس بعد از مدت زمانى به سراغ آن برود و ببيند كه به آن كرم افتاده، پس آن گندم را بيرون آورد و تميز و پاك كند، و باز آن را به جاى اوّلش برگرداند، و مدتى بر او بگذرد تا بار ديگر از آن بازديد كند، دوباره بيند تعدادى كرم در آن واقع شده، پس آن كرم‏ها را بيرون برد و گندم را پاك و تميز و به همان‏جا برگرداند، و همين‏طور اين كار را تكرار كند تا اين‏كه مقدار كمى از آن گندم باقى بماند همچون گندم كميابى كه كرم به آن ضررى نمى‏رساند، اين‏گونه شماها از هم تميز خواهيد يافت تا آن‏گاه كه از شما باقى نماند مگر گروه كمى كه فتنه هيچ‏گونه زيانى بر آن‏ها نرساند.</w:t>
      </w:r>
      <w:r>
        <w:rPr>
          <w:rStyle w:val="FootnoteReference"/>
          <w:rFonts w:ascii="Arial" w:hAnsi="Arial" w:cs="Arial"/>
          <w:color w:val="000000"/>
          <w:sz w:val="30"/>
          <w:szCs w:val="30"/>
          <w:rtl/>
          <w:lang w:bidi="fa-IR"/>
        </w:rPr>
        <w:footnoteReference w:id="2000"/>
      </w:r>
    </w:p>
    <w:p w:rsidR="00F9093C" w:rsidRDefault="00F9093C" w:rsidP="00F9093C">
      <w:pPr>
        <w:pStyle w:val="NormalWeb"/>
        <w:bidi/>
        <w:rPr>
          <w:rFonts w:hint="cs"/>
          <w:rtl/>
          <w:lang w:bidi="fa-IR"/>
        </w:rPr>
      </w:pPr>
      <w:r>
        <w:rPr>
          <w:rFonts w:ascii="Arial" w:hAnsi="Arial" w:cs="Arial" w:hint="cs"/>
          <w:color w:val="465BFF"/>
          <w:sz w:val="30"/>
          <w:szCs w:val="30"/>
          <w:rtl/>
          <w:lang w:bidi="fa-IR"/>
        </w:rPr>
        <w:t>پنجاه و هشتم: ناشناس ماندن و پرهيز از شهرت يافتن‏</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شهرت، آفت است و ناشناس ماندن، راحت. و در كافى از امام صادق عليه السّلام روايت آمده كه فرمود: چنانچه بتوانى [طورى زندگى كنى كه‏] هيچ كس تو را نشناسد اين كار را بكن.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كمال الدين به سند صحيحى از امام باقر عليه السّلام آمده كه فرمود: زمانى بر مردم خواهد رسيد كه امام آنان از ايشان غايب شود، خوشا به حال آنان كه بر امر ما پايدار بمانند. در آن زمان، كم‏ترين چيز از ثواب كه به آن‏ها رسد اين‏كه، خداوند متعال ايشان را ندا كند: بندگان و كنيزان‏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358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من، به سرّ من ايمان آورديد و غيب مرا تصديق كرديد، پس بشارت باد شما را به ثواب نيك از من؛ اى بندگان و كنيزانم حقا كه از شما قبول مى‏كنم و شما را عفو مى‏نمايم، و شما را مى‏آمرزم، و به واسطه شما بندگان را از باران سيراب گردانم، و بلا را از آنان دفع نمايم، و اگر شما نبوديد عذابم را بر آن‏ها نازل مى‏كردم. جابر گفت: عرض كردم: اى فرزند رسول خدا! بهترين كارى كه مؤمن در آن زمان انجام دهد چيست؟ فرمود: حفظ زبان و خانه‏نشينى است.</w:t>
      </w:r>
      <w:r>
        <w:rPr>
          <w:rStyle w:val="FootnoteReference"/>
          <w:rFonts w:ascii="Arial" w:hAnsi="Arial" w:cs="Arial"/>
          <w:color w:val="000000"/>
          <w:sz w:val="30"/>
          <w:szCs w:val="30"/>
          <w:rtl/>
          <w:lang w:bidi="fa-IR"/>
        </w:rPr>
        <w:footnoteReference w:id="2001"/>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نهج البلاغه از امير المؤمنين عليه السّلام آمده كه در يكى از خطبه‏ها فرمود: «و ذلك زمان لا ينجو فيه إلّا كلّ مؤمن نومة إن شهد لم يعرف و إن غاب لم يفتقد أولئك مصابيح الهدى و أعلام </w:t>
      </w:r>
      <w:r>
        <w:rPr>
          <w:rFonts w:ascii="Arial" w:hAnsi="Arial" w:cs="Arial" w:hint="cs"/>
          <w:color w:val="000000"/>
          <w:sz w:val="30"/>
          <w:szCs w:val="30"/>
          <w:rtl/>
          <w:lang w:bidi="fa-IR"/>
        </w:rPr>
        <w:lastRenderedPageBreak/>
        <w:t>السّرى ليسوا بالمساييح و لا المذاييع البذر أولئك يفتح اللّه لهم أبواب رحمته و يكشف عنهم ضرّآء نقمته. أيّها النّاس سيأتي عليكم زمان يكفأ فيه الإسلام كما يكفأ الإنآء بما فيه ...»</w:t>
      </w:r>
      <w:r>
        <w:rPr>
          <w:rStyle w:val="FootnoteReference"/>
          <w:rFonts w:ascii="Arial" w:hAnsi="Arial" w:cs="Arial"/>
          <w:color w:val="000000"/>
          <w:sz w:val="30"/>
          <w:szCs w:val="30"/>
          <w:rtl/>
          <w:lang w:bidi="fa-IR"/>
        </w:rPr>
        <w:footnoteReference w:id="2002"/>
      </w:r>
      <w:r>
        <w:rPr>
          <w:rFonts w:ascii="Arial" w:hAnsi="Arial" w:cs="Arial" w:hint="cs"/>
          <w:color w:val="000000"/>
          <w:sz w:val="30"/>
          <w:szCs w:val="30"/>
          <w:rtl/>
          <w:lang w:bidi="fa-IR"/>
        </w:rPr>
        <w:t>؛ و آن زمانى است كه در آن نجات نمى‏يابد مگر هر مؤمن پرخواب، كه اگر [در مجالس‏] حضور يابد شناخته نشود و هرگاه غايب باشد در جستجويش بر نيايند، اينان چراغ‏هاى هدايت و روشنگران راه شبروانند، كه به فتنه و فساد و سخن‏چينى در ميان مردم آمد و شد نكنند، و دهان به عيب‏گويى از مردم و ياوه‏سرايى نگشايند، براى آنان خداوند درهاى رحمتش را باز مى‏كند، و از ايشان سختى عذابش را برطرف مى‏نمايد. اى مردم؛ زمانى بر شما خواهد رسيد كه اسلام در آن واژگون مى‏شود همچنان‏كه ظرف واژگون گردد و آنچه در آن است بريزد ...</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سيّد رضى رحمه اللّه فرمايد: اين‏كه حضرت عليه السّلام فرموده «كلّ مؤمن نومة» منظورش گمنام كم آزار است، و «مساييح» جمع مسياح است، و آن كسى است كه بين مردم به فساد و سخن‏چينى مى‏پردازد، و «مذاييع» جمع مذياع است و آن كسى است كه هرگاه خلافى از كسى بشنود آن را پخش مى‏كند و براى ديگران بازگو مى‏نمايد، و «البذر» جمع بذور است، و آن كسى است كه سفاهتش بسيار و بيهوده‏گو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غيبت نعمانى از امام صادق عليه السّلام روايت آمده كه فرمود: اگر يك خبر را خوب بفهمى از ده خبرى كه آن‏ها را [فقط] روايت نمايى بهتر است، همانا هر حقّى را حقيقتى است و هر صوابى را نورى، سپس فرمود: به خدا سوگند كه ما كسى از شيعيانمان را فقيه و فهميده نمى‏شماريم تا اين‏كه با او به كنايه و رمز سخن بگوييم و او منظور از آن را متوجه گردد؛ امير المؤمنين عليه السّلام بر منبر در شهر كوفه فرمود: همانا در پشت سر شما فتنه‏هاى تاريك؛ كور و بى‏نور خواهد آمد، كه از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359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فتنه‏ها نجات نيابد مگر نومه. گفته شد: يا امير المؤمنين نومه چيست؟ فرمود: كسى كه مردم را بشناسد ولى مردم او را نشناسند. و بدانيد كه زمين از حجت خدا خالى نمى‏ماند، ولى خداوند خلق خويش را به خاطر ستم و تجاوز و اسراف بر خودشان از ديدار او كور خواهد ساخت، و اگر زمين يك ساعت از حجت خداوند خالى بماند اهل خود را فرو خواهد برد، ولى حجت خداوند مردم را مى‏شناسد و آن‏ها او را نمى‏شناسند همچنان‏كه يوسف مردم را مى‏شناخت در حالى كه آن‏ها او را نمى‏شناختند</w:t>
      </w:r>
      <w:r>
        <w:rPr>
          <w:rStyle w:val="FootnoteReference"/>
          <w:rFonts w:ascii="Arial" w:hAnsi="Arial" w:cs="Arial"/>
          <w:color w:val="000000"/>
          <w:sz w:val="30"/>
          <w:szCs w:val="30"/>
          <w:rtl/>
          <w:lang w:bidi="fa-IR"/>
        </w:rPr>
        <w:footnoteReference w:id="200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همان كتاب نيز به سند خود آورده كه يكى از ياران امام ابو عبد اللّه صادق عليه السّلام بر آن حضرت وارد شد، و عرضه داشت: فدايت گردم؛ به خدا سوگند من تو را دوست مى‏دارم و هر كس تو را دوست دارد را دوست دارم، اى سرور من چقدر شيعيان شما فراوانند! آن حضرت عليه </w:t>
      </w:r>
      <w:r>
        <w:rPr>
          <w:rFonts w:ascii="Arial" w:hAnsi="Arial" w:cs="Arial" w:hint="cs"/>
          <w:color w:val="000000"/>
          <w:sz w:val="30"/>
          <w:szCs w:val="30"/>
          <w:rtl/>
          <w:lang w:bidi="fa-IR"/>
        </w:rPr>
        <w:lastRenderedPageBreak/>
        <w:t>السّلام فرمود: آنان را بشمار. عرض كرد: بسيارند آن حضرت عليه السّلام فرمود: آن‏ها را مى‏توانى بشمارى؟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عرض كرد: آن‏ها از شمارش بيرونند. حضرت ابو عبد اللّه صادق عليه السّلام فرمود: ولى اگر آن شماره‏اى كه توصيف شده‏اند سيصد و ده و اندى تكميل گردد آنچه را مى‏خواهند انجام خواهد شد، امّا شيعه ما كسى است كه صدايش از بناگوش تجاوز نكند و ناراحتى‏هاى درونى‏اش از بدنش آشكار نگردد، و با دشمن ما دوستى ننمايد، و دوستدار ما را دشمن ندارد. عرضه داشتم: پس با اين شيعيان مختلفى كه دعوى تشيّع دارند چه كنم؟ فرمود: تمييز داده خواهند شد، و بررسى خواهند شد، و تبديل خواهند يافت، ساليانى بر آن‏ها خواهد آمد كه از ميانشان ببرد و شمشيرى آن‏ها را مى‏كشد و اختلافى پراكنده‏شان مى‏كند، شيعه ما تنها كسى است كه همچون سگ زوزه نكشد و بسان كلاغ طمع نورزد، و اگر از گرسنگى بميرد از مردم گدايى نكند.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فدايت شوم؛ چنين كسانى را با اين اوصاف كجا بجويم؟ فرمود: در اطراف زمين آن‏ها را بجوى، آنان كسانى هستند كه زندگيشان به سختى مى‏گذرد، و خانه‏بدوشند كه چنانچه در جايى حضور يابند شناخته نشوند، و هرگاه غايب باشند كسى جستجويشان نكند و اگر بيمار شوند عيادت نشوند، و چنانچه خواستگارى كنند همسرشان ندهند، و هرگاه بميرند [مردم‏] بر جنازه آن‏ها حاضر نگردند، آنانند كه با اموالشان مواسات كنند و در قبرهايشان يكديگر را ديدار نمايند، و نظرهايشان باهم اختلاف ندارد هرچند كه شهرهاى‏شان مختلف است.</w:t>
      </w:r>
      <w:r>
        <w:rPr>
          <w:rStyle w:val="FootnoteReference"/>
          <w:rFonts w:ascii="Arial" w:hAnsi="Arial" w:cs="Arial"/>
          <w:color w:val="000000"/>
          <w:sz w:val="30"/>
          <w:szCs w:val="30"/>
          <w:rtl/>
          <w:lang w:bidi="fa-IR"/>
        </w:rPr>
        <w:footnoteReference w:id="200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به طريق ديگرى نيز اين حديث را روايت كرده و در آن افزوده: و هرگاه مؤمنى را ببينند او را گرامى دارند، و چنانچه منافقى را مشاهده كنند از او دورى گزينند و به هنگام مرگ بى‏تابى ننمايند، و در قبرهايشان با يكديگر ديدار 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محل شاهد فرموده آن حضرت عليه السّلام است: چنانچه در جايى حضور يابند شناخته نشوند و هرگاه غايب باشند كسى جستجويشان نكند ... زيرا كه آن حضرت- عليه الصلاة و السلام- با اين سخن بر خوبى گمنام ماندن از مردم و مذمت مشهور شدن در بين آن‏ها دلالت فرمود، و بدين جهت تمام اين حديث را آوردم كه فوايدش بسيار است. و از جمله مطالبى كه متناسب با آن زمان است اين ابيات مى‏باشد: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خفيت عن العيون فأنكرتني‏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فكان به ظهورى للقلوب‏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أوحشني الأنيس فغبت عنه‏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لتأنيسي بعلّام الغيوب‏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و كيف يروعني التفريد يوما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من أهوى لديّ بلا رقيب‏</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lastRenderedPageBreak/>
              <w:t>إذا ما استوحش الثّقلان منّي‏</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أنست بخلوتي و معي حبيبي‏</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از ديده‏ها مخفى ماندم پس ديده‏ها مرا نشناختند، و از اين جهت براى دل‏ها آشكار شدم. و مونس من به وحشتم انداخت لذا از نظرش غايب شدم، چون به خداى علام الغيوب انس يافتم. و چگونه روزى تنهايى مرا بيمناك خواهد ساخت، درحالى‏كه محبوب من- به دور از رقيب- نزد من است. چنانچه جن و انس از من وحشت كنند، به خلوت خود مأنوس باشم و حبيبم با من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پنجاه و نهم: تهذيب نفس‏</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پاكسازى درون از صفات پليد، و زيور دادن آن به وسيله اخلاق پسنديده، و اين امر در هر زمان واجب است، ولى ياد كردن آن به‏طور خصوص در وظايف زمان غيبت حضرت ولى عصر- عجّل اللّه فرجه الشريف- از اين جهت است كه درك فضيلت صحبت او و قرار گرفتن در عداد اصحاب آن جناب بستگى به آن دارد. به دليل روايتى كه نعمانى رحمه اللّه به سند خود از امام صادق عليه السّلام آورده كه فرمود: هركس دوست مى‏دارد از اصحاب حضرت قائم عليه السّلام باشد بايد كه منتظر باشد و در اين حال به پرهيزكارى و اخلاق نيكو رفتار نمايد، درحالى‏كه منتظر باشد، پس چنانچه بميرد و پس از مردنش قائم عليه السّلام بپاخيزد، پاداش او همچون پاداش كسى خواهد بود كه آن حضرت را درك كرده است، پس كوشش كنيد و در انتظار بمانيد. گوارا باد شما را اى گروه مشمول رحمت خداوند.</w:t>
      </w:r>
      <w:r>
        <w:rPr>
          <w:rStyle w:val="FootnoteReference"/>
          <w:rFonts w:ascii="Arial" w:hAnsi="Arial" w:cs="Arial"/>
          <w:color w:val="000000"/>
          <w:sz w:val="30"/>
          <w:szCs w:val="30"/>
          <w:rtl/>
          <w:lang w:bidi="fa-IR"/>
        </w:rPr>
        <w:footnoteReference w:id="2005"/>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در اين حديث دلالت بر اين هست كه دست يافتن به ثواب انتظار با رعايت كامل و ملازمت پرهيزكارى و اخلاق نيك و مشروط مى‏باشد، و مؤيّد اين معنى پيش‏تر گذشت.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شصتم: اتفاق و اجتماع بر نصرت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در اجتماع كردن تاثيرى هست كه در انفراد نيست. هرچند كه نصرت كردن وظيفه همه افراد است، خداوند فرمود:</w:t>
      </w:r>
      <w:r>
        <w:rPr>
          <w:rFonts w:ascii="Arial" w:hAnsi="Arial" w:cs="Arial" w:hint="cs"/>
          <w:color w:val="006A0F"/>
          <w:sz w:val="30"/>
          <w:szCs w:val="30"/>
          <w:rtl/>
          <w:lang w:bidi="fa-IR"/>
        </w:rPr>
        <w:t xml:space="preserve"> وَ اعْتَصِمُوا بِحَبْلِ اللَّهِ جَمِيعاً وَ لا تَفَرَّقُوا</w:t>
      </w:r>
      <w:r>
        <w:rPr>
          <w:rStyle w:val="FootnoteReference"/>
          <w:rFonts w:ascii="Arial" w:hAnsi="Arial" w:cs="Arial"/>
          <w:color w:val="000000"/>
          <w:sz w:val="30"/>
          <w:szCs w:val="30"/>
          <w:rtl/>
          <w:lang w:bidi="fa-IR"/>
        </w:rPr>
        <w:footnoteReference w:id="2006"/>
      </w:r>
      <w:r>
        <w:rPr>
          <w:rFonts w:ascii="Arial" w:hAnsi="Arial" w:cs="Arial" w:hint="cs"/>
          <w:color w:val="000000"/>
          <w:sz w:val="30"/>
          <w:szCs w:val="30"/>
          <w:rtl/>
          <w:lang w:bidi="fa-IR"/>
        </w:rPr>
        <w:t xml:space="preserve">؛ و همگى به ريسمان خداوند چنگ زنيد و پراكنده نشويد. چون امام عليه السّلام در تمام زمان‏ها رشته محكم خداوند در ميان بندگانش مى‏باشد، و دست يازيدن به او جز با پيروى و نصرت او حاصل نمى‏گردد، و امير المؤمنين عليه السّلام در يكى از خطبه‏هايش فرموده: اى مردم! اگر شما از نصرت حق از پاى نمى‏نشستيد، و از كنار زدن باطل سستى نمى‏كرديد، كسى كه مثل شما نيست بر شما طمع نمى‏نمود، و آنان كه بر شما نيرو يافتند قوت نمى‏گرفتند، ولى شما همچون گم‏گشتگى بنى اسرائيل </w:t>
      </w:r>
      <w:r>
        <w:rPr>
          <w:rFonts w:ascii="Arial" w:hAnsi="Arial" w:cs="Arial" w:hint="cs"/>
          <w:color w:val="000000"/>
          <w:sz w:val="30"/>
          <w:szCs w:val="30"/>
          <w:rtl/>
          <w:lang w:bidi="fa-IR"/>
        </w:rPr>
        <w:lastRenderedPageBreak/>
        <w:t>راه را گم كرديد، و به جانم سوگند كه بعد از من گم‏گشتگى‏تان چند برابر خواهد شد، از جهت اين‏كه حق را پشت سر افكنديد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توقيع رفيعى كه از سوى ناحيه مقدس به شيخ مفيد رحمه اللّه صادر گشت آمده است: و اگر شيعيان ما- كه خداوند آنان را در اطاعتش يارى دهد- در وفاى پيمانى كه از ايشان گرفته شده يك دل و مصمّم باشند، نعمت لقاى ما از آنان به تأخير نمى‏افتد، و سعادت ديدار ما براى آنان با معرفت كامل و راستين نسبت به ما تعجيل مى‏گردد ...</w:t>
      </w:r>
      <w:r>
        <w:rPr>
          <w:rStyle w:val="FootnoteReference"/>
          <w:rFonts w:ascii="Arial" w:hAnsi="Arial" w:cs="Arial"/>
          <w:color w:val="000000"/>
          <w:sz w:val="30"/>
          <w:szCs w:val="30"/>
          <w:rtl/>
          <w:lang w:bidi="fa-IR"/>
        </w:rPr>
        <w:footnoteReference w:id="200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465BFF"/>
          <w:sz w:val="30"/>
          <w:szCs w:val="30"/>
          <w:rtl/>
          <w:lang w:bidi="fa-IR"/>
        </w:rPr>
        <w:t>شصت و يكم: متّفق شدن بر توبه واقعى و بازگرداندن حقوق به صاحبان آن‏ها</w:t>
      </w:r>
    </w:p>
    <w:p w:rsidR="00F9093C" w:rsidRDefault="00F9093C" w:rsidP="00F9093C">
      <w:pPr>
        <w:pStyle w:val="NormalWeb"/>
        <w:bidi/>
        <w:rPr>
          <w:rFonts w:hint="cs"/>
          <w:rtl/>
          <w:lang w:bidi="fa-IR"/>
        </w:rPr>
      </w:pPr>
      <w:r>
        <w:rPr>
          <w:rFonts w:ascii="Arial" w:hAnsi="Arial" w:cs="Arial" w:hint="cs"/>
          <w:color w:val="000000"/>
          <w:sz w:val="30"/>
          <w:szCs w:val="30"/>
          <w:rtl/>
          <w:lang w:bidi="fa-IR"/>
        </w:rPr>
        <w:t>پيش‏تر گذشت كه از جمله اسباب طولانى شدن غيبت امام- كه بر او و بر پدرانش درود و سلام باد- گناهان و معصيت‏هايى است كه از بندگان مى‏بيند، چنان‏كه در همان توقيعى كه به آن اشاره شد پس از عبارت ياد شده فوق از آن حضرت عليه الصلاة و السلام آمده: «پس تنها چيزى كه ما را از آنان پوشيده مى‏دارد همانا چيزهاى ناخوشايندى است كه از ايشان به ما مى‏رسد و از آنان نمى‏پسنديم و از آنان انتظار نمى‏رود، و اللّه المستعان و هو حسبنا و نعم الوكيل‏</w:t>
      </w:r>
      <w:r>
        <w:rPr>
          <w:rStyle w:val="FootnoteReference"/>
          <w:rFonts w:ascii="Arial" w:hAnsi="Arial" w:cs="Arial"/>
          <w:color w:val="000000"/>
          <w:sz w:val="30"/>
          <w:szCs w:val="30"/>
          <w:rtl/>
          <w:lang w:bidi="fa-IR"/>
        </w:rPr>
        <w:footnoteReference w:id="2008"/>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شصت و دوم و شصت و سوم: پيوسته به ياد آن حضرت بودن و به آدابش عمل كردن‏</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بيان مطلب اين‏كه، به دلالت اخبار قطعى بسيار كه امامان عليه السّلام روايت گرديده ترديدى در اين نيست كه امام عليه السّلام ناظر و شاهد بر ما است، و بر حالات و حركات و سكنات ما اطلاع دارد، پس تو در هر حال و هر كجا كه هستى برابر ديدگانش قرار دارى كه او است ديده بيناى خداوند و گوش شنواى او، چون اين را دانستى و يقين داشتى كه تو در پيش چشم و جلوى رويش قرار دارى، حتما آن جناب را در جلوى چشمت قرار دهى، و با ديده دل به او نظر نمايى، بلكه هرگاه آن حضرت جلوى چشمت باشد لازمه‏اش اين است كه تو در پيش چشمش بوده باشى، و بستگى به اين ندارد كه تو آن را قرار دهى. و اين مطلب روشن است، و بر كسى كه ديده دلش كور نباشد مخفى نيست: (چشم سر [كافران و مخالفان‏] گرچه كور نيست ليكن چشم باطن و ديده دل آنها كور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چنانچه دانستى كه آن حضرت عليه السّلام پيش چشمت قرار دارد، البته همّتت در جهت رعايت آداب آن جناب، و مراسم ادب و انجام وظايفى كه نسبت به آن حضرت دارى به حسب مراتب معرفتت مصروف خواهد شد، هرچند كه با چشم سر آن بزرگوار را نبينى. به مثال اين‏كه، اگر شخص نابينايى در مجلس زمامدارى حضور يابد، و در پيشگاهش قرار گيرد، البته تمام آدابى كه شايسته است در محضر زمامدار رعايت گردد را انجام مى‏دهد، همچنانكه بينايانى كه به او نظر مى‏كنند و در پيشگاهش ايستاده‏اند انجام مى‏دهند، با اين‏كه آن نابينا او را نمى‏بيند و نمى‏تواند بر او </w:t>
      </w:r>
      <w:r>
        <w:rPr>
          <w:rFonts w:ascii="Arial" w:hAnsi="Arial" w:cs="Arial" w:hint="cs"/>
          <w:color w:val="000000"/>
          <w:sz w:val="30"/>
          <w:szCs w:val="30"/>
          <w:rtl/>
          <w:lang w:bidi="fa-IR"/>
        </w:rPr>
        <w:lastRenderedPageBreak/>
        <w:t>نظر كند، و اين نيست مگر از جهت اين‏كه مى‏داند در پيش روى زمامدار قرار دارد، و زمامدار جلوى چشم او است هرچند كه با چشم سر او را نمى‏بيند، و حال مؤمن در زمان غيبت امام عليه السّلام چنين است، زيرا كه مؤمن از جهت ايمان و يقينش به‏طور قطع مى‏داند كه در تمام احوال در پيش چشم امامش قرار دارد، پس امامش را جلوى چشم خود قرار مى‏دهد هرچند كه او را به چشم سر نمى‏بيند، پس همّ خود را در رعايت آداب و مراقبت و مواظبت وظايف خود نسبت به آن جناب مصروف مى‏دارد. و تمام اين امور در سخنان امير مؤمنان على عليه السّلام بيان گرديده، در حديثى كه رئيس المحدّثين شيخ صدوق در كتاب كمال الدّين به سند خود از مسعدة بن صدقه از حضرت ابى عبد اللّه امام صادق عليه السّلام از پدرانش از امير المؤمنين عليه السّلام آورده كه آن حضرت بر فراز منبر در شهر كوفه فرمود: خدايا! همانا به ناچار زمين تو را حجتى از سوى تو بر خلقت بايد، كه آنان را به دين تو هدايت كند، و علم تو را به ايشان بياموزد، تا حجت تو باطل نشود، و پيروان‏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ايشان گمراه نگردند پس از آن‏كه هدايتشان كرده‏اى. [آن حجّت‏] يا آشكار است كه اطاعت نشود، يا مخفى و در انتظار باشد، اگر شخص او از مردم در حال صلح و متاركه با مخالفين [هدايت شدنشان‏] غايب ماند، به درستى كه علم و آداب او در دل‏هاى مؤمنين ثبت است كه آنان به آن‏ها عمل مى‏كنند</w:t>
      </w:r>
      <w:r>
        <w:rPr>
          <w:rStyle w:val="FootnoteReference"/>
          <w:rFonts w:ascii="Arial" w:hAnsi="Arial" w:cs="Arial"/>
          <w:color w:val="000000"/>
          <w:sz w:val="30"/>
          <w:szCs w:val="30"/>
          <w:rtl/>
          <w:lang w:bidi="fa-IR"/>
        </w:rPr>
        <w:footnoteReference w:id="200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حديث مشهور است و در كافى‏</w:t>
      </w:r>
      <w:r>
        <w:rPr>
          <w:rStyle w:val="FootnoteReference"/>
          <w:rFonts w:ascii="Arial" w:hAnsi="Arial" w:cs="Arial"/>
          <w:color w:val="000000"/>
          <w:sz w:val="30"/>
          <w:szCs w:val="30"/>
          <w:rtl/>
          <w:lang w:bidi="fa-IR"/>
        </w:rPr>
        <w:footnoteReference w:id="2010"/>
      </w:r>
      <w:r>
        <w:rPr>
          <w:rFonts w:ascii="Arial" w:hAnsi="Arial" w:cs="Arial" w:hint="cs"/>
          <w:color w:val="000000"/>
          <w:sz w:val="30"/>
          <w:szCs w:val="30"/>
          <w:rtl/>
          <w:lang w:bidi="fa-IR"/>
        </w:rPr>
        <w:t xml:space="preserve"> و غيبت نعمانى با تفاوت اندكى از آن حضرت عليه السّلام روايت گرديده، و در اين كلام مبارك گونه‏هايى از علم و معرفت و توجه و تذكر هست، پس بر تو باد كه در آن كاملا دقّت كنى تا مقصود برايت واضح شود ان شاء اللّه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تذكر و راهنمايى: بدان‏كه مؤمنين در ياد كردن مولايشان عليه السّلام به مقتضاى تفاوت درجات ايمان و مراتب معرفت و يقينشان، درجات متفاوت و مراتب مختلفى دارند، بعضى از آن‏ها حالشان در ياد كردن مولايشان چنان است كه شاعر گفته: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اللّه يعلم أنى لست اذكركم‏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فكيف أذكركم اذ لست أنساكم‏</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خدا داند كه من شما را [با زبان‏] ياد نكنم، زيرا كه چگونه شما را ياد كنم درحالى‏كه هيچ‏گاه فراموشتان نمى‏نمايم. يا چنان است كه گفته شده: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lastRenderedPageBreak/>
              <w:t>أما و الذى لو شاء لم يخلق النّوى‏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لئن غبت عن عينى فما غبت عن قلبى‏</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سوگند به آن‏كه اگر مى‏خواست هسته [وجود] را نمى‏آفريد كه اگرچه از ديده‏ام غايب مانده‏اى از دلم غايب نيستى. چنين كسى از مولايش غافل نيست و از آنچه سزاوار است از آداب آن حضرت عليه السّلام در همه اوقات و احوالش فراموش نمى‏كند، پس گوارا باد بر اين افراد، باز هم گوارا باد بر اينان آنچه از حكمت دريافت كرده‏اند، و از علم و عمل و معرفت روزى يافته‏اند، از خداى تعالى خواستارم بر من منت گذارد و به جود و كرمش عنايت فرمايد كه مرا از آنان قرار دهد، كه من چنانم كه شاعر گفته: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أحبّ الصّالحين و لست منهم‏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لعلّ اللّه يرزقني صلاحا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نيكان را دوست مى‏دارم با اين‏كه از ايشان نيستم، باشد كه خداوند صلاح و نيكى به من روزى فرمايد.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ولى گوشه‏اى از آنچه شايسته تذكر است ياد مى‏كنم، كه تذكرى براى خودم و براى مؤمنين ديگر بوده باشد، به حسب آنچه به بركت مولايم- صلوات اللّه عليه- فهميده‏ام.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بدان‏كه مى‏بايست يقين بدانى كه تو از چشم و گوش مولايت عليه السّلام دور نيستى، او جاى تو را مى‏داند و از احوال تو آگاه است، پس اگر از كسانى باشى كه بر رعايت آدابى كه سزاوار رعايت شدن نسبت به آن جناب است مواظبت دارند، بدين وسيله كمال محبّت و عنايت آن بزرگوار را به سوى خود جلب كرده‏اى. و اگر از اهل غفلت و اعراض از آن سرور باشى، جاى تأسف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خداى- عزّ و جل- فرموده:</w:t>
      </w:r>
      <w:r>
        <w:rPr>
          <w:rFonts w:ascii="Arial" w:hAnsi="Arial" w:cs="Arial" w:hint="cs"/>
          <w:color w:val="006A0F"/>
          <w:sz w:val="30"/>
          <w:szCs w:val="30"/>
          <w:rtl/>
          <w:lang w:bidi="fa-IR"/>
        </w:rPr>
        <w:t xml:space="preserve"> وَ مَنْ أَعْرَضَ عَنْ ذِكْرِي فَإِنَّ لَهُ مَعِيشَةً ضَنْكاً وَ نَحْشُرُهُ يَوْمَ الْقِيامَةِ أَعْمى‏* قالَ رَبِّ لِمَ حَشَرْتَنِي أَعْمى‏ وَ قَدْ كُنْتُ بَصِيراً* قالَ كَذلِكَ أَتَتْكَ آياتُنا فَنَسِيتَها وَ كَذلِكَ الْيَوْمَ تُنْسى‏</w:t>
      </w:r>
      <w:r>
        <w:rPr>
          <w:rStyle w:val="FootnoteReference"/>
          <w:rFonts w:ascii="Arial" w:hAnsi="Arial" w:cs="Arial"/>
          <w:color w:val="000000"/>
          <w:sz w:val="30"/>
          <w:szCs w:val="30"/>
          <w:rtl/>
          <w:lang w:bidi="fa-IR"/>
        </w:rPr>
        <w:footnoteReference w:id="2011"/>
      </w:r>
      <w:r>
        <w:rPr>
          <w:rFonts w:ascii="Arial" w:hAnsi="Arial" w:cs="Arial" w:hint="cs"/>
          <w:color w:val="000000"/>
          <w:sz w:val="30"/>
          <w:szCs w:val="30"/>
          <w:rtl/>
          <w:lang w:bidi="fa-IR"/>
        </w:rPr>
        <w:t xml:space="preserve">؛ و هركس از ذكر من اعراض كند همانا براى او معيشت تنگى خواهد بود و روز قيامت او را نابينا محشور خواهيم ساخت، [در آن حال‏] گويد: پروردگارا چرا نابينايم محشور فرمودى درحالى‏كه من [در دنيا] بينا بودم، [خداوند] فرمايد: اين‏چنين آيات ما بر تو رسيد پس تو آن‏ها را فراموش و غفلت كردى و همين‏طور امروز تو فراموش مى‏شوى. كدام سختى و تنگى از تاريكى غفلت و نادانى بدتر است، و كدام حسرت از كورى روز قيامت بزرگ‏تر! و كدامين بيم و وحشت </w:t>
      </w:r>
      <w:r>
        <w:rPr>
          <w:rFonts w:ascii="Arial" w:hAnsi="Arial" w:cs="Arial" w:hint="cs"/>
          <w:color w:val="000000"/>
          <w:sz w:val="30"/>
          <w:szCs w:val="30"/>
          <w:rtl/>
          <w:lang w:bidi="fa-IR"/>
        </w:rPr>
        <w:lastRenderedPageBreak/>
        <w:t>از آن پشيمانى زشت‏تر و كوبنده‏تر، چه مصيبت بزرگ و دردناكى!!. پس شتاب كن شتاب براى خلاصى خودت و آزادسازى گردنت، و اين حاصل نمى‏گردد مگر با ياد مولايت تا در دنيا و آخرت دستت را بگيرد، كه خداى تبارك و تعالى شأنه مى‏فرمايد:</w:t>
      </w:r>
      <w:r>
        <w:rPr>
          <w:rFonts w:ascii="Arial" w:hAnsi="Arial" w:cs="Arial" w:hint="cs"/>
          <w:color w:val="006A0F"/>
          <w:sz w:val="30"/>
          <w:szCs w:val="30"/>
          <w:rtl/>
          <w:lang w:bidi="fa-IR"/>
        </w:rPr>
        <w:t xml:space="preserve"> يَوْمَ نَدْعُوا كُلَّ أُناسٍ بِإِمامِهِمْ‏</w:t>
      </w:r>
      <w:r>
        <w:rPr>
          <w:rStyle w:val="FootnoteReference"/>
          <w:rFonts w:ascii="Arial" w:hAnsi="Arial" w:cs="Arial"/>
          <w:color w:val="000000"/>
          <w:sz w:val="30"/>
          <w:szCs w:val="30"/>
          <w:rtl/>
          <w:lang w:bidi="fa-IR"/>
        </w:rPr>
        <w:footnoteReference w:id="2012"/>
      </w:r>
      <w:r>
        <w:rPr>
          <w:rFonts w:ascii="Arial" w:hAnsi="Arial" w:cs="Arial" w:hint="cs"/>
          <w:color w:val="000000"/>
          <w:sz w:val="30"/>
          <w:szCs w:val="30"/>
          <w:rtl/>
          <w:lang w:bidi="fa-IR"/>
        </w:rPr>
        <w:t>؛ روزى كه هر مردمى را با امامشان مى‏خوانيم.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صبح كنى پس بدان‏كه اين زندگى كه خداوند به تو داده به بركت آن حضرت عليه السّلام است، پس او را سپاس بگزار و خداى تعالى را بر نعمتى كه به تو عنايت فرموده شكر كن، و مواظب خودت باش كه مبادا اين نعمت را در غير رضاى او صرف نمايى، كه مايه تيره روزى و بار سنگينى تو خواهد شد، پس چنانچه در معرض گناهى قرار گيرى به ياد آور كه مولايت در اين حالت زشت و گونه بد تو را مى‏بيند، پس به پاس احترام او آن گناه را واگذار، و اگر كار خوبى پيش آيد به انجام آن سبقت كن و بدانكه آن نعمتى است الهى، كه خداى تعالى آن را به بركت مولايت بر تو بخشيده است، و خداى را بر آن سپاس بگزار و آن را به مولى و صاحب زمانت هديه كن، و با زبان حال و مقال عرضه بدار:</w:t>
      </w:r>
      <w:r>
        <w:rPr>
          <w:rFonts w:ascii="Arial" w:hAnsi="Arial" w:cs="Arial" w:hint="cs"/>
          <w:color w:val="006A0F"/>
          <w:sz w:val="30"/>
          <w:szCs w:val="30"/>
          <w:rtl/>
          <w:lang w:bidi="fa-IR"/>
        </w:rPr>
        <w:t xml:space="preserve"> يا أَيُّهَا الْعَزِيزُ مَسَّنا وَ أَهْلَنَا الضُّرُّ وَ جِئْنا بِبِضاعَةٍ مُزْجاةٍ فَأَوْفِ لَنَا الْكَيْلَ وَ تَصَدَّقْ عَلَيْنا إِنَّ اللَّهَ يَجْزِي الْمُتَصَدِّقِينَ‏</w:t>
      </w:r>
      <w:r>
        <w:rPr>
          <w:rStyle w:val="FootnoteReference"/>
          <w:rFonts w:ascii="Arial" w:hAnsi="Arial" w:cs="Arial"/>
          <w:color w:val="000000"/>
          <w:sz w:val="30"/>
          <w:szCs w:val="30"/>
          <w:rtl/>
          <w:lang w:bidi="fa-IR"/>
        </w:rPr>
        <w:footnoteReference w:id="2013"/>
      </w:r>
      <w:r>
        <w:rPr>
          <w:rFonts w:ascii="Arial" w:hAnsi="Arial" w:cs="Arial" w:hint="cs"/>
          <w:color w:val="000000"/>
          <w:sz w:val="30"/>
          <w:szCs w:val="30"/>
          <w:rtl/>
          <w:lang w:bidi="fa-IR"/>
        </w:rPr>
        <w:t>؛ عزيزا بر ما و اهل ما سختى رسيده و با متاعى‏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اندك به درگهت پناه آورده‏ايم پس پيمانه ما را پر كن و بر ما تصدّق فرماى كه خداوند صدقه‏دهندگان را پاداش دهد. و در تمام احوال خاضع و خاشع باش، همچون غلام سر به فرمان حقيرى كه در خدمت اربابش ايستاده باشد، و در هر بامداد و شامگاه بر آن جناب سلام كن، سلام غلامى كه مشتاق ديدار او است و از فراقش در سوز و گداز است؛ سلام مخلصى كه اشك‏هايش بر گونه‏هايش سرازير باشد، و باور دارد كه در خدمت مولايش ايستاده است. و چون هنگام نماز خواندنت فرارسد، حال مولايت را در موقع ايستادنش در پيشگاه خداى- جلّ جلاله- متذكر شو، و با حضور قلب، و خشوع جسم، و چشم‏پوشى از ما سوى اللّه تعالى؛ به آن بزرگوار تأسّى بجوى و بدان‏كه توفيق يافتنت به اين امر جز به بركت مولايت نيست، و اين عبادت جز به موالات و پيروى و معرفت آن حضرت، از تو پذيرفته نمى‏شود، و هر قدر كه پيروى و معرفت و سر به فرمان بودنت نسبت به او فزونى يابد؛ خداى تعالى منزلت و پاداش و كرامت و افتخار تو را خواهد افزود. و چون از نماز فراغت يافتى آن حضرت عليه السّلام را به سوى خداى- عزّ و جل- وسيله و شفيع قرار ده كه آن را از تو قبول فرمايد، و پيش از هر دعايى به دعا كردن براى او آغاز كن، به جهت بزرگى حقّ و بسيارى احسان او بر تو، و هرگاه حاجتى برايت پيش آيد يا عارضه سختى به تو روى آرد آن را بر حضرتش معروض بدار و به درگاهش زارى كن تا به درگاه خداى- تعالى- در برطرف كردن آن از تو، شفاعت نمايد، كه او است وسيله به سوى </w:t>
      </w:r>
      <w:r>
        <w:rPr>
          <w:rFonts w:ascii="Arial" w:hAnsi="Arial" w:cs="Arial" w:hint="cs"/>
          <w:color w:val="000000"/>
          <w:sz w:val="30"/>
          <w:szCs w:val="30"/>
          <w:rtl/>
          <w:lang w:bidi="fa-IR"/>
        </w:rPr>
        <w:lastRenderedPageBreak/>
        <w:t>خداوند- عزّ و جل- و باب اللّهى كه از آن درآيند، و خداوند- عزّ شأنه- فرموده:</w:t>
      </w:r>
      <w:r>
        <w:rPr>
          <w:rFonts w:ascii="Arial" w:hAnsi="Arial" w:cs="Arial" w:hint="cs"/>
          <w:color w:val="006A0F"/>
          <w:sz w:val="30"/>
          <w:szCs w:val="30"/>
          <w:rtl/>
          <w:lang w:bidi="fa-IR"/>
        </w:rPr>
        <w:t xml:space="preserve"> وَ أْتُوا الْبُيُوتَ مِنْ أَبْوابِها</w:t>
      </w:r>
      <w:r>
        <w:rPr>
          <w:rStyle w:val="FootnoteReference"/>
          <w:rFonts w:ascii="Arial" w:hAnsi="Arial" w:cs="Arial"/>
          <w:color w:val="000000"/>
          <w:sz w:val="30"/>
          <w:szCs w:val="30"/>
          <w:rtl/>
          <w:lang w:bidi="fa-IR"/>
        </w:rPr>
        <w:footnoteReference w:id="2014"/>
      </w:r>
      <w:r>
        <w:rPr>
          <w:rFonts w:ascii="Arial" w:hAnsi="Arial" w:cs="Arial" w:hint="cs"/>
          <w:color w:val="000000"/>
          <w:sz w:val="30"/>
          <w:szCs w:val="30"/>
          <w:rtl/>
          <w:lang w:bidi="fa-IR"/>
        </w:rPr>
        <w:t>؛ و خانه‏ها را از درهاى‏شان وارد شويد ... و اخبار بسيار گواه بر اين معنى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يكى از سال‏هاى گذشته امر مهمى برايم پيش آمد كه دلم را مشغول و فكر و حواسم را به خود جلب كرده بود، پس در يكى از شب‏ها جدّ مادريم رضي اللّه عنه- كه از سادات نيكوكار بود- را در خواب ديدم، او را در باغى از بهترين باغ‏ها كه در زمان حياتش آرزوى آن را داشت مشاهده نمودم، در بهترين حال و زيباترين وضعيت، بر او سلام كردم به من جواب داد و سخنانى بين ما انجام شد، از جمله اين‏كه: من به او گفتم: از خداى- عزّ و جل- بخواه كه فلان امر مهم را كفايت كند، و هم و ناراحتى آن را از من دور سازد. به فارسى به من گفت: دعاى ما بالاتر از دعاى امام زمان عليه السّلام نيست، پس هرگاه پيش آمدى كند آن را بر حضرتش عرضه مى‏كنيم، اگر اجازه فرمايد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امضاء كند براى اصلاح آن دعا مى‏كنيم وگرنه؛ نه ... بنابراين معلوم شد كه آن حضرت در تمام امور پناهگاه و مرجع است، پس وظيفه تو آن است كه به او رجوع كنى و به درگاه او دادرسى و شفاعت خواهى برى، او را نزد خداى- عزّ و جل- شفيع ببر تا برايت دعا كند، و تو را در نظر داشته باشد، زيرا كه از وظايف و مراحم امام عليه السّلام در هر زمان به مقتضاى اخبارى كه وارد شده؛ دعا كردن براى مؤمنين است، همچنان‏كه از جمله وظايف مؤمنين در هر زمان: دعا كردن براى امامشان مى‏باشد، چنان‏كه در اين كتاب اين مطلب را با دلايل عقلى و نقلى بيان داشتيم، و چنانچه غفلت يا فراموشى از ياد آن حضرت عليه السّلام در بعضى از اوقات برايت عارض گشت- چنان‏كه غالب احوال بيشتر اهل اين زمان است- پس بدان‏كه اين حالت از نزديك شدن شيطان است، پس به درگاه خداوند روى آورده و زارى كن تا نيرنگ شيطان را از تو بازگرداند، و از خداى تعالى طلب مغفرت بنماى و به سوى او توبه نصوح كن تا اين بدى را بر تو ببخشايد، و به ياد مولايت در هر حال توفيق دهد، كه او- جلّ ثناوه- هرچه را بخواهد تحقق مى‏بخشد. و بر تو باد كه در آنچه برايت ياد آورديم و پس از اين نيز مى‏آوريم از وظايف و آداب ارتباط با مولايت دقّت و مطالعه كنى. از خداى تعالى توفيق علم و عمل را براى شما و خودم خواستارم، و اين‏كه ما را از خطا و لغزش محفوظ بدارد كه او [به بندگان‏] نزديك و اجابت‏كننده دعا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شصت و چهارم: دعا به درگاه الهى براى جلوگيرى از نسيان ياد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اين‏كه از درگاه خداوند- عزّ و جل- بخواهى كه تو را از فراموش كردن ياد آن حضرت عليه السّلام محفوظ بدارد، و دليل بر اين- اضافه بر آنچه پيش‏تر بيان داشتيم كه خداى- عزّ و جل- بر تو نسبت به آن حضرت وظايف و آدابى قرار داده كه جز با مداومت كردن بر ياد او از تو تحقق </w:t>
      </w:r>
      <w:r>
        <w:rPr>
          <w:rFonts w:ascii="Arial" w:hAnsi="Arial" w:cs="Arial" w:hint="cs"/>
          <w:color w:val="000000"/>
          <w:sz w:val="30"/>
          <w:szCs w:val="30"/>
          <w:rtl/>
          <w:lang w:bidi="fa-IR"/>
        </w:rPr>
        <w:lastRenderedPageBreak/>
        <w:t>نمى‏پذيرد- عبارتى است كه از خود آن جناب عليه السّلام از طريق شيخ عمرى رضى اللّه عنه در كتاب كمال الدين به سند صحيح عالى روايت آمده كه: «و ذكر آن حضرت را از يادمان مبر ...»</w:t>
      </w:r>
      <w:r>
        <w:rPr>
          <w:rStyle w:val="FootnoteReference"/>
          <w:rFonts w:ascii="Arial" w:hAnsi="Arial" w:cs="Arial"/>
          <w:color w:val="000000"/>
          <w:sz w:val="30"/>
          <w:szCs w:val="30"/>
          <w:rtl/>
          <w:lang w:bidi="fa-IR"/>
        </w:rPr>
        <w:footnoteReference w:id="2015"/>
      </w:r>
      <w:r>
        <w:rPr>
          <w:rFonts w:ascii="Arial" w:hAnsi="Arial" w:cs="Arial" w:hint="cs"/>
          <w:color w:val="000000"/>
          <w:sz w:val="30"/>
          <w:szCs w:val="30"/>
          <w:rtl/>
          <w:lang w:bidi="fa-IR"/>
        </w:rPr>
        <w:t>. پس در اين عبارت تدبّر كن كه چگونه از دعاهاى مهم قرار داده شده، و شيعيان دستور يافته‏اند در آن مكالمات شريف چنين سخن بگويند، از اين نكته غفلت منماى، و در تمامى اوقات به ويژه مواقع استجابت دعا به درگاه خداى تعالى تضرّع و زارى كن كه به فراموشى ياد آن جناب عليه السّلام دچار نشوى. و دعا را تا به هنگام مبتلا شدن به آن تأخير مينداز، كه در روايات رسيده از امامان عليهم السّلام در آداب دعا كردن‏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آمده كه: لازم است مؤمن پيش از آن‏كه بلا نازل شود به دعا كردن مبادرت ورزد. و از خداى- عزّ و جل- مسئلت كن كه تو را از گناهانى كه مايه دچار شدن به فراموشى ياد امام تو مى‏شود، مصون و محفوظ بدارد، كه اين امر شديدترين و بزرگ‏ترين نقمت‏ها و محنت‏ها است، و در بعضى از دعاهايى كه از امامان عليه السّلام روايت گرديده است چنين آمده: «اللّهمّ اغفرلى الذّنوب الّتى تنزل النّقم»؛ خدايا بر من بيامرز گناهانى را كه مايه نزول نقمت هستند. و بدون ترديد فراموش كردن ياد امام و غفلت نمودن از آن جناب عليه السّلام نقمت و بلاى بزرگى است كه نقمت‏هاى دنيا و آخرت بر آن مترتب مى‏گردد</w:t>
      </w:r>
      <w:r>
        <w:rPr>
          <w:rStyle w:val="FootnoteReference"/>
          <w:rFonts w:ascii="Arial" w:hAnsi="Arial" w:cs="Arial"/>
          <w:color w:val="000000"/>
          <w:sz w:val="30"/>
          <w:szCs w:val="30"/>
          <w:rtl/>
          <w:lang w:bidi="fa-IR"/>
        </w:rPr>
        <w:footnoteReference w:id="201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465BFF"/>
          <w:sz w:val="30"/>
          <w:szCs w:val="30"/>
          <w:rtl/>
          <w:lang w:bidi="fa-IR"/>
        </w:rPr>
        <w:t>شصت و پنجم: اينكه بدنت نسبت به آن جناب عجل اللّه فرجه خاشع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اين است آنچه سيّد أجل على بن طاووس در كتاب جمال الاسبوع به سند خود از محمد بن سنان از امام صادق عليه السّلام در دعاى روز جمعه روايت آورده، و ما آن را در كتاب ابواب الجنات فى آداب الجمعات ياد كرده‏ايم: اللّهمّ إنّى اتقرب إليك بقلب خاضع و إلى ببدن خاشع و الى الأئمّة الرّاشدين بفؤاد متواضع‏</w:t>
      </w:r>
      <w:r>
        <w:rPr>
          <w:rStyle w:val="FootnoteReference"/>
          <w:rFonts w:ascii="Arial" w:hAnsi="Arial" w:cs="Arial"/>
          <w:color w:val="000000"/>
          <w:sz w:val="30"/>
          <w:szCs w:val="30"/>
          <w:rtl/>
          <w:lang w:bidi="fa-IR"/>
        </w:rPr>
        <w:footnoteReference w:id="2017"/>
      </w:r>
      <w:r>
        <w:rPr>
          <w:rFonts w:ascii="Arial" w:hAnsi="Arial" w:cs="Arial" w:hint="cs"/>
          <w:color w:val="000000"/>
          <w:sz w:val="30"/>
          <w:szCs w:val="30"/>
          <w:rtl/>
          <w:lang w:bidi="fa-IR"/>
        </w:rPr>
        <w:t>؛ خدايا من به درگاه تو تقرّب مى‏جويم با دلى خاضع و به سوى وليّت با بدنى فروتن، و به امامان هدايت‏كننده با قلبى متواضع ... كه دلالت دارد بر حصول تقرّب به خداى- عزّ و جل- با خشوع و فروتنى بدن براى ولّى او عليه السّلام و منظور از «ولى» در اينجا به قرينه ياد كردن امامان عليه السّلام، و به قرينه اين‏كه اين تعبير در چندين دعا و حديث از مولايمان حضرت حجّت عليه السّلام روايت آمده، همان امام زمان عليه السّلام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اگر بگوييد: احتمال دارد منظور از «ولّى» امام هر زمان يا مؤمن كامل باشد؟ گوييم: هرچند كه اين احتمال بعيد است، ولى بر اين دو تقدير نيز مقصود ثابت است، زيرا كه مؤمن كامل حقيقى </w:t>
      </w:r>
      <w:r>
        <w:rPr>
          <w:rFonts w:ascii="Arial" w:hAnsi="Arial" w:cs="Arial" w:hint="cs"/>
          <w:color w:val="000000"/>
          <w:sz w:val="30"/>
          <w:szCs w:val="30"/>
          <w:rtl/>
          <w:lang w:bidi="fa-IR"/>
        </w:rPr>
        <w:lastRenderedPageBreak/>
        <w:t>منحصر در آن بزرگوار است، چنان‏كه پوشيده نيست. و منظور از خشوع بدن چنان‏كه از تأمّل كردن در كتب لغت و موارد استعمال استفاده مى‏شود و كسى كه جستجو نموده و در آيات و اخبار دقّت كند با آن مأنوس مى‏گردد؛ آن است كه اعضاى بدنت را در جهت خدمت كردن به مولايت و برپا كردن امر او به كار ببندى، درحالى‏كه مستمندى و كوچكى خود را اقرار نمايى، كه عظمت و بزرگى آن حضرت را بر خودت بشناسى، و تذلّل نسبت به آن جناب و وجوب حق و اطاعتش‏</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را بر خودت در اعماق جانت بينى، چنان‏كه حال غلام نسبت به اربابش هست. زيرا كه غلامى كه معنى بندگى و آقايى را درك كند، مى‏داند كه از لوازم بندگيش؛ به كار بردن اعضاى بدنش در خدمت و اطاعت مولايش مى‏باشد، و او در آن حال تصوّر نمى‏كند كه بر مولايش منّت يا احسانى دارد، بلكه مى‏داند كه اگر در خدمت يا اطاعت اوامر او سستى نمايد مقصّر خواهد بود، و اگر بر او گردنكشى يا تكبّر كند، نزد خردمندان مذموم و مطرود خواهد شد، و هرگاه حال غلامى كه كسى از مردم با درهمى چند او را خريده چنين باشد، و براى كسى كه بر او ولايت يافته اين مقدار حق و مولويت باشد، پس حال مولايى كه خداى تعالى براى او ولايت تامّه قرار داده چه خواهد بود؟ و اين معنى را در كتاب عزيز خود چنين فرموده است:</w:t>
      </w:r>
      <w:r>
        <w:rPr>
          <w:rFonts w:ascii="Arial" w:hAnsi="Arial" w:cs="Arial" w:hint="cs"/>
          <w:color w:val="006A0F"/>
          <w:sz w:val="30"/>
          <w:szCs w:val="30"/>
          <w:rtl/>
          <w:lang w:bidi="fa-IR"/>
        </w:rPr>
        <w:t xml:space="preserve"> النَّبِيُّ أَوْلى‏ بِالْمُؤْمِنِينَ مِنْ أَنْفُسِهِمْ‏</w:t>
      </w:r>
      <w:r>
        <w:rPr>
          <w:rStyle w:val="FootnoteReference"/>
          <w:rFonts w:ascii="Arial" w:hAnsi="Arial" w:cs="Arial"/>
          <w:color w:val="000000"/>
          <w:sz w:val="30"/>
          <w:szCs w:val="30"/>
          <w:rtl/>
          <w:lang w:bidi="fa-IR"/>
        </w:rPr>
        <w:footnoteReference w:id="2018"/>
      </w:r>
      <w:r>
        <w:rPr>
          <w:rFonts w:ascii="Arial" w:hAnsi="Arial" w:cs="Arial" w:hint="cs"/>
          <w:color w:val="000000"/>
          <w:sz w:val="30"/>
          <w:szCs w:val="30"/>
          <w:rtl/>
          <w:lang w:bidi="fa-IR"/>
        </w:rPr>
        <w:t>؛ پيغمبر نسبت به مردم از خودشان سزاوارتر و ولايتش محكم‏تر است. و اين مقام را بعد از پيغمبر صلّى اللّه عليه و اله براى امام عليه السّلام مقرّر فرموده است. و هركس اهل تحقيق و تدبّر در اخبار فضل و عظمت امامان عليه السّلام باشد در هيچ كدام از مطالبى كه آورديم ترديد نخواهد كرد، و اگر ما آن اخبار را بياوريم كتاب طولانى مى‏شود، و در آنچه ياد كرديم براى خردمندان مايه عبرت و بسنده است چون:</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هر كس كه ز شهر آشنايى است‏</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داند كه متاع ما كجايى است‏</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465BFF"/>
          <w:sz w:val="30"/>
          <w:szCs w:val="30"/>
          <w:rtl/>
          <w:lang w:bidi="fa-IR"/>
        </w:rPr>
        <w:t>شصت و ششم: مقدّم داشتن خواسته آن حضرت بر خواسته خود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به اين‏كه در هر امرى كه بر تو وارد مى‏شود و مى‏خواهى در آن اقدام كنى، بينديشى كه آيا موافق رضاى آن حضرت عليه السّلام است يا مخالف آن؟ پس چنانچه موافق رضاى آن جناب بود آن را انجام دهى و بر آن اقدام نمايى، نه به خاطر هواى نفس خودت، بلكه به جهت موافقت داشتن آن با رضاى او عليه السّلام و اگر مخالف رضاى او بود آن را واگذارى و با هواى نفست مخالفت كنى، براى اين‏كه رضاى آن حضرت- سلام اللّه عليه- را به دست آورى، كه اگر چنين بودى نزد آن </w:t>
      </w:r>
      <w:r>
        <w:rPr>
          <w:rFonts w:ascii="Arial" w:hAnsi="Arial" w:cs="Arial" w:hint="cs"/>
          <w:color w:val="000000"/>
          <w:sz w:val="30"/>
          <w:szCs w:val="30"/>
          <w:rtl/>
          <w:lang w:bidi="fa-IR"/>
        </w:rPr>
        <w:lastRenderedPageBreak/>
        <w:t>بزرگوار محبوب خواهى بود و ذكر خيرت بر زبان او و زبان پدران بزرگوارش- سلام اللّه عليهم اجمعين- جريان 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آنچه گفتيم روايتى است كه فاضل محدّث نورى قدّس سرّه در كتاب نفس الرّحمن به نقل از كتاب امالى شيخ طوسى قدّس سرّه به سند خود از منصور بزرج‏</w:t>
      </w:r>
      <w:r>
        <w:rPr>
          <w:rStyle w:val="FootnoteReference"/>
          <w:rFonts w:ascii="Arial" w:hAnsi="Arial" w:cs="Arial"/>
          <w:color w:val="000000"/>
          <w:sz w:val="30"/>
          <w:szCs w:val="30"/>
          <w:rtl/>
          <w:lang w:bidi="fa-IR"/>
        </w:rPr>
        <w:footnoteReference w:id="2019"/>
      </w:r>
      <w:r>
        <w:rPr>
          <w:rFonts w:ascii="Arial" w:hAnsi="Arial" w:cs="Arial" w:hint="cs"/>
          <w:color w:val="000000"/>
          <w:sz w:val="30"/>
          <w:szCs w:val="30"/>
          <w:rtl/>
          <w:lang w:bidi="fa-IR"/>
        </w:rPr>
        <w:t xml:space="preserve"> آورده كه گفت: به حضرت ابى عبد اللّه‏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369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امام صادق عليه السّلام عرضه داشتم: اى سرور من، چه بسيار از شما ياد سلمان فارسى را مى‏شنوم؟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مگو سلمان فارسى، بلكه بگو: سلمان محمدى صلّى اللّه عليه و اله آيا مى‏دانى چرا بسيار از او ياد مى‏كنم؟ عرض كردم: نه،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براى سه صفت: يكى: مقدم داشتن خواسته امير مؤمنان عليه السّلام برخواسته خودش. و دوم: دوست داشتن فقرا، و برگزيدن آن‏ها بر اهل ثروت و مكنت. و سوم: دوست داشتن علم و علما، همانا سلمان بنده صالح درستكار مسلمانى بود، و از مشركين نبوده است‏</w:t>
      </w:r>
      <w:r>
        <w:rPr>
          <w:rStyle w:val="FootnoteReference"/>
          <w:rFonts w:ascii="Arial" w:hAnsi="Arial" w:cs="Arial"/>
          <w:color w:val="000000"/>
          <w:sz w:val="30"/>
          <w:szCs w:val="30"/>
          <w:rtl/>
          <w:lang w:bidi="fa-IR"/>
        </w:rPr>
        <w:footnoteReference w:id="202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اين صفات و آنچه از آثار نيك بر آن‏ها مترتب مى‏شود تأمل كن، و از جمله آن آثار اين‏كه امامان عليهم السّلام صاحب اين صفات را دوست مى‏دارند و مدح كنند و بستايند، و به اين حديث شريف عمل كن تا به سعادت دنيا و آخرت نايل شوى. خداوند، من و شما برادران مؤمن را توفيق دهد كه او [به بندگانش‏] نزديك و اجابت‏كننده دعا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شصت و هفتم: احترام كردن نزديكان و منسوبين به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خواه قرابت و خويشاوندى و وابستگى آنان جسمانى باشد و خواه روحانى، مانند: سادات علوى، و علماى دينى و برادران ايمانى، زيرا كه احترام و تجليل ايشان در حقيقت احترام و توقير آن جناب- سلام اللّه عليه- است، و اين چيزى است كه از نحوه معاشرت و آداب خردمندان مشاهده مى‏كنيم كه شيوه آنان چنين است كه فرزندان و برادران و نزديكان اشخاص بزرگ را به خاطر تعظيم و بزرگداشت آن اشخاص بزرگ احترام و تجليل مى‏كنند، و تفاوت مراتب احترام و توقير ايشان از جهت تفاوت مراتب منسوبين مى‏باشد، و چنين مى‏دانند كه احترام و تعظيم‏شان در حقيقت به آن اشخاص بزرگ برمى‏گردد، و ترك كردن احترام و توقير ايشان را سبك شمردن شأن و شخصيّت آن اشخاص مى‏دانند، و اين چيزى است كه هيچ عاقلى در آن ترديد نمى‏كند. و امامان ما عليهم السّلام در تعدادى از احاديثى كه از ايشان روايت شده بر اين معنى دلالت فرموده‏اند كه بعضى از </w:t>
      </w:r>
      <w:r>
        <w:rPr>
          <w:rFonts w:ascii="Arial" w:hAnsi="Arial" w:cs="Arial" w:hint="cs"/>
          <w:color w:val="000000"/>
          <w:sz w:val="30"/>
          <w:szCs w:val="30"/>
          <w:rtl/>
          <w:lang w:bidi="fa-IR"/>
        </w:rPr>
        <w:lastRenderedPageBreak/>
        <w:t>آن‏ها را در امور سى و يكم و سى و هفتم و چهل و هشتم و غير اين‏ها آورده‏ايم، اضافه بر آنچه در امر شصت و هشتم خواهى شنيد، كه نيز به فحوى يا منطوق بر اين مطلب دلالت‏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370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دارد، پس بر تو باد كه به آن‏ها مراجعه نمايى و در آن‏ها دقّت كنى، و بر احترام منسوبين آن حضرت عليه السّلام از سادات و علما و مؤمنين مواظبت و مداومت داشته باشى، و به حسب شئون و مراتب ايشان در علم و تقوى و پرهيزكارى و آنچه مايه نزديك شدن و محبوبيّت يافتن نزد آن بزرگوار است، آن‏ها را تجليل و توقير كنى، تا به تقرّب و محبوب شدن نزد آن حضرت عليه السّلام نايل شوى و سعادت يابى. از خداى تعالى خواستارم كه مرا و همه دوستداران آن جناب را توفيق دهد، بمنّه و كرمه.</w:t>
      </w:r>
    </w:p>
    <w:p w:rsidR="00F9093C" w:rsidRDefault="00F9093C" w:rsidP="00F9093C">
      <w:pPr>
        <w:pStyle w:val="NormalWeb"/>
        <w:bidi/>
        <w:rPr>
          <w:rFonts w:hint="cs"/>
          <w:rtl/>
          <w:lang w:bidi="fa-IR"/>
        </w:rPr>
      </w:pPr>
      <w:r>
        <w:rPr>
          <w:rFonts w:ascii="Arial" w:hAnsi="Arial" w:cs="Arial" w:hint="cs"/>
          <w:color w:val="465BFF"/>
          <w:sz w:val="30"/>
          <w:szCs w:val="30"/>
          <w:rtl/>
          <w:lang w:bidi="fa-IR"/>
        </w:rPr>
        <w:t>شصت و هشتم: بزرگداشت اماكنى كه به قدوم آن حضرت عليه السّلام زينت يافته‏اند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مانند: مسجد سهله، و مسجد اعظم كوفه، و سرداب مبارك در شهر سامره، و مسجد جمكران و غير اين‏ها از مواضعى كه بعضى از صلحا، آن حضرت را در آنجاها ديده‏اند، يا در روايات آمده كه آن جناب در آنجا توقف دارد، مانند: مسجد الحرام، و تعظيم و احترام ساير چيزهايى كه به او اختصاص دارد و منتسب مى‏باشد، مانند: نام‏ها و القاب و كلمات و توقيعات و لباس‏هاى آن حضرت عليه السّلام و كتاب‏هايى كه احوالات آن بزرگوار و آنچه متعلق به اوست در آن‏ها ياد گرديده، و مانند اين‏ها ... در اينجا نخست در استحباب و رجحان آن سخن مى‏گوييم، و دوم در بيان چگونگى بزرگداشت و تعظيم آن مشاهده، و آنچه به وسيله آن‏ها بزرگداشت حاصل مى‏گردد.</w:t>
      </w:r>
    </w:p>
    <w:p w:rsidR="00F9093C" w:rsidRDefault="00F9093C" w:rsidP="00F9093C">
      <w:pPr>
        <w:pStyle w:val="NormalWeb"/>
        <w:bidi/>
        <w:rPr>
          <w:rFonts w:hint="cs"/>
          <w:rtl/>
          <w:lang w:bidi="fa-IR"/>
        </w:rPr>
      </w:pPr>
      <w:r>
        <w:rPr>
          <w:rFonts w:ascii="Arial" w:hAnsi="Arial" w:cs="Arial" w:hint="cs"/>
          <w:color w:val="465BFF"/>
          <w:sz w:val="30"/>
          <w:szCs w:val="30"/>
          <w:rtl/>
          <w:lang w:bidi="fa-IR"/>
        </w:rPr>
        <w:t>مبحث اوّل: ماييم شعائر و اصحاب‏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توفيق خداوند گوييم: آنچه بر اين معنى دلالت دارد يا آن را تأييد مى‏كند چند امر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از جمله؛ فرموده خداى- عزّ و جل-:</w:t>
      </w:r>
      <w:r>
        <w:rPr>
          <w:rFonts w:ascii="Arial" w:hAnsi="Arial" w:cs="Arial" w:hint="cs"/>
          <w:color w:val="006A0F"/>
          <w:sz w:val="30"/>
          <w:szCs w:val="30"/>
          <w:rtl/>
          <w:lang w:bidi="fa-IR"/>
        </w:rPr>
        <w:t xml:space="preserve"> وَ مَنْ يُعَظِّمْ شَعائِرَ اللَّهِ فَإِنَّها مِنْ تَقْوَى الْقُلُوبِ‏</w:t>
      </w:r>
      <w:r>
        <w:rPr>
          <w:rStyle w:val="FootnoteReference"/>
          <w:rFonts w:ascii="Arial" w:hAnsi="Arial" w:cs="Arial"/>
          <w:color w:val="000000"/>
          <w:sz w:val="30"/>
          <w:szCs w:val="30"/>
          <w:rtl/>
          <w:lang w:bidi="fa-IR"/>
        </w:rPr>
        <w:footnoteReference w:id="2021"/>
      </w:r>
      <w:r>
        <w:rPr>
          <w:rFonts w:ascii="Arial" w:hAnsi="Arial" w:cs="Arial" w:hint="cs"/>
          <w:color w:val="000000"/>
          <w:sz w:val="30"/>
          <w:szCs w:val="30"/>
          <w:rtl/>
          <w:lang w:bidi="fa-IR"/>
        </w:rPr>
        <w:t xml:space="preserve"> و هركس شعائر خداوند را بزرگ و محترم دارد پس به درستى كه اين از [صفات‏] دل‏هاى باتقوى است. و بيان آن به دو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اوّل: منظور از شعائر خداى تعالى- به حسب آنچه از تدبّر در آيات و روايات و ملاحظه معنى شعار و اشعار و كاوش در موارد استعمال آن‏ها استفاده كرده‏ايم- هر آن چيزى است كه انتساب خاص و ارتباط ويژه‏اى به خداى- عزّ و جل- داشته باشد، خواه بدون واسطه و خواه با واسطه باشد، به گونه‏اى كه در نظر شرع و عرف بزرگ داشتن آن تعظيم خداوند محسوب گردد، و تحقير و توهين آن؛ تحقير و توهين خداى- عزّ و جل- به شمار آيد، مانند: اسم‏ها، كتاب‏ها،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371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پيغمبران، فرشتگان، مساجد، اوليا، و اهل ايمان به او، و زمان‏هاى مخصوصى كه او احترام آن‏ها را واجب فرموده، و خانه‏هايى كه فرمان داده بلند گردند و نام او در آن‏ها ياد شود، و توقفگاه‏ها و مشاهد و معابد اولياى او، و احكام خداى تعالى؛ از فرايض و غير آن‏ها، و حدود الهى، و حج و مناسك و اعمال آن، خداى- عزّ و جل- فرموده:</w:t>
      </w:r>
      <w:r>
        <w:rPr>
          <w:rFonts w:ascii="Arial" w:hAnsi="Arial" w:cs="Arial" w:hint="cs"/>
          <w:color w:val="006A0F"/>
          <w:sz w:val="30"/>
          <w:szCs w:val="30"/>
          <w:rtl/>
          <w:lang w:bidi="fa-IR"/>
        </w:rPr>
        <w:t xml:space="preserve"> وَ الْبُدْنَ جَعَلْناها لَكُمْ مِنْ شَعائِرِ اللَّهِ‏</w:t>
      </w:r>
      <w:r>
        <w:rPr>
          <w:rStyle w:val="FootnoteReference"/>
          <w:rFonts w:ascii="Arial" w:hAnsi="Arial" w:cs="Arial"/>
          <w:color w:val="000000"/>
          <w:sz w:val="30"/>
          <w:szCs w:val="30"/>
          <w:rtl/>
          <w:lang w:bidi="fa-IR"/>
        </w:rPr>
        <w:footnoteReference w:id="2022"/>
      </w:r>
      <w:r>
        <w:rPr>
          <w:rFonts w:ascii="Arial" w:hAnsi="Arial" w:cs="Arial" w:hint="cs"/>
          <w:color w:val="000000"/>
          <w:sz w:val="30"/>
          <w:szCs w:val="30"/>
          <w:rtl/>
          <w:lang w:bidi="fa-IR"/>
        </w:rPr>
        <w:t>؛ و نحر شتران فربه را از سوى شما از شعائر خداوند مقرر داشتيم.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اين آيه دلالت بر آن است كه شعائر خداوند در قربانى كردن شتران فربه منحصر نيست- به طورى كه بعضى پنداشته‏اند- و مصاديق بسيار ديگرى نيز دارد كه شمردن آن‏ها غير ممكن يا بسيار مشكل است. و پوشيده نيست كه مواقف و مشاهد و معابد و لباس‏ها و نوادگان امامان عليهم السّلام از آن مصاديق مى‏باشند، زيرا كه آن‏ها با يك يا چند واسطه منتسب به خداى- تعالى- هستند، نمى‏بينى كه خداى- تعالى- نحر كردن شتران فربه را از شعائر اللّه قرار داده، با اين‏كه آن‏ها به سوى خانه كعبه كه خداى تعالى آن را به خود نسبت داده است برده مى‏شوند پس بين ان و بين مشاهد و مواقف و ذرارى امامان عليهم السّلام و ساير امورى كه منسوب به آن‏ها است چه فرقى هست؟ چون‏كه امامان عليهم السّلام حجّت‏هاى خداوند و نشانه‏هاى روشن اويند، و ايشان از بيت الحرام عزيزتر و برترند.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بلكه در بعضى از روايات آمده كه: «مؤمن از كعبه مشرّفه عزيزتر است». جهتش آن است كه ايمان به خداى تعالى عزيزترين و برترين امور است، لذا خداى تعالى فرموده: (و هركس شعائر خداوند را بزرگ و محترم بدارد پس به درستى كه اين از [صفات‏] دل‏هاى باتقوى است). كه در مقام بيان فضيلت تعظيم شعائر توجه داده كه تقواى دل‏ها مهم‏ترين و برترين امور است، و آن چيزى است كه نيازى به ذكر فضيلت و بيان مقام برجسته و منزلت والاى آن نزد خداى- عزّ و جل-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توضيح اين‏كه خداى تعالى پس از آن‏كه قسمتى از احكام را در سوره حج بيان فرمود، به توحيد و اخلاص و بيزارى از شرك فرمان داد به اين‏كه فرمود:</w:t>
      </w:r>
      <w:r>
        <w:rPr>
          <w:rFonts w:ascii="Arial" w:hAnsi="Arial" w:cs="Arial" w:hint="cs"/>
          <w:color w:val="006A0F"/>
          <w:sz w:val="30"/>
          <w:szCs w:val="30"/>
          <w:rtl/>
          <w:lang w:bidi="fa-IR"/>
        </w:rPr>
        <w:t xml:space="preserve"> حُنَفاءَ لِلَّهِ غَيْرَ مُشْرِكِينَ بِهِ‏</w:t>
      </w:r>
      <w:r>
        <w:rPr>
          <w:rStyle w:val="FootnoteReference"/>
          <w:rFonts w:ascii="Arial" w:hAnsi="Arial" w:cs="Arial"/>
          <w:color w:val="000000"/>
          <w:sz w:val="30"/>
          <w:szCs w:val="30"/>
          <w:rtl/>
          <w:lang w:bidi="fa-IR"/>
        </w:rPr>
        <w:footnoteReference w:id="2023"/>
      </w:r>
      <w:r>
        <w:rPr>
          <w:rFonts w:ascii="Arial" w:hAnsi="Arial" w:cs="Arial" w:hint="cs"/>
          <w:color w:val="000000"/>
          <w:sz w:val="30"/>
          <w:szCs w:val="30"/>
          <w:rtl/>
          <w:lang w:bidi="fa-IR"/>
        </w:rPr>
        <w:t>؛ خاص و خالص بى‏هيچ شائبه شرك، خدا را بپرستيد. سپس نتيجه و عاقبت شرك را چنين گوشزد فرمود:</w:t>
      </w:r>
      <w:r>
        <w:rPr>
          <w:rFonts w:ascii="Arial" w:hAnsi="Arial" w:cs="Arial" w:hint="cs"/>
          <w:color w:val="006A0F"/>
          <w:sz w:val="30"/>
          <w:szCs w:val="30"/>
          <w:rtl/>
          <w:lang w:bidi="fa-IR"/>
        </w:rPr>
        <w:t xml:space="preserve"> وَ مَنْ يُشْرِكْ بِاللَّهِ فَكَأَنَّما خَرَّ مِنَ السَّماءِ فَتَخْطَفُهُ الطَّيْرُ أَوْ تَهْوِي بِهِ الرِّيحُ فِي مَكانٍ سَحِيقٍ‏</w:t>
      </w:r>
      <w:r>
        <w:rPr>
          <w:rStyle w:val="FootnoteReference"/>
          <w:rFonts w:ascii="Arial" w:hAnsi="Arial" w:cs="Arial"/>
          <w:color w:val="000000"/>
          <w:sz w:val="30"/>
          <w:szCs w:val="30"/>
          <w:rtl/>
          <w:lang w:bidi="fa-IR"/>
        </w:rPr>
        <w:footnoteReference w:id="2024"/>
      </w:r>
      <w:r>
        <w:rPr>
          <w:rFonts w:ascii="Arial" w:hAnsi="Arial" w:cs="Arial" w:hint="cs"/>
          <w:color w:val="000000"/>
          <w:sz w:val="30"/>
          <w:szCs w:val="30"/>
          <w:rtl/>
          <w:lang w:bidi="fa-IR"/>
        </w:rPr>
        <w:t>؛ و هر آن‏كه به خداوند شكر ورزد چنان است كه از آسمان سقوط كند پس مرغان [لاشخور] او را بربايند يا باد تندى او را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372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مكان دوردستى بيفكند. آن‏گاه به نشانه توحيد و ايمان توجه داد كه فرمود:</w:t>
      </w:r>
      <w:r>
        <w:rPr>
          <w:rFonts w:ascii="Arial" w:hAnsi="Arial" w:cs="Arial" w:hint="cs"/>
          <w:color w:val="006A0F"/>
          <w:sz w:val="30"/>
          <w:szCs w:val="30"/>
          <w:rtl/>
          <w:lang w:bidi="fa-IR"/>
        </w:rPr>
        <w:t xml:space="preserve"> وَ مَنْ يُعَظِّمْ شَعائِرَ اللَّهِ فَإِنَّها مِنْ تَقْوَى الْقُلُوبِ.</w:t>
      </w:r>
      <w:r>
        <w:rPr>
          <w:rFonts w:ascii="Arial" w:hAnsi="Arial" w:cs="Arial" w:hint="cs"/>
          <w:color w:val="000000"/>
          <w:sz w:val="30"/>
          <w:szCs w:val="30"/>
          <w:rtl/>
          <w:lang w:bidi="fa-IR"/>
        </w:rPr>
        <w:t xml:space="preserve"> تا اين مطلب را توجه دهد كه نشانه كسى كه دلش از شرك خالص گشته و به زيور ايمان خود را آراسته، و به نور توحيد روشنى يافته: تعظيم شعائر خداوند است، چون كسى كه چيزى را دوست بدارد هر آن چيزى كه اختصاص و انتساب به آن دارد را نيز دوست مى‏دارد، و اين چيزى است كه بالعيان مشاهده مى‏شود و به عقل و نقل تأييد مى‏گردد، پس مؤمن به سبب معرفت و محبتش نسبت به خداى تعالى، هر چيزى كه به او- تعالى- اضافه و منسوب باشد با خصوصيتى كه از غير خودش متمايز شود را دوست مى‏دارد، لذا مراتب تعظيم و احترام برحسب تفاوت درجات ايمان و محبّت و اخلاص مؤمن نسبت به خداوند- عزّ و جل- و نيز تفاوت مراتب آن چيزى كه منسوب به خداى تعالى است از جهت ويژگى‏ها و اسبابى كه مايه انتساب و اختصاصش به خداوند گرديده تفاوت 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آنچه ياد كرديم اين‏كه هر آنچه انتساب خاصى به خداى تعالى داشته باشد مايه شرافت آن خواهد بود، و از جمله شعائر خداوندى مى‏شود و تعظيم آن تعظيم شعائر اللّه محسوب مى‏گردد، خواه انتساب آن شى‏ء بدون واسطه باشد يا با واسطه، و مواقف و مشاهد امام عليه السّلام از جمله آن‏ها است، آن‏ها نظير مساجد مى‏باشند كه به خداى تعالى منتسب هستند، به سبب اين‏كه براى عبادت خداوند- عزّ و جل- قرار داده شده‏اند، ولى لازمه‏اش اين نيست كه اين اماكن متبرّكه در تمام احكام با مساجد مشاركت داشته باشند، زيرا كه احكام خاصّى كه در شرع براى مكان معيّنى اختصاص يافت به غير آن سرايت داده نمى‏شود مگر با دليل خاص. البته در تمام امورى كه در عرف تعظيم و احترام اماكن محسوب گردد مشاركت دارند، و بيان اين مطلب در مبحث دوم ان شاء اللّه تعالى خواهد آمد.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بايد دانست كه آنچه ما در بيان معنى شعائر ياد كرديم منافات ندارد با آنچه بعضى تفسير كرده‏اند كه منظور از آن تمام دين خداوند است، و بعضى ديگر آن را به معالم دين خداوند، و بعض ديگر آن را به نشانه‏هايى كه خداوند براى طاعت خود نصب فرموده، و برخى به محرمات، و بعضى به مناسك حج تفسير كرده‏اند. و آنچه در فرمايش امير المؤمنين عليه السّلام 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«ماييم شعائر» خواهد آمد؛ زيرا كه ظاهر از ملاحظه أشباه و نظاير آن است كه هركدام از اين تفسيرها ذكر بعضى از مصاديق يا اظهر آن‏ها است، و همه به آنچه به تأييد خداوند و بركت اولياى او ياد كرديم و بيان داشتيم برمى‏گردد.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373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وجه دوم: اين‏كه در كتاب مرآة الأنوار از امير المؤمنين عليه السّلام به‏طور مرسل روايت كرده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«نحن الشّعائر و الاصحاب‏</w:t>
      </w:r>
      <w:r>
        <w:rPr>
          <w:rStyle w:val="FootnoteReference"/>
          <w:rFonts w:ascii="Arial" w:hAnsi="Arial" w:cs="Arial"/>
          <w:color w:val="000000"/>
          <w:sz w:val="30"/>
          <w:szCs w:val="30"/>
          <w:rtl/>
          <w:lang w:bidi="fa-IR"/>
        </w:rPr>
        <w:footnoteReference w:id="2025"/>
      </w:r>
      <w:r>
        <w:rPr>
          <w:rFonts w:ascii="Arial" w:hAnsi="Arial" w:cs="Arial" w:hint="cs"/>
          <w:color w:val="000000"/>
          <w:sz w:val="30"/>
          <w:szCs w:val="30"/>
          <w:rtl/>
          <w:lang w:bidi="fa-IR"/>
        </w:rPr>
        <w:t>»؛ ماييم شعائر و اصحاب. و پوشيده نيست كه منظور از اين‏كه فرموده: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«ماييم» يا رسول خدا و امامان است و يا فقط امامان، زيرا كه ايشان عظيم‏ترين و برترين شعائر خداوند مى‏باشند، و بدون ترديد احترام كردن آنچه منتسب به ايشان است تعظيم آنان مى‏باشد، و آنان شعائر خداوندند، پس بزرگ داشتن آنچه به ايشان اختصاص و انتساب دارد؛ در حقيقت تعظيم آنان است كه شعائر اللّه هستند، و اين واضح است و هيچ پوشيدگى در آن نيست، پس بحمد اللّه معلوم گشت كه تعظيم و احترام هر آن چيزى كه به مولايمان حضرت حجّت عليه السّلام و نيز ساير امامان عليهم السّلام منتسب مى‏باشد و به‏طور خاصّى به ايشان اضافه مى‏گردد و از مواقف و مشاهد و ضريح‏ها و نوشته‏ها و كتاب‏ها و جامه‏ها و احاديث و سخنان نوادگان و شيعيان ايشان، و غير اين‏ها ... رحجان دارد، و در استحباب اين امور جاى تأمّل نيست.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توجه و تحقيق در معنى فرموده امير المؤمنين عليه السّلام «ماييم شعائر و اصحاب»: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بدان‏كه در اين حديث چند وجه محتمل است: يكى: اين‏كه اشاره باشد به آنچه در دعاى شب نيمه شعبان وارد شده كه امامان عليهم السّلام اصحاب حشر و نشر مى‏باشند. و از امير مؤمنان عليه السّلام در حديثى كه از بصائر حكايت شده، آمده است: أنا الحاشر إلى اللّه؛ من حشردهنده به سوى خداوند هستم.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بخش چهارم كتاب در بحث شفاعت آن حضرت عليه السّلام حديثى كه بر اين معنى دلالت دارد نيز گذشت، و در اين معنى تعجّبى نيست زيرا كه آنان عليه السّلام جايگاه‏هاى مشيّت خداوند و «حاميان و مدافعان دين خداوند» مى‏باشند چنان‏كه در دعاى ماه رجب از حضرت حجّت عليه السّلام رسيده، و خداى تعالى به حضرت عيسى فرمود:</w:t>
      </w:r>
      <w:r>
        <w:rPr>
          <w:rFonts w:ascii="Arial" w:hAnsi="Arial" w:cs="Arial" w:hint="cs"/>
          <w:color w:val="006A0F"/>
          <w:sz w:val="30"/>
          <w:szCs w:val="30"/>
          <w:rtl/>
          <w:lang w:bidi="fa-IR"/>
        </w:rPr>
        <w:t xml:space="preserve"> وَ إِذْ تُخْرِجُ الْمَوْتى‏ بِإِذْنِي‏</w:t>
      </w:r>
      <w:r>
        <w:rPr>
          <w:rStyle w:val="FootnoteReference"/>
          <w:rFonts w:ascii="Arial" w:hAnsi="Arial" w:cs="Arial"/>
          <w:color w:val="000000"/>
          <w:sz w:val="30"/>
          <w:szCs w:val="30"/>
          <w:rtl/>
          <w:lang w:bidi="fa-IR"/>
        </w:rPr>
        <w:footnoteReference w:id="2026"/>
      </w:r>
      <w:r>
        <w:rPr>
          <w:rFonts w:ascii="Arial" w:hAnsi="Arial" w:cs="Arial" w:hint="cs"/>
          <w:color w:val="000000"/>
          <w:sz w:val="30"/>
          <w:szCs w:val="30"/>
          <w:rtl/>
          <w:lang w:bidi="fa-IR"/>
        </w:rPr>
        <w:t>؛ و آن‏گاه كه به اذن من مردگان را زنده مى‏كنى. و بدون شك ايشان از حضرت عيسى عليه السّلام افضل هستند، و نيز از إسرافيل كه در صور خواهد دميد، و از ايشان عليه السّلام بارها زنده كردن مردگان به اذن خداى تعالى در دنيا صادر گشته تا جايى كه به حدّ تواتر رسيده است، و مؤيّدات اين مطلب زياد است كه جاى ذكر آن‏ها نيست. و محتمل است كه منظور اين باشد كه آنان صاحبان حشر و نشر در زمان رجعت مى‏باشند.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منظور از فرمايش آن حضرت عليه السّلام و «الأصحاب» اين است كه ايشان اصحاب سرّ و راز مى‏باشند. و مؤيد اين است آنچه در روايات آمده كه خداى تعالى روز غزوه طائف و خيبر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374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حنين و تبوك با على عليه السّلام راز گفت. اين روايات در البرهان و چند كتاب معتبر ديگر ياد شده‏اند. و نيز مؤيّد آن است آنچه از امامان عليهم السّلام در بصائر و غير آن روايت آمده كه: «امر ما سرّ، و سرّى است كه با سرّ پوشانده شده است»</w:t>
      </w:r>
      <w:r>
        <w:rPr>
          <w:rStyle w:val="FootnoteReference"/>
          <w:rFonts w:ascii="Arial" w:hAnsi="Arial" w:cs="Arial"/>
          <w:color w:val="000000"/>
          <w:sz w:val="30"/>
          <w:szCs w:val="30"/>
          <w:rtl/>
          <w:lang w:bidi="fa-IR"/>
        </w:rPr>
        <w:footnoteReference w:id="202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ديگرى آمده است: «همانا امر ما خود حق است، و حقّ حقّ، و آن ظاهر است، و باطن ظاهر، و باطن باطن، و آن سرّ است، و سرّ سرّ و سرّ پنهان شده، و سرّى كه با سرّ پوشانده شده است، و شرح اين سخن را بسيارى از فهم‏ها در نمى‏يابند»</w:t>
      </w:r>
      <w:r>
        <w:rPr>
          <w:rStyle w:val="FootnoteReference"/>
          <w:rFonts w:ascii="Arial" w:hAnsi="Arial" w:cs="Arial"/>
          <w:color w:val="000000"/>
          <w:sz w:val="30"/>
          <w:szCs w:val="30"/>
          <w:rtl/>
          <w:lang w:bidi="fa-IR"/>
        </w:rPr>
        <w:footnoteReference w:id="2028"/>
      </w:r>
      <w:r>
        <w:rPr>
          <w:rFonts w:ascii="Arial" w:hAnsi="Arial" w:cs="Arial" w:hint="cs"/>
          <w:color w:val="000000"/>
          <w:sz w:val="30"/>
          <w:szCs w:val="30"/>
          <w:rtl/>
          <w:lang w:bidi="fa-IR"/>
        </w:rPr>
        <w:t>. چنان‏كه در بسيارى از روايات از ايشان عليهم السّلام روايت گرديده كه: «حديث ما صعب مستصعب است، آن را متحمل نشود مگر فرشته‏اى مقرّب، و يا پيغمبرى مرسل، و يا مؤمنى كه خداوند دلش را براى ايمان آزموده باشد، از اين روى ديديم كه اجمال بهتر است از شرح آن خوددارى كرديم». و نيز مؤيد آنچه ياد كرديم رواياتى است كه در ابواب [و منابع‏] علوم امامان عليهم السّلام رسيده كه از گونه‏هاى علوم ايشان عليهم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«تأثير در گوش‏هاى آنان است». در اين‏باره روايات متعدد معتبرى آمده كه در كتاب‏هاى كافى و بصائر و غير آن‏ها ذكر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روايتى است كه در بصائر در وصف امام و بعضى از شئون او روايت آمده از مولايمان حضرت باقر عليه السّلام كه فرمود: «درحالى‏كه [امام‏] جنينى است در شكم مادر سخن را مى‏شنود، و چون به زمين رسد بر بازوى راستش نوشته شده است:</w:t>
      </w:r>
      <w:r>
        <w:rPr>
          <w:rFonts w:ascii="Arial" w:hAnsi="Arial" w:cs="Arial" w:hint="cs"/>
          <w:color w:val="006A0F"/>
          <w:sz w:val="30"/>
          <w:szCs w:val="30"/>
          <w:rtl/>
          <w:lang w:bidi="fa-IR"/>
        </w:rPr>
        <w:t xml:space="preserve"> وَ تَمَّتْ كَلِمَةُ رَبِّكَ صِدْقاً وَ عَدْلًا لا مُبَدِّلَ لِكَلِماتِهِ وَ هُوَ السَّمِيعُ الْعَلِيمُ‏</w:t>
      </w:r>
      <w:r>
        <w:rPr>
          <w:rStyle w:val="FootnoteReference"/>
          <w:rFonts w:ascii="Arial" w:hAnsi="Arial" w:cs="Arial"/>
          <w:color w:val="000000"/>
          <w:sz w:val="30"/>
          <w:szCs w:val="30"/>
          <w:rtl/>
          <w:lang w:bidi="fa-IR"/>
        </w:rPr>
        <w:footnoteReference w:id="2029"/>
      </w:r>
      <w:r>
        <w:rPr>
          <w:rFonts w:ascii="Arial" w:hAnsi="Arial" w:cs="Arial" w:hint="cs"/>
          <w:color w:val="000000"/>
          <w:sz w:val="30"/>
          <w:szCs w:val="30"/>
          <w:rtl/>
          <w:lang w:bidi="fa-IR"/>
        </w:rPr>
        <w:t>؛ و كلمه پروردگارت از روى صدق و عدل به حدّ تمام و كمال رسيد، هيچ كس كلمات او را تبديل نتواند كرد و او است شنواى دانا. پس از آن نيز برايش عمودى از نور زير عرش تا زمين برمى‏انگيزد كه در آن تمام كارهاى خلايق را مى‏بيند، سپس براى او عمود ديگرى از نزد خداوند تا گوش امام منشعب گردد كه هرگاه [علم امام‏] فزونى نياز داشت [بدين وسيله‏] به او القا مى‏شود»</w:t>
      </w:r>
      <w:r>
        <w:rPr>
          <w:rStyle w:val="FootnoteReference"/>
          <w:rFonts w:ascii="Arial" w:hAnsi="Arial" w:cs="Arial"/>
          <w:color w:val="000000"/>
          <w:sz w:val="30"/>
          <w:szCs w:val="30"/>
          <w:rtl/>
          <w:lang w:bidi="fa-IR"/>
        </w:rPr>
        <w:footnoteReference w:id="2030"/>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فرموده امير مؤمنان عليه السّلام «و الأصحاب» اشاره به روايتى باشد كه از ايشان رسيده است: «ما را با خداوند حالت‏هايى است: او در آن‏ها ماييم، ما او هستيم، و [در عين حال‏] او [در مقام خدايى‏] او است، و ما [در مقام بندگى‏] خودمانيم». و در دعايى كه در كتاب اقبال از حضرت صاحب الامر- عجل اللّه فرجه الشريف- به توسط شيخ بزرگوار محمد بن عثمان قدّس سرّه براى‏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375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هر روز از ماه رجب روايت گرديده چنين آمده است: «لا فرق بينك و بينها إلّا أنّهم عبادك و خلقك فتقها و رتقها بيدك بدؤها منك و عودها إليك‏</w:t>
      </w:r>
      <w:r>
        <w:rPr>
          <w:rStyle w:val="FootnoteReference"/>
          <w:rFonts w:ascii="Arial" w:hAnsi="Arial" w:cs="Arial"/>
          <w:color w:val="000000"/>
          <w:sz w:val="30"/>
          <w:szCs w:val="30"/>
          <w:rtl/>
          <w:lang w:bidi="fa-IR"/>
        </w:rPr>
        <w:footnoteReference w:id="2031"/>
      </w:r>
      <w:r>
        <w:rPr>
          <w:rFonts w:ascii="Arial" w:hAnsi="Arial" w:cs="Arial" w:hint="cs"/>
          <w:color w:val="000000"/>
          <w:sz w:val="30"/>
          <w:szCs w:val="30"/>
          <w:rtl/>
          <w:lang w:bidi="fa-IR"/>
        </w:rPr>
        <w:t>»؛ ميان تو و آنان جدايى نيست جز آن‏كه [تو خدايى و] آنان بنده و مخلوق تواند، فتق و رتق و پيوستن و جدا گشتن آن آيات به دست تو و سرآغازشان از تو، و بازگشت آن‏ها به سوى تو است ... و اين مرتبه برترين مراتب است، و آن مراتبه‏اى است كه بالاتر از آن براى ممكن الوجود امكان ندارد، و اين مرتبه پيغمبر اكرم و ائمه طاهرين عليهم السّلام است كه «عالم الهاهوت» ناميده مى‏شود، و آن عالم وجه اعلى از ناحيه‏اى است كه قسمت اعلاى حقيقت محمّديه است و با قطع نظر از آنچه پايين‏تر از آن است، و بالاتر از اين جايگاه مقامى نيست مگر عالم ازل اصلى يعنى عالم ذات بحت بارى تعالى است، كه نه اسمى دارد و نه رسمى، و اوست غيب الغيوب، و اين عالم ربوبيّت است، و آن در عالم هست و در عالم نيست، و در جايى نيست و هيچ‏جا از او خالى نباشد، زمان بر او نمى‏گذرد، و هيچ زمانى از او خالى نيست، و اگر بخواهى توضيح مقام هاهوت را بدانى به آهن گداخته نظر كن كه چگونه با مصاحبت آتش؛ آتش شده، ولى آتش نيست، هم آن است و هم آن نيست، و آتش آتش است و آهن گداخته شده آهن، پس فرموده آن حضرت عليه السّلام: «او در آن‏ها ماييم، و ما او هستيم» به خاطر ظهور تمام آثار واجب الوجود- تعالى شأنه- از ايشان و در وجود ايشان، و او واجب الوجود است كه از شباهت آفريدگان منزّه است، پس او اوست، و ما بندگانى آفريده شده و نيازمند به اوييم، پس ما؛ ما هستيم.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آنچه ياد كرديم معنى آنچه از آن حضرت عليه السّلام روايت آمده معلوم گشت كه فرمود: اى سلمان ما را از [مقام‏] ربوبيّت پايين بدانيد، و قسمت‏هاى بشرى را از ما دفع نماييد كه ما از آن‏ها دوريم، و از آنچه بر شما روا است منزّهيم، سپس درباره ما آنچه خواهيد بگوييد ... و فرموده امام عليه السّلام را در زيارت امير المؤمنين عليه السّلام است كه: «السّلام على نفس اللّه تعالى القائمة فيه بالسّنن»؛ سلام بر نفس خداى تعالى كه قائم است در او به سنت‏ها. و در زيارت ديگرى راجع به آن حضرت عليه السّلام است كه: «السّلام على نفس اللّه العليا»؛ سلام بر نفس عاليه خداوند. و آنچه در تأويل فرموده خداى تعالى:</w:t>
      </w:r>
      <w:r>
        <w:rPr>
          <w:rFonts w:ascii="Arial" w:hAnsi="Arial" w:cs="Arial" w:hint="cs"/>
          <w:color w:val="006A0F"/>
          <w:sz w:val="30"/>
          <w:szCs w:val="30"/>
          <w:rtl/>
          <w:lang w:bidi="fa-IR"/>
        </w:rPr>
        <w:t xml:space="preserve"> تَعْلَمُ ما فِي نَفْسِي وَ لا أَعْلَمُ ما فِي نَفْسِكَ‏</w:t>
      </w:r>
      <w:r>
        <w:rPr>
          <w:rStyle w:val="FootnoteReference"/>
          <w:rFonts w:ascii="Arial" w:hAnsi="Arial" w:cs="Arial"/>
          <w:color w:val="000000"/>
          <w:sz w:val="30"/>
          <w:szCs w:val="30"/>
          <w:rtl/>
          <w:lang w:bidi="fa-IR"/>
        </w:rPr>
        <w:footnoteReference w:id="2032"/>
      </w:r>
      <w:r>
        <w:rPr>
          <w:rFonts w:ascii="Arial" w:hAnsi="Arial" w:cs="Arial" w:hint="cs"/>
          <w:color w:val="000000"/>
          <w:sz w:val="30"/>
          <w:szCs w:val="30"/>
          <w:rtl/>
          <w:lang w:bidi="fa-IR"/>
        </w:rPr>
        <w:t>؛ آمده كه منظور از «نفس اللّه» امير المؤمنين عليه السّلام است‏</w:t>
      </w:r>
      <w:r>
        <w:rPr>
          <w:rStyle w:val="FootnoteReference"/>
          <w:rFonts w:ascii="Arial" w:hAnsi="Arial" w:cs="Arial"/>
          <w:color w:val="000000"/>
          <w:sz w:val="30"/>
          <w:szCs w:val="30"/>
          <w:rtl/>
          <w:lang w:bidi="fa-IR"/>
        </w:rPr>
        <w:footnoteReference w:id="2033"/>
      </w:r>
      <w:r>
        <w:rPr>
          <w:rFonts w:ascii="Arial" w:hAnsi="Arial" w:cs="Arial" w:hint="cs"/>
          <w:color w:val="000000"/>
          <w:sz w:val="30"/>
          <w:szCs w:val="30"/>
          <w:rtl/>
          <w:lang w:bidi="fa-IR"/>
        </w:rPr>
        <w:t>. و نيز از اينجا ظاهر مى‏شود معنى فرموده آن حضرت عليه السّلام در خطبه شقشقيّه: «ينحدر عنّى‏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376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السّيل و لا يرقى إلىّ الطّير»؛ سيل فضيلت از من سرازير مى‏شود و هيچ پروازكننده‏اى به قلّه عظمت من نخواهد رسيد</w:t>
      </w:r>
      <w:r>
        <w:rPr>
          <w:rStyle w:val="FootnoteReference"/>
          <w:rFonts w:ascii="Arial" w:hAnsi="Arial" w:cs="Arial"/>
          <w:color w:val="000000"/>
          <w:sz w:val="30"/>
          <w:szCs w:val="30"/>
          <w:rtl/>
          <w:lang w:bidi="fa-IR"/>
        </w:rPr>
        <w:footnoteReference w:id="2034"/>
      </w:r>
      <w:r>
        <w:rPr>
          <w:rFonts w:ascii="Arial" w:hAnsi="Arial" w:cs="Arial" w:hint="cs"/>
          <w:color w:val="000000"/>
          <w:sz w:val="30"/>
          <w:szCs w:val="30"/>
          <w:rtl/>
          <w:lang w:bidi="fa-IR"/>
        </w:rPr>
        <w:t>. و هم‏چنين معنى آنچه از امامان عليهم السّلام روايت گرديده كه هيچ كس نمى‏تواند آنان را توصيف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از اينجا معلوم مى‏شود كه تعجّبى ندارد آن‏كه امير المؤمنين عليه السّلام حشردهنده به سوى خداوند و مقلّب احوال باشد چنان‏كه در زيارت آن حضرت آمده؛ و منافاتى ندارد كه آن حضرت هم حشردهنده و هم محشور و هم محشوراليه و حسابرس و جزادهنده باشد، چنان‏كه در روايات متعددى در معنى فرموده خداى تعالى:</w:t>
      </w:r>
      <w:r>
        <w:rPr>
          <w:rFonts w:ascii="Arial" w:hAnsi="Arial" w:cs="Arial" w:hint="cs"/>
          <w:color w:val="006A0F"/>
          <w:sz w:val="30"/>
          <w:szCs w:val="30"/>
          <w:rtl/>
          <w:lang w:bidi="fa-IR"/>
        </w:rPr>
        <w:t xml:space="preserve"> إِنَّ إِلَيْنا إِيابَهُمْ* ثُمَّ إِنَّ عَلَيْنا حِسابَهُمْ‏</w:t>
      </w:r>
      <w:r>
        <w:rPr>
          <w:rStyle w:val="FootnoteReference"/>
          <w:rFonts w:ascii="Arial" w:hAnsi="Arial" w:cs="Arial"/>
          <w:color w:val="000000"/>
          <w:sz w:val="30"/>
          <w:szCs w:val="30"/>
          <w:rtl/>
          <w:lang w:bidi="fa-IR"/>
        </w:rPr>
        <w:footnoteReference w:id="2035"/>
      </w:r>
      <w:r>
        <w:rPr>
          <w:rFonts w:ascii="Arial" w:hAnsi="Arial" w:cs="Arial" w:hint="cs"/>
          <w:color w:val="000000"/>
          <w:sz w:val="30"/>
          <w:szCs w:val="30"/>
          <w:rtl/>
          <w:lang w:bidi="fa-IR"/>
        </w:rPr>
        <w:t>؛ البته كه بازگشت آنان به سوى ماست، آن‏گاه حسابرسى‏شان بر ما خواهد بود. آمده است، به كافى و برهان‏</w:t>
      </w:r>
      <w:r>
        <w:rPr>
          <w:rStyle w:val="FootnoteReference"/>
          <w:rFonts w:ascii="Arial" w:hAnsi="Arial" w:cs="Arial"/>
          <w:color w:val="000000"/>
          <w:sz w:val="30"/>
          <w:szCs w:val="30"/>
          <w:rtl/>
          <w:lang w:bidi="fa-IR"/>
        </w:rPr>
        <w:footnoteReference w:id="2036"/>
      </w:r>
      <w:r>
        <w:rPr>
          <w:rFonts w:ascii="Arial" w:hAnsi="Arial" w:cs="Arial" w:hint="cs"/>
          <w:color w:val="000000"/>
          <w:sz w:val="30"/>
          <w:szCs w:val="30"/>
          <w:rtl/>
          <w:lang w:bidi="fa-IR"/>
        </w:rPr>
        <w:t xml:space="preserve"> و غير اين‏ها رجوع كنيد. و اين سه وجه در معنى اين كلام شريف به نظر رسيد.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آنچه دوست ما كه همنام پنجمين ائمه عليه السّلام است‏</w:t>
      </w:r>
      <w:r>
        <w:rPr>
          <w:rStyle w:val="FootnoteReference"/>
          <w:rFonts w:ascii="Arial" w:hAnsi="Arial" w:cs="Arial"/>
          <w:color w:val="000000"/>
          <w:sz w:val="30"/>
          <w:szCs w:val="30"/>
          <w:rtl/>
          <w:lang w:bidi="fa-IR"/>
        </w:rPr>
        <w:footnoteReference w:id="2037"/>
      </w:r>
      <w:r>
        <w:rPr>
          <w:rFonts w:ascii="Arial" w:hAnsi="Arial" w:cs="Arial" w:hint="cs"/>
          <w:color w:val="000000"/>
          <w:sz w:val="30"/>
          <w:szCs w:val="30"/>
          <w:rtl/>
          <w:lang w:bidi="fa-IR"/>
        </w:rPr>
        <w:t xml:space="preserve"> احتمال داده، اين‏كه منظور از فرموده آن حضرت عليه السّلام: «ماييم شعائر و اصحاب» همان امامان عليهم السّلام باشند، و معنى: «اصحاب» اشاره به روايتى باشد كه از پيغمبر اكرم صلّى اللّه عليه و اله آمده كه فرمود: اصحاب همچون ستارگانند به هركدام اقتدا كنيد هدايت خواهيد شد. يعنى مقصود آن حضرت صلّى اللّه عليه و اله از اصحاب؛ همان ائمه اطياب و شفعاى روز حساب مى‏باشند، نه هركس كه چند روزى با پيغمبر همصحبت شده و در زندگى خود گناهانى مرتكب گرديده، به طوريكه بعضى كوردلان پنداشته‏اند، و دوست ياد شده ما يادآور شد كه حديثى در تفسير فرموده پيغمبر اكرم صلّى اللّه عليه و اله: «اصحاب من همچون ستارگانند» به معنى مذكور روايت گرديده است،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حديث همان است كه شيخ صدوق در معانى الأخبار روايت كرده به سند خود از اسحاق بن عمّار از حضرت ابى عبد اللّه امام صادق عليه السّلام از پدرانش كه: رسول خدا صلّى اللّه عليه و اله فرمود: هرچه را در كتاب خداى- عزّ و جل- يافتيد بايد به آن عمل كنيد در ترك آن هيچ عذرى برايتان نيست، و هر آنچه در كتاب خداى عز و جل نباشد و درباره آن سنّتى از من هست، پس در ترك سنّت من هيچ عذرى براى شما نيست، و هر چيزى كه درباره آن سنّتى از من به دستتان نرسيده پس آنچه اصحابم گفتند بكار بنديد، كه همانا مثل اصحاب من در ميان شما همچون ستارگان است كه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377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هركدام گرفته شود راهنمايى گردد، و هركدام از گفته‏هاى اصحابم را كه بگيريد هدايت شويد؟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آمد و شد نزد اصحاب من براى شما رحمت است. عرض شد: يا رسول اللّه اصحاب تو كيانند؟ آن حضرت صلّى اللّه عليه و اله فرمود: اهل بيت من‏</w:t>
      </w:r>
      <w:r>
        <w:rPr>
          <w:rStyle w:val="FootnoteReference"/>
          <w:rFonts w:ascii="Arial" w:hAnsi="Arial" w:cs="Arial"/>
          <w:color w:val="000000"/>
          <w:sz w:val="30"/>
          <w:szCs w:val="30"/>
          <w:rtl/>
          <w:lang w:bidi="fa-IR"/>
        </w:rPr>
        <w:footnoteReference w:id="203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اكنون به اصل مطلب باز مى‏گرديم و مى‏گوييم: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2- و از جمله امورى كه بر آن دلالت دارد روايتى است كه در كتاب خلاصه علامه، و بحار به سند صحيحى از سليمان بن جعفر آمده كه گفت: على بن عبيد اللّه بن حسين بن على بن الحسين بن على بن ابى طالب به من گفت: پس چه چيز تو را از اين كار باز مى‏دارد؟ جواب داد: احترام و هيبتى كه آن حضرت دارد و اين‏كه بر آن جناب بيمناكم.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سليمان بن جعفر گويد: پس از چندى حضرت ابو الحسن عليه السّلام را مختصر كسالتى عارض شد، و مردم از آن جناب عيادت كردند، من به ملاقات على بن عبيد اللّه رفتم و به او گفتم: آنچه مى‏خواستى برايت پيش آمد، حضرت ابو الحسن عليه السّلام مختصر كسالتى يافته و مردم به عيادتش رفته‏اند، اگر مى‏خواهى به محضرش شرفياب گردى امروز وقت آن فرارسيده. راوى گويد: او به عيادت حضرت ابو الحسن عليه السّلام رفت، و آن جناب با كمال احترام و تقديرى كه او مايل بود با وى رفتار كرد، پس على بن عبيد اللّه از اين جهت بسيار خوشحال شد. مدتى بعد على بن عبيد اللّه بيمار شد، حضرت ابو الحسن امام رضا عليه السّلام از او عيادت كرد، من نيز همراه آن حضرت بودم، پس آن جناب نزد او نشست تا اين‏كه همه عيادت‏كنندگان رفتند، و چون از نزد او بيرون آمديم يكى از كنيزانم برايم خبر آورد كه ام سلمه همسر على بن عبيد اللّه از پشت پرده به حضرت امام رضا عليه السّلام نگاه مى‏كرد، و چون آن جناب از خانه آن‏ها بيرون رفت از پشت پرده برآمد و بر جايگاهى كه حضرت ابو الحسن الرضا عليه السّلام نشسته بود خود را برافكند و بر آن بوسه مى‏زد و بدن خود را بر آن مى‏كشيد. سليمان بن جعفر گويد: پس از آن نيز به ديدار على بن عبيد اللّه رفتم، او نيز از جريان كار ام سلمه مرا خبر داد، من آن را به عرض حضرت ابو الحسن عليه السّلام رساندم. آن بزرگوار فرمود: اى سليمان؛ به درستى كه على بن عبيد اللّه و همسرش و فرزندش از اهل بهشت هستند، اى سليمان؛ فرزندان على و فاطمه عليه السّلام هرگاه خداوند اين امر [امامت‏] را به آنان شناساند، مانند ساير مردم نخواهند بود</w:t>
      </w:r>
      <w:r>
        <w:rPr>
          <w:rStyle w:val="FootnoteReference"/>
          <w:rFonts w:ascii="Arial" w:hAnsi="Arial" w:cs="Arial"/>
          <w:color w:val="000000"/>
          <w:sz w:val="30"/>
          <w:szCs w:val="30"/>
          <w:rtl/>
          <w:lang w:bidi="fa-IR"/>
        </w:rPr>
        <w:footnoteReference w:id="2039"/>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378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دليل بر مطلب مورد بحث؛ تقرير آن حضرت عليه السّلام است نسبت به كار همسر على بن عبيد اللّه و مدح و ستودنش به اين‏كه: «اهل بهشت هستند» و «فرزندان على و فاطمه عليهما السّلام ...».</w:t>
      </w:r>
    </w:p>
    <w:p w:rsidR="00F9093C" w:rsidRDefault="00F9093C" w:rsidP="00F9093C">
      <w:pPr>
        <w:pStyle w:val="NormalWeb"/>
        <w:bidi/>
        <w:rPr>
          <w:rFonts w:hint="cs"/>
          <w:rtl/>
          <w:lang w:bidi="fa-IR"/>
        </w:rPr>
      </w:pPr>
      <w:r>
        <w:rPr>
          <w:rFonts w:ascii="Arial" w:hAnsi="Arial" w:cs="Arial" w:hint="cs"/>
          <w:color w:val="000000"/>
          <w:sz w:val="30"/>
          <w:szCs w:val="30"/>
          <w:rtl/>
          <w:lang w:bidi="fa-IR"/>
        </w:rPr>
        <w:t>يعنى: اين‏كه آن بانو محل نشستن آن جناب را بوسيد و به آن تبرك جست، از جهت معرفتش به حق و مقام امام عليه السّلام بود برخلاف بيشتر مردم.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3- و از جمله دلايل فرموده خداى تعالى است:</w:t>
      </w:r>
      <w:r>
        <w:rPr>
          <w:rFonts w:ascii="Arial" w:hAnsi="Arial" w:cs="Arial" w:hint="cs"/>
          <w:color w:val="006A0F"/>
          <w:sz w:val="30"/>
          <w:szCs w:val="30"/>
          <w:rtl/>
          <w:lang w:bidi="fa-IR"/>
        </w:rPr>
        <w:t xml:space="preserve"> فِي بُيُوتٍ أَذِنَ اللَّهُ أَنْ تُرْفَعَ وَ يُذْكَرَ فِيهَا اسْمُهُ‏</w:t>
      </w:r>
      <w:r>
        <w:rPr>
          <w:rStyle w:val="FootnoteReference"/>
          <w:rFonts w:ascii="Arial" w:hAnsi="Arial" w:cs="Arial"/>
          <w:color w:val="000000"/>
          <w:sz w:val="30"/>
          <w:szCs w:val="30"/>
          <w:rtl/>
          <w:lang w:bidi="fa-IR"/>
        </w:rPr>
        <w:footnoteReference w:id="2040"/>
      </w:r>
      <w:r>
        <w:rPr>
          <w:rFonts w:ascii="Arial" w:hAnsi="Arial" w:cs="Arial" w:hint="cs"/>
          <w:color w:val="000000"/>
          <w:sz w:val="30"/>
          <w:szCs w:val="30"/>
          <w:rtl/>
          <w:lang w:bidi="fa-IR"/>
        </w:rPr>
        <w:t>؛ در خانه‏هايى كه خداوند امر فرموده [يا خواسته‏] كه رفعت يابند و در آن‏ها نام خدا ياد گردد. به ضميمه آنچه در تفسير و بيان مراد از آن روايت آمده، چنان‏كه در كتاب‏هاى غاية المرام و البرهان و كتب ديگر بزرگان به سندهاى معتبرى از طريق خاصّه و عامّه آورده‏اند كه: رسول خدا: صلّى اللّه عليه و اله آيه:</w:t>
      </w:r>
      <w:r>
        <w:rPr>
          <w:rFonts w:ascii="Arial" w:hAnsi="Arial" w:cs="Arial" w:hint="cs"/>
          <w:color w:val="006A0F"/>
          <w:sz w:val="30"/>
          <w:szCs w:val="30"/>
          <w:rtl/>
          <w:lang w:bidi="fa-IR"/>
        </w:rPr>
        <w:t xml:space="preserve"> فِي بُيُوتٍ أَذِنَ اللَّهُ أَنْ تُرْفَعَ ...</w:t>
      </w:r>
      <w:r>
        <w:rPr>
          <w:rFonts w:ascii="Arial" w:hAnsi="Arial" w:cs="Arial" w:hint="cs"/>
          <w:color w:val="000000"/>
          <w:sz w:val="30"/>
          <w:szCs w:val="30"/>
          <w:rtl/>
          <w:lang w:bidi="fa-IR"/>
        </w:rPr>
        <w:t xml:space="preserve"> را قرائت كرد، مردى برخاست و عرضه داشت: </w:t>
      </w:r>
      <w:r>
        <w:rPr>
          <w:rFonts w:ascii="Arial" w:hAnsi="Arial" w:cs="Arial" w:hint="cs"/>
          <w:color w:val="000000"/>
          <w:sz w:val="30"/>
          <w:szCs w:val="30"/>
          <w:rtl/>
          <w:lang w:bidi="fa-IR"/>
        </w:rPr>
        <w:lastRenderedPageBreak/>
        <w:t>اين كدام منزل‏ها است اى رسول خدا؟ آن حضرت صلّى اللّه عليه و اله فرمود: منزل‏هاى پيغمبران. ابو بكر عرضه داشت: يا رسول اللّه اين بيت از آن‏ها است؟- و به خانه على و فاطمه عليها السّلام اشاره نمود- حضرت رسول صلّى اللّه عليه و اله فرمودند: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آرى، از بهترين آن‏ها است‏</w:t>
      </w:r>
      <w:r>
        <w:rPr>
          <w:rStyle w:val="FootnoteReference"/>
          <w:rFonts w:ascii="Arial" w:hAnsi="Arial" w:cs="Arial"/>
          <w:color w:val="000000"/>
          <w:sz w:val="30"/>
          <w:szCs w:val="30"/>
          <w:rtl/>
          <w:lang w:bidi="fa-IR"/>
        </w:rPr>
        <w:footnoteReference w:id="2041"/>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عيسى بن داوود از حضرت موسى بن جعفر از پدرش عليه السّلام آمده كه درباره فرموده خداى تعالى:</w:t>
      </w:r>
      <w:r>
        <w:rPr>
          <w:rFonts w:ascii="Arial" w:hAnsi="Arial" w:cs="Arial" w:hint="cs"/>
          <w:color w:val="006A0F"/>
          <w:sz w:val="30"/>
          <w:szCs w:val="30"/>
          <w:rtl/>
          <w:lang w:bidi="fa-IR"/>
        </w:rPr>
        <w:t xml:space="preserve"> فِي بُيُوتٍ أَذِنَ اللَّهُ أَنْ تُرْفَعَ وَ يُذْكَرَ فِيهَا اسْمُهُ ...</w:t>
      </w:r>
      <w:r>
        <w:rPr>
          <w:rFonts w:ascii="Arial" w:hAnsi="Arial" w:cs="Arial" w:hint="cs"/>
          <w:color w:val="000000"/>
          <w:sz w:val="30"/>
          <w:szCs w:val="30"/>
          <w:rtl/>
          <w:lang w:bidi="fa-IR"/>
        </w:rPr>
        <w:t xml:space="preserve"> فرمود: خانه‏هاى آل محمد صلّى اللّه عليه و اله بيت على و فاطمه و حسن و حسين و حمزه و جعفر- صلوات اللّه عليهم اجمعين- مى‏باشد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اين‏باره روايات متعددى هست كه به خاطر رعايت اختصار از آوردن آن‏ها خوددارى كرديم: بيان استدلال اين‏كه: واژه «أذن» در اينجا يا به معنى امر است، مانند فرموده خداى تعالى:</w:t>
      </w:r>
    </w:p>
    <w:p w:rsidR="00F9093C" w:rsidRDefault="00F9093C" w:rsidP="00F9093C">
      <w:pPr>
        <w:pStyle w:val="NormalWeb"/>
        <w:bidi/>
        <w:rPr>
          <w:rFonts w:hint="cs"/>
          <w:rtl/>
          <w:lang w:bidi="fa-IR"/>
        </w:rPr>
      </w:pPr>
      <w:r>
        <w:rPr>
          <w:rFonts w:ascii="Arial" w:hAnsi="Arial" w:cs="Arial" w:hint="cs"/>
          <w:color w:val="006A0F"/>
          <w:sz w:val="30"/>
          <w:szCs w:val="30"/>
          <w:rtl/>
          <w:lang w:bidi="fa-IR"/>
        </w:rPr>
        <w:t>وَ داعِياً إِلَى اللَّهِ بِإِذْنِهِ‏</w:t>
      </w:r>
      <w:r>
        <w:rPr>
          <w:rStyle w:val="FootnoteReference"/>
          <w:rFonts w:ascii="Arial" w:hAnsi="Arial" w:cs="Arial"/>
          <w:color w:val="000000"/>
          <w:sz w:val="30"/>
          <w:szCs w:val="30"/>
          <w:rtl/>
          <w:lang w:bidi="fa-IR"/>
        </w:rPr>
        <w:footnoteReference w:id="2042"/>
      </w:r>
      <w:r>
        <w:rPr>
          <w:rFonts w:ascii="Arial" w:hAnsi="Arial" w:cs="Arial" w:hint="cs"/>
          <w:color w:val="000000"/>
          <w:sz w:val="30"/>
          <w:szCs w:val="30"/>
          <w:rtl/>
          <w:lang w:bidi="fa-IR"/>
        </w:rPr>
        <w:t>؛ و [اى پيامبر تو را فرستاديم تا] به امر حق مردم را به سوى خداوند دعوت كنى. و يا به معنى اراده است، مانند فرموده خداى تعالى:</w:t>
      </w:r>
      <w:r>
        <w:rPr>
          <w:rFonts w:ascii="Arial" w:hAnsi="Arial" w:cs="Arial" w:hint="cs"/>
          <w:color w:val="006A0F"/>
          <w:sz w:val="30"/>
          <w:szCs w:val="30"/>
          <w:rtl/>
          <w:lang w:bidi="fa-IR"/>
        </w:rPr>
        <w:t xml:space="preserve"> وَ إِذْ تُخْرِجُ الْمَوْتى‏ بِإِذْنِي‏</w:t>
      </w:r>
      <w:r>
        <w:rPr>
          <w:rStyle w:val="FootnoteReference"/>
          <w:rFonts w:ascii="Arial" w:hAnsi="Arial" w:cs="Arial"/>
          <w:color w:val="000000"/>
          <w:sz w:val="30"/>
          <w:szCs w:val="30"/>
          <w:rtl/>
          <w:lang w:bidi="fa-IR"/>
        </w:rPr>
        <w:footnoteReference w:id="2043"/>
      </w:r>
      <w:r>
        <w:rPr>
          <w:rFonts w:ascii="Arial" w:hAnsi="Arial" w:cs="Arial" w:hint="cs"/>
          <w:color w:val="000000"/>
          <w:sz w:val="30"/>
          <w:szCs w:val="30"/>
          <w:rtl/>
          <w:lang w:bidi="fa-IR"/>
        </w:rPr>
        <w:t xml:space="preserve"> و [اى پيامبر متذكر شو هنگامى را كه خداوند به عيسى بن مريم فرمود] آن‏گاه كه به اراده من مردگان را از قبرهاى‏شان بيرون آورى. و بنابر هر دو فرض نتيجه آن است كه خانه‏هاى آل محمد صلّى اللّه عليه و اله خانه‏هايى است كه خداوند دوست مى‏دارد كه رفعت يابند و نام او را در آن‏ها ياد گردد، هرچند كه فرض كنيم إذن به معنى اراده تشريعيّه است به قرينه فرموده خداى تعالى‏</w:t>
      </w:r>
      <w:r>
        <w:rPr>
          <w:rFonts w:ascii="Arial" w:hAnsi="Arial" w:cs="Arial" w:hint="cs"/>
          <w:color w:val="006A0F"/>
          <w:sz w:val="30"/>
          <w:szCs w:val="30"/>
          <w:rtl/>
          <w:lang w:bidi="fa-IR"/>
        </w:rPr>
        <w:t xml:space="preserve"> وَ يُذْكَرَ فِيهَا اسْمُهُ.</w:t>
      </w:r>
      <w:r>
        <w:rPr>
          <w:rFonts w:ascii="Arial" w:hAnsi="Arial" w:cs="Arial" w:hint="cs"/>
          <w:color w:val="000000"/>
          <w:sz w:val="30"/>
          <w:szCs w:val="30"/>
          <w:rtl/>
          <w:lang w:bidi="fa-IR"/>
        </w:rPr>
        <w:t xml:space="preserve"> و إذن در اينجا نمى‏تواند به معنى رخصت و اجازه باشد، زيرا كه بدون ترديد ذكر خداوند رجحان و استحباب دارد، و اگر إذن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379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معنى رخصت باشد با آن منافات خواهد داشت، پس متعيّن است كه إذن به معنى امر باشد، و حاصل معنى اين‏كه: (در خانه‏هايى كه خداوند امر فرموده كه رفعت يابند و نام او را در آن‏ها ياد گردد) چون معطوف عليه در حكم؛ با معطوف شريك است و معنى رفعت دادن؛ احترام و تعظيم است نه رفعت حسّى. و در صدق خانه فرق نمى‏كند كه شخص در بعضى از اوقات در آن سكونت كند يا همه اوقات، عرفا بر هر دو مورد خانه صدق مى‏كند، پس هرآنچه بر آن صدق كند كه از خانه‏هاى آل محمد عليهم السّلام است در رجحان و استحباب تعظيم و احترام داخل مى‏باشد. البته هر جا كه توقفشان در آن و اختصاصشان به آن بيشتر و تمام‏تر بود، تعظيم و احترامش بهتر و مهم‏تر است. و در تاييد اين معنى واقعه خوبى هست كه در مبحث دوم ان شاء اللّه تعالى خواهيم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چنانچه شخص غير منصفى با ما نزاع و جدال كند و بگويد: نمى‏پذيرم كه عنوان بيت (خانه) بر هر جايى كه شخص در بعضى از اوقات در آن توقف داشته، صدق كند. در جواب او گوييم: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اوّلا: درستى آنچه گفتيم آشكار و معلوم است. ثانيا: اگر آن را نپذيريد به مساوى بودن آن‏ها حكم مى‏كنيم، به فحواى دليل، زيرا كه آنچه سبب احترام خانه‏هايى كه آل محمد عليهم السّلام در آن سكونت داشته‏اند شده، منسوب بودن آن خانه‏ها به ايشان است به جهت توقّفشان در آن‏ها، و اين در هر جايى كه از جهت توقفشان در آن انتساب يافته موجود است،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4- و از جمله فرموده خداى- عزّ و جل-:</w:t>
      </w:r>
      <w:r>
        <w:rPr>
          <w:rFonts w:ascii="Arial" w:hAnsi="Arial" w:cs="Arial" w:hint="cs"/>
          <w:color w:val="006A0F"/>
          <w:sz w:val="30"/>
          <w:szCs w:val="30"/>
          <w:rtl/>
          <w:lang w:bidi="fa-IR"/>
        </w:rPr>
        <w:t xml:space="preserve"> فَاخْلَعْ نَعْلَيْكَ إِنَّكَ بِالْوادِ الْمُقَدَّسِ طُوىً‏</w:t>
      </w:r>
      <w:r>
        <w:rPr>
          <w:rStyle w:val="FootnoteReference"/>
          <w:rFonts w:ascii="Arial" w:hAnsi="Arial" w:cs="Arial"/>
          <w:color w:val="000000"/>
          <w:sz w:val="30"/>
          <w:szCs w:val="30"/>
          <w:rtl/>
          <w:lang w:bidi="fa-IR"/>
        </w:rPr>
        <w:footnoteReference w:id="2044"/>
      </w:r>
      <w:r>
        <w:rPr>
          <w:rFonts w:ascii="Arial" w:hAnsi="Arial" w:cs="Arial" w:hint="cs"/>
          <w:color w:val="000000"/>
          <w:sz w:val="30"/>
          <w:szCs w:val="30"/>
          <w:rtl/>
          <w:lang w:bidi="fa-IR"/>
        </w:rPr>
        <w:t>؛ [اى موسى‏] پس تو نعلين [همه علاقه غير مرا] از خود دور كن كه تو در وادى مقدس قدم نهادى. كه توصيف نمودن وادى به مقدس مى‏رساند كه در هر جاى مقدّسى تعظيم و احترام رجحان و استحباب دارد. و مشهور است كه تقييد كردن به وصف، عليّت را مى‏رساند،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5- آنچه دلالت دارد بر خوبى تعظيم امام و رجحان داشتن آنچه از احترام براى او ميسّر است، كه از مصاديق تعظيم و تكريم امام عليه السّلام: گرامى داشتن هر آن چيزى است كه به او منتسب است، به سبب انتسابش به او، و اين مطلب روشن است و هيچ‏گونه ابهامى ندارد. و اين وجه به عنوان اين‏كه احترام نمودن و تعظيم كردن مقامات امام عليه السّلام در حقيقت احترام و تعظيم خود امام است دلالت دارد. اما اين‏كه به عنوان تعظيم شعائر خداوند احترام و تعظيم گردد مطلب و وجه ديگرى است، بنابراين در آنچه ياد كرديم تكرار و وحدتى وجود ندارد چنان‏كه مخفى نمى‏باشد.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6- و از جمله در كتاب‏هاى مزار مانند: مصباح الزائر سيد بن طاووس و بحار الانوار مجلسى در آداب ورود به مسجد كوفه چنين آمده است: و چون به مسجد رسيدى بر آن در كه معروف به باب الفيل است بايست و بگو: «السّلام على سيّدنا رسول اللّه محمّد بن عبد اللّه و آله الطّآهرين السّلام على أمير المؤمنين علىّ بن ابى طالب و رحمة اللّه و بركاته و على مجالسه و مشاهده و مقام حكمته و آثار آبائه آدم و نوح و ابراهيم و اسمعيل»؛ سلام بر سرور ما رسول خدا محمد بن عبد اللّه و بر آل پاكيزه او باد، سلام بر امير مؤمنان على بن ابى طالب و رحمت و بركات او بر ايشان باد، و بر مجالس و جايگاه‏هاى حضور او و مقام حكمتش و آثار پدرانش آدم و نوح و ابراهيم و اسماعيل ...</w:t>
      </w:r>
      <w:r>
        <w:rPr>
          <w:rStyle w:val="FootnoteReference"/>
          <w:rFonts w:ascii="Arial" w:hAnsi="Arial" w:cs="Arial"/>
          <w:color w:val="000000"/>
          <w:sz w:val="30"/>
          <w:szCs w:val="30"/>
          <w:rtl/>
          <w:lang w:bidi="fa-IR"/>
        </w:rPr>
        <w:footnoteReference w:id="204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وجه استشهاد اين‏كه: سلام كردن بر مشاهد و مواقف امير مؤمنان عليه السّلام دلالت دارد بر اين‏كه هر جا كه مشهد و موقف آن حضرت عليه السّلام باشد، شرافت و امتيازى براى آن حاصل مى‏گردد كه مايه تعظيم و احترام خواهد بود، لذا به تحيّت و سلام اختصاص يافته است. و چون اين معنى براى مواقف و مشاهد و مجالس مولايمان امير المؤمنين عليه السّلام ثابت گشت، براى </w:t>
      </w:r>
      <w:r>
        <w:rPr>
          <w:rFonts w:ascii="Arial" w:hAnsi="Arial" w:cs="Arial" w:hint="cs"/>
          <w:color w:val="000000"/>
          <w:sz w:val="30"/>
          <w:szCs w:val="30"/>
          <w:rtl/>
          <w:lang w:bidi="fa-IR"/>
        </w:rPr>
        <w:lastRenderedPageBreak/>
        <w:t>مواقف مولايمان حضرت حجّت و ساير امامان معصوم عليهم الصلاة و السلام نيز ثابت است، زيرا كه در آن فضايل و مانند آن‏ها كه خداى- عزّ و جل- به ايشان اختصاص داده شركت دارند، چنان‏كه مخفى نمى‏باشد. و از اينجاست كه مى‏توان گفت: سلام و تحيّت براى تمام مواقف و مشاهد امامان عليهم السّلام رجحان دارد، هرچند كه در هريك از آن‏ها نصّ خاصّى وارد نشده باشد، نظر به آنچه ثابت شده كه تعظيم مشاهد و مجالس ايشان رجحان دارد، و آنچه نقل كرديم از تحيّت و سلام بر مواقف و مجالس امير المؤمنين عليه السّلام دلالت دارد بر اين‏كه اين عمل از اقسام تعظيم و احترام است، چنان‏كه بر اهل خرد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7- و از جمله: آنچه دلالت دارد بر استحباب اظهار محبّت نسبت به كسى كه مؤمن او را دوست مى‏دارد، و نيز آنچه بر فضيلت دوستى كردن با يكديگر و تحابب وارد گرديده، كه اين غير از محبّت است، زيرا كه محبّت و دوستى امرى قلبى است و آن نشانه ايمان مى‏باشد، و دوستى كردن به ديگرى و تحابب، اظهار محبّت قلبى به وسيله اعمال است، و اين نشانه محبّت قلبى و از ثمرات آن مى‏باشد. و آنچه در مورد محبّت كردن نسبت به ائمه عليهم السّلام با دست و زبان وارد شده، كه معناى محبّت با دست و زبان،؛ اظهار نمودن محبت به وسيله اين دو عضو و ساير اعضا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اعمال و اموال مى‏باشد، و اين‏كه دست و زبان به‏طور خاص ذكر گرديده از لحاظ آن است كه آنچه از آثار محبّت ظاهر مى‏شود- همه آثار يا بيشتر آن‏ها- از اعمال و اموال از اين دو عضو صادر مى‏گردد برخلاف ساير اعضا، پس با دست و زبان اموال خرج مى‏شود، و اعمال پديد مى‏آيند، و برادران دينى يارى مى‏گردند، و ستمگران و تجاوزكاران از آنان دفع مى‏شوند، و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اقسام دوستى كردن و اظهار محبّت: تعظيم هر آن چيزى است كه به محبوب منتسب است از مجالس و مواقف و جامه‏ها و نوشتار او، و آنچه به وى اختصاص دارد و به او منتسب مى‏باشد، چنان‏كه از ملاحظه احوال و اعمال محبّان نسبت به محبوبشان مى‏بينيم، كه گفته شده: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أمرّ على الدّيار ديار ليلى‏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أقبّل ذا الجدار و ذا الجدارا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فما حبّ الديار شغفن قلبى‏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لكن حبّ من سكن الدّيارا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ascii="Arial" w:hAnsi="Arial" w:cs="Arial" w:hint="cs"/>
          <w:color w:val="000000"/>
          <w:sz w:val="30"/>
          <w:szCs w:val="30"/>
          <w:rtl/>
          <w:lang w:bidi="fa-IR"/>
        </w:rPr>
      </w:pPr>
      <w:r>
        <w:rPr>
          <w:rFonts w:ascii="Arial" w:hAnsi="Arial" w:cs="Arial" w:hint="cs"/>
          <w:color w:val="000000"/>
          <w:sz w:val="30"/>
          <w:szCs w:val="30"/>
          <w:rtl/>
          <w:lang w:bidi="fa-IR"/>
        </w:rPr>
        <w:t>***</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ascii="Times New Roman" w:hAnsi="Times New Roman" w:cs="Times New Roman" w:hint="cs"/>
                <w:sz w:val="24"/>
                <w:szCs w:val="24"/>
                <w:rtl/>
              </w:rPr>
            </w:pPr>
            <w:r>
              <w:rPr>
                <w:rFonts w:ascii="Arial" w:hAnsi="Arial" w:cs="Arial"/>
                <w:color w:val="7800FA"/>
                <w:sz w:val="30"/>
                <w:szCs w:val="30"/>
                <w:rtl/>
              </w:rPr>
              <w:t>چون گذار من فتد از كوى يار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مى‏زنم بوسه بر آن دشت و ديار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بوسه‏ها از عشق آن دلبر زنم‏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ورنه، با ديوار و در ما را چه كار؟</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8- و از جمله فرموده خداى- عزّ و جل- است:</w:t>
      </w:r>
      <w:r>
        <w:rPr>
          <w:rFonts w:ascii="Arial" w:hAnsi="Arial" w:cs="Arial" w:hint="cs"/>
          <w:color w:val="006A0F"/>
          <w:sz w:val="30"/>
          <w:szCs w:val="30"/>
          <w:rtl/>
          <w:lang w:bidi="fa-IR"/>
        </w:rPr>
        <w:t xml:space="preserve"> يا أَيُّهَا الَّذِينَ آمَنُوا لا تَدْخُلُوا بُيُوتَ النَّبِيِّ إِلَّا أَنْ يُؤْذَنَ لَكُمْ‏</w:t>
      </w:r>
      <w:r>
        <w:rPr>
          <w:rStyle w:val="FootnoteReference"/>
          <w:rFonts w:ascii="Arial" w:hAnsi="Arial" w:cs="Arial"/>
          <w:color w:val="000000"/>
          <w:sz w:val="30"/>
          <w:szCs w:val="30"/>
          <w:rtl/>
          <w:lang w:bidi="fa-IR"/>
        </w:rPr>
        <w:footnoteReference w:id="2046"/>
      </w:r>
      <w:r>
        <w:rPr>
          <w:rFonts w:ascii="Arial" w:hAnsi="Arial" w:cs="Arial" w:hint="cs"/>
          <w:color w:val="000000"/>
          <w:sz w:val="30"/>
          <w:szCs w:val="30"/>
          <w:rtl/>
          <w:lang w:bidi="fa-IR"/>
        </w:rPr>
        <w:t>؛ اى كسانى كه ايمان آورده‏ايد به خانه‏هاى پيغمبر داخل مشويد مگر اين‏كه به شما اذن داده شود. كه اين كار تعظيم و احترام آن حضرت صلّى اللّه عليه و اله و خانه‏هاى منتسب به او است، و مواقف و مشاهد امامان عليهم السّلام ملحق به خانه‏هاى پيغمبر صلّى اللّه عليه و اله مى‏باشد از جهت موضوع يا حكم و بيان استدلال چنان است كه در استدلال به فرموده خداى تعالى:</w:t>
      </w:r>
      <w:r>
        <w:rPr>
          <w:rFonts w:ascii="Arial" w:hAnsi="Arial" w:cs="Arial" w:hint="cs"/>
          <w:color w:val="006A0F"/>
          <w:sz w:val="30"/>
          <w:szCs w:val="30"/>
          <w:rtl/>
          <w:lang w:bidi="fa-IR"/>
        </w:rPr>
        <w:t xml:space="preserve"> فِي بُيُوتٍ أَذِنَ اللَّهُ أَنْ تُرْفَعَ ...</w:t>
      </w:r>
      <w:r>
        <w:rPr>
          <w:rFonts w:ascii="Arial" w:hAnsi="Arial" w:cs="Arial" w:hint="cs"/>
          <w:color w:val="000000"/>
          <w:sz w:val="30"/>
          <w:szCs w:val="30"/>
          <w:rtl/>
          <w:lang w:bidi="fa-IR"/>
        </w:rPr>
        <w:t xml:space="preserve">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9- و از جمله؛ روايتى است كه در مزار بحار و غير آن از ازدى آمده كه گفت: در شهر مدينه به قصد منزل حضرت ابى عبد اللّه امام صادق عليه السّلام بيرون رفتيم، پس به ابو بصير رسيديم درحالى‏كه از يكى از كوچه‏هاى مدينه بيرون مى‏آمد، و او جنب بود و ما نمى‏دانستيم تا اين‏كه بر حضرت امام صادق عليه السّلام داخل شديم و بر او سلام كرديم، آن حضرت سر برداشت و به ابو بصير فرمود:</w:t>
      </w:r>
      <w:r>
        <w:rPr>
          <w:rStyle w:val="FootnoteReference"/>
          <w:rFonts w:ascii="Arial" w:hAnsi="Arial" w:cs="Arial"/>
          <w:color w:val="000000"/>
          <w:sz w:val="30"/>
          <w:szCs w:val="30"/>
          <w:rtl/>
          <w:lang w:bidi="fa-IR"/>
        </w:rPr>
        <w:footnoteReference w:id="2047"/>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ج‏2 ؛ ص381</w:t>
      </w:r>
    </w:p>
    <w:p w:rsidR="00F9093C" w:rsidRDefault="00F9093C" w:rsidP="00F9093C">
      <w:pPr>
        <w:pStyle w:val="NormalWeb"/>
        <w:bidi/>
        <w:rPr>
          <w:rFonts w:hint="cs"/>
          <w:rtl/>
          <w:lang w:bidi="fa-IR"/>
        </w:rPr>
      </w:pPr>
      <w:r>
        <w:rPr>
          <w:rFonts w:ascii="Arial" w:hAnsi="Arial" w:cs="Arial" w:hint="cs"/>
          <w:color w:val="000000"/>
          <w:sz w:val="30"/>
          <w:szCs w:val="30"/>
          <w:rtl/>
          <w:lang w:bidi="fa-IR"/>
        </w:rPr>
        <w:t>ابو بصير آيا مى‏دانى كه شايسته نيست كسى كه جنب است به خانه‏هاى پيغمبر داخل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ابو بصير بازگشت و ما بر آن جناب وارد شديم‏</w:t>
      </w:r>
      <w:r>
        <w:rPr>
          <w:rStyle w:val="FootnoteReference"/>
          <w:rFonts w:ascii="Arial" w:hAnsi="Arial" w:cs="Arial"/>
          <w:color w:val="000000"/>
          <w:sz w:val="30"/>
          <w:szCs w:val="30"/>
          <w:rtl/>
          <w:lang w:bidi="fa-IR"/>
        </w:rPr>
        <w:footnoteReference w:id="2048"/>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و در اين‏باره روايات ديگر نيز آمده، و اختصاص دادن منع به مورد حضور امام عليه السّلام در آنجا درست نيست، زيرا كه مورد مخصّص نمى‏باشد، بلكه از افراد عامّ است، اضافه بر اين‏كه عموم عام افرادى است، و صورت حضور امام يكى از احوال مى‏باشد، پس نمى‏توان عام را فقط بر آن حال منطبق ساخت، و ادعاى منصرف بودن عام به حال حضور امام را دليل منع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10- و از جمله؛ در بحار و غير آن از عده‏اى از اصحاب ما روايت آمده كه: چون حضرت ابو جعفر باقر عليه السّلام درگذشت، امام صادق عليه السّلام امر فرمود در آن اتاقى كه آن حضرت سكونت مى‏كرد چراغ روشن كنند، تا اين‏كه حضرت ابو عبد اللّه عليه السّلام وفات يافت، سپس </w:t>
      </w:r>
      <w:r>
        <w:rPr>
          <w:rFonts w:ascii="Arial" w:hAnsi="Arial" w:cs="Arial" w:hint="cs"/>
          <w:color w:val="000000"/>
          <w:sz w:val="30"/>
          <w:szCs w:val="30"/>
          <w:rtl/>
          <w:lang w:bidi="fa-IR"/>
        </w:rPr>
        <w:lastRenderedPageBreak/>
        <w:t>حضرت ابو الحسن امام كاظم عليه السّلام نيز مثل همين را نسبت به اتاق حضرت صادق عليه السّلام امر فرمود تا وقتى كه او را به سوى عراق بردند كه نمى‏دانم پس از آن‏چه شد</w:t>
      </w:r>
      <w:r>
        <w:rPr>
          <w:rStyle w:val="FootnoteReference"/>
          <w:rFonts w:ascii="Arial" w:hAnsi="Arial" w:cs="Arial"/>
          <w:color w:val="000000"/>
          <w:sz w:val="30"/>
          <w:szCs w:val="30"/>
          <w:rtl/>
          <w:lang w:bidi="fa-IR"/>
        </w:rPr>
        <w:footnoteReference w:id="204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اين حديث دلالت دارد بر استحباب تعظيم مواقف و مساكن امامان عليهم السّلام، و بر اين‏كه چراغ روشن كردن در آن‏ها از اقسام تعظيم و احترام مى‏باشد، پس به اين حديث مى‏توان استدلال كرد براى استحباب چراغ روشن كردن در هر جايى كه تعظيم آن مصداق تعظيم شعائر اللّه باشد، بدون واسطه يا باواسطه، هرچند كه در آنجا كسى نباشد كه از چراغ سودى ببرد، زيرا كه احترام و تعظيم به كسى كه آن مكان منتسب به اوست- از نظر عرف- با چراغ روشن كردن در آن مكان حاصل مى‏گردد، هرچند كه در آنجا كسى نباشد كه از چراغ سودى برد، يا در آن مكان چراغ‏هاى متعددى باشد كه ديگر نيازى به چراغ نباشد، زيرا كه تعظيم و احترام خود هدف و غرض صحيحى است كه مورد رغبت واقع مى‏گردد، و سود بردن غرض ديگرى است، و اگر هر دو غرض جمع گردند اجر و ثواب دو برابر مى‏شود. و از اينجاست كه اين گفته صحيح است كه روشن كردن چراغ‏هاى بسيار در مكان‏هاى شريف مانند مساجد و منابر و مجالس سوگوارى ائمه. و مشاهده و معابد و مقابر علما و صالحين، و امامزادگان، و در زمان‏هاى منسوب به ايشان مانند شب‏هاى ولادت آنان، مستحب مى‏باشد، و اين اصل ارزنده‏اى است كه فروع بسيارى از آن برمى‏آيد، و اين معنى بر جمعى از مدّعيان علم و بصيرت مخفى مانده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10- و از جمله؛ فحواى آنچه دلالت دارد بر فضيلت زمينى كه امام در آن دفن گرديده، و تجليل آن زمين، كه بدون ترديد آن فضيلت به خاطر اين است كه آن زمين موقف و مقرّ بدن شريف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امام پس از فوت او است، و اين سبب در هر جايى كه موقف او در زمان حياتش بوده جارى است، چنان‏كه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11- و از جمله؛ فحواى آنچه دلالت دارد بر فضيلت شب ولادت آن حضرت- عجل اللّه فرجه الشريف- و آنچه در تعظيم و تشريف آن وارد گرديده، به جهت وضوح اين‏كه فضيلت آن شب به خاطر انتساب به آن جناب مى‏باشد، چون ولادتش در آن واقع شده است، و اين سبب- يعنى انتساب به آن حضرت- در مواقف و مشاهد و ساير امورى كه منتسب به او است موجود مى‏باشد. و در تأييد و تأكيد تمام امورى كه گفتيم اين‏كه؛ بدون ترديد تمام اماكن و زمين‏ها به حسب خلقت اصلى مساوى هستند، و هيچ فضيلت و امتيازى بر يكديگر ندارد مگر به سبب عارض شدن چيزى كه مايه شرافت و فضيلت جايى بر جاى ديگر شود، و شبهه‏اى در اين نيست كه از مهم‏ترين اسبابى كه موجب امتياز يافتن است اين‏كه زمينى محل توقف يا جاى دفن يكى از امامان عليهم السّلام باشد، و نيز بدون ترديد بدن‏هاى شريف ايشان آثارى دارد در هر چيزى كه قابليّت ظهور آن آثار را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لذا در حوله‏اى كه رسول خدا صلّى اللّه عليه و اله دست خود را با آن خشك فرموده آتش اثر نمى‏كند، به خاطر احترام و تجليل آن حضرت، و نيز پوشيدگى در اين نيست كه هركس به آن حوله تبرك جويد به خاطر انتساب آن به پيغمبر صلّى اللّه عليه و اله كار او در نظر مؤمنين تعظيم پيغمبر صلّى اللّه عليه و اله به شمار مى‏آيد، و هرگاه براى شفا يافتن از بعضى از دردها آن را بر موضع درد قرار دهد البته كه شفا خواهد يافت، چنان‏كه هركس به آن اسائه ادب كند به رسول خدا صلّى اللّه عليه و اله بى‏ادبى كرده، و اين در هر چيزى كه به آن جناب يا يكى از امامان عليهم السّلام منسوب باشد جارى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از جمله مؤيّدات و مقرّبات است آنچه در بعضى از زمين‏ها از تأثير دست‏هاى ايشان عليهم السّلام ظاهر گرديده كه طلا يا نقره شده، و در بعضى از آب‏ها ظاهر گشته كه به ياقوت و زبرجد مبدّل شده است و امثال اين‏ها بسيار است كه در حالات و معجزات ايشان عليهم السّلام ذكر گرديده است. و در خبر است كه به سبب قدم‏هاى ماديانى كه جبرئيل عليه السّلام روز غرق شدن فرعون بر آن سوار بود زمين لرزيد، لذا سامرى گفت:</w:t>
      </w:r>
      <w:r>
        <w:rPr>
          <w:rFonts w:ascii="Arial" w:hAnsi="Arial" w:cs="Arial" w:hint="cs"/>
          <w:color w:val="006A0F"/>
          <w:sz w:val="30"/>
          <w:szCs w:val="30"/>
          <w:rtl/>
          <w:lang w:bidi="fa-IR"/>
        </w:rPr>
        <w:t xml:space="preserve"> بَصُرْتُ بِما لَمْ يَبْصُرُوا بِهِ فَقَبَضْتُ قَبْضَةً مِنْ أَثَرِ الرَّسُولِ فَنَبَذْتُها</w:t>
      </w:r>
      <w:r>
        <w:rPr>
          <w:rStyle w:val="FootnoteReference"/>
          <w:rFonts w:ascii="Arial" w:hAnsi="Arial" w:cs="Arial"/>
          <w:color w:val="000000"/>
          <w:sz w:val="30"/>
          <w:szCs w:val="30"/>
          <w:rtl/>
          <w:lang w:bidi="fa-IR"/>
        </w:rPr>
        <w:footnoteReference w:id="2050"/>
      </w:r>
      <w:r>
        <w:rPr>
          <w:rFonts w:ascii="Arial" w:hAnsi="Arial" w:cs="Arial" w:hint="cs"/>
          <w:color w:val="000000"/>
          <w:sz w:val="30"/>
          <w:szCs w:val="30"/>
          <w:rtl/>
          <w:lang w:bidi="fa-IR"/>
        </w:rPr>
        <w:t>؛ من چيزى از اثر قدم رسول حق (جبرئيل) را ديدم كه قوم نديدند آن را برگرفته و در گوساله ريختم ... و آنچه ياد كرديم براى اهل فهم بسنده است، و خداى تعالى توفيق دهنده و هدايت‏كننده مى‏باشد.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مبحث دوم: در بيان چگونگى تعظيم آن مواقف و مشاهد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اشاره به آنچه تعظيم كردن به آن حاصل مى‏گردد، در اينجا مى‏گوييم: ضابطه آن است كه هر آنچه تعظيم آن مواقف و مشاهد بر آن صدق كند، و تحت عنوان تجليل و توقير و گراميداشت صاحبان آن‏ها داخل گردد، از نظر شرع محبوب و راجح است، به دلايلى كه در مبحث اول ذكر و بيان كرديم، خواه بدانيم كه آن امر به حسب شرع تعظيم است يا در نظر عرف.</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اوّل: مانند نماز و ذكر و دعا، كه از آيات و رواياتى كه بر استحباب نماز تحيّت، و ذكر در مساجد دلالت دارند مى‏فهميم كه تعظيم مسجد به اين‏ها و امثال اين‏ها حاصل مى‏گردد، پس بر استحباب اين امور دلالت مى‏كند آيه:</w:t>
      </w:r>
      <w:r>
        <w:rPr>
          <w:rFonts w:ascii="Arial" w:hAnsi="Arial" w:cs="Arial" w:hint="cs"/>
          <w:color w:val="006A0F"/>
          <w:sz w:val="30"/>
          <w:szCs w:val="30"/>
          <w:rtl/>
          <w:lang w:bidi="fa-IR"/>
        </w:rPr>
        <w:t xml:space="preserve"> فِي بُيُوتٍ أَذِنَ اللَّهُ أَنْ تُرْفَعَ وَ يُذْكَرَ فِيهَا اسْمُهُ‏</w:t>
      </w:r>
      <w:r>
        <w:rPr>
          <w:rStyle w:val="FootnoteReference"/>
          <w:rFonts w:ascii="Arial" w:hAnsi="Arial" w:cs="Arial"/>
          <w:color w:val="000000"/>
          <w:sz w:val="30"/>
          <w:szCs w:val="30"/>
          <w:rtl/>
          <w:lang w:bidi="fa-IR"/>
        </w:rPr>
        <w:footnoteReference w:id="2051"/>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گونه دوم: مانند زينت كردن و بوسيدن و پاى برهنه در آن‏ها داخل شدن و امثال اين‏ها ... و به آنچه ياد كرديم ظاهر شد كه هرگاه كسى يكى از اين امور كه عنوان تعظيم آن مشاهد و مواقف بر آن‏ها صدق مى‏كند را نذر نمايد؛ نذرش صحيح است، به جهت ثبوت رجحان آن‏ها به آنچه بيان داشتيم، و مخالفت با آن حرام، و اگر برخلاف نذرش عمل كرد كفّاره بر او واجب مى‏شود، پس جاى تأمل در اين نيست كه نذر چراغ روشن كردن در مواقف امامان عليهم السّلام و در مجالسى كه منتسب به ايشان است، و بر منابرى كه مناقب و مصايب ايشان بر آن‏ها ياد مى‏شود، چنين </w:t>
      </w:r>
      <w:r>
        <w:rPr>
          <w:rFonts w:ascii="Arial" w:hAnsi="Arial" w:cs="Arial" w:hint="cs"/>
          <w:color w:val="000000"/>
          <w:sz w:val="30"/>
          <w:szCs w:val="30"/>
          <w:rtl/>
          <w:lang w:bidi="fa-IR"/>
        </w:rPr>
        <w:lastRenderedPageBreak/>
        <w:t>نذرى منعقد مى‏گردد، برخلاف تصور بعضى از اهل وسواس يا قصور از درجات تحصيل و خداى تعالى حق را مى‏گويد و او است كه به راه راست هدايت مى‏كند. اكنون كه اين مطلب را دانستى بعضى از اقسام تعظيم و تجليل را براى تذكّر خودم و برادران ايمانى‏ام ياد مى‏آورم: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معمور كردن و بنا نمودن و زينت دادن و بوسيدن و فرش گستردن و چراغ افروختن در آن‏ها، و ملتزم شدن به رفت‏وآمد در آن‏ها در اوقات مخصوص، و پاى برهنه، و پاكيزه و خوشبو داخل شدن، و پاى راست را هنگام ورود پيش گذاردن با حالت وقار و آرامش، و مشغول شدن به ذكر خداى تعالى و قرائت قرآن و دعا و صلوات و سلام كردن بر امام عصر و بر پدرانش عليهم السّلام، و بر مواقف آن حضرت، و پرهيز از نجس كردن آن اماكن، و تطهير آن‏ها در صورت نجس شدن، و جاروب كردن آن‏ها، و اين‏كه با حال جنابت در آن‏ها داخل نشود، و شى‏ء نجس و متنجّسى در آن‏ها داخل نكند، و آب دهان و بينى در آنجاها نيفكند، و به امور دنيا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آن‏ها مشغول نگردد و درباره آن‏ها هم سخن نگويد، و زنان در حال حيض و نفاس در آن‏ها داخل نشوند، و كشف عورت در آن‏ها نكنند، و هرگاه بوى پياز يا سير يا مانند آن در دهانش بود داخل آن‏ها نگردد، و شعر در آن‏ها نخواند، و از كارهاى حرام و مكروه در آن‏ها بپرهيزد، و از مزاح و خنده و بيهودگى و جدال و بحث و بلند كردن صدا و مانند اين‏ها در آن اماكن مقدّسه اجتناب نمايد، و خلاصه از هرچه با تعظيم و توقير منافات دارد دورى گزيند. اين‏ها امورى است كه در نظر آمد كه تعظيم آن مواقف و مشاهد به آن‏ها حاصل مى‏گردد، برحسب تأمل و دقت در امورى عرفى، و آدابى كه در تعظيم مساجد و غير آن‏ها وارد شده، و به سبب اين‏كه تعظيم و تكريم است آن امور وارد گرديده‏اند، چنان‏كه توجّه داديم، و شايد كه با تأمل و تتبّع بيش از اين امور را نيز به دست آوريد.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اينجا چند مسأله مطرح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نظر به روايت ابو بصير كه سابقا آورديم، ظاهرا دخول و درنگ كردن در مواقف و مشاهد امامان عليهم السّلام با حال جنابت كراهت دارد، و بعضى از فقها قائل به حرمت شده‏اند، از جهت تمسك به رواياتى كه بر مطلب موردنظرشان دلالت ندارد، و از جهت ملحق نمودن آن‏ها به مساجد و اين قياس است كه آن را نمى‏پذيريم، و به خاطر تعظيم آن‏ها كه تفصيل دارد و در مسأله آينده آن را بيان مى‏كنيم.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هرگاه فعلى كه با تعظيم كردن آن مشاهد منافات دارد انجام دهد، چنانچه خود آن فعل به تنهايى طورى باشد كه هتك حرمت با انجام آن حاصل مى‏گردد، مانند داخل كردن عين نجس در آن‏ها، بدون شبهه حرام است، اما اگر چنين نبود، پس اگر آن كار را به قصد هتك حرمت و اهانت انجام دهد باز حرام است، و چنانچه قصدش اين نباشد حرام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سوم: هرگاه ببيند كسى در آن‏ها عملى منافى تعظيم است انجام مى‏دهد، چنانچه از گونه اوّل يا دوم باشد بر او واجب است كه او را نهى كند، و از آن كار بازدارد، و اگر از گونه سوم باشد مستحب است او را نهى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هركس در آن مواقف جايى براى خود بگيرد تا از منافعى كه آن مواقف و مشاهد در بردارند برخوردار شود، نسبت به آن موضع از ديگران سزاوارتر خواهد بود، و تمام روز يا شب براى او حقّ اولويّت ثابت است در صورتى كه از آنجا اعراض نكند، خواه خروج او براى انجام حاجتى باشد يا نه، و خواه چيزى از خود در آنجا باقى بگذارد يا نه، و خواه رفتنش طول بكشد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يا نه. و دليل بر آن خبر صحيح محمد بن اسماعيل بن بزيع از بعضى اصحابش از حضرت ابى عبد اللّه امام صادق عليه السّلام است كه گويد: به آن حضرت عرض كردم: در مكه يا مدينه يا حاير يا مواضعى كه در آن‏ها فضل الهى اميد مى‏رود هستيم، بسا شخصى به قصد تجديد وضو بيرون مى‏رود، ديگرى مى‏آيد و جاى او را مى‏گيرد؟ فرمود: من سبق الى موضع فهو أحقّ به يومه و ليلته؛ هركس به جايى سبقت جويد روز و شبى [كه در آنجاست‏] نسبت به آن اولى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هرچند كه اين حديث مرسل است، ولى به سبب عمل كردن اصحاب به آن و اعتمادشان بر آن، و تأييد گرديدنش به دو حديث آينده، ضعف سندش جبران شده است، اضافه بر اين‏كه ارسال‏كننده از بزرگان است، و از مرسل عنه به «بعض اصحابش» تعبير نموده كه در آن اشعار كاملى به وثاقت هست، برخلاف اين‏كه از او به عنوان «رجل» و مانند آن ياد مى‏شد.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بعضى احتمال داده‏اند كه «واو» در حديث فوق به معنى «او» باشد، نظر به روايت طلحة بن زيد از امام صادق عليه السّلام كه فرمود: امير المؤمنين عليه السّلام فرمودند: بازار مسلمانان همچون مسجد آنان است، كه هركس به جايى سبقت جست تا شب به آن مكان سزاوارتر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نظر به روايتى كه بطور مرسل از پيغمبر اكرم صلّى اللّه عليه و اله آمده كه فرمودند: هرگاه كسى از شما در جاى خود در مسجد [به نماز و عبادت‏] بپا ايستد او تا شب به آن مكان سزاوارتر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نيازى به اين نيست كه «واو» به معنى «او» فرض شود، بلكه واو براى بيان اشتراك معطوف و معطوف عليه در حكم است، چنان‏كه اصل در آن مى‏باشد، و اين اصل همان است كه علماى اصول از آن تعبير مى‏كنند به اين‏كه: واو براى مطلق جمع است. و در اين حديث اگر مرجع ضمير را «سبق» قرار دهيم، مطلب واضح است، يعنى هركسى به موضعى سبقت گيرد او در روز سبقت جستن به آن مكان اولى است، و هم‏چنين اگر مرجع ضمير را «شخص» قرار دهيم، پس معنى چنين است: هركس به موضعى سبقت جويد پس او در آن روزى كه در آن سبقت گرفت به آن مكان اولى است اگر سبقت جستن روز بوده باشد، و در آن شبى كه به مكان سبقت جسته چنانچه شب باشد، پس در اين مطلب تدبّر كن تا آنچه برايت ياد كرديم واضح گردد. و بنابر </w:t>
      </w:r>
      <w:r>
        <w:rPr>
          <w:rFonts w:ascii="Arial" w:hAnsi="Arial" w:cs="Arial" w:hint="cs"/>
          <w:color w:val="000000"/>
          <w:sz w:val="30"/>
          <w:szCs w:val="30"/>
          <w:rtl/>
          <w:lang w:bidi="fa-IR"/>
        </w:rPr>
        <w:lastRenderedPageBreak/>
        <w:t>آنچه يادآور شديم بين اين حديث با دو خبر ديگر منافاتى وجود ندارد، چنان‏كه برخى پنداشته‏اند، و اين پندار مايه تكلّف آن‏ها شده كه در جمع بين آن‏ها وجوهى ذكر كرده‏اند.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بدان‏كه سخنان علما و اهل فن در اين مسئله مختلف است، و من ان شاء اللّه تعالى تصنيف جداگانه‏اى در اين‏باره خواهم پرداخت.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دنباله‏اى از بحث: عالم محدث نورى قدّس سرّه در كتاب جنة المأوى از رياض العلماء حكايت كرده كه گويد: در بعضى از نوشته‏ها به نقل از خط شيخ زين العابدين على بن الحسن بن محمد خازن حائرى رحمه اللّه- شاگرد شيخ شهيد قدّس سرّه- ديدم، كه: ابن ابى جواد نعمانى به حضور مولايمان حضرت مهدى- عجل اللّه فرجه الشريف- مشرف شد، پس به آن حضرت عليه السّلام عرضه داشت: اى مولاى من، براى شما در شهر نعمانيّه يك مقام و در شهر حلّه يك مقام هست، شما در كداميك از آن‏ها تشريف مى‏آوريد؟ آن حضرت عليه السّلام به او فرمودند: در نعمانيّه شب سه‏شنبه، و روز سه‏شنبه، و روز جمعه و شب جمعه را در حلّه مى‏باشم، ولى اهل حله نسبت به مقام من تأدّب نمى‏كنند، و هركس با ادب به مقام من داخل شود، كه ادب را رعايت نمايد و بر من و بر امامان عليه السّلام سلام كند، و بر من و ايشان دوازده بار درود فرستد، سپس دو ركعت نماز با دو سوره به جاى آورد و به وسيله آن‏ها با خداوند مناجات كند، آنچه را از خداى تعالى بخواهد به او مى‏دهد.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مولاى من اين را به من بياموز؟ فرمود: بگو: اللّهمّ قد أخذ التّأديب منّى حتّى مسّنى الضرّ و أنت أرحم الرّاحمين و إن كان ما اقترفته من الذّنوب أضعاف ما أدّبتنى به و انت حليم ذو أناة تعفو عن كثير حتّى يسبق عفوك و رحمتك عذابك؛ خدايا [به خاطر گناهان و نافرمانى‏هايم‏] تأديب [به وسيله گرفتارى‏ها و مصايب‏] مرا فراگرفت تا آنجا كه به سختى افتادم و تو مهربان‏ترين مهربانانى، هرچند آنچه از گناهان مرتكب شده‏ام چندين برابر آن است كه مرا بدان تأديب فرموده‏اى، و تو بردبار بخشنده‏اى هستى كه از بسيارى [از گناهان و خطاها] مى‏گذرى تا جايى كه عفو و رحمتت بر عذابت پيشى گيرند. راوى گويد: آن حضرت عليه السّلام سه بار اين دعا را بر من تكرار فرمود تا اينكه آن را فهميدم و [حفظ شدم‏]</w:t>
      </w:r>
      <w:r>
        <w:rPr>
          <w:rStyle w:val="FootnoteReference"/>
          <w:rFonts w:ascii="Arial" w:hAnsi="Arial" w:cs="Arial"/>
          <w:color w:val="000000"/>
          <w:sz w:val="30"/>
          <w:szCs w:val="30"/>
          <w:rtl/>
          <w:lang w:bidi="fa-IR"/>
        </w:rPr>
        <w:footnoteReference w:id="2052"/>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465BFF"/>
          <w:sz w:val="30"/>
          <w:szCs w:val="30"/>
          <w:rtl/>
          <w:lang w:bidi="fa-IR"/>
        </w:rPr>
        <w:t>شصت و نهم و هفتادم: وقت ظهور را تعيين نكردن و تكذيب وقتگذاران‏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بدان- خداوند تو و ما را توفيق دهد- كه حكمت الهى بر اين است كه وقت ظهور صاحب الامر را پيش از فرا رسيدن آن از بندگانش مخفى بدارد، به خاطر امورى كه بر ما پوشيده است، و بعضى از آن‏ها از اخبار ائمه اطهار عليه السّلام استفاده مى‏شود، كه ان شاء اللّه تعالى به آن‏ها اشاره خواهيم كرد. زيرا كه علم به آن از اسرار اللّه است كه از خلق خود مستور داشته، چنان‏كه در دعايى كه از آن حضرت عليه السّلام به دست شيخ عمرى قدّس سرّه روايت رسيده چنين آمده </w:t>
      </w:r>
      <w:r>
        <w:rPr>
          <w:rFonts w:ascii="Arial" w:hAnsi="Arial" w:cs="Arial" w:hint="cs"/>
          <w:color w:val="000000"/>
          <w:sz w:val="30"/>
          <w:szCs w:val="30"/>
          <w:rtl/>
          <w:lang w:bidi="fa-IR"/>
        </w:rPr>
        <w:lastRenderedPageBreak/>
        <w:t>است: « [خدايا] و تو عالمى بدون تعليم به آن وقتى كه صلاح امر [حكومت‏] ولىّ تو است، در اين‏كه به او فرمان‏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دهى امر خود را اظهار نمايد و پرده [غيبتش‏] را كنار زند، پس مرا بر [انتظار] آن صبر ده تا دوست ندارم آنچه به تأخير انداخته‏اى جلو بيفتد و آنچه را تعجيل بخواهى من به تأخيرش مايل نباشم، و هرچه تو در پرده قرار داده‏اى افشايش را نطلبم، و در آنچه نهان ساخته‏اى كاوش ننمايم، و در تدبير امور جهان با تو [كه همه مصالح را مى‏دانى‏] به نزاع نپردازم ...». تمام اين دعا را در بخش هفتم كتاب آورديم.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حسين بن حمدان به سند خود از مفضّل بن عمر آورده كه گفت: از سرورم حضرت ابى عبد اللّه امام صادق عليه السّلام پرسيدم: آيا ظهور مهدى منتظر وقت معيّنى دارد كه مردم آن را بدانند؟ فرمود: حاشا كه خداوند براى آن وقتى تعيين كرده باشد يا شيعيان ما براى آن وقتى معين كنند. گويد: عرضه داشتم: اى مولاى من اين از چه جهت است؟ فرمود: زيرا كه آن همان ساعت است كه خداى- عزّ و جل- فرموده:</w:t>
      </w:r>
      <w:r>
        <w:rPr>
          <w:rFonts w:ascii="Arial" w:hAnsi="Arial" w:cs="Arial" w:hint="cs"/>
          <w:color w:val="006A0F"/>
          <w:sz w:val="30"/>
          <w:szCs w:val="30"/>
          <w:rtl/>
          <w:lang w:bidi="fa-IR"/>
        </w:rPr>
        <w:t xml:space="preserve"> 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 وَ لكِنَّ أَكْثَرَ النَّاسِ لا يَعْلَمُونَ‏</w:t>
      </w:r>
      <w:r>
        <w:rPr>
          <w:rStyle w:val="FootnoteReference"/>
          <w:rFonts w:ascii="Arial" w:hAnsi="Arial" w:cs="Arial"/>
          <w:color w:val="000000"/>
          <w:sz w:val="30"/>
          <w:szCs w:val="30"/>
          <w:rtl/>
          <w:lang w:bidi="fa-IR"/>
        </w:rPr>
        <w:footnoteReference w:id="2053"/>
      </w:r>
      <w:r>
        <w:rPr>
          <w:rFonts w:ascii="Arial" w:hAnsi="Arial" w:cs="Arial" w:hint="cs"/>
          <w:color w:val="000000"/>
          <w:sz w:val="30"/>
          <w:szCs w:val="30"/>
          <w:rtl/>
          <w:lang w:bidi="fa-IR"/>
        </w:rPr>
        <w:t>؛ [اى رسول ما] از تو درباره آن ساعت مى‏پرسند كه كى خواهد بود بگو علم آن نزد پروردگار من است كسى جز او آن ساعت را ظاهر و روشن نتواند كرد [شأن‏] آن ساعت در آسمان‏ها و زمين سنگين و عظيم است، جز ناگهانى شما را نيايد از تو مى‏پرسند كه گويى تو كاملا بدان آگاهى بگو علم آن ساعت محقّقا نزد خدا است ليكن اكثر مردم بر اين حقيقت آگاه نيستند. و فرموده خداوند:</w:t>
      </w:r>
      <w:r>
        <w:rPr>
          <w:rFonts w:ascii="Arial" w:hAnsi="Arial" w:cs="Arial" w:hint="cs"/>
          <w:color w:val="006A0F"/>
          <w:sz w:val="30"/>
          <w:szCs w:val="30"/>
          <w:rtl/>
          <w:lang w:bidi="fa-IR"/>
        </w:rPr>
        <w:t xml:space="preserve"> فَهَلْ يَنْظُرُونَ إِلَّا السَّاعَةَ أَنْ تَأْتِيَهُمْ بَغْتَةً فَقَدْ جاءَ أَشْراطُها* فَأَنَّى لَهُمْ إِذا جاءَتْهُمْ ذِكْراهُمْ‏</w:t>
      </w:r>
      <w:r>
        <w:rPr>
          <w:rStyle w:val="FootnoteReference"/>
          <w:rFonts w:ascii="Arial" w:hAnsi="Arial" w:cs="Arial"/>
          <w:color w:val="000000"/>
          <w:sz w:val="30"/>
          <w:szCs w:val="30"/>
          <w:rtl/>
          <w:lang w:bidi="fa-IR"/>
        </w:rPr>
        <w:footnoteReference w:id="2054"/>
      </w:r>
      <w:r>
        <w:rPr>
          <w:rFonts w:ascii="Arial" w:hAnsi="Arial" w:cs="Arial" w:hint="cs"/>
          <w:color w:val="000000"/>
          <w:sz w:val="30"/>
          <w:szCs w:val="30"/>
          <w:rtl/>
          <w:lang w:bidi="fa-IR"/>
        </w:rPr>
        <w:t>؛ آيا كافران كه ايمان نمى‏آرند پس باز انتظارى دارند جز آن‏كه ساعت فرارسد كه همانا شروط و علايم آن [پديد] آمد و پس از آن‏كه بيايد در آن حال تذكر و پند آنان را چه سودى بخشد. و فرموده خداوند:</w:t>
      </w:r>
      <w:r>
        <w:rPr>
          <w:rFonts w:ascii="Arial" w:hAnsi="Arial" w:cs="Arial" w:hint="cs"/>
          <w:color w:val="006A0F"/>
          <w:sz w:val="30"/>
          <w:szCs w:val="30"/>
          <w:rtl/>
          <w:lang w:bidi="fa-IR"/>
        </w:rPr>
        <w:t xml:space="preserve"> اقْتَرَبَتِ السَّاعَةُ وَ انْشَقَّ الْقَمَرُ</w:t>
      </w:r>
      <w:r>
        <w:rPr>
          <w:rStyle w:val="FootnoteReference"/>
          <w:rFonts w:ascii="Arial" w:hAnsi="Arial" w:cs="Arial"/>
          <w:color w:val="000000"/>
          <w:sz w:val="30"/>
          <w:szCs w:val="30"/>
          <w:rtl/>
          <w:lang w:bidi="fa-IR"/>
        </w:rPr>
        <w:footnoteReference w:id="2055"/>
      </w:r>
      <w:r>
        <w:rPr>
          <w:rFonts w:ascii="Arial" w:hAnsi="Arial" w:cs="Arial" w:hint="cs"/>
          <w:color w:val="000000"/>
          <w:sz w:val="30"/>
          <w:szCs w:val="30"/>
          <w:rtl/>
          <w:lang w:bidi="fa-IR"/>
        </w:rPr>
        <w:t xml:space="preserve"> آن ساعت نزديك آمد و ماه آسمان شكافته شد. و فرموده خداوند:</w:t>
      </w:r>
      <w:r>
        <w:rPr>
          <w:rFonts w:ascii="Arial" w:hAnsi="Arial" w:cs="Arial" w:hint="cs"/>
          <w:color w:val="006A0F"/>
          <w:sz w:val="30"/>
          <w:szCs w:val="30"/>
          <w:rtl/>
          <w:lang w:bidi="fa-IR"/>
        </w:rPr>
        <w:t xml:space="preserve"> وَ ما يُدْرِيكَ لَعَلَّ السَّاعَةَ قَرِيبٌ* يَسْتَعْجِلُ بِهَا الَّذِينَ لا يُؤْمِنُونَ بِها وَ الَّذِينَ آمَنُوا مُشْفِقُونَ مِنْها وَ يَعْلَمُونَ أَنَّهَا الْحَقُّ أَلا إِنَّ الَّذِينَ يُمارُونَ فِي السَّاعَةِ لَفِي ضَلالٍ بَعِيدٍ</w:t>
      </w:r>
      <w:r>
        <w:rPr>
          <w:rStyle w:val="FootnoteReference"/>
          <w:rFonts w:ascii="Arial" w:hAnsi="Arial" w:cs="Arial"/>
          <w:color w:val="000000"/>
          <w:sz w:val="30"/>
          <w:szCs w:val="30"/>
          <w:rtl/>
          <w:lang w:bidi="fa-IR"/>
        </w:rPr>
        <w:footnoteReference w:id="2056"/>
      </w:r>
      <w:r>
        <w:rPr>
          <w:rFonts w:ascii="Arial" w:hAnsi="Arial" w:cs="Arial" w:hint="cs"/>
          <w:color w:val="000000"/>
          <w:sz w:val="30"/>
          <w:szCs w:val="30"/>
          <w:rtl/>
          <w:lang w:bidi="fa-IR"/>
        </w:rPr>
        <w:t>؛ و تو چه دانى شايد كه آن ساعت نزديك باشد آنان كه به آن ساعت ايمان ندارند [به تمسخر] تقاضاى زودتر شدن آن را دارند و [امّا] آنان كه ايمان آورده‏اند از آن سخت بيمناكند و مى‏دانند كه آن روز بر حق است، توجّه كنيد آنان كه درباره ساعت جدال كنند در گمراهى دورى هستند.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389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عرض كردم: اى مولاى من، معنى: «يمارون- جدال مى‏كنند» چيست؟ امام صادق عليه السّلام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مى‏گويند قائم كى متولد شده و چه كسى او را ديده و در كجاست و كجا خواهد بود و كى ظاهر مى‏شود؟ تمام اين‏ها از جهت عجله كردن در امر خداوند و شك در قضاى الهى است، آنان دنيا و آخرت را زيان كرده‏اند و پايان بد از آن كافران است. مفضّل گويد: عرضه داشتم: اى سرور من، پس وقتى براى آن تعيين نمى‏كنيد؟ فرمود: اى مفضّل براى آن وقتى مگذار كه هركس براى ظهور مهدى ما وقتى تعيين نمايد خود را در علم خداوند شريك دانسته و [بناحق‏] مدعى شده كه خداوند تعالى او را از اسرار خويش آگاه ساخته است .... اين حديث طولانى است آن مقدار كه مورد نياز بود پايان يافت.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غيبت نعمانى به سند خود از محمد بن مسلم آورده كه گفت: حضرت ابو عبد اللّه امام صادق عليه السّلام فرمود: اى محمد هركس تعيين وقتى را از ما به تو خبر دهد بدون ترديد او را تكذيب كن، زيرا كه البته ما براى هيچ كس وقتى را تعيين نمى‏كنيم‏</w:t>
      </w:r>
      <w:r>
        <w:rPr>
          <w:rStyle w:val="FootnoteReference"/>
          <w:rFonts w:ascii="Arial" w:hAnsi="Arial" w:cs="Arial"/>
          <w:color w:val="000000"/>
          <w:sz w:val="30"/>
          <w:szCs w:val="30"/>
          <w:rtl/>
          <w:lang w:bidi="fa-IR"/>
        </w:rPr>
        <w:footnoteReference w:id="205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ابو بكر حضر مى‏آورده كه گفت: شنيدم حضرت ابى عبد اللّه امام صادق عليه السّلام مى‏فرمود: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همانا ما براى اين امر وقتى تعيين نكنيم‏</w:t>
      </w:r>
      <w:r>
        <w:rPr>
          <w:rStyle w:val="FootnoteReference"/>
          <w:rFonts w:ascii="Arial" w:hAnsi="Arial" w:cs="Arial"/>
          <w:color w:val="000000"/>
          <w:sz w:val="30"/>
          <w:szCs w:val="30"/>
          <w:rtl/>
          <w:lang w:bidi="fa-IR"/>
        </w:rPr>
        <w:footnoteReference w:id="205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ابو بصير از حضرت امام صادق عليه السّلام آمده كه گفت: به آن حضرت عرضه داشتم: فدايت گردم، خروج قائم عليه السّلام كى خواهد بود؟ فرمود: اى ابو محمد ما خاندانى هستيم كه وقت نمى‏گذاريم، و به تحقيق كه حضرت محمد صلّى اللّه عليه و اله فرمود: وقت‏گذاران دروغ گويند، اى ابو محمد به درستى كه پيش از اين امر پنج علامت خواهد بود نخستين آن‏ها ندا در ماه رمضان است، و خروج سفيانى، و خروج خراسانى، و كشتن نفس زكيّه و فرو رفتن زمين در بيداء. سپس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اى ابو محمد به ناچار پيش از آن دو طاعون خواهد بود، طاعون سفيد و طاعون سرخ. عرض كردم: فدايت شوم: اين دو طاعون چيست؟ فرمود: امّا طاعون سفيد مرگ همگانى خواهد بود، و امّا طاعون سرخ شمشير. و قائم عليه السّلام خروج نخواهد كرد تا اين‏كه در دل فضا شب بيست و سوم ماه رمضان شب جمعه نامش اعلام شود. عرض كردم: چگونه ندا مى‏شود؟ فرمود: به اسم او اسم پدرش اعلام مى‏شود: (توجه كنيد كه فلانى پسر فلانى قائم آل محمد صلّى اللّه عليه و اله است، پس از او بشنويد و اطاعتش كنيد) آن‏گاه هيچ جاندارى نمى‏ماند مگر اين‏كه آن صيحه را خواهد شنيد،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390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خفته را بيدار مى‏كند و از حياط خانه بيرون مى‏رود، و دوشيزه از پس پرده‏اش بيرون مى‏دود، و قائم عليه السّلام چون آن ندا را بشنود خروج مى‏كند، و آن صيحه جبرئيل عليه السّلام است‏</w:t>
      </w:r>
      <w:r>
        <w:rPr>
          <w:rStyle w:val="FootnoteReference"/>
          <w:rFonts w:ascii="Arial" w:hAnsi="Arial" w:cs="Arial"/>
          <w:color w:val="000000"/>
          <w:sz w:val="30"/>
          <w:szCs w:val="30"/>
          <w:rtl/>
          <w:lang w:bidi="fa-IR"/>
        </w:rPr>
        <w:footnoteReference w:id="205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و غيبت نعمانى به سند خود آورده‏اند كه مهزم به امام صادق عليه السّلام عرضه داشت: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فدايت شوم، از اين امر كه در انتظارش هستيم خبرم ده كه كى خواهد بود؟ فرمود: اى مهزم وقت‏گذاران دروغ گويند و شتابزدگان هلاك شوند، و تسليم‏شدگان نجات يابند</w:t>
      </w:r>
      <w:r>
        <w:rPr>
          <w:rStyle w:val="FootnoteReference"/>
          <w:rFonts w:ascii="Arial" w:hAnsi="Arial" w:cs="Arial"/>
          <w:color w:val="000000"/>
          <w:sz w:val="30"/>
          <w:szCs w:val="30"/>
          <w:rtl/>
          <w:lang w:bidi="fa-IR"/>
        </w:rPr>
        <w:footnoteReference w:id="206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هر دو به سندشان از ابو بصير آورده‏اند كه گفت: از او- يعنى امام صادق عليه السّلام- درباره حضرت قائم عليه السّلام پرسيدم، آن حضرت فرمود: وقت‏گذاران دروغ گويند ما خاندانى هستيم كه وقتى تعيين نمى‏كنيم‏</w:t>
      </w:r>
      <w:r>
        <w:rPr>
          <w:rStyle w:val="FootnoteReference"/>
          <w:rFonts w:ascii="Arial" w:hAnsi="Arial" w:cs="Arial"/>
          <w:color w:val="000000"/>
          <w:sz w:val="30"/>
          <w:szCs w:val="30"/>
          <w:rtl/>
          <w:lang w:bidi="fa-IR"/>
        </w:rPr>
        <w:footnoteReference w:id="2061"/>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غيبت نعمانى از امام صادق عليه السّلام است كه فرمود: خداوند جز اين نخواهد كرد كه خلاف وقتى را كه وقت‏گذاران تعيين كنند ظاهر سازد</w:t>
      </w:r>
      <w:r>
        <w:rPr>
          <w:rStyle w:val="FootnoteReference"/>
          <w:rFonts w:ascii="Arial" w:hAnsi="Arial" w:cs="Arial"/>
          <w:color w:val="000000"/>
          <w:sz w:val="30"/>
          <w:szCs w:val="30"/>
          <w:rtl/>
          <w:lang w:bidi="fa-IR"/>
        </w:rPr>
        <w:footnoteReference w:id="2062"/>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فضيل بن يسار است كه گفت: به حضرت ابو جعفر باقر عليه السّلام عرض كردم: آيا براى اين امر وقتى هست؟ فرمود: وقت تعيين‏كنندگان دروغ مى‏گويند؛ وقت‏گذاران دروغ مى‏گويند</w:t>
      </w:r>
      <w:r>
        <w:rPr>
          <w:rStyle w:val="FootnoteReference"/>
          <w:rFonts w:ascii="Arial" w:hAnsi="Arial" w:cs="Arial"/>
          <w:color w:val="000000"/>
          <w:sz w:val="30"/>
          <w:szCs w:val="30"/>
          <w:rtl/>
          <w:lang w:bidi="fa-IR"/>
        </w:rPr>
        <w:footnoteReference w:id="206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از احمد به سند خود آورده كه گفت: فرمود: خداوند جز اين نكند كه برخلاف وقت وقت‏گذاران پيش آورد</w:t>
      </w:r>
      <w:r>
        <w:rPr>
          <w:rStyle w:val="FootnoteReference"/>
          <w:rFonts w:ascii="Arial" w:hAnsi="Arial" w:cs="Arial"/>
          <w:color w:val="000000"/>
          <w:sz w:val="30"/>
          <w:szCs w:val="30"/>
          <w:rtl/>
          <w:lang w:bidi="fa-IR"/>
        </w:rPr>
        <w:footnoteReference w:id="2064"/>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خود از ابو بصير آورده كه گفت: از حضرت ابى عبد اللّه امام صادق عليه السّلام درباره حضرت قائم پرسيدم، فرمود: وقت‏گذاران دروغ گويند، ما خاندانى هستيم كه وقتى را تعيين نكنيم.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غيبت شيخ طوسى به سند خود از فضل بن شاذان به سند خود از فضيل است كه گفت: از حضرت ابو جعفر باقر عليه السّلام پرسيدم: آيا اين امر را وقتى هست؟ فرمود: وقت‏گذاران دروغ مى‏گويند، دروغ مى‏گويند دروغ مى‏گويند</w:t>
      </w:r>
      <w:r>
        <w:rPr>
          <w:rStyle w:val="FootnoteReference"/>
          <w:rFonts w:ascii="Arial" w:hAnsi="Arial" w:cs="Arial"/>
          <w:color w:val="000000"/>
          <w:sz w:val="30"/>
          <w:szCs w:val="30"/>
          <w:rtl/>
          <w:lang w:bidi="fa-IR"/>
        </w:rPr>
        <w:footnoteReference w:id="206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به سند خود از حضرت ابى عبد اللّه امام صادق عليه السّلام آورده كه فرمود: وقت‏گذاران دروغ مى‏گويند در گذشته وقتى تعيين نكرديم و در آينده هم تعيين نخواهيم كرد</w:t>
      </w:r>
      <w:r>
        <w:rPr>
          <w:rStyle w:val="FootnoteReference"/>
          <w:rFonts w:ascii="Arial" w:hAnsi="Arial" w:cs="Arial"/>
          <w:color w:val="000000"/>
          <w:sz w:val="30"/>
          <w:szCs w:val="30"/>
          <w:rtl/>
          <w:lang w:bidi="fa-IR"/>
        </w:rPr>
        <w:footnoteReference w:id="2066"/>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391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به سند خود از عبد الرحمن بن كثير آورده كه گفت: در محضر امام صادق عليه السّلام شرفياب بودم كه مهزم اسدى بر آن جناب وارد شد و عرضه داشت: فدايت گردم مرا خبر ده اين امرى كه انتظارش را مى‏كشيد چه وقت خواهد بود، كه به طول انجاميده؟ آن حضرت عليه السّلام فرمود: از مهزم وقت‏گذاران دروغ مى‏گويند، و شتابزدگان به هلاكت رسند و تسليم‏شوندگان نجات يابند، و به سوى ما مى‏آيند</w:t>
      </w:r>
      <w:r>
        <w:rPr>
          <w:rStyle w:val="FootnoteReference"/>
          <w:rFonts w:ascii="Arial" w:hAnsi="Arial" w:cs="Arial"/>
          <w:color w:val="000000"/>
          <w:sz w:val="30"/>
          <w:szCs w:val="30"/>
          <w:rtl/>
          <w:lang w:bidi="fa-IR"/>
        </w:rPr>
        <w:footnoteReference w:id="2067"/>
      </w:r>
      <w:r>
        <w:rPr>
          <w:rFonts w:ascii="Arial" w:hAnsi="Arial" w:cs="Arial" w:hint="cs"/>
          <w:color w:val="000000"/>
          <w:sz w:val="30"/>
          <w:szCs w:val="30"/>
          <w:rtl/>
          <w:lang w:bidi="fa-IR"/>
        </w:rPr>
        <w:t>. و به سند صحيح خود از حضرت امام صادق عليه السّلام آورده كه فرمود: هركس از مردم براى تو هرگونه وقتى را تعيين كرد بدون هراس او را تكذيب كن كه ما براى هيچ كس وقتى تعيين نكنيم‏</w:t>
      </w:r>
      <w:r>
        <w:rPr>
          <w:rStyle w:val="FootnoteReference"/>
          <w:rFonts w:ascii="Arial" w:hAnsi="Arial" w:cs="Arial"/>
          <w:color w:val="000000"/>
          <w:sz w:val="30"/>
          <w:szCs w:val="30"/>
          <w:rtl/>
          <w:lang w:bidi="fa-IR"/>
        </w:rPr>
        <w:footnoteReference w:id="206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احتجاج شيخ طبرسى از محمد بن يعقوب كلينى از اسحاق بن يعقوب آمده كه گفت: از محمد بن عثمان عمرى قدّس سرّه درخواست كردم نامه‏اى از من [به محضر حضرت صاحب الأمر عليه السّلام‏] برساند، كه در آن نامه از مسائلى كه بر من مشكل شده بود سؤال كرده بودم، پس توقيع به خط مولايمان صاحب الزمان عليه السّلام آمد، تا آنجا كه فرموده: ... و امّا ظهور فرج، پس آن به دست خداى- عزّ و جل- است، و وقت‏گذاران دروغ مى‏گويند ...</w:t>
      </w:r>
      <w:r>
        <w:rPr>
          <w:rStyle w:val="FootnoteReference"/>
          <w:rFonts w:ascii="Arial" w:hAnsi="Arial" w:cs="Arial"/>
          <w:color w:val="000000"/>
          <w:sz w:val="30"/>
          <w:szCs w:val="30"/>
          <w:rtl/>
          <w:lang w:bidi="fa-IR"/>
        </w:rPr>
        <w:footnoteReference w:id="206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را شيخ طوسى رحمه اللّه از گروهى از مشايخ خود از جعفر بن محمد بن قولويه و ابو غالب زرارى و غير آن‏ها از محمد بن يعقوب كلينى قدّس سرّه از اسحاق بن يعقوب روايت كرده است‏</w:t>
      </w:r>
      <w:r>
        <w:rPr>
          <w:rStyle w:val="FootnoteReference"/>
          <w:rFonts w:ascii="Arial" w:hAnsi="Arial" w:cs="Arial"/>
          <w:color w:val="000000"/>
          <w:sz w:val="30"/>
          <w:szCs w:val="30"/>
          <w:rtl/>
          <w:lang w:bidi="fa-IR"/>
        </w:rPr>
        <w:footnoteReference w:id="207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توثيق اسحاق بن يعقوب را در كتاب‏هاى رجالى كه نزد من هست نديدم، ولى در وثاقت و جلالت او همين بس كه شيخ كلينى با اعتماد بر او از وى روايت كرده، به اضافه قرائن ديگر ... چنان‏كه بر هوشمند دانا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از تمام آنچه در اين باب آورديم معلوم شد كه از وظايف مهم ترك وقت‏گذارى و تكذيب تعيين‏كنندگان وقت ظهور حضرت حجّت عليه السّلام است هركس كه باشد، و در اينجا شايسته است به چند مطلب توجه داده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اوّل: ممكن است تصوّر شود كه بين روايات ياد شده با روايت كه مشايخ سه‏گانه‏</w:t>
      </w:r>
      <w:r>
        <w:rPr>
          <w:rStyle w:val="FootnoteReference"/>
          <w:rFonts w:ascii="Arial" w:hAnsi="Arial" w:cs="Arial"/>
          <w:color w:val="000000"/>
          <w:sz w:val="30"/>
          <w:szCs w:val="30"/>
          <w:rtl/>
          <w:lang w:bidi="fa-IR"/>
        </w:rPr>
        <w:footnoteReference w:id="2071"/>
      </w:r>
      <w:r>
        <w:rPr>
          <w:rFonts w:ascii="Arial" w:hAnsi="Arial" w:cs="Arial" w:hint="cs"/>
          <w:color w:val="000000"/>
          <w:sz w:val="30"/>
          <w:szCs w:val="30"/>
          <w:rtl/>
          <w:lang w:bidi="fa-IR"/>
        </w:rPr>
        <w:t xml:space="preserve"> به سندهاى‏شان از ابو حمزه ثمالى آورده‏اند منافاتى هست. ابو حمزه گويد: به حضرت ابو جعفر باقر </w:t>
      </w:r>
      <w:r>
        <w:rPr>
          <w:rFonts w:ascii="Arial" w:hAnsi="Arial" w:cs="Arial" w:hint="cs"/>
          <w:color w:val="000000"/>
          <w:sz w:val="30"/>
          <w:szCs w:val="30"/>
          <w:rtl/>
          <w:lang w:bidi="fa-IR"/>
        </w:rPr>
        <w:lastRenderedPageBreak/>
        <w:t>عليه السّلام عرضه داشتم: حضرت على عليه السّلام مى‏فرموده: تا سال هفتاد بلا است، و مى‏فرموده: پس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392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بلا راحتى است، و سال هفتاد گذشت و ما را حتى نديديم؟ حضرت ابو جعفر عليه السّلام فرمود: اى ثابت خداى تعالى براى اين امر در هفتاد سال وقت تعيين كرده بود، پس هنگامى كه حسين عليه السّلام كشته شد غضب خداوند بر اهل زمين شديد گشت و آن را به صد و چهل سال تأخير انداخت، پس ما اين را برايتان حديث گفتيم ولى شما آن را فاش كرديد، و پرده از روى سرّ برداشتيد، پس خداوند آن را به تأخير انداخت و پس از آن وقتى نزد ما تعيين نفرموده، و خداوند هرچه را بخواهد محو و هرچه را خواهد اثبات مى‏كند و اصل كتاب نزد اوست‏</w:t>
      </w:r>
      <w:r>
        <w:rPr>
          <w:rStyle w:val="FootnoteReference"/>
          <w:rFonts w:ascii="Arial" w:hAnsi="Arial" w:cs="Arial"/>
          <w:color w:val="000000"/>
          <w:sz w:val="30"/>
          <w:szCs w:val="30"/>
          <w:rtl/>
          <w:lang w:bidi="fa-IR"/>
        </w:rPr>
        <w:footnoteReference w:id="2072"/>
      </w:r>
      <w:r>
        <w:rPr>
          <w:rFonts w:ascii="Arial" w:hAnsi="Arial" w:cs="Arial" w:hint="cs"/>
          <w:color w:val="000000"/>
          <w:sz w:val="30"/>
          <w:szCs w:val="30"/>
          <w:rtl/>
          <w:lang w:bidi="fa-IR"/>
        </w:rPr>
        <w:t xml:space="preserve"> ابو حمزه گويد: همين مطلب را به حضرت ابى عبد اللّه امام صادق عليه السّلام گفتم، فرمود: همين‏طور بوده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طوسى به سند خود از فضل بن شاذان به سند خود از ابو بصير آورده كه گفت: به آن حضرت عليه السّلام عرض كردم: آيا براى اين امر مدّت سررسيدى هست كه بدن‏هايمان را به آن راحت دهيم و به آن منتهى شويم؟ فرمود: آرى، ولى شما فاش كرديد پس خداوند بر آن افزود</w:t>
      </w:r>
      <w:r>
        <w:rPr>
          <w:rStyle w:val="FootnoteReference"/>
          <w:rFonts w:ascii="Arial" w:hAnsi="Arial" w:cs="Arial"/>
          <w:color w:val="000000"/>
          <w:sz w:val="30"/>
          <w:szCs w:val="30"/>
          <w:rtl/>
          <w:lang w:bidi="fa-IR"/>
        </w:rPr>
        <w:footnoteReference w:id="2073"/>
      </w:r>
      <w:r>
        <w:rPr>
          <w:rFonts w:ascii="Arial" w:hAnsi="Arial" w:cs="Arial" w:hint="cs"/>
          <w:color w:val="000000"/>
          <w:sz w:val="30"/>
          <w:szCs w:val="30"/>
          <w:rtl/>
          <w:lang w:bidi="fa-IR"/>
        </w:rPr>
        <w:t>. و به سند خود از امام صادق عليه السّلام آورده كه فرمود: اين امر در من بود، پس خداى تعالى آن را به تأخير انداخت، و در ذريّه من آنچه را خواهد به انجام رساند</w:t>
      </w:r>
      <w:r>
        <w:rPr>
          <w:rStyle w:val="FootnoteReference"/>
          <w:rFonts w:ascii="Arial" w:hAnsi="Arial" w:cs="Arial"/>
          <w:color w:val="000000"/>
          <w:sz w:val="30"/>
          <w:szCs w:val="30"/>
          <w:rtl/>
          <w:lang w:bidi="fa-IR"/>
        </w:rPr>
        <w:footnoteReference w:id="2074"/>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نعمانى به سند خود از اسحاق بن عمّار صيرفى روايت آورده كه گفت: شنيدم حضرت امام صادق عليه السّلام مى‏فرمود: براى اين امر وقتى بود، و آن در سال صد و چهلم، پس شما آن را بازگو كرديد و منتشر ساختيد، خداى- عزّ و جل- هم آن را تأخير انداخت‏</w:t>
      </w:r>
      <w:r>
        <w:rPr>
          <w:rStyle w:val="FootnoteReference"/>
          <w:rFonts w:ascii="Arial" w:hAnsi="Arial" w:cs="Arial"/>
          <w:color w:val="000000"/>
          <w:sz w:val="30"/>
          <w:szCs w:val="30"/>
          <w:rtl/>
          <w:lang w:bidi="fa-IR"/>
        </w:rPr>
        <w:footnoteReference w:id="2075"/>
      </w:r>
      <w:r>
        <w:rPr>
          <w:rFonts w:ascii="Arial" w:hAnsi="Arial" w:cs="Arial" w:hint="cs"/>
          <w:color w:val="000000"/>
          <w:sz w:val="30"/>
          <w:szCs w:val="30"/>
          <w:rtl/>
          <w:lang w:bidi="fa-IR"/>
        </w:rPr>
        <w:t>. و در همان كتاب در حديث ديگرى از او روايت شده كه گفت: حضرت امام صادق عليه السّلام فرمود: اى ابو اسحاق اين امر دو بار به تأخير افتاد</w:t>
      </w:r>
      <w:r>
        <w:rPr>
          <w:rStyle w:val="FootnoteReference"/>
          <w:rFonts w:ascii="Arial" w:hAnsi="Arial" w:cs="Arial"/>
          <w:color w:val="000000"/>
          <w:sz w:val="30"/>
          <w:szCs w:val="30"/>
          <w:rtl/>
          <w:lang w:bidi="fa-IR"/>
        </w:rPr>
        <w:footnoteReference w:id="207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مصنّف اين كتاب، چنگ‏زننده به ريسمان محكم خداوند؛ ولايت ائمه طاهرين عليه السّلام محمد تقى موسوى اصفهانى- عفى عنه- گويد: بين اين احاديث با احاديث سابق منافاتى نيست، چون صراحت و ظهورى در اين احاديث نيست بر اين‏كه منظور از «أمر» ظهور امام دوازدهم- عجل اللّه فرجه الشريف- باشد، بلكه نمى‏تواند مراد از آن ظهور آن حضرت عليه السّلام باشد، زيرا كه سال هفتاد و سال صد و چهل پيش از ولادت آن جناب بوده، و هم‏چنين حديث سوم بر آنچه ياد كرديم نصّ </w:t>
      </w:r>
      <w:r>
        <w:rPr>
          <w:rFonts w:ascii="Arial" w:hAnsi="Arial" w:cs="Arial" w:hint="cs"/>
          <w:color w:val="000000"/>
          <w:sz w:val="30"/>
          <w:szCs w:val="30"/>
          <w:rtl/>
          <w:lang w:bidi="fa-IR"/>
        </w:rPr>
        <w:lastRenderedPageBreak/>
        <w:t>است. بنابراين منظور تسلطّ يافتن امامان عليه السّلام و ظهور دولت حق و پيروزى مؤمنين بر مخالفين‏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393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مى‏باشد، و اين- به حسب روايات ياد شده- به ظهور آن حضرت عليه السّلام مقيّد نيست، و با ترتيب امامت و اين‏كه شماره امامان دوازده مى‏باشد منافاتى ندارد، و ظاهر از اين روايات آن است كه ظهور دولت حق و غالب شدن امامان و شيعيان ايشان، و تسلّط يافتنشان بر اهل باطل و گسترش دادن عدل و داد در دنيا چنين مقدّر بوده كه در سنه هفتاد واقع شود به شرط آن‏كه مردم بر يارى امام حسين عليه السّلام متّفق مى‏شدند، كه اين تكليفى بود بر عموم آن‏ها چنان‏كه در احاديثى وارد گرديده كه ان شاء اللّه تعالى بعضى از آن‏ها را خواهيم آورد، پس چون به امر پروردگارشان فسق ورزيدند، و از يارى ولىّ‏شان خوددارى كردند، غضب خداى تعالى بر آنان شدّت گرفت، و نجات و رهايى‏شان از دست دشمنانشان، و گسترش عدالت در ميانشان را تا سال صد و چهل به تأخير انداخت، و اين موافق زمان امام صادق عليه السّلام است، چنان‏كه در روايت سوم به آن تصريح شده است. و چون شيعيان امر امامان عليه السّلام را در مخفى داشتن اسرارشان مخالفت كردند، و آنچه را دستور داشتند كتمان و مستور نمايند افشا ساختند، و اين كفران نعمتى بود كه خداوند به آنان عنايت كرده بود، خداى تعالى سزاى عملشان را داد به اين‏كه نجات و خلاصى‏شان را به تأخير انداخت، چنان‏كه حديث ياد شده اين معنى را بازگو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خداى- عزّ و جل- فرمايد:</w:t>
      </w:r>
      <w:r>
        <w:rPr>
          <w:rFonts w:ascii="Arial" w:hAnsi="Arial" w:cs="Arial" w:hint="cs"/>
          <w:color w:val="006A0F"/>
          <w:sz w:val="30"/>
          <w:szCs w:val="30"/>
          <w:rtl/>
          <w:lang w:bidi="fa-IR"/>
        </w:rPr>
        <w:t xml:space="preserve"> ذلِكَ جَزَيْناهُمْ بِما كَفَرُوا وَ هَلْ نُجازِي إِلَّا الْكَفُورَ</w:t>
      </w:r>
      <w:r>
        <w:rPr>
          <w:rStyle w:val="FootnoteReference"/>
          <w:rFonts w:ascii="Arial" w:hAnsi="Arial" w:cs="Arial"/>
          <w:color w:val="000000"/>
          <w:sz w:val="30"/>
          <w:szCs w:val="30"/>
          <w:rtl/>
          <w:lang w:bidi="fa-IR"/>
        </w:rPr>
        <w:footnoteReference w:id="2077"/>
      </w:r>
      <w:r>
        <w:rPr>
          <w:rFonts w:ascii="Arial" w:hAnsi="Arial" w:cs="Arial" w:hint="cs"/>
          <w:color w:val="000000"/>
          <w:sz w:val="30"/>
          <w:szCs w:val="30"/>
          <w:rtl/>
          <w:lang w:bidi="fa-IR"/>
        </w:rPr>
        <w:t>؛ اين كيفر كفران آن‏ها بود، و آيا جز كفران‏كننده را كيفر دهيم؟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احاديثى كه وعده داديم آن‏ها را ياد 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در مجلّد دهم بحار به نقل از كتاب النوادر على بن اسباط از ثعلبة بن ميمون از حسن بن زياد عطار روايت آمده كه گفت: از حضرت ابى عبد اللّه امام صادق عليه السّلام درباره فرموده خداى- عزّ و جل-:</w:t>
      </w:r>
      <w:r>
        <w:rPr>
          <w:rFonts w:ascii="Arial" w:hAnsi="Arial" w:cs="Arial" w:hint="cs"/>
          <w:color w:val="006A0F"/>
          <w:sz w:val="30"/>
          <w:szCs w:val="30"/>
          <w:rtl/>
          <w:lang w:bidi="fa-IR"/>
        </w:rPr>
        <w:t xml:space="preserve"> أَ لَمْ تَرَ إِلَى الَّذِينَ قِيلَ لَهُمْ كُفُّوا أَيْدِيَكُمْ وَ أَقِيمُوا الصَّلاةَ</w:t>
      </w:r>
      <w:r>
        <w:rPr>
          <w:rStyle w:val="FootnoteReference"/>
          <w:rFonts w:ascii="Arial" w:hAnsi="Arial" w:cs="Arial"/>
          <w:color w:val="000000"/>
          <w:sz w:val="30"/>
          <w:szCs w:val="30"/>
          <w:rtl/>
          <w:lang w:bidi="fa-IR"/>
        </w:rPr>
        <w:footnoteReference w:id="2078"/>
      </w:r>
      <w:r>
        <w:rPr>
          <w:rFonts w:ascii="Arial" w:hAnsi="Arial" w:cs="Arial" w:hint="cs"/>
          <w:color w:val="000000"/>
          <w:sz w:val="30"/>
          <w:szCs w:val="30"/>
          <w:rtl/>
          <w:lang w:bidi="fa-IR"/>
        </w:rPr>
        <w:t>؛ آيا نمى‏نگرى كسانى را كه به آن‏ها گفته مى‏شد از جنگ خوددارى كنيد و نماز را به پاى داريد ... پرسيدم، آن حضرت عليه السّلام فرمود: درباره حسن بن على عليه السّلام نازل شد، خداوند او را به خوددارى از جنگ امر فرمود. راوى 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[پرسيدم‏]:</w:t>
      </w:r>
      <w:r>
        <w:rPr>
          <w:rFonts w:ascii="Arial" w:hAnsi="Arial" w:cs="Arial" w:hint="cs"/>
          <w:color w:val="006A0F"/>
          <w:sz w:val="30"/>
          <w:szCs w:val="30"/>
          <w:rtl/>
          <w:lang w:bidi="fa-IR"/>
        </w:rPr>
        <w:t xml:space="preserve"> فَلَمَّا كُتِبَ عَلَيْهِمُ الْقِتالُ؛*</w:t>
      </w:r>
      <w:r>
        <w:rPr>
          <w:rFonts w:ascii="Arial" w:hAnsi="Arial" w:cs="Arial" w:hint="cs"/>
          <w:color w:val="000000"/>
          <w:sz w:val="30"/>
          <w:szCs w:val="30"/>
          <w:rtl/>
          <w:lang w:bidi="fa-IR"/>
        </w:rPr>
        <w:t xml:space="preserve"> پس چون فرمان جنگ بر آنان آمد ...؟ فرمود: درباره حسين بن على عليه السّلام نازل شد، خداوند بر او و اهل زمين فرض كرد كه در ركاب آن جناب قتال كنند</w:t>
      </w:r>
      <w:r>
        <w:rPr>
          <w:rStyle w:val="FootnoteReference"/>
          <w:rFonts w:ascii="Arial" w:hAnsi="Arial" w:cs="Arial"/>
          <w:color w:val="000000"/>
          <w:sz w:val="30"/>
          <w:szCs w:val="30"/>
          <w:rtl/>
          <w:lang w:bidi="fa-IR"/>
        </w:rPr>
        <w:footnoteReference w:id="207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مى‏گويم: اين سه تن [كه در سند حديث قرار دارند] همگى مورد اعتماد؛ امين؛ و شيعه امامى‏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394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هستند، چنان‏كه علماى فن تصريح كرده‏اند، پس حديث در منتهاى صحّت است، و به همين معنى روايات متعددى آمده كه به منظور رعايت إختصار از ذكر آن‏ها خوددارى كرديم. و به آنچه بيان داشتيم ظاهر گشت كه وجهى ندارد اين‏كه اخبار گذشته را حمل كنيم بر آن‏كه نهى از وقت گذاردن را به صورت حتمى و صريح منحصر بدانيم، يا آن‏كه نهى را به غير امامان عليهم السّلام اختصاص دهيم چنان‏كه بعضى از علما چنين كرده‏اند زيرا كه دانستى هيچ يك از اخبار پنج‏گانه ياد شده بر تعيين وقت زمان ظهور مولايمان صاحب الزمان- عجل اللّه فرجه الشريف- اصلا دلالت ندارند، بلكه در حديث دوم و سوم بر فرج نيز دلالت نيست، زيرا كه بيش از اين از آن‏ها برنمى‏آيد كه امامان عليهم السّلام وقت آن را مى‏دانستند، نه اين‏كه به ديگران هم خبر داده باشند. اضافه بر اين‏كه توجيهى را كه بعضى از علما نموده‏اند، برخلاف صريح فرمايش امامان عليهم السّلام است كه: «ما خاندانى هستيم كه وقت نمى‏گذاريم» و نيز: «در گذشته وقتى تعيين نكرديم، آينده هم وقتى را تعيين نخواهيم كرد»، و نيز: «براى هيچ كس وقتى را تعيين نكنيم» و غير اين‏ها ... بنابراين روايات گذشته با صحّت و صراحتى كه دارند معارضى براى آن‏ها نيست تا به توجيه و تأويل آن‏ها نيازى داشته باشيم.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ممكن است تعارض كنند و منافات داشته باشند با آنچه در بحار و برهان از عيّاشى از ابى لبيد مخزومى از حضرت امام باقر عليه السّلام آمده كه آن حضرت فرمود، «اى ابو السبيد، همانا در حروف مقطّعه قرآن علم بسيارى است، خداى تعالى نازل فرمود: «</w:t>
      </w:r>
      <w:r>
        <w:rPr>
          <w:rFonts w:ascii="Arial" w:hAnsi="Arial" w:cs="Arial" w:hint="cs"/>
          <w:color w:val="006A0F"/>
          <w:sz w:val="30"/>
          <w:szCs w:val="30"/>
          <w:rtl/>
          <w:lang w:bidi="fa-IR"/>
        </w:rPr>
        <w:t>الم* ذلِكَ الْكِتابُ»</w:t>
      </w:r>
      <w:r>
        <w:rPr>
          <w:rFonts w:ascii="Arial" w:hAnsi="Arial" w:cs="Arial" w:hint="cs"/>
          <w:color w:val="000000"/>
          <w:sz w:val="30"/>
          <w:szCs w:val="30"/>
          <w:rtl/>
          <w:lang w:bidi="fa-IR"/>
        </w:rPr>
        <w:t xml:space="preserve"> پس حضرت محمد صلّى اللّه عليه و اله قيام كرد تا اين‏كه نورش ظاهر گشت و سخنش بر دل‏ها نشست، و آن حضرت متولد شد هنگامى كه از هزاره هفتم، صد و سه سال گذشته بود». سپس فرمود: «بيان اين مطلب در كتاب خداوند در حروف مقطّعه هست، هرگاه آن‏ها را بدون تكرار بشمارى، و از حروف مقطّعه هيچ حرفى نمى‏گذرد جز اين‏كه با گذشت آن يكى از بنى هاشم قيام كند». سپس فرمود: «الف يك، و لام سى، و ميم چهل، و صاد نود است، كه مجموع آن‏ها صد و شصت و يك مى‏باشد، سپس آغاز قيام امام حسين بن على عليهما السّلام (آلم* اللّه ...» بود. و چون به آخر مدتش رسيد قائم فرزندان عبّاس در (المص) قيام كند، و چون آن بگذرد قائم ما در: (الر) بپاخيزد، پس اين را بفهم و به خاطر بسپار و [از نااهل‏] آن را كتمان كن»</w:t>
      </w:r>
      <w:r>
        <w:rPr>
          <w:rStyle w:val="FootnoteReference"/>
          <w:rFonts w:ascii="Arial" w:hAnsi="Arial" w:cs="Arial"/>
          <w:color w:val="000000"/>
          <w:sz w:val="30"/>
          <w:szCs w:val="30"/>
          <w:rtl/>
          <w:lang w:bidi="fa-IR"/>
        </w:rPr>
        <w:footnoteReference w:id="2080"/>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395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در بحار و شرح اربعين مجلسى دوم آمده از كتاب المحتضر تأليف حسن بن سليمان شاگرد شهيد اوّل رحمه اللّه كه گفته: «روايت است كه حديثى به خط حضرت امام حسن عسكرى عليه السّلام يافت شده كه نوشته بود: «با گام‏هاى نبوت و ولايت به قلّه‏هاى حقايق بالا رفتيم. تا آنجا كه فرمود: </w:t>
      </w:r>
      <w:r>
        <w:rPr>
          <w:rFonts w:ascii="Arial" w:hAnsi="Arial" w:cs="Arial" w:hint="cs"/>
          <w:color w:val="000000"/>
          <w:sz w:val="30"/>
          <w:szCs w:val="30"/>
          <w:rtl/>
          <w:lang w:bidi="fa-IR"/>
        </w:rPr>
        <w:lastRenderedPageBreak/>
        <w:t>و به زودى چشمه‏هاى آب زندگانى برايشان آشكار مى‏گردد پس از سوزش آتش‏ها، در وقتى كه عدد سال‏ها به آلم، و طه و طس‏ها رسد».</w:t>
      </w:r>
      <w:r>
        <w:rPr>
          <w:rStyle w:val="FootnoteReference"/>
          <w:rFonts w:ascii="Arial" w:hAnsi="Arial" w:cs="Arial"/>
          <w:color w:val="000000"/>
          <w:sz w:val="30"/>
          <w:szCs w:val="30"/>
          <w:rtl/>
          <w:lang w:bidi="fa-IR"/>
        </w:rPr>
        <w:footnoteReference w:id="2081"/>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جواب گويم: اين دو روايت قاصرند از اين‏كه با رواياتى كه پيش‏تر آورديم معارض باشند، هم از لحاظ سند و هم از لحاظ دلالت. زيرا كه روايت اوّل مرسل است تا خثيمة بن عبد الرحمن كه از ابو لبيد روايت كرده، و خثيمه در كتب رجال ياد نشده، و نسبت به ابو لبيد هم مدح يا مذمّتى ننموده‏اند، بنابراين روايت از جهت سند ضعيف است و بر آن اعتماد نمى‏شود. و روايت دوم اضافه بر اين‏كه مرسل است در حقيقت چيز يافت شده‏اى است و روايت نيست، با اين حال اين دو روايت از متشابهات اخبار است كه علم آن‏ها به خود ايشان عليهم السّلام واگذار مى‏شود، اضافه بر اين‏كه در روايت دوم اصلا ظهور قائم عليه السّلام ياد نشده است، و خدا داند كه منظور از ظاهر شدن چشمه‏هاى آب زندگانى چيست. و در روايت اول صراحتى نيست بر اين‏كه مراد از «قائم ما» همان مولايمان صاحب الزمان عليه السّلام باشد، زيرا كه لفظ «قائم» در چندين روايت بر كسى كه به امر حق يا براى يارى آنان عليهم السّلام بپاخيزد اطلاق شده است، چنان‏كه بر پژوهنده در روايات ايشان- سلام اللّه عليهم اجمعين- پوشيده نيست، از جمله آن روايات: نعمانى به سند خود از امام صادق عليه السّلام آورده اين‏كه: امير المؤمنين عليه السّلام از چند حادثه كه پس از آن حضرت تا قيام قائم عليه السّلام خواهد بود سخن گفت، حسين عليه السّلام عرضه داشت: يا امير المؤمنين خداوند كى زمين را از ظالمين پاك خواهد ساخت؟ امير مؤمنان عليه السّلام فرمود: خداوند زمين را از ظالمين پاك نخواهد ساخت تا اين‏كه خون حرام ريخته شود، سپس جريان بنى اميّه و بنى العبّاس را در حديثى طولانى يادآور شد، آن‏گاه فرمود: هرگاه قيام‏كننده در خراسان بپاخاست و بر سرزمين كوفه [كرمان- خ ل‏] و ملتان تسلط يافت، و از جزيره بنى كاوان گذشت، و قائمى از ما در گيلان قيام كرد و آبر و ديلم او را اجابت نمودند، و براى فرزندان (يا فرزند) من پرچم‏هاى ترك در اطراف و اكناف پراكنده شود. و در اين گيرودارها باشند، هرگاه بصره ويران شود و امير أمرا در مصر قيام كند. آن‏گاه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396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حضرت حكايتى طولانى بيان داشت سپس فرمود: هنگامى كه هزاران نفر آماده نبرد شوند، و صف‏ها آراسته گردد و قوچ بره را بكشد، آنجاست كه آخرى قيام كند و انتقام‏گيرنده در پى انتقام خيزد و كافر هلاك گردد، سپس قائمى كه در آرزويش هستند و امامى كه ناشناخته باشد، آن‏كه داراى شرافت و بزرگوارى است قيام خواهد كرد، و اى حسين او از نسل تو است، هيچ پسرى مانند او نيست، ما بين دو ركن مسجد الحرام ظاهر مى‏شود، در دو جامه پوسيده بر جن و انس غالب مى‏گردد، و زمينى را آلوده نگذارد، [از وجود افراد پست پاك سازد] خوشا به حال كسى كه زمان او را درك كند و به دورانش برسد و آن روزها را ببيند.</w:t>
      </w:r>
      <w:r>
        <w:rPr>
          <w:rStyle w:val="FootnoteReference"/>
          <w:rFonts w:ascii="Arial" w:hAnsi="Arial" w:cs="Arial"/>
          <w:color w:val="000000"/>
          <w:sz w:val="30"/>
          <w:szCs w:val="30"/>
          <w:rtl/>
          <w:lang w:bidi="fa-IR"/>
        </w:rPr>
        <w:footnoteReference w:id="2082"/>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مطلب دوم: از تمام آنچه ياد كرديم معلوم گرديد كه علم به وقت ظهور مولايمان صاحب الأمر عليه السّلام از اسرار خداوند است كه از بندگان خود مخفى داشته، و برايشان آشكار ننموده، و خود به جهت اين كار داناست و نيز رسول و حجّت‏هاى او عليهم السّلام دانند، ولى آنچه از كلمات ايشان استفاده كرده‏ايم چند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اوّل: اين‏كه بندگان نمى‏توانند آن را تحمل كنند، و بر كتمانش صبر نمايند، اين وجه از دو روايت ابو حمزه و ابو بصير كه پيش‏تر گذشت استفاده مى‏شود، بيان مطلب اين‏كه: مؤمنين طبقات مختلفى دارند: بعضى از آنان به خاطر ضعف ايمان از تحمل اسرار ناتوان هستند، چنين كسى نمى‏تواند بر آن اسرار مطلّع شود، بلكه هرگاه بعضى از اسرار برايش ياد شود شك‏ها و شبهه‏هايى به دلش راه مى‏يابد، به سبب طاقت نداشتن و ضعف ايمان، چنان‏كه در بيان مراتب ايمان آمده كه: اگر بر كسى كه داراى دو بخش است سه بخش قرار داده شود، خواهد شكست همچنان‏كه تخم‏مرغ بر سنگ صاف مى‏شكند. و نيز روايت شده كه: اگر ابوذر مى‏دانست در دل سلمان چيست او را مى‏كشت. و روايات ديگر ... و بعضى از مؤمنين ايمانشان قوى و يقينشان ثابت است، و توان تحمّل بعضى از اسرار را دارند، و هيچ شبهه‏اى بر ايشان عارض نمى‏شود، ولى توانايى صبر كردن بر زمان طولانى را ندارند، كه هرگاه از ابتداى امر وقت ظهور بر ايشان تعيين گردد، و به ايشان مثلا گفته شود كه حضرت حجّت عليه السّلام تا هزار سال ديگر ظهور نخواهد كرد، بر اثر اندوه بر طول مدّت مى‏ميرند، يا بيمارى و سختى بر ايشان عارض مى‏شود، بنابراين مصلحت آن است كه از اينچنين مؤمنانى نيز وقت ظهور مخفى گردد. و بعضى از آن‏ها ايمانشان‏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397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قوى‏تر است، ولى صبر ندارند كه آن را كتمان سازند، كه اگر سرّى به ايشان گفته شود آن را منتشر و فاش خواهند ساخت، پس مصلحت در اين است كه از چنين كسانى نيز مخفى گردد، و شايد- به تأييد خداى تعالى و بركت اولياى او عليهم السّلام- ناظر به همين معنى باشد آنچه در بصائر به سند خود از ابو الصامت روايت آمده كه گفت: شنيدم حضرت ابى عبد اللّه امام صادق عليه السّلام مى‏فرمود: از جمله حديث ما بخشى را فرشته مقرب و پيغمبر مرسل و بنده مؤمن تحمل نتوان كرد. عرض كردم: پس چه كسى آن را متحمل گردد؟ فرمود: ما آن را متحمل باشيم.</w:t>
      </w:r>
      <w:r>
        <w:rPr>
          <w:rStyle w:val="FootnoteReference"/>
          <w:rFonts w:ascii="Arial" w:hAnsi="Arial" w:cs="Arial"/>
          <w:color w:val="000000"/>
          <w:sz w:val="30"/>
          <w:szCs w:val="30"/>
          <w:rtl/>
          <w:lang w:bidi="fa-IR"/>
        </w:rPr>
        <w:footnoteReference w:id="208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در حديث ديگرى از آن حضرت عليه السّلام آمده كه فرمود: همانا حديث ما صعب مستصعب است، با شرافت و گرامى و هميشه فروزان و پاكيزه و دشوار است، آن را تحمل نكند فرشته‏اى مقرّب، و نه پيغمبر مرسل و نه بنده‏اى كه آزموده باشد. عرضه داشتم: پس چه كسى آن را تحمل نمايد فدايت شوم؟ فرمود: هركس كه ما بخواهيم اى ابو الصامت. ابو الصامت گويد: من چنين گمان دارم كه خداوند را بندگانى است كه از اين سه طايفه برترند.</w:t>
      </w:r>
      <w:r>
        <w:rPr>
          <w:rStyle w:val="FootnoteReference"/>
          <w:rFonts w:ascii="Arial" w:hAnsi="Arial" w:cs="Arial"/>
          <w:color w:val="000000"/>
          <w:sz w:val="30"/>
          <w:szCs w:val="30"/>
          <w:rtl/>
          <w:lang w:bidi="fa-IR"/>
        </w:rPr>
        <w:footnoteReference w:id="2084"/>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كافى از بعض اصحابمان روايت آمده كه گفت: به حضرت ابو الحسن صاحب العسكر (امام هادى عليه السّلام) نوشتم: فدايت شوم؛ معنى فرموده امام صادق عليه السّلام چيست كه: حديث ما [صعب مستصعب‏] آن را تحمل نكند فرشته مقرّب و نه پيغمبر مرسل، و نه مؤمنى كه خداوند دلش را آزموده باشد؟ پس جواب آمد: همانا معنى فرموده امام صادق عليه السّلام- اين‏كه آن را فرشته‏اى و پيغمبرى و مؤمنى تحمل نكند- آن است كه فرشته آن را متحمل نگردد تا اين‏كه به فرشته ديگرى غير خودش آن را برساند، و پيغمبر آن را تحمل نكند تا آن‏كه به پيغمبر ديگرى برساند، و مؤمن آن را تحمل ننمايد تا آن‏كه براى مؤمن ديگرى بازگو كند، و اين است معنى فرمايش جدّم عليه السّلام.</w:t>
      </w:r>
      <w:r>
        <w:rPr>
          <w:rStyle w:val="FootnoteReference"/>
          <w:rFonts w:ascii="Arial" w:hAnsi="Arial" w:cs="Arial"/>
          <w:color w:val="000000"/>
          <w:sz w:val="30"/>
          <w:szCs w:val="30"/>
          <w:rtl/>
          <w:lang w:bidi="fa-IR"/>
        </w:rPr>
        <w:footnoteReference w:id="2085"/>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دوم: اين‏كه حكمت الهى مقتضى آن است كه مؤمنين در همه زمان‏ها منتظر ظهور مولايمان صاحب الزمان عليه السّلام باشند، چنان‏كه به اين معنى راهنمايى مى‏كند فرموده خداى تعالى: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«فقل إنّما الغيب للّه فانتظروا إنّى معكم من المنتظرين»</w:t>
      </w:r>
      <w:r>
        <w:rPr>
          <w:rStyle w:val="FootnoteReference"/>
          <w:rFonts w:ascii="Arial" w:hAnsi="Arial" w:cs="Arial"/>
          <w:color w:val="000000"/>
          <w:sz w:val="30"/>
          <w:szCs w:val="30"/>
          <w:rtl/>
          <w:lang w:bidi="fa-IR"/>
        </w:rPr>
        <w:footnoteReference w:id="2086"/>
      </w:r>
      <w:r>
        <w:rPr>
          <w:rFonts w:ascii="Arial" w:hAnsi="Arial" w:cs="Arial" w:hint="cs"/>
          <w:color w:val="000000"/>
          <w:sz w:val="30"/>
          <w:szCs w:val="30"/>
          <w:rtl/>
          <w:lang w:bidi="fa-IR"/>
        </w:rPr>
        <w:t>؛ پس بگو داناى غيب خداست؛ شما منتظر باشيد كه منهم با شما از منتظرانم. و بر اين مطلب اخبار بسيارى دلالت دارند كه در بحث انتظار پيش‏تر آورديم. پس اگر وقت ظهور آن حضرت را بدانند نقض غرض لازم مى‏آيد و پيش از رسيدن وقت معيّن از ظهورش مأيوس مى‏شوند، و اين مصالح متعددى را از بين مى‏برد، لذا وقت ظهور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398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جناب پيش از رسيدن وقتش از آنان مستور مانده به خاطر رعايت مصالح متعدده‏اى. و اين وجه از روايتى كه در كافى و كتاب‏هاى ديگر اخبار آمده استفاده مى‏شود كه از على بن يقطين است از حضرت ابو الحسن موسى بن جعفر عليه السّلام كه گفت: حضرت ابو الحسن عليه السّلام فرمود: شيعيان دويست سال است كه با آرزوها تربيت مى‏شوند. و يقطين به پسرش على گفت: چگونه است كه آنچه درباره ما [حكومت بنى العباس‏] گفته شد، آن‏چنان‏كه گفته بودند واقع گشت، و آنچه درباره [حكومت حقّه‏] شما گفته شد واقع نگرديد؟ على گفت: آنچه راجع به ما و شما گفته شد از يك منبع بوده مگر اين‏كه چون جريان شما وقتش فرارسيده بود و به‏طور خالص و بى‏كم‏وكاست به شما گفته شد، ولى امر ما هنوز وقتش نرسيده، پس با آرزوها دلگرم شديم، و چنانچه به ما گفته مى‏شد: اين امر جز تا دويست يا سيصد سال ديگر نخواهد آمد دل‏ها قساوت مى‏گرفت و عموم مردم از اسلام برمى‏گشتند، ولى مى‏گفتند: چقدر زود و چه نزديك است؛ تا دل‏ها الفت گيرند و فرج نزديك آيد.</w:t>
      </w:r>
      <w:r>
        <w:rPr>
          <w:rStyle w:val="FootnoteReference"/>
          <w:rFonts w:ascii="Arial" w:hAnsi="Arial" w:cs="Arial"/>
          <w:color w:val="000000"/>
          <w:sz w:val="30"/>
          <w:szCs w:val="30"/>
          <w:rtl/>
          <w:lang w:bidi="fa-IR"/>
        </w:rPr>
        <w:footnoteReference w:id="2087"/>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توضيح: آنچه در مورد معنى فرموده امام عليه السّلام: شيعيان دويست سال است كه با آرزوها تربيت مى‏شوند. به نظر من قوى‏تر مى‏آيد اين‏كه: چون مصيبت شيعه به خاطر شهادت امام حسين </w:t>
      </w:r>
      <w:r>
        <w:rPr>
          <w:rFonts w:ascii="Arial" w:hAnsi="Arial" w:cs="Arial" w:hint="cs"/>
          <w:color w:val="000000"/>
          <w:sz w:val="30"/>
          <w:szCs w:val="30"/>
          <w:rtl/>
          <w:lang w:bidi="fa-IR"/>
        </w:rPr>
        <w:lastRenderedPageBreak/>
        <w:t>عليه السّلام بزرگ بود، و بى‏تابى دوستان بر اثر آن شديد گرديد، امامان عليهم السّلام آنان را به ظهور فرج با ظهور حضرت قائم- عجل اللّه فرجه الشريف- اميد و تسلّى مى‏دادند، و مدّت بين شهادت مولاى مظلوممان تا امامت حضرت قائم عليه السّلام دويست سال بوده است. و در معنى اين حديث وجوه ديگرى نيز گفته شده كه بعيد به نظر مى‏رسد و خالى از تكلّف نيست، و خداى تعالى داناست. و احتمال مى‏رود كه ابتداى مدّت ياد شده از زمان بعثت باشد، كه تا هنگام صدور اين حديث دويست سال مى‏شود. بعضى از علماى ما گفته‏اند: و مى‏توان در تأييد اين احتمال گفت كه: مؤمنين از ابتداى بعثت در محنت و شدّت بودند، و همين‏طور بعد از وفات پيغمبر اكرم صلّى اللّه عليه و اله و در زمان امير المؤمنين و امام حسن عليها السّلام در سختى به سر مى‏بردند، و هركدام از آن بزرگواران شيعيان خود را به ظهور فرج و تسلّط يافتن حضرت قائم عليه السّلام تسلّى مى‏دادند،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سوم: در سرّ مخفى داشتن علم به وقت ظهور از مردم، اين‏كه چون يكى از حكم‏هايى كه مقتضى غيبت است: بررسى و امتحان مردم مى‏باشد، همين حكمت مقتضى مخفى داشتن علم به وقت ظهور حضرت حجّت عليه السّلام از ايشان است، وگرنه بررسى و امتحان نسبت به بسيارى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399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افراد كه به ايمان داشتن تظاهر مى‏كنند ناتمام مى‏بود، تا اين‏كه شتابزدگان از ديگران جدا شوند، و اين وجه از اخبار بسيارى كه در آن‏ها غيبت حضرت قائم عليه السّلام به آن تعليل شده آمده است، و قسمتى از آن‏ها را در اين كتاب آورديم، و از جمله: در غيبت نعمانى از عبد اللّه ابن ابى يعفور آمده كه گويد: به امام صادق عليه السّلام عرضه داشتم: فدايت گردم، با قائم عليه السّلام از عرب‏ها چقدر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مقدار كمى، عرض كردم: به خدا سوگند افرادى كه اين امر را بر زبان دارند تعداد بسيارى از آن‏ها هستند! فرمود: به ناچار بايد كه مردم بررسى شوند و از هم جدا گردند و غربال شوند، و خلايق بسيارى از غربال بيرون آيند.</w:t>
      </w:r>
      <w:r>
        <w:rPr>
          <w:rStyle w:val="FootnoteReference"/>
          <w:rFonts w:ascii="Arial" w:hAnsi="Arial" w:cs="Arial"/>
          <w:color w:val="000000"/>
          <w:sz w:val="30"/>
          <w:szCs w:val="30"/>
          <w:rtl/>
          <w:lang w:bidi="fa-IR"/>
        </w:rPr>
        <w:footnoteReference w:id="2088"/>
      </w:r>
      <w:r>
        <w:rPr>
          <w:rFonts w:ascii="Arial" w:hAnsi="Arial" w:cs="Arial" w:hint="cs"/>
          <w:color w:val="000000"/>
          <w:sz w:val="30"/>
          <w:szCs w:val="30"/>
          <w:rtl/>
          <w:lang w:bidi="fa-IR"/>
        </w:rPr>
        <w:t xml:space="preserve"> و در حديث ديگرى از ابو بصير مثل همين آمده است. و در همان كتاب از امام حسن (حسين- خ ل) بن على عليه السّلام آمده كه فرمود: اين امرى كه انتظار داريد نخواهد شد تا اين‏كه بعضى از شما از بعض ديگر بيزارى جويند، و بر روى يكديگر آب دهان بيندازند، پس بعضى از شما بر بعض ديگر به كفر گواهى دهد، و يكديگر را لعنت نمايند، به آن حضرت عليه السّلام عرض شد: در آن زمان خيرى نيست، فرمود: تمام خبر در و در حديث آن زمان است، قائم ما قيام كند و همه آن امور را دفع نمايد.</w:t>
      </w:r>
      <w:r>
        <w:rPr>
          <w:rStyle w:val="FootnoteReference"/>
          <w:rFonts w:ascii="Arial" w:hAnsi="Arial" w:cs="Arial"/>
          <w:color w:val="000000"/>
          <w:sz w:val="30"/>
          <w:szCs w:val="30"/>
          <w:rtl/>
          <w:lang w:bidi="fa-IR"/>
        </w:rPr>
        <w:footnoteReference w:id="2089"/>
      </w:r>
      <w:r>
        <w:rPr>
          <w:rFonts w:ascii="Arial" w:hAnsi="Arial" w:cs="Arial" w:hint="cs"/>
          <w:color w:val="000000"/>
          <w:sz w:val="30"/>
          <w:szCs w:val="30"/>
          <w:rtl/>
          <w:lang w:bidi="fa-IR"/>
        </w:rPr>
        <w:t xml:space="preserve"> ديگرى از امير المؤمنين عليه السّلام چنين آمده است: چگونه خواهى بود آن هنگام كه شيعيان اين‏چنين باهم اختلاف كنند- و انگشتان خود را در يكديگر داخل كرد- راوى گويد: عرضه داشتم: يا امير المؤمنين در آن هنگام هيچ خيرى نيست، فرمود: همه خير در آن وقت است، اى مالك در آن هنگام </w:t>
      </w:r>
      <w:r>
        <w:rPr>
          <w:rFonts w:ascii="Arial" w:hAnsi="Arial" w:cs="Arial" w:hint="cs"/>
          <w:color w:val="000000"/>
          <w:sz w:val="30"/>
          <w:szCs w:val="30"/>
          <w:rtl/>
          <w:lang w:bidi="fa-IR"/>
        </w:rPr>
        <w:lastRenderedPageBreak/>
        <w:t>قائم ما قيام خواهد كرد ...</w:t>
      </w:r>
      <w:r>
        <w:rPr>
          <w:rStyle w:val="FootnoteReference"/>
          <w:rFonts w:ascii="Arial" w:hAnsi="Arial" w:cs="Arial"/>
          <w:color w:val="000000"/>
          <w:sz w:val="30"/>
          <w:szCs w:val="30"/>
          <w:rtl/>
          <w:lang w:bidi="fa-IR"/>
        </w:rPr>
        <w:footnoteReference w:id="2090"/>
      </w:r>
      <w:r>
        <w:rPr>
          <w:rFonts w:ascii="Arial" w:hAnsi="Arial" w:cs="Arial" w:hint="cs"/>
          <w:color w:val="000000"/>
          <w:sz w:val="30"/>
          <w:szCs w:val="30"/>
          <w:rtl/>
          <w:lang w:bidi="fa-IR"/>
        </w:rPr>
        <w:t>. و از امام صادق عليه السّلام است كه فرمود: به خدا كه شكسته خواهيد شد همچنان‏كه شيشه مى‏شكند، و همانا شيشه را بخواهند به حالت اوّل باز مى‏گردانند، به خدا كه همچون شكسته شدن سفال خواهيد شكست، و به درستى كه سفال شكسته مى‏شود و به حال اوّل برگردانده نمى‏شود، و به خدا غربال خواهيد شد، و به خدا از هم تميز يابيد، و به خدا كه بررسى خواهيد شد تا آنجا كه از شما باقى نماند جز اندكى. و در اينجا آن حضرت [به عنوان كمى افراد باقى مانده‏] دست خود را برگرداند.</w:t>
      </w:r>
      <w:r>
        <w:rPr>
          <w:rStyle w:val="FootnoteReference"/>
          <w:rFonts w:ascii="Arial" w:hAnsi="Arial" w:cs="Arial"/>
          <w:color w:val="000000"/>
          <w:sz w:val="30"/>
          <w:szCs w:val="30"/>
          <w:rtl/>
          <w:lang w:bidi="fa-IR"/>
        </w:rPr>
        <w:footnoteReference w:id="2091"/>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حضرت موسى بن جعفر عليه السّلام است كه فرمود: همانا به خدا سوگند آن جريان نخواهد شد تا اين‏كه از هم تميز داده شويد، و بررسى گرديد، تا آنجا كه جز كم‏ترين افراد شما باقى نمانند.</w:t>
      </w:r>
      <w:r>
        <w:rPr>
          <w:rStyle w:val="FootnoteReference"/>
          <w:rFonts w:ascii="Arial" w:hAnsi="Arial" w:cs="Arial"/>
          <w:color w:val="000000"/>
          <w:sz w:val="30"/>
          <w:szCs w:val="30"/>
          <w:rtl/>
          <w:lang w:bidi="fa-IR"/>
        </w:rPr>
        <w:footnoteReference w:id="2092"/>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400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حضرت باقر عليه السّلام است كه فرمود: هرگز، هرگز، آنچه به سوى آن گردن مى‏كشيد نخواهد رسيد تا اين‏كه بررسى شويد، و آنچه به سويش گردن مى‏كشيد نخواهد شد تا اين‏كه از يكديگر تميز يابيد، و آنچه به سويش گردن مى‏كشيد نخواهد شد تا اين‏كه غربال شويد، به خدا سوگند آنچه به سويش گردن مى‏كشيد نخواهد آمد مگر بعد از نوميدى، و نه به خدا سوگند آنچه به سويش گردن مى‏كشيد نخواهد آمد تا اين‏كه به شقاوت رسد هر آن‏كه اهل شقاوت است، و به سعادت رسد هر آن‏كه اهل سعادت است.</w:t>
      </w:r>
      <w:r>
        <w:rPr>
          <w:rStyle w:val="FootnoteReference"/>
          <w:rFonts w:ascii="Arial" w:hAnsi="Arial" w:cs="Arial"/>
          <w:color w:val="000000"/>
          <w:sz w:val="30"/>
          <w:szCs w:val="30"/>
          <w:rtl/>
          <w:lang w:bidi="fa-IR"/>
        </w:rPr>
        <w:footnoteReference w:id="2093"/>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مثل اين روايت را محمد بن يعقوب كلينى به سند خود آورده، و در آنچه آورديم براى اهل هدايت و درك بسنده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وجه چهارم: اين‏كه اين كار (- مخفى داشتن وقت ظهور) تفضّل كامل و عنايت خاصّ نسبت به مؤمنانى است كه در زمان غيبت حضرت صاحب الزمان عليه السّلام هستند، توضيح اين‏كه ظاهر از روايات- چنان‏كه سابقا گذشت- آن است كه وقت ظهور فرج از امور بدائيّه است كه ممكن است به سبب بعضى از مصالح و حكمت‏ها، و به سبب تحقّق يافتن يا نيافتن بعضى از شرايط كه بر مردم مخفى است زودتر يا ديرتر شود، پس اگر امامان عليهم السّلام وقتى را به مردم خبر مى‏دادند سپس آن وقت به خاطر بعضى از اسباب و حكمت‏ها تأخير مى‏افتاد بسيارى از مردم به ترديد مى‏افتادند چون به نظرشان مى‏آمد كه آن برخلاف وعده خداوند- تعالى شأنه- مى‏باشد يا شك‏ها و شبهه‏ها به دل‏هاى‏شان راه مى‏يافت، و مولايمان حضرت ابو جعفر باقر عليه السّلام به اين وجه اشاره فرموده در حديثى كه در كافى و غير آن روايت آمده از فضيل بن يسار كه گفت: به آن حضرت عليه السّلام عرضه داشتم: آيا براى اين امر وقتى هست؟ فرمود: وقت‏گذاران دروغ گويند، دروغ گويند، دروغ گويند، همانا موسى عليه السّلام وقتى كه به دعوت پروردگارش رفت </w:t>
      </w:r>
      <w:r>
        <w:rPr>
          <w:rFonts w:ascii="Arial" w:hAnsi="Arial" w:cs="Arial" w:hint="cs"/>
          <w:color w:val="000000"/>
          <w:sz w:val="30"/>
          <w:szCs w:val="30"/>
          <w:rtl/>
          <w:lang w:bidi="fa-IR"/>
        </w:rPr>
        <w:lastRenderedPageBreak/>
        <w:t>قوم خود را سى روز وعده داد، و چون خداوند ده روز بر آن سى روز افزود قوم او گفتند: وعده‏اى كه موسى داده بود برخلاف شد، و كردند آنچه كردند، پس اگر ما برايتان حديث كنيم و مطابق آنچه حديث گفته‏ايم پيش آيد بگوييد خداوند راست فرموده است، و هرگاه برايتان حديثى بگوييم و برخلاف آنچه ما گفتيم پيش آمد بگوييد خداوند راست فرموده است، كه دوبار پاداش خواهيد يافت.</w:t>
      </w:r>
      <w:r>
        <w:rPr>
          <w:rStyle w:val="FootnoteReference"/>
          <w:rFonts w:ascii="Arial" w:hAnsi="Arial" w:cs="Arial"/>
          <w:color w:val="000000"/>
          <w:sz w:val="30"/>
          <w:szCs w:val="30"/>
          <w:rtl/>
          <w:lang w:bidi="fa-IR"/>
        </w:rPr>
        <w:footnoteReference w:id="209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401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احتمال مى‏رود اين‏كه دو بار پاداش يابند، يك بار براى ايمانشان، و بار ديگر براى صبرشان، غير اين را نيز محتمل است. و اللّه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منظور از بداء ظاهر شدن تقدير چيزى براى بندگان است پس از آن‏كه به خاطر حكمت‏ها و مصالح خداوندى از آنان مخفى بوده است، و خدا داند كه چه چيزى را مخفى بدارد و چه مطلبى را آشكار سازد، و معنى بداء بر عامّه مشتبه گرديده لذا آن را إنكار كرده‏اند به گمان اين‏كه به سبب آن جهل بر خداى تعالى لازم مى‏آيد، و در مكرمت بيست و دوم از بخش پنجم مطالب سودمندى در اين‏باره گذشت بدانجا مراجعه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تتمّه و توضيح: بدان‏كه سه وجه اوّل از وجوهى كه آن‏ها را از كلمات ائمه معصومين عليهم السّلام استفاده كرديم، سرّ مخفى داشتن علم به وقت ظهور امام عصر عليه السّلام را به‏طور مطلق- يعنى وقت حتمى و بدايى- روشن ساختند، زيرا كه آن‏ها حكمت‏ها و مصالحى هستند كه مقتضى پوشيدگى هر دو وقت (حتمى و بدايى) مى‏باشند، چنان‏كه بر اهل فن و كسانى كه با اخبار امامان عليهم السّلام مأنوسند اين معنى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وجه چهارم: فقط ناظر به سرّ مخفى داشتن وقت بدايى از مردم است، چون اگر به آن وقت خبر داده مى‏شدند سپس حكمت خداوند اقتضا مى‏كرد كه از آن وقت به وقت ديگر تأخير افتد بيشتر مردم ترديد مى‏كردند، و دچار وسوسه مى‏شدند، و در حيرت و شبهه مى‏افتادند، چنان‏كه براى بنى اسرائيل اين اتفاق افتاد.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پس چگونه بعضى از امور بدائيّه به مردم خبر داده شد سپس به خاطر مصالحى برخلاف آن امور واقع شد، چنان‏كه در جريان جوانى كه حضرت داوود عليه السّلام مرگش را خبر داد، و زنى كه حضرت عيسى عليه السّلام مرگش را خبر داد، و يهوديى كه پيغمبر ما صلّى اللّه عليه و اله مرگش را خبر داد، و اين‏ها نمردند، و وقوع فرج و گشايش را در زمانى خبر دادند سپس به خاطر بعضى از حكمت‏ها و اسباب، به تأخير افتاد و در آن زمان واقع نشد، چنان‏كه در روايت ابو حمزه- كه سابقا آورديم- ياد گرديده، و اين‏ها مايه گمراهى مؤمنين نشد، و در حيرت و شبهه نيفتادند؟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(5) در جواب گويم: اين‏ها بدان جهت بوده كه حجّت‏هاى خداوند در ميان مردم حضور داشته‏اند و سرّ بداء و تأخير را برايشان بيان مى‏نمودند، و پرسيدن از آنان براى مردم ميسّر بود، در حالى كه مؤمنين در زمان غيبت امام عليه السّلام از ديدار آن حضرت محجوب و از ملاقات و پرسش مسائل از آن جناب محروم هستند، بنابراين چنانچه از وقوع ظهور در وقت بدايى خبر شوند، سپس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402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خاطر مصلحتى الهى آن وقت به تأخير افتد. و امام و حجّت هم در ميان آنان نباشد تا از حيرت و اشتباه آن‏ها را برگرداند، و صدق آن اخبار و وجه مصلحت را برايشان بيان سازد، در حيرت و اشتباه خواهند افتاد و در وادى ضلالت سقوط خواهند كرد، از همين روى براى مردم نه وقت حتمى بيان شد و نه وقت بدايى، امّا وقت حتمى: به جهت وجوه گذشته، و اما بدايى: به خاطر اين وجه كه بيان داشتيم، براى رأفت و مهربانى و شفقت نسبت به آن‏ها، و به خاطر حفظ آنان از لغزش و گمراهى.</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چنانچه مؤمنين به صدق امامانشان يقين دارند، و معتقد باشند كه در مقدرات الهى و خبرهاى غيبى بداء واقع مى‏گردد، در حيرت و گمراهى نخواهند افتاد، و در عقايد بر حق خويش متزلزل نخواهند شد، خواه اين‏كه امام در بين آنان حاضر باشد يا غايب.</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جواب گويم: اين حال و وضع مؤمنين كامل است كه ايمان در دل‏هاى‏شان رسوخ يافته، و با دليل و برهان محكم گرديده و خداى تعالى آنان را با روحى از جانب خود تأييد فرموده، و اينان نسبت به سايرين اندك هستند، امّا اكثر افراد عقل و ايمانشان ضعيف است، و مانند گياه تازه برآمده با وزش بادها به راست و چپ متمايل مى‏گردند و گاهى مى‏افتند و گاهى برمى‏خيزند، لذا امامان عليهم السّلام خواسته‏اند اين‏ها را مواظبت و رعايت كنند تا قوّتشان كامل شود و آمادگى‏شان به مرحله مطلوب برسد، و آنچه مايه سقوط و از هم پاشيدگى‏شان مى‏شود از آنان دفع نمايند، از اين روى امامان عليهم السّلام بسيارى از مطالب را از عدّه زيادى از اصحاب و شيعيانشان مخفى مى‏داشته‏اند به جهت حفظ آن‏ها و مهربانى نسبت به ايشان، چونكه امام عليه السّلام: «پدر شفيق و مهربان است» چنان‏كه در حديث صفات و فضيلت امام در كافى‏</w:t>
      </w:r>
      <w:r>
        <w:rPr>
          <w:rStyle w:val="FootnoteReference"/>
          <w:rFonts w:ascii="Arial" w:hAnsi="Arial" w:cs="Arial"/>
          <w:color w:val="000000"/>
          <w:sz w:val="30"/>
          <w:szCs w:val="30"/>
          <w:rtl/>
          <w:lang w:bidi="fa-IR"/>
        </w:rPr>
        <w:footnoteReference w:id="2095"/>
      </w:r>
      <w:r>
        <w:rPr>
          <w:rFonts w:ascii="Arial" w:hAnsi="Arial" w:cs="Arial" w:hint="cs"/>
          <w:color w:val="000000"/>
          <w:sz w:val="30"/>
          <w:szCs w:val="30"/>
          <w:rtl/>
          <w:lang w:bidi="fa-IR"/>
        </w:rPr>
        <w:t xml:space="preserve"> و غير آن روايت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آنچه ياد كرديم معلوم گشت اين‏كه حضرت موسى عليه السّلام وقت بدايى را به بنى اسرائيل خبر داد گمراه كردن آن‏ها نبود، و تقصيرى در حق ايشان ننموده، بلكه اين امتحان كردن و بررسى نمودن آنان بود به امر خداى- عزّ و جل- چون وقتى مى‏خواست از نظر آن‏ها غايب شود برادرش هارون را به جانشينى خود بر آنان گماشت، و او را حجّتى برايشان قرار داد، پس آن‏ها بودند كه با اعراضشان از حجّت و رها كردن رجوع به او، براى كشف حيرت و شبهه تقصير </w:t>
      </w:r>
      <w:r>
        <w:rPr>
          <w:rFonts w:ascii="Arial" w:hAnsi="Arial" w:cs="Arial" w:hint="cs"/>
          <w:color w:val="000000"/>
          <w:sz w:val="30"/>
          <w:szCs w:val="30"/>
          <w:rtl/>
          <w:lang w:bidi="fa-IR"/>
        </w:rPr>
        <w:lastRenderedPageBreak/>
        <w:t>داشتند بلكه خواستند هارون را بكشند، چنان‏كه گفت:</w:t>
      </w:r>
      <w:r>
        <w:rPr>
          <w:rFonts w:ascii="Arial" w:hAnsi="Arial" w:cs="Arial" w:hint="cs"/>
          <w:color w:val="006A0F"/>
          <w:sz w:val="30"/>
          <w:szCs w:val="30"/>
          <w:rtl/>
          <w:lang w:bidi="fa-IR"/>
        </w:rPr>
        <w:t xml:space="preserve"> ابْنَ أُمَّ إِنَّ الْقَوْمَ اسْتَضْعَفُونِي وَ كادُوا يَقْتُلُونَنِي‏</w:t>
      </w:r>
      <w:r>
        <w:rPr>
          <w:rStyle w:val="FootnoteReference"/>
          <w:rFonts w:ascii="Arial" w:hAnsi="Arial" w:cs="Arial"/>
          <w:color w:val="000000"/>
          <w:sz w:val="30"/>
          <w:szCs w:val="30"/>
          <w:rtl/>
          <w:lang w:bidi="fa-IR"/>
        </w:rPr>
        <w:footnoteReference w:id="2096"/>
      </w:r>
      <w:r>
        <w:rPr>
          <w:rFonts w:ascii="Arial" w:hAnsi="Arial" w:cs="Arial" w:hint="cs"/>
          <w:color w:val="000000"/>
          <w:sz w:val="30"/>
          <w:szCs w:val="30"/>
          <w:rtl/>
          <w:lang w:bidi="fa-IR"/>
        </w:rPr>
        <w:t>؛ 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403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فرزند مادرم [اى جان برادرم‏] همانا قوم مرا خوار و زبون داشتند و نزديك بود [به خاطر ممانعت كردنم از انحرافشان‏] مرا به قتل رسانند. و خداى تبارك و تعالى فرموده:</w:t>
      </w:r>
      <w:r>
        <w:rPr>
          <w:rFonts w:ascii="Arial" w:hAnsi="Arial" w:cs="Arial" w:hint="cs"/>
          <w:color w:val="006A0F"/>
          <w:sz w:val="30"/>
          <w:szCs w:val="30"/>
          <w:rtl/>
          <w:lang w:bidi="fa-IR"/>
        </w:rPr>
        <w:t xml:space="preserve"> وَ لَقَدْ قالَ لَهُمْ هارُونُ مِنْ قَبْلُ يا قَوْمِ إِنَّما فُتِنْتُمْ بِهِ وَ إِنَّ رَبَّكُمُ الرَّحْمنُ فَاتَّبِعُونِي وَ أَطِيعُوا أَمْرِي* قالُوا لَنْ نَبْرَحَ عَلَيْهِ عاكِفِينَ حَتَّى يَرْجِعَ إِلَيْنا مُوسى‏</w:t>
      </w:r>
      <w:r>
        <w:rPr>
          <w:rStyle w:val="FootnoteReference"/>
          <w:rFonts w:ascii="Arial" w:hAnsi="Arial" w:cs="Arial"/>
          <w:color w:val="000000"/>
          <w:sz w:val="30"/>
          <w:szCs w:val="30"/>
          <w:rtl/>
          <w:lang w:bidi="fa-IR"/>
        </w:rPr>
        <w:footnoteReference w:id="2097"/>
      </w:r>
      <w:r>
        <w:rPr>
          <w:rFonts w:ascii="Arial" w:hAnsi="Arial" w:cs="Arial" w:hint="cs"/>
          <w:color w:val="000000"/>
          <w:sz w:val="30"/>
          <w:szCs w:val="30"/>
          <w:rtl/>
          <w:lang w:bidi="fa-IR"/>
        </w:rPr>
        <w:t>؛ و به درستى كه هارون پيش از آن‏كه موسى بازآيد گفت اى قوم به هوش باشيد كه اين گوساله اسباب فتنه و امتحان شما گرديد و محقّقا [بدانيد] كه پروردگار شما خداى مهربان است پس شما پيرو من باشيد و فرمان مرا اطاعت كنيد، [قوم‏] گفتند ما به پرستش گوساله ثابت مانيم تا وقتى كه موسى به ما بازگردد.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بگوييد: از حضرت حجّت عليه السّلام وارد شده: و امّا حوادث و پديده‏هايى كه واقع مى‏شوند پس در آن‏ها به راويان احاديث ما مراجعه كنيد كه آنان حجّت من بر شمايند و من حجّت خداوند برايشانم ...</w:t>
      </w:r>
      <w:r>
        <w:rPr>
          <w:rStyle w:val="FootnoteReference"/>
          <w:rFonts w:ascii="Arial" w:hAnsi="Arial" w:cs="Arial"/>
          <w:color w:val="000000"/>
          <w:sz w:val="30"/>
          <w:szCs w:val="30"/>
          <w:rtl/>
          <w:lang w:bidi="fa-IR"/>
        </w:rPr>
        <w:footnoteReference w:id="2098"/>
      </w:r>
      <w:r>
        <w:rPr>
          <w:rFonts w:ascii="Arial" w:hAnsi="Arial" w:cs="Arial" w:hint="cs"/>
          <w:color w:val="000000"/>
          <w:sz w:val="30"/>
          <w:szCs w:val="30"/>
          <w:rtl/>
          <w:lang w:bidi="fa-IR"/>
        </w:rPr>
        <w:t>. و علما را در زمان غيبت خود حجّت بر بندگان و مرجع آنان قرار داد، بنابراين همان‏طور كه مؤمنانى كه در زمان حضور امامان عليهم السّلام بودند حجّت بر آنان تمام شده، و راه بر طرف گشتن حيرت و شبهه و برداشته شدن آنچه مايه لغزش و ضلالت است برايشان روشن گرديده بود، به خاطر دسترسى به پرسش از امامان عليهم السّلام، هم‏چنين مؤمنانى كه در عصر غيبت هستند حجّت بر آنان تمام گشته، و راه راست برايشان روشن شده به خاطر رجوع به علماى عاملى كه آثار ائمه اطهار را بيان مى‏كنند و حاملان علوم ايشان هستند، كه مردم در هر جريانى كه وجه آن را نمى‏دانند و هر شبهه‏اى كه در ذهنشان وارد مى‏شود، به آن علما مراجعه نمايند، پس ضررى نداشت كه وقت بدايى ظهور كه احتمال تأخير افتادنش از جهت بعضى حكمت‏ها و مصالح هست به آن‏ها گفته مى‏شد؟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جواب گويم: اوّلا: ممكن است در بعضى از زمان‏هاى غيبت دورانى بيايد كه علم مخفى گردد، يا به خاطر فقدان علما، و يا بر اثر مخفى گشتن آنان به سبب چيرگى باطل و اهل آن، و آن دوران در اخبار: «زمان فترت و سبطه» ناميده مى‏شود، و در آن هنگام مؤمن كسى را نخواهد يافت كه شبهه و حيرت را از او دفع نمايد و وجه مصحلت و حكمت را برايش بيان سازد. و بر اين معنى دلالت دارد روايتى كه شيخ نعمانى قدّس سرّه در كتاب الغيبه به سند خود از ابان بن تغلب رحمه اللّه از حضرت ابى عبد اللّه امام صادق عليه السّلام آورده كه فرمود: يأتى على النّاس زمان يصيبهم فيها سبطة يأرز العلم كما تأرز الحيّة في جحرها فبينما هم كذلك اذ طلع عليهم نجم قلت: فما السّبطة؟ قال: الفترة: قلت: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404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فكيف نصنع فيما بين ذلك؟ فقال عليه السّلام: كونوا على ما أنتم عليه حتّى يطلع اللّه لكم نجمكم‏</w:t>
      </w:r>
      <w:r>
        <w:rPr>
          <w:rStyle w:val="FootnoteReference"/>
          <w:rFonts w:ascii="Arial" w:hAnsi="Arial" w:cs="Arial"/>
          <w:color w:val="000000"/>
          <w:sz w:val="30"/>
          <w:szCs w:val="30"/>
          <w:rtl/>
          <w:lang w:bidi="fa-IR"/>
        </w:rPr>
        <w:footnoteReference w:id="2099"/>
      </w:r>
      <w:r>
        <w:rPr>
          <w:rFonts w:ascii="Arial" w:hAnsi="Arial" w:cs="Arial" w:hint="cs"/>
          <w:color w:val="000000"/>
          <w:sz w:val="30"/>
          <w:szCs w:val="30"/>
          <w:rtl/>
          <w:lang w:bidi="fa-IR"/>
        </w:rPr>
        <w:t>؛ زمانى بر مردم خواهد آمد كه سبطه‏اى به آنان رسد و علم مخفى شود همچنان‏كه مار خودش را در سوراخش مخفى مى‏سازد، پس در همين حال به ناگاه ستاره‏اى بر مردم طلوع مى‏نمايد.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راوى گويد: عرضه داشتم: سبطه چيست؟ فرمود؛ فترت (فاصله زمانى كه موجب سستى دين و اعتقاد مردم گردد)، عرض كردم: در آن ميان چكار كنيم؟ فرمود: بر همان اعتقادى كه هم اكنون داريد بمانيد تا اين‏كه خداوند ستاره‏تان را برايتان برآورد.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«يأرز» بر سه وزن ينصر و يضرب و يعلم مى‏آيد، به تقديم راء بر زاى، يعنى: مخفى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ثانيا: هرچند كه علماى بزرگوار در زمان غيبت نواب امام عليه السّلام هستند، و در آنچه از قضايا و احكام بر مردم وارد مى‏شود مرجع آنانند، و در مسائل حلال و حرام حجّت بر آن‏هايند، ولى حكمت‏هاى تقديرات و مصالح تغييرات را نمى‏دانند، و از وجوه بدا و اسباب قضا آگاه نيستند، و بسيار مى‏شود كه حيرت برطرف نمى‏شود و شبهه از بين نمى‏رود مگر با بيان وجه مصلحت و توضيح حكمت، چنان‏كه از حديث ابو حمزه دانستى كه از حيرت بيرون نيامد مگر بعد از آن‏كه امام عليه السّلام وجه تأخير فرج را از آن وقتى كه امير المؤمنين عليه السّلام خبر داده بود بيان فرمود، و همين‏طور در نظاير و امثال آن‏چنان‏كه بر كاوش‏كننده در اخبار و سير پوشيده نمى‏ماند، و ذكر آن‏ها ما را از مقصود اصليمان در اين كتاب خارج مى‏نمايد، و خداى تعالى هدايت‏كننده به راه راست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اين‏كه كشف معضلات و حلّ مشكلات و مانند آن‏ها از وظايف و شئون امام عليه السّلام است، و كشف نشدن آن‏ها در زمان غيبت به مردم مربوط مى‏شود، چونكه آن‏ها سبب مخفى ماندن امام عليه السّلام مى‏باشند، خداى تعالى بر ما منّت گذارد به تعجيل فرج و ظهور آن حضرت عليه السّلام و ديدارش را با عافيت نصيبمان فرمايد.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ثالثا: البته خداوند- تعالى شأنه- نسبت به بندگانش لطيف است، و الطاف او بر دو گونه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اول: الطافى است كه به حكم عقل و نقل بر او واجب است، و اين همان است كه خلاف آن قبيح و زشت مى‏باشد، و خداوند اصلا قبيحى را انجام نمى‏دهد، چون بر او- عزّ شأنه- فعل‏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405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قبيح ممتنع است، و اين همان است كه در زبان‏ها متداول و مشهور شده اين‏كه: لطف بر خداى تعالى واجب است، و در اين‏گونه لطف هيچ تفاوتى بين زمان‏ها و اشخاص نيست، مثل اين‏كه </w:t>
      </w:r>
      <w:r>
        <w:rPr>
          <w:rFonts w:ascii="Arial" w:hAnsi="Arial" w:cs="Arial" w:hint="cs"/>
          <w:color w:val="000000"/>
          <w:sz w:val="30"/>
          <w:szCs w:val="30"/>
          <w:rtl/>
          <w:lang w:bidi="fa-IR"/>
        </w:rPr>
        <w:lastRenderedPageBreak/>
        <w:t>تكليف به كارى كند كه مقدور نيست كه بر خداى تعالى قبيح است، و تكليف كردن به چيزى كه بندگان راهى به علم يافتن به آن ندارند، لذا مبعوث كردن پيغمبران به قاعده لطف واجب است، و معجزه دادن به ايشان به قاعده لطف واجب است، و تمام اهل عالم در همه زمان‏ها و مكان‏ها در اين‏گونه لطف مساوى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گونه دوم: آن است كه به حكم عقل واجب نباشد بلكه از روى تفضّل و إحسان درباره هركس كه بخواهد به هر منظور و هرگونه بخواهد انجام مى‏دهد، (از او سؤال نشود از آنچه مى‏كند و اين بندگان هستند كه مورد سؤال واقع مى‏شوند).</w:t>
      </w:r>
      <w:r>
        <w:rPr>
          <w:rStyle w:val="FootnoteReference"/>
          <w:rFonts w:ascii="Arial" w:hAnsi="Arial" w:cs="Arial"/>
          <w:color w:val="000000"/>
          <w:sz w:val="30"/>
          <w:szCs w:val="30"/>
          <w:rtl/>
          <w:lang w:bidi="fa-IR"/>
        </w:rPr>
        <w:footnoteReference w:id="2100"/>
      </w:r>
      <w:r>
        <w:rPr>
          <w:rFonts w:ascii="Arial" w:hAnsi="Arial" w:cs="Arial" w:hint="cs"/>
          <w:color w:val="000000"/>
          <w:sz w:val="30"/>
          <w:szCs w:val="30"/>
          <w:rtl/>
          <w:lang w:bidi="fa-IR"/>
        </w:rPr>
        <w:t xml:space="preserve"> و از اين‏گونه است لطف خداوند بر امت مرحومه محمّديه صلّى اللّه عليه و اله به برداشتن تكليف‏هاى سخت از آن‏ها چنان‏كه در آيه شريفه است:</w:t>
      </w:r>
      <w:r>
        <w:rPr>
          <w:rFonts w:ascii="Arial" w:hAnsi="Arial" w:cs="Arial" w:hint="cs"/>
          <w:color w:val="006A0F"/>
          <w:sz w:val="30"/>
          <w:szCs w:val="30"/>
          <w:rtl/>
          <w:lang w:bidi="fa-IR"/>
        </w:rPr>
        <w:t xml:space="preserve"> وَ لا تَحْمِلْ عَلَيْنا إِصْراً كَما حَمَلْتَهُ عَلَى الَّذِينَ مِنْ قَبْلِنا</w:t>
      </w:r>
      <w:r>
        <w:rPr>
          <w:rStyle w:val="FootnoteReference"/>
          <w:rFonts w:ascii="Arial" w:hAnsi="Arial" w:cs="Arial"/>
          <w:color w:val="000000"/>
          <w:sz w:val="30"/>
          <w:szCs w:val="30"/>
          <w:rtl/>
          <w:lang w:bidi="fa-IR"/>
        </w:rPr>
        <w:footnoteReference w:id="2101"/>
      </w:r>
      <w:r>
        <w:rPr>
          <w:rFonts w:ascii="Arial" w:hAnsi="Arial" w:cs="Arial" w:hint="cs"/>
          <w:color w:val="000000"/>
          <w:sz w:val="30"/>
          <w:szCs w:val="30"/>
          <w:rtl/>
          <w:lang w:bidi="fa-IR"/>
        </w:rPr>
        <w:t>؛ خدايا! تكليف گران و طاقت‏فرسا را چنان‏كه بر پيشينيان نهادى بر ما مگذار. و نيز از اين‏گونه است مخفى داشتن علم به وقت بدايى ظهور امام عليه السّلام از مؤمنان و دوستان آن حضرت، چون خداى- عزّ و جل- هرچند كه حجّت را بر آنان تمام كرده و به وسيله عقل و نقل راه را برايشان روشن ساخته كه صداقت امامانشان و تماميّت حجتشان را بيان فرموده به طورى كه براى هيچ كس در افتادن به شبهه و گرفتار گشتن در حيرت عذرى نيست، ولى از جهت شأن امامانشان و رعايت وضع ضعيف‏ترين افرادشان و كمى تعدادشان بر آنان منّت نهاد و خبر يافتن از وقت بدايى كه مى‏داند ظهور از آن تأخير مى‏افتاد را از آن‏ها پوشيده داشت براى حكمت و مصلحتى و به خاطر لطف و تفضّل و شفقت نسبت به آنان، و مرحمت و احسان برايشان، تا به حيرت نيفتند، و شبهه‏اى به ذهنشان راه نيابد.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آنچه ياد كرديم- بحمد اللّه و له المنّه- سرّ كتمان نمودن علم به وقت ظهور امام عليه السّلام از ساير مردم از عوام و خواص معلوم شد، هم وقت حتمى و هم وقت بدايى آن، و بر تو باد كه در آنچه ياد كرديم دقت و تأمل كنى كه از سخنان ائمه اطهار عليهم السّلام- كه خداى تعالى ما را در بهشت در جوار آنان إسكان دهد- گرفته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سوم: ظاهر از عمومات بسيارى كه در روايات زيادى وارد گرديده كه دلالت دارد بر اين‏كه امامان عليهم السّلام آنچه بوده و خواهد بود تا روز قيامت همه را مى‏دانند، و آنچه روايت آمده در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406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توصيف امام عليه السّلام به اين‏كه نسبت به هيچ چيز جاهل نيست، و آنچه وارد شده كه علم همه چيز در قرآن است به جهت فرموده خداى تعالى:</w:t>
      </w:r>
      <w:r>
        <w:rPr>
          <w:rFonts w:ascii="Arial" w:hAnsi="Arial" w:cs="Arial" w:hint="cs"/>
          <w:color w:val="006A0F"/>
          <w:sz w:val="30"/>
          <w:szCs w:val="30"/>
          <w:rtl/>
          <w:lang w:bidi="fa-IR"/>
        </w:rPr>
        <w:t xml:space="preserve"> وَ نَزَّلْنا عَلَيْكَ الْكِتابَ تِبْياناً لِكُلِّ شَيْ‏ءٍ</w:t>
      </w:r>
      <w:r>
        <w:rPr>
          <w:rStyle w:val="FootnoteReference"/>
          <w:rFonts w:ascii="Arial" w:hAnsi="Arial" w:cs="Arial"/>
          <w:color w:val="000000"/>
          <w:sz w:val="30"/>
          <w:szCs w:val="30"/>
          <w:rtl/>
          <w:lang w:bidi="fa-IR"/>
        </w:rPr>
        <w:footnoteReference w:id="2102"/>
      </w:r>
      <w:r>
        <w:rPr>
          <w:rFonts w:ascii="Arial" w:hAnsi="Arial" w:cs="Arial" w:hint="cs"/>
          <w:color w:val="000000"/>
          <w:sz w:val="30"/>
          <w:szCs w:val="30"/>
          <w:rtl/>
          <w:lang w:bidi="fa-IR"/>
        </w:rPr>
        <w:t xml:space="preserve">؛ و ما كتاب (قرآن) را بر تو نازل كرديم كه بيانگر همه چيز است. و امام آن‏ها را از آن استخراج </w:t>
      </w:r>
      <w:r>
        <w:rPr>
          <w:rFonts w:ascii="Arial" w:hAnsi="Arial" w:cs="Arial" w:hint="cs"/>
          <w:color w:val="000000"/>
          <w:sz w:val="30"/>
          <w:szCs w:val="30"/>
          <w:rtl/>
          <w:lang w:bidi="fa-IR"/>
        </w:rPr>
        <w:lastRenderedPageBreak/>
        <w:t>مى‏كند، و خداى تعالى فرمود:</w:t>
      </w:r>
      <w:r>
        <w:rPr>
          <w:rFonts w:ascii="Arial" w:hAnsi="Arial" w:cs="Arial" w:hint="cs"/>
          <w:color w:val="006A0F"/>
          <w:sz w:val="30"/>
          <w:szCs w:val="30"/>
          <w:rtl/>
          <w:lang w:bidi="fa-IR"/>
        </w:rPr>
        <w:t xml:space="preserve"> وَ ما مِنْ غائِبَةٍ فِي السَّماءِ وَ الْأَرْضِ إِلَّا فِي كِتابٍ مُبِينٍ‏</w:t>
      </w:r>
      <w:r>
        <w:rPr>
          <w:rStyle w:val="FootnoteReference"/>
          <w:rFonts w:ascii="Arial" w:hAnsi="Arial" w:cs="Arial"/>
          <w:color w:val="000000"/>
          <w:sz w:val="30"/>
          <w:szCs w:val="30"/>
          <w:rtl/>
          <w:lang w:bidi="fa-IR"/>
        </w:rPr>
        <w:footnoteReference w:id="2103"/>
      </w:r>
      <w:r>
        <w:rPr>
          <w:rFonts w:ascii="Arial" w:hAnsi="Arial" w:cs="Arial" w:hint="cs"/>
          <w:color w:val="000000"/>
          <w:sz w:val="30"/>
          <w:szCs w:val="30"/>
          <w:rtl/>
          <w:lang w:bidi="fa-IR"/>
        </w:rPr>
        <w:t>؛ و هيچ امرى در آسمان و زمين پنهان نيست مگر اين‏كه در كتابى آشكار [مسطور و ضبط] است. و فرموده خداى- عزّ و جل-:</w:t>
      </w:r>
      <w:r>
        <w:rPr>
          <w:rFonts w:ascii="Arial" w:hAnsi="Arial" w:cs="Arial" w:hint="cs"/>
          <w:color w:val="006A0F"/>
          <w:sz w:val="30"/>
          <w:szCs w:val="30"/>
          <w:rtl/>
          <w:lang w:bidi="fa-IR"/>
        </w:rPr>
        <w:t xml:space="preserve"> ثُمَّ أَوْرَثْنَا الْكِتابَ الَّذِينَ اصْطَفَيْنا مِنْ عِبادِنا</w:t>
      </w:r>
      <w:r>
        <w:rPr>
          <w:rStyle w:val="FootnoteReference"/>
          <w:rFonts w:ascii="Arial" w:hAnsi="Arial" w:cs="Arial"/>
          <w:color w:val="000000"/>
          <w:sz w:val="30"/>
          <w:szCs w:val="30"/>
          <w:rtl/>
          <w:lang w:bidi="fa-IR"/>
        </w:rPr>
        <w:footnoteReference w:id="2104"/>
      </w:r>
      <w:r>
        <w:rPr>
          <w:rFonts w:ascii="Arial" w:hAnsi="Arial" w:cs="Arial" w:hint="cs"/>
          <w:color w:val="000000"/>
          <w:sz w:val="30"/>
          <w:szCs w:val="30"/>
          <w:rtl/>
          <w:lang w:bidi="fa-IR"/>
        </w:rPr>
        <w:t>؛ پس از آن كسانى را كه از بندگان خود برگزيديم وارث [علم‏] كتاب گردانيديم. و آنان- چنان‏كه در روايت آمده- امامان عليهم السّلام مى‏باشند، و فرموده خداى- عزّ و جلّ-</w:t>
      </w:r>
      <w:r>
        <w:rPr>
          <w:rFonts w:ascii="Arial" w:hAnsi="Arial" w:cs="Arial" w:hint="cs"/>
          <w:color w:val="006A0F"/>
          <w:sz w:val="30"/>
          <w:szCs w:val="30"/>
          <w:rtl/>
          <w:lang w:bidi="fa-IR"/>
        </w:rPr>
        <w:t xml:space="preserve"> وَ كُلَّ شَيْ‏ءٍ أَحْصَيْناهُ فِي إِمامٍ مُبِينٍ‏</w:t>
      </w:r>
      <w:r>
        <w:rPr>
          <w:rStyle w:val="FootnoteReference"/>
          <w:rFonts w:ascii="Arial" w:hAnsi="Arial" w:cs="Arial"/>
          <w:color w:val="000000"/>
          <w:sz w:val="30"/>
          <w:szCs w:val="30"/>
          <w:rtl/>
          <w:lang w:bidi="fa-IR"/>
        </w:rPr>
        <w:footnoteReference w:id="2105"/>
      </w:r>
      <w:r>
        <w:rPr>
          <w:rFonts w:ascii="Arial" w:hAnsi="Arial" w:cs="Arial" w:hint="cs"/>
          <w:color w:val="000000"/>
          <w:sz w:val="30"/>
          <w:szCs w:val="30"/>
          <w:rtl/>
          <w:lang w:bidi="fa-IR"/>
        </w:rPr>
        <w:t>؛ و همه چيز را در امام آشكارى به شماره آورده‏ايم. و او امير المؤمنين عليه السّلام است، چنان‏كه از امامان عليهم السّلام روايت آمده، به ضميمه آنچه دلالت دارد بر اين‏كه ايشان در علم و شجاعت يكسانند، و اين‏كه هرچه را امير المؤمنين عليه السّلام دانسته بود امامان پس از او آن‏ها را دانسته‏اند.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هم‏چنين فرموده امام صادق عليه السّلام كه: خداوند حجّتى را در زمينش قرار ندهد كه از چيزى سؤال شود، پس در جواب بگويد: نمى‏دانم.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فرموده امام باقر عليه السّلام: به درستى كه از جمله علمى كه به ما داده شده: تفسير قرآن و احكام آن، و علم تغييرات و حوادث زمان مى‏باشد، هرگاه خداوند بخواهد خيرى را به قومى رساند آنان را شنوا مى‏سازد، و چنانچه كسى كه گوش شنوا ندارد چيزى از آن را بشنود پشت مى‏كند و از آن روى مى‏گرداند انگار كه نشنيده است. سپس امام باقر عليه السّلام چند لحظه‏اى ساكت ماند آن‏گاه فرمود: و اگر ظرف‏ها يا افراد مورد اطمينانى مى‏يافتيم آنچه را كه مى‏دانيم مى‏گفتيم.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غير اين‏ها از احاديث بسيارى كه در بصائر و كافى و غير آن‏ها روايت آمده، ظاهر از تمامى اين‏ها آن است كه: امام عليه السّلام وقت ظهورش را مى‏داند، ولى به او إذن داده نشده كه آن را اظهار كند، همچنان‏كه امامان پيشين نيز مجاز نبوده‏اند كه آن را اظهار نمايند، زيرا كه امامان عليهم السّلام هر چند كه به همه چيز عالم هستند- جز آنچه استثنا شده مانند اسم اعظم كه خداى- عزّ و جل- آن را براى خود إختصاص داده و هيچ كس از مخلوقاتش را بر آن آگاه ننموده است- و ليكن ايشان: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407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(بندگانى گرامى و مقرّب هستند كه هرگز پيش از امر خدا كارى نكنند و هرچه كنند به فرمان او كنند)</w:t>
      </w:r>
      <w:r>
        <w:rPr>
          <w:rStyle w:val="FootnoteReference"/>
          <w:rFonts w:ascii="Arial" w:hAnsi="Arial" w:cs="Arial"/>
          <w:color w:val="000000"/>
          <w:sz w:val="30"/>
          <w:szCs w:val="30"/>
          <w:rtl/>
          <w:lang w:bidi="fa-IR"/>
        </w:rPr>
        <w:footnoteReference w:id="2106"/>
      </w:r>
      <w:r>
        <w:rPr>
          <w:rFonts w:ascii="Arial" w:hAnsi="Arial" w:cs="Arial" w:hint="cs"/>
          <w:color w:val="000000"/>
          <w:sz w:val="30"/>
          <w:szCs w:val="30"/>
          <w:rtl/>
          <w:lang w:bidi="fa-IR"/>
        </w:rPr>
        <w:t xml:space="preserve"> و به بندگان خدا خبر ندهند مگر آنچه را خداوند متعال امر فرموده كه برايشان إظهار نمايند، چنان‏كه اين معنى در روايات متعددى آمده كه در بصائر و غير آن مذكور است.</w:t>
      </w:r>
      <w:r>
        <w:rPr>
          <w:rStyle w:val="FootnoteReference"/>
          <w:rFonts w:ascii="Arial" w:hAnsi="Arial" w:cs="Arial"/>
          <w:color w:val="000000"/>
          <w:sz w:val="30"/>
          <w:szCs w:val="30"/>
          <w:rtl/>
          <w:lang w:bidi="fa-IR"/>
        </w:rPr>
        <w:footnoteReference w:id="2107"/>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حاصل روايات اين‏كه خداى تعالى بندگان را امر فرموده كه از ائمه بزرگوار عليهم السّلام سؤال كنند، چنان‏كه فرمايد:</w:t>
      </w:r>
      <w:r>
        <w:rPr>
          <w:rFonts w:ascii="Arial" w:hAnsi="Arial" w:cs="Arial" w:hint="cs"/>
          <w:color w:val="006A0F"/>
          <w:sz w:val="30"/>
          <w:szCs w:val="30"/>
          <w:rtl/>
          <w:lang w:bidi="fa-IR"/>
        </w:rPr>
        <w:t xml:space="preserve"> فَسْئَلُوا أَهْلَ الذِّكْرِ إِنْ كُنْتُمْ لا تَعْلَمُونَ‏</w:t>
      </w:r>
      <w:r>
        <w:rPr>
          <w:rStyle w:val="FootnoteReference"/>
          <w:rFonts w:ascii="Arial" w:hAnsi="Arial" w:cs="Arial"/>
          <w:color w:val="000000"/>
          <w:sz w:val="30"/>
          <w:szCs w:val="30"/>
          <w:rtl/>
          <w:lang w:bidi="fa-IR"/>
        </w:rPr>
        <w:footnoteReference w:id="2108"/>
      </w:r>
      <w:r>
        <w:rPr>
          <w:rFonts w:ascii="Arial" w:hAnsi="Arial" w:cs="Arial" w:hint="cs"/>
          <w:color w:val="000000"/>
          <w:sz w:val="30"/>
          <w:szCs w:val="30"/>
          <w:rtl/>
          <w:lang w:bidi="fa-IR"/>
        </w:rPr>
        <w:t>؛ پس از اهل ذكر بپرسيد چنانچه نمى‏دانيد. كه بر آن‏ها است كه بپرسند، ولى امام عليه السّلام لزومى ندارد كه حتما پاسخ گويد، بلكه به خواسته‏اش موكول است كه براساس مصحلتى كه مى‏بيند اگر بخواهد جواب مى‏دهد و اگر بخواهد از جواب خوددارى مى‏نمايد، چنان‏كه خداى- عزّ و جل- فرمايد:</w:t>
      </w:r>
      <w:r>
        <w:rPr>
          <w:rFonts w:ascii="Arial" w:hAnsi="Arial" w:cs="Arial" w:hint="cs"/>
          <w:color w:val="006A0F"/>
          <w:sz w:val="30"/>
          <w:szCs w:val="30"/>
          <w:rtl/>
          <w:lang w:bidi="fa-IR"/>
        </w:rPr>
        <w:t xml:space="preserve"> هذا عَطاؤُنا فَامْنُنْ أَوْ أَمْسِكْ بِغَيْرِ حِسابٍ‏</w:t>
      </w:r>
      <w:r>
        <w:rPr>
          <w:rStyle w:val="FootnoteReference"/>
          <w:rFonts w:ascii="Arial" w:hAnsi="Arial" w:cs="Arial"/>
          <w:color w:val="000000"/>
          <w:sz w:val="30"/>
          <w:szCs w:val="30"/>
          <w:rtl/>
          <w:lang w:bidi="fa-IR"/>
        </w:rPr>
        <w:footnoteReference w:id="2109"/>
      </w:r>
      <w:r>
        <w:rPr>
          <w:rFonts w:ascii="Arial" w:hAnsi="Arial" w:cs="Arial" w:hint="cs"/>
          <w:color w:val="000000"/>
          <w:sz w:val="30"/>
          <w:szCs w:val="30"/>
          <w:rtl/>
          <w:lang w:bidi="fa-IR"/>
        </w:rPr>
        <w:t>؛ اين نعمت و قدرت اعطاى ماست اين‏كه بى‏حساب به هركه خواهى عطا كن و از هركه خواهى بازدار. پس امام به مقتضاى آنچه صلاح است از جواب و تقيّه و كتمان و توريه عمل مى‏كند. و اگر بخواهيم رواياتى كه در هر باب از اين امور وارد گرديده را ياد كنيم، كتاب طولانى شده، و از مقصود اصلى باز خواهيم ماند، و مايه إطناب خواهد شد، و شخص عارف دانا را اشاره كافى است، و در اخبار چيزى كه احتمال منافات با اين معنى را داشته باشد نيافتم مگر دو حديث:</w:t>
      </w:r>
    </w:p>
    <w:p w:rsidR="00F9093C" w:rsidRDefault="00F9093C" w:rsidP="00F9093C">
      <w:pPr>
        <w:pStyle w:val="NormalWeb"/>
        <w:bidi/>
        <w:rPr>
          <w:rFonts w:hint="cs"/>
          <w:rtl/>
          <w:lang w:bidi="fa-IR"/>
        </w:rPr>
      </w:pPr>
      <w:r>
        <w:rPr>
          <w:rFonts w:ascii="Arial" w:hAnsi="Arial" w:cs="Arial" w:hint="cs"/>
          <w:color w:val="000000"/>
          <w:sz w:val="30"/>
          <w:szCs w:val="30"/>
          <w:rtl/>
          <w:lang w:bidi="fa-IR"/>
        </w:rPr>
        <w:t>حديث اوّل: آنچه از امير المؤمنين عليه السّلام روايت گرديده كه آن حضرت فرمود: «لو لا آية في كتاب اللّه لأخبرتكم بما يكون إلى يوم القيمة، و الآية قوله تعالى:</w:t>
      </w:r>
      <w:r>
        <w:rPr>
          <w:rFonts w:ascii="Arial" w:hAnsi="Arial" w:cs="Arial" w:hint="cs"/>
          <w:color w:val="006A0F"/>
          <w:sz w:val="30"/>
          <w:szCs w:val="30"/>
          <w:rtl/>
          <w:lang w:bidi="fa-IR"/>
        </w:rPr>
        <w:t xml:space="preserve"> يَمْحُوا اللَّهُ ما يَشاءُ وَ يُثْبِتُ وَ عِنْدَهُ أُمُّ الْكِتابِ‏</w:t>
      </w:r>
      <w:r>
        <w:rPr>
          <w:rStyle w:val="FootnoteReference"/>
          <w:rFonts w:ascii="Arial" w:hAnsi="Arial" w:cs="Arial"/>
          <w:color w:val="000000"/>
          <w:sz w:val="30"/>
          <w:szCs w:val="30"/>
          <w:rtl/>
          <w:lang w:bidi="fa-IR"/>
        </w:rPr>
        <w:footnoteReference w:id="2110"/>
      </w:r>
      <w:r>
        <w:rPr>
          <w:rFonts w:ascii="Arial" w:hAnsi="Arial" w:cs="Arial" w:hint="cs"/>
          <w:color w:val="000000"/>
          <w:sz w:val="30"/>
          <w:szCs w:val="30"/>
          <w:rtl/>
          <w:lang w:bidi="fa-IR"/>
        </w:rPr>
        <w:t>»؛ اگر يك آيه در كتاب خدا نبود هر آينه شما را خبر مى‏دادم از آنچه خواهد شد تا روز قيامت، آن آيه فرموده خداى تعالى است: خدا هرچه خواهد [از احكام يا حوادث عالم‏] محو و هر چه را خواهد اثبات مى‏كند و در امّ الكتاب (آفرينش) مشيت اوست. و نظير اين از ديگر امامان عليهم السّلام نيز روايت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حديث دوم: خبر ابو حمزه ثمالى است كه در تذكر اوّل گذشت، از مولايمان حضرت ابو جعفر باقر عليه السّلام كه در آخر آن فرموده: و پس از آن نزد ما وقتى براى آن قرار نداد،</w:t>
      </w:r>
      <w:r>
        <w:rPr>
          <w:rFonts w:ascii="Arial" w:hAnsi="Arial" w:cs="Arial" w:hint="cs"/>
          <w:color w:val="006A0F"/>
          <w:sz w:val="30"/>
          <w:szCs w:val="30"/>
          <w:rtl/>
          <w:lang w:bidi="fa-IR"/>
        </w:rPr>
        <w:t xml:space="preserve"> يَمْحُوا اللَّهُ ما يَشاءُ وَ يُثْبِتُ وَ عِنْدَهُ أُمُّ الْكِتابِ.</w:t>
      </w:r>
      <w:r>
        <w:rPr>
          <w:rFonts w:ascii="Arial" w:hAnsi="Arial" w:cs="Arial" w:hint="cs"/>
          <w:color w:val="000000"/>
          <w:sz w:val="30"/>
          <w:szCs w:val="30"/>
          <w:rtl/>
          <w:lang w:bidi="fa-IR"/>
        </w:rPr>
        <w:t xml:space="preserve"> و با تأمّل كامل در اين دو حديث واضح مى‏شود كه هيچ دلالتى بر نفى علم امام عليه الصلاة و السلام به وقت ظهورش نيست.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408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حديث اوّل: چون معنايش آن است كه فرموده خداى تعالى:</w:t>
      </w:r>
      <w:r>
        <w:rPr>
          <w:rFonts w:ascii="Arial" w:hAnsi="Arial" w:cs="Arial" w:hint="cs"/>
          <w:color w:val="006A0F"/>
          <w:sz w:val="30"/>
          <w:szCs w:val="30"/>
          <w:rtl/>
          <w:lang w:bidi="fa-IR"/>
        </w:rPr>
        <w:t xml:space="preserve"> يَمْحُوا اللَّهُ ما يَشاءُ ....</w:t>
      </w:r>
      <w:r>
        <w:rPr>
          <w:rFonts w:ascii="Arial" w:hAnsi="Arial" w:cs="Arial" w:hint="cs"/>
          <w:color w:val="000000"/>
          <w:sz w:val="30"/>
          <w:szCs w:val="30"/>
          <w:rtl/>
          <w:lang w:bidi="fa-IR"/>
        </w:rPr>
        <w:t xml:space="preserve"> مانع از آن است كه مردم را از آنچه تا روز قيامت واقع خواهد شد خبردار سازند، زيرا كه آن حضرت عليه السّلام نفرمودند: اگر يك آيه در كتاب خدا نبود آنچه خواهد شد را مى‏دانستيم، بلكه فرمود: اگر آن آيه نبود به شما خبر مى‏دادم از آنچه خواهد شد. و كلمه «لو لا» دلالت مى‏كند بر ممتنع بودن جمله فعليّه به سبب وجود جمله اسميّه‏اى كه پس از «لو لا» واقع است، و آن را «لو لا» ى امتناعيّه خوانند. و تحقيق سخن در اينجا اين است كه مقتضاى حكمت الهى آن است كه بسيارى از امور از بندگان مخفى بماند، و قسمتى از آن‏ها پس از مخفى شدن ظاهر گردد، و بسيارى از تقديرات را متوقف بر وقوع يا عدم وقوع امورى قرار داده است، و در اين‏گونه تقديرات است كه محو و اثبات راه </w:t>
      </w:r>
      <w:r>
        <w:rPr>
          <w:rFonts w:ascii="Arial" w:hAnsi="Arial" w:cs="Arial" w:hint="cs"/>
          <w:color w:val="000000"/>
          <w:sz w:val="30"/>
          <w:szCs w:val="30"/>
          <w:rtl/>
          <w:lang w:bidi="fa-IR"/>
        </w:rPr>
        <w:lastRenderedPageBreak/>
        <w:t>مى‏يابد، و خداوند از ازل دانسته است كه چه چيز را محو كند و چه چيز را ثبت نمايد، و ام الكتاب نزد او است، و آن لوح محفوظ مى‏باشد كه قلم به امر خداى- عزّ و جل- به تمامى آنچه مى‏شود و آن‏چنان‏كه واقع مى‏شود جارى گرديده است، و به جهت حكمت‏هاى بسيار و مصالح متعددى وقوع محو و اثبات را به بندگان خبر داده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راهنمايى كردن آنان به عموم قدرت و نفوذ مشيّت و إراده خود، تا همچون يهود و زنادقه نگويند؛ دست خداوند بسته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اين‏كه؛ نسبت به خداوند تعبّد كنند و به درگاهش تضرّع و زارى نمايند و دعا كنند تا به يكى از دو نيكى نايل آيند، يعنى: يا در همين دنيا به مقاصدشان برسند چنانچه از امور موقوف باشد، و يا به ثواب دعا و تعبّد و تضرّع در آخرت رسند چنانچه از امور حتمى و تخلّف‏ناپذير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3- بررسى عدّه‏اى و امتحان عدّه‏اى ديگر تا خداوند بدان را از خوبان جدا و متمايز كند، و اين بررسى و امتحان گاهى در اصل باور داشتن محو و اثبات انجام مى‏شود، كه عده‏اى به آن ايمان مى‏آورند و عده‏اى ديگر آن را إنكار مى‏نمايند، چنان‏كه عده‏اى از فلاسفه زنديق پنداشته‏اند، و گاهى در تصديق كردن ائمه اطهار و حجت‏هاى الهى بر عالميان واقع مى‏گردد، در آنچه خبر داده‏اند، به اين‏كه بداء در آن واقع شود به جهت اين‏كه از امور موقوفى باشد كه محو و اثبات در آن جارى است، پس مؤمنين آن‏ها را تصديق كرده‏اند به خاطر اعتقادشان نسبت به آن و به راستگويى امامانشان عليهم السّلام. و مولايمان امام باقر عليه السّلام به اين معنى اشاره فرموده در حديث فضيل بن يسار كه در وجه چهارم گذشت، آن را غنيمت شمرده، به آن مراجعه كنيد. ولى معاندين آنان را تكذيب كرده و آنان را به إفترا بستن بر خداى- جلّ شأنه- در اين مورد نسبت داده‏اند، و چنين‏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409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پنداشته‏اند كه اين را امامان عليهم السّلام وضع و جعل كرده‏اند تا راه فرارى برايشان باشد در آنچه به شيعيانشان خبر مى‏دهند سپس برخلاف آن واقع گردد. ولى خداوند- جلّ و عز- در كتاب كريم خود بر وقوع محو و اثبات دلالت فرموده تا آنچه را حجّت‏ها و بيّنات او (امامان بر حق عليهم السّلام) مى‏گويند و بيان مى‏نمايند و جاهلان و معصيتكاران انكار مى‏كنند را تصديق نمايد كه خداوند از آنچه ظالمين گويند بسى بزرگ‏تر و بالاتر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4- گاهى بررسى و امتحان در آثارى است كه بر اعتقاد به وقوع محو و اثبات مترتّب مى‏گردد، در مرحله توكّل و تعبّد و تضرّع و دعا و اهتمام به امورى كه مايه تبديل و تغيير در تقديرات موقوف كه قابليّت محو و اثبات را دارند مى‏باشند. و در بررسى و امتحان نيز حكمت‏ها و مصالح بسيار مخفى و آشكارى هست كه با پژوهش و تدبّر در آيات قرآن و روايات رسيده از اهل بيت عصمت عليهم السّلام براى اهل نظر معلوم مى‏شود، و تحقيق سخن در اين‏باره جاى ديگر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حاصل اين‏كه خداى- عزّ و جل- به وقوع محو و اثبات خبر داده به خاطر مصالح و حكمت‏هاى بسيارى كه بعضى مخفى و بعضى آشكار است، و به قسمتى از آن‏ها إشاره كرديم، و كسى كه در آيات و روايات تدبّر نمايد بر امور ديگرى غير از آنچه ياد آورديم ان شاء اللّه تعالى مطلع خواهد شد، پس اگر امام عليه السّلام به هركسى خبر مى‏داد كه عاقبت كارش به كجا مى‏انجامد، و اين‏كه در عالم تا ابد چه پديده‏هايى واقع مى‏شود، نقض غرض مى‏شد، و حكمت‏هاى بسيارى كه موجب جعل محو و اثبات است باطل مى‏گشت، لذا امام عليه السّلام فرمود: اگر آن آيه نبود شما را خبر مى‏دادم به آنچه تا روز قيامت خواهد شد. و از آنچه بيان كرديم معلوم گشت كه آيه محو و اثبات مقتضى منع امامان عليهم السّلام از خبر دادن به آنچه خواهد شد تا روز قيامت مى‏باشد، نه نفى علم آنان- صلوات اللّه عليهم اجمعين-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بدان‏كه آنچه حديث ياد شده و امثال آن دلالت دارند آن است كه امامان عليهم السّلام مجاز نيستند كه تمام آنچه در عالم واقع خواهد شد را به مردم خبر دهند، و اين مقتضاى حكمت نيز هست، ولى ايشان مأمور بوده‏اند كه بخشى از آنچه در جهان اتفاق خواهد افتاد را إظهار و آشكار نمايند، و اين كار نيز حكمت‏هاى بسيارى دارد،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دلالت نمودن بر راستگويى ايشان در مورد ساير حوادث و قضايا و احكام و مسائل حلال و حرام و غير اين‏ها كه بيان 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2- تكميل ايمان مؤمنين، و اتمام حجّت بر كافرين.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3- تسلّى دل‏هاى اهل ايمان و تشويق و ترغيب آنان بر انتظار حضرت صاحب الزمان- عجل اللّه فرجه الشريف-</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همين روى بسيارى از وقايعى كه در آخر الزمان پيش از ظهور حضرت حجّت عليه السّلام پديد مى‏آيد را بيان داشته و خبر داده‏اند، و امورى از آن‏ها واقع شده است، و از جمله امورى كه در زمان ما پديد آمد از علائمى كه از پيغمبر اكرم صلّى اللّه عليه و اله خبر رسيده دو امر است: يكى: تبديل كردن عمامه‏ها به كلاه در اين سال به دستور شاه. دوم: خوشحالى و شكرگزارى مردم به جهت نداشتن پسر، به خاطر اين‏كه شاه فرمان داده كه جوانان بيست و يك ساله را به نظام وظيفه اجبارى به مدت دو سال ببرند، و اين در سال هزار و سيصد و چهل و هفت بعد از هجرت نبوى صلّى اللّه عليه و اله مى‏باشد، از خداى تعالى خواستاريم كه ظهور وليّش صاحب الزمان عليه السّلام را تعجيل فرمايد تا بنياد ظلم و تجاوز را براندازد.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نور العيون كه حدود صد و هفتاد سال پيش از اين تأليف شده وقوع اين دو امر پيش از ظهور حضرت قائم عليه السّلام در آخر الزمان از پيغمبر اكرم صلّى اللّه عليه و اله روايت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نيز در اين زمان شيوع يافته؛ شباهت كردن مردان به زنان، و زنان به مردان در لباس‏ها و زيورها و تجمّل و غير اين‏ها، و منكرات آشكار شده و شيوع يافته، و وسايل لهو و ساز و تار و چنگ در معابر عمومى به‏طور علنى قرار داده شده، و امر به زشتى و نهى از معروف و خوبى شايع گرديده است، و افراد فاسق را عزيز و گرامى، و مؤمنان را خوار و تحقير شده مى‏بينيد، و مردم زكات را جريمه و ماليات مى‏پندارند و گناه را غنيمتى مى‏شمارند. و تمام اين امور را صادق مصدّق (رسول خدا صلّى اللّه عليه و اله) و اوصياى او عليهم السّلام خبر داده‏اند، و از خداى تعالى خواستاريم كه ظهور وليّش را زودتر برساند، كه آن حضرت مؤمنين را با خير و عافيت رهايى مى‏دهد، و از محنت‏ها بيرون مى‏برد. و قسمتى از اين علامت‏ها را كه خبر داده‏اند پيش از چند سال واقع گشت، و بدون ترديد مشاهده كردن آن امور مايه يقين مؤمنين و اتمام حجّت بر منكرين و ترديدكنندگان و مكذّبين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حديث دوم: و امّا حديث دوم يعنى خبر از ابو حمزه ثمالى؛ اوّل و آخرش دلالت دارند بر اين‏كه مقصود امام عليه السّلام آن است كه خبر را از او مخفى بدارد، و خود حديث اعلام مى‏دارد كه كتمان و پوشيدگى را مى‏خواهد، و جهت آن را هم در جواب سؤال بيان فرمود. توضيح مطلب اين‏كه: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عزّ و جل- لوح محفوظ را در آسمان آفريده، و همه علوم و وقايع و حوادث و قضايا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احكام را در آن ثبت كرده، چنان‏كه خداى تعالى فرموده:</w:t>
      </w:r>
      <w:r>
        <w:rPr>
          <w:rFonts w:ascii="Arial" w:hAnsi="Arial" w:cs="Arial" w:hint="cs"/>
          <w:color w:val="006A0F"/>
          <w:sz w:val="30"/>
          <w:szCs w:val="30"/>
          <w:rtl/>
          <w:lang w:bidi="fa-IR"/>
        </w:rPr>
        <w:t xml:space="preserve"> وَ ما مِنْ دَابَّةٍ فِي الْأَرْضِ إِلَّا عَلَى اللَّهِ رِزْقُها وَ يَعْلَمُ مُسْتَقَرَّها وَ مُسْتَوْدَعَها كُلٌّ فِي كِتابٍ مُبِينٍ‏</w:t>
      </w:r>
      <w:r>
        <w:rPr>
          <w:rStyle w:val="FootnoteReference"/>
          <w:rFonts w:ascii="Arial" w:hAnsi="Arial" w:cs="Arial"/>
          <w:color w:val="000000"/>
          <w:sz w:val="30"/>
          <w:szCs w:val="30"/>
          <w:rtl/>
          <w:lang w:bidi="fa-IR"/>
        </w:rPr>
        <w:footnoteReference w:id="2111"/>
      </w:r>
      <w:r>
        <w:rPr>
          <w:rFonts w:ascii="Arial" w:hAnsi="Arial" w:cs="Arial" w:hint="cs"/>
          <w:color w:val="000000"/>
          <w:sz w:val="30"/>
          <w:szCs w:val="30"/>
          <w:rtl/>
          <w:lang w:bidi="fa-IR"/>
        </w:rPr>
        <w:t>؛ و هيچ جنبنده‏اى در زمين نيست مگر اين‏كه روزى‏اش بر خداوند است و خدا مى‏داند قرارگاه [منزل دائمى‏] و آرامشگاه [منزل موّقت‏] او را، و احوال همه خلق در كتابى بيانگر ثبت است. و در سوره طه فرموده است:</w:t>
      </w:r>
      <w:r>
        <w:rPr>
          <w:rFonts w:ascii="Arial" w:hAnsi="Arial" w:cs="Arial" w:hint="cs"/>
          <w:color w:val="006A0F"/>
          <w:sz w:val="30"/>
          <w:szCs w:val="30"/>
          <w:rtl/>
          <w:lang w:bidi="fa-IR"/>
        </w:rPr>
        <w:t xml:space="preserve"> قالَ عِلْمُها عِنْدَ رَبِّي فِي كِتابٍ‏</w:t>
      </w:r>
      <w:r>
        <w:rPr>
          <w:rStyle w:val="FootnoteReference"/>
          <w:rFonts w:ascii="Arial" w:hAnsi="Arial" w:cs="Arial"/>
          <w:color w:val="000000"/>
          <w:sz w:val="30"/>
          <w:szCs w:val="30"/>
          <w:rtl/>
          <w:lang w:bidi="fa-IR"/>
        </w:rPr>
        <w:footnoteReference w:id="2112"/>
      </w:r>
      <w:r>
        <w:rPr>
          <w:rFonts w:ascii="Arial" w:hAnsi="Arial" w:cs="Arial" w:hint="cs"/>
          <w:color w:val="000000"/>
          <w:sz w:val="30"/>
          <w:szCs w:val="30"/>
          <w:rtl/>
          <w:lang w:bidi="fa-IR"/>
        </w:rPr>
        <w:t>؛ [موسى در جواب فرعون‏] گفت احوال آن‏ها [اقوام سلف‏] به علم ازلى خداوند در كتابى [لوح محفوظ] ثبت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سوره نمل فرموده:</w:t>
      </w:r>
      <w:r>
        <w:rPr>
          <w:rFonts w:ascii="Arial" w:hAnsi="Arial" w:cs="Arial" w:hint="cs"/>
          <w:color w:val="006A0F"/>
          <w:sz w:val="30"/>
          <w:szCs w:val="30"/>
          <w:rtl/>
          <w:lang w:bidi="fa-IR"/>
        </w:rPr>
        <w:t xml:space="preserve"> وَ ما مِنْ غائِبَةٍ فِي السَّماءِ وَ الْأَرْضِ إِلَّا فِي كِتابٍ مُبِينٍ‏</w:t>
      </w:r>
      <w:r>
        <w:rPr>
          <w:rStyle w:val="FootnoteReference"/>
          <w:rFonts w:ascii="Arial" w:hAnsi="Arial" w:cs="Arial"/>
          <w:color w:val="000000"/>
          <w:sz w:val="30"/>
          <w:szCs w:val="30"/>
          <w:rtl/>
          <w:lang w:bidi="fa-IR"/>
        </w:rPr>
        <w:footnoteReference w:id="2113"/>
      </w:r>
      <w:r>
        <w:rPr>
          <w:rFonts w:ascii="Arial" w:hAnsi="Arial" w:cs="Arial" w:hint="cs"/>
          <w:color w:val="000000"/>
          <w:sz w:val="30"/>
          <w:szCs w:val="30"/>
          <w:rtl/>
          <w:lang w:bidi="fa-IR"/>
        </w:rPr>
        <w:t>؛ و هيچ امرى در آسمان و زمين پنهان نيست مگر اين‏كه در كتابى آشكار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سوره سبأ آمده است:</w:t>
      </w:r>
      <w:r>
        <w:rPr>
          <w:rFonts w:ascii="Arial" w:hAnsi="Arial" w:cs="Arial" w:hint="cs"/>
          <w:color w:val="006A0F"/>
          <w:sz w:val="30"/>
          <w:szCs w:val="30"/>
          <w:rtl/>
          <w:lang w:bidi="fa-IR"/>
        </w:rPr>
        <w:t xml:space="preserve"> لا يَعْزُبُ عَنْهُ مِثْقالُ ذَرَّةٍ فِي السَّماواتِ وَ لا فِي الْأَرْضِ وَ لا أَصْغَرُ مِنْ ذلِكَ وَ لا أَكْبَرُ إِلَّا فِي كِتابٍ مُبِينٍ‏</w:t>
      </w:r>
      <w:r>
        <w:rPr>
          <w:rStyle w:val="FootnoteReference"/>
          <w:rFonts w:ascii="Arial" w:hAnsi="Arial" w:cs="Arial"/>
          <w:color w:val="000000"/>
          <w:sz w:val="30"/>
          <w:szCs w:val="30"/>
          <w:rtl/>
          <w:lang w:bidi="fa-IR"/>
        </w:rPr>
        <w:footnoteReference w:id="2114"/>
      </w:r>
      <w:r>
        <w:rPr>
          <w:rFonts w:ascii="Arial" w:hAnsi="Arial" w:cs="Arial" w:hint="cs"/>
          <w:color w:val="000000"/>
          <w:sz w:val="30"/>
          <w:szCs w:val="30"/>
          <w:rtl/>
          <w:lang w:bidi="fa-IR"/>
        </w:rPr>
        <w:t>؛ مقدار ذرّه يا كم‏تر و بيشتر از ذرّه‏اى از موجودات عالم در همه آسمان‏ها و زمين نيست جز آن‏كه در كتابى آشكار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سوره فاطر است:</w:t>
      </w:r>
      <w:r>
        <w:rPr>
          <w:rFonts w:ascii="Arial" w:hAnsi="Arial" w:cs="Arial" w:hint="cs"/>
          <w:color w:val="006A0F"/>
          <w:sz w:val="30"/>
          <w:szCs w:val="30"/>
          <w:rtl/>
          <w:lang w:bidi="fa-IR"/>
        </w:rPr>
        <w:t xml:space="preserve"> وَ ما يُعَمَّرُ مِنْ مُعَمَّرٍ وَ لا يُنْقَصُ مِنْ عُمُرِهِ إِلَّا فِي كِتابٍ‏</w:t>
      </w:r>
      <w:r>
        <w:rPr>
          <w:rStyle w:val="FootnoteReference"/>
          <w:rFonts w:ascii="Arial" w:hAnsi="Arial" w:cs="Arial"/>
          <w:color w:val="000000"/>
          <w:sz w:val="30"/>
          <w:szCs w:val="30"/>
          <w:rtl/>
          <w:lang w:bidi="fa-IR"/>
        </w:rPr>
        <w:footnoteReference w:id="2115"/>
      </w:r>
      <w:r>
        <w:rPr>
          <w:rFonts w:ascii="Arial" w:hAnsi="Arial" w:cs="Arial" w:hint="cs"/>
          <w:color w:val="000000"/>
          <w:sz w:val="30"/>
          <w:szCs w:val="30"/>
          <w:rtl/>
          <w:lang w:bidi="fa-IR"/>
        </w:rPr>
        <w:t>؛ و كسى عمر طولانى نكند و يا از عمرش نكاهد جز آن‏كه همه در كتاب ثبت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سوره ق فرموده:</w:t>
      </w:r>
      <w:r>
        <w:rPr>
          <w:rFonts w:ascii="Arial" w:hAnsi="Arial" w:cs="Arial" w:hint="cs"/>
          <w:color w:val="006A0F"/>
          <w:sz w:val="30"/>
          <w:szCs w:val="30"/>
          <w:rtl/>
          <w:lang w:bidi="fa-IR"/>
        </w:rPr>
        <w:t xml:space="preserve"> وَ عِنْدَنا كِتابٌ حَفِيظٌ</w:t>
      </w:r>
      <w:r>
        <w:rPr>
          <w:rStyle w:val="FootnoteReference"/>
          <w:rFonts w:ascii="Arial" w:hAnsi="Arial" w:cs="Arial"/>
          <w:color w:val="000000"/>
          <w:sz w:val="30"/>
          <w:szCs w:val="30"/>
          <w:rtl/>
          <w:lang w:bidi="fa-IR"/>
        </w:rPr>
        <w:footnoteReference w:id="2116"/>
      </w:r>
      <w:r>
        <w:rPr>
          <w:rFonts w:ascii="Arial" w:hAnsi="Arial" w:cs="Arial" w:hint="cs"/>
          <w:color w:val="000000"/>
          <w:sz w:val="30"/>
          <w:szCs w:val="30"/>
          <w:rtl/>
          <w:lang w:bidi="fa-IR"/>
        </w:rPr>
        <w:t>؛ و كتاب كاملا حافظى [لوح محفوظ] نزد ما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سوره حديد فرمايد:</w:t>
      </w:r>
      <w:r>
        <w:rPr>
          <w:rFonts w:ascii="Arial" w:hAnsi="Arial" w:cs="Arial" w:hint="cs"/>
          <w:color w:val="006A0F"/>
          <w:sz w:val="30"/>
          <w:szCs w:val="30"/>
          <w:rtl/>
          <w:lang w:bidi="fa-IR"/>
        </w:rPr>
        <w:t xml:space="preserve"> ما أَصابَ مِنْ مُصِيبَةٍ فِي الْأَرْضِ وَ لا فِي أَنْفُسِكُمْ إِلَّا فِي كِتابٍ مِنْ قَبْلِ أَنْ نَبْرَأَها</w:t>
      </w:r>
      <w:r>
        <w:rPr>
          <w:rStyle w:val="FootnoteReference"/>
          <w:rFonts w:ascii="Arial" w:hAnsi="Arial" w:cs="Arial"/>
          <w:color w:val="000000"/>
          <w:sz w:val="30"/>
          <w:szCs w:val="30"/>
          <w:rtl/>
          <w:lang w:bidi="fa-IR"/>
        </w:rPr>
        <w:footnoteReference w:id="2117"/>
      </w:r>
      <w:r>
        <w:rPr>
          <w:rFonts w:ascii="Arial" w:hAnsi="Arial" w:cs="Arial" w:hint="cs"/>
          <w:color w:val="000000"/>
          <w:sz w:val="30"/>
          <w:szCs w:val="30"/>
          <w:rtl/>
          <w:lang w:bidi="fa-IR"/>
        </w:rPr>
        <w:t>؛ هر رنج و مصيبتى كه در زمين [از قحطى و آفت و فقر و ستم‏] يا در جان‏هاى خويش به شما رسد همه در كتاب [لوح محفوظ] پيش از آن‏كه در دنيا ايجاد كنيم ثبت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سوره واقعه فرموده:</w:t>
      </w:r>
      <w:r>
        <w:rPr>
          <w:rFonts w:ascii="Arial" w:hAnsi="Arial" w:cs="Arial" w:hint="cs"/>
          <w:color w:val="006A0F"/>
          <w:sz w:val="30"/>
          <w:szCs w:val="30"/>
          <w:rtl/>
          <w:lang w:bidi="fa-IR"/>
        </w:rPr>
        <w:t xml:space="preserve"> إِنَّهُ لَقُرْآنٌ كَرِيمٌ* فِي كِتابٍ مَكْنُونٍ* لا يَمَسُّهُ إِلَّا الْمُطَهَّرُونَ‏</w:t>
      </w:r>
      <w:r>
        <w:rPr>
          <w:rStyle w:val="FootnoteReference"/>
          <w:rFonts w:ascii="Arial" w:hAnsi="Arial" w:cs="Arial"/>
          <w:color w:val="000000"/>
          <w:sz w:val="30"/>
          <w:szCs w:val="30"/>
          <w:rtl/>
          <w:lang w:bidi="fa-IR"/>
        </w:rPr>
        <w:footnoteReference w:id="2118"/>
      </w:r>
      <w:r>
        <w:rPr>
          <w:rFonts w:ascii="Arial" w:hAnsi="Arial" w:cs="Arial" w:hint="cs"/>
          <w:color w:val="000000"/>
          <w:sz w:val="30"/>
          <w:szCs w:val="30"/>
          <w:rtl/>
          <w:lang w:bidi="fa-IR"/>
        </w:rPr>
        <w:t xml:space="preserve"> كه اين قرآن كتابى بسيار بزرگوار و سودمند و گرامى است، در لوح محفوظ سرّ حق، كه جز دست پاكان بدان نرسد.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نظير لوح محفوظ آسمانى را در زمين آفريد و او امام عليه السّلام است، كه او لوح عالم ملك است چنان‏كه لوح اوّل براى عالم ملكوت مى‏باشد، و تمام آنچه را در لوح آسمانى سپرده در امام عليه السّلام‏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قرار داده و ثبت فرموده است، پس خداى تعالى فرموده:</w:t>
      </w:r>
      <w:r>
        <w:rPr>
          <w:rFonts w:ascii="Arial" w:hAnsi="Arial" w:cs="Arial" w:hint="cs"/>
          <w:color w:val="006A0F"/>
          <w:sz w:val="30"/>
          <w:szCs w:val="30"/>
          <w:rtl/>
          <w:lang w:bidi="fa-IR"/>
        </w:rPr>
        <w:t xml:space="preserve"> وَ كُلَّ شَيْ‏ءٍ أَحْصَيْناهُ فِي إِمامٍ مُبِينٍ‏</w:t>
      </w:r>
      <w:r>
        <w:rPr>
          <w:rStyle w:val="FootnoteReference"/>
          <w:rFonts w:ascii="Arial" w:hAnsi="Arial" w:cs="Arial"/>
          <w:color w:val="000000"/>
          <w:sz w:val="30"/>
          <w:szCs w:val="30"/>
          <w:rtl/>
          <w:lang w:bidi="fa-IR"/>
        </w:rPr>
        <w:footnoteReference w:id="2119"/>
      </w:r>
      <w:r>
        <w:rPr>
          <w:rFonts w:ascii="Arial" w:hAnsi="Arial" w:cs="Arial" w:hint="cs"/>
          <w:color w:val="000000"/>
          <w:sz w:val="30"/>
          <w:szCs w:val="30"/>
          <w:rtl/>
          <w:lang w:bidi="fa-IR"/>
        </w:rPr>
        <w:t>؛ و همه چيز را در امام مبين شماره كرده‏ايم. و او تعالى فرموده:</w:t>
      </w:r>
      <w:r>
        <w:rPr>
          <w:rFonts w:ascii="Arial" w:hAnsi="Arial" w:cs="Arial" w:hint="cs"/>
          <w:color w:val="006A0F"/>
          <w:sz w:val="30"/>
          <w:szCs w:val="30"/>
          <w:rtl/>
          <w:lang w:bidi="fa-IR"/>
        </w:rPr>
        <w:t xml:space="preserve"> حم* وَ الْكِتابِ الْمُبِينِ‏</w:t>
      </w:r>
      <w:r>
        <w:rPr>
          <w:rStyle w:val="FootnoteReference"/>
          <w:rFonts w:ascii="Arial" w:hAnsi="Arial" w:cs="Arial"/>
          <w:color w:val="000000"/>
          <w:sz w:val="30"/>
          <w:szCs w:val="30"/>
          <w:rtl/>
          <w:lang w:bidi="fa-IR"/>
        </w:rPr>
        <w:footnoteReference w:id="2120"/>
      </w:r>
      <w:r>
        <w:rPr>
          <w:rFonts w:ascii="Arial" w:hAnsi="Arial" w:cs="Arial" w:hint="cs"/>
          <w:color w:val="000000"/>
          <w:sz w:val="30"/>
          <w:szCs w:val="30"/>
          <w:rtl/>
          <w:lang w:bidi="fa-IR"/>
        </w:rPr>
        <w:t>؛ كه در روايات چندى آمده كه امير المؤمنين عليه السّلام همان امام مبين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كافى از امام موسى كاظم عليه السّلام در حديث نصرانى‏اى كه مسلمان شد آمده اين‏كه: حم رسول خدا صلّى اللّه عليه و اله و كتاب مبين؛ على امير المؤمنين عليه السّلام مى‏باشد.</w:t>
      </w:r>
      <w:r>
        <w:rPr>
          <w:rStyle w:val="FootnoteReference"/>
          <w:rFonts w:ascii="Arial" w:hAnsi="Arial" w:cs="Arial"/>
          <w:color w:val="000000"/>
          <w:sz w:val="30"/>
          <w:szCs w:val="30"/>
          <w:rtl/>
          <w:lang w:bidi="fa-IR"/>
        </w:rPr>
        <w:footnoteReference w:id="2121"/>
      </w:r>
    </w:p>
    <w:p w:rsidR="00F9093C" w:rsidRDefault="00F9093C" w:rsidP="00F9093C">
      <w:pPr>
        <w:pStyle w:val="NormalWeb"/>
        <w:bidi/>
        <w:rPr>
          <w:rFonts w:hint="cs"/>
          <w:rtl/>
          <w:lang w:bidi="fa-IR"/>
        </w:rPr>
      </w:pPr>
      <w:r>
        <w:rPr>
          <w:rFonts w:ascii="Arial" w:hAnsi="Arial" w:cs="Arial" w:hint="cs"/>
          <w:color w:val="000000"/>
          <w:sz w:val="30"/>
          <w:szCs w:val="30"/>
          <w:rtl/>
          <w:lang w:bidi="fa-IR"/>
        </w:rPr>
        <w:t>و روايات در ابواب و چگونگى‏هاى علوم امامان عليهم السّلام بيش از آن است كه شمارش گردد، اگر مى‏خواهيد بخشى از آن‏ها را ببينيد بر شما باد به كتاب بصائر الدرجات- كه خداى تعالى مصنف آن را بهترين پاداش دهد-.</w:t>
      </w:r>
      <w:r>
        <w:rPr>
          <w:rStyle w:val="FootnoteReference"/>
          <w:rFonts w:ascii="Arial" w:hAnsi="Arial" w:cs="Arial"/>
          <w:color w:val="000000"/>
          <w:sz w:val="30"/>
          <w:szCs w:val="30"/>
          <w:rtl/>
          <w:lang w:bidi="fa-IR"/>
        </w:rPr>
        <w:footnoteReference w:id="2122"/>
      </w:r>
      <w:r>
        <w:rPr>
          <w:rFonts w:ascii="Arial" w:hAnsi="Arial" w:cs="Arial" w:hint="cs"/>
          <w:color w:val="000000"/>
          <w:sz w:val="30"/>
          <w:szCs w:val="30"/>
          <w:rtl/>
          <w:lang w:bidi="fa-IR"/>
        </w:rPr>
        <w:t xml:space="preserve"> و روايات مستفيضى وارد شده كه تمام امامان عليهم السّلام در علم و نيز در شجاعت و ديگر صفات پسنديده مساوى هستند، و اين‏كه آنچه را امير المؤمنين عليه السّلام دانسته بود امام بعد از او هم دانسته است، و همين‏طور امامان ديگر.</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حال كه اين مطلب را دانستى گوييم: همان‏طور كه خداوند در لوح محفوظ آسمان علم همه چيز را ثبت فرموده ولى جز آنچه صلاح است آشكار شود را إظهار نمى‏نمايد، و غير از آن را از اهل عالم مخفى مى‏دارد، برحسب اقتضاى احوال اشخاص و زمان‏ها، همين‏طور لوح محفوظى كه در زمين قرار داده است، و هر علمى كه در لوح آسمان ثبت فرموده و در وى نيز به وديعت سپرده است، براى اهل عالم، از آن ظاهر نمى‏سازد مگر آنچه را صلاح در إظهار آن است، و غير از آن را از ايشان مخفى مى‏دارد، چنان‏كه خداى- عزّ و جل- فرموده:</w:t>
      </w:r>
      <w:r>
        <w:rPr>
          <w:rFonts w:ascii="Arial" w:hAnsi="Arial" w:cs="Arial" w:hint="cs"/>
          <w:color w:val="006A0F"/>
          <w:sz w:val="30"/>
          <w:szCs w:val="30"/>
          <w:rtl/>
          <w:lang w:bidi="fa-IR"/>
        </w:rPr>
        <w:t xml:space="preserve"> وَ لكِنْ يُنَزِّلُ بِقَدَرٍ ما يَشاءُ</w:t>
      </w:r>
      <w:r>
        <w:rPr>
          <w:rStyle w:val="FootnoteReference"/>
          <w:rFonts w:ascii="Arial" w:hAnsi="Arial" w:cs="Arial"/>
          <w:color w:val="000000"/>
          <w:sz w:val="30"/>
          <w:szCs w:val="30"/>
          <w:rtl/>
          <w:lang w:bidi="fa-IR"/>
        </w:rPr>
        <w:footnoteReference w:id="2123"/>
      </w:r>
      <w:r>
        <w:rPr>
          <w:rFonts w:ascii="Arial" w:hAnsi="Arial" w:cs="Arial" w:hint="cs"/>
          <w:color w:val="000000"/>
          <w:sz w:val="30"/>
          <w:szCs w:val="30"/>
          <w:rtl/>
          <w:lang w:bidi="fa-IR"/>
        </w:rPr>
        <w:t>؛ و ليكن روزى خلق را به اندازه‏اى كه بخواهد نازل مى‏گرداند. و خداى تعالى فرموده:</w:t>
      </w:r>
      <w:r>
        <w:rPr>
          <w:rFonts w:ascii="Arial" w:hAnsi="Arial" w:cs="Arial" w:hint="cs"/>
          <w:color w:val="006A0F"/>
          <w:sz w:val="30"/>
          <w:szCs w:val="30"/>
          <w:rtl/>
          <w:lang w:bidi="fa-IR"/>
        </w:rPr>
        <w:t xml:space="preserve"> أَ لَمْ تَرَ كَيْفَ ضَرَبَ اللَّهُ مَثَلًا كَلِمَةً طَيِّبَةً كَشَجَرَةٍ طَيِّبَةٍ أَصْلُها ثابِتٌ وَ فَرْعُها فِي السَّماءِ تُؤْتِي أُكُلَها كُلَّ حِينٍ بِإِذْنِ رَبِّها</w:t>
      </w:r>
      <w:r>
        <w:rPr>
          <w:rStyle w:val="FootnoteReference"/>
          <w:rFonts w:ascii="Arial" w:hAnsi="Arial" w:cs="Arial"/>
          <w:color w:val="000000"/>
          <w:sz w:val="30"/>
          <w:szCs w:val="30"/>
          <w:rtl/>
          <w:lang w:bidi="fa-IR"/>
        </w:rPr>
        <w:footnoteReference w:id="2124"/>
      </w:r>
      <w:r>
        <w:rPr>
          <w:rFonts w:ascii="Arial" w:hAnsi="Arial" w:cs="Arial" w:hint="cs"/>
          <w:color w:val="000000"/>
          <w:sz w:val="30"/>
          <w:szCs w:val="30"/>
          <w:rtl/>
          <w:lang w:bidi="fa-IR"/>
        </w:rPr>
        <w:t>؛ آيا نمى‏بينى كه خداوند چگونه كلمه پاكيزه را به درخت زيبايى مثل زده كه اصل ساقه آن برقرار باشد و شاخه آن به آسمان بر شود، و به إذن پروردگارش همه اوقات ميوه‏هاى مأكول و خوش دهد. كه امام عليه السّلام همان درخت پاكيزه است- چنانكه در روايات بسيار بلكه متواترى آمده- و ميوه آن علم اوست كه هرچه بخواهد به إذن پروردگارش از آن إفاضه مى‏كند، بر هركس و هرگونه كه بخواهد، چنان‏كه از روايات متواتر و بسيارى كه از ايشان عليهم السّلام رسيده ظاهر مى‏شود.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خلاصه سخن اين‏كه امام خواسته است با اين مطلب را از راوى پوشيده بدارد، و شاهد بر اين است اوّل سخن از سؤال و جواب. و نيز شاهد بر آنچه ياد كرديم فرمايش امام صادق عليه السّلام است به ابو جعفر محمد بن النعمان احول در حديث طولانى شريفى كه در تحف العقول و غير آن روايت آمده كه: اى پسر نعمان؛ همانا عالم نمى‏تواند هرچه را مى‏داند به تو خبر دهد، زيرا كه آن سرّ خداوند است كه به جبرئيل سپرده، و جبرئيل به حضرت محمد صلّى اللّه عليه و اله راز گفت، و محمد صلّى اللّه عليه و اله آن را به على عليه السّلام سپرد، و على عليه السّلام به حسن عليه السّلام سپرد، و حسن آن را به حسين عليه السّلام سپرد، و حسين آن را به على عليه السّلام سپرد، و على آن را به محمد عليه السّلام سپرد، و محمد آن را به كسى [منظور خود آن حضرت است‏] راز گفت، پس شتابزدگى مكنيد كه به خدا سوگند اين امر سه بار نزديك شد شما آن را فاش كرديد، پس خداوند آن را به تأخير انداخت، به خدا شما هيچ سرّى نداريد مگر اين‏كه دشمنتان از شما آن را بهتر مى‏داند ...</w:t>
      </w:r>
      <w:r>
        <w:rPr>
          <w:rStyle w:val="FootnoteReference"/>
          <w:rFonts w:ascii="Arial" w:hAnsi="Arial" w:cs="Arial"/>
          <w:color w:val="000000"/>
          <w:sz w:val="30"/>
          <w:szCs w:val="30"/>
          <w:rtl/>
          <w:lang w:bidi="fa-IR"/>
        </w:rPr>
        <w:footnoteReference w:id="2125"/>
      </w:r>
      <w:r>
        <w:rPr>
          <w:rFonts w:ascii="Arial" w:hAnsi="Arial" w:cs="Arial" w:hint="cs"/>
          <w:color w:val="000000"/>
          <w:sz w:val="30"/>
          <w:szCs w:val="30"/>
          <w:rtl/>
          <w:lang w:bidi="fa-IR"/>
        </w:rPr>
        <w:t>. در اين كلام دقت و تأمل كنيد، كه براى كسى كه گوش شنوايى داشته باشد فرياد مى‏زند كه امامان عليهم السّلام وقت فرج را مى‏دانسته‏اند ولى از سوى خداى تعالى مأمور بوده‏اند كه آن را كتمان نمايند چونكه شيعيان تحمل آن را ندارند.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اگر بگوييد: بنابراين لازم است كه سخن امام عليه السّلام در خبر ابو حمزه دروغ باشد، زيرا كه آن حضرت عليه السّلام فرمود: و پس از آن نزد ما وقتى براى آن قرار داده نشد؟ در جواب گويم: شيخ اجل محمد بن الحسن صفّار در كتاب بصائر الدّرجات به سند صحيح خود از حضرت امام </w:t>
      </w:r>
      <w:r>
        <w:rPr>
          <w:rFonts w:ascii="Arial" w:hAnsi="Arial" w:cs="Arial" w:hint="cs"/>
          <w:color w:val="000000"/>
          <w:sz w:val="30"/>
          <w:szCs w:val="30"/>
          <w:rtl/>
          <w:lang w:bidi="fa-IR"/>
        </w:rPr>
        <w:lastRenderedPageBreak/>
        <w:t>صادق عليه السّلام آورده كه فرمود: به درستى كه من كلمه‏اى را مى‏گويم هفتاد وجه در آن هست كه از عهده هريك مى‏توانم بيرون آيم‏</w:t>
      </w:r>
      <w:r>
        <w:rPr>
          <w:rStyle w:val="FootnoteReference"/>
          <w:rFonts w:ascii="Arial" w:hAnsi="Arial" w:cs="Arial"/>
          <w:color w:val="000000"/>
          <w:sz w:val="30"/>
          <w:szCs w:val="30"/>
          <w:rtl/>
          <w:lang w:bidi="fa-IR"/>
        </w:rPr>
        <w:footnoteReference w:id="2126"/>
      </w:r>
      <w:r>
        <w:rPr>
          <w:rFonts w:ascii="Arial" w:hAnsi="Arial" w:cs="Arial" w:hint="cs"/>
          <w:color w:val="000000"/>
          <w:sz w:val="30"/>
          <w:szCs w:val="30"/>
          <w:rtl/>
          <w:lang w:bidi="fa-IR"/>
        </w:rPr>
        <w:t>. و به سند خود از على بن ابى حمزه آورده كه گفت: من و ابو بصير بر حضرت ابى عبد اللّه امام صادق عليه السّلام وارد شديم، در همان حال كه ما نشسته بوديم حضرت ابو عبد اللّه عليه السّلام سخنى گفت. من در دل گفتم: اين را براى شيعيان خواهم برد، به خدا اين حديثى است كه اصلا مثل آن را نشنيده‏ام، گويد: پس آن حضرت عليه السّلام به صورت من نگاه افكند سپس فرمود: من يك حرف را بر زبان مى‏آورم هفتاد وجه در آن برايم هست، اگر بخواهم اين را مى‏گيرم و اگر بخواهم آن را مى‏گيرم‏</w:t>
      </w:r>
      <w:r>
        <w:rPr>
          <w:rStyle w:val="FootnoteReference"/>
          <w:rFonts w:ascii="Arial" w:hAnsi="Arial" w:cs="Arial"/>
          <w:color w:val="000000"/>
          <w:sz w:val="30"/>
          <w:szCs w:val="30"/>
          <w:rtl/>
          <w:lang w:bidi="fa-IR"/>
        </w:rPr>
        <w:footnoteReference w:id="212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سند صحيح خود از حضرت امام صادق عليه السّلام آورده كه فرمود: شما تا وقتى كه معانى كلام ما را بشناسيد فقيه‏ترين مردم هستيد، همانا سخن ما بر هفتاد وجه منصرف مى‏گردد</w:t>
      </w:r>
      <w:r>
        <w:rPr>
          <w:rStyle w:val="FootnoteReference"/>
          <w:rFonts w:ascii="Arial" w:hAnsi="Arial" w:cs="Arial"/>
          <w:color w:val="000000"/>
          <w:sz w:val="30"/>
          <w:szCs w:val="30"/>
          <w:rtl/>
          <w:lang w:bidi="fa-IR"/>
        </w:rPr>
        <w:footnoteReference w:id="2128"/>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معنى اين روايات، روايات مستفيض بلكه متواترى هست، و اين‏ها دلالت مى‏كند بر اين‏كه هرگاه از ايشان عليهم السّلام سخنى صادر شد كه به ظاهر با ساير احاديثشان اختلاف دارد، يا از ظاهر آن احتمال دروغ بودنش مى‏رود، يا مانند اين‏ها، دلالت مى‏كند بر اين‏كه ايشان ظاهر آن را منظور نداشته‏اند، و راه بيرون شدن از آن برايشان هست، پس بر ما واجب است ايشان را تصديق كنيم، و علم آن را به خودشان واگذار نماييم، كه بسا مى‏شود چيزى را به خاطر بعضى از حكمت‏ها و مصالح و تقيّه از بعضى از حضّار انكار مى‏كنند، و در كلامشان توريه‏اى هست يا يكى از وجوهى كه نمى‏شناسيم، و خودشان نسبت به آن دانا هستند، و شما خواننده عزيز اگر از اهل تتبّع و كاوش در سخنان ايشان باشيد شواهد بسيارى براى صحّت آنچه ياد كرديم به يارى خداى تعالى و بركت اولياى او به دست خواهيد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آن شواهد در كافى‏</w:t>
      </w:r>
      <w:r>
        <w:rPr>
          <w:rStyle w:val="FootnoteReference"/>
          <w:rFonts w:ascii="Arial" w:hAnsi="Arial" w:cs="Arial"/>
          <w:color w:val="000000"/>
          <w:sz w:val="30"/>
          <w:szCs w:val="30"/>
          <w:rtl/>
          <w:lang w:bidi="fa-IR"/>
        </w:rPr>
        <w:footnoteReference w:id="2129"/>
      </w:r>
      <w:r>
        <w:rPr>
          <w:rFonts w:ascii="Arial" w:hAnsi="Arial" w:cs="Arial" w:hint="cs"/>
          <w:color w:val="000000"/>
          <w:sz w:val="30"/>
          <w:szCs w:val="30"/>
          <w:rtl/>
          <w:lang w:bidi="fa-IR"/>
        </w:rPr>
        <w:t xml:space="preserve"> و غير آن از سدير آمده كه گفت: من و ابو بصير و يحيى بزاز و داوود بن كثير در مجلس حضرت ابى عبد اللّه امام صادق عليه السّلام بوديم كه بناگاه آن حضرت خشمگين [از اندرون خانه‏] نزد ما آمد، و چون در جاى خود قرار گرفت فرمود: شگفتا از عده‏اى كه پندارند ما غيب مى‏دانيم، غيب را جز خداى- عزّ و جل- كسى نمى‏داند، به درستى كه در صدد شدم كنيزم فلانه را بزنم از من فرار كرد، و ندانستم كه در كداميك از اتاق‏ها رفته است. سدير گويد: چون آن حضرت از جاى برخاست و به [درون‏] منزلش رفت، من و ابو بصير و ميسر بر آن حضرت وارد شديم، و عرضه داشتيم: فدايت شويم، شنيديم كه شما در مورد كنيزك خود چنين و چنان فرمودى، و ما مى‏دانيم كه شما علم بسيارى مى‏دانيد، و شما را به علم غيب نسبت نمى‏دهيم؟ گويد: فرمود: اى سدير آيا قرآن را نخوانده‏اى؟ گفتم: چرا، فرمود: آيا از آنچه در كتاب خداى- عزّ و جل- خوانده‏اى نديدى كه فرمايد:</w:t>
      </w:r>
      <w:r>
        <w:rPr>
          <w:rFonts w:ascii="Arial" w:hAnsi="Arial" w:cs="Arial" w:hint="cs"/>
          <w:color w:val="006A0F"/>
          <w:sz w:val="30"/>
          <w:szCs w:val="30"/>
          <w:rtl/>
          <w:lang w:bidi="fa-IR"/>
        </w:rPr>
        <w:t xml:space="preserve"> قالَ الَّذِي عِنْدَهُ عِلْمٌ مِنَ الْكِتابِ أَنَا آتِيكَ بِهِ قَبْلَ </w:t>
      </w:r>
      <w:r>
        <w:rPr>
          <w:rFonts w:ascii="Arial" w:hAnsi="Arial" w:cs="Arial" w:hint="cs"/>
          <w:color w:val="006A0F"/>
          <w:sz w:val="30"/>
          <w:szCs w:val="30"/>
          <w:rtl/>
          <w:lang w:bidi="fa-IR"/>
        </w:rPr>
        <w:lastRenderedPageBreak/>
        <w:t>أَنْ يَرْتَدَّ إِلَيْكَ طَرْفُكَ‏</w:t>
      </w:r>
      <w:r>
        <w:rPr>
          <w:rStyle w:val="FootnoteReference"/>
          <w:rFonts w:ascii="Arial" w:hAnsi="Arial" w:cs="Arial"/>
          <w:color w:val="000000"/>
          <w:sz w:val="30"/>
          <w:szCs w:val="30"/>
          <w:rtl/>
          <w:lang w:bidi="fa-IR"/>
        </w:rPr>
        <w:footnoteReference w:id="2130"/>
      </w:r>
      <w:r>
        <w:rPr>
          <w:rFonts w:ascii="Arial" w:hAnsi="Arial" w:cs="Arial" w:hint="cs"/>
          <w:color w:val="000000"/>
          <w:sz w:val="30"/>
          <w:szCs w:val="30"/>
          <w:rtl/>
          <w:lang w:bidi="fa-IR"/>
        </w:rPr>
        <w:t>؛ و آن كسى كه به علم كتاب الهى دانا بود گفت كه پيش از آن‏كه چشم برهم زنى تخت را بدينجا آرم. سدير گويد: عرضه داشتم: فدايت گردم، اين را خوانده‏ام، فرمود: آيا آن مرد را شناخته‏اى و آيا مى‏دانى كه چقدر از علم كتاب نزد او بود؟. گويد عرضه داشتم: آن را به من خبر ده، فرمود: مقدار يك قطره از آب درياى سبز، اين چقدر از علم كتاب است؟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فدايت شوم چقدر كم است، فرمود: اى سدير، چقدر زياد است اين‏كه خداى- عزّ و جل- او را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علمى نسبت دهد كه به تو خبر داده است، اى سدير آيا در آنچه از كتاب عز و جل نيز خوانده‏اى اين را يافته‏اى كه:</w:t>
      </w:r>
      <w:r>
        <w:rPr>
          <w:rFonts w:ascii="Arial" w:hAnsi="Arial" w:cs="Arial" w:hint="cs"/>
          <w:color w:val="006A0F"/>
          <w:sz w:val="30"/>
          <w:szCs w:val="30"/>
          <w:rtl/>
          <w:lang w:bidi="fa-IR"/>
        </w:rPr>
        <w:t xml:space="preserve"> قُلْ كَفى‏ بِاللَّهِ شَهِيداً بَيْنِي وَ بَيْنَكُمْ وَ مَنْ عِنْدَهُ عِلْمُ الْكِتابِ‏</w:t>
      </w:r>
      <w:r>
        <w:rPr>
          <w:rStyle w:val="FootnoteReference"/>
          <w:rFonts w:ascii="Arial" w:hAnsi="Arial" w:cs="Arial"/>
          <w:color w:val="000000"/>
          <w:sz w:val="30"/>
          <w:szCs w:val="30"/>
          <w:rtl/>
          <w:lang w:bidi="fa-IR"/>
        </w:rPr>
        <w:footnoteReference w:id="2131"/>
      </w:r>
      <w:r>
        <w:rPr>
          <w:rFonts w:ascii="Arial" w:hAnsi="Arial" w:cs="Arial" w:hint="cs"/>
          <w:color w:val="000000"/>
          <w:sz w:val="30"/>
          <w:szCs w:val="30"/>
          <w:rtl/>
          <w:lang w:bidi="fa-IR"/>
        </w:rPr>
        <w:t>؛ بگو تنها گواه بين من و شما خدا و عالمان حقيقى به كتاب خدا كافى خواهد بود. گويد: عرضه داشتم: آن را خوانده‏ام فدايت گردم، فرمود: آيا كسى كه همه علم كتاب نزد اوست داناتر است يا كسى كه بخشى از علم كتاب نزدش هست؟ عرض كردم: بلكه كسى كه تمام علم كتاب نزد او هست گويد: پس آن حضرت با دست به سينه خود اشاره كرد و فرمود: علم كتاب به خدا سوگند همه‏اش نزد ما است، علم كتاب به خدا سوگند همه‏اش نزد ما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و تتمّه مطلب: به اين حديث شريف نظر كن و در آن از اوّل تا آخر تدبّر بنماى كه صحت آنچه گفتيم برايت معلوم مى‏شود، اين‏كه آنچه از ايشان عليهم السّلام صادر گشته كه بر سلب علم از خودشان مشتمل است بر ظاهرش نيست، بلكه به خاطر نوعى از مصلحت از آنان صدور يافته، چنان‏كه آن جناب عليه السّلام دانستن جاى كنيزك را از خود نفى كرد، از اين جهت بوده كه افرادى از اهل نفاق يا غلو در مجلس بوده‏اند، و يا از جهت ديگرى غير از اين از جهاتى كه آن حضرت مى‏دانسته، سپس وقتى مانع برطرف گشت آن حضرت عليه السّلام وفور و بسيارى علم خود را توضيح داد، و اين‏كه همه چيز را مى‏داند، و علم غيب دارد، كه به اسم خداوند- جلّ جلاله- سوگند ياد كرد به اين‏كه همه علم كتاب نزد اوست، و اين دلالت دارد بر اين‏كه آن جناب عالم به غيب است و به آنچه بوده و آنچه خواهد بود به جهت آنچه دانستى از آياتى كه دلالت دارد بر اين‏كه خداوند- عزّ و جل- همه آن‏ها را در كتاب- كه لوح محفوظ است- ثبت فرموده است، و اين حديث همچون ساير احاديث دلالت مى‏كند بر علم امام به تمام آنچه در لوح محفوظ هست، از همين روى در چند زيارت و روايت از امام عليه السّلام تعبير آمده به: «عيبة علم اللّه»؛ مخزن علم خداوند، و بر شما باد كه در كلمات ايشان عليهم السّلام جستجو و تدبّر كنيد تا ايمانتان بيشتر و يقينتان كامل‏تر شود، و توفى از خدا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دنباله‏اى از بحث در تأييد مطلب: حافظ برسى رحمه اللّه در كتاب مشارق انوار اليقين گفته: امام عليه السّلام از چند جهت از لوح محفوظ برتر و بالاتر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اوّل: اين‏كه «لوح» ظرف حفظ و ظرف سطرها و نوشته‏هاست، و امام محيط بر سطرها و اسرار سطرهاست، پس او از لوح افضل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دوم: اين‏كه؛ «لوح محفوظ» بر وزن «مفعول» و «امام مبين» بر وزن «فعيل» و آن به معنى فاعل است، پس او به اسرار لوح داناست، و اسم فاعل از اسم مفعول برتر و اشرف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ولىّ مطلق ولايتش شامل همه است، و محيط به همه است، و لوح داخل در اشياء مى‏باشد، پس امام بر لوح دلالت دارد و بالاى آن است، و به هرچه در آن هست دانا مى‏باشد.</w:t>
      </w:r>
      <w:r>
        <w:rPr>
          <w:rStyle w:val="FootnoteReference"/>
          <w:rFonts w:ascii="Arial" w:hAnsi="Arial" w:cs="Arial"/>
          <w:color w:val="000000"/>
          <w:sz w:val="30"/>
          <w:szCs w:val="30"/>
          <w:rtl/>
          <w:lang w:bidi="fa-IR"/>
        </w:rPr>
        <w:footnoteReference w:id="2132"/>
      </w:r>
    </w:p>
    <w:p w:rsidR="00F9093C" w:rsidRDefault="00F9093C" w:rsidP="00F9093C">
      <w:pPr>
        <w:pStyle w:val="NormalWeb"/>
        <w:bidi/>
        <w:rPr>
          <w:rFonts w:hint="cs"/>
          <w:rtl/>
          <w:lang w:bidi="fa-IR"/>
        </w:rPr>
      </w:pPr>
      <w:r>
        <w:rPr>
          <w:rFonts w:ascii="Arial" w:hAnsi="Arial" w:cs="Arial" w:hint="cs"/>
          <w:color w:val="465BFF"/>
          <w:sz w:val="30"/>
          <w:szCs w:val="30"/>
          <w:rtl/>
          <w:lang w:bidi="fa-IR"/>
        </w:rPr>
        <w:t>هفتاد و يكم: تكذيب كردن مدعيان نيابت خاصه از آن حضرت عليه السّلام در زمان غيبت كبرى‏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بدان‏كه شيعه اماميّه متفقند كه با فوت شيخ جليل على بن محمد سمرى رضى اللّه عنه وكالت منقطع شده و نيابت خاصّه ختم گرديده است، شيخ سمرى چهارمين تن از نوّاب چهارگانه است كه در زمان غيبت صغرى مرجع شيعيان بوده‏اند، و پس از درگذشت سمرى تا زمان ظهور حضرت حجّت- عجل اللّه فرجه الشريف- نايب خاصى از آن حضرت در ميان شيعيانش نخواهد بود، و مرجع شيعيان در زمان غيبت كبراى آن جناب علماى عامل هستند كه حافظ احكام الهى مى‏باشند، و هركس نيابت خاصه را ادعا كند دروغگو و مردود است، بلكه اين مطلب از ضروريات مذهب اماميّه است كه به آن شناخته مى‏شوند، و هيچ يك از علماى ما در اين‏باره مخالفت ننموده است، و همين بس كه دليل و برهان باشد، و نيز بر اين مقصود دلالت دارد آنچه شيخ جليل رئيس المحدّثين معروف به صدوق- كه سيّد و مولايمان حضرت حجّت- عجل اللّه فرجه الشريف- به ولادت او مژده دادند- در كتاب كمال الدين روايت آورده، گويد: حديث گفت ما را ابو محمد حسن بن احمد مكتّب رحمه اللّه گفت: در سالى كه شيخ على بن محمد سمرى رحمه اللّه وفات يافت من در مدينة السلام [بغداد] بودم، چند روز پيش از فوت او نزدش حضور يافتم، پس او براى مردم توقيعى بيرون آورد كه صورت آن چنين بود: بسم اللّه الرّحمن الرّحيم، اى على بن محمد سمرى، خداوند پاداش برادرانت را در [فقدان‏] تو بزرگ فرمايد، كه تو از اين تاريخ تا شش روز ديگر خواهى مرد، پس امر خود را فراهم ساز، و به كسى وصيت مكن كه پس از فوت تو جانشينت شود كه همانا غيبت دوم واقع شد، و ظهورى نخواهد بود مگر به اذن خداوند- عزّ و جل- و آن بعد از طولانى شدن مدت و قساوت دل‏ها و پر شدن زمين از جور و ستم خواهد بود، و در شيعيان من كسى يا كسانى خواهد آمد كه مدّعى شود مرا مشاهده مى‏كند، آگاه باشيد كه هركس پيش از خروج سفيانى و صيحه آسمانى ادعاى مشاهده كرد دروغگوى تهمت زننده است، و لا حول و لا قوة الّا باللّه العلّى العظيم.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[مكتّب‏] گويد: پس ما از روى اين توقيع نسخه برداشتيم و از نزد او بيرون رفتيم، و چون روز ششم بار ديگر بر او وارد شديم در حال احتضار بود، به او گفته شد: وصّى تو بعد از تو كيست؟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خداوند را امرى است كه خود آن را به آخر خواهد رساند، و پس از گفتن اين جملات درگذشت، كه اين آخرين سخنى بود كه از وى شنيده شد، رحمت و رضوان الهى بر او باد.</w:t>
      </w:r>
      <w:r>
        <w:rPr>
          <w:rStyle w:val="FootnoteReference"/>
          <w:rFonts w:ascii="Arial" w:hAnsi="Arial" w:cs="Arial"/>
          <w:color w:val="000000"/>
          <w:sz w:val="30"/>
          <w:szCs w:val="30"/>
          <w:rtl/>
          <w:lang w:bidi="fa-IR"/>
        </w:rPr>
        <w:footnoteReference w:id="2133"/>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سخن در اينجا در دو مطلب است: يكى: در سند حديث شريف ياد شده. و دوم: در دلالت آن بر مطلب مورد بحث.</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اوّل: بدان‏كه اين حديث- در اصطلاح- صحيح عالى است، چونكه از مولايمان صاحب الزمان عليه السّلام توسط سه نفر روايت گرديده: اوّل: شيخ اجل ابو الحسن على بن محمد سمرى، و او از جهت جلالت قدر و شهرتش نيازى به توصيف ندارد. دوم: شيخ صدوق محمد بن على بن الحسين بن موسى بابويه قمى، كه او نيز به خاطر شهرتش و معروفيت كتابش و جلالت قدرش نيازى به توضيح ندارد. سوم: ابو محمد حسن بن احمد مكتّب، و او- چنان‏كه فاضل ماهر مولى عنايت اللّه در كتاب مجمع الرجال ياد كرده- ابو محمد حسن بن الحسين بن ابراهيم بن احمد بن هشام مكتّب است، و صدوق مكرّر از او روايت كرده با طلب رضايت و رحمت خداوند براى او، و اين از نشانه‏هاى صحت و وثاقت است، همچنان‏كه مولى عنايت اللّه مزبور در كتاب مجمع الرجال خود متذكر شده، و براى آن شواهد متعددى ذكر كرده است كه اينجا جاى ياد آن‏ها نيست. و مكتّب- به كسر تاء مشدّد- كسى را گويند كه نوشتن آموزد.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دو سهو در دو كتاب از كتب علماى ما رحمه اللّه واقع شده كه شايسته است آن‏ها را توجه دهيم: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نخست: در كتاب الغيبه شيخ اجل محمد بن الحسن طوسى قدّس سرّه كه در نسخه‏اى كه نزد من هست چنين آمده: خبر دادند ما را جمعى از ابو جعفر محمد بن على بن الحسين بن بابويه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حديث گفت مرا ابو محمد احمد بن الحسن مكتّب، گفت: من در مدينة السلام [بغداد] بودم ...</w:t>
      </w:r>
      <w:r>
        <w:rPr>
          <w:rStyle w:val="FootnoteReference"/>
          <w:rFonts w:ascii="Arial" w:hAnsi="Arial" w:cs="Arial"/>
          <w:color w:val="000000"/>
          <w:sz w:val="30"/>
          <w:szCs w:val="30"/>
          <w:rtl/>
          <w:lang w:bidi="fa-IR"/>
        </w:rPr>
        <w:footnoteReference w:id="2134"/>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همان‏گونه كه از كتاب كمال الدين ابن بابويه نقل كرديم حديث را آورده است. و دانستى كه آن كسى كه ابن بابويه از او روايت كرده: حسن بن احمد است‏</w:t>
      </w:r>
      <w:r>
        <w:rPr>
          <w:rStyle w:val="FootnoteReference"/>
          <w:rFonts w:ascii="Arial" w:hAnsi="Arial" w:cs="Arial"/>
          <w:color w:val="000000"/>
          <w:sz w:val="30"/>
          <w:szCs w:val="30"/>
          <w:rtl/>
          <w:lang w:bidi="fa-IR"/>
        </w:rPr>
        <w:footnoteReference w:id="2135"/>
      </w:r>
      <w:r>
        <w:rPr>
          <w:rFonts w:ascii="Arial" w:hAnsi="Arial" w:cs="Arial" w:hint="cs"/>
          <w:color w:val="000000"/>
          <w:sz w:val="30"/>
          <w:szCs w:val="30"/>
          <w:rtl/>
          <w:lang w:bidi="fa-IR"/>
        </w:rPr>
        <w:t>، و ظاهرا اين اشتباه از ناحيه نسخه‏نويسان در كتاب شيخ طوسى واقع گرديده است. و مؤيد اين‏كه اشتباه از سوى بعضى‏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نسخه‏نويسان روى داده اين‏كه حاج ميرزا حسين نورى رحمه اللّه اين حديث را در كتاب جنة المأوى به نقل از غيبت شيخ طوسى از حسن بن احمد مكتّب نقل كرده است‏</w:t>
      </w:r>
      <w:r>
        <w:rPr>
          <w:rStyle w:val="FootnoteReference"/>
          <w:rFonts w:ascii="Arial" w:hAnsi="Arial" w:cs="Arial"/>
          <w:color w:val="000000"/>
          <w:sz w:val="30"/>
          <w:szCs w:val="30"/>
          <w:rtl/>
          <w:lang w:bidi="fa-IR"/>
        </w:rPr>
        <w:footnoteReference w:id="2136"/>
      </w:r>
      <w:r>
        <w:rPr>
          <w:rFonts w:ascii="Arial" w:hAnsi="Arial" w:cs="Arial" w:hint="cs"/>
          <w:color w:val="000000"/>
          <w:sz w:val="30"/>
          <w:szCs w:val="30"/>
          <w:rtl/>
          <w:lang w:bidi="fa-IR"/>
        </w:rPr>
        <w:t>، و اللّه تعالى هو العالم.</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در كتاب مستدرك الوسائل تأليف عالم محدث متتّبع حاج ميرزا حسين نورى قدّس سرّه او با همه بلندى نظر و وسعت اطّلاع و اهتمامى كه در إستقصاء نام مشايخ صدوق داشته، از ذكر اين شخص جليل كه صدوق با طلب رضايت و رحمت خداوند براى او مكرر از وى ياد كرده غفلت نموده است. و امثال اين امور از چيزهايى است كه دانشمند را بر كاوش و تتبّع وامى‏دارد، و موجب مى‏شود كه به آنچه گذشتگان از آن غفلت كرده‏اند دست يابد، پس اى برادران من بر شما باد سعى و كوشش كه خداوند هيچ جوينده خواهنده‏اى را نااميد نمى‏سازد. و نيز از جمله دلايل بر وقوع سهو و اشتباه در كتاب شيخ طوسى، و بر غفلت صاحب مستدرك از ذكر شيخ مكتّب رحمه اللّه اين‏كه مولى عنايت اللّه سابق الذكر، حديث ياد شده را از كتاب ربيع الشيعه سيد بن طاووس نقل كرده كه آن را از حسن بن احمد مكتّب حكايت نموده است، پس- بحمد اللّه تعالى و عونه- معلوم شد كه روايت‏كننده از ابو الحسن سمرى قدّس سرّه همان حسن بن احمد است كه ابن بابويه رحمه اللّه از او روايت نموده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دلايل صحت اين حديث و صدور آن از امام عليه السّلام اين‏كه شيخ طبرسى مؤلف كتاب الإحتجاج آن را مرسل آورده بدون ذكر سند، و در اول كتاب ملتزم شده و تصريح كرده كه در آن كتاب سند احاديثى كه سند آن‏ها را ياد ننموده نمى‏آورد يا به سبب موافق بودن آن‏ها با اجماع، و يا شهرت داشتن بين موافق و مخالف، و يا از جهت موافقت آن‏ها با حكم عقل‏</w:t>
      </w:r>
      <w:r>
        <w:rPr>
          <w:rStyle w:val="FootnoteReference"/>
          <w:rFonts w:ascii="Arial" w:hAnsi="Arial" w:cs="Arial"/>
          <w:color w:val="000000"/>
          <w:sz w:val="30"/>
          <w:szCs w:val="30"/>
          <w:rtl/>
          <w:lang w:bidi="fa-IR"/>
        </w:rPr>
        <w:footnoteReference w:id="2137"/>
      </w:r>
      <w:r>
        <w:rPr>
          <w:rFonts w:ascii="Arial" w:hAnsi="Arial" w:cs="Arial" w:hint="cs"/>
          <w:color w:val="000000"/>
          <w:sz w:val="30"/>
          <w:szCs w:val="30"/>
          <w:rtl/>
          <w:lang w:bidi="fa-IR"/>
        </w:rPr>
        <w:t>. پس ظاهر مى‏شود كه حديث ياد شده نيز از ذكر سند بى‏نياز بوده، يا به خاطر موافقت داشتن آن با إجماع، يا شهرت داشتن آن، و يا هر دو سبب. هم‏چنين از دلايل صحت آن اين‏كه علماى ما از زمان صدوق قدّس سرّه تا زمان ما به آن استناد كرده و بر آن اعتماد نموده‏اند، و هيچ يك از آنان در اعتبار آن مناقشه و تأمّلى نكرده است، چنان‏كه بر كسى كه با كلمات و كتاب‏هاى ايشان آشنا و كاوشگر است پوشيده نيست، پس از تمام آنچه ياد كرديم معلوم شد كه حديث مذكور از روايات قطعى است كه هيچ شك و شبهه‏اى در آن راه ندارد، و از رواياتى است كه امام عليه السّلام درباره آن‏ها فرموده: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البته آنچه بر آن اجماع شده ترديدى در آن نيست.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419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مطلب دوم: در دلالت حديث ياد شده بر موضوع مورد بحث، بيان مطلب اين‏كه فرموده امام عليه السّلام: «كه همانا غيبت دوم واقع شد» علت آوردن براى: «و به كسى وصيت مكن كه پس از فوت تو جانشينت شود» مى‏باشد، پس دلالت مى‏كند بر اين‏كه غيبت كبرى آن است كه وكالت و نيابت خاصّه در آن قطع گرديده، سپس اين معنى را تأكيد فرموده به اين‏كه: «و كسى كه ادعاى </w:t>
      </w:r>
      <w:r>
        <w:rPr>
          <w:rFonts w:ascii="Arial" w:hAnsi="Arial" w:cs="Arial" w:hint="cs"/>
          <w:color w:val="000000"/>
          <w:sz w:val="30"/>
          <w:szCs w:val="30"/>
          <w:rtl/>
          <w:lang w:bidi="fa-IR"/>
        </w:rPr>
        <w:lastRenderedPageBreak/>
        <w:t>مشاهده كند بر شيعيانم خواهد آمد ...» و به قرينه اوّل سخن شبهه‏اى نيست كه منظور از ادعاى مشاهده، گونه مخصوص آن است كه براى سفراى چهارگانه آن حضرت عليه السّلام كه در زمان غيبت نخستين (غيبت صغرى) ستوده و معروف بودند انجام گرفته بود، كه آن حضرت تصريح فرمود كه: «هركس آن را در غيبت كبرى مدعى شود دروغگوى تهمت‏زننده است، و لا حول و لا قوّة الّا باللّه العلى العظيم».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اين‏كه منظور از مشاهده آن‏گونه مشاهده‏اى است كه مقيّد به عنوان بابيّت و نيابت خاصّه باشد، مانند آنچه براى سفراى چهارگانه‏اى كه در زمان غيبت صغرى بوده‏اند تحقق يافت، نه مطلق مشاهده، و اين از باب آوردن مطلق و منظور داشتن مقيّد، يا ذكر عام و إراده خاص مى‏باشد و اين‏گونه به كار بردن الفاظ بسيار و در عرف و لغت شايع است، چنان‏كه گويى:</w:t>
      </w:r>
    </w:p>
    <w:p w:rsidR="00F9093C" w:rsidRDefault="00F9093C" w:rsidP="00F9093C">
      <w:pPr>
        <w:pStyle w:val="NormalWeb"/>
        <w:bidi/>
        <w:rPr>
          <w:rFonts w:hint="cs"/>
          <w:rtl/>
          <w:lang w:bidi="fa-IR"/>
        </w:rPr>
      </w:pPr>
      <w:r>
        <w:rPr>
          <w:rFonts w:ascii="Arial" w:hAnsi="Arial" w:cs="Arial" w:hint="cs"/>
          <w:color w:val="000000"/>
          <w:sz w:val="30"/>
          <w:szCs w:val="30"/>
          <w:rtl/>
          <w:lang w:bidi="fa-IR"/>
        </w:rPr>
        <w:t>«گوشت خريدم» يا «گوشت خريدارى كن» و منظورت خصوص گوشت گوسفند باشد نه مطلق گوشت، و همچنان‏كه ياد آورديم قرينه در سخن موجود است و از اين قبيل است فرموده خداى- عزّ و جل-:</w:t>
      </w:r>
      <w:r>
        <w:rPr>
          <w:rFonts w:ascii="Arial" w:hAnsi="Arial" w:cs="Arial" w:hint="cs"/>
          <w:color w:val="006A0F"/>
          <w:sz w:val="30"/>
          <w:szCs w:val="30"/>
          <w:rtl/>
          <w:lang w:bidi="fa-IR"/>
        </w:rPr>
        <w:t xml:space="preserve"> قُلْ آمَنَّا بِاللَّهِ وَ ما أُنْزِلَ عَلَيْنا وَ ما أُنْزِلَ عَلى‏ إِبْراهِيمَ وَ إِسْماعِيلَ وَ إِسْحاقَ وَ يَعْقُوبَ وَ الْأَسْباطِ</w:t>
      </w:r>
      <w:r>
        <w:rPr>
          <w:rStyle w:val="FootnoteReference"/>
          <w:rFonts w:ascii="Arial" w:hAnsi="Arial" w:cs="Arial"/>
          <w:color w:val="000000"/>
          <w:sz w:val="30"/>
          <w:szCs w:val="30"/>
          <w:rtl/>
          <w:lang w:bidi="fa-IR"/>
        </w:rPr>
        <w:footnoteReference w:id="2138"/>
      </w:r>
      <w:r>
        <w:rPr>
          <w:rFonts w:ascii="Arial" w:hAnsi="Arial" w:cs="Arial" w:hint="cs"/>
          <w:color w:val="000000"/>
          <w:sz w:val="30"/>
          <w:szCs w:val="30"/>
          <w:rtl/>
          <w:lang w:bidi="fa-IR"/>
        </w:rPr>
        <w:t>؛ بگو [اى پيغمبر] ما ايمان آورده‏ايم به خدا و شريعت و كتابى كه بر ما نازل شده، و آنچه بر ابراهيم و اسماعيل و اسحاق و يعقوب و اسباط نازل گرديده است. كه «اسباط» لفظ عامّى است و مقصود از آن خاصّ است، زيرا كه بر همه اسباط (- نوادگان يعقوب) كتاب و وحى و حكم نازل نگشت، بلكه فقط بر بعضى از آن‏ها نازل شد، و هم‏چنين در توقيع شريف منظور از «مشاهده» گونه خاصّ آن است، چنان‏كه به يارى خداى تعالى برايت بيان داشتيم. و به اين وجه معلوم مى‏گردد كه بين اين توقيع شريف و بين وقايع بسيارى كه در كتاب‏هاى متعددى مانند بحار و النّجم الثاقب و دار السلام شيخ عراقى و غير آن‏ها ذكر گرديده هيچ منافاتى نيست، كه آن وقايع دلالت دارند بر وقوع مشاهده در زمان غيبت كبرى براى بسيارى از مؤمنانى كه به شرف لقاى آن حضرت- عجل اللّه‏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فرجه الشريف- نايل آمده‏اند، خداى تعالى ديدار و شفاعتش را به ما روزى فرمايد كه او به بندگانش نزديك و اجابت‏كننده دعا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جمع بين اين‏ها وجوه بعيدى ياد كرده‏اند، كه نيازى ندارد متعرض آن‏ها شويم و رد كنيم.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آنچه را بيان داشتيم همچون نور بر قلّه كوه طور، براى اهلش واضح است و توفيق از خداست.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دلايل قطع شدن بابيّت و نيابت خاصّه در غيبت دوم اين‏كه: اين مسأله با وجود محل ابتلا بودن براى همه اهل ايمان، و اهتمام داشتن به آن، هيچ كس از علماى ما از زمان ائمه عليهم السّلام تا اين زمان يك خبر هم نقل نكرده كه به‏طور تصريح يا تلويح يا إشاره بر وقوع نيابت </w:t>
      </w:r>
      <w:r>
        <w:rPr>
          <w:rFonts w:ascii="Arial" w:hAnsi="Arial" w:cs="Arial" w:hint="cs"/>
          <w:color w:val="000000"/>
          <w:sz w:val="30"/>
          <w:szCs w:val="30"/>
          <w:rtl/>
          <w:lang w:bidi="fa-IR"/>
        </w:rPr>
        <w:lastRenderedPageBreak/>
        <w:t>خاصّه در زمان غيبت دوم دلالت نمايد، با اين‏كه علما و حافظان حديث تتبّع بسيار كرده و به نقل احاديث و تدوين و روايت آن‏ها اهتمام ورزيده‏اند تا آنجا كه اخبارى كه مشتمل بر مطالب جزئى و آدابى است كه در تمام عمر كم‏تر براى انسان پيش مى‏آيد، و اخبارى كه مشتمل بر قصّه‏ها و حكايات و غير آن‏ها است را نيز ضبط نموده‏اند، و تا آنجا كه اخبار ضعيف و مشتمل بر راويان مجهول را نيز ضبط كرده‏اند، و غير اين‏ها ... كه بر پژوهشگر در كتب احاديث و آثار پوشيده نيست. و با ملاحظه همه اين‏ها اطمينان حاصل مى‏شود به عدم وقوع وكالت و نيابت خاصّه در زمان غيبت كبرى به طورى كه اگر بر فرض دليلى بر اين مدّعا نداشتيم مى‏توانستيم بر همين وجه فقط اعتماد كنيم، و همين برايمان كافى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اين‏كه نيافتن دليل در جايى كه مورد ابتلاى همه جانبه عموم است، خود دليل بر نبودن دليل است، و اين قاعده ارزنده و مهمى است، كه جمعى از فحول علماى اصول بر آن استناد جسته و بدان اعتماد كرده‏اند، و نيز عقلا در همه امور خود- آنچه مربوط به دنيا و آخرت و معيشت و معاشرتشان است، در تمام زمان‏ها و اعصار- بر آن إتكا داشته و دارند، كه در هر چيزى كه شك مى‏كنند، وقتى پس از جستجو و كاوش دليلى بر آن نيافتند به عدم آن حكم مى‏نمايند. إجمالا براى هيچ صاحب عقلى پس از بررسى و جستجوى كامل در موضوعى كه مورد ابتلاى همه جانبه عموم مردم است، و دست نيافتن به چيزى كه بر مقصود دلالت كند، هيچ تأمّل و ترديدى در حكم كردن به نبودن دليل باقى نمى‏ماند، به خصوص با اهتمام امامان عليهم السّلام به بيان آنچه امت بدان نياز دارند، و اجتهاد و اهتمام علما به نقل كردن آنچه از امامانشان- سلام اللّه عليهم اجمعين- به ايشان رسيده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با تأمّل در اين اصل و تدبّر در اين مطلب بطلان آنچه صوفيان إدّعا مى‏كنند از وجوب بيعت با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شيخ طريقت و داخل شدن در اطاعت آن شخص به‏طور خصوص برايت معلوم مى‏گردد، چنان‏كه پيش‏تر بيان داشتيم. و هم‏چنين بطلان آنچه فرقه شيخيّه ادعا دارند معلوم شد كه گويند: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«پيروى از شخص خاصّى در هر زمان واجب است و آن شخص را شيعه خالص مى‏نامند، و چنين پندارند كه او آيينه صفات امام است، و شناختن آن شخص ركن چهارم ايمان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دليلى بر اين گفته‏ها نيست، بلكه دليل بر بطلان آن هست، چنان‏كه در جاى خود بيان شده است، از خداى تعالى خواستاريم كه ما را بر حقيقت ايمان ثابت بدارد و از وسوسه‏هاى شيطان ما را محفوظ فرمايد.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مى‏توان براى مطالب گذشته به روايات ديگرى نيز استدلال و تأييد آورد، از جمله: روايتى است كه شيخ ثقه جليل محمد بن ابراهيم نعمانى رحمه اللّه در كتاب الغيبه به سند صحيح عالى‏</w:t>
      </w:r>
      <w:r>
        <w:rPr>
          <w:rStyle w:val="FootnoteReference"/>
          <w:rFonts w:ascii="Arial" w:hAnsi="Arial" w:cs="Arial"/>
          <w:color w:val="000000"/>
          <w:sz w:val="30"/>
          <w:szCs w:val="30"/>
          <w:rtl/>
          <w:lang w:bidi="fa-IR"/>
        </w:rPr>
        <w:footnoteReference w:id="2139"/>
      </w:r>
      <w:r>
        <w:rPr>
          <w:rFonts w:ascii="Arial" w:hAnsi="Arial" w:cs="Arial" w:hint="cs"/>
          <w:color w:val="000000"/>
          <w:sz w:val="30"/>
          <w:szCs w:val="30"/>
          <w:rtl/>
          <w:lang w:bidi="fa-IR"/>
        </w:rPr>
        <w:t xml:space="preserve"> از عبد اللّه بن سنان آورده كه گفت: من و پدرم به محضر امام ابو عبد اللّه صادق عليه السّلام شرفياب شديم، آن حضرت فرمود: شما چگونه خواهيد بود درحالى‏كه امام هدايت‏كننده و نشانه آشكارى را نبينيد؟ پس كسى از آن حيرت نجات نخواهد يافت مگر آن‏كه به دعاى غريق دعا كند</w:t>
      </w:r>
      <w:r>
        <w:rPr>
          <w:rStyle w:val="FootnoteReference"/>
          <w:rFonts w:ascii="Arial" w:hAnsi="Arial" w:cs="Arial"/>
          <w:color w:val="000000"/>
          <w:sz w:val="30"/>
          <w:szCs w:val="30"/>
          <w:rtl/>
          <w:lang w:bidi="fa-IR"/>
        </w:rPr>
        <w:footnoteReference w:id="2140"/>
      </w:r>
      <w:r>
        <w:rPr>
          <w:rFonts w:ascii="Arial" w:hAnsi="Arial" w:cs="Arial" w:hint="cs"/>
          <w:color w:val="000000"/>
          <w:sz w:val="30"/>
          <w:szCs w:val="30"/>
          <w:rtl/>
          <w:lang w:bidi="fa-IR"/>
        </w:rPr>
        <w:t>. پدرم گفت: اين به خدا قسم بلا است، فدايت شوم در آن هنگام چكار كنيم؟ فرمود: هرگاه چنين شد- كه تو آن زمان را درك نخواهى كرد- پس به آنچه در دست داريد تمسّك كنيد تا اين‏كه امر برايتان صحيح آيد</w:t>
      </w:r>
      <w:r>
        <w:rPr>
          <w:rStyle w:val="FootnoteReference"/>
          <w:rFonts w:ascii="Arial" w:hAnsi="Arial" w:cs="Arial"/>
          <w:color w:val="000000"/>
          <w:sz w:val="30"/>
          <w:szCs w:val="30"/>
          <w:rtl/>
          <w:lang w:bidi="fa-IR"/>
        </w:rPr>
        <w:footnoteReference w:id="2141"/>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صدوق در كتاب كمال الدين و تمام النعمة نيز اين را روايت آورده و در آن آمده: تا اين‏كه أمر برايتان واضح گردد</w:t>
      </w:r>
      <w:r>
        <w:rPr>
          <w:rStyle w:val="FootnoteReference"/>
          <w:rFonts w:ascii="Arial" w:hAnsi="Arial" w:cs="Arial"/>
          <w:color w:val="000000"/>
          <w:sz w:val="30"/>
          <w:szCs w:val="30"/>
          <w:rtl/>
          <w:lang w:bidi="fa-IR"/>
        </w:rPr>
        <w:footnoteReference w:id="2142"/>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در اين حديث شريف تأمّل كنيد، و در خبر دادن امام صادق عليه السّلام به وقوع غيبت امام و قطع شدن سفير بين او و بين مردم در غيبت كبرى، و دستور دادن به تمسّك نمودن به آنچه مؤمنين در دست دارند تا هنگام ظهور امام- عجل اللّه فرجه الشريف- و منظور از «آنچه در دست دارند» همان است كه مأمور به آنند از اصول و فروع و سنت‏ها و پيروى علماى عامل و حافظان اخبار ائمه طاهرين- سلام اللّه عليهم اجمعين-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شيخ نعمانى قدّس سرّه بر اين مقصود توجه داده، كه پس از سخنانى در اين‏باره گويد: «اين‏كه در حديث عبد اللّه بن سنان آمده: شما چگونه خواهيد بود درحالى‏كه امام هدايت‏كننده و نشانه آشكارى را نبينيد؟ در اين حديث دلالتى هست بر آنچه روى داده و گواه جريانى است كه پيش آمده كه سفراى آن حضرت عليه السّلام كه بين امام و شيعيان واسطه بودند از دنيا رفتند و نظام و پيوستگى‏شان قطع شد، زيرا كه سفير بين امام و شيعيانش در حال غيبتش همان نشانه است، پس چون گرفتارى خلق به حدّ نهايت رسيد، آن نشانه‏ها برداشته شد و ديگر به چشم نخواهد خورد تا اين‏كه صاحب حق عليه السّلام ظاهر گردد. و آن حيرتى كه به ما گفته شده و [از سوى معصومين عليهم السّلام‏] اعلام گرديده بود واقع گشت، و كار غيبت دوم- كه شرح و تأويل آن در حديث‏هاى </w:t>
      </w:r>
      <w:r>
        <w:rPr>
          <w:rFonts w:ascii="Arial" w:hAnsi="Arial" w:cs="Arial" w:hint="cs"/>
          <w:color w:val="000000"/>
          <w:sz w:val="30"/>
          <w:szCs w:val="30"/>
          <w:rtl/>
          <w:lang w:bidi="fa-IR"/>
        </w:rPr>
        <w:lastRenderedPageBreak/>
        <w:t>بعد از اين فصل خواهد آمد- درست شد، از خداوند خواهانيم كه بينش و راه‏يابى بيشترى به ما عنايت فرمايد و با رحمت خويش ما را به آنچه مايه خشنودى او است توفيق دهد»</w:t>
      </w:r>
      <w:r>
        <w:rPr>
          <w:rStyle w:val="FootnoteReference"/>
          <w:rFonts w:ascii="Arial" w:hAnsi="Arial" w:cs="Arial"/>
          <w:color w:val="000000"/>
          <w:sz w:val="30"/>
          <w:szCs w:val="30"/>
          <w:rtl/>
          <w:lang w:bidi="fa-IR"/>
        </w:rPr>
        <w:footnoteReference w:id="214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احاديثى كه بر مقصود دلالت دارند روايتى است كه شيخ صدوق در كتاب كمال الدين به سند صحيحى‏</w:t>
      </w:r>
      <w:r>
        <w:rPr>
          <w:rStyle w:val="FootnoteReference"/>
          <w:rFonts w:ascii="Arial" w:hAnsi="Arial" w:cs="Arial"/>
          <w:color w:val="000000"/>
          <w:sz w:val="30"/>
          <w:szCs w:val="30"/>
          <w:rtl/>
          <w:lang w:bidi="fa-IR"/>
        </w:rPr>
        <w:footnoteReference w:id="2144"/>
      </w:r>
      <w:r>
        <w:rPr>
          <w:rFonts w:ascii="Arial" w:hAnsi="Arial" w:cs="Arial" w:hint="cs"/>
          <w:color w:val="000000"/>
          <w:sz w:val="30"/>
          <w:szCs w:val="30"/>
          <w:rtl/>
          <w:lang w:bidi="fa-IR"/>
        </w:rPr>
        <w:t xml:space="preserve"> از زراره آورده از حضرت ابى عبد اللّه امام صادق عليه السّلام كه فرمود: يأتى على النّاس زمان يغيب عنهم إمامهم، قلت له: ما يصنع الناس في ذلك الزّمان؟ قال: يتمسّكون بالأمر الّذى هم عليه حتّى يتبيّن لهم؛ زمانى بر مردم فرامى‏رسد كه امامشان از آنان غايب مى‏شود، زراره گويد: به آن حضرت عرضه داشتم: مردم در آن زمان چكار كنند؟ فرمود: به همان امر [و اعتقادى‏] كه بر آن هستند پايدار مانند تا اين‏كه برايشان آشكار شود</w:t>
      </w:r>
      <w:r>
        <w:rPr>
          <w:rStyle w:val="FootnoteReference"/>
          <w:rFonts w:ascii="Arial" w:hAnsi="Arial" w:cs="Arial"/>
          <w:color w:val="000000"/>
          <w:sz w:val="30"/>
          <w:szCs w:val="30"/>
          <w:rtl/>
          <w:lang w:bidi="fa-IR"/>
        </w:rPr>
        <w:footnoteReference w:id="2145"/>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ضميرى كه در فرموده امام عليه السّلام: «حتّى يتبيّن لهم» مستتر است به امام عليه السّلام برمى‏گردد، يعنى اين‏كه تكليف خلق در زمان غيبت آن است كه بر اعتقادى كه داشته‏اند باقى بمانند، و كسى كه مدّعى نيابت خاصّه و وكالت از امام عليه السّلام شود را تصديق ننمايند، تا اين‏كه امامشان ظاهر گردد، و از اينجا معلوم مى‏شود كه منظور امام عليه السّلام است، پس بر مردم واجب است از كسى كه مدّعى امامت يا نيابت خاصّه از آن حضرت در زمان غيبت دوم شود پيروى نكنند تا هنگامى كه با دلايل و نشانه‏هايى كه از پدرانش عليهم السّلام روايت گرديده و آثار و معجزاتى كه از حضرتش صادر مى‏شود- همچنان‏كه از پدران گراميش صادر مى‏شد- امر ظهورش درست و معلوم آيد.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دلايل آنچه ياد كرديم نيز روايتى است كه شيخ صدوق قدّس سرّه به سند خود از ابان بن تغلب آورده كه گفت: حضرت ابى عبد اللّه امام صادق عليه السّلام فرمود: زمانى بر مردم خواهد آمد كه سبطه‏اى در آن زمان به مردم مى‏رسد ... تا آنجا كه راوى گويد: عرضه داشتم: سبطه چيست؟ فرمود: فترت [فاصله زمانى كه مايه سستى اعتقاد مردم شود] و غيبت امامتان، راوى گويد: عرض كردم: در آن ميان چكار كنيم؟ فرمود: بر آنچه [اكنون‏] هستيد باقى بمانيد تا اين‏كه خداوند ستاره‏تان را برايتان طالع 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منظور از طلوع ستاره؛ ظهور امام عليه السّلام است. و دليل بر اين بيان روايتى است كه شيخ نعمانى رحمه اللّه به سند خود از ابان بن تغلب از امام صادق عليه السّلام آورده كه فرمود: اى ابان به مردم [جهان- خ ل‏] سبطه‏اى خواهد رسيد ... تا آنجا كه گويد: عرضه داشتم: فدايت </w:t>
      </w:r>
      <w:r>
        <w:rPr>
          <w:rFonts w:ascii="Arial" w:hAnsi="Arial" w:cs="Arial" w:hint="cs"/>
          <w:color w:val="000000"/>
          <w:sz w:val="30"/>
          <w:szCs w:val="30"/>
          <w:rtl/>
          <w:lang w:bidi="fa-IR"/>
        </w:rPr>
        <w:lastRenderedPageBreak/>
        <w:t>گردم: پس در آن هنگام چگونه رفتار كنيم؟ و در آن ميان چكار كنيم؟ فرمود: به سوى آنچه بر آن هستيد روى آوريد تا هنگامى كه خداوند صاحب آن را برايتان بياورد</w:t>
      </w:r>
      <w:r>
        <w:rPr>
          <w:rStyle w:val="FootnoteReference"/>
          <w:rFonts w:ascii="Arial" w:hAnsi="Arial" w:cs="Arial"/>
          <w:color w:val="000000"/>
          <w:sz w:val="30"/>
          <w:szCs w:val="30"/>
          <w:rtl/>
          <w:lang w:bidi="fa-IR"/>
        </w:rPr>
        <w:footnoteReference w:id="214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روايتى كه ثقة الاسلام محمد بن يعقوب كلينى رحمه اللّه به سند صحيحى از مولايمان حضرت ابو جعفر باقر عليه السّلام آورده كه فرمود: همانا ما همچون ستارگان آسمان هستيم كه هرگاه ستاره‏اى غروب كند ستاره ديگرى طلوع مى‏نمايد، تا آن‏گاه كه با انگشتانتان اشاره كنيد و گردن‏هاى‏تان را بكشيد خداوند ستاره‏تان را از شما غايب سازد، پس فرزندان عبد المطلب يكسان شوند كه دانسته نشود كدام از كدام است، پس هرگاه ستاره‏تان طلوع كرد پروردگارتان را سپاس گوييد</w:t>
      </w:r>
      <w:r>
        <w:rPr>
          <w:rStyle w:val="FootnoteReference"/>
          <w:rFonts w:ascii="Arial" w:hAnsi="Arial" w:cs="Arial"/>
          <w:color w:val="000000"/>
          <w:sz w:val="30"/>
          <w:szCs w:val="30"/>
          <w:rtl/>
          <w:lang w:bidi="fa-IR"/>
        </w:rPr>
        <w:footnoteReference w:id="214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(5) و آن را شيخ نعمانى اين‏چنين روايت آورده: همانا ما همچون ستارگان آسمانيم كه هرگاه‏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ستاره‏اى غايب گردد ستاره ديگرى طلوع خواهد كرد، تا گاهى كه با انگشتانتان اشاره نموديد و ابروانتان را بالا كشيديد خداوند ستاره‏تان را از شما غايب سازد و فرزندان عبد المطلب يكسان گردند، پس نشناسى كه كدام از كدام است، و چون ستاره‏تان طالع شد پروردگارتان را حمد گوييد</w:t>
      </w:r>
      <w:r>
        <w:rPr>
          <w:rStyle w:val="FootnoteReference"/>
          <w:rFonts w:ascii="Arial" w:hAnsi="Arial" w:cs="Arial"/>
          <w:color w:val="000000"/>
          <w:sz w:val="30"/>
          <w:szCs w:val="30"/>
          <w:rtl/>
          <w:lang w:bidi="fa-IR"/>
        </w:rPr>
        <w:footnoteReference w:id="214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نعمانى به سند خود آورده، از امام صادق عليه السّلام از پدرانش عليهم السّلام كه: رسول خدا صلّى اللّه عليه و اله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مثل خاندان من همچون ستارگان آسمان است، هرگاه ستاره‏اى غروب كند ستاره ديگرى طلوع نمايد، تا آن هنگام كه ستاره‏اى از ايشان طلوع كند پس چون شما چشم‏ها به او بدوزيد و با انگشتان به وى اشاره كنيد فرشته مرگ او را فرارسد و [به سراى ديگرش‏] ببرد، سپس دورانى از روزگارتان را بر اين حال خواهيد ماند و فرزندان عبد المطلب يكسان بمانند، و ندانى كه كدام از كدام است، در آن هنگام ستاره‏تان آشكار شود، پس خداى را حمد گوييد و او را بپذيريد</w:t>
      </w:r>
      <w:r>
        <w:rPr>
          <w:rStyle w:val="FootnoteReference"/>
          <w:rFonts w:ascii="Arial" w:hAnsi="Arial" w:cs="Arial"/>
          <w:color w:val="000000"/>
          <w:sz w:val="30"/>
          <w:szCs w:val="30"/>
          <w:rtl/>
          <w:lang w:bidi="fa-IR"/>
        </w:rPr>
        <w:footnoteReference w:id="214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يارى خداوند و به بركت اولياى او از اين روايات صحيح معتبر معلوم شد كه براى هيچ كس جايز نيست كسى كه در زمان غيبت كبرى مدّعى نيابت خاصّه شود را تصديق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نيز شاهد بر آن است آنچه شيخ اجل كلينى رحمه اللّه به سند صحيحى از امام صادق عليه السّلام آورده كه فرمود: براى قائم عليه السّلام دو غيبت هست، يكى كوتاه مدّت، و ديگرى دراز مدّت، در </w:t>
      </w:r>
      <w:r>
        <w:rPr>
          <w:rFonts w:ascii="Arial" w:hAnsi="Arial" w:cs="Arial" w:hint="cs"/>
          <w:color w:val="000000"/>
          <w:sz w:val="30"/>
          <w:szCs w:val="30"/>
          <w:rtl/>
          <w:lang w:bidi="fa-IR"/>
        </w:rPr>
        <w:lastRenderedPageBreak/>
        <w:t>غيبت اوّل جاى او را نمى‏داند مگر خواصّ شيعيانش، و در غيبت دوم جز خواص موالى او كسى جايش را نشناسد</w:t>
      </w:r>
      <w:r>
        <w:rPr>
          <w:rStyle w:val="FootnoteReference"/>
          <w:rFonts w:ascii="Arial" w:hAnsi="Arial" w:cs="Arial"/>
          <w:color w:val="000000"/>
          <w:sz w:val="30"/>
          <w:szCs w:val="30"/>
          <w:rtl/>
          <w:lang w:bidi="fa-IR"/>
        </w:rPr>
        <w:footnoteReference w:id="215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مؤلّف وافى پس از نقل اين حديث گويد: «گويا منظور حضرت از خواص موالى كسانى هستند كه خدمتگزار آن جنابند، زيرا كه ساير شيعيان راهى به سوى آن جناب ندارند، امّا در غيبت اوّل، آن حضرت سفرايى داشته كه توقيعات را براى شيعيانش مى‏آورده‏اند، و اولين سفير، ابو عمر و عثمان بن سعيد عمرى رضى اللّه عنه بوده، و چون عثمان بن سعيد وفات يافت، به پسرش ابو جعفر محمد بن عثمان وصيت كرد، و ابو جعفر به ابو القاسم حسين بن روح وصايت داد، و ابو القاسم به ابو الحسن على بن محمد سمرى- رضوان اللّه عليه- وصيّت سپرد، و چون فوت سمرى نزديك شد از او خواستند وصيت دهد، وى گفت: خداوند را امرى است كه خود آن را به آخر خواهد رساند، پس غيبت كبرى همين است كه پس از فوت سمرى واقع گشته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نيز بر اين مقصود دلالت دارد آنچه صدوق به سند خود از عمر بن عبد العزيز روايت آورده از حضرت ابى عبد اللّه امام صادق عليه السّلام كه فرمود: هرگاه صبح و شام كردى درحالى‏كه امامى را نبينى كه به او اقتدا نمايى پس هركه را دوست مى‏داشتى دوست بدار، و بر بغض كسى كه پيش‏تر دشمن مى‏داشتى باقى باش تا اين‏كه خداى- عزّ و جل- او را آشكار سازد.</w:t>
      </w:r>
      <w:r>
        <w:rPr>
          <w:rStyle w:val="FootnoteReference"/>
          <w:rFonts w:ascii="Arial" w:hAnsi="Arial" w:cs="Arial"/>
          <w:color w:val="000000"/>
          <w:sz w:val="30"/>
          <w:szCs w:val="30"/>
          <w:rtl/>
          <w:lang w:bidi="fa-IR"/>
        </w:rPr>
        <w:footnoteReference w:id="2151"/>
      </w:r>
    </w:p>
    <w:p w:rsidR="00F9093C" w:rsidRDefault="00F9093C" w:rsidP="00F9093C">
      <w:pPr>
        <w:pStyle w:val="NormalWeb"/>
        <w:bidi/>
        <w:rPr>
          <w:rFonts w:hint="cs"/>
          <w:rtl/>
          <w:lang w:bidi="fa-IR"/>
        </w:rPr>
      </w:pPr>
      <w:r>
        <w:rPr>
          <w:rFonts w:ascii="Arial" w:hAnsi="Arial" w:cs="Arial" w:hint="cs"/>
          <w:color w:val="000000"/>
          <w:sz w:val="30"/>
          <w:szCs w:val="30"/>
          <w:rtl/>
          <w:lang w:bidi="fa-IR"/>
        </w:rPr>
        <w:t>و كلينى رحمه اللّه در اصول كافى به سند خود از منصور از كسى كه او را ياد كرده از حضرت ابى عبد اللّه امام صادق عليه السّلام آورده كه راوى گويد: از آن حضرت پرسيدم: هرگاه صبح و شام كردم درحالى‏كه امامى نبينم كه به او إقتدا نمايم چكار كنم؟ فرمود: هركس را كه پيش‏تر دوست مى‏داشته‏اى دوست بدار و هركس را كه قبلا دشمن مى‏داشتى دشمن بدار تا اين‏كه خداى- عزّ و جل- او (امام عليه السّلام) را آشكار فرمايد</w:t>
      </w:r>
      <w:r>
        <w:rPr>
          <w:rStyle w:val="FootnoteReference"/>
          <w:rFonts w:ascii="Arial" w:hAnsi="Arial" w:cs="Arial"/>
          <w:color w:val="000000"/>
          <w:sz w:val="30"/>
          <w:szCs w:val="30"/>
          <w:rtl/>
          <w:lang w:bidi="fa-IR"/>
        </w:rPr>
        <w:footnoteReference w:id="2152"/>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نعمانى به سند خود از محمد بن منصور صيقل از پدرش منصور آورده كه گفت: حضرت ابا عبد اللّه امام صادق عليه السّلام فرمود: هرگاه روزى صبح و شام كردى درحالى‏كه امامى از آل محمد صلّى اللّه عليه و اله را نبينى پس هركه را پيش‏تر دوست مى‏داشتى دوست بدار و با هركس دشمنى داشته‏اى دشمن باش و از هركس پيروى داشته‏اى پيروى كن، و هر صبح و شام منتظر فرج باش‏</w:t>
      </w:r>
      <w:r>
        <w:rPr>
          <w:rStyle w:val="FootnoteReference"/>
          <w:rFonts w:ascii="Arial" w:hAnsi="Arial" w:cs="Arial"/>
          <w:color w:val="000000"/>
          <w:sz w:val="30"/>
          <w:szCs w:val="30"/>
          <w:rtl/>
          <w:lang w:bidi="fa-IR"/>
        </w:rPr>
        <w:footnoteReference w:id="215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اين روايات به ما امر مى‏كنند كه در زمان غيبت از كسى كه ادعاى امامت يا بابيّت و نيابت خاصّه را داشته باشد پيروى نكنيم، تا اين‏كه خداى تعالى ولىّ منتظرش- عجل اللّه فرجه الشريف- را ظاهر گرداند، زيرا كه فرمايش امام عليه السّلام: «پس هركه را پيش‏تر دوست </w:t>
      </w:r>
      <w:r>
        <w:rPr>
          <w:rFonts w:ascii="Arial" w:hAnsi="Arial" w:cs="Arial" w:hint="cs"/>
          <w:color w:val="000000"/>
          <w:sz w:val="30"/>
          <w:szCs w:val="30"/>
          <w:rtl/>
          <w:lang w:bidi="fa-IR"/>
        </w:rPr>
        <w:lastRenderedPageBreak/>
        <w:t>مى‏داشتى دوست بدار ...» كنايه است از وجوب ترك محبّت و پيروى كسى كه براى خود مرتبه خاصّى از امامت يا نيابت خاصّه را در زمان غيبت تامّه إدّعا كند، يعنى اگر كسى براى خودش مقام خاصّى إدّعا كند از او پيروى مكن و دعوتش را براى هيچ كارى مپذير، و اين است معنى تكذيب ادعاى او، چنان‏كه بر اهل فهم كه با شيوه‏هاى سخن آشنا هستند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(5) و از احاديثى كه در آن‏ها بر قطع شدن سفارت در غيبت تامّه دلالت و اشاره‏اى هست، روايتى است كه نعمانى رحمه اللّه به سند خود از مفضّل بن عمر جعفى از حضرت ابى عبد اللّه امام صادق عليه السّلام آورده كه فرمود: صاحب اين امر را دو غيبت خواهد بود، يكى از آن دو آن‏قدر طول مى‏كشد تا بعضى [از مردم‏] گويند: مرده، و بعضى گويند: كشته شده، و بعضى گويند: مفقود شده، پس بر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امر او از اصحابش باقى نماند مگر تعداد اندكى، و بر جايگاهش اطلاع نيابد- از دوست و غير دوست- مگر آن خدمتگزارى كه كارش را برعهده دارد</w:t>
      </w:r>
      <w:r>
        <w:rPr>
          <w:rStyle w:val="FootnoteReference"/>
          <w:rFonts w:ascii="Arial" w:hAnsi="Arial" w:cs="Arial"/>
          <w:color w:val="000000"/>
          <w:sz w:val="30"/>
          <w:szCs w:val="30"/>
          <w:rtl/>
          <w:lang w:bidi="fa-IR"/>
        </w:rPr>
        <w:footnoteReference w:id="2154"/>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نعمانى رحمه اللّه گويد: و اگر درباره غيبت جز اين حديث روايت نمى‏شد، همين براى كسى كه در آن تأمل كند كافى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تتمّه‏اى پر سود: دانستى كه اين چهار شخصيّت ياد شده- رضى اللّه تعالى عنهم- به‏طور خاص از حضرت صاحب- عجل اللّه فرجه الشريف- در زمان غيبت نخستين نايب بوده‏اند، و شيعيان در امور خود به ايشان رجوع مى‏نمودند، چون نزد آن‏ها نيابت و وكالت ايشان از آن حضرت ثابت شده بود، و اين به نصّ امام عليه السّلام برايشان ثبوت يافت، چنان‏كه در مورد عثمان بن سعيد</w:t>
      </w:r>
      <w:r>
        <w:rPr>
          <w:rStyle w:val="FootnoteReference"/>
          <w:rFonts w:ascii="Arial" w:hAnsi="Arial" w:cs="Arial"/>
          <w:color w:val="000000"/>
          <w:sz w:val="30"/>
          <w:szCs w:val="30"/>
          <w:rtl/>
          <w:lang w:bidi="fa-IR"/>
        </w:rPr>
        <w:footnoteReference w:id="2155"/>
      </w:r>
      <w:r>
        <w:rPr>
          <w:rFonts w:ascii="Arial" w:hAnsi="Arial" w:cs="Arial" w:hint="cs"/>
          <w:color w:val="000000"/>
          <w:sz w:val="30"/>
          <w:szCs w:val="30"/>
          <w:rtl/>
          <w:lang w:bidi="fa-IR"/>
        </w:rPr>
        <w:t xml:space="preserve"> و پسرش محمد كه توسط امام هادى و امام عسكرى عليهما السّلام انجام شد، و در مورد ابو القاسم حسين بن روح توسط محمد بن عثمان به امر امام عليه السّلام انجام گشت، و حسين بن روح در مورد ابو الحسن على بن محمّد سمرى به امر امام عليه السّلام وصايت داد، و از اين نوّاب رحمه اللّه معجزات بسيارى ظاهر شد، و آن معجزات در كتب غيبت ذكر گرديده است‏</w:t>
      </w:r>
      <w:r>
        <w:rPr>
          <w:rStyle w:val="FootnoteReference"/>
          <w:rFonts w:ascii="Arial" w:hAnsi="Arial" w:cs="Arial"/>
          <w:color w:val="000000"/>
          <w:sz w:val="30"/>
          <w:szCs w:val="30"/>
          <w:rtl/>
          <w:lang w:bidi="fa-IR"/>
        </w:rPr>
        <w:footnoteReference w:id="215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سيد بن طاووس در كتاب مجمع الرجال خود از او حكايت نموده است، و سيد بن طاووس در كتاب ربيع الشيعة تصريح كرده كه معجزاتى از آنان ظاهر شده چنان‏كه مولى عنايت اللّه در كتاب مجمع الرجال خود از او حكايت نموده است، و همين‏طور ديگر علماى ما رحمه اللّه و بدون ترديد وكالت و نيابت خاصّه جز با يكى از سه طريق ثابت نمى‏شود: يعنى؛ نصّ امام، يا نايب خاصّ او، يا آشكار شدن معجزه بر دست كسى كه نيابت خاصّه را إدّعا مى‏كند، و هرگاه چنين نبود بسيارى از دنياپرستان آن مقام را ادّعا مى‏كردند، همچنان‏كه براى عدّه‏اى اين اتّفاق افتاد كه دروغگويى‏شان ثابت گشت و توقيع از سوى امام عليه السّلام مبنى بر لعنت و بيزارى از آنان صدور يافت، مانند: </w:t>
      </w:r>
      <w:r>
        <w:rPr>
          <w:rFonts w:ascii="Arial" w:hAnsi="Arial" w:cs="Arial" w:hint="cs"/>
          <w:color w:val="000000"/>
          <w:sz w:val="30"/>
          <w:szCs w:val="30"/>
          <w:rtl/>
          <w:lang w:bidi="fa-IR"/>
        </w:rPr>
        <w:lastRenderedPageBreak/>
        <w:t>نصيرى و نميرى و ديگران كه اسم‏هايشان در كتب غيبت ياد آمده است، هركه مايل است به آن كتاب‏ها مراجعه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در غيبت كبرى باب وكالت و نيابت خاصّه بسته شد، ولى با نصوص پيغمبر و امامان عليهم السّلام، و إجماع، و سيره متّصله قطعيه، نيابت عامّه براى علماى عامل و فقهاى ره‏يافته، حاميان دين، و راويان احاديث ائمه طاهرين عليهم السّلام ثابت گرديده است، پس بر عموم مؤمنين واجب است در آنچه‏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از امر دينشان نياز دارند به آنان مراجعه نمايند.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رواياتى كه درباره آنان وارد شده در كتب فقه و حديث مذكور است، مانند فرموده پيغمبر اكرم صلّى اللّه عليه و اله كه سه بار گفت: بار خدايا خلفاى مرا بيامرز» گفته شد: يا رسول اللّه خلفاى تو كيانند؟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آنان كه پس از من مى‏آيند و حديث و سنّت مرا روايت 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توقيع شريف آمده: «... و امّا حوادثى كه واقع مى‏شود پس در آن‏ها به راويان حديثمان مراجعه كنيد كه آنان حجّت من بر شمايند و من حجّت خداوند بر ايشان»</w:t>
      </w:r>
      <w:r>
        <w:rPr>
          <w:rStyle w:val="FootnoteReference"/>
          <w:rFonts w:ascii="Arial" w:hAnsi="Arial" w:cs="Arial"/>
          <w:color w:val="000000"/>
          <w:sz w:val="30"/>
          <w:szCs w:val="30"/>
          <w:rtl/>
          <w:lang w:bidi="fa-IR"/>
        </w:rPr>
        <w:footnoteReference w:id="2157"/>
      </w:r>
      <w:r>
        <w:rPr>
          <w:rFonts w:ascii="Arial" w:hAnsi="Arial" w:cs="Arial" w:hint="cs"/>
          <w:color w:val="000000"/>
          <w:sz w:val="30"/>
          <w:szCs w:val="30"/>
          <w:rtl/>
          <w:lang w:bidi="fa-IR"/>
        </w:rPr>
        <w:t>. و احاديث ديگرى كه در جاهاى خود آمده و ضبط شده‏اند.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 نكته: در اينجا شايسته است دو نكته تذكر داده 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عده‏اى از علماى ما برآنند كه ولايت عامّه براى فقها در زمان غيبت ثابت است، يعنى تمام مناصب و تصرفاتى كه براى امام عليه السّلام هست براى آنان نيز مى‏باشد- مگر آنچه با دليل خارج شده است- كه به نظر ايشان نيابت عامّه ثابت است مگر آنچه با دلايل استثنا شده است. و عده‏اى ديگر آن را نفى كرده، و گفته‏اند: در مواردى كه دليل خاصى بر آن دلالت كند نيابت براى فقها ثابت است، مانند: فتوا دادن و حكم كردن بين مردم در مرافعات و غير اين‏ها كه در جاى خود ذكر گرديده. و حق همين است از جهت ضعيف بودن آنچه عده اوّل به آن تمسك جسته‏اند، چنان‏كه در فقه بيان كرده‏ايم.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دوم: هرگاه يكى از افراد اهل مذهب ما براى خودش يا كس ديگرى نيابت خاصّه از حضرت حجّت- عجل اللّه فرجه الشريف- را در زمان غيبت دوم آن حضرت ادعا كند، پس چنانچه بداند قطع شدن نيابت خاصّه در غيبت كبرى از ضروريات مذهب است، و در اين حال مدّعى نيابت خاصّه شود محكوم به كفر و ارتداد است، چونكه اين كار مستلزم تكذيب شارع در بعضى از احكام آن است، و اين بدون خلاف و اشكال كفر مى‏باشد. و همين‏طور اگر آن را به سبب دليل خاصّى </w:t>
      </w:r>
      <w:r>
        <w:rPr>
          <w:rFonts w:ascii="Arial" w:hAnsi="Arial" w:cs="Arial" w:hint="cs"/>
          <w:color w:val="000000"/>
          <w:sz w:val="30"/>
          <w:szCs w:val="30"/>
          <w:rtl/>
          <w:lang w:bidi="fa-IR"/>
        </w:rPr>
        <w:lastRenderedPageBreak/>
        <w:t>مانند إجماع و اخبار بداند، و با اين‏كه اين را مى‏داند نيابت خاصّه را در اين غيبت إدّعا كند، زيرا كه اينجا نيز مستلزم تكذيب پيغمبر است. ولى اگر نداند كه اين از ضروريّات مذهب است، و از دلايل ديگر هم به آن يقين پيدا نكرد، و براى او شبهه‏اى پيش آمد كه قطع شدن نيابت خاصّه را در غيبت كبرى منكر شد و آن را براى خودش يا ديگرى إدّعا كرد، بدون ترديد گمراه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مانند ساير اهل ضلالت و گمراهى، ولى ثبوت ارتداد و خروجش از اسلام به صرف آن جاى تأمل و مورد إشكال است، زيرا كه در دلايل شرعى به ثبوت نرسيده اين‏كه انكار چيزى كه نزد عموم مسلمين ضرورى است سبب مستقلّى براى كفر و ارتداد باشد تا چه رسد به إنكار ضرورى مذهب، بلكه در صورتى كه انكار ضرورى موجب كفر است كه مستلزم عدم تصديق پيغمبر صلّى اللّه عليه و اله در بعضى از آنچه آورده است باشد، از همين روى به مسلمانى اهل تسنّن حكم مى‏شود با اين‏كه آن‏ها چيزى را منكرند كه به نظر ما ضرورى است، و آن خلافت و جانشينى بلافصل امير المؤمنين عليه السّلام نسبت به پيغمبر اكرم صلّى اللّه عليه و اله مى‏باشد. فقيه بزرگوار و محقق عاليقدر مولانا مقدّس اردبيلى به اين تفصيل قائل شده- بنابر آن‏چه از وى حكايت گرديده- و جمعى از فقها نيز اين قول را پذيرفته‏اند. و عده ديگرى از فقها قائل شده‏اند كه إنكار ضرورى اسلام سبب مستقلّى براى كفر است، مانند انكار يكى از شهادتين و امثال آن. اينان به اخبارى استناد جسته‏اند كه از دلالت بر مدّعاى ايشان قاصر است، و تفصيل سخن به جاى خود موكول مى‏شود، و اللّه تعالى هو العالم.</w:t>
      </w:r>
    </w:p>
    <w:p w:rsidR="00F9093C" w:rsidRDefault="00F9093C" w:rsidP="00F9093C">
      <w:pPr>
        <w:pStyle w:val="NormalWeb"/>
        <w:bidi/>
        <w:rPr>
          <w:rFonts w:hint="cs"/>
          <w:rtl/>
          <w:lang w:bidi="fa-IR"/>
        </w:rPr>
      </w:pPr>
      <w:r>
        <w:rPr>
          <w:rFonts w:ascii="Arial" w:hAnsi="Arial" w:cs="Arial" w:hint="cs"/>
          <w:color w:val="465BFF"/>
          <w:sz w:val="30"/>
          <w:szCs w:val="30"/>
          <w:rtl/>
          <w:lang w:bidi="fa-IR"/>
        </w:rPr>
        <w:t>هفتاد و دوم: درخواست ديدار آن حضرت با عافيت و ايمان‏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اين‏كه از خداى- عزّ و جل- مسئلت نمايى كه ديدار مولايمان صاحب الزمان- عجل اللّه فرجه الشريف- را در حال عافيت و ايمان به تو روزى فرمايد، پس در اينجا دو مطلب مورد بررسى قرار مى‏گيرد: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إستحباب طلب نايل شدن به ديدار آن حضرت عليه السّلام در زمان ظهورش از خداى منّان.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از خداى متعال مسئلت نمايى كه آن ديدار را درحالى‏كه عافيت و ايمان داشته باشى به تو روزى فرمايد. و بر مطلب اوّل دلالت مى‏كند آنچه در دعاهايى كه امامان عليهم السّلام به شيعيان تعليم فرموده‏اند تا در زمان غيبت خوانده شود آمده، چنان‏كه در دعاى عهدى كه از امام صادق عليه السّلام روايت گرديده چنين مى‏خوانيم: «اللّهمّ أرنى الطّلعة الرّشيدة و الغرّة الحميدة»؛ خدايا! آن طلعت رشيد و آن چهره نازنين را به من بنماى ...</w:t>
      </w:r>
      <w:r>
        <w:rPr>
          <w:rStyle w:val="FootnoteReference"/>
          <w:rFonts w:ascii="Arial" w:hAnsi="Arial" w:cs="Arial"/>
          <w:color w:val="000000"/>
          <w:sz w:val="30"/>
          <w:szCs w:val="30"/>
          <w:rtl/>
          <w:lang w:bidi="fa-IR"/>
        </w:rPr>
        <w:footnoteReference w:id="215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دعاى عمرى كه از حضرت صاحب الأمر عليه السّلام روايت شده چنين آمده: «اللّهمّ إنّى أسئلك أن ترينى ولىّ أمرك ظاهرا نافذ الأمر»</w:t>
      </w:r>
      <w:r>
        <w:rPr>
          <w:rStyle w:val="FootnoteReference"/>
          <w:rFonts w:ascii="Arial" w:hAnsi="Arial" w:cs="Arial"/>
          <w:color w:val="000000"/>
          <w:sz w:val="30"/>
          <w:szCs w:val="30"/>
          <w:rtl/>
          <w:lang w:bidi="fa-IR"/>
        </w:rPr>
        <w:footnoteReference w:id="2159"/>
      </w:r>
      <w:r>
        <w:rPr>
          <w:rFonts w:ascii="Arial" w:hAnsi="Arial" w:cs="Arial" w:hint="cs"/>
          <w:color w:val="000000"/>
          <w:sz w:val="30"/>
          <w:szCs w:val="30"/>
          <w:rtl/>
          <w:lang w:bidi="fa-IR"/>
        </w:rPr>
        <w:t>؛ خدايا! از تو مسئلت دارم كه ولىّ امرت را به من بنمايى درحالى‏كه فرمانش نافذ باشد ....</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429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دعاهاى ديگرى كه ذكر آن‏ها موجب طولانى شدن سخن مى‏شود، اضافه بر اين‏كه اين امر از لوازم محبّت ايمان است، زيرا كه هر دوستى اشتياق دارد كه در هر لحظه دوست و حبيب خويش را ببيند، و در اين راه به هرچه در توان دارد توسّل مى‏جويد، و از جمله آن وسايل دعا و مسئلت است كه كليد هر خير و بركت و وسيله رسيدن به هر مهم و حاجت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بر مطلب مورد بحث دلالت مى‏كند تمام دلايلى كه دعا براى تعجيل فرج و ظهور آن حضرت عليه السّلام را امر مى‏كنند، چون دعا كردن به اين‏كه خداوند ديدارش را در حالى به تو روزى فرمايد كه در هنگام ظهورش زنده باشى متضمن دعا براى تعجيل فرج و ظهورش هست، پس دلايلى كه بر تأكيد و رجحان آن دلالت دارند شامل اين هم مى‏شوند. و بر مطلب دوم دلالت دارد آنچه ثقة الاسلام محمد بن يعقوب كلينى رحمه اللّه به سند خود از حضرت ابى عبد اللّه امام صادق عليه السّلام آورده كه فرمود: هرگاه كسى از شما تمنّاى [ديدن‏] قائم عليه السّلام را داشت، پس آرزويش چنين باشد كه در عافيت آن جناب را ببيند، زيرا كه خداوند حضرت محمد صلّى اللّه عليه و اله را رحمت فرستاد و آمدن قائم عليه السّلام نقمت خواهد بود</w:t>
      </w:r>
      <w:r>
        <w:rPr>
          <w:rStyle w:val="FootnoteReference"/>
          <w:rFonts w:ascii="Arial" w:hAnsi="Arial" w:cs="Arial"/>
          <w:color w:val="000000"/>
          <w:sz w:val="30"/>
          <w:szCs w:val="30"/>
          <w:rtl/>
          <w:lang w:bidi="fa-IR"/>
        </w:rPr>
        <w:footnoteReference w:id="216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توضيح مطلب اين‏كه خداوند پيغمبرش را امر ننمود كه از كافران و ظالمين انتقام بگيرد- در صورتى كه آن‏ها شروع به جنگ نمى‏كردند- بلكه آن حضرت را براى عالميان رحمت فرستاد، و خطاب به او فرمود: «فمهّل الكافرين أمهلهم رويدا»</w:t>
      </w:r>
      <w:r>
        <w:rPr>
          <w:rStyle w:val="FootnoteReference"/>
          <w:rFonts w:ascii="Arial" w:hAnsi="Arial" w:cs="Arial"/>
          <w:color w:val="000000"/>
          <w:sz w:val="30"/>
          <w:szCs w:val="30"/>
          <w:rtl/>
          <w:lang w:bidi="fa-IR"/>
        </w:rPr>
        <w:footnoteReference w:id="2161"/>
      </w:r>
      <w:r>
        <w:rPr>
          <w:rFonts w:ascii="Arial" w:hAnsi="Arial" w:cs="Arial" w:hint="cs"/>
          <w:color w:val="000000"/>
          <w:sz w:val="30"/>
          <w:szCs w:val="30"/>
          <w:rtl/>
          <w:lang w:bidi="fa-IR"/>
        </w:rPr>
        <w:t>؛ پس [اى رسول‏] اندكى كافران را مهلت ده. كه انتقام را تا زمان ظهور حضرت قائم عليه السّلام به تأخير انداخت، و هرچه جبرئيل مى‏آمد پيغمبر صلّى اللّه عليه و اله را به مدارا كردن با مردم دستور مى‏داد، ولى حضرت قائم عليه السّلام مأمور به انتقام گرفتن است تا هر قومى را به آنچه مى‏كرده‏اند كيفر دهد، بنابراين هركس دوران آن جناب را ببيند چنين نيست كه ديدن آن حضرت برايش رحمت و بشارت باشد، بلكه براى بيشتر مردم نقمت و عذاب خواهد بود، چنان‏كه خداى- عزّ و جل- فرمايد: «و لنذيقنّهم من العذاب الأدنى دون العذاب الأكبر»</w:t>
      </w:r>
      <w:r>
        <w:rPr>
          <w:rStyle w:val="FootnoteReference"/>
          <w:rFonts w:ascii="Arial" w:hAnsi="Arial" w:cs="Arial"/>
          <w:color w:val="000000"/>
          <w:sz w:val="30"/>
          <w:szCs w:val="30"/>
          <w:rtl/>
          <w:lang w:bidi="fa-IR"/>
        </w:rPr>
        <w:footnoteReference w:id="2162"/>
      </w:r>
      <w:r>
        <w:rPr>
          <w:rFonts w:ascii="Arial" w:hAnsi="Arial" w:cs="Arial" w:hint="cs"/>
          <w:color w:val="000000"/>
          <w:sz w:val="30"/>
          <w:szCs w:val="30"/>
          <w:rtl/>
          <w:lang w:bidi="fa-IR"/>
        </w:rPr>
        <w:t>؛ و از عذاب نزديك‏تر آنان را بچشانيم غير از آن عذاب بزرگ‏تر [قيامت‏]. و آيات و روايات در اين باره بسيار است، و چون در آخر الزمان محنت‏ها و بليّات بسيار زياد است و مردم در معرض و لغزشگاه آن‏ها قرار دارند، امامان عليهم السّلام به شيعيانشان امر فرموده‏اند كه عافيت و سلامتى از آن‏ها را از خداى- عزّ و جل- درخواست دارند، و در حال عافيت و سلامتى تسليم بودن؛ به ديدار امام‏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430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منتظر خود نايل گردند، تا به لقاى آن جناب متنعم و خرسند شوند، و در سايه عنايت او ايمن باشند، و در شمار منحرفان شكّاك و يا تغيير و تبديل‏كنندگان دين و كسانى كه بر آن‏ها [از سوى خداوند] غضب شده و گمراهان، قرار نگيرند، كه حضرت قائم عليه السّلام از آن‏ها انتقام مى‏گيرد و آنان را از دم شمشير مى‏گذراند، و عاقبت كارشان منزلگاه هلاكت جهنم است كه به آن جايگاه بد خواهند افتاد.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تذكر: و بدان‏كه كاميابى به لقاى آن حضرت براى مسئلت‏كنندگان و طالبين آن در زمان ظهورش ممكن است بر يكى از دو وجه انجام گردد: يكى: اين‏كه خداوند متعال ظهورش را نزديك گرداند، پس آن مسئلت‏كننده به لقايش برسد.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مسئلت‏كننده پيش از ظهور وفات يابد، پس خداى- عزّ و جل- او را در زمان ظهور حضرت قائم عليه السّلام زنده گرداند، تا به لقاى آن جناب نايل آيد از جهت اجابت دعاى او و پاداش اميد او، چنان‏كه در دعاى عهدى كه از امام صادق عليه السّلام روايت شده اين معنى آمده، ما دعاى مزبور را در امر سى و چهارم ياد آورديم.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تتمّه‏اى پر سود: همان‏طور كه مستحب است نايل شدن به ديدن آن حضرت در زمان ظهورش را طلب نمايد، هم‏چنين مستحب است لقاى آن جناب در خواب يا بيدارى در زمان غيبتش را مسئلت نمايد، و دليل بر اين از چند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اوّل: تمام آنچه بر استحباب دعا كردن براى هر كار مشروعى دلالت دارد، مانند فرموده خداى تعالى:</w:t>
      </w:r>
      <w:r>
        <w:rPr>
          <w:rFonts w:ascii="Arial" w:hAnsi="Arial" w:cs="Arial" w:hint="cs"/>
          <w:color w:val="006A0F"/>
          <w:sz w:val="30"/>
          <w:szCs w:val="30"/>
          <w:rtl/>
          <w:lang w:bidi="fa-IR"/>
        </w:rPr>
        <w:t xml:space="preserve"> «وَ قالَ رَبُّكُمُ ادْعُونِي أَسْتَجِبْ لَكُمْ»</w:t>
      </w:r>
      <w:r>
        <w:rPr>
          <w:rStyle w:val="FootnoteReference"/>
          <w:rFonts w:ascii="Arial" w:hAnsi="Arial" w:cs="Arial"/>
          <w:color w:val="000000"/>
          <w:sz w:val="30"/>
          <w:szCs w:val="30"/>
          <w:rtl/>
          <w:lang w:bidi="fa-IR"/>
        </w:rPr>
        <w:footnoteReference w:id="2163"/>
      </w:r>
      <w:r>
        <w:rPr>
          <w:rFonts w:ascii="Arial" w:hAnsi="Arial" w:cs="Arial" w:hint="cs"/>
          <w:color w:val="000000"/>
          <w:sz w:val="30"/>
          <w:szCs w:val="30"/>
          <w:rtl/>
          <w:lang w:bidi="fa-IR"/>
        </w:rPr>
        <w:t>؛ و پروردگار شما فرمود مرا [با خلوص دل‏] بخوانيد شما را إجابت كنم. و فرموده خداى تعالى:</w:t>
      </w:r>
      <w:r>
        <w:rPr>
          <w:rFonts w:ascii="Arial" w:hAnsi="Arial" w:cs="Arial" w:hint="cs"/>
          <w:color w:val="006A0F"/>
          <w:sz w:val="30"/>
          <w:szCs w:val="30"/>
          <w:rtl/>
          <w:lang w:bidi="fa-IR"/>
        </w:rPr>
        <w:t xml:space="preserve"> «وَ سْئَلُوا اللَّهَ مِنْ فَضْلِهِ»</w:t>
      </w:r>
      <w:r>
        <w:rPr>
          <w:rStyle w:val="FootnoteReference"/>
          <w:rFonts w:ascii="Arial" w:hAnsi="Arial" w:cs="Arial"/>
          <w:color w:val="000000"/>
          <w:sz w:val="30"/>
          <w:szCs w:val="30"/>
          <w:rtl/>
          <w:lang w:bidi="fa-IR"/>
        </w:rPr>
        <w:footnoteReference w:id="2164"/>
      </w:r>
      <w:r>
        <w:rPr>
          <w:rFonts w:ascii="Arial" w:hAnsi="Arial" w:cs="Arial" w:hint="cs"/>
          <w:color w:val="000000"/>
          <w:sz w:val="30"/>
          <w:szCs w:val="30"/>
          <w:rtl/>
          <w:lang w:bidi="fa-IR"/>
        </w:rPr>
        <w:t>؛ و [هرچه خواهيد] از فضل خدا مسئلت نماييد.</w:t>
      </w:r>
      <w:r>
        <w:rPr>
          <w:rFonts w:ascii="Arial" w:hAnsi="Arial" w:cs="Arial" w:hint="cs"/>
          <w:color w:val="006A0F"/>
          <w:sz w:val="30"/>
          <w:szCs w:val="30"/>
          <w:rtl/>
          <w:lang w:bidi="fa-IR"/>
        </w:rPr>
        <w:t xml:space="preserve"> «وَ إِذا سَأَلَكَ عِبادِي عَنِّي فَإِنِّي قَرِيبٌ أُجِيبُ دَعْوَةَ الدَّاعِ إِذا دَعانِ»</w:t>
      </w:r>
      <w:r>
        <w:rPr>
          <w:rStyle w:val="FootnoteReference"/>
          <w:rFonts w:ascii="Arial" w:hAnsi="Arial" w:cs="Arial"/>
          <w:color w:val="000000"/>
          <w:sz w:val="30"/>
          <w:szCs w:val="30"/>
          <w:rtl/>
          <w:lang w:bidi="fa-IR"/>
        </w:rPr>
        <w:footnoteReference w:id="2165"/>
      </w:r>
      <w:r>
        <w:rPr>
          <w:rFonts w:ascii="Arial" w:hAnsi="Arial" w:cs="Arial" w:hint="cs"/>
          <w:color w:val="000000"/>
          <w:sz w:val="30"/>
          <w:szCs w:val="30"/>
          <w:rtl/>
          <w:lang w:bidi="fa-IR"/>
        </w:rPr>
        <w:t>؛ و چون بندگان من [دور و نزديكى‏] من از تو بپرسند پس [بدانند كه‏] من نزديكم دعاى هركه مرا بخواند را إجابت نمايم.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روايات در اين‏باره متواتر است،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از امام صادق عليه السّلام است كه فرمود: دعا همان عبادت است‏</w:t>
      </w:r>
      <w:r>
        <w:rPr>
          <w:rStyle w:val="FootnoteReference"/>
          <w:rFonts w:ascii="Arial" w:hAnsi="Arial" w:cs="Arial"/>
          <w:color w:val="000000"/>
          <w:sz w:val="30"/>
          <w:szCs w:val="30"/>
          <w:rtl/>
          <w:lang w:bidi="fa-IR"/>
        </w:rPr>
        <w:footnoteReference w:id="2166"/>
      </w:r>
      <w:r>
        <w:rPr>
          <w:rFonts w:ascii="Arial" w:hAnsi="Arial" w:cs="Arial" w:hint="cs"/>
          <w:color w:val="000000"/>
          <w:sz w:val="30"/>
          <w:szCs w:val="30"/>
          <w:rtl/>
          <w:lang w:bidi="fa-IR"/>
        </w:rPr>
        <w:t xml:space="preserve"> كه خداى- عزّ و جل- فرموده:</w:t>
      </w:r>
      <w:r>
        <w:rPr>
          <w:rFonts w:ascii="Arial" w:hAnsi="Arial" w:cs="Arial" w:hint="cs"/>
          <w:color w:val="006A0F"/>
          <w:sz w:val="30"/>
          <w:szCs w:val="30"/>
          <w:rtl/>
          <w:lang w:bidi="fa-IR"/>
        </w:rPr>
        <w:t xml:space="preserve"> «إِنَّ الَّذِينَ يَسْتَكْبِرُونَ عَنْ عِبادَتِي سَيَدْخُلُونَ جَهَنَّمَ داخِرِينَ»</w:t>
      </w:r>
      <w:r>
        <w:rPr>
          <w:rStyle w:val="FootnoteReference"/>
          <w:rFonts w:ascii="Arial" w:hAnsi="Arial" w:cs="Arial"/>
          <w:color w:val="000000"/>
          <w:sz w:val="30"/>
          <w:szCs w:val="30"/>
          <w:rtl/>
          <w:lang w:bidi="fa-IR"/>
        </w:rPr>
        <w:footnoteReference w:id="2167"/>
      </w:r>
      <w:r>
        <w:rPr>
          <w:rFonts w:ascii="Arial" w:hAnsi="Arial" w:cs="Arial" w:hint="cs"/>
          <w:color w:val="000000"/>
          <w:sz w:val="30"/>
          <w:szCs w:val="30"/>
          <w:rtl/>
          <w:lang w:bidi="fa-IR"/>
        </w:rPr>
        <w:t>؛ همانا آنان كه از عبادت من تكبّر ورزند سرافكنده به جهنم خواهند افتاد.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431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2- و از آن حضرت عليه السّلام است كه فرمود: دعا مخزن عبادت است همچنان‏كه ابر مخزن باران است.</w:t>
      </w:r>
      <w:r>
        <w:rPr>
          <w:rStyle w:val="FootnoteReference"/>
          <w:rFonts w:ascii="Arial" w:hAnsi="Arial" w:cs="Arial"/>
          <w:color w:val="000000"/>
          <w:sz w:val="30"/>
          <w:szCs w:val="30"/>
          <w:rtl/>
          <w:lang w:bidi="fa-IR"/>
        </w:rPr>
        <w:footnoteReference w:id="2168"/>
      </w:r>
    </w:p>
    <w:p w:rsidR="00F9093C" w:rsidRDefault="00F9093C" w:rsidP="00F9093C">
      <w:pPr>
        <w:pStyle w:val="NormalWeb"/>
        <w:bidi/>
        <w:rPr>
          <w:rFonts w:hint="cs"/>
          <w:rtl/>
          <w:lang w:bidi="fa-IR"/>
        </w:rPr>
      </w:pPr>
      <w:r>
        <w:rPr>
          <w:rFonts w:ascii="Arial" w:hAnsi="Arial" w:cs="Arial" w:hint="cs"/>
          <w:color w:val="000000"/>
          <w:sz w:val="30"/>
          <w:szCs w:val="30"/>
          <w:rtl/>
          <w:lang w:bidi="fa-IR"/>
        </w:rPr>
        <w:t>3- و نيز از آن جناب آمده كه فرمود: خداوند را بسيار بخوانيد كه خداوند از بندگان مؤمنش دوست مى‏دارد كه او را بخوانند، و به بندگان مؤمن خود استجابت را وعده فرموده و خداوند دعاى مؤمنين را روز قيامت عملى براى آن‏ها [محسوب‏] خواهد كرد كه در خير آن‏ها مى‏افزايد.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4- و در حديث ديگرى از آن حضرت است كه: پس دعا بسيار كن كه كليد هر رحمت و پيروزى هر حاجت است، و آنچه نزد خداى- عزّ و جل- است جز به وسيله دعا به دست نيايد، و همانا هيچ درى بسيار كوبيده نشود مگر اين‏كه به گشايش براى كوبنده‏اش نزديك گردد.</w:t>
      </w:r>
      <w:r>
        <w:rPr>
          <w:rStyle w:val="FootnoteReference"/>
          <w:rFonts w:ascii="Arial" w:hAnsi="Arial" w:cs="Arial"/>
          <w:color w:val="000000"/>
          <w:sz w:val="30"/>
          <w:szCs w:val="30"/>
          <w:rtl/>
          <w:lang w:bidi="fa-IR"/>
        </w:rPr>
        <w:footnoteReference w:id="2169"/>
      </w:r>
    </w:p>
    <w:p w:rsidR="00F9093C" w:rsidRDefault="00F9093C" w:rsidP="00F9093C">
      <w:pPr>
        <w:pStyle w:val="NormalWeb"/>
        <w:bidi/>
        <w:rPr>
          <w:rFonts w:hint="cs"/>
          <w:rtl/>
          <w:lang w:bidi="fa-IR"/>
        </w:rPr>
      </w:pPr>
      <w:r>
        <w:rPr>
          <w:rFonts w:ascii="Arial" w:hAnsi="Arial" w:cs="Arial" w:hint="cs"/>
          <w:color w:val="000000"/>
          <w:sz w:val="30"/>
          <w:szCs w:val="30"/>
          <w:rtl/>
          <w:lang w:bidi="fa-IR"/>
        </w:rPr>
        <w:t>5- و از پيغمبر اكرم صلّى اللّه عليه و اله آمده فرمود: هر مسلمانى خداى تعالى را بخواند به دعايى كه قطع رحم و گناه آوردن در آن نباشد، خداوند به سبب آن يكى از سه چيز را به او دهد: يا دعايش را به زودى مستجاب فرمايد، و يا آن را براى آخرتش ذخيره فرمايد، يا مانند آن را از بدى از او دور سازد.</w:t>
      </w:r>
      <w:r>
        <w:rPr>
          <w:rStyle w:val="FootnoteReference"/>
          <w:rFonts w:ascii="Arial" w:hAnsi="Arial" w:cs="Arial"/>
          <w:color w:val="000000"/>
          <w:sz w:val="30"/>
          <w:szCs w:val="30"/>
          <w:rtl/>
          <w:lang w:bidi="fa-IR"/>
        </w:rPr>
        <w:footnoteReference w:id="2170"/>
      </w:r>
    </w:p>
    <w:p w:rsidR="00F9093C" w:rsidRDefault="00F9093C" w:rsidP="00F9093C">
      <w:pPr>
        <w:pStyle w:val="NormalWeb"/>
        <w:bidi/>
        <w:rPr>
          <w:rFonts w:hint="cs"/>
          <w:rtl/>
          <w:lang w:bidi="fa-IR"/>
        </w:rPr>
      </w:pPr>
      <w:r>
        <w:rPr>
          <w:rFonts w:ascii="Arial" w:hAnsi="Arial" w:cs="Arial" w:hint="cs"/>
          <w:color w:val="000000"/>
          <w:sz w:val="30"/>
          <w:szCs w:val="30"/>
          <w:rtl/>
          <w:lang w:bidi="fa-IR"/>
        </w:rPr>
        <w:t>6- و از آن حضرت صلّى اللّه عليه و اله آمده فرمود: دعا مغز عبادت است، و هيچ مؤمنى خداوند را نخواند مگر اين‏كه مستجاب فرمايد، پس يا به زودى آن را در دنيا برايش تعجيل مى‏كند، و يا برايش به آخرت تأخير مى‏اندازد، و يا به مقدار دعايش از گناهانش مى‏آمرزد به شرط آن‏كه به گناهى دعا نكند.</w:t>
      </w:r>
      <w:r>
        <w:rPr>
          <w:rStyle w:val="FootnoteReference"/>
          <w:rFonts w:ascii="Arial" w:hAnsi="Arial" w:cs="Arial"/>
          <w:color w:val="000000"/>
          <w:sz w:val="30"/>
          <w:szCs w:val="30"/>
          <w:rtl/>
          <w:lang w:bidi="fa-IR"/>
        </w:rPr>
        <w:footnoteReference w:id="2171"/>
      </w:r>
    </w:p>
    <w:p w:rsidR="00F9093C" w:rsidRDefault="00F9093C" w:rsidP="00F9093C">
      <w:pPr>
        <w:pStyle w:val="NormalWeb"/>
        <w:bidi/>
        <w:rPr>
          <w:rFonts w:hint="cs"/>
          <w:rtl/>
          <w:lang w:bidi="fa-IR"/>
        </w:rPr>
      </w:pPr>
      <w:r>
        <w:rPr>
          <w:rFonts w:ascii="Arial" w:hAnsi="Arial" w:cs="Arial" w:hint="cs"/>
          <w:color w:val="000000"/>
          <w:sz w:val="30"/>
          <w:szCs w:val="30"/>
          <w:rtl/>
          <w:lang w:bidi="fa-IR"/>
        </w:rPr>
        <w:t>7- و از آن حضرت صلّى اللّه عليه و اله روايت شده كه فرمود: عاجزترين مردم كسى است كه از دعا كردن عاجز باشد، و بخيل‏ترين مردم كسى است كه از سلام كردن بخل ورزد.</w:t>
      </w:r>
      <w:r>
        <w:rPr>
          <w:rStyle w:val="FootnoteReference"/>
          <w:rFonts w:ascii="Arial" w:hAnsi="Arial" w:cs="Arial"/>
          <w:color w:val="000000"/>
          <w:sz w:val="30"/>
          <w:szCs w:val="30"/>
          <w:rtl/>
          <w:lang w:bidi="fa-IR"/>
        </w:rPr>
        <w:footnoteReference w:id="2172"/>
      </w:r>
    </w:p>
    <w:p w:rsidR="00F9093C" w:rsidRDefault="00F9093C" w:rsidP="00F9093C">
      <w:pPr>
        <w:pStyle w:val="NormalWeb"/>
        <w:bidi/>
        <w:rPr>
          <w:rFonts w:hint="cs"/>
          <w:rtl/>
          <w:lang w:bidi="fa-IR"/>
        </w:rPr>
      </w:pPr>
      <w:r>
        <w:rPr>
          <w:rFonts w:ascii="Arial" w:hAnsi="Arial" w:cs="Arial" w:hint="cs"/>
          <w:color w:val="000000"/>
          <w:sz w:val="30"/>
          <w:szCs w:val="30"/>
          <w:rtl/>
          <w:lang w:bidi="fa-IR"/>
        </w:rPr>
        <w:t>8- و از امير المؤمنين عليه السّلام است كه فرمود: خداوند چنين نكند كه درب دعا را [بر كسى‏] بگشايد و درب اجابت را بر او ببندد.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9- و از امام صادق عليه السّلام روايت آمده كه فرمود: بر شما باد دعا كردن كه چيزى نخواهيد يافت كه در تقرب جستن به خداوند مثل آن باشد.</w:t>
      </w:r>
      <w:r>
        <w:rPr>
          <w:rStyle w:val="FootnoteReference"/>
          <w:rFonts w:ascii="Arial" w:hAnsi="Arial" w:cs="Arial"/>
          <w:color w:val="000000"/>
          <w:sz w:val="30"/>
          <w:szCs w:val="30"/>
          <w:rtl/>
          <w:lang w:bidi="fa-IR"/>
        </w:rPr>
        <w:footnoteReference w:id="2173"/>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10- و از امير المؤمنين عليه السّلام است كه فرمود: محبوب‏ترين اعمال نزد خداى- عزّ و جل- در زمين دعا است، و بهترين عبادت عفاف است.</w:t>
      </w:r>
      <w:r>
        <w:rPr>
          <w:rStyle w:val="FootnoteReference"/>
          <w:rFonts w:ascii="Arial" w:hAnsi="Arial" w:cs="Arial"/>
          <w:color w:val="000000"/>
          <w:sz w:val="30"/>
          <w:szCs w:val="30"/>
          <w:rtl/>
          <w:lang w:bidi="fa-IR"/>
        </w:rPr>
        <w:footnoteReference w:id="2174"/>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432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11- و از فضيل بن عثمان روايت شده كه گفت: به حضرت امام صادق عليه السّلام عرضه داشتم: مرا سفارشى فرماى، فرمود: تو را سفارش مى‏كنم به تقوى و خداترسى، و راستگويى، و اداى امانت، و خوش رفتارى با مصاحب خويش، و پيش از طلوع خورشيد و پيش از غروب آن بر تو باد دعا كردن، و چيزى تو را از درخواست كردن از پروردگارت باز ندارد، و نگويى: اين چيزى است كه عطا نخواهم شد، و دعا كن كه خداوند آنچه را بخواهد انجام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ديگرى كه در كتاب‏هاى علماى بزرگوارمان روايت شده است. و حاصل سخن اين‏كه:</w:t>
      </w:r>
    </w:p>
    <w:p w:rsidR="00F9093C" w:rsidRDefault="00F9093C" w:rsidP="00F9093C">
      <w:pPr>
        <w:pStyle w:val="NormalWeb"/>
        <w:bidi/>
        <w:rPr>
          <w:rFonts w:hint="cs"/>
          <w:rtl/>
          <w:lang w:bidi="fa-IR"/>
        </w:rPr>
      </w:pPr>
      <w:r>
        <w:rPr>
          <w:rFonts w:ascii="Arial" w:hAnsi="Arial" w:cs="Arial" w:hint="cs"/>
          <w:color w:val="000000"/>
          <w:sz w:val="30"/>
          <w:szCs w:val="30"/>
          <w:rtl/>
          <w:lang w:bidi="fa-IR"/>
        </w:rPr>
        <w:t>تشرّف به ديدار امام عليه السّلام امرى است ممكن است و مشروع، و هر امر ممكن مشروعى مستحب است برايش دعا شود. نتيجه اين‏كه: دعا كردن براى تشرّف به ديدار آن حضرت- سلام اللّه تعالى عليه- مستحب مى‏باشد. كبراى اين قضيّه: به كتاب و سنّت و إجماع و عقل ثابت است، و از كتاب و سنّت آنچه ياد آورديم بسنده است، و إجماع براى كسى كه خبرگى و انسى با كتاب‏هاى علما و سيره مسلمين داشته باشد معلوم است، بلكه مى‏توان ادّعا كرد كه استحباب دعا از ضروريات دين است. و عقل حكم مى‏كند به اين‏كه خوب است بنده مطالب و خواسته‏هايش را از پروردگار عالميان مسئلت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صغراى مطلب يعنى امكان تشرّف به ديدار امام منتظر- عجل اللّه فرجه الشريف- و مشروع بودن طلب آن براى اهل ايمان و يقين ثابت است، و قوى‏ترين دليل بر امكان آن وقوع و تحقق يافتنش براى بسيارى از صلحا و كسانى است كه خداوند خير دنيا و دين را برايشان خواسته، و درخواست آن در چندين دعا و زيارتى كه علماى صالح گذشته ما در كتاب‏هايشان ياد كرده‏اند آمده، چنان‏كه در دعايى كه توسط عمرى از آن حضرت روايت شده چنين آمده: «و ما را از كسانى قرار ده كه ديده‏شان به ديدارش روشن گردد»</w:t>
      </w:r>
      <w:r>
        <w:rPr>
          <w:rStyle w:val="FootnoteReference"/>
          <w:rFonts w:ascii="Arial" w:hAnsi="Arial" w:cs="Arial"/>
          <w:color w:val="000000"/>
          <w:sz w:val="30"/>
          <w:szCs w:val="30"/>
          <w:rtl/>
          <w:lang w:bidi="fa-IR"/>
        </w:rPr>
        <w:footnoteReference w:id="217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دعاى عهد مى‏خوانيم: «و ديده‏ام را به سرمه يك نگاه به او روشن ساز»</w:t>
      </w:r>
      <w:r>
        <w:rPr>
          <w:rStyle w:val="FootnoteReference"/>
          <w:rFonts w:ascii="Arial" w:hAnsi="Arial" w:cs="Arial"/>
          <w:color w:val="000000"/>
          <w:sz w:val="30"/>
          <w:szCs w:val="30"/>
          <w:rtl/>
          <w:lang w:bidi="fa-IR"/>
        </w:rPr>
        <w:footnoteReference w:id="217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دعاى ندبه است كه: «و [اى خدا] سرور اين بنده كوچكت را به وى بنمايان اى شديد القوى». و دعايى كه پس از سلام بر آن حضرت در سرداب مبارك مروى است آمده: «و چهره‏اش را به ما بنماى». و غير اين‏ها كه در جاى خود ذكر گرديده، و اين‏كه تمام اين‏ها را حمل كنيم بر آن‏كه منظور درخواست ديدن آن جناب فقط در زمان ظهورش مى‏باشد شاهد و داعى بر</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433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آن نيست. و در بعضى از اخبار است كه آن حضرت عليه السّلام در ميان مردم آمد و شد مى‏كند. پس او را مى‏بينند ولى نمى‏شناسند. و براى من و بعضى از اخيار، بعضى از اسرار اتّفاق افتاده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اخبارى كه به آن‏ها اشاره كردم روايتى است كه كلينى رحمه اللّه در اصول كافى به سند صحيح عالى از سدير صيرفى‏</w:t>
      </w:r>
      <w:r>
        <w:rPr>
          <w:rStyle w:val="FootnoteReference"/>
          <w:rFonts w:ascii="Arial" w:hAnsi="Arial" w:cs="Arial"/>
          <w:color w:val="000000"/>
          <w:sz w:val="30"/>
          <w:szCs w:val="30"/>
          <w:rtl/>
          <w:lang w:bidi="fa-IR"/>
        </w:rPr>
        <w:footnoteReference w:id="2177"/>
      </w:r>
      <w:r>
        <w:rPr>
          <w:rFonts w:ascii="Arial" w:hAnsi="Arial" w:cs="Arial" w:hint="cs"/>
          <w:color w:val="000000"/>
          <w:sz w:val="30"/>
          <w:szCs w:val="30"/>
          <w:rtl/>
          <w:lang w:bidi="fa-IR"/>
        </w:rPr>
        <w:t xml:space="preserve"> آورده كه گفت: شنيدم حضرت امام صادق عليه السّلام مى‏فرمود: همانا در صاحب اين امر شباهتى به يوسف عليه السّلام هست. گويد: عرضه داشتم: گويى از زندگانى و غيبت او ياد مى‏كنى؟ آن حضرت- عليه الصلاة و السلام- به من فرمود: و چه چيز آن را انكار مى‏كنند اين افراد شبيه خوك؟ به درستى كه برادران يوسف اسباط و پيغمبرزاده بودند، با يوسف تجارت كردند، و خريد و فروش نمودند، و با او سخن گفتند و حال آن‏كه برادرانش بودند و او برادرشان بود او را نشناختند، تا اين‏كه خودش گفت: من يوسفم و اين برادر من است. پس چه انكار مى‏دارد اين امّت ملعون اين‏كه خداوند- عزّ و جل- با حجت خود در وقتى از اوقات همان كند كه با يوسف كرد؟ به درستى كه يوسف پادشاهى مصر را داشت و بين او و پدرش مسافت هيجده روز راه بود، پس اگر يوسف مى‏خواست پدر را [از احوال خود] خبر دهد مى‏توانست، همانا يعقوب و فرزندانش هنگامى كه مژده يافتند آن مسافت را تا مصر نه روزه پيمودند. پس اين امت چرا انكار مى‏دارد كه خداى- عزّ و جل- با حجّت خود چنان كند كه با يوسف كرد، اين‏كه در بازارهايشان راه برود و بر فرش‏هايشان قدم بگذارد تا آن‏گاه كه خداوند در آن [جريان‏] به او اذن دهد، همچنان‏كه به يوسف اذن داد كه گفتند: آيا تو همان يوسفى؟ گفت: من يوسف هستم‏</w:t>
      </w:r>
      <w:r>
        <w:rPr>
          <w:rStyle w:val="FootnoteReference"/>
          <w:rFonts w:ascii="Arial" w:hAnsi="Arial" w:cs="Arial"/>
          <w:color w:val="000000"/>
          <w:sz w:val="30"/>
          <w:szCs w:val="30"/>
          <w:rtl/>
          <w:lang w:bidi="fa-IR"/>
        </w:rPr>
        <w:footnoteReference w:id="217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نعمانى به سند خود از سدير آورده كه گفت: شنيدم حضرت امام صادق عليه السّلام مى‏فرمود: همانا در صاحب اين امر سنّتى از يوسف هست. راوى گويد: عرضه داشتم: گويى ما را از غيبت يا حيرتى خبر مى‏دهيد؟ فرمود: چه انكار مى‏كنند اين خلق ملعون خوك صفت از اين امر؟ همانا برادران يوسف افراد عاقل و فهميده بودند بر يوسف وارد شدند و با او سخن گفتند و با او معامله كردند و رفت‏وآمد نمودند و او برادر آنان بود باوجوداين تا خودش را به آنان معرفى نكرد او را نشناختند و وقتى گفت من يوسف هستم او را شناختند. بنابراين امّت سرگردان چه‏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434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انكار مى‏كنند كه خداى- عزّ و جل- در وقتى از اوقات بخواهد حجّت خودش را بر آنان مخفى بدارد، يوسف پادشاهى مصر را داشت و فاصله بين او و پدرش هيجده روز راه بود، اگر خداوند مى‏خواست جاى او را به پدرش بفهماند، مى‏توانست. پس چه انكار مى‏كند اين امّت كه خداوند با </w:t>
      </w:r>
      <w:r>
        <w:rPr>
          <w:rFonts w:ascii="Arial" w:hAnsi="Arial" w:cs="Arial" w:hint="cs"/>
          <w:color w:val="000000"/>
          <w:sz w:val="30"/>
          <w:szCs w:val="30"/>
          <w:rtl/>
          <w:lang w:bidi="fa-IR"/>
        </w:rPr>
        <w:lastRenderedPageBreak/>
        <w:t>حجت خويش همان كند كه با يوسف كرد، و اين‏كه صاحب مظلوم شما كه حقّش انكار شده صاحب اين امر در ميان آن‏ها آمد و شد كند، و در بازارى‏هاى‏شان راه برود، و بر فرش‏هاى‏شان پا بگذارد، ولى او را نشناسند؟ تا هنگامى كه خداوند او را اذن دهد كه خودش را معرفى كند، چنان‏كه به يوسف اجازه داد، وقتى كه برادرانش گفتند: تو يوسفى؟ گفت: من همان يوسفم‏</w:t>
      </w:r>
      <w:r>
        <w:rPr>
          <w:rStyle w:val="FootnoteReference"/>
          <w:rFonts w:ascii="Arial" w:hAnsi="Arial" w:cs="Arial"/>
          <w:color w:val="000000"/>
          <w:sz w:val="30"/>
          <w:szCs w:val="30"/>
          <w:rtl/>
          <w:lang w:bidi="fa-IR"/>
        </w:rPr>
        <w:footnoteReference w:id="217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اى مؤمن صاحب يقين در اين حديث شريف تأمّل و تدبّر كن، و تعريض و انكار امام عليه السّلام نسبت به كسى كه پندارد امام عصر- عجل اللّه فرجه الشريف- در ميان مردم آمد و شد نمى‏كند و او را نمى‏بينند را ملاحظه بنماى، و اين‏كه از اين جهت آن حضرت را به يوسف تشبيه نموده است، و در اين حديث و حديث پيشين كفايت و تصديقى براى اهل ايمان و تحقيق است. و در روايات چيزى را نيافته‏ام كه گمان منافات با آنچه ياد كرديم در آن برود مگر دو حديث كه منافات نداشتنشان را با آنچه كه گفته شد توضيح مى‏دهيم: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فرموده آن حضرت در توقيع شريف كه پيش‏تر آورديم: «فمن ادّعى المشاهدة قبل السفيانى و الصّيحة فهو كذّاب»؛ پس هركس ادعاى مشاهده كند پيش از خروج سفيانى و صيحه آسمانى پس او دروغگو است ... كه در امر گذشته بيان داشتيم: اين عبارت با آنچه ياد كرديم منافاتى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آنچه در مزار بحار از بعضى كتب مزار به سند خود از احمد بن ابراهيم آمده كه گفت: به ابو جعفر محمد بن عثمان اشتياقم را به ديدن مولايمان عليه السّلام بيان داشتم، به من فرمود: با شوق مايلى كه او را ببينى؟ گفتم: آرى، فرمود: خداوند شوق تو را سپاس گويد و روى آن حضرت را به آسانى و عافيت به تو بنماياند، اى ابو عبد اللّه تقاضا مكن كه او را ببينى زيرا كه ايّام غيبت به او مشتاق هستى و نخواه كه با او همراه شوى كه اين از كارهاى بزرگ خداوند است، و تسليم بودن به آن اولى است، ولى به سوى او به وسيله زيارت توجه كن ...</w:t>
      </w:r>
      <w:r>
        <w:rPr>
          <w:rStyle w:val="FootnoteReference"/>
          <w:rFonts w:ascii="Arial" w:hAnsi="Arial" w:cs="Arial"/>
          <w:color w:val="000000"/>
          <w:sz w:val="30"/>
          <w:szCs w:val="30"/>
          <w:rtl/>
          <w:lang w:bidi="fa-IR"/>
        </w:rPr>
        <w:footnoteReference w:id="218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در اين حديث نسبت به آنچه ياد كرديم منافاتى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اين‏كه چون جناب محمد بن عثمان براى او دعا كرد به اين‏كه: «و روى آن حضرت را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435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آسانى و عافيت به تو بنماياند». و اگر اين امر غير ممكن بود يا خواستنش نامشروع بود برايش چنين دعايى نمى‏كرد.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دوم: اين‏كه چون اين سؤال و جواب در زمان غيبت اوّل (غيبت صغرى) انجام شده، و در آن زمان براى بسيارى از اهل ايمان ديدن و لقاى آن حضرت عليه السّلام اتفاق افتاده، از سفراى آن </w:t>
      </w:r>
      <w:r>
        <w:rPr>
          <w:rFonts w:ascii="Arial" w:hAnsi="Arial" w:cs="Arial" w:hint="cs"/>
          <w:color w:val="000000"/>
          <w:sz w:val="30"/>
          <w:szCs w:val="30"/>
          <w:rtl/>
          <w:lang w:bidi="fa-IR"/>
        </w:rPr>
        <w:lastRenderedPageBreak/>
        <w:t>حضرت و غير آن‏ها، چنان‏كه از اخبار ظاهر مى‏شود، و در روايات چيزى كه بر نفى مشاهده به‏طور مطلق در زمان غيبت صغرى باشد نديده‏ايم.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احتمال مى‏رود در آن وقت به خصوص، مانعى بوده به خاطر ملاحظه آن شخص كه صلاح نبوده كسى به ديدار آن حضرت مشرّف شود، و نظير اين معنى در منع وكلا از ياد كردن آن حضرت در روايت آمده، چنان‏كه در اصول كافى از حسين بن الحسن علوى است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يكى از نديمان روز حسنى و مرد ديگرى كه همراه او بود به وى گفت: اينك او [يعنى امام عصر]- عجل اللّه فرجه الشريف-] اموال مردم را [از باب حقوق‏] جمع مى‏كند و براى او وكلايى هست- و وكلاى آن حضرت را در نواحى مختلف نام بردند- و اين را به عبيد اللّه بن سليمان وزير گزارش دادند، پس وزير همت گماشت كه وكلا را بگيرد، سلطان گفت: جستجو كنيد ببينيد اين مرد [يعنى حضرت عليه السّلام‏] در كجاست كه اين جريان بزرگى است. عبيد اللّه بن سليمان گفت: همه وكلا را دستگير مى‏كنيم، سلطان گفت: نه، بلكه با اشخاص ناشناسى براى جاسوسى نزد آنان پول‏هايى بفرستيد، پس هركدام از آنان چيزى گرفت دستگير شود. راوى گويد: پس [از سوى حضرت قائم عليه السّلام‏] نامه آمد كه به تمامى وكلا دستور دهند از كسى چيزى نگيرند و از پذيرفتن آن خوددارى كنند و جريان [حضرت صاحب الأمر عليه السّلام‏] را تجاهل نمايند، پس شخص ناشناسى براى جاسوسى نزد محمد بن احمد رفت و با او خلوت كرد و گفت: پولى نزدم هست كه مى‏خواهم آن را برسانم، محمد به او گفت: اشتباه كرده‏اى، من از اين مطلب چيزى نمى‏دانم، پس هرچه ملاطفت كرد محمد تجاهل نمود، و جاسوس‏ها را همه‏جا پراكندند و همه وكلا از پذيرفتن چيزى امتناع ورزيدند، به جهت آن دستورى كه از پيش به ايشان رسيده بود.</w:t>
      </w:r>
      <w:r>
        <w:rPr>
          <w:rStyle w:val="FootnoteReference"/>
          <w:rFonts w:ascii="Arial" w:hAnsi="Arial" w:cs="Arial"/>
          <w:color w:val="000000"/>
          <w:sz w:val="30"/>
          <w:szCs w:val="30"/>
          <w:rtl/>
          <w:lang w:bidi="fa-IR"/>
        </w:rPr>
        <w:footnoteReference w:id="2181"/>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اين‏كه براى هيچ كس ممكن نيست به ديدن آن جناب مشرّف شود مگر به اجازه حضرتش، و شايد منع كردن ابو جعفر از جهت اجازه ندادن امام عليه السّلام به او براى تشرّف يافتن آن‏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436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شخص بوده، يا به خاطر اين‏كه اين سرّ را تحمّل نداشته و توان رازدارى در او نبوده و خبر را منتشر مى‏ساخته، و يا به سبب‏هاى ديگر.</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مؤيّد اين وجه است آنچه در اصول كافى از على بن محمد از ابو عبد اللّه صالحى آمده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از وفات حضرت ابو محمد امام عسكرى عليه السّلام اصحاب ما از من خواستند كه درباره اسم و جاى امام عليه السّلام بپرسم، پس جواب صدور يافت كه: «اگر آن‏ها را بر اسم دلالت كنى آن را شايع مى‏سازند و چنانچه جاى را بشناسند آن را نشان خواهند داد».</w:t>
      </w:r>
      <w:r>
        <w:rPr>
          <w:rStyle w:val="FootnoteReference"/>
          <w:rFonts w:ascii="Arial" w:hAnsi="Arial" w:cs="Arial"/>
          <w:color w:val="000000"/>
          <w:sz w:val="30"/>
          <w:szCs w:val="30"/>
          <w:rtl/>
          <w:lang w:bidi="fa-IR"/>
        </w:rPr>
        <w:footnoteReference w:id="2182"/>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پنجم: شايد آن شخص مى‏خواسته با آن حضرت عليه السّلام مصاحبت كند و ملازم خدمت آن جناب شود به گونه اصحاب ساير ائمه عليهم السّلام، و اين در هر دو غيبت ممنوع بوده است، و شيخ ابو جعفر اين جهت را از او فهميده بود، لذا گفت: و درخواست مكن كه با او همراه شوى.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مؤيّد اين وجه است آنچه كلينى رحمه اللّه در خبر صحيحى از امام صادق عليه السّلام روايت كرده كه فرمود: قائم عليه السّلام را دو غيبت است، يكى كوتاه، و ديگرى طولانى، در غيبت اوّل كسى جايش را نمى‏داند مگر خواص شيعيانش، و در ديگرى جايش را نداند مگر خواصّ خدمتگزارانش‏</w:t>
      </w:r>
      <w:r>
        <w:rPr>
          <w:rStyle w:val="FootnoteReference"/>
          <w:rFonts w:ascii="Arial" w:hAnsi="Arial" w:cs="Arial"/>
          <w:color w:val="000000"/>
          <w:sz w:val="30"/>
          <w:szCs w:val="30"/>
          <w:rtl/>
          <w:lang w:bidi="fa-IR"/>
        </w:rPr>
        <w:footnoteReference w:id="218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امر گذشته نيز مؤيد اين وجه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دوم: اين‏كه نگاه كردن به چهره نورانى‏اش عبادت است، و توفيق خواستن براى عبادت نيز عبادت است، بنابراين درخواست توفيق براى ديدن روى آن حضرت عبادت مى‏باشد، و هر يك از دو مقدّمه اين مطلب آن‏قدر واضح است كه نيازى به دليل و برهان ندارد، بلكه شاهد بر مقدّمه اوّل روايتى است كه در مجالس شيخ صدوق از مولايمان حضرت رضا عليه السّلام آمده كه فرمودند: «نگاه كردن به ذريّه پيغمبر صلّى اللّه عليه و اله عبادت است امام باشد يا غير امام»</w:t>
      </w:r>
      <w:r>
        <w:rPr>
          <w:rStyle w:val="FootnoteReference"/>
          <w:rFonts w:ascii="Arial" w:hAnsi="Arial" w:cs="Arial"/>
          <w:color w:val="000000"/>
          <w:sz w:val="30"/>
          <w:szCs w:val="30"/>
          <w:rtl/>
          <w:lang w:bidi="fa-IR"/>
        </w:rPr>
        <w:footnoteReference w:id="2184"/>
      </w:r>
      <w:r>
        <w:rPr>
          <w:rFonts w:ascii="Arial" w:hAnsi="Arial" w:cs="Arial" w:hint="cs"/>
          <w:color w:val="000000"/>
          <w:sz w:val="30"/>
          <w:szCs w:val="30"/>
          <w:rtl/>
          <w:lang w:bidi="fa-IR"/>
        </w:rPr>
        <w:t>. و شاهد بر مقدّمه دوم دعاهايى است كه از امامان صلّى اللّه عليه و اله رسيده و توفيق عبادت از خدا خواستن را دستور فرموده‏اند.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سوم: فرموده امام عليه السّلام در دعاى عهد و غير آن‏كه: «اللّهمّ أرني الطّلعة الرّشيدة و الغرّة الحميدة و اكحل ناظري بنظرة منّي إليه ...»؛ كه اطلاق آن عموميّت دارد و شامل زمان غيبت و حضور آن حضرت عليه السّلام هر دو مى‏شود، چنان‏كه بر كسى كه دلش به نور او روشن است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چهارم: محتواى آنچه در فضيلت خواندن سوره بنى اسرائيل (- إسراء) در شب‏هاى جمعه وارد شده است، چنان‏كه در تفسير برهان از عيّاشى و صدوق به سندهايش از امام‏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437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صادق عليه السّلام آمده كه فرمود: هركس سوره بنى اسرائيل را هر شب جمعه بخواند نميرد تا اينكه قائم عليه السّلام را دريابد و از اصحابش خواهد بود</w:t>
      </w:r>
      <w:r>
        <w:rPr>
          <w:rStyle w:val="FootnoteReference"/>
          <w:rFonts w:ascii="Arial" w:hAnsi="Arial" w:cs="Arial"/>
          <w:color w:val="000000"/>
          <w:sz w:val="30"/>
          <w:szCs w:val="30"/>
          <w:rtl/>
          <w:lang w:bidi="fa-IR"/>
        </w:rPr>
        <w:footnoteReference w:id="218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محتواى آنچه در فضيلت خواندن دعاى عهد كه در بحار روايت شده از كتاب الإختيار سيّد ابن الباقى از امام صادق عليه السّلام آمده كه فرمود: هركس بعد از هر نماز واجب اين دعا را بخواند امام:</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م، ح، م، د بن الحسن- عليه و على آبائه السلام- را در بيدارى يا خواب خواهد ديد ...</w:t>
      </w:r>
      <w:r>
        <w:rPr>
          <w:rStyle w:val="FootnoteReference"/>
          <w:rFonts w:ascii="Arial" w:hAnsi="Arial" w:cs="Arial"/>
          <w:color w:val="000000"/>
          <w:sz w:val="30"/>
          <w:szCs w:val="30"/>
          <w:rtl/>
          <w:lang w:bidi="fa-IR"/>
        </w:rPr>
        <w:footnoteReference w:id="218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 اين دعا را در اول بخش ششم آورديم. و فحواى آنچه در مكارم الاخلاق روايت آمده در فضيلت خواندن دعاى: «اللّهمّ إنّ رسولك الصّادق المصدّق ...». پس از هر نماز واجب، و مواظبت بر اين دعا كه به ديدار حضرت صاحب الأمر- عجل اللّه فرجه الشريف- مشرّف خواهد شد.</w:t>
      </w:r>
      <w:r>
        <w:rPr>
          <w:rStyle w:val="FootnoteReference"/>
          <w:rFonts w:ascii="Arial" w:hAnsi="Arial" w:cs="Arial"/>
          <w:color w:val="000000"/>
          <w:sz w:val="30"/>
          <w:szCs w:val="30"/>
          <w:rtl/>
          <w:lang w:bidi="fa-IR"/>
        </w:rPr>
        <w:footnoteReference w:id="2187"/>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را نيز در بخش ششم كتاب آورديم، توجيه استدلال اين‏كه اخبار ياد شده به‏طور ضمنى دلالت دارند بر اين‏كه درخواست تشرّف به لقاى آن حضرت عليه السّلام نزد خداوند متعال امرى پسنديده و محبوب است، و امامان عليهم السّلام به آن فراخوانده‏اند تا جايى كه دست‏يابى به ديدار آن جناب براى كسى كه بعضى از عبادات را به جاى آورد ثواب قرار داده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پنجم: آنچه علّامه طباطبايى سيّد مهدى نجفى مشهور به بحر العلوم در امورى كه غسل كردن براى آن‏ها مستحب است در الدرّة النّجفيّه خود چنين سروده: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و رؤية الإمام في المنام‏</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لدرك ما يقصد من مرام‏</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منظور] ديدن امام در خواب، براى آنچه از مقاصد خواسته مى‏شود، كه اگر درخواست ديدن امام عليه السّلام امر مستحب مطلوبى نبود غسل كردن براى آن كار مستحبّ راجحى نبود، چون مخفى نيست كه استحباب غسل به خاطر رجحان داشتن چيزى است كه برايش غسل مى‏شود، و اين با توجه به ساير موارد آن ظاهر و معلوم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جه ششم: اين‏كه طلب كردن لقاى آن جناب از روى محبّت و اشتياق نسبت به او و محبوب شدن نزد اوست، و بدون ترديد اظهار دوستى و محبّت به آن حضرت از بهترين و مهم‏ترين عبادات مى‏باشد، زيرا كه اين از آثار و نشانه‏هاى ولايت است، پس هر قدر كه محبت شديدتر و تمام‏تر باشد اشتياق به ديدار محبوب بيشتر و عظيم‏تر مى‏شود، و در همين بخش از كتاب مطالبى كه بر اين مقصود دلالت دارد و مايه تذكر خردمندان است گذشت.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438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وجه هفتم: آنچه در كتاب جنّة المأوى اثر عالم محدث نورى رحمه اللّه به نقل از كتاب الإختصاص شيخ مفيد از ابو المغرا</w:t>
      </w:r>
      <w:r>
        <w:rPr>
          <w:rStyle w:val="FootnoteReference"/>
          <w:rFonts w:ascii="Arial" w:hAnsi="Arial" w:cs="Arial"/>
          <w:color w:val="000000"/>
          <w:sz w:val="30"/>
          <w:szCs w:val="30"/>
          <w:rtl/>
          <w:lang w:bidi="fa-IR"/>
        </w:rPr>
        <w:footnoteReference w:id="2188"/>
      </w:r>
      <w:r>
        <w:rPr>
          <w:rFonts w:ascii="Arial" w:hAnsi="Arial" w:cs="Arial" w:hint="cs"/>
          <w:color w:val="000000"/>
          <w:sz w:val="30"/>
          <w:szCs w:val="30"/>
          <w:rtl/>
          <w:lang w:bidi="fa-IR"/>
        </w:rPr>
        <w:t xml:space="preserve"> از امام موسى بن جعفر عليهما السّلام روايت آمده كه گويد: شنيدم آن حضرت مى‏فرمود: «من كانت له الى اللّه حاجة و اراد أن يرانا و أن يعرف موضعه فليغتسل ثلاث </w:t>
      </w:r>
      <w:r>
        <w:rPr>
          <w:rFonts w:ascii="Arial" w:hAnsi="Arial" w:cs="Arial" w:hint="cs"/>
          <w:color w:val="000000"/>
          <w:sz w:val="30"/>
          <w:szCs w:val="30"/>
          <w:rtl/>
          <w:lang w:bidi="fa-IR"/>
        </w:rPr>
        <w:lastRenderedPageBreak/>
        <w:t>ليال يناجى بنا فإنّه يرانا و يغفر له بنا و لا يخفى عليه موضعه ...»؛ هركس به سوى خداوند حاجتى دارد و مى‏خواهد ما را ببيند و منزلگاه خودش را [در آخرت‏] بداند، پس سه شب غسل كند درحالى‏كه به وسيله ما [به درگاه الهى‏] مناجات نمايد كه همانا ما را خواهد ديد و آمرزيده خواهد شد و جايگاهش بر او پوشيده نمى‏ماند.</w:t>
      </w:r>
      <w:r>
        <w:rPr>
          <w:rStyle w:val="FootnoteReference"/>
          <w:rFonts w:ascii="Arial" w:hAnsi="Arial" w:cs="Arial"/>
          <w:color w:val="000000"/>
          <w:sz w:val="30"/>
          <w:szCs w:val="30"/>
          <w:rtl/>
          <w:lang w:bidi="fa-IR"/>
        </w:rPr>
        <w:footnoteReference w:id="2189"/>
      </w:r>
    </w:p>
    <w:p w:rsidR="00F9093C" w:rsidRDefault="00F9093C" w:rsidP="00F9093C">
      <w:pPr>
        <w:pStyle w:val="NormalWeb"/>
        <w:bidi/>
        <w:rPr>
          <w:rFonts w:hint="cs"/>
          <w:rtl/>
          <w:lang w:bidi="fa-IR"/>
        </w:rPr>
      </w:pPr>
      <w:r>
        <w:rPr>
          <w:rFonts w:ascii="Arial" w:hAnsi="Arial" w:cs="Arial" w:hint="cs"/>
          <w:color w:val="000000"/>
          <w:sz w:val="30"/>
          <w:szCs w:val="30"/>
          <w:rtl/>
          <w:lang w:bidi="fa-IR"/>
        </w:rPr>
        <w:t>محدّث نورى پس از ذكر اين حديث گفته: اين‏كه حضرت فرموده: «يناجى بنا» يعنى با خداى تعالى به وسيله ما مناجات و رازگويى كند، و به درگاه او به ما توسّل برد كه خداوند ما را به او بنماياند، و منزلت خودش را نزد ما مى‏شناسد. و به قولى: يعنى به ديدار ما اهتمام ورزد، و در فكر ما و محبّت ما باشد، كه ايشان عليهم السّلام را خواهد ديد، يا به معنى اين است كه: اين را از ما بخواهد.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احتمال قوى مى‏رود كه منظور از فرمايش امام عليه السّلام «يناجى بنا» اين باشد كه شخص مؤمن با امام زمانش راز دل گويد و حال و وضع خويش را برايش ياد و اندوه و شكايتش را بازگو نمايد، و حوائج و آرزوهايش را عرضه كند، و از آن جناب استدعا دارد كه نسبت به حوائج و خواسته‏هايش عنايت و اهتمام ورزد، همچنان‏كه با پروردگار و خداى خويش چنين مناجات مى‏كند، زيرا كه امام او سخنش را مى‏شنود و او را مى‏بيند، چون امام است آنكه خداى تعالى او را فريادرس هركه به او پناه برد و او را بخواهد و پناهگاه هركس كه باو إلتجا كند و او را بخواند و يارى‏كننده هركس از او مدد بخواهد و مناجات كند قرار داده است، پس «يناجى بنا» به معنى «يناجينا» مى‏باشد، و نظيرش در حديثى است كه در امر آينده خواهد آمد: «ان ينادى بهم البارى» كه به معنى «يناديهم»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دعاى روز عاشورا مى‏خوانيم: «و جعلنا و إيّاكم من الطّالبين بثاره»؛ يعنى «من طالبى ثاره»؛ و خداوند ما و شما را از خونخواهان او (امام حسين عليه السّلام) قرار دهد.</w:t>
      </w:r>
      <w:r>
        <w:rPr>
          <w:rStyle w:val="FootnoteReference"/>
          <w:rFonts w:ascii="Arial" w:hAnsi="Arial" w:cs="Arial"/>
          <w:color w:val="000000"/>
          <w:sz w:val="30"/>
          <w:szCs w:val="30"/>
          <w:rtl/>
          <w:lang w:bidi="fa-IR"/>
        </w:rPr>
        <w:footnoteReference w:id="2190"/>
      </w:r>
      <w:r>
        <w:rPr>
          <w:rFonts w:ascii="Arial" w:hAnsi="Arial" w:cs="Arial" w:hint="cs"/>
          <w:color w:val="000000"/>
          <w:sz w:val="30"/>
          <w:szCs w:val="30"/>
          <w:rtl/>
          <w:lang w:bidi="fa-IR"/>
        </w:rPr>
        <w:t xml:space="preserve"> و نظير اين تعبير بسيار است چنان‏كه بر اهل فن پوشيده نيست و شاهد بر آنچه ياد كرديم سيّد اجلّ على بن طاووس در كتاب كشف المحجّه به نقل از كتاب الرّسائل محمد بن يعقوب كلينى رحمه اللّه از كسى كه نامش را برده‏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439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آورده است كه گفت: به حضرت ابو الحسن عليه السّلام نوشتم: شخصى مايل است حاجات خصوصى و اسرارى را با امام خويش در ميان گذارد همان‏گونه كه دوست دارد با پروردگارش باز گويد، پس آن حضرت عليه السّلام در جواب نوشت: اگر حاجتى داشتى پس لب‏هايت را [به شكل گفتن آن‏] حركت بده كه همانا جواب به تو خواهد رسيد.</w:t>
      </w:r>
      <w:r>
        <w:rPr>
          <w:rStyle w:val="FootnoteReference"/>
          <w:rFonts w:ascii="Arial" w:hAnsi="Arial" w:cs="Arial"/>
          <w:color w:val="000000"/>
          <w:sz w:val="30"/>
          <w:szCs w:val="30"/>
          <w:rtl/>
          <w:lang w:bidi="fa-IR"/>
        </w:rPr>
        <w:footnoteReference w:id="2191"/>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بنابر آنچه ياد آورديم باء در فرموده امام عليه السّلام: «يناجى بنا» زايد است براى تقويت و تأييد سخن، و يا از جهت ملابسه و إلصاق مجازى، در آن تدبّر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هشتم: عمل صالحين از علما و غير علما است، كه شيوه آن‏ها بوده و هست اين‏كه تشرّف به ديدار آن حضرت عليه السّلام را از قديم الأيّام درخواست مى‏كرده‏اند، به طورى كه جمعى از آنان چهل شب جمعه در مسجد كوفه و يا چهل شب چهارشنبه در مسجد سهله مانده و تضرّع و زارى و عبادت مى‏نموده‏اند تا به اين رستگارى بزرگ نايل شوند. و رستگارى به لقاى آن جناب براى بسيارى از صلحا اتفاق افتاده، و ماجراهايشان در كتاب‏هايى از قبيل بحار</w:t>
      </w:r>
      <w:r>
        <w:rPr>
          <w:rStyle w:val="FootnoteReference"/>
          <w:rFonts w:ascii="Arial" w:hAnsi="Arial" w:cs="Arial"/>
          <w:color w:val="000000"/>
          <w:sz w:val="30"/>
          <w:szCs w:val="30"/>
          <w:rtl/>
          <w:lang w:bidi="fa-IR"/>
        </w:rPr>
        <w:footnoteReference w:id="2192"/>
      </w:r>
      <w:r>
        <w:rPr>
          <w:rFonts w:ascii="Arial" w:hAnsi="Arial" w:cs="Arial" w:hint="cs"/>
          <w:color w:val="000000"/>
          <w:sz w:val="30"/>
          <w:szCs w:val="30"/>
          <w:rtl/>
          <w:lang w:bidi="fa-IR"/>
        </w:rPr>
        <w:t xml:space="preserve"> النجم الثاقب و دار السلام عراقى و غير آن‏ها ياد شده است. و من از افراد مورد اطمينان وقايعى را شنيده‏ام كه در آن كتاب‏ها ياد نشده، اكنون خصوصيات و چگونگى‏هاى آن وقايع در ذهنم نيست تا آن‏ها را در اينجا بياورم.</w:t>
      </w:r>
    </w:p>
    <w:p w:rsidR="00F9093C" w:rsidRDefault="00F9093C" w:rsidP="00F9093C">
      <w:pPr>
        <w:pStyle w:val="NormalWeb"/>
        <w:bidi/>
        <w:rPr>
          <w:rFonts w:hint="cs"/>
          <w:rtl/>
          <w:lang w:bidi="fa-IR"/>
        </w:rPr>
      </w:pPr>
      <w:r>
        <w:rPr>
          <w:rFonts w:ascii="Arial" w:hAnsi="Arial" w:cs="Arial" w:hint="cs"/>
          <w:color w:val="000000"/>
          <w:sz w:val="30"/>
          <w:szCs w:val="30"/>
          <w:rtl/>
          <w:lang w:bidi="fa-IR"/>
        </w:rPr>
        <w:t>حاصل اين‏كه تشرّف يافتن به ديدار آن بزرگوار در زمان غيبت امرى است كه ممكن است براى بسيارى از عوام و خواص مردم اتفاق افتاده، و به همين پاسخ داده مى‏شود به بعضى از اهل شبهه از عامّه و غير آن‏ها كه بر فرقه اماميّه اعتراض مى‏كنند كه: در وجود امام غايب از نظر چه فايده‏اى هست؟ و نيز در جواب آن‏ها گفته مى‏شود: فوايد وجود امام عليه السّلام در آنچه با مشاهده و ظهورش استفاده مى‏شود منحصر نيست، بلكه فوايد وجود مبارك او بسيار است هرچند كه غايب باشد، و آن فوايد به همه خلايق مى‏رسد، از همين روى در چندين روايت آن حضرت عليه السّلام به خورشيد در وقتى كه زير ابر باشد تشبيه شده، مؤلّف سروده: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هو العلم الهادى بإشراق نوره‏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إن غاب عن عينى كوقت ظهوره‏</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ألم تر انّ الشمس ينشر ضوءها</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إذا كان تحت الغيم حين عبوره‏</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اوست آن آيتى كه با إشراق نورش هدايتگر است، هرچند كه همچون وقت ظهورش از چشمانم غايب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آيا نمى‏بينى كه چگونه شعاع خورشيد همه جا پراكنده مى‏شود، در آن موقع كه هنگام عبور زير ابر واقع گردد.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و ما- ان شاء اللّه تعالى شأنه- در خاتمه كتاب وجوه بسيارى را در تشبيه مولايمان صاحب الزمان- عجل اللّه فرجه الشريف- در زمان غيبتش به خورشيد هنگامى كه پشت ابر باشد خواهيم آورد كه </w:t>
      </w:r>
      <w:r>
        <w:rPr>
          <w:rFonts w:ascii="Arial" w:hAnsi="Arial" w:cs="Arial" w:hint="cs"/>
          <w:color w:val="000000"/>
          <w:sz w:val="30"/>
          <w:szCs w:val="30"/>
          <w:rtl/>
          <w:lang w:bidi="fa-IR"/>
        </w:rPr>
        <w:lastRenderedPageBreak/>
        <w:t>خداى تعالى به بركت اولياى خويش به ما الهام فرموده است. و عدّه‏اى از علماى ما در كتاب‏هاى خود تصريح كرده‏اند به اين‏كه تشرّف يافتن به ديدار حضرت حجّت عليه السّلام در زمان غيبت ممتنع نيست، و به اين‏كه اين توفيق براى بسيارى از مؤمنين حاصل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سيّد مرتضى- رضى اللّه تعالى عنه- در كتاب الغيبة گويد: «اگر گفته شود: چه فرق است بين اين‏كه امام عليه السّلام وجود داشته باشد، ولى غائب باشد؛ و كسى به نزد او نرسد و بشرى از وى نفعى نبرد، و بين اين‏كه اصلا وجود نداشته باشد، و به اصطلاح (معدوم) باشد، و آيا روا نيست كه در نيستى بماند تا هنگامى كه خداى مى‏داند كه رعيّت نسبت به او تمكين كنند و از او بپذيرند- چنان‏كه جايز مى‏دانيد كه او را مستور و غائب گرداند تا وقتى كه اطاعت و تمكين مردم را نسبت به او بداند كه در آن موقع او را آشكار سازد؟ در جواب گفته مى‏شود: اولا: ما جايز و ممكن مى‏دانيم كه عدّه كثيرى از اوليا و دوستانش و معتقدان به امامتش به خدمتش برسند، و از فيض وجودش نفع برند، و كسانى هم كه از دوستان و شيعيان آن جناب به خدمتش نمى‏رسند، همان نفع را مى‏برند كه در تكليف هست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سيد رضى الدين على بن طاووس رحمه اللّه در كتاب كشف المحجّة خطاب به پسرش گويد: «و راه به سوى امام تو عليه السّلام براى هركس كه خداوند- جلّ جلاله- عنايت و احسان نسبت به او مى‏خواهد باز است»</w:t>
      </w:r>
      <w:r>
        <w:rPr>
          <w:rStyle w:val="FootnoteReference"/>
          <w:rFonts w:ascii="Arial" w:hAnsi="Arial" w:cs="Arial"/>
          <w:color w:val="000000"/>
          <w:sz w:val="30"/>
          <w:szCs w:val="30"/>
          <w:rtl/>
          <w:lang w:bidi="fa-IR"/>
        </w:rPr>
        <w:footnoteReference w:id="219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علمايى كه به اين معنى تصريح كرده‏اند علّامه مجلسى و بحر العلوم و محقق كاظمى و شيخ طوسى و علماى برجسته ديگرى مى‏باشند. پس با آنچه از بركت اولياى خداى برايتان آورديم معلوم شد كه ديدن آن حضرت عليه السّلام در بيدارى و خواب در زمان غيبت كبرى امكان دارد، و درخواست كردن اين امر از خداى قادر منّان مستحب است، كه اوست توفيق‏دهنده.</w:t>
      </w:r>
    </w:p>
    <w:p w:rsidR="00F9093C" w:rsidRDefault="00F9093C" w:rsidP="00F9093C">
      <w:pPr>
        <w:pStyle w:val="NormalWeb"/>
        <w:bidi/>
        <w:rPr>
          <w:rFonts w:hint="cs"/>
          <w:rtl/>
          <w:lang w:bidi="fa-IR"/>
        </w:rPr>
      </w:pPr>
      <w:r>
        <w:rPr>
          <w:rFonts w:ascii="Arial" w:hAnsi="Arial" w:cs="Arial" w:hint="cs"/>
          <w:color w:val="465BFF"/>
          <w:sz w:val="30"/>
          <w:szCs w:val="30"/>
          <w:rtl/>
          <w:lang w:bidi="fa-IR"/>
        </w:rPr>
        <w:t>هفتاد و سوم: اقتدا و تأسّى جستن به اخلاق و اعمال آن حضرت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پيروى كردن از آن جناب و الگو قرار دادن او در اخلاق و اعمال در آنچه مؤمن به حسب حال خود مى‏تواند انجام دهد، معنى تشيّع و حقيقت مأموم بودن همين است، و كمال ايمان و تماميّت موالات امام و همراهى با او در روز قيامت و مجاورت با حضرتش در بهشت با اين كار انجام‏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مى‏شود. چنان‏كه در نامه امير المؤمنين عليه السّلام به عثمان بن حنيف فرماندار بصره از سوى آن حضرت چنين آمده: توجه كنيد كه هر مأمومى را امامى [و هر رهروى را راهبرى‏] است كه به او إقتدا مى‏كند و از نور علمش برخوردار مى‏گردد ...</w:t>
      </w:r>
      <w:r>
        <w:rPr>
          <w:rStyle w:val="FootnoteReference"/>
          <w:rFonts w:ascii="Arial" w:hAnsi="Arial" w:cs="Arial"/>
          <w:color w:val="000000"/>
          <w:sz w:val="30"/>
          <w:szCs w:val="30"/>
          <w:rtl/>
          <w:lang w:bidi="fa-IR"/>
        </w:rPr>
        <w:footnoteReference w:id="2194"/>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روضه كافى از حضرت زين العابدين عليه السّلام آمده كه فرمود: براى هيچ قرشى و عربى حسب [و إفتخارى‏] نيست مگر به تواضع، و هيچ كرامتى نيست جز به تقوى، و عملى نيست مگر به نيّت، و عبادتى نيست جز به تفقّه [و درست فهميدن‏]، آگاه باشيد كه مبغوض‏ترين مردم نزد خداوند كسى است كه به سنّت و مذهب امامى بوده باشد و به اعمالش إقتدا نكند</w:t>
      </w:r>
      <w:r>
        <w:rPr>
          <w:rStyle w:val="FootnoteReference"/>
          <w:rFonts w:ascii="Arial" w:hAnsi="Arial" w:cs="Arial"/>
          <w:color w:val="000000"/>
          <w:sz w:val="30"/>
          <w:szCs w:val="30"/>
          <w:rtl/>
          <w:lang w:bidi="fa-IR"/>
        </w:rPr>
        <w:footnoteReference w:id="219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در روايات وارد شده كه: «خداى تعالى بسا كه بنده‏اى را دوست بدارد ولى عمل او را خوش نداشته باشد، و بسا كه بنده‏اى را مبغوض دارد ولى عملش را بپسندد». و اين معنى با عقل و اعتبار نيز موافق است، زيرا كه محبوبيت و مبغوضيت نزد خداوند به سبب امر و نهى الهى است، برحسب آنچه خداوند از بنده مى‏خواهد كه در اعتقاد و عملش بوده باشد. پس ممكن است كه بنده‏اى از لحاظ اعتقاد نزد خداوند محبوب باشد چونكه مؤمن است، ولى از لحاظ عمل مبغوض باشد چون مخالف امر و نهى خداوندى است، عكس اين نيز همين‏طور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اين را دانستى گوييم؛ ظاهر منظور امام عليه السّلام در فرمايش فوق آن است كه مبغوض‏ترين مردم نزد خداوند از لحاظ عمل كسى است كه بر طريقه و مذهب امام عليه السّلام باشد، يعنى امامت و ولايتش را معتقد باشد، و در عين حال در اعمال و اخلاق خود با او مخالفت ورزد، و سرّ مطلب آن است كه هرگاه مؤمن در كارها و اخلاقش برخلاف امامش رفتار نمايد ننگ و عار امام عليه السّلام و مايه طعنه و عيبجويى دشمنان بر او خواهد بود، و اين گناه بزرگى است، و چنانچه در اعمال و اخلاق خود به او إقتدا نمايد سبب عظمت يافتن ولى اللّه در نظر آن‏ها و رغبت كردن مخالفين به شيوه امامان، و راهيابى مردم با اعمال ايشان به سوى امامشان مى‏گردد، و بدين ترتيب مقصود از نصب امام در ميان مردم حاصل مى‏شود. از همين روى فرموده‏اند: «كونوا لنا زينا و لا تكونوا علينا شينا»؛ براى ما زينت باشيد و مايه ننگ ما نشويد</w:t>
      </w:r>
      <w:r>
        <w:rPr>
          <w:rStyle w:val="FootnoteReference"/>
          <w:rFonts w:ascii="Arial" w:hAnsi="Arial" w:cs="Arial"/>
          <w:color w:val="000000"/>
          <w:sz w:val="30"/>
          <w:szCs w:val="30"/>
          <w:rtl/>
          <w:lang w:bidi="fa-IR"/>
        </w:rPr>
        <w:footnoteReference w:id="2196"/>
      </w:r>
      <w:r>
        <w:rPr>
          <w:rFonts w:ascii="Arial" w:hAnsi="Arial" w:cs="Arial" w:hint="cs"/>
          <w:color w:val="000000"/>
          <w:sz w:val="30"/>
          <w:szCs w:val="30"/>
          <w:rtl/>
          <w:lang w:bidi="fa-IR"/>
        </w:rPr>
        <w:t>. و فرموده‏اند: «مردم را با غير زبان‏هايتان [به مذهب خويش‏] دعوت كنيد</w:t>
      </w:r>
      <w:r>
        <w:rPr>
          <w:rStyle w:val="FootnoteReference"/>
          <w:rFonts w:ascii="Arial" w:hAnsi="Arial" w:cs="Arial"/>
          <w:color w:val="000000"/>
          <w:sz w:val="30"/>
          <w:szCs w:val="30"/>
          <w:rtl/>
          <w:lang w:bidi="fa-IR"/>
        </w:rPr>
        <w:footnoteReference w:id="2197"/>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در اصول كافى به سند صحيح عالى‏</w:t>
      </w:r>
      <w:r>
        <w:rPr>
          <w:rStyle w:val="FootnoteReference"/>
          <w:rFonts w:ascii="Arial" w:hAnsi="Arial" w:cs="Arial"/>
          <w:color w:val="000000"/>
          <w:sz w:val="30"/>
          <w:szCs w:val="30"/>
          <w:rtl/>
          <w:lang w:bidi="fa-IR"/>
        </w:rPr>
        <w:footnoteReference w:id="2198"/>
      </w:r>
      <w:r>
        <w:rPr>
          <w:rFonts w:ascii="Arial" w:hAnsi="Arial" w:cs="Arial" w:hint="cs"/>
          <w:color w:val="000000"/>
          <w:sz w:val="30"/>
          <w:szCs w:val="30"/>
          <w:rtl/>
          <w:lang w:bidi="fa-IR"/>
        </w:rPr>
        <w:t xml:space="preserve"> از حضرت ابى عبد اللّه امام صادق عليه السّلام آمده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ما كسى را مؤمن نمى‏شماريم تا اين‏كه نسبت به تمام امر ما پيروى علاقمند باشد، توجه كنيد كه البته از جمله پيروى و خواستن امر ما ورع و پرهيزكارى است، پس خود را به آن زينت دهيد كه </w:t>
      </w:r>
      <w:r>
        <w:rPr>
          <w:rFonts w:ascii="Arial" w:hAnsi="Arial" w:cs="Arial" w:hint="cs"/>
          <w:color w:val="000000"/>
          <w:sz w:val="30"/>
          <w:szCs w:val="30"/>
          <w:rtl/>
          <w:lang w:bidi="fa-IR"/>
        </w:rPr>
        <w:lastRenderedPageBreak/>
        <w:t>خداى تعالى بر شما رحمت آرد و به وسيله ورع دشمنانمان را در رنج و فشار قرار دهيد كه خداوند شما را عزّت دهد و باقى بدارد</w:t>
      </w:r>
      <w:r>
        <w:rPr>
          <w:rStyle w:val="FootnoteReference"/>
          <w:rFonts w:ascii="Arial" w:hAnsi="Arial" w:cs="Arial"/>
          <w:color w:val="000000"/>
          <w:sz w:val="30"/>
          <w:szCs w:val="30"/>
          <w:rtl/>
          <w:lang w:bidi="fa-IR"/>
        </w:rPr>
        <w:footnoteReference w:id="219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روضه كافى به سند خود از امام صادق عليه السّلام آورده كه فرمود: من و حضرت ابو جعفر [امام باقر عليه السّلام‏] بر [جمعى از] شيعيان گذشتيم كه ما بين قبر [پيغمبر اكرم صلّى اللّه عليه و اله‏] و منبر بودند، به حضرت ابو جعفر عليه السّلام گفتم: شيعيان و مواليان تو هستند، خداوند مرا فداى تو گرداند. فرمود: آن‏ها كجايند؟ گفتم: آنان را ما بين قبر و منبر مى‏بينم، فرمود: مرا نزد آنان ببر، پس به آنان نزديك شد و برايشان سلام كرد، سپس فرمود: به خدا سوگند من بوى شما و جان‏هايتان را دوست مى‏دارم، با اين حال به وسيله ورع و جدّيت [در ديندارى‏] يارى كنيد كه آنچه نزد خداوند هست به دست نمى‏آيد مگر با ورع و تلاش، و چون بنده‏اى را امام خود دانستيد به او اقتدا نماييد، همانا به خدا سوگند شماها بر دين من و دين پدرانم ابراهيم و اسماعيل هستيد، و چنانچه آنان بر دين اينان بوده‏اند پس شما بر اين [دين‏] به وسيله ورع و تلاش يارى نماييد</w:t>
      </w:r>
      <w:r>
        <w:rPr>
          <w:rStyle w:val="FootnoteReference"/>
          <w:rFonts w:ascii="Arial" w:hAnsi="Arial" w:cs="Arial"/>
          <w:color w:val="000000"/>
          <w:sz w:val="30"/>
          <w:szCs w:val="30"/>
          <w:rtl/>
          <w:lang w:bidi="fa-IR"/>
        </w:rPr>
        <w:footnoteReference w:id="220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علّامه مجلسى رحمه اللّه در شرح اين حديث گفته: «بدين جهت از ميان پدران خود ابراهيم و اسماعيل را نام برد تا بيان كند كه تمام پيغمبران در دين با ما مشاركت دارند، و چون اين تخصيص يا موهم حصر است و يا موهم اين‏كه آنان از پدران گرامى‏اش محمد و خاندان او- صلوات اللّه عليهم اجمعين- برترند مطلب را تدارك كرد به اين‏كه پيغمبر و اهل بيت او- صلى اللّه عليهم اجمعين- اصل در دين حق هستند و ساير انبيا عليهم السّلام در دين ايشان و از پيروان آنانند. پس اين‏كه حضرت عليه السّلام فرمود: «آنان» اشاره به ابراهيم و اسماعيل و ديگر پيغمبران گذشته عليهم السّلام است، و «اينان» إشاره به پدران نزديكش مى‏باشد از پيغمبر صلّى اللّه عليه و اله و ائمه طاهرين عليهم السّلام.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محتمل است كه نام بردن از خصوص إبراهيم و اسماعيل عليهما السّلام ناظر باشد به فرموده خداى تعالى:</w:t>
      </w:r>
      <w:r>
        <w:rPr>
          <w:rFonts w:ascii="Arial" w:hAnsi="Arial" w:cs="Arial" w:hint="cs"/>
          <w:color w:val="006A0F"/>
          <w:sz w:val="30"/>
          <w:szCs w:val="30"/>
          <w:rtl/>
          <w:lang w:bidi="fa-IR"/>
        </w:rPr>
        <w:t xml:space="preserve"> ثُمَّ أَوْحَيْنا إِلَيْكَ أَنِ اتَّبِعْ مِلَّةَ إِبْراهِيمَ حَنِيفاً</w:t>
      </w:r>
      <w:r>
        <w:rPr>
          <w:rStyle w:val="FootnoteReference"/>
          <w:rFonts w:ascii="Arial" w:hAnsi="Arial" w:cs="Arial"/>
          <w:color w:val="000000"/>
          <w:sz w:val="30"/>
          <w:szCs w:val="30"/>
          <w:rtl/>
          <w:lang w:bidi="fa-IR"/>
        </w:rPr>
        <w:footnoteReference w:id="2201"/>
      </w:r>
      <w:r>
        <w:rPr>
          <w:rFonts w:ascii="Arial" w:hAnsi="Arial" w:cs="Arial" w:hint="cs"/>
          <w:color w:val="000000"/>
          <w:sz w:val="30"/>
          <w:szCs w:val="30"/>
          <w:rtl/>
          <w:lang w:bidi="fa-IR"/>
        </w:rPr>
        <w:t>؛ آن‏گاه بر تو وحى كرديم از آيين پاك ابراهيم پيروى كن. و فرموده خداوند:</w:t>
      </w:r>
      <w:r>
        <w:rPr>
          <w:rFonts w:ascii="Arial" w:hAnsi="Arial" w:cs="Arial" w:hint="cs"/>
          <w:color w:val="006A0F"/>
          <w:sz w:val="30"/>
          <w:szCs w:val="30"/>
          <w:rtl/>
          <w:lang w:bidi="fa-IR"/>
        </w:rPr>
        <w:t xml:space="preserve"> مِلَّةَ أَبِيكُمْ إِبْراهِيمَ هُوَ سَمَّاكُمُ الْمُسْلِمِينَ مِنْ قَبْلُ‏</w:t>
      </w:r>
      <w:r>
        <w:rPr>
          <w:rStyle w:val="FootnoteReference"/>
          <w:rFonts w:ascii="Arial" w:hAnsi="Arial" w:cs="Arial"/>
          <w:color w:val="000000"/>
          <w:sz w:val="30"/>
          <w:szCs w:val="30"/>
          <w:rtl/>
          <w:lang w:bidi="fa-IR"/>
        </w:rPr>
        <w:footnoteReference w:id="2202"/>
      </w:r>
      <w:r>
        <w:rPr>
          <w:rFonts w:ascii="Arial" w:hAnsi="Arial" w:cs="Arial" w:hint="cs"/>
          <w:color w:val="000000"/>
          <w:sz w:val="30"/>
          <w:szCs w:val="30"/>
          <w:rtl/>
          <w:lang w:bidi="fa-IR"/>
        </w:rPr>
        <w:t>؛ [و اين آيين اسلام همان‏] آيين پدر شما ابراهيم است، او قبل از اين، شما را مسلمان ناميد. و فرموده خداى تعالى:</w:t>
      </w:r>
      <w:r>
        <w:rPr>
          <w:rFonts w:ascii="Arial" w:hAnsi="Arial" w:cs="Arial" w:hint="cs"/>
          <w:color w:val="006A0F"/>
          <w:sz w:val="30"/>
          <w:szCs w:val="30"/>
          <w:rtl/>
          <w:lang w:bidi="fa-IR"/>
        </w:rPr>
        <w:t xml:space="preserve"> قُلْ إِنَّنِي هَدانِي رَبِّي إِلى‏ صِراطٍ مُسْتَقِيمٍ دِيناً قِيَماً مِلَّةَ إِبْراهِيمَ حَنِيفاً وَ ما كانَ مِنَ الْمُشْرِكِينَ‏</w:t>
      </w:r>
      <w:r>
        <w:rPr>
          <w:rStyle w:val="FootnoteReference"/>
          <w:rFonts w:ascii="Arial" w:hAnsi="Arial" w:cs="Arial"/>
          <w:color w:val="000000"/>
          <w:sz w:val="30"/>
          <w:szCs w:val="30"/>
          <w:rtl/>
          <w:lang w:bidi="fa-IR"/>
        </w:rPr>
        <w:footnoteReference w:id="2203"/>
      </w:r>
      <w:r>
        <w:rPr>
          <w:rFonts w:ascii="Arial" w:hAnsi="Arial" w:cs="Arial" w:hint="cs"/>
          <w:color w:val="000000"/>
          <w:sz w:val="30"/>
          <w:szCs w:val="30"/>
          <w:rtl/>
          <w:lang w:bidi="fa-IR"/>
        </w:rPr>
        <w:t xml:space="preserve">؛ بگو [اى پيغمبر] محقّقا مرا خدا به راه راست هدايت كرده است به دين استوار و آيين پاك ابراهيم كه وجودش از لوث شرك و عقايد باطل مشركين منزّه بود. و براى توجه دادن به اين‏كه شيوه پاك بر حقّى كه خداوند- عزّ و جل- پيغمبرش صلّى اللّه عليه و اله را به آن امر فرموده </w:t>
      </w:r>
      <w:r>
        <w:rPr>
          <w:rFonts w:ascii="Arial" w:hAnsi="Arial" w:cs="Arial" w:hint="cs"/>
          <w:color w:val="000000"/>
          <w:sz w:val="30"/>
          <w:szCs w:val="30"/>
          <w:rtl/>
          <w:lang w:bidi="fa-IR"/>
        </w:rPr>
        <w:lastRenderedPageBreak/>
        <w:t>همان شيوه و طريقه شيعه است، هرچند كه شماره افرادشان اندك و در نظر مردم كم اهميت باشند، و اين شريعت ابراهيم و حقيقت توحيد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بر آنچه ياد كرديم روايتى است كه نيز ثقة الاسلام كلينى رحمه اللّه در روضه كافى از حضرت ابو جعفر امام باقر عليه السّلام آورده كه فرمود: هيچ كس از اين امت به دين ابراهيم عليه السّلام عمل نمى‏كند مگر ما و شيعيان ما، و هيچ كس از اين امّت هدايت نشده مگر به سبب ما، و هيچ كس از اين امت گمراه نگرديده جز به سبب [مخالفت با] ما</w:t>
      </w:r>
      <w:r>
        <w:rPr>
          <w:rStyle w:val="FootnoteReference"/>
          <w:rFonts w:ascii="Arial" w:hAnsi="Arial" w:cs="Arial"/>
          <w:color w:val="000000"/>
          <w:sz w:val="30"/>
          <w:szCs w:val="30"/>
          <w:rtl/>
          <w:lang w:bidi="fa-IR"/>
        </w:rPr>
        <w:footnoteReference w:id="2204"/>
      </w:r>
      <w:r>
        <w:rPr>
          <w:rFonts w:ascii="Arial" w:hAnsi="Arial" w:cs="Arial" w:hint="cs"/>
          <w:color w:val="000000"/>
          <w:sz w:val="30"/>
          <w:szCs w:val="30"/>
          <w:rtl/>
          <w:lang w:bidi="fa-IR"/>
        </w:rPr>
        <w:t>. و اين فرمايش از آن حضرت عليه السّلام تسلّى دل‏هاى شيعيان و تشويق و پاك‏سازى آنان و امضا و تحكيم شيوه و روش ايشان است، لذا سخنش را با سوگند و حرف تحقيق و جمله اسميّه تأكيد كرد، و اين‏كه فرمود: «و إن كان هؤلاء على دين أولئك» اشاره به عامّه كوردل و تعريض به آنان است، و «اولئك» اشاره به رؤساى آن‏ها سردمداران گمراهى- كه خداى تعالى لعنتشان كند- مى‏باشد، زيرا كه زمان تقيّه و جاى تقيّه بوده است. و منظور حضرت از اول تا آخر سخن آن است كه شيعيان از جهت آنچه در مخالفينشان از كثرت و عزّت ظاهرى و متنعّم بودن به نعمت‏هاى دنيوى، و غوطه‏ور بودن در خواسته‏هاى نفسانى از پول و زيور و رياست مى‏بينند، و خودشان را برعكس آنان در حالات سخت مشاهده مى‏كنند اندوهگين نشوند، و براى مال و منال به رقابت با آن‏ها نپردازند، و به دنيا رغبت نكنند و به آنچه خداى تعالى از دين حق برايشان نعمت داده كه پيغمبرش صلّى اللّه عليه و اله و امامانشان را به آن امر فرموده است خرسند باشند، خداى- عزّ و جل- فرموده:</w:t>
      </w:r>
      <w:r>
        <w:rPr>
          <w:rFonts w:ascii="Arial" w:hAnsi="Arial" w:cs="Arial" w:hint="cs"/>
          <w:color w:val="006A0F"/>
          <w:sz w:val="30"/>
          <w:szCs w:val="30"/>
          <w:rtl/>
          <w:lang w:bidi="fa-IR"/>
        </w:rPr>
        <w:t xml:space="preserve"> لا يَغُرَّنَّكَ تَقَلُّبُ الَّذِينَ كَفَرُوا فِي الْبِلادِ* مَتاعٌ قَلِيلٌ ثُمَّ مَأْواهُمْ جَهَنَّمُ وَ بِئْسَ الْمِهادُ* لكِنِ الَّذِينَ اتَّقَوْا رَبَّهُمْ لَهُمْ جَنَّاتٌ تَجْرِي مِنْ تَحْتِهَا الْأَنْهارُ خالِدِينَ فِيها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نُزُلًا مِنْ عِنْدِ اللَّهِ وَ ما عِنْدَ اللَّهِ خَيْرٌ لِلْأَبْرارِ</w:t>
      </w:r>
      <w:r>
        <w:rPr>
          <w:rStyle w:val="FootnoteReference"/>
          <w:rFonts w:ascii="Arial" w:hAnsi="Arial" w:cs="Arial"/>
          <w:color w:val="000000"/>
          <w:sz w:val="30"/>
          <w:szCs w:val="30"/>
          <w:rtl/>
          <w:lang w:bidi="fa-IR"/>
        </w:rPr>
        <w:footnoteReference w:id="2205"/>
      </w:r>
      <w:r>
        <w:rPr>
          <w:rFonts w:ascii="Arial" w:hAnsi="Arial" w:cs="Arial" w:hint="cs"/>
          <w:color w:val="000000"/>
          <w:sz w:val="30"/>
          <w:szCs w:val="30"/>
          <w:rtl/>
          <w:lang w:bidi="fa-IR"/>
        </w:rPr>
        <w:t>؛ گشت‏وگذار كفرورزان در شهرها تو را نفريبد، كه اين بهره‏اى ناچيز است. سپس جايگاهشان جهنّم است كه بد آشيانى است، ولى آنان را كه [از خشم‏] پروردگارشان پرهيز كردند بهشت‏هايى است كه در آن‏ها جوى‏ها روان است در آن‏ها جاودان باشند اين عنايتى از خداوند است و آنچه نزد خداوند است براى نيكان از هر چيز بهتر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محتمل است كه «اولئك» اشاره به مشركين باشد، يعنى اين‏كه عامّه كوردل هرچند كه به ظاهر مسلمان موحّد هستند ولى در باطن آيين مشركين را دارند؛ زيرا كه آنان طاغوت‏ها و رؤساى فاسد خود را در امامتى كه خداوند براى اهلش قرار داده شريك دانستند، همچنان‏كه مشركين بت‏هاى‏شان را در عبادتى كه خداى تعالى براى خود قرار داده شريك كردند، خداوند فرمايد:</w:t>
      </w:r>
      <w:r>
        <w:rPr>
          <w:rFonts w:ascii="Arial" w:hAnsi="Arial" w:cs="Arial" w:hint="cs"/>
          <w:color w:val="006A0F"/>
          <w:sz w:val="30"/>
          <w:szCs w:val="30"/>
          <w:rtl/>
          <w:lang w:bidi="fa-IR"/>
        </w:rPr>
        <w:t xml:space="preserve"> وَ اعْبُدُوا اللَّهَ وَ لا تُشْرِكُوا بِهِ شَيْئاً</w:t>
      </w:r>
      <w:r>
        <w:rPr>
          <w:rStyle w:val="FootnoteReference"/>
          <w:rFonts w:ascii="Arial" w:hAnsi="Arial" w:cs="Arial"/>
          <w:color w:val="000000"/>
          <w:sz w:val="30"/>
          <w:szCs w:val="30"/>
          <w:rtl/>
          <w:lang w:bidi="fa-IR"/>
        </w:rPr>
        <w:footnoteReference w:id="2206"/>
      </w:r>
      <w:r>
        <w:rPr>
          <w:rFonts w:ascii="Arial" w:hAnsi="Arial" w:cs="Arial" w:hint="cs"/>
          <w:color w:val="000000"/>
          <w:sz w:val="30"/>
          <w:szCs w:val="30"/>
          <w:rtl/>
          <w:lang w:bidi="fa-IR"/>
        </w:rPr>
        <w:t xml:space="preserve">؛ و خداى را بپرستيد و هيچ به او شرك نورزيد. و بدون ترديد كسى كه براى ولىّ خداى تعالى شريكى بداند در واقع مشرك مى‏باشد زيرا كه او در امر خداوند شركت نموده </w:t>
      </w:r>
      <w:r>
        <w:rPr>
          <w:rFonts w:ascii="Arial" w:hAnsi="Arial" w:cs="Arial" w:hint="cs"/>
          <w:color w:val="000000"/>
          <w:sz w:val="30"/>
          <w:szCs w:val="30"/>
          <w:rtl/>
          <w:lang w:bidi="fa-IR"/>
        </w:rPr>
        <w:lastRenderedPageBreak/>
        <w:t>است، و تعبير كردن از مخالفين به مشركين در اخبار در حدّ تواتر و بسيار است. و در زيارت جامعه مى‏خوانيم: «و من حاربكم مشرك»؛ و هر آن‏كه با شما جنگيد مشرك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خطبه غدير آمده است: هركس در بيعت كردن با على عليه السّلام شريكى قرار داد مشرك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مرآة الانوار به نقل از معانى الأخبار ضمن حديثى از پيغمبر اكرم صلّى اللّه عليه و اله آمده كه فرمود: اى مردم هركس بر على عليه السّلام امامى برگزيند پيغمبرى بر من برگزيده، و هركس بر من پيغمبرى برگزيند بر خداى- عزّ و جل- پروردگارى اختيار كرده است‏</w:t>
      </w:r>
      <w:r>
        <w:rPr>
          <w:rStyle w:val="FootnoteReference"/>
          <w:rFonts w:ascii="Arial" w:hAnsi="Arial" w:cs="Arial"/>
          <w:color w:val="000000"/>
          <w:sz w:val="30"/>
          <w:szCs w:val="30"/>
          <w:rtl/>
          <w:lang w:bidi="fa-IR"/>
        </w:rPr>
        <w:footnoteReference w:id="220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 در اين‏باره جدّا زياد است حاصل اين‏كه منظور امام عليه السّلام اين بوده كه مؤمنين را تشويق كند و براى آن‏ها بيان سازد كه بر دين اسلام و توحيدى هستند كه خداوند براى بندگانش برگزيده، و فرموده است:</w:t>
      </w:r>
      <w:r>
        <w:rPr>
          <w:rFonts w:ascii="Arial" w:hAnsi="Arial" w:cs="Arial" w:hint="cs"/>
          <w:color w:val="006A0F"/>
          <w:sz w:val="30"/>
          <w:szCs w:val="30"/>
          <w:rtl/>
          <w:lang w:bidi="fa-IR"/>
        </w:rPr>
        <w:t xml:space="preserve"> إِنَّ الدِّينَ عِنْدَ اللَّهِ الْإِسْلامُ‏</w:t>
      </w:r>
      <w:r>
        <w:rPr>
          <w:rStyle w:val="FootnoteReference"/>
          <w:rFonts w:ascii="Arial" w:hAnsi="Arial" w:cs="Arial"/>
          <w:color w:val="000000"/>
          <w:sz w:val="30"/>
          <w:szCs w:val="30"/>
          <w:rtl/>
          <w:lang w:bidi="fa-IR"/>
        </w:rPr>
        <w:footnoteReference w:id="2208"/>
      </w:r>
      <w:r>
        <w:rPr>
          <w:rFonts w:ascii="Arial" w:hAnsi="Arial" w:cs="Arial" w:hint="cs"/>
          <w:color w:val="000000"/>
          <w:sz w:val="30"/>
          <w:szCs w:val="30"/>
          <w:rtl/>
          <w:lang w:bidi="fa-IR"/>
        </w:rPr>
        <w:t>؛ همانا دين پسنديده نزد خداوند آيين اسلام است. و خداى- عزّ و جل- فرموده:</w:t>
      </w:r>
      <w:r>
        <w:rPr>
          <w:rFonts w:ascii="Arial" w:hAnsi="Arial" w:cs="Arial" w:hint="cs"/>
          <w:color w:val="006A0F"/>
          <w:sz w:val="30"/>
          <w:szCs w:val="30"/>
          <w:rtl/>
          <w:lang w:bidi="fa-IR"/>
        </w:rPr>
        <w:t xml:space="preserve"> وَ مَنْ يَبْتَغِ غَيْرَ الْإِسْلامِ دِيناً فَلَنْ يُقْبَلَ مِنْهُ وَ هُوَ فِي الْآخِرَةِ مِنَ الْخاسِرِينَ‏</w:t>
      </w:r>
      <w:r>
        <w:rPr>
          <w:rStyle w:val="FootnoteReference"/>
          <w:rFonts w:ascii="Arial" w:hAnsi="Arial" w:cs="Arial"/>
          <w:color w:val="000000"/>
          <w:sz w:val="30"/>
          <w:szCs w:val="30"/>
          <w:rtl/>
          <w:lang w:bidi="fa-IR"/>
        </w:rPr>
        <w:footnoteReference w:id="2209"/>
      </w:r>
      <w:r>
        <w:rPr>
          <w:rFonts w:ascii="Arial" w:hAnsi="Arial" w:cs="Arial" w:hint="cs"/>
          <w:color w:val="000000"/>
          <w:sz w:val="30"/>
          <w:szCs w:val="30"/>
          <w:rtl/>
          <w:lang w:bidi="fa-IR"/>
        </w:rPr>
        <w:t>؛ و هركس غير از اسلام دينى اختيار كند از او پذيرفته نيست و او در آخرت از زيانكاران خواهد بود.</w:t>
      </w:r>
      <w:r>
        <w:rPr>
          <w:rFonts w:ascii="Arial" w:hAnsi="Arial" w:cs="Arial" w:hint="cs"/>
          <w:color w:val="006A0F"/>
          <w:sz w:val="30"/>
          <w:szCs w:val="30"/>
          <w:rtl/>
          <w:lang w:bidi="fa-IR"/>
        </w:rPr>
        <w:t xml:space="preserve"> وَ وَصَّى بِها إِبْراهِيمُ بَنِيهِ وَ يَعْقُوبُ يا بَنِيَّ إِنَّ اللَّهَ اصْطَفى‏ لَكُمُ الدِّينَ فَلا تَمُوتُنَّ إِلَّا وَ أَنْتُمْ مُسْلِمُونَ‏</w:t>
      </w:r>
      <w:r>
        <w:rPr>
          <w:rStyle w:val="FootnoteReference"/>
          <w:rFonts w:ascii="Arial" w:hAnsi="Arial" w:cs="Arial"/>
          <w:color w:val="000000"/>
          <w:sz w:val="30"/>
          <w:szCs w:val="30"/>
          <w:rtl/>
          <w:lang w:bidi="fa-IR"/>
        </w:rPr>
        <w:footnoteReference w:id="2210"/>
      </w:r>
      <w:r>
        <w:rPr>
          <w:rFonts w:ascii="Arial" w:hAnsi="Arial" w:cs="Arial" w:hint="cs"/>
          <w:color w:val="000000"/>
          <w:sz w:val="30"/>
          <w:szCs w:val="30"/>
          <w:rtl/>
          <w:lang w:bidi="fa-IR"/>
        </w:rPr>
        <w:t>؛ و ابراهيم و يعقوب فرزندان خويش را به اين آيين سفارش كردند [و هركدام به فرزندانش چنين گفت‏] 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فرزندان من همانا خداوند اين دين را برايتان برگزيده پس جز به آيين اسلام نميريد. همچنين امام عليه السّلام تأكيد فرموده كه مخالفان، براى اولياى خداى تعالى شريك‏هايى قرار دادند كه آن شريك‏ها بر آيين مشركين بودند، مشركانى كه خدايانى ديگر براى خود ساخته و مى‏پرستيدند.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شما خواننده عزيز هرگاه در اين كلام دقت كنيد و آيات شريفه و تفسير و تأويل‏ها و شرح‏هايى كه از امامان عليهم السّلام درباره آن‏ها روايت آمده را بررسى نماييد صحّت معنايى كه براى فرموده امام عليه السّلام در اينجا بيان كردم را درخواهيد يافت.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بدان‏كه: كلمه «إن» در فرموده آن حضرت عليه السّلام: «و إن كان هؤلاء» مخفّفه از «إنّ» مشدّده است كه براى تأكيد سخن آورده شده، مانند فرموده خداى تعالى:</w:t>
      </w:r>
      <w:r>
        <w:rPr>
          <w:rFonts w:ascii="Arial" w:hAnsi="Arial" w:cs="Arial" w:hint="cs"/>
          <w:color w:val="006A0F"/>
          <w:sz w:val="30"/>
          <w:szCs w:val="30"/>
          <w:rtl/>
          <w:lang w:bidi="fa-IR"/>
        </w:rPr>
        <w:t xml:space="preserve"> وَ إِنْ كادُوا لَيَفْتِنُونَكَ‏</w:t>
      </w:r>
      <w:r>
        <w:rPr>
          <w:rStyle w:val="FootnoteReference"/>
          <w:rFonts w:ascii="Arial" w:hAnsi="Arial" w:cs="Arial"/>
          <w:color w:val="000000"/>
          <w:sz w:val="30"/>
          <w:szCs w:val="30"/>
          <w:rtl/>
          <w:lang w:bidi="fa-IR"/>
        </w:rPr>
        <w:footnoteReference w:id="2211"/>
      </w:r>
      <w:r>
        <w:rPr>
          <w:rFonts w:ascii="Arial" w:hAnsi="Arial" w:cs="Arial" w:hint="cs"/>
          <w:color w:val="000000"/>
          <w:sz w:val="30"/>
          <w:szCs w:val="30"/>
          <w:rtl/>
          <w:lang w:bidi="fa-IR"/>
        </w:rPr>
        <w:t>؛ و همانا نزديك بود تو را به فتنه اندازند.</w:t>
      </w:r>
      <w:r>
        <w:rPr>
          <w:rFonts w:ascii="Arial" w:hAnsi="Arial" w:cs="Arial" w:hint="cs"/>
          <w:color w:val="006A0F"/>
          <w:sz w:val="30"/>
          <w:szCs w:val="30"/>
          <w:rtl/>
          <w:lang w:bidi="fa-IR"/>
        </w:rPr>
        <w:t xml:space="preserve"> إِنْ كادَ لَيُضِلُّنا عَنْ آلِهَتِنا</w:t>
      </w:r>
      <w:r>
        <w:rPr>
          <w:rStyle w:val="FootnoteReference"/>
          <w:rFonts w:ascii="Arial" w:hAnsi="Arial" w:cs="Arial"/>
          <w:color w:val="000000"/>
          <w:sz w:val="30"/>
          <w:szCs w:val="30"/>
          <w:rtl/>
          <w:lang w:bidi="fa-IR"/>
        </w:rPr>
        <w:footnoteReference w:id="2212"/>
      </w:r>
      <w:r>
        <w:rPr>
          <w:rFonts w:ascii="Arial" w:hAnsi="Arial" w:cs="Arial" w:hint="cs"/>
          <w:color w:val="000000"/>
          <w:sz w:val="30"/>
          <w:szCs w:val="30"/>
          <w:rtl/>
          <w:lang w:bidi="fa-IR"/>
        </w:rPr>
        <w:t>؛ [كافران گفتند] البته نزديك بود او [پيغمبر صلّى اللّه عليه و اله‏] ما را از پرسش خدايانمان به كلّى گمراه سازد.</w:t>
      </w:r>
      <w:r>
        <w:rPr>
          <w:rFonts w:ascii="Arial" w:hAnsi="Arial" w:cs="Arial" w:hint="cs"/>
          <w:color w:val="006A0F"/>
          <w:sz w:val="30"/>
          <w:szCs w:val="30"/>
          <w:rtl/>
          <w:lang w:bidi="fa-IR"/>
        </w:rPr>
        <w:t xml:space="preserve"> وَ إِنْ كانَتْ </w:t>
      </w:r>
      <w:r>
        <w:rPr>
          <w:rFonts w:ascii="Arial" w:hAnsi="Arial" w:cs="Arial" w:hint="cs"/>
          <w:color w:val="006A0F"/>
          <w:sz w:val="30"/>
          <w:szCs w:val="30"/>
          <w:rtl/>
          <w:lang w:bidi="fa-IR"/>
        </w:rPr>
        <w:lastRenderedPageBreak/>
        <w:t>لَكَبِيرَةً</w:t>
      </w:r>
      <w:r>
        <w:rPr>
          <w:rStyle w:val="FootnoteReference"/>
          <w:rFonts w:ascii="Arial" w:hAnsi="Arial" w:cs="Arial"/>
          <w:color w:val="000000"/>
          <w:sz w:val="30"/>
          <w:szCs w:val="30"/>
          <w:rtl/>
          <w:lang w:bidi="fa-IR"/>
        </w:rPr>
        <w:footnoteReference w:id="2213"/>
      </w:r>
      <w:r>
        <w:rPr>
          <w:rFonts w:ascii="Arial" w:hAnsi="Arial" w:cs="Arial" w:hint="cs"/>
          <w:color w:val="000000"/>
          <w:sz w:val="30"/>
          <w:szCs w:val="30"/>
          <w:rtl/>
          <w:lang w:bidi="fa-IR"/>
        </w:rPr>
        <w:t>؛ و اين [تغيير قبله‏] بسى گران بود.</w:t>
      </w:r>
      <w:r>
        <w:rPr>
          <w:rFonts w:ascii="Arial" w:hAnsi="Arial" w:cs="Arial" w:hint="cs"/>
          <w:color w:val="006A0F"/>
          <w:sz w:val="30"/>
          <w:szCs w:val="30"/>
          <w:rtl/>
          <w:lang w:bidi="fa-IR"/>
        </w:rPr>
        <w:t xml:space="preserve"> وَ إِنْ وَجَدْنا أَكْثَرَهُمْ لَفاسِقِينَ‏</w:t>
      </w:r>
      <w:r>
        <w:rPr>
          <w:rStyle w:val="FootnoteReference"/>
          <w:rFonts w:ascii="Arial" w:hAnsi="Arial" w:cs="Arial"/>
          <w:color w:val="000000"/>
          <w:sz w:val="30"/>
          <w:szCs w:val="30"/>
          <w:rtl/>
          <w:lang w:bidi="fa-IR"/>
        </w:rPr>
        <w:footnoteReference w:id="2214"/>
      </w:r>
      <w:r>
        <w:rPr>
          <w:rFonts w:ascii="Arial" w:hAnsi="Arial" w:cs="Arial" w:hint="cs"/>
          <w:color w:val="000000"/>
          <w:sz w:val="30"/>
          <w:szCs w:val="30"/>
          <w:rtl/>
          <w:lang w:bidi="fa-IR"/>
        </w:rPr>
        <w:t>؛ و البته بيشترشان را فاسق يافتيم. و غير اين‏ها. و بنابر آنچه مجلسى رحمه اللّه ذكر كرده «إن» وصليّه مى‏باشد، و بر اين فرض نيز با آنچه ما گفتيم منافاتى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امام عليه السّلام بعد از آن‏كه آن‏ها را تشويق و ترغيب كرد، آنان را امر فرمود كه به امامشان اقتدا كنند، آن‏گاه فرمود: «پس بر اين كار با ورع و تلاش يارى دهيد». زيرا كه اين از دو جهت كمك به امامشان، و از دو جهت كمك به خودشان است. اما اين‏كه كمك به امامشان است جهتش اين است كه معنى «إعانت» يارى نمودن ديگرى بر كارى است كه آن را مى‏خواهد، و بدون ترديد مقصود و منظور امام عليه السّلام ترويج دين خدا و حصول طاعت خداوند از هريك از مخلوق اوست، پس چنانچه مؤمن در إطاعت خداوند جدّيت و تلاش نمود و از معصيت و نافرمانى خداوند دورى گزيد، امام خود را در مقصدش يارى داده و «معين» امام عليه السّلام شده است، پس امام در إزاى آن او را إعانت خواهد فرمود. جهت دوم اين‏كه: تلاش و جدّيت مؤمن در إطاعت، و ورع و پرهيزش از گناه مايه ترغيب شدن مردم در پيروى از شيوه او، و دانستن حقانيّت إمامش خواهد شد، زيرا كه اين شيوه دليل بر آن است كه امام عليه السّلام او را چنين ادب آموخته است‏</w:t>
      </w:r>
      <w:r>
        <w:rPr>
          <w:rStyle w:val="FootnoteReference"/>
          <w:rFonts w:ascii="Arial" w:hAnsi="Arial" w:cs="Arial"/>
          <w:color w:val="000000"/>
          <w:sz w:val="30"/>
          <w:szCs w:val="30"/>
          <w:rtl/>
          <w:lang w:bidi="fa-IR"/>
        </w:rPr>
        <w:footnoteReference w:id="2215"/>
      </w:r>
      <w:r>
        <w:rPr>
          <w:rFonts w:ascii="Arial" w:hAnsi="Arial" w:cs="Arial" w:hint="cs"/>
          <w:color w:val="000000"/>
          <w:sz w:val="30"/>
          <w:szCs w:val="30"/>
          <w:rtl/>
          <w:lang w:bidi="fa-IR"/>
        </w:rPr>
        <w:t>، پس سبب‏</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پيروى و اقرار و اعتقاد به امام و إعراض از دشمنان و مخالفانش خواهد شد، و بدين وسيله امام خود را يارى مى‏دهد، و با دشمنانش اين‏چنين جنگ مى‏كند، چنان‏كه امام عليه السّلام در حديث گذشته فرمود: و به وسيله ورع، دشمنانمان را در رنج و فشار قرار دهيد.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اين‏كه اعانت و يارى خودشان است وجه اوّلش آن است كه: جدّيت در اطاعت و پرهيز از معصيت سبب بقا و ثبات ايمان مى‏شود، همچنان‏كه افتادن در گناه و اصرار در بدى‏ها بسا كه مايه زوال ايمان گردد، خداى- عزّ و جل- فرمايد:</w:t>
      </w:r>
      <w:r>
        <w:rPr>
          <w:rFonts w:ascii="Arial" w:hAnsi="Arial" w:cs="Arial" w:hint="cs"/>
          <w:color w:val="006A0F"/>
          <w:sz w:val="30"/>
          <w:szCs w:val="30"/>
          <w:rtl/>
          <w:lang w:bidi="fa-IR"/>
        </w:rPr>
        <w:t xml:space="preserve"> ثُمَّ كانَ عاقِبَةَ الَّذِينَ أَساؤُا السُّواى‏ أَنْ كَذَّبُوا بِآياتِ اللَّهِ </w:t>
      </w:r>
      <w:r>
        <w:rPr>
          <w:rFonts w:ascii="Arial" w:hAnsi="Arial" w:cs="Arial" w:hint="cs"/>
          <w:color w:val="006A0F"/>
          <w:sz w:val="30"/>
          <w:szCs w:val="30"/>
          <w:rtl/>
          <w:lang w:bidi="fa-IR"/>
        </w:rPr>
        <w:lastRenderedPageBreak/>
        <w:t>وَ كانُوا بِها يَسْتَهْزِؤُنَ‏</w:t>
      </w:r>
      <w:r>
        <w:rPr>
          <w:rStyle w:val="FootnoteReference"/>
          <w:rFonts w:ascii="Arial" w:hAnsi="Arial" w:cs="Arial"/>
          <w:color w:val="000000"/>
          <w:sz w:val="30"/>
          <w:szCs w:val="30"/>
          <w:rtl/>
          <w:lang w:bidi="fa-IR"/>
        </w:rPr>
        <w:footnoteReference w:id="2216"/>
      </w:r>
      <w:r>
        <w:rPr>
          <w:rFonts w:ascii="Arial" w:hAnsi="Arial" w:cs="Arial" w:hint="cs"/>
          <w:color w:val="000000"/>
          <w:sz w:val="30"/>
          <w:szCs w:val="30"/>
          <w:rtl/>
          <w:lang w:bidi="fa-IR"/>
        </w:rPr>
        <w:t>؛ و سرانجام آنان كه به اعمال زشت و كردار بد پرداختند اين شد كه آيات خدا را تكذيب نموده و به إستهزا گرفتند.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وجه ديگر اين‏كه: كوشش و تلاش در اطاعت و پرهيز از گناهان، و پيروى از امام عليه السّلام سبب مجاورت با او در بهشت برين مى‏شود، و اين اعانت كردن مؤمنين نسبت به خودشان در رستگارى به مجاورت امام در منزلگاه سلامت و جايگاه گرامى (بهشت) مى‏باشد، همچنان‏كه مخالفت نمودن با او در اعمال موجب محروم ماندن از اين ثواب و دور شدن از جوار ائمه‏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اطياب عليهم السّلام مى‏گردد. و گواه بر اين است آنچه ثقة الاسلام كلينى در روضه كافى از محمد بن يحيى از احمد بن محمد از حسن بن على از حمّاد لحّام از حضرت امام صادق عليه السّلام روايت آورده اين‏كه: پدرش عليه السّلام به او فرمود: پسرجانم راستى كه چنانچه تو در عمل برخلاف من رفتار كنى در منزلگاه فرداى قيامت هم منزل من نخواهى بود. سپس فرمود: خداى- عزّ و جل- نخواسته كسانى سرپرستى افراد ديگرى كه در اعمال با ايشان مخالفند را به عهده داشته باشند، و با آنان روز قيامت هم‏منزل شوند، نه به پروردگار كعبه سوگند</w:t>
      </w:r>
      <w:r>
        <w:rPr>
          <w:rStyle w:val="FootnoteReference"/>
          <w:rFonts w:ascii="Arial" w:hAnsi="Arial" w:cs="Arial"/>
          <w:color w:val="000000"/>
          <w:sz w:val="30"/>
          <w:szCs w:val="30"/>
          <w:rtl/>
          <w:lang w:bidi="fa-IR"/>
        </w:rPr>
        <w:footnoteReference w:id="221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 نيست كه سخن خود را در اينجا به تحقيق مطلب براى تعيين رجال اين حديث پايان دهيم، و انگيزه ما بر اين كار مخفى ماندن آن بر بعضى از علماى برجسته است كه در كتاب مرآة العقول خود گفته: اين حديث مجهول است. پس با إستعانت از خداوند متعال و استمداد از آل رسول صلّى اللّه عليه و اله مى‏گوييم: اين حديث به نظر من از احاديث صحيح مى‏باشد، و اگر توضيح مطلب را مى‏خواهى و مايل هستى كه پرده از روى حقيقت برداشته شود، پس بال آموزش بگشاى، و دل براى پذيرش حقيقت جارى شده فراهم بنماى‏</w:t>
      </w:r>
      <w:r>
        <w:rPr>
          <w:rStyle w:val="FootnoteReference"/>
          <w:rFonts w:ascii="Arial" w:hAnsi="Arial" w:cs="Arial"/>
          <w:color w:val="000000"/>
          <w:sz w:val="30"/>
          <w:szCs w:val="30"/>
          <w:rtl/>
          <w:lang w:bidi="fa-IR"/>
        </w:rPr>
        <w:footnoteReference w:id="2218"/>
      </w:r>
      <w:r>
        <w:rPr>
          <w:rFonts w:ascii="Arial" w:hAnsi="Arial" w:cs="Arial" w:hint="cs"/>
          <w:color w:val="000000"/>
          <w:sz w:val="30"/>
          <w:szCs w:val="30"/>
          <w:rtl/>
          <w:lang w:bidi="fa-IR"/>
        </w:rPr>
        <w:t xml:space="preserve"> و بدان‏كه محمد بن يحيى عطّار همان محمد بن يحيى ثقة جليل القدر است، و يك قاعده كلى برايتان مى‏گويم اين‏كه: هر جا محمد بن يحيى در اوّل سند كافى واقع شود، او همين شخص ثقه جليل است. و امّا احمد بن محمد كه در طريق اين حديث واقع شده احمد بن محمد بن عيسى اشعرى ثقه جليل شيخ قميين و شخصيّت موجّه و فقيه آنان است. و امّا حسن بن على: آنچه از بررسى اخبار و كتب رجال براى ما ظاهر گشته اين است كه او حسن بن على بن فضّال مى‏باشد، و او ثقه جليل عابد پرهيزكار است، و براى او مناقب بسيار و عبادت‏هاى مهمى ياد كرده‏اند، و مقاماتش در كنار ستون هفتم مسجد كوفه معروف، و دورانش با كثرت عبادت و سجده‏هاى طولانى زبانزد مى‏باشد، و هرچند كه او در قسمتى از زندگانى‏اش روش فطحيّه را داشته ولى از آن عقيده برگشت و شيوه درست را پيش گرفت، و به آيين امامان بر حق عليهم الصلاة و السلام گردن نهاد. و امّا حمّاد لحّام: او حمّاد بن واقد كوفى لحّام است، وى </w:t>
      </w:r>
      <w:r>
        <w:rPr>
          <w:rFonts w:ascii="Arial" w:hAnsi="Arial" w:cs="Arial" w:hint="cs"/>
          <w:color w:val="000000"/>
          <w:sz w:val="30"/>
          <w:szCs w:val="30"/>
          <w:rtl/>
          <w:lang w:bidi="fa-IR"/>
        </w:rPr>
        <w:lastRenderedPageBreak/>
        <w:t>از شيعيان بزرگوار و ثقه آگاه نسبت به امر امامان عليهم السّلام است، و هر چند كه من توثيق صريحى راجع به او در كتاب‏هاى رجالى كه فعلا در دسترس دارم نيافتم، ولى‏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آنچه برايم ظاهر شده و در دل قوّت يافته اين است كه وى از ثقات جليل القدر و راويان خردمند است. و شاهد بر اين چند وجه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إعتماد راويان قمّى بر روايت او، به خصوص احمد بن محمد بن عيسى- كه ذكر گرديد- با وجود جلالت قدر و دقّت او، زيرا كه قمّى‏ها از كسى كه از افراد ضعيف روايت مى‏كرد دورى مى‏جستند، بلكه گفته شده كه از همين جهت عيسى ياد شده در فوق احمد بن محمد بن خالد برقى را از قم تبعيد 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ابن فضّال- با همه ورع و دقّت و تقوايش- از او روايت كرده، و روايت كردن افراد جليل القدر از كسى، از نشانه‏هاى وثوق و اطمينان مى‏باشد، چنان‏كه در جاى خود بيان گرديده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فرمايش امام ابو محمد عسكرى عليه السّلام در پاسخ به سؤالى كه راجع به كتاب‏هاى بنى فضّال از آن حضرت شده كه جواب فرمود: «آنچه روايت كرده‏اند را بگيريد و آنچه نظر داده‏اند را واگذاريد».</w:t>
      </w:r>
      <w:r>
        <w:rPr>
          <w:rStyle w:val="FootnoteReference"/>
          <w:rFonts w:ascii="Arial" w:hAnsi="Arial" w:cs="Arial"/>
          <w:color w:val="000000"/>
          <w:sz w:val="30"/>
          <w:szCs w:val="30"/>
          <w:rtl/>
          <w:lang w:bidi="fa-IR"/>
        </w:rPr>
        <w:footnoteReference w:id="2219"/>
      </w:r>
    </w:p>
    <w:p w:rsidR="00F9093C" w:rsidRDefault="00F9093C"/>
    <w:p w:rsidR="00F9093C" w:rsidRDefault="00F9093C" w:rsidP="00F9093C">
      <w:pPr>
        <w:pStyle w:val="NormalWeb"/>
        <w:bidi/>
        <w:jc w:val="center"/>
        <w:rPr>
          <w:lang w:bidi="fa-IR"/>
        </w:rPr>
      </w:pPr>
      <w:r>
        <w:rPr>
          <w:rFonts w:ascii="Arial" w:hAnsi="Arial" w:cs="Arial" w:hint="cs"/>
          <w:b/>
          <w:bCs/>
          <w:color w:val="552B2B"/>
          <w:sz w:val="32"/>
          <w:szCs w:val="32"/>
          <w:rtl/>
          <w:lang w:bidi="fa-IR"/>
        </w:rPr>
        <w:t>مكيال المكارم در فوائد دعا براى حضرت قائم(عليه السلام) ؛ ج‏2 ؛ ص448</w:t>
      </w:r>
    </w:p>
    <w:p w:rsidR="00F9093C" w:rsidRDefault="00F9093C" w:rsidP="00F9093C">
      <w:pPr>
        <w:pStyle w:val="NormalWeb"/>
        <w:bidi/>
        <w:rPr>
          <w:rFonts w:hint="cs"/>
          <w:rtl/>
          <w:lang w:bidi="fa-IR"/>
        </w:rPr>
      </w:pPr>
      <w:r>
        <w:rPr>
          <w:rFonts w:ascii="Arial" w:hAnsi="Arial" w:cs="Arial" w:hint="cs"/>
          <w:color w:val="000000"/>
          <w:sz w:val="30"/>
          <w:szCs w:val="30"/>
          <w:rtl/>
          <w:lang w:bidi="fa-IR"/>
        </w:rPr>
        <w:t>ارم: روايت جعفر بن بشير بجلى، ثقه جليل القدر از او كه در شرح حالش گفته‏اند: از ثقات روايت 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آنچه شيخ صدوق‏</w:t>
      </w:r>
      <w:r>
        <w:rPr>
          <w:rStyle w:val="FootnoteReference"/>
          <w:rFonts w:ascii="Arial" w:hAnsi="Arial" w:cs="Arial"/>
          <w:color w:val="000000"/>
          <w:sz w:val="30"/>
          <w:szCs w:val="30"/>
          <w:rtl/>
          <w:lang w:bidi="fa-IR"/>
        </w:rPr>
        <w:footnoteReference w:id="2220"/>
      </w:r>
      <w:r>
        <w:rPr>
          <w:rFonts w:ascii="Arial" w:hAnsi="Arial" w:cs="Arial" w:hint="cs"/>
          <w:color w:val="000000"/>
          <w:sz w:val="30"/>
          <w:szCs w:val="30"/>
          <w:rtl/>
          <w:lang w:bidi="fa-IR"/>
        </w:rPr>
        <w:t xml:space="preserve"> محمد بن يعقوب كلينى رحمه اللّه در اصول كافى در باب تقيّه از محمد بن يحيى عطّار از احمد بن محمد بن عيسى از حسن بن على بن فضّال از حمّاد بن واقد لحّام آورده كه گفت: حضرت امام صادق عليه السّلام را در راهى پيش روى خود ديدم، پس روى از آن جناب گردانيدم، و مدّتى بعد از آن رفتم و بر آن حضرت وارد شدم، پس عرضه داشتم: فدايت گردم، من شما را مى‏بينم و روى از شما برمى‏گردانم تا مبادا شما را به زحمت و مشقّت اندازم، </w:t>
      </w:r>
      <w:r>
        <w:rPr>
          <w:rFonts w:ascii="Arial" w:hAnsi="Arial" w:cs="Arial" w:hint="cs"/>
          <w:color w:val="000000"/>
          <w:sz w:val="30"/>
          <w:szCs w:val="30"/>
          <w:rtl/>
          <w:lang w:bidi="fa-IR"/>
        </w:rPr>
        <w:lastRenderedPageBreak/>
        <w:t>آن حضرت عليه السّلام به من فرمود: خداوند بر تو رحمت آرد، ولى ديروز مردى در فلان جا مرا ديد و گفت: بر تو سلام باد اى ابا عبد اللّه؛ او كار خوب و پسنديده‏اى نكرد</w:t>
      </w:r>
      <w:r>
        <w:rPr>
          <w:rStyle w:val="FootnoteReference"/>
          <w:rFonts w:ascii="Arial" w:hAnsi="Arial" w:cs="Arial"/>
          <w:color w:val="000000"/>
          <w:sz w:val="30"/>
          <w:szCs w:val="30"/>
          <w:rtl/>
          <w:lang w:bidi="fa-IR"/>
        </w:rPr>
        <w:footnoteReference w:id="2221"/>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اين حديث شريف دلالت بر اين هست كه حمّاد از شيعه اماميه است، و شناخت و بينش نسبت به موارد تقيّه داشته، و به حفظ امام عليه السّلام و تحصيل رضايت او به هرگونه كه مقتضى باشد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449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اهتمام مى‏ورزيده، و امام عليه السّلام براى همين جهت در حقّ او دعا كردند. و نيز بر عقل و هوش و فهم وافر او دلالت دارد. و به آنچه بيان كرديم حال و وضع حمّاد از لحاظ دينى و عقيده و مورد اطمينان بودن و جلالت قدر معلوم شد، و از آنچه مولانا مجلسى رحمه اللّه پنداشته است كه حكم به مجهول بودنش نموده خارج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هفتاد و چهارم: حفظ زبان از غير ياد خداوند و مانند آن‏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كار هرچند كه در هر زمان خوب و پسنديده است ولى چون انسان در زمان غيبت حضرت صاحب الزمان عليه السّلام بيشتر در معرض خطر و زيان و فتنه و امتحان است، اهتمامش به اين امر مؤكّدتر و مهم‏تر از ساير زمان‏هاست.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صدوق در كتاب كمال الدين در خبر صحيحى از جابر از مولايمان حضرت ابو جعفر باقر عليه السّلام روايت آورده كه فرمود: زمانى بر مردم فرامى‏رسد كه امام آن‏ها از نظرشان غايب مى‏شود، خوشا به حال آن كسانى كه در آن زمان بر امر ما ثابت بمانند، كم‏ترين چيزى كه از ثواب به آن‏ها مى‏رسد اين‏كه خداوند- جلّ جلاله- آنان را ندا مى‏كند و مى‏فرمايد: اى بندگان و كنيزان من به سرّ من ايمان آورديد و غيب مرا باور داشتيد، پس بشارت باد شما را به نيكى و ثواب از من كه شما به حق بندگان و كنيزان من هستيد، از شما مى‏پذيرم و شما را عفو مى‏كنم و گناهانتان را مى‏آمرزم و به سبب شما باران به بندگانم مى‏رسانم و بلا را از آن‏ها دفع مى‏كنم، اگر شما نبوديد عذاب خود را بر آن‏ها نازل مى‏كردم. جابر گويد: عرضه داشتم: اى زاده رسول خدا صلّى اللّه عليه و اله بهترين كارى كه مؤمن در آن زمان انجام دهد چيست؟ فرمود: حفظ زبان و خانه‏نشينى.</w:t>
      </w:r>
      <w:r>
        <w:rPr>
          <w:rStyle w:val="FootnoteReference"/>
          <w:rFonts w:ascii="Arial" w:hAnsi="Arial" w:cs="Arial"/>
          <w:color w:val="000000"/>
          <w:sz w:val="30"/>
          <w:szCs w:val="30"/>
          <w:rtl/>
          <w:lang w:bidi="fa-IR"/>
        </w:rPr>
        <w:footnoteReference w:id="2222"/>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مجالس شيخ صدوق به سند خود از امام صادق عليه السّلام از پدرانش روايت آمده كه رسول خدا صلّى اللّه عليه و اله فرمود: هركس خداى تعالى را بشناسد و تعظيمش كند دهانش را از سخن و شكمش را از غذا باز خواهد داشت، و رنج روزه و شب‏زنده‏دارى را بر خود هموار خواهد ساخت، [اصحاب‏] گفتند: اى رسول خدا صلّى اللّه عليه و اله پدران و مادرانمان فدايت باد، اينان اولياى خدا هستند؟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فرمود: همانا اولياى خدا ساكت ماندند پس سكوتشان انديشه بود، و چون سخن گفتند سخنشان ذكر بود، و چون نگريستند نگاهشان عبرت بود، و زبان گشودند پس نطقشان حكمت بود، و راه رفتند پس راه رفتنشان در ميان مردم بركت بود، چنانچه اجل‏هايى كه خداوند بر آنان‏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450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محتوم داشته نبود ارواح آن‏ها از بيم عذاب و شوق ثواب در كالبدهاى‏شان قرار نمى‏گرفت‏</w:t>
      </w:r>
      <w:r>
        <w:rPr>
          <w:rStyle w:val="FootnoteReference"/>
          <w:rFonts w:ascii="Arial" w:hAnsi="Arial" w:cs="Arial"/>
          <w:color w:val="000000"/>
          <w:sz w:val="30"/>
          <w:szCs w:val="30"/>
          <w:rtl/>
          <w:lang w:bidi="fa-IR"/>
        </w:rPr>
        <w:footnoteReference w:id="222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غالبا سكوت در حفظ زبان از سخن گفتن در جايى كه انسان در معرض سخن گفتن است به كار مى‏رود، و صمت اعم از آن است، و نطق غالبا در مقام مخاطبه به كار مى‏رود، و تكلّم اعم از آن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اصول كافى در خبر صحيحى از امام ابو جعفر باقر عليه السّلام آمده كه فرمود: «همانا شيعيان ما لال‏ها هستند»</w:t>
      </w:r>
      <w:r>
        <w:rPr>
          <w:rStyle w:val="FootnoteReference"/>
          <w:rFonts w:ascii="Arial" w:hAnsi="Arial" w:cs="Arial"/>
          <w:color w:val="000000"/>
          <w:sz w:val="30"/>
          <w:szCs w:val="30"/>
          <w:rtl/>
          <w:lang w:bidi="fa-IR"/>
        </w:rPr>
        <w:footnoteReference w:id="2224"/>
      </w:r>
      <w:r>
        <w:rPr>
          <w:rFonts w:ascii="Arial" w:hAnsi="Arial" w:cs="Arial" w:hint="cs"/>
          <w:color w:val="000000"/>
          <w:sz w:val="30"/>
          <w:szCs w:val="30"/>
          <w:rtl/>
          <w:lang w:bidi="fa-IR"/>
        </w:rPr>
        <w:t>. و در همان كتاب به سند موثّقى از امام كاظم عليه السّلام آمده كه شخصى به آن حضرت عرضه داشت: مرا سفارشى بنماى، فرمود: زبانت را حفظ كن كه عزيز شوى، و زمام امورت را به دست مردم مده كه خوار و زبون گردى‏</w:t>
      </w:r>
      <w:r>
        <w:rPr>
          <w:rStyle w:val="FootnoteReference"/>
          <w:rFonts w:ascii="Arial" w:hAnsi="Arial" w:cs="Arial"/>
          <w:color w:val="000000"/>
          <w:sz w:val="30"/>
          <w:szCs w:val="30"/>
          <w:rtl/>
          <w:lang w:bidi="fa-IR"/>
        </w:rPr>
        <w:footnoteReference w:id="222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صحيحى از امام رضا عليه السّلام آمده كه فرمود: از نشانه‏هاى فقه حلم و علم و خاموشى است، همانا خاموشى يكى از درهاى حكمت است، همانا خاموشى محبّت مى‏آورد، به درستى كه آن راهنماى هر خيرى است‏</w:t>
      </w:r>
      <w:r>
        <w:rPr>
          <w:rStyle w:val="FootnoteReference"/>
          <w:rFonts w:ascii="Arial" w:hAnsi="Arial" w:cs="Arial"/>
          <w:color w:val="000000"/>
          <w:sz w:val="30"/>
          <w:szCs w:val="30"/>
          <w:rtl/>
          <w:lang w:bidi="fa-IR"/>
        </w:rPr>
        <w:footnoteReference w:id="222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خبر صحيحى از امام صادق عليه السّلام آمده كه فرمود: رسول خدا صلّى اللّه عليه و اله به شخصى كه به محضر آن جناب مشرّف شده بود فرمودند: آيا تو را راهنمايى كنم به چيزى كه خداوند به سبب آن تو را به بهشت برد؟ عرضه داشت: آرى، يا رسول اللّه صلّى اللّه عليه و اله، فرمود: از آنچه خداوند به تو داده ديگران را دستگيرى كن، عرض كرد: اگر خودم به آنچه مى‏خواهم ببخشم نيازمند باشم چطور؟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مظلوم را يارى كن، عرضه داشت: اگر از كسى كه مى‏خواهم يارى‏اش كنم ناتوان‏تر بودم چه؟</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پس كارى براى نادان كن- يعنى او را راهنمايى كن- گفت: چنانچه خودم از كسى كه مى‏خواهم راهنمايى‏اش كنم نادان‏تر بودم؟ فرمود: پس زبانت را بربند جز از خير، آيا شادمان نيستى كه يكى از اين صفات در تو باشد كه تو را به بهشت بكشاند؟</w:t>
      </w:r>
      <w:r>
        <w:rPr>
          <w:rStyle w:val="FootnoteReference"/>
          <w:rFonts w:ascii="Arial" w:hAnsi="Arial" w:cs="Arial"/>
          <w:color w:val="000000"/>
          <w:sz w:val="30"/>
          <w:szCs w:val="30"/>
          <w:rtl/>
          <w:lang w:bidi="fa-IR"/>
        </w:rPr>
        <w:footnoteReference w:id="222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كافى از امام صادق عليه السّلام آمده كه فرمود: بنده پيوسته نيكوكار نوشته مى‏شود مادام كه ساكت باشد، و هنگامى كه سخن بگويد نيكوكار يا بدكار نوشته شود</w:t>
      </w:r>
      <w:r>
        <w:rPr>
          <w:rStyle w:val="FootnoteReference"/>
          <w:rFonts w:ascii="Arial" w:hAnsi="Arial" w:cs="Arial"/>
          <w:color w:val="000000"/>
          <w:sz w:val="30"/>
          <w:szCs w:val="30"/>
          <w:rtl/>
          <w:lang w:bidi="fa-IR"/>
        </w:rPr>
        <w:footnoteReference w:id="222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شيخ صدوق نيز در فقيه مانند اين حديث را از امير المؤمنين عليه السّلام آورده است‏</w:t>
      </w:r>
      <w:r>
        <w:rPr>
          <w:rStyle w:val="FootnoteReference"/>
          <w:rFonts w:ascii="Arial" w:hAnsi="Arial" w:cs="Arial"/>
          <w:color w:val="000000"/>
          <w:sz w:val="30"/>
          <w:szCs w:val="30"/>
          <w:rtl/>
          <w:lang w:bidi="fa-IR"/>
        </w:rPr>
        <w:footnoteReference w:id="2229"/>
      </w:r>
      <w:r>
        <w:rPr>
          <w:rFonts w:ascii="Arial" w:hAnsi="Arial" w:cs="Arial" w:hint="cs"/>
          <w:color w:val="000000"/>
          <w:sz w:val="30"/>
          <w:szCs w:val="30"/>
          <w:rtl/>
          <w:lang w:bidi="fa-IR"/>
        </w:rPr>
        <w:t>. و اين دو حديث‏</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451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حديث پيش از آن‏ها و حديثى كه از مجالس شيخ صدوق روايت آورديم دلالت دارند بر اين‏كه سكوت و خاموشى به خودى خود عبادت مستحبّى است، هرچند بر امر راجحى- از قبيل تفكّر و تقيّه و مانند اين‏ها- مشتمل نباشد، و روايات چندى بر اين مطلب دلالت دارند كه ان شاء اللّه تعالى آن‏ها را خواهيم 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مجلسى رحمه اللّه در دلالت حديث اخير تأمّل كرده، و در شرح فرموده امام عليه السّلام: «نيكوكار نوشته مى‏شود ...» گويد: «يا به خاطر ايمانش و يا براى سكوتش، زيرا كه آن [سكوت‏] از اعمال صالحه و كارهاى نيك است، چنان‏كه ناظران در اين خبر يادآور شده‏اند». سپس گفته: «و من مى‏گويم: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فرض اوّل نزد من اظهر است، هرچند كه بيشتر افراد به آن توجه ننموده‏اند چونكه آن حضرت عليه السّلام فرمود: «و هنگامى كه سخن بگويد نيكوكار يا بدكار نوشته شود»، زيرا كه بنابر احتمال دوم حصر از بين مى‏رود، چون ممكن است سخن مباحى بگويد كه نه نيكوكار شود و نه بدكار، مگر بدكار را مجازا عموميّت دهيم كه به‏طور مطلق غير نيكوكار را شامل گردد، و اين بعيد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اگر اشكال شود: بنابر آنچه اختيار كرديد ايراد مى‏گردد كه هنگام گفتن سخن حرام ثواب ايمان برايش حاصل است، پس هم نيكوكار است و هم بدكار بنابراين مردّد بودن بين نيكوكار و بدكار درست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در جواب گويم: ممكن است منظور از نيكوكار؛ نيكوكارى است كه هيچ بدى نكند، چنان‏كه ظاهر همين است، پس مقابله [بين نيكوكار و بدكار] صحيح مى‏باشد، اضافه بر اين‏كه باقى بودن ثواب استمرار ايمان با وجود ارتكاب معصيت را ممنوع مى‏دانيم، و به عدم [إستمرار ثواب ايمان‏] اشاره دارد فرموده معصومين عليهم السّلام: «زناكننده درحالى‏كه مؤمن است زنا نكند» و امثال آن كه بعضى از اين احاديث گذشت، و اين بيان مى‏تواند يكى از محمل‏هاى اين اخبار باشد و يكى از علل آنچه روايت آمده كه: «خواب عالم عبادت است» يعنى او در حال خواب هم در حكم عبادت است، </w:t>
      </w:r>
      <w:r>
        <w:rPr>
          <w:rFonts w:ascii="Arial" w:hAnsi="Arial" w:cs="Arial" w:hint="cs"/>
          <w:color w:val="000000"/>
          <w:sz w:val="30"/>
          <w:szCs w:val="30"/>
          <w:rtl/>
          <w:lang w:bidi="fa-IR"/>
        </w:rPr>
        <w:lastRenderedPageBreak/>
        <w:t>به خاطر استمرار ثواب عمل و ايمان او و چيزى كه آن را در آن حال باطل كند از او صادر نمى‏شود»</w:t>
      </w:r>
      <w:r>
        <w:rPr>
          <w:rStyle w:val="FootnoteReference"/>
          <w:rFonts w:ascii="Arial" w:hAnsi="Arial" w:cs="Arial"/>
          <w:color w:val="000000"/>
          <w:sz w:val="30"/>
          <w:szCs w:val="30"/>
          <w:rtl/>
          <w:lang w:bidi="fa-IR"/>
        </w:rPr>
        <w:footnoteReference w:id="223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 سخن از چند جهت محل نظر و اشكال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اوّل: آنچه ايشان اظهر دانسته‏اند ظاهر نيست، و مقيّد نمودن ثواب به اين‏كه براى ايمان اوست دليل و شاهدى بر آن نيست، بلكه ظاهر آن است كه ناظران در خبر- كه بيشتر صاحب‏نظران‏</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452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هستند همچنان‏كه خود به آن اعتراف كرده- فهميده‏اند، و اين‏كه گفته: «بنابر احتمال دوم حصر از بين مى‏رود ...» خطاست، چون كسى كه سخن مباحى بگويد نيز نسبت به خودش بد كرده، زيرا كه سرمايه خود را ضايع نموده و آن را بدون عوض از بين برده است، چون مى‏تواند همين مقدار از عمرش را هم كه در سخن مباح گفتن صرف مى‏كند، در ذكر يا دعا يا خواندن قرآن و مانند اين‏ها مصرف نمايد، و به سبب آن خير بسيارى به دست آورد، و در اينجا اصلا مجازى نيست، چون مخفى نيست اين‏كه هركسى يا نسبت به خودش نيكوكار است و يا بدكار، اوّلى كسى است كه منفعتى به سوى خود جلب نمايد، و دوّمى كسى است كه سودى را از خودش دور سازد.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بدكار بر دو گونه است: يكى آن‏كه عقوبت و صدمه‏اى نيز به سوى خودش بكشاند، و ديگرى كسى كه تنها با از دست دادن منفعت به خودش بد مى‏كند، و هركدام از اين دو به خودشان بد مى‏كنند، زيرا شخص بيكاره كه عمرش را ضايع مى‏كند و آن را بدون منفعت دنيوى يا اخروى تلف مى‏سازد از لحاظ عقل و عرف به خودش بد كرده است، و هيچ يك از عقلا در اين‏باره ترديد نمى‏كنند.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به آنچه ياد آورديم جهت عموميّت و حصر در فرموده خداى- عزّ و جل-:</w:t>
      </w:r>
      <w:r>
        <w:rPr>
          <w:rFonts w:ascii="Arial" w:hAnsi="Arial" w:cs="Arial" w:hint="cs"/>
          <w:color w:val="006A0F"/>
          <w:sz w:val="30"/>
          <w:szCs w:val="30"/>
          <w:rtl/>
          <w:lang w:bidi="fa-IR"/>
        </w:rPr>
        <w:t xml:space="preserve"> وَ الْعَصْرِ* إِنَّ الْإِنْسانَ لَفِي خُسْرٍ* إِلَّا الَّذِينَ آمَنُوا وَ عَمِلُوا الصَّالِحاتِ ...</w:t>
      </w:r>
      <w:r>
        <w:rPr>
          <w:rStyle w:val="FootnoteReference"/>
          <w:rFonts w:ascii="Arial" w:hAnsi="Arial" w:cs="Arial"/>
          <w:color w:val="000000"/>
          <w:sz w:val="30"/>
          <w:szCs w:val="30"/>
          <w:rtl/>
          <w:lang w:bidi="fa-IR"/>
        </w:rPr>
        <w:footnoteReference w:id="2231"/>
      </w:r>
      <w:r>
        <w:rPr>
          <w:rFonts w:ascii="Arial" w:hAnsi="Arial" w:cs="Arial" w:hint="cs"/>
          <w:color w:val="000000"/>
          <w:sz w:val="30"/>
          <w:szCs w:val="30"/>
          <w:rtl/>
          <w:lang w:bidi="fa-IR"/>
        </w:rPr>
        <w:t>. معلوم مى‏شود، چون ظهور دارد در اين‏كه هر فرد از افراد انسان كه عمر خود را در كارهاى نيك مصرف نكند از زيانكاران است، به سبب اين‏كه سرمايه‏اش را ضايع نموده، هرچند لحظه‏اى از لحظه‏هاى عمرش باشد، پس در آنچه گفتيم تدبّر كن كه ان شاء اللّه تعالى فوايد بسيارى دارد، و چه خوش گفته‏اند: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الدّهر ساومنى عمرى فقلت له‏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ما بعت عمرى بالدّنيا و ما فيها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ثمّ اشتراه بتدريج بلا ثمن‏</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تبّت يدا صفقة قد خاب شاريها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زمانه در پى خريدن عمر من برآمد، به او گفتم عمر خود را به دنيا و آنچه در آن هست نمى‏فروشم سپس به تدريج و كم‏كم آن را بدون بها خريدارى نمود، بريده باد دستان معامله‏اى كه فروشنده‏اش زيان برده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مترجم اين معنى را به نظم كشيده: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عمر عزيز من چون طلب كرد روزگار</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گفتم فروش نيست در اين لطف كردگار</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كم‏كم ربود عمر و بهايى به من نداد</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سرمايه رفت و حسرت و اندوه برقرار</w:t>
            </w:r>
            <w:r>
              <w:rPr>
                <w:rFonts w:ascii="Arial" w:hAnsi="Arial" w:cs="Arial"/>
                <w:color w:val="7800FA"/>
                <w:sz w:val="30"/>
                <w:szCs w:val="30"/>
              </w:rPr>
              <w:t>]</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453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دوم: اين‏كه در مقام جواب اشكالى كه بر خود وارد نموده گويد: «ممكن است منظور از نيكوكار ...» وجهى برايش نمى‏شناسم، و ظاهر از روايت آن است كه سكوت‏كننده يا متكلم به حسب عملش نيكوكار يا بدكار باشد، كه اگر ساكت باشد اين عملش إحسان به خودش مى‏باشد، و اگر سخن نيكى بگويد، اين عملش نيز احسان و نيكى به خودش مى‏باشد، و اگر سخن مباحى بر زبان براند با اين كار به خودش بد كرده، چون ثواب سكوت را از دست داده است، و چنانچه سخن حرامى بگويد با اين عمل از دو جهت به خودش بدى كرده، يكى از دست دادن منفعت سكوت، و ديگر: استحقاق عقوبت يافتن به سبب سخن گفتن به حرام.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گويد: «اضافه بر اين‏كه باقى بودن ثواب استمرار ايمان با وجود ارتكاب معصيت را ممنوع مى‏دانيم» اشتباه روشنى است، زيرا كه با عدل الهى سازگار نيست، چون بدون ترديد- به مقتضاى دلايل محكمى كه در جاى خود بيان گرديده- ايمان عبارت است از اعتقاد و إقرار و از اين دو تركيب مى‏يابد.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امّا اعمال: در تحقّق يافتن اصل ايمان مدخليّتى ندارند، هرچند كه در كمال يافتن آن دخالت دارند، پس چنانچه فرض شود كه مؤمن زناكار در حال زناكردن بميرد، قطعا در آتش جهنم تا ابد نخواهد ماند، هرچند كه به خاطر كارش- در صورتى كه شفاعت به او نرسد- عقاب مى‏گردد، و در نظر فرقه اماميّه شبهه‏اى در اين نيست كه ايمان سبب داخل شدن به بهشت مى‏باشد. و مقتضاى سخن اين فاضل آن است كه چنين شخصى تا ابد در جهنم بيفتد، و من نمى‏دانم اين سخن چگونه از اين فاضل دانشمند صدور يافته! ولى بسا كه اسب اصيل هم لغزشى يابد، و شمشير تيز چيزى را نبرد و معصوم كسى است كه خداى تعالى او را مصون بدارد.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چهارم: اين‏كه گفته: «و به عدم [استمرار ثواب ايمان‏] اشاره دارد فرموده معصومين عليهم السّلام: (زنا كننده درحالى‏كه مؤمن است زنا نكند)». نيز سخن نادرست و ادعاى بدون دليل است، و حق اين است كه ايمان به حسب كمال مراتب و درجات متفاوت و مختلفى دارد، چنان‏كه از روايات بسيارى اين معنى استفاده مى‏شود، و مؤمن كامل كسى است كه عملش گفتارش را تصديق كند، و بدون شك گناهكار در حال معصيت عملش برخلاف اعتقاد و گفتارش مى‏باشد، و از اين جهت نقصان و كمبودى در ايمانش داخل مى‏شود، ولى اصل ايمان محقّق و در او موجود است، زيرا كه ايمان- چنان‏كه دانستى- اعتقاد و اقرار است، و تا وقتى كه اعتقاد و اقرار آن شخص باقى است ثواب ايمان نيز ثابت است، و به آنچه ياد كرديم بسيارى از روايات و دعاهايى كه از</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454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امامان عليهم السّلام روايت شده‏اند راهنما است، از جمله فرموده امام عليه السّلام در يكى از دعاها: اللّهمّ إن عصيتك في أشياء أمرتنى بها و أشياء نهيتنى عنها فإنّى قد أطعتك فى أحبّ الأشياء إليك و هو الإيمان بك منّا منك به علىّ لا منّا به منّى عليك ...؛ خدايا چنانچه من نسبت به بعضى از كارها كه امر فرموده‏اى انجام دهم، و بعضى از كارها كه نهى كرده‏اى تا انجام ندهم [اگر در اين كارها] تو را معصيت و نافرمانى نموده‏ام، پس همانا من در محبوب‏ترين چيزها نزد تو كه ايمان به تو است اطاعتت نموده‏ام درحالى‏كه آن ايمان را هم تو بر من منّت نهادى نه اين‏كه من بر تو منّتى داشته باشم ...</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اين‏كه گفته: «و اين بيان مى‏تواند يكى از محمل‏هاى اين اخبار باشد و يكى از علل آنچه روايت آمده كه: (خواب عالم عبادت است) ...» نيز تأويل بدون دليل است، بلكه اولى آن است كه فرموده معصومين عليهم السّلام: «خواب عالم عبادت است» و مانند آن را بر ظاهرشان باقى بگذاريم، و به تكلّف و تأويلى در اين مورد نياز نداريم، زيرا كه تحصيل علوم شرعى كه خداوند به آن‏ها فراخوانده است ثواب‏هاى بسيار و فوايد زيادى دارد، از جمله اين‏كه: خداى تعالى به خوابيدنش هم ثواب عبادت را مى‏دهد، و حكمتش آن است كه طالب علم خودش را در راه تحصيل رضاى خداوند به زحمت افكنده، و راحتى را از جانش سلب نموده تا بندگان خدا را هدايت نمايد، پس خداى- عزّ و جل- به او پاداش داده به اين‏كه در عوض خوابش كه راحت جان و آرامش بدنش در آن است ثواب عبادت را عنايت فرموده كه عبارت است از به كار بردن بدن در سختى اطاعت، پس با هر خواب تازه‏اى كه براى عالم پيش مى‏آيد ثواب ديگرى برايش تجديد مى‏گردد به پاداش اين‏كه جان خود را در تحصيل علم به رنج و خستگى افكنده است. و اين نظير آن است كه در ثواب زيارت قبر مولاى شهيدمان حضرت ابى عبد اللّه الحسين عليه الصلاة و السلام روايت آمده كه: فرشتگان خداى تعالى را عبادت مى‏كنند درحالى‏كه او (زيارت‏كننده) خوابيده است و ثواب براى اوست، و پس از مردن او خداى تعالى را عبادت مى‏كنند، و ثواب براى اوست.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حاصل آنچه ياد كرديم اين‏كه: ساكت ماندن- جز از سخنى كه خداى تعالى به آن راضى است، يا گفتن آن ضرورت دارد از حرف‏هايى كه مؤمن در زندگى كردن در اين دنياى فانى و معاشرت با اهل آن ناچار است بر زبان آرد- به خودى‏خود عبادت مستحبى است، هرچند با قطع نظر از آنچه </w:t>
      </w:r>
      <w:r>
        <w:rPr>
          <w:rFonts w:ascii="Arial" w:hAnsi="Arial" w:cs="Arial" w:hint="cs"/>
          <w:color w:val="000000"/>
          <w:sz w:val="30"/>
          <w:szCs w:val="30"/>
          <w:rtl/>
          <w:lang w:bidi="fa-IR"/>
        </w:rPr>
        <w:lastRenderedPageBreak/>
        <w:t>در آن حاصل مى‏شود- مانند انديشيدن و غيره- فرض گردد، و چندين روايت كه در كتاب لئالى ياد گرديده بر آن دلالت مى‏كند، از جمله: از پيغمبر اكرم صلّى اللّه عليه و اله آمده كه [به‏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455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خداوند متعال‏] عرضه داشت: پروردگارا، اوّل عبادت چيست؟ خداوند فرمود: «خاموشى و روزه». و در خبر ديگرى آمده: «چهار چيز است كه جز مؤمن به آن دست نمى‏يابد: خاموشى؛ و آن اوّل عبادت است ...» و [خداوند فرموده‏]: «اى احمد صلّى اللّه عليه و اله، هيچ عبادتى نزد من محبوب‏تر از خاموشى و روزه نيست». و فرموده: «نشانه‏هاى فقه [و فهم درست‏] علم و حلم و خاموشى است، همانا خاموشى يكى از درهاى حكمت است، پس زبانت را جز از خير نگاهدار كه تو را به بهشت مى‏كشاند». و به حضرت عيسى عليه السّلام عرض شد: ما را به كارى راهنمايى كن كه به وسيله آن به بهشت داخل شويم؟ فرمود: «ابدا سخن نگوييد». و پيغمبر اكرم صلّى اللّه عليه و اله فرمود: «مدارا و ميانه‏روى و خاموشى يك بخش از بيست و شش بخش پيغمبرى است». و به ابوذر فرمود: آيا كارى به تو نياموزم كه در ترازو [ى قيامت‏] سنگين و بر زبان سبك باشد؟ عرضه داشت: چرا يا رسول اللّه، پيغمبر صلّى اللّه عليه و اله فرمود: خاموشى و حسن خلق، و واگذاردن آنچه به تو مربوط نمى‏باشد».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حضرت عيسى عليه السّلام فرمود: «عبادت ده جزء است، نه جزء آن در خاموشى است، و يك جزء در فرار كردن از مردم مى‏باشد». و پيغمبر اكرم صلّى اللّه عليه و اله فرموده: «هركس زبانش را نگهدارد خداوند زشتى‏هايش را بپوشاند».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روايت آمده اين‏كه: «جوانى از اصحاب رسول خدا صلّى اللّه عليه و اله در غزوه احد در حالى كشته شد كه بر اثر گرسنگى شديد سنگى بر شكم بسته بود، پس مادرش كنار بدنش حاضر شد، خاك‏ها را از صورتش پاك مى‏كرد و مى‏گفت: پسرم بهشت تو را خوش باد، پس رسول خدا صلّى اللّه عليه و اله به او فرمود: از كجا مى‏دانى كه بهشت برايش خوش است، شايد به چيزى كه فايده نداشته سخن گفته باشد». و در حديث قدسى آمده است: «اى فرزند آدم، چنانچه قساوتى در دل، و محروميّتى در روزى، و بيمارى‏اى در بدنت يافتى، پس بدان‏كه تو به چيزى سخن گفته‏اى كه به تو مربوط نبوده است». و نقل شده كه خواجه ربيع مدّت بيست سال راجع به امور دنيا سخن نگفت و بيهودگى نكرد، تا اين‏كه مولايمان حضرت حسين به على عليهما السّلام شهيد شد، پس جماعت گفتند: او امروز سخن خواهد گفت، آن‏گاه به سراغش رفتند و شهادت آن حضرت را به او خبر دادند، وى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خداوند پاداش ما و شما را به كشته شدن حسين عليه السّلام بزرگ گرداند، و به آسمان نگريست و گريه كرد و گفت: خدايا اى آفريننده آسمان‏ها و زمين داناى غيب و آشكار، تو بين بندگانت در آنچه اختلاف كنند حكم مى‏فرمايى، پس از آن به عبادتگاه خود رفت، و جز سخن حق بر زبان نراند تا اين‏كه وفات يافت.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456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در كتاب تحف العقول در سفارش‏هاى امام صادق عليه السّلام به عبد اللّه بن جندب آمده كه فرمود: «بر تو باد خاموشى كه چه جاهل باشى و چه عالم، بردبار محسوب مى‏شوى، زيرا كه خاموشى نزد علما براى تو زينت است و نزد جاهلان پوشش».</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 يكى از شعرا چه خوب سروده: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rsidTr="00F9093C">
        <w:trPr>
          <w:tblCellSpacing w:w="0" w:type="dxa"/>
          <w:jc w:val="center"/>
        </w:trPr>
        <w:tc>
          <w:tcPr>
            <w:tcW w:w="2250" w:type="pct"/>
            <w:vAlign w:val="center"/>
            <w:hideMark/>
          </w:tcPr>
          <w:p w:rsidR="00F9093C" w:rsidRDefault="00F9093C">
            <w:pPr>
              <w:bidi/>
              <w:jc w:val="center"/>
              <w:rPr>
                <w:rFonts w:hint="cs"/>
                <w:rtl/>
              </w:rPr>
            </w:pPr>
            <w:r>
              <w:rPr>
                <w:rFonts w:ascii="Arial" w:hAnsi="Arial" w:cs="Arial"/>
                <w:color w:val="7800FA"/>
                <w:sz w:val="30"/>
                <w:szCs w:val="30"/>
                <w:rtl/>
              </w:rPr>
              <w:t>الصّمت زين و السكوت سلامة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فإذا نطقت فلا تكن مكثارا</w:t>
            </w:r>
          </w:p>
        </w:tc>
      </w:tr>
      <w:tr w:rsidR="00F9093C" w:rsidTr="00F9093C">
        <w:trPr>
          <w:tblCellSpacing w:w="0" w:type="dxa"/>
          <w:jc w:val="center"/>
        </w:trPr>
        <w:tc>
          <w:tcPr>
            <w:tcW w:w="2250" w:type="pct"/>
            <w:vAlign w:val="center"/>
            <w:hideMark/>
          </w:tcPr>
          <w:p w:rsidR="00F9093C" w:rsidRDefault="00F9093C">
            <w:pPr>
              <w:bidi/>
              <w:jc w:val="center"/>
            </w:pPr>
            <w:r>
              <w:rPr>
                <w:rFonts w:ascii="Arial" w:hAnsi="Arial" w:cs="Arial"/>
                <w:color w:val="7800FA"/>
                <w:sz w:val="30"/>
                <w:szCs w:val="30"/>
                <w:rtl/>
              </w:rPr>
              <w:t>ما إن ندمت على سكوتك مرّة</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7800FA"/>
                <w:sz w:val="30"/>
                <w:szCs w:val="30"/>
                <w:rtl/>
              </w:rPr>
              <w:t>و لقد ندمت على الكلام مرارا</w:t>
            </w:r>
          </w:p>
        </w:tc>
      </w:tr>
      <w:tr w:rsidR="00F9093C" w:rsidT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NormalWeb"/>
        <w:bidi/>
        <w:rPr>
          <w:lang w:bidi="fa-IR"/>
        </w:rPr>
      </w:pPr>
    </w:p>
    <w:p w:rsidR="00F9093C" w:rsidRDefault="00F9093C" w:rsidP="00F9093C">
      <w:pPr>
        <w:pStyle w:val="NormalWeb"/>
        <w:bidi/>
        <w:rPr>
          <w:rFonts w:hint="cs"/>
          <w:rtl/>
          <w:lang w:bidi="fa-IR"/>
        </w:rPr>
      </w:pPr>
      <w:r>
        <w:rPr>
          <w:rFonts w:ascii="Arial" w:hAnsi="Arial" w:cs="Arial" w:hint="cs"/>
          <w:color w:val="000000"/>
          <w:sz w:val="30"/>
          <w:szCs w:val="30"/>
          <w:rtl/>
          <w:lang w:bidi="fa-IR"/>
        </w:rPr>
        <w:t>خاموشى زينت است و سكوت مايه سلامتى است، پس چنانچه زبان گشودى پر گوى مباش، يك بار هم نشد كه بر ساكت ماندنت پشيمان گردى، و همانا بارها بر سخن گفتن پشيمان شده‏اى.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نيز در كتاب تحف العقول از امام صادق عليه السّلام، در سفارش به ابو جعفر محمد بن النعمان چنين آمده كه فرمود: «همانا كسانى كه پيش از شما بودند خاموشى را مى‏آموختند و شما گفتن مى‏آموزيد، هركدام از آن‏ها چنانچه مى‏خواست تعبّد كند ده سال پيش از آن خاموشى را مى‏آموخت، پس اگر به خوبى از عهده برمى‏آمد و بر آن صبر مى‏كرد تعبّد مى‏نمود، وگرنه مى‏گفت: من نسبت به آنچه مى‏خواهم شايستگى ندارم ...»</w:t>
      </w:r>
      <w:r>
        <w:rPr>
          <w:rStyle w:val="FootnoteReference"/>
          <w:rFonts w:ascii="Arial" w:hAnsi="Arial" w:cs="Arial"/>
          <w:color w:val="000000"/>
          <w:sz w:val="30"/>
          <w:szCs w:val="30"/>
          <w:rtl/>
          <w:lang w:bidi="fa-IR"/>
        </w:rPr>
        <w:footnoteReference w:id="2232"/>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اخبارى كه از امامان معصوم عليهم السّلام و كلمات حكماى نيكوكار در اين زمينه روايت گرديده بسيار است. جامع‏ترين آن‏ها روايتى است كه شيخ كلينى رحمه اللّه در اصول كافى به سند خود از امام صادق عليه السّلام آورده كه فرمود: «لقمان به پسرش گفت: پسرجان چنانچه پندارى سخن گفتن از نقره است به راستى كه سكوت از طلا است»</w:t>
      </w:r>
      <w:r>
        <w:rPr>
          <w:rStyle w:val="FootnoteReference"/>
          <w:rFonts w:ascii="Arial" w:hAnsi="Arial" w:cs="Arial"/>
          <w:color w:val="000000"/>
          <w:sz w:val="30"/>
          <w:szCs w:val="30"/>
          <w:rtl/>
          <w:lang w:bidi="fa-IR"/>
        </w:rPr>
        <w:footnoteReference w:id="223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اين حديث دلالت دارد بر اين‏كه سكوت به خودى‏خود از سخن گفتن به خودى خود بهتر است، يعنى چنانچه طبيعت سكوت را با صرف‏نظر از جهاتى كه بر آن عارض مى‏شود در نظر آوريم، و طبيعت سخن گفتن را با قطع نظر از جهاتى كه بر آن عارض مى‏گردد فرض بگيريم؛ سكوت بهتر و نيكوتر است، و جهتش نزد اهلش ظاهر است، زيرا كه راحتى بدن و دل در آن است، و حفظ كردن عمر از مصرف شدن در آنچه ربطى به او ندارد مى‏باشد، فوايد ديگرى نيز </w:t>
      </w:r>
      <w:r>
        <w:rPr>
          <w:rFonts w:ascii="Arial" w:hAnsi="Arial" w:cs="Arial" w:hint="cs"/>
          <w:color w:val="000000"/>
          <w:sz w:val="30"/>
          <w:szCs w:val="30"/>
          <w:rtl/>
          <w:lang w:bidi="fa-IR"/>
        </w:rPr>
        <w:lastRenderedPageBreak/>
        <w:t>دارد كه براى كسى كه تدبّر كند روشن مى‏شود و بنابراين قضيه‏اى طبيعى است، و بين اين معنى و بين آنچه دلالت دارد بر رجحان سخن گفتن در موارد خاص، و وجوب آن در موارد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457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ديگر، تعارضى نيست، همچنانكه گاهى سكوت واجب؛ و گاهى حرام؛ و گاهى مكروه است، ولى- نظر به اخبارى كه بر استحباب آن به خودى‏خود دلالت دارد- مباح نمى‏شود، و اختلاف حكم سكوت و سخن گفتن در هر جايى كه به سبب جهتى است كه بر هريك از آن‏ها عرض مى‏گردد، و حكم ذاتى طبيعى آن را تغيير مى‏دهد.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شگفت از علّامه مجلسى است كه پس از ذكر حديث ياد شده در كتاب مرآة العقول چنين گفته است: «دلالت مى‏كند بر اين‏كه سكوت از سخن گفتن بهتر است، و گويا اين بنابر غالب موارد است وگرنه ظاهر است كه سخن گفتن در بسيارى از موارد از سكوت بهتر است، بلكه سخن گفتن هنگام اظهار اصول و فروع دين و امر به معروف و نهى از منكر واجب است، و سكوت حرام. و در مواعظ و نصايح و ارشاد مردم به مصالحشان و ترويج علوم دينى، و وساطت كردن براى مؤمنين، و برآوردن حوائج آن‏ها، و امثال اين امور سخن گفتن مستحب است، پس آن اخبار به غير اين موارد اختصاص دارد، و يا به احوال عموم خلق مربوط مى‏شود، زيرا كه غالب سخنانشان در چيزهايى است كه سودى به حالشان ندارد، و يا اين‏كه در آن احاديث به امور مباح اكتفا شده است»</w:t>
      </w:r>
      <w:r>
        <w:rPr>
          <w:rStyle w:val="FootnoteReference"/>
          <w:rFonts w:ascii="Arial" w:hAnsi="Arial" w:cs="Arial"/>
          <w:color w:val="000000"/>
          <w:sz w:val="30"/>
          <w:szCs w:val="30"/>
          <w:rtl/>
          <w:lang w:bidi="fa-IR"/>
        </w:rPr>
        <w:footnoteReference w:id="2234"/>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پس از تأمّل در آنچه بيان داشتيم خواهيد دانست كه نيازى به اين توجيهات نيست، و داعى ندارد كه كلام فوق را از ظاهرش بازگردانيم، و برايتان واضح مى‏شود كه اشكالات گفته‏هاى او- كه خداوند مقامش را برتر سازد- چه مى‏باشد، و گويا به خاطر كارهاى زيادش حقّ نظر كردن و دقّت نمودن در حديث را كاملا ادا نكرده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و توجيه: دانستى كه مقتضاى اخبارى كه از امامان عليهم السّلام روايت آمده و به حكم عقل خالص از اوهام تأييد گرديده آن است كه سكوت به خودى‏خود از سخن گفتن برتر است، ولى گاهى مورد انطباق آن عارض مى‏شود، به سبب اينكه امرى بر آن وارد يا نهى به آن متوجّه مى‏گردد، و سخن گفتن نيز همين حكم را دارد به حسب توجه يافتن امر يا نهى نسبت به آن در هر مورد. و اين مطلب بر علما پوشيده نيست، و منظور ما در اينجا بيان مسئله‏اى است كه بسيار مورد ابتلاى مردم واقع مى‏شود و نديده‏ام كه كسى آن را به خوبى متعرض شده و كاملا تحقيق كرده باشد، و آن هنگام شنيدن قرائت قرآن سكوت كردن و گوش دادن واجب است يا نه؟ پس‏</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458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مى‏گوييم در اين مسأله سه مبحث هست: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اوّل: در حكم مسأله در نماز جماعت: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در حكم آن، هنگامى كه امام جمعه مشغول خطبه نماز جمعه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در حكم آن، هنگام شنيدن قرائت قرآن در ساير اوقات و احوال.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اوّل: گفته شده: بر مأمومى كه به امام جماعت جامع الشرايطى اقتدا كرده در نمازهايى كه بايد بلند خوانده شوند هرگاه قرائت او به گوشش مى‏رسد، واجب است قرائت او را گوش دهد و خاموش بماند. و بعضى آن را مستحب دانسته‏اند، و آنچه در روايات آمده؛ نهى از قرائت در آن حالت است. و امّا اين‏كه ساكت ماندن حتّى از تسبيح و ذكر گفتن هم واجب باشد، دليلى بر آن نيافتم، بلكه دليل برخلاف آن در اخبار موجود است، و تفصيل سخن را در فقه تحقيق كرده‏ايم.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دوم: گفته مى‏شود: بر حاضرين در محل برپايى نماز جمعه واجب است خاموش بمانند و گوش فرادهند، و به قولى: بر نمازگزاران واجب است، و به قولى: بر آن تعداد كسانى كه نماز جمعه به آن‏ها منعقد مى‏گردد، و به قولى: بر كسانى از مأمومين كه صداى خطبه به گوششان مى‏رسد استماع و سكوت واجب است، و بعضى هم مستحبّ دانسته‏اند و كسانى كه آن را واجب شمرده‏اند، اختلاف دارند و بعضى قائلند: واجب است هر دو خطبه را از اوّل خطبه تا به آخر گوش دهند. و بعضى گويند: خاموش ماندن و گوش دادن به حد اقل واجب از دو خطبه واجب است، و بعضى خاموش ماندن و گوش دادن به مواعظ دو خطبه را واجب شمرده‏اند، و قول به استحباب و پيش گرفتن راه احتياط روشن و راست است، و تفصيل سخن در اينجا از مقصود ما خارج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مبحث سوم: يعنى وجوب يا استحباب خاموش ماندن هنگام به گوش رسيدن قرائت قرآن در مطلق اوقات و احوال، كه مقصود اصلى ما- در اينجا- ياد كردن همين مبحث است زيرا كه در كتب علماى اعلام حقّ آن كاملا ادا نشده است: از بسيارى از فقهاى عامّه قول به وجوب خاموش ماندن و گوش دادن هنگام شنيدن قرآن به‏طور مطلق حكايت شده، ولى علماى اماميّه قدّس سرّه به نفى وجوب و اثبات استحباب قائل شده‏اند، و عده‏اى از آنان بر اين مطلب حكايت اجماع كرده‏اند، و همين قول حق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459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ولى مولانا المجلسى رحمه اللّه در اين مسأله توقّف نموده، چنان‏كه در كتاب صلاة بحار پس از ذكر فرموده خداى تعالى:</w:t>
      </w:r>
      <w:r>
        <w:rPr>
          <w:rFonts w:ascii="Arial" w:hAnsi="Arial" w:cs="Arial" w:hint="cs"/>
          <w:color w:val="006A0F"/>
          <w:sz w:val="30"/>
          <w:szCs w:val="30"/>
          <w:rtl/>
          <w:lang w:bidi="fa-IR"/>
        </w:rPr>
        <w:t xml:space="preserve"> وَ إِذا قُرِئَ الْقُرْآنُ فَاسْتَمِعُوا لَهُ وَ أَنْصِتُوا لَعَلَّكُمْ تُرْحَمُونَ‏</w:t>
      </w:r>
      <w:r>
        <w:rPr>
          <w:rStyle w:val="FootnoteReference"/>
          <w:rFonts w:ascii="Arial" w:hAnsi="Arial" w:cs="Arial"/>
          <w:color w:val="000000"/>
          <w:sz w:val="30"/>
          <w:szCs w:val="30"/>
          <w:rtl/>
          <w:lang w:bidi="fa-IR"/>
        </w:rPr>
        <w:footnoteReference w:id="2235"/>
      </w:r>
      <w:r>
        <w:rPr>
          <w:rFonts w:ascii="Arial" w:hAnsi="Arial" w:cs="Arial" w:hint="cs"/>
          <w:color w:val="000000"/>
          <w:sz w:val="30"/>
          <w:szCs w:val="30"/>
          <w:rtl/>
          <w:lang w:bidi="fa-IR"/>
        </w:rPr>
        <w:t xml:space="preserve">؛ و هرگاه قرآن خوانده شود به آن گوش دهيد و خاموش بمانيد شايد كه مورد لطف و رحمت خداوند قرار گيريد. گويد: عموم اين آيه بر وجوب گوش كردن و سكوت هنگام قرائت هر خواننده قرآن دلالت دارد، در نماز باشد يا غير آن، بنابراين‏كه امر مطلق باشد يا اوامر قرآن را براى وجوب بدانيم، و </w:t>
      </w:r>
      <w:r>
        <w:rPr>
          <w:rFonts w:ascii="Arial" w:hAnsi="Arial" w:cs="Arial" w:hint="cs"/>
          <w:color w:val="000000"/>
          <w:sz w:val="30"/>
          <w:szCs w:val="30"/>
          <w:rtl/>
          <w:lang w:bidi="fa-IR"/>
        </w:rPr>
        <w:lastRenderedPageBreak/>
        <w:t>مشهور وجوب سكوت هنگام قرائت امام جماعت، و استحباب در غير آن مى‏باشد، با اين‏كه ظاهر بسيارى از اخبار معتبر وجوب آن به‏طور مطلق است، مگر خبر صحيح زراره از حضرت ابو جعفر باقر عليه السّلام كه فرمود: و إن كنت خلف إمام فلا تقرأنّ شيئا في الأوليين و أنصت لقرائته و لا تقرأنّ شيئا في الأخيرتين فإنّ اللّه عزّ و جلّ يقول للمؤمنين:</w:t>
      </w:r>
      <w:r>
        <w:rPr>
          <w:rFonts w:ascii="Arial" w:hAnsi="Arial" w:cs="Arial" w:hint="cs"/>
          <w:color w:val="006A0F"/>
          <w:sz w:val="30"/>
          <w:szCs w:val="30"/>
          <w:rtl/>
          <w:lang w:bidi="fa-IR"/>
        </w:rPr>
        <w:t xml:space="preserve"> وَ إِذا قُرِئَ الْقُرْآنُ.</w:t>
      </w:r>
      <w:r>
        <w:rPr>
          <w:rFonts w:ascii="Arial" w:hAnsi="Arial" w:cs="Arial" w:hint="cs"/>
          <w:color w:val="000000"/>
          <w:sz w:val="30"/>
          <w:szCs w:val="30"/>
          <w:rtl/>
          <w:lang w:bidi="fa-IR"/>
        </w:rPr>
        <w:t xml:space="preserve"> يعنى في الفريضة خلف الإمام‏</w:t>
      </w:r>
      <w:r>
        <w:rPr>
          <w:rFonts w:ascii="Arial" w:hAnsi="Arial" w:cs="Arial" w:hint="cs"/>
          <w:color w:val="006A0F"/>
          <w:sz w:val="30"/>
          <w:szCs w:val="30"/>
          <w:rtl/>
          <w:lang w:bidi="fa-IR"/>
        </w:rPr>
        <w:t xml:space="preserve"> فَاسْتَمِعُوا لَهُ وَ أَنْصِتُوا لَعَلَّكُمْ تُرْحَمُونَ‏</w:t>
      </w:r>
      <w:r>
        <w:rPr>
          <w:rFonts w:ascii="Arial" w:hAnsi="Arial" w:cs="Arial" w:hint="cs"/>
          <w:color w:val="000000"/>
          <w:sz w:val="30"/>
          <w:szCs w:val="30"/>
          <w:rtl/>
          <w:lang w:bidi="fa-IR"/>
        </w:rPr>
        <w:t xml:space="preserve"> و الأخريان تبع‏</w:t>
      </w:r>
      <w:r>
        <w:rPr>
          <w:rStyle w:val="FootnoteReference"/>
          <w:rFonts w:ascii="Arial" w:hAnsi="Arial" w:cs="Arial"/>
          <w:color w:val="000000"/>
          <w:sz w:val="30"/>
          <w:szCs w:val="30"/>
          <w:rtl/>
          <w:lang w:bidi="fa-IR"/>
        </w:rPr>
        <w:footnoteReference w:id="2236"/>
      </w:r>
      <w:r>
        <w:rPr>
          <w:rFonts w:ascii="Arial" w:hAnsi="Arial" w:cs="Arial" w:hint="cs"/>
          <w:color w:val="000000"/>
          <w:sz w:val="30"/>
          <w:szCs w:val="30"/>
          <w:rtl/>
          <w:lang w:bidi="fa-IR"/>
        </w:rPr>
        <w:t xml:space="preserve"> للأوليين‏</w:t>
      </w:r>
      <w:r>
        <w:rPr>
          <w:rStyle w:val="FootnoteReference"/>
          <w:rFonts w:ascii="Arial" w:hAnsi="Arial" w:cs="Arial"/>
          <w:color w:val="000000"/>
          <w:sz w:val="30"/>
          <w:szCs w:val="30"/>
          <w:rtl/>
          <w:lang w:bidi="fa-IR"/>
        </w:rPr>
        <w:footnoteReference w:id="2237"/>
      </w:r>
      <w:r>
        <w:rPr>
          <w:rFonts w:ascii="Arial" w:hAnsi="Arial" w:cs="Arial" w:hint="cs"/>
          <w:color w:val="000000"/>
          <w:sz w:val="30"/>
          <w:szCs w:val="30"/>
          <w:rtl/>
          <w:lang w:bidi="fa-IR"/>
        </w:rPr>
        <w:t>؛ و هرگاه به امام جماعتى اقتدا كردى پس در دو ركعت اوّل چيزى مخوان و براى شنيدن قرائت او خاموش بمان، و در دو ركعت اخير قرائت بكن، كه خداى- عزّ و جل- به مؤمنين مى‏فرمايد: (و چون قرآن قرائت شود) يعنى: در نماز واجب پشت سر امام جماعت (پس بدان گوش دهيد و خاموش بمانيد شايد كه مورد لطف و رحمت [خداوند] واقع شويد) و دو ركعت اخير همچون دو ركعت اوّلى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مى‏توان اين حديث را حمل كرد كه آيه در اين مورد نازل شده، و با عموم آن منافاتى ندارد، ولى نقل اجماع كرده‏اند بر اين‏كه گوش فرادادن در غير قرائت امام جماعت واجب نيست. و ممكن است اين نظر تأييد گردد به اين‏كه: گوش دادن به هر قرائتى طاقت‏فرساست، و ديگر اين‏كه امر شده: در جماعت خواندن پشت سر امام جماعتى كه نبايد به او اقتدا كرد بايد قرائت را</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خواند و مى‏توان از اشكال طاقت‏فرسا بودن جواب داد كه: در صورتى اين حكم لازم مى‏آيد كه جماعت خواندن ترك شود كه در اين زمان شايع است. امّا نمازهاى مستحبى را در خانه‏هاى‏شان مى‏خواندند. و امر به قرائت پشت سر كسى كه نبايد به او اقتدا كرد براى ضرورت است، و سبب نمى‏شود كه خاموشى در غير آن واجب نباشد، اضافه بر اين‏كه درباره آن نيز روايت شده كه بايد خاموش ماند. و جان كلام اين‏كه مسأله خالى از اشكال نيست، و احتياط آن است كه تا حدّ ممكن خاموش ماندن رعايت گردد»</w:t>
      </w:r>
      <w:r>
        <w:rPr>
          <w:rStyle w:val="FootnoteReference"/>
          <w:rFonts w:ascii="Arial" w:hAnsi="Arial" w:cs="Arial"/>
          <w:color w:val="000000"/>
          <w:sz w:val="30"/>
          <w:szCs w:val="30"/>
          <w:rtl/>
          <w:lang w:bidi="fa-IR"/>
        </w:rPr>
        <w:footnoteReference w:id="223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پايان گفتار مجلسى كه خداوند در بهشت مقامش را برتر سازد. و خواهى دانست كه چه اشكالاتى بر سخن او متوجه مى‏گردد، بنابر آنچه به نظر ما رسيده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پس مى‏گوييم: مستند ما براى منتفى دانستن وجوب: اصل بلكه اصول متعددى است كه با اجماعى كه در سخن جمعى از علماى برجسته نقل شده تأييد مى‏گردد، و منظور از اصول: اصل برائت از وجوب خاموش ماندن و گوش كردن به قرائت، و اصل مباح بودن سخن گفتن، و استصحاب عدم </w:t>
      </w:r>
      <w:r>
        <w:rPr>
          <w:rFonts w:ascii="Arial" w:hAnsi="Arial" w:cs="Arial" w:hint="cs"/>
          <w:color w:val="000000"/>
          <w:sz w:val="30"/>
          <w:szCs w:val="30"/>
          <w:rtl/>
          <w:lang w:bidi="fa-IR"/>
        </w:rPr>
        <w:lastRenderedPageBreak/>
        <w:t>وجوب كه پيش از شنيدن قرائت بوده. اضافه بر اين‏كه حكم به وجوب استماع قرائت بر عموم مكلّفين طاقت‏فرساست، كه به نصّ قرآن كريم احكام طاقت‏فرسا در دين نيست، و اين مطلب بين شيعه اماميّه در مسأله‏اى كه مورد ابتدايى عموم عرب و عجم در هر صبح و شام و هر روز و شب است معلوم و ظاهر مى‏باشد، و چنانچه واجب بود علما آن را در رساله‏هاى عمليّه خود ياد مى‏كردند، و بر هركس كه هنگامى كه شخص ديگرى قرآن مى‏خواند سخن بگويد اعتراض مى‏كردند، همچنان‏كه نسبت به كسانى كه منكرات را مرتكب مى‏شوند انكار مى‏نمايند، و اگر چنين بود شيوع و شهرت مى‏يافت، و به گوش همه مى‏رسيد و همه سرزمين‏ها را پر مى‏كرد.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استحباب به‏طور مطلق: شهرت محقّق و مسلّم، و اجماع منقول مى‏باشد، بلكه از كتاب تنقيح اجماع بر استحباب خاموش ماندن- حتّى براى مأموم در نمازهايى كه بايد بلند خوانده شوند پشت سر امام جماعت جامع الشرايط حكايت شده است، و اين منافات ندارد با آن‏كه جمعى از علماى ما قائل شده‏اند كه در آن صورت قرائت كردن پشت سر امام جماعت حرام است، زيرا كه قرائت كردن از سخن گفتن اخصّ است، و بنابراين تسبيح گفتن در آن حال جايز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يا مستحب است، برخلاف قرائت، پس اعتراضى بر صاحب تنقيح به اين‏كه بررسى اقوال؛ گواه خلاف مدعاى اوست، وارد نيست، زيرا كه جستجو كردن در اقوال فقها شاهد وجود كسانى است كه به حرمت قرائت [مأموم هنگام قرائت امام جماعت‏] قائل بوده‏اند. و اما اين‏كه كسى به حرمت تسبيح تصريح كرده باشد نيافتيم، و معترض هم آن را حكايت نكرده است، دقت كنيد، و تحقيق مطلب در فقه انجام مى‏شود، و همين به عنوان دليل استحباب كافى است، اضافه بر اين‏كه سكوت و گوش فرادادن تعظيم قرآن است، و تعظيم قرآن در حقيقت تعظيم خالق منّان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دليل ديگر روايتى است كه عالم بزرگوار نورى در كتاب مستدرك الوسائل از كتاب العلاء از محمد بن مسلم از حضرت ابو جعفر امام باقر عليه السّلام آورده كه فرمودند: خاموش ماندن و گوش دادن به [قرائت‏] قرآن در نماز و غير آن مستحب است‏</w:t>
      </w:r>
      <w:r>
        <w:rPr>
          <w:rStyle w:val="FootnoteReference"/>
          <w:rFonts w:ascii="Arial" w:hAnsi="Arial" w:cs="Arial"/>
          <w:color w:val="000000"/>
          <w:sz w:val="30"/>
          <w:szCs w:val="30"/>
          <w:rtl/>
          <w:lang w:bidi="fa-IR"/>
        </w:rPr>
        <w:footnoteReference w:id="223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امام عسكرى عليه السّلام از امير المؤمنين عليه السّلام آمده كه در فضيلت سوره فاتحه فرموده: و همانا فاتحة الكتاب عظيم‏ترين و برترين چيزهايى است كه در گنجينه‏هاى عرش مى‏باشد، و خداوند آن را به حضرت محمد صلّى اللّه عليه و اله اختصاص داده و به آن شرافتش بخشيده است، و هيچ كدام از پيغمبرانش را با وى در آن شريك نساخته به جز سليمان را كه از آن بسم اللّه الرّحمن الرّحيم را به وى عطا فرموده است، نمى‏بينى كه [خداوند] از بلقيس حكايت مى‏كند كه گفت:</w:t>
      </w:r>
      <w:r>
        <w:rPr>
          <w:rFonts w:ascii="Arial" w:hAnsi="Arial" w:cs="Arial" w:hint="cs"/>
          <w:color w:val="006A0F"/>
          <w:sz w:val="30"/>
          <w:szCs w:val="30"/>
          <w:rtl/>
          <w:lang w:bidi="fa-IR"/>
        </w:rPr>
        <w:t xml:space="preserve"> إِنِّي أُلْقِيَ إِلَيَّ كِتابٌ كَرِيمٌ* إِنَّهُ مِنْ سُلَيْمانَ وَ إِنَّهُ بِسْمِ اللَّهِ الرَّحْمنِ الرَّحِيمِ‏</w:t>
      </w:r>
      <w:r>
        <w:rPr>
          <w:rStyle w:val="FootnoteReference"/>
          <w:rFonts w:ascii="Arial" w:hAnsi="Arial" w:cs="Arial"/>
          <w:color w:val="000000"/>
          <w:sz w:val="30"/>
          <w:szCs w:val="30"/>
          <w:rtl/>
          <w:lang w:bidi="fa-IR"/>
        </w:rPr>
        <w:footnoteReference w:id="2240"/>
      </w:r>
      <w:r>
        <w:rPr>
          <w:rFonts w:ascii="Arial" w:hAnsi="Arial" w:cs="Arial" w:hint="cs"/>
          <w:color w:val="000000"/>
          <w:sz w:val="30"/>
          <w:szCs w:val="30"/>
          <w:rtl/>
          <w:lang w:bidi="fa-IR"/>
        </w:rPr>
        <w:t xml:space="preserve">؛ همانا نامه گرامى به من رسيده است كه آن نامه از جانب سليمان و عنوانش به نام خداوند بخشنده مهربان است. توجه كنيد هركس آن را در حالى بخواند كه به ولايت محمد صلّى اللّه عليه و اله و خاندان </w:t>
      </w:r>
      <w:r>
        <w:rPr>
          <w:rFonts w:ascii="Arial" w:hAnsi="Arial" w:cs="Arial" w:hint="cs"/>
          <w:color w:val="000000"/>
          <w:sz w:val="30"/>
          <w:szCs w:val="30"/>
          <w:rtl/>
          <w:lang w:bidi="fa-IR"/>
        </w:rPr>
        <w:lastRenderedPageBreak/>
        <w:t>پاكيزه‏اش معتقد، و نسبت به امرشان مطيع، و به ظاهر و باطنشان مؤمن باشد، خداوند- عزّ و جل- به هر حرف از آن يك حسنه به او عطا خواهد فرمود كه هر حسنه از دنيا و آنچه در آن است از انواع ثروت‏ها [خوبى‏ها] و گنجينه‏ها برتر باشد. و هركس به خواننده آن گوش فرادهد به مقدار يك سوم آنچه براى خواننده‏اش هست برايش خواهد بود، پس هريك از شما از اين خبرى كه برايتان عرضه شده [به شما روى آورده‏] بسيار برگيرد كه براى شما غنيمت است مبادا وقتش بگذرد و حسرت در دل‏هاى‏تان باقى بماند.</w:t>
      </w:r>
      <w:r>
        <w:rPr>
          <w:rStyle w:val="FootnoteReference"/>
          <w:rFonts w:ascii="Arial" w:hAnsi="Arial" w:cs="Arial"/>
          <w:color w:val="000000"/>
          <w:sz w:val="30"/>
          <w:szCs w:val="30"/>
          <w:rtl/>
          <w:lang w:bidi="fa-IR"/>
        </w:rPr>
        <w:footnoteReference w:id="2241"/>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از فرموده آن حضرت عليه السّلام: «بسيار برگيرد» استحباب قرائت و گوش دادن به قرائت‏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سوره حمد ظاهر مى‏باشد، چون اگر واجب بود جايى براى امر كردن به بسيار خواندن نبود، چون واضح است كه واجب را در هر حال بايد انجام داد، و قطعا بين اين سوره و سوره‏هاى ديگر فرقى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«كنز العرفان» تأليف فاضل مقداد، در پى فرموده خداى تعالى:</w:t>
      </w:r>
      <w:r>
        <w:rPr>
          <w:rFonts w:ascii="Arial" w:hAnsi="Arial" w:cs="Arial" w:hint="cs"/>
          <w:color w:val="006A0F"/>
          <w:sz w:val="30"/>
          <w:szCs w:val="30"/>
          <w:rtl/>
          <w:lang w:bidi="fa-IR"/>
        </w:rPr>
        <w:t xml:space="preserve"> وَ إِذا قُرِئَ الْقُرْآنُ فَاسْتَمِعُوا لَهُ وَ أَنْصِتُوا لَعَلَّكُمْ تُرْحَمُونَ‏</w:t>
      </w:r>
      <w:r>
        <w:rPr>
          <w:rStyle w:val="FootnoteReference"/>
          <w:rFonts w:ascii="Arial" w:hAnsi="Arial" w:cs="Arial"/>
          <w:color w:val="000000"/>
          <w:sz w:val="30"/>
          <w:szCs w:val="30"/>
          <w:rtl/>
          <w:lang w:bidi="fa-IR"/>
        </w:rPr>
        <w:footnoteReference w:id="2242"/>
      </w:r>
      <w:r>
        <w:rPr>
          <w:rFonts w:ascii="Arial" w:hAnsi="Arial" w:cs="Arial" w:hint="cs"/>
          <w:color w:val="000000"/>
          <w:sz w:val="30"/>
          <w:szCs w:val="30"/>
          <w:rtl/>
          <w:lang w:bidi="fa-IR"/>
        </w:rPr>
        <w:t>. گويد: «امام صادق عليه السّلام فرمودند: منظور استحباب گوش دادن است در نماز و غير آن».</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وافى و برهان به نقل از تهذيب شيخ طوسى در خبر صحيحى از معاوية بن وهب از حضرت امام صادق عليه السّلام آمده كه راوى گويد: از آن حضرت پرسيدم: شخصى به امامت جمعى ايستاده كه شما او را نمى‏پسنديد در نمازى كه بايد بلند خواند [مأموم چه وظيفه‏اى 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فرمود: هرگاه شنيدى كتاب خدا تلاوت مى‏شود پس به آن گوش فراده. عرضه داشتم: آن امام جماعت، مرا مشرك مى‏داند! فرمود: اگر او خداى را معصيت مى‏كند پس تو خداى را اطاعت كن، بار ديگر سؤال كردم، ولى آن حضرت از رخصت دادن به من امتناع ورزيد، عرض كردم: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بنابراين در خانه‏ام نمازم را مى‏خوانم سپس [به ظاهر] به نماز او حاضر مى‏شوم؟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مى‏توانى اين كار را بكنى. و فرمود: حضرت على عليه السّلام در نماز صبح بود، پس [ابن الكوّا] در حالى كه پشت سر آن حضرت بود اين آيه را خواند:</w:t>
      </w:r>
      <w:r>
        <w:rPr>
          <w:rFonts w:ascii="Arial" w:hAnsi="Arial" w:cs="Arial" w:hint="cs"/>
          <w:color w:val="006A0F"/>
          <w:sz w:val="30"/>
          <w:szCs w:val="30"/>
          <w:rtl/>
          <w:lang w:bidi="fa-IR"/>
        </w:rPr>
        <w:t xml:space="preserve"> وَ لَقَدْ أُوحِيَ إِلَيْكَ وَ إِلَى الَّذِينَ مِنْ قَبْلِكَ لَئِنْ أَشْرَكْتَ لَيَحْبَطَنَّ عَمَلُكَ وَ لَتَكُونَنَّ مِنَ الْخاسِرِينَ‏</w:t>
      </w:r>
      <w:r>
        <w:rPr>
          <w:rStyle w:val="FootnoteReference"/>
          <w:rFonts w:ascii="Arial" w:hAnsi="Arial" w:cs="Arial"/>
          <w:color w:val="000000"/>
          <w:sz w:val="30"/>
          <w:szCs w:val="30"/>
          <w:rtl/>
          <w:lang w:bidi="fa-IR"/>
        </w:rPr>
        <w:footnoteReference w:id="2243"/>
      </w:r>
      <w:r>
        <w:rPr>
          <w:rFonts w:ascii="Arial" w:hAnsi="Arial" w:cs="Arial" w:hint="cs"/>
          <w:color w:val="000000"/>
          <w:sz w:val="30"/>
          <w:szCs w:val="30"/>
          <w:rtl/>
          <w:lang w:bidi="fa-IR"/>
        </w:rPr>
        <w:t xml:space="preserve">؛ و به راستى كه بر تو و به رسولان پيش از تو چنين وحى شده كه اگر [به خدا] شرك ورزى عملت را محو و نابود مى‏گرداند و سخت از زيانكاران خواهى گرديد. پس امير المؤمنين عليه السّلام به منظور تعظيم قرآن خاموش ماند تا اين‏كه [ابن الكوّا] از خواندن فراغت يافت، سپس آن حضرت عليه السّلام به قرائت نماز بازگشت، </w:t>
      </w:r>
      <w:r>
        <w:rPr>
          <w:rFonts w:ascii="Arial" w:hAnsi="Arial" w:cs="Arial" w:hint="cs"/>
          <w:color w:val="000000"/>
          <w:sz w:val="30"/>
          <w:szCs w:val="30"/>
          <w:rtl/>
          <w:lang w:bidi="fa-IR"/>
        </w:rPr>
        <w:lastRenderedPageBreak/>
        <w:t>بار ديگر [ابن الكوّا] آيه را تكرار كرد، پس على عليه السّلام نيز بار ديگر خاموش ماند، و بعد قرائت نماز را ادامه داد، باز هم ابن الكوّا آيه را قرائت كرد، و على عليه السّلام خاموش ماند، آن‏گاه [اين آيه را در جواب‏] به او گفت:</w:t>
      </w:r>
      <w:r>
        <w:rPr>
          <w:rFonts w:ascii="Arial" w:hAnsi="Arial" w:cs="Arial" w:hint="cs"/>
          <w:color w:val="006A0F"/>
          <w:sz w:val="30"/>
          <w:szCs w:val="30"/>
          <w:rtl/>
          <w:lang w:bidi="fa-IR"/>
        </w:rPr>
        <w:t xml:space="preserve"> فَاصْبِرْ إِنَّ وَعْدَ اللَّهِ حَقٌّ وَ لا يَسْتَخِفَّنَّكَ الَّذِينَ لا يُوقِنُونَ‏</w:t>
      </w:r>
      <w:r>
        <w:rPr>
          <w:rStyle w:val="FootnoteReference"/>
          <w:rFonts w:ascii="Arial" w:hAnsi="Arial" w:cs="Arial"/>
          <w:color w:val="000000"/>
          <w:sz w:val="30"/>
          <w:szCs w:val="30"/>
          <w:rtl/>
          <w:lang w:bidi="fa-IR"/>
        </w:rPr>
        <w:footnoteReference w:id="2244"/>
      </w:r>
      <w:r>
        <w:rPr>
          <w:rFonts w:ascii="Arial" w:hAnsi="Arial" w:cs="Arial" w:hint="cs"/>
          <w:color w:val="000000"/>
          <w:sz w:val="30"/>
          <w:szCs w:val="30"/>
          <w:rtl/>
          <w:lang w:bidi="fa-IR"/>
        </w:rPr>
        <w:t>؛ پس صبر پيشه كن كه وعده خداوند حق و حتمى است و مراقب باش كه مردمان بى‏يقين مقام حلم تو را به خفّت و سبكى نكشانند. آن‏گاه سوره را تمام كرد سپس به ركوع رفت‏</w:t>
      </w:r>
      <w:r>
        <w:rPr>
          <w:rStyle w:val="FootnoteReference"/>
          <w:rFonts w:ascii="Arial" w:hAnsi="Arial" w:cs="Arial"/>
          <w:color w:val="000000"/>
          <w:sz w:val="30"/>
          <w:szCs w:val="30"/>
          <w:rtl/>
          <w:lang w:bidi="fa-IR"/>
        </w:rPr>
        <w:footnoteReference w:id="224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از اين حديث صحيح پنج حكم ظاهر مى‏شود: يكى: استحباب خاموش ماندن براى‏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قرائت قرآن به‏طور مطلق، هرچند كه شنونده در حال نماز باشد، و هرچند كه قرائت‏كننده امام جماعت نباشد.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اين‏كه اين مقدار از سكوت با موالاتى كه در نماز در بين آيات معتبر است منافات ندارد.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جايز بودن قرائت قرآن به‏طور مطلق در حال نماز.</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جايز بودن اعلام كردن ديگرى و خطاب و تفهيم او با قرائت قرآن.</w:t>
      </w:r>
    </w:p>
    <w:p w:rsidR="00F9093C" w:rsidRDefault="00F9093C" w:rsidP="00F9093C">
      <w:pPr>
        <w:pStyle w:val="NormalWeb"/>
        <w:bidi/>
        <w:rPr>
          <w:rFonts w:hint="cs"/>
          <w:rtl/>
          <w:lang w:bidi="fa-IR"/>
        </w:rPr>
      </w:pPr>
      <w:r>
        <w:rPr>
          <w:rFonts w:ascii="Arial" w:hAnsi="Arial" w:cs="Arial" w:hint="cs"/>
          <w:color w:val="000000"/>
          <w:sz w:val="30"/>
          <w:szCs w:val="30"/>
          <w:rtl/>
          <w:lang w:bidi="fa-IR"/>
        </w:rPr>
        <w:t>پنجم: منافات نداشتن اين مقدار از قرائت با موالاتى كه معتبر است. و به آنچه ياد كرديم استحباب خاموش ماندن و گوش فرادادن به قرائت قرآن در هر حال و زمان و مكان، ظاهر گشت، بدون فرق بين خطبه جمعه و نماز جماعت و خطبه‏هاى دو عيد فطر و قربان.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امّا اين‏كه در اين حديث گويد: «بار ديگر سؤال كردم، ولى آن حضرت از رخصت دادن به من امتناع ورزيد» نسبت به قرائت واجب در نماز است، و اين حكم بدان خاطر بوده كه مبادا به وى صدمه‏اى برسد، چنان‏كه بر كسى كه در اخبار اين باب تتبّع نمايد پوشيده نيست، اضافه بر اين‏كه ما يادآور شديم كه نهى از قرائت بر حرمت سخن گفتن به ذكر و تسبيح دلالت ندارد، چونكه خاص بر عام دلالت ندارد، چنان‏كه بر اهل خرد پوشيده نيست. و امّا رواياتى كه به وجوب خاموش ماندن تصريح دارند: يا بر استحباب مؤكّد حمل مى‏شوند تا بين آن‏ها و بين اخبارى كه بر آن (- استحباب) دلالت دارند جمع گردد، نظير اخبارى كه بر وجوب غسل جمعه دلالت دارند. و يا آن‏ها را بر تقيّه حمل مى‏كنيم زيرا كه وجوب خاموش ماندن مذهب عامّه است، و راه راست برخلاف آن‏هاست. و امّا اخبارى كه بر آن‏ها دست يافته‏ام و به آن‏ها اشارت رفت: آن است كه مجلسى در بحار از خطّ بعضى از فضلا و او از جامع بزنطى از جميل از زراره حكايت كرده كه گفت: از حضرت ابى عبد اللّه امام صادق عليه السّلام درباره كسى كه قرآن مى‏خواند پرسيدم كه آيا بر كسى </w:t>
      </w:r>
      <w:r>
        <w:rPr>
          <w:rFonts w:ascii="Arial" w:hAnsi="Arial" w:cs="Arial" w:hint="cs"/>
          <w:color w:val="000000"/>
          <w:sz w:val="30"/>
          <w:szCs w:val="30"/>
          <w:rtl/>
          <w:lang w:bidi="fa-IR"/>
        </w:rPr>
        <w:lastRenderedPageBreak/>
        <w:t>كه آن را مى‏شنود خاموش ماندن و گوش دادن به آن واجب است؟ فرمود: آرى، هرگاه نزد تو قرآن خوانده شود پس بر تو گوش دادن و خاموش ماندن واجب است‏</w:t>
      </w:r>
      <w:r>
        <w:rPr>
          <w:rStyle w:val="FootnoteReference"/>
          <w:rFonts w:ascii="Arial" w:hAnsi="Arial" w:cs="Arial"/>
          <w:color w:val="000000"/>
          <w:sz w:val="30"/>
          <w:szCs w:val="30"/>
          <w:rtl/>
          <w:lang w:bidi="fa-IR"/>
        </w:rPr>
        <w:footnoteReference w:id="224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آنچه مجلسى‏</w:t>
      </w:r>
      <w:r>
        <w:rPr>
          <w:rStyle w:val="FootnoteReference"/>
          <w:rFonts w:ascii="Arial" w:hAnsi="Arial" w:cs="Arial"/>
          <w:color w:val="000000"/>
          <w:sz w:val="30"/>
          <w:szCs w:val="30"/>
          <w:rtl/>
          <w:lang w:bidi="fa-IR"/>
        </w:rPr>
        <w:footnoteReference w:id="2247"/>
      </w:r>
      <w:r>
        <w:rPr>
          <w:rFonts w:ascii="Arial" w:hAnsi="Arial" w:cs="Arial" w:hint="cs"/>
          <w:color w:val="000000"/>
          <w:sz w:val="30"/>
          <w:szCs w:val="30"/>
          <w:rtl/>
          <w:lang w:bidi="fa-IR"/>
        </w:rPr>
        <w:t xml:space="preserve"> نيز از تفسير عيّاشى از زراره روايت آورده كه گفت: شنيدم حضرت ابى عبد اللّه امام صادق عليه السّلام مى‏فرمود: خاموش ماندن براى [قرائت‏] قرآن در نماز و غير آن واجب است، و چنانچه نزد تو قرآن خوانده شود بر تو واجب است خاموش بمانى و گوش فرادهى.</w:t>
      </w:r>
      <w:r>
        <w:rPr>
          <w:rStyle w:val="FootnoteReference"/>
          <w:rFonts w:ascii="Arial" w:hAnsi="Arial" w:cs="Arial"/>
          <w:color w:val="000000"/>
          <w:sz w:val="30"/>
          <w:szCs w:val="30"/>
          <w:rtl/>
          <w:lang w:bidi="fa-IR"/>
        </w:rPr>
        <w:footnoteReference w:id="2248"/>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مثل همين حديث در «وسائل» و «برهان» روايت آمده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«مجمع البيان» از عبد اللّه بن يعقوب از حضرت ابى عبد اللّه امام صادق عليه السّلام آمده كه راوى گويد: به آن حضرت عرضه داشتم: مردى قرآن مى‏خواند آيا بر كسى كه آن را شنيد واجب است بر آن خاموش بماند و گوش دهد؟ حضرت عليه السّلام فرمود: آرى، هرگاه نزد تو قرآن خوانده شود بر تو واجب است خاموش بمانى و گوش فرادهى‏</w:t>
      </w:r>
      <w:r>
        <w:rPr>
          <w:rStyle w:val="FootnoteReference"/>
          <w:rFonts w:ascii="Arial" w:hAnsi="Arial" w:cs="Arial"/>
          <w:color w:val="000000"/>
          <w:sz w:val="30"/>
          <w:szCs w:val="30"/>
          <w:rtl/>
          <w:lang w:bidi="fa-IR"/>
        </w:rPr>
        <w:footnoteReference w:id="224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اين‏ها رواياتى هستند كه بر وجوب دلالت دارند، كه يا بر تقيّه حمل مى‏گردند، و يا بر تأكيد استحباب. و به آنچه ياد كرديم برايت ظاهر شد كه در آنچه مولانا المجلسى رحمه اللّه ذكر كرده از چند جهت جاى بحث و مناقشه است: اوّل: اين‏كه گفته: «ظاهر بسيارى از اخبار معتبر وجوب آن است». گوييم: اين اخبار بسيار كو؟ و حال آن‏كه در بحار خود جز آنچه را حكايت كرديم ياد ننموده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دوم: معارض بودن اين اخبار با آنچه دانستى، و اينجا جاى جمع بين آن‏ها است، و جمع عرفى مورد قبول همان حمل كردن بر استحباب مى‏باشد، و بدون ترديد جمع كردن بين دلايل شايسته‏تر است. و چنانچه از اين جمع چشم بپوشيم جمع كردن به اين‏كه اخبار دلالت‏كننده بر وجوب را بر تقيّه حمل نماييم، همچنان‏كه در روايات علاجيّه [كه حكم اخبار متعارض را بيان و علاج مى‏كنند] آمده و در جاى خود ياد شده‏اند، و اين را جمع از جهت صدور مى‏نامند. و هرگاه از اين هم چشم بپوشيم، و فرض كنيم كه جاى ترجيح است، بدون ترديد بايد اخبار استحباب را ترجيح دهيم، چون به وسيله اجماع و شهرت و غير اين‏ها- چنان‏كه دانستى- تأييد و تقويت مى‏شوند.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سوم: اين‏كه آيه شريفه با قطع نظر از روايت صحيحى كه ياد كرديم نيز بر وجوب سكوت هنگام شنيدن قرائت قرآن دلالت ندارد، هرچند كه امر را براى وجوب؛ و خطاب‏هاى شفاهى را نسبت به ساير مكلّفينى كه در وقت خطاب نبوده‏اند- به خودى‏خود و يا برحسب ادلّه اشتراك در تكليف- عام بدانيم، چون‏كه منظور از «إنصات» در آيه شريفه معلوم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نيشابورى در تفسير خود از واحدى حكايت كرده كه گفت: «إنصات نزد عرب ترك بلند خواندن مى‏باشد، هرچند كه آهسته پيش خود بخواند اگر كسى نمى‏شنود». بنابر اين دليل‏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مجمل خواهد بود، يعنى بين سكوت محض و آهسته خواندن مردّد مى‏باشد؛ و شاهدى بر اين نيست كه سكوت همان معنى حقيقى باشد تا در صورت شك مقتضاى اصل [حمل كردن هر لفظ بر معنى حقيقى خود] اين باشد كه لفظ را بر آن حمل كنيم؛ در نتيجه به اصل برائت از وجوب رجوع مى‏كنيم. و چنانچه إدّعا شود كه از لفظ إنصات؛ معنى سكوت در ذهن تبادر مى‏كند، إدّعايى بدون دليل است. و از اينجاست كه مى‏توان وجوب سكوت در قرائت را بر مأمومى كه به امام جماعت جامع الشرايطى در نمازى كه بايد بلند خواند اقتدا نموده نيز ممنوع دانست، و اجماعى كه از تنقيح حكايت شده هم آن را تأييد مى‏كند، بلكه چند روايت بر عدم وجوب دلالت دارند، از جمله: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حديث صحيح ابو المغرا است كه گفت: در محضر امام ابو عبد اللّه صادق عليه السّلام شرفياب بودم پس حفص كلبى از آن جناب سؤال كرد و گفت: هرگاه به امام جماعتى اقتدا كرده باشم، كه قرائت را بلند مى‏خواند آيا دعا كنم و استعاذه بنمايم؟ فرمود: آرى، دعا كن‏</w:t>
      </w:r>
      <w:r>
        <w:rPr>
          <w:rStyle w:val="FootnoteReference"/>
          <w:rFonts w:ascii="Arial" w:hAnsi="Arial" w:cs="Arial"/>
          <w:color w:val="000000"/>
          <w:sz w:val="30"/>
          <w:szCs w:val="30"/>
          <w:rtl/>
          <w:lang w:bidi="fa-IR"/>
        </w:rPr>
        <w:footnoteReference w:id="225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اين‏كه آن را بر پيش از شروع امام در قرائت، و يا در صورتى كه مأموم قرائتش را نشنود حمل كنيم درست نيست، زيرا كه خبر معارضى نيست كه موجب توجيه و حمل كردن اين روايت صحيح برخلاف ظاهرش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خبر صحيحى است كه از زراره آمده از يكى از دو امام [باقر و صادق عليهما السّلام‏] كه فرمودند: هرگاه پشت سر امام جماعتى بودى كه مى‏توانى به او اقتدا كنى پس انصات كن، و پيش خودت تسبيح بگوى‏</w:t>
      </w:r>
      <w:r>
        <w:rPr>
          <w:rStyle w:val="FootnoteReference"/>
          <w:rFonts w:ascii="Arial" w:hAnsi="Arial" w:cs="Arial"/>
          <w:color w:val="000000"/>
          <w:sz w:val="30"/>
          <w:szCs w:val="30"/>
          <w:rtl/>
          <w:lang w:bidi="fa-IR"/>
        </w:rPr>
        <w:footnoteReference w:id="2251"/>
      </w:r>
      <w:r>
        <w:rPr>
          <w:rFonts w:ascii="Arial" w:hAnsi="Arial" w:cs="Arial" w:hint="cs"/>
          <w:color w:val="000000"/>
          <w:sz w:val="30"/>
          <w:szCs w:val="30"/>
          <w:rtl/>
          <w:lang w:bidi="fa-IR"/>
        </w:rPr>
        <w:t>. و اين دلالت دارد كه منظور از «إنصات» در آيه، و خبر صحيحى كه در كلام مجلسى رحمه اللّه ياد گرديده، بلند نخواندن است، وگرنه امر نمى‏فرمود كه پيش خودت تسبيح بگوى، و اين‏كه آن را تنها بر ذكر و يادآورى در دل حمل نماييم، اضافه بر اين‏كه بعيد است نه داعى بر آن هست و نه شاهدى.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روايت ابو خديجه سالم بن مكرم از حضرت ابى عبد اللّه امام صادق عليه السّلام است كه فرمود: هرگاه امام جماعت عدّه‏اى بودى بر تو باد كه در دو ركعت اوّل نماز قرائت كنى، و كسانى كه پشت سرت هستند بگويند: سبحان اللّه و الحمد للّه و لا إله إلّا اللّه و اللّه أكبر درحالى‏كه ايستاده باشند ...</w:t>
      </w:r>
      <w:r>
        <w:rPr>
          <w:rStyle w:val="FootnoteReference"/>
          <w:rFonts w:ascii="Arial" w:hAnsi="Arial" w:cs="Arial"/>
          <w:color w:val="000000"/>
          <w:sz w:val="30"/>
          <w:szCs w:val="30"/>
          <w:rtl/>
          <w:lang w:bidi="fa-IR"/>
        </w:rPr>
        <w:footnoteReference w:id="2252"/>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lastRenderedPageBreak/>
        <w:t>و اخبارى كه از قرائت كردن پشت سر امام جماعت نهى مى‏كنند، دلالت ندارند كه به‏طور مطلق تكلّم كردن حتّى ذكر و تسبيح و دعا ممنوع باشد. و از همه اين مطالب معلوم مى‏شود كه سكوت بر نمازگزاران در حال خطبه امام جمعه واجب نيست، زيرا كه عمده دليل كسانى كه آن را واجب مى‏دانند آن است كه دو خطبه در بعضى از روايات به منزله دو ركعت از نماز به شمار آمده، و هرگاه وجوب آن در نماز ثابت نشود در خطبه‏ها هم ثابت نيست، اضافه بر اشكالات ديگرى كه بر قائلين به آن لازم مى‏آيد كه اينجا جاى ذكر آن‏ها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حاصل تمامى آنچه ياد كرديم اين‏كه سكوت هنگام شنيدن قرائت قرآن در هيچ حالى از احوال واجب نيست، مگر در صورتى كه ترك سكوت توهين به قرآن باشد، و چنانچه اين كار از كسى به قصد توهين- العياذ باللّه- صادر گشت، موجب كفر خواهد بود، پناه بر خدا. و منظور ما در اينجا بيان حكم سخن گفتن به خودى‏خود و با قطع نظر از جهات و عوارض خارجى است كه بر آن وارد مى‏شود. و از آنچه ياد كرديم معلوم شد كه در دلالت اخبارى كه آن را واجب مى‏دانند مى‏توان مناقشه نمود از جهت تأمّل در معنى إنصات، چنانچه قرينه نباشد بر اين‏كه منظور از انصات سكوت است، چنان‏كه قرينه در كلام دلالت كرد بر اين‏كه منظور از آن سكوت است در خبر صحيح معاوية بن وهب- كه پيش‏تر آورديم- كه فعل امير المؤمنين عليه السّلام را حكايت مى‏كرد.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چهارم: اين‏كه گفته: «و مى‏توان از اشكال طاقت‏فرسا بودن جواب داد به اين‏كه در صورتى اين حكم لازم مى‏آيد كه جماعت خواندن ترك شود ...» مردود است به اين‏كه قرائت قرآن به خواندن نماز منحصر نيست، و بين مساجد و خانه‏ها در تكليف مكلّف هنگام شنيدن قرائت قرآن تفاوتى نمى‏باشد، و إقامه جماعت در نمازهاى روزانه نزد شيعيان سنّت است نه واجب، و وادار كردن قرآن‏خوانان در نمازهاى مستحبى و غير آن‏ها به آهسته خواندن علاوه بر اين‏كه كارى طاقت‏فرساست؛ هيچ كس آن را قائل نشده، و واجب نمودن سكوت هنگام شنيدن قرائت در هر حال بدون شك طاقت‏فرسا مى‏شود، و به آنچه بيان داشتيم حقيقت مطلب در اين مورد معلوم گشت و اين‏كه حق استحباب سكوت هنگام شنيدن قرائت مى‏باشد. و امّا گوش فرادادن نيز مستحب مؤكّد است و تقرير دليل آن مانند مسأله سابق است هم از لحاظ اصل عملى و هم از جهت روايت، به آن مراجعه و در آن تأمّل كن.</w:t>
      </w:r>
    </w:p>
    <w:p w:rsidR="00F9093C" w:rsidRDefault="00F9093C" w:rsidP="00F9093C">
      <w:pPr>
        <w:pStyle w:val="NormalWeb"/>
        <w:bidi/>
        <w:rPr>
          <w:rFonts w:hint="cs"/>
          <w:rtl/>
          <w:lang w:bidi="fa-IR"/>
        </w:rPr>
      </w:pPr>
      <w:r>
        <w:rPr>
          <w:rFonts w:ascii="Arial" w:hAnsi="Arial" w:cs="Arial" w:hint="cs"/>
          <w:color w:val="000000"/>
          <w:sz w:val="30"/>
          <w:szCs w:val="30"/>
          <w:rtl/>
          <w:lang w:bidi="fa-IR"/>
        </w:rPr>
        <w:t>بلكه مى‏توان گفت: بدين جهت به سكوت امر شده كه شنيدن حاصل آيد، پس استماع ملازم سكوت مى‏باشد يا به‏طور دائم و يا غالبا چنين است، پس حكم به وجوب گوش فرادادن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استحباب سكوت جدا بعيد است. و از اين گذشته مى‏توان گفت: اگر فرض كنيم إنصات در آيه شريفه به معنى سكوت است، امر به آن براى استحباب خواهد بود، و همين‏طور امر به استماع و گوش فرادادن، به قرينه علت آوردن امام عليه السّلام در خبر صحيح زراره كه در من لا يحضره الفقيه روايت شده و مجلسى رحمه اللّه در سخنان سابق خود آن را حكايت كرده است، كه آن </w:t>
      </w:r>
      <w:r>
        <w:rPr>
          <w:rFonts w:ascii="Arial" w:hAnsi="Arial" w:cs="Arial" w:hint="cs"/>
          <w:color w:val="000000"/>
          <w:sz w:val="30"/>
          <w:szCs w:val="30"/>
          <w:rtl/>
          <w:lang w:bidi="fa-IR"/>
        </w:rPr>
        <w:lastRenderedPageBreak/>
        <w:t>حضرت پس از نهى از قرائت پشت سر امام جماعت در دو ركعت اوّل، و امر به إنصات و نهى از قرائت در دو ركعت اخير نيز، آن را به فرموده خداى تعالى:</w:t>
      </w:r>
      <w:r>
        <w:rPr>
          <w:rFonts w:ascii="Arial" w:hAnsi="Arial" w:cs="Arial" w:hint="cs"/>
          <w:color w:val="006A0F"/>
          <w:sz w:val="30"/>
          <w:szCs w:val="30"/>
          <w:rtl/>
          <w:lang w:bidi="fa-IR"/>
        </w:rPr>
        <w:t xml:space="preserve"> فَاسْتَمِعُوا لَهُ وَ أَنْصِتُوا؛</w:t>
      </w:r>
      <w:r>
        <w:rPr>
          <w:rFonts w:ascii="Arial" w:hAnsi="Arial" w:cs="Arial" w:hint="cs"/>
          <w:color w:val="000000"/>
          <w:sz w:val="30"/>
          <w:szCs w:val="30"/>
          <w:rtl/>
          <w:lang w:bidi="fa-IR"/>
        </w:rPr>
        <w:t xml:space="preserve"> تعليل كرد، و سپس فرمود: «و دو ركعت اخير همچون در ركعت اوّلى مى‏باشند».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همين تعليل روشن مى‏شود كه حكم از لحاظ قرائت در دو ركعت اوّل و دو ركعت دوم نماز يكسان و متحد است، و چون بيان گرديد كه قرائت در دو ركعت اخير نماز جايز است، هر چند كه برگزيدن تسبيح افضل مى‏باشد، ظاهر شد كه قرائت در دو ركعت اوّل پشت سر امام جماعت جايز است، چونكه از آن كلام متحد بودن آن‏ها در حكم ظاهر مى‏گردد، پس نهى از قرائت در دو ركعت اوّل براى كراهت مى‏باشد، بنابراين به ناچار امر به إنصات براى استحباب خواهد بود، و مؤيّد اين معنى حديثى است كه از كتاب كنز العرفان حكايت كرديم. و از اينجا مى‏توان گفت: اخبار نهى‏كننده از قرائت مأموم پشت سر امام جماعت بر كراهت حمل مى‏شوند، چنان‏كه محقّق حلّى به آن قائل شده و جماعتى نظر او را پذيرفته‏اند. و ممكن است در اين قول اشكال كرد به اين‏كه حمل كردن نهى بر كراهت به قرينه استدلال به آيه هرچند كه امكان دارد، ولى دست برداشتن از ظواهر ساير روايات نهى‏كننده جايز نيست، زيرا كه در آن‏ها قرينه‏اى نيست، و از بين رفتن ظهور در يك روايت سبب از بين رفتن آن در روايات ديگر نمى‏شود، در اين‏باره تأمّل كنيد. و تفصيل سخن در فقه است. و در اين مورد سخن را به درازا كشانديم هرچند كه از مطلب اصلى ما خارج بود چون همان‏طور كه بين عوام و خواص شايع است: الكلام يجرّ الكلام؛ حرف، حرف را مى‏آورد.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مسأله ديگر: كه مناسب اصل مقصد و عنوان است، اين‏كه فرشتگان گرامى كه كارها و گفته‏هاى مكلّفين را مى‏نويسند، آيا تمامى آنچه به زبان مى‏رانند را مى‏نويسند حتّى سخنان مباح را؟ يا الفاظى را مى‏نويسند كه اثرى بر آن‏ها مترتب است- يعنى الفاظى كه به اصالت يا به سببى از اسباب واجب و حرام و مكروه و مستحب هستند و الفاظ مباحى كه اثر شرعى بر آن‏ها مترتب نيست را نمى‏نويسند؟ مسأله اختلافى است، عده‏اى فرض اوّل و عده‏اى ديگر فرض دوم را قائل‏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شده‏اند، و هركدام به امورى استناد جسته‏اند كه ياد آن‏ها مايه طولانى شدن مطلب است و تشنگى را فرو نمى‏نشاند، و آنچه به نظر مصنّف مورد اعتماد است همان است كه از خاندان وحى و تنزيل روايت گرديده، و آن روايتى است كه در تفسير برهان از كتاب حسين بن سعيد به سند صحيحى از امام صادق عليه السّلام آمده كه فرمودند: هر بنده‏اى دو فرشته دارد كه آنچه تلفّظ مى‏كند و بر زبان مى‏راند را مى‏نويسند.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آن را به دو فرشته‏اى كه مافوق آنان هستند بالا مى‏برند، پس آن دو آنچه از خير و شر هست ثبت مى‏كنند و غير آن‏ها را ساقط مى‏نمايند</w:t>
      </w:r>
      <w:r>
        <w:rPr>
          <w:rStyle w:val="FootnoteReference"/>
          <w:rFonts w:ascii="Arial" w:hAnsi="Arial" w:cs="Arial"/>
          <w:color w:val="000000"/>
          <w:sz w:val="30"/>
          <w:szCs w:val="30"/>
          <w:rtl/>
          <w:lang w:bidi="fa-IR"/>
        </w:rPr>
        <w:footnoteReference w:id="2253"/>
      </w:r>
      <w:r>
        <w:rPr>
          <w:rFonts w:ascii="Arial" w:hAnsi="Arial" w:cs="Arial" w:hint="cs"/>
          <w:color w:val="000000"/>
          <w:sz w:val="30"/>
          <w:szCs w:val="30"/>
          <w:rtl/>
          <w:lang w:bidi="fa-IR"/>
        </w:rPr>
        <w:t>. و تاكنون معارضى براى اين خبر نيافته‏ام، و خداوند بهترين راهنماست.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هفتاد و پنجم: نماز آن حضرت- عجل اللّه فرجه-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آن در كتاب‏هاى متعدد و به طرق معتبرى روايت آمده است، از جمله: در آخر فصل بيست و نهم از كتاب جمال الأسبوع سيد بن طاووس رحمه اللّه چنين گويد: «نماز حجّت قائم- صلوات اللّه عليه- دو ركعت است، در هر ركعت سوره حمد را تا:</w:t>
      </w:r>
      <w:r>
        <w:rPr>
          <w:rFonts w:ascii="Arial" w:hAnsi="Arial" w:cs="Arial" w:hint="cs"/>
          <w:color w:val="006A0F"/>
          <w:sz w:val="30"/>
          <w:szCs w:val="30"/>
          <w:rtl/>
          <w:lang w:bidi="fa-IR"/>
        </w:rPr>
        <w:t xml:space="preserve"> إِيَّاكَ نَعْبُدُ وَ إِيَّاكَ نَسْتَعِينُ‏</w:t>
      </w:r>
      <w:r>
        <w:rPr>
          <w:rFonts w:ascii="Arial" w:hAnsi="Arial" w:cs="Arial" w:hint="cs"/>
          <w:color w:val="000000"/>
          <w:sz w:val="30"/>
          <w:szCs w:val="30"/>
          <w:rtl/>
          <w:lang w:bidi="fa-IR"/>
        </w:rPr>
        <w:t xml:space="preserve"> مى‏خوانى سپس صد بار مى‏گويى:</w:t>
      </w:r>
      <w:r>
        <w:rPr>
          <w:rFonts w:ascii="Arial" w:hAnsi="Arial" w:cs="Arial" w:hint="cs"/>
          <w:color w:val="006A0F"/>
          <w:sz w:val="30"/>
          <w:szCs w:val="30"/>
          <w:rtl/>
          <w:lang w:bidi="fa-IR"/>
        </w:rPr>
        <w:t xml:space="preserve"> إِيَّاكَ نَعْبُدُ وَ إِيَّاكَ نَسْتَعِينُ‏</w:t>
      </w:r>
      <w:r>
        <w:rPr>
          <w:rFonts w:ascii="Arial" w:hAnsi="Arial" w:cs="Arial" w:hint="cs"/>
          <w:color w:val="000000"/>
          <w:sz w:val="30"/>
          <w:szCs w:val="30"/>
          <w:rtl/>
          <w:lang w:bidi="fa-IR"/>
        </w:rPr>
        <w:t xml:space="preserve"> آن‏گاه بقيه سوره حمد را مى‏خوانى، و بعد از آن سوره اخلاص‏</w:t>
      </w:r>
      <w:r>
        <w:rPr>
          <w:rFonts w:ascii="Arial" w:hAnsi="Arial" w:cs="Arial" w:hint="cs"/>
          <w:color w:val="006A0F"/>
          <w:sz w:val="30"/>
          <w:szCs w:val="30"/>
          <w:rtl/>
          <w:lang w:bidi="fa-IR"/>
        </w:rPr>
        <w:t xml:space="preserve"> (قُلْ هُوَ اللَّهُ)</w:t>
      </w:r>
      <w:r>
        <w:rPr>
          <w:rFonts w:ascii="Arial" w:hAnsi="Arial" w:cs="Arial" w:hint="cs"/>
          <w:color w:val="000000"/>
          <w:sz w:val="30"/>
          <w:szCs w:val="30"/>
          <w:rtl/>
          <w:lang w:bidi="fa-IR"/>
        </w:rPr>
        <w:t xml:space="preserve"> را يك بار مى‏خوانى، و پس از نماز مى‏گويى: اللّهمّ عظم البلاء و برح الخفاء و انكشف الغطاء و ضاقت الارض بما وسعت السّماء و اليك يا ربّ المشتكى و عليك المعوّل في الشّدة و الرخاء اللّهمّ صلّ على محمّد و آل محمّد الّذين أمرتنا بطاعتهم و عجّل اللّهمّ فرجهم بقائمهم و أظهر اعزازه يا محمّد يا علىّ يا علىّ يا محمّد اكفياني فانّكما كافياي يا محمّد يا علىّ يا علىّ يا محمّد انصراني فانّكما ناصراي يا محمّد يا علىّ يا علىّ يا محمّد احفظاني فانّكما حافظاي، يا مولاي يا صاحب الزّمان، يا مولاي يا صاحب الزّمان، يا مولاي يا صاحب الزّمان، الغوث الغوث الغوث ادركنى ادركنى ادركنى الأمان الأمان الأمان‏</w:t>
      </w:r>
      <w:r>
        <w:rPr>
          <w:rStyle w:val="FootnoteReference"/>
          <w:rFonts w:ascii="Arial" w:hAnsi="Arial" w:cs="Arial"/>
          <w:color w:val="000000"/>
          <w:sz w:val="30"/>
          <w:szCs w:val="30"/>
          <w:rtl/>
          <w:lang w:bidi="fa-IR"/>
        </w:rPr>
        <w:footnoteReference w:id="2254"/>
      </w:r>
      <w:r>
        <w:rPr>
          <w:rFonts w:ascii="Arial" w:hAnsi="Arial" w:cs="Arial" w:hint="cs"/>
          <w:color w:val="000000"/>
          <w:sz w:val="30"/>
          <w:szCs w:val="30"/>
          <w:rtl/>
          <w:lang w:bidi="fa-IR"/>
        </w:rPr>
        <w:t>؛ خدايا! بلا و گرفتارى بزرگ شد، و [با آزمايش‏هايى كه پيش آمد] امور مخفى آشكار گشت، و پرده‏ها بالا رفت، و زمين به همان نسبت كه آسمان وسعت دارد تنگ شد، و اى پروردگار شكوه به درگاه تو داريم، و در سختى‏ها و آسانى‏ها تكيه بر تو است، خدايا! بر محمد و آل محمد درود فرست آنان كه اطاعتشان را به ما امر فرمودى و اى خدا فرج آنان را به [ظهور] قائمشان تعجيل فرماى، و دوران عزّت بخشيدنش را ظاهر ساز، اى محمد اى على، اى على اى محمد! مرا ياريم كنيد كه شما يارى‏كننده‏ايد، اى محمد اى على، اى على‏</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469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اى محمد! مرا حفظ كنيد كه شما حفظكننده‏ايد، اى مولايم اى صاحب الزمان؛ اى مولايم اى صاحب الزمان؛ اى مولايم اى صاحب الزمان! پناه ده، پناه ده، پناه ده، مرا درياب مرا درياب مرا درياب امان امان امان.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نظير اين دعا با تغيير اندكى در اواخر بخش هفتم كه از خود آن حضرت- سلام اللّه عليه- روايت شده گذشت.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در مكارم الأخلاق تأليف حسن بن فضل طبرسى از ابو عبد اللّه حسين بن محمد بزوفرى به‏طور مرفوع و النجم الثاقب به نقل از كنوز النّجاح فضل بن الحسن طبرسى- پدر مصنّف مكارم الاخلاق- از احمد بن الدربى آورده كه گفت: «از ناحيه مقدّسه است اين‏كه: هر كس را به سوى خداى تعالى حاجتى باشد، شب جمعه بعد از نيمه شب غسل كند و به جاى نماز خود برود و دو ركعت نماز بگزارد كه در ركعت اوّل سوره حمد را بخواند و چون به آيه‏</w:t>
      </w:r>
      <w:r>
        <w:rPr>
          <w:rFonts w:ascii="Arial" w:hAnsi="Arial" w:cs="Arial" w:hint="cs"/>
          <w:color w:val="006A0F"/>
          <w:sz w:val="30"/>
          <w:szCs w:val="30"/>
          <w:rtl/>
          <w:lang w:bidi="fa-IR"/>
        </w:rPr>
        <w:t xml:space="preserve"> إِيَّاكَ نَعْبُدُ وَ إِيَّاكَ نَسْتَعِينُ‏</w:t>
      </w:r>
      <w:r>
        <w:rPr>
          <w:rFonts w:ascii="Arial" w:hAnsi="Arial" w:cs="Arial" w:hint="cs"/>
          <w:color w:val="000000"/>
          <w:sz w:val="30"/>
          <w:szCs w:val="30"/>
          <w:rtl/>
          <w:lang w:bidi="fa-IR"/>
        </w:rPr>
        <w:t xml:space="preserve"> رسيد آن را صد بار تكرار نمايد، و در صدمين بار سوره حمد را تا به آخر برساند و سوره توحيد را يك بار بخواند، سپس ركوع و سجود را انجام دهد و در هريك از آن‏ها هفت بار </w:t>
      </w:r>
      <w:r>
        <w:rPr>
          <w:rFonts w:ascii="Arial" w:hAnsi="Arial" w:cs="Arial" w:hint="cs"/>
          <w:color w:val="000000"/>
          <w:sz w:val="30"/>
          <w:szCs w:val="30"/>
          <w:rtl/>
          <w:lang w:bidi="fa-IR"/>
        </w:rPr>
        <w:lastRenderedPageBreak/>
        <w:t>تسبيح بگويد، ركعت دوم را نيز به همين ترتيب انجام دهد، و دعاى زير را پس از نماز بخواند، پس اگر اين عمل را به جاى آورد خداوند البته حاجتش را هرچه كه باشد بر مى‏آورد، مگر در صورتى كه در مورد قطع رحم باشد دعا اين است: اللّهمّ إن أطعتك فالمحمدة لك و إن عصيتك فالحجّة لك منك الرّوح و منك الفرج سبحان من أنعم و شكر سبحان من قدر و غفر إلهى إن كنت قد عصيتك فقد أطعتك في أحبّ الأشيآء اليك و هو الإيمان بك لم أتّخذ لك ولدا و لم أدع لك شريكا منّا منك به علىّ لا منّا به منّى عليك و قد عصيتك يا إلهى على غير وجه المكابرة و لا الخروج عن عبوديّتك و لا الجحود لربوبيّتك و لكن أطعت هواى و أزلّنى الشّيطان فلك الحجّة علىّ و البيان فإن تعذّبنى فبذنوبى غير ظالم و ان تغفرلى و ترحمنى فإنّك جواد كريم يا كريم يا كريم ... آن قدر اين كلمه را تكرار كند تا نفس قطع گردد. سپس بگويد: يا آمنا من كلّ شي‏ء و كلّ شي‏ء منك خائف أسألك بأمنك من كلّ شي‏ء و خوف كلّ شي‏ء منك أن تصلّي على محمّد و أن تعطيني أمانا لنفسي و أهلي و ولدي و ساير ما أنعمت به علىّ حتّى لا أخاف أحدا و لا أحذر من شي‏ء أبدا إنّك على كلّ شي‏ء قدير و حسبنا اللّه و نعم الوكيل يا كافي إبراهيم نمرود و يا كافي موسى فرعون أسألك أن تصلّي على محمّد و آل محمّد و أن تكفيني فلان بن فلان؛ خدايا! چنانچه تو را اطاعت كنم پس حمد تو است، و چنانچه معصيتت كنم پس حجّت و دليل تو است، راحتى و گشايش از سوى تو است، منزّه است آن‏كه نعمت بخشيده و سپاس گزارده، منزّه است آن‏كه قدرت داشته و آمرزيده است، خدايا چنانچه تو را معصيت نموده‏ام پس به راستى كه در بهترين اشيا نزد تو كه ايمان به تو است إطاعتت كرده‏ام،</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براى تو فرزندى نپنداشته و شريكى نخوانده‏ام، منّت اين [ايمان‏] تو راست بر من، نه اين‏كه من به سبب آن منّتى بر تو داشته باشم، خدايا و تو را معصيت كردم بدون مكابره و بزرگ منشى، و بدون اين‏كه از بندگيت خودم را بيرون برده و يا ربوبيّت تو را إنكار كرده باشم، و ليكن هواى نفس را اطاعت نمودم و شيطان مرا لغزانيد، پس حجّت و بيان بر من تو راست، كه اگر عذابم كنى به خاطر گناهان من است بى‏آن‏كه بر من ظلم كرده باشى، و چنانچه مرا بيامرزى و بر من رحم آرى پس تو جواد كريم هستى، اى كريم، اى كريم ... (آن‏قدر اين كلمه را تكرار كن تا نفست تمام شود). سپس بگويد: اى آن‏كه از همه چيز ايمنى و همه اشيا از تو در بيم و حذر هستند، از تو مسألت مى‏نمايم به ايمنيت از هر چيز و ترس همه چيز از تو اين‏كه بر محمد و آل محمد درود فرستى، و به من امانى براى خود و خانواده و فرزندانم و ساير چيزهايى كه بر من نعمت داده‏اى عطا فرمايى، تا از هيچ كس بيمناك نباشم، و از هيچ چيز ابدا حذر نكنم، كه همانا تو بر هر چيز توانايى و خداوند ما را بسنده و بهترين وكيل است. اى كفايت‏كننده موسى از فرعون از تو مى‏خواهم كه بر محمد و آل محمد درود فرستى، و مرا از فلانى پسر فلانى كفايت فرمايى- و نام كسى را كه از شرّ و ضررش بيمناك است بگويد، و از خداى تعالى بخواهد كه ضرر او را دفع نمايد كه به اذن خداى تعالى ضررش دفع خواهد شد- سپس سجده كند و حاجت خويش را از خداوند بخواهد، و به درگاه خداى تعالى زارى نمايد.</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در مكارم الاخلاق گويد: «روايت شده كه اگر هر مرد و زن مؤمنى اين نماز را بخواند و با اين دعا خالصانه دعا كند درهاى آسمان براى اجابت به رويش گشوده خواهد شد، و همان وقت إجابت خواهد گشت [يا در همان شب- خ ل‏] و اين از فضل خداوند بر ما و بر مردم است»</w:t>
      </w:r>
      <w:r>
        <w:rPr>
          <w:rStyle w:val="FootnoteReference"/>
          <w:rFonts w:ascii="Arial" w:hAnsi="Arial" w:cs="Arial"/>
          <w:color w:val="000000"/>
          <w:sz w:val="30"/>
          <w:szCs w:val="30"/>
          <w:rtl/>
          <w:lang w:bidi="fa-IR"/>
        </w:rPr>
        <w:footnoteReference w:id="225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كتاب النجم الثاقب مثل اين را به نقل از كنوز النجاح آورده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مصنّف ضعيف كتاب محمد تقى موسوى اصفهانى- عفى اللّه تعالى عنه- گويد: «مكرّر كارهاى مهمى برايم اتفاق افتاد كه اين نماز را با اين كيفيّت به جاى آوردم، خداى تعالى با لطف و كرم خويش و به بركت مولايمان- صلوات اللّه عليه- آن‏ها را برآورده ساخت».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در كتاب النجم الثاقب اين نماز را به عنوان نماز مولايمان حضرت مهدى- عجل اللّه فرجه الشريف- از كتاب سيد فضل اللّه راوندى حكايت كرده، و پس از فراغت از نماز صد مرتبه صلوات بر محمد و آل محمد را ياد كرده، و پس از آن دعايى و وقت معيّنى برايش ذكر ننموده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از جمله در كتاب جنّة المأوى به نقل از كتاب تاريخ قم تأليف شيخ فاضل حسن بن محمد قمّى از كتاب مونس الحزين فى معرفة الحقّ و اليقين تأليف شيخ ابو جعفر محمد بن بابويه رحمه اللّه در باب بناى مسجد جمكران آورده، و حكايتى طولانى براى آن ذكر نموده و در آنجا گفته: «امام مهدى- عجل اللّه فرجه الشريف- اين نماز را به گونه خاصى امر فرموده، به اين‏كه: دو ركعت نماز بگزارد، و در هر ركعت سوره فاتحة الكتاب [حمد] را بخواند، و چون به آيه:</w:t>
      </w:r>
      <w:r>
        <w:rPr>
          <w:rFonts w:ascii="Arial" w:hAnsi="Arial" w:cs="Arial" w:hint="cs"/>
          <w:color w:val="006A0F"/>
          <w:sz w:val="30"/>
          <w:szCs w:val="30"/>
          <w:rtl/>
          <w:lang w:bidi="fa-IR"/>
        </w:rPr>
        <w:t xml:space="preserve"> إِيَّاكَ نَعْبُدُ وَ إِيَّاكَ نَسْتَعِينُ‏</w:t>
      </w:r>
      <w:r>
        <w:rPr>
          <w:rFonts w:ascii="Arial" w:hAnsi="Arial" w:cs="Arial" w:hint="cs"/>
          <w:color w:val="000000"/>
          <w:sz w:val="30"/>
          <w:szCs w:val="30"/>
          <w:rtl/>
          <w:lang w:bidi="fa-IR"/>
        </w:rPr>
        <w:t xml:space="preserve"> رسيد آن را صد بار تكرار كند، سپس سوره حمد را تا به آخر بخواند، و در ركوع و سجود هفت بار تسبيح بگويد، و چون نماز را تمام كرد تهليل بگويد، و تسبيح حضرت فاطمه زهرا عليها السّلام بگويد، و چون از آن فراغت يافت سجده كند و صد بار بر پيغمبر صلّى اللّه عليه و اله صلوات فرستد.</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گفته: و اين نقل از لفظ مبارك امام عليه السّلام است كه: فمن صلّاها فكأنّما صلّى في البيت العتيق؛ هر كس اين دو ركعت نماز را بگزارد چنان است كه دو ركعت نماز در كعبه گزارده باشد»</w:t>
      </w:r>
      <w:r>
        <w:rPr>
          <w:rStyle w:val="FootnoteReference"/>
          <w:rFonts w:ascii="Arial" w:hAnsi="Arial" w:cs="Arial"/>
          <w:color w:val="000000"/>
          <w:sz w:val="30"/>
          <w:szCs w:val="30"/>
          <w:rtl/>
          <w:lang w:bidi="fa-IR"/>
        </w:rPr>
        <w:footnoteReference w:id="225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دانشمند محدّث نورى در حاشيه راجع به فرموده آن حضرت عليه السّلام: «و چون نماز را تمام كرد تهليل بگويد» گفته است: «ظاهر اين است كه بگويد: «لا إله إلّا اللّه وحده وحده».</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مى‏گويم: احتياط در عبادت و اهتمام در قضاى حاجت مقتضى آنند كه بين چگونگى‏هاى ياد شده جمع گردد به اين‏كه پس از نيمه شب جمعه غسل كند و آن نماز را به جاى آورد، و تسبيح بزرگ </w:t>
      </w:r>
      <w:r>
        <w:rPr>
          <w:rFonts w:ascii="Arial" w:hAnsi="Arial" w:cs="Arial" w:hint="cs"/>
          <w:color w:val="000000"/>
          <w:sz w:val="30"/>
          <w:szCs w:val="30"/>
          <w:rtl/>
          <w:lang w:bidi="fa-IR"/>
        </w:rPr>
        <w:lastRenderedPageBreak/>
        <w:t>را هفت بار در ركوع و سجود تكرار نمايد، و پس از نماز تهليلى كه رسول خدا صلّى اللّه عليه و اله مى‏گفت و مى‏فرمود: اين دعاى من و دعاى پيغمبران پيش از من است را بگويد كه: لا إله إلّا اللّه وحده لا شريك له، له الملك و له الحمد يحيى و يميت و هو حىّ لا يموت بيده الخير و هو على كلّ شي‏ء قدير.</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تهليلى را بگويد كه رسول خدا صلّى اللّه عليه و اله روز فتح مكّه گفت: لا إله إلّا اللّه وحده وحده، أنجز وعده و نصر عبده و هزم [غلب- خ ل‏] الأحزاب وحده، فله الملك و له الحمد يحيى و يميت و هو على كلّ شي‏ء قدير. آن‏گاه تسبيح حضرت زهرا عليها السّلام را بگويد كه در تعقيب هر نماز واجب وارد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سپس تسبيح معروف آن حضرت كه بعد از نمازش وارد شده را بگويد، و آن چنين است: سبحان ذي العزّ الشّامخ المنيف سبحان ذي الجلال الباذخ العظيم سبحان ذى الملك الفاخر القديم سبحان من لبس البهجة و الجمال سبحان من تردّى بالنّور و الوقار سبحان من يرى أثر النّمل في الصّفا سبحان من يرى وقع الطّير في الهواء سبحان من هو هكذا و لا هكذا غيره؛ منزّه است صاحب عزّت بلند افراشته، منزّه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صاحب جلال والا و باعظمت، منزّه است صاحب ملك فاخر ازلى، منزّه است آن‏كه لباس حسن و جمال به قامت خويش آراسته، منزّه است [خدايى كه‏] رداى نور و وقار دربردارد، منزّه است [خدايى كه‏] اثر پاى مورچه را در سنگ سخت سياه مى‏بيند، منزّه است [خدايى كه‏] خطّ سير مرغان را در هوا مى‏بيند، منزّه است آن‏كه فقط او چنين است و جز او چنين نيست. سپس صد بار بر پيغمبر و آل او صلوات بفرستد، آن‏گاه دعايى كه از مكارم الأخلاق روايت شد را بخواند، و بعد دعايى كه سيد بن طاووس ياد كرده را بخواند، كه هرگاه به آنچه ياد كرديم عمل نمود همه احتمالات را به جاى آورده، و اجابت دعاها و برآمدن حاجت‏ها ان شاء اللّه تعالى زودتر انجام مى‏گردد. و شايسته است كه قنوت را در آن نماز طولانى كند، و كلمات فرج را در آن بخواند، چنان‏كه مولايمان امير المؤمنين عليه السّلام در خواب به بعضى از صالحين امر فرموده است، و آن كلمات چنين است: لا إله إلّا اللّه الحليم الكريم لا إله إلّا اللّه العليّ العظيم سبحان اللّه ربّ السّموات السّبع و ربّ الأرضين السّبع و ما فيهنّ و ما بينهنّ و ربّ العرش العظيم. نيست خدايى جز آن خداى بردبار بزرگوار، نيست خدايى جز آن خداى بلند مرتبه بزرگ، منزّه است خداوند پروردگار آسمان‏هاى هفتگانه و پروردگار زمين‏هاى هفتگانه و آنچه در آن‏ها و آنچه ميان آن‏هاست و پروردگار عرش باعظمت.</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و تتمّه‏اى پر سود: سيد بن طاووس رحمه اللّه در نمازهاى حاجت شب جمعه نمازى را شبيه همين نماز ياد كرده، و مى‏گويد: «نماز حاجت در شب جمعه و شب عيد قربان- دو ركعت است، سوره فاتحة الكتاب را تا</w:t>
      </w:r>
      <w:r>
        <w:rPr>
          <w:rFonts w:ascii="Arial" w:hAnsi="Arial" w:cs="Arial" w:hint="cs"/>
          <w:color w:val="006A0F"/>
          <w:sz w:val="30"/>
          <w:szCs w:val="30"/>
          <w:rtl/>
          <w:lang w:bidi="fa-IR"/>
        </w:rPr>
        <w:t xml:space="preserve"> إِيَّاكَ نَعْبُدُ وَ إِيَّاكَ نَسْتَعِينُ‏</w:t>
      </w:r>
      <w:r>
        <w:rPr>
          <w:rFonts w:ascii="Arial" w:hAnsi="Arial" w:cs="Arial" w:hint="cs"/>
          <w:color w:val="000000"/>
          <w:sz w:val="30"/>
          <w:szCs w:val="30"/>
          <w:rtl/>
          <w:lang w:bidi="fa-IR"/>
        </w:rPr>
        <w:t xml:space="preserve"> مى‏خوانى و اين [آيه‏] را صد بار تكرار مى‏كنى، </w:t>
      </w:r>
      <w:r>
        <w:rPr>
          <w:rFonts w:ascii="Arial" w:hAnsi="Arial" w:cs="Arial" w:hint="cs"/>
          <w:color w:val="000000"/>
          <w:sz w:val="30"/>
          <w:szCs w:val="30"/>
          <w:rtl/>
          <w:lang w:bidi="fa-IR"/>
        </w:rPr>
        <w:lastRenderedPageBreak/>
        <w:t>و حمد را به آخر مى‏رسانى، سپس سوره‏</w:t>
      </w:r>
      <w:r>
        <w:rPr>
          <w:rFonts w:ascii="Arial" w:hAnsi="Arial" w:cs="Arial" w:hint="cs"/>
          <w:color w:val="006A0F"/>
          <w:sz w:val="30"/>
          <w:szCs w:val="30"/>
          <w:rtl/>
          <w:lang w:bidi="fa-IR"/>
        </w:rPr>
        <w:t xml:space="preserve"> قُلْ هُوَ اللَّهُ أَحَدٌ</w:t>
      </w:r>
      <w:r>
        <w:rPr>
          <w:rFonts w:ascii="Arial" w:hAnsi="Arial" w:cs="Arial" w:hint="cs"/>
          <w:color w:val="000000"/>
          <w:sz w:val="30"/>
          <w:szCs w:val="30"/>
          <w:rtl/>
          <w:lang w:bidi="fa-IR"/>
        </w:rPr>
        <w:t xml:space="preserve"> را صد بار مى‏خوانى، در هر ركعت [به همين صورت‏] سپس سلام دهد و هفتاد بار بگويد: لا حول و لا قوّة إلّا باللّه العلىّ العظيم.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بعد به سجده برود و دويست بار بگويد: يا ربّ يا ربّ ... و هر حاجتى كه دارد بخواهد».</w:t>
      </w:r>
    </w:p>
    <w:p w:rsidR="00F9093C" w:rsidRDefault="00F9093C" w:rsidP="00F9093C">
      <w:pPr>
        <w:pStyle w:val="NormalWeb"/>
        <w:bidi/>
        <w:rPr>
          <w:rFonts w:hint="cs"/>
          <w:rtl/>
          <w:lang w:bidi="fa-IR"/>
        </w:rPr>
      </w:pPr>
      <w:r>
        <w:rPr>
          <w:rFonts w:ascii="Arial" w:hAnsi="Arial" w:cs="Arial" w:hint="cs"/>
          <w:color w:val="465BFF"/>
          <w:sz w:val="30"/>
          <w:szCs w:val="30"/>
          <w:rtl/>
          <w:lang w:bidi="fa-IR"/>
        </w:rPr>
        <w:t>هفتاد و ششم: گريستن در مصيبت مولايمان شهيد مظلوم حضرت ابى عبد اللّه الحسين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اين كار از امورى است كه به وسيله آن حقّ امام عليه السّلام ادا مى‏گردد، و بدون ترديد اداى حقّ آن حضرت از عظيم‏ترين و مهم‏ترين وسايل تقرّب يافتن به اوست.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بيان مطلب اين‏كه: شيخ ثقه اجل جعفر بن محمد بن قولويه قمى رحمه اللّه در كتاب كامل الزيارات به سند خود از امام صادق عليه السّلام ضمن حديثى طولانى در فضيلت گريستن بر امام حسين عليه السّلام روايت آورده كه فرمود: و هيچ ديده و هيچ اشكى نزد خداوند محبوب‏تر از چشمى نيست كه بر او بگريد و اشك بريزد، و هيچ گريه‏كننده‏اى بر او نگريد مگر اين‏كه فاطمه عليها السّلام را صله كرده و حقّ‏</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ما را ادا نموده است، و هر بنده‏اى [روز قيامت‏] با ديدگان گريان محشور مى‏شود مگر گريه كنندگان بر جدّم حسين عليه السّلام كه [هر آن‏كه بر او گريسته‏] در حالى محشور مى‏گردد كه ديده‏اش روشن است و مژده به او مى‏رسد و شادمانى بر چهره‏اش نمودار است، و خلايق در بيم و هراس هستند درحالى‏كه اينان [گريه‏كنندگان بر امام حسين عليه السّلام‏] ايمن باشند، و خلايق [در هنگامه عرصات محشر] عرضه مى‏شوند ولى اينان زير عرش و در سايه عرش با حسين عليه السّلام هم سخن خواهند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سخنى روز حساب ترسان نيستند، به ايشان گفته مى‏شود: داخل بهشت شويد، پس امتناع مى‏ورزند و سخن و مجلس آن حضرت را بر مى‏گزينند، و همانا حوريان به آنان پيغام مى‏دهند: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ما و ولدان مخلّدين اشتياق شما را داريم، پس آن‏ها به سوى حور العين سر بر نمى‏دارند، به جهت آنچه از خوشى و بزرگوارى در مجلسشان مى‏بينند ...</w:t>
      </w:r>
      <w:r>
        <w:rPr>
          <w:rStyle w:val="FootnoteReference"/>
          <w:rFonts w:ascii="Arial" w:hAnsi="Arial" w:cs="Arial"/>
          <w:color w:val="000000"/>
          <w:sz w:val="30"/>
          <w:szCs w:val="30"/>
          <w:rtl/>
          <w:lang w:bidi="fa-IR"/>
        </w:rPr>
        <w:footnoteReference w:id="2257"/>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دليل بر آنچه ياد كرديم فرمايش امام عليه السّلام است كه: «و حقّ ما را ادا كرده» مى‏رساند كه گريستن بر امام حسين عليه السّلام اداى حق صاحب الأمر و ساير امامان- سلام اللّه عليهم اجمعين- مى‏باشد، و شايد سرّ مطلب اين باشد كه تسليت دادن مؤمنين نسبت به بازماندگان كسانى از ايشان كه از دنيا گذشته‏اند گراميداشت و تعظيم ايشان و دوستى كردن به آنان و يارى نمودن از جهت شركت در مصيبتشان مى‏باشد، و اين‏ها قسمتى از حقوق مؤمنين نسبت به يكديگر است، زيرا كه هرگاه مؤمنى از جهان دنيا درگذرد براى او آدابى هست كه شرع مقدس امر فرموده آن آداب </w:t>
      </w:r>
      <w:r>
        <w:rPr>
          <w:rFonts w:ascii="Arial" w:hAnsi="Arial" w:cs="Arial" w:hint="cs"/>
          <w:color w:val="000000"/>
          <w:sz w:val="30"/>
          <w:szCs w:val="30"/>
          <w:rtl/>
          <w:lang w:bidi="fa-IR"/>
        </w:rPr>
        <w:lastRenderedPageBreak/>
        <w:t>رعايت گردد، و آن‏ها بر دو گونه‏اند: يك گونه آن است كه به سبب آن حقّ ميّت ادا مى‏شود، و آن عبارت از تشييع و كنار قبر او رفتن، و برايش طلب مغفرت كردن، و از طرف او صدقه دادن و بر او نماز خواندن و از او به خوبى ياد كردن و امثال اين‏ها مى‏باشد. و گونه ديگر آن است كه حقّ بازماندگان او به وسيله آن رعايت مى‏گردد، و اين عبارت از ديدار آن‏ها و تعزيت ايشان و دعا كردن براى آنان و شركت در حزن و مصيبتشان، و فرستادن غذا براى ايشان و امثال اين‏ها از امورى كه صله آنان و احسان به ايشان مى‏باشد، و بدون ترديد حقّ امام عليه السّلام در اين‏باره از همه مردم بزرگ‏تر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هرگاه مؤمن در مصيبت مولاى مظلوممان ابى عبد اللّه عليه السّلام بگريد، حقّ امامى كه بعد از آن حضرت باقى مانده را در آن فاجعه بزرگ ادا كرده، چون اين كار موافقت نمودن با امام عليه السّلام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يارى كردن او و تقرّب يافتن به او و تسلّى دل اوست، نه اين‏كه حقّ امام را از هر جهت و در هر جاى رعايت كرده باشد، زيرا كه براى امام و همين‏طور ساير مؤمنين به حسب تفاوت مراتب و شئونشان حقوقى هست كه مى‏بايست در هر مورد و هنگام و هر شئ به‏طور مقتضى رعايت و ايفا گردند، و در رواياتى كه از امامان عليهم السّلام وارد شده اين مطلب را توجه داده‏اند، كه اگر بخواهيم عنان بحث را به آن سوى بكشانيم كتاب حجيم خواهد شد. و با اين توضيح معنى فرمايش امام عليه السّلام: «و حقّ ما را ادا نموده است» معلوم گشت، و معنى نظاير اين كلام در ساير موارد و عبارات نيز روشن شد، پس ان شاء اللّه تعالى نسبت به اين مطلب متذكر و با بينش باش.</w:t>
      </w:r>
    </w:p>
    <w:p w:rsidR="00F9093C" w:rsidRDefault="00F9093C" w:rsidP="00F9093C">
      <w:pPr>
        <w:pStyle w:val="NormalWeb"/>
        <w:bidi/>
        <w:rPr>
          <w:rFonts w:hint="cs"/>
          <w:rtl/>
          <w:lang w:bidi="fa-IR"/>
        </w:rPr>
      </w:pPr>
      <w:r>
        <w:rPr>
          <w:rFonts w:ascii="Arial" w:hAnsi="Arial" w:cs="Arial" w:hint="cs"/>
          <w:color w:val="465BFF"/>
          <w:sz w:val="30"/>
          <w:szCs w:val="30"/>
          <w:rtl/>
          <w:lang w:bidi="fa-IR"/>
        </w:rPr>
        <w:t>هفتاد و هفتم: زيارت قبر مولايمان امام حسين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زيرا كه اين كار صله حضرت صاحب الزمان و نيكى نسبت به آن جناب و ساير امامان عليهم السّلام مى‏باشد، و با اين عمل سرور و شادمانى در دل امام عليه السّلام وارد مى‏شود و امام عليه السّلام مانند ساير پدران بزرگوارش هر صبح و شام براى زوّار قبر امام حسين عليه السّلام دعا مى‏كند.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ابن قولويه در كتاب كامل الزيارات به سند خود از ابان از امام صادق عليه السّلام روايت كرده كه فرمود: هركس قبر ابى عبد اللّه عليه السّلام را زيارت كند، همانا رسول خدا صلّى اللّه عليه و اله را صله نموده و پيوند ما را گرامى داشته، و غيبتش حرام؛ و گوشتش بر آتش [دوزخ‏] حرام مى‏شود ...</w:t>
      </w:r>
      <w:r>
        <w:rPr>
          <w:rStyle w:val="FootnoteReference"/>
          <w:rFonts w:ascii="Arial" w:hAnsi="Arial" w:cs="Arial"/>
          <w:color w:val="000000"/>
          <w:sz w:val="30"/>
          <w:szCs w:val="30"/>
          <w:rtl/>
          <w:lang w:bidi="fa-IR"/>
        </w:rPr>
        <w:footnoteReference w:id="225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در همان كتاب به سند خود از عبد اللّه بن سنان آمده كه گفت: به حضرت ابى عبد اللّه امام صادق عليه السّلام عرضه داشتم: فدايت گردم، پدرت مى‏فرمود: در راه حج هر درهمى كه شخص انفاق </w:t>
      </w:r>
      <w:r>
        <w:rPr>
          <w:rFonts w:ascii="Arial" w:hAnsi="Arial" w:cs="Arial" w:hint="cs"/>
          <w:color w:val="000000"/>
          <w:sz w:val="30"/>
          <w:szCs w:val="30"/>
          <w:rtl/>
          <w:lang w:bidi="fa-IR"/>
        </w:rPr>
        <w:lastRenderedPageBreak/>
        <w:t>كند هزار برايش محسوب مى‏گردد، پس براى كسى كه در راه رفتن به زيارت پدرت حسين عليه السّلام انفاق كند چقدر خواهد بود؟ فرمود: اى پسر سنان، به هر درهم برايش هزار هزار- تا ده هزار شمرد- محسوب مى‏شود، و به همين ميزان درجات او نيز بالا مى‏رود، و رضاى خداى تعالى برايش بهتر است، و دعاى محمد صلّى اللّه عليه و اله، و دعاى امير المؤمنين و امامان عليهم السّلام برايش بهتر است‏</w:t>
      </w:r>
      <w:r>
        <w:rPr>
          <w:rStyle w:val="FootnoteReference"/>
          <w:rFonts w:ascii="Arial" w:hAnsi="Arial" w:cs="Arial"/>
          <w:color w:val="000000"/>
          <w:sz w:val="30"/>
          <w:szCs w:val="30"/>
          <w:rtl/>
          <w:lang w:bidi="fa-IR"/>
        </w:rPr>
        <w:footnoteReference w:id="225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خود از امام صادق عليه السّلام آورده كه فرمود: از محبوب‏ترين اعمال نزد خداى تعالى زيارت قبر امام حسين عليه السّلام است، و بهترين اعمال نزد خداوند شادمان كردن مؤمنان است، و نزديك‏ترين حالت بنده نزد خداوند آن است كه در حال سجده گريان باشد</w:t>
      </w:r>
      <w:r>
        <w:rPr>
          <w:rStyle w:val="FootnoteReference"/>
          <w:rFonts w:ascii="Arial" w:hAnsi="Arial" w:cs="Arial"/>
          <w:color w:val="000000"/>
          <w:sz w:val="30"/>
          <w:szCs w:val="30"/>
          <w:rtl/>
          <w:lang w:bidi="fa-IR"/>
        </w:rPr>
        <w:footnoteReference w:id="2260"/>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به سند خود از معاوية بن وهب آورده كه شنيده بود امام صادق عليه السّلام دعا مى‏كند و با پروردگارش مناجات مى‏نمايد و مى‏گويد: مغفرتت را بر من و برادرانم و زائران قبر پدرم حسين عليه السّلام قرار ده، آنان كه اموالشان را انفاق كردند، و بدن‏هاى‏شان را به رنج انداختند، به خاطر رغبت در نيكى به ما، و به اميد ثواب تو با صله ما، و شادمان كردن پيغمبر تو صلّى اللّه عليه و اله، و به منظور اجابت امر ما و خشمگين كردن دشمنانمان، كه با اين كار رضاى تو را خواستند، پس [اى خدا] از سوى ما رضوانت را به آنان پاداش ده، و شب و روز ايشان را در حفظ خويش بدار، و به بهترين پاداش‏ها خاندان و اولادشان كه پس از آن‏ها باز مى‏مانند را پاداش ده، و با آن‏ها [يار] باش، و شرّ هرگونه سركش عنود و هر مخلوق ناتوان و زورمند، و شرّ شياطين انس و جن را از آن‏ها دور كن، و برترين چيزى كه در غربت از وطن‏هاى‏شان از تو آرزو دارند، و از جهت اين‏كه ما را بر فرزندان و خاندان و خويشاوندان خود برگزيده‏اند، به آنان عطا فرماى. خدايا! همانا دشمنان ما سفر ايشان [براى زيارت قبور ما] را عيب كردند، ولى عيب‏جويى آن‏ها ايشان را از روى آوردن به سوى ما باز نداشت، به جهت اين‏كه با مخالفين ما مخالفت نمايند، پس بر آن صورت‏هايى كه تابش خورشيد آن‏ها را تغيير داده رحم آور، و بر آن‏گونه‏ها كه بر مزار حضرت ابى عبد اللّه الحسين عليه السّلام گردانده مى‏شوند رحمت آور، و بر آن ديده‏هايى كه اشك‏هاى‏شان به خاطر مهر به ما جارى است رحمت آور، و بر آن دل‏ها كه به خاطر ما محزون و سوزان گرديده رحمت آور، و بر آن فريادى كه به خاطر ما بلند مى‏شود رحمت آور، خدايا! من آن بدن‏ها و آن جان‏ها را به تو مى‏سپارم تا آن‏گاه كه آن‏ها را بر كنار حوض [كوثر] روز تشنگى بزرگ بياورى ...</w:t>
      </w:r>
      <w:r>
        <w:rPr>
          <w:rStyle w:val="FootnoteReference"/>
          <w:rFonts w:ascii="Arial" w:hAnsi="Arial" w:cs="Arial"/>
          <w:color w:val="000000"/>
          <w:sz w:val="30"/>
          <w:szCs w:val="30"/>
          <w:rtl/>
          <w:lang w:bidi="fa-IR"/>
        </w:rPr>
        <w:footnoteReference w:id="2261"/>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حديث طولانى است، مقدارى كه محل حاجت بود از آن آورديم، و آن دليل است بر حصول شادمانى و سرور براى حضرت صاحب الأمر و ساير امامان عليهم السّلام به سبب اين عمل شريف، و اين‏كه آن صله آنان و اجابت امرشان و دشمنى با دشمنانشان مى‏باشد.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خود نيز از معاوية بن وهب آورده از امام صادق عليه السّلام كه گويد: آن حضرت به من فرمود: اى معاويه، زيارت قبر حسين عليه السّلام را به خاطر ترس وامگذار، زيرا كه هر كس آن را ترك گويد آن‏قدر حسرت خواهد كشيد كه آرزو كند قبرش در كنارش مى‏بود، آيا دوست نمى‏دارى كه خداوند شخص و سايه تو را در ميان كسانى ببيند كه رسول خدا صلّى اللّه عليه و اله و على و فاطمه و امامان عليهم السّلام درباره‏اش دعا مى‏كنند</w:t>
      </w:r>
      <w:r>
        <w:rPr>
          <w:rStyle w:val="FootnoteReference"/>
          <w:rFonts w:ascii="Arial" w:hAnsi="Arial" w:cs="Arial"/>
          <w:color w:val="000000"/>
          <w:sz w:val="30"/>
          <w:szCs w:val="30"/>
          <w:rtl/>
          <w:lang w:bidi="fa-IR"/>
        </w:rPr>
        <w:footnoteReference w:id="2262"/>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 به سند خود از حلبى آورده كه ضمن حديثى طولانى گويد: به حضرت ابى عبد اللّه امام صادق عليه السّلام عرضه داشتم: فدايت گردم، چه مى‏گويى درباره كسى كه زيارت آن حضرت را ترك گويد درحالى‏كه بتواند آن را انجام دهد؟ فرمود: مى‏گويم او رسول خدا صلّى اللّه عليه و اله و ما را عاق كرده، و امرى را كه مربوط به اوست سبك شمرده، و هركس او را زيارت كند خداوند در پى حوائجش خواهد بود، و آنچه از امور دنيايش برايش اهميت دارد را خداوند كفايت كند، و روزى را به سوى بنده خواهد كشانيد، و آنچه انفاق نموده به او باز خواهد آورد، و گناهان پنجاه ساله‏اش را خواهد آمرزيد، و در حالى به خاندانش باز خواهد گشت كه بر عهده او گناه و خطايى نماند مگر اين‏كه از پرونده‏اش محو شده باشد، پس چنانچه در سفرش از دنيا برود، فرشتگان فرود مى‏آيند و او را غسل مى‏دهند، و درى به سوى بهشت به رويش گشوده مى‏شود، پس هرگاه محشور گردد به او گفته مى‏شود: به هر درهمى ده هزار درهم برايت هست، و خداوند به تو نظر [عنايت‏] فرموده، و آن‏ها را براى تو نزد خود ذخيره نموده است‏</w:t>
      </w:r>
      <w:r>
        <w:rPr>
          <w:rStyle w:val="FootnoteReference"/>
          <w:rFonts w:ascii="Arial" w:hAnsi="Arial" w:cs="Arial"/>
          <w:color w:val="000000"/>
          <w:sz w:val="30"/>
          <w:szCs w:val="30"/>
          <w:rtl/>
          <w:lang w:bidi="fa-IR"/>
        </w:rPr>
        <w:footnoteReference w:id="226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عبد اللّه بن حماد بصرى از امام صادق عليه السّلام است كه فضيلت زائر قبر امام حسين عليه السّلام را بيان فرموده تا آنجا كه گويد: «و امّا آنچه براى او نزد ما خواهد بود: رحمت فرستادن بر او هر صبح و شام مى‏باشد ...».</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صفوان جمّال از امام صادق عليه السّلام است كه فرمود: اگر زائر امام حسين عليه السّلام بداند كه چه شادمانى و خرسندى به رسول خدا صلّى اللّه عليه و اله و به امير المؤمنين و به فاطمه و امامان عليهم السّلام و شهداى از ما اهل البيت مى‏رسد، و از دعاى ايشان چه چيزهايى به او برمى‏گردد، و چقدر از ثواب در دنيا و آخرت به او خواهد رسيد و چه [ثوابى‏] برايش نزد خداوند ذخيره است، هر آينه دوست خواهد داشت كه باقيمانده عمرش در خانه‏اش ديده نشود ...</w:t>
      </w:r>
      <w:r>
        <w:rPr>
          <w:rStyle w:val="FootnoteReference"/>
          <w:rFonts w:ascii="Arial" w:hAnsi="Arial" w:cs="Arial"/>
          <w:color w:val="000000"/>
          <w:sz w:val="30"/>
          <w:szCs w:val="30"/>
          <w:rtl/>
          <w:lang w:bidi="fa-IR"/>
        </w:rPr>
        <w:footnoteReference w:id="2264"/>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هفتاد و هشتم: بسيار لعنت كردن بر بنى اميّه در آشكار و پنهان‏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در مجالس و منابر در صورتى كه ترس و تقيّه در كار نباشد، و دليل بر اين‏كه اين كار از امورى است كه مايه تقرّب به مولايمان عليه السّلام مى‏باشد- اضافه بر اين‏كه اين از بهترين و محبوب‏ترين و مهم‏ترين اعمال است- روايتى است كه شيخ صدوق رحمه اللّه در كتاب خصال از امير المؤمنين عليه السّلام در ذكر مناقب هفتادگانه‏اش فرموده: و امّا پنجاه و چهارم: پس به درستى كه من شنيدم رسول‏</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خدا صلّى اللّه عليه و اله مى‏فرمود: اى على! بنى أميّه تو را لعنت خواهند كرد، و فرشته‏اى به شمار هر لعنت آنان، هزار لعنت برايشان برمى‏گرداند، پس هرگاه قائم عليه السّلام بپاخيزد چهل سال آن‏ها را لعنت خواهد كرد ...</w:t>
      </w:r>
      <w:r>
        <w:rPr>
          <w:rStyle w:val="FootnoteReference"/>
          <w:rFonts w:ascii="Arial" w:hAnsi="Arial" w:cs="Arial"/>
          <w:color w:val="000000"/>
          <w:sz w:val="30"/>
          <w:szCs w:val="30"/>
          <w:rtl/>
          <w:lang w:bidi="fa-IR"/>
        </w:rPr>
        <w:footnoteReference w:id="226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پوشيده نماند كه منظور از چهل سال لعنت كردن، امر فرمودن آن حضرت عليه السّلام شيعيان و پيروانش را به لعنت كردن بنى اميّه در همه بلاد و آبادى‏ها، در منابر و مجامع مى‏باشد، و شيوع يافتن آن در ميان مردم در آن مدت است، همان‏گونه كه بنى اميّه- لعنهم اللّه تعالى- در زمان تسلّط يافتنشان از روى عناد با امير المؤمنين عليه السّلام اين كار را كردند، پس كار حضرت قائم عليه السّلام كيفر اعمال آن‏ها در اين دنيا است، و اگر منظور اين بود كه خود آن حضرت به تنهايى بنى اميه را لعنت مى‏كند، محدود به مدّت معيّن نبود، و به زمان ظهور آن حضرت عليه السّلام اختصاص نمى‏يافت، زيرا كه آن بزرگوار در همه عمرش آنان را لعنت مى‏كند. حاصل اين‏كه اين حديث شريف بر فضيلت بسيار در اهتمام ورزيدن و زياد لعنت كردن بنى اميّه دلالت دارد، و اين‏كه اين كار از جمله امورى است كه به وسيله آن‏ها به حضرت صاحب الأمر- عجل اللّه فرجه الشريف- تقرّب مى‏يابند، پس شايسته است كه مؤمن بر اين كار اهتمام و مواظبت داشته باشد، به خصوص در اول هر صبح و شام و در تعقيب نمازها و ساير اوقات و احوال بر آن مداومت كند.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شاهد بر آنچه ياد كرديم روايتى است كه شيخ طوسى به سند خود از حضرت امام باقر عليه السّلام آورده كه فرمود: هرگاه نماز واجبى را به پايان بردى، جز با لعنت كردن بنى اميّه از جاى خود حركت مكن‏</w:t>
      </w:r>
      <w:r>
        <w:rPr>
          <w:rStyle w:val="FootnoteReference"/>
          <w:rFonts w:ascii="Arial" w:hAnsi="Arial" w:cs="Arial"/>
          <w:color w:val="000000"/>
          <w:sz w:val="30"/>
          <w:szCs w:val="30"/>
          <w:rtl/>
          <w:lang w:bidi="fa-IR"/>
        </w:rPr>
        <w:footnoteReference w:id="226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جمله امورى كه دلالت دارد بر اين‏كه لعنت كردن بنى اميّه و ساير دشمنان ائمه عليهم السّلام از اقسام يارى نمودن امام به وسيله زبان است، در تفسير امام عسكرى عليه السّلام آمده كه: شخصى به امام صادق عليه السّلام عرضه داشت: اى زاده رسول خدا صلّى اللّه عليه و اله، من عاجزم كه با بدنم شما را يارى نمايم، و به غير از بيزارى جستن از دشمنانتان و لعنت كردن بر آنان كارى از دستم برنمى‏آيد، وضع من چگونه است؟ امام صادق عليه السّلام به او فرمود: پدرم </w:t>
      </w:r>
      <w:r>
        <w:rPr>
          <w:rFonts w:ascii="Arial" w:hAnsi="Arial" w:cs="Arial" w:hint="cs"/>
          <w:color w:val="000000"/>
          <w:sz w:val="30"/>
          <w:szCs w:val="30"/>
          <w:rtl/>
          <w:lang w:bidi="fa-IR"/>
        </w:rPr>
        <w:lastRenderedPageBreak/>
        <w:t>برايم حديث گفت از پدرش از جدّش از رسول خدا صلّى اللّه عليه و اله كه فرمودند: هركس از يارى كردن ما اهل البيت ناتوان باشد، و در خلوت‏هايش دشمنان ما را لعنت نمايد، خداوند صدايش را به همه فرشتگان از زمين تا عرش خواهد رسانيد،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پس هرچه اين شخص دشمنان ما را لعنت نمايد او را همراهى نموده و به هركس لعنت فرستد آن‏ها نيز لعنت فرستند، سپس باز هم بيفزايند، پس عرضه مى‏دارند: بار خدايا! بر اين بنده‏ات درود فرست كه آنچه در توان داشت نثار نمود، و چنانچه مى‏توانست بيش از اين مى‏كرد. پس از سوى خداى تعالى ندا مى‏رسد: به درستى كه من دعاى‏تان را اجابت نمودم و نداى‏تان را شنيدم، و به روح او در ميان ارواح درود فرستادم، و او را نزد خود از برگزيدگان نيكوكار قرار دادم.</w:t>
      </w:r>
    </w:p>
    <w:p w:rsidR="00F9093C" w:rsidRDefault="00F9093C" w:rsidP="00F9093C">
      <w:pPr>
        <w:pStyle w:val="NormalWeb"/>
        <w:bidi/>
        <w:rPr>
          <w:rFonts w:hint="cs"/>
          <w:rtl/>
          <w:lang w:bidi="fa-IR"/>
        </w:rPr>
      </w:pPr>
      <w:r>
        <w:rPr>
          <w:rFonts w:ascii="Arial" w:hAnsi="Arial" w:cs="Arial" w:hint="cs"/>
          <w:color w:val="000000"/>
          <w:sz w:val="30"/>
          <w:szCs w:val="30"/>
          <w:rtl/>
          <w:lang w:bidi="fa-IR"/>
        </w:rPr>
        <w:t>همه اين‏ها اضافه بر آن است كه موالات و پيروى از امامان عليهم السّلام جز با بيزارى جستن و لعنت كردن دشمنانشان حاصل نمى‏گردد، و بدون ترديد بنى اميّه از دشمنان ايشان هستند، و نسبت به امامان عليهم السّلام و دوستانشان چه ظلم‏ها و كشتارها كردند، و چه آزارها در حق ايشان روا داشتند، پس تا زمين و آسمان برپاست لعنت خداوند بر آنان باد.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توجه: مقتضاى آنچه دانستى- از مطالبى كه آورديم و مطالبى كه ياد ننموديم- مانند فرموده امام عليه السّلام: «و لعن اللّه بنى أميّة قاطبة»؛ خداوند همه بنى اميه را لعنت كند. آن است كه لعنت بر همه بنى اميه عموميّت دارد، با اين‏كه علماى ما در ميان دوستان و خواصّ امامان عليهم السّلام عدّه‏اى را ياد كرده‏اند كه نسبشان به بنى اميّه منتهى مى‏شود، و بدون ترديد لعنت كردن مؤمنان دوستدار ائمّه طاهرين عليهم السّلام حرام است، و خداى- عزّ و جل- فرموده:</w:t>
      </w:r>
      <w:r>
        <w:rPr>
          <w:rFonts w:ascii="Arial" w:hAnsi="Arial" w:cs="Arial" w:hint="cs"/>
          <w:color w:val="006A0F"/>
          <w:sz w:val="30"/>
          <w:szCs w:val="30"/>
          <w:rtl/>
          <w:lang w:bidi="fa-IR"/>
        </w:rPr>
        <w:t xml:space="preserve"> وَ لا تَزِرُ وازِرَةٌ وِزْرَ أُخْرى‏</w:t>
      </w:r>
      <w:r>
        <w:rPr>
          <w:rStyle w:val="FootnoteReference"/>
          <w:rFonts w:ascii="Arial" w:hAnsi="Arial" w:cs="Arial"/>
          <w:color w:val="000000"/>
          <w:sz w:val="30"/>
          <w:szCs w:val="30"/>
          <w:rtl/>
          <w:lang w:bidi="fa-IR"/>
        </w:rPr>
        <w:footnoteReference w:id="2267"/>
      </w:r>
      <w:r>
        <w:rPr>
          <w:rFonts w:ascii="Arial" w:hAnsi="Arial" w:cs="Arial" w:hint="cs"/>
          <w:color w:val="000000"/>
          <w:sz w:val="30"/>
          <w:szCs w:val="30"/>
          <w:rtl/>
          <w:lang w:bidi="fa-IR"/>
        </w:rPr>
        <w:t>؛ و هيچ نفسى بار ديگرى را بر دوش نگيرد. و خداى تبارك و تعالى فرموده است:</w:t>
      </w:r>
      <w:r>
        <w:rPr>
          <w:rFonts w:ascii="Arial" w:hAnsi="Arial" w:cs="Arial" w:hint="cs"/>
          <w:color w:val="006A0F"/>
          <w:sz w:val="30"/>
          <w:szCs w:val="30"/>
          <w:rtl/>
          <w:lang w:bidi="fa-IR"/>
        </w:rPr>
        <w:t xml:space="preserve"> كُلُّ امْرِئٍ بِما كَسَبَ رَهِينٌ‏</w:t>
      </w:r>
      <w:r>
        <w:rPr>
          <w:rStyle w:val="FootnoteReference"/>
          <w:rFonts w:ascii="Arial" w:hAnsi="Arial" w:cs="Arial"/>
          <w:color w:val="000000"/>
          <w:sz w:val="30"/>
          <w:szCs w:val="30"/>
          <w:rtl/>
          <w:lang w:bidi="fa-IR"/>
        </w:rPr>
        <w:footnoteReference w:id="2268"/>
      </w:r>
      <w:r>
        <w:rPr>
          <w:rFonts w:ascii="Arial" w:hAnsi="Arial" w:cs="Arial" w:hint="cs"/>
          <w:color w:val="000000"/>
          <w:sz w:val="30"/>
          <w:szCs w:val="30"/>
          <w:rtl/>
          <w:lang w:bidi="fa-IR"/>
        </w:rPr>
        <w:t>؛ هركس در گرو عملى است كه بر خود اندوخته است. در توجيه اين اشكال و جمع بين دو دليل وجوهى ذكر كرده‏اند كه خالى از مناقشه نيست، و به نظر من اظهر آن است كه گفته شود: منظور از بنى اميّه هر آن كسى است كه شيوه آن‏ها در پيش گرفته و در دشمنى با امير المؤمنين و ائمه طاهرين و دوستان ايشان از آن‏ها پيروى كرده باشد، خواه از اين تيره باشد و يا از تيره‏ها و طوايف ديگر.</w:t>
      </w:r>
    </w:p>
    <w:p w:rsidR="00F9093C" w:rsidRDefault="00F9093C" w:rsidP="00F9093C">
      <w:pPr>
        <w:pStyle w:val="NormalWeb"/>
        <w:bidi/>
        <w:rPr>
          <w:rFonts w:hint="cs"/>
          <w:rtl/>
          <w:lang w:bidi="fa-IR"/>
        </w:rPr>
      </w:pPr>
      <w:r>
        <w:rPr>
          <w:rFonts w:ascii="Arial" w:hAnsi="Arial" w:cs="Arial" w:hint="cs"/>
          <w:color w:val="000000"/>
          <w:sz w:val="30"/>
          <w:szCs w:val="30"/>
          <w:rtl/>
          <w:lang w:bidi="fa-IR"/>
        </w:rPr>
        <w:t>چون هركس شيوه آن‏ها را پيش گيرد از آن‏ها به شمار مى‏آيد، و گلش از گل آن‏ها سرشته شده است، هرچند كه در نسب ظاهرى از آن‏ها محسوب نگردد. و هر آن‏كه ولاى امير المؤمنين و ائمه طاهرين عليهم السّلام را دارا باشد از ايشان است، از هر تيره و طايفه‏اى كه باشد. و دليل بر آنچه ياد كرديم فرموده خداى- عزّ و جل- است كه:</w:t>
      </w:r>
      <w:r>
        <w:rPr>
          <w:rFonts w:ascii="Arial" w:hAnsi="Arial" w:cs="Arial" w:hint="cs"/>
          <w:color w:val="006A0F"/>
          <w:sz w:val="30"/>
          <w:szCs w:val="30"/>
          <w:rtl/>
          <w:lang w:bidi="fa-IR"/>
        </w:rPr>
        <w:t xml:space="preserve"> وَ نادى‏ نُوحٌ رَبَّهُ فَقالَ رَبِّ إِنَّ ابْنِي مِنْ أَهْلِي وَ إِنَّ </w:t>
      </w:r>
      <w:r>
        <w:rPr>
          <w:rFonts w:ascii="Arial" w:hAnsi="Arial" w:cs="Arial" w:hint="cs"/>
          <w:color w:val="006A0F"/>
          <w:sz w:val="30"/>
          <w:szCs w:val="30"/>
          <w:rtl/>
          <w:lang w:bidi="fa-IR"/>
        </w:rPr>
        <w:lastRenderedPageBreak/>
        <w:t>وَعْدَكَ الْحَقُّ وَ أَنْتَ أَحْكَمُ الْحاكِمِينَ* قالَ يا نُوحُ إِنَّهُ لَيْسَ مِنْ أَهْلِكَ‏</w:t>
      </w:r>
      <w:r>
        <w:rPr>
          <w:rStyle w:val="FootnoteReference"/>
          <w:rFonts w:ascii="Arial" w:hAnsi="Arial" w:cs="Arial"/>
          <w:color w:val="000000"/>
          <w:sz w:val="30"/>
          <w:szCs w:val="30"/>
          <w:rtl/>
          <w:lang w:bidi="fa-IR"/>
        </w:rPr>
        <w:footnoteReference w:id="2269"/>
      </w:r>
      <w:r>
        <w:rPr>
          <w:rFonts w:ascii="Arial" w:hAnsi="Arial" w:cs="Arial" w:hint="cs"/>
          <w:color w:val="000000"/>
          <w:sz w:val="30"/>
          <w:szCs w:val="30"/>
          <w:rtl/>
          <w:lang w:bidi="fa-IR"/>
        </w:rPr>
        <w:t>؛ و نوح به درگاه پروردگار خويش عرضه‏</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479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داشت پروردگارا فرزند من از اهل بيت من است و وعده عذاب تو هم حتمى است كه قادرترين حكم فرمايانى، [خداوند به نوح خطاب‏] فرمود: اى نوح او هرگز با تو اهليّت ندارد. و حديث نبوى است كه پيغمبر اكرم صلّى اللّه عليه و اله فرمودند: «سلمان از ما اهل البيت است». و فرموده امامان عليهم السّلام: «شيعيان ما از ما هستند و به ما برمى‏گردند».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تفسير برهان و غير آن از عمر بن يزيد ثقفى آمده كه گفت: حضرت امام صادق عليه السّلام به من فرمود: اى پسر يزيد تو به خدا سوگند از ما اهل البيت هستى، عرضه داشتم: فدايت شوم از آل محمد صلّى اللّه عليه و اله؟ فرمود: آرى به خدا از خودشان، اى عمر آيا در كتاب خداى- عزّ و جل- نخوانده‏اى:</w:t>
      </w:r>
    </w:p>
    <w:p w:rsidR="00F9093C" w:rsidRDefault="00F9093C" w:rsidP="00F9093C">
      <w:pPr>
        <w:pStyle w:val="NormalWeb"/>
        <w:bidi/>
        <w:rPr>
          <w:rFonts w:hint="cs"/>
          <w:rtl/>
          <w:lang w:bidi="fa-IR"/>
        </w:rPr>
      </w:pPr>
      <w:r>
        <w:rPr>
          <w:rFonts w:ascii="Arial" w:hAnsi="Arial" w:cs="Arial" w:hint="cs"/>
          <w:color w:val="006A0F"/>
          <w:sz w:val="30"/>
          <w:szCs w:val="30"/>
          <w:rtl/>
          <w:lang w:bidi="fa-IR"/>
        </w:rPr>
        <w:t>إِنَّ أَوْلَى النَّاسِ بِإِبْراهِيمَ لَلَّذِينَ اتَّبَعُوهُ وَ هذَا النَّبِيُّ وَ الَّذِينَ آمَنُوا وَ اللَّهُ وَلِيُّ الْمُؤْمِنِينَ‏</w:t>
      </w:r>
      <w:r>
        <w:rPr>
          <w:rStyle w:val="FootnoteReference"/>
          <w:rFonts w:ascii="Arial" w:hAnsi="Arial" w:cs="Arial"/>
          <w:color w:val="000000"/>
          <w:sz w:val="30"/>
          <w:szCs w:val="30"/>
          <w:rtl/>
          <w:lang w:bidi="fa-IR"/>
        </w:rPr>
        <w:footnoteReference w:id="2270"/>
      </w:r>
      <w:r>
        <w:rPr>
          <w:rFonts w:ascii="Arial" w:hAnsi="Arial" w:cs="Arial" w:hint="cs"/>
          <w:color w:val="000000"/>
          <w:sz w:val="30"/>
          <w:szCs w:val="30"/>
          <w:rtl/>
          <w:lang w:bidi="fa-IR"/>
        </w:rPr>
        <w:t>؛ همانا نزديك‏ترين مردم به ابراهيم كسانى هستند كه از او پيروى كنند و اين پيغمبر و امّتش كه اهل ايمانند، و خداوند دوستدار مؤمنين است. و آيا فرموده خداوند- عزّ اسمه- را نخوانده‏اى:</w:t>
      </w:r>
      <w:r>
        <w:rPr>
          <w:rFonts w:ascii="Arial" w:hAnsi="Arial" w:cs="Arial" w:hint="cs"/>
          <w:color w:val="006A0F"/>
          <w:sz w:val="30"/>
          <w:szCs w:val="30"/>
          <w:rtl/>
          <w:lang w:bidi="fa-IR"/>
        </w:rPr>
        <w:t xml:space="preserve"> فَمَنْ تَبِعَنِي فَإِنَّهُ مِنِّي وَ مَنْ عَصانِي فَإِنَّكَ غَفُورٌ رَحِيمٌ‏</w:t>
      </w:r>
      <w:r>
        <w:rPr>
          <w:rStyle w:val="FootnoteReference"/>
          <w:rFonts w:ascii="Arial" w:hAnsi="Arial" w:cs="Arial"/>
          <w:color w:val="000000"/>
          <w:sz w:val="30"/>
          <w:szCs w:val="30"/>
          <w:rtl/>
          <w:lang w:bidi="fa-IR"/>
        </w:rPr>
        <w:footnoteReference w:id="2271"/>
      </w:r>
      <w:r>
        <w:rPr>
          <w:rFonts w:ascii="Arial" w:hAnsi="Arial" w:cs="Arial" w:hint="cs"/>
          <w:color w:val="000000"/>
          <w:sz w:val="30"/>
          <w:szCs w:val="30"/>
          <w:rtl/>
          <w:lang w:bidi="fa-IR"/>
        </w:rPr>
        <w:t>؛ پس هركس [در راه توحيد و خداپرستى‏] پيرو من باشد او از من است و هركه مخالفت من كند [و راه شرك و عصيان پويد اختيارش با تو است كه‏] تو خداى بخشنده و مهربانى. و در اين معنى روايات بسيارى هست، و آنچه ياد كرديم براى اهل بصيرت كافى است.</w:t>
      </w:r>
    </w:p>
    <w:p w:rsidR="00F9093C" w:rsidRDefault="00F9093C" w:rsidP="00F9093C">
      <w:pPr>
        <w:pStyle w:val="NormalWeb"/>
        <w:bidi/>
        <w:rPr>
          <w:rFonts w:hint="cs"/>
          <w:rtl/>
          <w:lang w:bidi="fa-IR"/>
        </w:rPr>
      </w:pPr>
      <w:r>
        <w:rPr>
          <w:rFonts w:ascii="Arial" w:hAnsi="Arial" w:cs="Arial" w:hint="cs"/>
          <w:color w:val="465BFF"/>
          <w:sz w:val="30"/>
          <w:szCs w:val="30"/>
          <w:rtl/>
          <w:lang w:bidi="fa-IR"/>
        </w:rPr>
        <w:t>هفتاد و نهم: اهتمام در اداى حقوق برادران دينى‏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هفتاد و نهمين برنامه‏اى كه مايه تقرّب و خشنودى آن جناب است، از امورى كه منسوب به اوست؛ اهتمام ورزيدن در اداى حقوق برادران دينى است، كه اين يارى كردن آن جناب و چنگ زدن به ريسمان ولايت او و شادمان نمودن او و احسان كردن به حضرتش مى‏باشد و تعدادى از اخبار بر اين دلالت دارند.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از جمله؛ آنچه گذشت كه ترك اين كار سبك شمردن امام عليه السّلام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و از جمله؛ رواياتى است كه دلالت دارند بر اين‏كه امام عليه السّلام به منزله پدر براى مؤمنين است و آنها به منزله فرزندان اويند و بدون ترديد احسان و دوستى به فرزندان، احسان و دوستى </w:t>
      </w:r>
      <w:r>
        <w:rPr>
          <w:rFonts w:ascii="Arial" w:hAnsi="Arial" w:cs="Arial" w:hint="cs"/>
          <w:color w:val="000000"/>
          <w:sz w:val="30"/>
          <w:szCs w:val="30"/>
          <w:rtl/>
          <w:lang w:bidi="fa-IR"/>
        </w:rPr>
        <w:lastRenderedPageBreak/>
        <w:t>به پدر ايشان است. به ويژه اگر براى فرزند امتيازى از لحاظ علم و معرفت و زهد و عبادت و نسب بوده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جمله؛ در اصول كافى در حديث مرفوعى از معلّى بن خنيس آمده كه گفت: از حضرت امام صادق عليه السّلام درباره حقّ مؤمن پرسيدم، آن حضرت عليه السّلام فرمود: هفتاد حق است كه جز هفت‏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480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حق از آن‏ها را به تو خبر نمى‏دهم، چونكه بر تو مهربانم و مى‏ترسم آن‏ها را متحمّل نشوى، عرضه داشتم: چرا ان شاء اللّه، حضرت فرمود: اين‏كه سير نشوى درحالى‏كه او گرسنه بماند، و پوشيده نباشى و او برهنه، و اين‏كه راهنمايش باشى و [زينت او همچون‏] پيراهنى كه مى‏پوشد، و زبان او كه به آن سخن مى‏گويد، و براى او بخواهى آنچه را براى خودت مى‏خواهى، و چنانچه كنيزى دارى او را بفرستى تا فرش و بسترش را مرتّب سازد، و در حوائج و نيازهاى او شب و روز كوشا باشد، اگر چنين كردى ولايت خود را به ولايت ما، و ولايت ما را به ولايت خداى- عزّ و جل- پيوسته‏اى‏</w:t>
      </w:r>
      <w:r>
        <w:rPr>
          <w:rStyle w:val="FootnoteReference"/>
          <w:rFonts w:ascii="Arial" w:hAnsi="Arial" w:cs="Arial"/>
          <w:color w:val="000000"/>
          <w:sz w:val="30"/>
          <w:szCs w:val="30"/>
          <w:rtl/>
          <w:lang w:bidi="fa-IR"/>
        </w:rPr>
        <w:footnoteReference w:id="2272"/>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خود از مفضّل بن عمر از حضرت امام صادق عليه السّلام آورده كه فرمود: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چنين نپندارد كسى از شما كه چون مؤمنى را شادمان ساخت فقط او را مسرور نموده، بلكه به خداى سوگند ما را خوشحال كرده، بلكه به خدا سوگند رسول خدا صلّى اللّه عليه و اله را شادمان نموده است.</w:t>
      </w:r>
      <w:r>
        <w:rPr>
          <w:rStyle w:val="FootnoteReference"/>
          <w:rFonts w:ascii="Arial" w:hAnsi="Arial" w:cs="Arial"/>
          <w:color w:val="000000"/>
          <w:sz w:val="30"/>
          <w:szCs w:val="30"/>
          <w:rtl/>
          <w:lang w:bidi="fa-IR"/>
        </w:rPr>
        <w:footnoteReference w:id="2273"/>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خود از حضرت ابو الحسن عليه السّلام آورده كه فرمود: هركس كه برادر مؤمنش براى حاجتى نزد وى آيد، رحمتى است كه خداى تبارك و تعالى برايش پيش آورده، پس چنانچه آن را بپذيرد به ولايت ما پيوستش داده، و آن به ولايت خداوند متصّل است، و اگر او را از برآوردن حاجتش محروم كند در صورتى كه بتواند حاجتش را روا سازد، خداوند در قبرش مارى‏</w:t>
      </w:r>
      <w:r>
        <w:rPr>
          <w:rStyle w:val="FootnoteReference"/>
          <w:rFonts w:ascii="Arial" w:hAnsi="Arial" w:cs="Arial"/>
          <w:color w:val="000000"/>
          <w:sz w:val="30"/>
          <w:szCs w:val="30"/>
          <w:rtl/>
          <w:lang w:bidi="fa-IR"/>
        </w:rPr>
        <w:footnoteReference w:id="2274"/>
      </w:r>
      <w:r>
        <w:rPr>
          <w:rFonts w:ascii="Arial" w:hAnsi="Arial" w:cs="Arial" w:hint="cs"/>
          <w:color w:val="000000"/>
          <w:sz w:val="30"/>
          <w:szCs w:val="30"/>
          <w:rtl/>
          <w:lang w:bidi="fa-IR"/>
        </w:rPr>
        <w:t xml:space="preserve"> از آتش بر او مسلّط خواهد كرد كه تا روز قيامت او را بگزد، آمرزيده شده باشد يا معذّب [گناه ديگرى هم داشته باشد يا نه‏] و چنانچه خواهنده حاجت عذرش را نپذيرفته وضعش بدتر است‏</w:t>
      </w:r>
      <w:r>
        <w:rPr>
          <w:rStyle w:val="FootnoteReference"/>
          <w:rFonts w:ascii="Arial" w:hAnsi="Arial" w:cs="Arial"/>
          <w:color w:val="000000"/>
          <w:sz w:val="30"/>
          <w:szCs w:val="30"/>
          <w:rtl/>
          <w:lang w:bidi="fa-IR"/>
        </w:rPr>
        <w:footnoteReference w:id="227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از امام كاظم عليه السّلام ضمن حديثى آمده كه فرمود: و هركس حاجتى از دوستان ما برآورد گويى كه آن را براى همه ما برآورده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كتاب كامل الزيارات از امام رضا عليه السّلام آمده كه فرمود: هركس نتواند ما را زيارت كند، دوستان صالح ما را زيارت نمايد، ثواب زيارت ما برايش نوشته مى‏شود</w:t>
      </w:r>
      <w:r>
        <w:rPr>
          <w:rStyle w:val="FootnoteReference"/>
          <w:rFonts w:ascii="Arial" w:hAnsi="Arial" w:cs="Arial"/>
          <w:color w:val="000000"/>
          <w:sz w:val="30"/>
          <w:szCs w:val="30"/>
          <w:rtl/>
          <w:lang w:bidi="fa-IR"/>
        </w:rPr>
        <w:footnoteReference w:id="2276"/>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امام كاظم عليه السّلام مانند همين حديث روايت آمده با اضافه اين‏كه: و هركس نمى‏تواند ما را صله كند، پس دوستان و مواليان صالح ما را صله نمايد ثواب صله ما برايش نوشته مى‏شود</w:t>
      </w:r>
      <w:r>
        <w:rPr>
          <w:rStyle w:val="FootnoteReference"/>
          <w:rFonts w:ascii="Arial" w:hAnsi="Arial" w:cs="Arial"/>
          <w:color w:val="000000"/>
          <w:sz w:val="30"/>
          <w:szCs w:val="30"/>
          <w:rtl/>
          <w:lang w:bidi="fa-IR"/>
        </w:rPr>
        <w:footnoteReference w:id="2277"/>
      </w:r>
      <w:r>
        <w:rPr>
          <w:rFonts w:ascii="Arial" w:hAnsi="Arial" w:cs="Arial" w:hint="cs"/>
          <w:color w:val="000000"/>
          <w:sz w:val="30"/>
          <w:szCs w:val="30"/>
          <w:rtl/>
          <w:lang w:bidi="fa-IR"/>
        </w:rPr>
        <w:t>.</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481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مى‏گويم؛ احاديثى كه در اين باب وارد شده بسيار زياد است، و مقصود ما اشاره بود، ولى خوش دارم در اينجا روايت شريفى را ذكر كنم كه زيد نرسى‏</w:t>
      </w:r>
      <w:r>
        <w:rPr>
          <w:rStyle w:val="FootnoteReference"/>
          <w:rFonts w:ascii="Arial" w:hAnsi="Arial" w:cs="Arial"/>
          <w:color w:val="000000"/>
          <w:sz w:val="30"/>
          <w:szCs w:val="30"/>
          <w:rtl/>
          <w:lang w:bidi="fa-IR"/>
        </w:rPr>
        <w:footnoteReference w:id="2278"/>
      </w:r>
      <w:r>
        <w:rPr>
          <w:rFonts w:ascii="Arial" w:hAnsi="Arial" w:cs="Arial" w:hint="cs"/>
          <w:color w:val="000000"/>
          <w:sz w:val="30"/>
          <w:szCs w:val="30"/>
          <w:rtl/>
          <w:lang w:bidi="fa-IR"/>
        </w:rPr>
        <w:t xml:space="preserve"> در اصل خود آن را روايت كرده، چون مشتمل بر فوايد بسيار و امور مهمى است. وى گويد: به حضرت امام صادق عليه السّلام عرضه داشتم: مى‏ترسم ما مؤمن نباشيم. آن حضرت عليه السّلام فرمود: چرا چنين باشد؟ عرض كردم: زيرا كه ما در ميان خود كسانى را نمى‏بينيم كه برادر دينيش نزد او از درهم و دينارش ارزشمندتر باشد، و مى‏بينيم دينار و درهم نزد ما از برادرى كه ولايت امير المؤمنين عليه السّلام بين ما و او را جمع كرده عزيزتر است! آن حضرت عليه السّلام فرمود: نه؛ شما مؤمنيد، ولى ايمانتان را به كمال نخواهيد رساند تا آن‏گاه كه قائم ما عليه السّلام بپاخيزد، در آن هنگام است كه خداوند عقل‏هاى‏تان را جمع خواهد ساخت پس مؤمنان كاملى خواهيد بود، و چنانچه مؤمنان كاملى در زمين نباشند در آن صورت خداوند ما را به سوى خود بالا خواهد برد، و ديگر زمين را نخواهيد شناخت [زمين شما را نخواهد شناخت خ ل‏] و آسمان را نخواهيد شناخت [آسمان شما را نخواهد شناخت- خ ل‏]، بلكه به آن‏كه جانم در دست اوست سوگند كه همانا در اطراف زمين مؤمنانى هستند كه دنيا در نظر آن‏ها به قدر بال پشه‏اى ارزش ندارد، و اگر دنيا و آنچه در دل آن نهفته و آنچه بر روى آن هست تمامى به صورت طلاى سرخى بر گردن يكى از اين افراد قرار گيرد، سپس از گردن او بيفتد إحساس نكند كه چه چيزى بر گردنش بوده، و چه چيزى از او افتاده، به خاطر بى‏ارزشى آن نزد ايشان، آنانند كه زندگانى‏شان مخفى است، وطنشان از سرزمينى به سرزمين ديگر منتقل مى‏گردد، شكم‏هاى‏شان از روزه گرفتن كوچك، لب‏هاى‏شان از [كثرت‏] تسبيح گفتن خشك، ديدگانشان از گريستن كم سو، و چهره‏هاى‏شان از كم خوابى و بيدارى زرد است، پس آن است نشانه آن‏ها كه خداوند براى آنان مثل زده در انجيل و در تورات و قرآن و </w:t>
      </w:r>
      <w:r>
        <w:rPr>
          <w:rFonts w:ascii="Arial" w:hAnsi="Arial" w:cs="Arial" w:hint="cs"/>
          <w:color w:val="000000"/>
          <w:sz w:val="30"/>
          <w:szCs w:val="30"/>
          <w:rtl/>
          <w:lang w:bidi="fa-IR"/>
        </w:rPr>
        <w:lastRenderedPageBreak/>
        <w:t>زبور، و صحف أولى، آنان را وصف كرده و فرموده:</w:t>
      </w:r>
      <w:r>
        <w:rPr>
          <w:rFonts w:ascii="Arial" w:hAnsi="Arial" w:cs="Arial" w:hint="cs"/>
          <w:color w:val="006A0F"/>
          <w:sz w:val="30"/>
          <w:szCs w:val="30"/>
          <w:rtl/>
          <w:lang w:bidi="fa-IR"/>
        </w:rPr>
        <w:t xml:space="preserve"> سِيماهُمْ فِي وُجُوهِهِمْ مِنْ أَثَرِ السُّجُودِ ذلِكَ مَثَلُهُمْ فِي التَّوْراةِ وَ مَثَلُهُمْ فِي‏</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482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6A0F"/>
          <w:sz w:val="30"/>
          <w:szCs w:val="30"/>
          <w:rtl/>
          <w:lang w:bidi="fa-IR"/>
        </w:rPr>
        <w:t>الْإِنْجِيلِ‏</w:t>
      </w:r>
      <w:r>
        <w:rPr>
          <w:rStyle w:val="FootnoteReference"/>
          <w:rFonts w:ascii="Arial" w:hAnsi="Arial" w:cs="Arial"/>
          <w:color w:val="000000"/>
          <w:sz w:val="30"/>
          <w:szCs w:val="30"/>
          <w:rtl/>
          <w:lang w:bidi="fa-IR"/>
        </w:rPr>
        <w:footnoteReference w:id="2279"/>
      </w:r>
      <w:r>
        <w:rPr>
          <w:rFonts w:ascii="Arial" w:hAnsi="Arial" w:cs="Arial" w:hint="cs"/>
          <w:color w:val="000000"/>
          <w:sz w:val="30"/>
          <w:szCs w:val="30"/>
          <w:rtl/>
          <w:lang w:bidi="fa-IR"/>
        </w:rPr>
        <w:t>؛ بر رخسارشان از اثر سجده نشان‏ها پديدار است اين وصف حال آن‏ها در كتاب تورات و انجيل است. منظورش از اين بيان زردى چهره‏هاى‏شان از بيدارى شب است. آنان نيكوكاران نسبت به برادران خويش در حال آسانى و سختى هستند، كه در حال سختى و تنگدستى بر خودشان ايثار مى‏كنند [و ديگران را مقدّم مى‏دارند] اين‏چنين خداوند آنان را توصيف كرده و فرموده:</w:t>
      </w:r>
    </w:p>
    <w:p w:rsidR="00F9093C" w:rsidRDefault="00F9093C" w:rsidP="00F9093C">
      <w:pPr>
        <w:pStyle w:val="NormalWeb"/>
        <w:bidi/>
        <w:rPr>
          <w:rFonts w:hint="cs"/>
          <w:rtl/>
          <w:lang w:bidi="fa-IR"/>
        </w:rPr>
      </w:pPr>
      <w:r>
        <w:rPr>
          <w:rFonts w:ascii="Arial" w:hAnsi="Arial" w:cs="Arial" w:hint="cs"/>
          <w:color w:val="006A0F"/>
          <w:sz w:val="30"/>
          <w:szCs w:val="30"/>
          <w:rtl/>
          <w:lang w:bidi="fa-IR"/>
        </w:rPr>
        <w:t>وَ يُؤْثِرُونَ عَلى‏ أَنْفُسِهِمْ وَ لَوْ كانَ بِهِمْ خَصاصَةٌ وَ مَنْ يُوقَ شُحَّ نَفْسِهِ فَأُولئِكَ هُمُ الْمُفْلِحُونَ‏</w:t>
      </w:r>
      <w:r>
        <w:rPr>
          <w:rStyle w:val="FootnoteReference"/>
          <w:rFonts w:ascii="Arial" w:hAnsi="Arial" w:cs="Arial"/>
          <w:color w:val="000000"/>
          <w:sz w:val="30"/>
          <w:szCs w:val="30"/>
          <w:rtl/>
          <w:lang w:bidi="fa-IR"/>
        </w:rPr>
        <w:footnoteReference w:id="2280"/>
      </w:r>
      <w:r>
        <w:rPr>
          <w:rFonts w:ascii="Arial" w:hAnsi="Arial" w:cs="Arial" w:hint="cs"/>
          <w:color w:val="000000"/>
          <w:sz w:val="30"/>
          <w:szCs w:val="30"/>
          <w:rtl/>
          <w:lang w:bidi="fa-IR"/>
        </w:rPr>
        <w:t>؛ و هرچند به چيزى نيازمند باشند باز ديگران را بر خود مقدّم مى‏دارند و هركس خود را از خوى بخل و حرص دنيا نگاه دارد آنان به حقيقت رستگاران عالمند.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به خدا سوگند اينان پيروز و رستگار شدند، هرگاه مؤمنى ببينند او را گرامى بدارند، و چنانچه منافقى ببينند از او دورى گزينند، و چون شب بر آنان رسد زمين خداى را بستر و خاك را بالش برگيرند و رخسارها به خاك نهند، به درگاه پروردگارشان زارى كنند كه گردن‏هايشان را از دوزخ رها سازد. و چون صبح بر آنان فرارسد با مردم معاشرت نمايند [ولى‏] در بين مردم انگشت‏نما و معروف نباشند، از راه‏ها [ى عمومى‏] كناره گرفته‏اند، و آب را خوش و پاكيزه دانسته‏اند، جان‏هاى‏شان خسته و بدن‏هاى‏شان در سختى افتاده ولى مردم از آن‏ها در آسايش و راحتند، پس ايشان در نظر مردم بدترين مخلوق و نزد خداوند بهترين خلايق به شمار مى‏آيند، هرگاه سخن بگويند تصديق نشوند و چنانچه خواستگارى كنند آن‏ها را تزويج ننمايند، و چون در مجلسى حضور يابند شناخته نشوند، و اگر غايب مانند كسى از آنان جستجو نكند. دل‏هاى‏شان از [عذاب و عظمت‏] خداوند بيمناك و لرزان است، زبان‏هاى‏شان پر [از ذكر خداوند] است، [يا:</w:t>
      </w:r>
    </w:p>
    <w:p w:rsidR="00F9093C" w:rsidRDefault="00F9093C" w:rsidP="00F9093C">
      <w:pPr>
        <w:pStyle w:val="NormalWeb"/>
        <w:bidi/>
        <w:rPr>
          <w:rFonts w:hint="cs"/>
          <w:rtl/>
          <w:lang w:bidi="fa-IR"/>
        </w:rPr>
      </w:pPr>
      <w:r>
        <w:rPr>
          <w:rFonts w:ascii="Arial" w:hAnsi="Arial" w:cs="Arial" w:hint="cs"/>
          <w:color w:val="000000"/>
          <w:sz w:val="30"/>
          <w:szCs w:val="30"/>
          <w:rtl/>
          <w:lang w:bidi="fa-IR"/>
        </w:rPr>
        <w:t>بسته و زندان شده‏]</w:t>
      </w:r>
      <w:r>
        <w:rPr>
          <w:rStyle w:val="FootnoteReference"/>
          <w:rFonts w:ascii="Arial" w:hAnsi="Arial" w:cs="Arial"/>
          <w:color w:val="000000"/>
          <w:sz w:val="30"/>
          <w:szCs w:val="30"/>
          <w:rtl/>
          <w:lang w:bidi="fa-IR"/>
        </w:rPr>
        <w:footnoteReference w:id="2281"/>
      </w:r>
      <w:r>
        <w:rPr>
          <w:rFonts w:ascii="Arial" w:hAnsi="Arial" w:cs="Arial" w:hint="cs"/>
          <w:color w:val="000000"/>
          <w:sz w:val="30"/>
          <w:szCs w:val="30"/>
          <w:rtl/>
          <w:lang w:bidi="fa-IR"/>
        </w:rPr>
        <w:t xml:space="preserve"> است، و سينه‏هاى آنان گنجينه سرّ خداوند است، چنانچه فرد لايقى را يافتند اندكى بر او إلقا كنند، و اگر اهل و لايقى نيابند بر زبان‏هاى‏شان قفل‏ها زنند و كليدهايش را پنهان دارند، و بر دهان‏هاى‏شان بندهاى سخت و محكمى بسته‏اند كه از كوه‏ها محكم‏تر است، از آنان چيزى گرفته نمى‏شود، گنجوران علم و معدن حلم و حكمت و پيروان پيغمبران و صدّيقين و شهدا و صالحين، زيركانى كه افراد منافق ايشان را گنگ، كور، و كودن مى‏پندارند، و حال آن‏كه هيچ گنگى و كورى و كودنى در آن‏ها نيست، به راستى كه آنان خردمندان فصيح،</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483</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بردبار، حكيم، تقوى‏پيشه، نيكوكار، و برگزيده خدايند، خشيت خداوند آنان را ساكت داشته و از خوف خداوند و به خاطر كتمان سرّ إلهى زبان‏هاى‏شان بسته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وه كه چقدر شوق همنشينى و همصحبتى آن‏ها را دارم، و چقدر از فقدانشان غصّه دارم، و از مجالست با آن‏ها غصّه‏هايم زدوده مى‏شود، آنان را جستجو كنيد كه هرگاه ايشان را يافتيد و از نورشان برگرفتيد هدايت خواهيد شد، و به وسيله آنان در دنيا و آخرت پيروز خواهيد گشت، آنان در بين مردم از گوگرد سرخ كمياب‏ترند، زيورشان سكوت طولانى با پنهان داشتن سرّ و نماز و زكات و حج و روزه و مواسات و دستگيرى برادران دينى در حال آسانى و سختى است، پس اين زيور و لذّت آن‏ها است، اى خوشا به حالشان و چه بازگشت خوبى دارند، آنان وارثان بهشت فردوس هستند در آن جاودان خواهند بود. و آنان در بين اهل بهشت همچون فردوس برين در ميان بوستان‏هاى بهشتند، ايشانند كه در دوزخ جستجوشان كنند درحالى‏كه اينان در بهشت متنعم و شادمان باشند، و اين است گفته اهل آتش كه:</w:t>
      </w:r>
      <w:r>
        <w:rPr>
          <w:rFonts w:ascii="Arial" w:hAnsi="Arial" w:cs="Arial" w:hint="cs"/>
          <w:color w:val="006A0F"/>
          <w:sz w:val="30"/>
          <w:szCs w:val="30"/>
          <w:rtl/>
          <w:lang w:bidi="fa-IR"/>
        </w:rPr>
        <w:t xml:space="preserve"> ما لَنا لا نَرى‏ رِجالًا كُنَّا نَعُدُّهُمْ مِنَ الْأَشْرارِ</w:t>
      </w:r>
      <w:r>
        <w:rPr>
          <w:rStyle w:val="FootnoteReference"/>
          <w:rFonts w:ascii="Arial" w:hAnsi="Arial" w:cs="Arial"/>
          <w:color w:val="000000"/>
          <w:sz w:val="30"/>
          <w:szCs w:val="30"/>
          <w:rtl/>
          <w:lang w:bidi="fa-IR"/>
        </w:rPr>
        <w:footnoteReference w:id="2282"/>
      </w:r>
      <w:r>
        <w:rPr>
          <w:rFonts w:ascii="Arial" w:hAnsi="Arial" w:cs="Arial" w:hint="cs"/>
          <w:color w:val="000000"/>
          <w:sz w:val="30"/>
          <w:szCs w:val="30"/>
          <w:rtl/>
          <w:lang w:bidi="fa-IR"/>
        </w:rPr>
        <w:t>؛ چه شده كه ما مردانى را كه از أشرار مى‏شمرديم [امروز در دوزخ‏] نمى‏بينيم. كه ايشان به نظر آن‏ها از اشرارند، پس خداوند منازل ايشان را بالا مى‏برد تا آن‏كه آنان را ببينند، و اين براى دوزخيان در آتش حسرتى خواهد بود، پس گويند: اى كاش بازگرديم و مانند ايشان شويم كه به راستى آنان نيكان بودند و ما بدها و اشرار، و اين حسرتى براى اهل دوزخ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بحار به نقل از امالى شيخ صدوق به سند خود از جابر جعفى آورده كه گفت: ما جمعى بوديم كه بر حضرت محمد بن على امام باقر عليه السّلام وارد شديم پس از آن‏كه مراسم حج و عبادت خود را انجام داده بوديم، پس آن جناب را وداع گفتيم و عرضه داشتيم: اى زاده رسول خدا ما را سفارشى فرماى؟ آن حضرت عليه السّلام فرمود: بايد كه قدرتمندان از شما ضعيفان را يارى دهند، و ثروتمندانتان بر فقيران عطوفت نمايند، و هركس براى برادر دينيش خيرخواه باشد همچنان‏كه براى خودش خيرخواه است، و اسرار ما را كتمان سازيد و مردم را بر ما مشورانيد، و در امر ما دقت كنيد و آنچه از ما برايتان نقل شده را بنگريد، چنانچه ديديد با آنچه در قرآن آمده موافق است آن را بپذيريد، و اگر آن را موافق نيافتيد آن را رد كنيد، و چنانچه امر بر شما مشتبه شد درباره‏اش توقف نماييد، و آن را به ما رد كنيد، تا آنچه را براى ما شرح گرديده برايتان شرح‏</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484</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دهيم، پس اگر چنان بوديد كه شما را سفارش نموديم و از آن بيرون نرويد و كسى از شما پيش از خروج قائم ما عليه السّلام بميرد شهيد خواهد بود، و هركس قائم ما را دريابد پس در ركاب آن حضرت كشته شود پاداش دو شهيد را خواهد داشت، و هركس در پيش روى حضرتش دشمن ما را بكشد پاداش بيست شهيد را خواهد داشت‏</w:t>
      </w:r>
      <w:r>
        <w:rPr>
          <w:rStyle w:val="FootnoteReference"/>
          <w:rFonts w:ascii="Arial" w:hAnsi="Arial" w:cs="Arial"/>
          <w:color w:val="000000"/>
          <w:sz w:val="30"/>
          <w:szCs w:val="30"/>
          <w:rtl/>
          <w:lang w:bidi="fa-IR"/>
        </w:rPr>
        <w:footnoteReference w:id="228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465BFF"/>
          <w:sz w:val="30"/>
          <w:szCs w:val="30"/>
          <w:rtl/>
          <w:lang w:bidi="fa-IR"/>
        </w:rPr>
        <w:lastRenderedPageBreak/>
        <w:t>هشتادم: مهيّا كردن سلاح و اسب در انتظار ظهور آن جناب‏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تا آن حضرت عليه السّلام را يارى كند و به حضورش شرفياب گردد، پس در اينجا دو مطلب بحث مى‏شود: مطلب اوّل: ذكر فضيلت مهيّا كردن سلاح. مطلب دوم: بيان آنچه بر مرابطه و مهيا كردن اسب [آماده باش بودن‏] دلالت دارد، معنى و اقسام مرابطه نيز در اين مطلب ياد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اوّل: روايتى كه نعمانى به سند خود از امام صادق عليه السّلام آورده بر آن دلالت دارد، كه آن حضرت فرمودند: ليعدّنّ أحدكم لخروج القائم عليه السّلام و لو سهما فإنّ اللّه تعالى إذا علم ذلك من نيّته رجوت لأن ينسئ في عمره؛ هريك از شما براى خروج حضرت قائم عليه السّلام [سلاحى‏] مهيّا كند هرچند كه يك تير باشد، كه خداى تعالى هرگاه بداند كه شخص چنين نيتى دارد اميدوارم عمرش را طولانى كند</w:t>
      </w:r>
      <w:r>
        <w:rPr>
          <w:rStyle w:val="FootnoteReference"/>
          <w:rFonts w:ascii="Arial" w:hAnsi="Arial" w:cs="Arial"/>
          <w:color w:val="000000"/>
          <w:sz w:val="30"/>
          <w:szCs w:val="30"/>
          <w:rtl/>
          <w:lang w:bidi="fa-IR"/>
        </w:rPr>
        <w:footnoteReference w:id="2284"/>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آنچه درباره فرموده امام عليه السّلام: لأن ينسئ في عمره در نظرم مى‏آيد اين است كه خداى تعالى به سبب اين عمل عمرش را طولانى مى‏نمايد، خواه اين‏كه عمرش آن‏قدر طولانى بشود كه زمان ظهور حضرت قائم عليه السّلام را دريابد يا نه، و «إنساء» در لغت به معنى تأخير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شيخ كلينى رحمه اللّه در روضه كافى به سند خود از ابو عبد اللّه جعفى روايت آورده كه گفت:</w:t>
      </w:r>
    </w:p>
    <w:p w:rsidR="00F9093C" w:rsidRDefault="00F9093C" w:rsidP="00F9093C">
      <w:pPr>
        <w:pStyle w:val="NormalWeb"/>
        <w:bidi/>
        <w:rPr>
          <w:rFonts w:hint="cs"/>
          <w:rtl/>
          <w:lang w:bidi="fa-IR"/>
        </w:rPr>
      </w:pPr>
      <w:r>
        <w:rPr>
          <w:rFonts w:ascii="Arial" w:hAnsi="Arial" w:cs="Arial" w:hint="cs"/>
          <w:color w:val="000000"/>
          <w:sz w:val="30"/>
          <w:szCs w:val="30"/>
          <w:rtl/>
          <w:lang w:bidi="fa-IR"/>
        </w:rPr>
        <w:t>حضرت ابو جعفر محمد بن على امام باقر عليه السّلام به من فرمودند: منتهاى زمان مرابطه نزد شما چند روز است؟ عرضه داشتم: چهل روز. فرمودند: ولى مرابطه ما مرابطه‏اى است كه هميشه هست، و هركس در راه ما اسبى را مهيّا نمايد، به مقدار دو وزن آن تا مادامى كه آن را نگهداشته برايش [ثواب‏] خواهد بود، و هركس سلاحى را براى [يارى‏] ما مهيّا سازد، تا وقتى كه نزد او هست به مقدار وزن آن برايش [ثواب‏] خواهد بود، از يك بار و دو بار و سه بار و چهار بار بى‏تابى نكنيد [يعنى اگر مكرّر ديديد كه امامان بر حق شما مظلوم و مقهور شدند نااميد نشويد] به درستى كه مثل ما و شماها مانند پيغمبرى است كه در بنى اسرائيل بود و خداوند- عزّ و جل- به او وحى فرمود كه قوم خود را به جهاد فراخوان، كه من تو را يارى خواهم كرد، پس آن‏ها را از هر جا كه بودند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485</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xml:space="preserve">جمع كرد و باهم روى به سوى دشمن نهادند، هنوز شمشير و نيزه‏اى به كار نبرده بودند كه دشمنان بر آن‏ها غلبه كردند و ايشان روى به هزيمت نهادند، بار ديگر خداوند متعال به او وحى فرستاد كه قوم خويش را به جهاد دعوت كن به درستى كه من شما را يارى خواهم كرد، پس آن پيغمبر ايشان را جمع كرد و همگى را به سوى دشمن بسيج نمود، ولى هنوز شمشير و نيزه‏اى به كار نبرده بودند كه شكست خوردند و گريختند. سپس [براى سومين بار] خداوند به آن پيغمبر وحى </w:t>
      </w:r>
      <w:r>
        <w:rPr>
          <w:rFonts w:ascii="Arial" w:hAnsi="Arial" w:cs="Arial" w:hint="cs"/>
          <w:color w:val="000000"/>
          <w:sz w:val="30"/>
          <w:szCs w:val="30"/>
          <w:rtl/>
          <w:lang w:bidi="fa-IR"/>
        </w:rPr>
        <w:lastRenderedPageBreak/>
        <w:t>فرمود كه قومت را به جهاد دعوت كن، به درستى كه من شما را يارى خواهم كرد، چون قوم خويش را به جهاد فراخواند عرضه داشتند: تو وعده نصرت به ما دادى و ما مغلوب شديم.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خداى- عزّ و جل- به او وحى فرمود: كه اگر جهاد نكنيد مستوجب آتش عذاب خواهيد شد، عرض كرد: پروردگارا جهاد با كفّار نزد من از آتش عذاب بهتر است. پس آن پيغمبر قوم خود را به جهاد دعوت نمود، سيصد و سيزده تن از آنان به عدد اهل بدر او را اجابت كردند، پس با آن‏ها به سوى دشمن روى نهاد، و هنوز شمشير و نيزه‏اى به كار نبرده بودند كه خداى- عزّ و جل- فتح و پيروزى را نصيب آنان ساخت‏</w:t>
      </w:r>
      <w:r>
        <w:rPr>
          <w:rStyle w:val="FootnoteReference"/>
          <w:rFonts w:ascii="Arial" w:hAnsi="Arial" w:cs="Arial"/>
          <w:color w:val="000000"/>
          <w:sz w:val="30"/>
          <w:szCs w:val="30"/>
          <w:rtl/>
          <w:lang w:bidi="fa-IR"/>
        </w:rPr>
        <w:footnoteReference w:id="228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مجلسى رحمه اللّه در شرح فرموده امام عليه السّلام: «مرابطه ما مرابطه‏اى است كه هميشه هست» گويد: يعنى بر شيعيان واجب است كه خود را بر اطاعت امام بر حق، و انتظار فرج او ببندند، و براى يارى نمودنش مهيّا باشند». و در شرح فرمايش آن حضرت عليه السّلام: «به مقدار دو وزن آن ...» گويد: «يعنى ثواب صدقه دادن دو برابر وزن آن طلا و نقره هر روز برايش خواهد بود، و احتمال دارد كه از باب تشبيه معقول به محسوس باشد، يعنى: براى او دو چندان وزن آن اسب ثواب خواهد بود».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مطلب دوم: در بيان معنى مرابطه و فضيلت آن است، خداى- عزّ و جل- فرمايد:</w:t>
      </w:r>
      <w:r>
        <w:rPr>
          <w:rFonts w:ascii="Arial" w:hAnsi="Arial" w:cs="Arial" w:hint="cs"/>
          <w:color w:val="006A0F"/>
          <w:sz w:val="30"/>
          <w:szCs w:val="30"/>
          <w:rtl/>
          <w:lang w:bidi="fa-IR"/>
        </w:rPr>
        <w:t xml:space="preserve"> يا أَيُّهَا الَّذِينَ آمَنُوا اصْبِرُوا وَ صابِرُوا وَ رابِطُوا وَ اتَّقُوا اللَّهَ لَعَلَّكُمْ تُفْلِحُونَ‏</w:t>
      </w:r>
      <w:r>
        <w:rPr>
          <w:rStyle w:val="FootnoteReference"/>
          <w:rFonts w:ascii="Arial" w:hAnsi="Arial" w:cs="Arial"/>
          <w:color w:val="000000"/>
          <w:sz w:val="30"/>
          <w:szCs w:val="30"/>
          <w:rtl/>
          <w:lang w:bidi="fa-IR"/>
        </w:rPr>
        <w:footnoteReference w:id="2286"/>
      </w:r>
      <w:r>
        <w:rPr>
          <w:rFonts w:ascii="Arial" w:hAnsi="Arial" w:cs="Arial" w:hint="cs"/>
          <w:color w:val="000000"/>
          <w:sz w:val="30"/>
          <w:szCs w:val="30"/>
          <w:rtl/>
          <w:lang w:bidi="fa-IR"/>
        </w:rPr>
        <w:t>؛ اى كسانى كه ايمان آورده‏ايد صبور باشيد و يكديگر را به صبر و پايدارى سفارش نماييد و مرابطه كنيد و خداترس باشيد كه پيروز و رستگار شويد.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بدان‏كه مرابطه از «ربط» به معنى بستن گرفته شده، و منظور از آن در كتاب و سنّت چند معنى است: معنى اوّل: آنچه فقها در كتاب جهاد از مباحث فقه ياد كرده‏اند اين‏كه: شخص مؤمن در يكى از مراكز نفوذ دشمن اسب [و مركب‏] خود را نگاه دارد، براى حفظ بلاد اسلام از يورش و هجوم كفّار، كه هرگاه بر مسلمين هجوم كنند آن‏ها را دفع نمايد. و حدّاقل اين مرابطه سه روز و</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486</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حدّاكثر چهل روز است، و چون از چهل روز بيشتر شود ثواب مجاهدين را خواهد داشت، و در استحباب اين‏گونه از مرابطه بين زمان حضور امام عليه السّلام و زمان غيبت او فرقى نيست، و اين مرابطه فضيلت بسيار دارد، چنان‏كه در حديث نبوى كه در كتاب جواهر الكلام‏</w:t>
      </w:r>
      <w:r>
        <w:rPr>
          <w:rStyle w:val="FootnoteReference"/>
          <w:rFonts w:ascii="Arial" w:hAnsi="Arial" w:cs="Arial"/>
          <w:color w:val="000000"/>
          <w:sz w:val="30"/>
          <w:szCs w:val="30"/>
          <w:rtl/>
          <w:lang w:bidi="fa-IR"/>
        </w:rPr>
        <w:footnoteReference w:id="2287"/>
      </w:r>
      <w:r>
        <w:rPr>
          <w:rFonts w:ascii="Arial" w:hAnsi="Arial" w:cs="Arial" w:hint="cs"/>
          <w:color w:val="000000"/>
          <w:sz w:val="30"/>
          <w:szCs w:val="30"/>
          <w:rtl/>
          <w:lang w:bidi="fa-IR"/>
        </w:rPr>
        <w:t xml:space="preserve"> به نقل از منتهى حكايت شده از پيغمبر اكرم صلّى اللّه عليه و اله است كه فرمود: «يك شب مرابطه كردن [و اسب مهيّا داشتن‏] در راه خدا از اين‏كه شخص يك ماه روزها روزه باشد و شب‏ها به عبادت قيام نمايد ثوابش بيشتر است، پس هرگاه بميرد عملى كه انجام مى‏داده بر او جريان خواهد يافت، و </w:t>
      </w:r>
      <w:r>
        <w:rPr>
          <w:rFonts w:ascii="Arial" w:hAnsi="Arial" w:cs="Arial" w:hint="cs"/>
          <w:color w:val="000000"/>
          <w:sz w:val="30"/>
          <w:szCs w:val="30"/>
          <w:rtl/>
          <w:lang w:bidi="fa-IR"/>
        </w:rPr>
        <w:lastRenderedPageBreak/>
        <w:t>روزيش بر او جارى خواهد شد، و از فرشته‏اى كه در قبر مردگان را بازجويى كند، ايمن خواهد 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نبوى ديگرى است كه: «هر ميّتى نامه عملش پيچيده و پرونده‏اش مهر [و بسته‏] مى‏شود مگر مرابطه‏كننده در راه خدا كه عملش تا روز قيامت زياد مى‏گردد، و از فرشته بازجوى قبر [از فتنه دوران فترت خ ل‏] ايمن خواهد ماند».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حديث نبوى سوّمى آمده است: «دو چشم است كه آتش به آن‏ها نرسد، چشمى كه از خوف خدا گريسته و چشمى كه شب را براى حراست و پاسدارى در راه خداوند بيدار مانده باشد».</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اين‏كه پيغمبر اكرم صلّى اللّه عليه و اله فرموده: «روزيش بر او جارى خواهد شد» شايد منظور عالم برزخ باشد، به قرينه بعضى از اخبار و تفسير بعضى از آيات، چنان‏كه بر اهل عنايت و خرد پوشيده نيست.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دو نكته: شايسته است در اينجا دو نكته را تذكر دهيم: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1- اين‏كه اين‏گونه مرابطه نيابت بردار است، به جهت آنچه پيش‏تر در استحباب نيابت از زندگان و مردگان در ساير اعمال نيك و كارهاى مستحب بيان داشتيم، و به دلايل ديگرى كه در فقه ياد شده است.</w:t>
      </w:r>
    </w:p>
    <w:p w:rsidR="00F9093C" w:rsidRDefault="00F9093C" w:rsidP="00F9093C">
      <w:pPr>
        <w:pStyle w:val="NormalWeb"/>
        <w:bidi/>
        <w:rPr>
          <w:rFonts w:hint="cs"/>
          <w:rtl/>
          <w:lang w:bidi="fa-IR"/>
        </w:rPr>
      </w:pPr>
      <w:r>
        <w:rPr>
          <w:rFonts w:ascii="Arial" w:hAnsi="Arial" w:cs="Arial" w:hint="cs"/>
          <w:color w:val="000000"/>
          <w:sz w:val="30"/>
          <w:szCs w:val="30"/>
          <w:rtl/>
          <w:lang w:bidi="fa-IR"/>
        </w:rPr>
        <w:t>2- اين‏كه استحباب اين مرابطه در صورتى است كه ضرورت نداشته باشد، وگرنه در صورت ضرورت داشتن واجب كفايى خواهد بود، و تفصيل سخن موجب خروج از مقصود مى‏شود.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معنى دوم: اين‏كه مؤمن با امام زمانش مرابطه كند، به اين‏كه خودش را به رشته ولايت او ببندد و مربوط سازد، و به پيروى و يارى حضرتش ملتزم گردد. و اين‏گونه از مرابطه بر همه افراد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487</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واجب عينى است، و نيابت در آن نيست، و اين يكى از اركان ايمان است، و خداوند متعال هيچ عملى را بدون آن نمى‏پذيرد.</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بر اين مطلب دلالت دارد- اضافه بر آنچه در مبحث وجوب انتظار و مباحث ديگر گذشت- آنچه على بن إبراهيم قمى به سند صحيحى در تفسير آيه ياد شده از امام صادق عليه السّلام آورده كه فرمود: (صبر كنيد) بر مصايب (و يكديگر را به صبر واداريد) بر واجبات، (و مرابطه كنيد) بر [اعتقاد به‏] امامان عليهم السّلام‏</w:t>
      </w:r>
      <w:r>
        <w:rPr>
          <w:rStyle w:val="FootnoteReference"/>
          <w:rFonts w:ascii="Arial" w:hAnsi="Arial" w:cs="Arial"/>
          <w:color w:val="000000"/>
          <w:sz w:val="30"/>
          <w:szCs w:val="30"/>
          <w:rtl/>
          <w:lang w:bidi="fa-IR"/>
        </w:rPr>
        <w:footnoteReference w:id="2288"/>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و در تفسير برهان و غير آن از امام باقر عليه السّلام آمده كه درباره فرموده خداى- عزّ و جل-:</w:t>
      </w:r>
      <w:r>
        <w:rPr>
          <w:rFonts w:ascii="Arial" w:hAnsi="Arial" w:cs="Arial" w:hint="cs"/>
          <w:color w:val="006A0F"/>
          <w:sz w:val="30"/>
          <w:szCs w:val="30"/>
          <w:rtl/>
          <w:lang w:bidi="fa-IR"/>
        </w:rPr>
        <w:t xml:space="preserve"> يا أَيُّهَا الَّذِينَ آمَنُوا اصْبِرُوا وَ صابِرُوا وَ رابِطُوا.</w:t>
      </w:r>
      <w:r>
        <w:rPr>
          <w:rFonts w:ascii="Arial" w:hAnsi="Arial" w:cs="Arial" w:hint="cs"/>
          <w:color w:val="000000"/>
          <w:sz w:val="30"/>
          <w:szCs w:val="30"/>
          <w:rtl/>
          <w:lang w:bidi="fa-IR"/>
        </w:rPr>
        <w:t xml:space="preserve"> فرموده: بر انجام فرايض و واجبات صبر كنيد و با دشمنانتان پايدارى كنيد، و با امام منتظرتان مرابطه نماييد</w:t>
      </w:r>
      <w:r>
        <w:rPr>
          <w:rStyle w:val="FootnoteReference"/>
          <w:rFonts w:ascii="Arial" w:hAnsi="Arial" w:cs="Arial"/>
          <w:color w:val="000000"/>
          <w:sz w:val="30"/>
          <w:szCs w:val="30"/>
          <w:rtl/>
          <w:lang w:bidi="fa-IR"/>
        </w:rPr>
        <w:footnoteReference w:id="2289"/>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به سند صحيحى از امام صادق عليه السّلام آمده كه فرمود: بر فرايض و واجبات صبر كنيد و يكديگر را بر مصايب به صبر واداريد و بر [اعتقاد به‏] امامان مرابطه نماييد</w:t>
      </w:r>
      <w:r>
        <w:rPr>
          <w:rStyle w:val="FootnoteReference"/>
          <w:rFonts w:ascii="Arial" w:hAnsi="Arial" w:cs="Arial"/>
          <w:color w:val="000000"/>
          <w:sz w:val="30"/>
          <w:szCs w:val="30"/>
          <w:rtl/>
          <w:lang w:bidi="fa-IR"/>
        </w:rPr>
        <w:footnoteReference w:id="2290"/>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امام كاظم عليه السّلام است كه فرمود: بر مصايب صبر كنيد و يكديگر را به تقيّه كردن واداريد و با كسى كه به او اقتدا داريد مرابطه نمائيد، و خداترسى را پيشه سازيد باشد كه پيروز و رستگار شويد</w:t>
      </w:r>
      <w:r>
        <w:rPr>
          <w:rStyle w:val="FootnoteReference"/>
          <w:rFonts w:ascii="Arial" w:hAnsi="Arial" w:cs="Arial"/>
          <w:color w:val="000000"/>
          <w:sz w:val="30"/>
          <w:szCs w:val="30"/>
          <w:rtl/>
          <w:lang w:bidi="fa-IR"/>
        </w:rPr>
        <w:footnoteReference w:id="2291"/>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از يعقوب سرّاج از حضرت امام صادق عليه السّلام در معنى آيه شريفه چنين آمده: بر اذيّت در راه ما صبر كنيد. راوى گويد: عرضه داشتم: (فصابروا)؟ فرمود: [يكديگر را] بر دشمنتان با ولىّ‏تان به صبر واداريد. عرض كردم: (و رابطوا)؟ فرمود: بر پاى ماندن بر إمامتان، و تقوى و خداترسى را پيشه سازيد باشد كه پيروز و رستگار شويد. عرضه داشتم: اين تنزيل است؟ فرمود: آرى‏</w:t>
      </w:r>
      <w:r>
        <w:rPr>
          <w:rStyle w:val="FootnoteReference"/>
          <w:rFonts w:ascii="Arial" w:hAnsi="Arial" w:cs="Arial"/>
          <w:color w:val="000000"/>
          <w:sz w:val="30"/>
          <w:szCs w:val="30"/>
          <w:rtl/>
          <w:lang w:bidi="fa-IR"/>
        </w:rPr>
        <w:footnoteReference w:id="2292"/>
      </w:r>
      <w:r>
        <w:rPr>
          <w:rFonts w:ascii="Arial" w:hAnsi="Arial" w:cs="Arial" w:hint="cs"/>
          <w:color w:val="000000"/>
          <w:sz w:val="30"/>
          <w:szCs w:val="30"/>
          <w:rtl/>
          <w:lang w:bidi="fa-IR"/>
        </w:rPr>
        <w:t>. و در حديث ديگرى آمده كه فرمود: با امامتان در آنچه به شما امر فرموده و بر شما فرض كرده مرابطه نماييد.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مى‏گويم: وجوب مرابطه به اين معنى از ضروريات مذهب است، بنابراين از آوردن دليل بر اين مطلب بى‏نياز هستيم، اضافه بر اين‏كه دلالت آيات و اخبار بر آن همچون خورشيد نيمروز روشن است، پس بر آنان كه چشم و گوششان باز است پوشيده نيست.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488</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معنى سوم: اين‏كه اسب و مانند آن را به انتظار ظهور صاحب الزمان- عجل اللّه فرجه الشريف- نگاهدارد، تا بر آن سوار شده و با دشمنان آن حضرت مقابله نمايد، و اين‏گونه از مرابطه از مستحبات مؤكّد است، و دليل بر فضيلت آن- اضافه بر آنچه از روضه كافى حكايت كرديم- روايتى است كه در فروع كافى در كتاب الدّواجن به سند خود از ابن طيفور متطبّب آورده كه گفت: حضرت ابو الحسن عليه السّلام به من فرمود: بر چه مركبى سوار مى‏شوى؟ عرضه داشتم: بر ألاغ.</w:t>
      </w:r>
    </w:p>
    <w:p w:rsidR="00F9093C" w:rsidRDefault="00F9093C" w:rsidP="00F9093C">
      <w:pPr>
        <w:pStyle w:val="NormalWeb"/>
        <w:bidi/>
        <w:rPr>
          <w:rFonts w:hint="cs"/>
          <w:rtl/>
          <w:lang w:bidi="fa-IR"/>
        </w:rPr>
      </w:pPr>
      <w:r>
        <w:rPr>
          <w:rFonts w:ascii="Arial" w:hAnsi="Arial" w:cs="Arial" w:hint="cs"/>
          <w:color w:val="000000"/>
          <w:sz w:val="30"/>
          <w:szCs w:val="30"/>
          <w:rtl/>
          <w:lang w:bidi="fa-IR"/>
        </w:rPr>
        <w:t xml:space="preserve">آن حضرت عليه السّلام فرمود: آن را چند خريده‏اى؟ عرض كردم: سيزده دينار. فرمود: اين همان اسراف است اين‏كه الاغى را به سيزده دينار خريدارى كنى و اسب تاتارى را واگذارى. عرضه داشتم: اى سرور من به درستى كه هزينه اسب تاتارى از هزينه الاغ بيشتر است. فرمود: البته </w:t>
      </w:r>
      <w:r>
        <w:rPr>
          <w:rFonts w:ascii="Arial" w:hAnsi="Arial" w:cs="Arial" w:hint="cs"/>
          <w:color w:val="000000"/>
          <w:sz w:val="30"/>
          <w:szCs w:val="30"/>
          <w:rtl/>
          <w:lang w:bidi="fa-IR"/>
        </w:rPr>
        <w:lastRenderedPageBreak/>
        <w:t>كسى كه هزينه الاغ را مى‏دهد هم او هزينه اسب را هم مى‏دهد، آيا ندانسته‏اى كه هركس اسبى را به انتظار امر ما نگاهدارد، و به سبب آن دشمنمان را خشمگين سازد، و او به ما منسوب باشد خداوند روزيش را فراخ گرداند، و شرح صدر به او عطا كند، و به آرزويش برساند، و يار او بر حوائجش باشد</w:t>
      </w:r>
      <w:r>
        <w:rPr>
          <w:rStyle w:val="FootnoteReference"/>
          <w:rFonts w:ascii="Arial" w:hAnsi="Arial" w:cs="Arial"/>
          <w:color w:val="000000"/>
          <w:sz w:val="30"/>
          <w:szCs w:val="30"/>
          <w:rtl/>
          <w:lang w:bidi="fa-IR"/>
        </w:rPr>
        <w:footnoteReference w:id="2293"/>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برهان و غير آن به نقل از تفسير عيّاشى به سند خود از امام صادق عليه السّلام در معنى آيه مرابطه آمده: صبر كنيد، مى‏فرمايد: از گناهان، و يكديگر را به صبر واداريد بر انجام فرايض و واجبات، و خداترسى را پيشه كنيد، خداوند فرمايد: امر به معروف و نهى از منكر نماييد. سپس فرمود: و كدام منكر از اين زشت‏تر كه اين امّت بر ما ظلم كردند و ما را كشتند؟ و مرابطه كنيد: [خداوند] فرمايد: در راه خدا [مرابطه كنيد]. و ماييم راه بين خدا و خلق او، و ماييم رشته ارتباط، توجه كنيد هركس در دفاع از ما جهاد كند به راستى كه از پيغمبر صلّى اللّه عليه و اله و آنچه از سوى خداوند آورده جهاد كرده است ...</w:t>
      </w:r>
      <w:r>
        <w:rPr>
          <w:rStyle w:val="FootnoteReference"/>
          <w:rFonts w:ascii="Arial" w:hAnsi="Arial" w:cs="Arial"/>
          <w:color w:val="000000"/>
          <w:sz w:val="30"/>
          <w:szCs w:val="30"/>
          <w:rtl/>
          <w:lang w:bidi="fa-IR"/>
        </w:rPr>
        <w:footnoteReference w:id="2294"/>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در همان كتاب از حضرت ابو جعفر امام باقر عليه السّلام درباره اين آيه آمده كه فرمود: درباره ما نازل گشت، و رباطى كه به آن مأمور شده‏ايم هنوز نشده، و از نسل ما آن مرابط خواهد بود</w:t>
      </w:r>
      <w:r>
        <w:rPr>
          <w:rStyle w:val="FootnoteReference"/>
          <w:rFonts w:ascii="Arial" w:hAnsi="Arial" w:cs="Arial"/>
          <w:color w:val="000000"/>
          <w:sz w:val="30"/>
          <w:szCs w:val="30"/>
          <w:rtl/>
          <w:lang w:bidi="fa-IR"/>
        </w:rPr>
        <w:footnoteReference w:id="2295"/>
      </w:r>
      <w:r>
        <w:rPr>
          <w:rFonts w:ascii="Arial" w:hAnsi="Arial" w:cs="Arial" w:hint="cs"/>
          <w:color w:val="000000"/>
          <w:sz w:val="30"/>
          <w:szCs w:val="30"/>
          <w:rtl/>
          <w:lang w:bidi="fa-IR"/>
        </w:rPr>
        <w:t>.</w:t>
      </w:r>
    </w:p>
    <w:p w:rsidR="00F9093C" w:rsidRDefault="00F9093C" w:rsidP="00F9093C">
      <w:pPr>
        <w:pStyle w:val="NormalWeb"/>
        <w:bidi/>
        <w:rPr>
          <w:rFonts w:hint="cs"/>
          <w:rtl/>
          <w:lang w:bidi="fa-IR"/>
        </w:rPr>
      </w:pPr>
      <w:r>
        <w:rPr>
          <w:rFonts w:ascii="Arial" w:hAnsi="Arial" w:cs="Arial" w:hint="cs"/>
          <w:color w:val="000000"/>
          <w:sz w:val="30"/>
          <w:szCs w:val="30"/>
          <w:rtl/>
          <w:lang w:bidi="fa-IR"/>
        </w:rPr>
        <w:t>توضيح: منظور از مرابط- چنان‏كه از تأمل در فرمايشات ايشان عليهم السّلام برايم ظاهر شده- همان امام منتظر- عجل اللّه فرجه الشريف- مى‏باشد، و جهت اين نامگذارى براى آن حضرت روشن است.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489</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توجه: مقصود اصلى در اينجا ياد كردن گونه دوم و سوم از مرابطه بود، و گونه اوّل آن را هم به منظور فايده بيشتر و نتيجه زيادتر ياد نموديم، و در اين هنگام- يعنى ماه جمادى الثانيه از سال هزار و سيصد و چهل و هشتم از هجرت مبارك نبوى- تصميم گرفته‏ام به منظور زيارت مشاهد ائمه اطياب عليهم السّلام به عراق سفر كنم، و از خداى تعالى خواستارم كه مرا در راه مقصودم به‏طور كامل توفيق دهد، و پس از بازگشت از سفر مرا براى تمام كردن كتاب موفّق گرداند، بمنّه و كرمه انّه عزيز وهّاب.</w:t>
      </w:r>
    </w:p>
    <w:p w:rsidR="00F9093C" w:rsidRDefault="00F9093C" w:rsidP="00F9093C">
      <w:pPr>
        <w:pStyle w:val="NormalWeb"/>
        <w:bidi/>
        <w:rPr>
          <w:rFonts w:hint="cs"/>
          <w:rtl/>
          <w:lang w:bidi="fa-IR"/>
        </w:rPr>
      </w:pPr>
      <w:r>
        <w:rPr>
          <w:rFonts w:ascii="Arial" w:hAnsi="Arial" w:cs="Arial" w:hint="cs"/>
          <w:color w:val="000000"/>
          <w:sz w:val="30"/>
          <w:szCs w:val="30"/>
          <w:rtl/>
          <w:lang w:bidi="fa-IR"/>
        </w:rPr>
        <w:t>تا به اينجا به دست مصنف ضعيف جانى محمد تقى موسوى اصفهانى- كه خداى تعالى او را ببخشايد و در پناه مولايش حضرت حجّت- عجل اللّه فرجه الشريف- قرارش دهد- با حمد و استغفار پايان يافت.</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بنده خدا محمد الموسوى الاصفهانى چنين گويد: پدرم- مصنّف اين كتاب- رحمه اللّه در اواخر ماه شعبان همان سال از اين سفر بازگشت، و در شب بيست و پنجم ماه رمضان درحالى‏كه مسموم شده بود وفات يافت، و از خداى تعالى خواستارم كه مرا توفيق دهد تا مؤلّفات و آثار پدرم را منتشر سازم، همچنان‏كه به نشر اين كتاب موفّقم داشت، و الحمد للّه كما هو اهله.</w:t>
      </w:r>
    </w:p>
    <w:p w:rsidR="00F9093C" w:rsidRDefault="00F9093C" w:rsidP="00F9093C">
      <w:pPr>
        <w:pStyle w:val="NormalWeb"/>
        <w:bidi/>
        <w:rPr>
          <w:rFonts w:hint="cs"/>
          <w:rtl/>
          <w:lang w:bidi="fa-IR"/>
        </w:rPr>
      </w:pPr>
      <w:r>
        <w:rPr>
          <w:rFonts w:ascii="Arial" w:hAnsi="Arial" w:cs="Arial" w:hint="cs"/>
          <w:color w:val="000000"/>
          <w:sz w:val="30"/>
          <w:szCs w:val="30"/>
          <w:rtl/>
          <w:lang w:bidi="fa-IR"/>
        </w:rPr>
        <w:t>بنده قاصر خداوند سيد محمد باقر بن سيد مرتضى موحّد ابطحى- عفى عنهما- چنين 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مؤلف با رحلت اسفبار خود كه بين او و آنچه بر خود حتم كرده بود كه خاتمه‏اى براى كتاب قرار دهد مانع گشت، و جان خود را به راه دوست سپرد و پس از بازگشت از مشاهد مشرّفه و اعتاب مقدّسه دعوت پروردگارش را لبيك گفت. پس خداى كريم را سزد كه بنده باوفاى خويش را به رحمت واسعه خود برد، و چهره‏هاى بندگانش را شاداب فرمايد، در زندگانى رضايت‏بخش در منازل بالاى بهشت، به خاطر وفاى به فرموده‏اش:</w:t>
      </w:r>
      <w:r>
        <w:rPr>
          <w:rFonts w:ascii="Arial" w:hAnsi="Arial" w:cs="Arial" w:hint="cs"/>
          <w:color w:val="006A0F"/>
          <w:sz w:val="30"/>
          <w:szCs w:val="30"/>
          <w:rtl/>
          <w:lang w:bidi="fa-IR"/>
        </w:rPr>
        <w:t xml:space="preserve"> قُلْ كُلٌّ يَعْمَلُ عَلى‏ شاكِلَتِهِ‏</w:t>
      </w:r>
      <w:r>
        <w:rPr>
          <w:rStyle w:val="FootnoteReference"/>
          <w:rFonts w:ascii="Arial" w:hAnsi="Arial" w:cs="Arial"/>
          <w:color w:val="000000"/>
          <w:sz w:val="30"/>
          <w:szCs w:val="30"/>
          <w:rtl/>
          <w:lang w:bidi="fa-IR"/>
        </w:rPr>
        <w:footnoteReference w:id="2296"/>
      </w:r>
      <w:r>
        <w:rPr>
          <w:rFonts w:ascii="Arial" w:hAnsi="Arial" w:cs="Arial" w:hint="cs"/>
          <w:color w:val="000000"/>
          <w:sz w:val="30"/>
          <w:szCs w:val="30"/>
          <w:rtl/>
          <w:lang w:bidi="fa-IR"/>
        </w:rPr>
        <w:t>؛ تو به خلق بگو كه هركس برحسب ذات و طبيعت (نيّت‏هاى) خود عملى انجام دهد ... و جا دارد مؤلف كه بر پروردگارش وفود يافته عرض كند:</w:t>
      </w:r>
      <w:r>
        <w:rPr>
          <w:rFonts w:ascii="Arial" w:hAnsi="Arial" w:cs="Arial" w:hint="cs"/>
          <w:color w:val="006A0F"/>
          <w:sz w:val="30"/>
          <w:szCs w:val="30"/>
          <w:rtl/>
          <w:lang w:bidi="fa-IR"/>
        </w:rPr>
        <w:t xml:space="preserve"> يا أَيُّهَا الْعَزِيزُ مَسَّنا وَ أَهْلَنَا الضُّرُّ وَ جِئْنا بِبِضاعَةٍ مُزْجاةٍ فَأَوْفِ لَنَا الْكَيْلَ‏</w:t>
      </w:r>
      <w:r>
        <w:rPr>
          <w:rStyle w:val="FootnoteReference"/>
          <w:rFonts w:ascii="Arial" w:hAnsi="Arial" w:cs="Arial"/>
          <w:color w:val="000000"/>
          <w:sz w:val="30"/>
          <w:szCs w:val="30"/>
          <w:rtl/>
          <w:lang w:bidi="fa-IR"/>
        </w:rPr>
        <w:footnoteReference w:id="2297"/>
      </w:r>
      <w:r>
        <w:rPr>
          <w:rFonts w:ascii="Arial" w:hAnsi="Arial" w:cs="Arial" w:hint="cs"/>
          <w:color w:val="000000"/>
          <w:sz w:val="30"/>
          <w:szCs w:val="30"/>
          <w:rtl/>
          <w:lang w:bidi="fa-IR"/>
        </w:rPr>
        <w:t>؛ عزيزا! بر ما و اهل ما سختى رسيده و با متاعى اندك به درگت پناه آورده‏ايم، پس مكيال (پيمانه) ما را پر كن. و تو آخرين أميد من در [انجام‏] اين مكيال هستى.</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آن بزرگوار قدّس سرّه در جهت تأليف اين كتاب به خوانندگان گرامى با زبان حال چنين مى‏گويد:</w:t>
      </w:r>
    </w:p>
    <w:p w:rsidR="00F9093C" w:rsidRDefault="00F9093C" w:rsidP="00F9093C">
      <w:pPr>
        <w:pStyle w:val="NormalWeb"/>
        <w:bidi/>
        <w:rPr>
          <w:rFonts w:hint="cs"/>
          <w:rtl/>
          <w:lang w:bidi="fa-IR"/>
        </w:rPr>
      </w:pPr>
      <w:r>
        <w:rPr>
          <w:rFonts w:ascii="Arial" w:hAnsi="Arial" w:cs="Arial" w:hint="cs"/>
          <w:color w:val="000000"/>
          <w:sz w:val="30"/>
          <w:szCs w:val="30"/>
          <w:rtl/>
          <w:lang w:bidi="fa-IR"/>
        </w:rPr>
        <w:t>اين كتاب من براى شما و وسيله ارتباط با شماست، پس كتابم را برخوانيد كه همچون بهشت‏</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490</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جاودان جامع مطالب است كه هشت باب [بخش‏] دارد، و خاتمه و بر جاى مانده‏اى در آن نمى‏بينيد، دائرة المعارف بزرگى در شناخت حضرت حجّت- عجل اللّه فرجه الشريف- يا مكيال المكارم فى فوائد الدعاء للقائم من ولد فاطمه عليها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و بعد چنين گويم: چون طالبين كتاب بسيار و نسخه‏هايش كمياب شده بود در اين موقعيّت دشوار ضرورت داشت كه با تحقيق و مشخص كردن منابع و مآخذ كتاب به‏طور بهترى تجديد چاپ شود تا فايده‏اش بيشتر گردد.</w:t>
      </w:r>
    </w:p>
    <w:p w:rsidR="00F9093C" w:rsidRDefault="00F9093C" w:rsidP="00F9093C">
      <w:pPr>
        <w:pStyle w:val="NormalWeb"/>
        <w:bidi/>
        <w:rPr>
          <w:rFonts w:hint="cs"/>
          <w:rtl/>
          <w:lang w:bidi="fa-IR"/>
        </w:rPr>
      </w:pPr>
      <w:r>
        <w:rPr>
          <w:rFonts w:ascii="Arial" w:hAnsi="Arial" w:cs="Arial" w:hint="cs"/>
          <w:color w:val="000000"/>
          <w:sz w:val="30"/>
          <w:szCs w:val="30"/>
          <w:rtl/>
          <w:lang w:bidi="fa-IR"/>
        </w:rPr>
        <w:t>پس- به يارى خداوند- تصميم گرفتم در طليعه كارها و برنامه‏هاى علمى وسيع‏مان اين اثر گرانقدر را [براى بار دوم‏] منتشر سازم، تا به درگاه خداوند وسيله‏اى برگيرم، و مردم با شناخت حقوق امام غائب از نظرشان براى فرجش دعا كنند.</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lastRenderedPageBreak/>
        <w:t>مكيال المكارم در فوائد دعا براى حضرت قائم(عليه السلام)، ج‏2، ص: 491</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465BFF"/>
          <w:sz w:val="30"/>
          <w:szCs w:val="30"/>
          <w:rtl/>
          <w:lang w:bidi="fa-IR"/>
        </w:rPr>
        <w:t>فهرست منابع‏</w:t>
      </w:r>
    </w:p>
    <w:p w:rsidR="00F9093C" w:rsidRDefault="00F9093C" w:rsidP="00F9093C">
      <w:pPr>
        <w:pStyle w:val="NormalWeb"/>
        <w:bidi/>
        <w:rPr>
          <w:rFonts w:hint="cs"/>
          <w:rtl/>
          <w:lang w:bidi="fa-IR"/>
        </w:rPr>
      </w:pPr>
      <w:r>
        <w:rPr>
          <w:rFonts w:ascii="Arial" w:hAnsi="Arial" w:cs="Arial" w:hint="cs"/>
          <w:color w:val="000000"/>
          <w:sz w:val="30"/>
          <w:szCs w:val="30"/>
          <w:rtl/>
          <w:lang w:bidi="fa-IR"/>
        </w:rPr>
        <w:t>- قرآن كريم‏</w:t>
      </w:r>
    </w:p>
    <w:p w:rsidR="00F9093C" w:rsidRDefault="00F9093C" w:rsidP="00F9093C">
      <w:pPr>
        <w:pStyle w:val="NormalWeb"/>
        <w:bidi/>
        <w:rPr>
          <w:rFonts w:hint="cs"/>
          <w:rtl/>
          <w:lang w:bidi="fa-IR"/>
        </w:rPr>
      </w:pPr>
      <w:r>
        <w:rPr>
          <w:rFonts w:ascii="Arial" w:hAnsi="Arial" w:cs="Arial" w:hint="cs"/>
          <w:color w:val="000000"/>
          <w:sz w:val="30"/>
          <w:szCs w:val="30"/>
          <w:rtl/>
          <w:lang w:bidi="fa-IR"/>
        </w:rPr>
        <w:t>- أبواب الجنّات فى آداب الجمعات (آيين جمعه)</w:t>
      </w:r>
    </w:p>
    <w:p w:rsidR="00F9093C" w:rsidRDefault="00F9093C" w:rsidP="00F9093C">
      <w:pPr>
        <w:pStyle w:val="NormalWeb"/>
        <w:bidi/>
        <w:rPr>
          <w:rFonts w:hint="cs"/>
          <w:rtl/>
          <w:lang w:bidi="fa-IR"/>
        </w:rPr>
      </w:pPr>
      <w:r>
        <w:rPr>
          <w:rFonts w:ascii="Arial" w:hAnsi="Arial" w:cs="Arial" w:hint="cs"/>
          <w:color w:val="000000"/>
          <w:sz w:val="30"/>
          <w:szCs w:val="30"/>
          <w:rtl/>
          <w:lang w:bidi="fa-IR"/>
        </w:rPr>
        <w:t>- إثبات الهداة</w:t>
      </w:r>
    </w:p>
    <w:p w:rsidR="00F9093C" w:rsidRDefault="00F9093C" w:rsidP="00F9093C">
      <w:pPr>
        <w:pStyle w:val="NormalWeb"/>
        <w:bidi/>
        <w:rPr>
          <w:rFonts w:hint="cs"/>
          <w:rtl/>
          <w:lang w:bidi="fa-IR"/>
        </w:rPr>
      </w:pPr>
      <w:r>
        <w:rPr>
          <w:rFonts w:ascii="Arial" w:hAnsi="Arial" w:cs="Arial" w:hint="cs"/>
          <w:color w:val="000000"/>
          <w:sz w:val="30"/>
          <w:szCs w:val="30"/>
          <w:rtl/>
          <w:lang w:bidi="fa-IR"/>
        </w:rPr>
        <w:t>- إرشاد القلوب‏</w:t>
      </w:r>
    </w:p>
    <w:p w:rsidR="00F9093C" w:rsidRDefault="00F9093C" w:rsidP="00F9093C">
      <w:pPr>
        <w:pStyle w:val="NormalWeb"/>
        <w:bidi/>
        <w:rPr>
          <w:rFonts w:hint="cs"/>
          <w:rtl/>
          <w:lang w:bidi="fa-IR"/>
        </w:rPr>
      </w:pPr>
      <w:r>
        <w:rPr>
          <w:rFonts w:ascii="Arial" w:hAnsi="Arial" w:cs="Arial" w:hint="cs"/>
          <w:color w:val="000000"/>
          <w:sz w:val="30"/>
          <w:szCs w:val="30"/>
          <w:rtl/>
          <w:lang w:bidi="fa-IR"/>
        </w:rPr>
        <w:t>- أصول كافى‏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اعتقادات؛ صدوق‏</w:t>
      </w:r>
    </w:p>
    <w:p w:rsidR="00F9093C" w:rsidRDefault="00F9093C" w:rsidP="00F9093C">
      <w:pPr>
        <w:pStyle w:val="NormalWeb"/>
        <w:bidi/>
        <w:rPr>
          <w:rFonts w:hint="cs"/>
          <w:rtl/>
          <w:lang w:bidi="fa-IR"/>
        </w:rPr>
      </w:pPr>
      <w:r>
        <w:rPr>
          <w:rFonts w:ascii="Arial" w:hAnsi="Arial" w:cs="Arial" w:hint="cs"/>
          <w:color w:val="000000"/>
          <w:sz w:val="30"/>
          <w:szCs w:val="30"/>
          <w:rtl/>
          <w:lang w:bidi="fa-IR"/>
        </w:rPr>
        <w:t>- اعتقادات؛ مجلسى‏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إقبال الأعمال‏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الاحتجاج‏</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الاختصاص‏</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الأنوار النعمانية</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البلد الأمين‏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التوحيد؛ صدوق‏</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الخرائج و الجرائح‏</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الخصائص الحسينيه‏</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الخصال‏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الذكرى‏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إلزام الناصب‏</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الغيبة؛ طوسى‏</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 الغيبة؛ نعمانى‏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القاموس المحيط</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المحجّة</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المنتهى‏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الوافى‏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أمالى؛ صدوق‏</w:t>
      </w:r>
    </w:p>
    <w:p w:rsidR="00F9093C" w:rsidRDefault="00F9093C" w:rsidP="00F9093C">
      <w:pPr>
        <w:pStyle w:val="NormalWeb"/>
        <w:bidi/>
        <w:rPr>
          <w:rFonts w:hint="cs"/>
          <w:rtl/>
          <w:lang w:bidi="fa-IR"/>
        </w:rPr>
      </w:pPr>
      <w:r>
        <w:rPr>
          <w:rFonts w:ascii="Arial" w:hAnsi="Arial" w:cs="Arial" w:hint="cs"/>
          <w:color w:val="000000"/>
          <w:sz w:val="30"/>
          <w:szCs w:val="30"/>
          <w:rtl/>
          <w:lang w:bidi="fa-IR"/>
        </w:rPr>
        <w:t>- أمالى؛ طوسى‏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أمل الآمل‏</w:t>
      </w:r>
    </w:p>
    <w:p w:rsidR="00F9093C" w:rsidRDefault="00F9093C" w:rsidP="00F9093C">
      <w:pPr>
        <w:pStyle w:val="NormalWeb"/>
        <w:bidi/>
        <w:rPr>
          <w:rFonts w:hint="cs"/>
          <w:rtl/>
          <w:lang w:bidi="fa-IR"/>
        </w:rPr>
      </w:pPr>
      <w:r>
        <w:rPr>
          <w:rFonts w:ascii="Arial" w:hAnsi="Arial" w:cs="Arial" w:hint="cs"/>
          <w:color w:val="000000"/>
          <w:sz w:val="30"/>
          <w:szCs w:val="30"/>
          <w:rtl/>
          <w:lang w:bidi="fa-IR"/>
        </w:rPr>
        <w:t>- باب حادى عشر</w:t>
      </w:r>
    </w:p>
    <w:p w:rsidR="00F9093C" w:rsidRDefault="00F9093C" w:rsidP="00F9093C">
      <w:pPr>
        <w:pStyle w:val="NormalWeb"/>
        <w:bidi/>
        <w:rPr>
          <w:rFonts w:hint="cs"/>
          <w:rtl/>
          <w:lang w:bidi="fa-IR"/>
        </w:rPr>
      </w:pPr>
      <w:r>
        <w:rPr>
          <w:rFonts w:ascii="Arial" w:hAnsi="Arial" w:cs="Arial" w:hint="cs"/>
          <w:color w:val="000000"/>
          <w:sz w:val="30"/>
          <w:szCs w:val="30"/>
          <w:rtl/>
          <w:lang w:bidi="fa-IR"/>
        </w:rPr>
        <w:t>- بحار الأنوار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 بشارة المصطفى‏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بصائر الدرجات‏</w:t>
      </w:r>
    </w:p>
    <w:p w:rsidR="00F9093C" w:rsidRDefault="00F9093C" w:rsidP="00F9093C">
      <w:pPr>
        <w:pStyle w:val="NormalWeb"/>
        <w:bidi/>
        <w:rPr>
          <w:rFonts w:hint="cs"/>
          <w:rtl/>
          <w:lang w:bidi="fa-IR"/>
        </w:rPr>
      </w:pPr>
      <w:r>
        <w:rPr>
          <w:rFonts w:ascii="Arial" w:hAnsi="Arial" w:cs="Arial" w:hint="cs"/>
          <w:color w:val="000000"/>
          <w:sz w:val="30"/>
          <w:szCs w:val="30"/>
          <w:rtl/>
          <w:lang w:bidi="fa-IR"/>
        </w:rPr>
        <w:t>- تأويل الآيات الظاهرة</w:t>
      </w:r>
    </w:p>
    <w:p w:rsidR="00F9093C" w:rsidRDefault="00F9093C" w:rsidP="00F9093C">
      <w:pPr>
        <w:pStyle w:val="NormalWeb"/>
        <w:bidi/>
        <w:rPr>
          <w:rFonts w:hint="cs"/>
          <w:rtl/>
          <w:lang w:bidi="fa-IR"/>
        </w:rPr>
      </w:pPr>
      <w:r>
        <w:rPr>
          <w:rFonts w:ascii="Arial" w:hAnsi="Arial" w:cs="Arial" w:hint="cs"/>
          <w:color w:val="000000"/>
          <w:sz w:val="30"/>
          <w:szCs w:val="30"/>
          <w:rtl/>
          <w:lang w:bidi="fa-IR"/>
        </w:rPr>
        <w:t>- تبصرة الولي‏</w:t>
      </w:r>
    </w:p>
    <w:p w:rsidR="00F9093C" w:rsidRDefault="00F9093C" w:rsidP="00F9093C">
      <w:pPr>
        <w:pStyle w:val="NormalWeb"/>
        <w:bidi/>
        <w:rPr>
          <w:rFonts w:hint="cs"/>
          <w:rtl/>
          <w:lang w:bidi="fa-IR"/>
        </w:rPr>
      </w:pPr>
      <w:r>
        <w:rPr>
          <w:rFonts w:ascii="Arial" w:hAnsi="Arial" w:cs="Arial" w:hint="cs"/>
          <w:color w:val="000000"/>
          <w:sz w:val="30"/>
          <w:szCs w:val="30"/>
          <w:rtl/>
          <w:lang w:bidi="fa-IR"/>
        </w:rPr>
        <w:t>- تحف العقول‏</w:t>
      </w:r>
    </w:p>
    <w:p w:rsidR="00F9093C" w:rsidRDefault="00F9093C" w:rsidP="00F9093C">
      <w:pPr>
        <w:pStyle w:val="NormalWeb"/>
        <w:bidi/>
        <w:rPr>
          <w:rFonts w:hint="cs"/>
          <w:rtl/>
          <w:lang w:bidi="fa-IR"/>
        </w:rPr>
      </w:pPr>
      <w:r>
        <w:rPr>
          <w:rFonts w:ascii="Arial" w:hAnsi="Arial" w:cs="Arial" w:hint="cs"/>
          <w:color w:val="000000"/>
          <w:sz w:val="30"/>
          <w:szCs w:val="30"/>
          <w:rtl/>
          <w:lang w:bidi="fa-IR"/>
        </w:rPr>
        <w:t>- تفسير الإمام العسكرى عليه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تفسير العيّاشى‏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تفسير القمى‏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تفسير برهان‏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 تفسير فرات‏</w:t>
      </w:r>
    </w:p>
    <w:p w:rsidR="00F9093C" w:rsidRDefault="00F9093C" w:rsidP="00F9093C">
      <w:pPr>
        <w:pStyle w:val="NormalWeb"/>
        <w:bidi/>
        <w:rPr>
          <w:rFonts w:hint="cs"/>
          <w:rtl/>
          <w:lang w:bidi="fa-IR"/>
        </w:rPr>
      </w:pPr>
      <w:r>
        <w:rPr>
          <w:rFonts w:ascii="Arial" w:hAnsi="Arial" w:cs="Arial" w:hint="cs"/>
          <w:color w:val="000000"/>
          <w:sz w:val="30"/>
          <w:szCs w:val="30"/>
          <w:rtl/>
          <w:lang w:bidi="fa-IR"/>
        </w:rPr>
        <w:t>- تهذيب‏</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 جامع بخارى (صحيح)</w:t>
      </w:r>
    </w:p>
    <w:p w:rsidR="00F9093C" w:rsidRDefault="00F9093C" w:rsidP="00F9093C">
      <w:pPr>
        <w:pStyle w:val="NormalWeb"/>
        <w:bidi/>
        <w:rPr>
          <w:rFonts w:hint="cs"/>
          <w:rtl/>
          <w:lang w:bidi="fa-IR"/>
        </w:rPr>
      </w:pPr>
      <w:r>
        <w:rPr>
          <w:rFonts w:ascii="Arial" w:hAnsi="Arial" w:cs="Arial" w:hint="cs"/>
          <w:color w:val="000000"/>
          <w:sz w:val="30"/>
          <w:szCs w:val="30"/>
          <w:rtl/>
          <w:lang w:bidi="fa-IR"/>
        </w:rPr>
        <w:t>- جامع مسلم (صحيح)</w:t>
      </w:r>
    </w:p>
    <w:p w:rsidR="00F9093C" w:rsidRDefault="00F9093C" w:rsidP="00F9093C">
      <w:pPr>
        <w:pStyle w:val="NormalWeb"/>
        <w:bidi/>
        <w:rPr>
          <w:rFonts w:hint="cs"/>
          <w:rtl/>
          <w:lang w:bidi="fa-IR"/>
        </w:rPr>
      </w:pPr>
      <w:r>
        <w:rPr>
          <w:rFonts w:ascii="Arial" w:hAnsi="Arial" w:cs="Arial" w:hint="cs"/>
          <w:color w:val="000000"/>
          <w:sz w:val="30"/>
          <w:szCs w:val="30"/>
          <w:rtl/>
          <w:lang w:bidi="fa-IR"/>
        </w:rPr>
        <w:t>- جمال الأسبوع‏</w:t>
      </w:r>
    </w:p>
    <w:p w:rsidR="00F9093C" w:rsidRDefault="00F9093C" w:rsidP="00F9093C">
      <w:pPr>
        <w:pStyle w:val="NormalWeb"/>
        <w:bidi/>
        <w:rPr>
          <w:rFonts w:hint="cs"/>
          <w:rtl/>
          <w:lang w:bidi="fa-IR"/>
        </w:rPr>
      </w:pPr>
      <w:r>
        <w:rPr>
          <w:rFonts w:ascii="Arial" w:hAnsi="Arial" w:cs="Arial" w:hint="cs"/>
          <w:color w:val="000000"/>
          <w:sz w:val="30"/>
          <w:szCs w:val="30"/>
          <w:rtl/>
          <w:lang w:bidi="fa-IR"/>
        </w:rPr>
        <w:t>- جمال الصالحين‏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جنّة المأوى‏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جواهر الكلام‏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خلاصه علّامه‏</w:t>
      </w:r>
    </w:p>
    <w:p w:rsidR="00F9093C" w:rsidRDefault="00F9093C" w:rsidP="00F9093C">
      <w:pPr>
        <w:pStyle w:val="NormalWeb"/>
        <w:bidi/>
        <w:rPr>
          <w:rFonts w:hint="cs"/>
          <w:rtl/>
          <w:lang w:bidi="fa-IR"/>
        </w:rPr>
      </w:pPr>
      <w:r>
        <w:rPr>
          <w:rFonts w:ascii="Arial" w:hAnsi="Arial" w:cs="Arial" w:hint="cs"/>
          <w:color w:val="000000"/>
          <w:sz w:val="30"/>
          <w:szCs w:val="30"/>
          <w:rtl/>
          <w:lang w:bidi="fa-IR"/>
        </w:rPr>
        <w:t>- دار السلام‏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ديوان السيد الحميري‏</w:t>
      </w:r>
    </w:p>
    <w:p w:rsidR="00F9093C" w:rsidRDefault="00F9093C" w:rsidP="00F9093C">
      <w:pPr>
        <w:pStyle w:val="NormalWeb"/>
        <w:bidi/>
        <w:rPr>
          <w:rFonts w:hint="cs"/>
          <w:rtl/>
          <w:lang w:bidi="fa-IR"/>
        </w:rPr>
      </w:pPr>
      <w:r>
        <w:rPr>
          <w:rFonts w:ascii="Arial" w:hAnsi="Arial" w:cs="Arial" w:hint="cs"/>
          <w:color w:val="000000"/>
          <w:sz w:val="30"/>
          <w:szCs w:val="30"/>
          <w:rtl/>
          <w:lang w:bidi="fa-IR"/>
        </w:rPr>
        <w:t>- ربيع الأبزار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 رجال؛ العلّامة الحلّي‏</w:t>
      </w:r>
    </w:p>
    <w:p w:rsidR="00F9093C" w:rsidRDefault="00F9093C" w:rsidP="00F9093C">
      <w:pPr>
        <w:pStyle w:val="NormalWeb"/>
        <w:bidi/>
        <w:rPr>
          <w:rFonts w:hint="cs"/>
          <w:rtl/>
          <w:lang w:bidi="fa-IR"/>
        </w:rPr>
      </w:pPr>
      <w:r>
        <w:rPr>
          <w:rFonts w:ascii="Arial" w:hAnsi="Arial" w:cs="Arial" w:hint="cs"/>
          <w:color w:val="000000"/>
          <w:sz w:val="30"/>
          <w:szCs w:val="30"/>
          <w:rtl/>
          <w:lang w:bidi="fa-IR"/>
        </w:rPr>
        <w:t>- رجال؛ النجاشي‏</w:t>
      </w:r>
    </w:p>
    <w:p w:rsidR="00F9093C" w:rsidRDefault="00F9093C" w:rsidP="00F9093C">
      <w:pPr>
        <w:pStyle w:val="NormalWeb"/>
        <w:bidi/>
        <w:jc w:val="center"/>
        <w:rPr>
          <w:rFonts w:ascii="Arial" w:hAnsi="Arial" w:cs="Arial" w:hint="cs"/>
          <w:color w:val="000000"/>
          <w:sz w:val="30"/>
          <w:szCs w:val="30"/>
          <w:rtl/>
          <w:lang w:bidi="fa-IR"/>
        </w:rPr>
      </w:pPr>
      <w:r>
        <w:rPr>
          <w:rFonts w:ascii="Arial" w:hAnsi="Arial" w:cs="Arial" w:hint="cs"/>
          <w:color w:val="2A415C"/>
          <w:sz w:val="30"/>
          <w:szCs w:val="30"/>
          <w:rtl/>
          <w:lang w:bidi="fa-IR"/>
        </w:rPr>
        <w:t>مكيال المكارم در فوائد دعا براى حضرت قائم(عليه السلام)، ج‏2، ص: 492</w:t>
      </w:r>
    </w:p>
    <w:p w:rsidR="00F9093C" w:rsidRDefault="00F9093C" w:rsidP="00F9093C">
      <w:pPr>
        <w:bidi/>
        <w:rPr>
          <w:rFonts w:ascii="Times New Roman" w:hAnsi="Times New Roman" w:cs="Times New Roman" w:hint="cs"/>
          <w:sz w:val="24"/>
          <w:szCs w:val="24"/>
          <w:rtl/>
          <w:lang w:bidi="fa-IR"/>
        </w:rPr>
      </w:pPr>
      <w:r>
        <w:rPr>
          <w:rFonts w:ascii="Arial" w:hAnsi="Arial" w:cs="Arial" w:hint="cs"/>
          <w:color w:val="000000"/>
          <w:sz w:val="30"/>
          <w:szCs w:val="30"/>
          <w:rtl/>
          <w:lang w:bidi="fa-IR"/>
        </w:rPr>
        <w:t>- رجال كشّي‏</w:t>
      </w:r>
    </w:p>
    <w:p w:rsidR="00F9093C" w:rsidRDefault="00F9093C" w:rsidP="00F9093C">
      <w:pPr>
        <w:pStyle w:val="NormalWeb"/>
        <w:bidi/>
        <w:rPr>
          <w:rFonts w:hint="cs"/>
          <w:rtl/>
          <w:lang w:bidi="fa-IR"/>
        </w:rPr>
      </w:pPr>
      <w:r>
        <w:rPr>
          <w:rFonts w:ascii="Arial" w:hAnsi="Arial" w:cs="Arial" w:hint="cs"/>
          <w:color w:val="000000"/>
          <w:sz w:val="30"/>
          <w:szCs w:val="30"/>
          <w:rtl/>
          <w:lang w:bidi="fa-IR"/>
        </w:rPr>
        <w:t>- روضة كافي‏</w:t>
      </w:r>
    </w:p>
    <w:p w:rsidR="00F9093C" w:rsidRDefault="00F9093C" w:rsidP="00F9093C">
      <w:pPr>
        <w:pStyle w:val="NormalWeb"/>
        <w:bidi/>
        <w:rPr>
          <w:rFonts w:hint="cs"/>
          <w:rtl/>
          <w:lang w:bidi="fa-IR"/>
        </w:rPr>
      </w:pPr>
      <w:r>
        <w:rPr>
          <w:rFonts w:ascii="Arial" w:hAnsi="Arial" w:cs="Arial" w:hint="cs"/>
          <w:color w:val="000000"/>
          <w:sz w:val="30"/>
          <w:szCs w:val="30"/>
          <w:rtl/>
          <w:lang w:bidi="fa-IR"/>
        </w:rPr>
        <w:t>- رياض السالكين‏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زاد المعاد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 سعد السعود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شرح الأربعين‏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شرعة التسمية</w:t>
      </w:r>
    </w:p>
    <w:p w:rsidR="00F9093C" w:rsidRDefault="00F9093C" w:rsidP="00F9093C">
      <w:pPr>
        <w:pStyle w:val="NormalWeb"/>
        <w:bidi/>
        <w:rPr>
          <w:rFonts w:hint="cs"/>
          <w:rtl/>
          <w:lang w:bidi="fa-IR"/>
        </w:rPr>
      </w:pPr>
      <w:r>
        <w:rPr>
          <w:rFonts w:ascii="Arial" w:hAnsi="Arial" w:cs="Arial" w:hint="cs"/>
          <w:color w:val="000000"/>
          <w:sz w:val="30"/>
          <w:szCs w:val="30"/>
          <w:rtl/>
          <w:lang w:bidi="fa-IR"/>
        </w:rPr>
        <w:t>- صحيفه سجاديه‏</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 صيغ العقود</w:t>
      </w:r>
    </w:p>
    <w:p w:rsidR="00F9093C" w:rsidRDefault="00F9093C" w:rsidP="00F9093C">
      <w:pPr>
        <w:pStyle w:val="NormalWeb"/>
        <w:bidi/>
        <w:rPr>
          <w:rFonts w:hint="cs"/>
          <w:rtl/>
          <w:lang w:bidi="fa-IR"/>
        </w:rPr>
      </w:pPr>
      <w:r>
        <w:rPr>
          <w:rFonts w:ascii="Arial" w:hAnsi="Arial" w:cs="Arial" w:hint="cs"/>
          <w:color w:val="000000"/>
          <w:sz w:val="30"/>
          <w:szCs w:val="30"/>
          <w:rtl/>
          <w:lang w:bidi="fa-IR"/>
        </w:rPr>
        <w:t>- عدّة الداعى‏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علل الشرايع‏</w:t>
      </w:r>
    </w:p>
    <w:p w:rsidR="00F9093C" w:rsidRDefault="00F9093C" w:rsidP="00F9093C">
      <w:pPr>
        <w:pStyle w:val="NormalWeb"/>
        <w:bidi/>
        <w:rPr>
          <w:rFonts w:hint="cs"/>
          <w:rtl/>
          <w:lang w:bidi="fa-IR"/>
        </w:rPr>
      </w:pPr>
      <w:r>
        <w:rPr>
          <w:rFonts w:ascii="Arial" w:hAnsi="Arial" w:cs="Arial" w:hint="cs"/>
          <w:color w:val="000000"/>
          <w:sz w:val="30"/>
          <w:szCs w:val="30"/>
          <w:rtl/>
          <w:lang w:bidi="fa-IR"/>
        </w:rPr>
        <w:t>- عوالى اللئالى‏</w:t>
      </w:r>
    </w:p>
    <w:p w:rsidR="00F9093C" w:rsidRDefault="00F9093C" w:rsidP="00F9093C">
      <w:pPr>
        <w:pStyle w:val="NormalWeb"/>
        <w:bidi/>
        <w:rPr>
          <w:rFonts w:hint="cs"/>
          <w:rtl/>
          <w:lang w:bidi="fa-IR"/>
        </w:rPr>
      </w:pPr>
      <w:r>
        <w:rPr>
          <w:rFonts w:ascii="Arial" w:hAnsi="Arial" w:cs="Arial" w:hint="cs"/>
          <w:color w:val="000000"/>
          <w:sz w:val="30"/>
          <w:szCs w:val="30"/>
          <w:rtl/>
          <w:lang w:bidi="fa-IR"/>
        </w:rPr>
        <w:t>- غاية المرام‏</w:t>
      </w:r>
    </w:p>
    <w:p w:rsidR="00F9093C" w:rsidRDefault="00F9093C" w:rsidP="00F9093C">
      <w:pPr>
        <w:pStyle w:val="NormalWeb"/>
        <w:bidi/>
        <w:rPr>
          <w:rFonts w:hint="cs"/>
          <w:rtl/>
          <w:lang w:bidi="fa-IR"/>
        </w:rPr>
      </w:pPr>
      <w:r>
        <w:rPr>
          <w:rFonts w:ascii="Arial" w:hAnsi="Arial" w:cs="Arial" w:hint="cs"/>
          <w:color w:val="000000"/>
          <w:sz w:val="30"/>
          <w:szCs w:val="30"/>
          <w:rtl/>
          <w:lang w:bidi="fa-IR"/>
        </w:rPr>
        <w:t>- فلاح السائل‏</w:t>
      </w:r>
    </w:p>
    <w:p w:rsidR="00F9093C" w:rsidRDefault="00F9093C" w:rsidP="00F9093C">
      <w:pPr>
        <w:pStyle w:val="NormalWeb"/>
        <w:bidi/>
        <w:rPr>
          <w:rFonts w:hint="cs"/>
          <w:rtl/>
          <w:lang w:bidi="fa-IR"/>
        </w:rPr>
      </w:pPr>
      <w:r>
        <w:rPr>
          <w:rFonts w:ascii="Arial" w:hAnsi="Arial" w:cs="Arial" w:hint="cs"/>
          <w:color w:val="000000"/>
          <w:sz w:val="30"/>
          <w:szCs w:val="30"/>
          <w:rtl/>
          <w:lang w:bidi="fa-IR"/>
        </w:rPr>
        <w:t>- قاموس (چاپ بيروت)</w:t>
      </w:r>
    </w:p>
    <w:p w:rsidR="00F9093C" w:rsidRDefault="00F9093C" w:rsidP="00F9093C">
      <w:pPr>
        <w:pStyle w:val="NormalWeb"/>
        <w:bidi/>
        <w:rPr>
          <w:rFonts w:hint="cs"/>
          <w:rtl/>
          <w:lang w:bidi="fa-IR"/>
        </w:rPr>
      </w:pPr>
      <w:r>
        <w:rPr>
          <w:rFonts w:ascii="Arial" w:hAnsi="Arial" w:cs="Arial" w:hint="cs"/>
          <w:color w:val="000000"/>
          <w:sz w:val="30"/>
          <w:szCs w:val="30"/>
          <w:rtl/>
          <w:lang w:bidi="fa-IR"/>
        </w:rPr>
        <w:t>- قرب الاسناد</w:t>
      </w:r>
    </w:p>
    <w:p w:rsidR="00F9093C" w:rsidRDefault="00F9093C" w:rsidP="00F9093C">
      <w:pPr>
        <w:pStyle w:val="NormalWeb"/>
        <w:bidi/>
        <w:rPr>
          <w:rFonts w:hint="cs"/>
          <w:rtl/>
          <w:lang w:bidi="fa-IR"/>
        </w:rPr>
      </w:pPr>
      <w:r>
        <w:rPr>
          <w:rFonts w:ascii="Arial" w:hAnsi="Arial" w:cs="Arial" w:hint="cs"/>
          <w:color w:val="000000"/>
          <w:sz w:val="30"/>
          <w:szCs w:val="30"/>
          <w:rtl/>
          <w:lang w:bidi="fa-IR"/>
        </w:rPr>
        <w:t>- كامل الزيارات‏</w:t>
      </w:r>
    </w:p>
    <w:p w:rsidR="00F9093C" w:rsidRDefault="00F9093C" w:rsidP="00F9093C">
      <w:pPr>
        <w:pStyle w:val="NormalWeb"/>
        <w:bidi/>
        <w:rPr>
          <w:rFonts w:hint="cs"/>
          <w:rtl/>
          <w:lang w:bidi="fa-IR"/>
        </w:rPr>
      </w:pPr>
      <w:r>
        <w:rPr>
          <w:rFonts w:ascii="Arial" w:hAnsi="Arial" w:cs="Arial" w:hint="cs"/>
          <w:color w:val="000000"/>
          <w:sz w:val="30"/>
          <w:szCs w:val="30"/>
          <w:rtl/>
          <w:lang w:bidi="fa-IR"/>
        </w:rPr>
        <w:t>- كشف الغمّة</w:t>
      </w:r>
    </w:p>
    <w:p w:rsidR="00F9093C" w:rsidRDefault="00F9093C" w:rsidP="00F9093C">
      <w:pPr>
        <w:pStyle w:val="NormalWeb"/>
        <w:bidi/>
        <w:rPr>
          <w:rFonts w:hint="cs"/>
          <w:rtl/>
          <w:lang w:bidi="fa-IR"/>
        </w:rPr>
      </w:pPr>
      <w:r>
        <w:rPr>
          <w:rFonts w:ascii="Arial" w:hAnsi="Arial" w:cs="Arial" w:hint="cs"/>
          <w:color w:val="000000"/>
          <w:sz w:val="30"/>
          <w:szCs w:val="30"/>
          <w:rtl/>
          <w:lang w:bidi="fa-IR"/>
        </w:rPr>
        <w:t>- كشف المحجّه‏</w:t>
      </w:r>
    </w:p>
    <w:p w:rsidR="00F9093C" w:rsidRDefault="00F9093C" w:rsidP="00F9093C">
      <w:pPr>
        <w:pStyle w:val="NormalWeb"/>
        <w:bidi/>
        <w:rPr>
          <w:rFonts w:hint="cs"/>
          <w:rtl/>
          <w:lang w:bidi="fa-IR"/>
        </w:rPr>
      </w:pPr>
      <w:r>
        <w:rPr>
          <w:rFonts w:ascii="Arial" w:hAnsi="Arial" w:cs="Arial" w:hint="cs"/>
          <w:color w:val="000000"/>
          <w:sz w:val="30"/>
          <w:szCs w:val="30"/>
          <w:rtl/>
          <w:lang w:bidi="fa-IR"/>
        </w:rPr>
        <w:t>- كفاية الأثر</w:t>
      </w:r>
    </w:p>
    <w:p w:rsidR="00F9093C" w:rsidRDefault="00F9093C" w:rsidP="00F9093C">
      <w:pPr>
        <w:pStyle w:val="NormalWeb"/>
        <w:bidi/>
        <w:rPr>
          <w:rFonts w:hint="cs"/>
          <w:rtl/>
          <w:lang w:bidi="fa-IR"/>
        </w:rPr>
      </w:pPr>
      <w:r>
        <w:rPr>
          <w:rFonts w:ascii="Arial" w:hAnsi="Arial" w:cs="Arial" w:hint="cs"/>
          <w:color w:val="000000"/>
          <w:sz w:val="30"/>
          <w:szCs w:val="30"/>
          <w:rtl/>
          <w:lang w:bidi="fa-IR"/>
        </w:rPr>
        <w:t>- كفاية الطالب‏</w:t>
      </w:r>
    </w:p>
    <w:p w:rsidR="00F9093C" w:rsidRDefault="00F9093C" w:rsidP="00F9093C">
      <w:pPr>
        <w:pStyle w:val="NormalWeb"/>
        <w:bidi/>
        <w:rPr>
          <w:rFonts w:hint="cs"/>
          <w:rtl/>
          <w:lang w:bidi="fa-IR"/>
        </w:rPr>
      </w:pPr>
      <w:r>
        <w:rPr>
          <w:rFonts w:ascii="Arial" w:hAnsi="Arial" w:cs="Arial" w:hint="cs"/>
          <w:color w:val="000000"/>
          <w:sz w:val="30"/>
          <w:szCs w:val="30"/>
          <w:rtl/>
          <w:lang w:bidi="fa-IR"/>
        </w:rPr>
        <w:t>- كمال الدين و تمام النعمة</w:t>
      </w:r>
    </w:p>
    <w:p w:rsidR="00F9093C" w:rsidRDefault="00F9093C" w:rsidP="00F9093C">
      <w:pPr>
        <w:pStyle w:val="NormalWeb"/>
        <w:bidi/>
        <w:rPr>
          <w:rFonts w:hint="cs"/>
          <w:rtl/>
          <w:lang w:bidi="fa-IR"/>
        </w:rPr>
      </w:pPr>
      <w:r>
        <w:rPr>
          <w:rFonts w:ascii="Arial" w:hAnsi="Arial" w:cs="Arial" w:hint="cs"/>
          <w:color w:val="000000"/>
          <w:sz w:val="30"/>
          <w:szCs w:val="30"/>
          <w:rtl/>
          <w:lang w:bidi="fa-IR"/>
        </w:rPr>
        <w:t>- لئالى الاخبار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مجمع البحرين‏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مجمع البيان‏</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مختصر المصباح‏</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مرآة الانوار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مرآة العقول‏</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مراقد المعارف‏</w:t>
      </w:r>
    </w:p>
    <w:p w:rsidR="00F9093C" w:rsidRDefault="00F9093C" w:rsidP="00F9093C">
      <w:pPr>
        <w:pStyle w:val="NormalWeb"/>
        <w:bidi/>
        <w:rPr>
          <w:rFonts w:hint="cs"/>
          <w:rtl/>
          <w:lang w:bidi="fa-IR"/>
        </w:rPr>
      </w:pPr>
      <w:r>
        <w:rPr>
          <w:rFonts w:ascii="Arial" w:hAnsi="Arial" w:cs="Arial" w:hint="cs"/>
          <w:color w:val="000000"/>
          <w:sz w:val="30"/>
          <w:szCs w:val="30"/>
          <w:rtl/>
          <w:lang w:bidi="fa-IR"/>
        </w:rPr>
        <w:lastRenderedPageBreak/>
        <w:t>- مستدرك الوسائل‏</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مشارق أنوار اليقين‏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مصباح الزائر</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مصباح المتهجد</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مصباح شيخ كفمعى‏</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معالى السبطين‏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معانى الأخبار</w:t>
      </w:r>
    </w:p>
    <w:p w:rsidR="00F9093C" w:rsidRDefault="00F9093C" w:rsidP="00F9093C">
      <w:pPr>
        <w:pStyle w:val="NormalWeb"/>
        <w:bidi/>
        <w:rPr>
          <w:rFonts w:hint="cs"/>
          <w:rtl/>
          <w:lang w:bidi="fa-IR"/>
        </w:rPr>
      </w:pPr>
      <w:r>
        <w:rPr>
          <w:rFonts w:ascii="Arial" w:hAnsi="Arial" w:cs="Arial" w:hint="cs"/>
          <w:color w:val="000000"/>
          <w:sz w:val="30"/>
          <w:szCs w:val="30"/>
          <w:rtl/>
          <w:lang w:bidi="fa-IR"/>
        </w:rPr>
        <w:t>- مكارم الأخلاق (چاپ بيروت)</w:t>
      </w:r>
    </w:p>
    <w:p w:rsidR="00F9093C" w:rsidRDefault="00F9093C" w:rsidP="00F9093C">
      <w:pPr>
        <w:pStyle w:val="NormalWeb"/>
        <w:bidi/>
        <w:rPr>
          <w:rFonts w:hint="cs"/>
          <w:rtl/>
          <w:lang w:bidi="fa-IR"/>
        </w:rPr>
      </w:pPr>
      <w:r>
        <w:rPr>
          <w:rFonts w:ascii="Arial" w:hAnsi="Arial" w:cs="Arial" w:hint="cs"/>
          <w:color w:val="000000"/>
          <w:sz w:val="30"/>
          <w:szCs w:val="30"/>
          <w:rtl/>
          <w:lang w:bidi="fa-IR"/>
        </w:rPr>
        <w:t>- مناقب ابن شهر آشوب‏</w:t>
      </w:r>
    </w:p>
    <w:p w:rsidR="00F9093C" w:rsidRDefault="00F9093C" w:rsidP="00F9093C">
      <w:pPr>
        <w:pStyle w:val="NormalWeb"/>
        <w:bidi/>
        <w:rPr>
          <w:rFonts w:hint="cs"/>
          <w:rtl/>
          <w:lang w:bidi="fa-IR"/>
        </w:rPr>
      </w:pPr>
      <w:r>
        <w:rPr>
          <w:rFonts w:ascii="Arial" w:hAnsi="Arial" w:cs="Arial" w:hint="cs"/>
          <w:color w:val="000000"/>
          <w:sz w:val="30"/>
          <w:szCs w:val="30"/>
          <w:rtl/>
          <w:lang w:bidi="fa-IR"/>
        </w:rPr>
        <w:t>- منتهى الأرب‏</w:t>
      </w:r>
    </w:p>
    <w:p w:rsidR="00F9093C" w:rsidRDefault="00F9093C" w:rsidP="00F9093C">
      <w:pPr>
        <w:pStyle w:val="NormalWeb"/>
        <w:bidi/>
        <w:rPr>
          <w:rFonts w:hint="cs"/>
          <w:rtl/>
          <w:lang w:bidi="fa-IR"/>
        </w:rPr>
      </w:pPr>
      <w:r>
        <w:rPr>
          <w:rFonts w:ascii="Arial" w:hAnsi="Arial" w:cs="Arial" w:hint="cs"/>
          <w:color w:val="000000"/>
          <w:sz w:val="30"/>
          <w:szCs w:val="30"/>
          <w:rtl/>
          <w:lang w:bidi="fa-IR"/>
        </w:rPr>
        <w:t>- من لا يحضره الفقيه‏</w:t>
      </w:r>
    </w:p>
    <w:p w:rsidR="00F9093C" w:rsidRDefault="00F9093C" w:rsidP="00F9093C">
      <w:pPr>
        <w:pStyle w:val="NormalWeb"/>
        <w:bidi/>
        <w:rPr>
          <w:rFonts w:hint="cs"/>
          <w:rtl/>
          <w:lang w:bidi="fa-IR"/>
        </w:rPr>
      </w:pPr>
      <w:r>
        <w:rPr>
          <w:rFonts w:ascii="Arial" w:hAnsi="Arial" w:cs="Arial" w:hint="cs"/>
          <w:color w:val="000000"/>
          <w:sz w:val="30"/>
          <w:szCs w:val="30"/>
          <w:rtl/>
          <w:lang w:bidi="fa-IR"/>
        </w:rPr>
        <w:t>- مهج الدعوات‏</w:t>
      </w:r>
    </w:p>
    <w:p w:rsidR="00F9093C" w:rsidRDefault="00F9093C" w:rsidP="00F9093C">
      <w:pPr>
        <w:pStyle w:val="NormalWeb"/>
        <w:bidi/>
        <w:rPr>
          <w:rFonts w:hint="cs"/>
          <w:rtl/>
          <w:lang w:bidi="fa-IR"/>
        </w:rPr>
      </w:pPr>
      <w:r>
        <w:rPr>
          <w:rFonts w:ascii="Arial" w:hAnsi="Arial" w:cs="Arial" w:hint="cs"/>
          <w:color w:val="000000"/>
          <w:sz w:val="30"/>
          <w:szCs w:val="30"/>
          <w:rtl/>
          <w:lang w:bidi="fa-IR"/>
        </w:rPr>
        <w:t>- نجم الثاقب‏</w:t>
      </w:r>
    </w:p>
    <w:p w:rsidR="00F9093C" w:rsidRDefault="00F9093C" w:rsidP="00F9093C">
      <w:pPr>
        <w:pStyle w:val="NormalWeb"/>
        <w:bidi/>
        <w:rPr>
          <w:rFonts w:hint="cs"/>
          <w:rtl/>
          <w:lang w:bidi="fa-IR"/>
        </w:rPr>
      </w:pPr>
      <w:r>
        <w:rPr>
          <w:rFonts w:ascii="Arial" w:hAnsi="Arial" w:cs="Arial" w:hint="cs"/>
          <w:color w:val="000000"/>
          <w:sz w:val="30"/>
          <w:szCs w:val="30"/>
          <w:rtl/>
          <w:lang w:bidi="fa-IR"/>
        </w:rPr>
        <w:t>- نقد الرجال‏</w:t>
      </w:r>
    </w:p>
    <w:p w:rsidR="00F9093C" w:rsidRDefault="00F9093C" w:rsidP="00F9093C">
      <w:pPr>
        <w:pStyle w:val="NormalWeb"/>
        <w:bidi/>
        <w:rPr>
          <w:rFonts w:hint="cs"/>
          <w:rtl/>
          <w:lang w:bidi="fa-IR"/>
        </w:rPr>
      </w:pPr>
      <w:r>
        <w:rPr>
          <w:rFonts w:ascii="Arial" w:hAnsi="Arial" w:cs="Arial" w:hint="cs"/>
          <w:color w:val="000000"/>
          <w:sz w:val="30"/>
          <w:szCs w:val="30"/>
          <w:rtl/>
          <w:lang w:bidi="fa-IR"/>
        </w:rPr>
        <w:t>- نور العين‏</w:t>
      </w:r>
    </w:p>
    <w:p w:rsidR="00F9093C" w:rsidRDefault="00F9093C" w:rsidP="00F9093C">
      <w:pPr>
        <w:pStyle w:val="NormalWeb"/>
        <w:bidi/>
        <w:rPr>
          <w:rFonts w:hint="cs"/>
          <w:rtl/>
          <w:lang w:bidi="fa-IR"/>
        </w:rPr>
      </w:pPr>
      <w:r>
        <w:rPr>
          <w:rFonts w:ascii="Arial" w:hAnsi="Arial" w:cs="Arial" w:hint="cs"/>
          <w:color w:val="000000"/>
          <w:sz w:val="30"/>
          <w:szCs w:val="30"/>
          <w:rtl/>
          <w:lang w:bidi="fa-IR"/>
        </w:rPr>
        <w:t>- نهج البلاغه‏</w:t>
      </w:r>
    </w:p>
    <w:p w:rsidR="00F9093C" w:rsidRDefault="00F9093C" w:rsidP="00F9093C">
      <w:pPr>
        <w:pStyle w:val="NormalWeb"/>
        <w:bidi/>
        <w:rPr>
          <w:rFonts w:hint="cs"/>
          <w:rtl/>
          <w:lang w:bidi="fa-IR"/>
        </w:rPr>
      </w:pPr>
      <w:r>
        <w:rPr>
          <w:rFonts w:ascii="Arial" w:hAnsi="Arial" w:cs="Arial" w:hint="cs"/>
          <w:color w:val="000000"/>
          <w:sz w:val="30"/>
          <w:szCs w:val="30"/>
          <w:rtl/>
          <w:lang w:bidi="fa-IR"/>
        </w:rPr>
        <w:t>- وسائل الشيعه‏</w:t>
      </w:r>
      <w:r>
        <w:rPr>
          <w:rStyle w:val="FootnoteReference"/>
          <w:rFonts w:ascii="Arial" w:hAnsi="Arial" w:cs="Arial"/>
          <w:color w:val="000000"/>
          <w:sz w:val="30"/>
          <w:szCs w:val="30"/>
          <w:rtl/>
          <w:lang w:bidi="fa-IR"/>
        </w:rPr>
        <w:footnoteReference w:id="2298"/>
      </w:r>
    </w:p>
    <w:p w:rsidR="00F9093C" w:rsidRDefault="00F9093C"/>
    <w:p w:rsidR="007C763E" w:rsidRDefault="007C763E">
      <w:bookmarkStart w:id="0" w:name="_GoBack"/>
      <w:bookmarkEnd w:id="0"/>
    </w:p>
    <w:sectPr w:rsidR="007C76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C84" w:rsidRDefault="002C5C84" w:rsidP="00F9093C">
      <w:pPr>
        <w:spacing w:after="0" w:line="240" w:lineRule="auto"/>
      </w:pPr>
      <w:r>
        <w:separator/>
      </w:r>
    </w:p>
  </w:endnote>
  <w:endnote w:type="continuationSeparator" w:id="0">
    <w:p w:rsidR="002C5C84" w:rsidRDefault="002C5C84" w:rsidP="00F9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C84" w:rsidRDefault="002C5C84" w:rsidP="00F9093C">
      <w:pPr>
        <w:spacing w:after="0" w:line="240" w:lineRule="auto"/>
      </w:pPr>
      <w:r>
        <w:separator/>
      </w:r>
    </w:p>
  </w:footnote>
  <w:footnote w:type="continuationSeparator" w:id="0">
    <w:p w:rsidR="002C5C84" w:rsidRDefault="002C5C84" w:rsidP="00F9093C">
      <w:pPr>
        <w:spacing w:after="0" w:line="240" w:lineRule="auto"/>
      </w:pPr>
      <w:r>
        <w:continuationSeparator/>
      </w:r>
    </w:p>
  </w:footnote>
  <w:footnote w:id="1">
    <w:p w:rsidR="00F9093C" w:rsidRDefault="00F9093C" w:rsidP="00F9093C">
      <w:pPr>
        <w:pStyle w:val="FootnoteText"/>
        <w:rPr>
          <w:rFonts w:hint="cs"/>
          <w:rtl/>
        </w:rPr>
      </w:pPr>
      <w:r>
        <w:rPr>
          <w:rStyle w:val="FootnoteReference"/>
        </w:rPr>
        <w:footnoteRef/>
      </w:r>
      <w:r>
        <w:rPr>
          <w:rtl/>
        </w:rPr>
        <w:t xml:space="preserve"> </w:t>
      </w:r>
      <w:r>
        <w:rPr>
          <w:rtl/>
          <w:lang w:bidi="fa-IR"/>
        </w:rPr>
        <w:t>( 1). سوره يوسف، آيه 88.</w:t>
      </w:r>
    </w:p>
  </w:footnote>
  <w:footnote w:id="2">
    <w:p w:rsidR="00F9093C" w:rsidRDefault="00F9093C" w:rsidP="00F9093C">
      <w:pPr>
        <w:pStyle w:val="FootnoteText"/>
        <w:rPr>
          <w:rtl/>
        </w:rPr>
      </w:pPr>
      <w:r>
        <w:rPr>
          <w:rStyle w:val="FootnoteReference"/>
        </w:rPr>
        <w:footnoteRef/>
      </w:r>
      <w:r>
        <w:rPr>
          <w:rtl/>
        </w:rPr>
        <w:t xml:space="preserve"> </w:t>
      </w:r>
      <w:r>
        <w:rPr>
          <w:rtl/>
          <w:lang w:bidi="fa-IR"/>
        </w:rPr>
        <w:t>( 2). سوره بقره، آيه 186.</w:t>
      </w:r>
    </w:p>
  </w:footnote>
  <w:footnote w:id="3">
    <w:p w:rsidR="00F9093C" w:rsidRDefault="00F9093C" w:rsidP="00F9093C">
      <w:pPr>
        <w:pStyle w:val="FootnoteText"/>
        <w:rPr>
          <w:rtl/>
        </w:rPr>
      </w:pPr>
      <w:r>
        <w:rPr>
          <w:rStyle w:val="FootnoteReference"/>
        </w:rPr>
        <w:footnoteRef/>
      </w:r>
      <w:r>
        <w:rPr>
          <w:rtl/>
        </w:rPr>
        <w:t xml:space="preserve"> </w:t>
      </w:r>
      <w:r>
        <w:rPr>
          <w:rtl/>
          <w:lang w:bidi="fa-IR"/>
        </w:rPr>
        <w:t>( 1). نواده حضرت امام حسن مجتبى عليه السّلام و از اجداد مرحوم آية اللّه بروجردى و مرحوم آية اللّه حكيم بوده است.</w:t>
      </w:r>
    </w:p>
    <w:p w:rsidR="00F9093C" w:rsidRDefault="00F9093C" w:rsidP="00F9093C">
      <w:pPr>
        <w:pStyle w:val="FootnoteText"/>
        <w:rPr>
          <w:rtl/>
        </w:rPr>
      </w:pPr>
      <w:r>
        <w:rPr>
          <w:rtl/>
          <w:lang w:bidi="fa-IR"/>
        </w:rPr>
        <w:t>( مترجم)</w:t>
      </w:r>
    </w:p>
  </w:footnote>
  <w:footnote w:id="4">
    <w:p w:rsidR="00F9093C" w:rsidRDefault="00F9093C" w:rsidP="00F9093C">
      <w:pPr>
        <w:pStyle w:val="FootnoteText"/>
        <w:rPr>
          <w:rtl/>
        </w:rPr>
      </w:pPr>
      <w:r>
        <w:rPr>
          <w:rStyle w:val="FootnoteReference"/>
        </w:rPr>
        <w:footnoteRef/>
      </w:r>
      <w:r>
        <w:rPr>
          <w:rtl/>
        </w:rPr>
        <w:t xml:space="preserve"> </w:t>
      </w:r>
      <w:r>
        <w:rPr>
          <w:rtl/>
          <w:lang w:bidi="fa-IR"/>
        </w:rPr>
        <w:t>( 1). شيخ آقا بزرگ تهرانى در كتاب نقباء البشر( 1/ 258) ولادت ايشان را شب جمعه پنجم جمادى الاولى سال 1301 نوشته است. ولى ظاهرا جمعه با اين تاريخ مطابقت ندارد و براى روشن شدن مطلب بايد به تقويم آن سال رجوع كرد.</w:t>
      </w:r>
    </w:p>
  </w:footnote>
  <w:footnote w:id="5">
    <w:p w:rsidR="00F9093C" w:rsidRDefault="00F9093C" w:rsidP="00F9093C">
      <w:pPr>
        <w:pStyle w:val="FootnoteText"/>
        <w:rPr>
          <w:rtl/>
        </w:rPr>
      </w:pPr>
      <w:r>
        <w:rPr>
          <w:rStyle w:val="FootnoteReference"/>
        </w:rPr>
        <w:footnoteRef/>
      </w:r>
      <w:r>
        <w:rPr>
          <w:rtl/>
        </w:rPr>
        <w:t xml:space="preserve"> </w:t>
      </w:r>
      <w:r>
        <w:rPr>
          <w:rtl/>
          <w:lang w:bidi="fa-IR"/>
        </w:rPr>
        <w:t>( 1). به‏طورى‏كه در امالى حبيب‏آبادى آمده، ولى در فهرست مشار آمده: به سال 1317 در تهران چاپ شده و در نقباء البشر گفته است: مؤلف، آن را در شانزده سالگى به نظم درآورده و در سال 1317 چاپ شده است.</w:t>
      </w:r>
    </w:p>
  </w:footnote>
  <w:footnote w:id="6">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7">
    <w:p w:rsidR="00F9093C" w:rsidRDefault="00F9093C" w:rsidP="00F9093C">
      <w:pPr>
        <w:pStyle w:val="FootnoteText"/>
        <w:rPr>
          <w:rFonts w:hint="cs"/>
          <w:rtl/>
        </w:rPr>
      </w:pPr>
      <w:r>
        <w:rPr>
          <w:rStyle w:val="FootnoteReference"/>
        </w:rPr>
        <w:footnoteRef/>
      </w:r>
      <w:r>
        <w:rPr>
          <w:rtl/>
        </w:rPr>
        <w:t xml:space="preserve"> </w:t>
      </w:r>
      <w:r>
        <w:rPr>
          <w:rtl/>
          <w:lang w:bidi="fa-IR"/>
        </w:rPr>
        <w:t>( 1). بلكه نواده حضرت امام حسن مجتبى عليه السّلام و از اجداد عالى سادات محترم طباطبايى.( مترجم)</w:t>
      </w:r>
    </w:p>
  </w:footnote>
  <w:footnote w:id="8">
    <w:p w:rsidR="00F9093C" w:rsidRDefault="00F9093C" w:rsidP="00F9093C">
      <w:pPr>
        <w:pStyle w:val="FootnoteText"/>
        <w:rPr>
          <w:rtl/>
        </w:rPr>
      </w:pPr>
      <w:r>
        <w:rPr>
          <w:rStyle w:val="FootnoteReference"/>
        </w:rPr>
        <w:footnoteRef/>
      </w:r>
      <w:r>
        <w:rPr>
          <w:rtl/>
        </w:rPr>
        <w:t xml:space="preserve"> </w:t>
      </w:r>
      <w:r>
        <w:rPr>
          <w:rtl/>
          <w:lang w:bidi="fa-IR"/>
        </w:rPr>
        <w:t>( 1). در كافى از حضرت ابى عبد اللّه صادق عليه السّلام روايت است كه فرمود: رسول خدا صلّى اللّه عليه و اله از دنيا نرفت تا اينكه اين امت را نسبت به حق ما ملزم ساخت ...( مؤلف)</w:t>
      </w:r>
    </w:p>
  </w:footnote>
  <w:footnote w:id="9">
    <w:p w:rsidR="00F9093C" w:rsidRDefault="00F9093C" w:rsidP="00F9093C">
      <w:pPr>
        <w:pStyle w:val="FootnoteText"/>
        <w:rPr>
          <w:rtl/>
        </w:rPr>
      </w:pPr>
      <w:r>
        <w:rPr>
          <w:rStyle w:val="FootnoteReference"/>
        </w:rPr>
        <w:footnoteRef/>
      </w:r>
      <w:r>
        <w:rPr>
          <w:rtl/>
        </w:rPr>
        <w:t xml:space="preserve"> </w:t>
      </w:r>
      <w:r>
        <w:rPr>
          <w:rtl/>
          <w:lang w:bidi="fa-IR"/>
        </w:rPr>
        <w:t>( 2). بردن نام آن حضرت( م- ح- م- د) در عصر غيبت و در مجامع عمومى به نظر بسيارى از فقها و علماى بزرگوار- از جمله مؤلف- حرام است و بعضى مكروه و برخى جايز مى‏دانند. اقوال ديگرى نيز هست كه در جلد دوم كتاب به تفصيل آمده.( مترجم)</w:t>
      </w:r>
    </w:p>
  </w:footnote>
  <w:footnote w:id="10">
    <w:p w:rsidR="00F9093C" w:rsidRDefault="00F9093C" w:rsidP="00F9093C">
      <w:pPr>
        <w:pStyle w:val="FootnoteText"/>
        <w:rPr>
          <w:rtl/>
        </w:rPr>
      </w:pPr>
      <w:r>
        <w:rPr>
          <w:rStyle w:val="FootnoteReference"/>
        </w:rPr>
        <w:footnoteRef/>
      </w:r>
      <w:r>
        <w:rPr>
          <w:rtl/>
        </w:rPr>
        <w:t xml:space="preserve"> </w:t>
      </w:r>
      <w:r>
        <w:rPr>
          <w:rtl/>
          <w:lang w:bidi="fa-IR"/>
        </w:rPr>
        <w:t>( 1). و در حديث آمده: لا يترك الميسور بالمعسور، عوالى اللئالى، 4/ 58( مترجم)</w:t>
      </w:r>
    </w:p>
  </w:footnote>
  <w:footnote w:id="11">
    <w:p w:rsidR="00F9093C" w:rsidRDefault="00F9093C" w:rsidP="00F9093C">
      <w:pPr>
        <w:pStyle w:val="FootnoteText"/>
        <w:rPr>
          <w:rtl/>
        </w:rPr>
      </w:pPr>
      <w:r>
        <w:rPr>
          <w:rStyle w:val="FootnoteReference"/>
        </w:rPr>
        <w:footnoteRef/>
      </w:r>
      <w:r>
        <w:rPr>
          <w:rtl/>
        </w:rPr>
        <w:t xml:space="preserve"> </w:t>
      </w:r>
      <w:r>
        <w:rPr>
          <w:rtl/>
          <w:lang w:bidi="fa-IR"/>
        </w:rPr>
        <w:t>( 1). سوره نحل، آيه 91.</w:t>
      </w:r>
    </w:p>
  </w:footnote>
  <w:footnote w:id="12">
    <w:p w:rsidR="00F9093C" w:rsidRDefault="00F9093C" w:rsidP="00F9093C">
      <w:pPr>
        <w:pStyle w:val="FootnoteText"/>
        <w:rPr>
          <w:rtl/>
        </w:rPr>
      </w:pPr>
      <w:r>
        <w:rPr>
          <w:rStyle w:val="FootnoteReference"/>
        </w:rPr>
        <w:footnoteRef/>
      </w:r>
      <w:r>
        <w:rPr>
          <w:rtl/>
        </w:rPr>
        <w:t xml:space="preserve"> </w:t>
      </w:r>
      <w:r>
        <w:rPr>
          <w:rtl/>
          <w:lang w:bidi="fa-IR"/>
        </w:rPr>
        <w:t>( 2). سوره اسراء، آيه 34.</w:t>
      </w:r>
    </w:p>
  </w:footnote>
  <w:footnote w:id="13">
    <w:p w:rsidR="00F9093C" w:rsidRDefault="00F9093C" w:rsidP="00F9093C">
      <w:pPr>
        <w:pStyle w:val="FootnoteText"/>
        <w:rPr>
          <w:rtl/>
        </w:rPr>
      </w:pPr>
      <w:r>
        <w:rPr>
          <w:rStyle w:val="FootnoteReference"/>
        </w:rPr>
        <w:footnoteRef/>
      </w:r>
      <w:r>
        <w:rPr>
          <w:rtl/>
        </w:rPr>
        <w:t xml:space="preserve"> </w:t>
      </w:r>
      <w:r>
        <w:rPr>
          <w:rtl/>
          <w:lang w:bidi="fa-IR"/>
        </w:rPr>
        <w:t>( 3). آنچه بين گيومه است ترجمه و يا مضمون آيه‏اى است كه مؤلف معظم به طرز جالبى در آخر مقدمه‏اش آورده است. اين آيات در سوره‏هاى: حاقه، غاشيه، واقعه، مطففين، و صافّات مى‏باشد.( مترجم).</w:t>
      </w:r>
    </w:p>
  </w:footnote>
  <w:footnote w:id="14">
    <w:p w:rsidR="00F9093C" w:rsidRDefault="00F9093C" w:rsidP="00F9093C">
      <w:pPr>
        <w:pStyle w:val="FootnoteText"/>
        <w:rPr>
          <w:rtl/>
        </w:rPr>
      </w:pPr>
      <w:r>
        <w:rPr>
          <w:rStyle w:val="FootnoteReference"/>
        </w:rPr>
        <w:footnoteRef/>
      </w:r>
      <w:r>
        <w:rPr>
          <w:rtl/>
        </w:rPr>
        <w:t xml:space="preserve"> </w:t>
      </w:r>
      <w:r>
        <w:rPr>
          <w:rtl/>
          <w:lang w:bidi="fa-IR"/>
        </w:rPr>
        <w:t>( 1). اصول كافى: 2/ 397.</w:t>
      </w:r>
    </w:p>
  </w:footnote>
  <w:footnote w:id="15">
    <w:p w:rsidR="00F9093C" w:rsidRDefault="00F9093C" w:rsidP="00F9093C">
      <w:pPr>
        <w:pStyle w:val="FootnoteText"/>
        <w:rPr>
          <w:rtl/>
        </w:rPr>
      </w:pPr>
      <w:r>
        <w:rPr>
          <w:rStyle w:val="FootnoteReference"/>
        </w:rPr>
        <w:footnoteRef/>
      </w:r>
      <w:r>
        <w:rPr>
          <w:rtl/>
        </w:rPr>
        <w:t xml:space="preserve"> </w:t>
      </w:r>
      <w:r>
        <w:rPr>
          <w:rtl/>
          <w:lang w:bidi="fa-IR"/>
        </w:rPr>
        <w:t>( 2). اصول كافى: 2/ 397.</w:t>
      </w:r>
    </w:p>
  </w:footnote>
  <w:footnote w:id="16">
    <w:p w:rsidR="00F9093C" w:rsidRDefault="00F9093C" w:rsidP="00F9093C">
      <w:pPr>
        <w:pStyle w:val="FootnoteText"/>
        <w:rPr>
          <w:rtl/>
        </w:rPr>
      </w:pPr>
      <w:r>
        <w:rPr>
          <w:rStyle w:val="FootnoteReference"/>
        </w:rPr>
        <w:footnoteRef/>
      </w:r>
      <w:r>
        <w:rPr>
          <w:rtl/>
        </w:rPr>
        <w:t xml:space="preserve"> </w:t>
      </w:r>
      <w:r>
        <w:rPr>
          <w:rtl/>
          <w:lang w:bidi="fa-IR"/>
        </w:rPr>
        <w:t>( 3). اصول كافى: 2/ 248.</w:t>
      </w:r>
    </w:p>
  </w:footnote>
  <w:footnote w:id="17">
    <w:p w:rsidR="00F9093C" w:rsidRDefault="00F9093C" w:rsidP="00F9093C">
      <w:pPr>
        <w:pStyle w:val="FootnoteText"/>
        <w:rPr>
          <w:rtl/>
        </w:rPr>
      </w:pPr>
      <w:r>
        <w:rPr>
          <w:rStyle w:val="FootnoteReference"/>
        </w:rPr>
        <w:footnoteRef/>
      </w:r>
      <w:r>
        <w:rPr>
          <w:rtl/>
        </w:rPr>
        <w:t xml:space="preserve"> </w:t>
      </w:r>
      <w:r>
        <w:rPr>
          <w:rtl/>
          <w:lang w:bidi="fa-IR"/>
        </w:rPr>
        <w:t>( 4). اصول كافى: 2/ 249.</w:t>
      </w:r>
    </w:p>
  </w:footnote>
  <w:footnote w:id="18">
    <w:p w:rsidR="00F9093C" w:rsidRDefault="00F9093C" w:rsidP="00F9093C">
      <w:pPr>
        <w:pStyle w:val="FootnoteText"/>
        <w:rPr>
          <w:rtl/>
        </w:rPr>
      </w:pPr>
      <w:r>
        <w:rPr>
          <w:rStyle w:val="FootnoteReference"/>
        </w:rPr>
        <w:footnoteRef/>
      </w:r>
      <w:r>
        <w:rPr>
          <w:rtl/>
        </w:rPr>
        <w:t xml:space="preserve"> </w:t>
      </w:r>
      <w:r>
        <w:rPr>
          <w:rtl/>
          <w:lang w:bidi="fa-IR"/>
        </w:rPr>
        <w:t>( 1). سوره اعراف، آيه 180.</w:t>
      </w:r>
    </w:p>
  </w:footnote>
  <w:footnote w:id="19">
    <w:p w:rsidR="00F9093C" w:rsidRDefault="00F9093C" w:rsidP="00F9093C">
      <w:pPr>
        <w:pStyle w:val="FootnoteText"/>
        <w:rPr>
          <w:rtl/>
        </w:rPr>
      </w:pPr>
      <w:r>
        <w:rPr>
          <w:rStyle w:val="FootnoteReference"/>
        </w:rPr>
        <w:footnoteRef/>
      </w:r>
      <w:r>
        <w:rPr>
          <w:rtl/>
        </w:rPr>
        <w:t xml:space="preserve"> </w:t>
      </w:r>
      <w:r>
        <w:rPr>
          <w:rtl/>
          <w:lang w:bidi="fa-IR"/>
        </w:rPr>
        <w:t>( 2). اصول كافى: 2/ 249.</w:t>
      </w:r>
    </w:p>
  </w:footnote>
  <w:footnote w:id="20">
    <w:p w:rsidR="00F9093C" w:rsidRDefault="00F9093C" w:rsidP="00F9093C">
      <w:pPr>
        <w:pStyle w:val="FootnoteText"/>
        <w:rPr>
          <w:rtl/>
        </w:rPr>
      </w:pPr>
      <w:r>
        <w:rPr>
          <w:rStyle w:val="FootnoteReference"/>
        </w:rPr>
        <w:footnoteRef/>
      </w:r>
      <w:r>
        <w:rPr>
          <w:rtl/>
        </w:rPr>
        <w:t xml:space="preserve"> </w:t>
      </w:r>
      <w:r>
        <w:rPr>
          <w:rtl/>
          <w:lang w:bidi="fa-IR"/>
        </w:rPr>
        <w:t>( 3). اصول كافى: 1/ 143.</w:t>
      </w:r>
    </w:p>
  </w:footnote>
  <w:footnote w:id="21">
    <w:p w:rsidR="00F9093C" w:rsidRDefault="00F9093C" w:rsidP="00F9093C">
      <w:pPr>
        <w:pStyle w:val="FootnoteText"/>
        <w:rPr>
          <w:rtl/>
        </w:rPr>
      </w:pPr>
      <w:r>
        <w:rPr>
          <w:rStyle w:val="FootnoteReference"/>
        </w:rPr>
        <w:footnoteRef/>
      </w:r>
      <w:r>
        <w:rPr>
          <w:rtl/>
        </w:rPr>
        <w:t xml:space="preserve"> </w:t>
      </w:r>
      <w:r>
        <w:rPr>
          <w:rtl/>
          <w:lang w:bidi="fa-IR"/>
        </w:rPr>
        <w:t>( 1). اصول كافى: 1/ 203.</w:t>
      </w:r>
    </w:p>
  </w:footnote>
  <w:footnote w:id="22">
    <w:p w:rsidR="00F9093C" w:rsidRDefault="00F9093C" w:rsidP="00F9093C">
      <w:pPr>
        <w:pStyle w:val="FootnoteText"/>
        <w:rPr>
          <w:rtl/>
        </w:rPr>
      </w:pPr>
      <w:r>
        <w:rPr>
          <w:rStyle w:val="FootnoteReference"/>
        </w:rPr>
        <w:footnoteRef/>
      </w:r>
      <w:r>
        <w:rPr>
          <w:rtl/>
        </w:rPr>
        <w:t xml:space="preserve"> </w:t>
      </w:r>
      <w:r>
        <w:rPr>
          <w:rtl/>
          <w:lang w:bidi="fa-IR"/>
        </w:rPr>
        <w:t>( 1). اصول كافى: 1/ 180.</w:t>
      </w:r>
    </w:p>
  </w:footnote>
  <w:footnote w:id="23">
    <w:p w:rsidR="00F9093C" w:rsidRDefault="00F9093C" w:rsidP="00F9093C">
      <w:pPr>
        <w:pStyle w:val="FootnoteText"/>
        <w:rPr>
          <w:rtl/>
        </w:rPr>
      </w:pPr>
      <w:r>
        <w:rPr>
          <w:rStyle w:val="FootnoteReference"/>
        </w:rPr>
        <w:footnoteRef/>
      </w:r>
      <w:r>
        <w:rPr>
          <w:rtl/>
        </w:rPr>
        <w:t xml:space="preserve"> </w:t>
      </w:r>
      <w:r>
        <w:rPr>
          <w:rtl/>
          <w:lang w:bidi="fa-IR"/>
        </w:rPr>
        <w:t>( 2). اصول كافى: 1/ 180.</w:t>
      </w:r>
    </w:p>
  </w:footnote>
  <w:footnote w:id="24">
    <w:p w:rsidR="00F9093C" w:rsidRDefault="00F9093C" w:rsidP="00F9093C">
      <w:pPr>
        <w:pStyle w:val="FootnoteText"/>
        <w:rPr>
          <w:rtl/>
        </w:rPr>
      </w:pPr>
      <w:r>
        <w:rPr>
          <w:rStyle w:val="FootnoteReference"/>
        </w:rPr>
        <w:footnoteRef/>
      </w:r>
      <w:r>
        <w:rPr>
          <w:rtl/>
        </w:rPr>
        <w:t xml:space="preserve"> </w:t>
      </w:r>
      <w:r>
        <w:rPr>
          <w:rtl/>
          <w:lang w:bidi="fa-IR"/>
        </w:rPr>
        <w:t>( 1). اصول كافى: 1/ 374.</w:t>
      </w:r>
    </w:p>
  </w:footnote>
  <w:footnote w:id="25">
    <w:p w:rsidR="00F9093C" w:rsidRDefault="00F9093C" w:rsidP="00F9093C">
      <w:pPr>
        <w:pStyle w:val="FootnoteText"/>
        <w:rPr>
          <w:rtl/>
        </w:rPr>
      </w:pPr>
      <w:r>
        <w:rPr>
          <w:rStyle w:val="FootnoteReference"/>
        </w:rPr>
        <w:footnoteRef/>
      </w:r>
      <w:r>
        <w:rPr>
          <w:rtl/>
        </w:rPr>
        <w:t xml:space="preserve"> </w:t>
      </w:r>
      <w:r>
        <w:rPr>
          <w:rtl/>
          <w:lang w:bidi="fa-IR"/>
        </w:rPr>
        <w:t>( 1). مؤيّد اين مطلب روايتى است كه ثقة الاسلام كلينى در كافى( 2/ 336 حديث 3) از مفضّل بن عمر نقل مى‏كند كه گفت: از حضرت ابو عبد اللّه( امام صادق عليه السّلام) شنيدم كه مى‏فرمود: مبادا فاش كنيد، به خدا قسم امام شما ساليانى از روزگار غايب خواهد شد و شما در امتحان سخت واقع خواهيد شد. تا اينكه درباره او سخنان مختلف گفته مى‏شود: مرده، كشته شده، در كدام وادى رفته است؟ البته ديدگان مؤمنين بر او گريان خواهد بود و در امواج حوادث واژگون خواهند شد؛ همانطور كه كشتى در امواج دريا واژگون مى‏شود. پس كسى نجات نمى‏يابد مگر آنكه خداوند از او پيمان گرفته، و در دلش ايمان ثبت گرديده، و او را به وحى از جانب خود تأييد نموده باشد، و دوازده پرچم اشتباه‏انداز برپا خواهد شد كه بايد ردّ شود، كه نمى‏دانند به كدام سو رو كنند. راوى گويد: آنگاه گريه كردم و گفتم: پس چه بايد كرد؟ آن حضرت نگاهى به آفتاب افكند كه به ايوان تابيده بود و فرمود: اى ابا عبد اللّه اين آفتاب را مى‏بينى؟ گفتم: آرى. فرمود: به خدا سوگند امر ما از آفتاب روشن‏تر است.( مؤلف)</w:t>
      </w:r>
    </w:p>
  </w:footnote>
  <w:footnote w:id="26">
    <w:p w:rsidR="00F9093C" w:rsidRDefault="00F9093C" w:rsidP="00F9093C">
      <w:pPr>
        <w:pStyle w:val="FootnoteText"/>
        <w:rPr>
          <w:rtl/>
        </w:rPr>
      </w:pPr>
      <w:r>
        <w:rPr>
          <w:rStyle w:val="FootnoteReference"/>
        </w:rPr>
        <w:footnoteRef/>
      </w:r>
      <w:r>
        <w:rPr>
          <w:rtl/>
        </w:rPr>
        <w:t xml:space="preserve"> </w:t>
      </w:r>
      <w:r>
        <w:rPr>
          <w:rtl/>
          <w:lang w:bidi="fa-IR"/>
        </w:rPr>
        <w:t>( 2). سوره نساء، آيه 80.</w:t>
      </w:r>
    </w:p>
  </w:footnote>
  <w:footnote w:id="27">
    <w:p w:rsidR="00F9093C" w:rsidRDefault="00F9093C" w:rsidP="00F9093C">
      <w:pPr>
        <w:pStyle w:val="FootnoteText"/>
        <w:rPr>
          <w:rtl/>
        </w:rPr>
      </w:pPr>
      <w:r>
        <w:rPr>
          <w:rStyle w:val="FootnoteReference"/>
        </w:rPr>
        <w:footnoteRef/>
      </w:r>
      <w:r>
        <w:rPr>
          <w:rtl/>
        </w:rPr>
        <w:t xml:space="preserve"> </w:t>
      </w:r>
      <w:r>
        <w:rPr>
          <w:rtl/>
          <w:lang w:bidi="fa-IR"/>
        </w:rPr>
        <w:t>( 3). اصول كافى: 1/ 185.</w:t>
      </w:r>
    </w:p>
  </w:footnote>
  <w:footnote w:id="28">
    <w:p w:rsidR="00F9093C" w:rsidRDefault="00F9093C" w:rsidP="00F9093C">
      <w:pPr>
        <w:pStyle w:val="FootnoteText"/>
        <w:rPr>
          <w:rtl/>
        </w:rPr>
      </w:pPr>
      <w:r>
        <w:rPr>
          <w:rStyle w:val="FootnoteReference"/>
        </w:rPr>
        <w:footnoteRef/>
      </w:r>
      <w:r>
        <w:rPr>
          <w:rtl/>
        </w:rPr>
        <w:t xml:space="preserve"> </w:t>
      </w:r>
      <w:r>
        <w:rPr>
          <w:rtl/>
          <w:lang w:bidi="fa-IR"/>
        </w:rPr>
        <w:t>( 1). سوره نساء، آيه 59.</w:t>
      </w:r>
    </w:p>
  </w:footnote>
  <w:footnote w:id="29">
    <w:p w:rsidR="00F9093C" w:rsidRDefault="00F9093C" w:rsidP="00F9093C">
      <w:pPr>
        <w:pStyle w:val="FootnoteText"/>
        <w:rPr>
          <w:rtl/>
        </w:rPr>
      </w:pPr>
      <w:r>
        <w:rPr>
          <w:rStyle w:val="FootnoteReference"/>
        </w:rPr>
        <w:footnoteRef/>
      </w:r>
      <w:r>
        <w:rPr>
          <w:rtl/>
        </w:rPr>
        <w:t xml:space="preserve"> </w:t>
      </w:r>
      <w:r>
        <w:rPr>
          <w:rtl/>
          <w:lang w:bidi="fa-IR"/>
        </w:rPr>
        <w:t>( 2). اصول كافى: 2/ 19.</w:t>
      </w:r>
    </w:p>
  </w:footnote>
  <w:footnote w:id="30">
    <w:p w:rsidR="00F9093C" w:rsidRDefault="00F9093C" w:rsidP="00F9093C">
      <w:pPr>
        <w:pStyle w:val="FootnoteText"/>
        <w:rPr>
          <w:rtl/>
        </w:rPr>
      </w:pPr>
      <w:r>
        <w:rPr>
          <w:rStyle w:val="FootnoteReference"/>
        </w:rPr>
        <w:footnoteRef/>
      </w:r>
      <w:r>
        <w:rPr>
          <w:rtl/>
        </w:rPr>
        <w:t xml:space="preserve"> </w:t>
      </w:r>
      <w:r>
        <w:rPr>
          <w:rtl/>
          <w:lang w:bidi="fa-IR"/>
        </w:rPr>
        <w:t>( 1). اصول كافى: 2/ 377.</w:t>
      </w:r>
    </w:p>
  </w:footnote>
  <w:footnote w:id="31">
    <w:p w:rsidR="00F9093C" w:rsidRDefault="00F9093C" w:rsidP="00F9093C">
      <w:pPr>
        <w:pStyle w:val="FootnoteText"/>
        <w:rPr>
          <w:rtl/>
        </w:rPr>
      </w:pPr>
      <w:r>
        <w:rPr>
          <w:rStyle w:val="FootnoteReference"/>
        </w:rPr>
        <w:footnoteRef/>
      </w:r>
      <w:r>
        <w:rPr>
          <w:rtl/>
        </w:rPr>
        <w:t xml:space="preserve"> </w:t>
      </w:r>
      <w:r>
        <w:rPr>
          <w:rtl/>
          <w:lang w:bidi="fa-IR"/>
        </w:rPr>
        <w:t>( 2). كمال الدين: 2/ 413.</w:t>
      </w:r>
    </w:p>
  </w:footnote>
  <w:footnote w:id="32">
    <w:p w:rsidR="00F9093C" w:rsidRDefault="00F9093C" w:rsidP="00F9093C">
      <w:pPr>
        <w:pStyle w:val="FootnoteText"/>
        <w:rPr>
          <w:rtl/>
        </w:rPr>
      </w:pPr>
      <w:r>
        <w:rPr>
          <w:rStyle w:val="FootnoteReference"/>
        </w:rPr>
        <w:footnoteRef/>
      </w:r>
      <w:r>
        <w:rPr>
          <w:rtl/>
        </w:rPr>
        <w:t xml:space="preserve"> </w:t>
      </w:r>
      <w:r>
        <w:rPr>
          <w:rtl/>
          <w:lang w:bidi="fa-IR"/>
        </w:rPr>
        <w:t>( 3). كمال الدين: 2/ 412.</w:t>
      </w:r>
    </w:p>
  </w:footnote>
  <w:footnote w:id="33">
    <w:p w:rsidR="00F9093C" w:rsidRDefault="00F9093C" w:rsidP="00F9093C">
      <w:pPr>
        <w:pStyle w:val="FootnoteText"/>
        <w:rPr>
          <w:rtl/>
        </w:rPr>
      </w:pPr>
      <w:r>
        <w:rPr>
          <w:rStyle w:val="FootnoteReference"/>
        </w:rPr>
        <w:footnoteRef/>
      </w:r>
      <w:r>
        <w:rPr>
          <w:rtl/>
        </w:rPr>
        <w:t xml:space="preserve"> </w:t>
      </w:r>
      <w:r>
        <w:rPr>
          <w:rtl/>
          <w:lang w:bidi="fa-IR"/>
        </w:rPr>
        <w:t>( 1). كمال الدين: 2/ 412.</w:t>
      </w:r>
    </w:p>
  </w:footnote>
  <w:footnote w:id="34">
    <w:p w:rsidR="00F9093C" w:rsidRDefault="00F9093C" w:rsidP="00F9093C">
      <w:pPr>
        <w:pStyle w:val="FootnoteText"/>
        <w:rPr>
          <w:rtl/>
        </w:rPr>
      </w:pPr>
      <w:r>
        <w:rPr>
          <w:rStyle w:val="FootnoteReference"/>
        </w:rPr>
        <w:footnoteRef/>
      </w:r>
      <w:r>
        <w:rPr>
          <w:rtl/>
        </w:rPr>
        <w:t xml:space="preserve"> </w:t>
      </w:r>
      <w:r>
        <w:rPr>
          <w:rtl/>
          <w:lang w:bidi="fa-IR"/>
        </w:rPr>
        <w:t>( 2). الغيبة، شيخ نعمانى: 63.</w:t>
      </w:r>
    </w:p>
  </w:footnote>
  <w:footnote w:id="35">
    <w:p w:rsidR="00F9093C" w:rsidRDefault="00F9093C" w:rsidP="00F9093C">
      <w:pPr>
        <w:pStyle w:val="FootnoteText"/>
        <w:rPr>
          <w:rtl/>
        </w:rPr>
      </w:pPr>
      <w:r>
        <w:rPr>
          <w:rStyle w:val="FootnoteReference"/>
        </w:rPr>
        <w:footnoteRef/>
      </w:r>
      <w:r>
        <w:rPr>
          <w:rtl/>
        </w:rPr>
        <w:t xml:space="preserve"> </w:t>
      </w:r>
      <w:r>
        <w:rPr>
          <w:rtl/>
          <w:lang w:bidi="fa-IR"/>
        </w:rPr>
        <w:t>( 1). سوره احزاب، آيه 36.</w:t>
      </w:r>
    </w:p>
  </w:footnote>
  <w:footnote w:id="36">
    <w:p w:rsidR="00F9093C" w:rsidRDefault="00F9093C" w:rsidP="00F9093C">
      <w:pPr>
        <w:pStyle w:val="FootnoteText"/>
        <w:rPr>
          <w:rtl/>
        </w:rPr>
      </w:pPr>
      <w:r>
        <w:rPr>
          <w:rStyle w:val="FootnoteReference"/>
        </w:rPr>
        <w:footnoteRef/>
      </w:r>
      <w:r>
        <w:rPr>
          <w:rtl/>
        </w:rPr>
        <w:t xml:space="preserve"> </w:t>
      </w:r>
      <w:r>
        <w:rPr>
          <w:rtl/>
          <w:lang w:bidi="fa-IR"/>
        </w:rPr>
        <w:t>( 2). در علماى ما- شيعه اماميه- سه نفر به طبرسى معروف بوده‏اند: يكى مؤلف همين كتاب الاحتجاج على أهل اللجاج، دوم شيخ- جليل امين، فضل بن الحسن طبرسى مؤلف تفسير مجمع البيان، و سوم فرزند برومندش شيخ حسن بن فضل مؤلف كتاب مكارم الأخلاق.( مؤلّف)</w:t>
      </w:r>
    </w:p>
  </w:footnote>
  <w:footnote w:id="37">
    <w:p w:rsidR="00F9093C" w:rsidRDefault="00F9093C" w:rsidP="00F9093C">
      <w:pPr>
        <w:pStyle w:val="FootnoteText"/>
        <w:rPr>
          <w:rtl/>
        </w:rPr>
      </w:pPr>
      <w:r>
        <w:rPr>
          <w:rStyle w:val="FootnoteReference"/>
        </w:rPr>
        <w:footnoteRef/>
      </w:r>
      <w:r>
        <w:rPr>
          <w:rtl/>
        </w:rPr>
        <w:t xml:space="preserve"> </w:t>
      </w:r>
      <w:r>
        <w:rPr>
          <w:rtl/>
          <w:lang w:bidi="fa-IR"/>
        </w:rPr>
        <w:t>( 1). سوره طه، آيه 12.</w:t>
      </w:r>
    </w:p>
  </w:footnote>
  <w:footnote w:id="38">
    <w:p w:rsidR="00F9093C" w:rsidRDefault="00F9093C" w:rsidP="00F9093C">
      <w:pPr>
        <w:pStyle w:val="FootnoteText"/>
        <w:rPr>
          <w:rtl/>
        </w:rPr>
      </w:pPr>
      <w:r>
        <w:rPr>
          <w:rStyle w:val="FootnoteReference"/>
        </w:rPr>
        <w:footnoteRef/>
      </w:r>
      <w:r>
        <w:rPr>
          <w:rtl/>
        </w:rPr>
        <w:t xml:space="preserve"> </w:t>
      </w:r>
      <w:r>
        <w:rPr>
          <w:rtl/>
          <w:lang w:bidi="fa-IR"/>
        </w:rPr>
        <w:t>( 2). سوره مريم، آيه 1.</w:t>
      </w:r>
    </w:p>
  </w:footnote>
  <w:footnote w:id="39">
    <w:p w:rsidR="00F9093C" w:rsidRDefault="00F9093C" w:rsidP="00F9093C">
      <w:pPr>
        <w:pStyle w:val="FootnoteText"/>
        <w:rPr>
          <w:rtl/>
        </w:rPr>
      </w:pPr>
      <w:r>
        <w:rPr>
          <w:rStyle w:val="FootnoteReference"/>
        </w:rPr>
        <w:footnoteRef/>
      </w:r>
      <w:r>
        <w:rPr>
          <w:rtl/>
        </w:rPr>
        <w:t xml:space="preserve"> </w:t>
      </w:r>
      <w:r>
        <w:rPr>
          <w:rtl/>
          <w:lang w:bidi="fa-IR"/>
        </w:rPr>
        <w:t>( 1). سوره اعراف، آيه 155.</w:t>
      </w:r>
    </w:p>
  </w:footnote>
  <w:footnote w:id="40">
    <w:p w:rsidR="00F9093C" w:rsidRDefault="00F9093C" w:rsidP="00F9093C">
      <w:pPr>
        <w:pStyle w:val="FootnoteText"/>
        <w:rPr>
          <w:rtl/>
        </w:rPr>
      </w:pPr>
      <w:r>
        <w:rPr>
          <w:rStyle w:val="FootnoteReference"/>
        </w:rPr>
        <w:footnoteRef/>
      </w:r>
      <w:r>
        <w:rPr>
          <w:rtl/>
        </w:rPr>
        <w:t xml:space="preserve"> </w:t>
      </w:r>
      <w:r>
        <w:rPr>
          <w:rtl/>
          <w:lang w:bidi="fa-IR"/>
        </w:rPr>
        <w:t>( 1). الاحتجاج: 2/ 268؛ گفتنى است كه حلوان شهرى بزرگ در مرز ايران و عراق بوده كه اثرى از آن برجاى نمانده و شهر سرپل‏ذهاب- كه آرامگاه احمد بن اسحاق در آن زيارتگاه مردم است- در محلّ آن احداث گرديده است.( مراقد المعارف 1/ 119).( مترجم)</w:t>
      </w:r>
    </w:p>
  </w:footnote>
  <w:footnote w:id="41">
    <w:p w:rsidR="00F9093C" w:rsidRDefault="00F9093C" w:rsidP="00F9093C">
      <w:pPr>
        <w:pStyle w:val="FootnoteText"/>
        <w:rPr>
          <w:rtl/>
        </w:rPr>
      </w:pPr>
      <w:r>
        <w:rPr>
          <w:rStyle w:val="FootnoteReference"/>
        </w:rPr>
        <w:footnoteRef/>
      </w:r>
      <w:r>
        <w:rPr>
          <w:rtl/>
        </w:rPr>
        <w:t xml:space="preserve"> </w:t>
      </w:r>
      <w:r>
        <w:rPr>
          <w:rtl/>
          <w:lang w:bidi="fa-IR"/>
        </w:rPr>
        <w:t>( 2). اصول كافى: 1/ 277.</w:t>
      </w:r>
    </w:p>
  </w:footnote>
  <w:footnote w:id="42">
    <w:p w:rsidR="00F9093C" w:rsidRDefault="00F9093C" w:rsidP="00F9093C">
      <w:pPr>
        <w:pStyle w:val="FootnoteText"/>
        <w:rPr>
          <w:rtl/>
        </w:rPr>
      </w:pPr>
      <w:r>
        <w:rPr>
          <w:rStyle w:val="FootnoteReference"/>
        </w:rPr>
        <w:footnoteRef/>
      </w:r>
      <w:r>
        <w:rPr>
          <w:rtl/>
        </w:rPr>
        <w:t xml:space="preserve"> </w:t>
      </w:r>
      <w:r>
        <w:rPr>
          <w:rtl/>
          <w:lang w:bidi="fa-IR"/>
        </w:rPr>
        <w:t>( 1). در كتاب كمال الدين جواب سؤالات را چنين آورده است:</w:t>
      </w:r>
    </w:p>
    <w:p w:rsidR="00F9093C" w:rsidRDefault="00F9093C" w:rsidP="00F9093C">
      <w:pPr>
        <w:pStyle w:val="FootnoteText"/>
        <w:rPr>
          <w:rtl/>
        </w:rPr>
      </w:pPr>
      <w:r>
        <w:rPr>
          <w:rtl/>
          <w:lang w:bidi="fa-IR"/>
        </w:rPr>
        <w:t>امّا اينكه پرسيدى وقتى شخصى مى‏خوابد روحش كجا مى‏رود؟ جوابش اين است كه روحش وابسته به باد و باد وابسته به هواست تا وقتى كه صاحبش براى بيدار شدن نجنبد. پس اگر خداوند اجازه دهد كه روح به صاحبش برگردد، روح آن باد را مى‏كشد و باد هوا را، پس روح بازمى‏گردد و در پيكر صاحبش استقرار مى‏يابد، ولى اگر خداوند متعال اجازه بازگشت روح را ندهد، هوا باد را و باد روح را خواهد كشيد و خواهد برد تا روز محشر به صاحبش بازنگردد.</w:t>
      </w:r>
    </w:p>
    <w:p w:rsidR="00F9093C" w:rsidRDefault="00F9093C" w:rsidP="00F9093C">
      <w:pPr>
        <w:pStyle w:val="FootnoteText"/>
        <w:rPr>
          <w:rtl/>
        </w:rPr>
      </w:pPr>
      <w:r>
        <w:rPr>
          <w:rtl/>
          <w:lang w:bidi="fa-IR"/>
        </w:rPr>
        <w:t>و امّا راجع به ياد و فراموشى آن: دل هركس در محفظه‏اى است كه بر آن سرپوشى نهاده شده، هرگاه در آن حال بر محمّد و آل محمّد صلوات فرستد آن سرپوش از آن محفظه برداشته خواهد شد و دل پرتو مى‏يابد و آنچه فراموش كرده بود به ياد مى‏آورد.</w:t>
      </w:r>
    </w:p>
    <w:p w:rsidR="00F9093C" w:rsidRDefault="00F9093C" w:rsidP="00F9093C">
      <w:pPr>
        <w:pStyle w:val="FootnoteText"/>
        <w:rPr>
          <w:rtl/>
        </w:rPr>
      </w:pPr>
      <w:r>
        <w:rPr>
          <w:rtl/>
          <w:lang w:bidi="fa-IR"/>
        </w:rPr>
        <w:t>ولى اگر بر محمد و آل او صلوات نفرستد يا از آن كم نهد، سرپوش بر آن محفظه محكم شود دلش تار، و آنچه در نظر داشت فراموش گردد.</w:t>
      </w:r>
    </w:p>
    <w:p w:rsidR="00F9093C" w:rsidRDefault="00F9093C" w:rsidP="00F9093C">
      <w:pPr>
        <w:pStyle w:val="FootnoteText"/>
        <w:rPr>
          <w:rtl/>
        </w:rPr>
      </w:pPr>
      <w:r>
        <w:rPr>
          <w:rtl/>
          <w:lang w:bidi="fa-IR"/>
        </w:rPr>
        <w:t>و امّا آنچه راجع به نوزاد پرسيدى كه مانند عموها يا دايى‏هاى خود مى‏شود، بدان كه: هرگاه مرد در حال آرامش با همسر خود درآميزد نطفه در رحم واقع شده و فرزند مانند پدر و مادر برآيد، ولى اگر درحالى‏كه آرامش ندارد و رگ‏ها آسوده نيست آميزش كند، نطفه پريشان گرديده و مى‏لغزد، پس اگر بر رگى افتد كه از عمو است مانند عمو برآيد، و اگر بر رگى كه از دايى است واقع شود شباهت به دايى خواهد يافت.( مترجم)</w:t>
      </w:r>
    </w:p>
  </w:footnote>
  <w:footnote w:id="43">
    <w:p w:rsidR="00F9093C" w:rsidRDefault="00F9093C" w:rsidP="00F9093C">
      <w:pPr>
        <w:pStyle w:val="FootnoteText"/>
        <w:rPr>
          <w:rtl/>
        </w:rPr>
      </w:pPr>
      <w:r>
        <w:rPr>
          <w:rStyle w:val="FootnoteReference"/>
        </w:rPr>
        <w:footnoteRef/>
      </w:r>
      <w:r>
        <w:rPr>
          <w:rtl/>
        </w:rPr>
        <w:t xml:space="preserve"> </w:t>
      </w:r>
      <w:r>
        <w:rPr>
          <w:rtl/>
          <w:lang w:bidi="fa-IR"/>
        </w:rPr>
        <w:t>( 1). كمال الدين، 2/ 361.</w:t>
      </w:r>
    </w:p>
  </w:footnote>
  <w:footnote w:id="44">
    <w:p w:rsidR="00F9093C" w:rsidRDefault="00F9093C" w:rsidP="00F9093C">
      <w:pPr>
        <w:pStyle w:val="FootnoteText"/>
        <w:rPr>
          <w:rtl/>
        </w:rPr>
      </w:pPr>
      <w:r>
        <w:rPr>
          <w:rStyle w:val="FootnoteReference"/>
        </w:rPr>
        <w:footnoteRef/>
      </w:r>
      <w:r>
        <w:rPr>
          <w:rtl/>
        </w:rPr>
        <w:t xml:space="preserve"> </w:t>
      </w:r>
      <w:r>
        <w:rPr>
          <w:rtl/>
          <w:lang w:bidi="fa-IR"/>
        </w:rPr>
        <w:t>( 2). الخرايج، راوندى: 98.</w:t>
      </w:r>
    </w:p>
  </w:footnote>
  <w:footnote w:id="45">
    <w:p w:rsidR="00F9093C" w:rsidRDefault="00F9093C" w:rsidP="00F9093C">
      <w:pPr>
        <w:pStyle w:val="FootnoteText"/>
        <w:rPr>
          <w:rtl/>
        </w:rPr>
      </w:pPr>
      <w:r>
        <w:rPr>
          <w:rStyle w:val="FootnoteReference"/>
        </w:rPr>
        <w:footnoteRef/>
      </w:r>
      <w:r>
        <w:rPr>
          <w:rtl/>
        </w:rPr>
        <w:t xml:space="preserve"> </w:t>
      </w:r>
      <w:r>
        <w:rPr>
          <w:rtl/>
          <w:lang w:bidi="fa-IR"/>
        </w:rPr>
        <w:t>( 3). كمال الدين: 2/ 376.</w:t>
      </w:r>
    </w:p>
  </w:footnote>
  <w:footnote w:id="46">
    <w:p w:rsidR="00F9093C" w:rsidRDefault="00F9093C" w:rsidP="00F9093C">
      <w:pPr>
        <w:pStyle w:val="FootnoteText"/>
        <w:rPr>
          <w:rtl/>
        </w:rPr>
      </w:pPr>
      <w:r>
        <w:rPr>
          <w:rStyle w:val="FootnoteReference"/>
        </w:rPr>
        <w:footnoteRef/>
      </w:r>
      <w:r>
        <w:rPr>
          <w:rtl/>
        </w:rPr>
        <w:t xml:space="preserve"> </w:t>
      </w:r>
      <w:r>
        <w:rPr>
          <w:rtl/>
          <w:lang w:bidi="fa-IR"/>
        </w:rPr>
        <w:t>( 1). كمال الدين، 2/ 381.</w:t>
      </w:r>
    </w:p>
  </w:footnote>
  <w:footnote w:id="47">
    <w:p w:rsidR="00F9093C" w:rsidRDefault="00F9093C" w:rsidP="00F9093C">
      <w:pPr>
        <w:pStyle w:val="FootnoteText"/>
        <w:rPr>
          <w:rtl/>
        </w:rPr>
      </w:pPr>
      <w:r>
        <w:rPr>
          <w:rStyle w:val="FootnoteReference"/>
        </w:rPr>
        <w:footnoteRef/>
      </w:r>
      <w:r>
        <w:rPr>
          <w:rtl/>
        </w:rPr>
        <w:t xml:space="preserve"> </w:t>
      </w:r>
      <w:r>
        <w:rPr>
          <w:rtl/>
          <w:lang w:bidi="fa-IR"/>
        </w:rPr>
        <w:t>( 2). كمال الدين: 2/ 433؛ و آيه‏اى كه امام مهدى عليه السّلام تلاوت كرد.( سوره آل عمران، آيه 18).</w:t>
      </w:r>
    </w:p>
  </w:footnote>
  <w:footnote w:id="48">
    <w:p w:rsidR="00F9093C" w:rsidRDefault="00F9093C" w:rsidP="00F9093C">
      <w:pPr>
        <w:pStyle w:val="FootnoteText"/>
        <w:rPr>
          <w:rtl/>
        </w:rPr>
      </w:pPr>
      <w:r>
        <w:rPr>
          <w:rStyle w:val="FootnoteReference"/>
        </w:rPr>
        <w:footnoteRef/>
      </w:r>
      <w:r>
        <w:rPr>
          <w:rtl/>
        </w:rPr>
        <w:t xml:space="preserve"> </w:t>
      </w:r>
      <w:r>
        <w:rPr>
          <w:rtl/>
          <w:lang w:bidi="fa-IR"/>
        </w:rPr>
        <w:t>( 1). كمال الدين: 2/ 431.</w:t>
      </w:r>
    </w:p>
  </w:footnote>
  <w:footnote w:id="49">
    <w:p w:rsidR="00F9093C" w:rsidRDefault="00F9093C" w:rsidP="00F9093C">
      <w:pPr>
        <w:pStyle w:val="FootnoteText"/>
        <w:rPr>
          <w:rtl/>
        </w:rPr>
      </w:pPr>
      <w:r>
        <w:rPr>
          <w:rStyle w:val="FootnoteReference"/>
        </w:rPr>
        <w:footnoteRef/>
      </w:r>
      <w:r>
        <w:rPr>
          <w:rtl/>
        </w:rPr>
        <w:t xml:space="preserve"> </w:t>
      </w:r>
      <w:r>
        <w:rPr>
          <w:rtl/>
          <w:lang w:bidi="fa-IR"/>
        </w:rPr>
        <w:t>( 2). كمال الدين: 2/ 485؛ و اصول كافى: 1/ 523.</w:t>
      </w:r>
    </w:p>
  </w:footnote>
  <w:footnote w:id="50">
    <w:p w:rsidR="00F9093C" w:rsidRDefault="00F9093C" w:rsidP="00F9093C">
      <w:pPr>
        <w:pStyle w:val="FootnoteText"/>
        <w:rPr>
          <w:rtl/>
        </w:rPr>
      </w:pPr>
      <w:r>
        <w:rPr>
          <w:rStyle w:val="FootnoteReference"/>
        </w:rPr>
        <w:footnoteRef/>
      </w:r>
      <w:r>
        <w:rPr>
          <w:rtl/>
        </w:rPr>
        <w:t xml:space="preserve"> </w:t>
      </w:r>
      <w:r>
        <w:rPr>
          <w:rtl/>
          <w:lang w:bidi="fa-IR"/>
        </w:rPr>
        <w:t>( 3). كمال الدين: 2/ 492.</w:t>
      </w:r>
    </w:p>
  </w:footnote>
  <w:footnote w:id="51">
    <w:p w:rsidR="00F9093C" w:rsidRDefault="00F9093C" w:rsidP="00F9093C">
      <w:pPr>
        <w:pStyle w:val="FootnoteText"/>
        <w:rPr>
          <w:rtl/>
        </w:rPr>
      </w:pPr>
      <w:r>
        <w:rPr>
          <w:rStyle w:val="FootnoteReference"/>
        </w:rPr>
        <w:footnoteRef/>
      </w:r>
      <w:r>
        <w:rPr>
          <w:rtl/>
        </w:rPr>
        <w:t xml:space="preserve"> </w:t>
      </w:r>
      <w:r>
        <w:rPr>
          <w:rtl/>
          <w:lang w:bidi="fa-IR"/>
        </w:rPr>
        <w:t>( 1). كمال الدين: 2/ 501.</w:t>
      </w:r>
    </w:p>
  </w:footnote>
  <w:footnote w:id="52">
    <w:p w:rsidR="00F9093C" w:rsidRDefault="00F9093C" w:rsidP="00F9093C">
      <w:pPr>
        <w:pStyle w:val="FootnoteText"/>
        <w:rPr>
          <w:rtl/>
        </w:rPr>
      </w:pPr>
      <w:r>
        <w:rPr>
          <w:rStyle w:val="FootnoteReference"/>
        </w:rPr>
        <w:footnoteRef/>
      </w:r>
      <w:r>
        <w:rPr>
          <w:rtl/>
        </w:rPr>
        <w:t xml:space="preserve"> </w:t>
      </w:r>
      <w:r>
        <w:rPr>
          <w:rtl/>
          <w:lang w:bidi="fa-IR"/>
        </w:rPr>
        <w:t>( 1). الاحتجاج: 2/ 278.</w:t>
      </w:r>
    </w:p>
  </w:footnote>
  <w:footnote w:id="53">
    <w:p w:rsidR="00F9093C" w:rsidRDefault="00F9093C" w:rsidP="00F9093C">
      <w:pPr>
        <w:pStyle w:val="FootnoteText"/>
        <w:rPr>
          <w:rtl/>
        </w:rPr>
      </w:pPr>
      <w:r>
        <w:rPr>
          <w:rStyle w:val="FootnoteReference"/>
        </w:rPr>
        <w:footnoteRef/>
      </w:r>
      <w:r>
        <w:rPr>
          <w:rtl/>
        </w:rPr>
        <w:t xml:space="preserve"> </w:t>
      </w:r>
      <w:r>
        <w:rPr>
          <w:rtl/>
          <w:lang w:bidi="fa-IR"/>
        </w:rPr>
        <w:t>( 1). الاحتجاج: 2/ 284.</w:t>
      </w:r>
    </w:p>
  </w:footnote>
  <w:footnote w:id="54">
    <w:p w:rsidR="00F9093C" w:rsidRDefault="00F9093C" w:rsidP="00F9093C">
      <w:pPr>
        <w:pStyle w:val="FootnoteText"/>
        <w:rPr>
          <w:rtl/>
        </w:rPr>
      </w:pPr>
      <w:r>
        <w:rPr>
          <w:rStyle w:val="FootnoteReference"/>
        </w:rPr>
        <w:footnoteRef/>
      </w:r>
      <w:r>
        <w:rPr>
          <w:rtl/>
        </w:rPr>
        <w:t xml:space="preserve"> </w:t>
      </w:r>
      <w:r>
        <w:rPr>
          <w:rtl/>
          <w:lang w:bidi="fa-IR"/>
        </w:rPr>
        <w:t>( 2). در نهج البلاغه، نامه 28 چنين آمده:« فإنّا صنائع ربّنا و النّاس بعد صنائع لنا» يعنى: پس همانا ما ساخته‏شده پروردگارمان هستيم و مردم براى ما ساخته شده‏اند.( مترجم)</w:t>
      </w:r>
    </w:p>
  </w:footnote>
  <w:footnote w:id="55">
    <w:p w:rsidR="00F9093C" w:rsidRDefault="00F9093C" w:rsidP="00F9093C">
      <w:pPr>
        <w:pStyle w:val="FootnoteText"/>
        <w:rPr>
          <w:rtl/>
        </w:rPr>
      </w:pPr>
      <w:r>
        <w:rPr>
          <w:rStyle w:val="FootnoteReference"/>
        </w:rPr>
        <w:footnoteRef/>
      </w:r>
      <w:r>
        <w:rPr>
          <w:rtl/>
        </w:rPr>
        <w:t xml:space="preserve"> </w:t>
      </w:r>
      <w:r>
        <w:rPr>
          <w:rtl/>
          <w:lang w:bidi="fa-IR"/>
        </w:rPr>
        <w:t>( 1). كمال الدين: 1/ 254.</w:t>
      </w:r>
    </w:p>
  </w:footnote>
  <w:footnote w:id="56">
    <w:p w:rsidR="00F9093C" w:rsidRDefault="00F9093C" w:rsidP="00F9093C">
      <w:pPr>
        <w:pStyle w:val="FootnoteText"/>
        <w:rPr>
          <w:rtl/>
        </w:rPr>
      </w:pPr>
      <w:r>
        <w:rPr>
          <w:rStyle w:val="FootnoteReference"/>
        </w:rPr>
        <w:footnoteRef/>
      </w:r>
      <w:r>
        <w:rPr>
          <w:rtl/>
        </w:rPr>
        <w:t xml:space="preserve"> </w:t>
      </w:r>
      <w:r>
        <w:rPr>
          <w:rtl/>
          <w:lang w:bidi="fa-IR"/>
        </w:rPr>
        <w:t>( 1). اصول كافى: 1/ 179.</w:t>
      </w:r>
    </w:p>
  </w:footnote>
  <w:footnote w:id="57">
    <w:p w:rsidR="00F9093C" w:rsidRDefault="00F9093C" w:rsidP="00F9093C">
      <w:pPr>
        <w:pStyle w:val="FootnoteText"/>
        <w:rPr>
          <w:rtl/>
        </w:rPr>
      </w:pPr>
      <w:r>
        <w:rPr>
          <w:rStyle w:val="FootnoteReference"/>
        </w:rPr>
        <w:footnoteRef/>
      </w:r>
      <w:r>
        <w:rPr>
          <w:rtl/>
        </w:rPr>
        <w:t xml:space="preserve"> </w:t>
      </w:r>
      <w:r>
        <w:rPr>
          <w:rtl/>
          <w:lang w:bidi="fa-IR"/>
        </w:rPr>
        <w:t>( 2). اصول كافى: 1/ 179.</w:t>
      </w:r>
    </w:p>
  </w:footnote>
  <w:footnote w:id="58">
    <w:p w:rsidR="00F9093C" w:rsidRDefault="00F9093C" w:rsidP="00F9093C">
      <w:pPr>
        <w:pStyle w:val="FootnoteText"/>
        <w:rPr>
          <w:rtl/>
        </w:rPr>
      </w:pPr>
      <w:r>
        <w:rPr>
          <w:rStyle w:val="FootnoteReference"/>
        </w:rPr>
        <w:footnoteRef/>
      </w:r>
      <w:r>
        <w:rPr>
          <w:rtl/>
        </w:rPr>
        <w:t xml:space="preserve"> </w:t>
      </w:r>
      <w:r>
        <w:rPr>
          <w:rtl/>
          <w:lang w:bidi="fa-IR"/>
        </w:rPr>
        <w:t>( 1). كمال الدين: 1/ 258.</w:t>
      </w:r>
    </w:p>
  </w:footnote>
  <w:footnote w:id="59">
    <w:p w:rsidR="00F9093C" w:rsidRDefault="00F9093C" w:rsidP="00F9093C">
      <w:pPr>
        <w:pStyle w:val="FootnoteText"/>
        <w:rPr>
          <w:rtl/>
        </w:rPr>
      </w:pPr>
      <w:r>
        <w:rPr>
          <w:rStyle w:val="FootnoteReference"/>
        </w:rPr>
        <w:footnoteRef/>
      </w:r>
      <w:r>
        <w:rPr>
          <w:rtl/>
        </w:rPr>
        <w:t xml:space="preserve"> </w:t>
      </w:r>
      <w:r>
        <w:rPr>
          <w:rtl/>
          <w:lang w:bidi="fa-IR"/>
        </w:rPr>
        <w:t>( 2). الغيبة، نعمانى: 141.</w:t>
      </w:r>
    </w:p>
  </w:footnote>
  <w:footnote w:id="60">
    <w:p w:rsidR="00F9093C" w:rsidRDefault="00F9093C" w:rsidP="00F9093C">
      <w:pPr>
        <w:pStyle w:val="FootnoteText"/>
        <w:rPr>
          <w:rtl/>
        </w:rPr>
      </w:pPr>
      <w:r>
        <w:rPr>
          <w:rStyle w:val="FootnoteReference"/>
        </w:rPr>
        <w:footnoteRef/>
      </w:r>
      <w:r>
        <w:rPr>
          <w:rtl/>
        </w:rPr>
        <w:t xml:space="preserve"> </w:t>
      </w:r>
      <w:r>
        <w:rPr>
          <w:rtl/>
          <w:lang w:bidi="fa-IR"/>
        </w:rPr>
        <w:t>( 3). سوره شورى: آيه 23.</w:t>
      </w:r>
    </w:p>
  </w:footnote>
  <w:footnote w:id="61">
    <w:p w:rsidR="00F9093C" w:rsidRDefault="00F9093C" w:rsidP="00F9093C">
      <w:pPr>
        <w:pStyle w:val="FootnoteText"/>
        <w:rPr>
          <w:rtl/>
        </w:rPr>
      </w:pPr>
      <w:r>
        <w:rPr>
          <w:rStyle w:val="FootnoteReference"/>
        </w:rPr>
        <w:footnoteRef/>
      </w:r>
      <w:r>
        <w:rPr>
          <w:rtl/>
        </w:rPr>
        <w:t xml:space="preserve"> </w:t>
      </w:r>
      <w:r>
        <w:rPr>
          <w:rtl/>
          <w:lang w:bidi="fa-IR"/>
        </w:rPr>
        <w:t>( 4). تفسير برهان، 2/ 121.</w:t>
      </w:r>
    </w:p>
  </w:footnote>
  <w:footnote w:id="62">
    <w:p w:rsidR="00F9093C" w:rsidRDefault="00F9093C" w:rsidP="00F9093C">
      <w:pPr>
        <w:pStyle w:val="FootnoteText"/>
        <w:rPr>
          <w:rtl/>
        </w:rPr>
      </w:pPr>
      <w:r>
        <w:rPr>
          <w:rStyle w:val="FootnoteReference"/>
        </w:rPr>
        <w:footnoteRef/>
      </w:r>
      <w:r>
        <w:rPr>
          <w:rtl/>
        </w:rPr>
        <w:t xml:space="preserve"> </w:t>
      </w:r>
      <w:r>
        <w:rPr>
          <w:rtl/>
          <w:lang w:bidi="fa-IR"/>
        </w:rPr>
        <w:t>( 5). الغيبة، نعمانى: 149.</w:t>
      </w:r>
    </w:p>
  </w:footnote>
  <w:footnote w:id="63">
    <w:p w:rsidR="00F9093C" w:rsidRDefault="00F9093C" w:rsidP="00F9093C">
      <w:pPr>
        <w:pStyle w:val="FootnoteText"/>
        <w:rPr>
          <w:rtl/>
        </w:rPr>
      </w:pPr>
      <w:r>
        <w:rPr>
          <w:rStyle w:val="FootnoteReference"/>
        </w:rPr>
        <w:footnoteRef/>
      </w:r>
      <w:r>
        <w:rPr>
          <w:rtl/>
        </w:rPr>
        <w:t xml:space="preserve"> </w:t>
      </w:r>
      <w:r>
        <w:rPr>
          <w:rtl/>
          <w:lang w:bidi="fa-IR"/>
        </w:rPr>
        <w:t>( 1). اصول كافى: 1/ 144.</w:t>
      </w:r>
    </w:p>
  </w:footnote>
  <w:footnote w:id="64">
    <w:p w:rsidR="00F9093C" w:rsidRDefault="00F9093C" w:rsidP="00F9093C">
      <w:pPr>
        <w:pStyle w:val="FootnoteText"/>
        <w:rPr>
          <w:rtl/>
        </w:rPr>
      </w:pPr>
      <w:r>
        <w:rPr>
          <w:rStyle w:val="FootnoteReference"/>
        </w:rPr>
        <w:footnoteRef/>
      </w:r>
      <w:r>
        <w:rPr>
          <w:rtl/>
        </w:rPr>
        <w:t xml:space="preserve"> </w:t>
      </w:r>
      <w:r>
        <w:rPr>
          <w:rtl/>
          <w:lang w:bidi="fa-IR"/>
        </w:rPr>
        <w:t>( 2). الخرايج، سعيد بن هبة اللّه راوندى:</w:t>
      </w:r>
    </w:p>
  </w:footnote>
  <w:footnote w:id="65">
    <w:p w:rsidR="00F9093C" w:rsidRDefault="00F9093C" w:rsidP="00F9093C">
      <w:pPr>
        <w:pStyle w:val="FootnoteText"/>
        <w:rPr>
          <w:rtl/>
        </w:rPr>
      </w:pPr>
      <w:r>
        <w:rPr>
          <w:rStyle w:val="FootnoteReference"/>
        </w:rPr>
        <w:footnoteRef/>
      </w:r>
      <w:r>
        <w:rPr>
          <w:rtl/>
        </w:rPr>
        <w:t xml:space="preserve"> </w:t>
      </w:r>
      <w:r>
        <w:rPr>
          <w:rtl/>
          <w:lang w:bidi="fa-IR"/>
        </w:rPr>
        <w:t>( 3). اصول كافى: 1/ 409.</w:t>
      </w:r>
    </w:p>
  </w:footnote>
  <w:footnote w:id="66">
    <w:p w:rsidR="00F9093C" w:rsidRDefault="00F9093C" w:rsidP="00F9093C">
      <w:pPr>
        <w:pStyle w:val="FootnoteText"/>
        <w:rPr>
          <w:rtl/>
        </w:rPr>
      </w:pPr>
      <w:r>
        <w:rPr>
          <w:rStyle w:val="FootnoteReference"/>
        </w:rPr>
        <w:footnoteRef/>
      </w:r>
      <w:r>
        <w:rPr>
          <w:rtl/>
        </w:rPr>
        <w:t xml:space="preserve"> </w:t>
      </w:r>
      <w:r>
        <w:rPr>
          <w:rtl/>
          <w:lang w:bidi="fa-IR"/>
        </w:rPr>
        <w:t>( 4). اصول كافى: 1/ 408.</w:t>
      </w:r>
    </w:p>
  </w:footnote>
  <w:footnote w:id="67">
    <w:p w:rsidR="00F9093C" w:rsidRDefault="00F9093C" w:rsidP="00F9093C">
      <w:pPr>
        <w:pStyle w:val="FootnoteText"/>
        <w:rPr>
          <w:rtl/>
        </w:rPr>
      </w:pPr>
      <w:r>
        <w:rPr>
          <w:rStyle w:val="FootnoteReference"/>
        </w:rPr>
        <w:footnoteRef/>
      </w:r>
      <w:r>
        <w:rPr>
          <w:rtl/>
        </w:rPr>
        <w:t xml:space="preserve"> </w:t>
      </w:r>
      <w:r>
        <w:rPr>
          <w:rtl/>
          <w:lang w:bidi="fa-IR"/>
        </w:rPr>
        <w:t>( 5). دار السلام: 3/ 42.</w:t>
      </w:r>
    </w:p>
  </w:footnote>
  <w:footnote w:id="68">
    <w:p w:rsidR="00F9093C" w:rsidRDefault="00F9093C" w:rsidP="00F9093C">
      <w:pPr>
        <w:pStyle w:val="FootnoteText"/>
        <w:rPr>
          <w:rtl/>
        </w:rPr>
      </w:pPr>
      <w:r>
        <w:rPr>
          <w:rStyle w:val="FootnoteReference"/>
        </w:rPr>
        <w:footnoteRef/>
      </w:r>
      <w:r>
        <w:rPr>
          <w:rtl/>
        </w:rPr>
        <w:t xml:space="preserve"> </w:t>
      </w:r>
      <w:r>
        <w:rPr>
          <w:rtl/>
          <w:lang w:bidi="fa-IR"/>
        </w:rPr>
        <w:t>( 1). اصول كافى: 1/ 200.</w:t>
      </w:r>
    </w:p>
  </w:footnote>
  <w:footnote w:id="69">
    <w:p w:rsidR="00F9093C" w:rsidRDefault="00F9093C" w:rsidP="00F9093C">
      <w:pPr>
        <w:pStyle w:val="FootnoteText"/>
        <w:rPr>
          <w:rtl/>
        </w:rPr>
      </w:pPr>
      <w:r>
        <w:rPr>
          <w:rStyle w:val="FootnoteReference"/>
        </w:rPr>
        <w:footnoteRef/>
      </w:r>
      <w:r>
        <w:rPr>
          <w:rtl/>
        </w:rPr>
        <w:t xml:space="preserve"> </w:t>
      </w:r>
      <w:r>
        <w:rPr>
          <w:rtl/>
          <w:lang w:bidi="fa-IR"/>
        </w:rPr>
        <w:t>( 2). بحار الانوار: 36/ 11.</w:t>
      </w:r>
    </w:p>
  </w:footnote>
  <w:footnote w:id="70">
    <w:p w:rsidR="00F9093C" w:rsidRDefault="00F9093C" w:rsidP="00F9093C">
      <w:pPr>
        <w:pStyle w:val="FootnoteText"/>
        <w:rPr>
          <w:rtl/>
        </w:rPr>
      </w:pPr>
      <w:r>
        <w:rPr>
          <w:rStyle w:val="FootnoteReference"/>
        </w:rPr>
        <w:footnoteRef/>
      </w:r>
      <w:r>
        <w:rPr>
          <w:rtl/>
        </w:rPr>
        <w:t xml:space="preserve"> </w:t>
      </w:r>
      <w:r>
        <w:rPr>
          <w:rtl/>
          <w:lang w:bidi="fa-IR"/>
        </w:rPr>
        <w:t>( 3). اصول كافى: 1/ 389.</w:t>
      </w:r>
    </w:p>
  </w:footnote>
  <w:footnote w:id="71">
    <w:p w:rsidR="00F9093C" w:rsidRDefault="00F9093C" w:rsidP="00F9093C">
      <w:pPr>
        <w:pStyle w:val="FootnoteText"/>
        <w:rPr>
          <w:rtl/>
        </w:rPr>
      </w:pPr>
      <w:r>
        <w:rPr>
          <w:rStyle w:val="FootnoteReference"/>
        </w:rPr>
        <w:footnoteRef/>
      </w:r>
      <w:r>
        <w:rPr>
          <w:rtl/>
        </w:rPr>
        <w:t xml:space="preserve"> </w:t>
      </w:r>
      <w:r>
        <w:rPr>
          <w:rtl/>
          <w:lang w:bidi="fa-IR"/>
        </w:rPr>
        <w:t>( 4). اصول كافى: 1/ 390.</w:t>
      </w:r>
    </w:p>
  </w:footnote>
  <w:footnote w:id="72">
    <w:p w:rsidR="00F9093C" w:rsidRDefault="00F9093C" w:rsidP="00F9093C">
      <w:pPr>
        <w:pStyle w:val="FootnoteText"/>
        <w:rPr>
          <w:rtl/>
        </w:rPr>
      </w:pPr>
      <w:r>
        <w:rPr>
          <w:rStyle w:val="FootnoteReference"/>
        </w:rPr>
        <w:footnoteRef/>
      </w:r>
      <w:r>
        <w:rPr>
          <w:rtl/>
        </w:rPr>
        <w:t xml:space="preserve"> </w:t>
      </w:r>
      <w:r>
        <w:rPr>
          <w:rtl/>
          <w:lang w:bidi="fa-IR"/>
        </w:rPr>
        <w:t>( 5). سوره ابراهيم، آيه 24.</w:t>
      </w:r>
    </w:p>
  </w:footnote>
  <w:footnote w:id="73">
    <w:p w:rsidR="00F9093C" w:rsidRDefault="00F9093C" w:rsidP="00F9093C">
      <w:pPr>
        <w:pStyle w:val="FootnoteText"/>
        <w:rPr>
          <w:rtl/>
        </w:rPr>
      </w:pPr>
      <w:r>
        <w:rPr>
          <w:rStyle w:val="FootnoteReference"/>
        </w:rPr>
        <w:footnoteRef/>
      </w:r>
      <w:r>
        <w:rPr>
          <w:rtl/>
        </w:rPr>
        <w:t xml:space="preserve"> </w:t>
      </w:r>
      <w:r>
        <w:rPr>
          <w:rtl/>
          <w:lang w:bidi="fa-IR"/>
        </w:rPr>
        <w:t>( 6). كمال الدين، شيخ صدوق: 1/ 258.</w:t>
      </w:r>
    </w:p>
  </w:footnote>
  <w:footnote w:id="74">
    <w:p w:rsidR="00F9093C" w:rsidRDefault="00F9093C" w:rsidP="00F9093C">
      <w:pPr>
        <w:pStyle w:val="FootnoteText"/>
        <w:rPr>
          <w:rtl/>
        </w:rPr>
      </w:pPr>
      <w:r>
        <w:rPr>
          <w:rStyle w:val="FootnoteReference"/>
        </w:rPr>
        <w:footnoteRef/>
      </w:r>
      <w:r>
        <w:rPr>
          <w:rtl/>
        </w:rPr>
        <w:t xml:space="preserve"> </w:t>
      </w:r>
      <w:r>
        <w:rPr>
          <w:rtl/>
          <w:lang w:bidi="fa-IR"/>
        </w:rPr>
        <w:t>( 7). امالى، شيخ طوسى: 1/ 18؛ بحار الانوار: 37/ 39.</w:t>
      </w:r>
    </w:p>
  </w:footnote>
  <w:footnote w:id="75">
    <w:p w:rsidR="00F9093C" w:rsidRDefault="00F9093C" w:rsidP="00F9093C">
      <w:pPr>
        <w:pStyle w:val="FootnoteText"/>
        <w:rPr>
          <w:rtl/>
        </w:rPr>
      </w:pPr>
      <w:r>
        <w:rPr>
          <w:rStyle w:val="FootnoteReference"/>
        </w:rPr>
        <w:footnoteRef/>
      </w:r>
      <w:r>
        <w:rPr>
          <w:rtl/>
        </w:rPr>
        <w:t xml:space="preserve"> </w:t>
      </w:r>
      <w:r>
        <w:rPr>
          <w:rtl/>
          <w:lang w:bidi="fa-IR"/>
        </w:rPr>
        <w:t>( 1). سوره احزاب، آيه 6.</w:t>
      </w:r>
    </w:p>
  </w:footnote>
  <w:footnote w:id="76">
    <w:p w:rsidR="00F9093C" w:rsidRDefault="00F9093C" w:rsidP="00F9093C">
      <w:pPr>
        <w:pStyle w:val="FootnoteText"/>
        <w:rPr>
          <w:rtl/>
        </w:rPr>
      </w:pPr>
      <w:r>
        <w:rPr>
          <w:rStyle w:val="FootnoteReference"/>
        </w:rPr>
        <w:footnoteRef/>
      </w:r>
      <w:r>
        <w:rPr>
          <w:rtl/>
        </w:rPr>
        <w:t xml:space="preserve"> </w:t>
      </w:r>
      <w:r>
        <w:rPr>
          <w:rtl/>
          <w:lang w:bidi="fa-IR"/>
        </w:rPr>
        <w:t>( 1). كفاية الاثر: 211.</w:t>
      </w:r>
    </w:p>
  </w:footnote>
  <w:footnote w:id="77">
    <w:p w:rsidR="00F9093C" w:rsidRDefault="00F9093C" w:rsidP="00F9093C">
      <w:pPr>
        <w:pStyle w:val="FootnoteText"/>
        <w:rPr>
          <w:rtl/>
        </w:rPr>
      </w:pPr>
      <w:r>
        <w:rPr>
          <w:rStyle w:val="FootnoteReference"/>
        </w:rPr>
        <w:footnoteRef/>
      </w:r>
      <w:r>
        <w:rPr>
          <w:rtl/>
        </w:rPr>
        <w:t xml:space="preserve"> </w:t>
      </w:r>
      <w:r>
        <w:rPr>
          <w:rtl/>
          <w:lang w:bidi="fa-IR"/>
        </w:rPr>
        <w:t>( 2). اصول كافى: 1/ 187؛ و كمال الدين: 1/ 270.</w:t>
      </w:r>
    </w:p>
  </w:footnote>
  <w:footnote w:id="78">
    <w:p w:rsidR="00F9093C" w:rsidRDefault="00F9093C" w:rsidP="00F9093C">
      <w:pPr>
        <w:pStyle w:val="FootnoteText"/>
        <w:rPr>
          <w:rtl/>
        </w:rPr>
      </w:pPr>
      <w:r>
        <w:rPr>
          <w:rStyle w:val="FootnoteReference"/>
        </w:rPr>
        <w:footnoteRef/>
      </w:r>
      <w:r>
        <w:rPr>
          <w:rtl/>
        </w:rPr>
        <w:t xml:space="preserve"> </w:t>
      </w:r>
      <w:r>
        <w:rPr>
          <w:rtl/>
          <w:lang w:bidi="fa-IR"/>
        </w:rPr>
        <w:t>( 3). اصول كافى: 1/ 187.</w:t>
      </w:r>
    </w:p>
  </w:footnote>
  <w:footnote w:id="79">
    <w:p w:rsidR="00F9093C" w:rsidRDefault="00F9093C" w:rsidP="00F9093C">
      <w:pPr>
        <w:pStyle w:val="FootnoteText"/>
        <w:rPr>
          <w:rtl/>
        </w:rPr>
      </w:pPr>
      <w:r>
        <w:rPr>
          <w:rStyle w:val="FootnoteReference"/>
        </w:rPr>
        <w:footnoteRef/>
      </w:r>
      <w:r>
        <w:rPr>
          <w:rtl/>
        </w:rPr>
        <w:t xml:space="preserve"> </w:t>
      </w:r>
      <w:r>
        <w:rPr>
          <w:rtl/>
          <w:lang w:bidi="fa-IR"/>
        </w:rPr>
        <w:t>( 4). سوره انبياء، آيه 7.</w:t>
      </w:r>
    </w:p>
  </w:footnote>
  <w:footnote w:id="80">
    <w:p w:rsidR="00F9093C" w:rsidRDefault="00F9093C" w:rsidP="00F9093C">
      <w:pPr>
        <w:pStyle w:val="FootnoteText"/>
        <w:rPr>
          <w:rtl/>
        </w:rPr>
      </w:pPr>
      <w:r>
        <w:rPr>
          <w:rStyle w:val="FootnoteReference"/>
        </w:rPr>
        <w:footnoteRef/>
      </w:r>
      <w:r>
        <w:rPr>
          <w:rtl/>
        </w:rPr>
        <w:t xml:space="preserve"> </w:t>
      </w:r>
      <w:r>
        <w:rPr>
          <w:rtl/>
          <w:lang w:bidi="fa-IR"/>
        </w:rPr>
        <w:t>( 5). اصول كافى: 1/ 405.</w:t>
      </w:r>
    </w:p>
  </w:footnote>
  <w:footnote w:id="81">
    <w:p w:rsidR="00F9093C" w:rsidRDefault="00F9093C" w:rsidP="00F9093C">
      <w:pPr>
        <w:pStyle w:val="FootnoteText"/>
        <w:rPr>
          <w:rtl/>
        </w:rPr>
      </w:pPr>
      <w:r>
        <w:rPr>
          <w:rStyle w:val="FootnoteReference"/>
        </w:rPr>
        <w:footnoteRef/>
      </w:r>
      <w:r>
        <w:rPr>
          <w:rtl/>
        </w:rPr>
        <w:t xml:space="preserve"> </w:t>
      </w:r>
      <w:r>
        <w:rPr>
          <w:rtl/>
          <w:lang w:bidi="fa-IR"/>
        </w:rPr>
        <w:t>( 1). روضه كافى: 35.</w:t>
      </w:r>
    </w:p>
  </w:footnote>
  <w:footnote w:id="82">
    <w:p w:rsidR="00F9093C" w:rsidRDefault="00F9093C" w:rsidP="00F9093C">
      <w:pPr>
        <w:pStyle w:val="FootnoteText"/>
        <w:rPr>
          <w:rtl/>
        </w:rPr>
      </w:pPr>
      <w:r>
        <w:rPr>
          <w:rStyle w:val="FootnoteReference"/>
        </w:rPr>
        <w:footnoteRef/>
      </w:r>
      <w:r>
        <w:rPr>
          <w:rtl/>
        </w:rPr>
        <w:t xml:space="preserve"> </w:t>
      </w:r>
      <w:r>
        <w:rPr>
          <w:rtl/>
          <w:lang w:bidi="fa-IR"/>
        </w:rPr>
        <w:t>( 1). اصول كافى: 2/ 507.</w:t>
      </w:r>
    </w:p>
  </w:footnote>
  <w:footnote w:id="83">
    <w:p w:rsidR="00F9093C" w:rsidRDefault="00F9093C" w:rsidP="00F9093C">
      <w:pPr>
        <w:pStyle w:val="FootnoteText"/>
        <w:rPr>
          <w:rtl/>
        </w:rPr>
      </w:pPr>
      <w:r>
        <w:rPr>
          <w:rStyle w:val="FootnoteReference"/>
        </w:rPr>
        <w:footnoteRef/>
      </w:r>
      <w:r>
        <w:rPr>
          <w:rtl/>
        </w:rPr>
        <w:t xml:space="preserve"> </w:t>
      </w:r>
      <w:r>
        <w:rPr>
          <w:rtl/>
          <w:lang w:bidi="fa-IR"/>
        </w:rPr>
        <w:t>( 2). اصول كافى: 2/ 172.</w:t>
      </w:r>
    </w:p>
  </w:footnote>
  <w:footnote w:id="84">
    <w:p w:rsidR="00F9093C" w:rsidRDefault="00F9093C" w:rsidP="00F9093C">
      <w:pPr>
        <w:pStyle w:val="FootnoteText"/>
        <w:rPr>
          <w:rtl/>
        </w:rPr>
      </w:pPr>
      <w:r>
        <w:rPr>
          <w:rStyle w:val="FootnoteReference"/>
        </w:rPr>
        <w:footnoteRef/>
      </w:r>
      <w:r>
        <w:rPr>
          <w:rtl/>
        </w:rPr>
        <w:t xml:space="preserve"> </w:t>
      </w:r>
      <w:r>
        <w:rPr>
          <w:rtl/>
          <w:lang w:bidi="fa-IR"/>
        </w:rPr>
        <w:t>( 1). بصائر الدرجات: 167.</w:t>
      </w:r>
    </w:p>
  </w:footnote>
  <w:footnote w:id="85">
    <w:p w:rsidR="00F9093C" w:rsidRDefault="00F9093C" w:rsidP="00F9093C">
      <w:pPr>
        <w:pStyle w:val="FootnoteText"/>
        <w:rPr>
          <w:rtl/>
        </w:rPr>
      </w:pPr>
      <w:r>
        <w:rPr>
          <w:rStyle w:val="FootnoteReference"/>
        </w:rPr>
        <w:footnoteRef/>
      </w:r>
      <w:r>
        <w:rPr>
          <w:rtl/>
        </w:rPr>
        <w:t xml:space="preserve"> </w:t>
      </w:r>
      <w:r>
        <w:rPr>
          <w:rtl/>
          <w:lang w:bidi="fa-IR"/>
        </w:rPr>
        <w:t>( 1). سوره الرحمن، آيه 60.</w:t>
      </w:r>
    </w:p>
  </w:footnote>
  <w:footnote w:id="86">
    <w:p w:rsidR="00F9093C" w:rsidRDefault="00F9093C" w:rsidP="00F9093C">
      <w:pPr>
        <w:pStyle w:val="FootnoteText"/>
        <w:rPr>
          <w:rtl/>
        </w:rPr>
      </w:pPr>
      <w:r>
        <w:rPr>
          <w:rStyle w:val="FootnoteReference"/>
        </w:rPr>
        <w:footnoteRef/>
      </w:r>
      <w:r>
        <w:rPr>
          <w:rtl/>
        </w:rPr>
        <w:t xml:space="preserve"> </w:t>
      </w:r>
      <w:r>
        <w:rPr>
          <w:rtl/>
          <w:lang w:bidi="fa-IR"/>
        </w:rPr>
        <w:t>( 2). اصول كافى: 1/ 407.</w:t>
      </w:r>
    </w:p>
  </w:footnote>
  <w:footnote w:id="87">
    <w:p w:rsidR="00F9093C" w:rsidRDefault="00F9093C" w:rsidP="00F9093C">
      <w:pPr>
        <w:pStyle w:val="FootnoteText"/>
        <w:rPr>
          <w:rtl/>
        </w:rPr>
      </w:pPr>
      <w:r>
        <w:rPr>
          <w:rStyle w:val="FootnoteReference"/>
        </w:rPr>
        <w:footnoteRef/>
      </w:r>
      <w:r>
        <w:rPr>
          <w:rtl/>
        </w:rPr>
        <w:t xml:space="preserve"> </w:t>
      </w:r>
      <w:r>
        <w:rPr>
          <w:rtl/>
          <w:lang w:bidi="fa-IR"/>
        </w:rPr>
        <w:t>( 1). الاحتجاج: 2/ 323.</w:t>
      </w:r>
    </w:p>
  </w:footnote>
  <w:footnote w:id="88">
    <w:p w:rsidR="00F9093C" w:rsidRDefault="00F9093C" w:rsidP="00F9093C">
      <w:pPr>
        <w:pStyle w:val="FootnoteText"/>
        <w:rPr>
          <w:rtl/>
        </w:rPr>
      </w:pPr>
      <w:r>
        <w:rPr>
          <w:rStyle w:val="FootnoteReference"/>
        </w:rPr>
        <w:footnoteRef/>
      </w:r>
      <w:r>
        <w:rPr>
          <w:rtl/>
        </w:rPr>
        <w:t xml:space="preserve"> </w:t>
      </w:r>
      <w:r>
        <w:rPr>
          <w:rtl/>
          <w:lang w:bidi="fa-IR"/>
        </w:rPr>
        <w:t>( 1). جنة المأوى، محدث نورى: 292.</w:t>
      </w:r>
    </w:p>
  </w:footnote>
  <w:footnote w:id="89">
    <w:p w:rsidR="00F9093C" w:rsidRDefault="00F9093C" w:rsidP="00F9093C">
      <w:pPr>
        <w:pStyle w:val="FootnoteText"/>
        <w:rPr>
          <w:rtl/>
        </w:rPr>
      </w:pPr>
      <w:r>
        <w:rPr>
          <w:rStyle w:val="FootnoteReference"/>
        </w:rPr>
        <w:footnoteRef/>
      </w:r>
      <w:r>
        <w:rPr>
          <w:rtl/>
        </w:rPr>
        <w:t xml:space="preserve"> </w:t>
      </w:r>
      <w:r>
        <w:rPr>
          <w:rtl/>
          <w:lang w:bidi="fa-IR"/>
        </w:rPr>
        <w:t>( 1). بحار الانوار: 52/ 338.</w:t>
      </w:r>
    </w:p>
  </w:footnote>
  <w:footnote w:id="90">
    <w:p w:rsidR="00F9093C" w:rsidRDefault="00F9093C" w:rsidP="00F9093C">
      <w:pPr>
        <w:pStyle w:val="FootnoteText"/>
        <w:rPr>
          <w:rtl/>
        </w:rPr>
      </w:pPr>
      <w:r>
        <w:rPr>
          <w:rStyle w:val="FootnoteReference"/>
        </w:rPr>
        <w:footnoteRef/>
      </w:r>
      <w:r>
        <w:rPr>
          <w:rtl/>
        </w:rPr>
        <w:t xml:space="preserve"> </w:t>
      </w:r>
      <w:r>
        <w:rPr>
          <w:rtl/>
          <w:lang w:bidi="fa-IR"/>
        </w:rPr>
        <w:t>( 2). بحار الانوار: 52/ 345.</w:t>
      </w:r>
    </w:p>
  </w:footnote>
  <w:footnote w:id="91">
    <w:p w:rsidR="00F9093C" w:rsidRDefault="00F9093C" w:rsidP="00F9093C">
      <w:pPr>
        <w:pStyle w:val="FootnoteText"/>
        <w:rPr>
          <w:rtl/>
        </w:rPr>
      </w:pPr>
      <w:r>
        <w:rPr>
          <w:rStyle w:val="FootnoteReference"/>
        </w:rPr>
        <w:footnoteRef/>
      </w:r>
      <w:r>
        <w:rPr>
          <w:rtl/>
        </w:rPr>
        <w:t xml:space="preserve"> </w:t>
      </w:r>
      <w:r>
        <w:rPr>
          <w:rtl/>
          <w:lang w:bidi="fa-IR"/>
        </w:rPr>
        <w:t>( 3). سوره سباء، آيه 18.</w:t>
      </w:r>
    </w:p>
  </w:footnote>
  <w:footnote w:id="92">
    <w:p w:rsidR="00F9093C" w:rsidRDefault="00F9093C" w:rsidP="00F9093C">
      <w:pPr>
        <w:pStyle w:val="FootnoteText"/>
        <w:rPr>
          <w:rtl/>
        </w:rPr>
      </w:pPr>
      <w:r>
        <w:rPr>
          <w:rStyle w:val="FootnoteReference"/>
        </w:rPr>
        <w:footnoteRef/>
      </w:r>
      <w:r>
        <w:rPr>
          <w:rtl/>
        </w:rPr>
        <w:t xml:space="preserve"> </w:t>
      </w:r>
      <w:r>
        <w:rPr>
          <w:rtl/>
          <w:lang w:bidi="fa-IR"/>
        </w:rPr>
        <w:t>( 4). المحجّة: 175.</w:t>
      </w:r>
    </w:p>
  </w:footnote>
  <w:footnote w:id="93">
    <w:p w:rsidR="00F9093C" w:rsidRDefault="00F9093C" w:rsidP="00F9093C">
      <w:pPr>
        <w:pStyle w:val="FootnoteText"/>
        <w:rPr>
          <w:rtl/>
        </w:rPr>
      </w:pPr>
      <w:r>
        <w:rPr>
          <w:rStyle w:val="FootnoteReference"/>
        </w:rPr>
        <w:footnoteRef/>
      </w:r>
      <w:r>
        <w:rPr>
          <w:rtl/>
        </w:rPr>
        <w:t xml:space="preserve"> </w:t>
      </w:r>
      <w:r>
        <w:rPr>
          <w:rtl/>
          <w:lang w:bidi="fa-IR"/>
        </w:rPr>
        <w:t>( 5). سوره فتح، آيه 38.</w:t>
      </w:r>
    </w:p>
  </w:footnote>
  <w:footnote w:id="94">
    <w:p w:rsidR="00F9093C" w:rsidRDefault="00F9093C" w:rsidP="00F9093C">
      <w:pPr>
        <w:pStyle w:val="FootnoteText"/>
        <w:rPr>
          <w:rtl/>
        </w:rPr>
      </w:pPr>
      <w:r>
        <w:rPr>
          <w:rStyle w:val="FootnoteReference"/>
        </w:rPr>
        <w:footnoteRef/>
      </w:r>
      <w:r>
        <w:rPr>
          <w:rtl/>
        </w:rPr>
        <w:t xml:space="preserve"> </w:t>
      </w:r>
      <w:r>
        <w:rPr>
          <w:rtl/>
          <w:lang w:bidi="fa-IR"/>
        </w:rPr>
        <w:t>( 6). الكافى: 1/ 432.</w:t>
      </w:r>
    </w:p>
  </w:footnote>
  <w:footnote w:id="95">
    <w:p w:rsidR="00F9093C" w:rsidRDefault="00F9093C" w:rsidP="00F9093C">
      <w:pPr>
        <w:pStyle w:val="FootnoteText"/>
        <w:rPr>
          <w:rtl/>
        </w:rPr>
      </w:pPr>
      <w:r>
        <w:rPr>
          <w:rStyle w:val="FootnoteReference"/>
        </w:rPr>
        <w:footnoteRef/>
      </w:r>
      <w:r>
        <w:rPr>
          <w:rtl/>
        </w:rPr>
        <w:t xml:space="preserve"> </w:t>
      </w:r>
      <w:r>
        <w:rPr>
          <w:rtl/>
          <w:lang w:bidi="fa-IR"/>
        </w:rPr>
        <w:t>( 7). بحار الانوار: 52/ 379.</w:t>
      </w:r>
    </w:p>
  </w:footnote>
  <w:footnote w:id="96">
    <w:p w:rsidR="00F9093C" w:rsidRDefault="00F9093C" w:rsidP="00F9093C">
      <w:pPr>
        <w:pStyle w:val="FootnoteText"/>
        <w:rPr>
          <w:rtl/>
        </w:rPr>
      </w:pPr>
      <w:r>
        <w:rPr>
          <w:rStyle w:val="FootnoteReference"/>
        </w:rPr>
        <w:footnoteRef/>
      </w:r>
      <w:r>
        <w:rPr>
          <w:rtl/>
        </w:rPr>
        <w:t xml:space="preserve"> </w:t>
      </w:r>
      <w:r>
        <w:rPr>
          <w:rtl/>
          <w:lang w:bidi="fa-IR"/>
        </w:rPr>
        <w:t>( 1). بحار الانوار: 52/ 345.</w:t>
      </w:r>
    </w:p>
  </w:footnote>
  <w:footnote w:id="97">
    <w:p w:rsidR="00F9093C" w:rsidRDefault="00F9093C" w:rsidP="00F9093C">
      <w:pPr>
        <w:pStyle w:val="FootnoteText"/>
        <w:rPr>
          <w:rtl/>
        </w:rPr>
      </w:pPr>
      <w:r>
        <w:rPr>
          <w:rStyle w:val="FootnoteReference"/>
        </w:rPr>
        <w:footnoteRef/>
      </w:r>
      <w:r>
        <w:rPr>
          <w:rtl/>
        </w:rPr>
        <w:t xml:space="preserve"> </w:t>
      </w:r>
      <w:r>
        <w:rPr>
          <w:rtl/>
          <w:lang w:bidi="fa-IR"/>
        </w:rPr>
        <w:t>( 1). كمال الدين: 1/ 252.</w:t>
      </w:r>
    </w:p>
  </w:footnote>
  <w:footnote w:id="98">
    <w:p w:rsidR="00F9093C" w:rsidRDefault="00F9093C" w:rsidP="00F9093C">
      <w:pPr>
        <w:pStyle w:val="FootnoteText"/>
        <w:rPr>
          <w:rtl/>
        </w:rPr>
      </w:pPr>
      <w:r>
        <w:rPr>
          <w:rStyle w:val="FootnoteReference"/>
        </w:rPr>
        <w:footnoteRef/>
      </w:r>
      <w:r>
        <w:rPr>
          <w:rtl/>
        </w:rPr>
        <w:t xml:space="preserve"> </w:t>
      </w:r>
      <w:r>
        <w:rPr>
          <w:rtl/>
          <w:lang w:bidi="fa-IR"/>
        </w:rPr>
        <w:t>( 2). بحار الانوار: 52/ 314؛ و علل الشرايع: 2/ 267.</w:t>
      </w:r>
    </w:p>
  </w:footnote>
  <w:footnote w:id="99">
    <w:p w:rsidR="00F9093C" w:rsidRDefault="00F9093C" w:rsidP="00F9093C">
      <w:pPr>
        <w:pStyle w:val="FootnoteText"/>
        <w:rPr>
          <w:rtl/>
        </w:rPr>
      </w:pPr>
      <w:r>
        <w:rPr>
          <w:rStyle w:val="FootnoteReference"/>
        </w:rPr>
        <w:footnoteRef/>
      </w:r>
      <w:r>
        <w:rPr>
          <w:rtl/>
        </w:rPr>
        <w:t xml:space="preserve"> </w:t>
      </w:r>
      <w:r>
        <w:rPr>
          <w:rtl/>
          <w:lang w:bidi="fa-IR"/>
        </w:rPr>
        <w:t>( 3). بحار الانوار: 52/ 376.</w:t>
      </w:r>
    </w:p>
  </w:footnote>
  <w:footnote w:id="100">
    <w:p w:rsidR="00F9093C" w:rsidRDefault="00F9093C" w:rsidP="00F9093C">
      <w:pPr>
        <w:pStyle w:val="FootnoteText"/>
        <w:rPr>
          <w:rtl/>
        </w:rPr>
      </w:pPr>
      <w:r>
        <w:rPr>
          <w:rStyle w:val="FootnoteReference"/>
        </w:rPr>
        <w:footnoteRef/>
      </w:r>
      <w:r>
        <w:rPr>
          <w:rtl/>
        </w:rPr>
        <w:t xml:space="preserve"> </w:t>
      </w:r>
      <w:r>
        <w:rPr>
          <w:rtl/>
          <w:lang w:bidi="fa-IR"/>
        </w:rPr>
        <w:t>( 4). بحار الانوار: 52/ 338.</w:t>
      </w:r>
    </w:p>
  </w:footnote>
  <w:footnote w:id="101">
    <w:p w:rsidR="00F9093C" w:rsidRDefault="00F9093C" w:rsidP="00F9093C">
      <w:pPr>
        <w:pStyle w:val="FootnoteText"/>
        <w:rPr>
          <w:rtl/>
        </w:rPr>
      </w:pPr>
      <w:r>
        <w:rPr>
          <w:rStyle w:val="FootnoteReference"/>
        </w:rPr>
        <w:footnoteRef/>
      </w:r>
      <w:r>
        <w:rPr>
          <w:rtl/>
        </w:rPr>
        <w:t xml:space="preserve"> </w:t>
      </w:r>
      <w:r>
        <w:rPr>
          <w:rtl/>
          <w:lang w:bidi="fa-IR"/>
        </w:rPr>
        <w:t>( 1). الاحتجاج، 1/ 80.</w:t>
      </w:r>
    </w:p>
  </w:footnote>
  <w:footnote w:id="102">
    <w:p w:rsidR="00F9093C" w:rsidRDefault="00F9093C" w:rsidP="00F9093C">
      <w:pPr>
        <w:pStyle w:val="FootnoteText"/>
        <w:rPr>
          <w:rtl/>
        </w:rPr>
      </w:pPr>
      <w:r>
        <w:rPr>
          <w:rStyle w:val="FootnoteReference"/>
        </w:rPr>
        <w:footnoteRef/>
      </w:r>
      <w:r>
        <w:rPr>
          <w:rtl/>
        </w:rPr>
        <w:t xml:space="preserve"> </w:t>
      </w:r>
      <w:r>
        <w:rPr>
          <w:rtl/>
          <w:lang w:bidi="fa-IR"/>
        </w:rPr>
        <w:t>( 2). سوره طارق، آيه 17.</w:t>
      </w:r>
    </w:p>
  </w:footnote>
  <w:footnote w:id="103">
    <w:p w:rsidR="00F9093C" w:rsidRDefault="00F9093C" w:rsidP="00F9093C">
      <w:pPr>
        <w:pStyle w:val="FootnoteText"/>
        <w:rPr>
          <w:rtl/>
        </w:rPr>
      </w:pPr>
      <w:r>
        <w:rPr>
          <w:rStyle w:val="FootnoteReference"/>
        </w:rPr>
        <w:footnoteRef/>
      </w:r>
      <w:r>
        <w:rPr>
          <w:rtl/>
        </w:rPr>
        <w:t xml:space="preserve"> </w:t>
      </w:r>
      <w:r>
        <w:rPr>
          <w:rtl/>
          <w:lang w:bidi="fa-IR"/>
        </w:rPr>
        <w:t>( 3). تفسير القمى: 721.</w:t>
      </w:r>
    </w:p>
  </w:footnote>
  <w:footnote w:id="104">
    <w:p w:rsidR="00F9093C" w:rsidRDefault="00F9093C" w:rsidP="00F9093C">
      <w:pPr>
        <w:pStyle w:val="FootnoteText"/>
        <w:rPr>
          <w:rtl/>
        </w:rPr>
      </w:pPr>
      <w:r>
        <w:rPr>
          <w:rStyle w:val="FootnoteReference"/>
        </w:rPr>
        <w:footnoteRef/>
      </w:r>
      <w:r>
        <w:rPr>
          <w:rtl/>
        </w:rPr>
        <w:t xml:space="preserve"> </w:t>
      </w:r>
      <w:r>
        <w:rPr>
          <w:rtl/>
          <w:lang w:bidi="fa-IR"/>
        </w:rPr>
        <w:t>( 4). كمال الدين: 2/ 647.</w:t>
      </w:r>
    </w:p>
  </w:footnote>
  <w:footnote w:id="105">
    <w:p w:rsidR="00F9093C" w:rsidRDefault="00F9093C" w:rsidP="00F9093C">
      <w:pPr>
        <w:pStyle w:val="FootnoteText"/>
        <w:rPr>
          <w:rtl/>
        </w:rPr>
      </w:pPr>
      <w:r>
        <w:rPr>
          <w:rStyle w:val="FootnoteReference"/>
        </w:rPr>
        <w:footnoteRef/>
      </w:r>
      <w:r>
        <w:rPr>
          <w:rtl/>
        </w:rPr>
        <w:t xml:space="preserve"> </w:t>
      </w:r>
      <w:r>
        <w:rPr>
          <w:rtl/>
          <w:lang w:bidi="fa-IR"/>
        </w:rPr>
        <w:t>( 5). فروع كافى: 7/ 174.</w:t>
      </w:r>
    </w:p>
  </w:footnote>
  <w:footnote w:id="106">
    <w:p w:rsidR="00F9093C" w:rsidRDefault="00F9093C" w:rsidP="00F9093C">
      <w:pPr>
        <w:pStyle w:val="FootnoteText"/>
        <w:rPr>
          <w:rtl/>
        </w:rPr>
      </w:pPr>
      <w:r>
        <w:rPr>
          <w:rStyle w:val="FootnoteReference"/>
        </w:rPr>
        <w:footnoteRef/>
      </w:r>
      <w:r>
        <w:rPr>
          <w:rtl/>
        </w:rPr>
        <w:t xml:space="preserve"> </w:t>
      </w:r>
      <w:r>
        <w:rPr>
          <w:rtl/>
          <w:lang w:bidi="fa-IR"/>
        </w:rPr>
        <w:t>( 6). بحار الانوار: 52/ 325.</w:t>
      </w:r>
    </w:p>
  </w:footnote>
  <w:footnote w:id="107">
    <w:p w:rsidR="00F9093C" w:rsidRDefault="00F9093C" w:rsidP="00F9093C">
      <w:pPr>
        <w:pStyle w:val="FootnoteText"/>
        <w:rPr>
          <w:rtl/>
        </w:rPr>
      </w:pPr>
      <w:r>
        <w:rPr>
          <w:rStyle w:val="FootnoteReference"/>
        </w:rPr>
        <w:footnoteRef/>
      </w:r>
      <w:r>
        <w:rPr>
          <w:rtl/>
        </w:rPr>
        <w:t xml:space="preserve"> </w:t>
      </w:r>
      <w:r>
        <w:rPr>
          <w:rtl/>
          <w:lang w:bidi="fa-IR"/>
        </w:rPr>
        <w:t>( 1). سوره نمل، آيه 62.</w:t>
      </w:r>
    </w:p>
  </w:footnote>
  <w:footnote w:id="108">
    <w:p w:rsidR="00F9093C" w:rsidRDefault="00F9093C" w:rsidP="00F9093C">
      <w:pPr>
        <w:pStyle w:val="FootnoteText"/>
        <w:rPr>
          <w:rtl/>
        </w:rPr>
      </w:pPr>
      <w:r>
        <w:rPr>
          <w:rStyle w:val="FootnoteReference"/>
        </w:rPr>
        <w:footnoteRef/>
      </w:r>
      <w:r>
        <w:rPr>
          <w:rtl/>
        </w:rPr>
        <w:t xml:space="preserve"> </w:t>
      </w:r>
      <w:r>
        <w:rPr>
          <w:rtl/>
          <w:lang w:bidi="fa-IR"/>
        </w:rPr>
        <w:t>( 2). تفسير القمى: 497.</w:t>
      </w:r>
    </w:p>
  </w:footnote>
  <w:footnote w:id="109">
    <w:p w:rsidR="00F9093C" w:rsidRDefault="00F9093C" w:rsidP="00F9093C">
      <w:pPr>
        <w:pStyle w:val="FootnoteText"/>
        <w:rPr>
          <w:rtl/>
        </w:rPr>
      </w:pPr>
      <w:r>
        <w:rPr>
          <w:rStyle w:val="FootnoteReference"/>
        </w:rPr>
        <w:footnoteRef/>
      </w:r>
      <w:r>
        <w:rPr>
          <w:rtl/>
        </w:rPr>
        <w:t xml:space="preserve"> </w:t>
      </w:r>
      <w:r>
        <w:rPr>
          <w:rtl/>
          <w:lang w:bidi="fa-IR"/>
        </w:rPr>
        <w:t>( 3). بحار الانوار: 52/ 351.</w:t>
      </w:r>
    </w:p>
  </w:footnote>
  <w:footnote w:id="110">
    <w:p w:rsidR="00F9093C" w:rsidRDefault="00F9093C" w:rsidP="00F9093C">
      <w:pPr>
        <w:pStyle w:val="FootnoteText"/>
        <w:rPr>
          <w:rtl/>
        </w:rPr>
      </w:pPr>
      <w:r>
        <w:rPr>
          <w:rStyle w:val="FootnoteReference"/>
        </w:rPr>
        <w:footnoteRef/>
      </w:r>
      <w:r>
        <w:rPr>
          <w:rtl/>
        </w:rPr>
        <w:t xml:space="preserve"> </w:t>
      </w:r>
      <w:r>
        <w:rPr>
          <w:rtl/>
          <w:lang w:bidi="fa-IR"/>
        </w:rPr>
        <w:t>( 1). الاحتجاج: 2/ 283.</w:t>
      </w:r>
    </w:p>
  </w:footnote>
  <w:footnote w:id="111">
    <w:p w:rsidR="00F9093C" w:rsidRDefault="00F9093C" w:rsidP="00F9093C">
      <w:pPr>
        <w:pStyle w:val="FootnoteText"/>
        <w:rPr>
          <w:rtl/>
        </w:rPr>
      </w:pPr>
      <w:r>
        <w:rPr>
          <w:rStyle w:val="FootnoteReference"/>
        </w:rPr>
        <w:footnoteRef/>
      </w:r>
      <w:r>
        <w:rPr>
          <w:rtl/>
        </w:rPr>
        <w:t xml:space="preserve"> </w:t>
      </w:r>
      <w:r>
        <w:rPr>
          <w:rtl/>
          <w:lang w:bidi="fa-IR"/>
        </w:rPr>
        <w:t>( 2). كمال الدين: 1/ 332.</w:t>
      </w:r>
    </w:p>
  </w:footnote>
  <w:footnote w:id="112">
    <w:p w:rsidR="00F9093C" w:rsidRDefault="00F9093C" w:rsidP="00F9093C">
      <w:pPr>
        <w:pStyle w:val="FootnoteText"/>
        <w:rPr>
          <w:rtl/>
        </w:rPr>
      </w:pPr>
      <w:r>
        <w:rPr>
          <w:rStyle w:val="FootnoteReference"/>
        </w:rPr>
        <w:footnoteRef/>
      </w:r>
      <w:r>
        <w:rPr>
          <w:rtl/>
        </w:rPr>
        <w:t xml:space="preserve"> </w:t>
      </w:r>
      <w:r>
        <w:rPr>
          <w:rtl/>
          <w:lang w:bidi="fa-IR"/>
        </w:rPr>
        <w:t>( 3). الاحتجاج: 284.</w:t>
      </w:r>
    </w:p>
  </w:footnote>
  <w:footnote w:id="113">
    <w:p w:rsidR="00F9093C" w:rsidRDefault="00F9093C" w:rsidP="00F9093C">
      <w:pPr>
        <w:pStyle w:val="FootnoteText"/>
        <w:rPr>
          <w:rtl/>
        </w:rPr>
      </w:pPr>
      <w:r>
        <w:rPr>
          <w:rStyle w:val="FootnoteReference"/>
        </w:rPr>
        <w:footnoteRef/>
      </w:r>
      <w:r>
        <w:rPr>
          <w:rtl/>
        </w:rPr>
        <w:t xml:space="preserve"> </w:t>
      </w:r>
      <w:r>
        <w:rPr>
          <w:rtl/>
          <w:lang w:bidi="fa-IR"/>
        </w:rPr>
        <w:t>( 4). بحار الانوار: 51/ 115.</w:t>
      </w:r>
    </w:p>
  </w:footnote>
  <w:footnote w:id="114">
    <w:p w:rsidR="00F9093C" w:rsidRDefault="00F9093C" w:rsidP="00F9093C">
      <w:pPr>
        <w:pStyle w:val="FootnoteText"/>
        <w:rPr>
          <w:rtl/>
        </w:rPr>
      </w:pPr>
      <w:r>
        <w:rPr>
          <w:rStyle w:val="FootnoteReference"/>
        </w:rPr>
        <w:footnoteRef/>
      </w:r>
      <w:r>
        <w:rPr>
          <w:rtl/>
        </w:rPr>
        <w:t xml:space="preserve"> </w:t>
      </w:r>
      <w:r>
        <w:rPr>
          <w:rtl/>
          <w:lang w:bidi="fa-IR"/>
        </w:rPr>
        <w:t>( 1). كمال الدين: 2/ 647.</w:t>
      </w:r>
    </w:p>
  </w:footnote>
  <w:footnote w:id="115">
    <w:p w:rsidR="00F9093C" w:rsidRDefault="00F9093C" w:rsidP="00F9093C">
      <w:pPr>
        <w:pStyle w:val="FootnoteText"/>
        <w:rPr>
          <w:rtl/>
        </w:rPr>
      </w:pPr>
      <w:r>
        <w:rPr>
          <w:rStyle w:val="FootnoteReference"/>
        </w:rPr>
        <w:footnoteRef/>
      </w:r>
      <w:r>
        <w:rPr>
          <w:rtl/>
        </w:rPr>
        <w:t xml:space="preserve"> </w:t>
      </w:r>
      <w:r>
        <w:rPr>
          <w:rtl/>
          <w:lang w:bidi="fa-IR"/>
        </w:rPr>
        <w:t>( 2). الكافى: 1/ 332.</w:t>
      </w:r>
    </w:p>
  </w:footnote>
  <w:footnote w:id="116">
    <w:p w:rsidR="00F9093C" w:rsidRDefault="00F9093C" w:rsidP="00F9093C">
      <w:pPr>
        <w:pStyle w:val="FootnoteText"/>
        <w:rPr>
          <w:rtl/>
        </w:rPr>
      </w:pPr>
      <w:r>
        <w:rPr>
          <w:rStyle w:val="FootnoteReference"/>
        </w:rPr>
        <w:footnoteRef/>
      </w:r>
      <w:r>
        <w:rPr>
          <w:rtl/>
        </w:rPr>
        <w:t xml:space="preserve"> </w:t>
      </w:r>
      <w:r>
        <w:rPr>
          <w:rtl/>
          <w:lang w:bidi="fa-IR"/>
        </w:rPr>
        <w:t>( 3). بحار الانوار: 51/ 84.</w:t>
      </w:r>
    </w:p>
  </w:footnote>
  <w:footnote w:id="117">
    <w:p w:rsidR="00F9093C" w:rsidRDefault="00F9093C" w:rsidP="00F9093C">
      <w:pPr>
        <w:pStyle w:val="FootnoteText"/>
        <w:rPr>
          <w:rtl/>
        </w:rPr>
      </w:pPr>
      <w:r>
        <w:rPr>
          <w:rStyle w:val="FootnoteReference"/>
        </w:rPr>
        <w:footnoteRef/>
      </w:r>
      <w:r>
        <w:rPr>
          <w:rtl/>
        </w:rPr>
        <w:t xml:space="preserve"> </w:t>
      </w:r>
      <w:r>
        <w:rPr>
          <w:rtl/>
          <w:lang w:bidi="fa-IR"/>
        </w:rPr>
        <w:t>( 4). الاحتجاج: 3/ 278.</w:t>
      </w:r>
    </w:p>
  </w:footnote>
  <w:footnote w:id="118">
    <w:p w:rsidR="00F9093C" w:rsidRDefault="00F9093C" w:rsidP="00F9093C">
      <w:pPr>
        <w:pStyle w:val="FootnoteText"/>
        <w:rPr>
          <w:rtl/>
        </w:rPr>
      </w:pPr>
      <w:r>
        <w:rPr>
          <w:rStyle w:val="FootnoteReference"/>
        </w:rPr>
        <w:footnoteRef/>
      </w:r>
      <w:r>
        <w:rPr>
          <w:rtl/>
        </w:rPr>
        <w:t xml:space="preserve"> </w:t>
      </w:r>
      <w:r>
        <w:rPr>
          <w:rtl/>
          <w:lang w:bidi="fa-IR"/>
        </w:rPr>
        <w:t>( 1). بصائر الدرجات: 256.</w:t>
      </w:r>
    </w:p>
  </w:footnote>
  <w:footnote w:id="119">
    <w:p w:rsidR="00F9093C" w:rsidRDefault="00F9093C" w:rsidP="00F9093C">
      <w:pPr>
        <w:pStyle w:val="FootnoteText"/>
        <w:rPr>
          <w:rtl/>
        </w:rPr>
      </w:pPr>
      <w:r>
        <w:rPr>
          <w:rStyle w:val="FootnoteReference"/>
        </w:rPr>
        <w:footnoteRef/>
      </w:r>
      <w:r>
        <w:rPr>
          <w:rtl/>
        </w:rPr>
        <w:t xml:space="preserve"> </w:t>
      </w:r>
      <w:r>
        <w:rPr>
          <w:rtl/>
          <w:lang w:bidi="fa-IR"/>
        </w:rPr>
        <w:t>( 2). الاحتجاج: 2/ 289.</w:t>
      </w:r>
    </w:p>
  </w:footnote>
  <w:footnote w:id="120">
    <w:p w:rsidR="00F9093C" w:rsidRDefault="00F9093C" w:rsidP="00F9093C">
      <w:pPr>
        <w:pStyle w:val="FootnoteText"/>
        <w:rPr>
          <w:rtl/>
        </w:rPr>
      </w:pPr>
      <w:r>
        <w:rPr>
          <w:rStyle w:val="FootnoteReference"/>
        </w:rPr>
        <w:footnoteRef/>
      </w:r>
      <w:r>
        <w:rPr>
          <w:rtl/>
        </w:rPr>
        <w:t xml:space="preserve"> </w:t>
      </w:r>
      <w:r>
        <w:rPr>
          <w:rtl/>
          <w:lang w:bidi="fa-IR"/>
        </w:rPr>
        <w:t>( 3). بحار الانوار: 7/ 274.</w:t>
      </w:r>
    </w:p>
  </w:footnote>
  <w:footnote w:id="121">
    <w:p w:rsidR="00F9093C" w:rsidRDefault="00F9093C" w:rsidP="00F9093C">
      <w:pPr>
        <w:pStyle w:val="FootnoteText"/>
        <w:rPr>
          <w:rtl/>
        </w:rPr>
      </w:pPr>
      <w:r>
        <w:rPr>
          <w:rStyle w:val="FootnoteReference"/>
        </w:rPr>
        <w:footnoteRef/>
      </w:r>
      <w:r>
        <w:rPr>
          <w:rtl/>
        </w:rPr>
        <w:t xml:space="preserve"> </w:t>
      </w:r>
      <w:r>
        <w:rPr>
          <w:rtl/>
          <w:lang w:bidi="fa-IR"/>
        </w:rPr>
        <w:t>( 4). سوره غاشيه، آيه 26.</w:t>
      </w:r>
    </w:p>
  </w:footnote>
  <w:footnote w:id="122">
    <w:p w:rsidR="00F9093C" w:rsidRDefault="00F9093C" w:rsidP="00F9093C">
      <w:pPr>
        <w:pStyle w:val="FootnoteText"/>
        <w:rPr>
          <w:rtl/>
        </w:rPr>
      </w:pPr>
      <w:r>
        <w:rPr>
          <w:rStyle w:val="FootnoteReference"/>
        </w:rPr>
        <w:footnoteRef/>
      </w:r>
      <w:r>
        <w:rPr>
          <w:rtl/>
        </w:rPr>
        <w:t xml:space="preserve"> </w:t>
      </w:r>
      <w:r>
        <w:rPr>
          <w:rtl/>
          <w:lang w:bidi="fa-IR"/>
        </w:rPr>
        <w:t>( 5). البرهان: 4/ 455.</w:t>
      </w:r>
    </w:p>
  </w:footnote>
  <w:footnote w:id="123">
    <w:p w:rsidR="00F9093C" w:rsidRDefault="00F9093C" w:rsidP="00F9093C">
      <w:pPr>
        <w:pStyle w:val="FootnoteText"/>
        <w:rPr>
          <w:rtl/>
        </w:rPr>
      </w:pPr>
      <w:r>
        <w:rPr>
          <w:rStyle w:val="FootnoteReference"/>
        </w:rPr>
        <w:footnoteRef/>
      </w:r>
      <w:r>
        <w:rPr>
          <w:rtl/>
        </w:rPr>
        <w:t xml:space="preserve"> </w:t>
      </w:r>
      <w:r>
        <w:rPr>
          <w:rtl/>
          <w:lang w:bidi="fa-IR"/>
        </w:rPr>
        <w:t>( 1). سوره يس، آيه 39.</w:t>
      </w:r>
    </w:p>
  </w:footnote>
  <w:footnote w:id="124">
    <w:p w:rsidR="00F9093C" w:rsidRDefault="00F9093C" w:rsidP="00F9093C">
      <w:pPr>
        <w:pStyle w:val="FootnoteText"/>
        <w:rPr>
          <w:rtl/>
        </w:rPr>
      </w:pPr>
      <w:r>
        <w:rPr>
          <w:rStyle w:val="FootnoteReference"/>
        </w:rPr>
        <w:footnoteRef/>
      </w:r>
      <w:r>
        <w:rPr>
          <w:rtl/>
        </w:rPr>
        <w:t xml:space="preserve"> </w:t>
      </w:r>
      <w:r>
        <w:rPr>
          <w:rtl/>
          <w:lang w:bidi="fa-IR"/>
        </w:rPr>
        <w:t>( 2). سوره توبه، آيه 25.</w:t>
      </w:r>
    </w:p>
  </w:footnote>
  <w:footnote w:id="125">
    <w:p w:rsidR="00F9093C" w:rsidRDefault="00F9093C" w:rsidP="00F9093C">
      <w:pPr>
        <w:pStyle w:val="FootnoteText"/>
        <w:rPr>
          <w:rtl/>
        </w:rPr>
      </w:pPr>
      <w:r>
        <w:rPr>
          <w:rStyle w:val="FootnoteReference"/>
        </w:rPr>
        <w:footnoteRef/>
      </w:r>
      <w:r>
        <w:rPr>
          <w:rtl/>
        </w:rPr>
        <w:t xml:space="preserve"> </w:t>
      </w:r>
      <w:r>
        <w:rPr>
          <w:rtl/>
          <w:lang w:bidi="fa-IR"/>
        </w:rPr>
        <w:t>( 1). بحار الانوار: 48/ 73؛ گفتنى است كه قبر اين بانوى سعادتمند همچنان در شهر نيشابور زيارتگاه ارادتمندان به خاندان پيامبر و شيعيان آن‏ها است و به نام بى‏بى شطيطه معروف است.( مترجم)</w:t>
      </w:r>
    </w:p>
  </w:footnote>
  <w:footnote w:id="126">
    <w:p w:rsidR="00F9093C" w:rsidRDefault="00F9093C" w:rsidP="00F9093C">
      <w:pPr>
        <w:pStyle w:val="FootnoteText"/>
        <w:rPr>
          <w:rtl/>
        </w:rPr>
      </w:pPr>
      <w:r>
        <w:rPr>
          <w:rStyle w:val="FootnoteReference"/>
        </w:rPr>
        <w:footnoteRef/>
      </w:r>
      <w:r>
        <w:rPr>
          <w:rtl/>
        </w:rPr>
        <w:t xml:space="preserve"> </w:t>
      </w:r>
      <w:r>
        <w:rPr>
          <w:rtl/>
          <w:lang w:bidi="fa-IR"/>
        </w:rPr>
        <w:t>( 2). جمال الاسبوع: 509.</w:t>
      </w:r>
    </w:p>
  </w:footnote>
  <w:footnote w:id="127">
    <w:p w:rsidR="00F9093C" w:rsidRDefault="00F9093C" w:rsidP="00F9093C">
      <w:pPr>
        <w:pStyle w:val="FootnoteText"/>
        <w:rPr>
          <w:rtl/>
        </w:rPr>
      </w:pPr>
      <w:r>
        <w:rPr>
          <w:rStyle w:val="FootnoteReference"/>
        </w:rPr>
        <w:footnoteRef/>
      </w:r>
      <w:r>
        <w:rPr>
          <w:rtl/>
        </w:rPr>
        <w:t xml:space="preserve"> </w:t>
      </w:r>
      <w:r>
        <w:rPr>
          <w:rtl/>
          <w:lang w:bidi="fa-IR"/>
        </w:rPr>
        <w:t>( 3). بحار الانوار: 51/ 30.</w:t>
      </w:r>
    </w:p>
  </w:footnote>
  <w:footnote w:id="128">
    <w:p w:rsidR="00F9093C" w:rsidRDefault="00F9093C" w:rsidP="00F9093C">
      <w:pPr>
        <w:pStyle w:val="FootnoteText"/>
        <w:rPr>
          <w:rtl/>
        </w:rPr>
      </w:pPr>
      <w:r>
        <w:rPr>
          <w:rStyle w:val="FootnoteReference"/>
        </w:rPr>
        <w:footnoteRef/>
      </w:r>
      <w:r>
        <w:rPr>
          <w:rtl/>
        </w:rPr>
        <w:t xml:space="preserve"> </w:t>
      </w:r>
      <w:r>
        <w:rPr>
          <w:rtl/>
          <w:lang w:bidi="fa-IR"/>
        </w:rPr>
        <w:t>( 4). غيبت نعمانى: 122.</w:t>
      </w:r>
    </w:p>
  </w:footnote>
  <w:footnote w:id="129">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130">
    <w:p w:rsidR="00F9093C" w:rsidRDefault="00F9093C" w:rsidP="00F9093C">
      <w:pPr>
        <w:pStyle w:val="FootnoteText"/>
        <w:rPr>
          <w:rFonts w:hint="cs"/>
          <w:rtl/>
        </w:rPr>
      </w:pPr>
      <w:r>
        <w:rPr>
          <w:rStyle w:val="FootnoteReference"/>
        </w:rPr>
        <w:footnoteRef/>
      </w:r>
      <w:r>
        <w:rPr>
          <w:rtl/>
        </w:rPr>
        <w:t xml:space="preserve"> </w:t>
      </w:r>
      <w:r>
        <w:rPr>
          <w:rtl/>
          <w:lang w:bidi="fa-IR"/>
        </w:rPr>
        <w:t>( 1). غيبت نعمانى: 121.</w:t>
      </w:r>
    </w:p>
  </w:footnote>
  <w:footnote w:id="131">
    <w:p w:rsidR="00F9093C" w:rsidRDefault="00F9093C" w:rsidP="00F9093C">
      <w:pPr>
        <w:pStyle w:val="FootnoteText"/>
        <w:rPr>
          <w:rtl/>
        </w:rPr>
      </w:pPr>
      <w:r>
        <w:rPr>
          <w:rStyle w:val="FootnoteReference"/>
        </w:rPr>
        <w:footnoteRef/>
      </w:r>
      <w:r>
        <w:rPr>
          <w:rtl/>
        </w:rPr>
        <w:t xml:space="preserve"> </w:t>
      </w:r>
      <w:r>
        <w:rPr>
          <w:rtl/>
          <w:lang w:bidi="fa-IR"/>
        </w:rPr>
        <w:t>( 2). غيبت نعمانى: 173.</w:t>
      </w:r>
    </w:p>
  </w:footnote>
  <w:footnote w:id="132">
    <w:p w:rsidR="00F9093C" w:rsidRDefault="00F9093C" w:rsidP="00F9093C">
      <w:pPr>
        <w:pStyle w:val="FootnoteText"/>
        <w:rPr>
          <w:rtl/>
        </w:rPr>
      </w:pPr>
      <w:r>
        <w:rPr>
          <w:rStyle w:val="FootnoteReference"/>
        </w:rPr>
        <w:footnoteRef/>
      </w:r>
      <w:r>
        <w:rPr>
          <w:rtl/>
        </w:rPr>
        <w:t xml:space="preserve"> </w:t>
      </w:r>
      <w:r>
        <w:rPr>
          <w:rtl/>
          <w:lang w:bidi="fa-IR"/>
        </w:rPr>
        <w:t>( 3). غيبت نعمانى: 173.</w:t>
      </w:r>
    </w:p>
  </w:footnote>
  <w:footnote w:id="133">
    <w:p w:rsidR="00F9093C" w:rsidRDefault="00F9093C" w:rsidP="00F9093C">
      <w:pPr>
        <w:pStyle w:val="FootnoteText"/>
        <w:rPr>
          <w:rtl/>
        </w:rPr>
      </w:pPr>
      <w:r>
        <w:rPr>
          <w:rStyle w:val="FootnoteReference"/>
        </w:rPr>
        <w:footnoteRef/>
      </w:r>
      <w:r>
        <w:rPr>
          <w:rtl/>
        </w:rPr>
        <w:t xml:space="preserve"> </w:t>
      </w:r>
      <w:r>
        <w:rPr>
          <w:rtl/>
          <w:lang w:bidi="fa-IR"/>
        </w:rPr>
        <w:t>( 4). بحار الانوار، 52/ 352.</w:t>
      </w:r>
    </w:p>
  </w:footnote>
  <w:footnote w:id="134">
    <w:p w:rsidR="00F9093C" w:rsidRDefault="00F9093C" w:rsidP="00F9093C">
      <w:pPr>
        <w:pStyle w:val="FootnoteText"/>
        <w:rPr>
          <w:rtl/>
        </w:rPr>
      </w:pPr>
      <w:r>
        <w:rPr>
          <w:rStyle w:val="FootnoteReference"/>
        </w:rPr>
        <w:footnoteRef/>
      </w:r>
      <w:r>
        <w:rPr>
          <w:rtl/>
        </w:rPr>
        <w:t xml:space="preserve"> </w:t>
      </w:r>
      <w:r>
        <w:rPr>
          <w:rtl/>
          <w:lang w:bidi="fa-IR"/>
        </w:rPr>
        <w:t>( 5). التوحيد: 233.</w:t>
      </w:r>
    </w:p>
  </w:footnote>
  <w:footnote w:id="135">
    <w:p w:rsidR="00F9093C" w:rsidRDefault="00F9093C" w:rsidP="00F9093C">
      <w:pPr>
        <w:pStyle w:val="FootnoteText"/>
        <w:rPr>
          <w:rtl/>
        </w:rPr>
      </w:pPr>
      <w:r>
        <w:rPr>
          <w:rStyle w:val="FootnoteReference"/>
        </w:rPr>
        <w:footnoteRef/>
      </w:r>
      <w:r>
        <w:rPr>
          <w:rtl/>
        </w:rPr>
        <w:t xml:space="preserve"> </w:t>
      </w:r>
      <w:r>
        <w:rPr>
          <w:rtl/>
          <w:lang w:bidi="fa-IR"/>
        </w:rPr>
        <w:t>( 1). محمد بن ابراهيم بن جعفر نعمانى، چنانكه در امل الامل( 2/ 232- 233) آمده، از شيوخ عظيم القدر و شريف و صحيح العقيده و كثير الحديث اصحاب ماست، به بغداد هجرت كرده و از آستانه شام رفته و در آنجا وفات يافته است. علامه حلّى( رجال العلّامة الحلّى: 162) و نجاشى( رجال النجاشى: 297) شرح حال او را چنين ذكر كرده‏اند. نجاشى پس از بيان فوق گفته: او از شاگردان كلينى است و از تأليفاتش تفسير قرآن است كه قسمتى از آن را ديده‏ام و كتاب غيبت او را نيز ديده‏ام، تأليف خوب و جامعى است.( مؤلف)</w:t>
      </w:r>
    </w:p>
  </w:footnote>
  <w:footnote w:id="136">
    <w:p w:rsidR="00F9093C" w:rsidRDefault="00F9093C" w:rsidP="00F9093C">
      <w:pPr>
        <w:pStyle w:val="FootnoteText"/>
        <w:rPr>
          <w:rtl/>
        </w:rPr>
      </w:pPr>
      <w:r>
        <w:rPr>
          <w:rStyle w:val="FootnoteReference"/>
        </w:rPr>
        <w:footnoteRef/>
      </w:r>
      <w:r>
        <w:rPr>
          <w:rtl/>
        </w:rPr>
        <w:t xml:space="preserve"> </w:t>
      </w:r>
      <w:r>
        <w:rPr>
          <w:rtl/>
          <w:lang w:bidi="fa-IR"/>
        </w:rPr>
        <w:t>( 2). غيبت نعمانى: 125.</w:t>
      </w:r>
    </w:p>
  </w:footnote>
  <w:footnote w:id="137">
    <w:p w:rsidR="00F9093C" w:rsidRDefault="00F9093C" w:rsidP="00F9093C">
      <w:pPr>
        <w:pStyle w:val="FootnoteText"/>
        <w:rPr>
          <w:rtl/>
        </w:rPr>
      </w:pPr>
      <w:r>
        <w:rPr>
          <w:rStyle w:val="FootnoteReference"/>
        </w:rPr>
        <w:footnoteRef/>
      </w:r>
      <w:r>
        <w:rPr>
          <w:rtl/>
        </w:rPr>
        <w:t xml:space="preserve"> </w:t>
      </w:r>
      <w:r>
        <w:rPr>
          <w:rtl/>
          <w:lang w:bidi="fa-IR"/>
        </w:rPr>
        <w:t>( 3). غيبت نعمانى: 218.</w:t>
      </w:r>
    </w:p>
  </w:footnote>
  <w:footnote w:id="138">
    <w:p w:rsidR="00F9093C" w:rsidRDefault="00F9093C" w:rsidP="00F9093C">
      <w:pPr>
        <w:pStyle w:val="FootnoteText"/>
        <w:rPr>
          <w:rtl/>
        </w:rPr>
      </w:pPr>
      <w:r>
        <w:rPr>
          <w:rStyle w:val="FootnoteReference"/>
        </w:rPr>
        <w:footnoteRef/>
      </w:r>
      <w:r>
        <w:rPr>
          <w:rtl/>
        </w:rPr>
        <w:t xml:space="preserve"> </w:t>
      </w:r>
      <w:r>
        <w:rPr>
          <w:rtl/>
          <w:lang w:bidi="fa-IR"/>
        </w:rPr>
        <w:t>( 4). بحار الانوار: 52/ 339؛ گفتنى است كه اين روايت و نيز بسيارى از روايات كه مرحوم علامه مجلسى به نقل از ارشاد شيخ مفيد آورده، مرحوم مؤلف آن‏ها را به ارشاد ديلمى نسبت داده است.( مترجم)</w:t>
      </w:r>
    </w:p>
  </w:footnote>
  <w:footnote w:id="139">
    <w:p w:rsidR="00F9093C" w:rsidRDefault="00F9093C" w:rsidP="00F9093C">
      <w:pPr>
        <w:pStyle w:val="FootnoteText"/>
        <w:rPr>
          <w:rtl/>
        </w:rPr>
      </w:pPr>
      <w:r>
        <w:rPr>
          <w:rStyle w:val="FootnoteReference"/>
        </w:rPr>
        <w:footnoteRef/>
      </w:r>
      <w:r>
        <w:rPr>
          <w:rtl/>
        </w:rPr>
        <w:t xml:space="preserve"> </w:t>
      </w:r>
      <w:r>
        <w:rPr>
          <w:rtl/>
          <w:lang w:bidi="fa-IR"/>
        </w:rPr>
        <w:t>( 1). كافى: 2/ 633.</w:t>
      </w:r>
    </w:p>
  </w:footnote>
  <w:footnote w:id="140">
    <w:p w:rsidR="00F9093C" w:rsidRDefault="00F9093C" w:rsidP="00F9093C">
      <w:pPr>
        <w:pStyle w:val="FootnoteText"/>
        <w:rPr>
          <w:rtl/>
        </w:rPr>
      </w:pPr>
      <w:r>
        <w:rPr>
          <w:rStyle w:val="FootnoteReference"/>
        </w:rPr>
        <w:footnoteRef/>
      </w:r>
      <w:r>
        <w:rPr>
          <w:rtl/>
        </w:rPr>
        <w:t xml:space="preserve"> </w:t>
      </w:r>
      <w:r>
        <w:rPr>
          <w:rtl/>
          <w:lang w:bidi="fa-IR"/>
        </w:rPr>
        <w:t>( 2). الاحتجاج: 1/ 225.</w:t>
      </w:r>
    </w:p>
  </w:footnote>
  <w:footnote w:id="141">
    <w:p w:rsidR="00F9093C" w:rsidRDefault="00F9093C" w:rsidP="00F9093C">
      <w:pPr>
        <w:pStyle w:val="FootnoteText"/>
        <w:rPr>
          <w:rtl/>
        </w:rPr>
      </w:pPr>
      <w:r>
        <w:rPr>
          <w:rStyle w:val="FootnoteReference"/>
        </w:rPr>
        <w:footnoteRef/>
      </w:r>
      <w:r>
        <w:rPr>
          <w:rtl/>
        </w:rPr>
        <w:t xml:space="preserve"> </w:t>
      </w:r>
      <w:r>
        <w:rPr>
          <w:rtl/>
          <w:lang w:bidi="fa-IR"/>
        </w:rPr>
        <w:t>( 1). سوره حجر، آيه 87.</w:t>
      </w:r>
    </w:p>
  </w:footnote>
  <w:footnote w:id="142">
    <w:p w:rsidR="00F9093C" w:rsidRDefault="00F9093C" w:rsidP="00F9093C">
      <w:pPr>
        <w:pStyle w:val="FootnoteText"/>
        <w:rPr>
          <w:rtl/>
        </w:rPr>
      </w:pPr>
      <w:r>
        <w:rPr>
          <w:rStyle w:val="FootnoteReference"/>
        </w:rPr>
        <w:footnoteRef/>
      </w:r>
      <w:r>
        <w:rPr>
          <w:rtl/>
        </w:rPr>
        <w:t xml:space="preserve"> </w:t>
      </w:r>
      <w:r>
        <w:rPr>
          <w:rtl/>
          <w:lang w:bidi="fa-IR"/>
        </w:rPr>
        <w:t>( 2). تفسير البرهان: 2/ 354.</w:t>
      </w:r>
    </w:p>
  </w:footnote>
  <w:footnote w:id="143">
    <w:p w:rsidR="00F9093C" w:rsidRDefault="00F9093C" w:rsidP="00F9093C">
      <w:pPr>
        <w:pStyle w:val="FootnoteText"/>
        <w:rPr>
          <w:rtl/>
        </w:rPr>
      </w:pPr>
      <w:r>
        <w:rPr>
          <w:rStyle w:val="FootnoteReference"/>
        </w:rPr>
        <w:footnoteRef/>
      </w:r>
      <w:r>
        <w:rPr>
          <w:rtl/>
        </w:rPr>
        <w:t xml:space="preserve"> </w:t>
      </w:r>
      <w:r>
        <w:rPr>
          <w:rtl/>
          <w:lang w:bidi="fa-IR"/>
        </w:rPr>
        <w:t>( 3). البرهان: 2/ 354.</w:t>
      </w:r>
    </w:p>
  </w:footnote>
  <w:footnote w:id="144">
    <w:p w:rsidR="00F9093C" w:rsidRDefault="00F9093C" w:rsidP="00F9093C">
      <w:pPr>
        <w:pStyle w:val="FootnoteText"/>
        <w:rPr>
          <w:rtl/>
        </w:rPr>
      </w:pPr>
      <w:r>
        <w:rPr>
          <w:rStyle w:val="FootnoteReference"/>
        </w:rPr>
        <w:footnoteRef/>
      </w:r>
      <w:r>
        <w:rPr>
          <w:rtl/>
        </w:rPr>
        <w:t xml:space="preserve"> </w:t>
      </w:r>
      <w:r>
        <w:rPr>
          <w:rtl/>
          <w:lang w:bidi="fa-IR"/>
        </w:rPr>
        <w:t>( 4). بحار الانوار: 51/ 35.</w:t>
      </w:r>
    </w:p>
  </w:footnote>
  <w:footnote w:id="145">
    <w:p w:rsidR="00F9093C" w:rsidRDefault="00F9093C" w:rsidP="00F9093C">
      <w:pPr>
        <w:pStyle w:val="FootnoteText"/>
        <w:rPr>
          <w:rtl/>
        </w:rPr>
      </w:pPr>
      <w:r>
        <w:rPr>
          <w:rStyle w:val="FootnoteReference"/>
        </w:rPr>
        <w:footnoteRef/>
      </w:r>
      <w:r>
        <w:rPr>
          <w:rtl/>
        </w:rPr>
        <w:t xml:space="preserve"> </w:t>
      </w:r>
      <w:r>
        <w:rPr>
          <w:rtl/>
          <w:lang w:bidi="fa-IR"/>
        </w:rPr>
        <w:t>( 5). البرهان: 1/ 354.</w:t>
      </w:r>
    </w:p>
  </w:footnote>
  <w:footnote w:id="146">
    <w:p w:rsidR="00F9093C" w:rsidRDefault="00F9093C" w:rsidP="00F9093C">
      <w:pPr>
        <w:pStyle w:val="FootnoteText"/>
        <w:rPr>
          <w:rtl/>
        </w:rPr>
      </w:pPr>
      <w:r>
        <w:rPr>
          <w:rStyle w:val="FootnoteReference"/>
        </w:rPr>
        <w:footnoteRef/>
      </w:r>
      <w:r>
        <w:rPr>
          <w:rtl/>
        </w:rPr>
        <w:t xml:space="preserve"> </w:t>
      </w:r>
      <w:r>
        <w:rPr>
          <w:rtl/>
          <w:lang w:bidi="fa-IR"/>
        </w:rPr>
        <w:t>( 6). سوره زمر، آيه 23.</w:t>
      </w:r>
    </w:p>
  </w:footnote>
  <w:footnote w:id="147">
    <w:p w:rsidR="00F9093C" w:rsidRDefault="00F9093C" w:rsidP="00F9093C">
      <w:pPr>
        <w:pStyle w:val="FootnoteText"/>
        <w:rPr>
          <w:rtl/>
        </w:rPr>
      </w:pPr>
      <w:r>
        <w:rPr>
          <w:rStyle w:val="FootnoteReference"/>
        </w:rPr>
        <w:footnoteRef/>
      </w:r>
      <w:r>
        <w:rPr>
          <w:rtl/>
        </w:rPr>
        <w:t xml:space="preserve"> </w:t>
      </w:r>
      <w:r>
        <w:rPr>
          <w:rtl/>
          <w:lang w:bidi="fa-IR"/>
        </w:rPr>
        <w:t>( 1). چنانكه در كافى به سند خود از حضرت ابى عبد اللّه صادق عليه السّلام روايت شده و طبرسى در مجمع البيان گفته: بدين جهت مثانى ناميده شده كه بعضى از قصه‏ها و اخبار و احكام و موعظه‏ها در آن تكرار شده و به گونه‏هاى مختلف ذكر گرديده و نيز تلاوت آن تكرار مى‏شود و خسته‏كننده نيست.( مؤلّف)</w:t>
      </w:r>
    </w:p>
  </w:footnote>
  <w:footnote w:id="148">
    <w:p w:rsidR="00F9093C" w:rsidRDefault="00F9093C" w:rsidP="00F9093C">
      <w:pPr>
        <w:pStyle w:val="FootnoteText"/>
        <w:rPr>
          <w:rtl/>
        </w:rPr>
      </w:pPr>
      <w:r>
        <w:rPr>
          <w:rStyle w:val="FootnoteReference"/>
        </w:rPr>
        <w:footnoteRef/>
      </w:r>
      <w:r>
        <w:rPr>
          <w:rtl/>
        </w:rPr>
        <w:t xml:space="preserve"> </w:t>
      </w:r>
      <w:r>
        <w:rPr>
          <w:rtl/>
          <w:lang w:bidi="fa-IR"/>
        </w:rPr>
        <w:t>( 2). سيد جليل سيد هاشم بحرانى در كتاب غاية المرام: 223، آورده، از امير المؤمنين على عليه السّلام درباره حديثى كه در بالا ذكر شده پرسيدند كه عترت كيانند؟ فرمود: من و حسن و حسين و امامان نه‏گانه از فرزندان حسين عليه السّلام، نهمين آن‏ها مهدى قائمشان است.( مؤلف)</w:t>
      </w:r>
    </w:p>
  </w:footnote>
  <w:footnote w:id="149">
    <w:p w:rsidR="00F9093C" w:rsidRDefault="00F9093C" w:rsidP="00F9093C">
      <w:pPr>
        <w:pStyle w:val="FootnoteText"/>
        <w:rPr>
          <w:rtl/>
        </w:rPr>
      </w:pPr>
      <w:r>
        <w:rPr>
          <w:rStyle w:val="FootnoteReference"/>
        </w:rPr>
        <w:footnoteRef/>
      </w:r>
      <w:r>
        <w:rPr>
          <w:rtl/>
        </w:rPr>
        <w:t xml:space="preserve"> </w:t>
      </w:r>
      <w:r>
        <w:rPr>
          <w:rtl/>
          <w:lang w:bidi="fa-IR"/>
        </w:rPr>
        <w:t>( 3). غاية المرام: 524.</w:t>
      </w:r>
    </w:p>
  </w:footnote>
  <w:footnote w:id="150">
    <w:p w:rsidR="00F9093C" w:rsidRDefault="00F9093C" w:rsidP="00F9093C">
      <w:pPr>
        <w:pStyle w:val="FootnoteText"/>
        <w:rPr>
          <w:rtl/>
        </w:rPr>
      </w:pPr>
      <w:r>
        <w:rPr>
          <w:rStyle w:val="FootnoteReference"/>
        </w:rPr>
        <w:footnoteRef/>
      </w:r>
      <w:r>
        <w:rPr>
          <w:rtl/>
        </w:rPr>
        <w:t xml:space="preserve"> </w:t>
      </w:r>
      <w:r>
        <w:rPr>
          <w:rtl/>
          <w:lang w:bidi="fa-IR"/>
        </w:rPr>
        <w:t>( 1). غاية المرام: 517.</w:t>
      </w:r>
    </w:p>
  </w:footnote>
  <w:footnote w:id="151">
    <w:p w:rsidR="00F9093C" w:rsidRDefault="00F9093C" w:rsidP="00F9093C">
      <w:pPr>
        <w:pStyle w:val="FootnoteText"/>
        <w:rPr>
          <w:rtl/>
        </w:rPr>
      </w:pPr>
      <w:r>
        <w:rPr>
          <w:rStyle w:val="FootnoteReference"/>
        </w:rPr>
        <w:footnoteRef/>
      </w:r>
      <w:r>
        <w:rPr>
          <w:rtl/>
        </w:rPr>
        <w:t xml:space="preserve"> </w:t>
      </w:r>
      <w:r>
        <w:rPr>
          <w:rtl/>
          <w:lang w:bidi="fa-IR"/>
        </w:rPr>
        <w:t>( 2). مرآة الانوار: 181.</w:t>
      </w:r>
    </w:p>
  </w:footnote>
  <w:footnote w:id="152">
    <w:p w:rsidR="00F9093C" w:rsidRDefault="00F9093C" w:rsidP="00F9093C">
      <w:pPr>
        <w:pStyle w:val="FootnoteText"/>
        <w:rPr>
          <w:rtl/>
        </w:rPr>
      </w:pPr>
      <w:r>
        <w:rPr>
          <w:rStyle w:val="FootnoteReference"/>
        </w:rPr>
        <w:footnoteRef/>
      </w:r>
      <w:r>
        <w:rPr>
          <w:rtl/>
        </w:rPr>
        <w:t xml:space="preserve"> </w:t>
      </w:r>
      <w:r>
        <w:rPr>
          <w:rtl/>
          <w:lang w:bidi="fa-IR"/>
        </w:rPr>
        <w:t>( 3). كمال الدين: 1/ 338.</w:t>
      </w:r>
    </w:p>
  </w:footnote>
  <w:footnote w:id="153">
    <w:p w:rsidR="00F9093C" w:rsidRDefault="00F9093C" w:rsidP="00F9093C">
      <w:pPr>
        <w:pStyle w:val="FootnoteText"/>
        <w:rPr>
          <w:rtl/>
        </w:rPr>
      </w:pPr>
      <w:r>
        <w:rPr>
          <w:rStyle w:val="FootnoteReference"/>
        </w:rPr>
        <w:footnoteRef/>
      </w:r>
      <w:r>
        <w:rPr>
          <w:rtl/>
        </w:rPr>
        <w:t xml:space="preserve"> </w:t>
      </w:r>
      <w:r>
        <w:rPr>
          <w:rtl/>
          <w:lang w:bidi="fa-IR"/>
        </w:rPr>
        <w:t>( 4). مجمع البحرين: 3/ 234 و 235.</w:t>
      </w:r>
    </w:p>
  </w:footnote>
  <w:footnote w:id="154">
    <w:p w:rsidR="00F9093C" w:rsidRDefault="00F9093C" w:rsidP="00F9093C">
      <w:pPr>
        <w:pStyle w:val="FootnoteText"/>
        <w:rPr>
          <w:rtl/>
        </w:rPr>
      </w:pPr>
      <w:r>
        <w:rPr>
          <w:rStyle w:val="FootnoteReference"/>
        </w:rPr>
        <w:footnoteRef/>
      </w:r>
      <w:r>
        <w:rPr>
          <w:rtl/>
        </w:rPr>
        <w:t xml:space="preserve"> </w:t>
      </w:r>
      <w:r>
        <w:rPr>
          <w:rtl/>
          <w:lang w:bidi="fa-IR"/>
        </w:rPr>
        <w:t>( 1). بحار الانوار: 52/ 231.</w:t>
      </w:r>
    </w:p>
  </w:footnote>
  <w:footnote w:id="155">
    <w:p w:rsidR="00F9093C" w:rsidRDefault="00F9093C" w:rsidP="00F9093C">
      <w:pPr>
        <w:pStyle w:val="FootnoteText"/>
        <w:rPr>
          <w:rtl/>
        </w:rPr>
      </w:pPr>
      <w:r>
        <w:rPr>
          <w:rStyle w:val="FootnoteReference"/>
        </w:rPr>
        <w:footnoteRef/>
      </w:r>
      <w:r>
        <w:rPr>
          <w:rtl/>
        </w:rPr>
        <w:t xml:space="preserve"> </w:t>
      </w:r>
      <w:r>
        <w:rPr>
          <w:rtl/>
          <w:lang w:bidi="fa-IR"/>
        </w:rPr>
        <w:t>( 2). سوره اسراء، آيه 33.</w:t>
      </w:r>
    </w:p>
  </w:footnote>
  <w:footnote w:id="156">
    <w:p w:rsidR="00F9093C" w:rsidRDefault="00F9093C" w:rsidP="00F9093C">
      <w:pPr>
        <w:pStyle w:val="FootnoteText"/>
        <w:rPr>
          <w:rtl/>
        </w:rPr>
      </w:pPr>
      <w:r>
        <w:rPr>
          <w:rStyle w:val="FootnoteReference"/>
        </w:rPr>
        <w:footnoteRef/>
      </w:r>
      <w:r>
        <w:rPr>
          <w:rtl/>
        </w:rPr>
        <w:t xml:space="preserve"> </w:t>
      </w:r>
      <w:r>
        <w:rPr>
          <w:rtl/>
          <w:lang w:bidi="fa-IR"/>
        </w:rPr>
        <w:t>( 3). تفسير العيّاشى: 2/ 290.</w:t>
      </w:r>
    </w:p>
  </w:footnote>
  <w:footnote w:id="157">
    <w:p w:rsidR="00F9093C" w:rsidRDefault="00F9093C" w:rsidP="00F9093C">
      <w:pPr>
        <w:pStyle w:val="FootnoteText"/>
        <w:rPr>
          <w:rtl/>
        </w:rPr>
      </w:pPr>
      <w:r>
        <w:rPr>
          <w:rStyle w:val="FootnoteReference"/>
        </w:rPr>
        <w:footnoteRef/>
      </w:r>
      <w:r>
        <w:rPr>
          <w:rtl/>
        </w:rPr>
        <w:t xml:space="preserve"> </w:t>
      </w:r>
      <w:r>
        <w:rPr>
          <w:rtl/>
          <w:lang w:bidi="fa-IR"/>
        </w:rPr>
        <w:t>( 4). روضه كافى: 8/ 255.</w:t>
      </w:r>
    </w:p>
  </w:footnote>
  <w:footnote w:id="158">
    <w:p w:rsidR="00F9093C" w:rsidRDefault="00F9093C" w:rsidP="00F9093C">
      <w:pPr>
        <w:pStyle w:val="FootnoteText"/>
        <w:rPr>
          <w:rtl/>
        </w:rPr>
      </w:pPr>
      <w:r>
        <w:rPr>
          <w:rStyle w:val="FootnoteReference"/>
        </w:rPr>
        <w:footnoteRef/>
      </w:r>
      <w:r>
        <w:rPr>
          <w:rtl/>
        </w:rPr>
        <w:t xml:space="preserve"> </w:t>
      </w:r>
      <w:r>
        <w:rPr>
          <w:rtl/>
          <w:lang w:bidi="fa-IR"/>
        </w:rPr>
        <w:t>( 5). علل الشرايع: 160.</w:t>
      </w:r>
    </w:p>
  </w:footnote>
  <w:footnote w:id="159">
    <w:p w:rsidR="00F9093C" w:rsidRDefault="00F9093C" w:rsidP="00F9093C">
      <w:pPr>
        <w:pStyle w:val="FootnoteText"/>
        <w:rPr>
          <w:rtl/>
        </w:rPr>
      </w:pPr>
      <w:r>
        <w:rPr>
          <w:rStyle w:val="FootnoteReference"/>
        </w:rPr>
        <w:footnoteRef/>
      </w:r>
      <w:r>
        <w:rPr>
          <w:rtl/>
        </w:rPr>
        <w:t xml:space="preserve"> </w:t>
      </w:r>
      <w:r>
        <w:rPr>
          <w:rtl/>
          <w:lang w:bidi="fa-IR"/>
        </w:rPr>
        <w:t>( 1). كافى: 1/ 534.</w:t>
      </w:r>
    </w:p>
  </w:footnote>
  <w:footnote w:id="160">
    <w:p w:rsidR="00F9093C" w:rsidRDefault="00F9093C" w:rsidP="00F9093C">
      <w:pPr>
        <w:pStyle w:val="FootnoteText"/>
        <w:rPr>
          <w:rtl/>
        </w:rPr>
      </w:pPr>
      <w:r>
        <w:rPr>
          <w:rStyle w:val="FootnoteReference"/>
        </w:rPr>
        <w:footnoteRef/>
      </w:r>
      <w:r>
        <w:rPr>
          <w:rtl/>
        </w:rPr>
        <w:t xml:space="preserve"> </w:t>
      </w:r>
      <w:r>
        <w:rPr>
          <w:rtl/>
          <w:lang w:bidi="fa-IR"/>
        </w:rPr>
        <w:t>( 2). غاية المرام: 194.</w:t>
      </w:r>
    </w:p>
  </w:footnote>
  <w:footnote w:id="161">
    <w:p w:rsidR="00F9093C" w:rsidRDefault="00F9093C" w:rsidP="00F9093C">
      <w:pPr>
        <w:pStyle w:val="FootnoteText"/>
        <w:rPr>
          <w:rtl/>
        </w:rPr>
      </w:pPr>
      <w:r>
        <w:rPr>
          <w:rStyle w:val="FootnoteReference"/>
        </w:rPr>
        <w:footnoteRef/>
      </w:r>
      <w:r>
        <w:rPr>
          <w:rtl/>
        </w:rPr>
        <w:t xml:space="preserve"> </w:t>
      </w:r>
      <w:r>
        <w:rPr>
          <w:rtl/>
          <w:lang w:bidi="fa-IR"/>
        </w:rPr>
        <w:t>( 1). بحار الانوار: 52/ 308.</w:t>
      </w:r>
    </w:p>
  </w:footnote>
  <w:footnote w:id="162">
    <w:p w:rsidR="00F9093C" w:rsidRDefault="00F9093C" w:rsidP="00F9093C">
      <w:pPr>
        <w:pStyle w:val="FootnoteText"/>
        <w:rPr>
          <w:rtl/>
        </w:rPr>
      </w:pPr>
      <w:r>
        <w:rPr>
          <w:rStyle w:val="FootnoteReference"/>
        </w:rPr>
        <w:footnoteRef/>
      </w:r>
      <w:r>
        <w:rPr>
          <w:rtl/>
        </w:rPr>
        <w:t xml:space="preserve"> </w:t>
      </w:r>
      <w:r>
        <w:rPr>
          <w:rtl/>
          <w:lang w:bidi="fa-IR"/>
        </w:rPr>
        <w:t>( 2). بحار الانوار: 52/ 313.</w:t>
      </w:r>
    </w:p>
  </w:footnote>
  <w:footnote w:id="163">
    <w:p w:rsidR="00F9093C" w:rsidRDefault="00F9093C" w:rsidP="00F9093C">
      <w:pPr>
        <w:pStyle w:val="FootnoteText"/>
        <w:rPr>
          <w:rtl/>
        </w:rPr>
      </w:pPr>
      <w:r>
        <w:rPr>
          <w:rStyle w:val="FootnoteReference"/>
        </w:rPr>
        <w:footnoteRef/>
      </w:r>
      <w:r>
        <w:rPr>
          <w:rtl/>
        </w:rPr>
        <w:t xml:space="preserve"> </w:t>
      </w:r>
      <w:r>
        <w:rPr>
          <w:rtl/>
          <w:lang w:bidi="fa-IR"/>
        </w:rPr>
        <w:t>( 3). اين كتاب به قلم همين مترجم به نام« سيماى حضرت مهدى عليه السّلام در قرآن» بارها منتشر شده است.</w:t>
      </w:r>
    </w:p>
  </w:footnote>
  <w:footnote w:id="164">
    <w:p w:rsidR="00F9093C" w:rsidRDefault="00F9093C" w:rsidP="00F9093C">
      <w:pPr>
        <w:pStyle w:val="FootnoteText"/>
        <w:rPr>
          <w:rtl/>
        </w:rPr>
      </w:pPr>
      <w:r>
        <w:rPr>
          <w:rStyle w:val="FootnoteReference"/>
        </w:rPr>
        <w:footnoteRef/>
      </w:r>
      <w:r>
        <w:rPr>
          <w:rtl/>
        </w:rPr>
        <w:t xml:space="preserve"> </w:t>
      </w:r>
      <w:r>
        <w:rPr>
          <w:rtl/>
          <w:lang w:bidi="fa-IR"/>
        </w:rPr>
        <w:t>( 4). سوره اسراء، آيه 33.</w:t>
      </w:r>
    </w:p>
  </w:footnote>
  <w:footnote w:id="165">
    <w:p w:rsidR="00F9093C" w:rsidRDefault="00F9093C" w:rsidP="00F9093C">
      <w:pPr>
        <w:pStyle w:val="FootnoteText"/>
        <w:rPr>
          <w:rtl/>
        </w:rPr>
      </w:pPr>
      <w:r>
        <w:rPr>
          <w:rStyle w:val="FootnoteReference"/>
        </w:rPr>
        <w:footnoteRef/>
      </w:r>
      <w:r>
        <w:rPr>
          <w:rtl/>
        </w:rPr>
        <w:t xml:space="preserve"> </w:t>
      </w:r>
      <w:r>
        <w:rPr>
          <w:rtl/>
          <w:lang w:bidi="fa-IR"/>
        </w:rPr>
        <w:t>( 5). المحجة: 127.</w:t>
      </w:r>
    </w:p>
  </w:footnote>
  <w:footnote w:id="166">
    <w:p w:rsidR="00F9093C" w:rsidRDefault="00F9093C" w:rsidP="00F9093C">
      <w:pPr>
        <w:pStyle w:val="FootnoteText"/>
        <w:rPr>
          <w:rtl/>
        </w:rPr>
      </w:pPr>
      <w:r>
        <w:rPr>
          <w:rStyle w:val="FootnoteReference"/>
        </w:rPr>
        <w:footnoteRef/>
      </w:r>
      <w:r>
        <w:rPr>
          <w:rtl/>
        </w:rPr>
        <w:t xml:space="preserve"> </w:t>
      </w:r>
      <w:r>
        <w:rPr>
          <w:rtl/>
          <w:lang w:bidi="fa-IR"/>
        </w:rPr>
        <w:t>( 6). سوره ملك، آيه 30.</w:t>
      </w:r>
    </w:p>
  </w:footnote>
  <w:footnote w:id="167">
    <w:p w:rsidR="00F9093C" w:rsidRDefault="00F9093C" w:rsidP="00F9093C">
      <w:pPr>
        <w:pStyle w:val="FootnoteText"/>
        <w:rPr>
          <w:rtl/>
        </w:rPr>
      </w:pPr>
      <w:r>
        <w:rPr>
          <w:rStyle w:val="FootnoteReference"/>
        </w:rPr>
        <w:footnoteRef/>
      </w:r>
      <w:r>
        <w:rPr>
          <w:rtl/>
        </w:rPr>
        <w:t xml:space="preserve"> </w:t>
      </w:r>
      <w:r>
        <w:rPr>
          <w:rtl/>
          <w:lang w:bidi="fa-IR"/>
        </w:rPr>
        <w:t>( 1). المحجة: 228- 229.</w:t>
      </w:r>
    </w:p>
  </w:footnote>
  <w:footnote w:id="168">
    <w:p w:rsidR="00F9093C" w:rsidRDefault="00F9093C" w:rsidP="00F9093C">
      <w:pPr>
        <w:pStyle w:val="FootnoteText"/>
        <w:rPr>
          <w:rtl/>
        </w:rPr>
      </w:pPr>
      <w:r>
        <w:rPr>
          <w:rStyle w:val="FootnoteReference"/>
        </w:rPr>
        <w:footnoteRef/>
      </w:r>
      <w:r>
        <w:rPr>
          <w:rtl/>
        </w:rPr>
        <w:t xml:space="preserve"> </w:t>
      </w:r>
      <w:r>
        <w:rPr>
          <w:rtl/>
          <w:lang w:bidi="fa-IR"/>
        </w:rPr>
        <w:t>( 2). كمال الدين: 1/ 287.</w:t>
      </w:r>
    </w:p>
  </w:footnote>
  <w:footnote w:id="169">
    <w:p w:rsidR="00F9093C" w:rsidRDefault="00F9093C" w:rsidP="00F9093C">
      <w:pPr>
        <w:pStyle w:val="FootnoteText"/>
        <w:rPr>
          <w:rtl/>
        </w:rPr>
      </w:pPr>
      <w:r>
        <w:rPr>
          <w:rStyle w:val="FootnoteReference"/>
        </w:rPr>
        <w:footnoteRef/>
      </w:r>
      <w:r>
        <w:rPr>
          <w:rtl/>
        </w:rPr>
        <w:t xml:space="preserve"> </w:t>
      </w:r>
      <w:r>
        <w:rPr>
          <w:rtl/>
          <w:lang w:bidi="fa-IR"/>
        </w:rPr>
        <w:t>( 3). كمال الدين: 1/ 286.</w:t>
      </w:r>
    </w:p>
  </w:footnote>
  <w:footnote w:id="170">
    <w:p w:rsidR="00F9093C" w:rsidRDefault="00F9093C" w:rsidP="00F9093C">
      <w:pPr>
        <w:pStyle w:val="FootnoteText"/>
        <w:rPr>
          <w:rtl/>
        </w:rPr>
      </w:pPr>
      <w:r>
        <w:rPr>
          <w:rStyle w:val="FootnoteReference"/>
        </w:rPr>
        <w:footnoteRef/>
      </w:r>
      <w:r>
        <w:rPr>
          <w:rtl/>
        </w:rPr>
        <w:t xml:space="preserve"> </w:t>
      </w:r>
      <w:r>
        <w:rPr>
          <w:rtl/>
          <w:lang w:bidi="fa-IR"/>
        </w:rPr>
        <w:t>( 4). كمال الدين: 1/ 257.</w:t>
      </w:r>
    </w:p>
  </w:footnote>
  <w:footnote w:id="171">
    <w:p w:rsidR="00F9093C" w:rsidRDefault="00F9093C" w:rsidP="00F9093C">
      <w:pPr>
        <w:pStyle w:val="FootnoteText"/>
        <w:rPr>
          <w:rtl/>
        </w:rPr>
      </w:pPr>
      <w:r>
        <w:rPr>
          <w:rStyle w:val="FootnoteReference"/>
        </w:rPr>
        <w:footnoteRef/>
      </w:r>
      <w:r>
        <w:rPr>
          <w:rtl/>
        </w:rPr>
        <w:t xml:space="preserve"> </w:t>
      </w:r>
      <w:r>
        <w:rPr>
          <w:rtl/>
          <w:lang w:bidi="fa-IR"/>
        </w:rPr>
        <w:t>( 1). كافى: 1/ 443.</w:t>
      </w:r>
    </w:p>
  </w:footnote>
  <w:footnote w:id="172">
    <w:p w:rsidR="00F9093C" w:rsidRDefault="00F9093C" w:rsidP="00F9093C">
      <w:pPr>
        <w:pStyle w:val="FootnoteText"/>
        <w:rPr>
          <w:rtl/>
        </w:rPr>
      </w:pPr>
      <w:r>
        <w:rPr>
          <w:rStyle w:val="FootnoteReference"/>
        </w:rPr>
        <w:footnoteRef/>
      </w:r>
      <w:r>
        <w:rPr>
          <w:rtl/>
        </w:rPr>
        <w:t xml:space="preserve"> </w:t>
      </w:r>
      <w:r>
        <w:rPr>
          <w:rtl/>
          <w:lang w:bidi="fa-IR"/>
        </w:rPr>
        <w:t>( 2). بحار الانوار: 51/ 35.</w:t>
      </w:r>
    </w:p>
  </w:footnote>
  <w:footnote w:id="173">
    <w:p w:rsidR="00F9093C" w:rsidRDefault="00F9093C" w:rsidP="00F9093C">
      <w:pPr>
        <w:pStyle w:val="FootnoteText"/>
        <w:rPr>
          <w:rtl/>
        </w:rPr>
      </w:pPr>
      <w:r>
        <w:rPr>
          <w:rStyle w:val="FootnoteReference"/>
        </w:rPr>
        <w:footnoteRef/>
      </w:r>
      <w:r>
        <w:rPr>
          <w:rtl/>
        </w:rPr>
        <w:t xml:space="preserve"> </w:t>
      </w:r>
      <w:r>
        <w:rPr>
          <w:rtl/>
          <w:lang w:bidi="fa-IR"/>
        </w:rPr>
        <w:t>( 3). بحار الانوار: 51/ 91.</w:t>
      </w:r>
    </w:p>
  </w:footnote>
  <w:footnote w:id="174">
    <w:p w:rsidR="00F9093C" w:rsidRDefault="00F9093C" w:rsidP="00F9093C">
      <w:pPr>
        <w:pStyle w:val="FootnoteText"/>
        <w:rPr>
          <w:rtl/>
        </w:rPr>
      </w:pPr>
      <w:r>
        <w:rPr>
          <w:rStyle w:val="FootnoteReference"/>
        </w:rPr>
        <w:footnoteRef/>
      </w:r>
      <w:r>
        <w:rPr>
          <w:rtl/>
        </w:rPr>
        <w:t xml:space="preserve"> </w:t>
      </w:r>
      <w:r>
        <w:rPr>
          <w:rtl/>
          <w:lang w:bidi="fa-IR"/>
        </w:rPr>
        <w:t>( 4). بحار الانوار: 51/ 95.</w:t>
      </w:r>
    </w:p>
  </w:footnote>
  <w:footnote w:id="175">
    <w:p w:rsidR="00F9093C" w:rsidRDefault="00F9093C" w:rsidP="00F9093C">
      <w:pPr>
        <w:pStyle w:val="FootnoteText"/>
        <w:rPr>
          <w:rtl/>
        </w:rPr>
      </w:pPr>
      <w:r>
        <w:rPr>
          <w:rStyle w:val="FootnoteReference"/>
        </w:rPr>
        <w:footnoteRef/>
      </w:r>
      <w:r>
        <w:rPr>
          <w:rtl/>
        </w:rPr>
        <w:t xml:space="preserve"> </w:t>
      </w:r>
      <w:r>
        <w:rPr>
          <w:rtl/>
          <w:lang w:bidi="fa-IR"/>
        </w:rPr>
        <w:t>( 5). بحار الانوار: 54/ 80.</w:t>
      </w:r>
    </w:p>
  </w:footnote>
  <w:footnote w:id="176">
    <w:p w:rsidR="00F9093C" w:rsidRDefault="00F9093C" w:rsidP="00F9093C">
      <w:pPr>
        <w:pStyle w:val="FootnoteText"/>
        <w:rPr>
          <w:rtl/>
        </w:rPr>
      </w:pPr>
      <w:r>
        <w:rPr>
          <w:rStyle w:val="FootnoteReference"/>
        </w:rPr>
        <w:footnoteRef/>
      </w:r>
      <w:r>
        <w:rPr>
          <w:rtl/>
        </w:rPr>
        <w:t xml:space="preserve"> </w:t>
      </w:r>
      <w:r>
        <w:rPr>
          <w:rtl/>
          <w:lang w:bidi="fa-IR"/>
        </w:rPr>
        <w:t>( 1). تبصرة الولىّ: 765.</w:t>
      </w:r>
    </w:p>
  </w:footnote>
  <w:footnote w:id="177">
    <w:p w:rsidR="00F9093C" w:rsidRDefault="00F9093C" w:rsidP="00F9093C">
      <w:pPr>
        <w:pStyle w:val="FootnoteText"/>
        <w:rPr>
          <w:rtl/>
        </w:rPr>
      </w:pPr>
      <w:r>
        <w:rPr>
          <w:rStyle w:val="FootnoteReference"/>
        </w:rPr>
        <w:footnoteRef/>
      </w:r>
      <w:r>
        <w:rPr>
          <w:rtl/>
        </w:rPr>
        <w:t xml:space="preserve"> </w:t>
      </w:r>
      <w:r>
        <w:rPr>
          <w:rtl/>
          <w:lang w:bidi="fa-IR"/>
        </w:rPr>
        <w:t>( 2). بحار الانوار: 52/ 3.</w:t>
      </w:r>
    </w:p>
  </w:footnote>
  <w:footnote w:id="178">
    <w:p w:rsidR="00F9093C" w:rsidRDefault="00F9093C" w:rsidP="00F9093C">
      <w:pPr>
        <w:pStyle w:val="FootnoteText"/>
        <w:rPr>
          <w:rtl/>
        </w:rPr>
      </w:pPr>
      <w:r>
        <w:rPr>
          <w:rStyle w:val="FootnoteReference"/>
        </w:rPr>
        <w:footnoteRef/>
      </w:r>
      <w:r>
        <w:rPr>
          <w:rtl/>
        </w:rPr>
        <w:t xml:space="preserve"> </w:t>
      </w:r>
      <w:r>
        <w:rPr>
          <w:rtl/>
          <w:lang w:bidi="fa-IR"/>
        </w:rPr>
        <w:t>( 1). سوره صافات، آيه 10.</w:t>
      </w:r>
    </w:p>
  </w:footnote>
  <w:footnote w:id="179">
    <w:p w:rsidR="00F9093C" w:rsidRDefault="00F9093C" w:rsidP="00F9093C">
      <w:pPr>
        <w:pStyle w:val="FootnoteText"/>
        <w:rPr>
          <w:rtl/>
        </w:rPr>
      </w:pPr>
      <w:r>
        <w:rPr>
          <w:rStyle w:val="FootnoteReference"/>
        </w:rPr>
        <w:footnoteRef/>
      </w:r>
      <w:r>
        <w:rPr>
          <w:rtl/>
        </w:rPr>
        <w:t xml:space="preserve"> </w:t>
      </w:r>
      <w:r>
        <w:rPr>
          <w:rtl/>
          <w:lang w:bidi="fa-IR"/>
        </w:rPr>
        <w:t>( 2). بحار الانوار: 95/ 333.</w:t>
      </w:r>
    </w:p>
  </w:footnote>
  <w:footnote w:id="180">
    <w:p w:rsidR="00F9093C" w:rsidRDefault="00F9093C" w:rsidP="00F9093C">
      <w:pPr>
        <w:pStyle w:val="FootnoteText"/>
        <w:rPr>
          <w:rtl/>
        </w:rPr>
      </w:pPr>
      <w:r>
        <w:rPr>
          <w:rStyle w:val="FootnoteReference"/>
        </w:rPr>
        <w:footnoteRef/>
      </w:r>
      <w:r>
        <w:rPr>
          <w:rtl/>
        </w:rPr>
        <w:t xml:space="preserve"> </w:t>
      </w:r>
      <w:r>
        <w:rPr>
          <w:rtl/>
          <w:lang w:bidi="fa-IR"/>
        </w:rPr>
        <w:t>( 3). بحار الانوار: 52/ 361.</w:t>
      </w:r>
    </w:p>
  </w:footnote>
  <w:footnote w:id="181">
    <w:p w:rsidR="00F9093C" w:rsidRDefault="00F9093C" w:rsidP="00F9093C">
      <w:pPr>
        <w:pStyle w:val="FootnoteText"/>
        <w:rPr>
          <w:rtl/>
        </w:rPr>
      </w:pPr>
      <w:r>
        <w:rPr>
          <w:rStyle w:val="FootnoteReference"/>
        </w:rPr>
        <w:footnoteRef/>
      </w:r>
      <w:r>
        <w:rPr>
          <w:rtl/>
        </w:rPr>
        <w:t xml:space="preserve"> </w:t>
      </w:r>
      <w:r>
        <w:rPr>
          <w:rtl/>
          <w:lang w:bidi="fa-IR"/>
        </w:rPr>
        <w:t>( 4). سوره انفال، آيه 39.</w:t>
      </w:r>
    </w:p>
  </w:footnote>
  <w:footnote w:id="182">
    <w:p w:rsidR="00F9093C" w:rsidRDefault="00F9093C" w:rsidP="00F9093C">
      <w:pPr>
        <w:pStyle w:val="FootnoteText"/>
        <w:rPr>
          <w:rtl/>
        </w:rPr>
      </w:pPr>
      <w:r>
        <w:rPr>
          <w:rStyle w:val="FootnoteReference"/>
        </w:rPr>
        <w:footnoteRef/>
      </w:r>
      <w:r>
        <w:rPr>
          <w:rtl/>
        </w:rPr>
        <w:t xml:space="preserve"> </w:t>
      </w:r>
      <w:r>
        <w:rPr>
          <w:rtl/>
          <w:lang w:bidi="fa-IR"/>
        </w:rPr>
        <w:t>( 5). كافى: 8/ 201.</w:t>
      </w:r>
    </w:p>
  </w:footnote>
  <w:footnote w:id="183">
    <w:p w:rsidR="00F9093C" w:rsidRDefault="00F9093C" w:rsidP="00F9093C">
      <w:pPr>
        <w:pStyle w:val="FootnoteText"/>
        <w:rPr>
          <w:rtl/>
        </w:rPr>
      </w:pPr>
      <w:r>
        <w:rPr>
          <w:rStyle w:val="FootnoteReference"/>
        </w:rPr>
        <w:footnoteRef/>
      </w:r>
      <w:r>
        <w:rPr>
          <w:rtl/>
        </w:rPr>
        <w:t xml:space="preserve"> </w:t>
      </w:r>
      <w:r>
        <w:rPr>
          <w:rtl/>
          <w:lang w:bidi="fa-IR"/>
        </w:rPr>
        <w:t>( 1). بحار الانوار: 52/ 57.</w:t>
      </w:r>
    </w:p>
  </w:footnote>
  <w:footnote w:id="184">
    <w:p w:rsidR="00F9093C" w:rsidRDefault="00F9093C" w:rsidP="00F9093C">
      <w:pPr>
        <w:pStyle w:val="FootnoteText"/>
        <w:rPr>
          <w:rtl/>
        </w:rPr>
      </w:pPr>
      <w:r>
        <w:rPr>
          <w:rStyle w:val="FootnoteReference"/>
        </w:rPr>
        <w:footnoteRef/>
      </w:r>
      <w:r>
        <w:rPr>
          <w:rtl/>
        </w:rPr>
        <w:t xml:space="preserve"> </w:t>
      </w:r>
      <w:r>
        <w:rPr>
          <w:rtl/>
          <w:lang w:bidi="fa-IR"/>
        </w:rPr>
        <w:t>( 2). طريد و شريد دو لقب از القاب مولاى ما حضرت حجّت عليه السّلام است، و همين‏طور موتور، و منظور از پدر- در اين حديث- حسين بن على عليهما السّلام است يا تمام پدران امام زمان- عجّل اللّه فرجه-( محمد الموسوى)</w:t>
      </w:r>
    </w:p>
  </w:footnote>
  <w:footnote w:id="185">
    <w:p w:rsidR="00F9093C" w:rsidRDefault="00F9093C" w:rsidP="00F9093C">
      <w:pPr>
        <w:pStyle w:val="FootnoteText"/>
        <w:rPr>
          <w:rtl/>
        </w:rPr>
      </w:pPr>
      <w:r>
        <w:rPr>
          <w:rStyle w:val="FootnoteReference"/>
        </w:rPr>
        <w:footnoteRef/>
      </w:r>
      <w:r>
        <w:rPr>
          <w:rtl/>
        </w:rPr>
        <w:t xml:space="preserve"> </w:t>
      </w:r>
      <w:r>
        <w:rPr>
          <w:rtl/>
          <w:lang w:bidi="fa-IR"/>
        </w:rPr>
        <w:t>( 3). كمال الدين: 2/ 432؛ شايان ذكر است كه عموى آن حضرت- عجّل اللّه فرجه الشريف- امامزاده بزرگوار جناب ابو جعفر سيد محمد فرزند امام هادى عليه السّلام است كه قبر شريفش در نزديكى سامره زيارتگاه خاصّ و عامّ است.( مترجم)</w:t>
      </w:r>
    </w:p>
  </w:footnote>
  <w:footnote w:id="186">
    <w:p w:rsidR="00F9093C" w:rsidRDefault="00F9093C" w:rsidP="00F9093C">
      <w:pPr>
        <w:pStyle w:val="FootnoteText"/>
        <w:rPr>
          <w:rtl/>
        </w:rPr>
      </w:pPr>
      <w:r>
        <w:rPr>
          <w:rStyle w:val="FootnoteReference"/>
        </w:rPr>
        <w:footnoteRef/>
      </w:r>
      <w:r>
        <w:rPr>
          <w:rtl/>
        </w:rPr>
        <w:t xml:space="preserve"> </w:t>
      </w:r>
      <w:r>
        <w:rPr>
          <w:rtl/>
          <w:lang w:bidi="fa-IR"/>
        </w:rPr>
        <w:t>( 1). كمال الدين: 1/ 327.</w:t>
      </w:r>
    </w:p>
  </w:footnote>
  <w:footnote w:id="187">
    <w:p w:rsidR="00F9093C" w:rsidRDefault="00F9093C" w:rsidP="00F9093C">
      <w:pPr>
        <w:pStyle w:val="FootnoteText"/>
        <w:rPr>
          <w:rtl/>
        </w:rPr>
      </w:pPr>
      <w:r>
        <w:rPr>
          <w:rStyle w:val="FootnoteReference"/>
        </w:rPr>
        <w:footnoteRef/>
      </w:r>
      <w:r>
        <w:rPr>
          <w:rtl/>
        </w:rPr>
        <w:t xml:space="preserve"> </w:t>
      </w:r>
      <w:r>
        <w:rPr>
          <w:rtl/>
          <w:lang w:bidi="fa-IR"/>
        </w:rPr>
        <w:t>( 2). سوره فتح، آيه 28.</w:t>
      </w:r>
    </w:p>
  </w:footnote>
  <w:footnote w:id="188">
    <w:p w:rsidR="00F9093C" w:rsidRDefault="00F9093C" w:rsidP="00F9093C">
      <w:pPr>
        <w:pStyle w:val="FootnoteText"/>
        <w:rPr>
          <w:rtl/>
        </w:rPr>
      </w:pPr>
      <w:r>
        <w:rPr>
          <w:rStyle w:val="FootnoteReference"/>
        </w:rPr>
        <w:footnoteRef/>
      </w:r>
      <w:r>
        <w:rPr>
          <w:rtl/>
        </w:rPr>
        <w:t xml:space="preserve"> </w:t>
      </w:r>
      <w:r>
        <w:rPr>
          <w:rtl/>
          <w:lang w:bidi="fa-IR"/>
        </w:rPr>
        <w:t>( 3). المحجّة: 86.</w:t>
      </w:r>
    </w:p>
  </w:footnote>
  <w:footnote w:id="189">
    <w:p w:rsidR="00F9093C" w:rsidRDefault="00F9093C" w:rsidP="00F9093C">
      <w:pPr>
        <w:pStyle w:val="FootnoteText"/>
        <w:rPr>
          <w:rtl/>
        </w:rPr>
      </w:pPr>
      <w:r>
        <w:rPr>
          <w:rStyle w:val="FootnoteReference"/>
        </w:rPr>
        <w:footnoteRef/>
      </w:r>
      <w:r>
        <w:rPr>
          <w:rtl/>
        </w:rPr>
        <w:t xml:space="preserve"> </w:t>
      </w:r>
      <w:r>
        <w:rPr>
          <w:rtl/>
          <w:lang w:bidi="fa-IR"/>
        </w:rPr>
        <w:t>( 4). سوره توبه، آيه 33.</w:t>
      </w:r>
    </w:p>
  </w:footnote>
  <w:footnote w:id="190">
    <w:p w:rsidR="00F9093C" w:rsidRDefault="00F9093C" w:rsidP="00F9093C">
      <w:pPr>
        <w:pStyle w:val="FootnoteText"/>
        <w:rPr>
          <w:rtl/>
        </w:rPr>
      </w:pPr>
      <w:r>
        <w:rPr>
          <w:rStyle w:val="FootnoteReference"/>
        </w:rPr>
        <w:footnoteRef/>
      </w:r>
      <w:r>
        <w:rPr>
          <w:rtl/>
        </w:rPr>
        <w:t xml:space="preserve"> </w:t>
      </w:r>
      <w:r>
        <w:rPr>
          <w:rtl/>
          <w:lang w:bidi="fa-IR"/>
        </w:rPr>
        <w:t>( 1). المحجّة: 87.</w:t>
      </w:r>
    </w:p>
  </w:footnote>
  <w:footnote w:id="191">
    <w:p w:rsidR="00F9093C" w:rsidRDefault="00F9093C" w:rsidP="00F9093C">
      <w:pPr>
        <w:pStyle w:val="FootnoteText"/>
        <w:rPr>
          <w:rtl/>
        </w:rPr>
      </w:pPr>
      <w:r>
        <w:rPr>
          <w:rStyle w:val="FootnoteReference"/>
        </w:rPr>
        <w:footnoteRef/>
      </w:r>
      <w:r>
        <w:rPr>
          <w:rtl/>
        </w:rPr>
        <w:t xml:space="preserve"> </w:t>
      </w:r>
      <w:r>
        <w:rPr>
          <w:rtl/>
          <w:lang w:bidi="fa-IR"/>
        </w:rPr>
        <w:t>( 2). سوره آل عمران، آيه 83.</w:t>
      </w:r>
    </w:p>
  </w:footnote>
  <w:footnote w:id="192">
    <w:p w:rsidR="00F9093C" w:rsidRDefault="00F9093C" w:rsidP="00F9093C">
      <w:pPr>
        <w:pStyle w:val="FootnoteText"/>
        <w:rPr>
          <w:rtl/>
        </w:rPr>
      </w:pPr>
      <w:r>
        <w:rPr>
          <w:rStyle w:val="FootnoteReference"/>
        </w:rPr>
        <w:footnoteRef/>
      </w:r>
      <w:r>
        <w:rPr>
          <w:rtl/>
        </w:rPr>
        <w:t xml:space="preserve"> </w:t>
      </w:r>
      <w:r>
        <w:rPr>
          <w:rtl/>
          <w:lang w:bidi="fa-IR"/>
        </w:rPr>
        <w:t>( 3). المحجّة: 50.</w:t>
      </w:r>
    </w:p>
  </w:footnote>
  <w:footnote w:id="193">
    <w:p w:rsidR="00F9093C" w:rsidRDefault="00F9093C" w:rsidP="00F9093C">
      <w:pPr>
        <w:pStyle w:val="FootnoteText"/>
        <w:rPr>
          <w:rtl/>
        </w:rPr>
      </w:pPr>
      <w:r>
        <w:rPr>
          <w:rStyle w:val="FootnoteReference"/>
        </w:rPr>
        <w:footnoteRef/>
      </w:r>
      <w:r>
        <w:rPr>
          <w:rtl/>
        </w:rPr>
        <w:t xml:space="preserve"> </w:t>
      </w:r>
      <w:r>
        <w:rPr>
          <w:rtl/>
          <w:lang w:bidi="fa-IR"/>
        </w:rPr>
        <w:t>( 4). سوره بقره، آيه 149.</w:t>
      </w:r>
    </w:p>
  </w:footnote>
  <w:footnote w:id="194">
    <w:p w:rsidR="00F9093C" w:rsidRDefault="00F9093C" w:rsidP="00F9093C">
      <w:pPr>
        <w:pStyle w:val="FootnoteText"/>
        <w:rPr>
          <w:rtl/>
        </w:rPr>
      </w:pPr>
      <w:r>
        <w:rPr>
          <w:rStyle w:val="FootnoteReference"/>
        </w:rPr>
        <w:footnoteRef/>
      </w:r>
      <w:r>
        <w:rPr>
          <w:rtl/>
        </w:rPr>
        <w:t xml:space="preserve"> </w:t>
      </w:r>
      <w:r>
        <w:rPr>
          <w:rtl/>
          <w:lang w:bidi="fa-IR"/>
        </w:rPr>
        <w:t>( 5). البرهان: 1/ 163.</w:t>
      </w:r>
    </w:p>
  </w:footnote>
  <w:footnote w:id="195">
    <w:p w:rsidR="00F9093C" w:rsidRDefault="00F9093C" w:rsidP="00F9093C">
      <w:pPr>
        <w:pStyle w:val="FootnoteText"/>
        <w:rPr>
          <w:rtl/>
        </w:rPr>
      </w:pPr>
      <w:r>
        <w:rPr>
          <w:rStyle w:val="FootnoteReference"/>
        </w:rPr>
        <w:footnoteRef/>
      </w:r>
      <w:r>
        <w:rPr>
          <w:rtl/>
        </w:rPr>
        <w:t xml:space="preserve"> </w:t>
      </w:r>
      <w:r>
        <w:rPr>
          <w:rtl/>
          <w:lang w:bidi="fa-IR"/>
        </w:rPr>
        <w:t>( 6). البرهان: 1/ 162.</w:t>
      </w:r>
    </w:p>
  </w:footnote>
  <w:footnote w:id="196">
    <w:p w:rsidR="00F9093C" w:rsidRDefault="00F9093C" w:rsidP="00F9093C">
      <w:pPr>
        <w:pStyle w:val="FootnoteText"/>
        <w:rPr>
          <w:rtl/>
        </w:rPr>
      </w:pPr>
      <w:r>
        <w:rPr>
          <w:rStyle w:val="FootnoteReference"/>
        </w:rPr>
        <w:footnoteRef/>
      </w:r>
      <w:r>
        <w:rPr>
          <w:rtl/>
        </w:rPr>
        <w:t xml:space="preserve"> </w:t>
      </w:r>
      <w:r>
        <w:rPr>
          <w:rtl/>
          <w:lang w:bidi="fa-IR"/>
        </w:rPr>
        <w:t>( 7). البرهان: 1/ 162.</w:t>
      </w:r>
    </w:p>
  </w:footnote>
  <w:footnote w:id="197">
    <w:p w:rsidR="00F9093C" w:rsidRDefault="00F9093C" w:rsidP="00F9093C">
      <w:pPr>
        <w:pStyle w:val="FootnoteText"/>
        <w:rPr>
          <w:rtl/>
        </w:rPr>
      </w:pPr>
      <w:r>
        <w:rPr>
          <w:rStyle w:val="FootnoteReference"/>
        </w:rPr>
        <w:footnoteRef/>
      </w:r>
      <w:r>
        <w:rPr>
          <w:rtl/>
        </w:rPr>
        <w:t xml:space="preserve"> </w:t>
      </w:r>
      <w:r>
        <w:rPr>
          <w:rtl/>
          <w:lang w:bidi="fa-IR"/>
        </w:rPr>
        <w:t>( 1). البرهان: 1/ 164 و</w:t>
      </w:r>
    </w:p>
  </w:footnote>
  <w:footnote w:id="198">
    <w:p w:rsidR="00F9093C" w:rsidRDefault="00F9093C" w:rsidP="00F9093C">
      <w:pPr>
        <w:pStyle w:val="FootnoteText"/>
        <w:rPr>
          <w:rtl/>
        </w:rPr>
      </w:pPr>
      <w:r>
        <w:rPr>
          <w:rStyle w:val="FootnoteReference"/>
        </w:rPr>
        <w:footnoteRef/>
      </w:r>
      <w:r>
        <w:rPr>
          <w:rtl/>
        </w:rPr>
        <w:t xml:space="preserve"> </w:t>
      </w:r>
      <w:r>
        <w:rPr>
          <w:rtl/>
          <w:lang w:bidi="fa-IR"/>
        </w:rPr>
        <w:t>( 2). بحار الانوار: 52/ 328.</w:t>
      </w:r>
    </w:p>
  </w:footnote>
  <w:footnote w:id="199">
    <w:p w:rsidR="00F9093C" w:rsidRDefault="00F9093C" w:rsidP="00F9093C">
      <w:pPr>
        <w:pStyle w:val="FootnoteText"/>
        <w:rPr>
          <w:rtl/>
        </w:rPr>
      </w:pPr>
      <w:r>
        <w:rPr>
          <w:rStyle w:val="FootnoteReference"/>
        </w:rPr>
        <w:footnoteRef/>
      </w:r>
      <w:r>
        <w:rPr>
          <w:rtl/>
        </w:rPr>
        <w:t xml:space="preserve"> </w:t>
      </w:r>
      <w:r>
        <w:rPr>
          <w:rtl/>
          <w:lang w:bidi="fa-IR"/>
        </w:rPr>
        <w:t>( 1). سوره زمر، آيه 74.</w:t>
      </w:r>
    </w:p>
  </w:footnote>
  <w:footnote w:id="200">
    <w:p w:rsidR="00F9093C" w:rsidRDefault="00F9093C" w:rsidP="00F9093C">
      <w:pPr>
        <w:pStyle w:val="FootnoteText"/>
        <w:rPr>
          <w:rtl/>
        </w:rPr>
      </w:pPr>
      <w:r>
        <w:rPr>
          <w:rStyle w:val="FootnoteReference"/>
        </w:rPr>
        <w:footnoteRef/>
      </w:r>
      <w:r>
        <w:rPr>
          <w:rtl/>
        </w:rPr>
        <w:t xml:space="preserve"> </w:t>
      </w:r>
      <w:r>
        <w:rPr>
          <w:rtl/>
          <w:lang w:bidi="fa-IR"/>
        </w:rPr>
        <w:t>( 1). بحار الانوار: 53/ 7.</w:t>
      </w:r>
    </w:p>
  </w:footnote>
  <w:footnote w:id="201">
    <w:p w:rsidR="00F9093C" w:rsidRDefault="00F9093C" w:rsidP="00F9093C">
      <w:pPr>
        <w:pStyle w:val="FootnoteText"/>
        <w:rPr>
          <w:rtl/>
        </w:rPr>
      </w:pPr>
      <w:r>
        <w:rPr>
          <w:rStyle w:val="FootnoteReference"/>
        </w:rPr>
        <w:footnoteRef/>
      </w:r>
      <w:r>
        <w:rPr>
          <w:rtl/>
        </w:rPr>
        <w:t xml:space="preserve"> </w:t>
      </w:r>
      <w:r>
        <w:rPr>
          <w:rtl/>
          <w:lang w:bidi="fa-IR"/>
        </w:rPr>
        <w:t>( 2). بحار الانوار: 52/ 330.</w:t>
      </w:r>
    </w:p>
  </w:footnote>
  <w:footnote w:id="202">
    <w:p w:rsidR="00F9093C" w:rsidRDefault="00F9093C" w:rsidP="00F9093C">
      <w:pPr>
        <w:pStyle w:val="FootnoteText"/>
        <w:rPr>
          <w:rtl/>
        </w:rPr>
      </w:pPr>
      <w:r>
        <w:rPr>
          <w:rStyle w:val="FootnoteReference"/>
        </w:rPr>
        <w:footnoteRef/>
      </w:r>
      <w:r>
        <w:rPr>
          <w:rtl/>
        </w:rPr>
        <w:t xml:space="preserve"> </w:t>
      </w:r>
      <w:r>
        <w:rPr>
          <w:rtl/>
          <w:lang w:bidi="fa-IR"/>
        </w:rPr>
        <w:t>( 1). كمال الدين: 2/ 393.</w:t>
      </w:r>
    </w:p>
  </w:footnote>
  <w:footnote w:id="203">
    <w:p w:rsidR="00F9093C" w:rsidRDefault="00F9093C" w:rsidP="00F9093C">
      <w:pPr>
        <w:pStyle w:val="FootnoteText"/>
        <w:rPr>
          <w:rtl/>
        </w:rPr>
      </w:pPr>
      <w:r>
        <w:rPr>
          <w:rStyle w:val="FootnoteReference"/>
        </w:rPr>
        <w:footnoteRef/>
      </w:r>
      <w:r>
        <w:rPr>
          <w:rtl/>
        </w:rPr>
        <w:t xml:space="preserve"> </w:t>
      </w:r>
      <w:r>
        <w:rPr>
          <w:rtl/>
          <w:lang w:bidi="fa-IR"/>
        </w:rPr>
        <w:t>( 2). بدان كه اين يكى از ويژگى‏هايى است كه خداوند به آن حضرت اختصاص داده، به‏طورى‏كه اگر دست خود را بر سر مؤمن بگذارد، خداوند عقل او را جمع و حلم او را كامل مى‏گرداند. بعضى از معاصرين ارجمند در معنى حديث چنين گفته‏اند: جمع عقل به قوّه عقليه برمى‏گردد، به اين‏كه لشكريان عقل در او جمع شود تا امور باطنى را درك كند، و كمال حلم مربوط به كمال قوّه تدبير و نظم بخشيدن به امور معاش و زندگى مادّى است.( مؤلّف)</w:t>
      </w:r>
    </w:p>
  </w:footnote>
  <w:footnote w:id="204">
    <w:p w:rsidR="00F9093C" w:rsidRDefault="00F9093C" w:rsidP="00F9093C">
      <w:pPr>
        <w:pStyle w:val="FootnoteText"/>
        <w:rPr>
          <w:rtl/>
        </w:rPr>
      </w:pPr>
      <w:r>
        <w:rPr>
          <w:rStyle w:val="FootnoteReference"/>
        </w:rPr>
        <w:footnoteRef/>
      </w:r>
      <w:r>
        <w:rPr>
          <w:rtl/>
        </w:rPr>
        <w:t xml:space="preserve"> </w:t>
      </w:r>
      <w:r>
        <w:rPr>
          <w:rtl/>
          <w:lang w:bidi="fa-IR"/>
        </w:rPr>
        <w:t>( 3). كمال الدين: 2/ 67.</w:t>
      </w:r>
    </w:p>
  </w:footnote>
  <w:footnote w:id="205">
    <w:p w:rsidR="00F9093C" w:rsidRDefault="00F9093C" w:rsidP="00F9093C">
      <w:pPr>
        <w:pStyle w:val="FootnoteText"/>
        <w:rPr>
          <w:rtl/>
        </w:rPr>
      </w:pPr>
      <w:r>
        <w:rPr>
          <w:rStyle w:val="FootnoteReference"/>
        </w:rPr>
        <w:footnoteRef/>
      </w:r>
      <w:r>
        <w:rPr>
          <w:rtl/>
        </w:rPr>
        <w:t xml:space="preserve"> </w:t>
      </w:r>
      <w:r>
        <w:rPr>
          <w:rtl/>
          <w:lang w:bidi="fa-IR"/>
        </w:rPr>
        <w:t>( 4). كافى: 1/ 25.</w:t>
      </w:r>
    </w:p>
  </w:footnote>
  <w:footnote w:id="206">
    <w:p w:rsidR="00F9093C" w:rsidRDefault="00F9093C" w:rsidP="00F9093C">
      <w:pPr>
        <w:pStyle w:val="FootnoteText"/>
        <w:rPr>
          <w:rtl/>
        </w:rPr>
      </w:pPr>
      <w:r>
        <w:rPr>
          <w:rStyle w:val="FootnoteReference"/>
        </w:rPr>
        <w:footnoteRef/>
      </w:r>
      <w:r>
        <w:rPr>
          <w:rtl/>
        </w:rPr>
        <w:t xml:space="preserve"> </w:t>
      </w:r>
      <w:r>
        <w:rPr>
          <w:rtl/>
          <w:lang w:bidi="fa-IR"/>
        </w:rPr>
        <w:t>( 1). مرآة العقول: 1/ 80.</w:t>
      </w:r>
    </w:p>
  </w:footnote>
  <w:footnote w:id="207">
    <w:p w:rsidR="00F9093C" w:rsidRDefault="00F9093C" w:rsidP="00F9093C">
      <w:pPr>
        <w:pStyle w:val="FootnoteText"/>
        <w:rPr>
          <w:rtl/>
        </w:rPr>
      </w:pPr>
      <w:r>
        <w:rPr>
          <w:rStyle w:val="FootnoteReference"/>
        </w:rPr>
        <w:footnoteRef/>
      </w:r>
      <w:r>
        <w:rPr>
          <w:rtl/>
        </w:rPr>
        <w:t xml:space="preserve"> </w:t>
      </w:r>
      <w:r>
        <w:rPr>
          <w:rtl/>
          <w:lang w:bidi="fa-IR"/>
        </w:rPr>
        <w:t>( 2). بحار الانوار: 52/ 352؛ و غيبت نعمانى: 125.</w:t>
      </w:r>
    </w:p>
  </w:footnote>
  <w:footnote w:id="208">
    <w:p w:rsidR="00F9093C" w:rsidRDefault="00F9093C" w:rsidP="00F9093C">
      <w:pPr>
        <w:pStyle w:val="FootnoteText"/>
        <w:rPr>
          <w:rtl/>
        </w:rPr>
      </w:pPr>
      <w:r>
        <w:rPr>
          <w:rStyle w:val="FootnoteReference"/>
        </w:rPr>
        <w:footnoteRef/>
      </w:r>
      <w:r>
        <w:rPr>
          <w:rtl/>
        </w:rPr>
        <w:t xml:space="preserve"> </w:t>
      </w:r>
      <w:r>
        <w:rPr>
          <w:rtl/>
          <w:lang w:bidi="fa-IR"/>
        </w:rPr>
        <w:t>( 3). سوره مائده، آيه 33.</w:t>
      </w:r>
    </w:p>
  </w:footnote>
  <w:footnote w:id="209">
    <w:p w:rsidR="00F9093C" w:rsidRDefault="00F9093C" w:rsidP="00F9093C">
      <w:pPr>
        <w:pStyle w:val="FootnoteText"/>
        <w:rPr>
          <w:rtl/>
        </w:rPr>
      </w:pPr>
      <w:r>
        <w:rPr>
          <w:rStyle w:val="FootnoteReference"/>
        </w:rPr>
        <w:footnoteRef/>
      </w:r>
      <w:r>
        <w:rPr>
          <w:rtl/>
        </w:rPr>
        <w:t xml:space="preserve"> </w:t>
      </w:r>
      <w:r>
        <w:rPr>
          <w:rtl/>
          <w:lang w:bidi="fa-IR"/>
        </w:rPr>
        <w:t>( 1). بحار الانوار: 52/ 362.</w:t>
      </w:r>
    </w:p>
  </w:footnote>
  <w:footnote w:id="210">
    <w:p w:rsidR="00F9093C" w:rsidRDefault="00F9093C" w:rsidP="00F9093C">
      <w:pPr>
        <w:pStyle w:val="FootnoteText"/>
        <w:rPr>
          <w:rtl/>
        </w:rPr>
      </w:pPr>
      <w:r>
        <w:rPr>
          <w:rStyle w:val="FootnoteReference"/>
        </w:rPr>
        <w:footnoteRef/>
      </w:r>
      <w:r>
        <w:rPr>
          <w:rtl/>
        </w:rPr>
        <w:t xml:space="preserve"> </w:t>
      </w:r>
      <w:r>
        <w:rPr>
          <w:rtl/>
          <w:lang w:bidi="fa-IR"/>
        </w:rPr>
        <w:t>( 2). بحار الانوار: 52/ 363.</w:t>
      </w:r>
    </w:p>
  </w:footnote>
  <w:footnote w:id="211">
    <w:p w:rsidR="00F9093C" w:rsidRDefault="00F9093C" w:rsidP="00F9093C">
      <w:pPr>
        <w:pStyle w:val="FootnoteText"/>
        <w:rPr>
          <w:rtl/>
        </w:rPr>
      </w:pPr>
      <w:r>
        <w:rPr>
          <w:rStyle w:val="FootnoteReference"/>
        </w:rPr>
        <w:footnoteRef/>
      </w:r>
      <w:r>
        <w:rPr>
          <w:rtl/>
        </w:rPr>
        <w:t xml:space="preserve"> </w:t>
      </w:r>
      <w:r>
        <w:rPr>
          <w:rtl/>
          <w:lang w:bidi="fa-IR"/>
        </w:rPr>
        <w:t>( 3). بحار الانوار: 52/ 363.</w:t>
      </w:r>
    </w:p>
  </w:footnote>
  <w:footnote w:id="212">
    <w:p w:rsidR="00F9093C" w:rsidRDefault="00F9093C" w:rsidP="00F9093C">
      <w:pPr>
        <w:pStyle w:val="FootnoteText"/>
        <w:rPr>
          <w:rtl/>
        </w:rPr>
      </w:pPr>
      <w:r>
        <w:rPr>
          <w:rStyle w:val="FootnoteReference"/>
        </w:rPr>
        <w:footnoteRef/>
      </w:r>
      <w:r>
        <w:rPr>
          <w:rtl/>
        </w:rPr>
        <w:t xml:space="preserve"> </w:t>
      </w:r>
      <w:r>
        <w:rPr>
          <w:rtl/>
          <w:lang w:bidi="fa-IR"/>
        </w:rPr>
        <w:t>( 4). كمال الدين: 1/ 329.</w:t>
      </w:r>
    </w:p>
  </w:footnote>
  <w:footnote w:id="213">
    <w:p w:rsidR="00F9093C" w:rsidRDefault="00F9093C" w:rsidP="00F9093C">
      <w:pPr>
        <w:pStyle w:val="FootnoteText"/>
        <w:rPr>
          <w:rtl/>
        </w:rPr>
      </w:pPr>
      <w:r>
        <w:rPr>
          <w:rStyle w:val="FootnoteReference"/>
        </w:rPr>
        <w:footnoteRef/>
      </w:r>
      <w:r>
        <w:rPr>
          <w:rtl/>
        </w:rPr>
        <w:t xml:space="preserve"> </w:t>
      </w:r>
      <w:r>
        <w:rPr>
          <w:rtl/>
          <w:lang w:bidi="fa-IR"/>
        </w:rPr>
        <w:t>( 1). بحار الانوار: 53/ 15.</w:t>
      </w:r>
    </w:p>
  </w:footnote>
  <w:footnote w:id="214">
    <w:p w:rsidR="00F9093C" w:rsidRDefault="00F9093C" w:rsidP="00F9093C">
      <w:pPr>
        <w:pStyle w:val="FootnoteText"/>
        <w:rPr>
          <w:rtl/>
        </w:rPr>
      </w:pPr>
      <w:r>
        <w:rPr>
          <w:rStyle w:val="FootnoteReference"/>
        </w:rPr>
        <w:footnoteRef/>
      </w:r>
      <w:r>
        <w:rPr>
          <w:rtl/>
        </w:rPr>
        <w:t xml:space="preserve"> </w:t>
      </w:r>
      <w:r>
        <w:rPr>
          <w:rtl/>
          <w:lang w:bidi="fa-IR"/>
        </w:rPr>
        <w:t>( 1). كمال الدين: 2/ 440.</w:t>
      </w:r>
    </w:p>
  </w:footnote>
  <w:footnote w:id="215">
    <w:p w:rsidR="00F9093C" w:rsidRDefault="00F9093C" w:rsidP="00F9093C">
      <w:pPr>
        <w:pStyle w:val="FootnoteText"/>
        <w:rPr>
          <w:rtl/>
        </w:rPr>
      </w:pPr>
      <w:r>
        <w:rPr>
          <w:rStyle w:val="FootnoteReference"/>
        </w:rPr>
        <w:footnoteRef/>
      </w:r>
      <w:r>
        <w:rPr>
          <w:rtl/>
        </w:rPr>
        <w:t xml:space="preserve"> </w:t>
      </w:r>
      <w:r>
        <w:rPr>
          <w:rtl/>
          <w:lang w:bidi="fa-IR"/>
        </w:rPr>
        <w:t>( 2). من لا يحضره الفقيه: 2/ 12.</w:t>
      </w:r>
    </w:p>
  </w:footnote>
  <w:footnote w:id="216">
    <w:p w:rsidR="00F9093C" w:rsidRDefault="00F9093C" w:rsidP="00F9093C">
      <w:pPr>
        <w:pStyle w:val="FootnoteText"/>
        <w:rPr>
          <w:rtl/>
        </w:rPr>
      </w:pPr>
      <w:r>
        <w:rPr>
          <w:rStyle w:val="FootnoteReference"/>
        </w:rPr>
        <w:footnoteRef/>
      </w:r>
      <w:r>
        <w:rPr>
          <w:rtl/>
        </w:rPr>
        <w:t xml:space="preserve"> </w:t>
      </w:r>
      <w:r>
        <w:rPr>
          <w:rtl/>
          <w:lang w:bidi="fa-IR"/>
        </w:rPr>
        <w:t>( 3). سوره حديد، آيه 17.</w:t>
      </w:r>
    </w:p>
  </w:footnote>
  <w:footnote w:id="217">
    <w:p w:rsidR="00F9093C" w:rsidRDefault="00F9093C" w:rsidP="00F9093C">
      <w:pPr>
        <w:pStyle w:val="FootnoteText"/>
        <w:rPr>
          <w:rtl/>
        </w:rPr>
      </w:pPr>
      <w:r>
        <w:rPr>
          <w:rStyle w:val="FootnoteReference"/>
        </w:rPr>
        <w:footnoteRef/>
      </w:r>
      <w:r>
        <w:rPr>
          <w:rtl/>
        </w:rPr>
        <w:t xml:space="preserve"> </w:t>
      </w:r>
      <w:r>
        <w:rPr>
          <w:rtl/>
          <w:lang w:bidi="fa-IR"/>
        </w:rPr>
        <w:t>( 4). كمال الدين: 2/ 668.</w:t>
      </w:r>
    </w:p>
  </w:footnote>
  <w:footnote w:id="218">
    <w:p w:rsidR="00F9093C" w:rsidRDefault="00F9093C" w:rsidP="00F9093C">
      <w:pPr>
        <w:pStyle w:val="FootnoteText"/>
        <w:rPr>
          <w:rtl/>
        </w:rPr>
      </w:pPr>
      <w:r>
        <w:rPr>
          <w:rStyle w:val="FootnoteReference"/>
        </w:rPr>
        <w:footnoteRef/>
      </w:r>
      <w:r>
        <w:rPr>
          <w:rtl/>
        </w:rPr>
        <w:t xml:space="preserve"> </w:t>
      </w:r>
      <w:r>
        <w:rPr>
          <w:rtl/>
          <w:lang w:bidi="fa-IR"/>
        </w:rPr>
        <w:t>( 1). المحجّة: 222.</w:t>
      </w:r>
    </w:p>
  </w:footnote>
  <w:footnote w:id="219">
    <w:p w:rsidR="00F9093C" w:rsidRDefault="00F9093C" w:rsidP="00F9093C">
      <w:pPr>
        <w:pStyle w:val="FootnoteText"/>
        <w:rPr>
          <w:rtl/>
        </w:rPr>
      </w:pPr>
      <w:r>
        <w:rPr>
          <w:rStyle w:val="FootnoteReference"/>
        </w:rPr>
        <w:footnoteRef/>
      </w:r>
      <w:r>
        <w:rPr>
          <w:rtl/>
        </w:rPr>
        <w:t xml:space="preserve"> </w:t>
      </w:r>
      <w:r>
        <w:rPr>
          <w:rtl/>
          <w:lang w:bidi="fa-IR"/>
        </w:rPr>
        <w:t>( 2). اصل حديث در كافى: 7/ 174.</w:t>
      </w:r>
    </w:p>
  </w:footnote>
  <w:footnote w:id="220">
    <w:p w:rsidR="00F9093C" w:rsidRDefault="00F9093C" w:rsidP="00F9093C">
      <w:pPr>
        <w:pStyle w:val="FootnoteText"/>
        <w:rPr>
          <w:rtl/>
        </w:rPr>
      </w:pPr>
      <w:r>
        <w:rPr>
          <w:rStyle w:val="FootnoteReference"/>
        </w:rPr>
        <w:footnoteRef/>
      </w:r>
      <w:r>
        <w:rPr>
          <w:rtl/>
        </w:rPr>
        <w:t xml:space="preserve"> </w:t>
      </w:r>
      <w:r>
        <w:rPr>
          <w:rtl/>
          <w:lang w:bidi="fa-IR"/>
        </w:rPr>
        <w:t>( 3). المحجّة: 222.</w:t>
      </w:r>
    </w:p>
  </w:footnote>
  <w:footnote w:id="221">
    <w:p w:rsidR="00F9093C" w:rsidRDefault="00F9093C" w:rsidP="00F9093C">
      <w:pPr>
        <w:pStyle w:val="FootnoteText"/>
        <w:rPr>
          <w:rtl/>
        </w:rPr>
      </w:pPr>
      <w:r>
        <w:rPr>
          <w:rStyle w:val="FootnoteReference"/>
        </w:rPr>
        <w:footnoteRef/>
      </w:r>
      <w:r>
        <w:rPr>
          <w:rtl/>
        </w:rPr>
        <w:t xml:space="preserve"> </w:t>
      </w:r>
      <w:r>
        <w:rPr>
          <w:rtl/>
          <w:lang w:bidi="fa-IR"/>
        </w:rPr>
        <w:t>( 4). سوره احزاب: 57.</w:t>
      </w:r>
    </w:p>
  </w:footnote>
  <w:footnote w:id="222">
    <w:p w:rsidR="00F9093C" w:rsidRDefault="00F9093C" w:rsidP="00F9093C">
      <w:pPr>
        <w:pStyle w:val="FootnoteText"/>
        <w:rPr>
          <w:rtl/>
        </w:rPr>
      </w:pPr>
      <w:r>
        <w:rPr>
          <w:rStyle w:val="FootnoteReference"/>
        </w:rPr>
        <w:footnoteRef/>
      </w:r>
      <w:r>
        <w:rPr>
          <w:rtl/>
        </w:rPr>
        <w:t xml:space="preserve"> </w:t>
      </w:r>
      <w:r>
        <w:rPr>
          <w:rtl/>
          <w:lang w:bidi="fa-IR"/>
        </w:rPr>
        <w:t>( 1). دار السلام: 3/ 239.</w:t>
      </w:r>
    </w:p>
  </w:footnote>
  <w:footnote w:id="223">
    <w:p w:rsidR="00F9093C" w:rsidRDefault="00F9093C" w:rsidP="00F9093C">
      <w:pPr>
        <w:pStyle w:val="FootnoteText"/>
        <w:rPr>
          <w:rtl/>
        </w:rPr>
      </w:pPr>
      <w:r>
        <w:rPr>
          <w:rStyle w:val="FootnoteReference"/>
        </w:rPr>
        <w:footnoteRef/>
      </w:r>
      <w:r>
        <w:rPr>
          <w:rtl/>
        </w:rPr>
        <w:t xml:space="preserve"> </w:t>
      </w:r>
      <w:r>
        <w:rPr>
          <w:rtl/>
          <w:lang w:bidi="fa-IR"/>
        </w:rPr>
        <w:t>( 2). كافى: 2/ 279.</w:t>
      </w:r>
    </w:p>
  </w:footnote>
  <w:footnote w:id="224">
    <w:p w:rsidR="00F9093C" w:rsidRDefault="00F9093C" w:rsidP="00F9093C">
      <w:pPr>
        <w:pStyle w:val="FootnoteText"/>
        <w:rPr>
          <w:rtl/>
        </w:rPr>
      </w:pPr>
      <w:r>
        <w:rPr>
          <w:rStyle w:val="FootnoteReference"/>
        </w:rPr>
        <w:footnoteRef/>
      </w:r>
      <w:r>
        <w:rPr>
          <w:rtl/>
        </w:rPr>
        <w:t xml:space="preserve"> </w:t>
      </w:r>
      <w:r>
        <w:rPr>
          <w:rtl/>
          <w:lang w:bidi="fa-IR"/>
        </w:rPr>
        <w:t>( 3). كمال الدين: 2/ 671.</w:t>
      </w:r>
    </w:p>
  </w:footnote>
  <w:footnote w:id="225">
    <w:p w:rsidR="00F9093C" w:rsidRDefault="00F9093C" w:rsidP="00F9093C">
      <w:pPr>
        <w:pStyle w:val="FootnoteText"/>
        <w:rPr>
          <w:rtl/>
        </w:rPr>
      </w:pPr>
      <w:r>
        <w:rPr>
          <w:rStyle w:val="FootnoteReference"/>
        </w:rPr>
        <w:footnoteRef/>
      </w:r>
      <w:r>
        <w:rPr>
          <w:rtl/>
        </w:rPr>
        <w:t xml:space="preserve"> </w:t>
      </w:r>
      <w:r>
        <w:rPr>
          <w:rtl/>
          <w:lang w:bidi="fa-IR"/>
        </w:rPr>
        <w:t>( 1). كمال الدين: 2/ 671.</w:t>
      </w:r>
    </w:p>
  </w:footnote>
  <w:footnote w:id="226">
    <w:p w:rsidR="00F9093C" w:rsidRDefault="00F9093C" w:rsidP="00F9093C">
      <w:pPr>
        <w:pStyle w:val="FootnoteText"/>
        <w:rPr>
          <w:rtl/>
        </w:rPr>
      </w:pPr>
      <w:r>
        <w:rPr>
          <w:rStyle w:val="FootnoteReference"/>
        </w:rPr>
        <w:footnoteRef/>
      </w:r>
      <w:r>
        <w:rPr>
          <w:rtl/>
        </w:rPr>
        <w:t xml:space="preserve"> </w:t>
      </w:r>
      <w:r>
        <w:rPr>
          <w:rtl/>
          <w:lang w:bidi="fa-IR"/>
        </w:rPr>
        <w:t>( 2). بحار الانوار: 52/ 389.</w:t>
      </w:r>
    </w:p>
  </w:footnote>
  <w:footnote w:id="227">
    <w:p w:rsidR="00F9093C" w:rsidRDefault="00F9093C" w:rsidP="00F9093C">
      <w:pPr>
        <w:pStyle w:val="FootnoteText"/>
        <w:rPr>
          <w:rtl/>
        </w:rPr>
      </w:pPr>
      <w:r>
        <w:rPr>
          <w:rStyle w:val="FootnoteReference"/>
        </w:rPr>
        <w:footnoteRef/>
      </w:r>
      <w:r>
        <w:rPr>
          <w:rtl/>
        </w:rPr>
        <w:t xml:space="preserve"> </w:t>
      </w:r>
      <w:r>
        <w:rPr>
          <w:rtl/>
          <w:lang w:bidi="fa-IR"/>
        </w:rPr>
        <w:t>( 1). سوره حجر، آيه 75- 76.</w:t>
      </w:r>
    </w:p>
  </w:footnote>
  <w:footnote w:id="228">
    <w:p w:rsidR="00F9093C" w:rsidRDefault="00F9093C" w:rsidP="00F9093C">
      <w:pPr>
        <w:pStyle w:val="FootnoteText"/>
        <w:rPr>
          <w:rtl/>
        </w:rPr>
      </w:pPr>
      <w:r>
        <w:rPr>
          <w:rStyle w:val="FootnoteReference"/>
        </w:rPr>
        <w:footnoteRef/>
      </w:r>
      <w:r>
        <w:rPr>
          <w:rtl/>
        </w:rPr>
        <w:t xml:space="preserve"> </w:t>
      </w:r>
      <w:r>
        <w:rPr>
          <w:rtl/>
          <w:lang w:bidi="fa-IR"/>
        </w:rPr>
        <w:t>( 2). بحار الانوار: 52/ 339.</w:t>
      </w:r>
    </w:p>
  </w:footnote>
  <w:footnote w:id="229">
    <w:p w:rsidR="00F9093C" w:rsidRDefault="00F9093C" w:rsidP="00F9093C">
      <w:pPr>
        <w:pStyle w:val="FootnoteText"/>
        <w:rPr>
          <w:rtl/>
        </w:rPr>
      </w:pPr>
      <w:r>
        <w:rPr>
          <w:rStyle w:val="FootnoteReference"/>
        </w:rPr>
        <w:footnoteRef/>
      </w:r>
      <w:r>
        <w:rPr>
          <w:rtl/>
        </w:rPr>
        <w:t xml:space="preserve"> </w:t>
      </w:r>
      <w:r>
        <w:rPr>
          <w:rtl/>
          <w:lang w:bidi="fa-IR"/>
        </w:rPr>
        <w:t>( 3). بحار الانوار: 52/ 338.</w:t>
      </w:r>
    </w:p>
  </w:footnote>
  <w:footnote w:id="230">
    <w:p w:rsidR="00F9093C" w:rsidRDefault="00F9093C" w:rsidP="00F9093C">
      <w:pPr>
        <w:pStyle w:val="FootnoteText"/>
        <w:rPr>
          <w:rtl/>
        </w:rPr>
      </w:pPr>
      <w:r>
        <w:rPr>
          <w:rStyle w:val="FootnoteReference"/>
        </w:rPr>
        <w:footnoteRef/>
      </w:r>
      <w:r>
        <w:rPr>
          <w:rtl/>
        </w:rPr>
        <w:t xml:space="preserve"> </w:t>
      </w:r>
      <w:r>
        <w:rPr>
          <w:rtl/>
          <w:lang w:bidi="fa-IR"/>
        </w:rPr>
        <w:t>( 4). بحار الانوار: 52/ 338.</w:t>
      </w:r>
    </w:p>
  </w:footnote>
  <w:footnote w:id="231">
    <w:p w:rsidR="00F9093C" w:rsidRDefault="00F9093C" w:rsidP="00F9093C">
      <w:pPr>
        <w:pStyle w:val="FootnoteText"/>
        <w:rPr>
          <w:rtl/>
        </w:rPr>
      </w:pPr>
      <w:r>
        <w:rPr>
          <w:rStyle w:val="FootnoteReference"/>
        </w:rPr>
        <w:footnoteRef/>
      </w:r>
      <w:r>
        <w:rPr>
          <w:rtl/>
        </w:rPr>
        <w:t xml:space="preserve"> </w:t>
      </w:r>
      <w:r>
        <w:rPr>
          <w:rtl/>
          <w:lang w:bidi="fa-IR"/>
        </w:rPr>
        <w:t>( 5). چون ظهور اعم است از خروج با شمشير و غير آن، حضرت يكى از وجوه قيام امام عصر- عجّل اللّه فرجه الشريف- را بيان فرمود كه براى پرهيز از كشته شدن و براى حفظ نفس به ناچار هنگام ظهور با شمشير خروج مى‏نمايد وگرنه دشمنان، آن حضرت را به قتل مى‏رسانند، خداوند متعال دانا است.( مؤلف)</w:t>
      </w:r>
    </w:p>
  </w:footnote>
  <w:footnote w:id="232">
    <w:p w:rsidR="00F9093C" w:rsidRDefault="00F9093C" w:rsidP="00F9093C">
      <w:pPr>
        <w:pStyle w:val="FootnoteText"/>
        <w:rPr>
          <w:rtl/>
        </w:rPr>
      </w:pPr>
      <w:r>
        <w:rPr>
          <w:rStyle w:val="FootnoteReference"/>
        </w:rPr>
        <w:footnoteRef/>
      </w:r>
      <w:r>
        <w:rPr>
          <w:rtl/>
        </w:rPr>
        <w:t xml:space="preserve"> </w:t>
      </w:r>
      <w:r>
        <w:rPr>
          <w:rtl/>
          <w:lang w:bidi="fa-IR"/>
        </w:rPr>
        <w:t>( 6). بحار الانوار: 51/ 39.</w:t>
      </w:r>
    </w:p>
  </w:footnote>
  <w:footnote w:id="233">
    <w:p w:rsidR="00F9093C" w:rsidRDefault="00F9093C" w:rsidP="00F9093C">
      <w:pPr>
        <w:pStyle w:val="FootnoteText"/>
        <w:rPr>
          <w:rtl/>
        </w:rPr>
      </w:pPr>
      <w:r>
        <w:rPr>
          <w:rStyle w:val="FootnoteReference"/>
        </w:rPr>
        <w:footnoteRef/>
      </w:r>
      <w:r>
        <w:rPr>
          <w:rtl/>
        </w:rPr>
        <w:t xml:space="preserve"> </w:t>
      </w:r>
      <w:r>
        <w:rPr>
          <w:rtl/>
          <w:lang w:bidi="fa-IR"/>
        </w:rPr>
        <w:t>( 1). كفاية الطالب: 520.</w:t>
      </w:r>
    </w:p>
  </w:footnote>
  <w:footnote w:id="234">
    <w:p w:rsidR="00F9093C" w:rsidRDefault="00F9093C" w:rsidP="00F9093C">
      <w:pPr>
        <w:pStyle w:val="FootnoteText"/>
        <w:rPr>
          <w:rtl/>
        </w:rPr>
      </w:pPr>
      <w:r>
        <w:rPr>
          <w:rStyle w:val="FootnoteReference"/>
        </w:rPr>
        <w:footnoteRef/>
      </w:r>
      <w:r>
        <w:rPr>
          <w:rtl/>
        </w:rPr>
        <w:t xml:space="preserve"> </w:t>
      </w:r>
      <w:r>
        <w:rPr>
          <w:rtl/>
          <w:lang w:bidi="fa-IR"/>
        </w:rPr>
        <w:t>( 2). سوره قلم، آيه 4.</w:t>
      </w:r>
    </w:p>
  </w:footnote>
  <w:footnote w:id="235">
    <w:p w:rsidR="00F9093C" w:rsidRDefault="00F9093C" w:rsidP="00F9093C">
      <w:pPr>
        <w:pStyle w:val="FootnoteText"/>
        <w:rPr>
          <w:rtl/>
        </w:rPr>
      </w:pPr>
      <w:r>
        <w:rPr>
          <w:rStyle w:val="FootnoteReference"/>
        </w:rPr>
        <w:footnoteRef/>
      </w:r>
      <w:r>
        <w:rPr>
          <w:rtl/>
        </w:rPr>
        <w:t xml:space="preserve"> </w:t>
      </w:r>
      <w:r>
        <w:rPr>
          <w:rtl/>
          <w:lang w:bidi="fa-IR"/>
        </w:rPr>
        <w:t>( 3). كشف الغمة: 3/ 275- 276.</w:t>
      </w:r>
    </w:p>
  </w:footnote>
  <w:footnote w:id="236">
    <w:p w:rsidR="00F9093C" w:rsidRDefault="00F9093C" w:rsidP="00F9093C">
      <w:pPr>
        <w:pStyle w:val="FootnoteText"/>
        <w:rPr>
          <w:rtl/>
        </w:rPr>
      </w:pPr>
      <w:r>
        <w:rPr>
          <w:rStyle w:val="FootnoteReference"/>
        </w:rPr>
        <w:footnoteRef/>
      </w:r>
      <w:r>
        <w:rPr>
          <w:rtl/>
        </w:rPr>
        <w:t xml:space="preserve"> </w:t>
      </w:r>
      <w:r>
        <w:rPr>
          <w:rtl/>
          <w:lang w:bidi="fa-IR"/>
        </w:rPr>
        <w:t>( 4). كافى: 1/ 337.</w:t>
      </w:r>
    </w:p>
  </w:footnote>
  <w:footnote w:id="237">
    <w:p w:rsidR="00F9093C" w:rsidRDefault="00F9093C" w:rsidP="00F9093C">
      <w:pPr>
        <w:pStyle w:val="FootnoteText"/>
        <w:rPr>
          <w:rtl/>
        </w:rPr>
      </w:pPr>
      <w:r>
        <w:rPr>
          <w:rStyle w:val="FootnoteReference"/>
        </w:rPr>
        <w:footnoteRef/>
      </w:r>
      <w:r>
        <w:rPr>
          <w:rtl/>
        </w:rPr>
        <w:t xml:space="preserve"> </w:t>
      </w:r>
      <w:r>
        <w:rPr>
          <w:rtl/>
          <w:lang w:bidi="fa-IR"/>
        </w:rPr>
        <w:t>( 1). كافى: 1/ 337.</w:t>
      </w:r>
    </w:p>
  </w:footnote>
  <w:footnote w:id="238">
    <w:p w:rsidR="00F9093C" w:rsidRDefault="00F9093C" w:rsidP="00F9093C">
      <w:pPr>
        <w:pStyle w:val="FootnoteText"/>
        <w:rPr>
          <w:rtl/>
        </w:rPr>
      </w:pPr>
      <w:r>
        <w:rPr>
          <w:rStyle w:val="FootnoteReference"/>
        </w:rPr>
        <w:footnoteRef/>
      </w:r>
      <w:r>
        <w:rPr>
          <w:rtl/>
        </w:rPr>
        <w:t xml:space="preserve"> </w:t>
      </w:r>
      <w:r>
        <w:rPr>
          <w:rtl/>
          <w:lang w:bidi="fa-IR"/>
        </w:rPr>
        <w:t>( 2). بحار الانوار: 53/ 187.</w:t>
      </w:r>
    </w:p>
  </w:footnote>
  <w:footnote w:id="239">
    <w:p w:rsidR="00F9093C" w:rsidRDefault="00F9093C" w:rsidP="00F9093C">
      <w:pPr>
        <w:pStyle w:val="FootnoteText"/>
        <w:rPr>
          <w:rtl/>
        </w:rPr>
      </w:pPr>
      <w:r>
        <w:rPr>
          <w:rStyle w:val="FootnoteReference"/>
        </w:rPr>
        <w:footnoteRef/>
      </w:r>
      <w:r>
        <w:rPr>
          <w:rtl/>
        </w:rPr>
        <w:t xml:space="preserve"> </w:t>
      </w:r>
      <w:r>
        <w:rPr>
          <w:rtl/>
          <w:lang w:bidi="fa-IR"/>
        </w:rPr>
        <w:t>( 3). كافى: 1/ 339.</w:t>
      </w:r>
    </w:p>
  </w:footnote>
  <w:footnote w:id="240">
    <w:p w:rsidR="00F9093C" w:rsidRDefault="00F9093C" w:rsidP="00F9093C">
      <w:pPr>
        <w:pStyle w:val="FootnoteText"/>
        <w:rPr>
          <w:rtl/>
        </w:rPr>
      </w:pPr>
      <w:r>
        <w:rPr>
          <w:rStyle w:val="FootnoteReference"/>
        </w:rPr>
        <w:footnoteRef/>
      </w:r>
      <w:r>
        <w:rPr>
          <w:rtl/>
        </w:rPr>
        <w:t xml:space="preserve"> </w:t>
      </w:r>
      <w:r>
        <w:rPr>
          <w:rtl/>
          <w:lang w:bidi="fa-IR"/>
        </w:rPr>
        <w:t>( 1). كمال الدين: 1/ 322.</w:t>
      </w:r>
    </w:p>
  </w:footnote>
  <w:footnote w:id="241">
    <w:p w:rsidR="00F9093C" w:rsidRDefault="00F9093C" w:rsidP="00F9093C">
      <w:pPr>
        <w:pStyle w:val="FootnoteText"/>
        <w:rPr>
          <w:rtl/>
        </w:rPr>
      </w:pPr>
      <w:r>
        <w:rPr>
          <w:rStyle w:val="FootnoteReference"/>
        </w:rPr>
        <w:footnoteRef/>
      </w:r>
      <w:r>
        <w:rPr>
          <w:rtl/>
        </w:rPr>
        <w:t xml:space="preserve"> </w:t>
      </w:r>
      <w:r>
        <w:rPr>
          <w:rtl/>
          <w:lang w:bidi="fa-IR"/>
        </w:rPr>
        <w:t>( 2). كمال الدين: 1/ 326.</w:t>
      </w:r>
    </w:p>
  </w:footnote>
  <w:footnote w:id="242">
    <w:p w:rsidR="00F9093C" w:rsidRDefault="00F9093C" w:rsidP="00F9093C">
      <w:pPr>
        <w:pStyle w:val="FootnoteText"/>
        <w:rPr>
          <w:rtl/>
        </w:rPr>
      </w:pPr>
      <w:r>
        <w:rPr>
          <w:rStyle w:val="FootnoteReference"/>
        </w:rPr>
        <w:footnoteRef/>
      </w:r>
      <w:r>
        <w:rPr>
          <w:rtl/>
        </w:rPr>
        <w:t xml:space="preserve"> </w:t>
      </w:r>
      <w:r>
        <w:rPr>
          <w:rtl/>
          <w:lang w:bidi="fa-IR"/>
        </w:rPr>
        <w:t>( 3). سوره شعراء، آيه 21.</w:t>
      </w:r>
    </w:p>
  </w:footnote>
  <w:footnote w:id="243">
    <w:p w:rsidR="00F9093C" w:rsidRDefault="00F9093C" w:rsidP="00F9093C">
      <w:pPr>
        <w:pStyle w:val="FootnoteText"/>
        <w:rPr>
          <w:rtl/>
        </w:rPr>
      </w:pPr>
      <w:r>
        <w:rPr>
          <w:rStyle w:val="FootnoteReference"/>
        </w:rPr>
        <w:footnoteRef/>
      </w:r>
      <w:r>
        <w:rPr>
          <w:rtl/>
        </w:rPr>
        <w:t xml:space="preserve"> </w:t>
      </w:r>
      <w:r>
        <w:rPr>
          <w:rtl/>
          <w:lang w:bidi="fa-IR"/>
        </w:rPr>
        <w:t>( 4). كمال الدين: 1/ 328.</w:t>
      </w:r>
    </w:p>
  </w:footnote>
  <w:footnote w:id="244">
    <w:p w:rsidR="00F9093C" w:rsidRDefault="00F9093C" w:rsidP="00F9093C">
      <w:pPr>
        <w:pStyle w:val="FootnoteText"/>
        <w:rPr>
          <w:rtl/>
        </w:rPr>
      </w:pPr>
      <w:r>
        <w:rPr>
          <w:rStyle w:val="FootnoteReference"/>
        </w:rPr>
        <w:footnoteRef/>
      </w:r>
      <w:r>
        <w:rPr>
          <w:rtl/>
        </w:rPr>
        <w:t xml:space="preserve"> </w:t>
      </w:r>
      <w:r>
        <w:rPr>
          <w:rtl/>
          <w:lang w:bidi="fa-IR"/>
        </w:rPr>
        <w:t>( 5). سوره نور، آيه 55.</w:t>
      </w:r>
    </w:p>
  </w:footnote>
  <w:footnote w:id="245">
    <w:p w:rsidR="00F9093C" w:rsidRDefault="00F9093C" w:rsidP="00F9093C">
      <w:pPr>
        <w:pStyle w:val="FootnoteText"/>
        <w:rPr>
          <w:rtl/>
        </w:rPr>
      </w:pPr>
      <w:r>
        <w:rPr>
          <w:rStyle w:val="FootnoteReference"/>
        </w:rPr>
        <w:footnoteRef/>
      </w:r>
      <w:r>
        <w:rPr>
          <w:rtl/>
        </w:rPr>
        <w:t xml:space="preserve"> </w:t>
      </w:r>
      <w:r>
        <w:rPr>
          <w:rtl/>
          <w:lang w:bidi="fa-IR"/>
        </w:rPr>
        <w:t>( 6). المحجّة: 148.</w:t>
      </w:r>
    </w:p>
  </w:footnote>
  <w:footnote w:id="246">
    <w:p w:rsidR="00F9093C" w:rsidRDefault="00F9093C" w:rsidP="00F9093C">
      <w:pPr>
        <w:pStyle w:val="FootnoteText"/>
        <w:rPr>
          <w:rtl/>
        </w:rPr>
      </w:pPr>
      <w:r>
        <w:rPr>
          <w:rStyle w:val="FootnoteReference"/>
        </w:rPr>
        <w:footnoteRef/>
      </w:r>
      <w:r>
        <w:rPr>
          <w:rtl/>
        </w:rPr>
        <w:t xml:space="preserve"> </w:t>
      </w:r>
      <w:r>
        <w:rPr>
          <w:rtl/>
          <w:lang w:bidi="fa-IR"/>
        </w:rPr>
        <w:t>( 1). كفاية الاثر: 292.</w:t>
      </w:r>
    </w:p>
  </w:footnote>
  <w:footnote w:id="247">
    <w:p w:rsidR="00F9093C" w:rsidRDefault="00F9093C" w:rsidP="00F9093C">
      <w:pPr>
        <w:pStyle w:val="FootnoteText"/>
        <w:rPr>
          <w:rtl/>
        </w:rPr>
      </w:pPr>
      <w:r>
        <w:rPr>
          <w:rStyle w:val="FootnoteReference"/>
        </w:rPr>
        <w:footnoteRef/>
      </w:r>
      <w:r>
        <w:rPr>
          <w:rtl/>
        </w:rPr>
        <w:t xml:space="preserve"> </w:t>
      </w:r>
      <w:r>
        <w:rPr>
          <w:rtl/>
          <w:lang w:bidi="fa-IR"/>
        </w:rPr>
        <w:t>( 2). مدرك سابق: 301.</w:t>
      </w:r>
    </w:p>
  </w:footnote>
  <w:footnote w:id="248">
    <w:p w:rsidR="00F9093C" w:rsidRDefault="00F9093C" w:rsidP="00F9093C">
      <w:pPr>
        <w:pStyle w:val="FootnoteText"/>
        <w:rPr>
          <w:rtl/>
        </w:rPr>
      </w:pPr>
      <w:r>
        <w:rPr>
          <w:rStyle w:val="FootnoteReference"/>
        </w:rPr>
        <w:footnoteRef/>
      </w:r>
      <w:r>
        <w:rPr>
          <w:rtl/>
        </w:rPr>
        <w:t xml:space="preserve"> </w:t>
      </w:r>
      <w:r>
        <w:rPr>
          <w:rtl/>
          <w:lang w:bidi="fa-IR"/>
        </w:rPr>
        <w:t>( 3). بحار الانوار: 51/ 81.</w:t>
      </w:r>
    </w:p>
  </w:footnote>
  <w:footnote w:id="249">
    <w:p w:rsidR="00F9093C" w:rsidRDefault="00F9093C" w:rsidP="00F9093C">
      <w:pPr>
        <w:pStyle w:val="FootnoteText"/>
        <w:rPr>
          <w:rtl/>
        </w:rPr>
      </w:pPr>
      <w:r>
        <w:rPr>
          <w:rStyle w:val="FootnoteReference"/>
        </w:rPr>
        <w:footnoteRef/>
      </w:r>
      <w:r>
        <w:rPr>
          <w:rtl/>
        </w:rPr>
        <w:t xml:space="preserve"> </w:t>
      </w:r>
      <w:r>
        <w:rPr>
          <w:rtl/>
          <w:lang w:bidi="fa-IR"/>
        </w:rPr>
        <w:t>( 4). بحار الانوار: 51/ 83.</w:t>
      </w:r>
    </w:p>
  </w:footnote>
  <w:footnote w:id="250">
    <w:p w:rsidR="00F9093C" w:rsidRDefault="00F9093C" w:rsidP="00F9093C">
      <w:pPr>
        <w:pStyle w:val="FootnoteText"/>
        <w:rPr>
          <w:rtl/>
        </w:rPr>
      </w:pPr>
      <w:r>
        <w:rPr>
          <w:rStyle w:val="FootnoteReference"/>
        </w:rPr>
        <w:footnoteRef/>
      </w:r>
      <w:r>
        <w:rPr>
          <w:rtl/>
        </w:rPr>
        <w:t xml:space="preserve"> </w:t>
      </w:r>
      <w:r>
        <w:rPr>
          <w:rtl/>
          <w:lang w:bidi="fa-IR"/>
        </w:rPr>
        <w:t>( 5). بحار الانوار: 77/ 269؛ عبارت چنين است:« ما من علم إلّا و أنا أفتحه، و ما من سرّ إلّا و القائم يختمه» البتّه توجيه و بيان مرحوم مؤلّف بر اين فرض نيز صادق است.( مترجم)</w:t>
      </w:r>
    </w:p>
  </w:footnote>
  <w:footnote w:id="251">
    <w:p w:rsidR="00F9093C" w:rsidRDefault="00F9093C" w:rsidP="00F9093C">
      <w:pPr>
        <w:pStyle w:val="FootnoteText"/>
        <w:rPr>
          <w:rtl/>
        </w:rPr>
      </w:pPr>
      <w:r>
        <w:rPr>
          <w:rStyle w:val="FootnoteReference"/>
        </w:rPr>
        <w:footnoteRef/>
      </w:r>
      <w:r>
        <w:rPr>
          <w:rtl/>
        </w:rPr>
        <w:t xml:space="preserve"> </w:t>
      </w:r>
      <w:r>
        <w:rPr>
          <w:rtl/>
          <w:lang w:bidi="fa-IR"/>
        </w:rPr>
        <w:t>( 1). كمال الدين، 1/ 281.</w:t>
      </w:r>
    </w:p>
  </w:footnote>
  <w:footnote w:id="252">
    <w:p w:rsidR="00F9093C" w:rsidRDefault="00F9093C" w:rsidP="00F9093C">
      <w:pPr>
        <w:pStyle w:val="FootnoteText"/>
        <w:rPr>
          <w:rtl/>
        </w:rPr>
      </w:pPr>
      <w:r>
        <w:rPr>
          <w:rStyle w:val="FootnoteReference"/>
        </w:rPr>
        <w:footnoteRef/>
      </w:r>
      <w:r>
        <w:rPr>
          <w:rtl/>
        </w:rPr>
        <w:t xml:space="preserve"> </w:t>
      </w:r>
      <w:r>
        <w:rPr>
          <w:rtl/>
          <w:lang w:bidi="fa-IR"/>
        </w:rPr>
        <w:t>( 2). حرف- در اينجا- به معنى جمله است، چنانكه درباره فصول اذان و اقامه نيز از ائمه عليهم السّلام تفسير به حروف شده كه( سى و چهار حرف گفته‏اند) و حروف چهارگانه‏اى كه در اين حديث- به روايت كافى- بيان شده، چنين است: اوّل: لا إله إلّا اللّه وحده لا شريك له باقيا. دوم: محمّد رسول اللّه مخلصا. سوم: نحن أهل البيت. چهارم: شيعتنا منّا و نحن من رسول اللّه و رسول اللّه من اللّه بسبب.( محمد الموسوى)</w:t>
      </w:r>
    </w:p>
  </w:footnote>
  <w:footnote w:id="253">
    <w:p w:rsidR="00F9093C" w:rsidRDefault="00F9093C" w:rsidP="00F9093C">
      <w:pPr>
        <w:pStyle w:val="FootnoteText"/>
        <w:rPr>
          <w:rtl/>
        </w:rPr>
      </w:pPr>
      <w:r>
        <w:rPr>
          <w:rStyle w:val="FootnoteReference"/>
        </w:rPr>
        <w:footnoteRef/>
      </w:r>
      <w:r>
        <w:rPr>
          <w:rtl/>
        </w:rPr>
        <w:t xml:space="preserve"> </w:t>
      </w:r>
      <w:r>
        <w:rPr>
          <w:rtl/>
          <w:lang w:bidi="fa-IR"/>
        </w:rPr>
        <w:t>( 3). كافى: 1/ 483.</w:t>
      </w:r>
    </w:p>
  </w:footnote>
  <w:footnote w:id="254">
    <w:p w:rsidR="00F9093C" w:rsidRDefault="00F9093C" w:rsidP="00F9093C">
      <w:pPr>
        <w:pStyle w:val="FootnoteText"/>
        <w:rPr>
          <w:rtl/>
        </w:rPr>
      </w:pPr>
      <w:r>
        <w:rPr>
          <w:rStyle w:val="FootnoteReference"/>
        </w:rPr>
        <w:footnoteRef/>
      </w:r>
      <w:r>
        <w:rPr>
          <w:rtl/>
        </w:rPr>
        <w:t xml:space="preserve"> </w:t>
      </w:r>
      <w:r>
        <w:rPr>
          <w:rtl/>
          <w:lang w:bidi="fa-IR"/>
        </w:rPr>
        <w:t>( 1). احتجاج: 2/ 324.</w:t>
      </w:r>
    </w:p>
  </w:footnote>
  <w:footnote w:id="255">
    <w:p w:rsidR="00F9093C" w:rsidRDefault="00F9093C" w:rsidP="00F9093C">
      <w:pPr>
        <w:pStyle w:val="FootnoteText"/>
        <w:rPr>
          <w:rtl/>
        </w:rPr>
      </w:pPr>
      <w:r>
        <w:rPr>
          <w:rStyle w:val="FootnoteReference"/>
        </w:rPr>
        <w:footnoteRef/>
      </w:r>
      <w:r>
        <w:rPr>
          <w:rtl/>
        </w:rPr>
        <w:t xml:space="preserve"> </w:t>
      </w:r>
      <w:r>
        <w:rPr>
          <w:rtl/>
          <w:lang w:bidi="fa-IR"/>
        </w:rPr>
        <w:t>( 2). كافى: 1/ 403.</w:t>
      </w:r>
    </w:p>
  </w:footnote>
  <w:footnote w:id="256">
    <w:p w:rsidR="00F9093C" w:rsidRDefault="00F9093C" w:rsidP="00F9093C">
      <w:pPr>
        <w:pStyle w:val="FootnoteText"/>
        <w:rPr>
          <w:rtl/>
        </w:rPr>
      </w:pPr>
      <w:r>
        <w:rPr>
          <w:rStyle w:val="FootnoteReference"/>
        </w:rPr>
        <w:footnoteRef/>
      </w:r>
      <w:r>
        <w:rPr>
          <w:rtl/>
        </w:rPr>
        <w:t xml:space="preserve"> </w:t>
      </w:r>
      <w:r>
        <w:rPr>
          <w:rtl/>
          <w:lang w:bidi="fa-IR"/>
        </w:rPr>
        <w:t>( 1). كافى: 1/ 403.</w:t>
      </w:r>
    </w:p>
  </w:footnote>
  <w:footnote w:id="257">
    <w:p w:rsidR="00F9093C" w:rsidRDefault="00F9093C" w:rsidP="00F9093C">
      <w:pPr>
        <w:pStyle w:val="FootnoteText"/>
        <w:rPr>
          <w:rtl/>
        </w:rPr>
      </w:pPr>
      <w:r>
        <w:rPr>
          <w:rStyle w:val="FootnoteReference"/>
        </w:rPr>
        <w:footnoteRef/>
      </w:r>
      <w:r>
        <w:rPr>
          <w:rtl/>
        </w:rPr>
        <w:t xml:space="preserve"> </w:t>
      </w:r>
      <w:r>
        <w:rPr>
          <w:rtl/>
          <w:lang w:bidi="fa-IR"/>
        </w:rPr>
        <w:t>( 2). واضح است كه دعاى امام عليه السّلام در حقّ مؤمن از كاملترين افاضات و زيباترين عنايات او است، زيرا كه ساير عنايات از ناحيه امام متوقّف بر اين عنايت است كه شخص را سعادتمند مى‏نمايد.( محمد الموسوى)</w:t>
      </w:r>
    </w:p>
  </w:footnote>
  <w:footnote w:id="258">
    <w:p w:rsidR="00F9093C" w:rsidRDefault="00F9093C" w:rsidP="00F9093C">
      <w:pPr>
        <w:pStyle w:val="FootnoteText"/>
        <w:rPr>
          <w:rtl/>
        </w:rPr>
      </w:pPr>
      <w:r>
        <w:rPr>
          <w:rStyle w:val="FootnoteReference"/>
        </w:rPr>
        <w:footnoteRef/>
      </w:r>
      <w:r>
        <w:rPr>
          <w:rtl/>
        </w:rPr>
        <w:t xml:space="preserve"> </w:t>
      </w:r>
      <w:r>
        <w:rPr>
          <w:rtl/>
          <w:lang w:bidi="fa-IR"/>
        </w:rPr>
        <w:t>( 3). بحار الانوار: 49/ 98: از مناقب ابن شهر آشوب: 4/ 341.</w:t>
      </w:r>
    </w:p>
  </w:footnote>
  <w:footnote w:id="259">
    <w:p w:rsidR="00F9093C" w:rsidRDefault="00F9093C" w:rsidP="00F9093C">
      <w:pPr>
        <w:pStyle w:val="FootnoteText"/>
        <w:rPr>
          <w:rtl/>
        </w:rPr>
      </w:pPr>
      <w:r>
        <w:rPr>
          <w:rStyle w:val="FootnoteReference"/>
        </w:rPr>
        <w:footnoteRef/>
      </w:r>
      <w:r>
        <w:rPr>
          <w:rtl/>
        </w:rPr>
        <w:t xml:space="preserve"> </w:t>
      </w:r>
      <w:r>
        <w:rPr>
          <w:rtl/>
          <w:lang w:bidi="fa-IR"/>
        </w:rPr>
        <w:t>( 1). مشارق الانوار: 452.</w:t>
      </w:r>
    </w:p>
  </w:footnote>
  <w:footnote w:id="260">
    <w:p w:rsidR="00F9093C" w:rsidRDefault="00F9093C" w:rsidP="00F9093C">
      <w:pPr>
        <w:pStyle w:val="FootnoteText"/>
        <w:rPr>
          <w:rtl/>
        </w:rPr>
      </w:pPr>
      <w:r>
        <w:rPr>
          <w:rStyle w:val="FootnoteReference"/>
        </w:rPr>
        <w:footnoteRef/>
      </w:r>
      <w:r>
        <w:rPr>
          <w:rtl/>
        </w:rPr>
        <w:t xml:space="preserve"> </w:t>
      </w:r>
      <w:r>
        <w:rPr>
          <w:rtl/>
          <w:lang w:bidi="fa-IR"/>
        </w:rPr>
        <w:t>( 2). بصائر الدرجات: 260.</w:t>
      </w:r>
    </w:p>
  </w:footnote>
  <w:footnote w:id="261">
    <w:p w:rsidR="00F9093C" w:rsidRDefault="00F9093C" w:rsidP="00F9093C">
      <w:pPr>
        <w:pStyle w:val="FootnoteText"/>
        <w:rPr>
          <w:rtl/>
        </w:rPr>
      </w:pPr>
      <w:r>
        <w:rPr>
          <w:rStyle w:val="FootnoteReference"/>
        </w:rPr>
        <w:footnoteRef/>
      </w:r>
      <w:r>
        <w:rPr>
          <w:rtl/>
        </w:rPr>
        <w:t xml:space="preserve"> </w:t>
      </w:r>
      <w:r>
        <w:rPr>
          <w:rtl/>
          <w:lang w:bidi="fa-IR"/>
        </w:rPr>
        <w:t>( 3). احتجاج: 2/ 277.</w:t>
      </w:r>
    </w:p>
  </w:footnote>
  <w:footnote w:id="262">
    <w:p w:rsidR="00F9093C" w:rsidRDefault="00F9093C" w:rsidP="00F9093C">
      <w:pPr>
        <w:pStyle w:val="FootnoteText"/>
        <w:rPr>
          <w:rtl/>
        </w:rPr>
      </w:pPr>
      <w:r>
        <w:rPr>
          <w:rStyle w:val="FootnoteReference"/>
        </w:rPr>
        <w:footnoteRef/>
      </w:r>
      <w:r>
        <w:rPr>
          <w:rtl/>
        </w:rPr>
        <w:t xml:space="preserve"> </w:t>
      </w:r>
      <w:r>
        <w:rPr>
          <w:rtl/>
          <w:lang w:bidi="fa-IR"/>
        </w:rPr>
        <w:t>( 4). كافى: 1/ 200؛ كمال الدين: 2/ 678.</w:t>
      </w:r>
    </w:p>
  </w:footnote>
  <w:footnote w:id="263">
    <w:p w:rsidR="00F9093C" w:rsidRDefault="00F9093C" w:rsidP="00F9093C">
      <w:pPr>
        <w:pStyle w:val="FootnoteText"/>
        <w:rPr>
          <w:rtl/>
        </w:rPr>
      </w:pPr>
      <w:r>
        <w:rPr>
          <w:rStyle w:val="FootnoteReference"/>
        </w:rPr>
        <w:footnoteRef/>
      </w:r>
      <w:r>
        <w:rPr>
          <w:rtl/>
        </w:rPr>
        <w:t xml:space="preserve"> </w:t>
      </w:r>
      <w:r>
        <w:rPr>
          <w:rtl/>
          <w:lang w:bidi="fa-IR"/>
        </w:rPr>
        <w:t>( 1). بحار الانوار: 52/ 337.</w:t>
      </w:r>
    </w:p>
  </w:footnote>
  <w:footnote w:id="264">
    <w:p w:rsidR="00F9093C" w:rsidRDefault="00F9093C" w:rsidP="00F9093C">
      <w:pPr>
        <w:pStyle w:val="FootnoteText"/>
        <w:rPr>
          <w:rtl/>
        </w:rPr>
      </w:pPr>
      <w:r>
        <w:rPr>
          <w:rStyle w:val="FootnoteReference"/>
        </w:rPr>
        <w:footnoteRef/>
      </w:r>
      <w:r>
        <w:rPr>
          <w:rtl/>
        </w:rPr>
        <w:t xml:space="preserve"> </w:t>
      </w:r>
      <w:r>
        <w:rPr>
          <w:rtl/>
          <w:lang w:bidi="fa-IR"/>
        </w:rPr>
        <w:t>( 2). بحار الانوار: 52/ 342.</w:t>
      </w:r>
    </w:p>
  </w:footnote>
  <w:footnote w:id="265">
    <w:p w:rsidR="00F9093C" w:rsidRDefault="00F9093C" w:rsidP="00F9093C">
      <w:pPr>
        <w:pStyle w:val="FootnoteText"/>
        <w:rPr>
          <w:rtl/>
        </w:rPr>
      </w:pPr>
      <w:r>
        <w:rPr>
          <w:rStyle w:val="FootnoteReference"/>
        </w:rPr>
        <w:footnoteRef/>
      </w:r>
      <w:r>
        <w:rPr>
          <w:rtl/>
        </w:rPr>
        <w:t xml:space="preserve"> </w:t>
      </w:r>
      <w:r>
        <w:rPr>
          <w:rtl/>
          <w:lang w:bidi="fa-IR"/>
        </w:rPr>
        <w:t>( 3). بحار الانوار: 42/ 366.</w:t>
      </w:r>
    </w:p>
  </w:footnote>
  <w:footnote w:id="266">
    <w:p w:rsidR="00F9093C" w:rsidRDefault="00F9093C" w:rsidP="00F9093C">
      <w:pPr>
        <w:pStyle w:val="FootnoteText"/>
        <w:rPr>
          <w:rtl/>
        </w:rPr>
      </w:pPr>
      <w:r>
        <w:rPr>
          <w:rStyle w:val="FootnoteReference"/>
        </w:rPr>
        <w:footnoteRef/>
      </w:r>
      <w:r>
        <w:rPr>
          <w:rtl/>
        </w:rPr>
        <w:t xml:space="preserve"> </w:t>
      </w:r>
      <w:r>
        <w:rPr>
          <w:rtl/>
          <w:lang w:bidi="fa-IR"/>
        </w:rPr>
        <w:t>( 4). بحار الانوار: 42/ 366.</w:t>
      </w:r>
    </w:p>
  </w:footnote>
  <w:footnote w:id="267">
    <w:p w:rsidR="00F9093C" w:rsidRDefault="00F9093C" w:rsidP="00F9093C">
      <w:pPr>
        <w:pStyle w:val="FootnoteText"/>
        <w:rPr>
          <w:rtl/>
        </w:rPr>
      </w:pPr>
      <w:r>
        <w:rPr>
          <w:rStyle w:val="FootnoteReference"/>
        </w:rPr>
        <w:footnoteRef/>
      </w:r>
      <w:r>
        <w:rPr>
          <w:rtl/>
        </w:rPr>
        <w:t xml:space="preserve"> </w:t>
      </w:r>
      <w:r>
        <w:rPr>
          <w:rtl/>
          <w:lang w:bidi="fa-IR"/>
        </w:rPr>
        <w:t>( 5). الخرايج: 67.</w:t>
      </w:r>
    </w:p>
  </w:footnote>
  <w:footnote w:id="268">
    <w:p w:rsidR="00F9093C" w:rsidRDefault="00F9093C" w:rsidP="00F9093C">
      <w:pPr>
        <w:pStyle w:val="FootnoteText"/>
        <w:rPr>
          <w:rtl/>
        </w:rPr>
      </w:pPr>
      <w:r>
        <w:rPr>
          <w:rStyle w:val="FootnoteReference"/>
        </w:rPr>
        <w:footnoteRef/>
      </w:r>
      <w:r>
        <w:rPr>
          <w:rtl/>
        </w:rPr>
        <w:t xml:space="preserve"> </w:t>
      </w:r>
      <w:r>
        <w:rPr>
          <w:rtl/>
          <w:lang w:bidi="fa-IR"/>
        </w:rPr>
        <w:t>( 1). كمال الدين: 2/ 205.</w:t>
      </w:r>
    </w:p>
  </w:footnote>
  <w:footnote w:id="269">
    <w:p w:rsidR="00F9093C" w:rsidRDefault="00F9093C" w:rsidP="00F9093C">
      <w:pPr>
        <w:pStyle w:val="FootnoteText"/>
        <w:rPr>
          <w:rtl/>
        </w:rPr>
      </w:pPr>
      <w:r>
        <w:rPr>
          <w:rStyle w:val="FootnoteReference"/>
        </w:rPr>
        <w:footnoteRef/>
      </w:r>
      <w:r>
        <w:rPr>
          <w:rtl/>
        </w:rPr>
        <w:t xml:space="preserve"> </w:t>
      </w:r>
      <w:r>
        <w:rPr>
          <w:rtl/>
          <w:lang w:bidi="fa-IR"/>
        </w:rPr>
        <w:t>( 2). غاية المرام: 274.</w:t>
      </w:r>
    </w:p>
  </w:footnote>
  <w:footnote w:id="270">
    <w:p w:rsidR="00F9093C" w:rsidRDefault="00F9093C" w:rsidP="00F9093C">
      <w:pPr>
        <w:pStyle w:val="FootnoteText"/>
        <w:rPr>
          <w:rtl/>
        </w:rPr>
      </w:pPr>
      <w:r>
        <w:rPr>
          <w:rStyle w:val="FootnoteReference"/>
        </w:rPr>
        <w:footnoteRef/>
      </w:r>
      <w:r>
        <w:rPr>
          <w:rtl/>
        </w:rPr>
        <w:t xml:space="preserve"> </w:t>
      </w:r>
      <w:r>
        <w:rPr>
          <w:rtl/>
          <w:lang w:bidi="fa-IR"/>
        </w:rPr>
        <w:t>( 3). غاية المرام: 274.</w:t>
      </w:r>
    </w:p>
  </w:footnote>
  <w:footnote w:id="271">
    <w:p w:rsidR="00F9093C" w:rsidRDefault="00F9093C" w:rsidP="00F9093C">
      <w:pPr>
        <w:pStyle w:val="FootnoteText"/>
        <w:rPr>
          <w:rtl/>
        </w:rPr>
      </w:pPr>
      <w:r>
        <w:rPr>
          <w:rStyle w:val="FootnoteReference"/>
        </w:rPr>
        <w:footnoteRef/>
      </w:r>
      <w:r>
        <w:rPr>
          <w:rtl/>
        </w:rPr>
        <w:t xml:space="preserve"> </w:t>
      </w:r>
      <w:r>
        <w:rPr>
          <w:rtl/>
          <w:lang w:bidi="fa-IR"/>
        </w:rPr>
        <w:t>( 4). كفاية الاثر: 292.</w:t>
      </w:r>
    </w:p>
  </w:footnote>
  <w:footnote w:id="272">
    <w:p w:rsidR="00F9093C" w:rsidRDefault="00F9093C" w:rsidP="00F9093C">
      <w:pPr>
        <w:pStyle w:val="FootnoteText"/>
        <w:rPr>
          <w:rtl/>
        </w:rPr>
      </w:pPr>
      <w:r>
        <w:rPr>
          <w:rStyle w:val="FootnoteReference"/>
        </w:rPr>
        <w:footnoteRef/>
      </w:r>
      <w:r>
        <w:rPr>
          <w:rtl/>
        </w:rPr>
        <w:t xml:space="preserve"> </w:t>
      </w:r>
      <w:r>
        <w:rPr>
          <w:rtl/>
          <w:lang w:bidi="fa-IR"/>
        </w:rPr>
        <w:t>( 5). كفاية الاثر: 310.</w:t>
      </w:r>
    </w:p>
  </w:footnote>
  <w:footnote w:id="273">
    <w:p w:rsidR="00F9093C" w:rsidRDefault="00F9093C" w:rsidP="00F9093C">
      <w:pPr>
        <w:pStyle w:val="FootnoteText"/>
        <w:rPr>
          <w:rtl/>
        </w:rPr>
      </w:pPr>
      <w:r>
        <w:rPr>
          <w:rStyle w:val="FootnoteReference"/>
        </w:rPr>
        <w:footnoteRef/>
      </w:r>
      <w:r>
        <w:rPr>
          <w:rtl/>
        </w:rPr>
        <w:t xml:space="preserve"> </w:t>
      </w:r>
      <w:r>
        <w:rPr>
          <w:rtl/>
          <w:lang w:bidi="fa-IR"/>
        </w:rPr>
        <w:t>( 1). سوره انفال، آيه 33.</w:t>
      </w:r>
    </w:p>
  </w:footnote>
  <w:footnote w:id="274">
    <w:p w:rsidR="00F9093C" w:rsidRDefault="00F9093C" w:rsidP="00F9093C">
      <w:pPr>
        <w:pStyle w:val="FootnoteText"/>
        <w:rPr>
          <w:rtl/>
        </w:rPr>
      </w:pPr>
      <w:r>
        <w:rPr>
          <w:rStyle w:val="FootnoteReference"/>
        </w:rPr>
        <w:footnoteRef/>
      </w:r>
      <w:r>
        <w:rPr>
          <w:rtl/>
        </w:rPr>
        <w:t xml:space="preserve"> </w:t>
      </w:r>
      <w:r>
        <w:rPr>
          <w:rtl/>
          <w:lang w:bidi="fa-IR"/>
        </w:rPr>
        <w:t>( 2). غاية المرام: 257.</w:t>
      </w:r>
    </w:p>
  </w:footnote>
  <w:footnote w:id="275">
    <w:p w:rsidR="00F9093C" w:rsidRDefault="00F9093C" w:rsidP="00F9093C">
      <w:pPr>
        <w:pStyle w:val="FootnoteText"/>
        <w:rPr>
          <w:rtl/>
        </w:rPr>
      </w:pPr>
      <w:r>
        <w:rPr>
          <w:rStyle w:val="FootnoteReference"/>
        </w:rPr>
        <w:footnoteRef/>
      </w:r>
      <w:r>
        <w:rPr>
          <w:rtl/>
        </w:rPr>
        <w:t xml:space="preserve"> </w:t>
      </w:r>
      <w:r>
        <w:rPr>
          <w:rtl/>
          <w:lang w:bidi="fa-IR"/>
        </w:rPr>
        <w:t>( 3). كمال الدين: 1/ 207؛ و امالى صدوق: 112. سند اين حديث چنين است: ابن بابويه از محمد بن احمد السنانى از احمد بن يحيى بن زكريا القطان از بكر بن عبد اللّه بن حبيب، از فضل بن صقر العبدى، از ابو معاويه، از سليمان بن مهران اعمش از حضرت صادق جعفر بن محمد، از پدرش محمد بن على، از پدرش على بن الحسين عليهم السّلام كه فرمود.( مؤلف)</w:t>
      </w:r>
    </w:p>
  </w:footnote>
  <w:footnote w:id="276">
    <w:p w:rsidR="00F9093C" w:rsidRDefault="00F9093C" w:rsidP="00F9093C">
      <w:pPr>
        <w:pStyle w:val="FootnoteText"/>
        <w:rPr>
          <w:rtl/>
        </w:rPr>
      </w:pPr>
      <w:r>
        <w:rPr>
          <w:rStyle w:val="FootnoteReference"/>
        </w:rPr>
        <w:footnoteRef/>
      </w:r>
      <w:r>
        <w:rPr>
          <w:rtl/>
        </w:rPr>
        <w:t xml:space="preserve"> </w:t>
      </w:r>
      <w:r>
        <w:rPr>
          <w:rtl/>
          <w:lang w:bidi="fa-IR"/>
        </w:rPr>
        <w:t>( 1). بحار الانوار: 52/ 316.</w:t>
      </w:r>
    </w:p>
  </w:footnote>
  <w:footnote w:id="277">
    <w:p w:rsidR="00F9093C" w:rsidRDefault="00F9093C" w:rsidP="00F9093C">
      <w:pPr>
        <w:pStyle w:val="FootnoteText"/>
        <w:rPr>
          <w:rtl/>
        </w:rPr>
      </w:pPr>
      <w:r>
        <w:rPr>
          <w:rStyle w:val="FootnoteReference"/>
        </w:rPr>
        <w:footnoteRef/>
      </w:r>
      <w:r>
        <w:rPr>
          <w:rtl/>
        </w:rPr>
        <w:t xml:space="preserve"> </w:t>
      </w:r>
      <w:r>
        <w:rPr>
          <w:rtl/>
          <w:lang w:bidi="fa-IR"/>
        </w:rPr>
        <w:t>( 2). كمال الدين: 1/ 330.</w:t>
      </w:r>
    </w:p>
  </w:footnote>
  <w:footnote w:id="278">
    <w:p w:rsidR="00F9093C" w:rsidRDefault="00F9093C" w:rsidP="00F9093C">
      <w:pPr>
        <w:pStyle w:val="FootnoteText"/>
        <w:rPr>
          <w:rtl/>
        </w:rPr>
      </w:pPr>
      <w:r>
        <w:rPr>
          <w:rStyle w:val="FootnoteReference"/>
        </w:rPr>
        <w:footnoteRef/>
      </w:r>
      <w:r>
        <w:rPr>
          <w:rtl/>
        </w:rPr>
        <w:t xml:space="preserve"> </w:t>
      </w:r>
      <w:r>
        <w:rPr>
          <w:rtl/>
          <w:lang w:bidi="fa-IR"/>
        </w:rPr>
        <w:t>( 3). ذبّ، به معنى دور كردن و راندن است، و دفع، به معنى بازگرداندن و جلوگيرى از تأثير مى‏باشد.( مترجم)</w:t>
      </w:r>
    </w:p>
  </w:footnote>
  <w:footnote w:id="279">
    <w:p w:rsidR="00F9093C" w:rsidRDefault="00F9093C" w:rsidP="00F9093C">
      <w:pPr>
        <w:pStyle w:val="FootnoteText"/>
        <w:rPr>
          <w:rtl/>
        </w:rPr>
      </w:pPr>
      <w:r>
        <w:rPr>
          <w:rStyle w:val="FootnoteReference"/>
        </w:rPr>
        <w:footnoteRef/>
      </w:r>
      <w:r>
        <w:rPr>
          <w:rtl/>
        </w:rPr>
        <w:t xml:space="preserve"> </w:t>
      </w:r>
      <w:r>
        <w:rPr>
          <w:rtl/>
          <w:lang w:bidi="fa-IR"/>
        </w:rPr>
        <w:t>( 1). روضه كافى: 8/ 227.</w:t>
      </w:r>
    </w:p>
  </w:footnote>
  <w:footnote w:id="280">
    <w:p w:rsidR="00F9093C" w:rsidRDefault="00F9093C" w:rsidP="00F9093C">
      <w:pPr>
        <w:pStyle w:val="FootnoteText"/>
        <w:rPr>
          <w:rtl/>
        </w:rPr>
      </w:pPr>
      <w:r>
        <w:rPr>
          <w:rStyle w:val="FootnoteReference"/>
        </w:rPr>
        <w:footnoteRef/>
      </w:r>
      <w:r>
        <w:rPr>
          <w:rtl/>
        </w:rPr>
        <w:t xml:space="preserve"> </w:t>
      </w:r>
      <w:r>
        <w:rPr>
          <w:rtl/>
          <w:lang w:bidi="fa-IR"/>
        </w:rPr>
        <w:t>( 2). غيبت نعمانى: 319.</w:t>
      </w:r>
    </w:p>
  </w:footnote>
  <w:footnote w:id="281">
    <w:p w:rsidR="00F9093C" w:rsidRDefault="00F9093C" w:rsidP="00F9093C">
      <w:pPr>
        <w:pStyle w:val="FootnoteText"/>
        <w:rPr>
          <w:rtl/>
        </w:rPr>
      </w:pPr>
      <w:r>
        <w:rPr>
          <w:rStyle w:val="FootnoteReference"/>
        </w:rPr>
        <w:footnoteRef/>
      </w:r>
      <w:r>
        <w:rPr>
          <w:rtl/>
        </w:rPr>
        <w:t xml:space="preserve"> </w:t>
      </w:r>
      <w:r>
        <w:rPr>
          <w:rtl/>
          <w:lang w:bidi="fa-IR"/>
        </w:rPr>
        <w:t>( 3). سوره معارج، آيه 44.</w:t>
      </w:r>
    </w:p>
  </w:footnote>
  <w:footnote w:id="282">
    <w:p w:rsidR="00F9093C" w:rsidRDefault="00F9093C" w:rsidP="00F9093C">
      <w:pPr>
        <w:pStyle w:val="FootnoteText"/>
        <w:rPr>
          <w:rtl/>
        </w:rPr>
      </w:pPr>
      <w:r>
        <w:rPr>
          <w:rStyle w:val="FootnoteReference"/>
        </w:rPr>
        <w:footnoteRef/>
      </w:r>
      <w:r>
        <w:rPr>
          <w:rtl/>
        </w:rPr>
        <w:t xml:space="preserve"> </w:t>
      </w:r>
      <w:r>
        <w:rPr>
          <w:rtl/>
          <w:lang w:bidi="fa-IR"/>
        </w:rPr>
        <w:t>( 4). بحار الانوار: 51/ 61.</w:t>
      </w:r>
    </w:p>
  </w:footnote>
  <w:footnote w:id="283">
    <w:p w:rsidR="00F9093C" w:rsidRDefault="00F9093C" w:rsidP="00F9093C">
      <w:pPr>
        <w:pStyle w:val="FootnoteText"/>
        <w:rPr>
          <w:rtl/>
        </w:rPr>
      </w:pPr>
      <w:r>
        <w:rPr>
          <w:rStyle w:val="FootnoteReference"/>
        </w:rPr>
        <w:footnoteRef/>
      </w:r>
      <w:r>
        <w:rPr>
          <w:rtl/>
        </w:rPr>
        <w:t xml:space="preserve"> </w:t>
      </w:r>
      <w:r>
        <w:rPr>
          <w:rtl/>
          <w:lang w:bidi="fa-IR"/>
        </w:rPr>
        <w:t>( 5). سوره طه، آيه 134.</w:t>
      </w:r>
    </w:p>
  </w:footnote>
  <w:footnote w:id="284">
    <w:p w:rsidR="00F9093C" w:rsidRDefault="00F9093C" w:rsidP="00F9093C">
      <w:pPr>
        <w:pStyle w:val="FootnoteText"/>
        <w:rPr>
          <w:rtl/>
        </w:rPr>
      </w:pPr>
      <w:r>
        <w:rPr>
          <w:rStyle w:val="FootnoteReference"/>
        </w:rPr>
        <w:footnoteRef/>
      </w:r>
      <w:r>
        <w:rPr>
          <w:rtl/>
        </w:rPr>
        <w:t xml:space="preserve"> </w:t>
      </w:r>
      <w:r>
        <w:rPr>
          <w:rtl/>
          <w:lang w:bidi="fa-IR"/>
        </w:rPr>
        <w:t>( 6). تفسير القمى: 424.</w:t>
      </w:r>
    </w:p>
  </w:footnote>
  <w:footnote w:id="285">
    <w:p w:rsidR="00F9093C" w:rsidRDefault="00F9093C" w:rsidP="00F9093C">
      <w:pPr>
        <w:pStyle w:val="FootnoteText"/>
        <w:rPr>
          <w:rtl/>
        </w:rPr>
      </w:pPr>
      <w:r>
        <w:rPr>
          <w:rStyle w:val="FootnoteReference"/>
        </w:rPr>
        <w:footnoteRef/>
      </w:r>
      <w:r>
        <w:rPr>
          <w:rtl/>
        </w:rPr>
        <w:t xml:space="preserve"> </w:t>
      </w:r>
      <w:r>
        <w:rPr>
          <w:rtl/>
          <w:lang w:bidi="fa-IR"/>
        </w:rPr>
        <w:t>( 7). سوره توبه، آيه 33.</w:t>
      </w:r>
    </w:p>
  </w:footnote>
  <w:footnote w:id="286">
    <w:p w:rsidR="00F9093C" w:rsidRDefault="00F9093C" w:rsidP="00F9093C">
      <w:pPr>
        <w:pStyle w:val="FootnoteText"/>
        <w:rPr>
          <w:rtl/>
        </w:rPr>
      </w:pPr>
      <w:r>
        <w:rPr>
          <w:rStyle w:val="FootnoteReference"/>
        </w:rPr>
        <w:footnoteRef/>
      </w:r>
      <w:r>
        <w:rPr>
          <w:rtl/>
        </w:rPr>
        <w:t xml:space="preserve"> </w:t>
      </w:r>
      <w:r>
        <w:rPr>
          <w:rtl/>
          <w:lang w:bidi="fa-IR"/>
        </w:rPr>
        <w:t>( 1). بحار الانوار: 51/ 61.</w:t>
      </w:r>
    </w:p>
  </w:footnote>
  <w:footnote w:id="287">
    <w:p w:rsidR="00F9093C" w:rsidRDefault="00F9093C" w:rsidP="00F9093C">
      <w:pPr>
        <w:pStyle w:val="FootnoteText"/>
        <w:rPr>
          <w:rtl/>
        </w:rPr>
      </w:pPr>
      <w:r>
        <w:rPr>
          <w:rStyle w:val="FootnoteReference"/>
        </w:rPr>
        <w:footnoteRef/>
      </w:r>
      <w:r>
        <w:rPr>
          <w:rtl/>
        </w:rPr>
        <w:t xml:space="preserve"> </w:t>
      </w:r>
      <w:r>
        <w:rPr>
          <w:rtl/>
          <w:lang w:bidi="fa-IR"/>
        </w:rPr>
        <w:t>( 2). بحار الانوار: 52/ 280.</w:t>
      </w:r>
    </w:p>
  </w:footnote>
  <w:footnote w:id="288">
    <w:p w:rsidR="00F9093C" w:rsidRDefault="00F9093C" w:rsidP="00F9093C">
      <w:pPr>
        <w:pStyle w:val="FootnoteText"/>
        <w:rPr>
          <w:rtl/>
        </w:rPr>
      </w:pPr>
      <w:r>
        <w:rPr>
          <w:rStyle w:val="FootnoteReference"/>
        </w:rPr>
        <w:footnoteRef/>
      </w:r>
      <w:r>
        <w:rPr>
          <w:rtl/>
        </w:rPr>
        <w:t xml:space="preserve"> </w:t>
      </w:r>
      <w:r>
        <w:rPr>
          <w:rtl/>
          <w:lang w:bidi="fa-IR"/>
        </w:rPr>
        <w:t>( 3). بحار الانوار: 51/ 80.</w:t>
      </w:r>
    </w:p>
  </w:footnote>
  <w:footnote w:id="289">
    <w:p w:rsidR="00F9093C" w:rsidRDefault="00F9093C" w:rsidP="00F9093C">
      <w:pPr>
        <w:pStyle w:val="FootnoteText"/>
        <w:rPr>
          <w:rtl/>
        </w:rPr>
      </w:pPr>
      <w:r>
        <w:rPr>
          <w:rStyle w:val="FootnoteReference"/>
        </w:rPr>
        <w:footnoteRef/>
      </w:r>
      <w:r>
        <w:rPr>
          <w:rtl/>
        </w:rPr>
        <w:t xml:space="preserve"> </w:t>
      </w:r>
      <w:r>
        <w:rPr>
          <w:rtl/>
          <w:lang w:bidi="fa-IR"/>
        </w:rPr>
        <w:t>( 4). بحار الانوار: 51/ 81.</w:t>
      </w:r>
    </w:p>
  </w:footnote>
  <w:footnote w:id="290">
    <w:p w:rsidR="00F9093C" w:rsidRDefault="00F9093C" w:rsidP="00F9093C">
      <w:pPr>
        <w:pStyle w:val="FootnoteText"/>
        <w:rPr>
          <w:rtl/>
        </w:rPr>
      </w:pPr>
      <w:r>
        <w:rPr>
          <w:rStyle w:val="FootnoteReference"/>
        </w:rPr>
        <w:footnoteRef/>
      </w:r>
      <w:r>
        <w:rPr>
          <w:rtl/>
        </w:rPr>
        <w:t xml:space="preserve"> </w:t>
      </w:r>
      <w:r>
        <w:rPr>
          <w:rtl/>
          <w:lang w:bidi="fa-IR"/>
        </w:rPr>
        <w:t>( 5). بحار الانوار: 52/ 384؛ سعد السعود: 34- 35.</w:t>
      </w:r>
    </w:p>
  </w:footnote>
  <w:footnote w:id="291">
    <w:p w:rsidR="00F9093C" w:rsidRDefault="00F9093C" w:rsidP="00F9093C">
      <w:pPr>
        <w:pStyle w:val="FootnoteText"/>
        <w:rPr>
          <w:rtl/>
        </w:rPr>
      </w:pPr>
      <w:r>
        <w:rPr>
          <w:rStyle w:val="FootnoteReference"/>
        </w:rPr>
        <w:footnoteRef/>
      </w:r>
      <w:r>
        <w:rPr>
          <w:rtl/>
        </w:rPr>
        <w:t xml:space="preserve"> </w:t>
      </w:r>
      <w:r>
        <w:rPr>
          <w:rtl/>
          <w:lang w:bidi="fa-IR"/>
        </w:rPr>
        <w:t>( 6). بحار الانوار: 52/ 316.</w:t>
      </w:r>
    </w:p>
  </w:footnote>
  <w:footnote w:id="292">
    <w:p w:rsidR="00F9093C" w:rsidRDefault="00F9093C" w:rsidP="00F9093C">
      <w:pPr>
        <w:pStyle w:val="FootnoteText"/>
        <w:rPr>
          <w:rtl/>
        </w:rPr>
      </w:pPr>
      <w:r>
        <w:rPr>
          <w:rStyle w:val="FootnoteReference"/>
        </w:rPr>
        <w:footnoteRef/>
      </w:r>
      <w:r>
        <w:rPr>
          <w:rtl/>
        </w:rPr>
        <w:t xml:space="preserve"> </w:t>
      </w:r>
      <w:r>
        <w:rPr>
          <w:rtl/>
          <w:lang w:bidi="fa-IR"/>
        </w:rPr>
        <w:t>( 1). كافى: 1/ 411.</w:t>
      </w:r>
    </w:p>
  </w:footnote>
  <w:footnote w:id="293">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294">
    <w:p w:rsidR="00F9093C" w:rsidRDefault="00F9093C" w:rsidP="00F9093C">
      <w:pPr>
        <w:pStyle w:val="FootnoteText"/>
        <w:rPr>
          <w:rFonts w:hint="cs"/>
          <w:rtl/>
        </w:rPr>
      </w:pPr>
      <w:r>
        <w:rPr>
          <w:rStyle w:val="FootnoteReference"/>
        </w:rPr>
        <w:footnoteRef/>
      </w:r>
      <w:r>
        <w:rPr>
          <w:rtl/>
        </w:rPr>
        <w:t xml:space="preserve"> </w:t>
      </w:r>
      <w:r>
        <w:rPr>
          <w:rtl/>
          <w:lang w:bidi="fa-IR"/>
        </w:rPr>
        <w:t>( 1). كافى: 1/ 410.</w:t>
      </w:r>
    </w:p>
  </w:footnote>
  <w:footnote w:id="295">
    <w:p w:rsidR="00F9093C" w:rsidRDefault="00F9093C" w:rsidP="00F9093C">
      <w:pPr>
        <w:pStyle w:val="FootnoteText"/>
        <w:rPr>
          <w:rtl/>
        </w:rPr>
      </w:pPr>
      <w:r>
        <w:rPr>
          <w:rStyle w:val="FootnoteReference"/>
        </w:rPr>
        <w:footnoteRef/>
      </w:r>
      <w:r>
        <w:rPr>
          <w:rtl/>
        </w:rPr>
        <w:t xml:space="preserve"> </w:t>
      </w:r>
      <w:r>
        <w:rPr>
          <w:rtl/>
          <w:lang w:bidi="fa-IR"/>
        </w:rPr>
        <w:t>( 2). بحار الانوار: 52/ 354.</w:t>
      </w:r>
    </w:p>
  </w:footnote>
  <w:footnote w:id="296">
    <w:p w:rsidR="00F9093C" w:rsidRDefault="00F9093C" w:rsidP="00F9093C">
      <w:pPr>
        <w:pStyle w:val="FootnoteText"/>
        <w:rPr>
          <w:rtl/>
        </w:rPr>
      </w:pPr>
      <w:r>
        <w:rPr>
          <w:rStyle w:val="FootnoteReference"/>
        </w:rPr>
        <w:footnoteRef/>
      </w:r>
      <w:r>
        <w:rPr>
          <w:rtl/>
        </w:rPr>
        <w:t xml:space="preserve"> </w:t>
      </w:r>
      <w:r>
        <w:rPr>
          <w:rtl/>
          <w:lang w:bidi="fa-IR"/>
        </w:rPr>
        <w:t>( 3). بحار الانوار: 52/ 358.</w:t>
      </w:r>
    </w:p>
  </w:footnote>
  <w:footnote w:id="297">
    <w:p w:rsidR="00F9093C" w:rsidRDefault="00F9093C" w:rsidP="00F9093C">
      <w:pPr>
        <w:pStyle w:val="FootnoteText"/>
        <w:rPr>
          <w:rtl/>
        </w:rPr>
      </w:pPr>
      <w:r>
        <w:rPr>
          <w:rStyle w:val="FootnoteReference"/>
        </w:rPr>
        <w:footnoteRef/>
      </w:r>
      <w:r>
        <w:rPr>
          <w:rtl/>
        </w:rPr>
        <w:t xml:space="preserve"> </w:t>
      </w:r>
      <w:r>
        <w:rPr>
          <w:rtl/>
          <w:lang w:bidi="fa-IR"/>
        </w:rPr>
        <w:t>( 4). بحار الانوار: 52/ 174.</w:t>
      </w:r>
    </w:p>
  </w:footnote>
  <w:footnote w:id="298">
    <w:p w:rsidR="00F9093C" w:rsidRDefault="00F9093C" w:rsidP="00F9093C">
      <w:pPr>
        <w:pStyle w:val="FootnoteText"/>
        <w:rPr>
          <w:rtl/>
        </w:rPr>
      </w:pPr>
      <w:r>
        <w:rPr>
          <w:rStyle w:val="FootnoteReference"/>
        </w:rPr>
        <w:footnoteRef/>
      </w:r>
      <w:r>
        <w:rPr>
          <w:rtl/>
        </w:rPr>
        <w:t xml:space="preserve"> </w:t>
      </w:r>
      <w:r>
        <w:rPr>
          <w:rtl/>
          <w:lang w:bidi="fa-IR"/>
        </w:rPr>
        <w:t>( 1). كامل الزيارات: 116.</w:t>
      </w:r>
    </w:p>
  </w:footnote>
  <w:footnote w:id="299">
    <w:p w:rsidR="00F9093C" w:rsidRDefault="00F9093C" w:rsidP="00F9093C">
      <w:pPr>
        <w:pStyle w:val="FootnoteText"/>
        <w:rPr>
          <w:rtl/>
        </w:rPr>
      </w:pPr>
      <w:r>
        <w:rPr>
          <w:rStyle w:val="FootnoteReference"/>
        </w:rPr>
        <w:footnoteRef/>
      </w:r>
      <w:r>
        <w:rPr>
          <w:rtl/>
        </w:rPr>
        <w:t xml:space="preserve"> </w:t>
      </w:r>
      <w:r>
        <w:rPr>
          <w:rtl/>
          <w:lang w:bidi="fa-IR"/>
        </w:rPr>
        <w:t>( 2). بحار الانوار: 52/ 347.</w:t>
      </w:r>
    </w:p>
  </w:footnote>
  <w:footnote w:id="300">
    <w:p w:rsidR="00F9093C" w:rsidRDefault="00F9093C" w:rsidP="00F9093C">
      <w:pPr>
        <w:pStyle w:val="FootnoteText"/>
        <w:rPr>
          <w:rtl/>
        </w:rPr>
      </w:pPr>
      <w:r>
        <w:rPr>
          <w:rStyle w:val="FootnoteReference"/>
        </w:rPr>
        <w:footnoteRef/>
      </w:r>
      <w:r>
        <w:rPr>
          <w:rtl/>
        </w:rPr>
        <w:t xml:space="preserve"> </w:t>
      </w:r>
      <w:r>
        <w:rPr>
          <w:rtl/>
          <w:lang w:bidi="fa-IR"/>
        </w:rPr>
        <w:t>( 3). بحار الانوار: 52/ 354؛ غيبت نعمانى: 121.</w:t>
      </w:r>
    </w:p>
  </w:footnote>
  <w:footnote w:id="301">
    <w:p w:rsidR="00F9093C" w:rsidRDefault="00F9093C" w:rsidP="00F9093C">
      <w:pPr>
        <w:pStyle w:val="FootnoteText"/>
        <w:rPr>
          <w:rtl/>
        </w:rPr>
      </w:pPr>
      <w:r>
        <w:rPr>
          <w:rStyle w:val="FootnoteReference"/>
        </w:rPr>
        <w:footnoteRef/>
      </w:r>
      <w:r>
        <w:rPr>
          <w:rtl/>
        </w:rPr>
        <w:t xml:space="preserve"> </w:t>
      </w:r>
      <w:r>
        <w:rPr>
          <w:rtl/>
          <w:lang w:bidi="fa-IR"/>
        </w:rPr>
        <w:t>( 4). بصائر الدرجات: 162.</w:t>
      </w:r>
    </w:p>
  </w:footnote>
  <w:footnote w:id="302">
    <w:p w:rsidR="00F9093C" w:rsidRDefault="00F9093C" w:rsidP="00F9093C">
      <w:pPr>
        <w:pStyle w:val="FootnoteText"/>
        <w:rPr>
          <w:rtl/>
        </w:rPr>
      </w:pPr>
      <w:r>
        <w:rPr>
          <w:rStyle w:val="FootnoteReference"/>
        </w:rPr>
        <w:footnoteRef/>
      </w:r>
      <w:r>
        <w:rPr>
          <w:rtl/>
        </w:rPr>
        <w:t xml:space="preserve"> </w:t>
      </w:r>
      <w:r>
        <w:rPr>
          <w:rtl/>
          <w:lang w:bidi="fa-IR"/>
        </w:rPr>
        <w:t>( 1). بحار الانوار: 52/ 390.</w:t>
      </w:r>
    </w:p>
  </w:footnote>
  <w:footnote w:id="303">
    <w:p w:rsidR="00F9093C" w:rsidRDefault="00F9093C" w:rsidP="00F9093C">
      <w:pPr>
        <w:pStyle w:val="FootnoteText"/>
        <w:rPr>
          <w:rtl/>
        </w:rPr>
      </w:pPr>
      <w:r>
        <w:rPr>
          <w:rStyle w:val="FootnoteReference"/>
        </w:rPr>
        <w:footnoteRef/>
      </w:r>
      <w:r>
        <w:rPr>
          <w:rtl/>
        </w:rPr>
        <w:t xml:space="preserve"> </w:t>
      </w:r>
      <w:r>
        <w:rPr>
          <w:rtl/>
          <w:lang w:bidi="fa-IR"/>
        </w:rPr>
        <w:t>( 2). بحار الانوار: 51/ 88.</w:t>
      </w:r>
    </w:p>
  </w:footnote>
  <w:footnote w:id="304">
    <w:p w:rsidR="00F9093C" w:rsidRDefault="00F9093C" w:rsidP="00F9093C">
      <w:pPr>
        <w:pStyle w:val="FootnoteText"/>
        <w:rPr>
          <w:rtl/>
        </w:rPr>
      </w:pPr>
      <w:r>
        <w:rPr>
          <w:rStyle w:val="FootnoteReference"/>
        </w:rPr>
        <w:footnoteRef/>
      </w:r>
      <w:r>
        <w:rPr>
          <w:rtl/>
        </w:rPr>
        <w:t xml:space="preserve"> </w:t>
      </w:r>
      <w:r>
        <w:rPr>
          <w:rtl/>
          <w:lang w:bidi="fa-IR"/>
        </w:rPr>
        <w:t>( 3). بحار الانوار: 51/ 88.</w:t>
      </w:r>
    </w:p>
  </w:footnote>
  <w:footnote w:id="305">
    <w:p w:rsidR="00F9093C" w:rsidRDefault="00F9093C" w:rsidP="00F9093C">
      <w:pPr>
        <w:pStyle w:val="FootnoteText"/>
        <w:rPr>
          <w:rtl/>
        </w:rPr>
      </w:pPr>
      <w:r>
        <w:rPr>
          <w:rStyle w:val="FootnoteReference"/>
        </w:rPr>
        <w:footnoteRef/>
      </w:r>
      <w:r>
        <w:rPr>
          <w:rtl/>
        </w:rPr>
        <w:t xml:space="preserve"> </w:t>
      </w:r>
      <w:r>
        <w:rPr>
          <w:rtl/>
          <w:lang w:bidi="fa-IR"/>
        </w:rPr>
        <w:t>( 4). غاية المرام: 698.</w:t>
      </w:r>
    </w:p>
  </w:footnote>
  <w:footnote w:id="306">
    <w:p w:rsidR="00F9093C" w:rsidRDefault="00F9093C" w:rsidP="00F9093C">
      <w:pPr>
        <w:pStyle w:val="FootnoteText"/>
        <w:rPr>
          <w:rtl/>
        </w:rPr>
      </w:pPr>
      <w:r>
        <w:rPr>
          <w:rStyle w:val="FootnoteReference"/>
        </w:rPr>
        <w:footnoteRef/>
      </w:r>
      <w:r>
        <w:rPr>
          <w:rtl/>
        </w:rPr>
        <w:t xml:space="preserve"> </w:t>
      </w:r>
      <w:r>
        <w:rPr>
          <w:rtl/>
          <w:lang w:bidi="fa-IR"/>
        </w:rPr>
        <w:t>( 5). غاية المرام: 698.</w:t>
      </w:r>
    </w:p>
  </w:footnote>
  <w:footnote w:id="307">
    <w:p w:rsidR="00F9093C" w:rsidRDefault="00F9093C" w:rsidP="00F9093C">
      <w:pPr>
        <w:pStyle w:val="FootnoteText"/>
        <w:rPr>
          <w:rtl/>
        </w:rPr>
      </w:pPr>
      <w:r>
        <w:rPr>
          <w:rStyle w:val="FootnoteReference"/>
        </w:rPr>
        <w:footnoteRef/>
      </w:r>
      <w:r>
        <w:rPr>
          <w:rtl/>
        </w:rPr>
        <w:t xml:space="preserve"> </w:t>
      </w:r>
      <w:r>
        <w:rPr>
          <w:rtl/>
          <w:lang w:bidi="fa-IR"/>
        </w:rPr>
        <w:t>( 1). غاية المرام: 692.</w:t>
      </w:r>
    </w:p>
  </w:footnote>
  <w:footnote w:id="308">
    <w:p w:rsidR="00F9093C" w:rsidRDefault="00F9093C" w:rsidP="00F9093C">
      <w:pPr>
        <w:pStyle w:val="FootnoteText"/>
        <w:rPr>
          <w:rtl/>
        </w:rPr>
      </w:pPr>
      <w:r>
        <w:rPr>
          <w:rStyle w:val="FootnoteReference"/>
        </w:rPr>
        <w:footnoteRef/>
      </w:r>
      <w:r>
        <w:rPr>
          <w:rtl/>
        </w:rPr>
        <w:t xml:space="preserve"> </w:t>
      </w:r>
      <w:r>
        <w:rPr>
          <w:rtl/>
          <w:lang w:bidi="fa-IR"/>
        </w:rPr>
        <w:t>( 2). مضمون آيه 100 و 101 سوره شعراء:\</w:t>
      </w:r>
      <w:r>
        <w:rPr>
          <w:lang w:bidi="fa-IR"/>
        </w:rPr>
        <w:t>i</w:t>
      </w:r>
      <w:r>
        <w:rPr>
          <w:rtl/>
          <w:lang w:bidi="fa-IR"/>
        </w:rPr>
        <w:t xml:space="preserve"> فَما لَنا مِنْ شافِعِينَ وَ لا صَدِيقٍ حَمِيمٍ.\</w:t>
      </w:r>
      <w:r>
        <w:rPr>
          <w:lang w:bidi="fa-IR"/>
        </w:rPr>
        <w:t>E</w:t>
      </w:r>
    </w:p>
  </w:footnote>
  <w:footnote w:id="309">
    <w:p w:rsidR="00F9093C" w:rsidRDefault="00F9093C" w:rsidP="00F9093C">
      <w:pPr>
        <w:pStyle w:val="FootnoteText"/>
        <w:rPr>
          <w:rtl/>
        </w:rPr>
      </w:pPr>
      <w:r>
        <w:rPr>
          <w:rStyle w:val="FootnoteReference"/>
        </w:rPr>
        <w:footnoteRef/>
      </w:r>
      <w:r>
        <w:rPr>
          <w:rtl/>
        </w:rPr>
        <w:t xml:space="preserve"> </w:t>
      </w:r>
      <w:r>
        <w:rPr>
          <w:rtl/>
          <w:lang w:bidi="fa-IR"/>
        </w:rPr>
        <w:t>( 3). كمال الدين: 2/ 338.</w:t>
      </w:r>
    </w:p>
  </w:footnote>
  <w:footnote w:id="310">
    <w:p w:rsidR="00F9093C" w:rsidRDefault="00F9093C" w:rsidP="00F9093C">
      <w:pPr>
        <w:pStyle w:val="FootnoteText"/>
        <w:rPr>
          <w:rtl/>
        </w:rPr>
      </w:pPr>
      <w:r>
        <w:rPr>
          <w:rStyle w:val="FootnoteReference"/>
        </w:rPr>
        <w:footnoteRef/>
      </w:r>
      <w:r>
        <w:rPr>
          <w:rtl/>
        </w:rPr>
        <w:t xml:space="preserve"> </w:t>
      </w:r>
      <w:r>
        <w:rPr>
          <w:rtl/>
          <w:lang w:bidi="fa-IR"/>
        </w:rPr>
        <w:t>( 4). سوره نساء، آيه 41.</w:t>
      </w:r>
    </w:p>
  </w:footnote>
  <w:footnote w:id="311">
    <w:p w:rsidR="00F9093C" w:rsidRDefault="00F9093C" w:rsidP="00F9093C">
      <w:pPr>
        <w:pStyle w:val="FootnoteText"/>
        <w:rPr>
          <w:rtl/>
        </w:rPr>
      </w:pPr>
      <w:r>
        <w:rPr>
          <w:rStyle w:val="FootnoteReference"/>
        </w:rPr>
        <w:footnoteRef/>
      </w:r>
      <w:r>
        <w:rPr>
          <w:rtl/>
        </w:rPr>
        <w:t xml:space="preserve"> </w:t>
      </w:r>
      <w:r>
        <w:rPr>
          <w:rtl/>
          <w:lang w:bidi="fa-IR"/>
        </w:rPr>
        <w:t>( 5). كافى: 1/ 190.</w:t>
      </w:r>
    </w:p>
  </w:footnote>
  <w:footnote w:id="312">
    <w:p w:rsidR="00F9093C" w:rsidRDefault="00F9093C" w:rsidP="00F9093C">
      <w:pPr>
        <w:pStyle w:val="FootnoteText"/>
        <w:rPr>
          <w:rtl/>
        </w:rPr>
      </w:pPr>
      <w:r>
        <w:rPr>
          <w:rStyle w:val="FootnoteReference"/>
        </w:rPr>
        <w:footnoteRef/>
      </w:r>
      <w:r>
        <w:rPr>
          <w:rtl/>
        </w:rPr>
        <w:t xml:space="preserve"> </w:t>
      </w:r>
      <w:r>
        <w:rPr>
          <w:rtl/>
          <w:lang w:bidi="fa-IR"/>
        </w:rPr>
        <w:t>( 6). كافى: 1/ 190.</w:t>
      </w:r>
    </w:p>
  </w:footnote>
  <w:footnote w:id="313">
    <w:p w:rsidR="00F9093C" w:rsidRDefault="00F9093C" w:rsidP="00F9093C">
      <w:pPr>
        <w:pStyle w:val="FootnoteText"/>
        <w:rPr>
          <w:rtl/>
        </w:rPr>
      </w:pPr>
      <w:r>
        <w:rPr>
          <w:rStyle w:val="FootnoteReference"/>
        </w:rPr>
        <w:footnoteRef/>
      </w:r>
      <w:r>
        <w:rPr>
          <w:rtl/>
        </w:rPr>
        <w:t xml:space="preserve"> </w:t>
      </w:r>
      <w:r>
        <w:rPr>
          <w:rtl/>
          <w:lang w:bidi="fa-IR"/>
        </w:rPr>
        <w:t>( 7). سوره بقره، آيه 143.</w:t>
      </w:r>
    </w:p>
  </w:footnote>
  <w:footnote w:id="314">
    <w:p w:rsidR="00F9093C" w:rsidRDefault="00F9093C" w:rsidP="00F9093C">
      <w:pPr>
        <w:pStyle w:val="FootnoteText"/>
        <w:rPr>
          <w:rtl/>
        </w:rPr>
      </w:pPr>
      <w:r>
        <w:rPr>
          <w:rStyle w:val="FootnoteReference"/>
        </w:rPr>
        <w:footnoteRef/>
      </w:r>
      <w:r>
        <w:rPr>
          <w:rtl/>
        </w:rPr>
        <w:t xml:space="preserve"> </w:t>
      </w:r>
      <w:r>
        <w:rPr>
          <w:rtl/>
          <w:lang w:bidi="fa-IR"/>
        </w:rPr>
        <w:t>( 8). كافى: 1/ 190.</w:t>
      </w:r>
    </w:p>
  </w:footnote>
  <w:footnote w:id="315">
    <w:p w:rsidR="00F9093C" w:rsidRDefault="00F9093C" w:rsidP="00F9093C">
      <w:pPr>
        <w:pStyle w:val="FootnoteText"/>
        <w:rPr>
          <w:rtl/>
        </w:rPr>
      </w:pPr>
      <w:r>
        <w:rPr>
          <w:rStyle w:val="FootnoteReference"/>
        </w:rPr>
        <w:footnoteRef/>
      </w:r>
      <w:r>
        <w:rPr>
          <w:rtl/>
        </w:rPr>
        <w:t xml:space="preserve"> </w:t>
      </w:r>
      <w:r>
        <w:rPr>
          <w:rtl/>
          <w:lang w:bidi="fa-IR"/>
        </w:rPr>
        <w:t>( 1). كافى: 1/ 191.</w:t>
      </w:r>
    </w:p>
  </w:footnote>
  <w:footnote w:id="316">
    <w:p w:rsidR="00F9093C" w:rsidRDefault="00F9093C" w:rsidP="00F9093C">
      <w:pPr>
        <w:pStyle w:val="FootnoteText"/>
        <w:rPr>
          <w:rtl/>
        </w:rPr>
      </w:pPr>
      <w:r>
        <w:rPr>
          <w:rStyle w:val="FootnoteReference"/>
        </w:rPr>
        <w:footnoteRef/>
      </w:r>
      <w:r>
        <w:rPr>
          <w:rtl/>
        </w:rPr>
        <w:t xml:space="preserve"> </w:t>
      </w:r>
      <w:r>
        <w:rPr>
          <w:rtl/>
          <w:lang w:bidi="fa-IR"/>
        </w:rPr>
        <w:t>( 2). بحار الانوار: 51/ 148.</w:t>
      </w:r>
    </w:p>
  </w:footnote>
  <w:footnote w:id="317">
    <w:p w:rsidR="00F9093C" w:rsidRDefault="00F9093C" w:rsidP="00F9093C">
      <w:pPr>
        <w:pStyle w:val="FootnoteText"/>
        <w:rPr>
          <w:rtl/>
        </w:rPr>
      </w:pPr>
      <w:r>
        <w:rPr>
          <w:rStyle w:val="FootnoteReference"/>
        </w:rPr>
        <w:footnoteRef/>
      </w:r>
      <w:r>
        <w:rPr>
          <w:rtl/>
        </w:rPr>
        <w:t xml:space="preserve"> </w:t>
      </w:r>
      <w:r>
        <w:rPr>
          <w:rtl/>
          <w:lang w:bidi="fa-IR"/>
        </w:rPr>
        <w:t>( 1). سوره نور، آيه 35.</w:t>
      </w:r>
    </w:p>
  </w:footnote>
  <w:footnote w:id="318">
    <w:p w:rsidR="00F9093C" w:rsidRDefault="00F9093C" w:rsidP="00F9093C">
      <w:pPr>
        <w:pStyle w:val="FootnoteText"/>
        <w:rPr>
          <w:rtl/>
        </w:rPr>
      </w:pPr>
      <w:r>
        <w:rPr>
          <w:rStyle w:val="FootnoteReference"/>
        </w:rPr>
        <w:footnoteRef/>
      </w:r>
      <w:r>
        <w:rPr>
          <w:rtl/>
        </w:rPr>
        <w:t xml:space="preserve"> </w:t>
      </w:r>
      <w:r>
        <w:rPr>
          <w:rtl/>
          <w:lang w:bidi="fa-IR"/>
        </w:rPr>
        <w:t>( 2). شايد هم ضيافت مادّى و هم ضيافت معنوى باشد كه هرچه به ما مى‏رسد به فيض وجود آن حضرت است.( مترجم)</w:t>
      </w:r>
    </w:p>
  </w:footnote>
  <w:footnote w:id="319">
    <w:p w:rsidR="00F9093C" w:rsidRDefault="00F9093C" w:rsidP="00F9093C">
      <w:pPr>
        <w:pStyle w:val="FootnoteText"/>
        <w:rPr>
          <w:rtl/>
        </w:rPr>
      </w:pPr>
      <w:r>
        <w:rPr>
          <w:rStyle w:val="FootnoteReference"/>
        </w:rPr>
        <w:footnoteRef/>
      </w:r>
      <w:r>
        <w:rPr>
          <w:rtl/>
        </w:rPr>
        <w:t xml:space="preserve"> </w:t>
      </w:r>
      <w:r>
        <w:rPr>
          <w:rtl/>
          <w:lang w:bidi="fa-IR"/>
        </w:rPr>
        <w:t>( 3). دار السلام: 3/ 427.</w:t>
      </w:r>
    </w:p>
  </w:footnote>
  <w:footnote w:id="320">
    <w:p w:rsidR="00F9093C" w:rsidRDefault="00F9093C" w:rsidP="00F9093C">
      <w:pPr>
        <w:pStyle w:val="FootnoteText"/>
        <w:rPr>
          <w:rtl/>
        </w:rPr>
      </w:pPr>
      <w:r>
        <w:rPr>
          <w:rStyle w:val="FootnoteReference"/>
        </w:rPr>
        <w:footnoteRef/>
      </w:r>
      <w:r>
        <w:rPr>
          <w:rtl/>
        </w:rPr>
        <w:t xml:space="preserve"> </w:t>
      </w:r>
      <w:r>
        <w:rPr>
          <w:rtl/>
          <w:lang w:bidi="fa-IR"/>
        </w:rPr>
        <w:t>( 1). كمال الدين: 2/ 335.</w:t>
      </w:r>
    </w:p>
  </w:footnote>
  <w:footnote w:id="321">
    <w:p w:rsidR="00F9093C" w:rsidRDefault="00F9093C" w:rsidP="00F9093C">
      <w:pPr>
        <w:pStyle w:val="FootnoteText"/>
        <w:rPr>
          <w:rtl/>
        </w:rPr>
      </w:pPr>
      <w:r>
        <w:rPr>
          <w:rStyle w:val="FootnoteReference"/>
        </w:rPr>
        <w:footnoteRef/>
      </w:r>
      <w:r>
        <w:rPr>
          <w:rtl/>
        </w:rPr>
        <w:t xml:space="preserve"> </w:t>
      </w:r>
      <w:r>
        <w:rPr>
          <w:rtl/>
          <w:lang w:bidi="fa-IR"/>
        </w:rPr>
        <w:t>( 2). بحار الانوار: 2/ 112.</w:t>
      </w:r>
    </w:p>
  </w:footnote>
  <w:footnote w:id="322">
    <w:p w:rsidR="00F9093C" w:rsidRDefault="00F9093C" w:rsidP="00F9093C">
      <w:pPr>
        <w:pStyle w:val="FootnoteText"/>
        <w:rPr>
          <w:rtl/>
        </w:rPr>
      </w:pPr>
      <w:r>
        <w:rPr>
          <w:rStyle w:val="FootnoteReference"/>
        </w:rPr>
        <w:footnoteRef/>
      </w:r>
      <w:r>
        <w:rPr>
          <w:rtl/>
        </w:rPr>
        <w:t xml:space="preserve"> </w:t>
      </w:r>
      <w:r>
        <w:rPr>
          <w:rtl/>
          <w:lang w:bidi="fa-IR"/>
        </w:rPr>
        <w:t>( 3). كافى: 1/ 343.</w:t>
      </w:r>
    </w:p>
  </w:footnote>
  <w:footnote w:id="323">
    <w:p w:rsidR="00F9093C" w:rsidRDefault="00F9093C" w:rsidP="00F9093C">
      <w:pPr>
        <w:pStyle w:val="FootnoteText"/>
        <w:rPr>
          <w:rtl/>
        </w:rPr>
      </w:pPr>
      <w:r>
        <w:rPr>
          <w:rStyle w:val="FootnoteReference"/>
        </w:rPr>
        <w:footnoteRef/>
      </w:r>
      <w:r>
        <w:rPr>
          <w:rtl/>
        </w:rPr>
        <w:t xml:space="preserve"> </w:t>
      </w:r>
      <w:r>
        <w:rPr>
          <w:rtl/>
          <w:lang w:bidi="fa-IR"/>
        </w:rPr>
        <w:t>( 4). سوره نساء، آيه 77.</w:t>
      </w:r>
    </w:p>
  </w:footnote>
  <w:footnote w:id="324">
    <w:p w:rsidR="00F9093C" w:rsidRDefault="00F9093C" w:rsidP="00F9093C">
      <w:pPr>
        <w:pStyle w:val="FootnoteText"/>
        <w:rPr>
          <w:rtl/>
        </w:rPr>
      </w:pPr>
      <w:r>
        <w:rPr>
          <w:rStyle w:val="FootnoteReference"/>
        </w:rPr>
        <w:footnoteRef/>
      </w:r>
      <w:r>
        <w:rPr>
          <w:rtl/>
        </w:rPr>
        <w:t xml:space="preserve"> </w:t>
      </w:r>
      <w:r>
        <w:rPr>
          <w:rtl/>
          <w:lang w:bidi="fa-IR"/>
        </w:rPr>
        <w:t>( 5). المحجة: 60.</w:t>
      </w:r>
    </w:p>
  </w:footnote>
  <w:footnote w:id="325">
    <w:p w:rsidR="00F9093C" w:rsidRDefault="00F9093C" w:rsidP="00F9093C">
      <w:pPr>
        <w:pStyle w:val="FootnoteText"/>
        <w:rPr>
          <w:rtl/>
        </w:rPr>
      </w:pPr>
      <w:r>
        <w:rPr>
          <w:rStyle w:val="FootnoteReference"/>
        </w:rPr>
        <w:footnoteRef/>
      </w:r>
      <w:r>
        <w:rPr>
          <w:rtl/>
        </w:rPr>
        <w:t xml:space="preserve"> </w:t>
      </w:r>
      <w:r>
        <w:rPr>
          <w:rtl/>
          <w:lang w:bidi="fa-IR"/>
        </w:rPr>
        <w:t>( 1). سوره شورى، آيه 41.</w:t>
      </w:r>
    </w:p>
  </w:footnote>
  <w:footnote w:id="326">
    <w:p w:rsidR="00F9093C" w:rsidRDefault="00F9093C" w:rsidP="00F9093C">
      <w:pPr>
        <w:pStyle w:val="FootnoteText"/>
        <w:rPr>
          <w:rtl/>
        </w:rPr>
      </w:pPr>
      <w:r>
        <w:rPr>
          <w:rStyle w:val="FootnoteReference"/>
        </w:rPr>
        <w:footnoteRef/>
      </w:r>
      <w:r>
        <w:rPr>
          <w:rtl/>
        </w:rPr>
        <w:t xml:space="preserve"> </w:t>
      </w:r>
      <w:r>
        <w:rPr>
          <w:rtl/>
          <w:lang w:bidi="fa-IR"/>
        </w:rPr>
        <w:t>( 2). تفسير القمى: 604.</w:t>
      </w:r>
    </w:p>
  </w:footnote>
  <w:footnote w:id="327">
    <w:p w:rsidR="00F9093C" w:rsidRDefault="00F9093C" w:rsidP="00F9093C">
      <w:pPr>
        <w:pStyle w:val="FootnoteText"/>
        <w:rPr>
          <w:rtl/>
        </w:rPr>
      </w:pPr>
      <w:r>
        <w:rPr>
          <w:rStyle w:val="FootnoteReference"/>
        </w:rPr>
        <w:footnoteRef/>
      </w:r>
      <w:r>
        <w:rPr>
          <w:rtl/>
        </w:rPr>
        <w:t xml:space="preserve"> </w:t>
      </w:r>
      <w:r>
        <w:rPr>
          <w:rtl/>
          <w:lang w:bidi="fa-IR"/>
        </w:rPr>
        <w:t>( 3). المحجّه: 196.</w:t>
      </w:r>
    </w:p>
  </w:footnote>
  <w:footnote w:id="328">
    <w:p w:rsidR="00F9093C" w:rsidRDefault="00F9093C" w:rsidP="00F9093C">
      <w:pPr>
        <w:pStyle w:val="FootnoteText"/>
        <w:rPr>
          <w:rtl/>
        </w:rPr>
      </w:pPr>
      <w:r>
        <w:rPr>
          <w:rStyle w:val="FootnoteReference"/>
        </w:rPr>
        <w:footnoteRef/>
      </w:r>
      <w:r>
        <w:rPr>
          <w:rtl/>
        </w:rPr>
        <w:t xml:space="preserve"> </w:t>
      </w:r>
      <w:r>
        <w:rPr>
          <w:rtl/>
          <w:lang w:bidi="fa-IR"/>
        </w:rPr>
        <w:t>( 4). سوره حج، آيه 39.</w:t>
      </w:r>
    </w:p>
  </w:footnote>
  <w:footnote w:id="329">
    <w:p w:rsidR="00F9093C" w:rsidRDefault="00F9093C" w:rsidP="00F9093C">
      <w:pPr>
        <w:pStyle w:val="FootnoteText"/>
        <w:rPr>
          <w:rtl/>
        </w:rPr>
      </w:pPr>
      <w:r>
        <w:rPr>
          <w:rStyle w:val="FootnoteReference"/>
        </w:rPr>
        <w:footnoteRef/>
      </w:r>
      <w:r>
        <w:rPr>
          <w:rtl/>
        </w:rPr>
        <w:t xml:space="preserve"> </w:t>
      </w:r>
      <w:r>
        <w:rPr>
          <w:rtl/>
          <w:lang w:bidi="fa-IR"/>
        </w:rPr>
        <w:t>( 5). تفسير القمى: 3/ 93.</w:t>
      </w:r>
    </w:p>
  </w:footnote>
  <w:footnote w:id="330">
    <w:p w:rsidR="00F9093C" w:rsidRDefault="00F9093C" w:rsidP="00F9093C">
      <w:pPr>
        <w:pStyle w:val="FootnoteText"/>
        <w:rPr>
          <w:rtl/>
        </w:rPr>
      </w:pPr>
      <w:r>
        <w:rPr>
          <w:rStyle w:val="FootnoteReference"/>
        </w:rPr>
        <w:footnoteRef/>
      </w:r>
      <w:r>
        <w:rPr>
          <w:rtl/>
        </w:rPr>
        <w:t xml:space="preserve"> </w:t>
      </w:r>
      <w:r>
        <w:rPr>
          <w:rtl/>
          <w:lang w:bidi="fa-IR"/>
        </w:rPr>
        <w:t>( 6). تفسير البرهان: 3/ 93.</w:t>
      </w:r>
    </w:p>
  </w:footnote>
  <w:footnote w:id="331">
    <w:p w:rsidR="00F9093C" w:rsidRDefault="00F9093C" w:rsidP="00F9093C">
      <w:pPr>
        <w:pStyle w:val="FootnoteText"/>
        <w:rPr>
          <w:rtl/>
        </w:rPr>
      </w:pPr>
      <w:r>
        <w:rPr>
          <w:rStyle w:val="FootnoteReference"/>
        </w:rPr>
        <w:footnoteRef/>
      </w:r>
      <w:r>
        <w:rPr>
          <w:rtl/>
        </w:rPr>
        <w:t xml:space="preserve"> </w:t>
      </w:r>
      <w:r>
        <w:rPr>
          <w:rtl/>
          <w:lang w:bidi="fa-IR"/>
        </w:rPr>
        <w:t>( 7). بحار الانوار: 52/ 238.</w:t>
      </w:r>
    </w:p>
  </w:footnote>
  <w:footnote w:id="332">
    <w:p w:rsidR="00F9093C" w:rsidRDefault="00F9093C" w:rsidP="00F9093C">
      <w:pPr>
        <w:pStyle w:val="FootnoteText"/>
        <w:rPr>
          <w:rtl/>
        </w:rPr>
      </w:pPr>
      <w:r>
        <w:rPr>
          <w:rStyle w:val="FootnoteReference"/>
        </w:rPr>
        <w:footnoteRef/>
      </w:r>
      <w:r>
        <w:rPr>
          <w:rtl/>
        </w:rPr>
        <w:t xml:space="preserve"> </w:t>
      </w:r>
      <w:r>
        <w:rPr>
          <w:rtl/>
          <w:lang w:bidi="fa-IR"/>
        </w:rPr>
        <w:t>( 1). بحار الانوار: 52/ 387.</w:t>
      </w:r>
    </w:p>
  </w:footnote>
  <w:footnote w:id="333">
    <w:p w:rsidR="00F9093C" w:rsidRDefault="00F9093C" w:rsidP="00F9093C">
      <w:pPr>
        <w:pStyle w:val="FootnoteText"/>
        <w:rPr>
          <w:rtl/>
        </w:rPr>
      </w:pPr>
      <w:r>
        <w:rPr>
          <w:rStyle w:val="FootnoteReference"/>
        </w:rPr>
        <w:footnoteRef/>
      </w:r>
      <w:r>
        <w:rPr>
          <w:rtl/>
        </w:rPr>
        <w:t xml:space="preserve"> </w:t>
      </w:r>
      <w:r>
        <w:rPr>
          <w:rtl/>
          <w:lang w:bidi="fa-IR"/>
        </w:rPr>
        <w:t>( 2). كمال الدين: 1/ 317.</w:t>
      </w:r>
    </w:p>
  </w:footnote>
  <w:footnote w:id="334">
    <w:p w:rsidR="00F9093C" w:rsidRDefault="00F9093C" w:rsidP="00F9093C">
      <w:pPr>
        <w:pStyle w:val="FootnoteText"/>
        <w:rPr>
          <w:rtl/>
        </w:rPr>
      </w:pPr>
      <w:r>
        <w:rPr>
          <w:rStyle w:val="FootnoteReference"/>
        </w:rPr>
        <w:footnoteRef/>
      </w:r>
      <w:r>
        <w:rPr>
          <w:rtl/>
        </w:rPr>
        <w:t xml:space="preserve"> </w:t>
      </w:r>
      <w:r>
        <w:rPr>
          <w:rtl/>
          <w:lang w:bidi="fa-IR"/>
        </w:rPr>
        <w:t>( 3). كمال الدين: 1/ 320.</w:t>
      </w:r>
    </w:p>
  </w:footnote>
  <w:footnote w:id="335">
    <w:p w:rsidR="00F9093C" w:rsidRDefault="00F9093C" w:rsidP="00F9093C">
      <w:pPr>
        <w:pStyle w:val="FootnoteText"/>
        <w:rPr>
          <w:rtl/>
        </w:rPr>
      </w:pPr>
      <w:r>
        <w:rPr>
          <w:rStyle w:val="FootnoteReference"/>
        </w:rPr>
        <w:footnoteRef/>
      </w:r>
      <w:r>
        <w:rPr>
          <w:rtl/>
        </w:rPr>
        <w:t xml:space="preserve"> </w:t>
      </w:r>
      <w:r>
        <w:rPr>
          <w:rtl/>
          <w:lang w:bidi="fa-IR"/>
        </w:rPr>
        <w:t>( 1). غيبت طوسى: 149.</w:t>
      </w:r>
    </w:p>
  </w:footnote>
  <w:footnote w:id="336">
    <w:p w:rsidR="00F9093C" w:rsidRDefault="00F9093C" w:rsidP="00F9093C">
      <w:pPr>
        <w:pStyle w:val="FootnoteText"/>
        <w:rPr>
          <w:rtl/>
        </w:rPr>
      </w:pPr>
      <w:r>
        <w:rPr>
          <w:rStyle w:val="FootnoteReference"/>
        </w:rPr>
        <w:footnoteRef/>
      </w:r>
      <w:r>
        <w:rPr>
          <w:rtl/>
        </w:rPr>
        <w:t xml:space="preserve"> </w:t>
      </w:r>
      <w:r>
        <w:rPr>
          <w:rtl/>
          <w:lang w:bidi="fa-IR"/>
        </w:rPr>
        <w:t>( 1). بحار الانوار: 42/ 189؛ الاختصاص: 163.</w:t>
      </w:r>
    </w:p>
  </w:footnote>
  <w:footnote w:id="337">
    <w:p w:rsidR="00F9093C" w:rsidRDefault="00F9093C" w:rsidP="00F9093C">
      <w:pPr>
        <w:pStyle w:val="FootnoteText"/>
        <w:rPr>
          <w:rtl/>
        </w:rPr>
      </w:pPr>
      <w:r>
        <w:rPr>
          <w:rStyle w:val="FootnoteReference"/>
        </w:rPr>
        <w:footnoteRef/>
      </w:r>
      <w:r>
        <w:rPr>
          <w:rtl/>
        </w:rPr>
        <w:t xml:space="preserve"> </w:t>
      </w:r>
      <w:r>
        <w:rPr>
          <w:rtl/>
          <w:lang w:bidi="fa-IR"/>
        </w:rPr>
        <w:t>( 2). كمال الدين: 2/ 653.</w:t>
      </w:r>
    </w:p>
  </w:footnote>
  <w:footnote w:id="338">
    <w:p w:rsidR="00F9093C" w:rsidRDefault="00F9093C" w:rsidP="00F9093C">
      <w:pPr>
        <w:pStyle w:val="FootnoteText"/>
        <w:rPr>
          <w:rtl/>
        </w:rPr>
      </w:pPr>
      <w:r>
        <w:rPr>
          <w:rStyle w:val="FootnoteReference"/>
        </w:rPr>
        <w:footnoteRef/>
      </w:r>
      <w:r>
        <w:rPr>
          <w:rtl/>
        </w:rPr>
        <w:t xml:space="preserve"> </w:t>
      </w:r>
      <w:r>
        <w:rPr>
          <w:rtl/>
          <w:lang w:bidi="fa-IR"/>
        </w:rPr>
        <w:t>( 1). بحار الانوار: 51/ 115؛ مترجم گويد: مؤلف بزرگوار بعضى از واژه‏هاى اين حديث را- به نقل از مجلسى- توضيح داده كه با منظور كردن آن معانى در ترجمه خود حديث نياز به ترجمه جداگانه آن توضيحات ديده نشد.</w:t>
      </w:r>
    </w:p>
  </w:footnote>
  <w:footnote w:id="339">
    <w:p w:rsidR="00F9093C" w:rsidRDefault="00F9093C" w:rsidP="00F9093C">
      <w:pPr>
        <w:pStyle w:val="FootnoteText"/>
        <w:rPr>
          <w:rtl/>
        </w:rPr>
      </w:pPr>
      <w:r>
        <w:rPr>
          <w:rStyle w:val="FootnoteReference"/>
        </w:rPr>
        <w:footnoteRef/>
      </w:r>
      <w:r>
        <w:rPr>
          <w:rtl/>
        </w:rPr>
        <w:t xml:space="preserve"> </w:t>
      </w:r>
      <w:r>
        <w:rPr>
          <w:rtl/>
          <w:lang w:bidi="fa-IR"/>
        </w:rPr>
        <w:t>( 1). كمال الدين: 2/ 673.</w:t>
      </w:r>
    </w:p>
  </w:footnote>
  <w:footnote w:id="340">
    <w:p w:rsidR="00F9093C" w:rsidRDefault="00F9093C" w:rsidP="00F9093C">
      <w:pPr>
        <w:pStyle w:val="FootnoteText"/>
        <w:rPr>
          <w:rtl/>
        </w:rPr>
      </w:pPr>
      <w:r>
        <w:rPr>
          <w:rStyle w:val="FootnoteReference"/>
        </w:rPr>
        <w:footnoteRef/>
      </w:r>
      <w:r>
        <w:rPr>
          <w:rtl/>
        </w:rPr>
        <w:t xml:space="preserve"> </w:t>
      </w:r>
      <w:r>
        <w:rPr>
          <w:rtl/>
          <w:lang w:bidi="fa-IR"/>
        </w:rPr>
        <w:t>( 2). سوره هود، آيه 8.</w:t>
      </w:r>
    </w:p>
  </w:footnote>
  <w:footnote w:id="341">
    <w:p w:rsidR="00F9093C" w:rsidRDefault="00F9093C" w:rsidP="00F9093C">
      <w:pPr>
        <w:pStyle w:val="FootnoteText"/>
        <w:rPr>
          <w:rtl/>
        </w:rPr>
      </w:pPr>
      <w:r>
        <w:rPr>
          <w:rStyle w:val="FootnoteReference"/>
        </w:rPr>
        <w:footnoteRef/>
      </w:r>
      <w:r>
        <w:rPr>
          <w:rtl/>
        </w:rPr>
        <w:t xml:space="preserve"> </w:t>
      </w:r>
      <w:r>
        <w:rPr>
          <w:rtl/>
          <w:lang w:bidi="fa-IR"/>
        </w:rPr>
        <w:t>( 3). الغيبة، نعمانى: 127.</w:t>
      </w:r>
    </w:p>
  </w:footnote>
  <w:footnote w:id="342">
    <w:p w:rsidR="00F9093C" w:rsidRDefault="00F9093C" w:rsidP="00F9093C">
      <w:pPr>
        <w:pStyle w:val="FootnoteText"/>
        <w:rPr>
          <w:rtl/>
        </w:rPr>
      </w:pPr>
      <w:r>
        <w:rPr>
          <w:rStyle w:val="FootnoteReference"/>
        </w:rPr>
        <w:footnoteRef/>
      </w:r>
      <w:r>
        <w:rPr>
          <w:rtl/>
        </w:rPr>
        <w:t xml:space="preserve"> </w:t>
      </w:r>
      <w:r>
        <w:rPr>
          <w:rtl/>
          <w:lang w:bidi="fa-IR"/>
        </w:rPr>
        <w:t>( 4). سوره معارج، آيه 1.</w:t>
      </w:r>
    </w:p>
  </w:footnote>
  <w:footnote w:id="343">
    <w:p w:rsidR="00F9093C" w:rsidRDefault="00F9093C" w:rsidP="00F9093C">
      <w:pPr>
        <w:pStyle w:val="FootnoteText"/>
        <w:rPr>
          <w:rtl/>
        </w:rPr>
      </w:pPr>
      <w:r>
        <w:rPr>
          <w:rStyle w:val="FootnoteReference"/>
        </w:rPr>
        <w:footnoteRef/>
      </w:r>
      <w:r>
        <w:rPr>
          <w:rtl/>
        </w:rPr>
        <w:t xml:space="preserve"> </w:t>
      </w:r>
      <w:r>
        <w:rPr>
          <w:rtl/>
          <w:lang w:bidi="fa-IR"/>
        </w:rPr>
        <w:t>( 5). تفسير القمى: 2/ 385.</w:t>
      </w:r>
    </w:p>
  </w:footnote>
  <w:footnote w:id="344">
    <w:p w:rsidR="00F9093C" w:rsidRDefault="00F9093C" w:rsidP="00F9093C">
      <w:pPr>
        <w:pStyle w:val="FootnoteText"/>
        <w:rPr>
          <w:rtl/>
        </w:rPr>
      </w:pPr>
      <w:r>
        <w:rPr>
          <w:rStyle w:val="FootnoteReference"/>
        </w:rPr>
        <w:footnoteRef/>
      </w:r>
      <w:r>
        <w:rPr>
          <w:rtl/>
        </w:rPr>
        <w:t xml:space="preserve"> </w:t>
      </w:r>
      <w:r>
        <w:rPr>
          <w:rtl/>
          <w:lang w:bidi="fa-IR"/>
        </w:rPr>
        <w:t>( 1). كمال الدين: 1/ 280.</w:t>
      </w:r>
    </w:p>
  </w:footnote>
  <w:footnote w:id="345">
    <w:p w:rsidR="00F9093C" w:rsidRDefault="00F9093C" w:rsidP="00F9093C">
      <w:pPr>
        <w:pStyle w:val="FootnoteText"/>
        <w:rPr>
          <w:rtl/>
        </w:rPr>
      </w:pPr>
      <w:r>
        <w:rPr>
          <w:rStyle w:val="FootnoteReference"/>
        </w:rPr>
        <w:footnoteRef/>
      </w:r>
      <w:r>
        <w:rPr>
          <w:rtl/>
        </w:rPr>
        <w:t xml:space="preserve"> </w:t>
      </w:r>
      <w:r>
        <w:rPr>
          <w:rtl/>
          <w:lang w:bidi="fa-IR"/>
        </w:rPr>
        <w:t>( 1). بحار الانوار: 52/ 362.</w:t>
      </w:r>
    </w:p>
  </w:footnote>
  <w:footnote w:id="346">
    <w:p w:rsidR="00F9093C" w:rsidRDefault="00F9093C" w:rsidP="00F9093C">
      <w:pPr>
        <w:pStyle w:val="FootnoteText"/>
        <w:rPr>
          <w:rtl/>
        </w:rPr>
      </w:pPr>
      <w:r>
        <w:rPr>
          <w:rStyle w:val="FootnoteReference"/>
        </w:rPr>
        <w:footnoteRef/>
      </w:r>
      <w:r>
        <w:rPr>
          <w:rtl/>
        </w:rPr>
        <w:t xml:space="preserve"> </w:t>
      </w:r>
      <w:r>
        <w:rPr>
          <w:rtl/>
          <w:lang w:bidi="fa-IR"/>
        </w:rPr>
        <w:t>( 2). بحار الانوار: 51/ 130.</w:t>
      </w:r>
    </w:p>
  </w:footnote>
  <w:footnote w:id="347">
    <w:p w:rsidR="00F9093C" w:rsidRDefault="00F9093C" w:rsidP="00F9093C">
      <w:pPr>
        <w:pStyle w:val="FootnoteText"/>
        <w:rPr>
          <w:rtl/>
        </w:rPr>
      </w:pPr>
      <w:r>
        <w:rPr>
          <w:rStyle w:val="FootnoteReference"/>
        </w:rPr>
        <w:footnoteRef/>
      </w:r>
      <w:r>
        <w:rPr>
          <w:rtl/>
        </w:rPr>
        <w:t xml:space="preserve"> </w:t>
      </w:r>
      <w:r>
        <w:rPr>
          <w:rtl/>
          <w:lang w:bidi="fa-IR"/>
        </w:rPr>
        <w:t>( 3). بحار الانوار: 51/ 82.</w:t>
      </w:r>
    </w:p>
  </w:footnote>
  <w:footnote w:id="348">
    <w:p w:rsidR="00F9093C" w:rsidRDefault="00F9093C" w:rsidP="00F9093C">
      <w:pPr>
        <w:pStyle w:val="FootnoteText"/>
        <w:rPr>
          <w:rtl/>
        </w:rPr>
      </w:pPr>
      <w:r>
        <w:rPr>
          <w:rStyle w:val="FootnoteReference"/>
        </w:rPr>
        <w:footnoteRef/>
      </w:r>
      <w:r>
        <w:rPr>
          <w:rtl/>
        </w:rPr>
        <w:t xml:space="preserve"> </w:t>
      </w:r>
      <w:r>
        <w:rPr>
          <w:rtl/>
          <w:lang w:bidi="fa-IR"/>
        </w:rPr>
        <w:t>( 4). سوره بقره، آيه 155.</w:t>
      </w:r>
    </w:p>
  </w:footnote>
  <w:footnote w:id="349">
    <w:p w:rsidR="00F9093C" w:rsidRDefault="00F9093C" w:rsidP="00F9093C">
      <w:pPr>
        <w:pStyle w:val="FootnoteText"/>
        <w:rPr>
          <w:rtl/>
        </w:rPr>
      </w:pPr>
      <w:r>
        <w:rPr>
          <w:rStyle w:val="FootnoteReference"/>
        </w:rPr>
        <w:footnoteRef/>
      </w:r>
      <w:r>
        <w:rPr>
          <w:rtl/>
        </w:rPr>
        <w:t xml:space="preserve"> </w:t>
      </w:r>
      <w:r>
        <w:rPr>
          <w:rtl/>
          <w:lang w:bidi="fa-IR"/>
        </w:rPr>
        <w:t>( 5). البرهان: 1/ 167.</w:t>
      </w:r>
    </w:p>
  </w:footnote>
  <w:footnote w:id="350">
    <w:p w:rsidR="00F9093C" w:rsidRDefault="00F9093C" w:rsidP="00F9093C">
      <w:pPr>
        <w:pStyle w:val="FootnoteText"/>
        <w:rPr>
          <w:rtl/>
        </w:rPr>
      </w:pPr>
      <w:r>
        <w:rPr>
          <w:rStyle w:val="FootnoteReference"/>
        </w:rPr>
        <w:footnoteRef/>
      </w:r>
      <w:r>
        <w:rPr>
          <w:rtl/>
        </w:rPr>
        <w:t xml:space="preserve"> </w:t>
      </w:r>
      <w:r>
        <w:rPr>
          <w:rtl/>
          <w:lang w:bidi="fa-IR"/>
        </w:rPr>
        <w:t>( 6). كمال الدين: 2/ 335.</w:t>
      </w:r>
    </w:p>
  </w:footnote>
  <w:footnote w:id="351">
    <w:p w:rsidR="00F9093C" w:rsidRDefault="00F9093C" w:rsidP="00F9093C">
      <w:pPr>
        <w:pStyle w:val="FootnoteText"/>
        <w:rPr>
          <w:rtl/>
        </w:rPr>
      </w:pPr>
      <w:r>
        <w:rPr>
          <w:rStyle w:val="FootnoteReference"/>
        </w:rPr>
        <w:footnoteRef/>
      </w:r>
      <w:r>
        <w:rPr>
          <w:rtl/>
        </w:rPr>
        <w:t xml:space="preserve"> </w:t>
      </w:r>
      <w:r>
        <w:rPr>
          <w:rtl/>
          <w:lang w:bidi="fa-IR"/>
        </w:rPr>
        <w:t>( 1). سوره شورى، آيه 1.</w:t>
      </w:r>
    </w:p>
  </w:footnote>
  <w:footnote w:id="352">
    <w:p w:rsidR="00F9093C" w:rsidRDefault="00F9093C" w:rsidP="00F9093C">
      <w:pPr>
        <w:pStyle w:val="FootnoteText"/>
        <w:rPr>
          <w:rtl/>
        </w:rPr>
      </w:pPr>
      <w:r>
        <w:rPr>
          <w:rStyle w:val="FootnoteReference"/>
        </w:rPr>
        <w:footnoteRef/>
      </w:r>
      <w:r>
        <w:rPr>
          <w:rtl/>
        </w:rPr>
        <w:t xml:space="preserve"> </w:t>
      </w:r>
      <w:r>
        <w:rPr>
          <w:rtl/>
          <w:lang w:bidi="fa-IR"/>
        </w:rPr>
        <w:t>( 2). المحجّة: 190.</w:t>
      </w:r>
    </w:p>
  </w:footnote>
  <w:footnote w:id="353">
    <w:p w:rsidR="00F9093C" w:rsidRDefault="00F9093C" w:rsidP="00F9093C">
      <w:pPr>
        <w:pStyle w:val="FootnoteText"/>
        <w:rPr>
          <w:rtl/>
        </w:rPr>
      </w:pPr>
      <w:r>
        <w:rPr>
          <w:rStyle w:val="FootnoteReference"/>
        </w:rPr>
        <w:footnoteRef/>
      </w:r>
      <w:r>
        <w:rPr>
          <w:rtl/>
        </w:rPr>
        <w:t xml:space="preserve"> </w:t>
      </w:r>
      <w:r>
        <w:rPr>
          <w:rtl/>
          <w:lang w:bidi="fa-IR"/>
        </w:rPr>
        <w:t>( 3). بحار الانوار: 51/ 105.</w:t>
      </w:r>
    </w:p>
  </w:footnote>
  <w:footnote w:id="354">
    <w:p w:rsidR="00F9093C" w:rsidRDefault="00F9093C" w:rsidP="00F9093C">
      <w:pPr>
        <w:pStyle w:val="FootnoteText"/>
        <w:rPr>
          <w:rtl/>
        </w:rPr>
      </w:pPr>
      <w:r>
        <w:rPr>
          <w:rStyle w:val="FootnoteReference"/>
        </w:rPr>
        <w:footnoteRef/>
      </w:r>
      <w:r>
        <w:rPr>
          <w:rtl/>
        </w:rPr>
        <w:t xml:space="preserve"> </w:t>
      </w:r>
      <w:r>
        <w:rPr>
          <w:rtl/>
          <w:lang w:bidi="fa-IR"/>
        </w:rPr>
        <w:t>( 4). غاية المرام: 702.</w:t>
      </w:r>
    </w:p>
  </w:footnote>
  <w:footnote w:id="355">
    <w:p w:rsidR="00F9093C" w:rsidRDefault="00F9093C" w:rsidP="00F9093C">
      <w:pPr>
        <w:pStyle w:val="FootnoteText"/>
        <w:rPr>
          <w:rtl/>
        </w:rPr>
      </w:pPr>
      <w:r>
        <w:rPr>
          <w:rStyle w:val="FootnoteReference"/>
        </w:rPr>
        <w:footnoteRef/>
      </w:r>
      <w:r>
        <w:rPr>
          <w:rtl/>
        </w:rPr>
        <w:t xml:space="preserve"> </w:t>
      </w:r>
      <w:r>
        <w:rPr>
          <w:rtl/>
          <w:lang w:bidi="fa-IR"/>
        </w:rPr>
        <w:t>( 5). بحار الانوار: 52/ 157.</w:t>
      </w:r>
    </w:p>
  </w:footnote>
  <w:footnote w:id="356">
    <w:p w:rsidR="00F9093C" w:rsidRDefault="00F9093C" w:rsidP="00F9093C">
      <w:pPr>
        <w:pStyle w:val="FootnoteText"/>
        <w:rPr>
          <w:rtl/>
        </w:rPr>
      </w:pPr>
      <w:r>
        <w:rPr>
          <w:rStyle w:val="FootnoteReference"/>
        </w:rPr>
        <w:footnoteRef/>
      </w:r>
      <w:r>
        <w:rPr>
          <w:rtl/>
        </w:rPr>
        <w:t xml:space="preserve"> </w:t>
      </w:r>
      <w:r>
        <w:rPr>
          <w:rtl/>
          <w:lang w:bidi="fa-IR"/>
        </w:rPr>
        <w:t>( 1). كمال الدين: 2/ 447.</w:t>
      </w:r>
    </w:p>
  </w:footnote>
  <w:footnote w:id="357">
    <w:p w:rsidR="00F9093C" w:rsidRDefault="00F9093C" w:rsidP="00F9093C">
      <w:pPr>
        <w:pStyle w:val="FootnoteText"/>
        <w:rPr>
          <w:rtl/>
        </w:rPr>
      </w:pPr>
      <w:r>
        <w:rPr>
          <w:rStyle w:val="FootnoteReference"/>
        </w:rPr>
        <w:footnoteRef/>
      </w:r>
      <w:r>
        <w:rPr>
          <w:rtl/>
        </w:rPr>
        <w:t xml:space="preserve"> </w:t>
      </w:r>
      <w:r>
        <w:rPr>
          <w:rtl/>
          <w:lang w:bidi="fa-IR"/>
        </w:rPr>
        <w:t>( 2). بحار الانوار: 51/ 77.</w:t>
      </w:r>
    </w:p>
  </w:footnote>
  <w:footnote w:id="358">
    <w:p w:rsidR="00F9093C" w:rsidRDefault="00F9093C" w:rsidP="00F9093C">
      <w:pPr>
        <w:pStyle w:val="FootnoteText"/>
        <w:rPr>
          <w:rtl/>
        </w:rPr>
      </w:pPr>
      <w:r>
        <w:rPr>
          <w:rStyle w:val="FootnoteReference"/>
        </w:rPr>
        <w:footnoteRef/>
      </w:r>
      <w:r>
        <w:rPr>
          <w:rtl/>
        </w:rPr>
        <w:t xml:space="preserve"> </w:t>
      </w:r>
      <w:r>
        <w:rPr>
          <w:rtl/>
          <w:lang w:bidi="fa-IR"/>
        </w:rPr>
        <w:t>( 3). النجم الثاقب: 70.</w:t>
      </w:r>
    </w:p>
  </w:footnote>
  <w:footnote w:id="359">
    <w:p w:rsidR="00F9093C" w:rsidRDefault="00F9093C" w:rsidP="00F9093C">
      <w:pPr>
        <w:pStyle w:val="FootnoteText"/>
        <w:rPr>
          <w:rtl/>
        </w:rPr>
      </w:pPr>
      <w:r>
        <w:rPr>
          <w:rStyle w:val="FootnoteReference"/>
        </w:rPr>
        <w:footnoteRef/>
      </w:r>
      <w:r>
        <w:rPr>
          <w:rtl/>
        </w:rPr>
        <w:t xml:space="preserve"> </w:t>
      </w:r>
      <w:r>
        <w:rPr>
          <w:rtl/>
          <w:lang w:bidi="fa-IR"/>
        </w:rPr>
        <w:t>( 4). فلاح السائل: 200؛ بحار الانوار: 86/ 81.</w:t>
      </w:r>
    </w:p>
  </w:footnote>
  <w:footnote w:id="360">
    <w:p w:rsidR="00F9093C" w:rsidRDefault="00F9093C" w:rsidP="00F9093C">
      <w:pPr>
        <w:pStyle w:val="FootnoteText"/>
        <w:rPr>
          <w:rtl/>
        </w:rPr>
      </w:pPr>
      <w:r>
        <w:rPr>
          <w:rStyle w:val="FootnoteReference"/>
        </w:rPr>
        <w:footnoteRef/>
      </w:r>
      <w:r>
        <w:rPr>
          <w:rtl/>
        </w:rPr>
        <w:t xml:space="preserve"> </w:t>
      </w:r>
      <w:r>
        <w:rPr>
          <w:rtl/>
          <w:lang w:bidi="fa-IR"/>
        </w:rPr>
        <w:t>( 5). نجم الثاقب: 70.</w:t>
      </w:r>
    </w:p>
  </w:footnote>
  <w:footnote w:id="361">
    <w:p w:rsidR="00F9093C" w:rsidRDefault="00F9093C" w:rsidP="00F9093C">
      <w:pPr>
        <w:pStyle w:val="FootnoteText"/>
        <w:rPr>
          <w:rtl/>
        </w:rPr>
      </w:pPr>
      <w:r>
        <w:rPr>
          <w:rStyle w:val="FootnoteReference"/>
        </w:rPr>
        <w:footnoteRef/>
      </w:r>
      <w:r>
        <w:rPr>
          <w:rtl/>
        </w:rPr>
        <w:t xml:space="preserve"> </w:t>
      </w:r>
      <w:r>
        <w:rPr>
          <w:rtl/>
          <w:lang w:bidi="fa-IR"/>
        </w:rPr>
        <w:t>( 1). كمال الدين: 1/ 286.</w:t>
      </w:r>
    </w:p>
  </w:footnote>
  <w:footnote w:id="362">
    <w:p w:rsidR="00F9093C" w:rsidRDefault="00F9093C" w:rsidP="00F9093C">
      <w:pPr>
        <w:pStyle w:val="FootnoteText"/>
        <w:rPr>
          <w:rtl/>
        </w:rPr>
      </w:pPr>
      <w:r>
        <w:rPr>
          <w:rStyle w:val="FootnoteReference"/>
        </w:rPr>
        <w:footnoteRef/>
      </w:r>
      <w:r>
        <w:rPr>
          <w:rtl/>
        </w:rPr>
        <w:t xml:space="preserve"> </w:t>
      </w:r>
      <w:r>
        <w:rPr>
          <w:rtl/>
          <w:lang w:bidi="fa-IR"/>
        </w:rPr>
        <w:t>( 2). كمال الدين: 1/ 287.</w:t>
      </w:r>
    </w:p>
  </w:footnote>
  <w:footnote w:id="363">
    <w:p w:rsidR="00F9093C" w:rsidRDefault="00F9093C" w:rsidP="00F9093C">
      <w:pPr>
        <w:pStyle w:val="FootnoteText"/>
        <w:rPr>
          <w:rtl/>
        </w:rPr>
      </w:pPr>
      <w:r>
        <w:rPr>
          <w:rStyle w:val="FootnoteReference"/>
        </w:rPr>
        <w:footnoteRef/>
      </w:r>
      <w:r>
        <w:rPr>
          <w:rtl/>
        </w:rPr>
        <w:t xml:space="preserve"> </w:t>
      </w:r>
      <w:r>
        <w:rPr>
          <w:rtl/>
          <w:lang w:bidi="fa-IR"/>
        </w:rPr>
        <w:t>( 3). كمال الدين: 1/ 286.</w:t>
      </w:r>
    </w:p>
  </w:footnote>
  <w:footnote w:id="364">
    <w:p w:rsidR="00F9093C" w:rsidRDefault="00F9093C" w:rsidP="00F9093C">
      <w:pPr>
        <w:pStyle w:val="FootnoteText"/>
        <w:rPr>
          <w:rtl/>
        </w:rPr>
      </w:pPr>
      <w:r>
        <w:rPr>
          <w:rStyle w:val="FootnoteReference"/>
        </w:rPr>
        <w:footnoteRef/>
      </w:r>
      <w:r>
        <w:rPr>
          <w:rtl/>
        </w:rPr>
        <w:t xml:space="preserve"> </w:t>
      </w:r>
      <w:r>
        <w:rPr>
          <w:rtl/>
          <w:lang w:bidi="fa-IR"/>
        </w:rPr>
        <w:t>( 4). كمال الدين: 1/ 304.</w:t>
      </w:r>
    </w:p>
  </w:footnote>
  <w:footnote w:id="365">
    <w:p w:rsidR="00F9093C" w:rsidRDefault="00F9093C" w:rsidP="00F9093C">
      <w:pPr>
        <w:pStyle w:val="FootnoteText"/>
        <w:rPr>
          <w:rtl/>
        </w:rPr>
      </w:pPr>
      <w:r>
        <w:rPr>
          <w:rStyle w:val="FootnoteReference"/>
        </w:rPr>
        <w:footnoteRef/>
      </w:r>
      <w:r>
        <w:rPr>
          <w:rtl/>
        </w:rPr>
        <w:t xml:space="preserve"> </w:t>
      </w:r>
      <w:r>
        <w:rPr>
          <w:rtl/>
          <w:lang w:bidi="fa-IR"/>
        </w:rPr>
        <w:t>( 5). كمال الدين: 1/ 298.</w:t>
      </w:r>
    </w:p>
  </w:footnote>
  <w:footnote w:id="366">
    <w:p w:rsidR="00F9093C" w:rsidRDefault="00F9093C" w:rsidP="00F9093C">
      <w:pPr>
        <w:pStyle w:val="FootnoteText"/>
        <w:rPr>
          <w:rtl/>
        </w:rPr>
      </w:pPr>
      <w:r>
        <w:rPr>
          <w:rStyle w:val="FootnoteReference"/>
        </w:rPr>
        <w:footnoteRef/>
      </w:r>
      <w:r>
        <w:rPr>
          <w:rtl/>
        </w:rPr>
        <w:t xml:space="preserve"> </w:t>
      </w:r>
      <w:r>
        <w:rPr>
          <w:rtl/>
          <w:lang w:bidi="fa-IR"/>
        </w:rPr>
        <w:t>( 1). كمال الدين: 1/ 303.</w:t>
      </w:r>
    </w:p>
  </w:footnote>
  <w:footnote w:id="367">
    <w:p w:rsidR="00F9093C" w:rsidRDefault="00F9093C" w:rsidP="00F9093C">
      <w:pPr>
        <w:pStyle w:val="FootnoteText"/>
        <w:rPr>
          <w:rtl/>
        </w:rPr>
      </w:pPr>
      <w:r>
        <w:rPr>
          <w:rStyle w:val="FootnoteReference"/>
        </w:rPr>
        <w:footnoteRef/>
      </w:r>
      <w:r>
        <w:rPr>
          <w:rtl/>
        </w:rPr>
        <w:t xml:space="preserve"> </w:t>
      </w:r>
      <w:r>
        <w:rPr>
          <w:rtl/>
          <w:lang w:bidi="fa-IR"/>
        </w:rPr>
        <w:t>( 2). كمال الدين: 1/ 303.</w:t>
      </w:r>
    </w:p>
  </w:footnote>
  <w:footnote w:id="368">
    <w:p w:rsidR="00F9093C" w:rsidRDefault="00F9093C" w:rsidP="00F9093C">
      <w:pPr>
        <w:pStyle w:val="FootnoteText"/>
        <w:rPr>
          <w:rtl/>
        </w:rPr>
      </w:pPr>
      <w:r>
        <w:rPr>
          <w:rStyle w:val="FootnoteReference"/>
        </w:rPr>
        <w:footnoteRef/>
      </w:r>
      <w:r>
        <w:rPr>
          <w:rtl/>
        </w:rPr>
        <w:t xml:space="preserve"> </w:t>
      </w:r>
      <w:r>
        <w:rPr>
          <w:rtl/>
          <w:lang w:bidi="fa-IR"/>
        </w:rPr>
        <w:t>( 3). كمال الدين: 1/ 316.</w:t>
      </w:r>
    </w:p>
  </w:footnote>
  <w:footnote w:id="369">
    <w:p w:rsidR="00F9093C" w:rsidRDefault="00F9093C" w:rsidP="00F9093C">
      <w:pPr>
        <w:pStyle w:val="FootnoteText"/>
        <w:rPr>
          <w:rtl/>
        </w:rPr>
      </w:pPr>
      <w:r>
        <w:rPr>
          <w:rStyle w:val="FootnoteReference"/>
        </w:rPr>
        <w:footnoteRef/>
      </w:r>
      <w:r>
        <w:rPr>
          <w:rtl/>
        </w:rPr>
        <w:t xml:space="preserve"> </w:t>
      </w:r>
      <w:r>
        <w:rPr>
          <w:rtl/>
          <w:lang w:bidi="fa-IR"/>
        </w:rPr>
        <w:t>( 4). علامه مجلسى رحمه اللّه مى‏گويد:« شش روز» شايد اشاره به اختلاف احوال حضرتش در زمان غيبت باشد، چه اينكه در طول شش روز هيچ‏كس بر ولادت حضرتش مطلع نشد مگر افراد بسيار مخصوصى از نزديكان. آن‏گاه پس از شش ماه ديگرانى از خواصّ بر اين امر مطلع شدند، سپس بعد از شش سال، هنگام وفات پدرش، امر حضرت بر بسيارى از خلايق آشكار شد.</w:t>
      </w:r>
    </w:p>
    <w:p w:rsidR="00F9093C" w:rsidRDefault="00F9093C" w:rsidP="00F9093C">
      <w:pPr>
        <w:pStyle w:val="FootnoteText"/>
        <w:rPr>
          <w:rtl/>
        </w:rPr>
      </w:pPr>
      <w:r>
        <w:rPr>
          <w:rtl/>
          <w:lang w:bidi="fa-IR"/>
        </w:rPr>
        <w:t>يا اشاره است به اينكه: پس از امامت حضرت تا شش روز تنها يك نفر از ايشان مطلع شد، آنگاه پس از شش ماه امر ايشان منتشر گرديد، و بعد از شش سال امر سفراء و نوّاب خاص ظاهر و آشكار گشت.</w:t>
      </w:r>
    </w:p>
    <w:p w:rsidR="00F9093C" w:rsidRDefault="00F9093C" w:rsidP="00F9093C">
      <w:pPr>
        <w:pStyle w:val="FootnoteText"/>
        <w:rPr>
          <w:rtl/>
        </w:rPr>
      </w:pPr>
      <w:r>
        <w:rPr>
          <w:rtl/>
          <w:lang w:bidi="fa-IR"/>
        </w:rPr>
        <w:t>و احتمال قوى‏تر اين است كه اين عبارت اشاره به زمان‏هاى مختلفى است كه براى غيبت حضرت عليه السّلام اندازه‏گيرى شده و بداءپذير است.( مؤلف)</w:t>
      </w:r>
    </w:p>
  </w:footnote>
  <w:footnote w:id="370">
    <w:p w:rsidR="00F9093C" w:rsidRDefault="00F9093C" w:rsidP="00F9093C">
      <w:pPr>
        <w:pStyle w:val="FootnoteText"/>
        <w:rPr>
          <w:rtl/>
        </w:rPr>
      </w:pPr>
      <w:r>
        <w:rPr>
          <w:rStyle w:val="FootnoteReference"/>
        </w:rPr>
        <w:footnoteRef/>
      </w:r>
      <w:r>
        <w:rPr>
          <w:rtl/>
        </w:rPr>
        <w:t xml:space="preserve"> </w:t>
      </w:r>
      <w:r>
        <w:rPr>
          <w:rtl/>
          <w:lang w:bidi="fa-IR"/>
        </w:rPr>
        <w:t>( 1). كمال الدين: 1/ 323.</w:t>
      </w:r>
    </w:p>
  </w:footnote>
  <w:footnote w:id="371">
    <w:p w:rsidR="00F9093C" w:rsidRDefault="00F9093C" w:rsidP="00F9093C">
      <w:pPr>
        <w:pStyle w:val="FootnoteText"/>
        <w:rPr>
          <w:rtl/>
        </w:rPr>
      </w:pPr>
      <w:r>
        <w:rPr>
          <w:rStyle w:val="FootnoteReference"/>
        </w:rPr>
        <w:footnoteRef/>
      </w:r>
      <w:r>
        <w:rPr>
          <w:rtl/>
        </w:rPr>
        <w:t xml:space="preserve"> </w:t>
      </w:r>
      <w:r>
        <w:rPr>
          <w:rtl/>
          <w:lang w:bidi="fa-IR"/>
        </w:rPr>
        <w:t>( 2). سوره تكوير، آيه 15 و 16.</w:t>
      </w:r>
    </w:p>
  </w:footnote>
  <w:footnote w:id="372">
    <w:p w:rsidR="00F9093C" w:rsidRDefault="00F9093C" w:rsidP="00F9093C">
      <w:pPr>
        <w:pStyle w:val="FootnoteText"/>
        <w:rPr>
          <w:rtl/>
        </w:rPr>
      </w:pPr>
      <w:r>
        <w:rPr>
          <w:rStyle w:val="FootnoteReference"/>
        </w:rPr>
        <w:footnoteRef/>
      </w:r>
      <w:r>
        <w:rPr>
          <w:rtl/>
        </w:rPr>
        <w:t xml:space="preserve"> </w:t>
      </w:r>
      <w:r>
        <w:rPr>
          <w:rtl/>
          <w:lang w:bidi="fa-IR"/>
        </w:rPr>
        <w:t>( 3). كمال الدين: 1/ 330.</w:t>
      </w:r>
    </w:p>
  </w:footnote>
  <w:footnote w:id="373">
    <w:p w:rsidR="00F9093C" w:rsidRDefault="00F9093C" w:rsidP="00F9093C">
      <w:pPr>
        <w:pStyle w:val="FootnoteText"/>
        <w:rPr>
          <w:rtl/>
        </w:rPr>
      </w:pPr>
      <w:r>
        <w:rPr>
          <w:rStyle w:val="FootnoteReference"/>
        </w:rPr>
        <w:footnoteRef/>
      </w:r>
      <w:r>
        <w:rPr>
          <w:rtl/>
        </w:rPr>
        <w:t xml:space="preserve"> </w:t>
      </w:r>
      <w:r>
        <w:rPr>
          <w:rtl/>
          <w:lang w:bidi="fa-IR"/>
        </w:rPr>
        <w:t>( 4). كمال الدين: 2/ 338.</w:t>
      </w:r>
    </w:p>
  </w:footnote>
  <w:footnote w:id="374">
    <w:p w:rsidR="00F9093C" w:rsidRDefault="00F9093C" w:rsidP="00F9093C">
      <w:pPr>
        <w:pStyle w:val="FootnoteText"/>
        <w:rPr>
          <w:rtl/>
        </w:rPr>
      </w:pPr>
      <w:r>
        <w:rPr>
          <w:rStyle w:val="FootnoteReference"/>
        </w:rPr>
        <w:footnoteRef/>
      </w:r>
      <w:r>
        <w:rPr>
          <w:rtl/>
        </w:rPr>
        <w:t xml:space="preserve"> </w:t>
      </w:r>
      <w:r>
        <w:rPr>
          <w:rtl/>
          <w:lang w:bidi="fa-IR"/>
        </w:rPr>
        <w:t>( 5). كمال الدين: 2/ 339.</w:t>
      </w:r>
    </w:p>
  </w:footnote>
  <w:footnote w:id="375">
    <w:p w:rsidR="00F9093C" w:rsidRDefault="00F9093C" w:rsidP="00F9093C">
      <w:pPr>
        <w:pStyle w:val="FootnoteText"/>
        <w:rPr>
          <w:rtl/>
        </w:rPr>
      </w:pPr>
      <w:r>
        <w:rPr>
          <w:rStyle w:val="FootnoteReference"/>
        </w:rPr>
        <w:footnoteRef/>
      </w:r>
      <w:r>
        <w:rPr>
          <w:rtl/>
        </w:rPr>
        <w:t xml:space="preserve"> </w:t>
      </w:r>
      <w:r>
        <w:rPr>
          <w:rtl/>
          <w:lang w:bidi="fa-IR"/>
        </w:rPr>
        <w:t>( 6). كمال الدين: 2/ 342.</w:t>
      </w:r>
    </w:p>
  </w:footnote>
  <w:footnote w:id="376">
    <w:p w:rsidR="00F9093C" w:rsidRDefault="00F9093C" w:rsidP="00F9093C">
      <w:pPr>
        <w:pStyle w:val="FootnoteText"/>
        <w:rPr>
          <w:rtl/>
        </w:rPr>
      </w:pPr>
      <w:r>
        <w:rPr>
          <w:rStyle w:val="FootnoteReference"/>
        </w:rPr>
        <w:footnoteRef/>
      </w:r>
      <w:r>
        <w:rPr>
          <w:rtl/>
        </w:rPr>
        <w:t xml:space="preserve"> </w:t>
      </w:r>
      <w:r>
        <w:rPr>
          <w:rtl/>
          <w:lang w:bidi="fa-IR"/>
        </w:rPr>
        <w:t>( 1). كمال الدين: 2/ 359.</w:t>
      </w:r>
    </w:p>
  </w:footnote>
  <w:footnote w:id="377">
    <w:p w:rsidR="00F9093C" w:rsidRDefault="00F9093C" w:rsidP="00F9093C">
      <w:pPr>
        <w:pStyle w:val="FootnoteText"/>
        <w:rPr>
          <w:rtl/>
        </w:rPr>
      </w:pPr>
      <w:r>
        <w:rPr>
          <w:rStyle w:val="FootnoteReference"/>
        </w:rPr>
        <w:footnoteRef/>
      </w:r>
      <w:r>
        <w:rPr>
          <w:rtl/>
        </w:rPr>
        <w:t xml:space="preserve"> </w:t>
      </w:r>
      <w:r>
        <w:rPr>
          <w:rtl/>
          <w:lang w:bidi="fa-IR"/>
        </w:rPr>
        <w:t>( 2). سوره شعراء، آيه 4.</w:t>
      </w:r>
    </w:p>
  </w:footnote>
  <w:footnote w:id="378">
    <w:p w:rsidR="00F9093C" w:rsidRDefault="00F9093C" w:rsidP="00F9093C">
      <w:pPr>
        <w:pStyle w:val="FootnoteText"/>
        <w:rPr>
          <w:rtl/>
        </w:rPr>
      </w:pPr>
      <w:r>
        <w:rPr>
          <w:rStyle w:val="FootnoteReference"/>
        </w:rPr>
        <w:footnoteRef/>
      </w:r>
      <w:r>
        <w:rPr>
          <w:rtl/>
        </w:rPr>
        <w:t xml:space="preserve"> </w:t>
      </w:r>
      <w:r>
        <w:rPr>
          <w:rtl/>
          <w:lang w:bidi="fa-IR"/>
        </w:rPr>
        <w:t>( 1). سوره بقره، آيه 148.</w:t>
      </w:r>
    </w:p>
  </w:footnote>
  <w:footnote w:id="379">
    <w:p w:rsidR="00F9093C" w:rsidRDefault="00F9093C" w:rsidP="00F9093C">
      <w:pPr>
        <w:pStyle w:val="FootnoteText"/>
        <w:rPr>
          <w:rtl/>
        </w:rPr>
      </w:pPr>
      <w:r>
        <w:rPr>
          <w:rStyle w:val="FootnoteReference"/>
        </w:rPr>
        <w:footnoteRef/>
      </w:r>
      <w:r>
        <w:rPr>
          <w:rtl/>
        </w:rPr>
        <w:t xml:space="preserve"> </w:t>
      </w:r>
      <w:r>
        <w:rPr>
          <w:rtl/>
          <w:lang w:bidi="fa-IR"/>
        </w:rPr>
        <w:t>( 2). كمال الدين: 2/ 377.</w:t>
      </w:r>
    </w:p>
  </w:footnote>
  <w:footnote w:id="380">
    <w:p w:rsidR="00F9093C" w:rsidRDefault="00F9093C" w:rsidP="00F9093C">
      <w:pPr>
        <w:pStyle w:val="FootnoteText"/>
        <w:rPr>
          <w:rtl/>
        </w:rPr>
      </w:pPr>
      <w:r>
        <w:rPr>
          <w:rStyle w:val="FootnoteReference"/>
        </w:rPr>
        <w:footnoteRef/>
      </w:r>
      <w:r>
        <w:rPr>
          <w:rtl/>
        </w:rPr>
        <w:t xml:space="preserve"> </w:t>
      </w:r>
      <w:r>
        <w:rPr>
          <w:rtl/>
          <w:lang w:bidi="fa-IR"/>
        </w:rPr>
        <w:t>( 3). كمال الدين: 2/ 380.</w:t>
      </w:r>
    </w:p>
  </w:footnote>
  <w:footnote w:id="381">
    <w:p w:rsidR="00F9093C" w:rsidRDefault="00F9093C" w:rsidP="00F9093C">
      <w:pPr>
        <w:pStyle w:val="FootnoteText"/>
        <w:rPr>
          <w:rtl/>
        </w:rPr>
      </w:pPr>
      <w:r>
        <w:rPr>
          <w:rStyle w:val="FootnoteReference"/>
        </w:rPr>
        <w:footnoteRef/>
      </w:r>
      <w:r>
        <w:rPr>
          <w:rtl/>
        </w:rPr>
        <w:t xml:space="preserve"> </w:t>
      </w:r>
      <w:r>
        <w:rPr>
          <w:rtl/>
          <w:lang w:bidi="fa-IR"/>
        </w:rPr>
        <w:t>( 1). كمال الدين: 2/ 384.</w:t>
      </w:r>
    </w:p>
  </w:footnote>
  <w:footnote w:id="382">
    <w:p w:rsidR="00F9093C" w:rsidRDefault="00F9093C" w:rsidP="00F9093C">
      <w:pPr>
        <w:pStyle w:val="FootnoteText"/>
        <w:rPr>
          <w:rtl/>
        </w:rPr>
      </w:pPr>
      <w:r>
        <w:rPr>
          <w:rStyle w:val="FootnoteReference"/>
        </w:rPr>
        <w:footnoteRef/>
      </w:r>
      <w:r>
        <w:rPr>
          <w:rtl/>
        </w:rPr>
        <w:t xml:space="preserve"> </w:t>
      </w:r>
      <w:r>
        <w:rPr>
          <w:rtl/>
          <w:lang w:bidi="fa-IR"/>
        </w:rPr>
        <w:t>( 1). كمال الدين: 2/ 516.</w:t>
      </w:r>
    </w:p>
  </w:footnote>
  <w:footnote w:id="383">
    <w:p w:rsidR="00F9093C" w:rsidRDefault="00F9093C" w:rsidP="00F9093C">
      <w:pPr>
        <w:pStyle w:val="FootnoteText"/>
        <w:rPr>
          <w:rtl/>
        </w:rPr>
      </w:pPr>
      <w:r>
        <w:rPr>
          <w:rStyle w:val="FootnoteReference"/>
        </w:rPr>
        <w:footnoteRef/>
      </w:r>
      <w:r>
        <w:rPr>
          <w:rtl/>
        </w:rPr>
        <w:t xml:space="preserve"> </w:t>
      </w:r>
      <w:r>
        <w:rPr>
          <w:rtl/>
          <w:lang w:bidi="fa-IR"/>
        </w:rPr>
        <w:t>( 1). علل الشرايع: 1/ 245.</w:t>
      </w:r>
    </w:p>
  </w:footnote>
  <w:footnote w:id="384">
    <w:p w:rsidR="00F9093C" w:rsidRDefault="00F9093C" w:rsidP="00F9093C">
      <w:pPr>
        <w:pStyle w:val="FootnoteText"/>
        <w:rPr>
          <w:rtl/>
        </w:rPr>
      </w:pPr>
      <w:r>
        <w:rPr>
          <w:rStyle w:val="FootnoteReference"/>
        </w:rPr>
        <w:footnoteRef/>
      </w:r>
      <w:r>
        <w:rPr>
          <w:rtl/>
        </w:rPr>
        <w:t xml:space="preserve"> </w:t>
      </w:r>
      <w:r>
        <w:rPr>
          <w:rtl/>
          <w:lang w:bidi="fa-IR"/>
        </w:rPr>
        <w:t>( 2). سوره مائده، آيه 101.</w:t>
      </w:r>
    </w:p>
  </w:footnote>
  <w:footnote w:id="385">
    <w:p w:rsidR="00F9093C" w:rsidRDefault="00F9093C" w:rsidP="00F9093C">
      <w:pPr>
        <w:pStyle w:val="FootnoteText"/>
        <w:rPr>
          <w:rtl/>
        </w:rPr>
      </w:pPr>
      <w:r>
        <w:rPr>
          <w:rStyle w:val="FootnoteReference"/>
        </w:rPr>
        <w:footnoteRef/>
      </w:r>
      <w:r>
        <w:rPr>
          <w:rtl/>
        </w:rPr>
        <w:t xml:space="preserve"> </w:t>
      </w:r>
      <w:r>
        <w:rPr>
          <w:rtl/>
          <w:lang w:bidi="fa-IR"/>
        </w:rPr>
        <w:t>( 3). احتجاج: 2/ 284.</w:t>
      </w:r>
    </w:p>
  </w:footnote>
  <w:footnote w:id="386">
    <w:p w:rsidR="00F9093C" w:rsidRDefault="00F9093C" w:rsidP="00F9093C">
      <w:pPr>
        <w:pStyle w:val="FootnoteText"/>
        <w:rPr>
          <w:rtl/>
        </w:rPr>
      </w:pPr>
      <w:r>
        <w:rPr>
          <w:rStyle w:val="FootnoteReference"/>
        </w:rPr>
        <w:footnoteRef/>
      </w:r>
      <w:r>
        <w:rPr>
          <w:rtl/>
        </w:rPr>
        <w:t xml:space="preserve"> </w:t>
      </w:r>
      <w:r>
        <w:rPr>
          <w:rtl/>
          <w:lang w:bidi="fa-IR"/>
        </w:rPr>
        <w:t>( 4). سوره آل عمران، آيه 140.</w:t>
      </w:r>
    </w:p>
  </w:footnote>
  <w:footnote w:id="387">
    <w:p w:rsidR="00F9093C" w:rsidRDefault="00F9093C" w:rsidP="00F9093C">
      <w:pPr>
        <w:pStyle w:val="FootnoteText"/>
        <w:rPr>
          <w:rtl/>
        </w:rPr>
      </w:pPr>
      <w:r>
        <w:rPr>
          <w:rStyle w:val="FootnoteReference"/>
        </w:rPr>
        <w:footnoteRef/>
      </w:r>
      <w:r>
        <w:rPr>
          <w:rtl/>
        </w:rPr>
        <w:t xml:space="preserve"> </w:t>
      </w:r>
      <w:r>
        <w:rPr>
          <w:rtl/>
          <w:lang w:bidi="fa-IR"/>
        </w:rPr>
        <w:t>( 1). غيبت نعمانى: 140.</w:t>
      </w:r>
    </w:p>
  </w:footnote>
  <w:footnote w:id="388">
    <w:p w:rsidR="00F9093C" w:rsidRDefault="00F9093C" w:rsidP="00F9093C">
      <w:pPr>
        <w:pStyle w:val="FootnoteText"/>
        <w:rPr>
          <w:rtl/>
        </w:rPr>
      </w:pPr>
      <w:r>
        <w:rPr>
          <w:rStyle w:val="FootnoteReference"/>
        </w:rPr>
        <w:footnoteRef/>
      </w:r>
      <w:r>
        <w:rPr>
          <w:rtl/>
        </w:rPr>
        <w:t xml:space="preserve"> </w:t>
      </w:r>
      <w:r>
        <w:rPr>
          <w:rtl/>
          <w:lang w:bidi="fa-IR"/>
        </w:rPr>
        <w:t>( 2). سوره انشقاق، آيه 19.</w:t>
      </w:r>
    </w:p>
  </w:footnote>
  <w:footnote w:id="389">
    <w:p w:rsidR="00F9093C" w:rsidRDefault="00F9093C" w:rsidP="00F9093C">
      <w:pPr>
        <w:pStyle w:val="FootnoteText"/>
        <w:rPr>
          <w:rtl/>
        </w:rPr>
      </w:pPr>
      <w:r>
        <w:rPr>
          <w:rStyle w:val="FootnoteReference"/>
        </w:rPr>
        <w:footnoteRef/>
      </w:r>
      <w:r>
        <w:rPr>
          <w:rtl/>
        </w:rPr>
        <w:t xml:space="preserve"> </w:t>
      </w:r>
      <w:r>
        <w:rPr>
          <w:rtl/>
          <w:lang w:bidi="fa-IR"/>
        </w:rPr>
        <w:t>( 3). بحار الانوار: 52/ 142.</w:t>
      </w:r>
    </w:p>
  </w:footnote>
  <w:footnote w:id="390">
    <w:p w:rsidR="00F9093C" w:rsidRDefault="00F9093C" w:rsidP="00F9093C">
      <w:pPr>
        <w:pStyle w:val="FootnoteText"/>
        <w:rPr>
          <w:rtl/>
        </w:rPr>
      </w:pPr>
      <w:r>
        <w:rPr>
          <w:rStyle w:val="FootnoteReference"/>
        </w:rPr>
        <w:footnoteRef/>
      </w:r>
      <w:r>
        <w:rPr>
          <w:rtl/>
        </w:rPr>
        <w:t xml:space="preserve"> </w:t>
      </w:r>
      <w:r>
        <w:rPr>
          <w:rtl/>
          <w:lang w:bidi="fa-IR"/>
        </w:rPr>
        <w:t>( 4). سوره فتح، آيه 25.</w:t>
      </w:r>
    </w:p>
  </w:footnote>
  <w:footnote w:id="391">
    <w:p w:rsidR="00F9093C" w:rsidRDefault="00F9093C" w:rsidP="00F9093C">
      <w:pPr>
        <w:pStyle w:val="FootnoteText"/>
        <w:rPr>
          <w:rtl/>
        </w:rPr>
      </w:pPr>
      <w:r>
        <w:rPr>
          <w:rStyle w:val="FootnoteReference"/>
        </w:rPr>
        <w:footnoteRef/>
      </w:r>
      <w:r>
        <w:rPr>
          <w:rtl/>
        </w:rPr>
        <w:t xml:space="preserve"> </w:t>
      </w:r>
      <w:r>
        <w:rPr>
          <w:rtl/>
          <w:lang w:bidi="fa-IR"/>
        </w:rPr>
        <w:t>( 5). علل الشرايع: 147.</w:t>
      </w:r>
    </w:p>
  </w:footnote>
  <w:footnote w:id="392">
    <w:p w:rsidR="00F9093C" w:rsidRDefault="00F9093C" w:rsidP="00F9093C">
      <w:pPr>
        <w:pStyle w:val="FootnoteText"/>
        <w:rPr>
          <w:rtl/>
        </w:rPr>
      </w:pPr>
      <w:r>
        <w:rPr>
          <w:rStyle w:val="FootnoteReference"/>
        </w:rPr>
        <w:footnoteRef/>
      </w:r>
      <w:r>
        <w:rPr>
          <w:rtl/>
        </w:rPr>
        <w:t xml:space="preserve"> </w:t>
      </w:r>
      <w:r>
        <w:rPr>
          <w:rtl/>
          <w:lang w:bidi="fa-IR"/>
        </w:rPr>
        <w:t>( 1). بحار الانوار: 51/ 113.</w:t>
      </w:r>
    </w:p>
  </w:footnote>
  <w:footnote w:id="393">
    <w:p w:rsidR="00F9093C" w:rsidRDefault="00F9093C" w:rsidP="00F9093C">
      <w:pPr>
        <w:pStyle w:val="FootnoteText"/>
        <w:rPr>
          <w:rtl/>
        </w:rPr>
      </w:pPr>
      <w:r>
        <w:rPr>
          <w:rStyle w:val="FootnoteReference"/>
        </w:rPr>
        <w:footnoteRef/>
      </w:r>
      <w:r>
        <w:rPr>
          <w:rtl/>
        </w:rPr>
        <w:t xml:space="preserve"> </w:t>
      </w:r>
      <w:r>
        <w:rPr>
          <w:rtl/>
          <w:lang w:bidi="fa-IR"/>
        </w:rPr>
        <w:t>( 2). احتجاج: 2/ 325.</w:t>
      </w:r>
    </w:p>
  </w:footnote>
  <w:footnote w:id="394">
    <w:p w:rsidR="00F9093C" w:rsidRDefault="00F9093C" w:rsidP="00F9093C">
      <w:pPr>
        <w:pStyle w:val="FootnoteText"/>
        <w:rPr>
          <w:rtl/>
        </w:rPr>
      </w:pPr>
      <w:r>
        <w:rPr>
          <w:rStyle w:val="FootnoteReference"/>
        </w:rPr>
        <w:footnoteRef/>
      </w:r>
      <w:r>
        <w:rPr>
          <w:rtl/>
        </w:rPr>
        <w:t xml:space="preserve"> </w:t>
      </w:r>
      <w:r>
        <w:rPr>
          <w:rtl/>
          <w:lang w:bidi="fa-IR"/>
        </w:rPr>
        <w:t>( 3). كافى: 1/ 514.</w:t>
      </w:r>
    </w:p>
  </w:footnote>
  <w:footnote w:id="395">
    <w:p w:rsidR="00F9093C" w:rsidRDefault="00F9093C" w:rsidP="00F9093C">
      <w:pPr>
        <w:pStyle w:val="FootnoteText"/>
        <w:rPr>
          <w:rtl/>
        </w:rPr>
      </w:pPr>
      <w:r>
        <w:rPr>
          <w:rStyle w:val="FootnoteReference"/>
        </w:rPr>
        <w:footnoteRef/>
      </w:r>
      <w:r>
        <w:rPr>
          <w:rtl/>
        </w:rPr>
        <w:t xml:space="preserve"> </w:t>
      </w:r>
      <w:r>
        <w:rPr>
          <w:rtl/>
          <w:lang w:bidi="fa-IR"/>
        </w:rPr>
        <w:t>( 4). بحار الانوار: 52/ 177.</w:t>
      </w:r>
    </w:p>
  </w:footnote>
  <w:footnote w:id="396">
    <w:p w:rsidR="00F9093C" w:rsidRDefault="00F9093C" w:rsidP="00F9093C">
      <w:pPr>
        <w:pStyle w:val="FootnoteText"/>
        <w:rPr>
          <w:rtl/>
        </w:rPr>
      </w:pPr>
      <w:r>
        <w:rPr>
          <w:rStyle w:val="FootnoteReference"/>
        </w:rPr>
        <w:footnoteRef/>
      </w:r>
      <w:r>
        <w:rPr>
          <w:rtl/>
        </w:rPr>
        <w:t xml:space="preserve"> </w:t>
      </w:r>
      <w:r>
        <w:rPr>
          <w:rtl/>
          <w:lang w:bidi="fa-IR"/>
        </w:rPr>
        <w:t>( 1). غيبت شيخ طوسى: 262.</w:t>
      </w:r>
    </w:p>
  </w:footnote>
  <w:footnote w:id="397">
    <w:p w:rsidR="00F9093C" w:rsidRDefault="00F9093C" w:rsidP="00F9093C">
      <w:pPr>
        <w:pStyle w:val="FootnoteText"/>
        <w:rPr>
          <w:rtl/>
        </w:rPr>
      </w:pPr>
      <w:r>
        <w:rPr>
          <w:rStyle w:val="FootnoteReference"/>
        </w:rPr>
        <w:footnoteRef/>
      </w:r>
      <w:r>
        <w:rPr>
          <w:rtl/>
        </w:rPr>
        <w:t xml:space="preserve"> </w:t>
      </w:r>
      <w:r>
        <w:rPr>
          <w:rtl/>
          <w:lang w:bidi="fa-IR"/>
        </w:rPr>
        <w:t>( 2). غيبت شيخ طوسى: 262.</w:t>
      </w:r>
    </w:p>
  </w:footnote>
  <w:footnote w:id="398">
    <w:p w:rsidR="00F9093C" w:rsidRDefault="00F9093C" w:rsidP="00F9093C">
      <w:pPr>
        <w:pStyle w:val="FootnoteText"/>
        <w:rPr>
          <w:rtl/>
        </w:rPr>
      </w:pPr>
      <w:r>
        <w:rPr>
          <w:rStyle w:val="FootnoteReference"/>
        </w:rPr>
        <w:footnoteRef/>
      </w:r>
      <w:r>
        <w:rPr>
          <w:rtl/>
        </w:rPr>
        <w:t xml:space="preserve"> </w:t>
      </w:r>
      <w:r>
        <w:rPr>
          <w:rtl/>
          <w:lang w:bidi="fa-IR"/>
        </w:rPr>
        <w:t>( 3). سوره اعراف، آيه 187.</w:t>
      </w:r>
    </w:p>
  </w:footnote>
  <w:footnote w:id="399">
    <w:p w:rsidR="00F9093C" w:rsidRDefault="00F9093C" w:rsidP="00F9093C">
      <w:pPr>
        <w:pStyle w:val="FootnoteText"/>
        <w:rPr>
          <w:rtl/>
        </w:rPr>
      </w:pPr>
      <w:r>
        <w:rPr>
          <w:rStyle w:val="FootnoteReference"/>
        </w:rPr>
        <w:footnoteRef/>
      </w:r>
      <w:r>
        <w:rPr>
          <w:rtl/>
        </w:rPr>
        <w:t xml:space="preserve"> </w:t>
      </w:r>
      <w:r>
        <w:rPr>
          <w:rtl/>
          <w:lang w:bidi="fa-IR"/>
        </w:rPr>
        <w:t>( 4). المحجّة: 204.</w:t>
      </w:r>
    </w:p>
  </w:footnote>
  <w:footnote w:id="400">
    <w:p w:rsidR="00F9093C" w:rsidRDefault="00F9093C" w:rsidP="00F9093C">
      <w:pPr>
        <w:pStyle w:val="FootnoteText"/>
        <w:rPr>
          <w:rtl/>
        </w:rPr>
      </w:pPr>
      <w:r>
        <w:rPr>
          <w:rStyle w:val="FootnoteReference"/>
        </w:rPr>
        <w:footnoteRef/>
      </w:r>
      <w:r>
        <w:rPr>
          <w:rtl/>
        </w:rPr>
        <w:t xml:space="preserve"> </w:t>
      </w:r>
      <w:r>
        <w:rPr>
          <w:rtl/>
          <w:lang w:bidi="fa-IR"/>
        </w:rPr>
        <w:t>( 5). غيبت شيخ طوسى: 262.</w:t>
      </w:r>
    </w:p>
  </w:footnote>
  <w:footnote w:id="401">
    <w:p w:rsidR="00F9093C" w:rsidRDefault="00F9093C" w:rsidP="00F9093C">
      <w:pPr>
        <w:pStyle w:val="FootnoteText"/>
        <w:rPr>
          <w:rtl/>
        </w:rPr>
      </w:pPr>
      <w:r>
        <w:rPr>
          <w:rStyle w:val="FootnoteReference"/>
        </w:rPr>
        <w:footnoteRef/>
      </w:r>
      <w:r>
        <w:rPr>
          <w:rtl/>
        </w:rPr>
        <w:t xml:space="preserve"> </w:t>
      </w:r>
      <w:r>
        <w:rPr>
          <w:rtl/>
          <w:lang w:bidi="fa-IR"/>
        </w:rPr>
        <w:t>( 6). غيبت شيخ طوسى: 262.</w:t>
      </w:r>
    </w:p>
  </w:footnote>
  <w:footnote w:id="402">
    <w:p w:rsidR="00F9093C" w:rsidRDefault="00F9093C" w:rsidP="00F9093C">
      <w:pPr>
        <w:pStyle w:val="FootnoteText"/>
        <w:rPr>
          <w:rtl/>
        </w:rPr>
      </w:pPr>
      <w:r>
        <w:rPr>
          <w:rStyle w:val="FootnoteReference"/>
        </w:rPr>
        <w:footnoteRef/>
      </w:r>
      <w:r>
        <w:rPr>
          <w:rtl/>
        </w:rPr>
        <w:t xml:space="preserve"> </w:t>
      </w:r>
      <w:r>
        <w:rPr>
          <w:rtl/>
          <w:lang w:bidi="fa-IR"/>
        </w:rPr>
        <w:t>( 1).</w:t>
      </w:r>
    </w:p>
  </w:footnote>
  <w:footnote w:id="403">
    <w:p w:rsidR="00F9093C" w:rsidRDefault="00F9093C" w:rsidP="00F9093C">
      <w:pPr>
        <w:pStyle w:val="FootnoteText"/>
        <w:rPr>
          <w:rtl/>
        </w:rPr>
      </w:pPr>
      <w:r>
        <w:rPr>
          <w:rStyle w:val="FootnoteReference"/>
        </w:rPr>
        <w:footnoteRef/>
      </w:r>
      <w:r>
        <w:rPr>
          <w:rtl/>
        </w:rPr>
        <w:t xml:space="preserve"> </w:t>
      </w:r>
      <w:r>
        <w:rPr>
          <w:rtl/>
          <w:lang w:bidi="fa-IR"/>
        </w:rPr>
        <w:t>( 2). غيبت شيخ طوسى: 262.</w:t>
      </w:r>
    </w:p>
  </w:footnote>
  <w:footnote w:id="404">
    <w:p w:rsidR="00F9093C" w:rsidRDefault="00F9093C" w:rsidP="00F9093C">
      <w:pPr>
        <w:pStyle w:val="FootnoteText"/>
        <w:rPr>
          <w:rtl/>
        </w:rPr>
      </w:pPr>
      <w:r>
        <w:rPr>
          <w:rStyle w:val="FootnoteReference"/>
        </w:rPr>
        <w:footnoteRef/>
      </w:r>
      <w:r>
        <w:rPr>
          <w:rtl/>
        </w:rPr>
        <w:t xml:space="preserve"> </w:t>
      </w:r>
      <w:r>
        <w:rPr>
          <w:rtl/>
          <w:lang w:bidi="fa-IR"/>
        </w:rPr>
        <w:t>( 3). غيبت نعمانى: 289.</w:t>
      </w:r>
    </w:p>
  </w:footnote>
  <w:footnote w:id="405">
    <w:p w:rsidR="00F9093C" w:rsidRDefault="00F9093C" w:rsidP="00F9093C">
      <w:pPr>
        <w:pStyle w:val="FootnoteText"/>
        <w:rPr>
          <w:rtl/>
        </w:rPr>
      </w:pPr>
      <w:r>
        <w:rPr>
          <w:rStyle w:val="FootnoteReference"/>
        </w:rPr>
        <w:footnoteRef/>
      </w:r>
      <w:r>
        <w:rPr>
          <w:rtl/>
        </w:rPr>
        <w:t xml:space="preserve"> </w:t>
      </w:r>
      <w:r>
        <w:rPr>
          <w:rtl/>
          <w:lang w:bidi="fa-IR"/>
        </w:rPr>
        <w:t>( 4). بحار الانوار: 52/ 111.</w:t>
      </w:r>
    </w:p>
  </w:footnote>
  <w:footnote w:id="406">
    <w:p w:rsidR="00F9093C" w:rsidRDefault="00F9093C" w:rsidP="00F9093C">
      <w:pPr>
        <w:pStyle w:val="FootnoteText"/>
        <w:rPr>
          <w:rtl/>
        </w:rPr>
      </w:pPr>
      <w:r>
        <w:rPr>
          <w:rStyle w:val="FootnoteReference"/>
        </w:rPr>
        <w:footnoteRef/>
      </w:r>
      <w:r>
        <w:rPr>
          <w:rtl/>
        </w:rPr>
        <w:t xml:space="preserve"> </w:t>
      </w:r>
      <w:r>
        <w:rPr>
          <w:rtl/>
          <w:lang w:bidi="fa-IR"/>
        </w:rPr>
        <w:t>( 1). بحار الانوار: 52/ 380.</w:t>
      </w:r>
    </w:p>
  </w:footnote>
  <w:footnote w:id="407">
    <w:p w:rsidR="00F9093C" w:rsidRDefault="00F9093C" w:rsidP="00F9093C">
      <w:pPr>
        <w:pStyle w:val="FootnoteText"/>
        <w:rPr>
          <w:rtl/>
        </w:rPr>
      </w:pPr>
      <w:r>
        <w:rPr>
          <w:rStyle w:val="FootnoteReference"/>
        </w:rPr>
        <w:footnoteRef/>
      </w:r>
      <w:r>
        <w:rPr>
          <w:rtl/>
        </w:rPr>
        <w:t xml:space="preserve"> </w:t>
      </w:r>
      <w:r>
        <w:rPr>
          <w:rtl/>
          <w:lang w:bidi="fa-IR"/>
        </w:rPr>
        <w:t>( 2). بحار الانوار: 52/ 155.</w:t>
      </w:r>
    </w:p>
  </w:footnote>
  <w:footnote w:id="408">
    <w:p w:rsidR="00F9093C" w:rsidRDefault="00F9093C" w:rsidP="00F9093C">
      <w:pPr>
        <w:pStyle w:val="FootnoteText"/>
        <w:rPr>
          <w:rtl/>
        </w:rPr>
      </w:pPr>
      <w:r>
        <w:rPr>
          <w:rStyle w:val="FootnoteReference"/>
        </w:rPr>
        <w:footnoteRef/>
      </w:r>
      <w:r>
        <w:rPr>
          <w:rtl/>
        </w:rPr>
        <w:t xml:space="preserve"> </w:t>
      </w:r>
      <w:r>
        <w:rPr>
          <w:rtl/>
          <w:lang w:bidi="fa-IR"/>
        </w:rPr>
        <w:t>( 3). بحار الانوار: 52/ 156.</w:t>
      </w:r>
    </w:p>
  </w:footnote>
  <w:footnote w:id="409">
    <w:p w:rsidR="00F9093C" w:rsidRDefault="00F9093C" w:rsidP="00F9093C">
      <w:pPr>
        <w:pStyle w:val="FootnoteText"/>
        <w:rPr>
          <w:rtl/>
        </w:rPr>
      </w:pPr>
      <w:r>
        <w:rPr>
          <w:rStyle w:val="FootnoteReference"/>
        </w:rPr>
        <w:footnoteRef/>
      </w:r>
      <w:r>
        <w:rPr>
          <w:rtl/>
        </w:rPr>
        <w:t xml:space="preserve"> </w:t>
      </w:r>
      <w:r>
        <w:rPr>
          <w:rtl/>
          <w:lang w:bidi="fa-IR"/>
        </w:rPr>
        <w:t>( 4). بحار الانوار: 52/ 154.</w:t>
      </w:r>
    </w:p>
  </w:footnote>
  <w:footnote w:id="410">
    <w:p w:rsidR="00F9093C" w:rsidRDefault="00F9093C" w:rsidP="00F9093C">
      <w:pPr>
        <w:pStyle w:val="FootnoteText"/>
        <w:rPr>
          <w:rtl/>
        </w:rPr>
      </w:pPr>
      <w:r>
        <w:rPr>
          <w:rStyle w:val="FootnoteReference"/>
        </w:rPr>
        <w:footnoteRef/>
      </w:r>
      <w:r>
        <w:rPr>
          <w:rtl/>
        </w:rPr>
        <w:t xml:space="preserve"> </w:t>
      </w:r>
      <w:r>
        <w:rPr>
          <w:rtl/>
          <w:lang w:bidi="fa-IR"/>
        </w:rPr>
        <w:t>( 5). بحار الانوار: 52/ 155.</w:t>
      </w:r>
    </w:p>
  </w:footnote>
  <w:footnote w:id="411">
    <w:p w:rsidR="00F9093C" w:rsidRDefault="00F9093C" w:rsidP="00F9093C">
      <w:pPr>
        <w:pStyle w:val="FootnoteText"/>
        <w:rPr>
          <w:rtl/>
        </w:rPr>
      </w:pPr>
      <w:r>
        <w:rPr>
          <w:rStyle w:val="FootnoteReference"/>
        </w:rPr>
        <w:footnoteRef/>
      </w:r>
      <w:r>
        <w:rPr>
          <w:rtl/>
        </w:rPr>
        <w:t xml:space="preserve"> </w:t>
      </w:r>
      <w:r>
        <w:rPr>
          <w:rtl/>
          <w:lang w:bidi="fa-IR"/>
        </w:rPr>
        <w:t>( 1). بحار الانوار: 52/ 154.</w:t>
      </w:r>
    </w:p>
  </w:footnote>
  <w:footnote w:id="412">
    <w:p w:rsidR="00F9093C" w:rsidRDefault="00F9093C" w:rsidP="00F9093C">
      <w:pPr>
        <w:pStyle w:val="FootnoteText"/>
        <w:rPr>
          <w:rtl/>
        </w:rPr>
      </w:pPr>
      <w:r>
        <w:rPr>
          <w:rStyle w:val="FootnoteReference"/>
        </w:rPr>
        <w:footnoteRef/>
      </w:r>
      <w:r>
        <w:rPr>
          <w:rtl/>
        </w:rPr>
        <w:t xml:space="preserve"> </w:t>
      </w:r>
      <w:r>
        <w:rPr>
          <w:rtl/>
          <w:lang w:bidi="fa-IR"/>
        </w:rPr>
        <w:t>( 2). بحار الانوار: 52/ 151.</w:t>
      </w:r>
    </w:p>
  </w:footnote>
  <w:footnote w:id="413">
    <w:p w:rsidR="00F9093C" w:rsidRDefault="00F9093C" w:rsidP="00F9093C">
      <w:pPr>
        <w:pStyle w:val="FootnoteText"/>
        <w:rPr>
          <w:rtl/>
        </w:rPr>
      </w:pPr>
      <w:r>
        <w:rPr>
          <w:rStyle w:val="FootnoteReference"/>
        </w:rPr>
        <w:footnoteRef/>
      </w:r>
      <w:r>
        <w:rPr>
          <w:rtl/>
        </w:rPr>
        <w:t xml:space="preserve"> </w:t>
      </w:r>
      <w:r>
        <w:rPr>
          <w:rtl/>
          <w:lang w:bidi="fa-IR"/>
        </w:rPr>
        <w:t>( 3). كمال الدين: 339.</w:t>
      </w:r>
    </w:p>
  </w:footnote>
  <w:footnote w:id="414">
    <w:p w:rsidR="00F9093C" w:rsidRDefault="00F9093C" w:rsidP="00F9093C">
      <w:pPr>
        <w:pStyle w:val="FootnoteText"/>
        <w:rPr>
          <w:rtl/>
        </w:rPr>
      </w:pPr>
      <w:r>
        <w:rPr>
          <w:rStyle w:val="FootnoteReference"/>
        </w:rPr>
        <w:footnoteRef/>
      </w:r>
      <w:r>
        <w:rPr>
          <w:rtl/>
        </w:rPr>
        <w:t xml:space="preserve"> </w:t>
      </w:r>
      <w:r>
        <w:rPr>
          <w:rtl/>
          <w:lang w:bidi="fa-IR"/>
        </w:rPr>
        <w:t>( 4). كافى: 1/ 336.</w:t>
      </w:r>
    </w:p>
  </w:footnote>
  <w:footnote w:id="415">
    <w:p w:rsidR="00F9093C" w:rsidRDefault="00F9093C" w:rsidP="00F9093C">
      <w:pPr>
        <w:pStyle w:val="FootnoteText"/>
        <w:rPr>
          <w:rtl/>
        </w:rPr>
      </w:pPr>
      <w:r>
        <w:rPr>
          <w:rStyle w:val="FootnoteReference"/>
        </w:rPr>
        <w:footnoteRef/>
      </w:r>
      <w:r>
        <w:rPr>
          <w:rtl/>
        </w:rPr>
        <w:t xml:space="preserve"> </w:t>
      </w:r>
      <w:r>
        <w:rPr>
          <w:rtl/>
          <w:lang w:bidi="fa-IR"/>
        </w:rPr>
        <w:t>( 5). تبصرة الولى- كه با غاية المرام چاپ شده- 778.</w:t>
      </w:r>
    </w:p>
  </w:footnote>
  <w:footnote w:id="416">
    <w:p w:rsidR="00F9093C" w:rsidRDefault="00F9093C" w:rsidP="00F9093C">
      <w:pPr>
        <w:pStyle w:val="FootnoteText"/>
        <w:rPr>
          <w:rtl/>
        </w:rPr>
      </w:pPr>
      <w:r>
        <w:rPr>
          <w:rStyle w:val="FootnoteReference"/>
        </w:rPr>
        <w:footnoteRef/>
      </w:r>
      <w:r>
        <w:rPr>
          <w:rtl/>
        </w:rPr>
        <w:t xml:space="preserve"> </w:t>
      </w:r>
      <w:r>
        <w:rPr>
          <w:rtl/>
          <w:lang w:bidi="fa-IR"/>
        </w:rPr>
        <w:t>( 1). كشف المحجّه: 154.</w:t>
      </w:r>
    </w:p>
  </w:footnote>
  <w:footnote w:id="417">
    <w:p w:rsidR="00F9093C" w:rsidRDefault="00F9093C" w:rsidP="00F9093C">
      <w:pPr>
        <w:pStyle w:val="FootnoteText"/>
        <w:rPr>
          <w:rtl/>
        </w:rPr>
      </w:pPr>
      <w:r>
        <w:rPr>
          <w:rStyle w:val="FootnoteReference"/>
        </w:rPr>
        <w:footnoteRef/>
      </w:r>
      <w:r>
        <w:rPr>
          <w:rtl/>
        </w:rPr>
        <w:t xml:space="preserve"> </w:t>
      </w:r>
      <w:r>
        <w:rPr>
          <w:rtl/>
          <w:lang w:bidi="fa-IR"/>
        </w:rPr>
        <w:t>( 1). بحار الانوار: 52/ 151.</w:t>
      </w:r>
    </w:p>
  </w:footnote>
  <w:footnote w:id="418">
    <w:p w:rsidR="00F9093C" w:rsidRDefault="00F9093C" w:rsidP="00F9093C">
      <w:pPr>
        <w:pStyle w:val="FootnoteText"/>
        <w:rPr>
          <w:rtl/>
        </w:rPr>
      </w:pPr>
      <w:r>
        <w:rPr>
          <w:rStyle w:val="FootnoteReference"/>
        </w:rPr>
        <w:footnoteRef/>
      </w:r>
      <w:r>
        <w:rPr>
          <w:rtl/>
        </w:rPr>
        <w:t xml:space="preserve"> </w:t>
      </w:r>
      <w:r>
        <w:rPr>
          <w:rtl/>
          <w:lang w:bidi="fa-IR"/>
        </w:rPr>
        <w:t>( 1). بحار الانوار: 52/ 217.</w:t>
      </w:r>
    </w:p>
  </w:footnote>
  <w:footnote w:id="419">
    <w:p w:rsidR="00F9093C" w:rsidRDefault="00F9093C" w:rsidP="00F9093C">
      <w:pPr>
        <w:pStyle w:val="FootnoteText"/>
        <w:rPr>
          <w:rtl/>
        </w:rPr>
      </w:pPr>
      <w:r>
        <w:rPr>
          <w:rStyle w:val="FootnoteReference"/>
        </w:rPr>
        <w:footnoteRef/>
      </w:r>
      <w:r>
        <w:rPr>
          <w:rtl/>
        </w:rPr>
        <w:t xml:space="preserve"> </w:t>
      </w:r>
      <w:r>
        <w:rPr>
          <w:rtl/>
          <w:lang w:bidi="fa-IR"/>
        </w:rPr>
        <w:t>( 2). بحار الانوار: 52/ 333.</w:t>
      </w:r>
    </w:p>
  </w:footnote>
  <w:footnote w:id="420">
    <w:p w:rsidR="00F9093C" w:rsidRDefault="00F9093C" w:rsidP="00F9093C">
      <w:pPr>
        <w:pStyle w:val="FootnoteText"/>
        <w:rPr>
          <w:rtl/>
        </w:rPr>
      </w:pPr>
      <w:r>
        <w:rPr>
          <w:rStyle w:val="FootnoteReference"/>
        </w:rPr>
        <w:footnoteRef/>
      </w:r>
      <w:r>
        <w:rPr>
          <w:rtl/>
        </w:rPr>
        <w:t xml:space="preserve"> </w:t>
      </w:r>
      <w:r>
        <w:rPr>
          <w:rtl/>
          <w:lang w:bidi="fa-IR"/>
        </w:rPr>
        <w:t>( 3). كمال الدين: 1/ 303.</w:t>
      </w:r>
    </w:p>
  </w:footnote>
  <w:footnote w:id="421">
    <w:p w:rsidR="00F9093C" w:rsidRDefault="00F9093C" w:rsidP="00F9093C">
      <w:pPr>
        <w:pStyle w:val="FootnoteText"/>
        <w:rPr>
          <w:rtl/>
        </w:rPr>
      </w:pPr>
      <w:r>
        <w:rPr>
          <w:rStyle w:val="FootnoteReference"/>
        </w:rPr>
        <w:footnoteRef/>
      </w:r>
      <w:r>
        <w:rPr>
          <w:rtl/>
        </w:rPr>
        <w:t xml:space="preserve"> </w:t>
      </w:r>
      <w:r>
        <w:rPr>
          <w:rtl/>
          <w:lang w:bidi="fa-IR"/>
        </w:rPr>
        <w:t>( 4). كمال الدين: 2/ 361.</w:t>
      </w:r>
    </w:p>
  </w:footnote>
  <w:footnote w:id="422">
    <w:p w:rsidR="00F9093C" w:rsidRDefault="00F9093C" w:rsidP="00F9093C">
      <w:pPr>
        <w:pStyle w:val="FootnoteText"/>
        <w:rPr>
          <w:rtl/>
        </w:rPr>
      </w:pPr>
      <w:r>
        <w:rPr>
          <w:rStyle w:val="FootnoteReference"/>
        </w:rPr>
        <w:footnoteRef/>
      </w:r>
      <w:r>
        <w:rPr>
          <w:rtl/>
        </w:rPr>
        <w:t xml:space="preserve"> </w:t>
      </w:r>
      <w:r>
        <w:rPr>
          <w:rtl/>
          <w:lang w:bidi="fa-IR"/>
        </w:rPr>
        <w:t>( 5). سوره توبه، آيه 36.</w:t>
      </w:r>
    </w:p>
  </w:footnote>
  <w:footnote w:id="423">
    <w:p w:rsidR="00F9093C" w:rsidRDefault="00F9093C" w:rsidP="00F9093C">
      <w:pPr>
        <w:pStyle w:val="FootnoteText"/>
        <w:rPr>
          <w:rtl/>
        </w:rPr>
      </w:pPr>
      <w:r>
        <w:rPr>
          <w:rStyle w:val="FootnoteReference"/>
        </w:rPr>
        <w:footnoteRef/>
      </w:r>
      <w:r>
        <w:rPr>
          <w:rtl/>
        </w:rPr>
        <w:t xml:space="preserve"> </w:t>
      </w:r>
      <w:r>
        <w:rPr>
          <w:rtl/>
          <w:lang w:bidi="fa-IR"/>
        </w:rPr>
        <w:t>( 6). سوره انفال، آيه 39.</w:t>
      </w:r>
    </w:p>
  </w:footnote>
  <w:footnote w:id="424">
    <w:p w:rsidR="00F9093C" w:rsidRDefault="00F9093C" w:rsidP="00F9093C">
      <w:pPr>
        <w:pStyle w:val="FootnoteText"/>
        <w:rPr>
          <w:rtl/>
        </w:rPr>
      </w:pPr>
      <w:r>
        <w:rPr>
          <w:rStyle w:val="FootnoteReference"/>
        </w:rPr>
        <w:footnoteRef/>
      </w:r>
      <w:r>
        <w:rPr>
          <w:rtl/>
        </w:rPr>
        <w:t xml:space="preserve"> </w:t>
      </w:r>
      <w:r>
        <w:rPr>
          <w:rtl/>
          <w:lang w:bidi="fa-IR"/>
        </w:rPr>
        <w:t>( 7). المحجة: 168.</w:t>
      </w:r>
    </w:p>
  </w:footnote>
  <w:footnote w:id="425">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179.</w:t>
      </w:r>
    </w:p>
  </w:footnote>
  <w:footnote w:id="426">
    <w:p w:rsidR="00F9093C" w:rsidRDefault="00F9093C" w:rsidP="00F9093C">
      <w:pPr>
        <w:pStyle w:val="FootnoteText"/>
        <w:rPr>
          <w:rtl/>
        </w:rPr>
      </w:pPr>
      <w:r>
        <w:rPr>
          <w:rStyle w:val="FootnoteReference"/>
        </w:rPr>
        <w:footnoteRef/>
      </w:r>
      <w:r>
        <w:rPr>
          <w:rtl/>
        </w:rPr>
        <w:t xml:space="preserve"> </w:t>
      </w:r>
      <w:r>
        <w:rPr>
          <w:rtl/>
          <w:lang w:bidi="fa-IR"/>
        </w:rPr>
        <w:t>( 2). بحار الانوار: 52/ 222؛ تفسير عياشى: 1/ 207.</w:t>
      </w:r>
    </w:p>
  </w:footnote>
  <w:footnote w:id="427">
    <w:p w:rsidR="00F9093C" w:rsidRDefault="00F9093C" w:rsidP="00F9093C">
      <w:pPr>
        <w:pStyle w:val="FootnoteText"/>
        <w:rPr>
          <w:rtl/>
        </w:rPr>
      </w:pPr>
      <w:r>
        <w:rPr>
          <w:rStyle w:val="FootnoteReference"/>
        </w:rPr>
        <w:footnoteRef/>
      </w:r>
      <w:r>
        <w:rPr>
          <w:rtl/>
        </w:rPr>
        <w:t xml:space="preserve"> </w:t>
      </w:r>
      <w:r>
        <w:rPr>
          <w:rtl/>
          <w:lang w:bidi="fa-IR"/>
        </w:rPr>
        <w:t>( 1). بحار الانوار: 52/ 274.</w:t>
      </w:r>
    </w:p>
  </w:footnote>
  <w:footnote w:id="428">
    <w:p w:rsidR="00F9093C" w:rsidRDefault="00F9093C" w:rsidP="00F9093C">
      <w:pPr>
        <w:pStyle w:val="FootnoteText"/>
        <w:rPr>
          <w:rtl/>
        </w:rPr>
      </w:pPr>
      <w:r>
        <w:rPr>
          <w:rStyle w:val="FootnoteReference"/>
        </w:rPr>
        <w:footnoteRef/>
      </w:r>
      <w:r>
        <w:rPr>
          <w:rtl/>
        </w:rPr>
        <w:t xml:space="preserve"> </w:t>
      </w:r>
      <w:r>
        <w:rPr>
          <w:rtl/>
          <w:lang w:bidi="fa-IR"/>
        </w:rPr>
        <w:t>( 2). سوره آل عمران، آيه 179.</w:t>
      </w:r>
    </w:p>
  </w:footnote>
  <w:footnote w:id="429">
    <w:p w:rsidR="00F9093C" w:rsidRDefault="00F9093C" w:rsidP="00F9093C">
      <w:pPr>
        <w:pStyle w:val="FootnoteText"/>
        <w:rPr>
          <w:rtl/>
        </w:rPr>
      </w:pPr>
      <w:r>
        <w:rPr>
          <w:rStyle w:val="FootnoteReference"/>
        </w:rPr>
        <w:footnoteRef/>
      </w:r>
      <w:r>
        <w:rPr>
          <w:rtl/>
        </w:rPr>
        <w:t xml:space="preserve"> </w:t>
      </w:r>
      <w:r>
        <w:rPr>
          <w:rtl/>
          <w:lang w:bidi="fa-IR"/>
        </w:rPr>
        <w:t>( 3). غيبت نعمانى: 320.</w:t>
      </w:r>
    </w:p>
  </w:footnote>
  <w:footnote w:id="430">
    <w:p w:rsidR="00F9093C" w:rsidRDefault="00F9093C" w:rsidP="00F9093C">
      <w:pPr>
        <w:pStyle w:val="FootnoteText"/>
        <w:rPr>
          <w:rtl/>
        </w:rPr>
      </w:pPr>
      <w:r>
        <w:rPr>
          <w:rStyle w:val="FootnoteReference"/>
        </w:rPr>
        <w:footnoteRef/>
      </w:r>
      <w:r>
        <w:rPr>
          <w:rtl/>
        </w:rPr>
        <w:t xml:space="preserve"> </w:t>
      </w:r>
      <w:r>
        <w:rPr>
          <w:rtl/>
          <w:lang w:bidi="fa-IR"/>
        </w:rPr>
        <w:t>( 4). احتجاج: 2/ 284.</w:t>
      </w:r>
    </w:p>
  </w:footnote>
  <w:footnote w:id="431">
    <w:p w:rsidR="00F9093C" w:rsidRDefault="00F9093C" w:rsidP="00F9093C">
      <w:pPr>
        <w:pStyle w:val="FootnoteText"/>
        <w:rPr>
          <w:rtl/>
        </w:rPr>
      </w:pPr>
      <w:r>
        <w:rPr>
          <w:rStyle w:val="FootnoteReference"/>
        </w:rPr>
        <w:footnoteRef/>
      </w:r>
      <w:r>
        <w:rPr>
          <w:rtl/>
        </w:rPr>
        <w:t xml:space="preserve"> </w:t>
      </w:r>
      <w:r>
        <w:rPr>
          <w:rtl/>
          <w:lang w:bidi="fa-IR"/>
        </w:rPr>
        <w:t>( 1). كمال الدين: 1/ 334.</w:t>
      </w:r>
    </w:p>
  </w:footnote>
  <w:footnote w:id="432">
    <w:p w:rsidR="00F9093C" w:rsidRDefault="00F9093C" w:rsidP="00F9093C">
      <w:pPr>
        <w:pStyle w:val="FootnoteText"/>
        <w:rPr>
          <w:rtl/>
        </w:rPr>
      </w:pPr>
      <w:r>
        <w:rPr>
          <w:rStyle w:val="FootnoteReference"/>
        </w:rPr>
        <w:footnoteRef/>
      </w:r>
      <w:r>
        <w:rPr>
          <w:rtl/>
        </w:rPr>
        <w:t xml:space="preserve"> </w:t>
      </w:r>
      <w:r>
        <w:rPr>
          <w:rtl/>
          <w:lang w:bidi="fa-IR"/>
        </w:rPr>
        <w:t>( 2). سوره يوسف، آيه 110.</w:t>
      </w:r>
    </w:p>
  </w:footnote>
  <w:footnote w:id="433">
    <w:p w:rsidR="00F9093C" w:rsidRDefault="00F9093C" w:rsidP="00F9093C">
      <w:pPr>
        <w:pStyle w:val="FootnoteText"/>
        <w:rPr>
          <w:rtl/>
        </w:rPr>
      </w:pPr>
      <w:r>
        <w:rPr>
          <w:rStyle w:val="FootnoteReference"/>
        </w:rPr>
        <w:footnoteRef/>
      </w:r>
      <w:r>
        <w:rPr>
          <w:rtl/>
        </w:rPr>
        <w:t xml:space="preserve"> </w:t>
      </w:r>
      <w:r>
        <w:rPr>
          <w:rtl/>
          <w:lang w:bidi="fa-IR"/>
        </w:rPr>
        <w:t>( 1). بحار الانوار: 52/ 76.</w:t>
      </w:r>
    </w:p>
  </w:footnote>
  <w:footnote w:id="434">
    <w:p w:rsidR="00F9093C" w:rsidRDefault="00F9093C" w:rsidP="00F9093C">
      <w:pPr>
        <w:pStyle w:val="FootnoteText"/>
        <w:rPr>
          <w:rtl/>
        </w:rPr>
      </w:pPr>
      <w:r>
        <w:rPr>
          <w:rStyle w:val="FootnoteReference"/>
        </w:rPr>
        <w:footnoteRef/>
      </w:r>
      <w:r>
        <w:rPr>
          <w:rtl/>
        </w:rPr>
        <w:t xml:space="preserve"> </w:t>
      </w:r>
      <w:r>
        <w:rPr>
          <w:rtl/>
          <w:lang w:bidi="fa-IR"/>
        </w:rPr>
        <w:t>( 2). اقبال: 201.</w:t>
      </w:r>
    </w:p>
  </w:footnote>
  <w:footnote w:id="435">
    <w:p w:rsidR="00F9093C" w:rsidRDefault="00F9093C" w:rsidP="00F9093C">
      <w:pPr>
        <w:pStyle w:val="FootnoteText"/>
        <w:rPr>
          <w:rtl/>
        </w:rPr>
      </w:pPr>
      <w:r>
        <w:rPr>
          <w:rStyle w:val="FootnoteReference"/>
        </w:rPr>
        <w:footnoteRef/>
      </w:r>
      <w:r>
        <w:rPr>
          <w:rtl/>
        </w:rPr>
        <w:t xml:space="preserve"> </w:t>
      </w:r>
      <w:r>
        <w:rPr>
          <w:rtl/>
          <w:lang w:bidi="fa-IR"/>
        </w:rPr>
        <w:t>( 3). كمال الدين: 1/ 282.</w:t>
      </w:r>
    </w:p>
  </w:footnote>
  <w:footnote w:id="436">
    <w:p w:rsidR="00F9093C" w:rsidRDefault="00F9093C" w:rsidP="00F9093C">
      <w:pPr>
        <w:pStyle w:val="FootnoteText"/>
        <w:rPr>
          <w:rtl/>
        </w:rPr>
      </w:pPr>
      <w:r>
        <w:rPr>
          <w:rStyle w:val="FootnoteReference"/>
        </w:rPr>
        <w:footnoteRef/>
      </w:r>
      <w:r>
        <w:rPr>
          <w:rtl/>
        </w:rPr>
        <w:t xml:space="preserve"> </w:t>
      </w:r>
      <w:r>
        <w:rPr>
          <w:rtl/>
          <w:lang w:bidi="fa-IR"/>
        </w:rPr>
        <w:t>( 4). بحار الانوار: 37/ 46؛ امالى شيخ طوسى: 2/ 114.</w:t>
      </w:r>
    </w:p>
  </w:footnote>
  <w:footnote w:id="437">
    <w:p w:rsidR="00F9093C" w:rsidRDefault="00F9093C" w:rsidP="00F9093C">
      <w:pPr>
        <w:pStyle w:val="FootnoteText"/>
        <w:rPr>
          <w:rtl/>
        </w:rPr>
      </w:pPr>
      <w:r>
        <w:rPr>
          <w:rStyle w:val="FootnoteReference"/>
        </w:rPr>
        <w:footnoteRef/>
      </w:r>
      <w:r>
        <w:rPr>
          <w:rtl/>
        </w:rPr>
        <w:t xml:space="preserve"> </w:t>
      </w:r>
      <w:r>
        <w:rPr>
          <w:rtl/>
          <w:lang w:bidi="fa-IR"/>
        </w:rPr>
        <w:t>( 5). منتهى الارب: 1/ 206.</w:t>
      </w:r>
    </w:p>
  </w:footnote>
  <w:footnote w:id="438">
    <w:p w:rsidR="00F9093C" w:rsidRDefault="00F9093C" w:rsidP="00F9093C">
      <w:pPr>
        <w:pStyle w:val="FootnoteText"/>
        <w:rPr>
          <w:rtl/>
        </w:rPr>
      </w:pPr>
      <w:r>
        <w:rPr>
          <w:rStyle w:val="FootnoteReference"/>
        </w:rPr>
        <w:footnoteRef/>
      </w:r>
      <w:r>
        <w:rPr>
          <w:rtl/>
        </w:rPr>
        <w:t xml:space="preserve"> </w:t>
      </w:r>
      <w:r>
        <w:rPr>
          <w:rtl/>
          <w:lang w:bidi="fa-IR"/>
        </w:rPr>
        <w:t>( 1). بحار الانوار: 52/ 290.</w:t>
      </w:r>
    </w:p>
  </w:footnote>
  <w:footnote w:id="439">
    <w:p w:rsidR="00F9093C" w:rsidRDefault="00F9093C" w:rsidP="00F9093C">
      <w:pPr>
        <w:pStyle w:val="FootnoteText"/>
        <w:rPr>
          <w:rtl/>
        </w:rPr>
      </w:pPr>
      <w:r>
        <w:rPr>
          <w:rStyle w:val="FootnoteReference"/>
        </w:rPr>
        <w:footnoteRef/>
      </w:r>
      <w:r>
        <w:rPr>
          <w:rtl/>
        </w:rPr>
        <w:t xml:space="preserve"> </w:t>
      </w:r>
      <w:r>
        <w:rPr>
          <w:rtl/>
          <w:lang w:bidi="fa-IR"/>
        </w:rPr>
        <w:t>( 2). غاية المرام: 693.</w:t>
      </w:r>
    </w:p>
  </w:footnote>
  <w:footnote w:id="440">
    <w:p w:rsidR="00F9093C" w:rsidRDefault="00F9093C" w:rsidP="00F9093C">
      <w:pPr>
        <w:pStyle w:val="FootnoteText"/>
        <w:rPr>
          <w:rtl/>
        </w:rPr>
      </w:pPr>
      <w:r>
        <w:rPr>
          <w:rStyle w:val="FootnoteReference"/>
        </w:rPr>
        <w:footnoteRef/>
      </w:r>
      <w:r>
        <w:rPr>
          <w:rtl/>
        </w:rPr>
        <w:t xml:space="preserve"> </w:t>
      </w:r>
      <w:r>
        <w:rPr>
          <w:rtl/>
          <w:lang w:bidi="fa-IR"/>
        </w:rPr>
        <w:t>( 3). غاية المرام: 695.</w:t>
      </w:r>
    </w:p>
  </w:footnote>
  <w:footnote w:id="441">
    <w:p w:rsidR="00F9093C" w:rsidRDefault="00F9093C" w:rsidP="00F9093C">
      <w:pPr>
        <w:pStyle w:val="FootnoteText"/>
        <w:rPr>
          <w:rtl/>
        </w:rPr>
      </w:pPr>
      <w:r>
        <w:rPr>
          <w:rStyle w:val="FootnoteReference"/>
        </w:rPr>
        <w:footnoteRef/>
      </w:r>
      <w:r>
        <w:rPr>
          <w:rtl/>
        </w:rPr>
        <w:t xml:space="preserve"> </w:t>
      </w:r>
      <w:r>
        <w:rPr>
          <w:rtl/>
          <w:lang w:bidi="fa-IR"/>
        </w:rPr>
        <w:t>( 4). بحار الانوار: 52/ 365.</w:t>
      </w:r>
    </w:p>
  </w:footnote>
  <w:footnote w:id="442">
    <w:p w:rsidR="00F9093C" w:rsidRDefault="00F9093C" w:rsidP="00F9093C">
      <w:pPr>
        <w:pStyle w:val="FootnoteText"/>
        <w:rPr>
          <w:rtl/>
        </w:rPr>
      </w:pPr>
      <w:r>
        <w:rPr>
          <w:rStyle w:val="FootnoteReference"/>
        </w:rPr>
        <w:footnoteRef/>
      </w:r>
      <w:r>
        <w:rPr>
          <w:rtl/>
        </w:rPr>
        <w:t xml:space="preserve"> </w:t>
      </w:r>
      <w:r>
        <w:rPr>
          <w:rtl/>
          <w:lang w:bidi="fa-IR"/>
        </w:rPr>
        <w:t>( 5). كافى: 1/ 240.</w:t>
      </w:r>
    </w:p>
  </w:footnote>
  <w:footnote w:id="443">
    <w:p w:rsidR="00F9093C" w:rsidRDefault="00F9093C" w:rsidP="00F9093C">
      <w:pPr>
        <w:pStyle w:val="FootnoteText"/>
        <w:rPr>
          <w:rtl/>
        </w:rPr>
      </w:pPr>
      <w:r>
        <w:rPr>
          <w:rStyle w:val="FootnoteReference"/>
        </w:rPr>
        <w:footnoteRef/>
      </w:r>
      <w:r>
        <w:rPr>
          <w:rtl/>
        </w:rPr>
        <w:t xml:space="preserve"> </w:t>
      </w:r>
      <w:r>
        <w:rPr>
          <w:rtl/>
          <w:lang w:bidi="fa-IR"/>
        </w:rPr>
        <w:t>( 1). سوره الرحمن، آيه 41.</w:t>
      </w:r>
    </w:p>
  </w:footnote>
  <w:footnote w:id="444">
    <w:p w:rsidR="00F9093C" w:rsidRDefault="00F9093C" w:rsidP="00F9093C">
      <w:pPr>
        <w:pStyle w:val="FootnoteText"/>
        <w:rPr>
          <w:rtl/>
        </w:rPr>
      </w:pPr>
      <w:r>
        <w:rPr>
          <w:rStyle w:val="FootnoteReference"/>
        </w:rPr>
        <w:footnoteRef/>
      </w:r>
      <w:r>
        <w:rPr>
          <w:rtl/>
        </w:rPr>
        <w:t xml:space="preserve"> </w:t>
      </w:r>
      <w:r>
        <w:rPr>
          <w:rtl/>
          <w:lang w:bidi="fa-IR"/>
        </w:rPr>
        <w:t>( 2). بحار الانوار: 52/ 320.</w:t>
      </w:r>
    </w:p>
  </w:footnote>
  <w:footnote w:id="445">
    <w:p w:rsidR="00F9093C" w:rsidRDefault="00F9093C" w:rsidP="00F9093C">
      <w:pPr>
        <w:pStyle w:val="FootnoteText"/>
        <w:rPr>
          <w:rtl/>
        </w:rPr>
      </w:pPr>
      <w:r>
        <w:rPr>
          <w:rStyle w:val="FootnoteReference"/>
        </w:rPr>
        <w:footnoteRef/>
      </w:r>
      <w:r>
        <w:rPr>
          <w:rtl/>
        </w:rPr>
        <w:t xml:space="preserve"> </w:t>
      </w:r>
      <w:r>
        <w:rPr>
          <w:rtl/>
          <w:lang w:bidi="fa-IR"/>
        </w:rPr>
        <w:t>( 3). المحجّة: 217.</w:t>
      </w:r>
    </w:p>
  </w:footnote>
  <w:footnote w:id="446">
    <w:p w:rsidR="00F9093C" w:rsidRDefault="00F9093C" w:rsidP="00F9093C">
      <w:pPr>
        <w:pStyle w:val="FootnoteText"/>
        <w:rPr>
          <w:rtl/>
        </w:rPr>
      </w:pPr>
      <w:r>
        <w:rPr>
          <w:rStyle w:val="FootnoteReference"/>
        </w:rPr>
        <w:footnoteRef/>
      </w:r>
      <w:r>
        <w:rPr>
          <w:rtl/>
        </w:rPr>
        <w:t xml:space="preserve"> </w:t>
      </w:r>
      <w:r>
        <w:rPr>
          <w:rtl/>
          <w:lang w:bidi="fa-IR"/>
        </w:rPr>
        <w:t>( 4). سوره آل عمران، آيه 83.</w:t>
      </w:r>
    </w:p>
  </w:footnote>
  <w:footnote w:id="447">
    <w:p w:rsidR="00F9093C" w:rsidRDefault="00F9093C" w:rsidP="00F9093C">
      <w:pPr>
        <w:pStyle w:val="FootnoteText"/>
        <w:rPr>
          <w:rtl/>
        </w:rPr>
      </w:pPr>
      <w:r>
        <w:rPr>
          <w:rStyle w:val="FootnoteReference"/>
        </w:rPr>
        <w:footnoteRef/>
      </w:r>
      <w:r>
        <w:rPr>
          <w:rtl/>
        </w:rPr>
        <w:t xml:space="preserve"> </w:t>
      </w:r>
      <w:r>
        <w:rPr>
          <w:rtl/>
          <w:lang w:bidi="fa-IR"/>
        </w:rPr>
        <w:t>( 1). تفسير العياشى: 1/ 183.</w:t>
      </w:r>
    </w:p>
  </w:footnote>
  <w:footnote w:id="448">
    <w:p w:rsidR="00F9093C" w:rsidRDefault="00F9093C" w:rsidP="00F9093C">
      <w:pPr>
        <w:pStyle w:val="FootnoteText"/>
        <w:rPr>
          <w:rtl/>
        </w:rPr>
      </w:pPr>
      <w:r>
        <w:rPr>
          <w:rStyle w:val="FootnoteReference"/>
        </w:rPr>
        <w:footnoteRef/>
      </w:r>
      <w:r>
        <w:rPr>
          <w:rtl/>
        </w:rPr>
        <w:t xml:space="preserve"> </w:t>
      </w:r>
      <w:r>
        <w:rPr>
          <w:rtl/>
          <w:lang w:bidi="fa-IR"/>
        </w:rPr>
        <w:t>( 2). سوره توبه، آيه 33.</w:t>
      </w:r>
    </w:p>
  </w:footnote>
  <w:footnote w:id="449">
    <w:p w:rsidR="00F9093C" w:rsidRDefault="00F9093C" w:rsidP="00F9093C">
      <w:pPr>
        <w:pStyle w:val="FootnoteText"/>
        <w:rPr>
          <w:rtl/>
        </w:rPr>
      </w:pPr>
      <w:r>
        <w:rPr>
          <w:rStyle w:val="FootnoteReference"/>
        </w:rPr>
        <w:footnoteRef/>
      </w:r>
      <w:r>
        <w:rPr>
          <w:rtl/>
        </w:rPr>
        <w:t xml:space="preserve"> </w:t>
      </w:r>
      <w:r>
        <w:rPr>
          <w:rtl/>
          <w:lang w:bidi="fa-IR"/>
        </w:rPr>
        <w:t>( 3). بحار الانوار: 51/ 60.</w:t>
      </w:r>
    </w:p>
  </w:footnote>
  <w:footnote w:id="450">
    <w:p w:rsidR="00F9093C" w:rsidRDefault="00F9093C" w:rsidP="00F9093C">
      <w:pPr>
        <w:pStyle w:val="FootnoteText"/>
        <w:rPr>
          <w:rtl/>
        </w:rPr>
      </w:pPr>
      <w:r>
        <w:rPr>
          <w:rStyle w:val="FootnoteReference"/>
        </w:rPr>
        <w:footnoteRef/>
      </w:r>
      <w:r>
        <w:rPr>
          <w:rtl/>
        </w:rPr>
        <w:t xml:space="preserve"> </w:t>
      </w:r>
      <w:r>
        <w:rPr>
          <w:rtl/>
          <w:lang w:bidi="fa-IR"/>
        </w:rPr>
        <w:t>( 4). سوره سجده، آيه 21.</w:t>
      </w:r>
    </w:p>
  </w:footnote>
  <w:footnote w:id="451">
    <w:p w:rsidR="00F9093C" w:rsidRDefault="00F9093C" w:rsidP="00F9093C">
      <w:pPr>
        <w:pStyle w:val="FootnoteText"/>
        <w:rPr>
          <w:rtl/>
        </w:rPr>
      </w:pPr>
      <w:r>
        <w:rPr>
          <w:rStyle w:val="FootnoteReference"/>
        </w:rPr>
        <w:footnoteRef/>
      </w:r>
      <w:r>
        <w:rPr>
          <w:rtl/>
        </w:rPr>
        <w:t xml:space="preserve"> </w:t>
      </w:r>
      <w:r>
        <w:rPr>
          <w:rtl/>
          <w:lang w:bidi="fa-IR"/>
        </w:rPr>
        <w:t>( 5). تفسير البرهان: 3/ 288.</w:t>
      </w:r>
    </w:p>
  </w:footnote>
  <w:footnote w:id="452">
    <w:p w:rsidR="00F9093C" w:rsidRDefault="00F9093C" w:rsidP="00F9093C">
      <w:pPr>
        <w:pStyle w:val="FootnoteText"/>
        <w:rPr>
          <w:rtl/>
        </w:rPr>
      </w:pPr>
      <w:r>
        <w:rPr>
          <w:rStyle w:val="FootnoteReference"/>
        </w:rPr>
        <w:footnoteRef/>
      </w:r>
      <w:r>
        <w:rPr>
          <w:rtl/>
        </w:rPr>
        <w:t xml:space="preserve"> </w:t>
      </w:r>
      <w:r>
        <w:rPr>
          <w:rtl/>
          <w:lang w:bidi="fa-IR"/>
        </w:rPr>
        <w:t>( 6). بحار الانوار: 52/ 337.</w:t>
      </w:r>
    </w:p>
  </w:footnote>
  <w:footnote w:id="453">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454">
    <w:p w:rsidR="00F9093C" w:rsidRDefault="00F9093C" w:rsidP="00F9093C">
      <w:pPr>
        <w:pStyle w:val="FootnoteText"/>
        <w:rPr>
          <w:rFonts w:hint="cs"/>
          <w:rtl/>
        </w:rPr>
      </w:pPr>
      <w:r>
        <w:rPr>
          <w:rStyle w:val="FootnoteReference"/>
        </w:rPr>
        <w:footnoteRef/>
      </w:r>
      <w:r>
        <w:rPr>
          <w:rtl/>
        </w:rPr>
        <w:t xml:space="preserve"> </w:t>
      </w:r>
      <w:r>
        <w:rPr>
          <w:rtl/>
          <w:lang w:bidi="fa-IR"/>
        </w:rPr>
        <w:t>( 1). بحار الانوار: 52/ 338.</w:t>
      </w:r>
    </w:p>
  </w:footnote>
  <w:footnote w:id="455">
    <w:p w:rsidR="00F9093C" w:rsidRDefault="00F9093C" w:rsidP="00F9093C">
      <w:pPr>
        <w:pStyle w:val="FootnoteText"/>
        <w:rPr>
          <w:rtl/>
        </w:rPr>
      </w:pPr>
      <w:r>
        <w:rPr>
          <w:rStyle w:val="FootnoteReference"/>
        </w:rPr>
        <w:footnoteRef/>
      </w:r>
      <w:r>
        <w:rPr>
          <w:rtl/>
        </w:rPr>
        <w:t xml:space="preserve"> </w:t>
      </w:r>
      <w:r>
        <w:rPr>
          <w:rtl/>
          <w:lang w:bidi="fa-IR"/>
        </w:rPr>
        <w:t>( 2). سوره حجر، آيه 37 و 38؛ سوره ص، آيه 80 و 81.</w:t>
      </w:r>
    </w:p>
  </w:footnote>
  <w:footnote w:id="456">
    <w:p w:rsidR="00F9093C" w:rsidRDefault="00F9093C" w:rsidP="00F9093C">
      <w:pPr>
        <w:pStyle w:val="FootnoteText"/>
        <w:rPr>
          <w:rtl/>
        </w:rPr>
      </w:pPr>
      <w:r>
        <w:rPr>
          <w:rStyle w:val="FootnoteReference"/>
        </w:rPr>
        <w:footnoteRef/>
      </w:r>
      <w:r>
        <w:rPr>
          <w:rtl/>
        </w:rPr>
        <w:t xml:space="preserve"> </w:t>
      </w:r>
      <w:r>
        <w:rPr>
          <w:rtl/>
          <w:lang w:bidi="fa-IR"/>
        </w:rPr>
        <w:t>( 3). بحار الانوار: 52/ 376.</w:t>
      </w:r>
    </w:p>
  </w:footnote>
  <w:footnote w:id="457">
    <w:p w:rsidR="00F9093C" w:rsidRDefault="00F9093C" w:rsidP="00F9093C">
      <w:pPr>
        <w:pStyle w:val="FootnoteText"/>
        <w:rPr>
          <w:rtl/>
        </w:rPr>
      </w:pPr>
      <w:r>
        <w:rPr>
          <w:rStyle w:val="FootnoteReference"/>
        </w:rPr>
        <w:footnoteRef/>
      </w:r>
      <w:r>
        <w:rPr>
          <w:rtl/>
        </w:rPr>
        <w:t xml:space="preserve"> </w:t>
      </w:r>
      <w:r>
        <w:rPr>
          <w:rtl/>
          <w:lang w:bidi="fa-IR"/>
        </w:rPr>
        <w:t>( 4). البرهان: 2/ 343.</w:t>
      </w:r>
    </w:p>
  </w:footnote>
  <w:footnote w:id="458">
    <w:p w:rsidR="00F9093C" w:rsidRDefault="00F9093C" w:rsidP="00F9093C">
      <w:pPr>
        <w:pStyle w:val="FootnoteText"/>
        <w:rPr>
          <w:rtl/>
        </w:rPr>
      </w:pPr>
      <w:r>
        <w:rPr>
          <w:rStyle w:val="FootnoteReference"/>
        </w:rPr>
        <w:footnoteRef/>
      </w:r>
      <w:r>
        <w:rPr>
          <w:rtl/>
        </w:rPr>
        <w:t xml:space="preserve"> </w:t>
      </w:r>
      <w:r>
        <w:rPr>
          <w:rtl/>
          <w:lang w:bidi="fa-IR"/>
        </w:rPr>
        <w:t>( 1). بحار الانوار: 52/ 316.</w:t>
      </w:r>
    </w:p>
  </w:footnote>
  <w:footnote w:id="459">
    <w:p w:rsidR="00F9093C" w:rsidRDefault="00F9093C" w:rsidP="00F9093C">
      <w:pPr>
        <w:pStyle w:val="FootnoteText"/>
        <w:rPr>
          <w:rtl/>
        </w:rPr>
      </w:pPr>
      <w:r>
        <w:rPr>
          <w:rStyle w:val="FootnoteReference"/>
        </w:rPr>
        <w:footnoteRef/>
      </w:r>
      <w:r>
        <w:rPr>
          <w:rtl/>
        </w:rPr>
        <w:t xml:space="preserve"> </w:t>
      </w:r>
      <w:r>
        <w:rPr>
          <w:rtl/>
          <w:lang w:bidi="fa-IR"/>
        </w:rPr>
        <w:t>( 2). بصائر الدرجات: 24.</w:t>
      </w:r>
    </w:p>
  </w:footnote>
  <w:footnote w:id="460">
    <w:p w:rsidR="00F9093C" w:rsidRDefault="00F9093C" w:rsidP="00F9093C">
      <w:pPr>
        <w:pStyle w:val="FootnoteText"/>
        <w:rPr>
          <w:rtl/>
        </w:rPr>
      </w:pPr>
      <w:r>
        <w:rPr>
          <w:rStyle w:val="FootnoteReference"/>
        </w:rPr>
        <w:footnoteRef/>
      </w:r>
      <w:r>
        <w:rPr>
          <w:rtl/>
        </w:rPr>
        <w:t xml:space="preserve"> </w:t>
      </w:r>
      <w:r>
        <w:rPr>
          <w:rtl/>
          <w:lang w:bidi="fa-IR"/>
        </w:rPr>
        <w:t>( 3). سوره هود، آيه 80.</w:t>
      </w:r>
    </w:p>
  </w:footnote>
  <w:footnote w:id="461">
    <w:p w:rsidR="00F9093C" w:rsidRDefault="00F9093C" w:rsidP="00F9093C">
      <w:pPr>
        <w:pStyle w:val="FootnoteText"/>
        <w:rPr>
          <w:rtl/>
        </w:rPr>
      </w:pPr>
      <w:r>
        <w:rPr>
          <w:rStyle w:val="FootnoteReference"/>
        </w:rPr>
        <w:footnoteRef/>
      </w:r>
      <w:r>
        <w:rPr>
          <w:rtl/>
        </w:rPr>
        <w:t xml:space="preserve"> </w:t>
      </w:r>
      <w:r>
        <w:rPr>
          <w:rtl/>
          <w:lang w:bidi="fa-IR"/>
        </w:rPr>
        <w:t>( 4). كمال الدين: 2/ 673.</w:t>
      </w:r>
    </w:p>
  </w:footnote>
  <w:footnote w:id="462">
    <w:p w:rsidR="00F9093C" w:rsidRDefault="00F9093C" w:rsidP="00F9093C">
      <w:pPr>
        <w:pStyle w:val="FootnoteText"/>
        <w:rPr>
          <w:rtl/>
        </w:rPr>
      </w:pPr>
      <w:r>
        <w:rPr>
          <w:rStyle w:val="FootnoteReference"/>
        </w:rPr>
        <w:footnoteRef/>
      </w:r>
      <w:r>
        <w:rPr>
          <w:rtl/>
        </w:rPr>
        <w:t xml:space="preserve"> </w:t>
      </w:r>
      <w:r>
        <w:rPr>
          <w:rtl/>
          <w:lang w:bidi="fa-IR"/>
        </w:rPr>
        <w:t>( 5). بحار الانوار: 52/ 335.</w:t>
      </w:r>
    </w:p>
  </w:footnote>
  <w:footnote w:id="463">
    <w:p w:rsidR="00F9093C" w:rsidRDefault="00F9093C" w:rsidP="00F9093C">
      <w:pPr>
        <w:pStyle w:val="FootnoteText"/>
        <w:rPr>
          <w:rtl/>
        </w:rPr>
      </w:pPr>
      <w:r>
        <w:rPr>
          <w:rStyle w:val="FootnoteReference"/>
        </w:rPr>
        <w:footnoteRef/>
      </w:r>
      <w:r>
        <w:rPr>
          <w:rtl/>
        </w:rPr>
        <w:t xml:space="preserve"> </w:t>
      </w:r>
      <w:r>
        <w:rPr>
          <w:rtl/>
          <w:lang w:bidi="fa-IR"/>
        </w:rPr>
        <w:t>( 1). روضه كافى: 240.</w:t>
      </w:r>
    </w:p>
  </w:footnote>
  <w:footnote w:id="464">
    <w:p w:rsidR="00F9093C" w:rsidRDefault="00F9093C" w:rsidP="00F9093C">
      <w:pPr>
        <w:pStyle w:val="FootnoteText"/>
        <w:rPr>
          <w:rtl/>
        </w:rPr>
      </w:pPr>
      <w:r>
        <w:rPr>
          <w:rStyle w:val="FootnoteReference"/>
        </w:rPr>
        <w:footnoteRef/>
      </w:r>
      <w:r>
        <w:rPr>
          <w:rtl/>
        </w:rPr>
        <w:t xml:space="preserve"> </w:t>
      </w:r>
      <w:r>
        <w:rPr>
          <w:rtl/>
          <w:lang w:bidi="fa-IR"/>
        </w:rPr>
        <w:t>( 2). بحار الانوار: 52/ 391.</w:t>
      </w:r>
    </w:p>
  </w:footnote>
  <w:footnote w:id="465">
    <w:p w:rsidR="00F9093C" w:rsidRDefault="00F9093C" w:rsidP="00F9093C">
      <w:pPr>
        <w:pStyle w:val="FootnoteText"/>
        <w:rPr>
          <w:rtl/>
        </w:rPr>
      </w:pPr>
      <w:r>
        <w:rPr>
          <w:rStyle w:val="FootnoteReference"/>
        </w:rPr>
        <w:footnoteRef/>
      </w:r>
      <w:r>
        <w:rPr>
          <w:rtl/>
        </w:rPr>
        <w:t xml:space="preserve"> </w:t>
      </w:r>
      <w:r>
        <w:rPr>
          <w:rtl/>
          <w:lang w:bidi="fa-IR"/>
        </w:rPr>
        <w:t>( 3). كافى: 1/ 407.</w:t>
      </w:r>
    </w:p>
  </w:footnote>
  <w:footnote w:id="466">
    <w:p w:rsidR="00F9093C" w:rsidRDefault="00F9093C" w:rsidP="00F9093C">
      <w:pPr>
        <w:pStyle w:val="FootnoteText"/>
        <w:rPr>
          <w:rtl/>
        </w:rPr>
      </w:pPr>
      <w:r>
        <w:rPr>
          <w:rStyle w:val="FootnoteReference"/>
        </w:rPr>
        <w:footnoteRef/>
      </w:r>
      <w:r>
        <w:rPr>
          <w:rtl/>
        </w:rPr>
        <w:t xml:space="preserve"> </w:t>
      </w:r>
      <w:r>
        <w:rPr>
          <w:rtl/>
          <w:lang w:bidi="fa-IR"/>
        </w:rPr>
        <w:t>( 4). بحار الانوار: 52/ 224.</w:t>
      </w:r>
    </w:p>
  </w:footnote>
  <w:footnote w:id="467">
    <w:p w:rsidR="00F9093C" w:rsidRDefault="00F9093C" w:rsidP="00F9093C">
      <w:pPr>
        <w:pStyle w:val="FootnoteText"/>
        <w:rPr>
          <w:rtl/>
        </w:rPr>
      </w:pPr>
      <w:r>
        <w:rPr>
          <w:rStyle w:val="FootnoteReference"/>
        </w:rPr>
        <w:footnoteRef/>
      </w:r>
      <w:r>
        <w:rPr>
          <w:rtl/>
        </w:rPr>
        <w:t xml:space="preserve"> </w:t>
      </w:r>
      <w:r>
        <w:rPr>
          <w:rtl/>
          <w:lang w:bidi="fa-IR"/>
        </w:rPr>
        <w:t>( 1). بحار الانوار: 53/ 34.</w:t>
      </w:r>
    </w:p>
  </w:footnote>
  <w:footnote w:id="468">
    <w:p w:rsidR="00F9093C" w:rsidRDefault="00F9093C" w:rsidP="00F9093C">
      <w:pPr>
        <w:pStyle w:val="FootnoteText"/>
        <w:rPr>
          <w:rtl/>
        </w:rPr>
      </w:pPr>
      <w:r>
        <w:rPr>
          <w:rStyle w:val="FootnoteReference"/>
        </w:rPr>
        <w:footnoteRef/>
      </w:r>
      <w:r>
        <w:rPr>
          <w:rtl/>
        </w:rPr>
        <w:t xml:space="preserve"> </w:t>
      </w:r>
      <w:r>
        <w:rPr>
          <w:rtl/>
          <w:lang w:bidi="fa-IR"/>
        </w:rPr>
        <w:t>( 2). سوره يوسف، آيه 100.</w:t>
      </w:r>
    </w:p>
  </w:footnote>
  <w:footnote w:id="469">
    <w:p w:rsidR="00F9093C" w:rsidRDefault="00F9093C" w:rsidP="00F9093C">
      <w:pPr>
        <w:pStyle w:val="FootnoteText"/>
        <w:rPr>
          <w:rtl/>
        </w:rPr>
      </w:pPr>
      <w:r>
        <w:rPr>
          <w:rStyle w:val="FootnoteReference"/>
        </w:rPr>
        <w:footnoteRef/>
      </w:r>
      <w:r>
        <w:rPr>
          <w:rtl/>
        </w:rPr>
        <w:t xml:space="preserve"> </w:t>
      </w:r>
      <w:r>
        <w:rPr>
          <w:rtl/>
          <w:lang w:bidi="fa-IR"/>
        </w:rPr>
        <w:t>( 3). سوره انعام، آيه 115.</w:t>
      </w:r>
    </w:p>
  </w:footnote>
  <w:footnote w:id="470">
    <w:p w:rsidR="00F9093C" w:rsidRDefault="00F9093C" w:rsidP="00F9093C">
      <w:pPr>
        <w:pStyle w:val="FootnoteText"/>
        <w:rPr>
          <w:rtl/>
        </w:rPr>
      </w:pPr>
      <w:r>
        <w:rPr>
          <w:rStyle w:val="FootnoteReference"/>
        </w:rPr>
        <w:footnoteRef/>
      </w:r>
      <w:r>
        <w:rPr>
          <w:rtl/>
        </w:rPr>
        <w:t xml:space="preserve"> </w:t>
      </w:r>
      <w:r>
        <w:rPr>
          <w:rtl/>
          <w:lang w:bidi="fa-IR"/>
        </w:rPr>
        <w:t>( 4). كافى: 1/ 287.</w:t>
      </w:r>
    </w:p>
  </w:footnote>
  <w:footnote w:id="471">
    <w:p w:rsidR="00F9093C" w:rsidRDefault="00F9093C" w:rsidP="00F9093C">
      <w:pPr>
        <w:pStyle w:val="FootnoteText"/>
        <w:rPr>
          <w:rtl/>
        </w:rPr>
      </w:pPr>
      <w:r>
        <w:rPr>
          <w:rStyle w:val="FootnoteReference"/>
        </w:rPr>
        <w:footnoteRef/>
      </w:r>
      <w:r>
        <w:rPr>
          <w:rtl/>
        </w:rPr>
        <w:t xml:space="preserve"> </w:t>
      </w:r>
      <w:r>
        <w:rPr>
          <w:rtl/>
          <w:lang w:bidi="fa-IR"/>
        </w:rPr>
        <w:t>( 1). كشف المحجة: 153.</w:t>
      </w:r>
    </w:p>
  </w:footnote>
  <w:footnote w:id="472">
    <w:p w:rsidR="00F9093C" w:rsidRDefault="00F9093C" w:rsidP="00F9093C">
      <w:pPr>
        <w:pStyle w:val="FootnoteText"/>
        <w:rPr>
          <w:rtl/>
        </w:rPr>
      </w:pPr>
      <w:r>
        <w:rPr>
          <w:rStyle w:val="FootnoteReference"/>
        </w:rPr>
        <w:footnoteRef/>
      </w:r>
      <w:r>
        <w:rPr>
          <w:rtl/>
        </w:rPr>
        <w:t xml:space="preserve"> </w:t>
      </w:r>
      <w:r>
        <w:rPr>
          <w:rtl/>
          <w:lang w:bidi="fa-IR"/>
        </w:rPr>
        <w:t>( 1). بحار الانوار: 52/ 320.</w:t>
      </w:r>
    </w:p>
  </w:footnote>
  <w:footnote w:id="473">
    <w:p w:rsidR="00F9093C" w:rsidRDefault="00F9093C" w:rsidP="00F9093C">
      <w:pPr>
        <w:pStyle w:val="FootnoteText"/>
        <w:rPr>
          <w:rtl/>
        </w:rPr>
      </w:pPr>
      <w:r>
        <w:rPr>
          <w:rStyle w:val="FootnoteReference"/>
        </w:rPr>
        <w:footnoteRef/>
      </w:r>
      <w:r>
        <w:rPr>
          <w:rtl/>
        </w:rPr>
        <w:t xml:space="preserve"> </w:t>
      </w:r>
      <w:r>
        <w:rPr>
          <w:rtl/>
          <w:lang w:bidi="fa-IR"/>
        </w:rPr>
        <w:t>( 2). بحار الانوار: 52/ 390.</w:t>
      </w:r>
    </w:p>
  </w:footnote>
  <w:footnote w:id="474">
    <w:p w:rsidR="00F9093C" w:rsidRDefault="00F9093C" w:rsidP="00F9093C">
      <w:pPr>
        <w:pStyle w:val="FootnoteText"/>
        <w:rPr>
          <w:rtl/>
        </w:rPr>
      </w:pPr>
      <w:r>
        <w:rPr>
          <w:rStyle w:val="FootnoteReference"/>
        </w:rPr>
        <w:footnoteRef/>
      </w:r>
      <w:r>
        <w:rPr>
          <w:rtl/>
        </w:rPr>
        <w:t xml:space="preserve"> </w:t>
      </w:r>
      <w:r>
        <w:rPr>
          <w:rtl/>
          <w:lang w:bidi="fa-IR"/>
        </w:rPr>
        <w:t>( 3). سوره شورى، آيه 23.</w:t>
      </w:r>
    </w:p>
  </w:footnote>
  <w:footnote w:id="475">
    <w:p w:rsidR="00F9093C" w:rsidRDefault="00F9093C" w:rsidP="00F9093C">
      <w:pPr>
        <w:pStyle w:val="FootnoteText"/>
        <w:rPr>
          <w:rtl/>
        </w:rPr>
      </w:pPr>
      <w:r>
        <w:rPr>
          <w:rStyle w:val="FootnoteReference"/>
        </w:rPr>
        <w:footnoteRef/>
      </w:r>
      <w:r>
        <w:rPr>
          <w:rtl/>
        </w:rPr>
        <w:t xml:space="preserve"> </w:t>
      </w:r>
      <w:r>
        <w:rPr>
          <w:rtl/>
          <w:lang w:bidi="fa-IR"/>
        </w:rPr>
        <w:t>( 1). الخصال: 1/ 196.</w:t>
      </w:r>
    </w:p>
  </w:footnote>
  <w:footnote w:id="476">
    <w:p w:rsidR="00F9093C" w:rsidRDefault="00F9093C" w:rsidP="00F9093C">
      <w:pPr>
        <w:pStyle w:val="FootnoteText"/>
        <w:rPr>
          <w:rtl/>
        </w:rPr>
      </w:pPr>
      <w:r>
        <w:rPr>
          <w:rStyle w:val="FootnoteReference"/>
        </w:rPr>
        <w:footnoteRef/>
      </w:r>
      <w:r>
        <w:rPr>
          <w:rtl/>
        </w:rPr>
        <w:t xml:space="preserve"> </w:t>
      </w:r>
      <w:r>
        <w:rPr>
          <w:rtl/>
          <w:lang w:bidi="fa-IR"/>
        </w:rPr>
        <w:t>( 1). كمال الدين: 1/ 34؛ ديوان السيد الحميرى: 203، با اندكى تفاوت.</w:t>
      </w:r>
    </w:p>
  </w:footnote>
  <w:footnote w:id="477">
    <w:p w:rsidR="00F9093C" w:rsidRDefault="00F9093C" w:rsidP="00F9093C">
      <w:pPr>
        <w:pStyle w:val="FootnoteText"/>
        <w:rPr>
          <w:rtl/>
        </w:rPr>
      </w:pPr>
      <w:r>
        <w:rPr>
          <w:rStyle w:val="FootnoteReference"/>
        </w:rPr>
        <w:footnoteRef/>
      </w:r>
      <w:r>
        <w:rPr>
          <w:rtl/>
        </w:rPr>
        <w:t xml:space="preserve"> </w:t>
      </w:r>
      <w:r>
        <w:rPr>
          <w:rtl/>
          <w:lang w:bidi="fa-IR"/>
        </w:rPr>
        <w:t>( 1). اين مصرع سكته دارد، و در بعضى از نسخه‏ها و نيز كتب ديگر به جاى اين بيت آمده: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trPr>
          <w:tblCellSpacing w:w="0" w:type="dxa"/>
          <w:jc w:val="center"/>
        </w:trPr>
        <w:tc>
          <w:tcPr>
            <w:tcW w:w="2250" w:type="pct"/>
            <w:vAlign w:val="center"/>
            <w:hideMark/>
          </w:tcPr>
          <w:p w:rsidR="00F9093C" w:rsidRDefault="00F9093C">
            <w:pPr>
              <w:bidi/>
              <w:jc w:val="center"/>
              <w:rPr>
                <w:rtl/>
              </w:rPr>
            </w:pPr>
            <w:r>
              <w:rPr>
                <w:rFonts w:eastAsia="Times New Roman"/>
                <w:color w:val="242887"/>
                <w:sz w:val="30"/>
                <w:szCs w:val="30"/>
                <w:rtl/>
              </w:rPr>
              <w:t>فيمكث حينا ثمّ يشرف شخصه‏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242887"/>
                <w:sz w:val="30"/>
                <w:szCs w:val="30"/>
                <w:rtl/>
              </w:rPr>
              <w:t>مضيئا بنور العدل اشراق كوكب‏</w:t>
            </w:r>
          </w:p>
        </w:tc>
      </w:tr>
      <w:tr w:rsid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FootnoteText"/>
      </w:pPr>
      <w:r>
        <w:rPr>
          <w:rtl/>
          <w:lang w:bidi="fa-IR"/>
        </w:rPr>
        <w:t>( مترجم)</w:t>
      </w:r>
    </w:p>
  </w:footnote>
  <w:footnote w:id="478">
    <w:p w:rsidR="00F9093C" w:rsidRDefault="00F9093C" w:rsidP="00F9093C">
      <w:pPr>
        <w:pStyle w:val="FootnoteText"/>
        <w:rPr>
          <w:rtl/>
        </w:rPr>
      </w:pPr>
      <w:r>
        <w:rPr>
          <w:rStyle w:val="FootnoteReference"/>
        </w:rPr>
        <w:footnoteRef/>
      </w:r>
      <w:r>
        <w:rPr>
          <w:rtl/>
        </w:rPr>
        <w:t xml:space="preserve"> </w:t>
      </w:r>
      <w:r>
        <w:rPr>
          <w:rtl/>
          <w:lang w:bidi="fa-IR"/>
        </w:rPr>
        <w:t>( 2). كمال الدين: 1/ 34- 35؛ ديوان السيد الحميرى: 114- 117.</w:t>
      </w:r>
    </w:p>
  </w:footnote>
  <w:footnote w:id="479">
    <w:p w:rsidR="00F9093C" w:rsidRDefault="00F9093C" w:rsidP="00F9093C">
      <w:pPr>
        <w:pStyle w:val="FootnoteText"/>
        <w:rPr>
          <w:rtl/>
        </w:rPr>
      </w:pPr>
      <w:r>
        <w:rPr>
          <w:rStyle w:val="FootnoteReference"/>
        </w:rPr>
        <w:footnoteRef/>
      </w:r>
      <w:r>
        <w:rPr>
          <w:rtl/>
        </w:rPr>
        <w:t xml:space="preserve"> </w:t>
      </w:r>
      <w:r>
        <w:rPr>
          <w:rtl/>
          <w:lang w:bidi="fa-IR"/>
        </w:rPr>
        <w:t>( 1). بحار الانوار: 47/ 320.</w:t>
      </w:r>
    </w:p>
  </w:footnote>
  <w:footnote w:id="480">
    <w:p w:rsidR="00F9093C" w:rsidRDefault="00F9093C" w:rsidP="00F9093C">
      <w:pPr>
        <w:pStyle w:val="FootnoteText"/>
        <w:rPr>
          <w:rtl/>
        </w:rPr>
      </w:pPr>
      <w:r>
        <w:rPr>
          <w:rStyle w:val="FootnoteReference"/>
        </w:rPr>
        <w:footnoteRef/>
      </w:r>
      <w:r>
        <w:rPr>
          <w:rtl/>
        </w:rPr>
        <w:t xml:space="preserve"> </w:t>
      </w:r>
      <w:r>
        <w:rPr>
          <w:rtl/>
          <w:lang w:bidi="fa-IR"/>
        </w:rPr>
        <w:t>( 2). بحار الانوار: 47/ 320.</w:t>
      </w:r>
    </w:p>
  </w:footnote>
  <w:footnote w:id="481">
    <w:p w:rsidR="00F9093C" w:rsidRDefault="00F9093C" w:rsidP="00F9093C">
      <w:pPr>
        <w:pStyle w:val="FootnoteText"/>
        <w:rPr>
          <w:rtl/>
        </w:rPr>
      </w:pPr>
      <w:r>
        <w:rPr>
          <w:rStyle w:val="FootnoteReference"/>
        </w:rPr>
        <w:footnoteRef/>
      </w:r>
      <w:r>
        <w:rPr>
          <w:rtl/>
        </w:rPr>
        <w:t xml:space="preserve"> </w:t>
      </w:r>
      <w:r>
        <w:rPr>
          <w:rtl/>
          <w:lang w:bidi="fa-IR"/>
        </w:rPr>
        <w:t>( 3). كمال الدين: 2/ 335.</w:t>
      </w:r>
    </w:p>
  </w:footnote>
  <w:footnote w:id="482">
    <w:p w:rsidR="00F9093C" w:rsidRDefault="00F9093C" w:rsidP="00F9093C">
      <w:pPr>
        <w:pStyle w:val="FootnoteText"/>
        <w:rPr>
          <w:rtl/>
        </w:rPr>
      </w:pPr>
      <w:r>
        <w:rPr>
          <w:rStyle w:val="FootnoteReference"/>
        </w:rPr>
        <w:footnoteRef/>
      </w:r>
      <w:r>
        <w:rPr>
          <w:rtl/>
        </w:rPr>
        <w:t xml:space="preserve"> </w:t>
      </w:r>
      <w:r>
        <w:rPr>
          <w:rtl/>
          <w:lang w:bidi="fa-IR"/>
        </w:rPr>
        <w:t>( 1). معلوم است كه منظور زين اسب و امثال آن نيست، زيرا كه در آن زمان هم رايج بوده، بلكه شايد منظور رانندگى در اين زمان باشد. و اللّه العالم.( مترجم)</w:t>
      </w:r>
    </w:p>
  </w:footnote>
  <w:footnote w:id="483">
    <w:p w:rsidR="00F9093C" w:rsidRDefault="00F9093C" w:rsidP="00F9093C">
      <w:pPr>
        <w:pStyle w:val="FootnoteText"/>
        <w:rPr>
          <w:rtl/>
        </w:rPr>
      </w:pPr>
      <w:r>
        <w:rPr>
          <w:rStyle w:val="FootnoteReference"/>
        </w:rPr>
        <w:footnoteRef/>
      </w:r>
      <w:r>
        <w:rPr>
          <w:rtl/>
        </w:rPr>
        <w:t xml:space="preserve"> </w:t>
      </w:r>
      <w:r>
        <w:rPr>
          <w:rtl/>
          <w:lang w:bidi="fa-IR"/>
        </w:rPr>
        <w:t>( 1). سوره انعام، آيه 158.</w:t>
      </w:r>
    </w:p>
  </w:footnote>
  <w:footnote w:id="484">
    <w:p w:rsidR="00F9093C" w:rsidRDefault="00F9093C" w:rsidP="00F9093C">
      <w:pPr>
        <w:pStyle w:val="FootnoteText"/>
        <w:rPr>
          <w:rtl/>
        </w:rPr>
      </w:pPr>
      <w:r>
        <w:rPr>
          <w:rStyle w:val="FootnoteReference"/>
        </w:rPr>
        <w:footnoteRef/>
      </w:r>
      <w:r>
        <w:rPr>
          <w:rtl/>
        </w:rPr>
        <w:t xml:space="preserve"> </w:t>
      </w:r>
      <w:r>
        <w:rPr>
          <w:rtl/>
          <w:lang w:bidi="fa-IR"/>
        </w:rPr>
        <w:t>( 1). كمال الدين: 2/ 525.</w:t>
      </w:r>
    </w:p>
  </w:footnote>
  <w:footnote w:id="485">
    <w:p w:rsidR="00F9093C" w:rsidRDefault="00F9093C" w:rsidP="00F9093C">
      <w:pPr>
        <w:pStyle w:val="FootnoteText"/>
        <w:rPr>
          <w:rtl/>
        </w:rPr>
      </w:pPr>
      <w:r>
        <w:rPr>
          <w:rStyle w:val="FootnoteReference"/>
        </w:rPr>
        <w:footnoteRef/>
      </w:r>
      <w:r>
        <w:rPr>
          <w:rtl/>
        </w:rPr>
        <w:t xml:space="preserve"> </w:t>
      </w:r>
      <w:r>
        <w:rPr>
          <w:rtl/>
          <w:lang w:bidi="fa-IR"/>
        </w:rPr>
        <w:t>( 2). بحار الانوار: 39/ 243.</w:t>
      </w:r>
    </w:p>
  </w:footnote>
  <w:footnote w:id="486">
    <w:p w:rsidR="00F9093C" w:rsidRDefault="00F9093C" w:rsidP="00F9093C">
      <w:pPr>
        <w:pStyle w:val="FootnoteText"/>
        <w:rPr>
          <w:rtl/>
        </w:rPr>
      </w:pPr>
      <w:r>
        <w:rPr>
          <w:rStyle w:val="FootnoteReference"/>
        </w:rPr>
        <w:footnoteRef/>
      </w:r>
      <w:r>
        <w:rPr>
          <w:rtl/>
        </w:rPr>
        <w:t xml:space="preserve"> </w:t>
      </w:r>
      <w:r>
        <w:rPr>
          <w:rtl/>
          <w:lang w:bidi="fa-IR"/>
        </w:rPr>
        <w:t>( 1). نقد الرجال: 213- 214.</w:t>
      </w:r>
    </w:p>
  </w:footnote>
  <w:footnote w:id="487">
    <w:p w:rsidR="00F9093C" w:rsidRDefault="00F9093C" w:rsidP="00F9093C">
      <w:pPr>
        <w:pStyle w:val="FootnoteText"/>
        <w:rPr>
          <w:rtl/>
        </w:rPr>
      </w:pPr>
      <w:r>
        <w:rPr>
          <w:rStyle w:val="FootnoteReference"/>
        </w:rPr>
        <w:footnoteRef/>
      </w:r>
      <w:r>
        <w:rPr>
          <w:rtl/>
        </w:rPr>
        <w:t xml:space="preserve"> </w:t>
      </w:r>
      <w:r>
        <w:rPr>
          <w:rtl/>
          <w:lang w:bidi="fa-IR"/>
        </w:rPr>
        <w:t>( 2). معانى الاخبار: 406.</w:t>
      </w:r>
    </w:p>
  </w:footnote>
  <w:footnote w:id="488">
    <w:p w:rsidR="00F9093C" w:rsidRDefault="00F9093C" w:rsidP="00F9093C">
      <w:pPr>
        <w:pStyle w:val="FootnoteText"/>
        <w:rPr>
          <w:rtl/>
        </w:rPr>
      </w:pPr>
      <w:r>
        <w:rPr>
          <w:rStyle w:val="FootnoteReference"/>
        </w:rPr>
        <w:footnoteRef/>
      </w:r>
      <w:r>
        <w:rPr>
          <w:rtl/>
        </w:rPr>
        <w:t xml:space="preserve"> </w:t>
      </w:r>
      <w:r>
        <w:rPr>
          <w:rtl/>
          <w:lang w:bidi="fa-IR"/>
        </w:rPr>
        <w:t>( 3). سوره نمل، آيه 82.</w:t>
      </w:r>
    </w:p>
  </w:footnote>
  <w:footnote w:id="489">
    <w:p w:rsidR="00F9093C" w:rsidRDefault="00F9093C" w:rsidP="00F9093C">
      <w:pPr>
        <w:pStyle w:val="FootnoteText"/>
        <w:rPr>
          <w:rtl/>
        </w:rPr>
      </w:pPr>
      <w:r>
        <w:rPr>
          <w:rStyle w:val="FootnoteReference"/>
        </w:rPr>
        <w:footnoteRef/>
      </w:r>
      <w:r>
        <w:rPr>
          <w:rtl/>
        </w:rPr>
        <w:t xml:space="preserve"> </w:t>
      </w:r>
      <w:r>
        <w:rPr>
          <w:rtl/>
          <w:lang w:bidi="fa-IR"/>
        </w:rPr>
        <w:t>( 1). بحار الانوار: 53/ 53.</w:t>
      </w:r>
    </w:p>
  </w:footnote>
  <w:footnote w:id="490">
    <w:p w:rsidR="00F9093C" w:rsidRDefault="00F9093C" w:rsidP="00F9093C">
      <w:pPr>
        <w:pStyle w:val="FootnoteText"/>
        <w:rPr>
          <w:rtl/>
        </w:rPr>
      </w:pPr>
      <w:r>
        <w:rPr>
          <w:rStyle w:val="FootnoteReference"/>
        </w:rPr>
        <w:footnoteRef/>
      </w:r>
      <w:r>
        <w:rPr>
          <w:rtl/>
        </w:rPr>
        <w:t xml:space="preserve"> </w:t>
      </w:r>
      <w:r>
        <w:rPr>
          <w:rtl/>
          <w:lang w:bidi="fa-IR"/>
        </w:rPr>
        <w:t>( 2). بحار الانوار: 53/ 52.</w:t>
      </w:r>
    </w:p>
  </w:footnote>
  <w:footnote w:id="491">
    <w:p w:rsidR="00F9093C" w:rsidRDefault="00F9093C" w:rsidP="00F9093C">
      <w:pPr>
        <w:pStyle w:val="FootnoteText"/>
        <w:rPr>
          <w:rtl/>
        </w:rPr>
      </w:pPr>
      <w:r>
        <w:rPr>
          <w:rStyle w:val="FootnoteReference"/>
        </w:rPr>
        <w:footnoteRef/>
      </w:r>
      <w:r>
        <w:rPr>
          <w:rtl/>
        </w:rPr>
        <w:t xml:space="preserve"> </w:t>
      </w:r>
      <w:r>
        <w:rPr>
          <w:rtl/>
          <w:lang w:bidi="fa-IR"/>
        </w:rPr>
        <w:t>( 3). سوره انعام، آيه 158.</w:t>
      </w:r>
    </w:p>
  </w:footnote>
  <w:footnote w:id="492">
    <w:p w:rsidR="00F9093C" w:rsidRDefault="00F9093C" w:rsidP="00F9093C">
      <w:pPr>
        <w:pStyle w:val="FootnoteText"/>
        <w:rPr>
          <w:rtl/>
        </w:rPr>
      </w:pPr>
      <w:r>
        <w:rPr>
          <w:rStyle w:val="FootnoteReference"/>
        </w:rPr>
        <w:footnoteRef/>
      </w:r>
      <w:r>
        <w:rPr>
          <w:rtl/>
        </w:rPr>
        <w:t xml:space="preserve"> </w:t>
      </w:r>
      <w:r>
        <w:rPr>
          <w:rtl/>
          <w:lang w:bidi="fa-IR"/>
        </w:rPr>
        <w:t>( 1). اين كلمه در كمال الدين آمده ولى در تفسير برهان موجود نيست، به‏هرحال اين كلمه يا از شطر به معنى اتصال گرفته شده، يعنى امامانى كه سلسله آن‏ها به هم متصل است، و يا از شطير به معنى غريب گرفته شده، اشاره به غربت آن‏ها و اينكه يارانى نداشتند تا حقّ خود را بگيرند، و در اين امر منتظر حضرت حجّت- عجّل اللّه فرجه الشريف- مى‏باشند.( مؤلف)</w:t>
      </w:r>
    </w:p>
  </w:footnote>
  <w:footnote w:id="493">
    <w:p w:rsidR="00F9093C" w:rsidRDefault="00F9093C" w:rsidP="00F9093C">
      <w:pPr>
        <w:pStyle w:val="FootnoteText"/>
        <w:rPr>
          <w:rtl/>
        </w:rPr>
      </w:pPr>
      <w:r>
        <w:rPr>
          <w:rStyle w:val="FootnoteReference"/>
        </w:rPr>
        <w:footnoteRef/>
      </w:r>
      <w:r>
        <w:rPr>
          <w:rtl/>
        </w:rPr>
        <w:t xml:space="preserve"> </w:t>
      </w:r>
      <w:r>
        <w:rPr>
          <w:rtl/>
          <w:lang w:bidi="fa-IR"/>
        </w:rPr>
        <w:t>( 2). كمال الدين: 2/ 336.</w:t>
      </w:r>
    </w:p>
  </w:footnote>
  <w:footnote w:id="494">
    <w:p w:rsidR="00F9093C" w:rsidRDefault="00F9093C" w:rsidP="00F9093C">
      <w:pPr>
        <w:pStyle w:val="FootnoteText"/>
        <w:rPr>
          <w:rtl/>
        </w:rPr>
      </w:pPr>
      <w:r>
        <w:rPr>
          <w:rStyle w:val="FootnoteReference"/>
        </w:rPr>
        <w:footnoteRef/>
      </w:r>
      <w:r>
        <w:rPr>
          <w:rtl/>
        </w:rPr>
        <w:t xml:space="preserve"> </w:t>
      </w:r>
      <w:r>
        <w:rPr>
          <w:rtl/>
          <w:lang w:bidi="fa-IR"/>
        </w:rPr>
        <w:t>( 3). بحار الانوار: 53/ 354.</w:t>
      </w:r>
    </w:p>
  </w:footnote>
  <w:footnote w:id="495">
    <w:p w:rsidR="00F9093C" w:rsidRDefault="00F9093C" w:rsidP="00F9093C">
      <w:pPr>
        <w:pStyle w:val="FootnoteText"/>
        <w:rPr>
          <w:rtl/>
        </w:rPr>
      </w:pPr>
      <w:r>
        <w:rPr>
          <w:rStyle w:val="FootnoteReference"/>
        </w:rPr>
        <w:footnoteRef/>
      </w:r>
      <w:r>
        <w:rPr>
          <w:rtl/>
        </w:rPr>
        <w:t xml:space="preserve"> </w:t>
      </w:r>
      <w:r>
        <w:rPr>
          <w:rtl/>
          <w:lang w:bidi="fa-IR"/>
        </w:rPr>
        <w:t>( 4). سوره انعام، آيه 158.</w:t>
      </w:r>
    </w:p>
  </w:footnote>
  <w:footnote w:id="496">
    <w:p w:rsidR="00F9093C" w:rsidRDefault="00F9093C" w:rsidP="00F9093C">
      <w:pPr>
        <w:pStyle w:val="FootnoteText"/>
        <w:rPr>
          <w:rtl/>
        </w:rPr>
      </w:pPr>
      <w:r>
        <w:rPr>
          <w:rStyle w:val="FootnoteReference"/>
        </w:rPr>
        <w:footnoteRef/>
      </w:r>
      <w:r>
        <w:rPr>
          <w:rtl/>
        </w:rPr>
        <w:t xml:space="preserve"> </w:t>
      </w:r>
      <w:r>
        <w:rPr>
          <w:rtl/>
          <w:lang w:bidi="fa-IR"/>
        </w:rPr>
        <w:t>( 5). تفسير البرهان: 1/ 564.</w:t>
      </w:r>
    </w:p>
  </w:footnote>
  <w:footnote w:id="497">
    <w:p w:rsidR="00F9093C" w:rsidRDefault="00F9093C" w:rsidP="00F9093C">
      <w:pPr>
        <w:pStyle w:val="FootnoteText"/>
        <w:rPr>
          <w:rtl/>
        </w:rPr>
      </w:pPr>
      <w:r>
        <w:rPr>
          <w:rStyle w:val="FootnoteReference"/>
        </w:rPr>
        <w:footnoteRef/>
      </w:r>
      <w:r>
        <w:rPr>
          <w:rtl/>
        </w:rPr>
        <w:t xml:space="preserve"> </w:t>
      </w:r>
      <w:r>
        <w:rPr>
          <w:rtl/>
          <w:lang w:bidi="fa-IR"/>
        </w:rPr>
        <w:t>( 1). سوره يونس، آيه 91.</w:t>
      </w:r>
    </w:p>
  </w:footnote>
  <w:footnote w:id="498">
    <w:p w:rsidR="00F9093C" w:rsidRDefault="00F9093C" w:rsidP="00F9093C">
      <w:pPr>
        <w:pStyle w:val="FootnoteText"/>
        <w:rPr>
          <w:rtl/>
        </w:rPr>
      </w:pPr>
      <w:r>
        <w:rPr>
          <w:rStyle w:val="FootnoteReference"/>
        </w:rPr>
        <w:footnoteRef/>
      </w:r>
      <w:r>
        <w:rPr>
          <w:rtl/>
        </w:rPr>
        <w:t xml:space="preserve"> </w:t>
      </w:r>
      <w:r>
        <w:rPr>
          <w:rtl/>
          <w:lang w:bidi="fa-IR"/>
        </w:rPr>
        <w:t>( 2). الانوار النعمانية: 2/ 72.</w:t>
      </w:r>
    </w:p>
  </w:footnote>
  <w:footnote w:id="499">
    <w:p w:rsidR="00F9093C" w:rsidRDefault="00F9093C" w:rsidP="00F9093C">
      <w:pPr>
        <w:pStyle w:val="FootnoteText"/>
        <w:rPr>
          <w:rtl/>
        </w:rPr>
      </w:pPr>
      <w:r>
        <w:rPr>
          <w:rStyle w:val="FootnoteReference"/>
        </w:rPr>
        <w:footnoteRef/>
      </w:r>
      <w:r>
        <w:rPr>
          <w:rtl/>
        </w:rPr>
        <w:t xml:space="preserve"> </w:t>
      </w:r>
      <w:r>
        <w:rPr>
          <w:rtl/>
          <w:lang w:bidi="fa-IR"/>
        </w:rPr>
        <w:t>( 1). قاموس: 3/ 374( چاپ بيروت).</w:t>
      </w:r>
    </w:p>
  </w:footnote>
  <w:footnote w:id="500">
    <w:p w:rsidR="00F9093C" w:rsidRDefault="00F9093C" w:rsidP="00F9093C">
      <w:pPr>
        <w:pStyle w:val="FootnoteText"/>
        <w:rPr>
          <w:rtl/>
        </w:rPr>
      </w:pPr>
      <w:r>
        <w:rPr>
          <w:rStyle w:val="FootnoteReference"/>
        </w:rPr>
        <w:footnoteRef/>
      </w:r>
      <w:r>
        <w:rPr>
          <w:rtl/>
        </w:rPr>
        <w:t xml:space="preserve"> </w:t>
      </w:r>
      <w:r>
        <w:rPr>
          <w:rtl/>
          <w:lang w:bidi="fa-IR"/>
        </w:rPr>
        <w:t>( 2). الانوار النعمانيه: 2/ 110.</w:t>
      </w:r>
    </w:p>
  </w:footnote>
  <w:footnote w:id="501">
    <w:p w:rsidR="00F9093C" w:rsidRDefault="00F9093C" w:rsidP="00F9093C">
      <w:pPr>
        <w:pStyle w:val="FootnoteText"/>
        <w:rPr>
          <w:rtl/>
        </w:rPr>
      </w:pPr>
      <w:r>
        <w:rPr>
          <w:rStyle w:val="FootnoteReference"/>
        </w:rPr>
        <w:footnoteRef/>
      </w:r>
      <w:r>
        <w:rPr>
          <w:rtl/>
        </w:rPr>
        <w:t xml:space="preserve"> </w:t>
      </w:r>
      <w:r>
        <w:rPr>
          <w:rtl/>
          <w:lang w:bidi="fa-IR"/>
        </w:rPr>
        <w:t>( 3). مجمع البيان: 6/ 447.</w:t>
      </w:r>
    </w:p>
  </w:footnote>
  <w:footnote w:id="502">
    <w:p w:rsidR="00F9093C" w:rsidRDefault="00F9093C" w:rsidP="00F9093C">
      <w:pPr>
        <w:pStyle w:val="FootnoteText"/>
        <w:rPr>
          <w:rtl/>
        </w:rPr>
      </w:pPr>
      <w:r>
        <w:rPr>
          <w:rStyle w:val="FootnoteReference"/>
        </w:rPr>
        <w:footnoteRef/>
      </w:r>
      <w:r>
        <w:rPr>
          <w:rtl/>
        </w:rPr>
        <w:t xml:space="preserve"> </w:t>
      </w:r>
      <w:r>
        <w:rPr>
          <w:rtl/>
          <w:lang w:bidi="fa-IR"/>
        </w:rPr>
        <w:t>( 4). مجمع البيان: 6/ 447.</w:t>
      </w:r>
    </w:p>
  </w:footnote>
  <w:footnote w:id="503">
    <w:p w:rsidR="00F9093C" w:rsidRDefault="00F9093C" w:rsidP="00F9093C">
      <w:pPr>
        <w:pStyle w:val="FootnoteText"/>
        <w:rPr>
          <w:rtl/>
        </w:rPr>
      </w:pPr>
      <w:r>
        <w:rPr>
          <w:rStyle w:val="FootnoteReference"/>
        </w:rPr>
        <w:footnoteRef/>
      </w:r>
      <w:r>
        <w:rPr>
          <w:rtl/>
        </w:rPr>
        <w:t xml:space="preserve"> </w:t>
      </w:r>
      <w:r>
        <w:rPr>
          <w:rtl/>
          <w:lang w:bidi="fa-IR"/>
        </w:rPr>
        <w:t>( 5). مجمع البيان: 6/ 447.</w:t>
      </w:r>
    </w:p>
  </w:footnote>
  <w:footnote w:id="504">
    <w:p w:rsidR="00F9093C" w:rsidRDefault="00F9093C" w:rsidP="00F9093C">
      <w:pPr>
        <w:pStyle w:val="FootnoteText"/>
        <w:rPr>
          <w:rtl/>
        </w:rPr>
      </w:pPr>
      <w:r>
        <w:rPr>
          <w:rStyle w:val="FootnoteReference"/>
        </w:rPr>
        <w:footnoteRef/>
      </w:r>
      <w:r>
        <w:rPr>
          <w:rtl/>
        </w:rPr>
        <w:t xml:space="preserve"> </w:t>
      </w:r>
      <w:r>
        <w:rPr>
          <w:rtl/>
          <w:lang w:bidi="fa-IR"/>
        </w:rPr>
        <w:t>( 1). مجمع البيان: 6/ 447.</w:t>
      </w:r>
    </w:p>
  </w:footnote>
  <w:footnote w:id="505">
    <w:p w:rsidR="00F9093C" w:rsidRDefault="00F9093C" w:rsidP="00F9093C">
      <w:pPr>
        <w:pStyle w:val="FootnoteText"/>
        <w:rPr>
          <w:rtl/>
        </w:rPr>
      </w:pPr>
      <w:r>
        <w:rPr>
          <w:rStyle w:val="FootnoteReference"/>
        </w:rPr>
        <w:footnoteRef/>
      </w:r>
      <w:r>
        <w:rPr>
          <w:rtl/>
        </w:rPr>
        <w:t xml:space="preserve"> </w:t>
      </w:r>
      <w:r>
        <w:rPr>
          <w:rtl/>
          <w:lang w:bidi="fa-IR"/>
        </w:rPr>
        <w:t>( 2). اثبات الهداة: 7/ 357.</w:t>
      </w:r>
    </w:p>
  </w:footnote>
  <w:footnote w:id="506">
    <w:p w:rsidR="00F9093C" w:rsidRDefault="00F9093C" w:rsidP="00F9093C">
      <w:pPr>
        <w:pStyle w:val="FootnoteText"/>
        <w:rPr>
          <w:rtl/>
        </w:rPr>
      </w:pPr>
      <w:r>
        <w:rPr>
          <w:rStyle w:val="FootnoteReference"/>
        </w:rPr>
        <w:footnoteRef/>
      </w:r>
      <w:r>
        <w:rPr>
          <w:rtl/>
        </w:rPr>
        <w:t xml:space="preserve"> </w:t>
      </w:r>
      <w:r>
        <w:rPr>
          <w:rtl/>
          <w:lang w:bidi="fa-IR"/>
        </w:rPr>
        <w:t>( 1). بحار الانوار: 53/ 9.</w:t>
      </w:r>
    </w:p>
  </w:footnote>
  <w:footnote w:id="507">
    <w:p w:rsidR="00F9093C" w:rsidRDefault="00F9093C" w:rsidP="00F9093C">
      <w:pPr>
        <w:pStyle w:val="FootnoteText"/>
        <w:rPr>
          <w:rtl/>
        </w:rPr>
      </w:pPr>
      <w:r>
        <w:rPr>
          <w:rStyle w:val="FootnoteReference"/>
        </w:rPr>
        <w:footnoteRef/>
      </w:r>
      <w:r>
        <w:rPr>
          <w:rtl/>
        </w:rPr>
        <w:t xml:space="preserve"> </w:t>
      </w:r>
      <w:r>
        <w:rPr>
          <w:rtl/>
          <w:lang w:bidi="fa-IR"/>
        </w:rPr>
        <w:t>( 2). كمال الدين: 2/ 345.</w:t>
      </w:r>
    </w:p>
  </w:footnote>
  <w:footnote w:id="508">
    <w:p w:rsidR="00F9093C" w:rsidRDefault="00F9093C" w:rsidP="00F9093C">
      <w:pPr>
        <w:pStyle w:val="FootnoteText"/>
        <w:rPr>
          <w:rtl/>
        </w:rPr>
      </w:pPr>
      <w:r>
        <w:rPr>
          <w:rStyle w:val="FootnoteReference"/>
        </w:rPr>
        <w:footnoteRef/>
      </w:r>
      <w:r>
        <w:rPr>
          <w:rtl/>
        </w:rPr>
        <w:t xml:space="preserve"> </w:t>
      </w:r>
      <w:r>
        <w:rPr>
          <w:rtl/>
          <w:lang w:bidi="fa-IR"/>
        </w:rPr>
        <w:t>( 1). سوره بقره، آيه 30.</w:t>
      </w:r>
    </w:p>
  </w:footnote>
  <w:footnote w:id="509">
    <w:p w:rsidR="00F9093C" w:rsidRDefault="00F9093C" w:rsidP="00F9093C">
      <w:pPr>
        <w:pStyle w:val="FootnoteText"/>
        <w:rPr>
          <w:rtl/>
        </w:rPr>
      </w:pPr>
      <w:r>
        <w:rPr>
          <w:rStyle w:val="FootnoteReference"/>
        </w:rPr>
        <w:footnoteRef/>
      </w:r>
      <w:r>
        <w:rPr>
          <w:rtl/>
        </w:rPr>
        <w:t xml:space="preserve"> </w:t>
      </w:r>
      <w:r>
        <w:rPr>
          <w:rtl/>
          <w:lang w:bidi="fa-IR"/>
        </w:rPr>
        <w:t>( 2). سوره نور، آيه 55.</w:t>
      </w:r>
    </w:p>
  </w:footnote>
  <w:footnote w:id="510">
    <w:p w:rsidR="00F9093C" w:rsidRDefault="00F9093C" w:rsidP="00F9093C">
      <w:pPr>
        <w:pStyle w:val="FootnoteText"/>
        <w:rPr>
          <w:rtl/>
        </w:rPr>
      </w:pPr>
      <w:r>
        <w:rPr>
          <w:rStyle w:val="FootnoteReference"/>
        </w:rPr>
        <w:footnoteRef/>
      </w:r>
      <w:r>
        <w:rPr>
          <w:rtl/>
        </w:rPr>
        <w:t xml:space="preserve"> </w:t>
      </w:r>
      <w:r>
        <w:rPr>
          <w:rtl/>
          <w:lang w:bidi="fa-IR"/>
        </w:rPr>
        <w:t>( 3). سوره زمر، آيه 74.</w:t>
      </w:r>
    </w:p>
  </w:footnote>
  <w:footnote w:id="511">
    <w:p w:rsidR="00F9093C" w:rsidRDefault="00F9093C" w:rsidP="00F9093C">
      <w:pPr>
        <w:pStyle w:val="FootnoteText"/>
        <w:rPr>
          <w:rtl/>
        </w:rPr>
      </w:pPr>
      <w:r>
        <w:rPr>
          <w:rStyle w:val="FootnoteReference"/>
        </w:rPr>
        <w:footnoteRef/>
      </w:r>
      <w:r>
        <w:rPr>
          <w:rtl/>
        </w:rPr>
        <w:t xml:space="preserve"> </w:t>
      </w:r>
      <w:r>
        <w:rPr>
          <w:rtl/>
          <w:lang w:bidi="fa-IR"/>
        </w:rPr>
        <w:t>( 4). تفسير البرهان: 3/ 146.</w:t>
      </w:r>
    </w:p>
  </w:footnote>
  <w:footnote w:id="512">
    <w:p w:rsidR="00F9093C" w:rsidRDefault="00F9093C" w:rsidP="00F9093C">
      <w:pPr>
        <w:pStyle w:val="FootnoteText"/>
        <w:rPr>
          <w:rtl/>
        </w:rPr>
      </w:pPr>
      <w:r>
        <w:rPr>
          <w:rStyle w:val="FootnoteReference"/>
        </w:rPr>
        <w:footnoteRef/>
      </w:r>
      <w:r>
        <w:rPr>
          <w:rtl/>
        </w:rPr>
        <w:t xml:space="preserve"> </w:t>
      </w:r>
      <w:r>
        <w:rPr>
          <w:rtl/>
          <w:lang w:bidi="fa-IR"/>
        </w:rPr>
        <w:t>( 5). بحار الانوار: 11/ 204.</w:t>
      </w:r>
    </w:p>
  </w:footnote>
  <w:footnote w:id="513">
    <w:p w:rsidR="00F9093C" w:rsidRDefault="00F9093C" w:rsidP="00F9093C">
      <w:pPr>
        <w:pStyle w:val="FootnoteText"/>
        <w:rPr>
          <w:rtl/>
        </w:rPr>
      </w:pPr>
      <w:r>
        <w:rPr>
          <w:rStyle w:val="FootnoteReference"/>
        </w:rPr>
        <w:footnoteRef/>
      </w:r>
      <w:r>
        <w:rPr>
          <w:rtl/>
        </w:rPr>
        <w:t xml:space="preserve"> </w:t>
      </w:r>
      <w:r>
        <w:rPr>
          <w:rtl/>
          <w:lang w:bidi="fa-IR"/>
        </w:rPr>
        <w:t>( 6). بحار الانوار: 101/ 320.</w:t>
      </w:r>
    </w:p>
  </w:footnote>
  <w:footnote w:id="514">
    <w:p w:rsidR="00F9093C" w:rsidRDefault="00F9093C" w:rsidP="00F9093C">
      <w:pPr>
        <w:pStyle w:val="FootnoteText"/>
        <w:rPr>
          <w:rtl/>
        </w:rPr>
      </w:pPr>
      <w:r>
        <w:rPr>
          <w:rStyle w:val="FootnoteReference"/>
        </w:rPr>
        <w:footnoteRef/>
      </w:r>
      <w:r>
        <w:rPr>
          <w:rtl/>
        </w:rPr>
        <w:t xml:space="preserve"> </w:t>
      </w:r>
      <w:r>
        <w:rPr>
          <w:rtl/>
          <w:lang w:bidi="fa-IR"/>
        </w:rPr>
        <w:t>( 7). سوره بقره، آيه 31.</w:t>
      </w:r>
    </w:p>
  </w:footnote>
  <w:footnote w:id="515">
    <w:p w:rsidR="00F9093C" w:rsidRDefault="00F9093C" w:rsidP="00F9093C">
      <w:pPr>
        <w:pStyle w:val="FootnoteText"/>
        <w:rPr>
          <w:rtl/>
        </w:rPr>
      </w:pPr>
      <w:r>
        <w:rPr>
          <w:rStyle w:val="FootnoteReference"/>
        </w:rPr>
        <w:footnoteRef/>
      </w:r>
      <w:r>
        <w:rPr>
          <w:rtl/>
        </w:rPr>
        <w:t xml:space="preserve"> </w:t>
      </w:r>
      <w:r>
        <w:rPr>
          <w:rtl/>
          <w:lang w:bidi="fa-IR"/>
        </w:rPr>
        <w:t>( 1). كافى: 1/ 223.</w:t>
      </w:r>
    </w:p>
  </w:footnote>
  <w:footnote w:id="516">
    <w:p w:rsidR="00F9093C" w:rsidRDefault="00F9093C" w:rsidP="00F9093C">
      <w:pPr>
        <w:pStyle w:val="FootnoteText"/>
        <w:rPr>
          <w:rtl/>
        </w:rPr>
      </w:pPr>
      <w:r>
        <w:rPr>
          <w:rStyle w:val="FootnoteReference"/>
        </w:rPr>
        <w:footnoteRef/>
      </w:r>
      <w:r>
        <w:rPr>
          <w:rtl/>
        </w:rPr>
        <w:t xml:space="preserve"> </w:t>
      </w:r>
      <w:r>
        <w:rPr>
          <w:rtl/>
          <w:lang w:bidi="fa-IR"/>
        </w:rPr>
        <w:t>( 2). سوره روم، آيه 19.</w:t>
      </w:r>
    </w:p>
  </w:footnote>
  <w:footnote w:id="517">
    <w:p w:rsidR="00F9093C" w:rsidRDefault="00F9093C" w:rsidP="00F9093C">
      <w:pPr>
        <w:pStyle w:val="FootnoteText"/>
        <w:rPr>
          <w:rtl/>
        </w:rPr>
      </w:pPr>
      <w:r>
        <w:rPr>
          <w:rStyle w:val="FootnoteReference"/>
        </w:rPr>
        <w:footnoteRef/>
      </w:r>
      <w:r>
        <w:rPr>
          <w:rtl/>
        </w:rPr>
        <w:t xml:space="preserve"> </w:t>
      </w:r>
      <w:r>
        <w:rPr>
          <w:rtl/>
          <w:lang w:bidi="fa-IR"/>
        </w:rPr>
        <w:t>( 3). بحار الانوار: 51/ 54.</w:t>
      </w:r>
    </w:p>
  </w:footnote>
  <w:footnote w:id="518">
    <w:p w:rsidR="00F9093C" w:rsidRDefault="00F9093C" w:rsidP="00F9093C">
      <w:pPr>
        <w:pStyle w:val="FootnoteText"/>
        <w:rPr>
          <w:rtl/>
        </w:rPr>
      </w:pPr>
      <w:r>
        <w:rPr>
          <w:rStyle w:val="FootnoteReference"/>
        </w:rPr>
        <w:footnoteRef/>
      </w:r>
      <w:r>
        <w:rPr>
          <w:rtl/>
        </w:rPr>
        <w:t xml:space="preserve"> </w:t>
      </w:r>
      <w:r>
        <w:rPr>
          <w:rtl/>
          <w:lang w:bidi="fa-IR"/>
        </w:rPr>
        <w:t>( 4). وسائل الشيعه: 18/ 308.</w:t>
      </w:r>
    </w:p>
  </w:footnote>
  <w:footnote w:id="519">
    <w:p w:rsidR="00F9093C" w:rsidRDefault="00F9093C" w:rsidP="00F9093C">
      <w:pPr>
        <w:pStyle w:val="FootnoteText"/>
        <w:rPr>
          <w:rtl/>
        </w:rPr>
      </w:pPr>
      <w:r>
        <w:rPr>
          <w:rStyle w:val="FootnoteReference"/>
        </w:rPr>
        <w:footnoteRef/>
      </w:r>
      <w:r>
        <w:rPr>
          <w:rtl/>
        </w:rPr>
        <w:t xml:space="preserve"> </w:t>
      </w:r>
      <w:r>
        <w:rPr>
          <w:rtl/>
          <w:lang w:bidi="fa-IR"/>
        </w:rPr>
        <w:t>( 1). سوره مائده، آيه 27.</w:t>
      </w:r>
    </w:p>
  </w:footnote>
  <w:footnote w:id="520">
    <w:p w:rsidR="00F9093C" w:rsidRDefault="00F9093C" w:rsidP="00F9093C">
      <w:pPr>
        <w:pStyle w:val="FootnoteText"/>
        <w:rPr>
          <w:rtl/>
        </w:rPr>
      </w:pPr>
      <w:r>
        <w:rPr>
          <w:rStyle w:val="FootnoteReference"/>
        </w:rPr>
        <w:footnoteRef/>
      </w:r>
      <w:r>
        <w:rPr>
          <w:rtl/>
        </w:rPr>
        <w:t xml:space="preserve"> </w:t>
      </w:r>
      <w:r>
        <w:rPr>
          <w:rtl/>
          <w:lang w:bidi="fa-IR"/>
        </w:rPr>
        <w:t>( 2). كمال الدين: 1/ 320.</w:t>
      </w:r>
    </w:p>
  </w:footnote>
  <w:footnote w:id="521">
    <w:p w:rsidR="00F9093C" w:rsidRDefault="00F9093C" w:rsidP="00F9093C">
      <w:pPr>
        <w:pStyle w:val="FootnoteText"/>
        <w:rPr>
          <w:rtl/>
        </w:rPr>
      </w:pPr>
      <w:r>
        <w:rPr>
          <w:rStyle w:val="FootnoteReference"/>
        </w:rPr>
        <w:footnoteRef/>
      </w:r>
      <w:r>
        <w:rPr>
          <w:rtl/>
        </w:rPr>
        <w:t xml:space="preserve"> </w:t>
      </w:r>
      <w:r>
        <w:rPr>
          <w:rtl/>
          <w:lang w:bidi="fa-IR"/>
        </w:rPr>
        <w:t>( 3). روضه كافى: 114.</w:t>
      </w:r>
    </w:p>
  </w:footnote>
  <w:footnote w:id="522">
    <w:p w:rsidR="00F9093C" w:rsidRDefault="00F9093C" w:rsidP="00F9093C">
      <w:pPr>
        <w:pStyle w:val="FootnoteText"/>
        <w:rPr>
          <w:rtl/>
        </w:rPr>
      </w:pPr>
      <w:r>
        <w:rPr>
          <w:rStyle w:val="FootnoteReference"/>
        </w:rPr>
        <w:footnoteRef/>
      </w:r>
      <w:r>
        <w:rPr>
          <w:rtl/>
        </w:rPr>
        <w:t xml:space="preserve"> </w:t>
      </w:r>
      <w:r>
        <w:rPr>
          <w:rtl/>
          <w:lang w:bidi="fa-IR"/>
        </w:rPr>
        <w:t>( 4). كمال الدين: 2/ 430.</w:t>
      </w:r>
    </w:p>
  </w:footnote>
  <w:footnote w:id="523">
    <w:p w:rsidR="00F9093C" w:rsidRDefault="00F9093C" w:rsidP="00F9093C">
      <w:pPr>
        <w:pStyle w:val="FootnoteText"/>
        <w:rPr>
          <w:rtl/>
        </w:rPr>
      </w:pPr>
      <w:r>
        <w:rPr>
          <w:rStyle w:val="FootnoteReference"/>
        </w:rPr>
        <w:footnoteRef/>
      </w:r>
      <w:r>
        <w:rPr>
          <w:rtl/>
        </w:rPr>
        <w:t xml:space="preserve"> </w:t>
      </w:r>
      <w:r>
        <w:rPr>
          <w:rtl/>
          <w:lang w:bidi="fa-IR"/>
        </w:rPr>
        <w:t>( 1). اصول كافى: 1/ 514.</w:t>
      </w:r>
    </w:p>
  </w:footnote>
  <w:footnote w:id="524">
    <w:p w:rsidR="00F9093C" w:rsidRDefault="00F9093C" w:rsidP="00F9093C">
      <w:pPr>
        <w:pStyle w:val="FootnoteText"/>
        <w:rPr>
          <w:rtl/>
        </w:rPr>
      </w:pPr>
      <w:r>
        <w:rPr>
          <w:rStyle w:val="FootnoteReference"/>
        </w:rPr>
        <w:footnoteRef/>
      </w:r>
      <w:r>
        <w:rPr>
          <w:rtl/>
        </w:rPr>
        <w:t xml:space="preserve"> </w:t>
      </w:r>
      <w:r>
        <w:rPr>
          <w:rtl/>
          <w:lang w:bidi="fa-IR"/>
        </w:rPr>
        <w:t>( 2). كمال الدين: 1/ 322.</w:t>
      </w:r>
    </w:p>
  </w:footnote>
  <w:footnote w:id="525">
    <w:p w:rsidR="00F9093C" w:rsidRDefault="00F9093C" w:rsidP="00F9093C">
      <w:pPr>
        <w:pStyle w:val="FootnoteText"/>
        <w:rPr>
          <w:rtl/>
        </w:rPr>
      </w:pPr>
      <w:r>
        <w:rPr>
          <w:rStyle w:val="FootnoteReference"/>
        </w:rPr>
        <w:footnoteRef/>
      </w:r>
      <w:r>
        <w:rPr>
          <w:rtl/>
        </w:rPr>
        <w:t xml:space="preserve"> </w:t>
      </w:r>
      <w:r>
        <w:rPr>
          <w:rtl/>
          <w:lang w:bidi="fa-IR"/>
        </w:rPr>
        <w:t>( 3). سوره نوح، آيه 26.</w:t>
      </w:r>
    </w:p>
  </w:footnote>
  <w:footnote w:id="526">
    <w:p w:rsidR="00F9093C" w:rsidRDefault="00F9093C" w:rsidP="00F9093C">
      <w:pPr>
        <w:pStyle w:val="FootnoteText"/>
        <w:rPr>
          <w:rtl/>
        </w:rPr>
      </w:pPr>
      <w:r>
        <w:rPr>
          <w:rStyle w:val="FootnoteReference"/>
        </w:rPr>
        <w:footnoteRef/>
      </w:r>
      <w:r>
        <w:rPr>
          <w:rtl/>
        </w:rPr>
        <w:t xml:space="preserve"> </w:t>
      </w:r>
      <w:r>
        <w:rPr>
          <w:rtl/>
          <w:lang w:bidi="fa-IR"/>
        </w:rPr>
        <w:t>( 4). سوره عنكبوت، آيه 14.</w:t>
      </w:r>
    </w:p>
  </w:footnote>
  <w:footnote w:id="527">
    <w:p w:rsidR="00F9093C" w:rsidRDefault="00F9093C" w:rsidP="00F9093C">
      <w:pPr>
        <w:pStyle w:val="FootnoteText"/>
        <w:rPr>
          <w:rtl/>
        </w:rPr>
      </w:pPr>
      <w:r>
        <w:rPr>
          <w:rStyle w:val="FootnoteReference"/>
        </w:rPr>
        <w:footnoteRef/>
      </w:r>
      <w:r>
        <w:rPr>
          <w:rtl/>
        </w:rPr>
        <w:t xml:space="preserve"> </w:t>
      </w:r>
      <w:r>
        <w:rPr>
          <w:rtl/>
          <w:lang w:bidi="fa-IR"/>
        </w:rPr>
        <w:t>( 5). در بحار الانوار از پيامبر اكرم صلّى اللّه عليه و اله مروى است كه فرمود: قيامت برپا نخواهد شد مگر اينكه قائم از ما بپاخيزد، و آن هنگامى است كه خداوند به او اجازه دهد، هركس از او پيروى كند نجات يابد و هر آن‏كه از او تخلف جويد هلاك گردد. اى بندگان خدا! خدا را خدا را! كه به سوى او بياييد هرچند بر روى برف و يخبندان باشد كه او خليفه خدا و خليفه من است.( مؤلف)</w:t>
      </w:r>
    </w:p>
  </w:footnote>
  <w:footnote w:id="528">
    <w:p w:rsidR="00F9093C" w:rsidRDefault="00F9093C" w:rsidP="00F9093C">
      <w:pPr>
        <w:pStyle w:val="FootnoteText"/>
        <w:rPr>
          <w:rtl/>
        </w:rPr>
      </w:pPr>
      <w:r>
        <w:rPr>
          <w:rStyle w:val="FootnoteReference"/>
        </w:rPr>
        <w:footnoteRef/>
      </w:r>
      <w:r>
        <w:rPr>
          <w:rtl/>
        </w:rPr>
        <w:t xml:space="preserve"> </w:t>
      </w:r>
      <w:r>
        <w:rPr>
          <w:rtl/>
          <w:lang w:bidi="fa-IR"/>
        </w:rPr>
        <w:t>( 6). كمال الدين: 2/ 385.</w:t>
      </w:r>
    </w:p>
  </w:footnote>
  <w:footnote w:id="529">
    <w:p w:rsidR="00F9093C" w:rsidRDefault="00F9093C" w:rsidP="00F9093C">
      <w:pPr>
        <w:pStyle w:val="FootnoteText"/>
        <w:rPr>
          <w:rtl/>
        </w:rPr>
      </w:pPr>
      <w:r>
        <w:rPr>
          <w:rStyle w:val="FootnoteReference"/>
        </w:rPr>
        <w:footnoteRef/>
      </w:r>
      <w:r>
        <w:rPr>
          <w:rtl/>
        </w:rPr>
        <w:t xml:space="preserve"> </w:t>
      </w:r>
      <w:r>
        <w:rPr>
          <w:rtl/>
          <w:lang w:bidi="fa-IR"/>
        </w:rPr>
        <w:t>( 1). بحار الانوار: 53/ 7.</w:t>
      </w:r>
    </w:p>
  </w:footnote>
  <w:footnote w:id="530">
    <w:p w:rsidR="00F9093C" w:rsidRDefault="00F9093C" w:rsidP="00F9093C">
      <w:pPr>
        <w:pStyle w:val="FootnoteText"/>
        <w:rPr>
          <w:rtl/>
        </w:rPr>
      </w:pPr>
      <w:r>
        <w:rPr>
          <w:rStyle w:val="FootnoteReference"/>
        </w:rPr>
        <w:footnoteRef/>
      </w:r>
      <w:r>
        <w:rPr>
          <w:rtl/>
        </w:rPr>
        <w:t xml:space="preserve"> </w:t>
      </w:r>
      <w:r>
        <w:rPr>
          <w:rtl/>
          <w:lang w:bidi="fa-IR"/>
        </w:rPr>
        <w:t>( 2). مجمع البيان: 6/ 519.</w:t>
      </w:r>
    </w:p>
  </w:footnote>
  <w:footnote w:id="531">
    <w:p w:rsidR="00F9093C" w:rsidRDefault="00F9093C" w:rsidP="00F9093C">
      <w:pPr>
        <w:pStyle w:val="FootnoteText"/>
        <w:rPr>
          <w:rtl/>
        </w:rPr>
      </w:pPr>
      <w:r>
        <w:rPr>
          <w:rStyle w:val="FootnoteReference"/>
        </w:rPr>
        <w:footnoteRef/>
      </w:r>
      <w:r>
        <w:rPr>
          <w:rtl/>
        </w:rPr>
        <w:t xml:space="preserve"> </w:t>
      </w:r>
      <w:r>
        <w:rPr>
          <w:rtl/>
          <w:lang w:bidi="fa-IR"/>
        </w:rPr>
        <w:t>( 1). سوره مريم، آيه 57.</w:t>
      </w:r>
    </w:p>
  </w:footnote>
  <w:footnote w:id="532">
    <w:p w:rsidR="00F9093C" w:rsidRDefault="00F9093C" w:rsidP="00F9093C">
      <w:pPr>
        <w:pStyle w:val="FootnoteText"/>
        <w:rPr>
          <w:rtl/>
        </w:rPr>
      </w:pPr>
      <w:r>
        <w:rPr>
          <w:rStyle w:val="FootnoteReference"/>
        </w:rPr>
        <w:footnoteRef/>
      </w:r>
      <w:r>
        <w:rPr>
          <w:rtl/>
        </w:rPr>
        <w:t xml:space="preserve"> </w:t>
      </w:r>
      <w:r>
        <w:rPr>
          <w:rtl/>
          <w:lang w:bidi="fa-IR"/>
        </w:rPr>
        <w:t>( 2). تفسير القمى: 2/ 51.</w:t>
      </w:r>
    </w:p>
  </w:footnote>
  <w:footnote w:id="533">
    <w:p w:rsidR="00F9093C" w:rsidRDefault="00F9093C" w:rsidP="00F9093C">
      <w:pPr>
        <w:pStyle w:val="FootnoteText"/>
        <w:rPr>
          <w:rtl/>
        </w:rPr>
      </w:pPr>
      <w:r>
        <w:rPr>
          <w:rStyle w:val="FootnoteReference"/>
        </w:rPr>
        <w:footnoteRef/>
      </w:r>
      <w:r>
        <w:rPr>
          <w:rtl/>
        </w:rPr>
        <w:t xml:space="preserve"> </w:t>
      </w:r>
      <w:r>
        <w:rPr>
          <w:rtl/>
          <w:lang w:bidi="fa-IR"/>
        </w:rPr>
        <w:t>( 3). سوره قصص، آيه 13.</w:t>
      </w:r>
    </w:p>
  </w:footnote>
  <w:footnote w:id="534">
    <w:p w:rsidR="00F9093C" w:rsidRDefault="00F9093C" w:rsidP="00F9093C">
      <w:pPr>
        <w:pStyle w:val="FootnoteText"/>
        <w:rPr>
          <w:rtl/>
        </w:rPr>
      </w:pPr>
      <w:r>
        <w:rPr>
          <w:rStyle w:val="FootnoteReference"/>
        </w:rPr>
        <w:footnoteRef/>
      </w:r>
      <w:r>
        <w:rPr>
          <w:rtl/>
        </w:rPr>
        <w:t xml:space="preserve"> </w:t>
      </w:r>
      <w:r>
        <w:rPr>
          <w:rtl/>
          <w:lang w:bidi="fa-IR"/>
        </w:rPr>
        <w:t>( 4). كمال الدين: 2/ 428.</w:t>
      </w:r>
    </w:p>
  </w:footnote>
  <w:footnote w:id="535">
    <w:p w:rsidR="00F9093C" w:rsidRDefault="00F9093C" w:rsidP="00F9093C">
      <w:pPr>
        <w:pStyle w:val="FootnoteText"/>
        <w:rPr>
          <w:rtl/>
        </w:rPr>
      </w:pPr>
      <w:r>
        <w:rPr>
          <w:rStyle w:val="FootnoteReference"/>
        </w:rPr>
        <w:footnoteRef/>
      </w:r>
      <w:r>
        <w:rPr>
          <w:rtl/>
        </w:rPr>
        <w:t xml:space="preserve"> </w:t>
      </w:r>
      <w:r>
        <w:rPr>
          <w:rtl/>
          <w:lang w:bidi="fa-IR"/>
        </w:rPr>
        <w:t>( 1). بحار الانوار: 51/ 68.</w:t>
      </w:r>
    </w:p>
  </w:footnote>
  <w:footnote w:id="536">
    <w:p w:rsidR="00F9093C" w:rsidRDefault="00F9093C" w:rsidP="00F9093C">
      <w:pPr>
        <w:pStyle w:val="FootnoteText"/>
        <w:rPr>
          <w:rtl/>
        </w:rPr>
      </w:pPr>
      <w:r>
        <w:rPr>
          <w:rStyle w:val="FootnoteReference"/>
        </w:rPr>
        <w:footnoteRef/>
      </w:r>
      <w:r>
        <w:rPr>
          <w:rtl/>
        </w:rPr>
        <w:t xml:space="preserve"> </w:t>
      </w:r>
      <w:r>
        <w:rPr>
          <w:rtl/>
          <w:lang w:bidi="fa-IR"/>
        </w:rPr>
        <w:t>( 1). سوره ذاريات، آيه 41.</w:t>
      </w:r>
    </w:p>
  </w:footnote>
  <w:footnote w:id="537">
    <w:p w:rsidR="00F9093C" w:rsidRDefault="00F9093C" w:rsidP="00F9093C">
      <w:pPr>
        <w:pStyle w:val="FootnoteText"/>
        <w:rPr>
          <w:rtl/>
        </w:rPr>
      </w:pPr>
      <w:r>
        <w:rPr>
          <w:rStyle w:val="FootnoteReference"/>
        </w:rPr>
        <w:footnoteRef/>
      </w:r>
      <w:r>
        <w:rPr>
          <w:rtl/>
        </w:rPr>
        <w:t xml:space="preserve"> </w:t>
      </w:r>
      <w:r>
        <w:rPr>
          <w:rtl/>
          <w:lang w:bidi="fa-IR"/>
        </w:rPr>
        <w:t>( 2). كمال الدين: 1/ 145.</w:t>
      </w:r>
    </w:p>
  </w:footnote>
  <w:footnote w:id="538">
    <w:p w:rsidR="00F9093C" w:rsidRDefault="00F9093C" w:rsidP="00F9093C">
      <w:pPr>
        <w:pStyle w:val="FootnoteText"/>
        <w:rPr>
          <w:rtl/>
        </w:rPr>
      </w:pPr>
      <w:r>
        <w:rPr>
          <w:rStyle w:val="FootnoteReference"/>
        </w:rPr>
        <w:footnoteRef/>
      </w:r>
      <w:r>
        <w:rPr>
          <w:rtl/>
        </w:rPr>
        <w:t xml:space="preserve"> </w:t>
      </w:r>
      <w:r>
        <w:rPr>
          <w:rtl/>
          <w:lang w:bidi="fa-IR"/>
        </w:rPr>
        <w:t>( 3). سوره ذاريات، آيه 41 و 42.</w:t>
      </w:r>
    </w:p>
  </w:footnote>
  <w:footnote w:id="539">
    <w:p w:rsidR="00F9093C" w:rsidRDefault="00F9093C" w:rsidP="00F9093C">
      <w:pPr>
        <w:pStyle w:val="FootnoteText"/>
        <w:rPr>
          <w:rtl/>
        </w:rPr>
      </w:pPr>
      <w:r>
        <w:rPr>
          <w:rStyle w:val="FootnoteReference"/>
        </w:rPr>
        <w:footnoteRef/>
      </w:r>
      <w:r>
        <w:rPr>
          <w:rtl/>
        </w:rPr>
        <w:t xml:space="preserve"> </w:t>
      </w:r>
      <w:r>
        <w:rPr>
          <w:rtl/>
          <w:lang w:bidi="fa-IR"/>
        </w:rPr>
        <w:t>( 1). سوره اعراف، آيه 75.</w:t>
      </w:r>
    </w:p>
  </w:footnote>
  <w:footnote w:id="540">
    <w:p w:rsidR="00F9093C" w:rsidRDefault="00F9093C" w:rsidP="00F9093C">
      <w:pPr>
        <w:pStyle w:val="FootnoteText"/>
        <w:rPr>
          <w:rtl/>
        </w:rPr>
      </w:pPr>
      <w:r>
        <w:rPr>
          <w:rStyle w:val="FootnoteReference"/>
        </w:rPr>
        <w:footnoteRef/>
      </w:r>
      <w:r>
        <w:rPr>
          <w:rtl/>
        </w:rPr>
        <w:t xml:space="preserve"> </w:t>
      </w:r>
      <w:r>
        <w:rPr>
          <w:rtl/>
          <w:lang w:bidi="fa-IR"/>
        </w:rPr>
        <w:t>( 2). سوره اعراف، آيه 75.</w:t>
      </w:r>
    </w:p>
  </w:footnote>
  <w:footnote w:id="541">
    <w:p w:rsidR="00F9093C" w:rsidRDefault="00F9093C" w:rsidP="00F9093C">
      <w:pPr>
        <w:pStyle w:val="FootnoteText"/>
        <w:rPr>
          <w:rtl/>
        </w:rPr>
      </w:pPr>
      <w:r>
        <w:rPr>
          <w:rStyle w:val="FootnoteReference"/>
        </w:rPr>
        <w:footnoteRef/>
      </w:r>
      <w:r>
        <w:rPr>
          <w:rtl/>
        </w:rPr>
        <w:t xml:space="preserve"> </w:t>
      </w:r>
      <w:r>
        <w:rPr>
          <w:rtl/>
          <w:lang w:bidi="fa-IR"/>
        </w:rPr>
        <w:t>( 3). سوره اعراف، آيه 76.</w:t>
      </w:r>
    </w:p>
  </w:footnote>
  <w:footnote w:id="542">
    <w:p w:rsidR="00F9093C" w:rsidRDefault="00F9093C" w:rsidP="00F9093C">
      <w:pPr>
        <w:pStyle w:val="FootnoteText"/>
        <w:rPr>
          <w:rtl/>
        </w:rPr>
      </w:pPr>
      <w:r>
        <w:rPr>
          <w:rStyle w:val="FootnoteReference"/>
        </w:rPr>
        <w:footnoteRef/>
      </w:r>
      <w:r>
        <w:rPr>
          <w:rtl/>
        </w:rPr>
        <w:t xml:space="preserve"> </w:t>
      </w:r>
      <w:r>
        <w:rPr>
          <w:rtl/>
          <w:lang w:bidi="fa-IR"/>
        </w:rPr>
        <w:t>( 4). كمال الدين: 1/ 136.</w:t>
      </w:r>
    </w:p>
  </w:footnote>
  <w:footnote w:id="543">
    <w:p w:rsidR="00F9093C" w:rsidRDefault="00F9093C" w:rsidP="00F9093C">
      <w:pPr>
        <w:pStyle w:val="FootnoteText"/>
        <w:rPr>
          <w:rtl/>
        </w:rPr>
      </w:pPr>
      <w:r>
        <w:rPr>
          <w:rStyle w:val="FootnoteReference"/>
        </w:rPr>
        <w:footnoteRef/>
      </w:r>
      <w:r>
        <w:rPr>
          <w:rtl/>
        </w:rPr>
        <w:t xml:space="preserve"> </w:t>
      </w:r>
      <w:r>
        <w:rPr>
          <w:rtl/>
          <w:lang w:bidi="fa-IR"/>
        </w:rPr>
        <w:t>( 1). بحار الانوار: 12/ 19.</w:t>
      </w:r>
    </w:p>
  </w:footnote>
  <w:footnote w:id="544">
    <w:p w:rsidR="00F9093C" w:rsidRDefault="00F9093C" w:rsidP="00F9093C">
      <w:pPr>
        <w:pStyle w:val="FootnoteText"/>
        <w:rPr>
          <w:rtl/>
        </w:rPr>
      </w:pPr>
      <w:r>
        <w:rPr>
          <w:rStyle w:val="FootnoteReference"/>
        </w:rPr>
        <w:footnoteRef/>
      </w:r>
      <w:r>
        <w:rPr>
          <w:rtl/>
        </w:rPr>
        <w:t xml:space="preserve"> </w:t>
      </w:r>
      <w:r>
        <w:rPr>
          <w:rtl/>
          <w:lang w:bidi="fa-IR"/>
        </w:rPr>
        <w:t>( 2). بحار الانوار: 51/ 27.</w:t>
      </w:r>
    </w:p>
  </w:footnote>
  <w:footnote w:id="545">
    <w:p w:rsidR="00F9093C" w:rsidRDefault="00F9093C" w:rsidP="00F9093C">
      <w:pPr>
        <w:pStyle w:val="FootnoteText"/>
        <w:rPr>
          <w:rtl/>
        </w:rPr>
      </w:pPr>
      <w:r>
        <w:rPr>
          <w:rStyle w:val="FootnoteReference"/>
        </w:rPr>
        <w:footnoteRef/>
      </w:r>
      <w:r>
        <w:rPr>
          <w:rtl/>
        </w:rPr>
        <w:t xml:space="preserve"> </w:t>
      </w:r>
      <w:r>
        <w:rPr>
          <w:rtl/>
          <w:lang w:bidi="fa-IR"/>
        </w:rPr>
        <w:t>( 3). سوره مريم، آيه 48.</w:t>
      </w:r>
    </w:p>
  </w:footnote>
  <w:footnote w:id="546">
    <w:p w:rsidR="00F9093C" w:rsidRDefault="00F9093C" w:rsidP="00F9093C">
      <w:pPr>
        <w:pStyle w:val="FootnoteText"/>
        <w:rPr>
          <w:rtl/>
        </w:rPr>
      </w:pPr>
      <w:r>
        <w:rPr>
          <w:rStyle w:val="FootnoteReference"/>
        </w:rPr>
        <w:footnoteRef/>
      </w:r>
      <w:r>
        <w:rPr>
          <w:rtl/>
        </w:rPr>
        <w:t xml:space="preserve"> </w:t>
      </w:r>
      <w:r>
        <w:rPr>
          <w:rtl/>
          <w:lang w:bidi="fa-IR"/>
        </w:rPr>
        <w:t>( 1). سوره يوسف، آيه 94.</w:t>
      </w:r>
    </w:p>
  </w:footnote>
  <w:footnote w:id="547">
    <w:p w:rsidR="00F9093C" w:rsidRDefault="00F9093C" w:rsidP="00F9093C">
      <w:pPr>
        <w:pStyle w:val="FootnoteText"/>
        <w:rPr>
          <w:rtl/>
        </w:rPr>
      </w:pPr>
      <w:r>
        <w:rPr>
          <w:rStyle w:val="FootnoteReference"/>
        </w:rPr>
        <w:footnoteRef/>
      </w:r>
      <w:r>
        <w:rPr>
          <w:rtl/>
        </w:rPr>
        <w:t xml:space="preserve"> </w:t>
      </w:r>
      <w:r>
        <w:rPr>
          <w:rtl/>
          <w:lang w:bidi="fa-IR"/>
        </w:rPr>
        <w:t>( 2). كمال الدين: 1/ 142.</w:t>
      </w:r>
    </w:p>
  </w:footnote>
  <w:footnote w:id="548">
    <w:p w:rsidR="00F9093C" w:rsidRDefault="00F9093C" w:rsidP="00F9093C">
      <w:pPr>
        <w:pStyle w:val="FootnoteText"/>
        <w:rPr>
          <w:rtl/>
        </w:rPr>
      </w:pPr>
      <w:r>
        <w:rPr>
          <w:rStyle w:val="FootnoteReference"/>
        </w:rPr>
        <w:footnoteRef/>
      </w:r>
      <w:r>
        <w:rPr>
          <w:rtl/>
        </w:rPr>
        <w:t xml:space="preserve"> </w:t>
      </w:r>
      <w:r>
        <w:rPr>
          <w:rtl/>
          <w:lang w:bidi="fa-IR"/>
        </w:rPr>
        <w:t>( 3). بحار الانوار: 52/ 355؛ و غيبت نعمانى: 128.</w:t>
      </w:r>
    </w:p>
  </w:footnote>
  <w:footnote w:id="549">
    <w:p w:rsidR="00F9093C" w:rsidRDefault="00F9093C" w:rsidP="00F9093C">
      <w:pPr>
        <w:pStyle w:val="FootnoteText"/>
        <w:rPr>
          <w:rtl/>
        </w:rPr>
      </w:pPr>
      <w:r>
        <w:rPr>
          <w:rStyle w:val="FootnoteReference"/>
        </w:rPr>
        <w:footnoteRef/>
      </w:r>
      <w:r>
        <w:rPr>
          <w:rtl/>
        </w:rPr>
        <w:t xml:space="preserve"> </w:t>
      </w:r>
      <w:r>
        <w:rPr>
          <w:rtl/>
          <w:lang w:bidi="fa-IR"/>
        </w:rPr>
        <w:t>( 4). سوره بقره، آيه 127.</w:t>
      </w:r>
    </w:p>
  </w:footnote>
  <w:footnote w:id="550">
    <w:p w:rsidR="00F9093C" w:rsidRDefault="00F9093C" w:rsidP="00F9093C">
      <w:pPr>
        <w:pStyle w:val="FootnoteText"/>
        <w:rPr>
          <w:rtl/>
        </w:rPr>
      </w:pPr>
      <w:r>
        <w:rPr>
          <w:rStyle w:val="FootnoteReference"/>
        </w:rPr>
        <w:footnoteRef/>
      </w:r>
      <w:r>
        <w:rPr>
          <w:rtl/>
        </w:rPr>
        <w:t xml:space="preserve"> </w:t>
      </w:r>
      <w:r>
        <w:rPr>
          <w:rtl/>
          <w:lang w:bidi="fa-IR"/>
        </w:rPr>
        <w:t>( 1). البرهان: 1/ 153.</w:t>
      </w:r>
    </w:p>
  </w:footnote>
  <w:footnote w:id="551">
    <w:p w:rsidR="00F9093C" w:rsidRDefault="00F9093C" w:rsidP="00F9093C">
      <w:pPr>
        <w:pStyle w:val="FootnoteText"/>
        <w:rPr>
          <w:rtl/>
        </w:rPr>
      </w:pPr>
      <w:r>
        <w:rPr>
          <w:rStyle w:val="FootnoteReference"/>
        </w:rPr>
        <w:footnoteRef/>
      </w:r>
      <w:r>
        <w:rPr>
          <w:rtl/>
        </w:rPr>
        <w:t xml:space="preserve"> </w:t>
      </w:r>
      <w:r>
        <w:rPr>
          <w:rtl/>
          <w:lang w:bidi="fa-IR"/>
        </w:rPr>
        <w:t>( 2). بحار الانوار: 52/ 638.</w:t>
      </w:r>
    </w:p>
  </w:footnote>
  <w:footnote w:id="552">
    <w:p w:rsidR="00F9093C" w:rsidRDefault="00F9093C" w:rsidP="00F9093C">
      <w:pPr>
        <w:pStyle w:val="FootnoteText"/>
        <w:rPr>
          <w:rtl/>
        </w:rPr>
      </w:pPr>
      <w:r>
        <w:rPr>
          <w:rStyle w:val="FootnoteReference"/>
        </w:rPr>
        <w:footnoteRef/>
      </w:r>
      <w:r>
        <w:rPr>
          <w:rtl/>
        </w:rPr>
        <w:t xml:space="preserve"> </w:t>
      </w:r>
      <w:r>
        <w:rPr>
          <w:rtl/>
          <w:lang w:bidi="fa-IR"/>
        </w:rPr>
        <w:t>( 1). الخرايج: باب 13.</w:t>
      </w:r>
    </w:p>
  </w:footnote>
  <w:footnote w:id="553">
    <w:p w:rsidR="00F9093C" w:rsidRDefault="00F9093C" w:rsidP="00F9093C">
      <w:pPr>
        <w:pStyle w:val="FootnoteText"/>
        <w:rPr>
          <w:rtl/>
        </w:rPr>
      </w:pPr>
      <w:r>
        <w:rPr>
          <w:rStyle w:val="FootnoteReference"/>
        </w:rPr>
        <w:footnoteRef/>
      </w:r>
      <w:r>
        <w:rPr>
          <w:rtl/>
        </w:rPr>
        <w:t xml:space="preserve"> </w:t>
      </w:r>
      <w:r>
        <w:rPr>
          <w:rtl/>
          <w:lang w:bidi="fa-IR"/>
        </w:rPr>
        <w:t>( 2). سوره انبياء، آيه 69.</w:t>
      </w:r>
    </w:p>
  </w:footnote>
  <w:footnote w:id="554">
    <w:p w:rsidR="00F9093C" w:rsidRDefault="00F9093C" w:rsidP="00F9093C">
      <w:pPr>
        <w:pStyle w:val="FootnoteText"/>
        <w:rPr>
          <w:rtl/>
        </w:rPr>
      </w:pPr>
      <w:r>
        <w:rPr>
          <w:rStyle w:val="FootnoteReference"/>
        </w:rPr>
        <w:footnoteRef/>
      </w:r>
      <w:r>
        <w:rPr>
          <w:rtl/>
        </w:rPr>
        <w:t xml:space="preserve"> </w:t>
      </w:r>
      <w:r>
        <w:rPr>
          <w:rtl/>
          <w:lang w:bidi="fa-IR"/>
        </w:rPr>
        <w:t>( 3). سوره يس، آيه 83.</w:t>
      </w:r>
    </w:p>
  </w:footnote>
  <w:footnote w:id="555">
    <w:p w:rsidR="00F9093C" w:rsidRDefault="00F9093C" w:rsidP="00F9093C">
      <w:pPr>
        <w:pStyle w:val="FootnoteText"/>
        <w:rPr>
          <w:rtl/>
        </w:rPr>
      </w:pPr>
      <w:r>
        <w:rPr>
          <w:rStyle w:val="FootnoteReference"/>
        </w:rPr>
        <w:footnoteRef/>
      </w:r>
      <w:r>
        <w:rPr>
          <w:rtl/>
        </w:rPr>
        <w:t xml:space="preserve"> </w:t>
      </w:r>
      <w:r>
        <w:rPr>
          <w:rtl/>
          <w:lang w:bidi="fa-IR"/>
        </w:rPr>
        <w:t>( 4). سوره حج، آيه 27.</w:t>
      </w:r>
    </w:p>
  </w:footnote>
  <w:footnote w:id="556">
    <w:p w:rsidR="00F9093C" w:rsidRDefault="00F9093C" w:rsidP="00F9093C">
      <w:pPr>
        <w:pStyle w:val="FootnoteText"/>
        <w:rPr>
          <w:rtl/>
        </w:rPr>
      </w:pPr>
      <w:r>
        <w:rPr>
          <w:rStyle w:val="FootnoteReference"/>
        </w:rPr>
        <w:footnoteRef/>
      </w:r>
      <w:r>
        <w:rPr>
          <w:rtl/>
        </w:rPr>
        <w:t xml:space="preserve"> </w:t>
      </w:r>
      <w:r>
        <w:rPr>
          <w:rtl/>
          <w:lang w:bidi="fa-IR"/>
        </w:rPr>
        <w:t>( 1). البرهان: 1/ 154؛ و كافى: 4/ 205.</w:t>
      </w:r>
    </w:p>
  </w:footnote>
  <w:footnote w:id="557">
    <w:p w:rsidR="00F9093C" w:rsidRDefault="00F9093C" w:rsidP="00F9093C">
      <w:pPr>
        <w:pStyle w:val="FootnoteText"/>
        <w:rPr>
          <w:rtl/>
        </w:rPr>
      </w:pPr>
      <w:r>
        <w:rPr>
          <w:rStyle w:val="FootnoteReference"/>
        </w:rPr>
        <w:footnoteRef/>
      </w:r>
      <w:r>
        <w:rPr>
          <w:rtl/>
        </w:rPr>
        <w:t xml:space="preserve"> </w:t>
      </w:r>
      <w:r>
        <w:rPr>
          <w:rtl/>
          <w:lang w:bidi="fa-IR"/>
        </w:rPr>
        <w:t>( 2). سوره صافات، آيه 101.</w:t>
      </w:r>
    </w:p>
  </w:footnote>
  <w:footnote w:id="558">
    <w:p w:rsidR="00F9093C" w:rsidRDefault="00F9093C" w:rsidP="00F9093C">
      <w:pPr>
        <w:pStyle w:val="FootnoteText"/>
        <w:rPr>
          <w:rtl/>
        </w:rPr>
      </w:pPr>
      <w:r>
        <w:rPr>
          <w:rStyle w:val="FootnoteReference"/>
        </w:rPr>
        <w:footnoteRef/>
      </w:r>
      <w:r>
        <w:rPr>
          <w:rtl/>
        </w:rPr>
        <w:t xml:space="preserve"> </w:t>
      </w:r>
      <w:r>
        <w:rPr>
          <w:rtl/>
          <w:lang w:bidi="fa-IR"/>
        </w:rPr>
        <w:t>( 1). بحار الانوار: 52/ 16.</w:t>
      </w:r>
    </w:p>
  </w:footnote>
  <w:footnote w:id="559">
    <w:p w:rsidR="00F9093C" w:rsidRDefault="00F9093C" w:rsidP="00F9093C">
      <w:pPr>
        <w:pStyle w:val="FootnoteText"/>
        <w:rPr>
          <w:rtl/>
        </w:rPr>
      </w:pPr>
      <w:r>
        <w:rPr>
          <w:rStyle w:val="FootnoteReference"/>
        </w:rPr>
        <w:footnoteRef/>
      </w:r>
      <w:r>
        <w:rPr>
          <w:rtl/>
        </w:rPr>
        <w:t xml:space="preserve"> </w:t>
      </w:r>
      <w:r>
        <w:rPr>
          <w:rtl/>
          <w:lang w:bidi="fa-IR"/>
        </w:rPr>
        <w:t>( 1). بحار الانوار: 52/ 55.</w:t>
      </w:r>
    </w:p>
  </w:footnote>
  <w:footnote w:id="560">
    <w:p w:rsidR="00F9093C" w:rsidRDefault="00F9093C" w:rsidP="00F9093C">
      <w:pPr>
        <w:pStyle w:val="FootnoteText"/>
        <w:rPr>
          <w:rtl/>
        </w:rPr>
      </w:pPr>
      <w:r>
        <w:rPr>
          <w:rStyle w:val="FootnoteReference"/>
        </w:rPr>
        <w:footnoteRef/>
      </w:r>
      <w:r>
        <w:rPr>
          <w:rtl/>
        </w:rPr>
        <w:t xml:space="preserve"> </w:t>
      </w:r>
      <w:r>
        <w:rPr>
          <w:rtl/>
          <w:lang w:bidi="fa-IR"/>
        </w:rPr>
        <w:t>( 1). بحار الانوار: 53/ 6.</w:t>
      </w:r>
    </w:p>
  </w:footnote>
  <w:footnote w:id="561">
    <w:p w:rsidR="00F9093C" w:rsidRDefault="00F9093C" w:rsidP="00F9093C">
      <w:pPr>
        <w:pStyle w:val="FootnoteText"/>
        <w:rPr>
          <w:rtl/>
        </w:rPr>
      </w:pPr>
      <w:r>
        <w:rPr>
          <w:rStyle w:val="FootnoteReference"/>
        </w:rPr>
        <w:footnoteRef/>
      </w:r>
      <w:r>
        <w:rPr>
          <w:rtl/>
        </w:rPr>
        <w:t xml:space="preserve"> </w:t>
      </w:r>
      <w:r>
        <w:rPr>
          <w:rtl/>
          <w:lang w:bidi="fa-IR"/>
        </w:rPr>
        <w:t>( 2). سوره صافات، آيه 102.</w:t>
      </w:r>
    </w:p>
  </w:footnote>
  <w:footnote w:id="562">
    <w:p w:rsidR="00F9093C" w:rsidRDefault="00F9093C" w:rsidP="00F9093C">
      <w:pPr>
        <w:pStyle w:val="FootnoteText"/>
        <w:rPr>
          <w:rtl/>
        </w:rPr>
      </w:pPr>
      <w:r>
        <w:rPr>
          <w:rStyle w:val="FootnoteReference"/>
        </w:rPr>
        <w:footnoteRef/>
      </w:r>
      <w:r>
        <w:rPr>
          <w:rtl/>
        </w:rPr>
        <w:t xml:space="preserve"> </w:t>
      </w:r>
      <w:r>
        <w:rPr>
          <w:rtl/>
          <w:lang w:bidi="fa-IR"/>
        </w:rPr>
        <w:t>( 3). سوره هود، آيه 71 و 72.</w:t>
      </w:r>
    </w:p>
  </w:footnote>
  <w:footnote w:id="563">
    <w:p w:rsidR="00F9093C" w:rsidRDefault="00F9093C" w:rsidP="00F9093C">
      <w:pPr>
        <w:pStyle w:val="FootnoteText"/>
        <w:rPr>
          <w:rtl/>
        </w:rPr>
      </w:pPr>
      <w:r>
        <w:rPr>
          <w:rStyle w:val="FootnoteReference"/>
        </w:rPr>
        <w:footnoteRef/>
      </w:r>
      <w:r>
        <w:rPr>
          <w:rtl/>
        </w:rPr>
        <w:t xml:space="preserve"> </w:t>
      </w:r>
      <w:r>
        <w:rPr>
          <w:rtl/>
          <w:lang w:bidi="fa-IR"/>
        </w:rPr>
        <w:t>( 1). الخرايج: 72.</w:t>
      </w:r>
    </w:p>
  </w:footnote>
  <w:footnote w:id="564">
    <w:p w:rsidR="00F9093C" w:rsidRDefault="00F9093C" w:rsidP="00F9093C">
      <w:pPr>
        <w:pStyle w:val="FootnoteText"/>
        <w:rPr>
          <w:rtl/>
        </w:rPr>
      </w:pPr>
      <w:r>
        <w:rPr>
          <w:rStyle w:val="FootnoteReference"/>
        </w:rPr>
        <w:footnoteRef/>
      </w:r>
      <w:r>
        <w:rPr>
          <w:rtl/>
        </w:rPr>
        <w:t xml:space="preserve"> </w:t>
      </w:r>
      <w:r>
        <w:rPr>
          <w:rtl/>
          <w:lang w:bidi="fa-IR"/>
        </w:rPr>
        <w:t>( 2). سوره هود، آيه 81.</w:t>
      </w:r>
    </w:p>
  </w:footnote>
  <w:footnote w:id="565">
    <w:p w:rsidR="00F9093C" w:rsidRDefault="00F9093C" w:rsidP="00F9093C">
      <w:pPr>
        <w:pStyle w:val="FootnoteText"/>
        <w:rPr>
          <w:rtl/>
        </w:rPr>
      </w:pPr>
      <w:r>
        <w:rPr>
          <w:rStyle w:val="FootnoteReference"/>
        </w:rPr>
        <w:footnoteRef/>
      </w:r>
      <w:r>
        <w:rPr>
          <w:rtl/>
        </w:rPr>
        <w:t xml:space="preserve"> </w:t>
      </w:r>
      <w:r>
        <w:rPr>
          <w:rtl/>
          <w:lang w:bidi="fa-IR"/>
        </w:rPr>
        <w:t>( 3). كمال الدين: 2/ 431.</w:t>
      </w:r>
    </w:p>
  </w:footnote>
  <w:footnote w:id="566">
    <w:p w:rsidR="00F9093C" w:rsidRDefault="00F9093C" w:rsidP="00F9093C">
      <w:pPr>
        <w:pStyle w:val="FootnoteText"/>
        <w:rPr>
          <w:rtl/>
        </w:rPr>
      </w:pPr>
      <w:r>
        <w:rPr>
          <w:rStyle w:val="FootnoteReference"/>
        </w:rPr>
        <w:footnoteRef/>
      </w:r>
      <w:r>
        <w:rPr>
          <w:rtl/>
        </w:rPr>
        <w:t xml:space="preserve"> </w:t>
      </w:r>
      <w:r>
        <w:rPr>
          <w:rtl/>
          <w:lang w:bidi="fa-IR"/>
        </w:rPr>
        <w:t>( 4). سوره يوسف، آيه 84.</w:t>
      </w:r>
    </w:p>
  </w:footnote>
  <w:footnote w:id="567">
    <w:p w:rsidR="00F9093C" w:rsidRDefault="00F9093C" w:rsidP="00F9093C">
      <w:pPr>
        <w:pStyle w:val="FootnoteText"/>
        <w:rPr>
          <w:rtl/>
        </w:rPr>
      </w:pPr>
      <w:r>
        <w:rPr>
          <w:rStyle w:val="FootnoteReference"/>
        </w:rPr>
        <w:footnoteRef/>
      </w:r>
      <w:r>
        <w:rPr>
          <w:rtl/>
        </w:rPr>
        <w:t xml:space="preserve"> </w:t>
      </w:r>
      <w:r>
        <w:rPr>
          <w:rtl/>
          <w:lang w:bidi="fa-IR"/>
        </w:rPr>
        <w:t>( 1). بحار الانوار: 101/ 320.</w:t>
      </w:r>
    </w:p>
  </w:footnote>
  <w:footnote w:id="568">
    <w:p w:rsidR="00F9093C" w:rsidRDefault="00F9093C" w:rsidP="00F9093C">
      <w:pPr>
        <w:pStyle w:val="FootnoteText"/>
        <w:rPr>
          <w:rtl/>
        </w:rPr>
      </w:pPr>
      <w:r>
        <w:rPr>
          <w:rStyle w:val="FootnoteReference"/>
        </w:rPr>
        <w:footnoteRef/>
      </w:r>
      <w:r>
        <w:rPr>
          <w:rtl/>
        </w:rPr>
        <w:t xml:space="preserve"> </w:t>
      </w:r>
      <w:r>
        <w:rPr>
          <w:rtl/>
          <w:lang w:bidi="fa-IR"/>
        </w:rPr>
        <w:t>( 2). سوره يوسف، آيه 87.</w:t>
      </w:r>
    </w:p>
  </w:footnote>
  <w:footnote w:id="569">
    <w:p w:rsidR="00F9093C" w:rsidRDefault="00F9093C" w:rsidP="00F9093C">
      <w:pPr>
        <w:pStyle w:val="FootnoteText"/>
        <w:rPr>
          <w:rtl/>
        </w:rPr>
      </w:pPr>
      <w:r>
        <w:rPr>
          <w:rStyle w:val="FootnoteReference"/>
        </w:rPr>
        <w:footnoteRef/>
      </w:r>
      <w:r>
        <w:rPr>
          <w:rtl/>
        </w:rPr>
        <w:t xml:space="preserve"> </w:t>
      </w:r>
      <w:r>
        <w:rPr>
          <w:rtl/>
          <w:lang w:bidi="fa-IR"/>
        </w:rPr>
        <w:t>( 3). كمال الدين: 1/ 329.</w:t>
      </w:r>
    </w:p>
  </w:footnote>
  <w:footnote w:id="570">
    <w:p w:rsidR="00F9093C" w:rsidRDefault="00F9093C" w:rsidP="00F9093C">
      <w:pPr>
        <w:pStyle w:val="FootnoteText"/>
        <w:rPr>
          <w:rtl/>
        </w:rPr>
      </w:pPr>
      <w:r>
        <w:rPr>
          <w:rStyle w:val="FootnoteReference"/>
        </w:rPr>
        <w:footnoteRef/>
      </w:r>
      <w:r>
        <w:rPr>
          <w:rtl/>
        </w:rPr>
        <w:t xml:space="preserve"> </w:t>
      </w:r>
      <w:r>
        <w:rPr>
          <w:rtl/>
          <w:lang w:bidi="fa-IR"/>
        </w:rPr>
        <w:t>( 4). كمال الدين: 1/ 329.</w:t>
      </w:r>
    </w:p>
  </w:footnote>
  <w:footnote w:id="571">
    <w:p w:rsidR="00F9093C" w:rsidRDefault="00F9093C" w:rsidP="00F9093C">
      <w:pPr>
        <w:pStyle w:val="FootnoteText"/>
        <w:rPr>
          <w:rtl/>
        </w:rPr>
      </w:pPr>
      <w:r>
        <w:rPr>
          <w:rStyle w:val="FootnoteReference"/>
        </w:rPr>
        <w:footnoteRef/>
      </w:r>
      <w:r>
        <w:rPr>
          <w:rtl/>
        </w:rPr>
        <w:t xml:space="preserve"> </w:t>
      </w:r>
      <w:r>
        <w:rPr>
          <w:rtl/>
          <w:lang w:bidi="fa-IR"/>
        </w:rPr>
        <w:t>( 5). بحار الانوار: 52/ 280.</w:t>
      </w:r>
    </w:p>
  </w:footnote>
  <w:footnote w:id="572">
    <w:p w:rsidR="00F9093C" w:rsidRDefault="00F9093C" w:rsidP="00F9093C">
      <w:pPr>
        <w:pStyle w:val="FootnoteText"/>
        <w:rPr>
          <w:rtl/>
        </w:rPr>
      </w:pPr>
      <w:r>
        <w:rPr>
          <w:rStyle w:val="FootnoteReference"/>
        </w:rPr>
        <w:footnoteRef/>
      </w:r>
      <w:r>
        <w:rPr>
          <w:rtl/>
        </w:rPr>
        <w:t xml:space="preserve"> </w:t>
      </w:r>
      <w:r>
        <w:rPr>
          <w:rtl/>
          <w:lang w:bidi="fa-IR"/>
        </w:rPr>
        <w:t>( 6). سوره يوسف، آيه 33.</w:t>
      </w:r>
    </w:p>
  </w:footnote>
  <w:footnote w:id="573">
    <w:p w:rsidR="00F9093C" w:rsidRDefault="00F9093C" w:rsidP="00F9093C">
      <w:pPr>
        <w:pStyle w:val="FootnoteText"/>
        <w:rPr>
          <w:rtl/>
        </w:rPr>
      </w:pPr>
      <w:r>
        <w:rPr>
          <w:rStyle w:val="FootnoteReference"/>
        </w:rPr>
        <w:footnoteRef/>
      </w:r>
      <w:r>
        <w:rPr>
          <w:rtl/>
        </w:rPr>
        <w:t xml:space="preserve"> </w:t>
      </w:r>
      <w:r>
        <w:rPr>
          <w:rtl/>
          <w:lang w:bidi="fa-IR"/>
        </w:rPr>
        <w:t>( 7). كمال الدين: 1/ 329.</w:t>
      </w:r>
    </w:p>
  </w:footnote>
  <w:footnote w:id="574">
    <w:p w:rsidR="00F9093C" w:rsidRDefault="00F9093C" w:rsidP="00F9093C">
      <w:pPr>
        <w:pStyle w:val="FootnoteText"/>
        <w:rPr>
          <w:rtl/>
        </w:rPr>
      </w:pPr>
      <w:r>
        <w:rPr>
          <w:rStyle w:val="FootnoteReference"/>
        </w:rPr>
        <w:footnoteRef/>
      </w:r>
      <w:r>
        <w:rPr>
          <w:rtl/>
        </w:rPr>
        <w:t xml:space="preserve"> </w:t>
      </w:r>
      <w:r>
        <w:rPr>
          <w:rtl/>
          <w:lang w:bidi="fa-IR"/>
        </w:rPr>
        <w:t>( 1). كمال الدين: 1/ 327.</w:t>
      </w:r>
    </w:p>
  </w:footnote>
  <w:footnote w:id="575">
    <w:p w:rsidR="00F9093C" w:rsidRDefault="00F9093C" w:rsidP="00F9093C">
      <w:pPr>
        <w:pStyle w:val="FootnoteText"/>
        <w:rPr>
          <w:rtl/>
        </w:rPr>
      </w:pPr>
      <w:r>
        <w:rPr>
          <w:rStyle w:val="FootnoteReference"/>
        </w:rPr>
        <w:footnoteRef/>
      </w:r>
      <w:r>
        <w:rPr>
          <w:rtl/>
        </w:rPr>
        <w:t xml:space="preserve"> </w:t>
      </w:r>
      <w:r>
        <w:rPr>
          <w:rtl/>
          <w:lang w:bidi="fa-IR"/>
        </w:rPr>
        <w:t>( 1). بحار الانوار: 47/ 138.</w:t>
      </w:r>
    </w:p>
  </w:footnote>
  <w:footnote w:id="576">
    <w:p w:rsidR="00F9093C" w:rsidRDefault="00F9093C" w:rsidP="00F9093C">
      <w:pPr>
        <w:pStyle w:val="FootnoteText"/>
        <w:rPr>
          <w:rtl/>
        </w:rPr>
      </w:pPr>
      <w:r>
        <w:rPr>
          <w:rStyle w:val="FootnoteReference"/>
        </w:rPr>
        <w:footnoteRef/>
      </w:r>
      <w:r>
        <w:rPr>
          <w:rtl/>
        </w:rPr>
        <w:t xml:space="preserve"> </w:t>
      </w:r>
      <w:r>
        <w:rPr>
          <w:rtl/>
          <w:lang w:bidi="fa-IR"/>
        </w:rPr>
        <w:t>( 2). كمال الدين: 2/ 357.</w:t>
      </w:r>
    </w:p>
  </w:footnote>
  <w:footnote w:id="577">
    <w:p w:rsidR="00F9093C" w:rsidRDefault="00F9093C" w:rsidP="00F9093C">
      <w:pPr>
        <w:pStyle w:val="FootnoteText"/>
        <w:rPr>
          <w:rtl/>
        </w:rPr>
      </w:pPr>
      <w:r>
        <w:rPr>
          <w:rStyle w:val="FootnoteReference"/>
        </w:rPr>
        <w:footnoteRef/>
      </w:r>
      <w:r>
        <w:rPr>
          <w:rtl/>
        </w:rPr>
        <w:t xml:space="preserve"> </w:t>
      </w:r>
      <w:r>
        <w:rPr>
          <w:rtl/>
          <w:lang w:bidi="fa-IR"/>
        </w:rPr>
        <w:t>( 1). كمال الدين: 2/ 390.</w:t>
      </w:r>
    </w:p>
  </w:footnote>
  <w:footnote w:id="578">
    <w:p w:rsidR="00F9093C" w:rsidRDefault="00F9093C" w:rsidP="00F9093C">
      <w:pPr>
        <w:pStyle w:val="FootnoteText"/>
        <w:rPr>
          <w:rtl/>
        </w:rPr>
      </w:pPr>
      <w:r>
        <w:rPr>
          <w:rStyle w:val="FootnoteReference"/>
        </w:rPr>
        <w:footnoteRef/>
      </w:r>
      <w:r>
        <w:rPr>
          <w:rtl/>
        </w:rPr>
        <w:t xml:space="preserve"> </w:t>
      </w:r>
      <w:r>
        <w:rPr>
          <w:rtl/>
          <w:lang w:bidi="fa-IR"/>
        </w:rPr>
        <w:t>( 2). كمال الدين: 2/ 391.</w:t>
      </w:r>
    </w:p>
  </w:footnote>
  <w:footnote w:id="579">
    <w:p w:rsidR="00F9093C" w:rsidRDefault="00F9093C" w:rsidP="00F9093C">
      <w:pPr>
        <w:pStyle w:val="FootnoteText"/>
        <w:rPr>
          <w:rtl/>
        </w:rPr>
      </w:pPr>
      <w:r>
        <w:rPr>
          <w:rStyle w:val="FootnoteReference"/>
        </w:rPr>
        <w:footnoteRef/>
      </w:r>
      <w:r>
        <w:rPr>
          <w:rtl/>
        </w:rPr>
        <w:t xml:space="preserve"> </w:t>
      </w:r>
      <w:r>
        <w:rPr>
          <w:rtl/>
          <w:lang w:bidi="fa-IR"/>
        </w:rPr>
        <w:t>( 3). نجم الثاقب: 84.</w:t>
      </w:r>
    </w:p>
  </w:footnote>
  <w:footnote w:id="580">
    <w:p w:rsidR="00F9093C" w:rsidRDefault="00F9093C" w:rsidP="00F9093C">
      <w:pPr>
        <w:pStyle w:val="FootnoteText"/>
        <w:rPr>
          <w:rtl/>
        </w:rPr>
      </w:pPr>
      <w:r>
        <w:rPr>
          <w:rStyle w:val="FootnoteReference"/>
        </w:rPr>
        <w:footnoteRef/>
      </w:r>
      <w:r>
        <w:rPr>
          <w:rtl/>
        </w:rPr>
        <w:t xml:space="preserve"> </w:t>
      </w:r>
      <w:r>
        <w:rPr>
          <w:rtl/>
          <w:lang w:bidi="fa-IR"/>
        </w:rPr>
        <w:t>( 4). تفسير القمى: 404.</w:t>
      </w:r>
    </w:p>
  </w:footnote>
  <w:footnote w:id="581">
    <w:p w:rsidR="00F9093C" w:rsidRDefault="00F9093C" w:rsidP="00F9093C">
      <w:pPr>
        <w:pStyle w:val="FootnoteText"/>
        <w:rPr>
          <w:rtl/>
        </w:rPr>
      </w:pPr>
      <w:r>
        <w:rPr>
          <w:rStyle w:val="FootnoteReference"/>
        </w:rPr>
        <w:footnoteRef/>
      </w:r>
      <w:r>
        <w:rPr>
          <w:rtl/>
        </w:rPr>
        <w:t xml:space="preserve"> </w:t>
      </w:r>
      <w:r>
        <w:rPr>
          <w:rtl/>
          <w:lang w:bidi="fa-IR"/>
        </w:rPr>
        <w:t>( 5). سوره كهف، آيه 67.</w:t>
      </w:r>
    </w:p>
  </w:footnote>
  <w:footnote w:id="582">
    <w:p w:rsidR="00F9093C" w:rsidRDefault="00F9093C" w:rsidP="00F9093C">
      <w:pPr>
        <w:pStyle w:val="FootnoteText"/>
        <w:rPr>
          <w:rtl/>
        </w:rPr>
      </w:pPr>
      <w:r>
        <w:rPr>
          <w:rStyle w:val="FootnoteReference"/>
        </w:rPr>
        <w:footnoteRef/>
      </w:r>
      <w:r>
        <w:rPr>
          <w:rtl/>
        </w:rPr>
        <w:t xml:space="preserve"> </w:t>
      </w:r>
      <w:r>
        <w:rPr>
          <w:rtl/>
          <w:lang w:bidi="fa-IR"/>
        </w:rPr>
        <w:t>( 1). دعا در كمال الدين چنين است:« عبيدك بفنائك، مسكينك ببابك، فقيرك ببابك، اسألك ما لا يقدر عليه سواك».( مؤلّف)</w:t>
      </w:r>
    </w:p>
  </w:footnote>
  <w:footnote w:id="583">
    <w:p w:rsidR="00F9093C" w:rsidRDefault="00F9093C" w:rsidP="00F9093C">
      <w:pPr>
        <w:pStyle w:val="FootnoteText"/>
        <w:rPr>
          <w:rtl/>
        </w:rPr>
      </w:pPr>
      <w:r>
        <w:rPr>
          <w:rStyle w:val="FootnoteReference"/>
        </w:rPr>
        <w:footnoteRef/>
      </w:r>
      <w:r>
        <w:rPr>
          <w:rtl/>
        </w:rPr>
        <w:t xml:space="preserve"> </w:t>
      </w:r>
      <w:r>
        <w:rPr>
          <w:rtl/>
          <w:lang w:bidi="fa-IR"/>
        </w:rPr>
        <w:t>( 1). كمال الدين: 2/ 470؛ و بحار الانوار: 52/ 9.</w:t>
      </w:r>
    </w:p>
  </w:footnote>
  <w:footnote w:id="584">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585">
    <w:p w:rsidR="00F9093C" w:rsidRDefault="00F9093C" w:rsidP="00F9093C">
      <w:pPr>
        <w:pStyle w:val="FootnoteText"/>
        <w:rPr>
          <w:rFonts w:hint="cs"/>
          <w:rtl/>
        </w:rPr>
      </w:pPr>
      <w:r>
        <w:rPr>
          <w:rStyle w:val="FootnoteReference"/>
        </w:rPr>
        <w:footnoteRef/>
      </w:r>
      <w:r>
        <w:rPr>
          <w:rtl/>
        </w:rPr>
        <w:t xml:space="preserve"> </w:t>
      </w:r>
      <w:r>
        <w:rPr>
          <w:rtl/>
          <w:lang w:bidi="fa-IR"/>
        </w:rPr>
        <w:t>( 1). تفسير العسكرى: 5.( چاپ جديد: 19).</w:t>
      </w:r>
    </w:p>
  </w:footnote>
  <w:footnote w:id="586">
    <w:p w:rsidR="00F9093C" w:rsidRDefault="00F9093C" w:rsidP="00F9093C">
      <w:pPr>
        <w:pStyle w:val="FootnoteText"/>
        <w:rPr>
          <w:rtl/>
        </w:rPr>
      </w:pPr>
      <w:r>
        <w:rPr>
          <w:rStyle w:val="FootnoteReference"/>
        </w:rPr>
        <w:footnoteRef/>
      </w:r>
      <w:r>
        <w:rPr>
          <w:rtl/>
        </w:rPr>
        <w:t xml:space="preserve"> </w:t>
      </w:r>
      <w:r>
        <w:rPr>
          <w:rtl/>
          <w:lang w:bidi="fa-IR"/>
        </w:rPr>
        <w:t>( 2). در بيان اينكه از آثار نيكى كه به وسيله دعا حاصل مى‏شود تأسى به آن حضرت است، و عمرى آن جناب را كنار بيت اللّه الحرام ديده بود كه چنين دعا مى‏كرد:« اللّهمّ انجز لي ما وعدتني؛ خدايا وعده‏اى كه به من داده‏اى تحقق بخش». و در تأييد اين مطلب روايتى است در كمال الدين از عبيد بن زراره كه گفت: شنيدم امام صادق عليه السّلام مى‏فرمود: مردم امامشان را نمى‏يابند، پس او به موسم‏[ حج‏] حاضر مى‏شود و آنان را مى‏بيند، ولى آن‏ها او را نمى‏بينند.( مؤلف)</w:t>
      </w:r>
    </w:p>
  </w:footnote>
  <w:footnote w:id="587">
    <w:p w:rsidR="00F9093C" w:rsidRDefault="00F9093C" w:rsidP="00F9093C">
      <w:pPr>
        <w:pStyle w:val="FootnoteText"/>
        <w:rPr>
          <w:rtl/>
        </w:rPr>
      </w:pPr>
      <w:r>
        <w:rPr>
          <w:rStyle w:val="FootnoteReference"/>
        </w:rPr>
        <w:footnoteRef/>
      </w:r>
      <w:r>
        <w:rPr>
          <w:rtl/>
        </w:rPr>
        <w:t xml:space="preserve"> </w:t>
      </w:r>
      <w:r>
        <w:rPr>
          <w:rtl/>
          <w:lang w:bidi="fa-IR"/>
        </w:rPr>
        <w:t>( 1). تبصرة الولى: 781.</w:t>
      </w:r>
    </w:p>
  </w:footnote>
  <w:footnote w:id="588">
    <w:p w:rsidR="00F9093C" w:rsidRDefault="00F9093C" w:rsidP="00F9093C">
      <w:pPr>
        <w:pStyle w:val="FootnoteText"/>
        <w:rPr>
          <w:rtl/>
        </w:rPr>
      </w:pPr>
      <w:r>
        <w:rPr>
          <w:rStyle w:val="FootnoteReference"/>
        </w:rPr>
        <w:footnoteRef/>
      </w:r>
      <w:r>
        <w:rPr>
          <w:rtl/>
        </w:rPr>
        <w:t xml:space="preserve"> </w:t>
      </w:r>
      <w:r>
        <w:rPr>
          <w:rtl/>
          <w:lang w:bidi="fa-IR"/>
        </w:rPr>
        <w:t>( 2). و گفته‏اند: آنكه خداوند به دعاى الياس زنده‏اش كرد، اليسع بوده، و اللّه العالم.( مؤلف)</w:t>
      </w:r>
    </w:p>
  </w:footnote>
  <w:footnote w:id="589">
    <w:p w:rsidR="00F9093C" w:rsidRDefault="00F9093C" w:rsidP="00F9093C">
      <w:pPr>
        <w:pStyle w:val="FootnoteText"/>
        <w:rPr>
          <w:rtl/>
        </w:rPr>
      </w:pPr>
      <w:r>
        <w:rPr>
          <w:rStyle w:val="FootnoteReference"/>
        </w:rPr>
        <w:footnoteRef/>
      </w:r>
      <w:r>
        <w:rPr>
          <w:rtl/>
        </w:rPr>
        <w:t xml:space="preserve"> </w:t>
      </w:r>
      <w:r>
        <w:rPr>
          <w:rtl/>
          <w:lang w:bidi="fa-IR"/>
        </w:rPr>
        <w:t>( 3). بحار الانوار: 53/ 90.</w:t>
      </w:r>
    </w:p>
  </w:footnote>
  <w:footnote w:id="590">
    <w:p w:rsidR="00F9093C" w:rsidRDefault="00F9093C" w:rsidP="00F9093C">
      <w:pPr>
        <w:pStyle w:val="FootnoteText"/>
        <w:rPr>
          <w:rtl/>
        </w:rPr>
      </w:pPr>
      <w:r>
        <w:rPr>
          <w:rStyle w:val="FootnoteReference"/>
        </w:rPr>
        <w:footnoteRef/>
      </w:r>
      <w:r>
        <w:rPr>
          <w:rtl/>
        </w:rPr>
        <w:t xml:space="preserve"> </w:t>
      </w:r>
      <w:r>
        <w:rPr>
          <w:rtl/>
          <w:lang w:bidi="fa-IR"/>
        </w:rPr>
        <w:t>( 1). البرهان: 4/ 33.</w:t>
      </w:r>
    </w:p>
  </w:footnote>
  <w:footnote w:id="591">
    <w:p w:rsidR="00F9093C" w:rsidRDefault="00F9093C" w:rsidP="00F9093C">
      <w:pPr>
        <w:pStyle w:val="FootnoteText"/>
        <w:rPr>
          <w:rtl/>
        </w:rPr>
      </w:pPr>
      <w:r>
        <w:rPr>
          <w:rStyle w:val="FootnoteReference"/>
        </w:rPr>
        <w:footnoteRef/>
      </w:r>
      <w:r>
        <w:rPr>
          <w:rtl/>
        </w:rPr>
        <w:t xml:space="preserve"> </w:t>
      </w:r>
      <w:r>
        <w:rPr>
          <w:rtl/>
          <w:lang w:bidi="fa-IR"/>
        </w:rPr>
        <w:t>( 2). فيد: گويند منزلى است در راه شام و گفته‏اند: شهركى در نجد راه حجاج عراقى است. اين دو قول را مؤلف مجمع البحرين آورده است.( مؤلف)</w:t>
      </w:r>
    </w:p>
  </w:footnote>
  <w:footnote w:id="592">
    <w:p w:rsidR="00F9093C" w:rsidRDefault="00F9093C" w:rsidP="00F9093C">
      <w:pPr>
        <w:pStyle w:val="FootnoteText"/>
        <w:rPr>
          <w:rtl/>
        </w:rPr>
      </w:pPr>
      <w:r>
        <w:rPr>
          <w:rStyle w:val="FootnoteReference"/>
        </w:rPr>
        <w:footnoteRef/>
      </w:r>
      <w:r>
        <w:rPr>
          <w:rtl/>
        </w:rPr>
        <w:t xml:space="preserve"> </w:t>
      </w:r>
      <w:r>
        <w:rPr>
          <w:rtl/>
          <w:lang w:bidi="fa-IR"/>
        </w:rPr>
        <w:t>( 1). بحار الانوار: 52/ 68.</w:t>
      </w:r>
    </w:p>
  </w:footnote>
  <w:footnote w:id="593">
    <w:p w:rsidR="00F9093C" w:rsidRDefault="00F9093C" w:rsidP="00F9093C">
      <w:pPr>
        <w:pStyle w:val="FootnoteText"/>
        <w:rPr>
          <w:rtl/>
        </w:rPr>
      </w:pPr>
      <w:r>
        <w:rPr>
          <w:rStyle w:val="FootnoteReference"/>
        </w:rPr>
        <w:footnoteRef/>
      </w:r>
      <w:r>
        <w:rPr>
          <w:rtl/>
        </w:rPr>
        <w:t xml:space="preserve"> </w:t>
      </w:r>
      <w:r>
        <w:rPr>
          <w:rtl/>
          <w:lang w:bidi="fa-IR"/>
        </w:rPr>
        <w:t>( 2). در حديث است كه نامش عياش و در حديث ديگر است كه نامش عياشا بوده، و مجلسى رحمه اللّه گفته: از اخبار برمى‏آيد كه اين غير از اسكندر است و او در زمان ابراهيم و اولين پادشاهان بعد از نوح بوده است.( مؤلف)</w:t>
      </w:r>
    </w:p>
  </w:footnote>
  <w:footnote w:id="594">
    <w:p w:rsidR="00F9093C" w:rsidRDefault="00F9093C" w:rsidP="00F9093C">
      <w:pPr>
        <w:pStyle w:val="FootnoteText"/>
        <w:rPr>
          <w:rtl/>
        </w:rPr>
      </w:pPr>
      <w:r>
        <w:rPr>
          <w:rStyle w:val="FootnoteReference"/>
        </w:rPr>
        <w:footnoteRef/>
      </w:r>
      <w:r>
        <w:rPr>
          <w:rtl/>
        </w:rPr>
        <w:t xml:space="preserve"> </w:t>
      </w:r>
      <w:r>
        <w:rPr>
          <w:rtl/>
          <w:lang w:bidi="fa-IR"/>
        </w:rPr>
        <w:t>( 1). بحار الانوار: 12/ 198.</w:t>
      </w:r>
    </w:p>
  </w:footnote>
  <w:footnote w:id="595">
    <w:p w:rsidR="00F9093C" w:rsidRDefault="00F9093C" w:rsidP="00F9093C">
      <w:pPr>
        <w:pStyle w:val="FootnoteText"/>
        <w:rPr>
          <w:rtl/>
        </w:rPr>
      </w:pPr>
      <w:r>
        <w:rPr>
          <w:rStyle w:val="FootnoteReference"/>
        </w:rPr>
        <w:footnoteRef/>
      </w:r>
      <w:r>
        <w:rPr>
          <w:rtl/>
        </w:rPr>
        <w:t xml:space="preserve"> </w:t>
      </w:r>
      <w:r>
        <w:rPr>
          <w:rtl/>
          <w:lang w:bidi="fa-IR"/>
        </w:rPr>
        <w:t>( 2). كمال الدين: 2/ 394.</w:t>
      </w:r>
    </w:p>
  </w:footnote>
  <w:footnote w:id="596">
    <w:p w:rsidR="00F9093C" w:rsidRDefault="00F9093C" w:rsidP="00F9093C">
      <w:pPr>
        <w:pStyle w:val="FootnoteText"/>
        <w:rPr>
          <w:rtl/>
        </w:rPr>
      </w:pPr>
      <w:r>
        <w:rPr>
          <w:rStyle w:val="FootnoteReference"/>
        </w:rPr>
        <w:footnoteRef/>
      </w:r>
      <w:r>
        <w:rPr>
          <w:rtl/>
        </w:rPr>
        <w:t xml:space="preserve"> </w:t>
      </w:r>
      <w:r>
        <w:rPr>
          <w:rtl/>
          <w:lang w:bidi="fa-IR"/>
        </w:rPr>
        <w:t>( 1). بحار الانوار: 12/ 182؛ الاختصاص: 194.</w:t>
      </w:r>
    </w:p>
  </w:footnote>
  <w:footnote w:id="597">
    <w:p w:rsidR="00F9093C" w:rsidRDefault="00F9093C" w:rsidP="00F9093C">
      <w:pPr>
        <w:pStyle w:val="FootnoteText"/>
        <w:rPr>
          <w:rtl/>
        </w:rPr>
      </w:pPr>
      <w:r>
        <w:rPr>
          <w:rStyle w:val="FootnoteReference"/>
        </w:rPr>
        <w:footnoteRef/>
      </w:r>
      <w:r>
        <w:rPr>
          <w:rtl/>
        </w:rPr>
        <w:t xml:space="preserve"> </w:t>
      </w:r>
      <w:r>
        <w:rPr>
          <w:rtl/>
          <w:lang w:bidi="fa-IR"/>
        </w:rPr>
        <w:t>( 2). بصائر الدرجات: 308.</w:t>
      </w:r>
    </w:p>
  </w:footnote>
  <w:footnote w:id="598">
    <w:p w:rsidR="00F9093C" w:rsidRDefault="00F9093C" w:rsidP="00F9093C">
      <w:pPr>
        <w:pStyle w:val="FootnoteText"/>
        <w:rPr>
          <w:rtl/>
        </w:rPr>
      </w:pPr>
      <w:r>
        <w:rPr>
          <w:rStyle w:val="FootnoteReference"/>
        </w:rPr>
        <w:footnoteRef/>
      </w:r>
      <w:r>
        <w:rPr>
          <w:rtl/>
        </w:rPr>
        <w:t xml:space="preserve"> </w:t>
      </w:r>
      <w:r>
        <w:rPr>
          <w:rtl/>
          <w:lang w:bidi="fa-IR"/>
        </w:rPr>
        <w:t>( 3). بحار الانوار: 12/ 183.</w:t>
      </w:r>
    </w:p>
  </w:footnote>
  <w:footnote w:id="599">
    <w:p w:rsidR="00F9093C" w:rsidRDefault="00F9093C" w:rsidP="00F9093C">
      <w:pPr>
        <w:pStyle w:val="FootnoteText"/>
        <w:rPr>
          <w:rtl/>
        </w:rPr>
      </w:pPr>
      <w:r>
        <w:rPr>
          <w:rStyle w:val="FootnoteReference"/>
        </w:rPr>
        <w:footnoteRef/>
      </w:r>
      <w:r>
        <w:rPr>
          <w:rtl/>
        </w:rPr>
        <w:t xml:space="preserve"> </w:t>
      </w:r>
      <w:r>
        <w:rPr>
          <w:rtl/>
          <w:lang w:bidi="fa-IR"/>
        </w:rPr>
        <w:t>( 4). بحار الانوار: 12/ 385.</w:t>
      </w:r>
    </w:p>
  </w:footnote>
  <w:footnote w:id="600">
    <w:p w:rsidR="00F9093C" w:rsidRDefault="00F9093C" w:rsidP="00F9093C">
      <w:pPr>
        <w:pStyle w:val="FootnoteText"/>
        <w:rPr>
          <w:rtl/>
        </w:rPr>
      </w:pPr>
      <w:r>
        <w:rPr>
          <w:rStyle w:val="FootnoteReference"/>
        </w:rPr>
        <w:footnoteRef/>
      </w:r>
      <w:r>
        <w:rPr>
          <w:rtl/>
        </w:rPr>
        <w:t xml:space="preserve"> </w:t>
      </w:r>
      <w:r>
        <w:rPr>
          <w:rtl/>
          <w:lang w:bidi="fa-IR"/>
        </w:rPr>
        <w:t>( 5). بحار الانوار: 52/ 319.</w:t>
      </w:r>
    </w:p>
  </w:footnote>
  <w:footnote w:id="601">
    <w:p w:rsidR="00F9093C" w:rsidRDefault="00F9093C" w:rsidP="00F9093C">
      <w:pPr>
        <w:pStyle w:val="FootnoteText"/>
        <w:rPr>
          <w:rtl/>
        </w:rPr>
      </w:pPr>
      <w:r>
        <w:rPr>
          <w:rStyle w:val="FootnoteReference"/>
        </w:rPr>
        <w:footnoteRef/>
      </w:r>
      <w:r>
        <w:rPr>
          <w:rtl/>
        </w:rPr>
        <w:t xml:space="preserve"> </w:t>
      </w:r>
      <w:r>
        <w:rPr>
          <w:rtl/>
          <w:lang w:bidi="fa-IR"/>
        </w:rPr>
        <w:t>( 1). بحار الانوار: 12/ 380.</w:t>
      </w:r>
    </w:p>
  </w:footnote>
  <w:footnote w:id="602">
    <w:p w:rsidR="00F9093C" w:rsidRDefault="00F9093C" w:rsidP="00F9093C">
      <w:pPr>
        <w:pStyle w:val="FootnoteText"/>
        <w:rPr>
          <w:rtl/>
        </w:rPr>
      </w:pPr>
      <w:r>
        <w:rPr>
          <w:rStyle w:val="FootnoteReference"/>
        </w:rPr>
        <w:footnoteRef/>
      </w:r>
      <w:r>
        <w:rPr>
          <w:rtl/>
        </w:rPr>
        <w:t xml:space="preserve"> </w:t>
      </w:r>
      <w:r>
        <w:rPr>
          <w:rtl/>
          <w:lang w:bidi="fa-IR"/>
        </w:rPr>
        <w:t>( 2). سوره هود، آيه 86.</w:t>
      </w:r>
    </w:p>
  </w:footnote>
  <w:footnote w:id="603">
    <w:p w:rsidR="00F9093C" w:rsidRDefault="00F9093C" w:rsidP="00F9093C">
      <w:pPr>
        <w:pStyle w:val="FootnoteText"/>
        <w:rPr>
          <w:rtl/>
        </w:rPr>
      </w:pPr>
      <w:r>
        <w:rPr>
          <w:rStyle w:val="FootnoteReference"/>
        </w:rPr>
        <w:footnoteRef/>
      </w:r>
      <w:r>
        <w:rPr>
          <w:rtl/>
        </w:rPr>
        <w:t xml:space="preserve"> </w:t>
      </w:r>
      <w:r>
        <w:rPr>
          <w:rtl/>
          <w:lang w:bidi="fa-IR"/>
        </w:rPr>
        <w:t>( 3). كمال الدين: 1/ 331.</w:t>
      </w:r>
    </w:p>
  </w:footnote>
  <w:footnote w:id="604">
    <w:p w:rsidR="00F9093C" w:rsidRDefault="00F9093C" w:rsidP="00F9093C">
      <w:pPr>
        <w:pStyle w:val="FootnoteText"/>
        <w:rPr>
          <w:rtl/>
        </w:rPr>
      </w:pPr>
      <w:r>
        <w:rPr>
          <w:rStyle w:val="FootnoteReference"/>
        </w:rPr>
        <w:footnoteRef/>
      </w:r>
      <w:r>
        <w:rPr>
          <w:rtl/>
        </w:rPr>
        <w:t xml:space="preserve"> </w:t>
      </w:r>
      <w:r>
        <w:rPr>
          <w:rtl/>
          <w:lang w:bidi="fa-IR"/>
        </w:rPr>
        <w:t>( 4). سوره شعراء، آيه 189.</w:t>
      </w:r>
    </w:p>
  </w:footnote>
  <w:footnote w:id="605">
    <w:p w:rsidR="00F9093C" w:rsidRDefault="00F9093C" w:rsidP="00F9093C">
      <w:pPr>
        <w:pStyle w:val="FootnoteText"/>
        <w:rPr>
          <w:rtl/>
        </w:rPr>
      </w:pPr>
      <w:r>
        <w:rPr>
          <w:rStyle w:val="FootnoteReference"/>
        </w:rPr>
        <w:footnoteRef/>
      </w:r>
      <w:r>
        <w:rPr>
          <w:rtl/>
        </w:rPr>
        <w:t xml:space="preserve"> </w:t>
      </w:r>
      <w:r>
        <w:rPr>
          <w:rtl/>
          <w:lang w:bidi="fa-IR"/>
        </w:rPr>
        <w:t>( 1). كمال الدين: 1/ 340.</w:t>
      </w:r>
    </w:p>
  </w:footnote>
  <w:footnote w:id="606">
    <w:p w:rsidR="00F9093C" w:rsidRDefault="00F9093C" w:rsidP="00F9093C">
      <w:pPr>
        <w:pStyle w:val="FootnoteText"/>
        <w:rPr>
          <w:rtl/>
        </w:rPr>
      </w:pPr>
      <w:r>
        <w:rPr>
          <w:rStyle w:val="FootnoteReference"/>
        </w:rPr>
        <w:footnoteRef/>
      </w:r>
      <w:r>
        <w:rPr>
          <w:rtl/>
        </w:rPr>
        <w:t xml:space="preserve"> </w:t>
      </w:r>
      <w:r>
        <w:rPr>
          <w:rtl/>
          <w:lang w:bidi="fa-IR"/>
        </w:rPr>
        <w:t>( 2). سوره اعراف، آيه 142.</w:t>
      </w:r>
    </w:p>
  </w:footnote>
  <w:footnote w:id="607">
    <w:p w:rsidR="00F9093C" w:rsidRDefault="00F9093C" w:rsidP="00F9093C">
      <w:pPr>
        <w:pStyle w:val="FootnoteText"/>
        <w:rPr>
          <w:rtl/>
        </w:rPr>
      </w:pPr>
      <w:r>
        <w:rPr>
          <w:rStyle w:val="FootnoteReference"/>
        </w:rPr>
        <w:footnoteRef/>
      </w:r>
      <w:r>
        <w:rPr>
          <w:rtl/>
        </w:rPr>
        <w:t xml:space="preserve"> </w:t>
      </w:r>
      <w:r>
        <w:rPr>
          <w:rtl/>
          <w:lang w:bidi="fa-IR"/>
        </w:rPr>
        <w:t>( 3). سوره اعراف، آيه 144.</w:t>
      </w:r>
    </w:p>
  </w:footnote>
  <w:footnote w:id="608">
    <w:p w:rsidR="00F9093C" w:rsidRDefault="00F9093C" w:rsidP="00F9093C">
      <w:pPr>
        <w:pStyle w:val="FootnoteText"/>
        <w:rPr>
          <w:rtl/>
        </w:rPr>
      </w:pPr>
      <w:r>
        <w:rPr>
          <w:rStyle w:val="FootnoteReference"/>
        </w:rPr>
        <w:footnoteRef/>
      </w:r>
      <w:r>
        <w:rPr>
          <w:rtl/>
        </w:rPr>
        <w:t xml:space="preserve"> </w:t>
      </w:r>
      <w:r>
        <w:rPr>
          <w:rtl/>
          <w:lang w:bidi="fa-IR"/>
        </w:rPr>
        <w:t>( 4). بحار الانوار: 51/ 27.</w:t>
      </w:r>
    </w:p>
  </w:footnote>
  <w:footnote w:id="609">
    <w:p w:rsidR="00F9093C" w:rsidRDefault="00F9093C" w:rsidP="00F9093C">
      <w:pPr>
        <w:pStyle w:val="FootnoteText"/>
        <w:rPr>
          <w:rtl/>
        </w:rPr>
      </w:pPr>
      <w:r>
        <w:rPr>
          <w:rStyle w:val="FootnoteReference"/>
        </w:rPr>
        <w:footnoteRef/>
      </w:r>
      <w:r>
        <w:rPr>
          <w:rtl/>
        </w:rPr>
        <w:t xml:space="preserve"> </w:t>
      </w:r>
      <w:r>
        <w:rPr>
          <w:rtl/>
          <w:lang w:bidi="fa-IR"/>
        </w:rPr>
        <w:t>( 5). سوره قصص، آيه 21.</w:t>
      </w:r>
    </w:p>
  </w:footnote>
  <w:footnote w:id="610">
    <w:p w:rsidR="00F9093C" w:rsidRDefault="00F9093C" w:rsidP="00F9093C">
      <w:pPr>
        <w:pStyle w:val="FootnoteText"/>
        <w:rPr>
          <w:rtl/>
        </w:rPr>
      </w:pPr>
      <w:r>
        <w:rPr>
          <w:rStyle w:val="FootnoteReference"/>
        </w:rPr>
        <w:footnoteRef/>
      </w:r>
      <w:r>
        <w:rPr>
          <w:rtl/>
        </w:rPr>
        <w:t xml:space="preserve"> </w:t>
      </w:r>
      <w:r>
        <w:rPr>
          <w:rtl/>
          <w:lang w:bidi="fa-IR"/>
        </w:rPr>
        <w:t>( 6). سوره آل عمران، آيه 141.</w:t>
      </w:r>
    </w:p>
  </w:footnote>
  <w:footnote w:id="611">
    <w:p w:rsidR="00F9093C" w:rsidRDefault="00F9093C" w:rsidP="00F9093C">
      <w:pPr>
        <w:pStyle w:val="FootnoteText"/>
        <w:rPr>
          <w:rtl/>
        </w:rPr>
      </w:pPr>
      <w:r>
        <w:rPr>
          <w:rStyle w:val="FootnoteReference"/>
        </w:rPr>
        <w:footnoteRef/>
      </w:r>
      <w:r>
        <w:rPr>
          <w:rtl/>
        </w:rPr>
        <w:t xml:space="preserve"> </w:t>
      </w:r>
      <w:r>
        <w:rPr>
          <w:rtl/>
          <w:lang w:bidi="fa-IR"/>
        </w:rPr>
        <w:t>( 1). كمال الدين: 1/ 327.</w:t>
      </w:r>
    </w:p>
  </w:footnote>
  <w:footnote w:id="612">
    <w:p w:rsidR="00F9093C" w:rsidRDefault="00F9093C" w:rsidP="00F9093C">
      <w:pPr>
        <w:pStyle w:val="FootnoteText"/>
        <w:rPr>
          <w:rtl/>
        </w:rPr>
      </w:pPr>
      <w:r>
        <w:rPr>
          <w:rStyle w:val="FootnoteReference"/>
        </w:rPr>
        <w:footnoteRef/>
      </w:r>
      <w:r>
        <w:rPr>
          <w:rtl/>
        </w:rPr>
        <w:t xml:space="preserve"> </w:t>
      </w:r>
      <w:r>
        <w:rPr>
          <w:rtl/>
          <w:lang w:bidi="fa-IR"/>
        </w:rPr>
        <w:t>( 2). بحار الانوار: 51/ 114.</w:t>
      </w:r>
    </w:p>
  </w:footnote>
  <w:footnote w:id="613">
    <w:p w:rsidR="00F9093C" w:rsidRDefault="00F9093C" w:rsidP="00F9093C">
      <w:pPr>
        <w:pStyle w:val="FootnoteText"/>
        <w:rPr>
          <w:rtl/>
        </w:rPr>
      </w:pPr>
      <w:r>
        <w:rPr>
          <w:rStyle w:val="FootnoteReference"/>
        </w:rPr>
        <w:footnoteRef/>
      </w:r>
      <w:r>
        <w:rPr>
          <w:rtl/>
        </w:rPr>
        <w:t xml:space="preserve"> </w:t>
      </w:r>
      <w:r>
        <w:rPr>
          <w:rtl/>
          <w:lang w:bidi="fa-IR"/>
        </w:rPr>
        <w:t>( 3). بحار الانوار: 51/ 117.</w:t>
      </w:r>
    </w:p>
  </w:footnote>
  <w:footnote w:id="614">
    <w:p w:rsidR="00F9093C" w:rsidRDefault="00F9093C" w:rsidP="00F9093C">
      <w:pPr>
        <w:pStyle w:val="FootnoteText"/>
        <w:rPr>
          <w:rtl/>
        </w:rPr>
      </w:pPr>
      <w:r>
        <w:rPr>
          <w:rStyle w:val="FootnoteReference"/>
        </w:rPr>
        <w:footnoteRef/>
      </w:r>
      <w:r>
        <w:rPr>
          <w:rtl/>
        </w:rPr>
        <w:t xml:space="preserve"> </w:t>
      </w:r>
      <w:r>
        <w:rPr>
          <w:rtl/>
          <w:lang w:bidi="fa-IR"/>
        </w:rPr>
        <w:t>( 4). بحار الانوار: 52/ 257 و 258.</w:t>
      </w:r>
    </w:p>
  </w:footnote>
  <w:footnote w:id="615">
    <w:p w:rsidR="00F9093C" w:rsidRDefault="00F9093C" w:rsidP="00F9093C">
      <w:pPr>
        <w:pStyle w:val="FootnoteText"/>
        <w:rPr>
          <w:rtl/>
        </w:rPr>
      </w:pPr>
      <w:r>
        <w:rPr>
          <w:rStyle w:val="FootnoteReference"/>
        </w:rPr>
        <w:footnoteRef/>
      </w:r>
      <w:r>
        <w:rPr>
          <w:rtl/>
        </w:rPr>
        <w:t xml:space="preserve"> </w:t>
      </w:r>
      <w:r>
        <w:rPr>
          <w:rtl/>
          <w:lang w:bidi="fa-IR"/>
        </w:rPr>
        <w:t>( 5). منظور از هلاكت و امان در اينجا در امر دين است نه دنيا.( مترجم)</w:t>
      </w:r>
    </w:p>
  </w:footnote>
  <w:footnote w:id="616">
    <w:p w:rsidR="00F9093C" w:rsidRDefault="00F9093C" w:rsidP="00F9093C">
      <w:pPr>
        <w:pStyle w:val="FootnoteText"/>
        <w:rPr>
          <w:rtl/>
        </w:rPr>
      </w:pPr>
      <w:r>
        <w:rPr>
          <w:rStyle w:val="FootnoteReference"/>
        </w:rPr>
        <w:footnoteRef/>
      </w:r>
      <w:r>
        <w:rPr>
          <w:rtl/>
        </w:rPr>
        <w:t xml:space="preserve"> </w:t>
      </w:r>
      <w:r>
        <w:rPr>
          <w:rtl/>
          <w:lang w:bidi="fa-IR"/>
        </w:rPr>
        <w:t>( 6). الزام الناصب: 229؛ چاپ جديد: 2/ 303.</w:t>
      </w:r>
    </w:p>
  </w:footnote>
  <w:footnote w:id="617">
    <w:p w:rsidR="00F9093C" w:rsidRDefault="00F9093C" w:rsidP="00F9093C">
      <w:pPr>
        <w:pStyle w:val="FootnoteText"/>
        <w:rPr>
          <w:rtl/>
        </w:rPr>
      </w:pPr>
      <w:r>
        <w:rPr>
          <w:rStyle w:val="FootnoteReference"/>
        </w:rPr>
        <w:footnoteRef/>
      </w:r>
      <w:r>
        <w:rPr>
          <w:rtl/>
        </w:rPr>
        <w:t xml:space="preserve"> </w:t>
      </w:r>
      <w:r>
        <w:rPr>
          <w:rtl/>
          <w:lang w:bidi="fa-IR"/>
        </w:rPr>
        <w:t>( 7). الزام الناصب: 229؛ چاپ جديد: 2/ 303.</w:t>
      </w:r>
    </w:p>
  </w:footnote>
  <w:footnote w:id="618">
    <w:p w:rsidR="00F9093C" w:rsidRDefault="00F9093C" w:rsidP="00F9093C">
      <w:pPr>
        <w:pStyle w:val="FootnoteText"/>
        <w:rPr>
          <w:rtl/>
        </w:rPr>
      </w:pPr>
      <w:r>
        <w:rPr>
          <w:rStyle w:val="FootnoteReference"/>
        </w:rPr>
        <w:footnoteRef/>
      </w:r>
      <w:r>
        <w:rPr>
          <w:rtl/>
        </w:rPr>
        <w:t xml:space="preserve"> </w:t>
      </w:r>
      <w:r>
        <w:rPr>
          <w:rtl/>
          <w:lang w:bidi="fa-IR"/>
        </w:rPr>
        <w:t>( 1). بحار الانوار: 52/ 215.</w:t>
      </w:r>
    </w:p>
  </w:footnote>
  <w:footnote w:id="619">
    <w:p w:rsidR="00F9093C" w:rsidRDefault="00F9093C" w:rsidP="00F9093C">
      <w:pPr>
        <w:pStyle w:val="FootnoteText"/>
        <w:rPr>
          <w:rtl/>
        </w:rPr>
      </w:pPr>
      <w:r>
        <w:rPr>
          <w:rStyle w:val="FootnoteReference"/>
        </w:rPr>
        <w:footnoteRef/>
      </w:r>
      <w:r>
        <w:rPr>
          <w:rtl/>
        </w:rPr>
        <w:t xml:space="preserve"> </w:t>
      </w:r>
      <w:r>
        <w:rPr>
          <w:rtl/>
          <w:lang w:bidi="fa-IR"/>
        </w:rPr>
        <w:t>( 2). بحار الانوار: 52/ 205.</w:t>
      </w:r>
    </w:p>
  </w:footnote>
  <w:footnote w:id="620">
    <w:p w:rsidR="00F9093C" w:rsidRDefault="00F9093C" w:rsidP="00F9093C">
      <w:pPr>
        <w:pStyle w:val="FootnoteText"/>
        <w:rPr>
          <w:rtl/>
        </w:rPr>
      </w:pPr>
      <w:r>
        <w:rPr>
          <w:rStyle w:val="FootnoteReference"/>
        </w:rPr>
        <w:footnoteRef/>
      </w:r>
      <w:r>
        <w:rPr>
          <w:rtl/>
        </w:rPr>
        <w:t xml:space="preserve"> </w:t>
      </w:r>
      <w:r>
        <w:rPr>
          <w:rtl/>
          <w:lang w:bidi="fa-IR"/>
        </w:rPr>
        <w:t>( 3). بحار الانوار: 52/ 205.</w:t>
      </w:r>
    </w:p>
  </w:footnote>
  <w:footnote w:id="621">
    <w:p w:rsidR="00F9093C" w:rsidRDefault="00F9093C" w:rsidP="00F9093C">
      <w:pPr>
        <w:pStyle w:val="FootnoteText"/>
        <w:rPr>
          <w:rtl/>
        </w:rPr>
      </w:pPr>
      <w:r>
        <w:rPr>
          <w:rStyle w:val="FootnoteReference"/>
        </w:rPr>
        <w:footnoteRef/>
      </w:r>
      <w:r>
        <w:rPr>
          <w:rtl/>
        </w:rPr>
        <w:t xml:space="preserve"> </w:t>
      </w:r>
      <w:r>
        <w:rPr>
          <w:rtl/>
          <w:lang w:bidi="fa-IR"/>
        </w:rPr>
        <w:t>( 4). مجمع البيان: 1/ 117.</w:t>
      </w:r>
    </w:p>
  </w:footnote>
  <w:footnote w:id="622">
    <w:p w:rsidR="00F9093C" w:rsidRDefault="00F9093C" w:rsidP="00F9093C">
      <w:pPr>
        <w:pStyle w:val="FootnoteText"/>
        <w:rPr>
          <w:rtl/>
        </w:rPr>
      </w:pPr>
      <w:r>
        <w:rPr>
          <w:rStyle w:val="FootnoteReference"/>
        </w:rPr>
        <w:footnoteRef/>
      </w:r>
      <w:r>
        <w:rPr>
          <w:rtl/>
        </w:rPr>
        <w:t xml:space="preserve"> </w:t>
      </w:r>
      <w:r>
        <w:rPr>
          <w:rtl/>
          <w:lang w:bidi="fa-IR"/>
        </w:rPr>
        <w:t>( 5). المحجّة: 184- 185.</w:t>
      </w:r>
    </w:p>
  </w:footnote>
  <w:footnote w:id="623">
    <w:p w:rsidR="00F9093C" w:rsidRDefault="00F9093C" w:rsidP="00F9093C">
      <w:pPr>
        <w:pStyle w:val="FootnoteText"/>
        <w:rPr>
          <w:rtl/>
        </w:rPr>
      </w:pPr>
      <w:r>
        <w:rPr>
          <w:rStyle w:val="FootnoteReference"/>
        </w:rPr>
        <w:footnoteRef/>
      </w:r>
      <w:r>
        <w:rPr>
          <w:rtl/>
        </w:rPr>
        <w:t xml:space="preserve"> </w:t>
      </w:r>
      <w:r>
        <w:rPr>
          <w:rtl/>
          <w:lang w:bidi="fa-IR"/>
        </w:rPr>
        <w:t>( 1). سوره هود، آيه 110.</w:t>
      </w:r>
    </w:p>
  </w:footnote>
  <w:footnote w:id="624">
    <w:p w:rsidR="00F9093C" w:rsidRDefault="00F9093C" w:rsidP="00F9093C">
      <w:pPr>
        <w:pStyle w:val="FootnoteText"/>
        <w:rPr>
          <w:rtl/>
        </w:rPr>
      </w:pPr>
      <w:r>
        <w:rPr>
          <w:rStyle w:val="FootnoteReference"/>
        </w:rPr>
        <w:footnoteRef/>
      </w:r>
      <w:r>
        <w:rPr>
          <w:rtl/>
        </w:rPr>
        <w:t xml:space="preserve"> </w:t>
      </w:r>
      <w:r>
        <w:rPr>
          <w:rtl/>
          <w:lang w:bidi="fa-IR"/>
        </w:rPr>
        <w:t>( 2). مجمع البيان: 5/ 198.</w:t>
      </w:r>
    </w:p>
  </w:footnote>
  <w:footnote w:id="625">
    <w:p w:rsidR="00F9093C" w:rsidRDefault="00F9093C" w:rsidP="00F9093C">
      <w:pPr>
        <w:pStyle w:val="FootnoteText"/>
        <w:rPr>
          <w:rtl/>
        </w:rPr>
      </w:pPr>
      <w:r>
        <w:rPr>
          <w:rStyle w:val="FootnoteReference"/>
        </w:rPr>
        <w:footnoteRef/>
      </w:r>
      <w:r>
        <w:rPr>
          <w:rtl/>
        </w:rPr>
        <w:t xml:space="preserve"> </w:t>
      </w:r>
      <w:r>
        <w:rPr>
          <w:rtl/>
          <w:lang w:bidi="fa-IR"/>
        </w:rPr>
        <w:t>( 3). سوره هود، آيه 110.</w:t>
      </w:r>
    </w:p>
  </w:footnote>
  <w:footnote w:id="626">
    <w:p w:rsidR="00F9093C" w:rsidRDefault="00F9093C" w:rsidP="00F9093C">
      <w:pPr>
        <w:pStyle w:val="FootnoteText"/>
        <w:rPr>
          <w:rtl/>
        </w:rPr>
      </w:pPr>
      <w:r>
        <w:rPr>
          <w:rStyle w:val="FootnoteReference"/>
        </w:rPr>
        <w:footnoteRef/>
      </w:r>
      <w:r>
        <w:rPr>
          <w:rtl/>
        </w:rPr>
        <w:t xml:space="preserve"> </w:t>
      </w:r>
      <w:r>
        <w:rPr>
          <w:rtl/>
          <w:lang w:bidi="fa-IR"/>
        </w:rPr>
        <w:t>( 4). روضه كافى: 287.</w:t>
      </w:r>
    </w:p>
  </w:footnote>
  <w:footnote w:id="627">
    <w:p w:rsidR="00F9093C" w:rsidRDefault="00F9093C" w:rsidP="00F9093C">
      <w:pPr>
        <w:pStyle w:val="FootnoteText"/>
        <w:rPr>
          <w:rtl/>
        </w:rPr>
      </w:pPr>
      <w:r>
        <w:rPr>
          <w:rStyle w:val="FootnoteReference"/>
        </w:rPr>
        <w:footnoteRef/>
      </w:r>
      <w:r>
        <w:rPr>
          <w:rtl/>
        </w:rPr>
        <w:t xml:space="preserve"> </w:t>
      </w:r>
      <w:r>
        <w:rPr>
          <w:rtl/>
          <w:lang w:bidi="fa-IR"/>
        </w:rPr>
        <w:t>( 5). سوره بقره، آيه 249.</w:t>
      </w:r>
    </w:p>
  </w:footnote>
  <w:footnote w:id="628">
    <w:p w:rsidR="00F9093C" w:rsidRDefault="00F9093C" w:rsidP="00F9093C">
      <w:pPr>
        <w:pStyle w:val="FootnoteText"/>
        <w:rPr>
          <w:rtl/>
        </w:rPr>
      </w:pPr>
      <w:r>
        <w:rPr>
          <w:rStyle w:val="FootnoteReference"/>
        </w:rPr>
        <w:footnoteRef/>
      </w:r>
      <w:r>
        <w:rPr>
          <w:rtl/>
        </w:rPr>
        <w:t xml:space="preserve"> </w:t>
      </w:r>
      <w:r>
        <w:rPr>
          <w:rtl/>
          <w:lang w:bidi="fa-IR"/>
        </w:rPr>
        <w:t>( 6). بحار الانوار: 52/ 332.</w:t>
      </w:r>
    </w:p>
  </w:footnote>
  <w:footnote w:id="629">
    <w:p w:rsidR="00F9093C" w:rsidRDefault="00F9093C" w:rsidP="00F9093C">
      <w:pPr>
        <w:pStyle w:val="FootnoteText"/>
        <w:rPr>
          <w:rtl/>
        </w:rPr>
      </w:pPr>
      <w:r>
        <w:rPr>
          <w:rStyle w:val="FootnoteReference"/>
        </w:rPr>
        <w:footnoteRef/>
      </w:r>
      <w:r>
        <w:rPr>
          <w:rtl/>
        </w:rPr>
        <w:t xml:space="preserve"> </w:t>
      </w:r>
      <w:r>
        <w:rPr>
          <w:rtl/>
          <w:lang w:bidi="fa-IR"/>
        </w:rPr>
        <w:t>( 1). كمال الدين: 2/ 673.</w:t>
      </w:r>
    </w:p>
  </w:footnote>
  <w:footnote w:id="630">
    <w:p w:rsidR="00F9093C" w:rsidRDefault="00F9093C" w:rsidP="00F9093C">
      <w:pPr>
        <w:pStyle w:val="FootnoteText"/>
        <w:rPr>
          <w:rtl/>
        </w:rPr>
      </w:pPr>
      <w:r>
        <w:rPr>
          <w:rStyle w:val="FootnoteReference"/>
        </w:rPr>
        <w:footnoteRef/>
      </w:r>
      <w:r>
        <w:rPr>
          <w:rtl/>
        </w:rPr>
        <w:t xml:space="preserve"> </w:t>
      </w:r>
      <w:r>
        <w:rPr>
          <w:rtl/>
          <w:lang w:bidi="fa-IR"/>
        </w:rPr>
        <w:t>( 2). بحار الانوار: 52/ 318.</w:t>
      </w:r>
    </w:p>
  </w:footnote>
  <w:footnote w:id="631">
    <w:p w:rsidR="00F9093C" w:rsidRDefault="00F9093C" w:rsidP="00F9093C">
      <w:pPr>
        <w:pStyle w:val="FootnoteText"/>
        <w:rPr>
          <w:rtl/>
        </w:rPr>
      </w:pPr>
      <w:r>
        <w:rPr>
          <w:rStyle w:val="FootnoteReference"/>
        </w:rPr>
        <w:footnoteRef/>
      </w:r>
      <w:r>
        <w:rPr>
          <w:rtl/>
        </w:rPr>
        <w:t xml:space="preserve"> </w:t>
      </w:r>
      <w:r>
        <w:rPr>
          <w:rtl/>
          <w:lang w:bidi="fa-IR"/>
        </w:rPr>
        <w:t>( 3). كافى: 1/ 231.</w:t>
      </w:r>
    </w:p>
  </w:footnote>
  <w:footnote w:id="632">
    <w:p w:rsidR="00F9093C" w:rsidRDefault="00F9093C" w:rsidP="00F9093C">
      <w:pPr>
        <w:pStyle w:val="FootnoteText"/>
        <w:rPr>
          <w:rtl/>
        </w:rPr>
      </w:pPr>
      <w:r>
        <w:rPr>
          <w:rStyle w:val="FootnoteReference"/>
        </w:rPr>
        <w:footnoteRef/>
      </w:r>
      <w:r>
        <w:rPr>
          <w:rtl/>
        </w:rPr>
        <w:t xml:space="preserve"> </w:t>
      </w:r>
      <w:r>
        <w:rPr>
          <w:rtl/>
          <w:lang w:bidi="fa-IR"/>
        </w:rPr>
        <w:t>( 1). بحار الانوار: 13/ 60.</w:t>
      </w:r>
    </w:p>
  </w:footnote>
  <w:footnote w:id="633">
    <w:p w:rsidR="00F9093C" w:rsidRDefault="00F9093C" w:rsidP="00F9093C">
      <w:pPr>
        <w:pStyle w:val="FootnoteText"/>
        <w:rPr>
          <w:rtl/>
        </w:rPr>
      </w:pPr>
      <w:r>
        <w:rPr>
          <w:rStyle w:val="FootnoteReference"/>
        </w:rPr>
        <w:footnoteRef/>
      </w:r>
      <w:r>
        <w:rPr>
          <w:rtl/>
        </w:rPr>
        <w:t xml:space="preserve"> </w:t>
      </w:r>
      <w:r>
        <w:rPr>
          <w:rtl/>
          <w:lang w:bidi="fa-IR"/>
        </w:rPr>
        <w:t>( 2). بحار الانوار: 52/ 351؛ غيبت نعمانى: 238.</w:t>
      </w:r>
    </w:p>
  </w:footnote>
  <w:footnote w:id="634">
    <w:p w:rsidR="00F9093C" w:rsidRDefault="00F9093C" w:rsidP="00F9093C">
      <w:pPr>
        <w:pStyle w:val="FootnoteText"/>
        <w:rPr>
          <w:rtl/>
        </w:rPr>
      </w:pPr>
      <w:r>
        <w:rPr>
          <w:rStyle w:val="FootnoteReference"/>
        </w:rPr>
        <w:footnoteRef/>
      </w:r>
      <w:r>
        <w:rPr>
          <w:rtl/>
        </w:rPr>
        <w:t xml:space="preserve"> </w:t>
      </w:r>
      <w:r>
        <w:rPr>
          <w:rtl/>
          <w:lang w:bidi="fa-IR"/>
        </w:rPr>
        <w:t>( 1). سوره شعرا، آيه 21.</w:t>
      </w:r>
    </w:p>
  </w:footnote>
  <w:footnote w:id="635">
    <w:p w:rsidR="00F9093C" w:rsidRDefault="00F9093C" w:rsidP="00F9093C">
      <w:pPr>
        <w:pStyle w:val="FootnoteText"/>
        <w:rPr>
          <w:rtl/>
        </w:rPr>
      </w:pPr>
      <w:r>
        <w:rPr>
          <w:rStyle w:val="FootnoteReference"/>
        </w:rPr>
        <w:footnoteRef/>
      </w:r>
      <w:r>
        <w:rPr>
          <w:rtl/>
        </w:rPr>
        <w:t xml:space="preserve"> </w:t>
      </w:r>
      <w:r>
        <w:rPr>
          <w:rtl/>
          <w:lang w:bidi="fa-IR"/>
        </w:rPr>
        <w:t>( 2). سوره نساء، آيه 47.</w:t>
      </w:r>
    </w:p>
  </w:footnote>
  <w:footnote w:id="636">
    <w:p w:rsidR="00F9093C" w:rsidRDefault="00F9093C" w:rsidP="00F9093C">
      <w:pPr>
        <w:pStyle w:val="FootnoteText"/>
        <w:rPr>
          <w:rtl/>
        </w:rPr>
      </w:pPr>
      <w:r>
        <w:rPr>
          <w:rStyle w:val="FootnoteReference"/>
        </w:rPr>
        <w:footnoteRef/>
      </w:r>
      <w:r>
        <w:rPr>
          <w:rtl/>
        </w:rPr>
        <w:t xml:space="preserve"> </w:t>
      </w:r>
      <w:r>
        <w:rPr>
          <w:rtl/>
          <w:lang w:bidi="fa-IR"/>
        </w:rPr>
        <w:t>( 3). بحار الانوار: 52/ 328.</w:t>
      </w:r>
    </w:p>
  </w:footnote>
  <w:footnote w:id="637">
    <w:p w:rsidR="00F9093C" w:rsidRDefault="00F9093C" w:rsidP="00F9093C">
      <w:pPr>
        <w:pStyle w:val="FootnoteText"/>
        <w:rPr>
          <w:rtl/>
        </w:rPr>
      </w:pPr>
      <w:r>
        <w:rPr>
          <w:rStyle w:val="FootnoteReference"/>
        </w:rPr>
        <w:footnoteRef/>
      </w:r>
      <w:r>
        <w:rPr>
          <w:rtl/>
        </w:rPr>
        <w:t xml:space="preserve"> </w:t>
      </w:r>
      <w:r>
        <w:rPr>
          <w:rtl/>
          <w:lang w:bidi="fa-IR"/>
        </w:rPr>
        <w:t>( 4). سوره قصص، آيه 81.</w:t>
      </w:r>
    </w:p>
  </w:footnote>
  <w:footnote w:id="638">
    <w:p w:rsidR="00F9093C" w:rsidRDefault="00F9093C" w:rsidP="00F9093C">
      <w:pPr>
        <w:pStyle w:val="FootnoteText"/>
        <w:rPr>
          <w:rtl/>
        </w:rPr>
      </w:pPr>
      <w:r>
        <w:rPr>
          <w:rStyle w:val="FootnoteReference"/>
        </w:rPr>
        <w:footnoteRef/>
      </w:r>
      <w:r>
        <w:rPr>
          <w:rtl/>
        </w:rPr>
        <w:t xml:space="preserve"> </w:t>
      </w:r>
      <w:r>
        <w:rPr>
          <w:rtl/>
          <w:lang w:bidi="fa-IR"/>
        </w:rPr>
        <w:t>( 5). سوره اعراف، آيه 108.</w:t>
      </w:r>
    </w:p>
  </w:footnote>
  <w:footnote w:id="639">
    <w:p w:rsidR="00F9093C" w:rsidRDefault="00F9093C" w:rsidP="00F9093C">
      <w:pPr>
        <w:pStyle w:val="FootnoteText"/>
        <w:rPr>
          <w:rtl/>
        </w:rPr>
      </w:pPr>
      <w:r>
        <w:rPr>
          <w:rStyle w:val="FootnoteReference"/>
        </w:rPr>
        <w:footnoteRef/>
      </w:r>
      <w:r>
        <w:rPr>
          <w:rtl/>
        </w:rPr>
        <w:t xml:space="preserve"> </w:t>
      </w:r>
      <w:r>
        <w:rPr>
          <w:rtl/>
          <w:lang w:bidi="fa-IR"/>
        </w:rPr>
        <w:t>( 1). بحار الانوار: 52/ 351؛ غيبت نعمانى: 238.</w:t>
      </w:r>
    </w:p>
  </w:footnote>
  <w:footnote w:id="640">
    <w:p w:rsidR="00F9093C" w:rsidRDefault="00F9093C" w:rsidP="00F9093C">
      <w:pPr>
        <w:pStyle w:val="FootnoteText"/>
        <w:rPr>
          <w:rtl/>
        </w:rPr>
      </w:pPr>
      <w:r>
        <w:rPr>
          <w:rStyle w:val="FootnoteReference"/>
        </w:rPr>
        <w:footnoteRef/>
      </w:r>
      <w:r>
        <w:rPr>
          <w:rtl/>
        </w:rPr>
        <w:t xml:space="preserve"> </w:t>
      </w:r>
      <w:r>
        <w:rPr>
          <w:rtl/>
          <w:lang w:bidi="fa-IR"/>
        </w:rPr>
        <w:t>( 2). كمال الدين: 2/ 670.</w:t>
      </w:r>
    </w:p>
  </w:footnote>
  <w:footnote w:id="641">
    <w:p w:rsidR="00F9093C" w:rsidRDefault="00F9093C" w:rsidP="00F9093C">
      <w:pPr>
        <w:pStyle w:val="FootnoteText"/>
        <w:rPr>
          <w:rtl/>
        </w:rPr>
      </w:pPr>
      <w:r>
        <w:rPr>
          <w:rStyle w:val="FootnoteReference"/>
        </w:rPr>
        <w:footnoteRef/>
      </w:r>
      <w:r>
        <w:rPr>
          <w:rtl/>
        </w:rPr>
        <w:t xml:space="preserve"> </w:t>
      </w:r>
      <w:r>
        <w:rPr>
          <w:rtl/>
          <w:lang w:bidi="fa-IR"/>
        </w:rPr>
        <w:t>( 3). كافى: 1/ 231.</w:t>
      </w:r>
    </w:p>
  </w:footnote>
  <w:footnote w:id="642">
    <w:p w:rsidR="00F9093C" w:rsidRDefault="00F9093C" w:rsidP="00F9093C">
      <w:pPr>
        <w:pStyle w:val="FootnoteText"/>
        <w:rPr>
          <w:rtl/>
        </w:rPr>
      </w:pPr>
      <w:r>
        <w:rPr>
          <w:rStyle w:val="FootnoteReference"/>
        </w:rPr>
        <w:footnoteRef/>
      </w:r>
      <w:r>
        <w:rPr>
          <w:rtl/>
        </w:rPr>
        <w:t xml:space="preserve"> </w:t>
      </w:r>
      <w:r>
        <w:rPr>
          <w:rtl/>
          <w:lang w:bidi="fa-IR"/>
        </w:rPr>
        <w:t>( 4). الخرايج: 110.</w:t>
      </w:r>
    </w:p>
  </w:footnote>
  <w:footnote w:id="643">
    <w:p w:rsidR="00F9093C" w:rsidRDefault="00F9093C" w:rsidP="00F9093C">
      <w:pPr>
        <w:pStyle w:val="FootnoteText"/>
        <w:rPr>
          <w:rtl/>
        </w:rPr>
      </w:pPr>
      <w:r>
        <w:rPr>
          <w:rStyle w:val="FootnoteReference"/>
        </w:rPr>
        <w:footnoteRef/>
      </w:r>
      <w:r>
        <w:rPr>
          <w:rtl/>
        </w:rPr>
        <w:t xml:space="preserve"> </w:t>
      </w:r>
      <w:r>
        <w:rPr>
          <w:rtl/>
          <w:lang w:bidi="fa-IR"/>
        </w:rPr>
        <w:t>( 1). كمال الدين: 2/ 453.</w:t>
      </w:r>
    </w:p>
  </w:footnote>
  <w:footnote w:id="644">
    <w:p w:rsidR="00F9093C" w:rsidRDefault="00F9093C" w:rsidP="00F9093C">
      <w:pPr>
        <w:pStyle w:val="FootnoteText"/>
        <w:rPr>
          <w:rtl/>
        </w:rPr>
      </w:pPr>
      <w:r>
        <w:rPr>
          <w:rStyle w:val="FootnoteReference"/>
        </w:rPr>
        <w:footnoteRef/>
      </w:r>
      <w:r>
        <w:rPr>
          <w:rtl/>
        </w:rPr>
        <w:t xml:space="preserve"> </w:t>
      </w:r>
      <w:r>
        <w:rPr>
          <w:rtl/>
          <w:lang w:bidi="fa-IR"/>
        </w:rPr>
        <w:t>( 2). كمال الدين: 2/ 377.</w:t>
      </w:r>
    </w:p>
  </w:footnote>
  <w:footnote w:id="645">
    <w:p w:rsidR="00F9093C" w:rsidRDefault="00F9093C" w:rsidP="00F9093C">
      <w:pPr>
        <w:pStyle w:val="FootnoteText"/>
        <w:rPr>
          <w:rtl/>
        </w:rPr>
      </w:pPr>
      <w:r>
        <w:rPr>
          <w:rStyle w:val="FootnoteReference"/>
        </w:rPr>
        <w:footnoteRef/>
      </w:r>
      <w:r>
        <w:rPr>
          <w:rtl/>
        </w:rPr>
        <w:t xml:space="preserve"> </w:t>
      </w:r>
      <w:r>
        <w:rPr>
          <w:rtl/>
          <w:lang w:bidi="fa-IR"/>
        </w:rPr>
        <w:t>( 1). بحار الانوار: 13/ 368.</w:t>
      </w:r>
    </w:p>
  </w:footnote>
  <w:footnote w:id="646">
    <w:p w:rsidR="00F9093C" w:rsidRDefault="00F9093C" w:rsidP="00F9093C">
      <w:pPr>
        <w:pStyle w:val="FootnoteText"/>
        <w:rPr>
          <w:rtl/>
        </w:rPr>
      </w:pPr>
      <w:r>
        <w:rPr>
          <w:rStyle w:val="FootnoteReference"/>
        </w:rPr>
        <w:footnoteRef/>
      </w:r>
      <w:r>
        <w:rPr>
          <w:rtl/>
        </w:rPr>
        <w:t xml:space="preserve"> </w:t>
      </w:r>
      <w:r>
        <w:rPr>
          <w:rtl/>
          <w:lang w:bidi="fa-IR"/>
        </w:rPr>
        <w:t>( 2). روضه كافى، 240.</w:t>
      </w:r>
    </w:p>
  </w:footnote>
  <w:footnote w:id="647">
    <w:p w:rsidR="00F9093C" w:rsidRDefault="00F9093C" w:rsidP="00F9093C">
      <w:pPr>
        <w:pStyle w:val="FootnoteText"/>
        <w:rPr>
          <w:rtl/>
        </w:rPr>
      </w:pPr>
      <w:r>
        <w:rPr>
          <w:rStyle w:val="FootnoteReference"/>
        </w:rPr>
        <w:footnoteRef/>
      </w:r>
      <w:r>
        <w:rPr>
          <w:rtl/>
        </w:rPr>
        <w:t xml:space="preserve"> </w:t>
      </w:r>
      <w:r>
        <w:rPr>
          <w:rtl/>
          <w:lang w:bidi="fa-IR"/>
        </w:rPr>
        <w:t>( 3). بحار الانوار: 52/ 390.</w:t>
      </w:r>
    </w:p>
  </w:footnote>
  <w:footnote w:id="648">
    <w:p w:rsidR="00F9093C" w:rsidRDefault="00F9093C" w:rsidP="00F9093C">
      <w:pPr>
        <w:pStyle w:val="FootnoteText"/>
        <w:rPr>
          <w:rtl/>
        </w:rPr>
      </w:pPr>
      <w:r>
        <w:rPr>
          <w:rStyle w:val="FootnoteReference"/>
        </w:rPr>
        <w:footnoteRef/>
      </w:r>
      <w:r>
        <w:rPr>
          <w:rtl/>
        </w:rPr>
        <w:t xml:space="preserve"> </w:t>
      </w:r>
      <w:r>
        <w:rPr>
          <w:rtl/>
          <w:lang w:bidi="fa-IR"/>
        </w:rPr>
        <w:t>( 1). سوره بقره، آيه 243.</w:t>
      </w:r>
    </w:p>
  </w:footnote>
  <w:footnote w:id="649">
    <w:p w:rsidR="00F9093C" w:rsidRDefault="00F9093C" w:rsidP="00F9093C">
      <w:pPr>
        <w:pStyle w:val="FootnoteText"/>
        <w:rPr>
          <w:rtl/>
        </w:rPr>
      </w:pPr>
      <w:r>
        <w:rPr>
          <w:rStyle w:val="FootnoteReference"/>
        </w:rPr>
        <w:footnoteRef/>
      </w:r>
      <w:r>
        <w:rPr>
          <w:rtl/>
        </w:rPr>
        <w:t xml:space="preserve"> </w:t>
      </w:r>
      <w:r>
        <w:rPr>
          <w:rtl/>
          <w:lang w:bidi="fa-IR"/>
        </w:rPr>
        <w:t>( 1). روضه كافى: 198.</w:t>
      </w:r>
    </w:p>
  </w:footnote>
  <w:footnote w:id="650">
    <w:p w:rsidR="00F9093C" w:rsidRDefault="00F9093C" w:rsidP="00F9093C">
      <w:pPr>
        <w:pStyle w:val="FootnoteText"/>
        <w:rPr>
          <w:rtl/>
        </w:rPr>
      </w:pPr>
      <w:r>
        <w:rPr>
          <w:rStyle w:val="FootnoteReference"/>
        </w:rPr>
        <w:footnoteRef/>
      </w:r>
      <w:r>
        <w:rPr>
          <w:rtl/>
        </w:rPr>
        <w:t xml:space="preserve"> </w:t>
      </w:r>
      <w:r>
        <w:rPr>
          <w:rtl/>
          <w:lang w:bidi="fa-IR"/>
        </w:rPr>
        <w:t>( 2). سوره نحل، آيه 38.</w:t>
      </w:r>
    </w:p>
  </w:footnote>
  <w:footnote w:id="651">
    <w:p w:rsidR="00F9093C" w:rsidRDefault="00F9093C" w:rsidP="00F9093C">
      <w:pPr>
        <w:pStyle w:val="FootnoteText"/>
        <w:rPr>
          <w:rtl/>
        </w:rPr>
      </w:pPr>
      <w:r>
        <w:rPr>
          <w:rStyle w:val="FootnoteReference"/>
        </w:rPr>
        <w:footnoteRef/>
      </w:r>
      <w:r>
        <w:rPr>
          <w:rtl/>
        </w:rPr>
        <w:t xml:space="preserve"> </w:t>
      </w:r>
      <w:r>
        <w:rPr>
          <w:rtl/>
          <w:lang w:bidi="fa-IR"/>
        </w:rPr>
        <w:t>( 1). روضه كافى: 50.</w:t>
      </w:r>
    </w:p>
  </w:footnote>
  <w:footnote w:id="652">
    <w:p w:rsidR="00F9093C" w:rsidRDefault="00F9093C" w:rsidP="00F9093C">
      <w:pPr>
        <w:pStyle w:val="FootnoteText"/>
        <w:rPr>
          <w:rtl/>
        </w:rPr>
      </w:pPr>
      <w:r>
        <w:rPr>
          <w:rStyle w:val="FootnoteReference"/>
        </w:rPr>
        <w:footnoteRef/>
      </w:r>
      <w:r>
        <w:rPr>
          <w:rtl/>
        </w:rPr>
        <w:t xml:space="preserve"> </w:t>
      </w:r>
      <w:r>
        <w:rPr>
          <w:rtl/>
          <w:lang w:bidi="fa-IR"/>
        </w:rPr>
        <w:t>( 2). روضه كافى: 247؛ و سوره يس، آيه 51.</w:t>
      </w:r>
    </w:p>
  </w:footnote>
  <w:footnote w:id="653">
    <w:p w:rsidR="00F9093C" w:rsidRDefault="00F9093C" w:rsidP="00F9093C">
      <w:pPr>
        <w:pStyle w:val="FootnoteText"/>
        <w:rPr>
          <w:rtl/>
        </w:rPr>
      </w:pPr>
      <w:r>
        <w:rPr>
          <w:rStyle w:val="FootnoteReference"/>
        </w:rPr>
        <w:footnoteRef/>
      </w:r>
      <w:r>
        <w:rPr>
          <w:rtl/>
        </w:rPr>
        <w:t xml:space="preserve"> </w:t>
      </w:r>
      <w:r>
        <w:rPr>
          <w:rtl/>
          <w:lang w:bidi="fa-IR"/>
        </w:rPr>
        <w:t>( 3). بحار الانوار: 52/ 337.</w:t>
      </w:r>
    </w:p>
  </w:footnote>
  <w:footnote w:id="654">
    <w:p w:rsidR="00F9093C" w:rsidRDefault="00F9093C" w:rsidP="00F9093C">
      <w:pPr>
        <w:pStyle w:val="FootnoteText"/>
        <w:rPr>
          <w:rtl/>
        </w:rPr>
      </w:pPr>
      <w:r>
        <w:rPr>
          <w:rStyle w:val="FootnoteReference"/>
        </w:rPr>
        <w:footnoteRef/>
      </w:r>
      <w:r>
        <w:rPr>
          <w:rtl/>
        </w:rPr>
        <w:t xml:space="preserve"> </w:t>
      </w:r>
      <w:r>
        <w:rPr>
          <w:rtl/>
          <w:lang w:bidi="fa-IR"/>
        </w:rPr>
        <w:t>( 4). بحار الانوار: 52/ 47.</w:t>
      </w:r>
    </w:p>
  </w:footnote>
  <w:footnote w:id="655">
    <w:p w:rsidR="00F9093C" w:rsidRDefault="00F9093C" w:rsidP="00F9093C">
      <w:pPr>
        <w:pStyle w:val="FootnoteText"/>
        <w:rPr>
          <w:rtl/>
        </w:rPr>
      </w:pPr>
      <w:r>
        <w:rPr>
          <w:rStyle w:val="FootnoteReference"/>
        </w:rPr>
        <w:footnoteRef/>
      </w:r>
      <w:r>
        <w:rPr>
          <w:rtl/>
        </w:rPr>
        <w:t xml:space="preserve"> </w:t>
      </w:r>
      <w:r>
        <w:rPr>
          <w:rtl/>
          <w:lang w:bidi="fa-IR"/>
        </w:rPr>
        <w:t>( 5). سوره حجر، آيه 2.</w:t>
      </w:r>
    </w:p>
  </w:footnote>
  <w:footnote w:id="656">
    <w:p w:rsidR="00F9093C" w:rsidRDefault="00F9093C" w:rsidP="00F9093C">
      <w:pPr>
        <w:pStyle w:val="FootnoteText"/>
        <w:rPr>
          <w:rtl/>
        </w:rPr>
      </w:pPr>
      <w:r>
        <w:rPr>
          <w:rStyle w:val="FootnoteReference"/>
        </w:rPr>
        <w:footnoteRef/>
      </w:r>
      <w:r>
        <w:rPr>
          <w:rtl/>
        </w:rPr>
        <w:t xml:space="preserve"> </w:t>
      </w:r>
      <w:r>
        <w:rPr>
          <w:rtl/>
          <w:lang w:bidi="fa-IR"/>
        </w:rPr>
        <w:t>( 1). بحار الانوار: 53/ 64.</w:t>
      </w:r>
    </w:p>
  </w:footnote>
  <w:footnote w:id="657">
    <w:p w:rsidR="00F9093C" w:rsidRDefault="00F9093C" w:rsidP="00F9093C">
      <w:pPr>
        <w:pStyle w:val="FootnoteText"/>
        <w:rPr>
          <w:rtl/>
        </w:rPr>
      </w:pPr>
      <w:r>
        <w:rPr>
          <w:rStyle w:val="FootnoteReference"/>
        </w:rPr>
        <w:footnoteRef/>
      </w:r>
      <w:r>
        <w:rPr>
          <w:rtl/>
        </w:rPr>
        <w:t xml:space="preserve"> </w:t>
      </w:r>
      <w:r>
        <w:rPr>
          <w:rtl/>
          <w:lang w:bidi="fa-IR"/>
        </w:rPr>
        <w:t>( 2). سوره طارق، آيه 17.</w:t>
      </w:r>
    </w:p>
  </w:footnote>
  <w:footnote w:id="658">
    <w:p w:rsidR="00F9093C" w:rsidRDefault="00F9093C" w:rsidP="00F9093C">
      <w:pPr>
        <w:pStyle w:val="FootnoteText"/>
        <w:rPr>
          <w:rtl/>
        </w:rPr>
      </w:pPr>
      <w:r>
        <w:rPr>
          <w:rStyle w:val="FootnoteReference"/>
        </w:rPr>
        <w:footnoteRef/>
      </w:r>
      <w:r>
        <w:rPr>
          <w:rtl/>
        </w:rPr>
        <w:t xml:space="preserve"> </w:t>
      </w:r>
      <w:r>
        <w:rPr>
          <w:rtl/>
          <w:lang w:bidi="fa-IR"/>
        </w:rPr>
        <w:t>( 3). تفسير قمى: 2/ 416.</w:t>
      </w:r>
    </w:p>
  </w:footnote>
  <w:footnote w:id="659">
    <w:p w:rsidR="00F9093C" w:rsidRDefault="00F9093C" w:rsidP="00F9093C">
      <w:pPr>
        <w:pStyle w:val="FootnoteText"/>
        <w:rPr>
          <w:rtl/>
        </w:rPr>
      </w:pPr>
      <w:r>
        <w:rPr>
          <w:rStyle w:val="FootnoteReference"/>
        </w:rPr>
        <w:footnoteRef/>
      </w:r>
      <w:r>
        <w:rPr>
          <w:rtl/>
        </w:rPr>
        <w:t xml:space="preserve"> </w:t>
      </w:r>
      <w:r>
        <w:rPr>
          <w:rtl/>
          <w:lang w:bidi="fa-IR"/>
        </w:rPr>
        <w:t>( 4). سوره ص، آيه 17.</w:t>
      </w:r>
    </w:p>
  </w:footnote>
  <w:footnote w:id="660">
    <w:p w:rsidR="00F9093C" w:rsidRDefault="00F9093C" w:rsidP="00F9093C">
      <w:pPr>
        <w:pStyle w:val="FootnoteText"/>
        <w:rPr>
          <w:rtl/>
        </w:rPr>
      </w:pPr>
      <w:r>
        <w:rPr>
          <w:rStyle w:val="FootnoteReference"/>
        </w:rPr>
        <w:footnoteRef/>
      </w:r>
      <w:r>
        <w:rPr>
          <w:rtl/>
        </w:rPr>
        <w:t xml:space="preserve"> </w:t>
      </w:r>
      <w:r>
        <w:rPr>
          <w:rtl/>
          <w:lang w:bidi="fa-IR"/>
        </w:rPr>
        <w:t>( 5). سوره نمل، آيه 62.</w:t>
      </w:r>
    </w:p>
  </w:footnote>
  <w:footnote w:id="661">
    <w:p w:rsidR="00F9093C" w:rsidRDefault="00F9093C" w:rsidP="00F9093C">
      <w:pPr>
        <w:pStyle w:val="FootnoteText"/>
        <w:rPr>
          <w:rtl/>
        </w:rPr>
      </w:pPr>
      <w:r>
        <w:rPr>
          <w:rStyle w:val="FootnoteReference"/>
        </w:rPr>
        <w:footnoteRef/>
      </w:r>
      <w:r>
        <w:rPr>
          <w:rtl/>
        </w:rPr>
        <w:t xml:space="preserve"> </w:t>
      </w:r>
      <w:r>
        <w:rPr>
          <w:rtl/>
          <w:lang w:bidi="fa-IR"/>
        </w:rPr>
        <w:t>( 6). البلد الأمين: 81.</w:t>
      </w:r>
    </w:p>
  </w:footnote>
  <w:footnote w:id="662">
    <w:p w:rsidR="00F9093C" w:rsidRDefault="00F9093C" w:rsidP="00F9093C">
      <w:pPr>
        <w:pStyle w:val="FootnoteText"/>
        <w:rPr>
          <w:rtl/>
        </w:rPr>
      </w:pPr>
      <w:r>
        <w:rPr>
          <w:rStyle w:val="FootnoteReference"/>
        </w:rPr>
        <w:footnoteRef/>
      </w:r>
      <w:r>
        <w:rPr>
          <w:rtl/>
        </w:rPr>
        <w:t xml:space="preserve"> </w:t>
      </w:r>
      <w:r>
        <w:rPr>
          <w:rtl/>
          <w:lang w:bidi="fa-IR"/>
        </w:rPr>
        <w:t>( 7). سوره سبأ، آيه 10.</w:t>
      </w:r>
    </w:p>
  </w:footnote>
  <w:footnote w:id="663">
    <w:p w:rsidR="00F9093C" w:rsidRDefault="00F9093C" w:rsidP="00F9093C">
      <w:pPr>
        <w:pStyle w:val="FootnoteText"/>
        <w:rPr>
          <w:rtl/>
        </w:rPr>
      </w:pPr>
      <w:r>
        <w:rPr>
          <w:rStyle w:val="FootnoteReference"/>
        </w:rPr>
        <w:footnoteRef/>
      </w:r>
      <w:r>
        <w:rPr>
          <w:rtl/>
        </w:rPr>
        <w:t xml:space="preserve"> </w:t>
      </w:r>
      <w:r>
        <w:rPr>
          <w:rtl/>
          <w:lang w:bidi="fa-IR"/>
        </w:rPr>
        <w:t>( 1). كمال الدين: 2/ 672.</w:t>
      </w:r>
    </w:p>
  </w:footnote>
  <w:footnote w:id="664">
    <w:p w:rsidR="00F9093C" w:rsidRDefault="00F9093C" w:rsidP="00F9093C">
      <w:pPr>
        <w:pStyle w:val="FootnoteText"/>
        <w:rPr>
          <w:rtl/>
        </w:rPr>
      </w:pPr>
      <w:r>
        <w:rPr>
          <w:rStyle w:val="FootnoteReference"/>
        </w:rPr>
        <w:footnoteRef/>
      </w:r>
      <w:r>
        <w:rPr>
          <w:rtl/>
        </w:rPr>
        <w:t xml:space="preserve"> </w:t>
      </w:r>
      <w:r>
        <w:rPr>
          <w:rtl/>
          <w:lang w:bidi="fa-IR"/>
        </w:rPr>
        <w:t>( 2). كمال الدين: 1/ 156.</w:t>
      </w:r>
    </w:p>
  </w:footnote>
  <w:footnote w:id="665">
    <w:p w:rsidR="00F9093C" w:rsidRDefault="00F9093C" w:rsidP="00F9093C">
      <w:pPr>
        <w:pStyle w:val="FootnoteText"/>
        <w:rPr>
          <w:rtl/>
        </w:rPr>
      </w:pPr>
      <w:r>
        <w:rPr>
          <w:rStyle w:val="FootnoteReference"/>
        </w:rPr>
        <w:footnoteRef/>
      </w:r>
      <w:r>
        <w:rPr>
          <w:rtl/>
        </w:rPr>
        <w:t xml:space="preserve"> </w:t>
      </w:r>
      <w:r>
        <w:rPr>
          <w:rtl/>
          <w:lang w:bidi="fa-IR"/>
        </w:rPr>
        <w:t>( 3). سوره ص، آيه 35.</w:t>
      </w:r>
    </w:p>
  </w:footnote>
  <w:footnote w:id="666">
    <w:p w:rsidR="00F9093C" w:rsidRDefault="00F9093C" w:rsidP="00F9093C">
      <w:pPr>
        <w:pStyle w:val="FootnoteText"/>
        <w:rPr>
          <w:rtl/>
        </w:rPr>
      </w:pPr>
      <w:r>
        <w:rPr>
          <w:rStyle w:val="FootnoteReference"/>
        </w:rPr>
        <w:footnoteRef/>
      </w:r>
      <w:r>
        <w:rPr>
          <w:rtl/>
        </w:rPr>
        <w:t xml:space="preserve"> </w:t>
      </w:r>
      <w:r>
        <w:rPr>
          <w:rtl/>
          <w:lang w:bidi="fa-IR"/>
        </w:rPr>
        <w:t>( 1). سوره نمل، آيه 17.</w:t>
      </w:r>
    </w:p>
  </w:footnote>
  <w:footnote w:id="667">
    <w:p w:rsidR="00F9093C" w:rsidRDefault="00F9093C" w:rsidP="00F9093C">
      <w:pPr>
        <w:pStyle w:val="FootnoteText"/>
        <w:rPr>
          <w:rtl/>
        </w:rPr>
      </w:pPr>
      <w:r>
        <w:rPr>
          <w:rStyle w:val="FootnoteReference"/>
        </w:rPr>
        <w:footnoteRef/>
      </w:r>
      <w:r>
        <w:rPr>
          <w:rtl/>
        </w:rPr>
        <w:t xml:space="preserve"> </w:t>
      </w:r>
      <w:r>
        <w:rPr>
          <w:rtl/>
          <w:lang w:bidi="fa-IR"/>
        </w:rPr>
        <w:t>( 2). سوره ص، آيه 46.</w:t>
      </w:r>
    </w:p>
  </w:footnote>
  <w:footnote w:id="668">
    <w:p w:rsidR="00F9093C" w:rsidRDefault="00F9093C" w:rsidP="00F9093C">
      <w:pPr>
        <w:pStyle w:val="FootnoteText"/>
        <w:rPr>
          <w:rtl/>
        </w:rPr>
      </w:pPr>
      <w:r>
        <w:rPr>
          <w:rStyle w:val="FootnoteReference"/>
        </w:rPr>
        <w:footnoteRef/>
      </w:r>
      <w:r>
        <w:rPr>
          <w:rtl/>
        </w:rPr>
        <w:t xml:space="preserve"> </w:t>
      </w:r>
      <w:r>
        <w:rPr>
          <w:rtl/>
          <w:lang w:bidi="fa-IR"/>
        </w:rPr>
        <w:t>( 3). كمال الدين، 2/ 671.</w:t>
      </w:r>
    </w:p>
  </w:footnote>
  <w:footnote w:id="669">
    <w:p w:rsidR="00F9093C" w:rsidRDefault="00F9093C" w:rsidP="00F9093C">
      <w:pPr>
        <w:pStyle w:val="FootnoteText"/>
        <w:rPr>
          <w:rtl/>
        </w:rPr>
      </w:pPr>
      <w:r>
        <w:rPr>
          <w:rStyle w:val="FootnoteReference"/>
        </w:rPr>
        <w:footnoteRef/>
      </w:r>
      <w:r>
        <w:rPr>
          <w:rtl/>
        </w:rPr>
        <w:t xml:space="preserve"> </w:t>
      </w:r>
      <w:r>
        <w:rPr>
          <w:rtl/>
          <w:lang w:bidi="fa-IR"/>
        </w:rPr>
        <w:t>( 1). بحار الانوار: 14/ 447.</w:t>
      </w:r>
    </w:p>
  </w:footnote>
  <w:footnote w:id="670">
    <w:p w:rsidR="00F9093C" w:rsidRDefault="00F9093C" w:rsidP="00F9093C">
      <w:pPr>
        <w:pStyle w:val="FootnoteText"/>
        <w:rPr>
          <w:rtl/>
        </w:rPr>
      </w:pPr>
      <w:r>
        <w:rPr>
          <w:rStyle w:val="FootnoteReference"/>
        </w:rPr>
        <w:footnoteRef/>
      </w:r>
      <w:r>
        <w:rPr>
          <w:rtl/>
        </w:rPr>
        <w:t xml:space="preserve"> </w:t>
      </w:r>
      <w:r>
        <w:rPr>
          <w:rtl/>
          <w:lang w:bidi="fa-IR"/>
        </w:rPr>
        <w:t>( 2). بحار الانوار: 12/ 347.</w:t>
      </w:r>
    </w:p>
  </w:footnote>
  <w:footnote w:id="671">
    <w:p w:rsidR="00F9093C" w:rsidRDefault="00F9093C" w:rsidP="00F9093C">
      <w:pPr>
        <w:pStyle w:val="FootnoteText"/>
        <w:rPr>
          <w:rtl/>
        </w:rPr>
      </w:pPr>
      <w:r>
        <w:rPr>
          <w:rStyle w:val="FootnoteReference"/>
        </w:rPr>
        <w:footnoteRef/>
      </w:r>
      <w:r>
        <w:rPr>
          <w:rtl/>
        </w:rPr>
        <w:t xml:space="preserve"> </w:t>
      </w:r>
      <w:r>
        <w:rPr>
          <w:rtl/>
          <w:lang w:bidi="fa-IR"/>
        </w:rPr>
        <w:t>( 3). سوره ص، آيه 44.</w:t>
      </w:r>
    </w:p>
  </w:footnote>
  <w:footnote w:id="672">
    <w:p w:rsidR="00F9093C" w:rsidRDefault="00F9093C" w:rsidP="00F9093C">
      <w:pPr>
        <w:pStyle w:val="FootnoteText"/>
        <w:rPr>
          <w:rtl/>
        </w:rPr>
      </w:pPr>
      <w:r>
        <w:rPr>
          <w:rStyle w:val="FootnoteReference"/>
        </w:rPr>
        <w:footnoteRef/>
      </w:r>
      <w:r>
        <w:rPr>
          <w:rtl/>
        </w:rPr>
        <w:t xml:space="preserve"> </w:t>
      </w:r>
      <w:r>
        <w:rPr>
          <w:rtl/>
          <w:lang w:bidi="fa-IR"/>
        </w:rPr>
        <w:t>( 4). سوره ص، آيه 44.</w:t>
      </w:r>
    </w:p>
  </w:footnote>
  <w:footnote w:id="673">
    <w:p w:rsidR="00F9093C" w:rsidRDefault="00F9093C" w:rsidP="00F9093C">
      <w:pPr>
        <w:pStyle w:val="FootnoteText"/>
        <w:rPr>
          <w:rtl/>
        </w:rPr>
      </w:pPr>
      <w:r>
        <w:rPr>
          <w:rStyle w:val="FootnoteReference"/>
        </w:rPr>
        <w:footnoteRef/>
      </w:r>
      <w:r>
        <w:rPr>
          <w:rtl/>
        </w:rPr>
        <w:t xml:space="preserve"> </w:t>
      </w:r>
      <w:r>
        <w:rPr>
          <w:rtl/>
          <w:lang w:bidi="fa-IR"/>
        </w:rPr>
        <w:t>( 1). الخرايج: 70.</w:t>
      </w:r>
    </w:p>
  </w:footnote>
  <w:footnote w:id="674">
    <w:p w:rsidR="00F9093C" w:rsidRDefault="00F9093C" w:rsidP="00F9093C">
      <w:pPr>
        <w:pStyle w:val="FootnoteText"/>
        <w:rPr>
          <w:rtl/>
        </w:rPr>
      </w:pPr>
      <w:r>
        <w:rPr>
          <w:rStyle w:val="FootnoteReference"/>
        </w:rPr>
        <w:footnoteRef/>
      </w:r>
      <w:r>
        <w:rPr>
          <w:rtl/>
        </w:rPr>
        <w:t xml:space="preserve"> </w:t>
      </w:r>
      <w:r>
        <w:rPr>
          <w:rtl/>
          <w:lang w:bidi="fa-IR"/>
        </w:rPr>
        <w:t>( 2). سوره انبياء، آيه 84.</w:t>
      </w:r>
    </w:p>
  </w:footnote>
  <w:footnote w:id="675">
    <w:p w:rsidR="00F9093C" w:rsidRDefault="00F9093C" w:rsidP="00F9093C">
      <w:pPr>
        <w:pStyle w:val="FootnoteText"/>
        <w:rPr>
          <w:rtl/>
        </w:rPr>
      </w:pPr>
      <w:r>
        <w:rPr>
          <w:rStyle w:val="FootnoteReference"/>
        </w:rPr>
        <w:footnoteRef/>
      </w:r>
      <w:r>
        <w:rPr>
          <w:rtl/>
        </w:rPr>
        <w:t xml:space="preserve"> </w:t>
      </w:r>
      <w:r>
        <w:rPr>
          <w:rtl/>
          <w:lang w:bidi="fa-IR"/>
        </w:rPr>
        <w:t>( 3). كمال الدين: 1/ 327.</w:t>
      </w:r>
    </w:p>
  </w:footnote>
  <w:footnote w:id="676">
    <w:p w:rsidR="00F9093C" w:rsidRDefault="00F9093C" w:rsidP="00F9093C">
      <w:pPr>
        <w:pStyle w:val="FootnoteText"/>
        <w:rPr>
          <w:rtl/>
        </w:rPr>
      </w:pPr>
      <w:r>
        <w:rPr>
          <w:rStyle w:val="FootnoteReference"/>
        </w:rPr>
        <w:footnoteRef/>
      </w:r>
      <w:r>
        <w:rPr>
          <w:rtl/>
        </w:rPr>
        <w:t xml:space="preserve"> </w:t>
      </w:r>
      <w:r>
        <w:rPr>
          <w:rtl/>
          <w:lang w:bidi="fa-IR"/>
        </w:rPr>
        <w:t>( 1). بحار الانوار: 101/ 320.</w:t>
      </w:r>
    </w:p>
  </w:footnote>
  <w:footnote w:id="677">
    <w:p w:rsidR="00F9093C" w:rsidRDefault="00F9093C" w:rsidP="00F9093C">
      <w:pPr>
        <w:pStyle w:val="FootnoteText"/>
        <w:rPr>
          <w:rtl/>
        </w:rPr>
      </w:pPr>
      <w:r>
        <w:rPr>
          <w:rStyle w:val="FootnoteReference"/>
        </w:rPr>
        <w:footnoteRef/>
      </w:r>
      <w:r>
        <w:rPr>
          <w:rtl/>
        </w:rPr>
        <w:t xml:space="preserve"> </w:t>
      </w:r>
      <w:r>
        <w:rPr>
          <w:rtl/>
          <w:lang w:bidi="fa-IR"/>
        </w:rPr>
        <w:t>( 2). بحار الانوار: 14/ 187.</w:t>
      </w:r>
    </w:p>
  </w:footnote>
  <w:footnote w:id="678">
    <w:p w:rsidR="00F9093C" w:rsidRDefault="00F9093C" w:rsidP="00F9093C">
      <w:pPr>
        <w:pStyle w:val="FootnoteText"/>
        <w:rPr>
          <w:rtl/>
        </w:rPr>
      </w:pPr>
      <w:r>
        <w:rPr>
          <w:rStyle w:val="FootnoteReference"/>
        </w:rPr>
        <w:footnoteRef/>
      </w:r>
      <w:r>
        <w:rPr>
          <w:rtl/>
        </w:rPr>
        <w:t xml:space="preserve"> </w:t>
      </w:r>
      <w:r>
        <w:rPr>
          <w:rtl/>
          <w:lang w:bidi="fa-IR"/>
        </w:rPr>
        <w:t>( 3). كمال الدين: 2/ 428.</w:t>
      </w:r>
    </w:p>
  </w:footnote>
  <w:footnote w:id="679">
    <w:p w:rsidR="00F9093C" w:rsidRDefault="00F9093C" w:rsidP="00F9093C">
      <w:pPr>
        <w:pStyle w:val="FootnoteText"/>
        <w:rPr>
          <w:rtl/>
        </w:rPr>
      </w:pPr>
      <w:r>
        <w:rPr>
          <w:rStyle w:val="FootnoteReference"/>
        </w:rPr>
        <w:footnoteRef/>
      </w:r>
      <w:r>
        <w:rPr>
          <w:rtl/>
        </w:rPr>
        <w:t xml:space="preserve"> </w:t>
      </w:r>
      <w:r>
        <w:rPr>
          <w:rtl/>
          <w:lang w:bidi="fa-IR"/>
        </w:rPr>
        <w:t>( 1). سوره قصص، آيه 5.</w:t>
      </w:r>
    </w:p>
  </w:footnote>
  <w:footnote w:id="680">
    <w:p w:rsidR="00F9093C" w:rsidRDefault="00F9093C" w:rsidP="00F9093C">
      <w:pPr>
        <w:pStyle w:val="FootnoteText"/>
        <w:rPr>
          <w:rtl/>
        </w:rPr>
      </w:pPr>
      <w:r>
        <w:rPr>
          <w:rStyle w:val="FootnoteReference"/>
        </w:rPr>
        <w:footnoteRef/>
      </w:r>
      <w:r>
        <w:rPr>
          <w:rtl/>
        </w:rPr>
        <w:t xml:space="preserve"> </w:t>
      </w:r>
      <w:r>
        <w:rPr>
          <w:rtl/>
          <w:lang w:bidi="fa-IR"/>
        </w:rPr>
        <w:t>( 2). كمال الدين: 2/ 425.</w:t>
      </w:r>
    </w:p>
  </w:footnote>
  <w:footnote w:id="681">
    <w:p w:rsidR="00F9093C" w:rsidRDefault="00F9093C" w:rsidP="00F9093C">
      <w:pPr>
        <w:pStyle w:val="FootnoteText"/>
        <w:rPr>
          <w:rtl/>
        </w:rPr>
      </w:pPr>
      <w:r>
        <w:rPr>
          <w:rStyle w:val="FootnoteReference"/>
        </w:rPr>
        <w:footnoteRef/>
      </w:r>
      <w:r>
        <w:rPr>
          <w:rtl/>
        </w:rPr>
        <w:t xml:space="preserve"> </w:t>
      </w:r>
      <w:r>
        <w:rPr>
          <w:rtl/>
          <w:lang w:bidi="fa-IR"/>
        </w:rPr>
        <w:t>( 3). كمال الدين: 2/ 428.</w:t>
      </w:r>
    </w:p>
  </w:footnote>
  <w:footnote w:id="682">
    <w:p w:rsidR="00F9093C" w:rsidRDefault="00F9093C" w:rsidP="00F9093C">
      <w:pPr>
        <w:pStyle w:val="FootnoteText"/>
        <w:rPr>
          <w:rtl/>
        </w:rPr>
      </w:pPr>
      <w:r>
        <w:rPr>
          <w:rStyle w:val="FootnoteReference"/>
        </w:rPr>
        <w:footnoteRef/>
      </w:r>
      <w:r>
        <w:rPr>
          <w:rtl/>
        </w:rPr>
        <w:t xml:space="preserve"> </w:t>
      </w:r>
      <w:r>
        <w:rPr>
          <w:rtl/>
          <w:lang w:bidi="fa-IR"/>
        </w:rPr>
        <w:t>( 4). كمال الدين: 2/ 430.</w:t>
      </w:r>
    </w:p>
  </w:footnote>
  <w:footnote w:id="683">
    <w:p w:rsidR="00F9093C" w:rsidRDefault="00F9093C" w:rsidP="00F9093C">
      <w:pPr>
        <w:pStyle w:val="FootnoteText"/>
        <w:rPr>
          <w:rtl/>
        </w:rPr>
      </w:pPr>
      <w:r>
        <w:rPr>
          <w:rStyle w:val="FootnoteReference"/>
        </w:rPr>
        <w:footnoteRef/>
      </w:r>
      <w:r>
        <w:rPr>
          <w:rtl/>
        </w:rPr>
        <w:t xml:space="preserve"> </w:t>
      </w:r>
      <w:r>
        <w:rPr>
          <w:rtl/>
          <w:lang w:bidi="fa-IR"/>
        </w:rPr>
        <w:t>( 5). كمال الدين: 2/ 430.</w:t>
      </w:r>
    </w:p>
  </w:footnote>
  <w:footnote w:id="684">
    <w:p w:rsidR="00F9093C" w:rsidRDefault="00F9093C" w:rsidP="00F9093C">
      <w:pPr>
        <w:pStyle w:val="FootnoteText"/>
        <w:rPr>
          <w:rtl/>
        </w:rPr>
      </w:pPr>
      <w:r>
        <w:rPr>
          <w:rStyle w:val="FootnoteReference"/>
        </w:rPr>
        <w:footnoteRef/>
      </w:r>
      <w:r>
        <w:rPr>
          <w:rtl/>
        </w:rPr>
        <w:t xml:space="preserve"> </w:t>
      </w:r>
      <w:r>
        <w:rPr>
          <w:rtl/>
          <w:lang w:bidi="fa-IR"/>
        </w:rPr>
        <w:t>( 1). سوره نساء، آيه 157.</w:t>
      </w:r>
    </w:p>
  </w:footnote>
  <w:footnote w:id="685">
    <w:p w:rsidR="00F9093C" w:rsidRDefault="00F9093C" w:rsidP="00F9093C">
      <w:pPr>
        <w:pStyle w:val="FootnoteText"/>
        <w:rPr>
          <w:rtl/>
        </w:rPr>
      </w:pPr>
      <w:r>
        <w:rPr>
          <w:rStyle w:val="FootnoteReference"/>
        </w:rPr>
        <w:footnoteRef/>
      </w:r>
      <w:r>
        <w:rPr>
          <w:rtl/>
        </w:rPr>
        <w:t xml:space="preserve"> </w:t>
      </w:r>
      <w:r>
        <w:rPr>
          <w:rtl/>
          <w:lang w:bidi="fa-IR"/>
        </w:rPr>
        <w:t>( 2). سوره آل عمران، آيه 49.</w:t>
      </w:r>
    </w:p>
  </w:footnote>
  <w:footnote w:id="686">
    <w:p w:rsidR="00F9093C" w:rsidRDefault="00F9093C" w:rsidP="00F9093C">
      <w:pPr>
        <w:pStyle w:val="FootnoteText"/>
        <w:rPr>
          <w:rtl/>
        </w:rPr>
      </w:pPr>
      <w:r>
        <w:rPr>
          <w:rStyle w:val="FootnoteReference"/>
        </w:rPr>
        <w:footnoteRef/>
      </w:r>
      <w:r>
        <w:rPr>
          <w:rtl/>
        </w:rPr>
        <w:t xml:space="preserve"> </w:t>
      </w:r>
      <w:r>
        <w:rPr>
          <w:rtl/>
          <w:lang w:bidi="fa-IR"/>
        </w:rPr>
        <w:t>( 3). سوره مائده، آيه 110.</w:t>
      </w:r>
    </w:p>
  </w:footnote>
  <w:footnote w:id="687">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49.</w:t>
      </w:r>
    </w:p>
  </w:footnote>
  <w:footnote w:id="688">
    <w:p w:rsidR="00F9093C" w:rsidRDefault="00F9093C" w:rsidP="00F9093C">
      <w:pPr>
        <w:pStyle w:val="FootnoteText"/>
        <w:rPr>
          <w:rtl/>
        </w:rPr>
      </w:pPr>
      <w:r>
        <w:rPr>
          <w:rStyle w:val="FootnoteReference"/>
        </w:rPr>
        <w:footnoteRef/>
      </w:r>
      <w:r>
        <w:rPr>
          <w:rtl/>
        </w:rPr>
        <w:t xml:space="preserve"> </w:t>
      </w:r>
      <w:r>
        <w:rPr>
          <w:rtl/>
          <w:lang w:bidi="fa-IR"/>
        </w:rPr>
        <w:t>( 2). الخرايج: 92.</w:t>
      </w:r>
    </w:p>
  </w:footnote>
  <w:footnote w:id="689">
    <w:p w:rsidR="00F9093C" w:rsidRDefault="00F9093C" w:rsidP="00F9093C">
      <w:pPr>
        <w:pStyle w:val="FootnoteText"/>
        <w:rPr>
          <w:rtl/>
        </w:rPr>
      </w:pPr>
      <w:r>
        <w:rPr>
          <w:rStyle w:val="FootnoteReference"/>
        </w:rPr>
        <w:footnoteRef/>
      </w:r>
      <w:r>
        <w:rPr>
          <w:rtl/>
        </w:rPr>
        <w:t xml:space="preserve"> </w:t>
      </w:r>
      <w:r>
        <w:rPr>
          <w:rtl/>
          <w:lang w:bidi="fa-IR"/>
        </w:rPr>
        <w:t>( 3). الخرايج: 92.</w:t>
      </w:r>
    </w:p>
  </w:footnote>
  <w:footnote w:id="690">
    <w:p w:rsidR="00F9093C" w:rsidRDefault="00F9093C" w:rsidP="00F9093C">
      <w:pPr>
        <w:pStyle w:val="FootnoteText"/>
        <w:rPr>
          <w:rtl/>
        </w:rPr>
      </w:pPr>
      <w:r>
        <w:rPr>
          <w:rStyle w:val="FootnoteReference"/>
        </w:rPr>
        <w:footnoteRef/>
      </w:r>
      <w:r>
        <w:rPr>
          <w:rtl/>
        </w:rPr>
        <w:t xml:space="preserve"> </w:t>
      </w:r>
      <w:r>
        <w:rPr>
          <w:rtl/>
          <w:lang w:bidi="fa-IR"/>
        </w:rPr>
        <w:t>( 1). سوره ابراهيم، آيه 24.</w:t>
      </w:r>
    </w:p>
  </w:footnote>
  <w:footnote w:id="691">
    <w:p w:rsidR="00F9093C" w:rsidRDefault="00F9093C" w:rsidP="00F9093C">
      <w:pPr>
        <w:pStyle w:val="FootnoteText"/>
        <w:rPr>
          <w:rtl/>
        </w:rPr>
      </w:pPr>
      <w:r>
        <w:rPr>
          <w:rStyle w:val="FootnoteReference"/>
        </w:rPr>
        <w:footnoteRef/>
      </w:r>
      <w:r>
        <w:rPr>
          <w:rtl/>
        </w:rPr>
        <w:t xml:space="preserve"> </w:t>
      </w:r>
      <w:r>
        <w:rPr>
          <w:rtl/>
          <w:lang w:bidi="fa-IR"/>
        </w:rPr>
        <w:t>( 2). الخرايج: 92.</w:t>
      </w:r>
    </w:p>
  </w:footnote>
  <w:footnote w:id="692">
    <w:p w:rsidR="00F9093C" w:rsidRDefault="00F9093C" w:rsidP="00F9093C">
      <w:pPr>
        <w:pStyle w:val="FootnoteText"/>
        <w:rPr>
          <w:rtl/>
        </w:rPr>
      </w:pPr>
      <w:r>
        <w:rPr>
          <w:rStyle w:val="FootnoteReference"/>
        </w:rPr>
        <w:footnoteRef/>
      </w:r>
      <w:r>
        <w:rPr>
          <w:rtl/>
        </w:rPr>
        <w:t xml:space="preserve"> </w:t>
      </w:r>
      <w:r>
        <w:rPr>
          <w:rtl/>
          <w:lang w:bidi="fa-IR"/>
        </w:rPr>
        <w:t>( 1). بحار الانوار: 46/ 62.</w:t>
      </w:r>
    </w:p>
  </w:footnote>
  <w:footnote w:id="693">
    <w:p w:rsidR="00F9093C" w:rsidRDefault="00F9093C" w:rsidP="00F9093C">
      <w:pPr>
        <w:pStyle w:val="FootnoteText"/>
        <w:rPr>
          <w:rtl/>
        </w:rPr>
      </w:pPr>
      <w:r>
        <w:rPr>
          <w:rStyle w:val="FootnoteReference"/>
        </w:rPr>
        <w:footnoteRef/>
      </w:r>
      <w:r>
        <w:rPr>
          <w:rtl/>
        </w:rPr>
        <w:t xml:space="preserve"> </w:t>
      </w:r>
      <w:r>
        <w:rPr>
          <w:rtl/>
          <w:lang w:bidi="fa-IR"/>
        </w:rPr>
        <w:t>( 2). بحار الانوار: 86/ 81.</w:t>
      </w:r>
    </w:p>
  </w:footnote>
  <w:footnote w:id="694">
    <w:p w:rsidR="00F9093C" w:rsidRDefault="00F9093C" w:rsidP="00F9093C">
      <w:pPr>
        <w:pStyle w:val="FootnoteText"/>
        <w:rPr>
          <w:rtl/>
        </w:rPr>
      </w:pPr>
      <w:r>
        <w:rPr>
          <w:rStyle w:val="FootnoteReference"/>
        </w:rPr>
        <w:footnoteRef/>
      </w:r>
      <w:r>
        <w:rPr>
          <w:rtl/>
        </w:rPr>
        <w:t xml:space="preserve"> </w:t>
      </w:r>
      <w:r>
        <w:rPr>
          <w:rtl/>
          <w:lang w:bidi="fa-IR"/>
        </w:rPr>
        <w:t>( 3). بحار الانوار: 46/ 223.</w:t>
      </w:r>
    </w:p>
  </w:footnote>
  <w:footnote w:id="695">
    <w:p w:rsidR="00F9093C" w:rsidRDefault="00F9093C" w:rsidP="00F9093C">
      <w:pPr>
        <w:pStyle w:val="FootnoteText"/>
        <w:rPr>
          <w:rtl/>
        </w:rPr>
      </w:pPr>
      <w:r>
        <w:rPr>
          <w:rStyle w:val="FootnoteReference"/>
        </w:rPr>
        <w:footnoteRef/>
      </w:r>
      <w:r>
        <w:rPr>
          <w:rtl/>
        </w:rPr>
        <w:t xml:space="preserve"> </w:t>
      </w:r>
      <w:r>
        <w:rPr>
          <w:rtl/>
          <w:lang w:bidi="fa-IR"/>
        </w:rPr>
        <w:t>( 1). مناقب ابن شهر آشوب: 3/ 372.</w:t>
      </w:r>
    </w:p>
  </w:footnote>
  <w:footnote w:id="696">
    <w:p w:rsidR="00F9093C" w:rsidRDefault="00F9093C" w:rsidP="00F9093C">
      <w:pPr>
        <w:pStyle w:val="FootnoteText"/>
        <w:rPr>
          <w:rtl/>
        </w:rPr>
      </w:pPr>
      <w:r>
        <w:rPr>
          <w:rStyle w:val="FootnoteReference"/>
        </w:rPr>
        <w:footnoteRef/>
      </w:r>
      <w:r>
        <w:rPr>
          <w:rtl/>
        </w:rPr>
        <w:t xml:space="preserve"> </w:t>
      </w:r>
      <w:r>
        <w:rPr>
          <w:rtl/>
          <w:lang w:bidi="fa-IR"/>
        </w:rPr>
        <w:t>( 2). مى‏گويم: شايد نكته اينكه از آن حضرت به« روز» تعبير شده آن است كه وقتى سلطان روز آشكار مى‏شود، تاريكى شب را مقهور و مغلوب مى‏نمايد. قائم عليه السّلام نيز همين‏طور است كه چون ظاهر شود، دولت باطل را مقهور ساخته و بر آن پيروز گردد. و نيز هنگامى كه روز فرامى‏رسد جهانى به نور خورشيد روشن مى‏شود. همچنين قائم عليه السّلام وقتى ظهور كند تمام جهان به نور آن حضرت روشن گردد به‏طورى‏كه مردم از نور خورشيد و ماه بى‏نياز شوند- چنانكه در حديث آمده- و نيز خورشيد استفاده مى‏كنند. قائم عليه السّلام هم هنگامى كه ظهور مى‏نمايد، تمام مخلوقات از نور آن حضرت بهره مى‏برند و هريك به قدر ظرفيت و استعداد خود از وجود اقدسش استفاده مى‏كنند.( مؤلف)</w:t>
      </w:r>
    </w:p>
  </w:footnote>
  <w:footnote w:id="697">
    <w:p w:rsidR="00F9093C" w:rsidRDefault="00F9093C" w:rsidP="00F9093C">
      <w:pPr>
        <w:pStyle w:val="FootnoteText"/>
        <w:rPr>
          <w:rtl/>
        </w:rPr>
      </w:pPr>
      <w:r>
        <w:rPr>
          <w:rStyle w:val="FootnoteReference"/>
        </w:rPr>
        <w:footnoteRef/>
      </w:r>
      <w:r>
        <w:rPr>
          <w:rtl/>
        </w:rPr>
        <w:t xml:space="preserve"> </w:t>
      </w:r>
      <w:r>
        <w:rPr>
          <w:rtl/>
          <w:lang w:bidi="fa-IR"/>
        </w:rPr>
        <w:t>( 3). سوره ليل، آيه 4.</w:t>
      </w:r>
    </w:p>
  </w:footnote>
  <w:footnote w:id="698">
    <w:p w:rsidR="00F9093C" w:rsidRDefault="00F9093C" w:rsidP="00F9093C">
      <w:pPr>
        <w:pStyle w:val="FootnoteText"/>
        <w:rPr>
          <w:rtl/>
        </w:rPr>
      </w:pPr>
      <w:r>
        <w:rPr>
          <w:rStyle w:val="FootnoteReference"/>
        </w:rPr>
        <w:footnoteRef/>
      </w:r>
      <w:r>
        <w:rPr>
          <w:rtl/>
        </w:rPr>
        <w:t xml:space="preserve"> </w:t>
      </w:r>
      <w:r>
        <w:rPr>
          <w:rtl/>
          <w:lang w:bidi="fa-IR"/>
        </w:rPr>
        <w:t>( 4). تفسير القمى: 2/ 425.</w:t>
      </w:r>
    </w:p>
  </w:footnote>
  <w:footnote w:id="699">
    <w:p w:rsidR="00F9093C" w:rsidRDefault="00F9093C" w:rsidP="00F9093C">
      <w:pPr>
        <w:pStyle w:val="FootnoteText"/>
        <w:rPr>
          <w:rtl/>
        </w:rPr>
      </w:pPr>
      <w:r>
        <w:rPr>
          <w:rStyle w:val="FootnoteReference"/>
        </w:rPr>
        <w:footnoteRef/>
      </w:r>
      <w:r>
        <w:rPr>
          <w:rtl/>
        </w:rPr>
        <w:t xml:space="preserve"> </w:t>
      </w:r>
      <w:r>
        <w:rPr>
          <w:rtl/>
          <w:lang w:bidi="fa-IR"/>
        </w:rPr>
        <w:t>( 1). بحار الانوار: 50/ 308.</w:t>
      </w:r>
    </w:p>
  </w:footnote>
  <w:footnote w:id="700">
    <w:p w:rsidR="00F9093C" w:rsidRDefault="00F9093C" w:rsidP="00F9093C">
      <w:pPr>
        <w:pStyle w:val="FootnoteText"/>
        <w:rPr>
          <w:rtl/>
        </w:rPr>
      </w:pPr>
      <w:r>
        <w:rPr>
          <w:rStyle w:val="FootnoteReference"/>
        </w:rPr>
        <w:footnoteRef/>
      </w:r>
      <w:r>
        <w:rPr>
          <w:rtl/>
        </w:rPr>
        <w:t xml:space="preserve"> </w:t>
      </w:r>
      <w:r>
        <w:rPr>
          <w:rtl/>
          <w:lang w:bidi="fa-IR"/>
        </w:rPr>
        <w:t>( 1). سيماى حضرت مهدى در قرآن به قلم همين مترجم بارها منتشر شده است.</w:t>
      </w:r>
    </w:p>
  </w:footnote>
  <w:footnote w:id="701">
    <w:p w:rsidR="00F9093C" w:rsidRDefault="00F9093C" w:rsidP="00F9093C">
      <w:pPr>
        <w:pStyle w:val="FootnoteText"/>
        <w:rPr>
          <w:rtl/>
        </w:rPr>
      </w:pPr>
      <w:r>
        <w:rPr>
          <w:rStyle w:val="FootnoteReference"/>
        </w:rPr>
        <w:footnoteRef/>
      </w:r>
      <w:r>
        <w:rPr>
          <w:rtl/>
        </w:rPr>
        <w:t xml:space="preserve"> </w:t>
      </w:r>
      <w:r>
        <w:rPr>
          <w:rtl/>
          <w:lang w:bidi="fa-IR"/>
        </w:rPr>
        <w:t>( 1). بحار الانوار: 52/ 238.</w:t>
      </w:r>
    </w:p>
  </w:footnote>
  <w:footnote w:id="702">
    <w:p w:rsidR="00F9093C" w:rsidRDefault="00F9093C" w:rsidP="00F9093C">
      <w:pPr>
        <w:pStyle w:val="FootnoteText"/>
        <w:rPr>
          <w:rtl/>
        </w:rPr>
      </w:pPr>
      <w:r>
        <w:rPr>
          <w:rStyle w:val="FootnoteReference"/>
        </w:rPr>
        <w:footnoteRef/>
      </w:r>
      <w:r>
        <w:rPr>
          <w:rtl/>
        </w:rPr>
        <w:t xml:space="preserve"> </w:t>
      </w:r>
      <w:r>
        <w:rPr>
          <w:rtl/>
          <w:lang w:bidi="fa-IR"/>
        </w:rPr>
        <w:t>( 2). بحار الانوار: 44/ 245.</w:t>
      </w:r>
    </w:p>
  </w:footnote>
  <w:footnote w:id="703">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33.</w:t>
      </w:r>
    </w:p>
  </w:footnote>
  <w:footnote w:id="704">
    <w:p w:rsidR="00F9093C" w:rsidRDefault="00F9093C" w:rsidP="00F9093C">
      <w:pPr>
        <w:pStyle w:val="FootnoteText"/>
        <w:rPr>
          <w:rtl/>
        </w:rPr>
      </w:pPr>
      <w:r>
        <w:rPr>
          <w:rStyle w:val="FootnoteReference"/>
        </w:rPr>
        <w:footnoteRef/>
      </w:r>
      <w:r>
        <w:rPr>
          <w:rtl/>
        </w:rPr>
        <w:t xml:space="preserve"> </w:t>
      </w:r>
      <w:r>
        <w:rPr>
          <w:rtl/>
          <w:lang w:bidi="fa-IR"/>
        </w:rPr>
        <w:t>( 2). بحار الانوار: 52/ 238؛ اين حديث در كتاب‏هاى متعددى روايت شده، از جمله سيد بحرانى در كتاب المحجّة از كتاب الغيبة محمد بن ابراهيم نقل كرده، نعمانى نيز به سندهاى متعددى اين حديث را آورده از جمله از محمد بن يعقوب كلينى از على بن ابراهيم بن هاشم از پدرش از حسن بن محبوب از عمرو بن ابى المقدام از جابر بن يزيد جعفى از امام پنجم حضرت ابو جعفر محمد بن على باقر عليه السّلام.</w:t>
      </w:r>
    </w:p>
    <w:p w:rsidR="00F9093C" w:rsidRDefault="00F9093C" w:rsidP="00F9093C">
      <w:pPr>
        <w:pStyle w:val="FootnoteText"/>
        <w:rPr>
          <w:rtl/>
        </w:rPr>
      </w:pPr>
      <w:r>
        <w:rPr>
          <w:rtl/>
          <w:lang w:bidi="fa-IR"/>
        </w:rPr>
        <w:t>مى‏گويم: محمد بن يعقوب و على بن ابراهيم و حسن بن محبوب، جلالت و بزرگواريشان نيازى به بيان ندارد و تمام علما فضيلت ايشان را اعتراف دارند، و امّا ابراهيم بن هاشم و عمرو بن ابى المقدام و جابر بن يزيد نيز حق آن است كه از راويان جليل و مورد اعتماد هستند. به كتاب مستدرك الوسائل و مستنبط المسائل تأليف عالم ربّانى ميرزا حسين نورى مراجعه شود.( مؤلف)</w:t>
      </w:r>
    </w:p>
  </w:footnote>
  <w:footnote w:id="705">
    <w:p w:rsidR="00F9093C" w:rsidRDefault="00F9093C" w:rsidP="00F9093C">
      <w:pPr>
        <w:pStyle w:val="FootnoteText"/>
        <w:rPr>
          <w:rtl/>
        </w:rPr>
      </w:pPr>
      <w:r>
        <w:rPr>
          <w:rStyle w:val="FootnoteReference"/>
        </w:rPr>
        <w:footnoteRef/>
      </w:r>
      <w:r>
        <w:rPr>
          <w:rtl/>
        </w:rPr>
        <w:t xml:space="preserve"> </w:t>
      </w:r>
      <w:r>
        <w:rPr>
          <w:rtl/>
          <w:lang w:bidi="fa-IR"/>
        </w:rPr>
        <w:t>( 1). بحار الانوار: 52/ 390.</w:t>
      </w:r>
    </w:p>
  </w:footnote>
  <w:footnote w:id="706">
    <w:p w:rsidR="00F9093C" w:rsidRDefault="00F9093C" w:rsidP="00F9093C">
      <w:pPr>
        <w:pStyle w:val="FootnoteText"/>
        <w:rPr>
          <w:rtl/>
        </w:rPr>
      </w:pPr>
      <w:r>
        <w:rPr>
          <w:rStyle w:val="FootnoteReference"/>
        </w:rPr>
        <w:footnoteRef/>
      </w:r>
      <w:r>
        <w:rPr>
          <w:rtl/>
        </w:rPr>
        <w:t xml:space="preserve"> </w:t>
      </w:r>
      <w:r>
        <w:rPr>
          <w:rtl/>
          <w:lang w:bidi="fa-IR"/>
        </w:rPr>
        <w:t>( 1). بصائر الدرجات: 6/ 262.</w:t>
      </w:r>
    </w:p>
  </w:footnote>
  <w:footnote w:id="707">
    <w:p w:rsidR="00F9093C" w:rsidRDefault="00F9093C" w:rsidP="00F9093C">
      <w:pPr>
        <w:pStyle w:val="FootnoteText"/>
        <w:rPr>
          <w:rtl/>
        </w:rPr>
      </w:pPr>
      <w:r>
        <w:rPr>
          <w:rStyle w:val="FootnoteReference"/>
        </w:rPr>
        <w:footnoteRef/>
      </w:r>
      <w:r>
        <w:rPr>
          <w:rtl/>
        </w:rPr>
        <w:t xml:space="preserve"> </w:t>
      </w:r>
      <w:r>
        <w:rPr>
          <w:rtl/>
          <w:lang w:bidi="fa-IR"/>
        </w:rPr>
        <w:t>( 2). بحار الانوار: 52/ 336.</w:t>
      </w:r>
    </w:p>
  </w:footnote>
  <w:footnote w:id="708">
    <w:p w:rsidR="00F9093C" w:rsidRDefault="00F9093C" w:rsidP="00F9093C">
      <w:pPr>
        <w:pStyle w:val="FootnoteText"/>
        <w:rPr>
          <w:rtl/>
        </w:rPr>
      </w:pPr>
      <w:r>
        <w:rPr>
          <w:rStyle w:val="FootnoteReference"/>
        </w:rPr>
        <w:footnoteRef/>
      </w:r>
      <w:r>
        <w:rPr>
          <w:rtl/>
        </w:rPr>
        <w:t xml:space="preserve"> </w:t>
      </w:r>
      <w:r>
        <w:rPr>
          <w:rtl/>
          <w:lang w:bidi="fa-IR"/>
        </w:rPr>
        <w:t>( 3). سوره آل عمران، آيه 83.</w:t>
      </w:r>
    </w:p>
  </w:footnote>
  <w:footnote w:id="709">
    <w:p w:rsidR="00F9093C" w:rsidRDefault="00F9093C" w:rsidP="00F9093C">
      <w:pPr>
        <w:pStyle w:val="FootnoteText"/>
        <w:rPr>
          <w:rtl/>
        </w:rPr>
      </w:pPr>
      <w:r>
        <w:rPr>
          <w:rStyle w:val="FootnoteReference"/>
        </w:rPr>
        <w:footnoteRef/>
      </w:r>
      <w:r>
        <w:rPr>
          <w:rtl/>
        </w:rPr>
        <w:t xml:space="preserve"> </w:t>
      </w:r>
      <w:r>
        <w:rPr>
          <w:rtl/>
          <w:lang w:bidi="fa-IR"/>
        </w:rPr>
        <w:t>( 4). سوره انفال، آيه 39.</w:t>
      </w:r>
    </w:p>
  </w:footnote>
  <w:footnote w:id="710">
    <w:p w:rsidR="00F9093C" w:rsidRDefault="00F9093C" w:rsidP="00F9093C">
      <w:pPr>
        <w:pStyle w:val="FootnoteText"/>
        <w:rPr>
          <w:rtl/>
        </w:rPr>
      </w:pPr>
      <w:r>
        <w:rPr>
          <w:rStyle w:val="FootnoteReference"/>
        </w:rPr>
        <w:footnoteRef/>
      </w:r>
      <w:r>
        <w:rPr>
          <w:rtl/>
        </w:rPr>
        <w:t xml:space="preserve"> </w:t>
      </w:r>
      <w:r>
        <w:rPr>
          <w:rtl/>
          <w:lang w:bidi="fa-IR"/>
        </w:rPr>
        <w:t>( 5). بحار الانوار: 52/ 345.</w:t>
      </w:r>
    </w:p>
  </w:footnote>
  <w:footnote w:id="711">
    <w:p w:rsidR="00F9093C" w:rsidRDefault="00F9093C" w:rsidP="00F9093C">
      <w:pPr>
        <w:pStyle w:val="FootnoteText"/>
        <w:rPr>
          <w:rtl/>
        </w:rPr>
      </w:pPr>
      <w:r>
        <w:rPr>
          <w:rStyle w:val="FootnoteReference"/>
        </w:rPr>
        <w:footnoteRef/>
      </w:r>
      <w:r>
        <w:rPr>
          <w:rtl/>
        </w:rPr>
        <w:t xml:space="preserve"> </w:t>
      </w:r>
      <w:r>
        <w:rPr>
          <w:rtl/>
          <w:lang w:bidi="fa-IR"/>
        </w:rPr>
        <w:t>( 6). بحار الانوار: 52/ 352.</w:t>
      </w:r>
    </w:p>
  </w:footnote>
  <w:footnote w:id="712">
    <w:p w:rsidR="00F9093C" w:rsidRDefault="00F9093C" w:rsidP="00F9093C">
      <w:pPr>
        <w:pStyle w:val="FootnoteText"/>
        <w:rPr>
          <w:rtl/>
        </w:rPr>
      </w:pPr>
      <w:r>
        <w:rPr>
          <w:rStyle w:val="FootnoteReference"/>
        </w:rPr>
        <w:footnoteRef/>
      </w:r>
      <w:r>
        <w:rPr>
          <w:rtl/>
        </w:rPr>
        <w:t xml:space="preserve"> </w:t>
      </w:r>
      <w:r>
        <w:rPr>
          <w:rtl/>
          <w:lang w:bidi="fa-IR"/>
        </w:rPr>
        <w:t>( 7). بحار الانوار: 52/ 365.</w:t>
      </w:r>
    </w:p>
  </w:footnote>
  <w:footnote w:id="713">
    <w:p w:rsidR="00F9093C" w:rsidRDefault="00F9093C" w:rsidP="00F9093C">
      <w:pPr>
        <w:pStyle w:val="FootnoteText"/>
        <w:rPr>
          <w:rtl/>
        </w:rPr>
      </w:pPr>
      <w:r>
        <w:rPr>
          <w:rStyle w:val="FootnoteReference"/>
        </w:rPr>
        <w:footnoteRef/>
      </w:r>
      <w:r>
        <w:rPr>
          <w:rtl/>
        </w:rPr>
        <w:t xml:space="preserve"> </w:t>
      </w:r>
      <w:r>
        <w:rPr>
          <w:rtl/>
          <w:lang w:bidi="fa-IR"/>
        </w:rPr>
        <w:t>( 1). خرايج: 138.</w:t>
      </w:r>
    </w:p>
  </w:footnote>
  <w:footnote w:id="714">
    <w:p w:rsidR="00F9093C" w:rsidRDefault="00F9093C" w:rsidP="00F9093C">
      <w:pPr>
        <w:pStyle w:val="FootnoteText"/>
        <w:rPr>
          <w:rtl/>
        </w:rPr>
      </w:pPr>
      <w:r>
        <w:rPr>
          <w:rStyle w:val="FootnoteReference"/>
        </w:rPr>
        <w:footnoteRef/>
      </w:r>
      <w:r>
        <w:rPr>
          <w:rtl/>
        </w:rPr>
        <w:t xml:space="preserve"> </w:t>
      </w:r>
      <w:r>
        <w:rPr>
          <w:rtl/>
          <w:lang w:bidi="fa-IR"/>
        </w:rPr>
        <w:t>( 2). سوره نساء، آيه 130.</w:t>
      </w:r>
    </w:p>
  </w:footnote>
  <w:footnote w:id="715">
    <w:p w:rsidR="00F9093C" w:rsidRDefault="00F9093C" w:rsidP="00F9093C">
      <w:pPr>
        <w:pStyle w:val="FootnoteText"/>
        <w:rPr>
          <w:rtl/>
        </w:rPr>
      </w:pPr>
      <w:r>
        <w:rPr>
          <w:rStyle w:val="FootnoteReference"/>
        </w:rPr>
        <w:footnoteRef/>
      </w:r>
      <w:r>
        <w:rPr>
          <w:rtl/>
        </w:rPr>
        <w:t xml:space="preserve"> </w:t>
      </w:r>
      <w:r>
        <w:rPr>
          <w:rtl/>
          <w:lang w:bidi="fa-IR"/>
        </w:rPr>
        <w:t>( 3). سوره حاقّه، آيه 24.</w:t>
      </w:r>
    </w:p>
  </w:footnote>
  <w:footnote w:id="716">
    <w:p w:rsidR="00F9093C" w:rsidRDefault="00F9093C" w:rsidP="00F9093C">
      <w:pPr>
        <w:pStyle w:val="FootnoteText"/>
        <w:rPr>
          <w:rtl/>
        </w:rPr>
      </w:pPr>
      <w:r>
        <w:rPr>
          <w:rStyle w:val="FootnoteReference"/>
        </w:rPr>
        <w:footnoteRef/>
      </w:r>
      <w:r>
        <w:rPr>
          <w:rtl/>
        </w:rPr>
        <w:t xml:space="preserve"> </w:t>
      </w:r>
      <w:r>
        <w:rPr>
          <w:rtl/>
          <w:lang w:bidi="fa-IR"/>
        </w:rPr>
        <w:t>( 4). بحار الانوار: 53/ 86.</w:t>
      </w:r>
    </w:p>
  </w:footnote>
  <w:footnote w:id="717">
    <w:p w:rsidR="00F9093C" w:rsidRDefault="00F9093C" w:rsidP="00F9093C">
      <w:pPr>
        <w:pStyle w:val="FootnoteText"/>
        <w:rPr>
          <w:rtl/>
        </w:rPr>
      </w:pPr>
      <w:r>
        <w:rPr>
          <w:rStyle w:val="FootnoteReference"/>
        </w:rPr>
        <w:footnoteRef/>
      </w:r>
      <w:r>
        <w:rPr>
          <w:rtl/>
        </w:rPr>
        <w:t xml:space="preserve"> </w:t>
      </w:r>
      <w:r>
        <w:rPr>
          <w:rtl/>
          <w:lang w:bidi="fa-IR"/>
        </w:rPr>
        <w:t>( 1). بحار الانوار: 94/ 35.</w:t>
      </w:r>
    </w:p>
  </w:footnote>
  <w:footnote w:id="718">
    <w:p w:rsidR="00F9093C" w:rsidRDefault="00F9093C" w:rsidP="00F9093C">
      <w:pPr>
        <w:pStyle w:val="FootnoteText"/>
        <w:rPr>
          <w:rtl/>
        </w:rPr>
      </w:pPr>
      <w:r>
        <w:rPr>
          <w:rStyle w:val="FootnoteReference"/>
        </w:rPr>
        <w:footnoteRef/>
      </w:r>
      <w:r>
        <w:rPr>
          <w:rtl/>
        </w:rPr>
        <w:t xml:space="preserve"> </w:t>
      </w:r>
      <w:r>
        <w:rPr>
          <w:rtl/>
          <w:lang w:bidi="fa-IR"/>
        </w:rPr>
        <w:t>( 1). بحار الانوار: 52/ 175.</w:t>
      </w:r>
    </w:p>
  </w:footnote>
  <w:footnote w:id="719">
    <w:p w:rsidR="00F9093C" w:rsidRDefault="00F9093C" w:rsidP="00F9093C">
      <w:pPr>
        <w:pStyle w:val="FootnoteText"/>
        <w:rPr>
          <w:rtl/>
        </w:rPr>
      </w:pPr>
      <w:r>
        <w:rPr>
          <w:rStyle w:val="FootnoteReference"/>
        </w:rPr>
        <w:footnoteRef/>
      </w:r>
      <w:r>
        <w:rPr>
          <w:rtl/>
        </w:rPr>
        <w:t xml:space="preserve"> </w:t>
      </w:r>
      <w:r>
        <w:rPr>
          <w:rtl/>
          <w:lang w:bidi="fa-IR"/>
        </w:rPr>
        <w:t>( 1). جنة المأوى: 275، حكايت چهلم.</w:t>
      </w:r>
    </w:p>
  </w:footnote>
  <w:footnote w:id="720">
    <w:p w:rsidR="00F9093C" w:rsidRDefault="00F9093C" w:rsidP="00F9093C">
      <w:pPr>
        <w:pStyle w:val="FootnoteText"/>
        <w:rPr>
          <w:rtl/>
        </w:rPr>
      </w:pPr>
      <w:r>
        <w:rPr>
          <w:rStyle w:val="FootnoteReference"/>
        </w:rPr>
        <w:footnoteRef/>
      </w:r>
      <w:r>
        <w:rPr>
          <w:rtl/>
        </w:rPr>
        <w:t xml:space="preserve"> </w:t>
      </w:r>
      <w:r>
        <w:rPr>
          <w:rtl/>
          <w:lang w:bidi="fa-IR"/>
        </w:rPr>
        <w:t>( 1). كمال الدين: 2/ 653.</w:t>
      </w:r>
    </w:p>
  </w:footnote>
  <w:footnote w:id="721">
    <w:p w:rsidR="00F9093C" w:rsidRDefault="00F9093C" w:rsidP="00F9093C">
      <w:pPr>
        <w:pStyle w:val="FootnoteText"/>
        <w:rPr>
          <w:rtl/>
        </w:rPr>
      </w:pPr>
      <w:r>
        <w:rPr>
          <w:rStyle w:val="FootnoteReference"/>
        </w:rPr>
        <w:footnoteRef/>
      </w:r>
      <w:r>
        <w:rPr>
          <w:rtl/>
        </w:rPr>
        <w:t xml:space="preserve"> </w:t>
      </w:r>
      <w:r>
        <w:rPr>
          <w:rtl/>
          <w:lang w:bidi="fa-IR"/>
        </w:rPr>
        <w:t>( 2). كمال الدين: 2/ 654.</w:t>
      </w:r>
    </w:p>
  </w:footnote>
  <w:footnote w:id="722">
    <w:p w:rsidR="00F9093C" w:rsidRDefault="00F9093C" w:rsidP="00F9093C">
      <w:pPr>
        <w:pStyle w:val="FootnoteText"/>
        <w:rPr>
          <w:rtl/>
        </w:rPr>
      </w:pPr>
      <w:r>
        <w:rPr>
          <w:rStyle w:val="FootnoteReference"/>
        </w:rPr>
        <w:footnoteRef/>
      </w:r>
      <w:r>
        <w:rPr>
          <w:rtl/>
        </w:rPr>
        <w:t xml:space="preserve"> </w:t>
      </w:r>
      <w:r>
        <w:rPr>
          <w:rtl/>
          <w:lang w:bidi="fa-IR"/>
        </w:rPr>
        <w:t>( 3). كمال الدين: 2/ 654.</w:t>
      </w:r>
    </w:p>
  </w:footnote>
  <w:footnote w:id="723">
    <w:p w:rsidR="00F9093C" w:rsidRDefault="00F9093C" w:rsidP="00F9093C">
      <w:pPr>
        <w:pStyle w:val="FootnoteText"/>
        <w:rPr>
          <w:rtl/>
        </w:rPr>
      </w:pPr>
      <w:r>
        <w:rPr>
          <w:rStyle w:val="FootnoteReference"/>
        </w:rPr>
        <w:footnoteRef/>
      </w:r>
      <w:r>
        <w:rPr>
          <w:rtl/>
        </w:rPr>
        <w:t xml:space="preserve"> </w:t>
      </w:r>
      <w:r>
        <w:rPr>
          <w:rtl/>
          <w:lang w:bidi="fa-IR"/>
        </w:rPr>
        <w:t>( 4). كمال الدين: 2/ 671.</w:t>
      </w:r>
    </w:p>
  </w:footnote>
  <w:footnote w:id="724">
    <w:p w:rsidR="00F9093C" w:rsidRDefault="00F9093C" w:rsidP="00F9093C">
      <w:pPr>
        <w:pStyle w:val="FootnoteText"/>
        <w:rPr>
          <w:rtl/>
        </w:rPr>
      </w:pPr>
      <w:r>
        <w:rPr>
          <w:rStyle w:val="FootnoteReference"/>
        </w:rPr>
        <w:footnoteRef/>
      </w:r>
      <w:r>
        <w:rPr>
          <w:rtl/>
        </w:rPr>
        <w:t xml:space="preserve"> </w:t>
      </w:r>
      <w:r>
        <w:rPr>
          <w:rtl/>
          <w:lang w:bidi="fa-IR"/>
        </w:rPr>
        <w:t>( 5). كمال الدين: 2/ 672.</w:t>
      </w:r>
    </w:p>
  </w:footnote>
  <w:footnote w:id="725">
    <w:p w:rsidR="00F9093C" w:rsidRDefault="00F9093C" w:rsidP="00F9093C">
      <w:pPr>
        <w:pStyle w:val="FootnoteText"/>
        <w:rPr>
          <w:rtl/>
        </w:rPr>
      </w:pPr>
      <w:r>
        <w:rPr>
          <w:rStyle w:val="FootnoteReference"/>
        </w:rPr>
        <w:footnoteRef/>
      </w:r>
      <w:r>
        <w:rPr>
          <w:rtl/>
        </w:rPr>
        <w:t xml:space="preserve"> </w:t>
      </w:r>
      <w:r>
        <w:rPr>
          <w:rtl/>
          <w:lang w:bidi="fa-IR"/>
        </w:rPr>
        <w:t>( 1). كمال الدين: 1/ 268.</w:t>
      </w:r>
    </w:p>
  </w:footnote>
  <w:footnote w:id="726">
    <w:p w:rsidR="00F9093C" w:rsidRDefault="00F9093C" w:rsidP="00F9093C">
      <w:pPr>
        <w:pStyle w:val="FootnoteText"/>
        <w:rPr>
          <w:rtl/>
        </w:rPr>
      </w:pPr>
      <w:r>
        <w:rPr>
          <w:rStyle w:val="FootnoteReference"/>
        </w:rPr>
        <w:footnoteRef/>
      </w:r>
      <w:r>
        <w:rPr>
          <w:rtl/>
        </w:rPr>
        <w:t xml:space="preserve"> </w:t>
      </w:r>
      <w:r>
        <w:rPr>
          <w:rtl/>
          <w:lang w:bidi="fa-IR"/>
        </w:rPr>
        <w:t>( 2). بحار الانوار: 52/ 367.</w:t>
      </w:r>
    </w:p>
  </w:footnote>
  <w:footnote w:id="727">
    <w:p w:rsidR="00F9093C" w:rsidRDefault="00F9093C" w:rsidP="00F9093C">
      <w:pPr>
        <w:pStyle w:val="FootnoteText"/>
        <w:rPr>
          <w:rtl/>
        </w:rPr>
      </w:pPr>
      <w:r>
        <w:rPr>
          <w:rStyle w:val="FootnoteReference"/>
        </w:rPr>
        <w:footnoteRef/>
      </w:r>
      <w:r>
        <w:rPr>
          <w:rtl/>
        </w:rPr>
        <w:t xml:space="preserve"> </w:t>
      </w:r>
      <w:r>
        <w:rPr>
          <w:rtl/>
          <w:lang w:bidi="fa-IR"/>
        </w:rPr>
        <w:t>( 1). بحار الانوار: 52/ 360.</w:t>
      </w:r>
    </w:p>
  </w:footnote>
  <w:footnote w:id="728">
    <w:p w:rsidR="00F9093C" w:rsidRDefault="00F9093C" w:rsidP="00F9093C">
      <w:pPr>
        <w:pStyle w:val="FootnoteText"/>
        <w:rPr>
          <w:rtl/>
        </w:rPr>
      </w:pPr>
      <w:r>
        <w:rPr>
          <w:rStyle w:val="FootnoteReference"/>
        </w:rPr>
        <w:footnoteRef/>
      </w:r>
      <w:r>
        <w:rPr>
          <w:rtl/>
        </w:rPr>
        <w:t xml:space="preserve"> </w:t>
      </w:r>
      <w:r>
        <w:rPr>
          <w:rtl/>
          <w:lang w:bidi="fa-IR"/>
        </w:rPr>
        <w:t>( 2). بحار الانوار: 53/ 176.</w:t>
      </w:r>
    </w:p>
  </w:footnote>
  <w:footnote w:id="729">
    <w:p w:rsidR="00F9093C" w:rsidRDefault="00F9093C" w:rsidP="00F9093C">
      <w:pPr>
        <w:pStyle w:val="FootnoteText"/>
        <w:rPr>
          <w:rtl/>
        </w:rPr>
      </w:pPr>
      <w:r>
        <w:rPr>
          <w:rStyle w:val="FootnoteReference"/>
        </w:rPr>
        <w:footnoteRef/>
      </w:r>
      <w:r>
        <w:rPr>
          <w:rtl/>
        </w:rPr>
        <w:t xml:space="preserve"> </w:t>
      </w:r>
      <w:r>
        <w:rPr>
          <w:rtl/>
          <w:lang w:bidi="fa-IR"/>
        </w:rPr>
        <w:t>( 3). سوره آل عمران، آيه 200.</w:t>
      </w:r>
    </w:p>
  </w:footnote>
  <w:footnote w:id="730">
    <w:p w:rsidR="00F9093C" w:rsidRDefault="00F9093C" w:rsidP="00F9093C">
      <w:pPr>
        <w:pStyle w:val="FootnoteText"/>
        <w:rPr>
          <w:rtl/>
        </w:rPr>
      </w:pPr>
      <w:r>
        <w:rPr>
          <w:rStyle w:val="FootnoteReference"/>
        </w:rPr>
        <w:footnoteRef/>
      </w:r>
      <w:r>
        <w:rPr>
          <w:rtl/>
        </w:rPr>
        <w:t xml:space="preserve"> </w:t>
      </w:r>
      <w:r>
        <w:rPr>
          <w:rtl/>
          <w:lang w:bidi="fa-IR"/>
        </w:rPr>
        <w:t>( 1). الغيبة النعمانى: 132.</w:t>
      </w:r>
    </w:p>
  </w:footnote>
  <w:footnote w:id="731">
    <w:p w:rsidR="00F9093C" w:rsidRDefault="00F9093C" w:rsidP="00F9093C">
      <w:pPr>
        <w:pStyle w:val="FootnoteText"/>
        <w:rPr>
          <w:rtl/>
        </w:rPr>
      </w:pPr>
      <w:r>
        <w:rPr>
          <w:rStyle w:val="FootnoteReference"/>
        </w:rPr>
        <w:footnoteRef/>
      </w:r>
      <w:r>
        <w:rPr>
          <w:rtl/>
        </w:rPr>
        <w:t xml:space="preserve"> </w:t>
      </w:r>
      <w:r>
        <w:rPr>
          <w:rtl/>
          <w:lang w:bidi="fa-IR"/>
        </w:rPr>
        <w:t>( 2). تفسير البرهان: 1/ 345.</w:t>
      </w:r>
    </w:p>
  </w:footnote>
  <w:footnote w:id="732">
    <w:p w:rsidR="00F9093C" w:rsidRDefault="00F9093C" w:rsidP="00F9093C">
      <w:pPr>
        <w:pStyle w:val="FootnoteText"/>
        <w:rPr>
          <w:rtl/>
        </w:rPr>
      </w:pPr>
      <w:r>
        <w:rPr>
          <w:rStyle w:val="FootnoteReference"/>
        </w:rPr>
        <w:footnoteRef/>
      </w:r>
      <w:r>
        <w:rPr>
          <w:rtl/>
        </w:rPr>
        <w:t xml:space="preserve"> </w:t>
      </w:r>
      <w:r>
        <w:rPr>
          <w:rtl/>
          <w:lang w:bidi="fa-IR"/>
        </w:rPr>
        <w:t>( 3). بحار الانوار: 101/ 320.</w:t>
      </w:r>
    </w:p>
  </w:footnote>
  <w:footnote w:id="733">
    <w:p w:rsidR="00F9093C" w:rsidRDefault="00F9093C" w:rsidP="00F9093C">
      <w:pPr>
        <w:pStyle w:val="FootnoteText"/>
        <w:rPr>
          <w:rtl/>
        </w:rPr>
      </w:pPr>
      <w:r>
        <w:rPr>
          <w:rStyle w:val="FootnoteReference"/>
        </w:rPr>
        <w:footnoteRef/>
      </w:r>
      <w:r>
        <w:rPr>
          <w:rtl/>
        </w:rPr>
        <w:t xml:space="preserve"> </w:t>
      </w:r>
      <w:r>
        <w:rPr>
          <w:rtl/>
          <w:lang w:bidi="fa-IR"/>
        </w:rPr>
        <w:t>( 1). اثبات الهداة: 7/ 357.</w:t>
      </w:r>
    </w:p>
  </w:footnote>
  <w:footnote w:id="734">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735">
    <w:p w:rsidR="00F9093C" w:rsidRDefault="00F9093C" w:rsidP="00F9093C">
      <w:pPr>
        <w:pStyle w:val="FootnoteText"/>
        <w:rPr>
          <w:rFonts w:hint="cs"/>
          <w:rtl/>
        </w:rPr>
      </w:pPr>
      <w:r>
        <w:rPr>
          <w:rStyle w:val="FootnoteReference"/>
        </w:rPr>
        <w:footnoteRef/>
      </w:r>
      <w:r>
        <w:rPr>
          <w:rtl/>
        </w:rPr>
        <w:t xml:space="preserve"> </w:t>
      </w:r>
      <w:r>
        <w:rPr>
          <w:rtl/>
          <w:lang w:bidi="fa-IR"/>
        </w:rPr>
        <w:t>( 2). الغيبة النعمانى: 296.</w:t>
      </w:r>
    </w:p>
  </w:footnote>
  <w:footnote w:id="736">
    <w:p w:rsidR="00F9093C" w:rsidRDefault="00F9093C" w:rsidP="00F9093C">
      <w:pPr>
        <w:pStyle w:val="FootnoteText"/>
        <w:rPr>
          <w:rtl/>
        </w:rPr>
      </w:pPr>
      <w:r>
        <w:rPr>
          <w:rStyle w:val="FootnoteReference"/>
        </w:rPr>
        <w:footnoteRef/>
      </w:r>
      <w:r>
        <w:rPr>
          <w:rtl/>
        </w:rPr>
        <w:t xml:space="preserve"> </w:t>
      </w:r>
      <w:r>
        <w:rPr>
          <w:rtl/>
          <w:lang w:bidi="fa-IR"/>
        </w:rPr>
        <w:t>( 1). بحار الانوار: 53/ 181.</w:t>
      </w:r>
    </w:p>
  </w:footnote>
  <w:footnote w:id="737">
    <w:p w:rsidR="00F9093C" w:rsidRDefault="00F9093C" w:rsidP="00F9093C">
      <w:pPr>
        <w:pStyle w:val="FootnoteText"/>
        <w:rPr>
          <w:rtl/>
        </w:rPr>
      </w:pPr>
      <w:r>
        <w:rPr>
          <w:rStyle w:val="FootnoteReference"/>
        </w:rPr>
        <w:footnoteRef/>
      </w:r>
      <w:r>
        <w:rPr>
          <w:rtl/>
        </w:rPr>
        <w:t xml:space="preserve"> </w:t>
      </w:r>
      <w:r>
        <w:rPr>
          <w:rtl/>
          <w:lang w:bidi="fa-IR"/>
        </w:rPr>
        <w:t>( 2). وسائل الشيعه، 3/ 79.</w:t>
      </w:r>
    </w:p>
  </w:footnote>
  <w:footnote w:id="738">
    <w:p w:rsidR="00F9093C" w:rsidRDefault="00F9093C" w:rsidP="00F9093C">
      <w:pPr>
        <w:pStyle w:val="FootnoteText"/>
        <w:rPr>
          <w:rtl/>
        </w:rPr>
      </w:pPr>
      <w:r>
        <w:rPr>
          <w:rStyle w:val="FootnoteReference"/>
        </w:rPr>
        <w:footnoteRef/>
      </w:r>
      <w:r>
        <w:rPr>
          <w:rtl/>
        </w:rPr>
        <w:t xml:space="preserve"> </w:t>
      </w:r>
      <w:r>
        <w:rPr>
          <w:rtl/>
          <w:lang w:bidi="fa-IR"/>
        </w:rPr>
        <w:t>( 1). كافى: 1/ 333.</w:t>
      </w:r>
    </w:p>
  </w:footnote>
  <w:footnote w:id="739">
    <w:p w:rsidR="00F9093C" w:rsidRDefault="00F9093C" w:rsidP="00F9093C">
      <w:pPr>
        <w:pStyle w:val="FootnoteText"/>
        <w:rPr>
          <w:rtl/>
        </w:rPr>
      </w:pPr>
      <w:r>
        <w:rPr>
          <w:rStyle w:val="FootnoteReference"/>
        </w:rPr>
        <w:footnoteRef/>
      </w:r>
      <w:r>
        <w:rPr>
          <w:rtl/>
        </w:rPr>
        <w:t xml:space="preserve"> </w:t>
      </w:r>
      <w:r>
        <w:rPr>
          <w:rtl/>
          <w:lang w:bidi="fa-IR"/>
        </w:rPr>
        <w:t>( 2). سوره طارق، آيه 17.</w:t>
      </w:r>
    </w:p>
  </w:footnote>
  <w:footnote w:id="740">
    <w:p w:rsidR="00F9093C" w:rsidRDefault="00F9093C" w:rsidP="00F9093C">
      <w:pPr>
        <w:pStyle w:val="FootnoteText"/>
        <w:rPr>
          <w:rtl/>
        </w:rPr>
      </w:pPr>
      <w:r>
        <w:rPr>
          <w:rStyle w:val="FootnoteReference"/>
        </w:rPr>
        <w:footnoteRef/>
      </w:r>
      <w:r>
        <w:rPr>
          <w:rtl/>
        </w:rPr>
        <w:t xml:space="preserve"> </w:t>
      </w:r>
      <w:r>
        <w:rPr>
          <w:rtl/>
          <w:lang w:bidi="fa-IR"/>
        </w:rPr>
        <w:t>( 3). تفسير القمى: 2/ 416.</w:t>
      </w:r>
    </w:p>
  </w:footnote>
  <w:footnote w:id="741">
    <w:p w:rsidR="00F9093C" w:rsidRDefault="00F9093C" w:rsidP="00F9093C">
      <w:pPr>
        <w:pStyle w:val="FootnoteText"/>
        <w:rPr>
          <w:rtl/>
        </w:rPr>
      </w:pPr>
      <w:r>
        <w:rPr>
          <w:rStyle w:val="FootnoteReference"/>
        </w:rPr>
        <w:footnoteRef/>
      </w:r>
      <w:r>
        <w:rPr>
          <w:rtl/>
        </w:rPr>
        <w:t xml:space="preserve"> </w:t>
      </w:r>
      <w:r>
        <w:rPr>
          <w:rtl/>
          <w:lang w:bidi="fa-IR"/>
        </w:rPr>
        <w:t>( 4). بحار الانوار: 53/ 85.</w:t>
      </w:r>
    </w:p>
  </w:footnote>
  <w:footnote w:id="742">
    <w:p w:rsidR="00F9093C" w:rsidRDefault="00F9093C" w:rsidP="00F9093C">
      <w:pPr>
        <w:pStyle w:val="FootnoteText"/>
        <w:rPr>
          <w:rtl/>
        </w:rPr>
      </w:pPr>
      <w:r>
        <w:rPr>
          <w:rStyle w:val="FootnoteReference"/>
        </w:rPr>
        <w:footnoteRef/>
      </w:r>
      <w:r>
        <w:rPr>
          <w:rtl/>
        </w:rPr>
        <w:t xml:space="preserve"> </w:t>
      </w:r>
      <w:r>
        <w:rPr>
          <w:rtl/>
          <w:lang w:bidi="fa-IR"/>
        </w:rPr>
        <w:t>( 1). بحار الانوار: 52/.</w:t>
      </w:r>
    </w:p>
  </w:footnote>
  <w:footnote w:id="743">
    <w:p w:rsidR="00F9093C" w:rsidRDefault="00F9093C" w:rsidP="00F9093C">
      <w:pPr>
        <w:pStyle w:val="FootnoteText"/>
        <w:rPr>
          <w:rtl/>
        </w:rPr>
      </w:pPr>
      <w:r>
        <w:rPr>
          <w:rStyle w:val="FootnoteReference"/>
        </w:rPr>
        <w:footnoteRef/>
      </w:r>
      <w:r>
        <w:rPr>
          <w:rtl/>
        </w:rPr>
        <w:t xml:space="preserve"> </w:t>
      </w:r>
      <w:r>
        <w:rPr>
          <w:rtl/>
          <w:lang w:bidi="fa-IR"/>
        </w:rPr>
        <w:t>( 2). سوره روم، آيه 4.</w:t>
      </w:r>
    </w:p>
  </w:footnote>
  <w:footnote w:id="744">
    <w:p w:rsidR="00F9093C" w:rsidRDefault="00F9093C" w:rsidP="00F9093C">
      <w:pPr>
        <w:pStyle w:val="FootnoteText"/>
        <w:rPr>
          <w:rtl/>
        </w:rPr>
      </w:pPr>
      <w:r>
        <w:rPr>
          <w:rStyle w:val="FootnoteReference"/>
        </w:rPr>
        <w:footnoteRef/>
      </w:r>
      <w:r>
        <w:rPr>
          <w:rtl/>
        </w:rPr>
        <w:t xml:space="preserve"> </w:t>
      </w:r>
      <w:r>
        <w:rPr>
          <w:rtl/>
          <w:lang w:bidi="fa-IR"/>
        </w:rPr>
        <w:t>( 3). المحجّة: 172.</w:t>
      </w:r>
    </w:p>
  </w:footnote>
  <w:footnote w:id="745">
    <w:p w:rsidR="00F9093C" w:rsidRDefault="00F9093C" w:rsidP="00F9093C">
      <w:pPr>
        <w:pStyle w:val="FootnoteText"/>
        <w:rPr>
          <w:rtl/>
        </w:rPr>
      </w:pPr>
      <w:r>
        <w:rPr>
          <w:rStyle w:val="FootnoteReference"/>
        </w:rPr>
        <w:footnoteRef/>
      </w:r>
      <w:r>
        <w:rPr>
          <w:rtl/>
        </w:rPr>
        <w:t xml:space="preserve"> </w:t>
      </w:r>
      <w:r>
        <w:rPr>
          <w:rtl/>
          <w:lang w:bidi="fa-IR"/>
        </w:rPr>
        <w:t>( 4). بحار الانوار: 52/ 337.</w:t>
      </w:r>
    </w:p>
  </w:footnote>
  <w:footnote w:id="746">
    <w:p w:rsidR="00F9093C" w:rsidRDefault="00F9093C" w:rsidP="00F9093C">
      <w:pPr>
        <w:pStyle w:val="FootnoteText"/>
        <w:rPr>
          <w:rtl/>
        </w:rPr>
      </w:pPr>
      <w:r>
        <w:rPr>
          <w:rStyle w:val="FootnoteReference"/>
        </w:rPr>
        <w:footnoteRef/>
      </w:r>
      <w:r>
        <w:rPr>
          <w:rtl/>
        </w:rPr>
        <w:t xml:space="preserve"> </w:t>
      </w:r>
      <w:r>
        <w:rPr>
          <w:rtl/>
          <w:lang w:bidi="fa-IR"/>
        </w:rPr>
        <w:t>( 1). سوره نور، آيه 35.</w:t>
      </w:r>
    </w:p>
  </w:footnote>
  <w:footnote w:id="747">
    <w:p w:rsidR="00F9093C" w:rsidRDefault="00F9093C" w:rsidP="00F9093C">
      <w:pPr>
        <w:pStyle w:val="FootnoteText"/>
        <w:rPr>
          <w:rtl/>
        </w:rPr>
      </w:pPr>
      <w:r>
        <w:rPr>
          <w:rStyle w:val="FootnoteReference"/>
        </w:rPr>
        <w:footnoteRef/>
      </w:r>
      <w:r>
        <w:rPr>
          <w:rtl/>
        </w:rPr>
        <w:t xml:space="preserve"> </w:t>
      </w:r>
      <w:r>
        <w:rPr>
          <w:rtl/>
          <w:lang w:bidi="fa-IR"/>
        </w:rPr>
        <w:t>( 1). مهج الدعوات: 7.</w:t>
      </w:r>
    </w:p>
  </w:footnote>
  <w:footnote w:id="748">
    <w:p w:rsidR="00F9093C" w:rsidRDefault="00F9093C" w:rsidP="00F9093C">
      <w:pPr>
        <w:pStyle w:val="FootnoteText"/>
        <w:rPr>
          <w:rtl/>
        </w:rPr>
      </w:pPr>
      <w:r>
        <w:rPr>
          <w:rStyle w:val="FootnoteReference"/>
        </w:rPr>
        <w:footnoteRef/>
      </w:r>
      <w:r>
        <w:rPr>
          <w:rtl/>
        </w:rPr>
        <w:t xml:space="preserve"> </w:t>
      </w:r>
      <w:r>
        <w:rPr>
          <w:rtl/>
          <w:lang w:bidi="fa-IR"/>
        </w:rPr>
        <w:t>( 2). سوره نوح، آيه 16.</w:t>
      </w:r>
    </w:p>
  </w:footnote>
  <w:footnote w:id="749">
    <w:p w:rsidR="00F9093C" w:rsidRDefault="00F9093C" w:rsidP="00F9093C">
      <w:pPr>
        <w:pStyle w:val="FootnoteText"/>
        <w:rPr>
          <w:rtl/>
        </w:rPr>
      </w:pPr>
      <w:r>
        <w:rPr>
          <w:rStyle w:val="FootnoteReference"/>
        </w:rPr>
        <w:footnoteRef/>
      </w:r>
      <w:r>
        <w:rPr>
          <w:rtl/>
        </w:rPr>
        <w:t xml:space="preserve"> </w:t>
      </w:r>
      <w:r>
        <w:rPr>
          <w:rtl/>
          <w:lang w:bidi="fa-IR"/>
        </w:rPr>
        <w:t>( 3). سوره شمس، آيه 1 و 2.</w:t>
      </w:r>
    </w:p>
  </w:footnote>
  <w:footnote w:id="750">
    <w:p w:rsidR="00F9093C" w:rsidRDefault="00F9093C" w:rsidP="00F9093C">
      <w:pPr>
        <w:pStyle w:val="FootnoteText"/>
        <w:rPr>
          <w:rtl/>
        </w:rPr>
      </w:pPr>
      <w:r>
        <w:rPr>
          <w:rStyle w:val="FootnoteReference"/>
        </w:rPr>
        <w:footnoteRef/>
      </w:r>
      <w:r>
        <w:rPr>
          <w:rtl/>
        </w:rPr>
        <w:t xml:space="preserve"> </w:t>
      </w:r>
      <w:r>
        <w:rPr>
          <w:rtl/>
          <w:lang w:bidi="fa-IR"/>
        </w:rPr>
        <w:t>( 1). بحار الانوار: 15/ 11.</w:t>
      </w:r>
    </w:p>
  </w:footnote>
  <w:footnote w:id="751">
    <w:p w:rsidR="00F9093C" w:rsidRDefault="00F9093C" w:rsidP="00F9093C">
      <w:pPr>
        <w:pStyle w:val="FootnoteText"/>
        <w:rPr>
          <w:rtl/>
        </w:rPr>
      </w:pPr>
      <w:r>
        <w:rPr>
          <w:rStyle w:val="FootnoteReference"/>
        </w:rPr>
        <w:footnoteRef/>
      </w:r>
      <w:r>
        <w:rPr>
          <w:rtl/>
        </w:rPr>
        <w:t xml:space="preserve"> </w:t>
      </w:r>
      <w:r>
        <w:rPr>
          <w:rtl/>
          <w:lang w:bidi="fa-IR"/>
        </w:rPr>
        <w:t>( 2). بحار الانوار: 15/ 10.</w:t>
      </w:r>
    </w:p>
  </w:footnote>
  <w:footnote w:id="752">
    <w:p w:rsidR="00F9093C" w:rsidRDefault="00F9093C" w:rsidP="00F9093C">
      <w:pPr>
        <w:pStyle w:val="FootnoteText"/>
        <w:rPr>
          <w:rtl/>
        </w:rPr>
      </w:pPr>
      <w:r>
        <w:rPr>
          <w:rStyle w:val="FootnoteReference"/>
        </w:rPr>
        <w:footnoteRef/>
      </w:r>
      <w:r>
        <w:rPr>
          <w:rtl/>
        </w:rPr>
        <w:t xml:space="preserve"> </w:t>
      </w:r>
      <w:r>
        <w:rPr>
          <w:rtl/>
          <w:lang w:bidi="fa-IR"/>
        </w:rPr>
        <w:t>( 1). بحار الانوار: 8/ 24.</w:t>
      </w:r>
    </w:p>
  </w:footnote>
  <w:footnote w:id="753">
    <w:p w:rsidR="00F9093C" w:rsidRDefault="00F9093C" w:rsidP="00F9093C">
      <w:pPr>
        <w:pStyle w:val="FootnoteText"/>
        <w:rPr>
          <w:rtl/>
        </w:rPr>
      </w:pPr>
      <w:r>
        <w:rPr>
          <w:rStyle w:val="FootnoteReference"/>
        </w:rPr>
        <w:footnoteRef/>
      </w:r>
      <w:r>
        <w:rPr>
          <w:rtl/>
        </w:rPr>
        <w:t xml:space="preserve"> </w:t>
      </w:r>
      <w:r>
        <w:rPr>
          <w:rtl/>
          <w:lang w:bidi="fa-IR"/>
        </w:rPr>
        <w:t>( 1). كمال الدين: 1/ 302.</w:t>
      </w:r>
    </w:p>
  </w:footnote>
  <w:footnote w:id="754">
    <w:p w:rsidR="00F9093C" w:rsidRDefault="00F9093C" w:rsidP="00F9093C">
      <w:pPr>
        <w:pStyle w:val="FootnoteText"/>
        <w:rPr>
          <w:rtl/>
        </w:rPr>
      </w:pPr>
      <w:r>
        <w:rPr>
          <w:rStyle w:val="FootnoteReference"/>
        </w:rPr>
        <w:footnoteRef/>
      </w:r>
      <w:r>
        <w:rPr>
          <w:rtl/>
        </w:rPr>
        <w:t xml:space="preserve"> </w:t>
      </w:r>
      <w:r>
        <w:rPr>
          <w:rtl/>
          <w:lang w:bidi="fa-IR"/>
        </w:rPr>
        <w:t>( 2). سوره تغابن، آيه 8.</w:t>
      </w:r>
    </w:p>
  </w:footnote>
  <w:footnote w:id="755">
    <w:p w:rsidR="00F9093C" w:rsidRDefault="00F9093C" w:rsidP="00F9093C">
      <w:pPr>
        <w:pStyle w:val="FootnoteText"/>
        <w:rPr>
          <w:rtl/>
        </w:rPr>
      </w:pPr>
      <w:r>
        <w:rPr>
          <w:rStyle w:val="FootnoteReference"/>
        </w:rPr>
        <w:footnoteRef/>
      </w:r>
      <w:r>
        <w:rPr>
          <w:rtl/>
        </w:rPr>
        <w:t xml:space="preserve"> </w:t>
      </w:r>
      <w:r>
        <w:rPr>
          <w:rtl/>
          <w:lang w:bidi="fa-IR"/>
        </w:rPr>
        <w:t>( 3). سوره اعراف، آيه 157.</w:t>
      </w:r>
    </w:p>
  </w:footnote>
  <w:footnote w:id="756">
    <w:p w:rsidR="00F9093C" w:rsidRDefault="00F9093C" w:rsidP="00F9093C">
      <w:pPr>
        <w:pStyle w:val="FootnoteText"/>
        <w:rPr>
          <w:rtl/>
        </w:rPr>
      </w:pPr>
      <w:r>
        <w:rPr>
          <w:rStyle w:val="FootnoteReference"/>
        </w:rPr>
        <w:footnoteRef/>
      </w:r>
      <w:r>
        <w:rPr>
          <w:rtl/>
        </w:rPr>
        <w:t xml:space="preserve"> </w:t>
      </w:r>
      <w:r>
        <w:rPr>
          <w:rtl/>
          <w:lang w:bidi="fa-IR"/>
        </w:rPr>
        <w:t>( 4). كافى: 1/ 195.</w:t>
      </w:r>
    </w:p>
  </w:footnote>
  <w:footnote w:id="757">
    <w:p w:rsidR="00F9093C" w:rsidRDefault="00F9093C" w:rsidP="00F9093C">
      <w:pPr>
        <w:pStyle w:val="FootnoteText"/>
        <w:rPr>
          <w:rtl/>
        </w:rPr>
      </w:pPr>
      <w:r>
        <w:rPr>
          <w:rStyle w:val="FootnoteReference"/>
        </w:rPr>
        <w:footnoteRef/>
      </w:r>
      <w:r>
        <w:rPr>
          <w:rtl/>
        </w:rPr>
        <w:t xml:space="preserve"> </w:t>
      </w:r>
      <w:r>
        <w:rPr>
          <w:rtl/>
          <w:lang w:bidi="fa-IR"/>
        </w:rPr>
        <w:t>( 1). سوره حديد، آيه 28.</w:t>
      </w:r>
    </w:p>
  </w:footnote>
  <w:footnote w:id="758">
    <w:p w:rsidR="00F9093C" w:rsidRDefault="00F9093C" w:rsidP="00F9093C">
      <w:pPr>
        <w:pStyle w:val="FootnoteText"/>
        <w:rPr>
          <w:rtl/>
        </w:rPr>
      </w:pPr>
      <w:r>
        <w:rPr>
          <w:rStyle w:val="FootnoteReference"/>
        </w:rPr>
        <w:footnoteRef/>
      </w:r>
      <w:r>
        <w:rPr>
          <w:rtl/>
        </w:rPr>
        <w:t xml:space="preserve"> </w:t>
      </w:r>
      <w:r>
        <w:rPr>
          <w:rtl/>
          <w:lang w:bidi="fa-IR"/>
        </w:rPr>
        <w:t>( 2). كافى: 1/ 195.</w:t>
      </w:r>
    </w:p>
  </w:footnote>
  <w:footnote w:id="759">
    <w:p w:rsidR="00F9093C" w:rsidRDefault="00F9093C" w:rsidP="00F9093C">
      <w:pPr>
        <w:pStyle w:val="FootnoteText"/>
        <w:rPr>
          <w:rtl/>
        </w:rPr>
      </w:pPr>
      <w:r>
        <w:rPr>
          <w:rStyle w:val="FootnoteReference"/>
        </w:rPr>
        <w:footnoteRef/>
      </w:r>
      <w:r>
        <w:rPr>
          <w:rtl/>
        </w:rPr>
        <w:t xml:space="preserve"> </w:t>
      </w:r>
      <w:r>
        <w:rPr>
          <w:rtl/>
          <w:lang w:bidi="fa-IR"/>
        </w:rPr>
        <w:t>( 3). سوره نور، آيه 40.</w:t>
      </w:r>
    </w:p>
  </w:footnote>
  <w:footnote w:id="760">
    <w:p w:rsidR="00F9093C" w:rsidRDefault="00F9093C" w:rsidP="00F9093C">
      <w:pPr>
        <w:pStyle w:val="FootnoteText"/>
        <w:rPr>
          <w:rtl/>
        </w:rPr>
      </w:pPr>
      <w:r>
        <w:rPr>
          <w:rStyle w:val="FootnoteReference"/>
        </w:rPr>
        <w:footnoteRef/>
      </w:r>
      <w:r>
        <w:rPr>
          <w:rtl/>
        </w:rPr>
        <w:t xml:space="preserve"> </w:t>
      </w:r>
      <w:r>
        <w:rPr>
          <w:rtl/>
          <w:lang w:bidi="fa-IR"/>
        </w:rPr>
        <w:t>( 4). كافى: 1/ 195.</w:t>
      </w:r>
    </w:p>
  </w:footnote>
  <w:footnote w:id="761">
    <w:p w:rsidR="00F9093C" w:rsidRDefault="00F9093C" w:rsidP="00F9093C">
      <w:pPr>
        <w:pStyle w:val="FootnoteText"/>
        <w:rPr>
          <w:rtl/>
        </w:rPr>
      </w:pPr>
      <w:r>
        <w:rPr>
          <w:rStyle w:val="FootnoteReference"/>
        </w:rPr>
        <w:footnoteRef/>
      </w:r>
      <w:r>
        <w:rPr>
          <w:rtl/>
        </w:rPr>
        <w:t xml:space="preserve"> </w:t>
      </w:r>
      <w:r>
        <w:rPr>
          <w:rtl/>
          <w:lang w:bidi="fa-IR"/>
        </w:rPr>
        <w:t>( 5). بحار الانوار: 102/ 227.</w:t>
      </w:r>
    </w:p>
  </w:footnote>
  <w:footnote w:id="762">
    <w:p w:rsidR="00F9093C" w:rsidRDefault="00F9093C" w:rsidP="00F9093C">
      <w:pPr>
        <w:pStyle w:val="FootnoteText"/>
        <w:rPr>
          <w:rtl/>
        </w:rPr>
      </w:pPr>
      <w:r>
        <w:rPr>
          <w:rStyle w:val="FootnoteReference"/>
        </w:rPr>
        <w:footnoteRef/>
      </w:r>
      <w:r>
        <w:rPr>
          <w:rtl/>
        </w:rPr>
        <w:t xml:space="preserve"> </w:t>
      </w:r>
      <w:r>
        <w:rPr>
          <w:rtl/>
          <w:lang w:bidi="fa-IR"/>
        </w:rPr>
        <w:t>( 6). بحار الانوار: 102/ 215.</w:t>
      </w:r>
    </w:p>
  </w:footnote>
  <w:footnote w:id="763">
    <w:p w:rsidR="00F9093C" w:rsidRDefault="00F9093C" w:rsidP="00F9093C">
      <w:pPr>
        <w:pStyle w:val="FootnoteText"/>
        <w:rPr>
          <w:rtl/>
        </w:rPr>
      </w:pPr>
      <w:r>
        <w:rPr>
          <w:rStyle w:val="FootnoteReference"/>
        </w:rPr>
        <w:footnoteRef/>
      </w:r>
      <w:r>
        <w:rPr>
          <w:rtl/>
        </w:rPr>
        <w:t xml:space="preserve"> </w:t>
      </w:r>
      <w:r>
        <w:rPr>
          <w:rtl/>
          <w:lang w:bidi="fa-IR"/>
        </w:rPr>
        <w:t>( 1). بحار الانوار: 86/ 62.</w:t>
      </w:r>
    </w:p>
  </w:footnote>
  <w:footnote w:id="764">
    <w:p w:rsidR="00F9093C" w:rsidRDefault="00F9093C" w:rsidP="00F9093C">
      <w:pPr>
        <w:pStyle w:val="FootnoteText"/>
        <w:rPr>
          <w:rtl/>
        </w:rPr>
      </w:pPr>
      <w:r>
        <w:rPr>
          <w:rStyle w:val="FootnoteReference"/>
        </w:rPr>
        <w:footnoteRef/>
      </w:r>
      <w:r>
        <w:rPr>
          <w:rtl/>
        </w:rPr>
        <w:t xml:space="preserve"> </w:t>
      </w:r>
      <w:r>
        <w:rPr>
          <w:rtl/>
          <w:lang w:bidi="fa-IR"/>
        </w:rPr>
        <w:t>( 2). تفسير برهان: 3/ 136؛ سوره نور، آيه 35.</w:t>
      </w:r>
    </w:p>
  </w:footnote>
  <w:footnote w:id="765">
    <w:p w:rsidR="00F9093C" w:rsidRDefault="00F9093C" w:rsidP="00F9093C">
      <w:pPr>
        <w:pStyle w:val="FootnoteText"/>
        <w:rPr>
          <w:rtl/>
        </w:rPr>
      </w:pPr>
      <w:r>
        <w:rPr>
          <w:rStyle w:val="FootnoteReference"/>
        </w:rPr>
        <w:footnoteRef/>
      </w:r>
      <w:r>
        <w:rPr>
          <w:rtl/>
        </w:rPr>
        <w:t xml:space="preserve"> </w:t>
      </w:r>
      <w:r>
        <w:rPr>
          <w:rtl/>
          <w:lang w:bidi="fa-IR"/>
        </w:rPr>
        <w:t>( 3). در حساب ابجد: عدد( ن) پنجاه، و عدد( و) شش، و عدد( ر) دويست مى‏باشد.( مترجم)</w:t>
      </w:r>
    </w:p>
  </w:footnote>
  <w:footnote w:id="766">
    <w:p w:rsidR="00F9093C" w:rsidRDefault="00F9093C" w:rsidP="00F9093C">
      <w:pPr>
        <w:pStyle w:val="FootnoteText"/>
        <w:rPr>
          <w:rtl/>
        </w:rPr>
      </w:pPr>
      <w:r>
        <w:rPr>
          <w:rStyle w:val="FootnoteReference"/>
        </w:rPr>
        <w:footnoteRef/>
      </w:r>
      <w:r>
        <w:rPr>
          <w:rtl/>
        </w:rPr>
        <w:t xml:space="preserve"> </w:t>
      </w:r>
      <w:r>
        <w:rPr>
          <w:rtl/>
          <w:lang w:bidi="fa-IR"/>
        </w:rPr>
        <w:t>( 1). غاية المرام: 194.</w:t>
      </w:r>
    </w:p>
  </w:footnote>
  <w:footnote w:id="767">
    <w:p w:rsidR="00F9093C" w:rsidRDefault="00F9093C" w:rsidP="00F9093C">
      <w:pPr>
        <w:pStyle w:val="FootnoteText"/>
        <w:rPr>
          <w:rtl/>
        </w:rPr>
      </w:pPr>
      <w:r>
        <w:rPr>
          <w:rStyle w:val="FootnoteReference"/>
        </w:rPr>
        <w:footnoteRef/>
      </w:r>
      <w:r>
        <w:rPr>
          <w:rtl/>
        </w:rPr>
        <w:t xml:space="preserve"> </w:t>
      </w:r>
      <w:r>
        <w:rPr>
          <w:rtl/>
          <w:lang w:bidi="fa-IR"/>
        </w:rPr>
        <w:t>( 2). غاية المرام: 189.</w:t>
      </w:r>
    </w:p>
  </w:footnote>
  <w:footnote w:id="768">
    <w:p w:rsidR="00F9093C" w:rsidRDefault="00F9093C" w:rsidP="00F9093C">
      <w:pPr>
        <w:pStyle w:val="FootnoteText"/>
        <w:rPr>
          <w:rtl/>
        </w:rPr>
      </w:pPr>
      <w:r>
        <w:rPr>
          <w:rStyle w:val="FootnoteReference"/>
        </w:rPr>
        <w:footnoteRef/>
      </w:r>
      <w:r>
        <w:rPr>
          <w:rtl/>
        </w:rPr>
        <w:t xml:space="preserve"> </w:t>
      </w:r>
      <w:r>
        <w:rPr>
          <w:rtl/>
          <w:lang w:bidi="fa-IR"/>
        </w:rPr>
        <w:t>( 1). مجمع البيان: 1/ 224.</w:t>
      </w:r>
    </w:p>
  </w:footnote>
  <w:footnote w:id="769">
    <w:p w:rsidR="00F9093C" w:rsidRDefault="00F9093C" w:rsidP="00F9093C">
      <w:pPr>
        <w:pStyle w:val="FootnoteText"/>
        <w:rPr>
          <w:rtl/>
        </w:rPr>
      </w:pPr>
      <w:r>
        <w:rPr>
          <w:rStyle w:val="FootnoteReference"/>
        </w:rPr>
        <w:footnoteRef/>
      </w:r>
      <w:r>
        <w:rPr>
          <w:rtl/>
        </w:rPr>
        <w:t xml:space="preserve"> </w:t>
      </w:r>
      <w:r>
        <w:rPr>
          <w:rtl/>
          <w:lang w:bidi="fa-IR"/>
        </w:rPr>
        <w:t>( 2). مكارم الاخلاق: 16( چاپ بيروت).</w:t>
      </w:r>
    </w:p>
  </w:footnote>
  <w:footnote w:id="770">
    <w:p w:rsidR="00F9093C" w:rsidRDefault="00F9093C" w:rsidP="00F9093C">
      <w:pPr>
        <w:pStyle w:val="FootnoteText"/>
        <w:rPr>
          <w:rtl/>
        </w:rPr>
      </w:pPr>
      <w:r>
        <w:rPr>
          <w:rStyle w:val="FootnoteReference"/>
        </w:rPr>
        <w:footnoteRef/>
      </w:r>
      <w:r>
        <w:rPr>
          <w:rtl/>
        </w:rPr>
        <w:t xml:space="preserve"> </w:t>
      </w:r>
      <w:r>
        <w:rPr>
          <w:rtl/>
          <w:lang w:bidi="fa-IR"/>
        </w:rPr>
        <w:t>( 3). رياض السالكين: 6/ 70.</w:t>
      </w:r>
    </w:p>
  </w:footnote>
  <w:footnote w:id="771">
    <w:p w:rsidR="00F9093C" w:rsidRDefault="00F9093C" w:rsidP="00F9093C">
      <w:pPr>
        <w:pStyle w:val="FootnoteText"/>
        <w:rPr>
          <w:rtl/>
        </w:rPr>
      </w:pPr>
      <w:r>
        <w:rPr>
          <w:rStyle w:val="FootnoteReference"/>
        </w:rPr>
        <w:footnoteRef/>
      </w:r>
      <w:r>
        <w:rPr>
          <w:rtl/>
        </w:rPr>
        <w:t xml:space="preserve"> </w:t>
      </w:r>
      <w:r>
        <w:rPr>
          <w:rtl/>
          <w:lang w:bidi="fa-IR"/>
        </w:rPr>
        <w:t>( 4). احتمال دارد كه اين بهشت دو نام داشته باشد. لذا در خبر اوّل« فردوس» ناميده شده و در اين خبر« بهشت عدن»، و اللّه تعالى هو العالم.( مؤلف)</w:t>
      </w:r>
    </w:p>
  </w:footnote>
  <w:footnote w:id="772">
    <w:p w:rsidR="00F9093C" w:rsidRDefault="00F9093C" w:rsidP="00F9093C">
      <w:pPr>
        <w:pStyle w:val="FootnoteText"/>
        <w:rPr>
          <w:rtl/>
        </w:rPr>
      </w:pPr>
      <w:r>
        <w:rPr>
          <w:rStyle w:val="FootnoteReference"/>
        </w:rPr>
        <w:footnoteRef/>
      </w:r>
      <w:r>
        <w:rPr>
          <w:rtl/>
        </w:rPr>
        <w:t xml:space="preserve"> </w:t>
      </w:r>
      <w:r>
        <w:rPr>
          <w:rtl/>
          <w:lang w:bidi="fa-IR"/>
        </w:rPr>
        <w:t>( 5). بحار الانوار: 10/ 22.</w:t>
      </w:r>
    </w:p>
  </w:footnote>
  <w:footnote w:id="773">
    <w:p w:rsidR="00F9093C" w:rsidRDefault="00F9093C" w:rsidP="00F9093C">
      <w:pPr>
        <w:pStyle w:val="FootnoteText"/>
        <w:rPr>
          <w:rtl/>
        </w:rPr>
      </w:pPr>
      <w:r>
        <w:rPr>
          <w:rStyle w:val="FootnoteReference"/>
        </w:rPr>
        <w:footnoteRef/>
      </w:r>
      <w:r>
        <w:rPr>
          <w:rtl/>
        </w:rPr>
        <w:t xml:space="preserve"> </w:t>
      </w:r>
      <w:r>
        <w:rPr>
          <w:rtl/>
          <w:lang w:bidi="fa-IR"/>
        </w:rPr>
        <w:t>( 1). سوره بقره، آيه 143.</w:t>
      </w:r>
    </w:p>
  </w:footnote>
  <w:footnote w:id="774">
    <w:p w:rsidR="00F9093C" w:rsidRDefault="00F9093C" w:rsidP="00F9093C">
      <w:pPr>
        <w:pStyle w:val="FootnoteText"/>
        <w:rPr>
          <w:rtl/>
        </w:rPr>
      </w:pPr>
      <w:r>
        <w:rPr>
          <w:rStyle w:val="FootnoteReference"/>
        </w:rPr>
        <w:footnoteRef/>
      </w:r>
      <w:r>
        <w:rPr>
          <w:rtl/>
        </w:rPr>
        <w:t xml:space="preserve"> </w:t>
      </w:r>
      <w:r>
        <w:rPr>
          <w:rtl/>
          <w:lang w:bidi="fa-IR"/>
        </w:rPr>
        <w:t>( 2). وسائل الشيعه: 8/ 346.</w:t>
      </w:r>
    </w:p>
  </w:footnote>
  <w:footnote w:id="775">
    <w:p w:rsidR="00F9093C" w:rsidRDefault="00F9093C" w:rsidP="00F9093C">
      <w:pPr>
        <w:pStyle w:val="FootnoteText"/>
        <w:rPr>
          <w:rtl/>
        </w:rPr>
      </w:pPr>
      <w:r>
        <w:rPr>
          <w:rStyle w:val="FootnoteReference"/>
        </w:rPr>
        <w:footnoteRef/>
      </w:r>
      <w:r>
        <w:rPr>
          <w:rtl/>
        </w:rPr>
        <w:t xml:space="preserve"> </w:t>
      </w:r>
      <w:r>
        <w:rPr>
          <w:rtl/>
          <w:lang w:bidi="fa-IR"/>
        </w:rPr>
        <w:t>( 1). كمال الدين: 2/ 433. اين روايت با روايت ديگرى كه مى‏گويد: آن حضرت در شب متولد شد، منافاتى ندارد، زيرا كه ولادت آن حضرت هنگام سپيده‏دم بوده، لذا هم مى‏توان گفت در روز متولد شده و هم مى‏شود بگوييم شب متولد گرديده است.</w:t>
      </w:r>
    </w:p>
    <w:p w:rsidR="00F9093C" w:rsidRDefault="00F9093C" w:rsidP="00F9093C">
      <w:pPr>
        <w:pStyle w:val="FootnoteText"/>
        <w:rPr>
          <w:rtl/>
        </w:rPr>
      </w:pPr>
      <w:r>
        <w:rPr>
          <w:rtl/>
          <w:lang w:bidi="fa-IR"/>
        </w:rPr>
        <w:t>( مؤلف)</w:t>
      </w:r>
    </w:p>
  </w:footnote>
  <w:footnote w:id="776">
    <w:p w:rsidR="00F9093C" w:rsidRDefault="00F9093C" w:rsidP="00F9093C">
      <w:pPr>
        <w:pStyle w:val="FootnoteText"/>
        <w:rPr>
          <w:rtl/>
        </w:rPr>
      </w:pPr>
      <w:r>
        <w:rPr>
          <w:rStyle w:val="FootnoteReference"/>
        </w:rPr>
        <w:footnoteRef/>
      </w:r>
      <w:r>
        <w:rPr>
          <w:rtl/>
        </w:rPr>
        <w:t xml:space="preserve"> </w:t>
      </w:r>
      <w:r>
        <w:rPr>
          <w:rtl/>
          <w:lang w:bidi="fa-IR"/>
        </w:rPr>
        <w:t>( 2). كمال الدين: 2/ 431.</w:t>
      </w:r>
    </w:p>
  </w:footnote>
  <w:footnote w:id="777">
    <w:p w:rsidR="00F9093C" w:rsidRDefault="00F9093C" w:rsidP="00F9093C">
      <w:pPr>
        <w:pStyle w:val="FootnoteText"/>
        <w:rPr>
          <w:rtl/>
        </w:rPr>
      </w:pPr>
      <w:r>
        <w:rPr>
          <w:rStyle w:val="FootnoteReference"/>
        </w:rPr>
        <w:footnoteRef/>
      </w:r>
      <w:r>
        <w:rPr>
          <w:rtl/>
        </w:rPr>
        <w:t xml:space="preserve"> </w:t>
      </w:r>
      <w:r>
        <w:rPr>
          <w:rtl/>
          <w:lang w:bidi="fa-IR"/>
        </w:rPr>
        <w:t>( 3). كمال الدين: 2/ 428.</w:t>
      </w:r>
    </w:p>
  </w:footnote>
  <w:footnote w:id="778">
    <w:p w:rsidR="00F9093C" w:rsidRDefault="00F9093C" w:rsidP="00F9093C">
      <w:pPr>
        <w:pStyle w:val="FootnoteText"/>
        <w:rPr>
          <w:rtl/>
        </w:rPr>
      </w:pPr>
      <w:r>
        <w:rPr>
          <w:rStyle w:val="FootnoteReference"/>
        </w:rPr>
        <w:footnoteRef/>
      </w:r>
      <w:r>
        <w:rPr>
          <w:rtl/>
        </w:rPr>
        <w:t xml:space="preserve"> </w:t>
      </w:r>
      <w:r>
        <w:rPr>
          <w:rtl/>
          <w:lang w:bidi="fa-IR"/>
        </w:rPr>
        <w:t>( 4). كمال الدين: 2/ 434.</w:t>
      </w:r>
    </w:p>
  </w:footnote>
  <w:footnote w:id="779">
    <w:p w:rsidR="00F9093C" w:rsidRDefault="00F9093C" w:rsidP="00F9093C">
      <w:pPr>
        <w:pStyle w:val="FootnoteText"/>
        <w:rPr>
          <w:rtl/>
        </w:rPr>
      </w:pPr>
      <w:r>
        <w:rPr>
          <w:rStyle w:val="FootnoteReference"/>
        </w:rPr>
        <w:footnoteRef/>
      </w:r>
      <w:r>
        <w:rPr>
          <w:rtl/>
        </w:rPr>
        <w:t xml:space="preserve"> </w:t>
      </w:r>
      <w:r>
        <w:rPr>
          <w:rtl/>
          <w:lang w:bidi="fa-IR"/>
        </w:rPr>
        <w:t>( 1). اثبات الهداة: 7/ 356.</w:t>
      </w:r>
    </w:p>
  </w:footnote>
  <w:footnote w:id="780">
    <w:p w:rsidR="00F9093C" w:rsidRDefault="00F9093C" w:rsidP="00F9093C">
      <w:pPr>
        <w:pStyle w:val="FootnoteText"/>
        <w:rPr>
          <w:rtl/>
        </w:rPr>
      </w:pPr>
      <w:r>
        <w:rPr>
          <w:rStyle w:val="FootnoteReference"/>
        </w:rPr>
        <w:footnoteRef/>
      </w:r>
      <w:r>
        <w:rPr>
          <w:rtl/>
        </w:rPr>
        <w:t xml:space="preserve"> </w:t>
      </w:r>
      <w:r>
        <w:rPr>
          <w:rtl/>
          <w:lang w:bidi="fa-IR"/>
        </w:rPr>
        <w:t>( 2). الخصائص الحسينيّه: 15.</w:t>
      </w:r>
    </w:p>
  </w:footnote>
  <w:footnote w:id="781">
    <w:p w:rsidR="00F9093C" w:rsidRDefault="00F9093C" w:rsidP="00F9093C">
      <w:pPr>
        <w:pStyle w:val="FootnoteText"/>
        <w:rPr>
          <w:rtl/>
        </w:rPr>
      </w:pPr>
      <w:r>
        <w:rPr>
          <w:rStyle w:val="FootnoteReference"/>
        </w:rPr>
        <w:footnoteRef/>
      </w:r>
      <w:r>
        <w:rPr>
          <w:rtl/>
        </w:rPr>
        <w:t xml:space="preserve"> </w:t>
      </w:r>
      <w:r>
        <w:rPr>
          <w:rtl/>
          <w:lang w:bidi="fa-IR"/>
        </w:rPr>
        <w:t>( 1). كافى: 1/ 194.</w:t>
      </w:r>
    </w:p>
  </w:footnote>
  <w:footnote w:id="782">
    <w:p w:rsidR="00F9093C" w:rsidRDefault="00F9093C" w:rsidP="00F9093C">
      <w:pPr>
        <w:pStyle w:val="FootnoteText"/>
        <w:rPr>
          <w:rtl/>
        </w:rPr>
      </w:pPr>
      <w:r>
        <w:rPr>
          <w:rStyle w:val="FootnoteReference"/>
        </w:rPr>
        <w:footnoteRef/>
      </w:r>
      <w:r>
        <w:rPr>
          <w:rtl/>
        </w:rPr>
        <w:t xml:space="preserve"> </w:t>
      </w:r>
      <w:r>
        <w:rPr>
          <w:rtl/>
          <w:lang w:bidi="fa-IR"/>
        </w:rPr>
        <w:t>( 2). كمال الدين: 1/ 253.</w:t>
      </w:r>
    </w:p>
  </w:footnote>
  <w:footnote w:id="783">
    <w:p w:rsidR="00F9093C" w:rsidRDefault="00F9093C" w:rsidP="00F9093C">
      <w:pPr>
        <w:pStyle w:val="FootnoteText"/>
        <w:rPr>
          <w:rtl/>
        </w:rPr>
      </w:pPr>
      <w:r>
        <w:rPr>
          <w:rStyle w:val="FootnoteReference"/>
        </w:rPr>
        <w:footnoteRef/>
      </w:r>
      <w:r>
        <w:rPr>
          <w:rtl/>
        </w:rPr>
        <w:t xml:space="preserve"> </w:t>
      </w:r>
      <w:r>
        <w:rPr>
          <w:rtl/>
          <w:lang w:bidi="fa-IR"/>
        </w:rPr>
        <w:t>( 1). بحار الانوار: 52/ 70.</w:t>
      </w:r>
    </w:p>
  </w:footnote>
  <w:footnote w:id="784">
    <w:p w:rsidR="00F9093C" w:rsidRDefault="00F9093C" w:rsidP="00F9093C">
      <w:pPr>
        <w:pStyle w:val="FootnoteText"/>
        <w:rPr>
          <w:rtl/>
        </w:rPr>
      </w:pPr>
      <w:r>
        <w:rPr>
          <w:rStyle w:val="FootnoteReference"/>
        </w:rPr>
        <w:footnoteRef/>
      </w:r>
      <w:r>
        <w:rPr>
          <w:rtl/>
        </w:rPr>
        <w:t xml:space="preserve"> </w:t>
      </w:r>
      <w:r>
        <w:rPr>
          <w:rtl/>
          <w:lang w:bidi="fa-IR"/>
        </w:rPr>
        <w:t>( 1). بحار الانوار: 52/ 73.</w:t>
      </w:r>
    </w:p>
  </w:footnote>
  <w:footnote w:id="785">
    <w:p w:rsidR="00F9093C" w:rsidRDefault="00F9093C" w:rsidP="00F9093C">
      <w:pPr>
        <w:pStyle w:val="FootnoteText"/>
        <w:rPr>
          <w:rtl/>
        </w:rPr>
      </w:pPr>
      <w:r>
        <w:rPr>
          <w:rStyle w:val="FootnoteReference"/>
        </w:rPr>
        <w:footnoteRef/>
      </w:r>
      <w:r>
        <w:rPr>
          <w:rtl/>
        </w:rPr>
        <w:t xml:space="preserve"> </w:t>
      </w:r>
      <w:r>
        <w:rPr>
          <w:rtl/>
          <w:lang w:bidi="fa-IR"/>
        </w:rPr>
        <w:t>( 1). جنّة المأوى: 309.</w:t>
      </w:r>
    </w:p>
  </w:footnote>
  <w:footnote w:id="786">
    <w:p w:rsidR="00F9093C" w:rsidRDefault="00F9093C" w:rsidP="00F9093C">
      <w:pPr>
        <w:pStyle w:val="FootnoteText"/>
        <w:rPr>
          <w:rtl/>
        </w:rPr>
      </w:pPr>
      <w:r>
        <w:rPr>
          <w:rStyle w:val="FootnoteReference"/>
        </w:rPr>
        <w:footnoteRef/>
      </w:r>
      <w:r>
        <w:rPr>
          <w:rtl/>
        </w:rPr>
        <w:t xml:space="preserve"> </w:t>
      </w:r>
      <w:r>
        <w:rPr>
          <w:rtl/>
          <w:lang w:bidi="fa-IR"/>
        </w:rPr>
        <w:t>( 2). سوره زمر، آيه 69.</w:t>
      </w:r>
    </w:p>
  </w:footnote>
  <w:footnote w:id="787">
    <w:p w:rsidR="00F9093C" w:rsidRDefault="00F9093C" w:rsidP="00F9093C">
      <w:pPr>
        <w:pStyle w:val="FootnoteText"/>
        <w:rPr>
          <w:rtl/>
        </w:rPr>
      </w:pPr>
      <w:r>
        <w:rPr>
          <w:rStyle w:val="FootnoteReference"/>
        </w:rPr>
        <w:footnoteRef/>
      </w:r>
      <w:r>
        <w:rPr>
          <w:rtl/>
        </w:rPr>
        <w:t xml:space="preserve"> </w:t>
      </w:r>
      <w:r>
        <w:rPr>
          <w:rtl/>
          <w:lang w:bidi="fa-IR"/>
        </w:rPr>
        <w:t>( 3). تفسير القمى: 2/ 253.</w:t>
      </w:r>
    </w:p>
  </w:footnote>
  <w:footnote w:id="788">
    <w:p w:rsidR="00F9093C" w:rsidRDefault="00F9093C" w:rsidP="00F9093C">
      <w:pPr>
        <w:pStyle w:val="FootnoteText"/>
        <w:rPr>
          <w:rtl/>
        </w:rPr>
      </w:pPr>
      <w:r>
        <w:rPr>
          <w:rStyle w:val="FootnoteReference"/>
        </w:rPr>
        <w:footnoteRef/>
      </w:r>
      <w:r>
        <w:rPr>
          <w:rtl/>
        </w:rPr>
        <w:t xml:space="preserve"> </w:t>
      </w:r>
      <w:r>
        <w:rPr>
          <w:rtl/>
          <w:lang w:bidi="fa-IR"/>
        </w:rPr>
        <w:t>( 4). المحجّة: 184.</w:t>
      </w:r>
    </w:p>
  </w:footnote>
  <w:footnote w:id="789">
    <w:p w:rsidR="00F9093C" w:rsidRDefault="00F9093C" w:rsidP="00F9093C">
      <w:pPr>
        <w:pStyle w:val="FootnoteText"/>
        <w:rPr>
          <w:rtl/>
        </w:rPr>
      </w:pPr>
      <w:r>
        <w:rPr>
          <w:rStyle w:val="FootnoteReference"/>
        </w:rPr>
        <w:footnoteRef/>
      </w:r>
      <w:r>
        <w:rPr>
          <w:rtl/>
        </w:rPr>
        <w:t xml:space="preserve"> </w:t>
      </w:r>
      <w:r>
        <w:rPr>
          <w:rtl/>
          <w:lang w:bidi="fa-IR"/>
        </w:rPr>
        <w:t>( 5). بحار الانوار: 52/ 330.</w:t>
      </w:r>
    </w:p>
  </w:footnote>
  <w:footnote w:id="790">
    <w:p w:rsidR="00F9093C" w:rsidRDefault="00F9093C" w:rsidP="00F9093C">
      <w:pPr>
        <w:pStyle w:val="FootnoteText"/>
        <w:rPr>
          <w:rtl/>
        </w:rPr>
      </w:pPr>
      <w:r>
        <w:rPr>
          <w:rStyle w:val="FootnoteReference"/>
        </w:rPr>
        <w:footnoteRef/>
      </w:r>
      <w:r>
        <w:rPr>
          <w:rtl/>
        </w:rPr>
        <w:t xml:space="preserve"> </w:t>
      </w:r>
      <w:r>
        <w:rPr>
          <w:rtl/>
          <w:lang w:bidi="fa-IR"/>
        </w:rPr>
        <w:t>( 1). بحار الانوار: 51/ 71.</w:t>
      </w:r>
    </w:p>
  </w:footnote>
  <w:footnote w:id="791">
    <w:p w:rsidR="00F9093C" w:rsidRDefault="00F9093C" w:rsidP="00F9093C">
      <w:pPr>
        <w:pStyle w:val="FootnoteText"/>
        <w:rPr>
          <w:rtl/>
        </w:rPr>
      </w:pPr>
      <w:r>
        <w:rPr>
          <w:rStyle w:val="FootnoteReference"/>
        </w:rPr>
        <w:footnoteRef/>
      </w:r>
      <w:r>
        <w:rPr>
          <w:rtl/>
        </w:rPr>
        <w:t xml:space="preserve"> </w:t>
      </w:r>
      <w:r>
        <w:rPr>
          <w:rtl/>
          <w:lang w:bidi="fa-IR"/>
        </w:rPr>
        <w:t>( 2). سوره حديد، آيه 12.</w:t>
      </w:r>
    </w:p>
  </w:footnote>
  <w:footnote w:id="792">
    <w:p w:rsidR="00F9093C" w:rsidRDefault="00F9093C" w:rsidP="00F9093C">
      <w:pPr>
        <w:pStyle w:val="FootnoteText"/>
        <w:rPr>
          <w:rtl/>
        </w:rPr>
      </w:pPr>
      <w:r>
        <w:rPr>
          <w:rStyle w:val="FootnoteReference"/>
        </w:rPr>
        <w:footnoteRef/>
      </w:r>
      <w:r>
        <w:rPr>
          <w:rtl/>
        </w:rPr>
        <w:t xml:space="preserve"> </w:t>
      </w:r>
      <w:r>
        <w:rPr>
          <w:rtl/>
          <w:lang w:bidi="fa-IR"/>
        </w:rPr>
        <w:t>( 3). كافى: 1/ 195.</w:t>
      </w:r>
    </w:p>
  </w:footnote>
  <w:footnote w:id="793">
    <w:p w:rsidR="00F9093C" w:rsidRDefault="00F9093C" w:rsidP="00F9093C">
      <w:pPr>
        <w:pStyle w:val="FootnoteText"/>
        <w:rPr>
          <w:rtl/>
        </w:rPr>
      </w:pPr>
      <w:r>
        <w:rPr>
          <w:rStyle w:val="FootnoteReference"/>
        </w:rPr>
        <w:footnoteRef/>
      </w:r>
      <w:r>
        <w:rPr>
          <w:rtl/>
        </w:rPr>
        <w:t xml:space="preserve"> </w:t>
      </w:r>
      <w:r>
        <w:rPr>
          <w:rtl/>
          <w:lang w:bidi="fa-IR"/>
        </w:rPr>
        <w:t>( 4). تفسير البرهان: 4/ 289.</w:t>
      </w:r>
    </w:p>
  </w:footnote>
  <w:footnote w:id="794">
    <w:p w:rsidR="00F9093C" w:rsidRDefault="00F9093C" w:rsidP="00F9093C">
      <w:pPr>
        <w:pStyle w:val="FootnoteText"/>
        <w:rPr>
          <w:rtl/>
        </w:rPr>
      </w:pPr>
      <w:r>
        <w:rPr>
          <w:rStyle w:val="FootnoteReference"/>
        </w:rPr>
        <w:footnoteRef/>
      </w:r>
      <w:r>
        <w:rPr>
          <w:rtl/>
        </w:rPr>
        <w:t xml:space="preserve"> </w:t>
      </w:r>
      <w:r>
        <w:rPr>
          <w:rtl/>
          <w:lang w:bidi="fa-IR"/>
        </w:rPr>
        <w:t>( 5). سوره تكاثر، آيه 9.</w:t>
      </w:r>
    </w:p>
  </w:footnote>
  <w:footnote w:id="795">
    <w:p w:rsidR="00F9093C" w:rsidRDefault="00F9093C" w:rsidP="00F9093C">
      <w:pPr>
        <w:pStyle w:val="FootnoteText"/>
        <w:rPr>
          <w:rtl/>
        </w:rPr>
      </w:pPr>
      <w:r>
        <w:rPr>
          <w:rStyle w:val="FootnoteReference"/>
        </w:rPr>
        <w:footnoteRef/>
      </w:r>
      <w:r>
        <w:rPr>
          <w:rtl/>
        </w:rPr>
        <w:t xml:space="preserve"> </w:t>
      </w:r>
      <w:r>
        <w:rPr>
          <w:rtl/>
          <w:lang w:bidi="fa-IR"/>
        </w:rPr>
        <w:t>( 6). تفسير البرهان: 4/ 502.</w:t>
      </w:r>
    </w:p>
  </w:footnote>
  <w:footnote w:id="796">
    <w:p w:rsidR="00F9093C" w:rsidRDefault="00F9093C" w:rsidP="00F9093C">
      <w:pPr>
        <w:pStyle w:val="FootnoteText"/>
        <w:rPr>
          <w:rtl/>
        </w:rPr>
      </w:pPr>
      <w:r>
        <w:rPr>
          <w:rStyle w:val="FootnoteReference"/>
        </w:rPr>
        <w:footnoteRef/>
      </w:r>
      <w:r>
        <w:rPr>
          <w:rtl/>
        </w:rPr>
        <w:t xml:space="preserve"> </w:t>
      </w:r>
      <w:r>
        <w:rPr>
          <w:rtl/>
          <w:lang w:bidi="fa-IR"/>
        </w:rPr>
        <w:t>( 7). تفسير البرهان: 4/ 503.</w:t>
      </w:r>
    </w:p>
  </w:footnote>
  <w:footnote w:id="797">
    <w:p w:rsidR="00F9093C" w:rsidRDefault="00F9093C" w:rsidP="00F9093C">
      <w:pPr>
        <w:pStyle w:val="FootnoteText"/>
        <w:rPr>
          <w:rtl/>
        </w:rPr>
      </w:pPr>
      <w:r>
        <w:rPr>
          <w:rStyle w:val="FootnoteReference"/>
        </w:rPr>
        <w:footnoteRef/>
      </w:r>
      <w:r>
        <w:rPr>
          <w:rtl/>
        </w:rPr>
        <w:t xml:space="preserve"> </w:t>
      </w:r>
      <w:r>
        <w:rPr>
          <w:rtl/>
          <w:lang w:bidi="fa-IR"/>
        </w:rPr>
        <w:t>( 1). تفسير البرهان: 4/ 503.</w:t>
      </w:r>
    </w:p>
  </w:footnote>
  <w:footnote w:id="798">
    <w:p w:rsidR="00F9093C" w:rsidRDefault="00F9093C" w:rsidP="00F9093C">
      <w:pPr>
        <w:pStyle w:val="FootnoteText"/>
        <w:rPr>
          <w:rtl/>
        </w:rPr>
      </w:pPr>
      <w:r>
        <w:rPr>
          <w:rStyle w:val="FootnoteReference"/>
        </w:rPr>
        <w:footnoteRef/>
      </w:r>
      <w:r>
        <w:rPr>
          <w:rtl/>
        </w:rPr>
        <w:t xml:space="preserve"> </w:t>
      </w:r>
      <w:r>
        <w:rPr>
          <w:rtl/>
          <w:lang w:bidi="fa-IR"/>
        </w:rPr>
        <w:t>( 2). غاية المرام: 258.</w:t>
      </w:r>
    </w:p>
  </w:footnote>
  <w:footnote w:id="799">
    <w:p w:rsidR="00F9093C" w:rsidRDefault="00F9093C" w:rsidP="00F9093C">
      <w:pPr>
        <w:pStyle w:val="FootnoteText"/>
        <w:rPr>
          <w:rtl/>
        </w:rPr>
      </w:pPr>
      <w:r>
        <w:rPr>
          <w:rStyle w:val="FootnoteReference"/>
        </w:rPr>
        <w:footnoteRef/>
      </w:r>
      <w:r>
        <w:rPr>
          <w:rtl/>
        </w:rPr>
        <w:t xml:space="preserve"> </w:t>
      </w:r>
      <w:r>
        <w:rPr>
          <w:rtl/>
          <w:lang w:bidi="fa-IR"/>
        </w:rPr>
        <w:t>( 1). سوره اعراف، آيه 46.</w:t>
      </w:r>
    </w:p>
  </w:footnote>
  <w:footnote w:id="800">
    <w:p w:rsidR="00F9093C" w:rsidRDefault="00F9093C" w:rsidP="00F9093C">
      <w:pPr>
        <w:pStyle w:val="FootnoteText"/>
        <w:rPr>
          <w:rtl/>
        </w:rPr>
      </w:pPr>
      <w:r>
        <w:rPr>
          <w:rStyle w:val="FootnoteReference"/>
        </w:rPr>
        <w:footnoteRef/>
      </w:r>
      <w:r>
        <w:rPr>
          <w:rtl/>
        </w:rPr>
        <w:t xml:space="preserve"> </w:t>
      </w:r>
      <w:r>
        <w:rPr>
          <w:rtl/>
          <w:lang w:bidi="fa-IR"/>
        </w:rPr>
        <w:t>( 2). سوره اعراف، آيه 46.</w:t>
      </w:r>
    </w:p>
  </w:footnote>
  <w:footnote w:id="801">
    <w:p w:rsidR="00F9093C" w:rsidRDefault="00F9093C" w:rsidP="00F9093C">
      <w:pPr>
        <w:pStyle w:val="FootnoteText"/>
        <w:rPr>
          <w:rtl/>
        </w:rPr>
      </w:pPr>
      <w:r>
        <w:rPr>
          <w:rStyle w:val="FootnoteReference"/>
        </w:rPr>
        <w:footnoteRef/>
      </w:r>
      <w:r>
        <w:rPr>
          <w:rtl/>
        </w:rPr>
        <w:t xml:space="preserve"> </w:t>
      </w:r>
      <w:r>
        <w:rPr>
          <w:rtl/>
          <w:lang w:bidi="fa-IR"/>
        </w:rPr>
        <w:t>( 3). تفسير القمى: 694.</w:t>
      </w:r>
    </w:p>
  </w:footnote>
  <w:footnote w:id="802">
    <w:p w:rsidR="00F9093C" w:rsidRDefault="00F9093C" w:rsidP="00F9093C">
      <w:pPr>
        <w:pStyle w:val="FootnoteText"/>
        <w:rPr>
          <w:rtl/>
        </w:rPr>
      </w:pPr>
      <w:r>
        <w:rPr>
          <w:rStyle w:val="FootnoteReference"/>
        </w:rPr>
        <w:footnoteRef/>
      </w:r>
      <w:r>
        <w:rPr>
          <w:rtl/>
        </w:rPr>
        <w:t xml:space="preserve"> </w:t>
      </w:r>
      <w:r>
        <w:rPr>
          <w:rtl/>
          <w:lang w:bidi="fa-IR"/>
        </w:rPr>
        <w:t>( 4). سوره يونس، آيه 26.</w:t>
      </w:r>
    </w:p>
  </w:footnote>
  <w:footnote w:id="803">
    <w:p w:rsidR="00F9093C" w:rsidRDefault="00F9093C" w:rsidP="00F9093C">
      <w:pPr>
        <w:pStyle w:val="FootnoteText"/>
        <w:rPr>
          <w:rtl/>
        </w:rPr>
      </w:pPr>
      <w:r>
        <w:rPr>
          <w:rStyle w:val="FootnoteReference"/>
        </w:rPr>
        <w:footnoteRef/>
      </w:r>
      <w:r>
        <w:rPr>
          <w:rtl/>
        </w:rPr>
        <w:t xml:space="preserve"> </w:t>
      </w:r>
      <w:r>
        <w:rPr>
          <w:rtl/>
          <w:lang w:bidi="fa-IR"/>
        </w:rPr>
        <w:t>( 5). تفسير القمى: 1/ 311.</w:t>
      </w:r>
    </w:p>
  </w:footnote>
  <w:footnote w:id="804">
    <w:p w:rsidR="00F9093C" w:rsidRDefault="00F9093C" w:rsidP="00F9093C">
      <w:pPr>
        <w:pStyle w:val="FootnoteText"/>
        <w:rPr>
          <w:rtl/>
        </w:rPr>
      </w:pPr>
      <w:r>
        <w:rPr>
          <w:rStyle w:val="FootnoteReference"/>
        </w:rPr>
        <w:footnoteRef/>
      </w:r>
      <w:r>
        <w:rPr>
          <w:rtl/>
        </w:rPr>
        <w:t xml:space="preserve"> </w:t>
      </w:r>
      <w:r>
        <w:rPr>
          <w:rtl/>
          <w:lang w:bidi="fa-IR"/>
        </w:rPr>
        <w:t>( 1). بحار الانوار: 7/ 259.</w:t>
      </w:r>
    </w:p>
  </w:footnote>
  <w:footnote w:id="805">
    <w:p w:rsidR="00F9093C" w:rsidRDefault="00F9093C" w:rsidP="00F9093C">
      <w:pPr>
        <w:pStyle w:val="FootnoteText"/>
        <w:rPr>
          <w:rtl/>
        </w:rPr>
      </w:pPr>
      <w:r>
        <w:rPr>
          <w:rStyle w:val="FootnoteReference"/>
        </w:rPr>
        <w:footnoteRef/>
      </w:r>
      <w:r>
        <w:rPr>
          <w:rtl/>
        </w:rPr>
        <w:t xml:space="preserve"> </w:t>
      </w:r>
      <w:r>
        <w:rPr>
          <w:rtl/>
          <w:lang w:bidi="fa-IR"/>
        </w:rPr>
        <w:t>( 2). سوره فرقان، آيه 70.</w:t>
      </w:r>
    </w:p>
  </w:footnote>
  <w:footnote w:id="806">
    <w:p w:rsidR="00F9093C" w:rsidRDefault="00F9093C" w:rsidP="00F9093C">
      <w:pPr>
        <w:pStyle w:val="FootnoteText"/>
        <w:rPr>
          <w:rtl/>
        </w:rPr>
      </w:pPr>
      <w:r>
        <w:rPr>
          <w:rStyle w:val="FootnoteReference"/>
        </w:rPr>
        <w:footnoteRef/>
      </w:r>
      <w:r>
        <w:rPr>
          <w:rtl/>
        </w:rPr>
        <w:t xml:space="preserve"> </w:t>
      </w:r>
      <w:r>
        <w:rPr>
          <w:rtl/>
          <w:lang w:bidi="fa-IR"/>
        </w:rPr>
        <w:t>( 1). سوره تكاثر، آيه 7.</w:t>
      </w:r>
    </w:p>
  </w:footnote>
  <w:footnote w:id="807">
    <w:p w:rsidR="00F9093C" w:rsidRDefault="00F9093C" w:rsidP="00F9093C">
      <w:pPr>
        <w:pStyle w:val="FootnoteText"/>
        <w:rPr>
          <w:rtl/>
        </w:rPr>
      </w:pPr>
      <w:r>
        <w:rPr>
          <w:rStyle w:val="FootnoteReference"/>
        </w:rPr>
        <w:footnoteRef/>
      </w:r>
      <w:r>
        <w:rPr>
          <w:rtl/>
        </w:rPr>
        <w:t xml:space="preserve"> </w:t>
      </w:r>
      <w:r>
        <w:rPr>
          <w:rtl/>
          <w:lang w:bidi="fa-IR"/>
        </w:rPr>
        <w:t>( 2). بحار الانوار: 7/ 272.</w:t>
      </w:r>
    </w:p>
  </w:footnote>
  <w:footnote w:id="808">
    <w:p w:rsidR="00F9093C" w:rsidRDefault="00F9093C" w:rsidP="00F9093C">
      <w:pPr>
        <w:pStyle w:val="FootnoteText"/>
        <w:rPr>
          <w:rtl/>
        </w:rPr>
      </w:pPr>
      <w:r>
        <w:rPr>
          <w:rStyle w:val="FootnoteReference"/>
        </w:rPr>
        <w:footnoteRef/>
      </w:r>
      <w:r>
        <w:rPr>
          <w:rtl/>
        </w:rPr>
        <w:t xml:space="preserve"> </w:t>
      </w:r>
      <w:r>
        <w:rPr>
          <w:rtl/>
          <w:lang w:bidi="fa-IR"/>
        </w:rPr>
        <w:t>( 3). تفسير البرهان: 3/ 175.</w:t>
      </w:r>
    </w:p>
  </w:footnote>
  <w:footnote w:id="809">
    <w:p w:rsidR="00F9093C" w:rsidRDefault="00F9093C" w:rsidP="00F9093C">
      <w:pPr>
        <w:pStyle w:val="FootnoteText"/>
        <w:rPr>
          <w:rtl/>
        </w:rPr>
      </w:pPr>
      <w:r>
        <w:rPr>
          <w:rStyle w:val="FootnoteReference"/>
        </w:rPr>
        <w:footnoteRef/>
      </w:r>
      <w:r>
        <w:rPr>
          <w:rtl/>
        </w:rPr>
        <w:t xml:space="preserve"> </w:t>
      </w:r>
      <w:r>
        <w:rPr>
          <w:rtl/>
          <w:lang w:bidi="fa-IR"/>
        </w:rPr>
        <w:t>( 1). سوره رعد، آيه 18.</w:t>
      </w:r>
    </w:p>
  </w:footnote>
  <w:footnote w:id="810">
    <w:p w:rsidR="00F9093C" w:rsidRDefault="00F9093C" w:rsidP="00F9093C">
      <w:pPr>
        <w:pStyle w:val="FootnoteText"/>
        <w:rPr>
          <w:rtl/>
        </w:rPr>
      </w:pPr>
      <w:r>
        <w:rPr>
          <w:rStyle w:val="FootnoteReference"/>
        </w:rPr>
        <w:footnoteRef/>
      </w:r>
      <w:r>
        <w:rPr>
          <w:rtl/>
        </w:rPr>
        <w:t xml:space="preserve"> </w:t>
      </w:r>
      <w:r>
        <w:rPr>
          <w:rtl/>
          <w:lang w:bidi="fa-IR"/>
        </w:rPr>
        <w:t>( 2). سوره رعد، آيه 21.</w:t>
      </w:r>
    </w:p>
  </w:footnote>
  <w:footnote w:id="811">
    <w:p w:rsidR="00F9093C" w:rsidRDefault="00F9093C" w:rsidP="00F9093C">
      <w:pPr>
        <w:pStyle w:val="FootnoteText"/>
        <w:rPr>
          <w:rtl/>
        </w:rPr>
      </w:pPr>
      <w:r>
        <w:rPr>
          <w:rStyle w:val="FootnoteReference"/>
        </w:rPr>
        <w:footnoteRef/>
      </w:r>
      <w:r>
        <w:rPr>
          <w:rtl/>
        </w:rPr>
        <w:t xml:space="preserve"> </w:t>
      </w:r>
      <w:r>
        <w:rPr>
          <w:rtl/>
          <w:lang w:bidi="fa-IR"/>
        </w:rPr>
        <w:t>( 3). بحار الانوار: 7/ 266.</w:t>
      </w:r>
    </w:p>
  </w:footnote>
  <w:footnote w:id="812">
    <w:p w:rsidR="00F9093C" w:rsidRDefault="00F9093C" w:rsidP="00F9093C">
      <w:pPr>
        <w:pStyle w:val="FootnoteText"/>
        <w:rPr>
          <w:rtl/>
        </w:rPr>
      </w:pPr>
      <w:r>
        <w:rPr>
          <w:rStyle w:val="FootnoteReference"/>
        </w:rPr>
        <w:footnoteRef/>
      </w:r>
      <w:r>
        <w:rPr>
          <w:rtl/>
        </w:rPr>
        <w:t xml:space="preserve"> </w:t>
      </w:r>
      <w:r>
        <w:rPr>
          <w:rtl/>
          <w:lang w:bidi="fa-IR"/>
        </w:rPr>
        <w:t>( 4). روضه كافى: 75.</w:t>
      </w:r>
    </w:p>
  </w:footnote>
  <w:footnote w:id="813">
    <w:p w:rsidR="00F9093C" w:rsidRDefault="00F9093C" w:rsidP="00F9093C">
      <w:pPr>
        <w:pStyle w:val="FootnoteText"/>
        <w:rPr>
          <w:rtl/>
        </w:rPr>
      </w:pPr>
      <w:r>
        <w:rPr>
          <w:rStyle w:val="FootnoteReference"/>
        </w:rPr>
        <w:footnoteRef/>
      </w:r>
      <w:r>
        <w:rPr>
          <w:rtl/>
        </w:rPr>
        <w:t xml:space="preserve"> </w:t>
      </w:r>
      <w:r>
        <w:rPr>
          <w:rtl/>
          <w:lang w:bidi="fa-IR"/>
        </w:rPr>
        <w:t>( 5). بحار الانوار: 51/ 83.</w:t>
      </w:r>
    </w:p>
  </w:footnote>
  <w:footnote w:id="814">
    <w:p w:rsidR="00F9093C" w:rsidRDefault="00F9093C" w:rsidP="00F9093C">
      <w:pPr>
        <w:pStyle w:val="FootnoteText"/>
        <w:rPr>
          <w:rtl/>
        </w:rPr>
      </w:pPr>
      <w:r>
        <w:rPr>
          <w:rStyle w:val="FootnoteReference"/>
        </w:rPr>
        <w:footnoteRef/>
      </w:r>
      <w:r>
        <w:rPr>
          <w:rtl/>
        </w:rPr>
        <w:t xml:space="preserve"> </w:t>
      </w:r>
      <w:r>
        <w:rPr>
          <w:rtl/>
          <w:lang w:bidi="fa-IR"/>
        </w:rPr>
        <w:t>( 1). بحار الانوار: 53/ 34.</w:t>
      </w:r>
    </w:p>
  </w:footnote>
  <w:footnote w:id="815">
    <w:p w:rsidR="00F9093C" w:rsidRDefault="00F9093C" w:rsidP="00F9093C">
      <w:pPr>
        <w:pStyle w:val="FootnoteText"/>
        <w:rPr>
          <w:rtl/>
        </w:rPr>
      </w:pPr>
      <w:r>
        <w:rPr>
          <w:rStyle w:val="FootnoteReference"/>
        </w:rPr>
        <w:footnoteRef/>
      </w:r>
      <w:r>
        <w:rPr>
          <w:rtl/>
        </w:rPr>
        <w:t xml:space="preserve"> </w:t>
      </w:r>
      <w:r>
        <w:rPr>
          <w:rtl/>
          <w:lang w:bidi="fa-IR"/>
        </w:rPr>
        <w:t>( 2). فروع كافى: 5/ 56.</w:t>
      </w:r>
    </w:p>
  </w:footnote>
  <w:footnote w:id="816">
    <w:p w:rsidR="00F9093C" w:rsidRDefault="00F9093C" w:rsidP="00F9093C">
      <w:pPr>
        <w:pStyle w:val="FootnoteText"/>
        <w:rPr>
          <w:rtl/>
        </w:rPr>
      </w:pPr>
      <w:r>
        <w:rPr>
          <w:rStyle w:val="FootnoteReference"/>
        </w:rPr>
        <w:footnoteRef/>
      </w:r>
      <w:r>
        <w:rPr>
          <w:rtl/>
        </w:rPr>
        <w:t xml:space="preserve"> </w:t>
      </w:r>
      <w:r>
        <w:rPr>
          <w:rtl/>
          <w:lang w:bidi="fa-IR"/>
        </w:rPr>
        <w:t>( 3). لئالى الاخبار: 5/ 261.</w:t>
      </w:r>
    </w:p>
  </w:footnote>
  <w:footnote w:id="817">
    <w:p w:rsidR="00F9093C" w:rsidRDefault="00F9093C" w:rsidP="00F9093C">
      <w:pPr>
        <w:pStyle w:val="FootnoteText"/>
        <w:rPr>
          <w:rtl/>
        </w:rPr>
      </w:pPr>
      <w:r>
        <w:rPr>
          <w:rStyle w:val="FootnoteReference"/>
        </w:rPr>
        <w:footnoteRef/>
      </w:r>
      <w:r>
        <w:rPr>
          <w:rtl/>
        </w:rPr>
        <w:t xml:space="preserve"> </w:t>
      </w:r>
      <w:r>
        <w:rPr>
          <w:rtl/>
          <w:lang w:bidi="fa-IR"/>
        </w:rPr>
        <w:t>( 4). لئالى الاخبار: 5/ 261.</w:t>
      </w:r>
    </w:p>
  </w:footnote>
  <w:footnote w:id="818">
    <w:p w:rsidR="00F9093C" w:rsidRDefault="00F9093C" w:rsidP="00F9093C">
      <w:pPr>
        <w:pStyle w:val="FootnoteText"/>
        <w:rPr>
          <w:rtl/>
        </w:rPr>
      </w:pPr>
      <w:r>
        <w:rPr>
          <w:rStyle w:val="FootnoteReference"/>
        </w:rPr>
        <w:footnoteRef/>
      </w:r>
      <w:r>
        <w:rPr>
          <w:rtl/>
        </w:rPr>
        <w:t xml:space="preserve"> </w:t>
      </w:r>
      <w:r>
        <w:rPr>
          <w:rtl/>
          <w:lang w:bidi="fa-IR"/>
        </w:rPr>
        <w:t>( 1). سوره حج، آيه 41.</w:t>
      </w:r>
    </w:p>
  </w:footnote>
  <w:footnote w:id="819">
    <w:p w:rsidR="00F9093C" w:rsidRDefault="00F9093C" w:rsidP="00F9093C">
      <w:pPr>
        <w:pStyle w:val="FootnoteText"/>
        <w:rPr>
          <w:rtl/>
        </w:rPr>
      </w:pPr>
      <w:r>
        <w:rPr>
          <w:rStyle w:val="FootnoteReference"/>
        </w:rPr>
        <w:footnoteRef/>
      </w:r>
      <w:r>
        <w:rPr>
          <w:rtl/>
        </w:rPr>
        <w:t xml:space="preserve"> </w:t>
      </w:r>
      <w:r>
        <w:rPr>
          <w:rtl/>
          <w:lang w:bidi="fa-IR"/>
        </w:rPr>
        <w:t>( 2). كافى: 5/ 58.</w:t>
      </w:r>
    </w:p>
  </w:footnote>
  <w:footnote w:id="820">
    <w:p w:rsidR="00F9093C" w:rsidRDefault="00F9093C" w:rsidP="00F9093C">
      <w:pPr>
        <w:pStyle w:val="FootnoteText"/>
        <w:rPr>
          <w:rtl/>
        </w:rPr>
      </w:pPr>
      <w:r>
        <w:rPr>
          <w:rStyle w:val="FootnoteReference"/>
        </w:rPr>
        <w:footnoteRef/>
      </w:r>
      <w:r>
        <w:rPr>
          <w:rtl/>
        </w:rPr>
        <w:t xml:space="preserve"> </w:t>
      </w:r>
      <w:r>
        <w:rPr>
          <w:rtl/>
          <w:lang w:bidi="fa-IR"/>
        </w:rPr>
        <w:t>( 1). كافى: 5/ 58.</w:t>
      </w:r>
    </w:p>
  </w:footnote>
  <w:footnote w:id="821">
    <w:p w:rsidR="00F9093C" w:rsidRDefault="00F9093C" w:rsidP="00F9093C">
      <w:pPr>
        <w:pStyle w:val="FootnoteText"/>
        <w:rPr>
          <w:rtl/>
        </w:rPr>
      </w:pPr>
      <w:r>
        <w:rPr>
          <w:rStyle w:val="FootnoteReference"/>
        </w:rPr>
        <w:footnoteRef/>
      </w:r>
      <w:r>
        <w:rPr>
          <w:rtl/>
        </w:rPr>
        <w:t xml:space="preserve"> </w:t>
      </w:r>
      <w:r>
        <w:rPr>
          <w:rtl/>
          <w:lang w:bidi="fa-IR"/>
        </w:rPr>
        <w:t>( 2). احتجاج: 2/ 284.</w:t>
      </w:r>
    </w:p>
  </w:footnote>
  <w:footnote w:id="822">
    <w:p w:rsidR="00F9093C" w:rsidRDefault="00F9093C" w:rsidP="00F9093C">
      <w:pPr>
        <w:pStyle w:val="FootnoteText"/>
        <w:rPr>
          <w:rtl/>
        </w:rPr>
      </w:pPr>
      <w:r>
        <w:rPr>
          <w:rStyle w:val="FootnoteReference"/>
        </w:rPr>
        <w:footnoteRef/>
      </w:r>
      <w:r>
        <w:rPr>
          <w:rtl/>
        </w:rPr>
        <w:t xml:space="preserve"> </w:t>
      </w:r>
      <w:r>
        <w:rPr>
          <w:rtl/>
          <w:lang w:bidi="fa-IR"/>
        </w:rPr>
        <w:t>( 1). كافى: 2/ 164.</w:t>
      </w:r>
    </w:p>
  </w:footnote>
  <w:footnote w:id="823">
    <w:p w:rsidR="00F9093C" w:rsidRDefault="00F9093C" w:rsidP="00F9093C">
      <w:pPr>
        <w:pStyle w:val="FootnoteText"/>
        <w:rPr>
          <w:rtl/>
        </w:rPr>
      </w:pPr>
      <w:r>
        <w:rPr>
          <w:rStyle w:val="FootnoteReference"/>
        </w:rPr>
        <w:footnoteRef/>
      </w:r>
      <w:r>
        <w:rPr>
          <w:rtl/>
        </w:rPr>
        <w:t xml:space="preserve"> </w:t>
      </w:r>
      <w:r>
        <w:rPr>
          <w:rtl/>
          <w:lang w:bidi="fa-IR"/>
        </w:rPr>
        <w:t>( 2). بحار الانوار: 52/ 119.</w:t>
      </w:r>
    </w:p>
  </w:footnote>
  <w:footnote w:id="824">
    <w:p w:rsidR="00F9093C" w:rsidRDefault="00F9093C" w:rsidP="00F9093C">
      <w:pPr>
        <w:pStyle w:val="FootnoteText"/>
        <w:rPr>
          <w:rtl/>
        </w:rPr>
      </w:pPr>
      <w:r>
        <w:rPr>
          <w:rStyle w:val="FootnoteReference"/>
        </w:rPr>
        <w:footnoteRef/>
      </w:r>
      <w:r>
        <w:rPr>
          <w:rtl/>
        </w:rPr>
        <w:t xml:space="preserve"> </w:t>
      </w:r>
      <w:r>
        <w:rPr>
          <w:rtl/>
          <w:lang w:bidi="fa-IR"/>
        </w:rPr>
        <w:t>( 3). كمال الدين: 2/ 650.</w:t>
      </w:r>
    </w:p>
  </w:footnote>
  <w:footnote w:id="825">
    <w:p w:rsidR="00F9093C" w:rsidRDefault="00F9093C" w:rsidP="00F9093C">
      <w:pPr>
        <w:pStyle w:val="FootnoteText"/>
        <w:rPr>
          <w:rtl/>
        </w:rPr>
      </w:pPr>
      <w:r>
        <w:rPr>
          <w:rStyle w:val="FootnoteReference"/>
        </w:rPr>
        <w:footnoteRef/>
      </w:r>
      <w:r>
        <w:rPr>
          <w:rtl/>
        </w:rPr>
        <w:t xml:space="preserve"> </w:t>
      </w:r>
      <w:r>
        <w:rPr>
          <w:rtl/>
          <w:lang w:bidi="fa-IR"/>
        </w:rPr>
        <w:t>( 4). كمال الدين: 2/ 542.</w:t>
      </w:r>
    </w:p>
  </w:footnote>
  <w:footnote w:id="826">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179.</w:t>
      </w:r>
    </w:p>
  </w:footnote>
  <w:footnote w:id="827">
    <w:p w:rsidR="00F9093C" w:rsidRDefault="00F9093C" w:rsidP="00F9093C">
      <w:pPr>
        <w:pStyle w:val="FootnoteText"/>
        <w:rPr>
          <w:rtl/>
        </w:rPr>
      </w:pPr>
      <w:r>
        <w:rPr>
          <w:rStyle w:val="FootnoteReference"/>
        </w:rPr>
        <w:footnoteRef/>
      </w:r>
      <w:r>
        <w:rPr>
          <w:rtl/>
        </w:rPr>
        <w:t xml:space="preserve"> </w:t>
      </w:r>
      <w:r>
        <w:rPr>
          <w:rtl/>
          <w:lang w:bidi="fa-IR"/>
        </w:rPr>
        <w:t>( 2). بحار الانوار: 52/ 222.</w:t>
      </w:r>
    </w:p>
  </w:footnote>
  <w:footnote w:id="828">
    <w:p w:rsidR="00F9093C" w:rsidRDefault="00F9093C" w:rsidP="00F9093C">
      <w:pPr>
        <w:pStyle w:val="FootnoteText"/>
        <w:rPr>
          <w:rtl/>
        </w:rPr>
      </w:pPr>
      <w:r>
        <w:rPr>
          <w:rStyle w:val="FootnoteReference"/>
        </w:rPr>
        <w:footnoteRef/>
      </w:r>
      <w:r>
        <w:rPr>
          <w:rtl/>
        </w:rPr>
        <w:t xml:space="preserve"> </w:t>
      </w:r>
      <w:r>
        <w:rPr>
          <w:rtl/>
          <w:lang w:bidi="fa-IR"/>
        </w:rPr>
        <w:t>( 3). سوره بقره، آيه 148.</w:t>
      </w:r>
    </w:p>
  </w:footnote>
  <w:footnote w:id="829">
    <w:p w:rsidR="00F9093C" w:rsidRDefault="00F9093C" w:rsidP="00F9093C">
      <w:pPr>
        <w:pStyle w:val="FootnoteText"/>
        <w:rPr>
          <w:rtl/>
        </w:rPr>
      </w:pPr>
      <w:r>
        <w:rPr>
          <w:rStyle w:val="FootnoteReference"/>
        </w:rPr>
        <w:footnoteRef/>
      </w:r>
      <w:r>
        <w:rPr>
          <w:rtl/>
        </w:rPr>
        <w:t xml:space="preserve"> </w:t>
      </w:r>
      <w:r>
        <w:rPr>
          <w:rtl/>
          <w:lang w:bidi="fa-IR"/>
        </w:rPr>
        <w:t>( 4). بحار الانوار: 52/ 223.</w:t>
      </w:r>
    </w:p>
  </w:footnote>
  <w:footnote w:id="830">
    <w:p w:rsidR="00F9093C" w:rsidRDefault="00F9093C" w:rsidP="00F9093C">
      <w:pPr>
        <w:pStyle w:val="FootnoteText"/>
        <w:rPr>
          <w:rtl/>
        </w:rPr>
      </w:pPr>
      <w:r>
        <w:rPr>
          <w:rStyle w:val="FootnoteReference"/>
        </w:rPr>
        <w:footnoteRef/>
      </w:r>
      <w:r>
        <w:rPr>
          <w:rtl/>
        </w:rPr>
        <w:t xml:space="preserve"> </w:t>
      </w:r>
      <w:r>
        <w:rPr>
          <w:rtl/>
          <w:lang w:bidi="fa-IR"/>
        </w:rPr>
        <w:t>( 1). الغيبة نعمانى: 253.</w:t>
      </w:r>
    </w:p>
  </w:footnote>
  <w:footnote w:id="831">
    <w:p w:rsidR="00F9093C" w:rsidRDefault="00F9093C" w:rsidP="00F9093C">
      <w:pPr>
        <w:pStyle w:val="FootnoteText"/>
        <w:rPr>
          <w:rtl/>
        </w:rPr>
      </w:pPr>
      <w:r>
        <w:rPr>
          <w:rStyle w:val="FootnoteReference"/>
        </w:rPr>
        <w:footnoteRef/>
      </w:r>
      <w:r>
        <w:rPr>
          <w:rtl/>
        </w:rPr>
        <w:t xml:space="preserve"> </w:t>
      </w:r>
      <w:r>
        <w:rPr>
          <w:rtl/>
          <w:lang w:bidi="fa-IR"/>
        </w:rPr>
        <w:t>( 2). سوره شعرا، آيه 4.</w:t>
      </w:r>
    </w:p>
  </w:footnote>
  <w:footnote w:id="832">
    <w:p w:rsidR="00F9093C" w:rsidRDefault="00F9093C" w:rsidP="00F9093C">
      <w:pPr>
        <w:pStyle w:val="FootnoteText"/>
        <w:rPr>
          <w:rtl/>
        </w:rPr>
      </w:pPr>
      <w:r>
        <w:rPr>
          <w:rStyle w:val="FootnoteReference"/>
        </w:rPr>
        <w:footnoteRef/>
      </w:r>
      <w:r>
        <w:rPr>
          <w:rtl/>
        </w:rPr>
        <w:t xml:space="preserve"> </w:t>
      </w:r>
      <w:r>
        <w:rPr>
          <w:rtl/>
          <w:lang w:bidi="fa-IR"/>
        </w:rPr>
        <w:t>( 1). سوره قمر، آيه 2.</w:t>
      </w:r>
    </w:p>
  </w:footnote>
  <w:footnote w:id="833">
    <w:p w:rsidR="00F9093C" w:rsidRDefault="00F9093C" w:rsidP="00F9093C">
      <w:pPr>
        <w:pStyle w:val="FootnoteText"/>
        <w:rPr>
          <w:rtl/>
        </w:rPr>
      </w:pPr>
      <w:r>
        <w:rPr>
          <w:rStyle w:val="FootnoteReference"/>
        </w:rPr>
        <w:footnoteRef/>
      </w:r>
      <w:r>
        <w:rPr>
          <w:rtl/>
        </w:rPr>
        <w:t xml:space="preserve"> </w:t>
      </w:r>
      <w:r>
        <w:rPr>
          <w:rtl/>
          <w:lang w:bidi="fa-IR"/>
        </w:rPr>
        <w:t>( 2). الغيبة نعمانى: 73.</w:t>
      </w:r>
    </w:p>
  </w:footnote>
  <w:footnote w:id="834">
    <w:p w:rsidR="00F9093C" w:rsidRDefault="00F9093C" w:rsidP="00F9093C">
      <w:pPr>
        <w:pStyle w:val="FootnoteText"/>
        <w:rPr>
          <w:rtl/>
        </w:rPr>
      </w:pPr>
      <w:r>
        <w:rPr>
          <w:rStyle w:val="FootnoteReference"/>
        </w:rPr>
        <w:footnoteRef/>
      </w:r>
      <w:r>
        <w:rPr>
          <w:rtl/>
        </w:rPr>
        <w:t xml:space="preserve"> </w:t>
      </w:r>
      <w:r>
        <w:rPr>
          <w:rtl/>
          <w:lang w:bidi="fa-IR"/>
        </w:rPr>
        <w:t>( 3). الغيبة نعمانى: 264.</w:t>
      </w:r>
    </w:p>
  </w:footnote>
  <w:footnote w:id="835">
    <w:p w:rsidR="00F9093C" w:rsidRDefault="00F9093C" w:rsidP="00F9093C">
      <w:pPr>
        <w:pStyle w:val="FootnoteText"/>
        <w:rPr>
          <w:rtl/>
        </w:rPr>
      </w:pPr>
      <w:r>
        <w:rPr>
          <w:rStyle w:val="FootnoteReference"/>
        </w:rPr>
        <w:footnoteRef/>
      </w:r>
      <w:r>
        <w:rPr>
          <w:rtl/>
        </w:rPr>
        <w:t xml:space="preserve"> </w:t>
      </w:r>
      <w:r>
        <w:rPr>
          <w:rtl/>
          <w:lang w:bidi="fa-IR"/>
        </w:rPr>
        <w:t>( 4). الغيبة نعمانى: 279.</w:t>
      </w:r>
    </w:p>
  </w:footnote>
  <w:footnote w:id="836">
    <w:p w:rsidR="00F9093C" w:rsidRDefault="00F9093C" w:rsidP="00F9093C">
      <w:pPr>
        <w:pStyle w:val="FootnoteText"/>
        <w:rPr>
          <w:rtl/>
        </w:rPr>
      </w:pPr>
      <w:r>
        <w:rPr>
          <w:rStyle w:val="FootnoteReference"/>
        </w:rPr>
        <w:footnoteRef/>
      </w:r>
      <w:r>
        <w:rPr>
          <w:rtl/>
        </w:rPr>
        <w:t xml:space="preserve"> </w:t>
      </w:r>
      <w:r>
        <w:rPr>
          <w:rtl/>
          <w:lang w:bidi="fa-IR"/>
        </w:rPr>
        <w:t>( 5). الغيبة نعمانى: 148. مى‏گويم: از روايت ديگرى كه آن نيز در غيبت نعمانى آمده معلوم مى‏شود كه اين ندا پيش از خروج سفيانى است.( مؤلف)</w:t>
      </w:r>
    </w:p>
  </w:footnote>
  <w:footnote w:id="837">
    <w:p w:rsidR="00F9093C" w:rsidRDefault="00F9093C" w:rsidP="00F9093C">
      <w:pPr>
        <w:pStyle w:val="FootnoteText"/>
        <w:rPr>
          <w:rtl/>
        </w:rPr>
      </w:pPr>
      <w:r>
        <w:rPr>
          <w:rStyle w:val="FootnoteReference"/>
        </w:rPr>
        <w:footnoteRef/>
      </w:r>
      <w:r>
        <w:rPr>
          <w:rtl/>
        </w:rPr>
        <w:t xml:space="preserve"> </w:t>
      </w:r>
      <w:r>
        <w:rPr>
          <w:rtl/>
          <w:lang w:bidi="fa-IR"/>
        </w:rPr>
        <w:t>( 6). الغيبة نعمانى: 280.</w:t>
      </w:r>
    </w:p>
  </w:footnote>
  <w:footnote w:id="838">
    <w:p w:rsidR="00F9093C" w:rsidRDefault="00F9093C" w:rsidP="00F9093C">
      <w:pPr>
        <w:pStyle w:val="FootnoteText"/>
        <w:rPr>
          <w:rtl/>
        </w:rPr>
      </w:pPr>
      <w:r>
        <w:rPr>
          <w:rStyle w:val="FootnoteReference"/>
        </w:rPr>
        <w:footnoteRef/>
      </w:r>
      <w:r>
        <w:rPr>
          <w:rtl/>
        </w:rPr>
        <w:t xml:space="preserve"> </w:t>
      </w:r>
      <w:r>
        <w:rPr>
          <w:rtl/>
          <w:lang w:bidi="fa-IR"/>
        </w:rPr>
        <w:t>( 1). بحار الانوار: 52/ 274.</w:t>
      </w:r>
    </w:p>
  </w:footnote>
  <w:footnote w:id="839">
    <w:p w:rsidR="00F9093C" w:rsidRDefault="00F9093C" w:rsidP="00F9093C">
      <w:pPr>
        <w:pStyle w:val="FootnoteText"/>
        <w:rPr>
          <w:rtl/>
        </w:rPr>
      </w:pPr>
      <w:r>
        <w:rPr>
          <w:rStyle w:val="FootnoteReference"/>
        </w:rPr>
        <w:footnoteRef/>
      </w:r>
      <w:r>
        <w:rPr>
          <w:rtl/>
        </w:rPr>
        <w:t xml:space="preserve"> </w:t>
      </w:r>
      <w:r>
        <w:rPr>
          <w:rtl/>
          <w:lang w:bidi="fa-IR"/>
        </w:rPr>
        <w:t>( 2). سوره نحل، آيه 1.</w:t>
      </w:r>
    </w:p>
  </w:footnote>
  <w:footnote w:id="840">
    <w:p w:rsidR="00F9093C" w:rsidRDefault="00F9093C" w:rsidP="00F9093C">
      <w:pPr>
        <w:pStyle w:val="FootnoteText"/>
        <w:rPr>
          <w:rtl/>
        </w:rPr>
      </w:pPr>
      <w:r>
        <w:rPr>
          <w:rStyle w:val="FootnoteReference"/>
        </w:rPr>
        <w:footnoteRef/>
      </w:r>
      <w:r>
        <w:rPr>
          <w:rtl/>
        </w:rPr>
        <w:t xml:space="preserve"> </w:t>
      </w:r>
      <w:r>
        <w:rPr>
          <w:rtl/>
          <w:lang w:bidi="fa-IR"/>
        </w:rPr>
        <w:t>( 3). كمال الدين: 2/ 671.</w:t>
      </w:r>
    </w:p>
  </w:footnote>
  <w:footnote w:id="841">
    <w:p w:rsidR="00F9093C" w:rsidRDefault="00F9093C" w:rsidP="00F9093C">
      <w:pPr>
        <w:pStyle w:val="FootnoteText"/>
        <w:rPr>
          <w:rtl/>
        </w:rPr>
      </w:pPr>
      <w:r>
        <w:rPr>
          <w:rStyle w:val="FootnoteReference"/>
        </w:rPr>
        <w:footnoteRef/>
      </w:r>
      <w:r>
        <w:rPr>
          <w:rtl/>
        </w:rPr>
        <w:t xml:space="preserve"> </w:t>
      </w:r>
      <w:r>
        <w:rPr>
          <w:rtl/>
          <w:lang w:bidi="fa-IR"/>
        </w:rPr>
        <w:t>( 4). بحار الانوار: 52/ 290.</w:t>
      </w:r>
    </w:p>
  </w:footnote>
  <w:footnote w:id="842">
    <w:p w:rsidR="00F9093C" w:rsidRDefault="00F9093C" w:rsidP="00F9093C">
      <w:pPr>
        <w:pStyle w:val="FootnoteText"/>
        <w:rPr>
          <w:rtl/>
        </w:rPr>
      </w:pPr>
      <w:r>
        <w:rPr>
          <w:rStyle w:val="FootnoteReference"/>
        </w:rPr>
        <w:footnoteRef/>
      </w:r>
      <w:r>
        <w:rPr>
          <w:rtl/>
        </w:rPr>
        <w:t xml:space="preserve"> </w:t>
      </w:r>
      <w:r>
        <w:rPr>
          <w:rtl/>
          <w:lang w:bidi="fa-IR"/>
        </w:rPr>
        <w:t>( 5). الغيبة نعمانى: 263.</w:t>
      </w:r>
    </w:p>
  </w:footnote>
  <w:footnote w:id="843">
    <w:p w:rsidR="00F9093C" w:rsidRDefault="00F9093C" w:rsidP="00F9093C">
      <w:pPr>
        <w:pStyle w:val="FootnoteText"/>
        <w:rPr>
          <w:rtl/>
        </w:rPr>
      </w:pPr>
      <w:r>
        <w:rPr>
          <w:rStyle w:val="FootnoteReference"/>
        </w:rPr>
        <w:footnoteRef/>
      </w:r>
      <w:r>
        <w:rPr>
          <w:rtl/>
        </w:rPr>
        <w:t xml:space="preserve"> </w:t>
      </w:r>
      <w:r>
        <w:rPr>
          <w:rtl/>
          <w:lang w:bidi="fa-IR"/>
        </w:rPr>
        <w:t>( 6). الغيبة نعمانى: 267.</w:t>
      </w:r>
    </w:p>
  </w:footnote>
  <w:footnote w:id="844">
    <w:p w:rsidR="00F9093C" w:rsidRDefault="00F9093C" w:rsidP="00F9093C">
      <w:pPr>
        <w:pStyle w:val="FootnoteText"/>
        <w:rPr>
          <w:rtl/>
        </w:rPr>
      </w:pPr>
      <w:r>
        <w:rPr>
          <w:rStyle w:val="FootnoteReference"/>
        </w:rPr>
        <w:footnoteRef/>
      </w:r>
      <w:r>
        <w:rPr>
          <w:rtl/>
        </w:rPr>
        <w:t xml:space="preserve"> </w:t>
      </w:r>
      <w:r>
        <w:rPr>
          <w:rtl/>
          <w:lang w:bidi="fa-IR"/>
        </w:rPr>
        <w:t>( 7). بحار الانوار: 51/ 81.</w:t>
      </w:r>
    </w:p>
  </w:footnote>
  <w:footnote w:id="845">
    <w:p w:rsidR="00F9093C" w:rsidRDefault="00F9093C" w:rsidP="00F9093C">
      <w:pPr>
        <w:pStyle w:val="FootnoteText"/>
        <w:rPr>
          <w:rtl/>
        </w:rPr>
      </w:pPr>
      <w:r>
        <w:rPr>
          <w:rStyle w:val="FootnoteReference"/>
        </w:rPr>
        <w:footnoteRef/>
      </w:r>
      <w:r>
        <w:rPr>
          <w:rtl/>
        </w:rPr>
        <w:t xml:space="preserve"> </w:t>
      </w:r>
      <w:r>
        <w:rPr>
          <w:rtl/>
          <w:lang w:bidi="fa-IR"/>
        </w:rPr>
        <w:t>( 1). بحار الانوار: 52/ 378.</w:t>
      </w:r>
    </w:p>
  </w:footnote>
  <w:footnote w:id="846">
    <w:p w:rsidR="00F9093C" w:rsidRDefault="00F9093C" w:rsidP="00F9093C">
      <w:pPr>
        <w:pStyle w:val="FootnoteText"/>
        <w:rPr>
          <w:rtl/>
        </w:rPr>
      </w:pPr>
      <w:r>
        <w:rPr>
          <w:rStyle w:val="FootnoteReference"/>
        </w:rPr>
        <w:footnoteRef/>
      </w:r>
      <w:r>
        <w:rPr>
          <w:rtl/>
        </w:rPr>
        <w:t xml:space="preserve"> </w:t>
      </w:r>
      <w:r>
        <w:rPr>
          <w:rtl/>
          <w:lang w:bidi="fa-IR"/>
        </w:rPr>
        <w:t>( 2). الغيبة نعمانى: 181.</w:t>
      </w:r>
    </w:p>
  </w:footnote>
  <w:footnote w:id="847">
    <w:p w:rsidR="00F9093C" w:rsidRDefault="00F9093C" w:rsidP="00F9093C">
      <w:pPr>
        <w:pStyle w:val="FootnoteText"/>
        <w:rPr>
          <w:rtl/>
        </w:rPr>
      </w:pPr>
      <w:r>
        <w:rPr>
          <w:rStyle w:val="FootnoteReference"/>
        </w:rPr>
        <w:footnoteRef/>
      </w:r>
      <w:r>
        <w:rPr>
          <w:rtl/>
        </w:rPr>
        <w:t xml:space="preserve"> </w:t>
      </w:r>
      <w:r>
        <w:rPr>
          <w:rtl/>
          <w:lang w:bidi="fa-IR"/>
        </w:rPr>
        <w:t>( 3). كمال الدين: 1/ 268.</w:t>
      </w:r>
    </w:p>
  </w:footnote>
  <w:footnote w:id="848">
    <w:p w:rsidR="00F9093C" w:rsidRDefault="00F9093C" w:rsidP="00F9093C">
      <w:pPr>
        <w:pStyle w:val="FootnoteText"/>
        <w:rPr>
          <w:rtl/>
        </w:rPr>
      </w:pPr>
      <w:r>
        <w:rPr>
          <w:rStyle w:val="FootnoteReference"/>
        </w:rPr>
        <w:footnoteRef/>
      </w:r>
      <w:r>
        <w:rPr>
          <w:rtl/>
        </w:rPr>
        <w:t xml:space="preserve"> </w:t>
      </w:r>
      <w:r>
        <w:rPr>
          <w:rtl/>
          <w:lang w:bidi="fa-IR"/>
        </w:rPr>
        <w:t>( 1). بحار الانوار: 52/ 306.</w:t>
      </w:r>
    </w:p>
  </w:footnote>
  <w:footnote w:id="849">
    <w:p w:rsidR="00F9093C" w:rsidRDefault="00F9093C" w:rsidP="00F9093C">
      <w:pPr>
        <w:pStyle w:val="FootnoteText"/>
        <w:rPr>
          <w:rtl/>
        </w:rPr>
      </w:pPr>
      <w:r>
        <w:rPr>
          <w:rStyle w:val="FootnoteReference"/>
        </w:rPr>
        <w:footnoteRef/>
      </w:r>
      <w:r>
        <w:rPr>
          <w:rtl/>
        </w:rPr>
        <w:t xml:space="preserve"> </w:t>
      </w:r>
      <w:r>
        <w:rPr>
          <w:rtl/>
          <w:lang w:bidi="fa-IR"/>
        </w:rPr>
        <w:t>( 2). بحار الانوار: 52/ 340.</w:t>
      </w:r>
    </w:p>
  </w:footnote>
  <w:footnote w:id="850">
    <w:p w:rsidR="00F9093C" w:rsidRDefault="00F9093C" w:rsidP="00F9093C">
      <w:pPr>
        <w:pStyle w:val="FootnoteText"/>
        <w:rPr>
          <w:rtl/>
        </w:rPr>
      </w:pPr>
      <w:r>
        <w:rPr>
          <w:rStyle w:val="FootnoteReference"/>
        </w:rPr>
        <w:footnoteRef/>
      </w:r>
      <w:r>
        <w:rPr>
          <w:rtl/>
        </w:rPr>
        <w:t xml:space="preserve"> </w:t>
      </w:r>
      <w:r>
        <w:rPr>
          <w:rtl/>
          <w:lang w:bidi="fa-IR"/>
        </w:rPr>
        <w:t>( 3). الغيبة نعمانى: 313 ...</w:t>
      </w:r>
    </w:p>
  </w:footnote>
  <w:footnote w:id="851">
    <w:p w:rsidR="00F9093C" w:rsidRDefault="00F9093C" w:rsidP="00F9093C">
      <w:pPr>
        <w:pStyle w:val="FootnoteText"/>
        <w:rPr>
          <w:rtl/>
        </w:rPr>
      </w:pPr>
      <w:r>
        <w:rPr>
          <w:rStyle w:val="FootnoteReference"/>
        </w:rPr>
        <w:footnoteRef/>
      </w:r>
      <w:r>
        <w:rPr>
          <w:rtl/>
        </w:rPr>
        <w:t xml:space="preserve"> </w:t>
      </w:r>
      <w:r>
        <w:rPr>
          <w:rtl/>
          <w:lang w:bidi="fa-IR"/>
        </w:rPr>
        <w:t>( 4). الغيبة نعمانى: 315.</w:t>
      </w:r>
    </w:p>
  </w:footnote>
  <w:footnote w:id="852">
    <w:p w:rsidR="00F9093C" w:rsidRDefault="00F9093C" w:rsidP="00F9093C">
      <w:pPr>
        <w:pStyle w:val="FootnoteText"/>
        <w:rPr>
          <w:rtl/>
        </w:rPr>
      </w:pPr>
      <w:r>
        <w:rPr>
          <w:rStyle w:val="FootnoteReference"/>
        </w:rPr>
        <w:footnoteRef/>
      </w:r>
      <w:r>
        <w:rPr>
          <w:rtl/>
        </w:rPr>
        <w:t xml:space="preserve"> </w:t>
      </w:r>
      <w:r>
        <w:rPr>
          <w:rtl/>
          <w:lang w:bidi="fa-IR"/>
        </w:rPr>
        <w:t>( 1). بحار الانوار: 52/ 361.</w:t>
      </w:r>
    </w:p>
  </w:footnote>
  <w:footnote w:id="853">
    <w:p w:rsidR="00F9093C" w:rsidRDefault="00F9093C" w:rsidP="00F9093C">
      <w:pPr>
        <w:pStyle w:val="FootnoteText"/>
        <w:rPr>
          <w:rtl/>
        </w:rPr>
      </w:pPr>
      <w:r>
        <w:rPr>
          <w:rStyle w:val="FootnoteReference"/>
        </w:rPr>
        <w:footnoteRef/>
      </w:r>
      <w:r>
        <w:rPr>
          <w:rtl/>
        </w:rPr>
        <w:t xml:space="preserve"> </w:t>
      </w:r>
      <w:r>
        <w:rPr>
          <w:rtl/>
          <w:lang w:bidi="fa-IR"/>
        </w:rPr>
        <w:t>( 2). بحار الانوار: 52/ 374.</w:t>
      </w:r>
    </w:p>
  </w:footnote>
  <w:footnote w:id="854">
    <w:p w:rsidR="00F9093C" w:rsidRDefault="00F9093C" w:rsidP="00F9093C">
      <w:pPr>
        <w:pStyle w:val="FootnoteText"/>
        <w:rPr>
          <w:rtl/>
        </w:rPr>
      </w:pPr>
      <w:r>
        <w:rPr>
          <w:rStyle w:val="FootnoteReference"/>
        </w:rPr>
        <w:footnoteRef/>
      </w:r>
      <w:r>
        <w:rPr>
          <w:rtl/>
        </w:rPr>
        <w:t xml:space="preserve"> </w:t>
      </w:r>
      <w:r>
        <w:rPr>
          <w:rtl/>
          <w:lang w:bidi="fa-IR"/>
        </w:rPr>
        <w:t>( 3). بحار الانوار: 53/ 7.</w:t>
      </w:r>
    </w:p>
  </w:footnote>
  <w:footnote w:id="855">
    <w:p w:rsidR="00F9093C" w:rsidRDefault="00F9093C" w:rsidP="00F9093C">
      <w:pPr>
        <w:pStyle w:val="FootnoteText"/>
        <w:rPr>
          <w:rtl/>
        </w:rPr>
      </w:pPr>
      <w:r>
        <w:rPr>
          <w:rStyle w:val="FootnoteReference"/>
        </w:rPr>
        <w:footnoteRef/>
      </w:r>
      <w:r>
        <w:rPr>
          <w:rtl/>
        </w:rPr>
        <w:t xml:space="preserve"> </w:t>
      </w:r>
      <w:r>
        <w:rPr>
          <w:rtl/>
          <w:lang w:bidi="fa-IR"/>
        </w:rPr>
        <w:t>( 1). بحار الانوار: 53/ 13. خبر ديگرى نيز در آخر همين بخش در هدم بناهاى كفر و نفاق خواهد آمد.( مؤلف)</w:t>
      </w:r>
    </w:p>
  </w:footnote>
  <w:footnote w:id="856">
    <w:p w:rsidR="00F9093C" w:rsidRDefault="00F9093C" w:rsidP="00F9093C">
      <w:pPr>
        <w:pStyle w:val="FootnoteText"/>
        <w:rPr>
          <w:rtl/>
        </w:rPr>
      </w:pPr>
      <w:r>
        <w:rPr>
          <w:rStyle w:val="FootnoteReference"/>
        </w:rPr>
        <w:footnoteRef/>
      </w:r>
      <w:r>
        <w:rPr>
          <w:rtl/>
        </w:rPr>
        <w:t xml:space="preserve"> </w:t>
      </w:r>
      <w:r>
        <w:rPr>
          <w:rtl/>
          <w:lang w:bidi="fa-IR"/>
        </w:rPr>
        <w:t>( 2). بحار الانوار: 53/ 34.</w:t>
      </w:r>
    </w:p>
  </w:footnote>
  <w:footnote w:id="857">
    <w:p w:rsidR="00F9093C" w:rsidRDefault="00F9093C" w:rsidP="00F9093C">
      <w:pPr>
        <w:pStyle w:val="FootnoteText"/>
        <w:rPr>
          <w:rtl/>
        </w:rPr>
      </w:pPr>
      <w:r>
        <w:rPr>
          <w:rStyle w:val="FootnoteReference"/>
        </w:rPr>
        <w:footnoteRef/>
      </w:r>
      <w:r>
        <w:rPr>
          <w:rtl/>
        </w:rPr>
        <w:t xml:space="preserve"> </w:t>
      </w:r>
      <w:r>
        <w:rPr>
          <w:rtl/>
          <w:lang w:bidi="fa-IR"/>
        </w:rPr>
        <w:t>( 3). بحار الانوار: 51/ 92.</w:t>
      </w:r>
    </w:p>
  </w:footnote>
  <w:footnote w:id="858">
    <w:p w:rsidR="00F9093C" w:rsidRDefault="00F9093C" w:rsidP="00F9093C">
      <w:pPr>
        <w:pStyle w:val="FootnoteText"/>
        <w:rPr>
          <w:rtl/>
        </w:rPr>
      </w:pPr>
      <w:r>
        <w:rPr>
          <w:rStyle w:val="FootnoteReference"/>
        </w:rPr>
        <w:footnoteRef/>
      </w:r>
      <w:r>
        <w:rPr>
          <w:rtl/>
        </w:rPr>
        <w:t xml:space="preserve"> </w:t>
      </w:r>
      <w:r>
        <w:rPr>
          <w:rtl/>
          <w:lang w:bidi="fa-IR"/>
        </w:rPr>
        <w:t>( 1). احتجاج: 2/ 279.</w:t>
      </w:r>
    </w:p>
  </w:footnote>
  <w:footnote w:id="859">
    <w:p w:rsidR="00F9093C" w:rsidRDefault="00F9093C" w:rsidP="00F9093C">
      <w:pPr>
        <w:pStyle w:val="FootnoteText"/>
        <w:rPr>
          <w:rtl/>
        </w:rPr>
      </w:pPr>
      <w:r>
        <w:rPr>
          <w:rStyle w:val="FootnoteReference"/>
        </w:rPr>
        <w:footnoteRef/>
      </w:r>
      <w:r>
        <w:rPr>
          <w:rtl/>
        </w:rPr>
        <w:t xml:space="preserve"> </w:t>
      </w:r>
      <w:r>
        <w:rPr>
          <w:rtl/>
          <w:lang w:bidi="fa-IR"/>
        </w:rPr>
        <w:t>( 2). سوره يونس، آيه 62 و 63.</w:t>
      </w:r>
    </w:p>
  </w:footnote>
  <w:footnote w:id="860">
    <w:p w:rsidR="00F9093C" w:rsidRDefault="00F9093C" w:rsidP="00F9093C">
      <w:pPr>
        <w:pStyle w:val="FootnoteText"/>
        <w:rPr>
          <w:rtl/>
        </w:rPr>
      </w:pPr>
      <w:r>
        <w:rPr>
          <w:rStyle w:val="FootnoteReference"/>
        </w:rPr>
        <w:footnoteRef/>
      </w:r>
      <w:r>
        <w:rPr>
          <w:rtl/>
        </w:rPr>
        <w:t xml:space="preserve"> </w:t>
      </w:r>
      <w:r>
        <w:rPr>
          <w:rtl/>
          <w:lang w:bidi="fa-IR"/>
        </w:rPr>
        <w:t>( 3). كافى: 2/ 351.</w:t>
      </w:r>
    </w:p>
  </w:footnote>
  <w:footnote w:id="861">
    <w:p w:rsidR="00F9093C" w:rsidRDefault="00F9093C" w:rsidP="00F9093C">
      <w:pPr>
        <w:pStyle w:val="FootnoteText"/>
        <w:rPr>
          <w:rtl/>
        </w:rPr>
      </w:pPr>
      <w:r>
        <w:rPr>
          <w:rStyle w:val="FootnoteReference"/>
        </w:rPr>
        <w:footnoteRef/>
      </w:r>
      <w:r>
        <w:rPr>
          <w:rtl/>
        </w:rPr>
        <w:t xml:space="preserve"> </w:t>
      </w:r>
      <w:r>
        <w:rPr>
          <w:rtl/>
          <w:lang w:bidi="fa-IR"/>
        </w:rPr>
        <w:t>( 1). كافى: 2/ 352.</w:t>
      </w:r>
    </w:p>
  </w:footnote>
  <w:footnote w:id="862">
    <w:p w:rsidR="00F9093C" w:rsidRDefault="00F9093C" w:rsidP="00F9093C">
      <w:pPr>
        <w:pStyle w:val="FootnoteText"/>
        <w:rPr>
          <w:rtl/>
        </w:rPr>
      </w:pPr>
      <w:r>
        <w:rPr>
          <w:rStyle w:val="FootnoteReference"/>
        </w:rPr>
        <w:footnoteRef/>
      </w:r>
      <w:r>
        <w:rPr>
          <w:rtl/>
        </w:rPr>
        <w:t xml:space="preserve"> </w:t>
      </w:r>
      <w:r>
        <w:rPr>
          <w:rtl/>
          <w:lang w:bidi="fa-IR"/>
        </w:rPr>
        <w:t>( 2). كافى: 2/ 353.</w:t>
      </w:r>
    </w:p>
  </w:footnote>
  <w:footnote w:id="863">
    <w:p w:rsidR="00F9093C" w:rsidRDefault="00F9093C" w:rsidP="00F9093C">
      <w:pPr>
        <w:pStyle w:val="FootnoteText"/>
        <w:rPr>
          <w:rtl/>
        </w:rPr>
      </w:pPr>
      <w:r>
        <w:rPr>
          <w:rStyle w:val="FootnoteReference"/>
        </w:rPr>
        <w:footnoteRef/>
      </w:r>
      <w:r>
        <w:rPr>
          <w:rtl/>
        </w:rPr>
        <w:t xml:space="preserve"> </w:t>
      </w:r>
      <w:r>
        <w:rPr>
          <w:rtl/>
          <w:lang w:bidi="fa-IR"/>
        </w:rPr>
        <w:t>( 1). كافى: 2/ 46.</w:t>
      </w:r>
    </w:p>
  </w:footnote>
  <w:footnote w:id="864">
    <w:p w:rsidR="00F9093C" w:rsidRDefault="00F9093C" w:rsidP="00F9093C">
      <w:pPr>
        <w:pStyle w:val="FootnoteText"/>
        <w:rPr>
          <w:rtl/>
        </w:rPr>
      </w:pPr>
      <w:r>
        <w:rPr>
          <w:rStyle w:val="FootnoteReference"/>
        </w:rPr>
        <w:footnoteRef/>
      </w:r>
      <w:r>
        <w:rPr>
          <w:rtl/>
        </w:rPr>
        <w:t xml:space="preserve"> </w:t>
      </w:r>
      <w:r>
        <w:rPr>
          <w:rtl/>
          <w:lang w:bidi="fa-IR"/>
        </w:rPr>
        <w:t>( 2). كافى: 2/ 43.</w:t>
      </w:r>
    </w:p>
  </w:footnote>
  <w:footnote w:id="865">
    <w:p w:rsidR="00F9093C" w:rsidRDefault="00F9093C" w:rsidP="00F9093C">
      <w:pPr>
        <w:pStyle w:val="FootnoteText"/>
        <w:rPr>
          <w:rtl/>
        </w:rPr>
      </w:pPr>
      <w:r>
        <w:rPr>
          <w:rStyle w:val="FootnoteReference"/>
        </w:rPr>
        <w:footnoteRef/>
      </w:r>
      <w:r>
        <w:rPr>
          <w:rtl/>
        </w:rPr>
        <w:t xml:space="preserve"> </w:t>
      </w:r>
      <w:r>
        <w:rPr>
          <w:rtl/>
          <w:lang w:bidi="fa-IR"/>
        </w:rPr>
        <w:t>( 3). كافى: 2/ 125.</w:t>
      </w:r>
    </w:p>
  </w:footnote>
  <w:footnote w:id="866">
    <w:p w:rsidR="00F9093C" w:rsidRDefault="00F9093C" w:rsidP="00F9093C">
      <w:pPr>
        <w:pStyle w:val="FootnoteText"/>
        <w:rPr>
          <w:rtl/>
        </w:rPr>
      </w:pPr>
      <w:r>
        <w:rPr>
          <w:rStyle w:val="FootnoteReference"/>
        </w:rPr>
        <w:footnoteRef/>
      </w:r>
      <w:r>
        <w:rPr>
          <w:rtl/>
        </w:rPr>
        <w:t xml:space="preserve"> </w:t>
      </w:r>
      <w:r>
        <w:rPr>
          <w:rtl/>
          <w:lang w:bidi="fa-IR"/>
        </w:rPr>
        <w:t>( 4). كافى: 2/ 127.</w:t>
      </w:r>
    </w:p>
  </w:footnote>
  <w:footnote w:id="867">
    <w:p w:rsidR="00F9093C" w:rsidRDefault="00F9093C" w:rsidP="00F9093C">
      <w:pPr>
        <w:pStyle w:val="FootnoteText"/>
        <w:rPr>
          <w:rtl/>
        </w:rPr>
      </w:pPr>
      <w:r>
        <w:rPr>
          <w:rStyle w:val="FootnoteReference"/>
        </w:rPr>
        <w:footnoteRef/>
      </w:r>
      <w:r>
        <w:rPr>
          <w:rtl/>
        </w:rPr>
        <w:t xml:space="preserve"> </w:t>
      </w:r>
      <w:r>
        <w:rPr>
          <w:rtl/>
          <w:lang w:bidi="fa-IR"/>
        </w:rPr>
        <w:t>( 1). سوره توبه، آيه 24.</w:t>
      </w:r>
    </w:p>
  </w:footnote>
  <w:footnote w:id="868">
    <w:p w:rsidR="00F9093C" w:rsidRDefault="00F9093C" w:rsidP="00F9093C">
      <w:pPr>
        <w:pStyle w:val="FootnoteText"/>
        <w:rPr>
          <w:rtl/>
        </w:rPr>
      </w:pPr>
      <w:r>
        <w:rPr>
          <w:rStyle w:val="FootnoteReference"/>
        </w:rPr>
        <w:footnoteRef/>
      </w:r>
      <w:r>
        <w:rPr>
          <w:rtl/>
        </w:rPr>
        <w:t xml:space="preserve"> </w:t>
      </w:r>
      <w:r>
        <w:rPr>
          <w:rtl/>
          <w:lang w:bidi="fa-IR"/>
        </w:rPr>
        <w:t>( 2). علل الشرايع: 140.</w:t>
      </w:r>
    </w:p>
  </w:footnote>
  <w:footnote w:id="869">
    <w:p w:rsidR="00F9093C" w:rsidRDefault="00F9093C" w:rsidP="00F9093C">
      <w:pPr>
        <w:pStyle w:val="FootnoteText"/>
        <w:rPr>
          <w:rtl/>
        </w:rPr>
      </w:pPr>
      <w:r>
        <w:rPr>
          <w:rStyle w:val="FootnoteReference"/>
        </w:rPr>
        <w:footnoteRef/>
      </w:r>
      <w:r>
        <w:rPr>
          <w:rtl/>
        </w:rPr>
        <w:t xml:space="preserve"> </w:t>
      </w:r>
      <w:r>
        <w:rPr>
          <w:rtl/>
          <w:lang w:bidi="fa-IR"/>
        </w:rPr>
        <w:t>( 1). زيرا كه غالبا آن دو سبب نخستين در معرض زوال و از بين رفتن است كه محبّت نيز از بين مى‏رود، ولى وجود مولاى ما حضرت صاحب الزمان- صلوات اللّه عليه- منافع وجودش پيوسته موجود است و لذّت مؤمن به وجود آن حضرت پايدار است.</w:t>
      </w:r>
    </w:p>
    <w:p w:rsidR="00F9093C" w:rsidRDefault="00F9093C" w:rsidP="00F9093C">
      <w:pPr>
        <w:pStyle w:val="FootnoteText"/>
        <w:rPr>
          <w:rtl/>
        </w:rPr>
      </w:pPr>
      <w:r>
        <w:rPr>
          <w:rtl/>
          <w:lang w:bidi="fa-IR"/>
        </w:rPr>
        <w:t>( مؤلف)</w:t>
      </w:r>
    </w:p>
  </w:footnote>
  <w:footnote w:id="870">
    <w:p w:rsidR="00F9093C" w:rsidRDefault="00F9093C" w:rsidP="00F9093C">
      <w:pPr>
        <w:pStyle w:val="FootnoteText"/>
        <w:rPr>
          <w:rtl/>
        </w:rPr>
      </w:pPr>
      <w:r>
        <w:rPr>
          <w:rStyle w:val="FootnoteReference"/>
        </w:rPr>
        <w:footnoteRef/>
      </w:r>
      <w:r>
        <w:rPr>
          <w:rtl/>
        </w:rPr>
        <w:t xml:space="preserve"> </w:t>
      </w:r>
      <w:r>
        <w:rPr>
          <w:rtl/>
          <w:lang w:bidi="fa-IR"/>
        </w:rPr>
        <w:t>( 2). الغيبة نعمانى: 214.</w:t>
      </w:r>
    </w:p>
  </w:footnote>
  <w:footnote w:id="871">
    <w:p w:rsidR="00F9093C" w:rsidRDefault="00F9093C" w:rsidP="00F9093C">
      <w:pPr>
        <w:pStyle w:val="FootnoteText"/>
        <w:rPr>
          <w:rtl/>
        </w:rPr>
      </w:pPr>
      <w:r>
        <w:rPr>
          <w:rStyle w:val="FootnoteReference"/>
        </w:rPr>
        <w:footnoteRef/>
      </w:r>
      <w:r>
        <w:rPr>
          <w:rtl/>
        </w:rPr>
        <w:t xml:space="preserve"> </w:t>
      </w:r>
      <w:r>
        <w:rPr>
          <w:rtl/>
          <w:lang w:bidi="fa-IR"/>
        </w:rPr>
        <w:t>( 1). سوره احزاب، آيه 6.</w:t>
      </w:r>
    </w:p>
  </w:footnote>
  <w:footnote w:id="872">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873">
    <w:p w:rsidR="00F9093C" w:rsidRDefault="00F9093C" w:rsidP="00F9093C">
      <w:pPr>
        <w:pStyle w:val="FootnoteText"/>
        <w:rPr>
          <w:rFonts w:hint="cs"/>
          <w:rtl/>
        </w:rPr>
      </w:pPr>
      <w:r>
        <w:rPr>
          <w:rStyle w:val="FootnoteReference"/>
        </w:rPr>
        <w:footnoteRef/>
      </w:r>
      <w:r>
        <w:rPr>
          <w:rtl/>
        </w:rPr>
        <w:t xml:space="preserve"> </w:t>
      </w:r>
      <w:r>
        <w:rPr>
          <w:rtl/>
          <w:lang w:bidi="fa-IR"/>
        </w:rPr>
        <w:t>( 1). بحار الانوار: 53/ 34.</w:t>
      </w:r>
    </w:p>
  </w:footnote>
  <w:footnote w:id="874">
    <w:p w:rsidR="00F9093C" w:rsidRDefault="00F9093C" w:rsidP="00F9093C">
      <w:pPr>
        <w:pStyle w:val="FootnoteText"/>
        <w:rPr>
          <w:rtl/>
        </w:rPr>
      </w:pPr>
      <w:r>
        <w:rPr>
          <w:rStyle w:val="FootnoteReference"/>
        </w:rPr>
        <w:footnoteRef/>
      </w:r>
      <w:r>
        <w:rPr>
          <w:rtl/>
        </w:rPr>
        <w:t xml:space="preserve"> </w:t>
      </w:r>
      <w:r>
        <w:rPr>
          <w:rtl/>
          <w:lang w:bidi="fa-IR"/>
        </w:rPr>
        <w:t>( 1). سوره اسراء، آيه 6.</w:t>
      </w:r>
    </w:p>
  </w:footnote>
  <w:footnote w:id="875">
    <w:p w:rsidR="00F9093C" w:rsidRDefault="00F9093C" w:rsidP="00F9093C">
      <w:pPr>
        <w:pStyle w:val="FootnoteText"/>
        <w:rPr>
          <w:rtl/>
        </w:rPr>
      </w:pPr>
      <w:r>
        <w:rPr>
          <w:rStyle w:val="FootnoteReference"/>
        </w:rPr>
        <w:footnoteRef/>
      </w:r>
      <w:r>
        <w:rPr>
          <w:rtl/>
        </w:rPr>
        <w:t xml:space="preserve"> </w:t>
      </w:r>
      <w:r>
        <w:rPr>
          <w:rtl/>
          <w:lang w:bidi="fa-IR"/>
        </w:rPr>
        <w:t>( 2). بحار الانوار: 52/ 338.</w:t>
      </w:r>
    </w:p>
  </w:footnote>
  <w:footnote w:id="876">
    <w:p w:rsidR="00F9093C" w:rsidRDefault="00F9093C" w:rsidP="00F9093C">
      <w:pPr>
        <w:pStyle w:val="FootnoteText"/>
        <w:rPr>
          <w:rtl/>
        </w:rPr>
      </w:pPr>
      <w:r>
        <w:rPr>
          <w:rStyle w:val="FootnoteReference"/>
        </w:rPr>
        <w:footnoteRef/>
      </w:r>
      <w:r>
        <w:rPr>
          <w:rtl/>
        </w:rPr>
        <w:t xml:space="preserve"> </w:t>
      </w:r>
      <w:r>
        <w:rPr>
          <w:rtl/>
          <w:lang w:bidi="fa-IR"/>
        </w:rPr>
        <w:t>( 3). بحار الانوار: 52/ 332.</w:t>
      </w:r>
    </w:p>
  </w:footnote>
  <w:footnote w:id="877">
    <w:p w:rsidR="00F9093C" w:rsidRDefault="00F9093C" w:rsidP="00F9093C">
      <w:pPr>
        <w:pStyle w:val="FootnoteText"/>
        <w:rPr>
          <w:rtl/>
        </w:rPr>
      </w:pPr>
      <w:r>
        <w:rPr>
          <w:rStyle w:val="FootnoteReference"/>
        </w:rPr>
        <w:footnoteRef/>
      </w:r>
      <w:r>
        <w:rPr>
          <w:rtl/>
        </w:rPr>
        <w:t xml:space="preserve"> </w:t>
      </w:r>
      <w:r>
        <w:rPr>
          <w:rtl/>
          <w:lang w:bidi="fa-IR"/>
        </w:rPr>
        <w:t>( 4). بحار الانوار: 52/ 332.</w:t>
      </w:r>
    </w:p>
  </w:footnote>
  <w:footnote w:id="878">
    <w:p w:rsidR="00F9093C" w:rsidRDefault="00F9093C" w:rsidP="00F9093C">
      <w:pPr>
        <w:pStyle w:val="FootnoteText"/>
        <w:rPr>
          <w:rtl/>
        </w:rPr>
      </w:pPr>
      <w:r>
        <w:rPr>
          <w:rStyle w:val="FootnoteReference"/>
        </w:rPr>
        <w:footnoteRef/>
      </w:r>
      <w:r>
        <w:rPr>
          <w:rtl/>
        </w:rPr>
        <w:t xml:space="preserve"> </w:t>
      </w:r>
      <w:r>
        <w:rPr>
          <w:rtl/>
          <w:lang w:bidi="fa-IR"/>
        </w:rPr>
        <w:t>( 1). شايد منظور از« موالى» غير عرب‏هايى باشند كه در بلاد عربى سكونت گزيده‏اند، و« دسكره» نام ده و معبد نصارى و زمين هموار و خانه‏هاى عجميان كه در آن‏ها شراب و ملاهى است مى‏باشد، معنى بعضى كلمات اين حديث به‏طور تفصيل معلوم نيست، و اللّه العالم.( مترجم)</w:t>
      </w:r>
    </w:p>
  </w:footnote>
  <w:footnote w:id="879">
    <w:p w:rsidR="00F9093C" w:rsidRDefault="00F9093C" w:rsidP="00F9093C">
      <w:pPr>
        <w:pStyle w:val="FootnoteText"/>
        <w:rPr>
          <w:rtl/>
        </w:rPr>
      </w:pPr>
      <w:r>
        <w:rPr>
          <w:rStyle w:val="FootnoteReference"/>
        </w:rPr>
        <w:footnoteRef/>
      </w:r>
      <w:r>
        <w:rPr>
          <w:rtl/>
        </w:rPr>
        <w:t xml:space="preserve"> </w:t>
      </w:r>
      <w:r>
        <w:rPr>
          <w:rtl/>
          <w:lang w:bidi="fa-IR"/>
        </w:rPr>
        <w:t>( 2). بحار الانوار: 52/ 333.</w:t>
      </w:r>
    </w:p>
  </w:footnote>
  <w:footnote w:id="880">
    <w:p w:rsidR="00F9093C" w:rsidRDefault="00F9093C" w:rsidP="00F9093C">
      <w:pPr>
        <w:pStyle w:val="FootnoteText"/>
        <w:rPr>
          <w:rtl/>
        </w:rPr>
      </w:pPr>
      <w:r>
        <w:rPr>
          <w:rStyle w:val="FootnoteReference"/>
        </w:rPr>
        <w:footnoteRef/>
      </w:r>
      <w:r>
        <w:rPr>
          <w:rtl/>
        </w:rPr>
        <w:t xml:space="preserve"> </w:t>
      </w:r>
      <w:r>
        <w:rPr>
          <w:rtl/>
          <w:lang w:bidi="fa-IR"/>
        </w:rPr>
        <w:t>( 3). بحار الانوار: 2/ 20.</w:t>
      </w:r>
    </w:p>
  </w:footnote>
  <w:footnote w:id="881">
    <w:p w:rsidR="00F9093C" w:rsidRDefault="00F9093C" w:rsidP="00F9093C">
      <w:pPr>
        <w:pStyle w:val="FootnoteText"/>
        <w:rPr>
          <w:rtl/>
        </w:rPr>
      </w:pPr>
      <w:r>
        <w:rPr>
          <w:rStyle w:val="FootnoteReference"/>
        </w:rPr>
        <w:footnoteRef/>
      </w:r>
      <w:r>
        <w:rPr>
          <w:rtl/>
        </w:rPr>
        <w:t xml:space="preserve"> </w:t>
      </w:r>
      <w:r>
        <w:rPr>
          <w:rtl/>
          <w:lang w:bidi="fa-IR"/>
        </w:rPr>
        <w:t>( 4). بحار الانوار: 2/ 42؛ عوالى اللئالى: 4/ 71.</w:t>
      </w:r>
    </w:p>
  </w:footnote>
  <w:footnote w:id="882">
    <w:p w:rsidR="00F9093C" w:rsidRDefault="00F9093C" w:rsidP="00F9093C">
      <w:pPr>
        <w:pStyle w:val="FootnoteText"/>
        <w:rPr>
          <w:rtl/>
        </w:rPr>
      </w:pPr>
      <w:r>
        <w:rPr>
          <w:rStyle w:val="FootnoteReference"/>
        </w:rPr>
        <w:footnoteRef/>
      </w:r>
      <w:r>
        <w:rPr>
          <w:rtl/>
        </w:rPr>
        <w:t xml:space="preserve"> </w:t>
      </w:r>
      <w:r>
        <w:rPr>
          <w:rtl/>
          <w:lang w:bidi="fa-IR"/>
        </w:rPr>
        <w:t>( 1). مجمع البيان: 3/ 218.</w:t>
      </w:r>
    </w:p>
  </w:footnote>
  <w:footnote w:id="883">
    <w:p w:rsidR="00F9093C" w:rsidRDefault="00F9093C" w:rsidP="00F9093C">
      <w:pPr>
        <w:pStyle w:val="FootnoteText"/>
        <w:rPr>
          <w:rtl/>
        </w:rPr>
      </w:pPr>
      <w:r>
        <w:rPr>
          <w:rStyle w:val="FootnoteReference"/>
        </w:rPr>
        <w:footnoteRef/>
      </w:r>
      <w:r>
        <w:rPr>
          <w:rtl/>
        </w:rPr>
        <w:t xml:space="preserve"> </w:t>
      </w:r>
      <w:r>
        <w:rPr>
          <w:rtl/>
          <w:lang w:bidi="fa-IR"/>
        </w:rPr>
        <w:t>( 1). بحار الانوار: 52/ 328.</w:t>
      </w:r>
    </w:p>
  </w:footnote>
  <w:footnote w:id="884">
    <w:p w:rsidR="00F9093C" w:rsidRDefault="00F9093C" w:rsidP="00F9093C">
      <w:pPr>
        <w:pStyle w:val="FootnoteText"/>
        <w:rPr>
          <w:rtl/>
        </w:rPr>
      </w:pPr>
      <w:r>
        <w:rPr>
          <w:rStyle w:val="FootnoteReference"/>
        </w:rPr>
        <w:footnoteRef/>
      </w:r>
      <w:r>
        <w:rPr>
          <w:rtl/>
        </w:rPr>
        <w:t xml:space="preserve"> </w:t>
      </w:r>
      <w:r>
        <w:rPr>
          <w:rtl/>
          <w:lang w:bidi="fa-IR"/>
        </w:rPr>
        <w:t>( 1). بحار الانوار: 52/ 131.</w:t>
      </w:r>
    </w:p>
  </w:footnote>
  <w:footnote w:id="885">
    <w:p w:rsidR="00F9093C" w:rsidRDefault="00F9093C" w:rsidP="00F9093C">
      <w:pPr>
        <w:pStyle w:val="FootnoteText"/>
        <w:rPr>
          <w:rtl/>
        </w:rPr>
      </w:pPr>
      <w:r>
        <w:rPr>
          <w:rStyle w:val="FootnoteReference"/>
        </w:rPr>
        <w:footnoteRef/>
      </w:r>
      <w:r>
        <w:rPr>
          <w:rtl/>
        </w:rPr>
        <w:t xml:space="preserve"> </w:t>
      </w:r>
      <w:r>
        <w:rPr>
          <w:rtl/>
          <w:lang w:bidi="fa-IR"/>
        </w:rPr>
        <w:t>( 1). كافى: 2/ 469.</w:t>
      </w:r>
    </w:p>
  </w:footnote>
  <w:footnote w:id="886">
    <w:p w:rsidR="00F9093C" w:rsidRDefault="00F9093C" w:rsidP="00F9093C">
      <w:pPr>
        <w:pStyle w:val="FootnoteText"/>
        <w:rPr>
          <w:rtl/>
        </w:rPr>
      </w:pPr>
      <w:r>
        <w:rPr>
          <w:rStyle w:val="FootnoteReference"/>
        </w:rPr>
        <w:footnoteRef/>
      </w:r>
      <w:r>
        <w:rPr>
          <w:rtl/>
        </w:rPr>
        <w:t xml:space="preserve"> </w:t>
      </w:r>
      <w:r>
        <w:rPr>
          <w:rtl/>
          <w:lang w:bidi="fa-IR"/>
        </w:rPr>
        <w:t>( 2). كافى: 2/ 470.</w:t>
      </w:r>
    </w:p>
  </w:footnote>
  <w:footnote w:id="887">
    <w:p w:rsidR="00F9093C" w:rsidRDefault="00F9093C" w:rsidP="00F9093C">
      <w:pPr>
        <w:pStyle w:val="FootnoteText"/>
        <w:rPr>
          <w:rtl/>
        </w:rPr>
      </w:pPr>
      <w:r>
        <w:rPr>
          <w:rStyle w:val="FootnoteReference"/>
        </w:rPr>
        <w:footnoteRef/>
      </w:r>
      <w:r>
        <w:rPr>
          <w:rtl/>
        </w:rPr>
        <w:t xml:space="preserve"> </w:t>
      </w:r>
      <w:r>
        <w:rPr>
          <w:rtl/>
          <w:lang w:bidi="fa-IR"/>
        </w:rPr>
        <w:t>( 3). كمال الدين: 2/ 485؛ احتجاج: 2/ 284؛ بحار الانوار: 53/ 181.</w:t>
      </w:r>
    </w:p>
  </w:footnote>
  <w:footnote w:id="888">
    <w:p w:rsidR="00F9093C" w:rsidRDefault="00F9093C" w:rsidP="00F9093C">
      <w:pPr>
        <w:pStyle w:val="FootnoteText"/>
        <w:rPr>
          <w:rtl/>
        </w:rPr>
      </w:pPr>
      <w:r>
        <w:rPr>
          <w:rStyle w:val="FootnoteReference"/>
        </w:rPr>
        <w:footnoteRef/>
      </w:r>
      <w:r>
        <w:rPr>
          <w:rtl/>
        </w:rPr>
        <w:t xml:space="preserve"> </w:t>
      </w:r>
      <w:r>
        <w:rPr>
          <w:rtl/>
          <w:lang w:bidi="fa-IR"/>
        </w:rPr>
        <w:t>( 1). كمال الدين: 2/ 512.</w:t>
      </w:r>
    </w:p>
  </w:footnote>
  <w:footnote w:id="889">
    <w:p w:rsidR="00F9093C" w:rsidRDefault="00F9093C" w:rsidP="00F9093C">
      <w:pPr>
        <w:pStyle w:val="FootnoteText"/>
        <w:rPr>
          <w:rtl/>
        </w:rPr>
      </w:pPr>
      <w:r>
        <w:rPr>
          <w:rStyle w:val="FootnoteReference"/>
        </w:rPr>
        <w:footnoteRef/>
      </w:r>
      <w:r>
        <w:rPr>
          <w:rtl/>
        </w:rPr>
        <w:t xml:space="preserve"> </w:t>
      </w:r>
      <w:r>
        <w:rPr>
          <w:rtl/>
          <w:lang w:bidi="fa-IR"/>
        </w:rPr>
        <w:t>( 1). كمال الدين: 2/ 485؛ و احتجاج: 2/ 284.</w:t>
      </w:r>
    </w:p>
  </w:footnote>
  <w:footnote w:id="890">
    <w:p w:rsidR="00F9093C" w:rsidRDefault="00F9093C" w:rsidP="00F9093C">
      <w:pPr>
        <w:pStyle w:val="FootnoteText"/>
        <w:rPr>
          <w:rtl/>
        </w:rPr>
      </w:pPr>
      <w:r>
        <w:rPr>
          <w:rStyle w:val="FootnoteReference"/>
        </w:rPr>
        <w:footnoteRef/>
      </w:r>
      <w:r>
        <w:rPr>
          <w:rtl/>
        </w:rPr>
        <w:t xml:space="preserve"> </w:t>
      </w:r>
      <w:r>
        <w:rPr>
          <w:rtl/>
          <w:lang w:bidi="fa-IR"/>
        </w:rPr>
        <w:t>( 2). سوره مائده، آيه 101.</w:t>
      </w:r>
    </w:p>
  </w:footnote>
  <w:footnote w:id="891">
    <w:p w:rsidR="00F9093C" w:rsidRDefault="00F9093C" w:rsidP="00F9093C">
      <w:pPr>
        <w:pStyle w:val="FootnoteText"/>
        <w:rPr>
          <w:rtl/>
        </w:rPr>
      </w:pPr>
      <w:r>
        <w:rPr>
          <w:rStyle w:val="FootnoteReference"/>
        </w:rPr>
        <w:footnoteRef/>
      </w:r>
      <w:r>
        <w:rPr>
          <w:rtl/>
        </w:rPr>
        <w:t xml:space="preserve"> </w:t>
      </w:r>
      <w:r>
        <w:rPr>
          <w:rtl/>
          <w:lang w:bidi="fa-IR"/>
        </w:rPr>
        <w:t>( 3). كمال الدين: 2/ 485؛ و بحار الانوار: 52/ 92.</w:t>
      </w:r>
    </w:p>
  </w:footnote>
  <w:footnote w:id="892">
    <w:p w:rsidR="00F9093C" w:rsidRDefault="00F9093C" w:rsidP="00F9093C">
      <w:pPr>
        <w:pStyle w:val="FootnoteText"/>
        <w:rPr>
          <w:rtl/>
        </w:rPr>
      </w:pPr>
      <w:r>
        <w:rPr>
          <w:rStyle w:val="FootnoteReference"/>
        </w:rPr>
        <w:footnoteRef/>
      </w:r>
      <w:r>
        <w:rPr>
          <w:rtl/>
        </w:rPr>
        <w:t xml:space="preserve"> </w:t>
      </w:r>
      <w:r>
        <w:rPr>
          <w:rtl/>
          <w:lang w:bidi="fa-IR"/>
        </w:rPr>
        <w:t>( 1). سوره ابراهيم، آيه 28.</w:t>
      </w:r>
    </w:p>
  </w:footnote>
  <w:footnote w:id="893">
    <w:p w:rsidR="00F9093C" w:rsidRDefault="00F9093C" w:rsidP="00F9093C">
      <w:pPr>
        <w:pStyle w:val="FootnoteText"/>
        <w:rPr>
          <w:rtl/>
        </w:rPr>
      </w:pPr>
      <w:r>
        <w:rPr>
          <w:rStyle w:val="FootnoteReference"/>
        </w:rPr>
        <w:footnoteRef/>
      </w:r>
      <w:r>
        <w:rPr>
          <w:rtl/>
        </w:rPr>
        <w:t xml:space="preserve"> </w:t>
      </w:r>
      <w:r>
        <w:rPr>
          <w:rtl/>
          <w:lang w:bidi="fa-IR"/>
        </w:rPr>
        <w:t>( 2). كافى: 1/ 217.</w:t>
      </w:r>
    </w:p>
  </w:footnote>
  <w:footnote w:id="894">
    <w:p w:rsidR="00F9093C" w:rsidRDefault="00F9093C" w:rsidP="00F9093C">
      <w:pPr>
        <w:pStyle w:val="FootnoteText"/>
        <w:rPr>
          <w:rtl/>
        </w:rPr>
      </w:pPr>
      <w:r>
        <w:rPr>
          <w:rStyle w:val="FootnoteReference"/>
        </w:rPr>
        <w:footnoteRef/>
      </w:r>
      <w:r>
        <w:rPr>
          <w:rtl/>
        </w:rPr>
        <w:t xml:space="preserve"> </w:t>
      </w:r>
      <w:r>
        <w:rPr>
          <w:rtl/>
          <w:lang w:bidi="fa-IR"/>
        </w:rPr>
        <w:t>( 3). سوره تكاثر، آيه 9.</w:t>
      </w:r>
    </w:p>
  </w:footnote>
  <w:footnote w:id="895">
    <w:p w:rsidR="00F9093C" w:rsidRDefault="00F9093C" w:rsidP="00F9093C">
      <w:pPr>
        <w:pStyle w:val="FootnoteText"/>
        <w:rPr>
          <w:rtl/>
        </w:rPr>
      </w:pPr>
      <w:r>
        <w:rPr>
          <w:rStyle w:val="FootnoteReference"/>
        </w:rPr>
        <w:footnoteRef/>
      </w:r>
      <w:r>
        <w:rPr>
          <w:rtl/>
        </w:rPr>
        <w:t xml:space="preserve"> </w:t>
      </w:r>
      <w:r>
        <w:rPr>
          <w:rtl/>
          <w:lang w:bidi="fa-IR"/>
        </w:rPr>
        <w:t>( 4). غاية المرام: 259.</w:t>
      </w:r>
    </w:p>
  </w:footnote>
  <w:footnote w:id="896">
    <w:p w:rsidR="00F9093C" w:rsidRDefault="00F9093C" w:rsidP="00F9093C">
      <w:pPr>
        <w:pStyle w:val="FootnoteText"/>
        <w:rPr>
          <w:rtl/>
        </w:rPr>
      </w:pPr>
      <w:r>
        <w:rPr>
          <w:rStyle w:val="FootnoteReference"/>
        </w:rPr>
        <w:footnoteRef/>
      </w:r>
      <w:r>
        <w:rPr>
          <w:rtl/>
        </w:rPr>
        <w:t xml:space="preserve"> </w:t>
      </w:r>
      <w:r>
        <w:rPr>
          <w:rtl/>
          <w:lang w:bidi="fa-IR"/>
        </w:rPr>
        <w:t>( 5). تأويل الآيات الظاهرة: 2/ 851.</w:t>
      </w:r>
    </w:p>
  </w:footnote>
  <w:footnote w:id="897">
    <w:p w:rsidR="00F9093C" w:rsidRDefault="00F9093C" w:rsidP="00F9093C">
      <w:pPr>
        <w:pStyle w:val="FootnoteText"/>
        <w:rPr>
          <w:rtl/>
        </w:rPr>
      </w:pPr>
      <w:r>
        <w:rPr>
          <w:rStyle w:val="FootnoteReference"/>
        </w:rPr>
        <w:footnoteRef/>
      </w:r>
      <w:r>
        <w:rPr>
          <w:rtl/>
        </w:rPr>
        <w:t xml:space="preserve"> </w:t>
      </w:r>
      <w:r>
        <w:rPr>
          <w:rtl/>
          <w:lang w:bidi="fa-IR"/>
        </w:rPr>
        <w:t>( 6). مجمع البيان: 10/ 535.</w:t>
      </w:r>
    </w:p>
  </w:footnote>
  <w:footnote w:id="898">
    <w:p w:rsidR="00F9093C" w:rsidRDefault="00F9093C" w:rsidP="00F9093C">
      <w:pPr>
        <w:pStyle w:val="FootnoteText"/>
        <w:rPr>
          <w:rtl/>
        </w:rPr>
      </w:pPr>
      <w:r>
        <w:rPr>
          <w:rStyle w:val="FootnoteReference"/>
        </w:rPr>
        <w:footnoteRef/>
      </w:r>
      <w:r>
        <w:rPr>
          <w:rtl/>
        </w:rPr>
        <w:t xml:space="preserve"> </w:t>
      </w:r>
      <w:r>
        <w:rPr>
          <w:rtl/>
          <w:lang w:bidi="fa-IR"/>
        </w:rPr>
        <w:t>( 7). سوره لقمان، آيه 20.</w:t>
      </w:r>
    </w:p>
  </w:footnote>
  <w:footnote w:id="899">
    <w:p w:rsidR="00F9093C" w:rsidRDefault="00F9093C" w:rsidP="00F9093C">
      <w:pPr>
        <w:pStyle w:val="FootnoteText"/>
        <w:rPr>
          <w:rtl/>
        </w:rPr>
      </w:pPr>
      <w:r>
        <w:rPr>
          <w:rStyle w:val="FootnoteReference"/>
        </w:rPr>
        <w:footnoteRef/>
      </w:r>
      <w:r>
        <w:rPr>
          <w:rtl/>
        </w:rPr>
        <w:t xml:space="preserve"> </w:t>
      </w:r>
      <w:r>
        <w:rPr>
          <w:rtl/>
          <w:lang w:bidi="fa-IR"/>
        </w:rPr>
        <w:t>( 1). سوره بقره، آيه 152.</w:t>
      </w:r>
    </w:p>
  </w:footnote>
  <w:footnote w:id="900">
    <w:p w:rsidR="00F9093C" w:rsidRDefault="00F9093C" w:rsidP="00F9093C">
      <w:pPr>
        <w:pStyle w:val="FootnoteText"/>
        <w:rPr>
          <w:rtl/>
        </w:rPr>
      </w:pPr>
      <w:r>
        <w:rPr>
          <w:rStyle w:val="FootnoteReference"/>
        </w:rPr>
        <w:footnoteRef/>
      </w:r>
      <w:r>
        <w:rPr>
          <w:rtl/>
        </w:rPr>
        <w:t xml:space="preserve"> </w:t>
      </w:r>
      <w:r>
        <w:rPr>
          <w:rtl/>
          <w:lang w:bidi="fa-IR"/>
        </w:rPr>
        <w:t>( 2). سوره ابراهيم، آيه 7.</w:t>
      </w:r>
    </w:p>
  </w:footnote>
  <w:footnote w:id="901">
    <w:p w:rsidR="00F9093C" w:rsidRDefault="00F9093C" w:rsidP="00F9093C">
      <w:pPr>
        <w:pStyle w:val="FootnoteText"/>
        <w:rPr>
          <w:rtl/>
        </w:rPr>
      </w:pPr>
      <w:r>
        <w:rPr>
          <w:rStyle w:val="FootnoteReference"/>
        </w:rPr>
        <w:footnoteRef/>
      </w:r>
      <w:r>
        <w:rPr>
          <w:rtl/>
        </w:rPr>
        <w:t xml:space="preserve"> </w:t>
      </w:r>
      <w:r>
        <w:rPr>
          <w:rtl/>
          <w:lang w:bidi="fa-IR"/>
        </w:rPr>
        <w:t>( 3). سوره بقره، آيه 172.</w:t>
      </w:r>
    </w:p>
  </w:footnote>
  <w:footnote w:id="902">
    <w:p w:rsidR="00F9093C" w:rsidRDefault="00F9093C" w:rsidP="00F9093C">
      <w:pPr>
        <w:pStyle w:val="FootnoteText"/>
        <w:rPr>
          <w:rtl/>
        </w:rPr>
      </w:pPr>
      <w:r>
        <w:rPr>
          <w:rStyle w:val="FootnoteReference"/>
        </w:rPr>
        <w:footnoteRef/>
      </w:r>
      <w:r>
        <w:rPr>
          <w:rtl/>
        </w:rPr>
        <w:t xml:space="preserve"> </w:t>
      </w:r>
      <w:r>
        <w:rPr>
          <w:rtl/>
          <w:lang w:bidi="fa-IR"/>
        </w:rPr>
        <w:t>( 4). سوره نحل: آيه 114.</w:t>
      </w:r>
    </w:p>
  </w:footnote>
  <w:footnote w:id="903">
    <w:p w:rsidR="00F9093C" w:rsidRDefault="00F9093C" w:rsidP="00F9093C">
      <w:pPr>
        <w:pStyle w:val="FootnoteText"/>
        <w:rPr>
          <w:rtl/>
        </w:rPr>
      </w:pPr>
      <w:r>
        <w:rPr>
          <w:rStyle w:val="FootnoteReference"/>
        </w:rPr>
        <w:footnoteRef/>
      </w:r>
      <w:r>
        <w:rPr>
          <w:rtl/>
        </w:rPr>
        <w:t xml:space="preserve"> </w:t>
      </w:r>
      <w:r>
        <w:rPr>
          <w:rtl/>
          <w:lang w:bidi="fa-IR"/>
        </w:rPr>
        <w:t>( 5). سوره عنكبوت، آيه 17.</w:t>
      </w:r>
    </w:p>
  </w:footnote>
  <w:footnote w:id="904">
    <w:p w:rsidR="00F9093C" w:rsidRDefault="00F9093C" w:rsidP="00F9093C">
      <w:pPr>
        <w:pStyle w:val="FootnoteText"/>
        <w:rPr>
          <w:rtl/>
        </w:rPr>
      </w:pPr>
      <w:r>
        <w:rPr>
          <w:rStyle w:val="FootnoteReference"/>
        </w:rPr>
        <w:footnoteRef/>
      </w:r>
      <w:r>
        <w:rPr>
          <w:rtl/>
        </w:rPr>
        <w:t xml:space="preserve"> </w:t>
      </w:r>
      <w:r>
        <w:rPr>
          <w:rtl/>
          <w:lang w:bidi="fa-IR"/>
        </w:rPr>
        <w:t>( 6). كافى: 2/ 94.</w:t>
      </w:r>
    </w:p>
  </w:footnote>
  <w:footnote w:id="905">
    <w:p w:rsidR="00F9093C" w:rsidRDefault="00F9093C" w:rsidP="00F9093C">
      <w:pPr>
        <w:pStyle w:val="FootnoteText"/>
        <w:rPr>
          <w:rtl/>
        </w:rPr>
      </w:pPr>
      <w:r>
        <w:rPr>
          <w:rStyle w:val="FootnoteReference"/>
        </w:rPr>
        <w:footnoteRef/>
      </w:r>
      <w:r>
        <w:rPr>
          <w:rtl/>
        </w:rPr>
        <w:t xml:space="preserve"> </w:t>
      </w:r>
      <w:r>
        <w:rPr>
          <w:rtl/>
          <w:lang w:bidi="fa-IR"/>
        </w:rPr>
        <w:t>( 1). كافى: 2/ 94.</w:t>
      </w:r>
    </w:p>
  </w:footnote>
  <w:footnote w:id="906">
    <w:p w:rsidR="00F9093C" w:rsidRDefault="00F9093C" w:rsidP="00F9093C">
      <w:pPr>
        <w:pStyle w:val="FootnoteText"/>
        <w:rPr>
          <w:rtl/>
        </w:rPr>
      </w:pPr>
      <w:r>
        <w:rPr>
          <w:rStyle w:val="FootnoteReference"/>
        </w:rPr>
        <w:footnoteRef/>
      </w:r>
      <w:r>
        <w:rPr>
          <w:rtl/>
        </w:rPr>
        <w:t xml:space="preserve"> </w:t>
      </w:r>
      <w:r>
        <w:rPr>
          <w:rtl/>
          <w:lang w:bidi="fa-IR"/>
        </w:rPr>
        <w:t>( 2). كافى: 2/ 95.</w:t>
      </w:r>
    </w:p>
  </w:footnote>
  <w:footnote w:id="907">
    <w:p w:rsidR="00F9093C" w:rsidRDefault="00F9093C" w:rsidP="00F9093C">
      <w:pPr>
        <w:pStyle w:val="FootnoteText"/>
        <w:rPr>
          <w:rtl/>
        </w:rPr>
      </w:pPr>
      <w:r>
        <w:rPr>
          <w:rStyle w:val="FootnoteReference"/>
        </w:rPr>
        <w:footnoteRef/>
      </w:r>
      <w:r>
        <w:rPr>
          <w:rtl/>
        </w:rPr>
        <w:t xml:space="preserve"> </w:t>
      </w:r>
      <w:r>
        <w:rPr>
          <w:rtl/>
          <w:lang w:bidi="fa-IR"/>
        </w:rPr>
        <w:t>( 3). كافى: 2/ 96.</w:t>
      </w:r>
    </w:p>
  </w:footnote>
  <w:footnote w:id="908">
    <w:p w:rsidR="00F9093C" w:rsidRDefault="00F9093C" w:rsidP="00F9093C">
      <w:pPr>
        <w:pStyle w:val="FootnoteText"/>
        <w:rPr>
          <w:rtl/>
        </w:rPr>
      </w:pPr>
      <w:r>
        <w:rPr>
          <w:rStyle w:val="FootnoteReference"/>
        </w:rPr>
        <w:footnoteRef/>
      </w:r>
      <w:r>
        <w:rPr>
          <w:rtl/>
        </w:rPr>
        <w:t xml:space="preserve"> </w:t>
      </w:r>
      <w:r>
        <w:rPr>
          <w:rtl/>
          <w:lang w:bidi="fa-IR"/>
        </w:rPr>
        <w:t>( 4). مرآة العقول: 8/ 157.</w:t>
      </w:r>
    </w:p>
  </w:footnote>
  <w:footnote w:id="909">
    <w:p w:rsidR="00F9093C" w:rsidRDefault="00F9093C" w:rsidP="00F9093C">
      <w:pPr>
        <w:pStyle w:val="FootnoteText"/>
        <w:rPr>
          <w:rtl/>
        </w:rPr>
      </w:pPr>
      <w:r>
        <w:rPr>
          <w:rStyle w:val="FootnoteReference"/>
        </w:rPr>
        <w:footnoteRef/>
      </w:r>
      <w:r>
        <w:rPr>
          <w:rtl/>
        </w:rPr>
        <w:t xml:space="preserve"> </w:t>
      </w:r>
      <w:r>
        <w:rPr>
          <w:rtl/>
          <w:lang w:bidi="fa-IR"/>
        </w:rPr>
        <w:t>( 1). گويا عايشه تصور كرده كه خود را به مشقّت انداختن در طاعات براى محو سيّئات است، كه آن حضرت پاسخ فرمودند: كه در اين جهت منحصر نيست، بلكه براى رفع درجات و شكر نعمت‏هاى مادّى و معنوى و ... مى‏باشد، بلكه عبادت نزد اهل طاعت از لذّت‏بخش‏ترين امور است. گفتنى است كه: در توجيه اين حديث مطالب بسيارى گفته‏اند، طالبين به مرآة العقول و غيره مراجعه نمايند.( مترجم)</w:t>
      </w:r>
    </w:p>
  </w:footnote>
  <w:footnote w:id="910">
    <w:p w:rsidR="00F9093C" w:rsidRDefault="00F9093C" w:rsidP="00F9093C">
      <w:pPr>
        <w:pStyle w:val="FootnoteText"/>
        <w:rPr>
          <w:rtl/>
        </w:rPr>
      </w:pPr>
      <w:r>
        <w:rPr>
          <w:rStyle w:val="FootnoteReference"/>
        </w:rPr>
        <w:footnoteRef/>
      </w:r>
      <w:r>
        <w:rPr>
          <w:rtl/>
        </w:rPr>
        <w:t xml:space="preserve"> </w:t>
      </w:r>
      <w:r>
        <w:rPr>
          <w:rtl/>
          <w:lang w:bidi="fa-IR"/>
        </w:rPr>
        <w:t>( 1). سوره سبأ، آيات 15 و 16 و 17.</w:t>
      </w:r>
    </w:p>
  </w:footnote>
  <w:footnote w:id="911">
    <w:p w:rsidR="00F9093C" w:rsidRDefault="00F9093C" w:rsidP="00F9093C">
      <w:pPr>
        <w:pStyle w:val="FootnoteText"/>
        <w:rPr>
          <w:rtl/>
        </w:rPr>
      </w:pPr>
      <w:r>
        <w:rPr>
          <w:rStyle w:val="FootnoteReference"/>
        </w:rPr>
        <w:footnoteRef/>
      </w:r>
      <w:r>
        <w:rPr>
          <w:rtl/>
        </w:rPr>
        <w:t xml:space="preserve"> </w:t>
      </w:r>
      <w:r>
        <w:rPr>
          <w:rtl/>
          <w:lang w:bidi="fa-IR"/>
        </w:rPr>
        <w:t>( 1). وسائل الشيعه: 11/ 537.</w:t>
      </w:r>
    </w:p>
  </w:footnote>
  <w:footnote w:id="912">
    <w:p w:rsidR="00F9093C" w:rsidRDefault="00F9093C" w:rsidP="00F9093C">
      <w:pPr>
        <w:pStyle w:val="FootnoteText"/>
        <w:rPr>
          <w:rtl/>
        </w:rPr>
      </w:pPr>
      <w:r>
        <w:rPr>
          <w:rStyle w:val="FootnoteReference"/>
        </w:rPr>
        <w:footnoteRef/>
      </w:r>
      <w:r>
        <w:rPr>
          <w:rtl/>
        </w:rPr>
        <w:t xml:space="preserve"> </w:t>
      </w:r>
      <w:r>
        <w:rPr>
          <w:rtl/>
          <w:lang w:bidi="fa-IR"/>
        </w:rPr>
        <w:t>( 2). امالى صدوق: 304، المجلس التاسع و الخمسون- چاپ بيروت-</w:t>
      </w:r>
    </w:p>
  </w:footnote>
  <w:footnote w:id="913">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190.</w:t>
      </w:r>
    </w:p>
  </w:footnote>
  <w:footnote w:id="914">
    <w:p w:rsidR="00F9093C" w:rsidRDefault="00F9093C" w:rsidP="00F9093C">
      <w:pPr>
        <w:pStyle w:val="FootnoteText"/>
        <w:rPr>
          <w:rtl/>
        </w:rPr>
      </w:pPr>
      <w:r>
        <w:rPr>
          <w:rStyle w:val="FootnoteReference"/>
        </w:rPr>
        <w:footnoteRef/>
      </w:r>
      <w:r>
        <w:rPr>
          <w:rtl/>
        </w:rPr>
        <w:t xml:space="preserve"> </w:t>
      </w:r>
      <w:r>
        <w:rPr>
          <w:rtl/>
          <w:lang w:bidi="fa-IR"/>
        </w:rPr>
        <w:t>( 2). وسائل الشيعه: 10/ 467.</w:t>
      </w:r>
    </w:p>
  </w:footnote>
  <w:footnote w:id="915">
    <w:p w:rsidR="00F9093C" w:rsidRDefault="00F9093C" w:rsidP="00F9093C">
      <w:pPr>
        <w:pStyle w:val="FootnoteText"/>
        <w:rPr>
          <w:rtl/>
        </w:rPr>
      </w:pPr>
      <w:r>
        <w:rPr>
          <w:rStyle w:val="FootnoteReference"/>
        </w:rPr>
        <w:footnoteRef/>
      </w:r>
      <w:r>
        <w:rPr>
          <w:rtl/>
        </w:rPr>
        <w:t xml:space="preserve"> </w:t>
      </w:r>
      <w:r>
        <w:rPr>
          <w:rtl/>
          <w:lang w:bidi="fa-IR"/>
        </w:rPr>
        <w:t>( 3). سوره نحل، آيه 106.</w:t>
      </w:r>
    </w:p>
  </w:footnote>
  <w:footnote w:id="916">
    <w:p w:rsidR="00F9093C" w:rsidRDefault="00F9093C" w:rsidP="00F9093C">
      <w:pPr>
        <w:pStyle w:val="FootnoteText"/>
        <w:rPr>
          <w:rtl/>
        </w:rPr>
      </w:pPr>
      <w:r>
        <w:rPr>
          <w:rStyle w:val="FootnoteReference"/>
        </w:rPr>
        <w:footnoteRef/>
      </w:r>
      <w:r>
        <w:rPr>
          <w:rtl/>
        </w:rPr>
        <w:t xml:space="preserve"> </w:t>
      </w:r>
      <w:r>
        <w:rPr>
          <w:rtl/>
          <w:lang w:bidi="fa-IR"/>
        </w:rPr>
        <w:t>( 4). سوره حجرات، آيه 14.</w:t>
      </w:r>
    </w:p>
  </w:footnote>
  <w:footnote w:id="917">
    <w:p w:rsidR="00F9093C" w:rsidRDefault="00F9093C" w:rsidP="00F9093C">
      <w:pPr>
        <w:pStyle w:val="FootnoteText"/>
        <w:rPr>
          <w:rtl/>
        </w:rPr>
      </w:pPr>
      <w:r>
        <w:rPr>
          <w:rStyle w:val="FootnoteReference"/>
        </w:rPr>
        <w:footnoteRef/>
      </w:r>
      <w:r>
        <w:rPr>
          <w:rtl/>
        </w:rPr>
        <w:t xml:space="preserve"> </w:t>
      </w:r>
      <w:r>
        <w:rPr>
          <w:rtl/>
          <w:lang w:bidi="fa-IR"/>
        </w:rPr>
        <w:t>( 1). كافى: 2/ 644.</w:t>
      </w:r>
    </w:p>
  </w:footnote>
  <w:footnote w:id="918">
    <w:p w:rsidR="00F9093C" w:rsidRDefault="00F9093C" w:rsidP="00F9093C">
      <w:pPr>
        <w:pStyle w:val="FootnoteText"/>
        <w:rPr>
          <w:rtl/>
        </w:rPr>
      </w:pPr>
      <w:r>
        <w:rPr>
          <w:rStyle w:val="FootnoteReference"/>
        </w:rPr>
        <w:footnoteRef/>
      </w:r>
      <w:r>
        <w:rPr>
          <w:rtl/>
        </w:rPr>
        <w:t xml:space="preserve"> </w:t>
      </w:r>
      <w:r>
        <w:rPr>
          <w:rtl/>
          <w:lang w:bidi="fa-IR"/>
        </w:rPr>
        <w:t>( 2). كافى: 2/ 644، و اين قسمت آيه‏اى است از قرآن مجيد، سوره بقره، آيه 260:\</w:t>
      </w:r>
      <w:r>
        <w:rPr>
          <w:lang w:bidi="fa-IR"/>
        </w:rPr>
        <w:t>i</w:t>
      </w:r>
      <w:r>
        <w:rPr>
          <w:rtl/>
          <w:lang w:bidi="fa-IR"/>
        </w:rPr>
        <w:t xml:space="preserve"> رَبِّ أَرِنِي كَيْفَ تُحْيِ الْمَوْتى‏ قالَ أَ وَ لَمْ تُؤْمِنْ قالَ بَلى‏ وَ لكِنْ لِيَطْمَئِنَّ قَلْبِي.\</w:t>
      </w:r>
      <w:r>
        <w:rPr>
          <w:lang w:bidi="fa-IR"/>
        </w:rPr>
        <w:t>E</w:t>
      </w:r>
    </w:p>
  </w:footnote>
  <w:footnote w:id="919">
    <w:p w:rsidR="00F9093C" w:rsidRDefault="00F9093C" w:rsidP="00F9093C">
      <w:pPr>
        <w:pStyle w:val="FootnoteText"/>
        <w:rPr>
          <w:rtl/>
        </w:rPr>
      </w:pPr>
      <w:r>
        <w:rPr>
          <w:rStyle w:val="FootnoteReference"/>
        </w:rPr>
        <w:footnoteRef/>
      </w:r>
      <w:r>
        <w:rPr>
          <w:rtl/>
        </w:rPr>
        <w:t xml:space="preserve"> </w:t>
      </w:r>
      <w:r>
        <w:rPr>
          <w:rtl/>
          <w:lang w:bidi="fa-IR"/>
        </w:rPr>
        <w:t>( 3). مرآة العقول: 12/ 539.</w:t>
      </w:r>
    </w:p>
  </w:footnote>
  <w:footnote w:id="920">
    <w:p w:rsidR="00F9093C" w:rsidRDefault="00F9093C" w:rsidP="00F9093C">
      <w:pPr>
        <w:pStyle w:val="FootnoteText"/>
        <w:rPr>
          <w:rtl/>
        </w:rPr>
      </w:pPr>
      <w:r>
        <w:rPr>
          <w:rStyle w:val="FootnoteReference"/>
        </w:rPr>
        <w:footnoteRef/>
      </w:r>
      <w:r>
        <w:rPr>
          <w:rtl/>
        </w:rPr>
        <w:t xml:space="preserve"> </w:t>
      </w:r>
      <w:r>
        <w:rPr>
          <w:rtl/>
          <w:lang w:bidi="fa-IR"/>
        </w:rPr>
        <w:t>( 1). كافى: 2/ 175.</w:t>
      </w:r>
    </w:p>
  </w:footnote>
  <w:footnote w:id="921">
    <w:p w:rsidR="00F9093C" w:rsidRDefault="00F9093C" w:rsidP="00F9093C">
      <w:pPr>
        <w:pStyle w:val="FootnoteText"/>
        <w:rPr>
          <w:rtl/>
        </w:rPr>
      </w:pPr>
      <w:r>
        <w:rPr>
          <w:rStyle w:val="FootnoteReference"/>
        </w:rPr>
        <w:footnoteRef/>
      </w:r>
      <w:r>
        <w:rPr>
          <w:rtl/>
        </w:rPr>
        <w:t xml:space="preserve"> </w:t>
      </w:r>
      <w:r>
        <w:rPr>
          <w:rtl/>
          <w:lang w:bidi="fa-IR"/>
        </w:rPr>
        <w:t>( 2). بحار الانوار: 44/ 278.</w:t>
      </w:r>
    </w:p>
  </w:footnote>
  <w:footnote w:id="922">
    <w:p w:rsidR="00F9093C" w:rsidRDefault="00F9093C" w:rsidP="00F9093C">
      <w:pPr>
        <w:pStyle w:val="FootnoteText"/>
        <w:rPr>
          <w:rtl/>
        </w:rPr>
      </w:pPr>
      <w:r>
        <w:rPr>
          <w:rStyle w:val="FootnoteReference"/>
        </w:rPr>
        <w:footnoteRef/>
      </w:r>
      <w:r>
        <w:rPr>
          <w:rtl/>
        </w:rPr>
        <w:t xml:space="preserve"> </w:t>
      </w:r>
      <w:r>
        <w:rPr>
          <w:rtl/>
          <w:lang w:bidi="fa-IR"/>
        </w:rPr>
        <w:t>( 1). لئالى الاخبار: 2/ 251.</w:t>
      </w:r>
    </w:p>
  </w:footnote>
  <w:footnote w:id="923">
    <w:p w:rsidR="00F9093C" w:rsidRDefault="00F9093C" w:rsidP="00F9093C">
      <w:pPr>
        <w:pStyle w:val="FootnoteText"/>
        <w:rPr>
          <w:rtl/>
        </w:rPr>
      </w:pPr>
      <w:r>
        <w:rPr>
          <w:rStyle w:val="FootnoteReference"/>
        </w:rPr>
        <w:footnoteRef/>
      </w:r>
      <w:r>
        <w:rPr>
          <w:rtl/>
        </w:rPr>
        <w:t xml:space="preserve"> </w:t>
      </w:r>
      <w:r>
        <w:rPr>
          <w:rtl/>
          <w:lang w:bidi="fa-IR"/>
        </w:rPr>
        <w:t>( 2). بحار الانوار: 70/ 59.</w:t>
      </w:r>
    </w:p>
  </w:footnote>
  <w:footnote w:id="924">
    <w:p w:rsidR="00F9093C" w:rsidRDefault="00F9093C" w:rsidP="00F9093C">
      <w:pPr>
        <w:pStyle w:val="FootnoteText"/>
        <w:rPr>
          <w:rtl/>
        </w:rPr>
      </w:pPr>
      <w:r>
        <w:rPr>
          <w:rStyle w:val="FootnoteReference"/>
        </w:rPr>
        <w:footnoteRef/>
      </w:r>
      <w:r>
        <w:rPr>
          <w:rtl/>
        </w:rPr>
        <w:t xml:space="preserve"> </w:t>
      </w:r>
      <w:r>
        <w:rPr>
          <w:rtl/>
          <w:lang w:bidi="fa-IR"/>
        </w:rPr>
        <w:t>( 3). كافى: 2/ 352.</w:t>
      </w:r>
    </w:p>
  </w:footnote>
  <w:footnote w:id="925">
    <w:p w:rsidR="00F9093C" w:rsidRDefault="00F9093C" w:rsidP="00F9093C">
      <w:pPr>
        <w:pStyle w:val="FootnoteText"/>
        <w:rPr>
          <w:rtl/>
        </w:rPr>
      </w:pPr>
      <w:r>
        <w:rPr>
          <w:rStyle w:val="FootnoteReference"/>
        </w:rPr>
        <w:footnoteRef/>
      </w:r>
      <w:r>
        <w:rPr>
          <w:rtl/>
        </w:rPr>
        <w:t xml:space="preserve"> </w:t>
      </w:r>
      <w:r>
        <w:rPr>
          <w:rtl/>
          <w:lang w:bidi="fa-IR"/>
        </w:rPr>
        <w:t>( 1). سوره عنكبوت، آيه 45.</w:t>
      </w:r>
    </w:p>
  </w:footnote>
  <w:footnote w:id="926">
    <w:p w:rsidR="00F9093C" w:rsidRDefault="00F9093C" w:rsidP="00F9093C">
      <w:pPr>
        <w:pStyle w:val="FootnoteText"/>
        <w:rPr>
          <w:rtl/>
        </w:rPr>
      </w:pPr>
      <w:r>
        <w:rPr>
          <w:rStyle w:val="FootnoteReference"/>
        </w:rPr>
        <w:footnoteRef/>
      </w:r>
      <w:r>
        <w:rPr>
          <w:rtl/>
        </w:rPr>
        <w:t xml:space="preserve"> </w:t>
      </w:r>
      <w:r>
        <w:rPr>
          <w:rtl/>
          <w:lang w:bidi="fa-IR"/>
        </w:rPr>
        <w:t>( 2). مجمع البيان: 8/ 285.</w:t>
      </w:r>
    </w:p>
  </w:footnote>
  <w:footnote w:id="927">
    <w:p w:rsidR="00F9093C" w:rsidRDefault="00F9093C" w:rsidP="00F9093C">
      <w:pPr>
        <w:pStyle w:val="FootnoteText"/>
        <w:rPr>
          <w:rtl/>
        </w:rPr>
      </w:pPr>
      <w:r>
        <w:rPr>
          <w:rStyle w:val="FootnoteReference"/>
        </w:rPr>
        <w:footnoteRef/>
      </w:r>
      <w:r>
        <w:rPr>
          <w:rtl/>
        </w:rPr>
        <w:t xml:space="preserve"> </w:t>
      </w:r>
      <w:r>
        <w:rPr>
          <w:rtl/>
          <w:lang w:bidi="fa-IR"/>
        </w:rPr>
        <w:t>( 3). وسائل الشيعه: 3/ 81.</w:t>
      </w:r>
    </w:p>
  </w:footnote>
  <w:footnote w:id="928">
    <w:p w:rsidR="00F9093C" w:rsidRDefault="00F9093C" w:rsidP="00F9093C">
      <w:pPr>
        <w:pStyle w:val="FootnoteText"/>
        <w:rPr>
          <w:rtl/>
        </w:rPr>
      </w:pPr>
      <w:r>
        <w:rPr>
          <w:rStyle w:val="FootnoteReference"/>
        </w:rPr>
        <w:footnoteRef/>
      </w:r>
      <w:r>
        <w:rPr>
          <w:rtl/>
        </w:rPr>
        <w:t xml:space="preserve"> </w:t>
      </w:r>
      <w:r>
        <w:rPr>
          <w:rtl/>
          <w:lang w:bidi="fa-IR"/>
        </w:rPr>
        <w:t>( 1). مجمع البيان: 8/ 285.</w:t>
      </w:r>
    </w:p>
  </w:footnote>
  <w:footnote w:id="929">
    <w:p w:rsidR="00F9093C" w:rsidRDefault="00F9093C" w:rsidP="00F9093C">
      <w:pPr>
        <w:pStyle w:val="FootnoteText"/>
        <w:rPr>
          <w:rtl/>
        </w:rPr>
      </w:pPr>
      <w:r>
        <w:rPr>
          <w:rStyle w:val="FootnoteReference"/>
        </w:rPr>
        <w:footnoteRef/>
      </w:r>
      <w:r>
        <w:rPr>
          <w:rtl/>
        </w:rPr>
        <w:t xml:space="preserve"> </w:t>
      </w:r>
      <w:r>
        <w:rPr>
          <w:rtl/>
          <w:lang w:bidi="fa-IR"/>
        </w:rPr>
        <w:t>( 2). بحار الانوار: 82/ 192.</w:t>
      </w:r>
    </w:p>
  </w:footnote>
  <w:footnote w:id="930">
    <w:p w:rsidR="00F9093C" w:rsidRDefault="00F9093C" w:rsidP="00F9093C">
      <w:pPr>
        <w:pStyle w:val="FootnoteText"/>
        <w:rPr>
          <w:rtl/>
        </w:rPr>
      </w:pPr>
      <w:r>
        <w:rPr>
          <w:rStyle w:val="FootnoteReference"/>
        </w:rPr>
        <w:footnoteRef/>
      </w:r>
      <w:r>
        <w:rPr>
          <w:rtl/>
        </w:rPr>
        <w:t xml:space="preserve"> </w:t>
      </w:r>
      <w:r>
        <w:rPr>
          <w:rtl/>
          <w:lang w:bidi="fa-IR"/>
        </w:rPr>
        <w:t>( 1). امالى صدوق: 59، مجلس 15، ح 1- چاپ بيروت-</w:t>
      </w:r>
    </w:p>
  </w:footnote>
  <w:footnote w:id="931">
    <w:p w:rsidR="00F9093C" w:rsidRDefault="00F9093C" w:rsidP="00F9093C">
      <w:pPr>
        <w:pStyle w:val="FootnoteText"/>
        <w:rPr>
          <w:rtl/>
        </w:rPr>
      </w:pPr>
      <w:r>
        <w:rPr>
          <w:rStyle w:val="FootnoteReference"/>
        </w:rPr>
        <w:footnoteRef/>
      </w:r>
      <w:r>
        <w:rPr>
          <w:rtl/>
        </w:rPr>
        <w:t xml:space="preserve"> </w:t>
      </w:r>
      <w:r>
        <w:rPr>
          <w:rtl/>
          <w:lang w:bidi="fa-IR"/>
        </w:rPr>
        <w:t>( 2). سوره نحل، آيه 106.</w:t>
      </w:r>
    </w:p>
  </w:footnote>
  <w:footnote w:id="932">
    <w:p w:rsidR="00F9093C" w:rsidRDefault="00F9093C" w:rsidP="00F9093C">
      <w:pPr>
        <w:pStyle w:val="FootnoteText"/>
        <w:rPr>
          <w:rtl/>
        </w:rPr>
      </w:pPr>
      <w:r>
        <w:rPr>
          <w:rStyle w:val="FootnoteReference"/>
        </w:rPr>
        <w:footnoteRef/>
      </w:r>
      <w:r>
        <w:rPr>
          <w:rtl/>
        </w:rPr>
        <w:t xml:space="preserve"> </w:t>
      </w:r>
      <w:r>
        <w:rPr>
          <w:rtl/>
          <w:lang w:bidi="fa-IR"/>
        </w:rPr>
        <w:t>( 1). كافى: 2/ 170.</w:t>
      </w:r>
    </w:p>
  </w:footnote>
  <w:footnote w:id="933">
    <w:p w:rsidR="00F9093C" w:rsidRDefault="00F9093C" w:rsidP="00F9093C">
      <w:pPr>
        <w:pStyle w:val="FootnoteText"/>
        <w:rPr>
          <w:rtl/>
        </w:rPr>
      </w:pPr>
      <w:r>
        <w:rPr>
          <w:rStyle w:val="FootnoteReference"/>
        </w:rPr>
        <w:footnoteRef/>
      </w:r>
      <w:r>
        <w:rPr>
          <w:rtl/>
        </w:rPr>
        <w:t xml:space="preserve"> </w:t>
      </w:r>
      <w:r>
        <w:rPr>
          <w:rtl/>
          <w:lang w:bidi="fa-IR"/>
        </w:rPr>
        <w:t>( 2). بحار الانوار: 67/ 65.</w:t>
      </w:r>
    </w:p>
  </w:footnote>
  <w:footnote w:id="934">
    <w:p w:rsidR="00F9093C" w:rsidRDefault="00F9093C" w:rsidP="00F9093C">
      <w:pPr>
        <w:pStyle w:val="FootnoteText"/>
        <w:rPr>
          <w:rtl/>
        </w:rPr>
      </w:pPr>
      <w:r>
        <w:rPr>
          <w:rStyle w:val="FootnoteReference"/>
        </w:rPr>
        <w:footnoteRef/>
      </w:r>
      <w:r>
        <w:rPr>
          <w:rtl/>
        </w:rPr>
        <w:t xml:space="preserve"> </w:t>
      </w:r>
      <w:r>
        <w:rPr>
          <w:rtl/>
          <w:lang w:bidi="fa-IR"/>
        </w:rPr>
        <w:t>( 3). احتجاج: 2/ 267.</w:t>
      </w:r>
    </w:p>
  </w:footnote>
  <w:footnote w:id="935">
    <w:p w:rsidR="00F9093C" w:rsidRDefault="00F9093C" w:rsidP="00F9093C">
      <w:pPr>
        <w:pStyle w:val="FootnoteText"/>
        <w:rPr>
          <w:rtl/>
        </w:rPr>
      </w:pPr>
      <w:r>
        <w:rPr>
          <w:rStyle w:val="FootnoteReference"/>
        </w:rPr>
        <w:footnoteRef/>
      </w:r>
      <w:r>
        <w:rPr>
          <w:rtl/>
        </w:rPr>
        <w:t xml:space="preserve"> </w:t>
      </w:r>
      <w:r>
        <w:rPr>
          <w:rtl/>
          <w:lang w:bidi="fa-IR"/>
        </w:rPr>
        <w:t>( 1). بحار الانوار: 74/ 226.</w:t>
      </w:r>
    </w:p>
  </w:footnote>
  <w:footnote w:id="936">
    <w:p w:rsidR="00F9093C" w:rsidRDefault="00F9093C" w:rsidP="00F9093C">
      <w:pPr>
        <w:pStyle w:val="FootnoteText"/>
        <w:rPr>
          <w:rtl/>
        </w:rPr>
      </w:pPr>
      <w:r>
        <w:rPr>
          <w:rStyle w:val="FootnoteReference"/>
        </w:rPr>
        <w:footnoteRef/>
      </w:r>
      <w:r>
        <w:rPr>
          <w:rtl/>
        </w:rPr>
        <w:t xml:space="preserve"> </w:t>
      </w:r>
      <w:r>
        <w:rPr>
          <w:rtl/>
          <w:lang w:bidi="fa-IR"/>
        </w:rPr>
        <w:t>( 1). كافى: 2/ 169.</w:t>
      </w:r>
    </w:p>
  </w:footnote>
  <w:footnote w:id="937">
    <w:p w:rsidR="00F9093C" w:rsidRDefault="00F9093C" w:rsidP="00F9093C">
      <w:pPr>
        <w:pStyle w:val="FootnoteText"/>
        <w:rPr>
          <w:rtl/>
        </w:rPr>
      </w:pPr>
      <w:r>
        <w:rPr>
          <w:rStyle w:val="FootnoteReference"/>
        </w:rPr>
        <w:footnoteRef/>
      </w:r>
      <w:r>
        <w:rPr>
          <w:rtl/>
        </w:rPr>
        <w:t xml:space="preserve"> </w:t>
      </w:r>
      <w:r>
        <w:rPr>
          <w:rtl/>
          <w:lang w:bidi="fa-IR"/>
        </w:rPr>
        <w:t>( 2). بحار الانوار: 74/ 238.</w:t>
      </w:r>
    </w:p>
  </w:footnote>
  <w:footnote w:id="938">
    <w:p w:rsidR="00F9093C" w:rsidRDefault="00F9093C" w:rsidP="00F9093C">
      <w:pPr>
        <w:pStyle w:val="FootnoteText"/>
        <w:rPr>
          <w:rtl/>
        </w:rPr>
      </w:pPr>
      <w:r>
        <w:rPr>
          <w:rStyle w:val="FootnoteReference"/>
        </w:rPr>
        <w:footnoteRef/>
      </w:r>
      <w:r>
        <w:rPr>
          <w:rtl/>
        </w:rPr>
        <w:t xml:space="preserve"> </w:t>
      </w:r>
      <w:r>
        <w:rPr>
          <w:rtl/>
          <w:lang w:bidi="fa-IR"/>
        </w:rPr>
        <w:t>( 1). سوره حجر، آيه 9.</w:t>
      </w:r>
    </w:p>
  </w:footnote>
  <w:footnote w:id="939">
    <w:p w:rsidR="00F9093C" w:rsidRDefault="00F9093C" w:rsidP="00F9093C">
      <w:pPr>
        <w:pStyle w:val="FootnoteText"/>
        <w:rPr>
          <w:rtl/>
        </w:rPr>
      </w:pPr>
      <w:r>
        <w:rPr>
          <w:rStyle w:val="FootnoteReference"/>
        </w:rPr>
        <w:footnoteRef/>
      </w:r>
      <w:r>
        <w:rPr>
          <w:rtl/>
        </w:rPr>
        <w:t xml:space="preserve"> </w:t>
      </w:r>
      <w:r>
        <w:rPr>
          <w:rtl/>
          <w:lang w:bidi="fa-IR"/>
        </w:rPr>
        <w:t>( 1). مهج الدعوات: 302.</w:t>
      </w:r>
    </w:p>
  </w:footnote>
  <w:footnote w:id="940">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941">
    <w:p w:rsidR="00F9093C" w:rsidRDefault="00F9093C" w:rsidP="00F9093C">
      <w:pPr>
        <w:pStyle w:val="FootnoteText"/>
        <w:rPr>
          <w:rFonts w:hint="cs"/>
          <w:rtl/>
        </w:rPr>
      </w:pPr>
      <w:r>
        <w:rPr>
          <w:rStyle w:val="FootnoteReference"/>
        </w:rPr>
        <w:footnoteRef/>
      </w:r>
      <w:r>
        <w:rPr>
          <w:rtl/>
        </w:rPr>
        <w:t xml:space="preserve"> </w:t>
      </w:r>
      <w:r>
        <w:rPr>
          <w:rtl/>
          <w:lang w:bidi="fa-IR"/>
        </w:rPr>
        <w:t>( 2). سوره نساء، آيه 86.</w:t>
      </w:r>
    </w:p>
  </w:footnote>
  <w:footnote w:id="942">
    <w:p w:rsidR="00F9093C" w:rsidRDefault="00F9093C" w:rsidP="00F9093C">
      <w:pPr>
        <w:pStyle w:val="FootnoteText"/>
        <w:rPr>
          <w:rtl/>
        </w:rPr>
      </w:pPr>
      <w:r>
        <w:rPr>
          <w:rStyle w:val="FootnoteReference"/>
        </w:rPr>
        <w:footnoteRef/>
      </w:r>
      <w:r>
        <w:rPr>
          <w:rtl/>
        </w:rPr>
        <w:t xml:space="preserve"> </w:t>
      </w:r>
      <w:r>
        <w:rPr>
          <w:rtl/>
          <w:lang w:bidi="fa-IR"/>
        </w:rPr>
        <w:t>( 3). تفسير القمى: 1/ 145.</w:t>
      </w:r>
    </w:p>
  </w:footnote>
  <w:footnote w:id="943">
    <w:p w:rsidR="00F9093C" w:rsidRDefault="00F9093C" w:rsidP="00F9093C">
      <w:pPr>
        <w:pStyle w:val="FootnoteText"/>
        <w:rPr>
          <w:rtl/>
        </w:rPr>
      </w:pPr>
      <w:r>
        <w:rPr>
          <w:rStyle w:val="FootnoteReference"/>
        </w:rPr>
        <w:footnoteRef/>
      </w:r>
      <w:r>
        <w:rPr>
          <w:rtl/>
        </w:rPr>
        <w:t xml:space="preserve"> </w:t>
      </w:r>
      <w:r>
        <w:rPr>
          <w:rtl/>
          <w:lang w:bidi="fa-IR"/>
        </w:rPr>
        <w:t>( 1). الخرايج: 53.</w:t>
      </w:r>
    </w:p>
  </w:footnote>
  <w:footnote w:id="944">
    <w:p w:rsidR="00F9093C" w:rsidRDefault="00F9093C" w:rsidP="00F9093C">
      <w:pPr>
        <w:pStyle w:val="FootnoteText"/>
        <w:rPr>
          <w:rtl/>
        </w:rPr>
      </w:pPr>
      <w:r>
        <w:rPr>
          <w:rStyle w:val="FootnoteReference"/>
        </w:rPr>
        <w:footnoteRef/>
      </w:r>
      <w:r>
        <w:rPr>
          <w:rtl/>
        </w:rPr>
        <w:t xml:space="preserve"> </w:t>
      </w:r>
      <w:r>
        <w:rPr>
          <w:rtl/>
          <w:lang w:bidi="fa-IR"/>
        </w:rPr>
        <w:t>( 1). سوره بقره، آيه 255.</w:t>
      </w:r>
    </w:p>
  </w:footnote>
  <w:footnote w:id="945">
    <w:p w:rsidR="00F9093C" w:rsidRDefault="00F9093C" w:rsidP="00F9093C">
      <w:pPr>
        <w:pStyle w:val="FootnoteText"/>
        <w:rPr>
          <w:rtl/>
        </w:rPr>
      </w:pPr>
      <w:r>
        <w:rPr>
          <w:rStyle w:val="FootnoteReference"/>
        </w:rPr>
        <w:footnoteRef/>
      </w:r>
      <w:r>
        <w:rPr>
          <w:rtl/>
        </w:rPr>
        <w:t xml:space="preserve"> </w:t>
      </w:r>
      <w:r>
        <w:rPr>
          <w:rtl/>
          <w:lang w:bidi="fa-IR"/>
        </w:rPr>
        <w:t>( 2). سوره مريم، آيه 87.</w:t>
      </w:r>
    </w:p>
  </w:footnote>
  <w:footnote w:id="946">
    <w:p w:rsidR="00F9093C" w:rsidRDefault="00F9093C" w:rsidP="00F9093C">
      <w:pPr>
        <w:pStyle w:val="FootnoteText"/>
        <w:rPr>
          <w:rtl/>
        </w:rPr>
      </w:pPr>
      <w:r>
        <w:rPr>
          <w:rStyle w:val="FootnoteReference"/>
        </w:rPr>
        <w:footnoteRef/>
      </w:r>
      <w:r>
        <w:rPr>
          <w:rtl/>
        </w:rPr>
        <w:t xml:space="preserve"> </w:t>
      </w:r>
      <w:r>
        <w:rPr>
          <w:rtl/>
          <w:lang w:bidi="fa-IR"/>
        </w:rPr>
        <w:t>( 3). سوره طه، آيه 109.</w:t>
      </w:r>
    </w:p>
  </w:footnote>
  <w:footnote w:id="947">
    <w:p w:rsidR="00F9093C" w:rsidRDefault="00F9093C" w:rsidP="00F9093C">
      <w:pPr>
        <w:pStyle w:val="FootnoteText"/>
        <w:rPr>
          <w:rtl/>
        </w:rPr>
      </w:pPr>
      <w:r>
        <w:rPr>
          <w:rStyle w:val="FootnoteReference"/>
        </w:rPr>
        <w:footnoteRef/>
      </w:r>
      <w:r>
        <w:rPr>
          <w:rtl/>
        </w:rPr>
        <w:t xml:space="preserve"> </w:t>
      </w:r>
      <w:r>
        <w:rPr>
          <w:rtl/>
          <w:lang w:bidi="fa-IR"/>
        </w:rPr>
        <w:t>( 4). سوره انبياء، آيه 28.</w:t>
      </w:r>
    </w:p>
  </w:footnote>
  <w:footnote w:id="948">
    <w:p w:rsidR="00F9093C" w:rsidRDefault="00F9093C" w:rsidP="00F9093C">
      <w:pPr>
        <w:pStyle w:val="FootnoteText"/>
        <w:rPr>
          <w:rtl/>
        </w:rPr>
      </w:pPr>
      <w:r>
        <w:rPr>
          <w:rStyle w:val="FootnoteReference"/>
        </w:rPr>
        <w:footnoteRef/>
      </w:r>
      <w:r>
        <w:rPr>
          <w:rtl/>
        </w:rPr>
        <w:t xml:space="preserve"> </w:t>
      </w:r>
      <w:r>
        <w:rPr>
          <w:rtl/>
          <w:lang w:bidi="fa-IR"/>
        </w:rPr>
        <w:t>( 5). سوره سبأ، آيه 23.</w:t>
      </w:r>
    </w:p>
  </w:footnote>
  <w:footnote w:id="949">
    <w:p w:rsidR="00F9093C" w:rsidRDefault="00F9093C" w:rsidP="00F9093C">
      <w:pPr>
        <w:pStyle w:val="FootnoteText"/>
        <w:rPr>
          <w:rtl/>
        </w:rPr>
      </w:pPr>
      <w:r>
        <w:rPr>
          <w:rStyle w:val="FootnoteReference"/>
        </w:rPr>
        <w:footnoteRef/>
      </w:r>
      <w:r>
        <w:rPr>
          <w:rtl/>
        </w:rPr>
        <w:t xml:space="preserve"> </w:t>
      </w:r>
      <w:r>
        <w:rPr>
          <w:rtl/>
          <w:lang w:bidi="fa-IR"/>
        </w:rPr>
        <w:t>( 6). بحار الانوار: 8/ 34.</w:t>
      </w:r>
    </w:p>
  </w:footnote>
  <w:footnote w:id="950">
    <w:p w:rsidR="00F9093C" w:rsidRDefault="00F9093C" w:rsidP="00F9093C">
      <w:pPr>
        <w:pStyle w:val="FootnoteText"/>
        <w:rPr>
          <w:rtl/>
        </w:rPr>
      </w:pPr>
      <w:r>
        <w:rPr>
          <w:rStyle w:val="FootnoteReference"/>
        </w:rPr>
        <w:footnoteRef/>
      </w:r>
      <w:r>
        <w:rPr>
          <w:rtl/>
        </w:rPr>
        <w:t xml:space="preserve"> </w:t>
      </w:r>
      <w:r>
        <w:rPr>
          <w:rtl/>
          <w:lang w:bidi="fa-IR"/>
        </w:rPr>
        <w:t>( 7). بحار الانوار: 8/ 34.</w:t>
      </w:r>
    </w:p>
  </w:footnote>
  <w:footnote w:id="951">
    <w:p w:rsidR="00F9093C" w:rsidRDefault="00F9093C" w:rsidP="00F9093C">
      <w:pPr>
        <w:pStyle w:val="FootnoteText"/>
        <w:rPr>
          <w:rtl/>
        </w:rPr>
      </w:pPr>
      <w:r>
        <w:rPr>
          <w:rStyle w:val="FootnoteReference"/>
        </w:rPr>
        <w:footnoteRef/>
      </w:r>
      <w:r>
        <w:rPr>
          <w:rtl/>
        </w:rPr>
        <w:t xml:space="preserve"> </w:t>
      </w:r>
      <w:r>
        <w:rPr>
          <w:rtl/>
          <w:lang w:bidi="fa-IR"/>
        </w:rPr>
        <w:t>( 1). بحار الانوار: 8/ 34.</w:t>
      </w:r>
    </w:p>
  </w:footnote>
  <w:footnote w:id="952">
    <w:p w:rsidR="00F9093C" w:rsidRDefault="00F9093C" w:rsidP="00F9093C">
      <w:pPr>
        <w:pStyle w:val="FootnoteText"/>
        <w:rPr>
          <w:rtl/>
        </w:rPr>
      </w:pPr>
      <w:r>
        <w:rPr>
          <w:rStyle w:val="FootnoteReference"/>
        </w:rPr>
        <w:footnoteRef/>
      </w:r>
      <w:r>
        <w:rPr>
          <w:rtl/>
        </w:rPr>
        <w:t xml:space="preserve"> </w:t>
      </w:r>
      <w:r>
        <w:rPr>
          <w:rtl/>
          <w:lang w:bidi="fa-IR"/>
        </w:rPr>
        <w:t>( 2). بحار الانوار: 8/ 34.</w:t>
      </w:r>
    </w:p>
  </w:footnote>
  <w:footnote w:id="953">
    <w:p w:rsidR="00F9093C" w:rsidRDefault="00F9093C" w:rsidP="00F9093C">
      <w:pPr>
        <w:pStyle w:val="FootnoteText"/>
        <w:rPr>
          <w:rtl/>
        </w:rPr>
      </w:pPr>
      <w:r>
        <w:rPr>
          <w:rStyle w:val="FootnoteReference"/>
        </w:rPr>
        <w:footnoteRef/>
      </w:r>
      <w:r>
        <w:rPr>
          <w:rtl/>
        </w:rPr>
        <w:t xml:space="preserve"> </w:t>
      </w:r>
      <w:r>
        <w:rPr>
          <w:rtl/>
          <w:lang w:bidi="fa-IR"/>
        </w:rPr>
        <w:t>( 3). بحار الانوار: 8/ 37.</w:t>
      </w:r>
    </w:p>
  </w:footnote>
  <w:footnote w:id="954">
    <w:p w:rsidR="00F9093C" w:rsidRDefault="00F9093C" w:rsidP="00F9093C">
      <w:pPr>
        <w:pStyle w:val="FootnoteText"/>
        <w:rPr>
          <w:rtl/>
        </w:rPr>
      </w:pPr>
      <w:r>
        <w:rPr>
          <w:rStyle w:val="FootnoteReference"/>
        </w:rPr>
        <w:footnoteRef/>
      </w:r>
      <w:r>
        <w:rPr>
          <w:rtl/>
        </w:rPr>
        <w:t xml:space="preserve"> </w:t>
      </w:r>
      <w:r>
        <w:rPr>
          <w:rtl/>
          <w:lang w:bidi="fa-IR"/>
        </w:rPr>
        <w:t>( 4). محاسن: 183.</w:t>
      </w:r>
    </w:p>
  </w:footnote>
  <w:footnote w:id="955">
    <w:p w:rsidR="00F9093C" w:rsidRDefault="00F9093C" w:rsidP="00F9093C">
      <w:pPr>
        <w:pStyle w:val="FootnoteText"/>
        <w:rPr>
          <w:rtl/>
        </w:rPr>
      </w:pPr>
      <w:r>
        <w:rPr>
          <w:rStyle w:val="FootnoteReference"/>
        </w:rPr>
        <w:footnoteRef/>
      </w:r>
      <w:r>
        <w:rPr>
          <w:rtl/>
        </w:rPr>
        <w:t xml:space="preserve"> </w:t>
      </w:r>
      <w:r>
        <w:rPr>
          <w:rtl/>
          <w:lang w:bidi="fa-IR"/>
        </w:rPr>
        <w:t>( 1). خصال: 1/ 183.</w:t>
      </w:r>
    </w:p>
  </w:footnote>
  <w:footnote w:id="956">
    <w:p w:rsidR="00F9093C" w:rsidRDefault="00F9093C" w:rsidP="00F9093C">
      <w:pPr>
        <w:pStyle w:val="FootnoteText"/>
        <w:rPr>
          <w:rtl/>
        </w:rPr>
      </w:pPr>
      <w:r>
        <w:rPr>
          <w:rStyle w:val="FootnoteReference"/>
        </w:rPr>
        <w:footnoteRef/>
      </w:r>
      <w:r>
        <w:rPr>
          <w:rtl/>
        </w:rPr>
        <w:t xml:space="preserve"> </w:t>
      </w:r>
      <w:r>
        <w:rPr>
          <w:rtl/>
          <w:lang w:bidi="fa-IR"/>
        </w:rPr>
        <w:t>( 2). سوره شعرا، آيه 100.</w:t>
      </w:r>
    </w:p>
  </w:footnote>
  <w:footnote w:id="957">
    <w:p w:rsidR="00F9093C" w:rsidRDefault="00F9093C" w:rsidP="00F9093C">
      <w:pPr>
        <w:pStyle w:val="FootnoteText"/>
        <w:rPr>
          <w:rtl/>
        </w:rPr>
      </w:pPr>
      <w:r>
        <w:rPr>
          <w:rStyle w:val="FootnoteReference"/>
        </w:rPr>
        <w:footnoteRef/>
      </w:r>
      <w:r>
        <w:rPr>
          <w:rtl/>
        </w:rPr>
        <w:t xml:space="preserve"> </w:t>
      </w:r>
      <w:r>
        <w:rPr>
          <w:rtl/>
          <w:lang w:bidi="fa-IR"/>
        </w:rPr>
        <w:t>( 3). بحار الانوار: 8/ 42.</w:t>
      </w:r>
    </w:p>
  </w:footnote>
  <w:footnote w:id="958">
    <w:p w:rsidR="00F9093C" w:rsidRDefault="00F9093C" w:rsidP="00F9093C">
      <w:pPr>
        <w:pStyle w:val="FootnoteText"/>
        <w:rPr>
          <w:rtl/>
        </w:rPr>
      </w:pPr>
      <w:r>
        <w:rPr>
          <w:rStyle w:val="FootnoteReference"/>
        </w:rPr>
        <w:footnoteRef/>
      </w:r>
      <w:r>
        <w:rPr>
          <w:rtl/>
        </w:rPr>
        <w:t xml:space="preserve"> </w:t>
      </w:r>
      <w:r>
        <w:rPr>
          <w:rtl/>
          <w:lang w:bidi="fa-IR"/>
        </w:rPr>
        <w:t>( 4). سوره بقره، آيه 255.</w:t>
      </w:r>
    </w:p>
  </w:footnote>
  <w:footnote w:id="959">
    <w:p w:rsidR="00F9093C" w:rsidRDefault="00F9093C" w:rsidP="00F9093C">
      <w:pPr>
        <w:pStyle w:val="FootnoteText"/>
        <w:rPr>
          <w:rtl/>
        </w:rPr>
      </w:pPr>
      <w:r>
        <w:rPr>
          <w:rStyle w:val="FootnoteReference"/>
        </w:rPr>
        <w:footnoteRef/>
      </w:r>
      <w:r>
        <w:rPr>
          <w:rtl/>
        </w:rPr>
        <w:t xml:space="preserve"> </w:t>
      </w:r>
      <w:r>
        <w:rPr>
          <w:rtl/>
          <w:lang w:bidi="fa-IR"/>
        </w:rPr>
        <w:t>( 5). بحار الانوار: 8/ 43.</w:t>
      </w:r>
    </w:p>
  </w:footnote>
  <w:footnote w:id="960">
    <w:p w:rsidR="00F9093C" w:rsidRDefault="00F9093C" w:rsidP="00F9093C">
      <w:pPr>
        <w:pStyle w:val="FootnoteText"/>
        <w:rPr>
          <w:rtl/>
        </w:rPr>
      </w:pPr>
      <w:r>
        <w:rPr>
          <w:rStyle w:val="FootnoteReference"/>
        </w:rPr>
        <w:footnoteRef/>
      </w:r>
      <w:r>
        <w:rPr>
          <w:rtl/>
        </w:rPr>
        <w:t xml:space="preserve"> </w:t>
      </w:r>
      <w:r>
        <w:rPr>
          <w:rtl/>
          <w:lang w:bidi="fa-IR"/>
        </w:rPr>
        <w:t>( 6). سوره نبأ، آيه 38.</w:t>
      </w:r>
    </w:p>
  </w:footnote>
  <w:footnote w:id="961">
    <w:p w:rsidR="00F9093C" w:rsidRDefault="00F9093C" w:rsidP="00F9093C">
      <w:pPr>
        <w:pStyle w:val="FootnoteText"/>
        <w:rPr>
          <w:rtl/>
        </w:rPr>
      </w:pPr>
      <w:r>
        <w:rPr>
          <w:rStyle w:val="FootnoteReference"/>
        </w:rPr>
        <w:footnoteRef/>
      </w:r>
      <w:r>
        <w:rPr>
          <w:rtl/>
        </w:rPr>
        <w:t xml:space="preserve"> </w:t>
      </w:r>
      <w:r>
        <w:rPr>
          <w:rtl/>
          <w:lang w:bidi="fa-IR"/>
        </w:rPr>
        <w:t>( 7). بحار الانوار: 8/ 41.</w:t>
      </w:r>
    </w:p>
  </w:footnote>
  <w:footnote w:id="962">
    <w:p w:rsidR="00F9093C" w:rsidRDefault="00F9093C" w:rsidP="00F9093C">
      <w:pPr>
        <w:pStyle w:val="FootnoteText"/>
        <w:rPr>
          <w:rtl/>
        </w:rPr>
      </w:pPr>
      <w:r>
        <w:rPr>
          <w:rStyle w:val="FootnoteReference"/>
        </w:rPr>
        <w:footnoteRef/>
      </w:r>
      <w:r>
        <w:rPr>
          <w:rtl/>
        </w:rPr>
        <w:t xml:space="preserve"> </w:t>
      </w:r>
      <w:r>
        <w:rPr>
          <w:rtl/>
          <w:lang w:bidi="fa-IR"/>
        </w:rPr>
        <w:t>( 1). بحار الانوار: 8/ 36.</w:t>
      </w:r>
    </w:p>
  </w:footnote>
  <w:footnote w:id="963">
    <w:p w:rsidR="00F9093C" w:rsidRDefault="00F9093C" w:rsidP="00F9093C">
      <w:pPr>
        <w:pStyle w:val="FootnoteText"/>
        <w:rPr>
          <w:rtl/>
        </w:rPr>
      </w:pPr>
      <w:r>
        <w:rPr>
          <w:rStyle w:val="FootnoteReference"/>
        </w:rPr>
        <w:footnoteRef/>
      </w:r>
      <w:r>
        <w:rPr>
          <w:rtl/>
        </w:rPr>
        <w:t xml:space="preserve"> </w:t>
      </w:r>
      <w:r>
        <w:rPr>
          <w:rtl/>
          <w:lang w:bidi="fa-IR"/>
        </w:rPr>
        <w:t>( 2). بحار الانوار: 8/ 59.</w:t>
      </w:r>
    </w:p>
  </w:footnote>
  <w:footnote w:id="964">
    <w:p w:rsidR="00F9093C" w:rsidRDefault="00F9093C" w:rsidP="00F9093C">
      <w:pPr>
        <w:pStyle w:val="FootnoteText"/>
        <w:rPr>
          <w:rtl/>
        </w:rPr>
      </w:pPr>
      <w:r>
        <w:rPr>
          <w:rStyle w:val="FootnoteReference"/>
        </w:rPr>
        <w:footnoteRef/>
      </w:r>
      <w:r>
        <w:rPr>
          <w:rtl/>
        </w:rPr>
        <w:t xml:space="preserve"> </w:t>
      </w:r>
      <w:r>
        <w:rPr>
          <w:rtl/>
          <w:lang w:bidi="fa-IR"/>
        </w:rPr>
        <w:t>( 3). بحار الانوار: 8/ 59.</w:t>
      </w:r>
    </w:p>
  </w:footnote>
  <w:footnote w:id="965">
    <w:p w:rsidR="00F9093C" w:rsidRDefault="00F9093C" w:rsidP="00F9093C">
      <w:pPr>
        <w:pStyle w:val="FootnoteText"/>
        <w:rPr>
          <w:rtl/>
        </w:rPr>
      </w:pPr>
      <w:r>
        <w:rPr>
          <w:rStyle w:val="FootnoteReference"/>
        </w:rPr>
        <w:footnoteRef/>
      </w:r>
      <w:r>
        <w:rPr>
          <w:rtl/>
        </w:rPr>
        <w:t xml:space="preserve"> </w:t>
      </w:r>
      <w:r>
        <w:rPr>
          <w:rtl/>
          <w:lang w:bidi="fa-IR"/>
        </w:rPr>
        <w:t>( 1). بحار الانوار: 101/ 27.</w:t>
      </w:r>
    </w:p>
  </w:footnote>
  <w:footnote w:id="966">
    <w:p w:rsidR="00F9093C" w:rsidRDefault="00F9093C" w:rsidP="00F9093C">
      <w:pPr>
        <w:pStyle w:val="FootnoteText"/>
        <w:rPr>
          <w:rtl/>
        </w:rPr>
      </w:pPr>
      <w:r>
        <w:rPr>
          <w:rStyle w:val="FootnoteReference"/>
        </w:rPr>
        <w:footnoteRef/>
      </w:r>
      <w:r>
        <w:rPr>
          <w:rtl/>
        </w:rPr>
        <w:t xml:space="preserve"> </w:t>
      </w:r>
      <w:r>
        <w:rPr>
          <w:rtl/>
          <w:lang w:bidi="fa-IR"/>
        </w:rPr>
        <w:t>( 2). سوره انبياء، آيه 28.</w:t>
      </w:r>
    </w:p>
  </w:footnote>
  <w:footnote w:id="967">
    <w:p w:rsidR="00F9093C" w:rsidRDefault="00F9093C" w:rsidP="00F9093C">
      <w:pPr>
        <w:pStyle w:val="FootnoteText"/>
        <w:rPr>
          <w:rtl/>
        </w:rPr>
      </w:pPr>
      <w:r>
        <w:rPr>
          <w:rStyle w:val="FootnoteReference"/>
        </w:rPr>
        <w:footnoteRef/>
      </w:r>
      <w:r>
        <w:rPr>
          <w:rtl/>
        </w:rPr>
        <w:t xml:space="preserve"> </w:t>
      </w:r>
      <w:r>
        <w:rPr>
          <w:rtl/>
          <w:lang w:bidi="fa-IR"/>
        </w:rPr>
        <w:t>( 3). البرهان: 3/ 57.</w:t>
      </w:r>
    </w:p>
  </w:footnote>
  <w:footnote w:id="968">
    <w:p w:rsidR="00F9093C" w:rsidRDefault="00F9093C" w:rsidP="00F9093C">
      <w:pPr>
        <w:pStyle w:val="FootnoteText"/>
        <w:rPr>
          <w:rtl/>
        </w:rPr>
      </w:pPr>
      <w:r>
        <w:rPr>
          <w:rStyle w:val="FootnoteReference"/>
        </w:rPr>
        <w:footnoteRef/>
      </w:r>
      <w:r>
        <w:rPr>
          <w:rtl/>
        </w:rPr>
        <w:t xml:space="preserve"> </w:t>
      </w:r>
      <w:r>
        <w:rPr>
          <w:rtl/>
          <w:lang w:bidi="fa-IR"/>
        </w:rPr>
        <w:t>( 4). بحار الانوار: 8/ 41.</w:t>
      </w:r>
    </w:p>
  </w:footnote>
  <w:footnote w:id="969">
    <w:p w:rsidR="00F9093C" w:rsidRDefault="00F9093C" w:rsidP="00F9093C">
      <w:pPr>
        <w:pStyle w:val="FootnoteText"/>
        <w:rPr>
          <w:rtl/>
        </w:rPr>
      </w:pPr>
      <w:r>
        <w:rPr>
          <w:rStyle w:val="FootnoteReference"/>
        </w:rPr>
        <w:footnoteRef/>
      </w:r>
      <w:r>
        <w:rPr>
          <w:rtl/>
        </w:rPr>
        <w:t xml:space="preserve"> </w:t>
      </w:r>
      <w:r>
        <w:rPr>
          <w:rtl/>
          <w:lang w:bidi="fa-IR"/>
        </w:rPr>
        <w:t>( 5). بحار الانوار: 8/ 42.</w:t>
      </w:r>
    </w:p>
  </w:footnote>
  <w:footnote w:id="970">
    <w:p w:rsidR="00F9093C" w:rsidRDefault="00F9093C" w:rsidP="00F9093C">
      <w:pPr>
        <w:pStyle w:val="FootnoteText"/>
        <w:rPr>
          <w:rtl/>
        </w:rPr>
      </w:pPr>
      <w:r>
        <w:rPr>
          <w:rStyle w:val="FootnoteReference"/>
        </w:rPr>
        <w:footnoteRef/>
      </w:r>
      <w:r>
        <w:rPr>
          <w:rtl/>
        </w:rPr>
        <w:t xml:space="preserve"> </w:t>
      </w:r>
      <w:r>
        <w:rPr>
          <w:rtl/>
          <w:lang w:bidi="fa-IR"/>
        </w:rPr>
        <w:t>( 6). سوره مريم، آيه 87.</w:t>
      </w:r>
    </w:p>
  </w:footnote>
  <w:footnote w:id="971">
    <w:p w:rsidR="00F9093C" w:rsidRDefault="00F9093C" w:rsidP="00F9093C">
      <w:pPr>
        <w:pStyle w:val="FootnoteText"/>
        <w:rPr>
          <w:rtl/>
        </w:rPr>
      </w:pPr>
      <w:r>
        <w:rPr>
          <w:rStyle w:val="FootnoteReference"/>
        </w:rPr>
        <w:footnoteRef/>
      </w:r>
      <w:r>
        <w:rPr>
          <w:rtl/>
        </w:rPr>
        <w:t xml:space="preserve"> </w:t>
      </w:r>
      <w:r>
        <w:rPr>
          <w:rtl/>
          <w:lang w:bidi="fa-IR"/>
        </w:rPr>
        <w:t>( 1). سوره مريم، آيه 87.</w:t>
      </w:r>
    </w:p>
  </w:footnote>
  <w:footnote w:id="972">
    <w:p w:rsidR="00F9093C" w:rsidRDefault="00F9093C" w:rsidP="00F9093C">
      <w:pPr>
        <w:pStyle w:val="FootnoteText"/>
        <w:rPr>
          <w:rtl/>
        </w:rPr>
      </w:pPr>
      <w:r>
        <w:rPr>
          <w:rStyle w:val="FootnoteReference"/>
        </w:rPr>
        <w:footnoteRef/>
      </w:r>
      <w:r>
        <w:rPr>
          <w:rtl/>
        </w:rPr>
        <w:t xml:space="preserve"> </w:t>
      </w:r>
      <w:r>
        <w:rPr>
          <w:rtl/>
          <w:lang w:bidi="fa-IR"/>
        </w:rPr>
        <w:t>( 2). سوره دخان، آيه 56.</w:t>
      </w:r>
    </w:p>
  </w:footnote>
  <w:footnote w:id="973">
    <w:p w:rsidR="00F9093C" w:rsidRDefault="00F9093C" w:rsidP="00F9093C">
      <w:pPr>
        <w:pStyle w:val="FootnoteText"/>
        <w:rPr>
          <w:rtl/>
        </w:rPr>
      </w:pPr>
      <w:r>
        <w:rPr>
          <w:rStyle w:val="FootnoteReference"/>
        </w:rPr>
        <w:footnoteRef/>
      </w:r>
      <w:r>
        <w:rPr>
          <w:rtl/>
        </w:rPr>
        <w:t xml:space="preserve"> </w:t>
      </w:r>
      <w:r>
        <w:rPr>
          <w:rtl/>
          <w:lang w:bidi="fa-IR"/>
        </w:rPr>
        <w:t>( 1). بحار الانوار: 8/ 42.</w:t>
      </w:r>
    </w:p>
  </w:footnote>
  <w:footnote w:id="974">
    <w:p w:rsidR="00F9093C" w:rsidRDefault="00F9093C" w:rsidP="00F9093C">
      <w:pPr>
        <w:pStyle w:val="FootnoteText"/>
        <w:rPr>
          <w:rtl/>
        </w:rPr>
      </w:pPr>
      <w:r>
        <w:rPr>
          <w:rStyle w:val="FootnoteReference"/>
        </w:rPr>
        <w:footnoteRef/>
      </w:r>
      <w:r>
        <w:rPr>
          <w:rtl/>
        </w:rPr>
        <w:t xml:space="preserve"> </w:t>
      </w:r>
      <w:r>
        <w:rPr>
          <w:rtl/>
          <w:lang w:bidi="fa-IR"/>
        </w:rPr>
        <w:t>( 1). بحار الانوار: 8/ 47.</w:t>
      </w:r>
    </w:p>
  </w:footnote>
  <w:footnote w:id="975">
    <w:p w:rsidR="00F9093C" w:rsidRDefault="00F9093C" w:rsidP="00F9093C">
      <w:pPr>
        <w:pStyle w:val="FootnoteText"/>
        <w:rPr>
          <w:rtl/>
        </w:rPr>
      </w:pPr>
      <w:r>
        <w:rPr>
          <w:rStyle w:val="FootnoteReference"/>
        </w:rPr>
        <w:footnoteRef/>
      </w:r>
      <w:r>
        <w:rPr>
          <w:rtl/>
        </w:rPr>
        <w:t xml:space="preserve"> </w:t>
      </w:r>
      <w:r>
        <w:rPr>
          <w:rtl/>
          <w:lang w:bidi="fa-IR"/>
        </w:rPr>
        <w:t>( 1). بحار الانوار: 8/ 59.</w:t>
      </w:r>
    </w:p>
  </w:footnote>
  <w:footnote w:id="976">
    <w:p w:rsidR="00F9093C" w:rsidRDefault="00F9093C" w:rsidP="00F9093C">
      <w:pPr>
        <w:pStyle w:val="FootnoteText"/>
        <w:rPr>
          <w:rtl/>
        </w:rPr>
      </w:pPr>
      <w:r>
        <w:rPr>
          <w:rStyle w:val="FootnoteReference"/>
        </w:rPr>
        <w:footnoteRef/>
      </w:r>
      <w:r>
        <w:rPr>
          <w:rtl/>
        </w:rPr>
        <w:t xml:space="preserve"> </w:t>
      </w:r>
      <w:r>
        <w:rPr>
          <w:rtl/>
          <w:lang w:bidi="fa-IR"/>
        </w:rPr>
        <w:t>( 1). بحار الانوار: 8/ 52.</w:t>
      </w:r>
    </w:p>
  </w:footnote>
  <w:footnote w:id="977">
    <w:p w:rsidR="00F9093C" w:rsidRDefault="00F9093C" w:rsidP="00F9093C">
      <w:pPr>
        <w:pStyle w:val="FootnoteText"/>
        <w:rPr>
          <w:rtl/>
        </w:rPr>
      </w:pPr>
      <w:r>
        <w:rPr>
          <w:rStyle w:val="FootnoteReference"/>
        </w:rPr>
        <w:footnoteRef/>
      </w:r>
      <w:r>
        <w:rPr>
          <w:rtl/>
        </w:rPr>
        <w:t xml:space="preserve"> </w:t>
      </w:r>
      <w:r>
        <w:rPr>
          <w:rtl/>
          <w:lang w:bidi="fa-IR"/>
        </w:rPr>
        <w:t>( 2). سوره شعرا، آيه 100.</w:t>
      </w:r>
    </w:p>
  </w:footnote>
  <w:footnote w:id="978">
    <w:p w:rsidR="00F9093C" w:rsidRDefault="00F9093C" w:rsidP="00F9093C">
      <w:pPr>
        <w:pStyle w:val="FootnoteText"/>
        <w:rPr>
          <w:rtl/>
        </w:rPr>
      </w:pPr>
      <w:r>
        <w:rPr>
          <w:rStyle w:val="FootnoteReference"/>
        </w:rPr>
        <w:footnoteRef/>
      </w:r>
      <w:r>
        <w:rPr>
          <w:rtl/>
        </w:rPr>
        <w:t xml:space="preserve"> </w:t>
      </w:r>
      <w:r>
        <w:rPr>
          <w:rtl/>
          <w:lang w:bidi="fa-IR"/>
        </w:rPr>
        <w:t>( 3). بحار الانوار: 8/ 56.</w:t>
      </w:r>
    </w:p>
  </w:footnote>
  <w:footnote w:id="979">
    <w:p w:rsidR="00F9093C" w:rsidRDefault="00F9093C" w:rsidP="00F9093C">
      <w:pPr>
        <w:pStyle w:val="FootnoteText"/>
        <w:rPr>
          <w:rtl/>
        </w:rPr>
      </w:pPr>
      <w:r>
        <w:rPr>
          <w:rStyle w:val="FootnoteReference"/>
        </w:rPr>
        <w:footnoteRef/>
      </w:r>
      <w:r>
        <w:rPr>
          <w:rtl/>
        </w:rPr>
        <w:t xml:space="preserve"> </w:t>
      </w:r>
      <w:r>
        <w:rPr>
          <w:rtl/>
          <w:lang w:bidi="fa-IR"/>
        </w:rPr>
        <w:t>( 4). بحار الانوار: 8/ 39.</w:t>
      </w:r>
    </w:p>
  </w:footnote>
  <w:footnote w:id="980">
    <w:p w:rsidR="00F9093C" w:rsidRDefault="00F9093C" w:rsidP="00F9093C">
      <w:pPr>
        <w:pStyle w:val="FootnoteText"/>
        <w:rPr>
          <w:rtl/>
        </w:rPr>
      </w:pPr>
      <w:r>
        <w:rPr>
          <w:rStyle w:val="FootnoteReference"/>
        </w:rPr>
        <w:footnoteRef/>
      </w:r>
      <w:r>
        <w:rPr>
          <w:rtl/>
        </w:rPr>
        <w:t xml:space="preserve"> </w:t>
      </w:r>
      <w:r>
        <w:rPr>
          <w:rtl/>
          <w:lang w:bidi="fa-IR"/>
        </w:rPr>
        <w:t>( 1). سوره غافر، آيه 18.</w:t>
      </w:r>
    </w:p>
  </w:footnote>
  <w:footnote w:id="981">
    <w:p w:rsidR="00F9093C" w:rsidRDefault="00F9093C" w:rsidP="00F9093C">
      <w:pPr>
        <w:pStyle w:val="FootnoteText"/>
        <w:rPr>
          <w:rtl/>
        </w:rPr>
      </w:pPr>
      <w:r>
        <w:rPr>
          <w:rStyle w:val="FootnoteReference"/>
        </w:rPr>
        <w:footnoteRef/>
      </w:r>
      <w:r>
        <w:rPr>
          <w:rtl/>
        </w:rPr>
        <w:t xml:space="preserve"> </w:t>
      </w:r>
      <w:r>
        <w:rPr>
          <w:rtl/>
          <w:lang w:bidi="fa-IR"/>
        </w:rPr>
        <w:t>( 2). سوره بقره، آيه 270.</w:t>
      </w:r>
    </w:p>
  </w:footnote>
  <w:footnote w:id="982">
    <w:p w:rsidR="00F9093C" w:rsidRDefault="00F9093C" w:rsidP="00F9093C">
      <w:pPr>
        <w:pStyle w:val="FootnoteText"/>
        <w:rPr>
          <w:rtl/>
        </w:rPr>
      </w:pPr>
      <w:r>
        <w:rPr>
          <w:rStyle w:val="FootnoteReference"/>
        </w:rPr>
        <w:footnoteRef/>
      </w:r>
      <w:r>
        <w:rPr>
          <w:rtl/>
        </w:rPr>
        <w:t xml:space="preserve"> </w:t>
      </w:r>
      <w:r>
        <w:rPr>
          <w:rtl/>
          <w:lang w:bidi="fa-IR"/>
        </w:rPr>
        <w:t>( 3). سوره مدّثّر، آيه 48.</w:t>
      </w:r>
    </w:p>
  </w:footnote>
  <w:footnote w:id="983">
    <w:p w:rsidR="00F9093C" w:rsidRDefault="00F9093C" w:rsidP="00F9093C">
      <w:pPr>
        <w:pStyle w:val="FootnoteText"/>
        <w:rPr>
          <w:rtl/>
        </w:rPr>
      </w:pPr>
      <w:r>
        <w:rPr>
          <w:rStyle w:val="FootnoteReference"/>
        </w:rPr>
        <w:footnoteRef/>
      </w:r>
      <w:r>
        <w:rPr>
          <w:rtl/>
        </w:rPr>
        <w:t xml:space="preserve"> </w:t>
      </w:r>
      <w:r>
        <w:rPr>
          <w:rtl/>
          <w:lang w:bidi="fa-IR"/>
        </w:rPr>
        <w:t>( 1). بحار الانوار: 8/ 55.</w:t>
      </w:r>
    </w:p>
  </w:footnote>
  <w:footnote w:id="984">
    <w:p w:rsidR="00F9093C" w:rsidRDefault="00F9093C" w:rsidP="00F9093C">
      <w:pPr>
        <w:pStyle w:val="FootnoteText"/>
        <w:rPr>
          <w:rtl/>
        </w:rPr>
      </w:pPr>
      <w:r>
        <w:rPr>
          <w:rStyle w:val="FootnoteReference"/>
        </w:rPr>
        <w:footnoteRef/>
      </w:r>
      <w:r>
        <w:rPr>
          <w:rtl/>
        </w:rPr>
        <w:t xml:space="preserve"> </w:t>
      </w:r>
      <w:r>
        <w:rPr>
          <w:rtl/>
          <w:lang w:bidi="fa-IR"/>
        </w:rPr>
        <w:t>( 2). بحار الانوار: 8/ 55.</w:t>
      </w:r>
    </w:p>
  </w:footnote>
  <w:footnote w:id="985">
    <w:p w:rsidR="00F9093C" w:rsidRDefault="00F9093C" w:rsidP="00F9093C">
      <w:pPr>
        <w:pStyle w:val="FootnoteText"/>
        <w:rPr>
          <w:rtl/>
        </w:rPr>
      </w:pPr>
      <w:r>
        <w:rPr>
          <w:rStyle w:val="FootnoteReference"/>
        </w:rPr>
        <w:footnoteRef/>
      </w:r>
      <w:r>
        <w:rPr>
          <w:rtl/>
        </w:rPr>
        <w:t xml:space="preserve"> </w:t>
      </w:r>
      <w:r>
        <w:rPr>
          <w:rtl/>
          <w:lang w:bidi="fa-IR"/>
        </w:rPr>
        <w:t>( 3). سوره بقره، آيه 162.</w:t>
      </w:r>
    </w:p>
  </w:footnote>
  <w:footnote w:id="986">
    <w:p w:rsidR="00F9093C" w:rsidRDefault="00F9093C" w:rsidP="00F9093C">
      <w:pPr>
        <w:pStyle w:val="FootnoteText"/>
        <w:rPr>
          <w:rtl/>
        </w:rPr>
      </w:pPr>
      <w:r>
        <w:rPr>
          <w:rStyle w:val="FootnoteReference"/>
        </w:rPr>
        <w:footnoteRef/>
      </w:r>
      <w:r>
        <w:rPr>
          <w:rtl/>
        </w:rPr>
        <w:t xml:space="preserve"> </w:t>
      </w:r>
      <w:r>
        <w:rPr>
          <w:rtl/>
          <w:lang w:bidi="fa-IR"/>
        </w:rPr>
        <w:t>( 4). سوره مؤمن، آيه 49.</w:t>
      </w:r>
    </w:p>
  </w:footnote>
  <w:footnote w:id="987">
    <w:p w:rsidR="00F9093C" w:rsidRDefault="00F9093C" w:rsidP="00F9093C">
      <w:pPr>
        <w:pStyle w:val="FootnoteText"/>
        <w:rPr>
          <w:rtl/>
        </w:rPr>
      </w:pPr>
      <w:r>
        <w:rPr>
          <w:rStyle w:val="FootnoteReference"/>
        </w:rPr>
        <w:footnoteRef/>
      </w:r>
      <w:r>
        <w:rPr>
          <w:rtl/>
        </w:rPr>
        <w:t xml:space="preserve"> </w:t>
      </w:r>
      <w:r>
        <w:rPr>
          <w:rtl/>
          <w:lang w:bidi="fa-IR"/>
        </w:rPr>
        <w:t>( 1). سوره سبأ، آيه 23.</w:t>
      </w:r>
    </w:p>
  </w:footnote>
  <w:footnote w:id="988">
    <w:p w:rsidR="00F9093C" w:rsidRDefault="00F9093C" w:rsidP="00F9093C">
      <w:pPr>
        <w:pStyle w:val="FootnoteText"/>
        <w:rPr>
          <w:rtl/>
        </w:rPr>
      </w:pPr>
      <w:r>
        <w:rPr>
          <w:rStyle w:val="FootnoteReference"/>
        </w:rPr>
        <w:footnoteRef/>
      </w:r>
      <w:r>
        <w:rPr>
          <w:rtl/>
        </w:rPr>
        <w:t xml:space="preserve"> </w:t>
      </w:r>
      <w:r>
        <w:rPr>
          <w:rtl/>
          <w:lang w:bidi="fa-IR"/>
        </w:rPr>
        <w:t>( 2). سوره بقره، آيه 255.</w:t>
      </w:r>
    </w:p>
  </w:footnote>
  <w:footnote w:id="989">
    <w:p w:rsidR="00F9093C" w:rsidRDefault="00F9093C" w:rsidP="00F9093C">
      <w:pPr>
        <w:pStyle w:val="FootnoteText"/>
        <w:rPr>
          <w:rtl/>
        </w:rPr>
      </w:pPr>
      <w:r>
        <w:rPr>
          <w:rStyle w:val="FootnoteReference"/>
        </w:rPr>
        <w:footnoteRef/>
      </w:r>
      <w:r>
        <w:rPr>
          <w:rtl/>
        </w:rPr>
        <w:t xml:space="preserve"> </w:t>
      </w:r>
      <w:r>
        <w:rPr>
          <w:rtl/>
          <w:lang w:bidi="fa-IR"/>
        </w:rPr>
        <w:t>( 3). سوره يونس، آيه 3.</w:t>
      </w:r>
    </w:p>
  </w:footnote>
  <w:footnote w:id="990">
    <w:p w:rsidR="00F9093C" w:rsidRDefault="00F9093C" w:rsidP="00F9093C">
      <w:pPr>
        <w:pStyle w:val="FootnoteText"/>
        <w:rPr>
          <w:rtl/>
        </w:rPr>
      </w:pPr>
      <w:r>
        <w:rPr>
          <w:rStyle w:val="FootnoteReference"/>
        </w:rPr>
        <w:footnoteRef/>
      </w:r>
      <w:r>
        <w:rPr>
          <w:rtl/>
        </w:rPr>
        <w:t xml:space="preserve"> </w:t>
      </w:r>
      <w:r>
        <w:rPr>
          <w:rtl/>
          <w:lang w:bidi="fa-IR"/>
        </w:rPr>
        <w:t>( 4). سوره نبأ، آيه 38.</w:t>
      </w:r>
    </w:p>
  </w:footnote>
  <w:footnote w:id="991">
    <w:p w:rsidR="00F9093C" w:rsidRDefault="00F9093C" w:rsidP="00F9093C">
      <w:pPr>
        <w:pStyle w:val="FootnoteText"/>
        <w:rPr>
          <w:rtl/>
        </w:rPr>
      </w:pPr>
      <w:r>
        <w:rPr>
          <w:rStyle w:val="FootnoteReference"/>
        </w:rPr>
        <w:footnoteRef/>
      </w:r>
      <w:r>
        <w:rPr>
          <w:rtl/>
        </w:rPr>
        <w:t xml:space="preserve"> </w:t>
      </w:r>
      <w:r>
        <w:rPr>
          <w:rtl/>
          <w:lang w:bidi="fa-IR"/>
        </w:rPr>
        <w:t>( 5). سوره نجم، آيه 26.</w:t>
      </w:r>
    </w:p>
  </w:footnote>
  <w:footnote w:id="992">
    <w:p w:rsidR="00F9093C" w:rsidRDefault="00F9093C" w:rsidP="00F9093C">
      <w:pPr>
        <w:pStyle w:val="FootnoteText"/>
        <w:rPr>
          <w:rtl/>
        </w:rPr>
      </w:pPr>
      <w:r>
        <w:rPr>
          <w:rStyle w:val="FootnoteReference"/>
        </w:rPr>
        <w:footnoteRef/>
      </w:r>
      <w:r>
        <w:rPr>
          <w:rtl/>
        </w:rPr>
        <w:t xml:space="preserve"> </w:t>
      </w:r>
      <w:r>
        <w:rPr>
          <w:rtl/>
          <w:lang w:bidi="fa-IR"/>
        </w:rPr>
        <w:t>( 1). سوره انبياء، آيه 27.</w:t>
      </w:r>
    </w:p>
  </w:footnote>
  <w:footnote w:id="993">
    <w:p w:rsidR="00F9093C" w:rsidRDefault="00F9093C" w:rsidP="00F9093C">
      <w:pPr>
        <w:pStyle w:val="FootnoteText"/>
        <w:rPr>
          <w:rtl/>
        </w:rPr>
      </w:pPr>
      <w:r>
        <w:rPr>
          <w:rStyle w:val="FootnoteReference"/>
        </w:rPr>
        <w:footnoteRef/>
      </w:r>
      <w:r>
        <w:rPr>
          <w:rtl/>
        </w:rPr>
        <w:t xml:space="preserve"> </w:t>
      </w:r>
      <w:r>
        <w:rPr>
          <w:rtl/>
          <w:lang w:bidi="fa-IR"/>
        </w:rPr>
        <w:t>( 1). بحار الانوار: 8/ 44.</w:t>
      </w:r>
    </w:p>
  </w:footnote>
  <w:footnote w:id="994">
    <w:p w:rsidR="00F9093C" w:rsidRDefault="00F9093C" w:rsidP="00F9093C">
      <w:pPr>
        <w:pStyle w:val="FootnoteText"/>
        <w:rPr>
          <w:rtl/>
        </w:rPr>
      </w:pPr>
      <w:r>
        <w:rPr>
          <w:rStyle w:val="FootnoteReference"/>
        </w:rPr>
        <w:footnoteRef/>
      </w:r>
      <w:r>
        <w:rPr>
          <w:rtl/>
        </w:rPr>
        <w:t xml:space="preserve"> </w:t>
      </w:r>
      <w:r>
        <w:rPr>
          <w:rtl/>
          <w:lang w:bidi="fa-IR"/>
        </w:rPr>
        <w:t>( 2). بحار الانوار: 8/ 41.</w:t>
      </w:r>
    </w:p>
  </w:footnote>
  <w:footnote w:id="995">
    <w:p w:rsidR="00F9093C" w:rsidRDefault="00F9093C" w:rsidP="00F9093C">
      <w:pPr>
        <w:pStyle w:val="FootnoteText"/>
        <w:rPr>
          <w:rtl/>
        </w:rPr>
      </w:pPr>
      <w:r>
        <w:rPr>
          <w:rStyle w:val="FootnoteReference"/>
        </w:rPr>
        <w:footnoteRef/>
      </w:r>
      <w:r>
        <w:rPr>
          <w:rtl/>
        </w:rPr>
        <w:t xml:space="preserve"> </w:t>
      </w:r>
      <w:r>
        <w:rPr>
          <w:rtl/>
          <w:lang w:bidi="fa-IR"/>
        </w:rPr>
        <w:t>( 3). در مكرمت سى و دوم وجه رستگارى دعاكننده به شفاعت آن حضرت و شفاعت پدرانش به وجه و استدلال ديگرى خواهد آمد. حاصل اينكه در تفسير آيه شريفه:\</w:t>
      </w:r>
      <w:r>
        <w:rPr>
          <w:lang w:bidi="fa-IR"/>
        </w:rPr>
        <w:t>i</w:t>
      </w:r>
      <w:r>
        <w:rPr>
          <w:rtl/>
          <w:lang w:bidi="fa-IR"/>
        </w:rPr>
        <w:t xml:space="preserve"> وَ عَلَى الْأَعْرافِ رِجالٌ يَعْرِفُونَ كُلًّا بِسِيماهُمْ،\</w:t>
      </w:r>
      <w:r>
        <w:rPr>
          <w:lang w:bidi="fa-IR"/>
        </w:rPr>
        <w:t>E</w:t>
      </w:r>
      <w:r>
        <w:rPr>
          <w:rtl/>
          <w:lang w:bidi="fa-IR"/>
        </w:rPr>
        <w:t xml:space="preserve"> آمده كه مراد از رجال، امامان عليهم السّلام مى‏باشند، و آنان ياران خود را مى‏شناسند و برايشان شفاعت مى‏كنند. به ضميمه بحث و اثبات اينكه دعا از اقسام يارى كردن امام است. از اين دو مقدمه به اين نتيجه مى‏رسيم كه دعاكننده، ناصر امام است و امام براى ناصر خود شفاعت مى‏كند، پس براى دعاكننده نيز شفاعت خواهد نمود. ان شاء اللّه تعالى.( مؤلف)</w:t>
      </w:r>
    </w:p>
  </w:footnote>
  <w:footnote w:id="996">
    <w:p w:rsidR="00F9093C" w:rsidRDefault="00F9093C" w:rsidP="00F9093C">
      <w:pPr>
        <w:pStyle w:val="FootnoteText"/>
        <w:rPr>
          <w:rtl/>
        </w:rPr>
      </w:pPr>
      <w:r>
        <w:rPr>
          <w:rStyle w:val="FootnoteReference"/>
        </w:rPr>
        <w:footnoteRef/>
      </w:r>
      <w:r>
        <w:rPr>
          <w:rtl/>
        </w:rPr>
        <w:t xml:space="preserve"> </w:t>
      </w:r>
      <w:r>
        <w:rPr>
          <w:rtl/>
          <w:lang w:bidi="fa-IR"/>
        </w:rPr>
        <w:t>( 1). الخصال: 1/ 196.</w:t>
      </w:r>
    </w:p>
  </w:footnote>
  <w:footnote w:id="997">
    <w:p w:rsidR="00F9093C" w:rsidRDefault="00F9093C" w:rsidP="00F9093C">
      <w:pPr>
        <w:pStyle w:val="FootnoteText"/>
        <w:rPr>
          <w:rtl/>
        </w:rPr>
      </w:pPr>
      <w:r>
        <w:rPr>
          <w:rStyle w:val="FootnoteReference"/>
        </w:rPr>
        <w:footnoteRef/>
      </w:r>
      <w:r>
        <w:rPr>
          <w:rtl/>
        </w:rPr>
        <w:t xml:space="preserve"> </w:t>
      </w:r>
      <w:r>
        <w:rPr>
          <w:rtl/>
          <w:lang w:bidi="fa-IR"/>
        </w:rPr>
        <w:t>( 2). المنتهى: 1/ 544.</w:t>
      </w:r>
    </w:p>
  </w:footnote>
  <w:footnote w:id="998">
    <w:p w:rsidR="00F9093C" w:rsidRDefault="00F9093C" w:rsidP="00F9093C">
      <w:pPr>
        <w:pStyle w:val="FootnoteText"/>
        <w:rPr>
          <w:rtl/>
        </w:rPr>
      </w:pPr>
      <w:r>
        <w:rPr>
          <w:rStyle w:val="FootnoteReference"/>
        </w:rPr>
        <w:footnoteRef/>
      </w:r>
      <w:r>
        <w:rPr>
          <w:rtl/>
        </w:rPr>
        <w:t xml:space="preserve"> </w:t>
      </w:r>
      <w:r>
        <w:rPr>
          <w:rtl/>
          <w:lang w:bidi="fa-IR"/>
        </w:rPr>
        <w:t>( 3). بحار الانوار: 8/ 49.</w:t>
      </w:r>
    </w:p>
  </w:footnote>
  <w:footnote w:id="999">
    <w:p w:rsidR="00F9093C" w:rsidRDefault="00F9093C" w:rsidP="00F9093C">
      <w:pPr>
        <w:pStyle w:val="FootnoteText"/>
        <w:rPr>
          <w:rtl/>
        </w:rPr>
      </w:pPr>
      <w:r>
        <w:rPr>
          <w:rStyle w:val="FootnoteReference"/>
        </w:rPr>
        <w:footnoteRef/>
      </w:r>
      <w:r>
        <w:rPr>
          <w:rtl/>
        </w:rPr>
        <w:t xml:space="preserve"> </w:t>
      </w:r>
      <w:r>
        <w:rPr>
          <w:rtl/>
          <w:lang w:bidi="fa-IR"/>
        </w:rPr>
        <w:t>( 1). المنتهى: 1/ 544.</w:t>
      </w:r>
    </w:p>
  </w:footnote>
  <w:footnote w:id="1000">
    <w:p w:rsidR="00F9093C" w:rsidRDefault="00F9093C" w:rsidP="00F9093C">
      <w:pPr>
        <w:pStyle w:val="FootnoteText"/>
        <w:rPr>
          <w:rtl/>
        </w:rPr>
      </w:pPr>
      <w:r>
        <w:rPr>
          <w:rStyle w:val="FootnoteReference"/>
        </w:rPr>
        <w:footnoteRef/>
      </w:r>
      <w:r>
        <w:rPr>
          <w:rtl/>
        </w:rPr>
        <w:t xml:space="preserve"> </w:t>
      </w:r>
      <w:r>
        <w:rPr>
          <w:rtl/>
          <w:lang w:bidi="fa-IR"/>
        </w:rPr>
        <w:t>( 2). امالى صدوق: 310، المجلس الستّون- چاپ بيروت-</w:t>
      </w:r>
    </w:p>
  </w:footnote>
  <w:footnote w:id="1001">
    <w:p w:rsidR="00F9093C" w:rsidRDefault="00F9093C" w:rsidP="00F9093C">
      <w:pPr>
        <w:pStyle w:val="FootnoteText"/>
        <w:rPr>
          <w:rtl/>
        </w:rPr>
      </w:pPr>
      <w:r>
        <w:rPr>
          <w:rStyle w:val="FootnoteReference"/>
        </w:rPr>
        <w:footnoteRef/>
      </w:r>
      <w:r>
        <w:rPr>
          <w:rtl/>
        </w:rPr>
        <w:t xml:space="preserve"> </w:t>
      </w:r>
      <w:r>
        <w:rPr>
          <w:rtl/>
          <w:lang w:bidi="fa-IR"/>
        </w:rPr>
        <w:t>( 3). سوره مائده، آيه 35.</w:t>
      </w:r>
    </w:p>
  </w:footnote>
  <w:footnote w:id="1002">
    <w:p w:rsidR="00F9093C" w:rsidRDefault="00F9093C" w:rsidP="00F9093C">
      <w:pPr>
        <w:pStyle w:val="FootnoteText"/>
        <w:rPr>
          <w:rtl/>
        </w:rPr>
      </w:pPr>
      <w:r>
        <w:rPr>
          <w:rStyle w:val="FootnoteReference"/>
        </w:rPr>
        <w:footnoteRef/>
      </w:r>
      <w:r>
        <w:rPr>
          <w:rtl/>
        </w:rPr>
        <w:t xml:space="preserve"> </w:t>
      </w:r>
      <w:r>
        <w:rPr>
          <w:rtl/>
          <w:lang w:bidi="fa-IR"/>
        </w:rPr>
        <w:t>( 1). مجمع البيان: 3/ 189.</w:t>
      </w:r>
    </w:p>
  </w:footnote>
  <w:footnote w:id="1003">
    <w:p w:rsidR="00F9093C" w:rsidRDefault="00F9093C" w:rsidP="00F9093C">
      <w:pPr>
        <w:pStyle w:val="FootnoteText"/>
        <w:rPr>
          <w:rtl/>
        </w:rPr>
      </w:pPr>
      <w:r>
        <w:rPr>
          <w:rStyle w:val="FootnoteReference"/>
        </w:rPr>
        <w:footnoteRef/>
      </w:r>
      <w:r>
        <w:rPr>
          <w:rtl/>
        </w:rPr>
        <w:t xml:space="preserve"> </w:t>
      </w:r>
      <w:r>
        <w:rPr>
          <w:rtl/>
          <w:lang w:bidi="fa-IR"/>
        </w:rPr>
        <w:t>( 2). تفسير قمى: 1/ 168.</w:t>
      </w:r>
    </w:p>
  </w:footnote>
  <w:footnote w:id="1004">
    <w:p w:rsidR="00F9093C" w:rsidRDefault="00F9093C" w:rsidP="00F9093C">
      <w:pPr>
        <w:pStyle w:val="FootnoteText"/>
        <w:rPr>
          <w:rtl/>
        </w:rPr>
      </w:pPr>
      <w:r>
        <w:rPr>
          <w:rStyle w:val="FootnoteReference"/>
        </w:rPr>
        <w:footnoteRef/>
      </w:r>
      <w:r>
        <w:rPr>
          <w:rtl/>
        </w:rPr>
        <w:t xml:space="preserve"> </w:t>
      </w:r>
      <w:r>
        <w:rPr>
          <w:rtl/>
          <w:lang w:bidi="fa-IR"/>
        </w:rPr>
        <w:t>( 3). البرهان: 1/ 469.</w:t>
      </w:r>
    </w:p>
  </w:footnote>
  <w:footnote w:id="1005">
    <w:p w:rsidR="00F9093C" w:rsidRDefault="00F9093C" w:rsidP="00F9093C">
      <w:pPr>
        <w:pStyle w:val="FootnoteText"/>
        <w:rPr>
          <w:rtl/>
        </w:rPr>
      </w:pPr>
      <w:r>
        <w:rPr>
          <w:rStyle w:val="FootnoteReference"/>
        </w:rPr>
        <w:footnoteRef/>
      </w:r>
      <w:r>
        <w:rPr>
          <w:rtl/>
        </w:rPr>
        <w:t xml:space="preserve"> </w:t>
      </w:r>
      <w:r>
        <w:rPr>
          <w:rtl/>
          <w:lang w:bidi="fa-IR"/>
        </w:rPr>
        <w:t>( 4). مرآة الانوار: 331.</w:t>
      </w:r>
    </w:p>
  </w:footnote>
  <w:footnote w:id="1006">
    <w:p w:rsidR="00F9093C" w:rsidRDefault="00F9093C" w:rsidP="00F9093C">
      <w:pPr>
        <w:pStyle w:val="FootnoteText"/>
        <w:rPr>
          <w:rtl/>
        </w:rPr>
      </w:pPr>
      <w:r>
        <w:rPr>
          <w:rStyle w:val="FootnoteReference"/>
        </w:rPr>
        <w:footnoteRef/>
      </w:r>
      <w:r>
        <w:rPr>
          <w:rtl/>
        </w:rPr>
        <w:t xml:space="preserve"> </w:t>
      </w:r>
      <w:r>
        <w:rPr>
          <w:rtl/>
          <w:lang w:bidi="fa-IR"/>
        </w:rPr>
        <w:t>( 5). مرآة الانوار: 331.</w:t>
      </w:r>
    </w:p>
  </w:footnote>
  <w:footnote w:id="1007">
    <w:p w:rsidR="00F9093C" w:rsidRDefault="00F9093C" w:rsidP="00F9093C">
      <w:pPr>
        <w:pStyle w:val="FootnoteText"/>
        <w:rPr>
          <w:rtl/>
        </w:rPr>
      </w:pPr>
      <w:r>
        <w:rPr>
          <w:rStyle w:val="FootnoteReference"/>
        </w:rPr>
        <w:footnoteRef/>
      </w:r>
      <w:r>
        <w:rPr>
          <w:rtl/>
        </w:rPr>
        <w:t xml:space="preserve"> </w:t>
      </w:r>
      <w:r>
        <w:rPr>
          <w:rtl/>
          <w:lang w:bidi="fa-IR"/>
        </w:rPr>
        <w:t>( 6). صحيفه سجاديه، دعاى 47.</w:t>
      </w:r>
    </w:p>
  </w:footnote>
  <w:footnote w:id="1008">
    <w:p w:rsidR="00F9093C" w:rsidRDefault="00F9093C" w:rsidP="00F9093C">
      <w:pPr>
        <w:pStyle w:val="FootnoteText"/>
        <w:rPr>
          <w:rtl/>
        </w:rPr>
      </w:pPr>
      <w:r>
        <w:rPr>
          <w:rStyle w:val="FootnoteReference"/>
        </w:rPr>
        <w:footnoteRef/>
      </w:r>
      <w:r>
        <w:rPr>
          <w:rtl/>
        </w:rPr>
        <w:t xml:space="preserve"> </w:t>
      </w:r>
      <w:r>
        <w:rPr>
          <w:rtl/>
          <w:lang w:bidi="fa-IR"/>
        </w:rPr>
        <w:t>( 1). رعد: 7.</w:t>
      </w:r>
    </w:p>
  </w:footnote>
  <w:footnote w:id="1009">
    <w:p w:rsidR="00F9093C" w:rsidRDefault="00F9093C" w:rsidP="00F9093C">
      <w:pPr>
        <w:pStyle w:val="FootnoteText"/>
        <w:rPr>
          <w:rtl/>
        </w:rPr>
      </w:pPr>
      <w:r>
        <w:rPr>
          <w:rStyle w:val="FootnoteReference"/>
        </w:rPr>
        <w:footnoteRef/>
      </w:r>
      <w:r>
        <w:rPr>
          <w:rtl/>
        </w:rPr>
        <w:t xml:space="preserve"> </w:t>
      </w:r>
      <w:r>
        <w:rPr>
          <w:rtl/>
          <w:lang w:bidi="fa-IR"/>
        </w:rPr>
        <w:t>( 2). غيبت نعمانى: 180.</w:t>
      </w:r>
    </w:p>
  </w:footnote>
  <w:footnote w:id="1010">
    <w:p w:rsidR="00F9093C" w:rsidRDefault="00F9093C" w:rsidP="00F9093C">
      <w:pPr>
        <w:pStyle w:val="FootnoteText"/>
        <w:rPr>
          <w:rtl/>
        </w:rPr>
      </w:pPr>
      <w:r>
        <w:rPr>
          <w:rStyle w:val="FootnoteReference"/>
        </w:rPr>
        <w:footnoteRef/>
      </w:r>
      <w:r>
        <w:rPr>
          <w:rtl/>
        </w:rPr>
        <w:t xml:space="preserve"> </w:t>
      </w:r>
      <w:r>
        <w:rPr>
          <w:rtl/>
          <w:lang w:bidi="fa-IR"/>
        </w:rPr>
        <w:t>( 3). مرآة الانوار: 58.</w:t>
      </w:r>
    </w:p>
  </w:footnote>
  <w:footnote w:id="1011">
    <w:p w:rsidR="00F9093C" w:rsidRDefault="00F9093C" w:rsidP="00F9093C">
      <w:pPr>
        <w:pStyle w:val="FootnoteText"/>
        <w:rPr>
          <w:rtl/>
        </w:rPr>
      </w:pPr>
      <w:r>
        <w:rPr>
          <w:rStyle w:val="FootnoteReference"/>
        </w:rPr>
        <w:footnoteRef/>
      </w:r>
      <w:r>
        <w:rPr>
          <w:rtl/>
        </w:rPr>
        <w:t xml:space="preserve"> </w:t>
      </w:r>
      <w:r>
        <w:rPr>
          <w:rtl/>
          <w:lang w:bidi="fa-IR"/>
        </w:rPr>
        <w:t>( 1). سوره نساء، آيه 59.</w:t>
      </w:r>
    </w:p>
  </w:footnote>
  <w:footnote w:id="1012">
    <w:p w:rsidR="00F9093C" w:rsidRDefault="00F9093C" w:rsidP="00F9093C">
      <w:pPr>
        <w:pStyle w:val="FootnoteText"/>
        <w:rPr>
          <w:rtl/>
        </w:rPr>
      </w:pPr>
      <w:r>
        <w:rPr>
          <w:rStyle w:val="FootnoteReference"/>
        </w:rPr>
        <w:footnoteRef/>
      </w:r>
      <w:r>
        <w:rPr>
          <w:rtl/>
        </w:rPr>
        <w:t xml:space="preserve"> </w:t>
      </w:r>
      <w:r>
        <w:rPr>
          <w:rtl/>
          <w:lang w:bidi="fa-IR"/>
        </w:rPr>
        <w:t>( 2). سوره جمعه، آيه 10.</w:t>
      </w:r>
    </w:p>
  </w:footnote>
  <w:footnote w:id="1013">
    <w:p w:rsidR="00F9093C" w:rsidRDefault="00F9093C" w:rsidP="00F9093C">
      <w:pPr>
        <w:pStyle w:val="FootnoteText"/>
        <w:rPr>
          <w:rtl/>
        </w:rPr>
      </w:pPr>
      <w:r>
        <w:rPr>
          <w:rStyle w:val="FootnoteReference"/>
        </w:rPr>
        <w:footnoteRef/>
      </w:r>
      <w:r>
        <w:rPr>
          <w:rtl/>
        </w:rPr>
        <w:t xml:space="preserve"> </w:t>
      </w:r>
      <w:r>
        <w:rPr>
          <w:rtl/>
          <w:lang w:bidi="fa-IR"/>
        </w:rPr>
        <w:t>( 3). البرهان: 4/ 335.</w:t>
      </w:r>
    </w:p>
  </w:footnote>
  <w:footnote w:id="1014">
    <w:p w:rsidR="00F9093C" w:rsidRDefault="00F9093C" w:rsidP="00F9093C">
      <w:pPr>
        <w:pStyle w:val="FootnoteText"/>
        <w:rPr>
          <w:rtl/>
        </w:rPr>
      </w:pPr>
      <w:r>
        <w:rPr>
          <w:rStyle w:val="FootnoteReference"/>
        </w:rPr>
        <w:footnoteRef/>
      </w:r>
      <w:r>
        <w:rPr>
          <w:rtl/>
        </w:rPr>
        <w:t xml:space="preserve"> </w:t>
      </w:r>
      <w:r>
        <w:rPr>
          <w:rtl/>
          <w:lang w:bidi="fa-IR"/>
        </w:rPr>
        <w:t>( 4). سوره حج، آيه 5.</w:t>
      </w:r>
    </w:p>
  </w:footnote>
  <w:footnote w:id="1015">
    <w:p w:rsidR="00F9093C" w:rsidRDefault="00F9093C" w:rsidP="00F9093C">
      <w:pPr>
        <w:pStyle w:val="FootnoteText"/>
        <w:rPr>
          <w:rtl/>
        </w:rPr>
      </w:pPr>
      <w:r>
        <w:rPr>
          <w:rStyle w:val="FootnoteReference"/>
        </w:rPr>
        <w:footnoteRef/>
      </w:r>
      <w:r>
        <w:rPr>
          <w:rtl/>
        </w:rPr>
        <w:t xml:space="preserve"> </w:t>
      </w:r>
      <w:r>
        <w:rPr>
          <w:rtl/>
          <w:lang w:bidi="fa-IR"/>
        </w:rPr>
        <w:t>( 5). سوره عبس، آيات 26- 33.</w:t>
      </w:r>
    </w:p>
  </w:footnote>
  <w:footnote w:id="1016">
    <w:p w:rsidR="00F9093C" w:rsidRDefault="00F9093C" w:rsidP="00F9093C">
      <w:pPr>
        <w:pStyle w:val="FootnoteText"/>
        <w:rPr>
          <w:rtl/>
        </w:rPr>
      </w:pPr>
      <w:r>
        <w:rPr>
          <w:rStyle w:val="FootnoteReference"/>
        </w:rPr>
        <w:footnoteRef/>
      </w:r>
      <w:r>
        <w:rPr>
          <w:rtl/>
        </w:rPr>
        <w:t xml:space="preserve"> </w:t>
      </w:r>
      <w:r>
        <w:rPr>
          <w:rtl/>
          <w:lang w:bidi="fa-IR"/>
        </w:rPr>
        <w:t>( 1). مجمع البيان: 10/ 440.</w:t>
      </w:r>
    </w:p>
  </w:footnote>
  <w:footnote w:id="1017">
    <w:p w:rsidR="00F9093C" w:rsidRDefault="00F9093C" w:rsidP="00F9093C">
      <w:pPr>
        <w:pStyle w:val="FootnoteText"/>
        <w:rPr>
          <w:rtl/>
        </w:rPr>
      </w:pPr>
      <w:r>
        <w:rPr>
          <w:rStyle w:val="FootnoteReference"/>
        </w:rPr>
        <w:footnoteRef/>
      </w:r>
      <w:r>
        <w:rPr>
          <w:rtl/>
        </w:rPr>
        <w:t xml:space="preserve"> </w:t>
      </w:r>
      <w:r>
        <w:rPr>
          <w:rtl/>
          <w:lang w:bidi="fa-IR"/>
        </w:rPr>
        <w:t>( 1). كافى: 2/ 497.</w:t>
      </w:r>
    </w:p>
  </w:footnote>
  <w:footnote w:id="1018">
    <w:p w:rsidR="00F9093C" w:rsidRDefault="00F9093C" w:rsidP="00F9093C">
      <w:pPr>
        <w:pStyle w:val="FootnoteText"/>
        <w:rPr>
          <w:rtl/>
        </w:rPr>
      </w:pPr>
      <w:r>
        <w:rPr>
          <w:rStyle w:val="FootnoteReference"/>
        </w:rPr>
        <w:footnoteRef/>
      </w:r>
      <w:r>
        <w:rPr>
          <w:rtl/>
        </w:rPr>
        <w:t xml:space="preserve"> </w:t>
      </w:r>
      <w:r>
        <w:rPr>
          <w:rtl/>
          <w:lang w:bidi="fa-IR"/>
        </w:rPr>
        <w:t>( 2). كافى: 2/ 487.</w:t>
      </w:r>
    </w:p>
  </w:footnote>
  <w:footnote w:id="1019">
    <w:p w:rsidR="00F9093C" w:rsidRDefault="00F9093C" w:rsidP="00F9093C">
      <w:pPr>
        <w:pStyle w:val="FootnoteText"/>
        <w:rPr>
          <w:rtl/>
        </w:rPr>
      </w:pPr>
      <w:r>
        <w:rPr>
          <w:rStyle w:val="FootnoteReference"/>
        </w:rPr>
        <w:footnoteRef/>
      </w:r>
      <w:r>
        <w:rPr>
          <w:rtl/>
        </w:rPr>
        <w:t xml:space="preserve"> </w:t>
      </w:r>
      <w:r>
        <w:rPr>
          <w:rtl/>
          <w:lang w:bidi="fa-IR"/>
        </w:rPr>
        <w:t>( 1). سوره مائده، آيه 6.</w:t>
      </w:r>
    </w:p>
  </w:footnote>
  <w:footnote w:id="1020">
    <w:p w:rsidR="00F9093C" w:rsidRDefault="00F9093C" w:rsidP="00F9093C">
      <w:pPr>
        <w:pStyle w:val="FootnoteText"/>
        <w:rPr>
          <w:rtl/>
        </w:rPr>
      </w:pPr>
      <w:r>
        <w:rPr>
          <w:rStyle w:val="FootnoteReference"/>
        </w:rPr>
        <w:footnoteRef/>
      </w:r>
      <w:r>
        <w:rPr>
          <w:rtl/>
        </w:rPr>
        <w:t xml:space="preserve"> </w:t>
      </w:r>
      <w:r>
        <w:rPr>
          <w:rtl/>
          <w:lang w:bidi="fa-IR"/>
        </w:rPr>
        <w:t>( 2). سوره نحل، آيه 98.</w:t>
      </w:r>
    </w:p>
  </w:footnote>
  <w:footnote w:id="1021">
    <w:p w:rsidR="00F9093C" w:rsidRDefault="00F9093C" w:rsidP="00F9093C">
      <w:pPr>
        <w:pStyle w:val="FootnoteText"/>
        <w:rPr>
          <w:rtl/>
        </w:rPr>
      </w:pPr>
      <w:r>
        <w:rPr>
          <w:rStyle w:val="FootnoteReference"/>
        </w:rPr>
        <w:footnoteRef/>
      </w:r>
      <w:r>
        <w:rPr>
          <w:rtl/>
        </w:rPr>
        <w:t xml:space="preserve"> </w:t>
      </w:r>
      <w:r>
        <w:rPr>
          <w:rtl/>
          <w:lang w:bidi="fa-IR"/>
        </w:rPr>
        <w:t>( 3). كافى: 2/ 509.</w:t>
      </w:r>
    </w:p>
  </w:footnote>
  <w:footnote w:id="1022">
    <w:p w:rsidR="00F9093C" w:rsidRDefault="00F9093C" w:rsidP="00F9093C">
      <w:pPr>
        <w:pStyle w:val="FootnoteText"/>
        <w:rPr>
          <w:rtl/>
        </w:rPr>
      </w:pPr>
      <w:r>
        <w:rPr>
          <w:rStyle w:val="FootnoteReference"/>
        </w:rPr>
        <w:footnoteRef/>
      </w:r>
      <w:r>
        <w:rPr>
          <w:rtl/>
        </w:rPr>
        <w:t xml:space="preserve"> </w:t>
      </w:r>
      <w:r>
        <w:rPr>
          <w:rtl/>
          <w:lang w:bidi="fa-IR"/>
        </w:rPr>
        <w:t>( 4). سوره شورى، آيه 26.</w:t>
      </w:r>
    </w:p>
  </w:footnote>
  <w:footnote w:id="1023">
    <w:p w:rsidR="00F9093C" w:rsidRDefault="00F9093C" w:rsidP="00F9093C">
      <w:pPr>
        <w:pStyle w:val="FootnoteText"/>
        <w:rPr>
          <w:rtl/>
        </w:rPr>
      </w:pPr>
      <w:r>
        <w:rPr>
          <w:rStyle w:val="FootnoteReference"/>
        </w:rPr>
        <w:footnoteRef/>
      </w:r>
      <w:r>
        <w:rPr>
          <w:rtl/>
        </w:rPr>
        <w:t xml:space="preserve"> </w:t>
      </w:r>
      <w:r>
        <w:rPr>
          <w:rtl/>
          <w:lang w:bidi="fa-IR"/>
        </w:rPr>
        <w:t>( 1). كافى: 2/ 507.</w:t>
      </w:r>
    </w:p>
  </w:footnote>
  <w:footnote w:id="1024">
    <w:p w:rsidR="00F9093C" w:rsidRDefault="00F9093C" w:rsidP="00F9093C">
      <w:pPr>
        <w:pStyle w:val="FootnoteText"/>
        <w:rPr>
          <w:rtl/>
        </w:rPr>
      </w:pPr>
      <w:r>
        <w:rPr>
          <w:rStyle w:val="FootnoteReference"/>
        </w:rPr>
        <w:footnoteRef/>
      </w:r>
      <w:r>
        <w:rPr>
          <w:rtl/>
        </w:rPr>
        <w:t xml:space="preserve"> </w:t>
      </w:r>
      <w:r>
        <w:rPr>
          <w:rtl/>
          <w:lang w:bidi="fa-IR"/>
        </w:rPr>
        <w:t>( 1). كافى: 2/ 200.</w:t>
      </w:r>
    </w:p>
  </w:footnote>
  <w:footnote w:id="1025">
    <w:p w:rsidR="00F9093C" w:rsidRDefault="00F9093C" w:rsidP="00F9093C">
      <w:pPr>
        <w:pStyle w:val="FootnoteText"/>
        <w:rPr>
          <w:rtl/>
        </w:rPr>
      </w:pPr>
      <w:r>
        <w:rPr>
          <w:rStyle w:val="FootnoteReference"/>
        </w:rPr>
        <w:footnoteRef/>
      </w:r>
      <w:r>
        <w:rPr>
          <w:rtl/>
        </w:rPr>
        <w:t xml:space="preserve"> </w:t>
      </w:r>
      <w:r>
        <w:rPr>
          <w:rtl/>
          <w:lang w:bidi="fa-IR"/>
        </w:rPr>
        <w:t>( 1). مرآة العقول: 12/ 87.</w:t>
      </w:r>
    </w:p>
  </w:footnote>
  <w:footnote w:id="1026">
    <w:p w:rsidR="00F9093C" w:rsidRDefault="00F9093C" w:rsidP="00F9093C">
      <w:pPr>
        <w:pStyle w:val="FootnoteText"/>
        <w:rPr>
          <w:rtl/>
        </w:rPr>
      </w:pPr>
      <w:r>
        <w:rPr>
          <w:rStyle w:val="FootnoteReference"/>
        </w:rPr>
        <w:footnoteRef/>
      </w:r>
      <w:r>
        <w:rPr>
          <w:rtl/>
        </w:rPr>
        <w:t xml:space="preserve"> </w:t>
      </w:r>
      <w:r>
        <w:rPr>
          <w:rtl/>
          <w:lang w:bidi="fa-IR"/>
        </w:rPr>
        <w:t>( 2). مرآة العقول: 12/ 88.</w:t>
      </w:r>
    </w:p>
  </w:footnote>
  <w:footnote w:id="1027">
    <w:p w:rsidR="00F9093C" w:rsidRDefault="00F9093C" w:rsidP="00F9093C">
      <w:pPr>
        <w:pStyle w:val="FootnoteText"/>
        <w:rPr>
          <w:rtl/>
        </w:rPr>
      </w:pPr>
      <w:r>
        <w:rPr>
          <w:rStyle w:val="FootnoteReference"/>
        </w:rPr>
        <w:footnoteRef/>
      </w:r>
      <w:r>
        <w:rPr>
          <w:rtl/>
        </w:rPr>
        <w:t xml:space="preserve"> </w:t>
      </w:r>
      <w:r>
        <w:rPr>
          <w:rtl/>
          <w:lang w:bidi="fa-IR"/>
        </w:rPr>
        <w:t>( 3). سوره شورى، آيه 23.</w:t>
      </w:r>
    </w:p>
  </w:footnote>
  <w:footnote w:id="1028">
    <w:p w:rsidR="00F9093C" w:rsidRDefault="00F9093C" w:rsidP="00F9093C">
      <w:pPr>
        <w:pStyle w:val="FootnoteText"/>
        <w:rPr>
          <w:rtl/>
        </w:rPr>
      </w:pPr>
      <w:r>
        <w:rPr>
          <w:rStyle w:val="FootnoteReference"/>
        </w:rPr>
        <w:footnoteRef/>
      </w:r>
      <w:r>
        <w:rPr>
          <w:rtl/>
        </w:rPr>
        <w:t xml:space="preserve"> </w:t>
      </w:r>
      <w:r>
        <w:rPr>
          <w:rtl/>
          <w:lang w:bidi="fa-IR"/>
        </w:rPr>
        <w:t>( 1). سوره شعرا، آيه 35.</w:t>
      </w:r>
    </w:p>
  </w:footnote>
  <w:footnote w:id="1029">
    <w:p w:rsidR="00F9093C" w:rsidRDefault="00F9093C" w:rsidP="00F9093C">
      <w:pPr>
        <w:pStyle w:val="FootnoteText"/>
        <w:rPr>
          <w:rtl/>
        </w:rPr>
      </w:pPr>
      <w:r>
        <w:rPr>
          <w:rStyle w:val="FootnoteReference"/>
        </w:rPr>
        <w:footnoteRef/>
      </w:r>
      <w:r>
        <w:rPr>
          <w:rtl/>
        </w:rPr>
        <w:t xml:space="preserve"> </w:t>
      </w:r>
      <w:r>
        <w:rPr>
          <w:rtl/>
          <w:lang w:bidi="fa-IR"/>
        </w:rPr>
        <w:t>( 1). مستدرك سفينة البحار: 3/ 345.</w:t>
      </w:r>
    </w:p>
  </w:footnote>
  <w:footnote w:id="1030">
    <w:p w:rsidR="00F9093C" w:rsidRDefault="00F9093C" w:rsidP="00F9093C">
      <w:pPr>
        <w:pStyle w:val="FootnoteText"/>
        <w:rPr>
          <w:rtl/>
        </w:rPr>
      </w:pPr>
      <w:r>
        <w:rPr>
          <w:rStyle w:val="FootnoteReference"/>
        </w:rPr>
        <w:footnoteRef/>
      </w:r>
      <w:r>
        <w:rPr>
          <w:rtl/>
        </w:rPr>
        <w:t xml:space="preserve"> </w:t>
      </w:r>
      <w:r>
        <w:rPr>
          <w:rtl/>
          <w:lang w:bidi="fa-IR"/>
        </w:rPr>
        <w:t>( 1). سوره شورى، آيه 23.</w:t>
      </w:r>
    </w:p>
  </w:footnote>
  <w:footnote w:id="1031">
    <w:p w:rsidR="00F9093C" w:rsidRDefault="00F9093C" w:rsidP="00F9093C">
      <w:pPr>
        <w:pStyle w:val="FootnoteText"/>
        <w:rPr>
          <w:rtl/>
        </w:rPr>
      </w:pPr>
      <w:r>
        <w:rPr>
          <w:rStyle w:val="FootnoteReference"/>
        </w:rPr>
        <w:footnoteRef/>
      </w:r>
      <w:r>
        <w:rPr>
          <w:rtl/>
        </w:rPr>
        <w:t xml:space="preserve"> </w:t>
      </w:r>
      <w:r>
        <w:rPr>
          <w:rtl/>
          <w:lang w:bidi="fa-IR"/>
        </w:rPr>
        <w:t>( 2). البرهان، 4/ 124؛ غاية المرام: 309.</w:t>
      </w:r>
    </w:p>
  </w:footnote>
  <w:footnote w:id="1032">
    <w:p w:rsidR="00F9093C" w:rsidRDefault="00F9093C" w:rsidP="00F9093C">
      <w:pPr>
        <w:pStyle w:val="FootnoteText"/>
        <w:rPr>
          <w:rtl/>
        </w:rPr>
      </w:pPr>
      <w:r>
        <w:rPr>
          <w:rStyle w:val="FootnoteReference"/>
        </w:rPr>
        <w:footnoteRef/>
      </w:r>
      <w:r>
        <w:rPr>
          <w:rtl/>
        </w:rPr>
        <w:t xml:space="preserve"> </w:t>
      </w:r>
      <w:r>
        <w:rPr>
          <w:rtl/>
          <w:lang w:bidi="fa-IR"/>
        </w:rPr>
        <w:t>( 1). البرهان: 4/ 124؛ غاية المرام: 309.</w:t>
      </w:r>
    </w:p>
  </w:footnote>
  <w:footnote w:id="1033">
    <w:p w:rsidR="00F9093C" w:rsidRDefault="00F9093C" w:rsidP="00F9093C">
      <w:pPr>
        <w:pStyle w:val="FootnoteText"/>
        <w:rPr>
          <w:rtl/>
        </w:rPr>
      </w:pPr>
      <w:r>
        <w:rPr>
          <w:rStyle w:val="FootnoteReference"/>
        </w:rPr>
        <w:footnoteRef/>
      </w:r>
      <w:r>
        <w:rPr>
          <w:rtl/>
        </w:rPr>
        <w:t xml:space="preserve"> </w:t>
      </w:r>
      <w:r>
        <w:rPr>
          <w:rtl/>
          <w:lang w:bidi="fa-IR"/>
        </w:rPr>
        <w:t>( 2). سوره شورى، آيه 23.</w:t>
      </w:r>
    </w:p>
  </w:footnote>
  <w:footnote w:id="1034">
    <w:p w:rsidR="00F9093C" w:rsidRDefault="00F9093C" w:rsidP="00F9093C">
      <w:pPr>
        <w:pStyle w:val="FootnoteText"/>
        <w:rPr>
          <w:rtl/>
        </w:rPr>
      </w:pPr>
      <w:r>
        <w:rPr>
          <w:rStyle w:val="FootnoteReference"/>
        </w:rPr>
        <w:footnoteRef/>
      </w:r>
      <w:r>
        <w:rPr>
          <w:rtl/>
        </w:rPr>
        <w:t xml:space="preserve"> </w:t>
      </w:r>
      <w:r>
        <w:rPr>
          <w:rtl/>
          <w:lang w:bidi="fa-IR"/>
        </w:rPr>
        <w:t>( 3). سوره احزاب، آيه 6.</w:t>
      </w:r>
    </w:p>
  </w:footnote>
  <w:footnote w:id="1035">
    <w:p w:rsidR="00F9093C" w:rsidRDefault="00F9093C" w:rsidP="00F9093C">
      <w:pPr>
        <w:pStyle w:val="FootnoteText"/>
        <w:rPr>
          <w:rtl/>
        </w:rPr>
      </w:pPr>
      <w:r>
        <w:rPr>
          <w:rStyle w:val="FootnoteReference"/>
        </w:rPr>
        <w:footnoteRef/>
      </w:r>
      <w:r>
        <w:rPr>
          <w:rtl/>
        </w:rPr>
        <w:t xml:space="preserve"> </w:t>
      </w:r>
      <w:r>
        <w:rPr>
          <w:rtl/>
          <w:lang w:bidi="fa-IR"/>
        </w:rPr>
        <w:t>( 4). غاية المرام: 306: در نسخه غاية المرام به‏همين نحو كه آورديم:« حسان بن الارت» مى‏باشد، ولى شايد صحيح آن به جاى حسان، خبّاب باشد، و اللّه العالم.( مؤلف)</w:t>
      </w:r>
    </w:p>
  </w:footnote>
  <w:footnote w:id="1036">
    <w:p w:rsidR="00F9093C" w:rsidRDefault="00F9093C" w:rsidP="00F9093C">
      <w:pPr>
        <w:pStyle w:val="FootnoteText"/>
        <w:rPr>
          <w:rtl/>
        </w:rPr>
      </w:pPr>
      <w:r>
        <w:rPr>
          <w:rStyle w:val="FootnoteReference"/>
        </w:rPr>
        <w:footnoteRef/>
      </w:r>
      <w:r>
        <w:rPr>
          <w:rtl/>
        </w:rPr>
        <w:t xml:space="preserve"> </w:t>
      </w:r>
      <w:r>
        <w:rPr>
          <w:rtl/>
          <w:lang w:bidi="fa-IR"/>
        </w:rPr>
        <w:t>( 1). سوره هود، آيه 29.</w:t>
      </w:r>
    </w:p>
  </w:footnote>
  <w:footnote w:id="1037">
    <w:p w:rsidR="00F9093C" w:rsidRDefault="00F9093C" w:rsidP="00F9093C">
      <w:pPr>
        <w:pStyle w:val="FootnoteText"/>
        <w:rPr>
          <w:rtl/>
        </w:rPr>
      </w:pPr>
      <w:r>
        <w:rPr>
          <w:rStyle w:val="FootnoteReference"/>
        </w:rPr>
        <w:footnoteRef/>
      </w:r>
      <w:r>
        <w:rPr>
          <w:rtl/>
        </w:rPr>
        <w:t xml:space="preserve"> </w:t>
      </w:r>
      <w:r>
        <w:rPr>
          <w:rtl/>
          <w:lang w:bidi="fa-IR"/>
        </w:rPr>
        <w:t>( 2). سوره هود، آيه 51.</w:t>
      </w:r>
    </w:p>
  </w:footnote>
  <w:footnote w:id="1038">
    <w:p w:rsidR="00F9093C" w:rsidRDefault="00F9093C" w:rsidP="00F9093C">
      <w:pPr>
        <w:pStyle w:val="FootnoteText"/>
        <w:rPr>
          <w:rtl/>
        </w:rPr>
      </w:pPr>
      <w:r>
        <w:rPr>
          <w:rStyle w:val="FootnoteReference"/>
        </w:rPr>
        <w:footnoteRef/>
      </w:r>
      <w:r>
        <w:rPr>
          <w:rtl/>
        </w:rPr>
        <w:t xml:space="preserve"> </w:t>
      </w:r>
      <w:r>
        <w:rPr>
          <w:rtl/>
          <w:lang w:bidi="fa-IR"/>
        </w:rPr>
        <w:t>( 1). سوره شورى، آيات 22 و 23.</w:t>
      </w:r>
    </w:p>
  </w:footnote>
  <w:footnote w:id="1039">
    <w:p w:rsidR="00F9093C" w:rsidRDefault="00F9093C" w:rsidP="00F9093C">
      <w:pPr>
        <w:pStyle w:val="FootnoteText"/>
        <w:rPr>
          <w:rtl/>
        </w:rPr>
      </w:pPr>
      <w:r>
        <w:rPr>
          <w:rStyle w:val="FootnoteReference"/>
        </w:rPr>
        <w:footnoteRef/>
      </w:r>
      <w:r>
        <w:rPr>
          <w:rtl/>
        </w:rPr>
        <w:t xml:space="preserve"> </w:t>
      </w:r>
      <w:r>
        <w:rPr>
          <w:rtl/>
          <w:lang w:bidi="fa-IR"/>
        </w:rPr>
        <w:t>( 1). امالى صدوق: 424، مجلس 79،( چاپ بيروت).</w:t>
      </w:r>
    </w:p>
  </w:footnote>
  <w:footnote w:id="1040">
    <w:p w:rsidR="00F9093C" w:rsidRDefault="00F9093C" w:rsidP="00F9093C">
      <w:pPr>
        <w:pStyle w:val="FootnoteText"/>
        <w:rPr>
          <w:rtl/>
        </w:rPr>
      </w:pPr>
      <w:r>
        <w:rPr>
          <w:rStyle w:val="FootnoteReference"/>
        </w:rPr>
        <w:footnoteRef/>
      </w:r>
      <w:r>
        <w:rPr>
          <w:rtl/>
        </w:rPr>
        <w:t xml:space="preserve"> </w:t>
      </w:r>
      <w:r>
        <w:rPr>
          <w:rtl/>
          <w:lang w:bidi="fa-IR"/>
        </w:rPr>
        <w:t>( 2). غاية المرام: 306، المقصد الثاني، باب 5، ح 1.</w:t>
      </w:r>
    </w:p>
  </w:footnote>
  <w:footnote w:id="1041">
    <w:p w:rsidR="00F9093C" w:rsidRDefault="00F9093C" w:rsidP="00F9093C">
      <w:pPr>
        <w:pStyle w:val="FootnoteText"/>
        <w:rPr>
          <w:rtl/>
        </w:rPr>
      </w:pPr>
      <w:r>
        <w:rPr>
          <w:rStyle w:val="FootnoteReference"/>
        </w:rPr>
        <w:footnoteRef/>
      </w:r>
      <w:r>
        <w:rPr>
          <w:rtl/>
        </w:rPr>
        <w:t xml:space="preserve"> </w:t>
      </w:r>
      <w:r>
        <w:rPr>
          <w:rtl/>
          <w:lang w:bidi="fa-IR"/>
        </w:rPr>
        <w:t>( 3). غاية المرام: 307، المقصد الثاني، باب 5، ح 10.</w:t>
      </w:r>
    </w:p>
  </w:footnote>
  <w:footnote w:id="1042">
    <w:p w:rsidR="00F9093C" w:rsidRDefault="00F9093C" w:rsidP="00F9093C">
      <w:pPr>
        <w:pStyle w:val="FootnoteText"/>
        <w:rPr>
          <w:rtl/>
        </w:rPr>
      </w:pPr>
      <w:r>
        <w:rPr>
          <w:rStyle w:val="FootnoteReference"/>
        </w:rPr>
        <w:footnoteRef/>
      </w:r>
      <w:r>
        <w:rPr>
          <w:rtl/>
        </w:rPr>
        <w:t xml:space="preserve"> </w:t>
      </w:r>
      <w:r>
        <w:rPr>
          <w:rtl/>
          <w:lang w:bidi="fa-IR"/>
        </w:rPr>
        <w:t>( 1). تفسير القمى: 602.</w:t>
      </w:r>
    </w:p>
  </w:footnote>
  <w:footnote w:id="1043">
    <w:p w:rsidR="00F9093C" w:rsidRDefault="00F9093C" w:rsidP="00F9093C">
      <w:pPr>
        <w:pStyle w:val="FootnoteText"/>
        <w:rPr>
          <w:rtl/>
        </w:rPr>
      </w:pPr>
      <w:r>
        <w:rPr>
          <w:rStyle w:val="FootnoteReference"/>
        </w:rPr>
        <w:footnoteRef/>
      </w:r>
      <w:r>
        <w:rPr>
          <w:rtl/>
        </w:rPr>
        <w:t xml:space="preserve"> </w:t>
      </w:r>
      <w:r>
        <w:rPr>
          <w:rtl/>
          <w:lang w:bidi="fa-IR"/>
        </w:rPr>
        <w:t>( 1). كافى: 2/ 507.</w:t>
      </w:r>
    </w:p>
  </w:footnote>
  <w:footnote w:id="1044">
    <w:p w:rsidR="00F9093C" w:rsidRDefault="00F9093C" w:rsidP="00F9093C">
      <w:pPr>
        <w:pStyle w:val="FootnoteText"/>
        <w:rPr>
          <w:rtl/>
        </w:rPr>
      </w:pPr>
      <w:r>
        <w:rPr>
          <w:rStyle w:val="FootnoteReference"/>
        </w:rPr>
        <w:footnoteRef/>
      </w:r>
      <w:r>
        <w:rPr>
          <w:rtl/>
        </w:rPr>
        <w:t xml:space="preserve"> </w:t>
      </w:r>
      <w:r>
        <w:rPr>
          <w:rtl/>
          <w:lang w:bidi="fa-IR"/>
        </w:rPr>
        <w:t>( 2). وسائل الشيعه: 4/ 1146، ح 7.</w:t>
      </w:r>
    </w:p>
  </w:footnote>
  <w:footnote w:id="1045">
    <w:p w:rsidR="00F9093C" w:rsidRDefault="00F9093C" w:rsidP="00F9093C">
      <w:pPr>
        <w:pStyle w:val="FootnoteText"/>
        <w:rPr>
          <w:rtl/>
        </w:rPr>
      </w:pPr>
      <w:r>
        <w:rPr>
          <w:rStyle w:val="FootnoteReference"/>
        </w:rPr>
        <w:footnoteRef/>
      </w:r>
      <w:r>
        <w:rPr>
          <w:rtl/>
        </w:rPr>
        <w:t xml:space="preserve"> </w:t>
      </w:r>
      <w:r>
        <w:rPr>
          <w:rtl/>
          <w:lang w:bidi="fa-IR"/>
        </w:rPr>
        <w:t>( 3). وسائل الشيعه: 4/ 1147، ح 11.</w:t>
      </w:r>
    </w:p>
  </w:footnote>
  <w:footnote w:id="1046">
    <w:p w:rsidR="00F9093C" w:rsidRDefault="00F9093C" w:rsidP="00F9093C">
      <w:pPr>
        <w:pStyle w:val="FootnoteText"/>
        <w:rPr>
          <w:rtl/>
        </w:rPr>
      </w:pPr>
      <w:r>
        <w:rPr>
          <w:rStyle w:val="FootnoteReference"/>
        </w:rPr>
        <w:footnoteRef/>
      </w:r>
      <w:r>
        <w:rPr>
          <w:rtl/>
        </w:rPr>
        <w:t xml:space="preserve"> </w:t>
      </w:r>
      <w:r>
        <w:rPr>
          <w:rtl/>
          <w:lang w:bidi="fa-IR"/>
        </w:rPr>
        <w:t>( 4). وسائل الشيعه: 4/ 1148، ح 13.</w:t>
      </w:r>
    </w:p>
  </w:footnote>
  <w:footnote w:id="1047">
    <w:p w:rsidR="00F9093C" w:rsidRDefault="00F9093C" w:rsidP="00F9093C">
      <w:pPr>
        <w:pStyle w:val="FootnoteText"/>
        <w:rPr>
          <w:rtl/>
        </w:rPr>
      </w:pPr>
      <w:r>
        <w:rPr>
          <w:rStyle w:val="FootnoteReference"/>
        </w:rPr>
        <w:footnoteRef/>
      </w:r>
      <w:r>
        <w:rPr>
          <w:rtl/>
        </w:rPr>
        <w:t xml:space="preserve"> </w:t>
      </w:r>
      <w:r>
        <w:rPr>
          <w:rtl/>
          <w:lang w:bidi="fa-IR"/>
        </w:rPr>
        <w:t>( 5). تفسير امام عسكرى: 518؛ و حكايت صخره(- سنگ بزرگى كه عمّار ياسر به پيشنهاد يهود و به اعجاز پيامبر اكرم صلّى اللّه عليه و اله آن را برداشت و محكم بر زمين زد) به تفصيل در آن آمده است.( مترجم)</w:t>
      </w:r>
    </w:p>
  </w:footnote>
  <w:footnote w:id="1048">
    <w:p w:rsidR="00F9093C" w:rsidRDefault="00F9093C" w:rsidP="00F9093C">
      <w:pPr>
        <w:pStyle w:val="FootnoteText"/>
        <w:rPr>
          <w:rtl/>
        </w:rPr>
      </w:pPr>
      <w:r>
        <w:rPr>
          <w:rStyle w:val="FootnoteReference"/>
        </w:rPr>
        <w:footnoteRef/>
      </w:r>
      <w:r>
        <w:rPr>
          <w:rtl/>
        </w:rPr>
        <w:t xml:space="preserve"> </w:t>
      </w:r>
      <w:r>
        <w:rPr>
          <w:rtl/>
          <w:lang w:bidi="fa-IR"/>
        </w:rPr>
        <w:t>( 1). بحار الانوار: 86/ 77.</w:t>
      </w:r>
    </w:p>
  </w:footnote>
  <w:footnote w:id="1049">
    <w:p w:rsidR="00F9093C" w:rsidRDefault="00F9093C" w:rsidP="00F9093C">
      <w:pPr>
        <w:pStyle w:val="FootnoteText"/>
        <w:rPr>
          <w:rtl/>
        </w:rPr>
      </w:pPr>
      <w:r>
        <w:rPr>
          <w:rStyle w:val="FootnoteReference"/>
        </w:rPr>
        <w:footnoteRef/>
      </w:r>
      <w:r>
        <w:rPr>
          <w:rtl/>
        </w:rPr>
        <w:t xml:space="preserve"> </w:t>
      </w:r>
      <w:r>
        <w:rPr>
          <w:rtl/>
          <w:lang w:bidi="fa-IR"/>
        </w:rPr>
        <w:t>( 2). مكارم الاخلاق: 284.</w:t>
      </w:r>
    </w:p>
  </w:footnote>
  <w:footnote w:id="1050">
    <w:p w:rsidR="00F9093C" w:rsidRDefault="00F9093C" w:rsidP="00F9093C">
      <w:pPr>
        <w:pStyle w:val="FootnoteText"/>
        <w:rPr>
          <w:rtl/>
        </w:rPr>
      </w:pPr>
      <w:r>
        <w:rPr>
          <w:rStyle w:val="FootnoteReference"/>
        </w:rPr>
        <w:footnoteRef/>
      </w:r>
      <w:r>
        <w:rPr>
          <w:rtl/>
        </w:rPr>
        <w:t xml:space="preserve"> </w:t>
      </w:r>
      <w:r>
        <w:rPr>
          <w:rtl/>
          <w:lang w:bidi="fa-IR"/>
        </w:rPr>
        <w:t>( 1). بحار الانوار: 86/ 61؛ و زاد المعاد: 489؛ و الانوار النعمانيه: 2/ 104 و 105.</w:t>
      </w:r>
    </w:p>
  </w:footnote>
  <w:footnote w:id="1051">
    <w:p w:rsidR="00F9093C" w:rsidRDefault="00F9093C" w:rsidP="00F9093C">
      <w:pPr>
        <w:pStyle w:val="FootnoteText"/>
        <w:rPr>
          <w:rtl/>
        </w:rPr>
      </w:pPr>
      <w:r>
        <w:rPr>
          <w:rStyle w:val="FootnoteReference"/>
        </w:rPr>
        <w:footnoteRef/>
      </w:r>
      <w:r>
        <w:rPr>
          <w:rtl/>
        </w:rPr>
        <w:t xml:space="preserve"> </w:t>
      </w:r>
      <w:r>
        <w:rPr>
          <w:rtl/>
          <w:lang w:bidi="fa-IR"/>
        </w:rPr>
        <w:t>( 2). بحار الانوار: 54/ 123؛ بصائر الدرجات: 84.</w:t>
      </w:r>
    </w:p>
  </w:footnote>
  <w:footnote w:id="1052">
    <w:p w:rsidR="00F9093C" w:rsidRDefault="00F9093C" w:rsidP="00F9093C">
      <w:pPr>
        <w:pStyle w:val="FootnoteText"/>
        <w:rPr>
          <w:rtl/>
        </w:rPr>
      </w:pPr>
      <w:r>
        <w:rPr>
          <w:rStyle w:val="FootnoteReference"/>
        </w:rPr>
        <w:footnoteRef/>
      </w:r>
      <w:r>
        <w:rPr>
          <w:rtl/>
        </w:rPr>
        <w:t xml:space="preserve"> </w:t>
      </w:r>
      <w:r>
        <w:rPr>
          <w:rtl/>
          <w:lang w:bidi="fa-IR"/>
        </w:rPr>
        <w:t>( 1). بحار الانوار: 52/ 132.</w:t>
      </w:r>
    </w:p>
  </w:footnote>
  <w:footnote w:id="1053">
    <w:p w:rsidR="00F9093C" w:rsidRDefault="00F9093C" w:rsidP="00F9093C">
      <w:pPr>
        <w:pStyle w:val="FootnoteText"/>
        <w:rPr>
          <w:rtl/>
        </w:rPr>
      </w:pPr>
      <w:r>
        <w:rPr>
          <w:rStyle w:val="FootnoteReference"/>
        </w:rPr>
        <w:footnoteRef/>
      </w:r>
      <w:r>
        <w:rPr>
          <w:rtl/>
        </w:rPr>
        <w:t xml:space="preserve"> </w:t>
      </w:r>
      <w:r>
        <w:rPr>
          <w:rtl/>
          <w:lang w:bidi="fa-IR"/>
        </w:rPr>
        <w:t>( 1). بحار الانوار: 52/ 129 و 130.</w:t>
      </w:r>
    </w:p>
  </w:footnote>
  <w:footnote w:id="1054">
    <w:p w:rsidR="00F9093C" w:rsidRDefault="00F9093C" w:rsidP="00F9093C">
      <w:pPr>
        <w:pStyle w:val="FootnoteText"/>
        <w:rPr>
          <w:rtl/>
        </w:rPr>
      </w:pPr>
      <w:r>
        <w:rPr>
          <w:rStyle w:val="FootnoteReference"/>
        </w:rPr>
        <w:footnoteRef/>
      </w:r>
      <w:r>
        <w:rPr>
          <w:rtl/>
        </w:rPr>
        <w:t xml:space="preserve"> </w:t>
      </w:r>
      <w:r>
        <w:rPr>
          <w:rtl/>
          <w:lang w:bidi="fa-IR"/>
        </w:rPr>
        <w:t>( 2). سوره بقره، آيه 285.</w:t>
      </w:r>
    </w:p>
  </w:footnote>
  <w:footnote w:id="1055">
    <w:p w:rsidR="00F9093C" w:rsidRDefault="00F9093C" w:rsidP="00F9093C">
      <w:pPr>
        <w:pStyle w:val="FootnoteText"/>
        <w:rPr>
          <w:rtl/>
        </w:rPr>
      </w:pPr>
      <w:r>
        <w:rPr>
          <w:rStyle w:val="FootnoteReference"/>
        </w:rPr>
        <w:footnoteRef/>
      </w:r>
      <w:r>
        <w:rPr>
          <w:rtl/>
        </w:rPr>
        <w:t xml:space="preserve"> </w:t>
      </w:r>
      <w:r>
        <w:rPr>
          <w:rtl/>
          <w:lang w:bidi="fa-IR"/>
        </w:rPr>
        <w:t>( 3). سوره توبه، آيه 40.</w:t>
      </w:r>
    </w:p>
  </w:footnote>
  <w:footnote w:id="1056">
    <w:p w:rsidR="00F9093C" w:rsidRDefault="00F9093C" w:rsidP="00F9093C">
      <w:pPr>
        <w:pStyle w:val="FootnoteText"/>
        <w:rPr>
          <w:rtl/>
        </w:rPr>
      </w:pPr>
      <w:r>
        <w:rPr>
          <w:rStyle w:val="FootnoteReference"/>
        </w:rPr>
        <w:footnoteRef/>
      </w:r>
      <w:r>
        <w:rPr>
          <w:rtl/>
        </w:rPr>
        <w:t xml:space="preserve"> </w:t>
      </w:r>
      <w:r>
        <w:rPr>
          <w:rtl/>
          <w:lang w:bidi="fa-IR"/>
        </w:rPr>
        <w:t>( 1). سوره معارج، آيات 36 و 37.</w:t>
      </w:r>
    </w:p>
  </w:footnote>
  <w:footnote w:id="1057">
    <w:p w:rsidR="00F9093C" w:rsidRDefault="00F9093C" w:rsidP="00F9093C">
      <w:pPr>
        <w:pStyle w:val="FootnoteText"/>
        <w:rPr>
          <w:rtl/>
        </w:rPr>
      </w:pPr>
      <w:r>
        <w:rPr>
          <w:rStyle w:val="FootnoteReference"/>
        </w:rPr>
        <w:footnoteRef/>
      </w:r>
      <w:r>
        <w:rPr>
          <w:rtl/>
        </w:rPr>
        <w:t xml:space="preserve"> </w:t>
      </w:r>
      <w:r>
        <w:rPr>
          <w:rtl/>
          <w:lang w:bidi="fa-IR"/>
        </w:rPr>
        <w:t>( 2). سوره كهف، آيه 37.</w:t>
      </w:r>
    </w:p>
  </w:footnote>
  <w:footnote w:id="1058">
    <w:p w:rsidR="00F9093C" w:rsidRDefault="00F9093C" w:rsidP="00F9093C">
      <w:pPr>
        <w:pStyle w:val="FootnoteText"/>
        <w:rPr>
          <w:rtl/>
        </w:rPr>
      </w:pPr>
      <w:r>
        <w:rPr>
          <w:rStyle w:val="FootnoteReference"/>
        </w:rPr>
        <w:footnoteRef/>
      </w:r>
      <w:r>
        <w:rPr>
          <w:rtl/>
        </w:rPr>
        <w:t xml:space="preserve"> </w:t>
      </w:r>
      <w:r>
        <w:rPr>
          <w:rtl/>
          <w:lang w:bidi="fa-IR"/>
        </w:rPr>
        <w:t>( 3). سوره ابراهيم، آيه 4.</w:t>
      </w:r>
    </w:p>
  </w:footnote>
  <w:footnote w:id="1059">
    <w:p w:rsidR="00F9093C" w:rsidRDefault="00F9093C" w:rsidP="00F9093C">
      <w:pPr>
        <w:pStyle w:val="FootnoteText"/>
        <w:rPr>
          <w:rtl/>
        </w:rPr>
      </w:pPr>
      <w:r>
        <w:rPr>
          <w:rStyle w:val="FootnoteReference"/>
        </w:rPr>
        <w:footnoteRef/>
      </w:r>
      <w:r>
        <w:rPr>
          <w:rtl/>
        </w:rPr>
        <w:t xml:space="preserve"> </w:t>
      </w:r>
      <w:r>
        <w:rPr>
          <w:rtl/>
          <w:lang w:bidi="fa-IR"/>
        </w:rPr>
        <w:t>( 1). سوره حجر، آيه 9.</w:t>
      </w:r>
    </w:p>
  </w:footnote>
  <w:footnote w:id="1060">
    <w:p w:rsidR="00F9093C" w:rsidRDefault="00F9093C" w:rsidP="00F9093C">
      <w:pPr>
        <w:pStyle w:val="FootnoteText"/>
        <w:rPr>
          <w:rtl/>
        </w:rPr>
      </w:pPr>
      <w:r>
        <w:rPr>
          <w:rStyle w:val="FootnoteReference"/>
        </w:rPr>
        <w:footnoteRef/>
      </w:r>
      <w:r>
        <w:rPr>
          <w:rtl/>
        </w:rPr>
        <w:t xml:space="preserve"> </w:t>
      </w:r>
      <w:r>
        <w:rPr>
          <w:rtl/>
          <w:lang w:bidi="fa-IR"/>
        </w:rPr>
        <w:t>( 1). سوره فتح، آيه 26.</w:t>
      </w:r>
    </w:p>
  </w:footnote>
  <w:footnote w:id="1061">
    <w:p w:rsidR="00F9093C" w:rsidRDefault="00F9093C" w:rsidP="00F9093C">
      <w:pPr>
        <w:pStyle w:val="FootnoteText"/>
        <w:rPr>
          <w:rtl/>
        </w:rPr>
      </w:pPr>
      <w:r>
        <w:rPr>
          <w:rStyle w:val="FootnoteReference"/>
        </w:rPr>
        <w:footnoteRef/>
      </w:r>
      <w:r>
        <w:rPr>
          <w:rtl/>
        </w:rPr>
        <w:t xml:space="preserve"> </w:t>
      </w:r>
      <w:r>
        <w:rPr>
          <w:rtl/>
          <w:lang w:bidi="fa-IR"/>
        </w:rPr>
        <w:t>( 2). سوره توبه، آيه 27.</w:t>
      </w:r>
    </w:p>
  </w:footnote>
  <w:footnote w:id="1062">
    <w:p w:rsidR="00F9093C" w:rsidRDefault="00F9093C" w:rsidP="00F9093C">
      <w:pPr>
        <w:pStyle w:val="FootnoteText"/>
        <w:rPr>
          <w:rtl/>
        </w:rPr>
      </w:pPr>
      <w:r>
        <w:rPr>
          <w:rStyle w:val="FootnoteReference"/>
        </w:rPr>
        <w:footnoteRef/>
      </w:r>
      <w:r>
        <w:rPr>
          <w:rtl/>
        </w:rPr>
        <w:t xml:space="preserve"> </w:t>
      </w:r>
      <w:r>
        <w:rPr>
          <w:rtl/>
          <w:lang w:bidi="fa-IR"/>
        </w:rPr>
        <w:t>( 3). احتجاج: 2/ 326، 327 و 328.</w:t>
      </w:r>
    </w:p>
  </w:footnote>
  <w:footnote w:id="1063">
    <w:p w:rsidR="00F9093C" w:rsidRDefault="00F9093C" w:rsidP="00F9093C">
      <w:pPr>
        <w:pStyle w:val="FootnoteText"/>
        <w:rPr>
          <w:rtl/>
        </w:rPr>
      </w:pPr>
      <w:r>
        <w:rPr>
          <w:rStyle w:val="FootnoteReference"/>
        </w:rPr>
        <w:footnoteRef/>
      </w:r>
      <w:r>
        <w:rPr>
          <w:rtl/>
        </w:rPr>
        <w:t xml:space="preserve"> </w:t>
      </w:r>
      <w:r>
        <w:rPr>
          <w:rtl/>
          <w:lang w:bidi="fa-IR"/>
        </w:rPr>
        <w:t>( 1). بحار الانوار: 52/ 131.</w:t>
      </w:r>
    </w:p>
  </w:footnote>
  <w:footnote w:id="1064">
    <w:p w:rsidR="00F9093C" w:rsidRDefault="00F9093C" w:rsidP="00F9093C">
      <w:pPr>
        <w:pStyle w:val="FootnoteText"/>
        <w:rPr>
          <w:rtl/>
        </w:rPr>
      </w:pPr>
      <w:r>
        <w:rPr>
          <w:rStyle w:val="FootnoteReference"/>
        </w:rPr>
        <w:footnoteRef/>
      </w:r>
      <w:r>
        <w:rPr>
          <w:rtl/>
        </w:rPr>
        <w:t xml:space="preserve"> </w:t>
      </w:r>
      <w:r>
        <w:rPr>
          <w:rtl/>
          <w:lang w:bidi="fa-IR"/>
        </w:rPr>
        <w:t>( 1). سوره كهف، آيه 82.</w:t>
      </w:r>
    </w:p>
  </w:footnote>
  <w:footnote w:id="1065">
    <w:p w:rsidR="00F9093C" w:rsidRDefault="00F9093C" w:rsidP="00F9093C">
      <w:pPr>
        <w:pStyle w:val="FootnoteText"/>
        <w:rPr>
          <w:rtl/>
        </w:rPr>
      </w:pPr>
      <w:r>
        <w:rPr>
          <w:rStyle w:val="FootnoteReference"/>
        </w:rPr>
        <w:footnoteRef/>
      </w:r>
      <w:r>
        <w:rPr>
          <w:rtl/>
        </w:rPr>
        <w:t xml:space="preserve"> </w:t>
      </w:r>
      <w:r>
        <w:rPr>
          <w:rtl/>
          <w:lang w:bidi="fa-IR"/>
        </w:rPr>
        <w:t>( 2). سوره انعام، آيه 164؛ سوره فاطر، آيه 18.</w:t>
      </w:r>
    </w:p>
  </w:footnote>
  <w:footnote w:id="1066">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1067">
    <w:p w:rsidR="00F9093C" w:rsidRDefault="00F9093C" w:rsidP="00F9093C">
      <w:pPr>
        <w:pStyle w:val="FootnoteText"/>
        <w:rPr>
          <w:rFonts w:hint="cs"/>
          <w:rtl/>
        </w:rPr>
      </w:pPr>
      <w:r>
        <w:rPr>
          <w:rStyle w:val="FootnoteReference"/>
        </w:rPr>
        <w:footnoteRef/>
      </w:r>
      <w:r>
        <w:rPr>
          <w:rtl/>
        </w:rPr>
        <w:t xml:space="preserve"> </w:t>
      </w:r>
      <w:r>
        <w:rPr>
          <w:rtl/>
          <w:lang w:bidi="fa-IR"/>
        </w:rPr>
        <w:t>( 1). مضمون اين عبارت در بعضى از آيات قرآن آمده است، سوره اسراء، آيه 43.( مترجم).</w:t>
      </w:r>
    </w:p>
  </w:footnote>
  <w:footnote w:id="1068">
    <w:p w:rsidR="00F9093C" w:rsidRDefault="00F9093C" w:rsidP="00F9093C">
      <w:pPr>
        <w:pStyle w:val="FootnoteText"/>
        <w:rPr>
          <w:rtl/>
        </w:rPr>
      </w:pPr>
      <w:r>
        <w:rPr>
          <w:rStyle w:val="FootnoteReference"/>
        </w:rPr>
        <w:footnoteRef/>
      </w:r>
      <w:r>
        <w:rPr>
          <w:rtl/>
        </w:rPr>
        <w:t xml:space="preserve"> </w:t>
      </w:r>
      <w:r>
        <w:rPr>
          <w:rtl/>
          <w:lang w:bidi="fa-IR"/>
        </w:rPr>
        <w:t>( 2). كافى: 1/ 148. توحيد صدوق: 334.</w:t>
      </w:r>
    </w:p>
  </w:footnote>
  <w:footnote w:id="1069">
    <w:p w:rsidR="00F9093C" w:rsidRDefault="00F9093C" w:rsidP="00F9093C">
      <w:pPr>
        <w:pStyle w:val="FootnoteText"/>
        <w:rPr>
          <w:rtl/>
        </w:rPr>
      </w:pPr>
      <w:r>
        <w:rPr>
          <w:rStyle w:val="FootnoteReference"/>
        </w:rPr>
        <w:footnoteRef/>
      </w:r>
      <w:r>
        <w:rPr>
          <w:rtl/>
        </w:rPr>
        <w:t xml:space="preserve"> </w:t>
      </w:r>
      <w:r>
        <w:rPr>
          <w:rtl/>
          <w:lang w:bidi="fa-IR"/>
        </w:rPr>
        <w:t>( 1). كافى: 1/ 147.</w:t>
      </w:r>
    </w:p>
  </w:footnote>
  <w:footnote w:id="1070">
    <w:p w:rsidR="00F9093C" w:rsidRDefault="00F9093C" w:rsidP="00F9093C">
      <w:pPr>
        <w:pStyle w:val="FootnoteText"/>
        <w:rPr>
          <w:rtl/>
        </w:rPr>
      </w:pPr>
      <w:r>
        <w:rPr>
          <w:rStyle w:val="FootnoteReference"/>
        </w:rPr>
        <w:footnoteRef/>
      </w:r>
      <w:r>
        <w:rPr>
          <w:rtl/>
        </w:rPr>
        <w:t xml:space="preserve"> </w:t>
      </w:r>
      <w:r>
        <w:rPr>
          <w:rtl/>
          <w:lang w:bidi="fa-IR"/>
        </w:rPr>
        <w:t>( 1). سوره رعد، آيه 39.</w:t>
      </w:r>
    </w:p>
  </w:footnote>
  <w:footnote w:id="1071">
    <w:p w:rsidR="00F9093C" w:rsidRDefault="00F9093C" w:rsidP="00F9093C">
      <w:pPr>
        <w:pStyle w:val="FootnoteText"/>
        <w:rPr>
          <w:rtl/>
        </w:rPr>
      </w:pPr>
      <w:r>
        <w:rPr>
          <w:rStyle w:val="FootnoteReference"/>
        </w:rPr>
        <w:footnoteRef/>
      </w:r>
      <w:r>
        <w:rPr>
          <w:rtl/>
        </w:rPr>
        <w:t xml:space="preserve"> </w:t>
      </w:r>
      <w:r>
        <w:rPr>
          <w:rtl/>
          <w:lang w:bidi="fa-IR"/>
        </w:rPr>
        <w:t>( 2). احتجاج: 1/ 384.</w:t>
      </w:r>
    </w:p>
  </w:footnote>
  <w:footnote w:id="1072">
    <w:p w:rsidR="00F9093C" w:rsidRDefault="00F9093C" w:rsidP="00F9093C">
      <w:pPr>
        <w:pStyle w:val="FootnoteText"/>
        <w:rPr>
          <w:rtl/>
        </w:rPr>
      </w:pPr>
      <w:r>
        <w:rPr>
          <w:rStyle w:val="FootnoteReference"/>
        </w:rPr>
        <w:footnoteRef/>
      </w:r>
      <w:r>
        <w:rPr>
          <w:rtl/>
        </w:rPr>
        <w:t xml:space="preserve"> </w:t>
      </w:r>
      <w:r>
        <w:rPr>
          <w:rtl/>
          <w:lang w:bidi="fa-IR"/>
        </w:rPr>
        <w:t>( 3). قرب الاسناد: 155.</w:t>
      </w:r>
    </w:p>
  </w:footnote>
  <w:footnote w:id="1073">
    <w:p w:rsidR="00F9093C" w:rsidRDefault="00F9093C" w:rsidP="00F9093C">
      <w:pPr>
        <w:pStyle w:val="FootnoteText"/>
        <w:rPr>
          <w:rtl/>
        </w:rPr>
      </w:pPr>
      <w:r>
        <w:rPr>
          <w:rStyle w:val="FootnoteReference"/>
        </w:rPr>
        <w:footnoteRef/>
      </w:r>
      <w:r>
        <w:rPr>
          <w:rtl/>
        </w:rPr>
        <w:t xml:space="preserve"> </w:t>
      </w:r>
      <w:r>
        <w:rPr>
          <w:rtl/>
          <w:lang w:bidi="fa-IR"/>
        </w:rPr>
        <w:t>( 4). تفسير العياشى: 2/ 217.</w:t>
      </w:r>
    </w:p>
  </w:footnote>
  <w:footnote w:id="1074">
    <w:p w:rsidR="00F9093C" w:rsidRDefault="00F9093C" w:rsidP="00F9093C">
      <w:pPr>
        <w:pStyle w:val="FootnoteText"/>
        <w:rPr>
          <w:rtl/>
        </w:rPr>
      </w:pPr>
      <w:r>
        <w:rPr>
          <w:rStyle w:val="FootnoteReference"/>
        </w:rPr>
        <w:footnoteRef/>
      </w:r>
      <w:r>
        <w:rPr>
          <w:rtl/>
        </w:rPr>
        <w:t xml:space="preserve"> </w:t>
      </w:r>
      <w:r>
        <w:rPr>
          <w:rtl/>
          <w:lang w:bidi="fa-IR"/>
        </w:rPr>
        <w:t>( 5). غيبت نعمانى: 162.</w:t>
      </w:r>
    </w:p>
  </w:footnote>
  <w:footnote w:id="1075">
    <w:p w:rsidR="00F9093C" w:rsidRDefault="00F9093C" w:rsidP="00F9093C">
      <w:pPr>
        <w:pStyle w:val="FootnoteText"/>
        <w:rPr>
          <w:rtl/>
        </w:rPr>
      </w:pPr>
      <w:r>
        <w:rPr>
          <w:rStyle w:val="FootnoteReference"/>
        </w:rPr>
        <w:footnoteRef/>
      </w:r>
      <w:r>
        <w:rPr>
          <w:rtl/>
        </w:rPr>
        <w:t xml:space="preserve"> </w:t>
      </w:r>
      <w:r>
        <w:rPr>
          <w:rtl/>
          <w:lang w:bidi="fa-IR"/>
        </w:rPr>
        <w:t>( 1). النجم الثاقب: 477.</w:t>
      </w:r>
    </w:p>
  </w:footnote>
  <w:footnote w:id="1076">
    <w:p w:rsidR="00F9093C" w:rsidRDefault="00F9093C" w:rsidP="00F9093C">
      <w:pPr>
        <w:pStyle w:val="FootnoteText"/>
        <w:rPr>
          <w:rtl/>
        </w:rPr>
      </w:pPr>
      <w:r>
        <w:rPr>
          <w:rStyle w:val="FootnoteReference"/>
        </w:rPr>
        <w:footnoteRef/>
      </w:r>
      <w:r>
        <w:rPr>
          <w:rtl/>
        </w:rPr>
        <w:t xml:space="preserve"> </w:t>
      </w:r>
      <w:r>
        <w:rPr>
          <w:rtl/>
          <w:lang w:bidi="fa-IR"/>
        </w:rPr>
        <w:t>( 1). غيبت نعمانى: 161.</w:t>
      </w:r>
    </w:p>
  </w:footnote>
  <w:footnote w:id="1077">
    <w:p w:rsidR="00F9093C" w:rsidRDefault="00F9093C" w:rsidP="00F9093C">
      <w:pPr>
        <w:pStyle w:val="FootnoteText"/>
        <w:rPr>
          <w:rtl/>
        </w:rPr>
      </w:pPr>
      <w:r>
        <w:rPr>
          <w:rStyle w:val="FootnoteReference"/>
        </w:rPr>
        <w:footnoteRef/>
      </w:r>
      <w:r>
        <w:rPr>
          <w:rtl/>
        </w:rPr>
        <w:t xml:space="preserve"> </w:t>
      </w:r>
      <w:r>
        <w:rPr>
          <w:rtl/>
          <w:lang w:bidi="fa-IR"/>
        </w:rPr>
        <w:t>( 2). سوره انعام، آيه 2.</w:t>
      </w:r>
    </w:p>
  </w:footnote>
  <w:footnote w:id="1078">
    <w:p w:rsidR="00F9093C" w:rsidRDefault="00F9093C" w:rsidP="00F9093C">
      <w:pPr>
        <w:pStyle w:val="FootnoteText"/>
        <w:rPr>
          <w:rtl/>
        </w:rPr>
      </w:pPr>
      <w:r>
        <w:rPr>
          <w:rStyle w:val="FootnoteReference"/>
        </w:rPr>
        <w:footnoteRef/>
      </w:r>
      <w:r>
        <w:rPr>
          <w:rtl/>
        </w:rPr>
        <w:t xml:space="preserve"> </w:t>
      </w:r>
      <w:r>
        <w:rPr>
          <w:rtl/>
          <w:lang w:bidi="fa-IR"/>
        </w:rPr>
        <w:t>( 3). غيبت نعمانى: 161.</w:t>
      </w:r>
    </w:p>
  </w:footnote>
  <w:footnote w:id="1079">
    <w:p w:rsidR="00F9093C" w:rsidRDefault="00F9093C" w:rsidP="00F9093C">
      <w:pPr>
        <w:pStyle w:val="FootnoteText"/>
        <w:rPr>
          <w:rtl/>
        </w:rPr>
      </w:pPr>
      <w:r>
        <w:rPr>
          <w:rStyle w:val="FootnoteReference"/>
        </w:rPr>
        <w:footnoteRef/>
      </w:r>
      <w:r>
        <w:rPr>
          <w:rtl/>
        </w:rPr>
        <w:t xml:space="preserve"> </w:t>
      </w:r>
      <w:r>
        <w:rPr>
          <w:rtl/>
          <w:lang w:bidi="fa-IR"/>
        </w:rPr>
        <w:t>( 4). غيبت نعمانى: 161.</w:t>
      </w:r>
    </w:p>
  </w:footnote>
  <w:footnote w:id="1080">
    <w:p w:rsidR="00F9093C" w:rsidRDefault="00F9093C" w:rsidP="00F9093C">
      <w:pPr>
        <w:pStyle w:val="FootnoteText"/>
        <w:rPr>
          <w:rtl/>
        </w:rPr>
      </w:pPr>
      <w:r>
        <w:rPr>
          <w:rStyle w:val="FootnoteReference"/>
        </w:rPr>
        <w:footnoteRef/>
      </w:r>
      <w:r>
        <w:rPr>
          <w:rtl/>
        </w:rPr>
        <w:t xml:space="preserve"> </w:t>
      </w:r>
      <w:r>
        <w:rPr>
          <w:rtl/>
          <w:lang w:bidi="fa-IR"/>
        </w:rPr>
        <w:t>( 5). كمال الدين: 2/ 652.</w:t>
      </w:r>
    </w:p>
  </w:footnote>
  <w:footnote w:id="1081">
    <w:p w:rsidR="00F9093C" w:rsidRDefault="00F9093C" w:rsidP="00F9093C">
      <w:pPr>
        <w:pStyle w:val="FootnoteText"/>
        <w:rPr>
          <w:rtl/>
        </w:rPr>
      </w:pPr>
      <w:r>
        <w:rPr>
          <w:rStyle w:val="FootnoteReference"/>
        </w:rPr>
        <w:footnoteRef/>
      </w:r>
      <w:r>
        <w:rPr>
          <w:rtl/>
        </w:rPr>
        <w:t xml:space="preserve"> </w:t>
      </w:r>
      <w:r>
        <w:rPr>
          <w:rtl/>
          <w:lang w:bidi="fa-IR"/>
        </w:rPr>
        <w:t>( 1). بحار الانوار: 52/ 182.</w:t>
      </w:r>
    </w:p>
  </w:footnote>
  <w:footnote w:id="1082">
    <w:p w:rsidR="00F9093C" w:rsidRDefault="00F9093C" w:rsidP="00F9093C">
      <w:pPr>
        <w:pStyle w:val="FootnoteText"/>
        <w:rPr>
          <w:rtl/>
        </w:rPr>
      </w:pPr>
      <w:r>
        <w:rPr>
          <w:rStyle w:val="FootnoteReference"/>
        </w:rPr>
        <w:footnoteRef/>
      </w:r>
      <w:r>
        <w:rPr>
          <w:rtl/>
        </w:rPr>
        <w:t xml:space="preserve"> </w:t>
      </w:r>
      <w:r>
        <w:rPr>
          <w:rtl/>
          <w:lang w:bidi="fa-IR"/>
        </w:rPr>
        <w:t>( 2). بحار الانوار: 52/ 315.</w:t>
      </w:r>
    </w:p>
  </w:footnote>
  <w:footnote w:id="1083">
    <w:p w:rsidR="00F9093C" w:rsidRDefault="00F9093C" w:rsidP="00F9093C">
      <w:pPr>
        <w:pStyle w:val="FootnoteText"/>
        <w:rPr>
          <w:rtl/>
        </w:rPr>
      </w:pPr>
      <w:r>
        <w:rPr>
          <w:rStyle w:val="FootnoteReference"/>
        </w:rPr>
        <w:footnoteRef/>
      </w:r>
      <w:r>
        <w:rPr>
          <w:rtl/>
        </w:rPr>
        <w:t xml:space="preserve"> </w:t>
      </w:r>
      <w:r>
        <w:rPr>
          <w:rtl/>
          <w:lang w:bidi="fa-IR"/>
        </w:rPr>
        <w:t>( 3). بحار الانوار: 52/ 25.</w:t>
      </w:r>
    </w:p>
  </w:footnote>
  <w:footnote w:id="1084">
    <w:p w:rsidR="00F9093C" w:rsidRDefault="00F9093C" w:rsidP="00F9093C">
      <w:pPr>
        <w:pStyle w:val="FootnoteText"/>
        <w:rPr>
          <w:rtl/>
        </w:rPr>
      </w:pPr>
      <w:r>
        <w:rPr>
          <w:rStyle w:val="FootnoteReference"/>
        </w:rPr>
        <w:footnoteRef/>
      </w:r>
      <w:r>
        <w:rPr>
          <w:rtl/>
        </w:rPr>
        <w:t xml:space="preserve"> </w:t>
      </w:r>
      <w:r>
        <w:rPr>
          <w:rtl/>
          <w:lang w:bidi="fa-IR"/>
        </w:rPr>
        <w:t>( 4). بحار الانوار: 52/ 25.</w:t>
      </w:r>
    </w:p>
  </w:footnote>
  <w:footnote w:id="1085">
    <w:p w:rsidR="00F9093C" w:rsidRDefault="00F9093C" w:rsidP="00F9093C">
      <w:pPr>
        <w:pStyle w:val="FootnoteText"/>
        <w:rPr>
          <w:rtl/>
        </w:rPr>
      </w:pPr>
      <w:r>
        <w:rPr>
          <w:rStyle w:val="FootnoteReference"/>
        </w:rPr>
        <w:footnoteRef/>
      </w:r>
      <w:r>
        <w:rPr>
          <w:rtl/>
        </w:rPr>
        <w:t xml:space="preserve"> </w:t>
      </w:r>
      <w:r>
        <w:rPr>
          <w:rtl/>
          <w:lang w:bidi="fa-IR"/>
        </w:rPr>
        <w:t>( 1). كافى: 1/ 340.</w:t>
      </w:r>
    </w:p>
  </w:footnote>
  <w:footnote w:id="1086">
    <w:p w:rsidR="00F9093C" w:rsidRDefault="00F9093C" w:rsidP="00F9093C">
      <w:pPr>
        <w:pStyle w:val="FootnoteText"/>
        <w:rPr>
          <w:rtl/>
        </w:rPr>
      </w:pPr>
      <w:r>
        <w:rPr>
          <w:rStyle w:val="FootnoteReference"/>
        </w:rPr>
        <w:footnoteRef/>
      </w:r>
      <w:r>
        <w:rPr>
          <w:rtl/>
        </w:rPr>
        <w:t xml:space="preserve"> </w:t>
      </w:r>
      <w:r>
        <w:rPr>
          <w:rtl/>
          <w:lang w:bidi="fa-IR"/>
        </w:rPr>
        <w:t>( 2). غيبت نعمانى: 90.</w:t>
      </w:r>
    </w:p>
  </w:footnote>
  <w:footnote w:id="1087">
    <w:p w:rsidR="00F9093C" w:rsidRDefault="00F9093C" w:rsidP="00F9093C">
      <w:pPr>
        <w:pStyle w:val="FootnoteText"/>
        <w:rPr>
          <w:rtl/>
        </w:rPr>
      </w:pPr>
      <w:r>
        <w:rPr>
          <w:rStyle w:val="FootnoteReference"/>
        </w:rPr>
        <w:footnoteRef/>
      </w:r>
      <w:r>
        <w:rPr>
          <w:rtl/>
        </w:rPr>
        <w:t xml:space="preserve"> </w:t>
      </w:r>
      <w:r>
        <w:rPr>
          <w:rtl/>
          <w:lang w:bidi="fa-IR"/>
        </w:rPr>
        <w:t>( 1). مضمون آيه كريمه 42، سوره انفال.</w:t>
      </w:r>
    </w:p>
  </w:footnote>
  <w:footnote w:id="1088">
    <w:p w:rsidR="00F9093C" w:rsidRDefault="00F9093C" w:rsidP="00F9093C">
      <w:pPr>
        <w:pStyle w:val="FootnoteText"/>
        <w:rPr>
          <w:rtl/>
        </w:rPr>
      </w:pPr>
      <w:r>
        <w:rPr>
          <w:rStyle w:val="FootnoteReference"/>
        </w:rPr>
        <w:footnoteRef/>
      </w:r>
      <w:r>
        <w:rPr>
          <w:rtl/>
        </w:rPr>
        <w:t xml:space="preserve"> </w:t>
      </w:r>
      <w:r>
        <w:rPr>
          <w:rtl/>
          <w:lang w:bidi="fa-IR"/>
        </w:rPr>
        <w:t>( 1). سوره نور، آيه 55.</w:t>
      </w:r>
    </w:p>
  </w:footnote>
  <w:footnote w:id="1089">
    <w:p w:rsidR="00F9093C" w:rsidRDefault="00F9093C" w:rsidP="00F9093C">
      <w:pPr>
        <w:pStyle w:val="FootnoteText"/>
        <w:rPr>
          <w:rtl/>
        </w:rPr>
      </w:pPr>
      <w:r>
        <w:rPr>
          <w:rStyle w:val="FootnoteReference"/>
        </w:rPr>
        <w:footnoteRef/>
      </w:r>
      <w:r>
        <w:rPr>
          <w:rtl/>
        </w:rPr>
        <w:t xml:space="preserve"> </w:t>
      </w:r>
      <w:r>
        <w:rPr>
          <w:rtl/>
          <w:lang w:bidi="fa-IR"/>
        </w:rPr>
        <w:t>( 1). غيبت نعمانى: 147.</w:t>
      </w:r>
    </w:p>
  </w:footnote>
  <w:footnote w:id="1090">
    <w:p w:rsidR="00F9093C" w:rsidRDefault="00F9093C" w:rsidP="00F9093C">
      <w:pPr>
        <w:pStyle w:val="FootnoteText"/>
        <w:rPr>
          <w:rtl/>
        </w:rPr>
      </w:pPr>
      <w:r>
        <w:rPr>
          <w:rStyle w:val="FootnoteReference"/>
        </w:rPr>
        <w:footnoteRef/>
      </w:r>
      <w:r>
        <w:rPr>
          <w:rtl/>
        </w:rPr>
        <w:t xml:space="preserve"> </w:t>
      </w:r>
      <w:r>
        <w:rPr>
          <w:rtl/>
          <w:lang w:bidi="fa-IR"/>
        </w:rPr>
        <w:t>( 1). غيبت طوسى: 263.</w:t>
      </w:r>
    </w:p>
  </w:footnote>
  <w:footnote w:id="1091">
    <w:p w:rsidR="00F9093C" w:rsidRDefault="00F9093C" w:rsidP="00F9093C">
      <w:pPr>
        <w:pStyle w:val="FootnoteText"/>
        <w:rPr>
          <w:rtl/>
        </w:rPr>
      </w:pPr>
      <w:r>
        <w:rPr>
          <w:rStyle w:val="FootnoteReference"/>
        </w:rPr>
        <w:footnoteRef/>
      </w:r>
      <w:r>
        <w:rPr>
          <w:rtl/>
        </w:rPr>
        <w:t xml:space="preserve"> </w:t>
      </w:r>
      <w:r>
        <w:rPr>
          <w:rtl/>
          <w:lang w:bidi="fa-IR"/>
        </w:rPr>
        <w:t>( 2). سوره بقره، آيه 40.</w:t>
      </w:r>
    </w:p>
  </w:footnote>
  <w:footnote w:id="1092">
    <w:p w:rsidR="00F9093C" w:rsidRDefault="00F9093C" w:rsidP="00F9093C">
      <w:pPr>
        <w:pStyle w:val="FootnoteText"/>
        <w:rPr>
          <w:rtl/>
        </w:rPr>
      </w:pPr>
      <w:r>
        <w:rPr>
          <w:rStyle w:val="FootnoteReference"/>
        </w:rPr>
        <w:footnoteRef/>
      </w:r>
      <w:r>
        <w:rPr>
          <w:rtl/>
        </w:rPr>
        <w:t xml:space="preserve"> </w:t>
      </w:r>
      <w:r>
        <w:rPr>
          <w:rtl/>
          <w:lang w:bidi="fa-IR"/>
        </w:rPr>
        <w:t>( 3). سوره اسراء، آيه 34.</w:t>
      </w:r>
    </w:p>
  </w:footnote>
  <w:footnote w:id="1093">
    <w:p w:rsidR="00F9093C" w:rsidRDefault="00F9093C" w:rsidP="00F9093C">
      <w:pPr>
        <w:pStyle w:val="FootnoteText"/>
        <w:rPr>
          <w:rtl/>
        </w:rPr>
      </w:pPr>
      <w:r>
        <w:rPr>
          <w:rStyle w:val="FootnoteReference"/>
        </w:rPr>
        <w:footnoteRef/>
      </w:r>
      <w:r>
        <w:rPr>
          <w:rtl/>
        </w:rPr>
        <w:t xml:space="preserve"> </w:t>
      </w:r>
      <w:r>
        <w:rPr>
          <w:rtl/>
          <w:lang w:bidi="fa-IR"/>
        </w:rPr>
        <w:t>( 4). سوره رعد، آيات 19 و 20.</w:t>
      </w:r>
    </w:p>
  </w:footnote>
  <w:footnote w:id="1094">
    <w:p w:rsidR="00F9093C" w:rsidRDefault="00F9093C" w:rsidP="00F9093C">
      <w:pPr>
        <w:pStyle w:val="FootnoteText"/>
        <w:rPr>
          <w:rtl/>
        </w:rPr>
      </w:pPr>
      <w:r>
        <w:rPr>
          <w:rStyle w:val="FootnoteReference"/>
        </w:rPr>
        <w:footnoteRef/>
      </w:r>
      <w:r>
        <w:rPr>
          <w:rtl/>
        </w:rPr>
        <w:t xml:space="preserve"> </w:t>
      </w:r>
      <w:r>
        <w:rPr>
          <w:rtl/>
          <w:lang w:bidi="fa-IR"/>
        </w:rPr>
        <w:t>( 1). سوره رعد، آيه 25.</w:t>
      </w:r>
    </w:p>
  </w:footnote>
  <w:footnote w:id="1095">
    <w:p w:rsidR="00F9093C" w:rsidRDefault="00F9093C" w:rsidP="00F9093C">
      <w:pPr>
        <w:pStyle w:val="FootnoteText"/>
        <w:rPr>
          <w:rtl/>
        </w:rPr>
      </w:pPr>
      <w:r>
        <w:rPr>
          <w:rStyle w:val="FootnoteReference"/>
        </w:rPr>
        <w:footnoteRef/>
      </w:r>
      <w:r>
        <w:rPr>
          <w:rtl/>
        </w:rPr>
        <w:t xml:space="preserve"> </w:t>
      </w:r>
      <w:r>
        <w:rPr>
          <w:rtl/>
          <w:lang w:bidi="fa-IR"/>
        </w:rPr>
        <w:t>( 2). كافى: 1/ 221.</w:t>
      </w:r>
    </w:p>
  </w:footnote>
  <w:footnote w:id="1096">
    <w:p w:rsidR="00F9093C" w:rsidRDefault="00F9093C" w:rsidP="00F9093C">
      <w:pPr>
        <w:pStyle w:val="FootnoteText"/>
        <w:rPr>
          <w:rtl/>
        </w:rPr>
      </w:pPr>
      <w:r>
        <w:rPr>
          <w:rStyle w:val="FootnoteReference"/>
        </w:rPr>
        <w:footnoteRef/>
      </w:r>
      <w:r>
        <w:rPr>
          <w:rtl/>
        </w:rPr>
        <w:t xml:space="preserve"> </w:t>
      </w:r>
      <w:r>
        <w:rPr>
          <w:rtl/>
          <w:lang w:bidi="fa-IR"/>
        </w:rPr>
        <w:t>( 3). سوره مريم، آيه 87.</w:t>
      </w:r>
    </w:p>
  </w:footnote>
  <w:footnote w:id="1097">
    <w:p w:rsidR="00F9093C" w:rsidRDefault="00F9093C" w:rsidP="00F9093C">
      <w:pPr>
        <w:pStyle w:val="FootnoteText"/>
        <w:rPr>
          <w:rtl/>
        </w:rPr>
      </w:pPr>
      <w:r>
        <w:rPr>
          <w:rStyle w:val="FootnoteReference"/>
        </w:rPr>
        <w:footnoteRef/>
      </w:r>
      <w:r>
        <w:rPr>
          <w:rtl/>
        </w:rPr>
        <w:t xml:space="preserve"> </w:t>
      </w:r>
      <w:r>
        <w:rPr>
          <w:rtl/>
          <w:lang w:bidi="fa-IR"/>
        </w:rPr>
        <w:t>( 4). مرآة الانوار: 234.</w:t>
      </w:r>
    </w:p>
  </w:footnote>
  <w:footnote w:id="1098">
    <w:p w:rsidR="00F9093C" w:rsidRDefault="00F9093C" w:rsidP="00F9093C">
      <w:pPr>
        <w:pStyle w:val="FootnoteText"/>
        <w:rPr>
          <w:rtl/>
        </w:rPr>
      </w:pPr>
      <w:r>
        <w:rPr>
          <w:rStyle w:val="FootnoteReference"/>
        </w:rPr>
        <w:footnoteRef/>
      </w:r>
      <w:r>
        <w:rPr>
          <w:rtl/>
        </w:rPr>
        <w:t xml:space="preserve"> </w:t>
      </w:r>
      <w:r>
        <w:rPr>
          <w:rtl/>
          <w:lang w:bidi="fa-IR"/>
        </w:rPr>
        <w:t>( 5). سوره اسراء، آيه 34.</w:t>
      </w:r>
    </w:p>
  </w:footnote>
  <w:footnote w:id="1099">
    <w:p w:rsidR="00F9093C" w:rsidRDefault="00F9093C" w:rsidP="00F9093C">
      <w:pPr>
        <w:pStyle w:val="FootnoteText"/>
        <w:rPr>
          <w:rtl/>
        </w:rPr>
      </w:pPr>
      <w:r>
        <w:rPr>
          <w:rStyle w:val="FootnoteReference"/>
        </w:rPr>
        <w:footnoteRef/>
      </w:r>
      <w:r>
        <w:rPr>
          <w:rtl/>
        </w:rPr>
        <w:t xml:space="preserve"> </w:t>
      </w:r>
      <w:r>
        <w:rPr>
          <w:rtl/>
          <w:lang w:bidi="fa-IR"/>
        </w:rPr>
        <w:t>( 1). و مؤيّد اين معنى روايتى است كه در جامع الاخبار: 16؛ از پيامبر اكرم صلّى اللّه عليه و اله آمده كه فرمود: حقّ على بن ابى طالب بر مسلمين همچون حقّ پدر بر فرزندانش مى‏باشد. گفتنى است كه به روايات ثابت‏شده كه آنچه براى يكى از امامان عليهم السّلام باشد براى همه امامان جارى است، يعنى اگر براى يكى از آن‏ها حقّى بر ما ثابت شد براى همه آن‏ها ثابت است.( مؤلف)</w:t>
      </w:r>
    </w:p>
  </w:footnote>
  <w:footnote w:id="1100">
    <w:p w:rsidR="00F9093C" w:rsidRDefault="00F9093C" w:rsidP="00F9093C">
      <w:pPr>
        <w:pStyle w:val="FootnoteText"/>
        <w:rPr>
          <w:rtl/>
        </w:rPr>
      </w:pPr>
      <w:r>
        <w:rPr>
          <w:rStyle w:val="FootnoteReference"/>
        </w:rPr>
        <w:footnoteRef/>
      </w:r>
      <w:r>
        <w:rPr>
          <w:rtl/>
        </w:rPr>
        <w:t xml:space="preserve"> </w:t>
      </w:r>
      <w:r>
        <w:rPr>
          <w:rtl/>
          <w:lang w:bidi="fa-IR"/>
        </w:rPr>
        <w:t>( 2). بحار الانوار: 102/ 129.</w:t>
      </w:r>
    </w:p>
  </w:footnote>
  <w:footnote w:id="1101">
    <w:p w:rsidR="00F9093C" w:rsidRDefault="00F9093C" w:rsidP="00F9093C">
      <w:pPr>
        <w:pStyle w:val="FootnoteText"/>
        <w:rPr>
          <w:rtl/>
        </w:rPr>
      </w:pPr>
      <w:r>
        <w:rPr>
          <w:rStyle w:val="FootnoteReference"/>
        </w:rPr>
        <w:footnoteRef/>
      </w:r>
      <w:r>
        <w:rPr>
          <w:rtl/>
        </w:rPr>
        <w:t xml:space="preserve"> </w:t>
      </w:r>
      <w:r>
        <w:rPr>
          <w:rtl/>
          <w:lang w:bidi="fa-IR"/>
        </w:rPr>
        <w:t>( 1). عبارت حديث ثقلين- بنابر يكى از روايات- چنين است:« إنّي تارك فيكم الثقلين كتاب اللّه و عترتي ما إن تمسّكتم بهما لن تضلّوا أبدا و لن يفترقا حتّى يردا عليّ الحوض؛ من دو شى‏ء گرانبها در ميان شما ترك مى‏گويم كه اگر به هردو تمسك جوييد، هيچ‏گاه پس از من گمراه نخواهيد شد، كتاب خدا و عترتم را و اين‏دو از هم جدا نخواهند شد تا اينكه كنار حوض( كوثر) بر من بازگردند. اين حديث را اغلب علماى عامه و خاصه در اعصار مختلف روايت كرده‏اند، براى تفصيل مطلب به جوامع مهم حديث مراجعه شود.( مترجم)</w:t>
      </w:r>
    </w:p>
  </w:footnote>
  <w:footnote w:id="1102">
    <w:p w:rsidR="00F9093C" w:rsidRDefault="00F9093C" w:rsidP="00F9093C">
      <w:pPr>
        <w:pStyle w:val="FootnoteText"/>
        <w:rPr>
          <w:rtl/>
        </w:rPr>
      </w:pPr>
      <w:r>
        <w:rPr>
          <w:rStyle w:val="FootnoteReference"/>
        </w:rPr>
        <w:footnoteRef/>
      </w:r>
      <w:r>
        <w:rPr>
          <w:rtl/>
        </w:rPr>
        <w:t xml:space="preserve"> </w:t>
      </w:r>
      <w:r>
        <w:rPr>
          <w:rtl/>
          <w:lang w:bidi="fa-IR"/>
        </w:rPr>
        <w:t>( 2). تفسير فرات: 147.</w:t>
      </w:r>
    </w:p>
  </w:footnote>
  <w:footnote w:id="1103">
    <w:p w:rsidR="00F9093C" w:rsidRDefault="00F9093C" w:rsidP="00F9093C">
      <w:pPr>
        <w:pStyle w:val="FootnoteText"/>
        <w:rPr>
          <w:rtl/>
        </w:rPr>
      </w:pPr>
      <w:r>
        <w:rPr>
          <w:rStyle w:val="FootnoteReference"/>
        </w:rPr>
        <w:footnoteRef/>
      </w:r>
      <w:r>
        <w:rPr>
          <w:rtl/>
        </w:rPr>
        <w:t xml:space="preserve"> </w:t>
      </w:r>
      <w:r>
        <w:rPr>
          <w:rtl/>
          <w:lang w:bidi="fa-IR"/>
        </w:rPr>
        <w:t>( 3). معانى الاخبار: 108؛ مرآة الانوار: 85.</w:t>
      </w:r>
    </w:p>
  </w:footnote>
  <w:footnote w:id="1104">
    <w:p w:rsidR="00F9093C" w:rsidRDefault="00F9093C" w:rsidP="00F9093C">
      <w:pPr>
        <w:pStyle w:val="FootnoteText"/>
        <w:rPr>
          <w:rtl/>
        </w:rPr>
      </w:pPr>
      <w:r>
        <w:rPr>
          <w:rStyle w:val="FootnoteReference"/>
        </w:rPr>
        <w:footnoteRef/>
      </w:r>
      <w:r>
        <w:rPr>
          <w:rtl/>
        </w:rPr>
        <w:t xml:space="preserve"> </w:t>
      </w:r>
      <w:r>
        <w:rPr>
          <w:rtl/>
          <w:lang w:bidi="fa-IR"/>
        </w:rPr>
        <w:t>( 1). كافى: 1/ 441.</w:t>
      </w:r>
    </w:p>
  </w:footnote>
  <w:footnote w:id="1105">
    <w:p w:rsidR="00F9093C" w:rsidRDefault="00F9093C" w:rsidP="00F9093C">
      <w:pPr>
        <w:pStyle w:val="FootnoteText"/>
        <w:rPr>
          <w:rtl/>
        </w:rPr>
      </w:pPr>
      <w:r>
        <w:rPr>
          <w:rStyle w:val="FootnoteReference"/>
        </w:rPr>
        <w:footnoteRef/>
      </w:r>
      <w:r>
        <w:rPr>
          <w:rtl/>
        </w:rPr>
        <w:t xml:space="preserve"> </w:t>
      </w:r>
      <w:r>
        <w:rPr>
          <w:rtl/>
          <w:lang w:bidi="fa-IR"/>
        </w:rPr>
        <w:t>( 2). احتجاج: 2/ 78.</w:t>
      </w:r>
    </w:p>
  </w:footnote>
  <w:footnote w:id="1106">
    <w:p w:rsidR="00F9093C" w:rsidRDefault="00F9093C" w:rsidP="00F9093C">
      <w:pPr>
        <w:pStyle w:val="FootnoteText"/>
        <w:rPr>
          <w:rtl/>
        </w:rPr>
      </w:pPr>
      <w:r>
        <w:rPr>
          <w:rStyle w:val="FootnoteReference"/>
        </w:rPr>
        <w:footnoteRef/>
      </w:r>
      <w:r>
        <w:rPr>
          <w:rtl/>
        </w:rPr>
        <w:t xml:space="preserve"> </w:t>
      </w:r>
      <w:r>
        <w:rPr>
          <w:rtl/>
          <w:lang w:bidi="fa-IR"/>
        </w:rPr>
        <w:t>( 3). اعتقادات صدوق: باب 11، ص 105.</w:t>
      </w:r>
    </w:p>
  </w:footnote>
  <w:footnote w:id="1107">
    <w:p w:rsidR="00F9093C" w:rsidRDefault="00F9093C" w:rsidP="00F9093C">
      <w:pPr>
        <w:pStyle w:val="FootnoteText"/>
        <w:rPr>
          <w:rtl/>
        </w:rPr>
      </w:pPr>
      <w:r>
        <w:rPr>
          <w:rStyle w:val="FootnoteReference"/>
        </w:rPr>
        <w:footnoteRef/>
      </w:r>
      <w:r>
        <w:rPr>
          <w:rtl/>
        </w:rPr>
        <w:t xml:space="preserve"> </w:t>
      </w:r>
      <w:r>
        <w:rPr>
          <w:rtl/>
          <w:lang w:bidi="fa-IR"/>
        </w:rPr>
        <w:t>( 1). سوره بروج، آيه 22.</w:t>
      </w:r>
    </w:p>
  </w:footnote>
  <w:footnote w:id="1108">
    <w:p w:rsidR="00F9093C" w:rsidRDefault="00F9093C" w:rsidP="00F9093C">
      <w:pPr>
        <w:pStyle w:val="FootnoteText"/>
        <w:rPr>
          <w:rtl/>
        </w:rPr>
      </w:pPr>
      <w:r>
        <w:rPr>
          <w:rStyle w:val="FootnoteReference"/>
        </w:rPr>
        <w:footnoteRef/>
      </w:r>
      <w:r>
        <w:rPr>
          <w:rtl/>
        </w:rPr>
        <w:t xml:space="preserve"> </w:t>
      </w:r>
      <w:r>
        <w:rPr>
          <w:rtl/>
          <w:lang w:bidi="fa-IR"/>
        </w:rPr>
        <w:t>( 2). مشارق الانوار: 114.</w:t>
      </w:r>
    </w:p>
  </w:footnote>
  <w:footnote w:id="1109">
    <w:p w:rsidR="00F9093C" w:rsidRDefault="00F9093C" w:rsidP="00F9093C">
      <w:pPr>
        <w:pStyle w:val="FootnoteText"/>
        <w:rPr>
          <w:rtl/>
        </w:rPr>
      </w:pPr>
      <w:r>
        <w:rPr>
          <w:rStyle w:val="FootnoteReference"/>
        </w:rPr>
        <w:footnoteRef/>
      </w:r>
      <w:r>
        <w:rPr>
          <w:rtl/>
        </w:rPr>
        <w:t xml:space="preserve"> </w:t>
      </w:r>
      <w:r>
        <w:rPr>
          <w:rtl/>
          <w:lang w:bidi="fa-IR"/>
        </w:rPr>
        <w:t>( 3). كافى: 2/ 190.</w:t>
      </w:r>
    </w:p>
  </w:footnote>
  <w:footnote w:id="1110">
    <w:p w:rsidR="00F9093C" w:rsidRDefault="00F9093C" w:rsidP="00F9093C">
      <w:pPr>
        <w:pStyle w:val="FootnoteText"/>
        <w:rPr>
          <w:rtl/>
        </w:rPr>
      </w:pPr>
      <w:r>
        <w:rPr>
          <w:rStyle w:val="FootnoteReference"/>
        </w:rPr>
        <w:footnoteRef/>
      </w:r>
      <w:r>
        <w:rPr>
          <w:rtl/>
        </w:rPr>
        <w:t xml:space="preserve"> </w:t>
      </w:r>
      <w:r>
        <w:rPr>
          <w:rtl/>
          <w:lang w:bidi="fa-IR"/>
        </w:rPr>
        <w:t>( 4). سوره انعام، آيه 91.</w:t>
      </w:r>
    </w:p>
  </w:footnote>
  <w:footnote w:id="1111">
    <w:p w:rsidR="00F9093C" w:rsidRDefault="00F9093C" w:rsidP="00F9093C">
      <w:pPr>
        <w:pStyle w:val="FootnoteText"/>
        <w:rPr>
          <w:rtl/>
        </w:rPr>
      </w:pPr>
      <w:r>
        <w:rPr>
          <w:rStyle w:val="FootnoteReference"/>
        </w:rPr>
        <w:footnoteRef/>
      </w:r>
      <w:r>
        <w:rPr>
          <w:rtl/>
        </w:rPr>
        <w:t xml:space="preserve"> </w:t>
      </w:r>
      <w:r>
        <w:rPr>
          <w:rtl/>
          <w:lang w:bidi="fa-IR"/>
        </w:rPr>
        <w:t>( 5). سوره حشر، آيه 7.</w:t>
      </w:r>
    </w:p>
  </w:footnote>
  <w:footnote w:id="1112">
    <w:p w:rsidR="00F9093C" w:rsidRDefault="00F9093C" w:rsidP="00F9093C">
      <w:pPr>
        <w:pStyle w:val="FootnoteText"/>
        <w:rPr>
          <w:rtl/>
        </w:rPr>
      </w:pPr>
      <w:r>
        <w:rPr>
          <w:rStyle w:val="FootnoteReference"/>
        </w:rPr>
        <w:footnoteRef/>
      </w:r>
      <w:r>
        <w:rPr>
          <w:rtl/>
        </w:rPr>
        <w:t xml:space="preserve"> </w:t>
      </w:r>
      <w:r>
        <w:rPr>
          <w:rtl/>
          <w:lang w:bidi="fa-IR"/>
        </w:rPr>
        <w:t>( 1). كافى: 2/ 182.</w:t>
      </w:r>
    </w:p>
  </w:footnote>
  <w:footnote w:id="1113">
    <w:p w:rsidR="00F9093C" w:rsidRDefault="00F9093C" w:rsidP="00F9093C">
      <w:pPr>
        <w:pStyle w:val="FootnoteText"/>
        <w:rPr>
          <w:rtl/>
        </w:rPr>
      </w:pPr>
      <w:r>
        <w:rPr>
          <w:rStyle w:val="FootnoteReference"/>
        </w:rPr>
        <w:footnoteRef/>
      </w:r>
      <w:r>
        <w:rPr>
          <w:rtl/>
        </w:rPr>
        <w:t xml:space="preserve"> </w:t>
      </w:r>
      <w:r>
        <w:rPr>
          <w:rtl/>
          <w:lang w:bidi="fa-IR"/>
        </w:rPr>
        <w:t>( 2). كافى: 1/ 401.</w:t>
      </w:r>
    </w:p>
  </w:footnote>
  <w:footnote w:id="1114">
    <w:p w:rsidR="00F9093C" w:rsidRDefault="00F9093C" w:rsidP="00F9093C">
      <w:pPr>
        <w:pStyle w:val="FootnoteText"/>
        <w:rPr>
          <w:rtl/>
        </w:rPr>
      </w:pPr>
      <w:r>
        <w:rPr>
          <w:rStyle w:val="FootnoteReference"/>
        </w:rPr>
        <w:footnoteRef/>
      </w:r>
      <w:r>
        <w:rPr>
          <w:rtl/>
        </w:rPr>
        <w:t xml:space="preserve"> </w:t>
      </w:r>
      <w:r>
        <w:rPr>
          <w:rtl/>
          <w:lang w:bidi="fa-IR"/>
        </w:rPr>
        <w:t>( 3). مشارق الانوار: 193.</w:t>
      </w:r>
    </w:p>
  </w:footnote>
  <w:footnote w:id="1115">
    <w:p w:rsidR="00F9093C" w:rsidRDefault="00F9093C" w:rsidP="00F9093C">
      <w:pPr>
        <w:pStyle w:val="FootnoteText"/>
        <w:rPr>
          <w:rtl/>
        </w:rPr>
      </w:pPr>
      <w:r>
        <w:rPr>
          <w:rStyle w:val="FootnoteReference"/>
        </w:rPr>
        <w:footnoteRef/>
      </w:r>
      <w:r>
        <w:rPr>
          <w:rtl/>
        </w:rPr>
        <w:t xml:space="preserve"> </w:t>
      </w:r>
      <w:r>
        <w:rPr>
          <w:rtl/>
          <w:lang w:bidi="fa-IR"/>
        </w:rPr>
        <w:t>( 4). سوره رعد، آيه 26.</w:t>
      </w:r>
    </w:p>
  </w:footnote>
  <w:footnote w:id="1116">
    <w:p w:rsidR="00F9093C" w:rsidRDefault="00F9093C" w:rsidP="00F9093C">
      <w:pPr>
        <w:pStyle w:val="FootnoteText"/>
        <w:rPr>
          <w:rtl/>
        </w:rPr>
      </w:pPr>
      <w:r>
        <w:rPr>
          <w:rStyle w:val="FootnoteReference"/>
        </w:rPr>
        <w:footnoteRef/>
      </w:r>
      <w:r>
        <w:rPr>
          <w:rtl/>
        </w:rPr>
        <w:t xml:space="preserve"> </w:t>
      </w:r>
      <w:r>
        <w:rPr>
          <w:rtl/>
          <w:lang w:bidi="fa-IR"/>
        </w:rPr>
        <w:t>( 1). اين حديث را كلينى رحمه اللّه در اصول كافى( 1/ 33، باب صفة العلم و فضله) به سند حسن كالصحيح از معاوية بن عمّار آورده كه گفت: به حضرت ابى عبد اللّه صادق عليه السّلام عرض كردم: مردى از شما بسيار روايت نقل مى‏كند، بين مردم نشر مى‏دهد و آن‏ها را در دل‏هاى آنان و دل‏هاى شيعيانتان استوار مى‏سازد، و عابدى از شيعيان شما كه در روايت همچون او نيست كدام يك بهترند؟ فرمود: فرد بسيار روايت‏كننده حديث ما كه دل‏هاى شيعيان ما را استوار مى‏سازد از هزار عابد بهتر است. و نيز به سند صحيحى از حضرت ابو جعفر باقر عليه السّلام است كه فرمود: عالمى كه از علم او استفاده شود از هفتاد هزار عابد بهتر است.</w:t>
      </w:r>
    </w:p>
    <w:p w:rsidR="00F9093C" w:rsidRDefault="00F9093C" w:rsidP="00F9093C">
      <w:pPr>
        <w:pStyle w:val="FootnoteText"/>
        <w:rPr>
          <w:rtl/>
        </w:rPr>
      </w:pPr>
      <w:r>
        <w:rPr>
          <w:rtl/>
          <w:lang w:bidi="fa-IR"/>
        </w:rPr>
        <w:t>و شايد اختلاف در برترى به اعتبار اختلاف مراتب و درجات علما و عباد باشد و مؤيّد اين معنى اينكه در اين حديث نسبت بين عالم و عابد بيان شده درصورتى‏كه در حديث سابق نسبت بين راوى و عابد است كه از اين‏ها به دست مى‏آيد كه اگر راوى حديث عالم هم باشد و به علم خود عمل كند بهتر است از آنكه عالم نباشد.( مؤلف)</w:t>
      </w:r>
    </w:p>
  </w:footnote>
  <w:footnote w:id="1117">
    <w:p w:rsidR="00F9093C" w:rsidRDefault="00F9093C" w:rsidP="00F9093C">
      <w:pPr>
        <w:pStyle w:val="FootnoteText"/>
        <w:rPr>
          <w:rtl/>
        </w:rPr>
      </w:pPr>
      <w:r>
        <w:rPr>
          <w:rStyle w:val="FootnoteReference"/>
        </w:rPr>
        <w:footnoteRef/>
      </w:r>
      <w:r>
        <w:rPr>
          <w:rtl/>
        </w:rPr>
        <w:t xml:space="preserve"> </w:t>
      </w:r>
      <w:r>
        <w:rPr>
          <w:rtl/>
          <w:lang w:bidi="fa-IR"/>
        </w:rPr>
        <w:t>( 1). القاموس المحيط: 2/ 409.</w:t>
      </w:r>
    </w:p>
  </w:footnote>
  <w:footnote w:id="1118">
    <w:p w:rsidR="00F9093C" w:rsidRDefault="00F9093C" w:rsidP="00F9093C">
      <w:pPr>
        <w:pStyle w:val="FootnoteText"/>
        <w:rPr>
          <w:rtl/>
        </w:rPr>
      </w:pPr>
      <w:r>
        <w:rPr>
          <w:rStyle w:val="FootnoteReference"/>
        </w:rPr>
        <w:footnoteRef/>
      </w:r>
      <w:r>
        <w:rPr>
          <w:rtl/>
        </w:rPr>
        <w:t xml:space="preserve"> </w:t>
      </w:r>
      <w:r>
        <w:rPr>
          <w:rtl/>
          <w:lang w:bidi="fa-IR"/>
        </w:rPr>
        <w:t>( 2). نهج البلاغه، بخش نامه‏ها.</w:t>
      </w:r>
    </w:p>
  </w:footnote>
  <w:footnote w:id="1119">
    <w:p w:rsidR="00F9093C" w:rsidRDefault="00F9093C" w:rsidP="00F9093C">
      <w:pPr>
        <w:pStyle w:val="FootnoteText"/>
        <w:rPr>
          <w:rtl/>
        </w:rPr>
      </w:pPr>
      <w:r>
        <w:rPr>
          <w:rStyle w:val="FootnoteReference"/>
        </w:rPr>
        <w:footnoteRef/>
      </w:r>
      <w:r>
        <w:rPr>
          <w:rtl/>
        </w:rPr>
        <w:t xml:space="preserve"> </w:t>
      </w:r>
      <w:r>
        <w:rPr>
          <w:rtl/>
          <w:lang w:bidi="fa-IR"/>
        </w:rPr>
        <w:t>( 3). احتجاج: 2/ 278.</w:t>
      </w:r>
    </w:p>
  </w:footnote>
  <w:footnote w:id="1120">
    <w:p w:rsidR="00F9093C" w:rsidRDefault="00F9093C" w:rsidP="00F9093C">
      <w:pPr>
        <w:pStyle w:val="FootnoteText"/>
        <w:rPr>
          <w:rtl/>
        </w:rPr>
      </w:pPr>
      <w:r>
        <w:rPr>
          <w:rStyle w:val="FootnoteReference"/>
        </w:rPr>
        <w:footnoteRef/>
      </w:r>
      <w:r>
        <w:rPr>
          <w:rtl/>
        </w:rPr>
        <w:t xml:space="preserve"> </w:t>
      </w:r>
      <w:r>
        <w:rPr>
          <w:rtl/>
          <w:lang w:bidi="fa-IR"/>
        </w:rPr>
        <w:t>( 4). مشارق الانوار: 179.</w:t>
      </w:r>
    </w:p>
  </w:footnote>
  <w:footnote w:id="1121">
    <w:p w:rsidR="00F9093C" w:rsidRDefault="00F9093C" w:rsidP="00F9093C">
      <w:pPr>
        <w:pStyle w:val="FootnoteText"/>
        <w:rPr>
          <w:rtl/>
        </w:rPr>
      </w:pPr>
      <w:r>
        <w:rPr>
          <w:rStyle w:val="FootnoteReference"/>
        </w:rPr>
        <w:footnoteRef/>
      </w:r>
      <w:r>
        <w:rPr>
          <w:rtl/>
        </w:rPr>
        <w:t xml:space="preserve"> </w:t>
      </w:r>
      <w:r>
        <w:rPr>
          <w:rtl/>
          <w:lang w:bidi="fa-IR"/>
        </w:rPr>
        <w:t>( 1). سوره الرحمن، آيه 26 و 27.</w:t>
      </w:r>
    </w:p>
  </w:footnote>
  <w:footnote w:id="1122">
    <w:p w:rsidR="00F9093C" w:rsidRDefault="00F9093C" w:rsidP="00F9093C">
      <w:pPr>
        <w:pStyle w:val="FootnoteText"/>
        <w:rPr>
          <w:rtl/>
        </w:rPr>
      </w:pPr>
      <w:r>
        <w:rPr>
          <w:rStyle w:val="FootnoteReference"/>
        </w:rPr>
        <w:footnoteRef/>
      </w:r>
      <w:r>
        <w:rPr>
          <w:rtl/>
        </w:rPr>
        <w:t xml:space="preserve"> </w:t>
      </w:r>
      <w:r>
        <w:rPr>
          <w:rtl/>
          <w:lang w:bidi="fa-IR"/>
        </w:rPr>
        <w:t>( 2). البرهان: 3/ 240.</w:t>
      </w:r>
    </w:p>
  </w:footnote>
  <w:footnote w:id="1123">
    <w:p w:rsidR="00F9093C" w:rsidRDefault="00F9093C" w:rsidP="00F9093C">
      <w:pPr>
        <w:pStyle w:val="FootnoteText"/>
        <w:rPr>
          <w:rtl/>
        </w:rPr>
      </w:pPr>
      <w:r>
        <w:rPr>
          <w:rStyle w:val="FootnoteReference"/>
        </w:rPr>
        <w:footnoteRef/>
      </w:r>
      <w:r>
        <w:rPr>
          <w:rtl/>
        </w:rPr>
        <w:t xml:space="preserve"> </w:t>
      </w:r>
      <w:r>
        <w:rPr>
          <w:rtl/>
          <w:lang w:bidi="fa-IR"/>
        </w:rPr>
        <w:t>( 3). البرهان: 3/ 240.</w:t>
      </w:r>
    </w:p>
  </w:footnote>
  <w:footnote w:id="1124">
    <w:p w:rsidR="00F9093C" w:rsidRDefault="00F9093C" w:rsidP="00F9093C">
      <w:pPr>
        <w:pStyle w:val="FootnoteText"/>
        <w:rPr>
          <w:rtl/>
        </w:rPr>
      </w:pPr>
      <w:r>
        <w:rPr>
          <w:rStyle w:val="FootnoteReference"/>
        </w:rPr>
        <w:footnoteRef/>
      </w:r>
      <w:r>
        <w:rPr>
          <w:rtl/>
        </w:rPr>
        <w:t xml:space="preserve"> </w:t>
      </w:r>
      <w:r>
        <w:rPr>
          <w:rtl/>
          <w:lang w:bidi="fa-IR"/>
        </w:rPr>
        <w:t>( 1). التوحيد: 152.</w:t>
      </w:r>
    </w:p>
  </w:footnote>
  <w:footnote w:id="1125">
    <w:p w:rsidR="00F9093C" w:rsidRDefault="00F9093C" w:rsidP="00F9093C">
      <w:pPr>
        <w:pStyle w:val="FootnoteText"/>
        <w:rPr>
          <w:rtl/>
        </w:rPr>
      </w:pPr>
      <w:r>
        <w:rPr>
          <w:rStyle w:val="FootnoteReference"/>
        </w:rPr>
        <w:footnoteRef/>
      </w:r>
      <w:r>
        <w:rPr>
          <w:rtl/>
        </w:rPr>
        <w:t xml:space="preserve"> </w:t>
      </w:r>
      <w:r>
        <w:rPr>
          <w:rtl/>
          <w:lang w:bidi="fa-IR"/>
        </w:rPr>
        <w:t>( 2). سوره قصص، آيه 88.</w:t>
      </w:r>
    </w:p>
  </w:footnote>
  <w:footnote w:id="1126">
    <w:p w:rsidR="00F9093C" w:rsidRDefault="00F9093C" w:rsidP="00F9093C">
      <w:pPr>
        <w:pStyle w:val="FootnoteText"/>
        <w:rPr>
          <w:rtl/>
        </w:rPr>
      </w:pPr>
      <w:r>
        <w:rPr>
          <w:rStyle w:val="FootnoteReference"/>
        </w:rPr>
        <w:footnoteRef/>
      </w:r>
      <w:r>
        <w:rPr>
          <w:rtl/>
        </w:rPr>
        <w:t xml:space="preserve"> </w:t>
      </w:r>
      <w:r>
        <w:rPr>
          <w:rtl/>
          <w:lang w:bidi="fa-IR"/>
        </w:rPr>
        <w:t>( 3). بحار الانوار: 6/ 338.</w:t>
      </w:r>
    </w:p>
  </w:footnote>
  <w:footnote w:id="1127">
    <w:p w:rsidR="00F9093C" w:rsidRDefault="00F9093C" w:rsidP="00F9093C">
      <w:pPr>
        <w:pStyle w:val="FootnoteText"/>
        <w:rPr>
          <w:rtl/>
        </w:rPr>
      </w:pPr>
      <w:r>
        <w:rPr>
          <w:rStyle w:val="FootnoteReference"/>
        </w:rPr>
        <w:footnoteRef/>
      </w:r>
      <w:r>
        <w:rPr>
          <w:rtl/>
        </w:rPr>
        <w:t xml:space="preserve"> </w:t>
      </w:r>
      <w:r>
        <w:rPr>
          <w:rtl/>
          <w:lang w:bidi="fa-IR"/>
        </w:rPr>
        <w:t>( 4). احتجاج: 2/ 97.</w:t>
      </w:r>
    </w:p>
  </w:footnote>
  <w:footnote w:id="1128">
    <w:p w:rsidR="00F9093C" w:rsidRDefault="00F9093C" w:rsidP="00F9093C">
      <w:pPr>
        <w:pStyle w:val="FootnoteText"/>
        <w:rPr>
          <w:rtl/>
        </w:rPr>
      </w:pPr>
      <w:r>
        <w:rPr>
          <w:rStyle w:val="FootnoteReference"/>
        </w:rPr>
        <w:footnoteRef/>
      </w:r>
      <w:r>
        <w:rPr>
          <w:rtl/>
        </w:rPr>
        <w:t xml:space="preserve"> </w:t>
      </w:r>
      <w:r>
        <w:rPr>
          <w:rtl/>
          <w:lang w:bidi="fa-IR"/>
        </w:rPr>
        <w:t>( 1). نهج البلاغه: خطبه 184،( خطبه 228، ص 742 فيض).</w:t>
      </w:r>
    </w:p>
  </w:footnote>
  <w:footnote w:id="1129">
    <w:p w:rsidR="00F9093C" w:rsidRDefault="00F9093C" w:rsidP="00F9093C">
      <w:pPr>
        <w:pStyle w:val="FootnoteText"/>
        <w:rPr>
          <w:rtl/>
        </w:rPr>
      </w:pPr>
      <w:r>
        <w:rPr>
          <w:rStyle w:val="FootnoteReference"/>
        </w:rPr>
        <w:footnoteRef/>
      </w:r>
      <w:r>
        <w:rPr>
          <w:rtl/>
        </w:rPr>
        <w:t xml:space="preserve"> </w:t>
      </w:r>
      <w:r>
        <w:rPr>
          <w:rtl/>
          <w:lang w:bidi="fa-IR"/>
        </w:rPr>
        <w:t>( 2). سوره نساء، آيه 58.</w:t>
      </w:r>
    </w:p>
  </w:footnote>
  <w:footnote w:id="1130">
    <w:p w:rsidR="00F9093C" w:rsidRDefault="00F9093C" w:rsidP="00F9093C">
      <w:pPr>
        <w:pStyle w:val="FootnoteText"/>
        <w:rPr>
          <w:rtl/>
        </w:rPr>
      </w:pPr>
      <w:r>
        <w:rPr>
          <w:rStyle w:val="FootnoteReference"/>
        </w:rPr>
        <w:footnoteRef/>
      </w:r>
      <w:r>
        <w:rPr>
          <w:rtl/>
        </w:rPr>
        <w:t xml:space="preserve"> </w:t>
      </w:r>
      <w:r>
        <w:rPr>
          <w:rtl/>
          <w:lang w:bidi="fa-IR"/>
        </w:rPr>
        <w:t>( 3). سوره مؤمنون، آيه 8.</w:t>
      </w:r>
    </w:p>
  </w:footnote>
  <w:footnote w:id="1131">
    <w:p w:rsidR="00F9093C" w:rsidRDefault="00F9093C" w:rsidP="00F9093C">
      <w:pPr>
        <w:pStyle w:val="FootnoteText"/>
        <w:rPr>
          <w:rtl/>
        </w:rPr>
      </w:pPr>
      <w:r>
        <w:rPr>
          <w:rStyle w:val="FootnoteReference"/>
        </w:rPr>
        <w:footnoteRef/>
      </w:r>
      <w:r>
        <w:rPr>
          <w:rtl/>
        </w:rPr>
        <w:t xml:space="preserve"> </w:t>
      </w:r>
      <w:r>
        <w:rPr>
          <w:rtl/>
          <w:lang w:bidi="fa-IR"/>
        </w:rPr>
        <w:t>( 4). سوره انفال، آيه 27.</w:t>
      </w:r>
    </w:p>
  </w:footnote>
  <w:footnote w:id="1132">
    <w:p w:rsidR="00F9093C" w:rsidRDefault="00F9093C" w:rsidP="00F9093C">
      <w:pPr>
        <w:pStyle w:val="FootnoteText"/>
        <w:rPr>
          <w:rtl/>
        </w:rPr>
      </w:pPr>
      <w:r>
        <w:rPr>
          <w:rStyle w:val="FootnoteReference"/>
        </w:rPr>
        <w:footnoteRef/>
      </w:r>
      <w:r>
        <w:rPr>
          <w:rtl/>
        </w:rPr>
        <w:t xml:space="preserve"> </w:t>
      </w:r>
      <w:r>
        <w:rPr>
          <w:rtl/>
          <w:lang w:bidi="fa-IR"/>
        </w:rPr>
        <w:t>( 1). سوره انفال، آيه 2.</w:t>
      </w:r>
    </w:p>
  </w:footnote>
  <w:footnote w:id="1133">
    <w:p w:rsidR="00F9093C" w:rsidRDefault="00F9093C" w:rsidP="00F9093C">
      <w:pPr>
        <w:pStyle w:val="FootnoteText"/>
        <w:rPr>
          <w:rtl/>
        </w:rPr>
      </w:pPr>
      <w:r>
        <w:rPr>
          <w:rStyle w:val="FootnoteReference"/>
        </w:rPr>
        <w:footnoteRef/>
      </w:r>
      <w:r>
        <w:rPr>
          <w:rtl/>
        </w:rPr>
        <w:t xml:space="preserve"> </w:t>
      </w:r>
      <w:r>
        <w:rPr>
          <w:rtl/>
          <w:lang w:bidi="fa-IR"/>
        </w:rPr>
        <w:t>( 2). سوره بقره، آيه 74.</w:t>
      </w:r>
    </w:p>
  </w:footnote>
  <w:footnote w:id="1134">
    <w:p w:rsidR="00F9093C" w:rsidRDefault="00F9093C" w:rsidP="00F9093C">
      <w:pPr>
        <w:pStyle w:val="FootnoteText"/>
        <w:rPr>
          <w:rtl/>
        </w:rPr>
      </w:pPr>
      <w:r>
        <w:rPr>
          <w:rStyle w:val="FootnoteReference"/>
        </w:rPr>
        <w:footnoteRef/>
      </w:r>
      <w:r>
        <w:rPr>
          <w:rtl/>
        </w:rPr>
        <w:t xml:space="preserve"> </w:t>
      </w:r>
      <w:r>
        <w:rPr>
          <w:rtl/>
          <w:lang w:bidi="fa-IR"/>
        </w:rPr>
        <w:t>( 1). كافى: 1/ 194.</w:t>
      </w:r>
    </w:p>
  </w:footnote>
  <w:footnote w:id="1135">
    <w:p w:rsidR="00F9093C" w:rsidRDefault="00F9093C" w:rsidP="00F9093C">
      <w:pPr>
        <w:pStyle w:val="FootnoteText"/>
        <w:rPr>
          <w:rtl/>
        </w:rPr>
      </w:pPr>
      <w:r>
        <w:rPr>
          <w:rStyle w:val="FootnoteReference"/>
        </w:rPr>
        <w:footnoteRef/>
      </w:r>
      <w:r>
        <w:rPr>
          <w:rtl/>
        </w:rPr>
        <w:t xml:space="preserve"> </w:t>
      </w:r>
      <w:r>
        <w:rPr>
          <w:rtl/>
          <w:lang w:bidi="fa-IR"/>
        </w:rPr>
        <w:t>( 2). خرايج: 92.</w:t>
      </w:r>
    </w:p>
  </w:footnote>
  <w:footnote w:id="1136">
    <w:p w:rsidR="00F9093C" w:rsidRDefault="00F9093C" w:rsidP="00F9093C">
      <w:pPr>
        <w:pStyle w:val="FootnoteText"/>
        <w:rPr>
          <w:rtl/>
        </w:rPr>
      </w:pPr>
      <w:r>
        <w:rPr>
          <w:rStyle w:val="FootnoteReference"/>
        </w:rPr>
        <w:footnoteRef/>
      </w:r>
      <w:r>
        <w:rPr>
          <w:rtl/>
        </w:rPr>
        <w:t xml:space="preserve"> </w:t>
      </w:r>
      <w:r>
        <w:rPr>
          <w:rtl/>
          <w:lang w:bidi="fa-IR"/>
        </w:rPr>
        <w:t>( 1). مكارم الاخلاق: 284.</w:t>
      </w:r>
    </w:p>
  </w:footnote>
  <w:footnote w:id="1137">
    <w:p w:rsidR="00F9093C" w:rsidRDefault="00F9093C" w:rsidP="00F9093C">
      <w:pPr>
        <w:pStyle w:val="FootnoteText"/>
        <w:rPr>
          <w:rtl/>
        </w:rPr>
      </w:pPr>
      <w:r>
        <w:rPr>
          <w:rStyle w:val="FootnoteReference"/>
        </w:rPr>
        <w:footnoteRef/>
      </w:r>
      <w:r>
        <w:rPr>
          <w:rtl/>
        </w:rPr>
        <w:t xml:space="preserve"> </w:t>
      </w:r>
      <w:r>
        <w:rPr>
          <w:rtl/>
          <w:lang w:bidi="fa-IR"/>
        </w:rPr>
        <w:t>( 1). كافى: 2/ 150.</w:t>
      </w:r>
    </w:p>
  </w:footnote>
  <w:footnote w:id="1138">
    <w:p w:rsidR="00F9093C" w:rsidRDefault="00F9093C" w:rsidP="00F9093C">
      <w:pPr>
        <w:pStyle w:val="FootnoteText"/>
        <w:rPr>
          <w:rtl/>
        </w:rPr>
      </w:pPr>
      <w:r>
        <w:rPr>
          <w:rStyle w:val="FootnoteReference"/>
        </w:rPr>
        <w:footnoteRef/>
      </w:r>
      <w:r>
        <w:rPr>
          <w:rtl/>
        </w:rPr>
        <w:t xml:space="preserve"> </w:t>
      </w:r>
      <w:r>
        <w:rPr>
          <w:rtl/>
          <w:lang w:bidi="fa-IR"/>
        </w:rPr>
        <w:t>( 2). كافى: 2/ 150.</w:t>
      </w:r>
    </w:p>
  </w:footnote>
  <w:footnote w:id="1139">
    <w:p w:rsidR="00F9093C" w:rsidRDefault="00F9093C" w:rsidP="00F9093C">
      <w:pPr>
        <w:pStyle w:val="FootnoteText"/>
        <w:rPr>
          <w:rtl/>
        </w:rPr>
      </w:pPr>
      <w:r>
        <w:rPr>
          <w:rStyle w:val="FootnoteReference"/>
        </w:rPr>
        <w:footnoteRef/>
      </w:r>
      <w:r>
        <w:rPr>
          <w:rtl/>
        </w:rPr>
        <w:t xml:space="preserve"> </w:t>
      </w:r>
      <w:r>
        <w:rPr>
          <w:rtl/>
          <w:lang w:bidi="fa-IR"/>
        </w:rPr>
        <w:t>( 1). كافى: 2/ 152.</w:t>
      </w:r>
    </w:p>
  </w:footnote>
  <w:footnote w:id="1140">
    <w:p w:rsidR="00F9093C" w:rsidRDefault="00F9093C" w:rsidP="00F9093C">
      <w:pPr>
        <w:pStyle w:val="FootnoteText"/>
        <w:rPr>
          <w:rtl/>
        </w:rPr>
      </w:pPr>
      <w:r>
        <w:rPr>
          <w:rStyle w:val="FootnoteReference"/>
        </w:rPr>
        <w:footnoteRef/>
      </w:r>
      <w:r>
        <w:rPr>
          <w:rtl/>
        </w:rPr>
        <w:t xml:space="preserve"> </w:t>
      </w:r>
      <w:r>
        <w:rPr>
          <w:rtl/>
          <w:lang w:bidi="fa-IR"/>
        </w:rPr>
        <w:t>( 2). كافى: 2/ 152.</w:t>
      </w:r>
    </w:p>
  </w:footnote>
  <w:footnote w:id="1141">
    <w:p w:rsidR="00F9093C" w:rsidRDefault="00F9093C" w:rsidP="00F9093C">
      <w:pPr>
        <w:pStyle w:val="FootnoteText"/>
        <w:rPr>
          <w:rtl/>
        </w:rPr>
      </w:pPr>
      <w:r>
        <w:rPr>
          <w:rStyle w:val="FootnoteReference"/>
        </w:rPr>
        <w:footnoteRef/>
      </w:r>
      <w:r>
        <w:rPr>
          <w:rtl/>
        </w:rPr>
        <w:t xml:space="preserve"> </w:t>
      </w:r>
      <w:r>
        <w:rPr>
          <w:rtl/>
          <w:lang w:bidi="fa-IR"/>
        </w:rPr>
        <w:t>( 3). كافى: 2/ 152.</w:t>
      </w:r>
    </w:p>
  </w:footnote>
  <w:footnote w:id="1142">
    <w:p w:rsidR="00F9093C" w:rsidRDefault="00F9093C" w:rsidP="00F9093C">
      <w:pPr>
        <w:pStyle w:val="FootnoteText"/>
        <w:rPr>
          <w:rtl/>
        </w:rPr>
      </w:pPr>
      <w:r>
        <w:rPr>
          <w:rStyle w:val="FootnoteReference"/>
        </w:rPr>
        <w:footnoteRef/>
      </w:r>
      <w:r>
        <w:rPr>
          <w:rtl/>
        </w:rPr>
        <w:t xml:space="preserve"> </w:t>
      </w:r>
      <w:r>
        <w:rPr>
          <w:rtl/>
          <w:lang w:bidi="fa-IR"/>
        </w:rPr>
        <w:t>( 4). كافى: 2/ 152.</w:t>
      </w:r>
    </w:p>
  </w:footnote>
  <w:footnote w:id="1143">
    <w:p w:rsidR="00F9093C" w:rsidRDefault="00F9093C" w:rsidP="00F9093C">
      <w:pPr>
        <w:pStyle w:val="FootnoteText"/>
        <w:rPr>
          <w:rtl/>
        </w:rPr>
      </w:pPr>
      <w:r>
        <w:rPr>
          <w:rStyle w:val="FootnoteReference"/>
        </w:rPr>
        <w:footnoteRef/>
      </w:r>
      <w:r>
        <w:rPr>
          <w:rtl/>
        </w:rPr>
        <w:t xml:space="preserve"> </w:t>
      </w:r>
      <w:r>
        <w:rPr>
          <w:rtl/>
          <w:lang w:bidi="fa-IR"/>
        </w:rPr>
        <w:t>( 5). كافى: 2/ 155.</w:t>
      </w:r>
    </w:p>
  </w:footnote>
  <w:footnote w:id="1144">
    <w:p w:rsidR="00F9093C" w:rsidRDefault="00F9093C" w:rsidP="00F9093C">
      <w:pPr>
        <w:pStyle w:val="FootnoteText"/>
        <w:rPr>
          <w:rtl/>
        </w:rPr>
      </w:pPr>
      <w:r>
        <w:rPr>
          <w:rStyle w:val="FootnoteReference"/>
        </w:rPr>
        <w:footnoteRef/>
      </w:r>
      <w:r>
        <w:rPr>
          <w:rtl/>
        </w:rPr>
        <w:t xml:space="preserve"> </w:t>
      </w:r>
      <w:r>
        <w:rPr>
          <w:rtl/>
          <w:lang w:bidi="fa-IR"/>
        </w:rPr>
        <w:t>( 6). سوره رعد، آيه 21.</w:t>
      </w:r>
    </w:p>
  </w:footnote>
  <w:footnote w:id="1145">
    <w:p w:rsidR="00F9093C" w:rsidRDefault="00F9093C" w:rsidP="00F9093C">
      <w:pPr>
        <w:pStyle w:val="FootnoteText"/>
        <w:rPr>
          <w:rtl/>
        </w:rPr>
      </w:pPr>
      <w:r>
        <w:rPr>
          <w:rStyle w:val="FootnoteReference"/>
        </w:rPr>
        <w:footnoteRef/>
      </w:r>
      <w:r>
        <w:rPr>
          <w:rtl/>
        </w:rPr>
        <w:t xml:space="preserve"> </w:t>
      </w:r>
      <w:r>
        <w:rPr>
          <w:rtl/>
          <w:lang w:bidi="fa-IR"/>
        </w:rPr>
        <w:t>( 7). كافى: 2/ 156.</w:t>
      </w:r>
    </w:p>
  </w:footnote>
  <w:footnote w:id="1146">
    <w:p w:rsidR="00F9093C" w:rsidRDefault="00F9093C" w:rsidP="00F9093C">
      <w:pPr>
        <w:pStyle w:val="FootnoteText"/>
        <w:rPr>
          <w:rtl/>
        </w:rPr>
      </w:pPr>
      <w:r>
        <w:rPr>
          <w:rStyle w:val="FootnoteReference"/>
        </w:rPr>
        <w:footnoteRef/>
      </w:r>
      <w:r>
        <w:rPr>
          <w:rtl/>
        </w:rPr>
        <w:t xml:space="preserve"> </w:t>
      </w:r>
      <w:r>
        <w:rPr>
          <w:rtl/>
          <w:lang w:bidi="fa-IR"/>
        </w:rPr>
        <w:t>( 1). سوره نساء، آيه 1.</w:t>
      </w:r>
    </w:p>
  </w:footnote>
  <w:footnote w:id="1147">
    <w:p w:rsidR="00F9093C" w:rsidRDefault="00F9093C" w:rsidP="00F9093C">
      <w:pPr>
        <w:pStyle w:val="FootnoteText"/>
        <w:rPr>
          <w:rtl/>
        </w:rPr>
      </w:pPr>
      <w:r>
        <w:rPr>
          <w:rStyle w:val="FootnoteReference"/>
        </w:rPr>
        <w:footnoteRef/>
      </w:r>
      <w:r>
        <w:rPr>
          <w:rtl/>
        </w:rPr>
        <w:t xml:space="preserve"> </w:t>
      </w:r>
      <w:r>
        <w:rPr>
          <w:rtl/>
          <w:lang w:bidi="fa-IR"/>
        </w:rPr>
        <w:t>( 2). كافى: 2/ 156.</w:t>
      </w:r>
    </w:p>
  </w:footnote>
  <w:footnote w:id="1148">
    <w:p w:rsidR="00F9093C" w:rsidRDefault="00F9093C" w:rsidP="00F9093C">
      <w:pPr>
        <w:pStyle w:val="FootnoteText"/>
        <w:rPr>
          <w:rtl/>
        </w:rPr>
      </w:pPr>
      <w:r>
        <w:rPr>
          <w:rStyle w:val="FootnoteReference"/>
        </w:rPr>
        <w:footnoteRef/>
      </w:r>
      <w:r>
        <w:rPr>
          <w:rtl/>
        </w:rPr>
        <w:t xml:space="preserve"> </w:t>
      </w:r>
      <w:r>
        <w:rPr>
          <w:rtl/>
          <w:lang w:bidi="fa-IR"/>
        </w:rPr>
        <w:t>( 1). تفسير امام حسن عسكرى عليه السّلام: 113.</w:t>
      </w:r>
    </w:p>
  </w:footnote>
  <w:footnote w:id="1149">
    <w:p w:rsidR="00F9093C" w:rsidRDefault="00F9093C" w:rsidP="00F9093C">
      <w:pPr>
        <w:pStyle w:val="FootnoteText"/>
        <w:rPr>
          <w:rtl/>
        </w:rPr>
      </w:pPr>
      <w:r>
        <w:rPr>
          <w:rStyle w:val="FootnoteReference"/>
        </w:rPr>
        <w:footnoteRef/>
      </w:r>
      <w:r>
        <w:rPr>
          <w:rtl/>
        </w:rPr>
        <w:t xml:space="preserve"> </w:t>
      </w:r>
      <w:r>
        <w:rPr>
          <w:rtl/>
          <w:lang w:bidi="fa-IR"/>
        </w:rPr>
        <w:t>( 1). بحار الانوار: 46/ 239.</w:t>
      </w:r>
    </w:p>
  </w:footnote>
  <w:footnote w:id="1150">
    <w:p w:rsidR="00F9093C" w:rsidRDefault="00F9093C" w:rsidP="00F9093C">
      <w:pPr>
        <w:pStyle w:val="FootnoteText"/>
        <w:rPr>
          <w:rtl/>
        </w:rPr>
      </w:pPr>
      <w:r>
        <w:rPr>
          <w:rStyle w:val="FootnoteReference"/>
        </w:rPr>
        <w:footnoteRef/>
      </w:r>
      <w:r>
        <w:rPr>
          <w:rtl/>
        </w:rPr>
        <w:t xml:space="preserve"> </w:t>
      </w:r>
      <w:r>
        <w:rPr>
          <w:rtl/>
          <w:lang w:bidi="fa-IR"/>
        </w:rPr>
        <w:t>( 1). سوره مائده، آيه 2.</w:t>
      </w:r>
    </w:p>
  </w:footnote>
  <w:footnote w:id="1151">
    <w:p w:rsidR="00F9093C" w:rsidRDefault="00F9093C" w:rsidP="00F9093C">
      <w:pPr>
        <w:pStyle w:val="FootnoteText"/>
        <w:rPr>
          <w:rtl/>
        </w:rPr>
      </w:pPr>
      <w:r>
        <w:rPr>
          <w:rStyle w:val="FootnoteReference"/>
        </w:rPr>
        <w:footnoteRef/>
      </w:r>
      <w:r>
        <w:rPr>
          <w:rtl/>
        </w:rPr>
        <w:t xml:space="preserve"> </w:t>
      </w:r>
      <w:r>
        <w:rPr>
          <w:rtl/>
          <w:lang w:bidi="fa-IR"/>
        </w:rPr>
        <w:t>( 2). سوره حج، آيه 40.</w:t>
      </w:r>
    </w:p>
  </w:footnote>
  <w:footnote w:id="1152">
    <w:p w:rsidR="00F9093C" w:rsidRDefault="00F9093C" w:rsidP="00F9093C">
      <w:pPr>
        <w:pStyle w:val="FootnoteText"/>
        <w:rPr>
          <w:rtl/>
        </w:rPr>
      </w:pPr>
      <w:r>
        <w:rPr>
          <w:rStyle w:val="FootnoteReference"/>
        </w:rPr>
        <w:footnoteRef/>
      </w:r>
      <w:r>
        <w:rPr>
          <w:rtl/>
        </w:rPr>
        <w:t xml:space="preserve"> </w:t>
      </w:r>
      <w:r>
        <w:rPr>
          <w:rtl/>
          <w:lang w:bidi="fa-IR"/>
        </w:rPr>
        <w:t>( 3). سوره محمد، آيه 7.</w:t>
      </w:r>
    </w:p>
  </w:footnote>
  <w:footnote w:id="1153">
    <w:p w:rsidR="00F9093C" w:rsidRDefault="00F9093C" w:rsidP="00F9093C">
      <w:pPr>
        <w:pStyle w:val="FootnoteText"/>
        <w:rPr>
          <w:rtl/>
        </w:rPr>
      </w:pPr>
      <w:r>
        <w:rPr>
          <w:rStyle w:val="FootnoteReference"/>
        </w:rPr>
        <w:footnoteRef/>
      </w:r>
      <w:r>
        <w:rPr>
          <w:rtl/>
        </w:rPr>
        <w:t xml:space="preserve"> </w:t>
      </w:r>
      <w:r>
        <w:rPr>
          <w:rtl/>
          <w:lang w:bidi="fa-IR"/>
        </w:rPr>
        <w:t>( 4). بحار الانوار: 45/ 257.</w:t>
      </w:r>
    </w:p>
  </w:footnote>
  <w:footnote w:id="1154">
    <w:p w:rsidR="00F9093C" w:rsidRDefault="00F9093C" w:rsidP="00F9093C">
      <w:pPr>
        <w:pStyle w:val="FootnoteText"/>
        <w:rPr>
          <w:rtl/>
        </w:rPr>
      </w:pPr>
      <w:r>
        <w:rPr>
          <w:rStyle w:val="FootnoteReference"/>
        </w:rPr>
        <w:footnoteRef/>
      </w:r>
      <w:r>
        <w:rPr>
          <w:rtl/>
        </w:rPr>
        <w:t xml:space="preserve"> </w:t>
      </w:r>
      <w:r>
        <w:rPr>
          <w:rtl/>
          <w:lang w:bidi="fa-IR"/>
        </w:rPr>
        <w:t>( 1). سوره ص، آيه 62.</w:t>
      </w:r>
    </w:p>
  </w:footnote>
  <w:footnote w:id="1155">
    <w:p w:rsidR="00F9093C" w:rsidRDefault="00F9093C" w:rsidP="00F9093C">
      <w:pPr>
        <w:pStyle w:val="FootnoteText"/>
        <w:rPr>
          <w:rtl/>
        </w:rPr>
      </w:pPr>
      <w:r>
        <w:rPr>
          <w:rStyle w:val="FootnoteReference"/>
        </w:rPr>
        <w:footnoteRef/>
      </w:r>
      <w:r>
        <w:rPr>
          <w:rtl/>
        </w:rPr>
        <w:t xml:space="preserve"> </w:t>
      </w:r>
      <w:r>
        <w:rPr>
          <w:rtl/>
          <w:lang w:bidi="fa-IR"/>
        </w:rPr>
        <w:t>( 2). سوره ص، آيه 63.</w:t>
      </w:r>
    </w:p>
  </w:footnote>
  <w:footnote w:id="1156">
    <w:p w:rsidR="00F9093C" w:rsidRDefault="00F9093C" w:rsidP="00F9093C">
      <w:pPr>
        <w:pStyle w:val="FootnoteText"/>
        <w:rPr>
          <w:rtl/>
        </w:rPr>
      </w:pPr>
      <w:r>
        <w:rPr>
          <w:rStyle w:val="FootnoteReference"/>
        </w:rPr>
        <w:footnoteRef/>
      </w:r>
      <w:r>
        <w:rPr>
          <w:rtl/>
        </w:rPr>
        <w:t xml:space="preserve"> </w:t>
      </w:r>
      <w:r>
        <w:rPr>
          <w:rtl/>
          <w:lang w:bidi="fa-IR"/>
        </w:rPr>
        <w:t>( 3). سوره مطففين، آيه 34 و 35.</w:t>
      </w:r>
    </w:p>
  </w:footnote>
  <w:footnote w:id="1157">
    <w:p w:rsidR="00F9093C" w:rsidRDefault="00F9093C" w:rsidP="00F9093C">
      <w:pPr>
        <w:pStyle w:val="FootnoteText"/>
        <w:rPr>
          <w:rtl/>
        </w:rPr>
      </w:pPr>
      <w:r>
        <w:rPr>
          <w:rStyle w:val="FootnoteReference"/>
        </w:rPr>
        <w:footnoteRef/>
      </w:r>
      <w:r>
        <w:rPr>
          <w:rtl/>
        </w:rPr>
        <w:t xml:space="preserve"> </w:t>
      </w:r>
      <w:r>
        <w:rPr>
          <w:rtl/>
          <w:lang w:bidi="fa-IR"/>
        </w:rPr>
        <w:t>( 1). سوره فصلت، آيه 44.</w:t>
      </w:r>
    </w:p>
  </w:footnote>
  <w:footnote w:id="1158">
    <w:p w:rsidR="00F9093C" w:rsidRDefault="00F9093C" w:rsidP="00F9093C">
      <w:pPr>
        <w:pStyle w:val="FootnoteText"/>
        <w:rPr>
          <w:rtl/>
        </w:rPr>
      </w:pPr>
      <w:r>
        <w:rPr>
          <w:rStyle w:val="FootnoteReference"/>
        </w:rPr>
        <w:footnoteRef/>
      </w:r>
      <w:r>
        <w:rPr>
          <w:rtl/>
        </w:rPr>
        <w:t xml:space="preserve"> </w:t>
      </w:r>
      <w:r>
        <w:rPr>
          <w:rtl/>
          <w:lang w:bidi="fa-IR"/>
        </w:rPr>
        <w:t>( 2). سوره بقره، آيه 2.</w:t>
      </w:r>
    </w:p>
  </w:footnote>
  <w:footnote w:id="1159">
    <w:p w:rsidR="00F9093C" w:rsidRDefault="00F9093C" w:rsidP="00F9093C">
      <w:pPr>
        <w:pStyle w:val="FootnoteText"/>
        <w:rPr>
          <w:rtl/>
        </w:rPr>
      </w:pPr>
      <w:r>
        <w:rPr>
          <w:rStyle w:val="FootnoteReference"/>
        </w:rPr>
        <w:footnoteRef/>
      </w:r>
      <w:r>
        <w:rPr>
          <w:rtl/>
        </w:rPr>
        <w:t xml:space="preserve"> </w:t>
      </w:r>
      <w:r>
        <w:rPr>
          <w:rtl/>
          <w:lang w:bidi="fa-IR"/>
        </w:rPr>
        <w:t>( 3). سوره بقره، آيه 3.</w:t>
      </w:r>
    </w:p>
  </w:footnote>
  <w:footnote w:id="1160">
    <w:p w:rsidR="00F9093C" w:rsidRDefault="00F9093C" w:rsidP="00F9093C">
      <w:pPr>
        <w:pStyle w:val="FootnoteText"/>
        <w:rPr>
          <w:rtl/>
        </w:rPr>
      </w:pPr>
      <w:r>
        <w:rPr>
          <w:rStyle w:val="FootnoteReference"/>
        </w:rPr>
        <w:footnoteRef/>
      </w:r>
      <w:r>
        <w:rPr>
          <w:rtl/>
        </w:rPr>
        <w:t xml:space="preserve"> </w:t>
      </w:r>
      <w:r>
        <w:rPr>
          <w:rtl/>
          <w:lang w:bidi="fa-IR"/>
        </w:rPr>
        <w:t>( 4). سوره يونس، آيه 20.</w:t>
      </w:r>
    </w:p>
  </w:footnote>
  <w:footnote w:id="1161">
    <w:p w:rsidR="00F9093C" w:rsidRDefault="00F9093C" w:rsidP="00F9093C">
      <w:pPr>
        <w:pStyle w:val="FootnoteText"/>
        <w:rPr>
          <w:rtl/>
        </w:rPr>
      </w:pPr>
      <w:r>
        <w:rPr>
          <w:rStyle w:val="FootnoteReference"/>
        </w:rPr>
        <w:footnoteRef/>
      </w:r>
      <w:r>
        <w:rPr>
          <w:rtl/>
        </w:rPr>
        <w:t xml:space="preserve"> </w:t>
      </w:r>
      <w:r>
        <w:rPr>
          <w:rtl/>
          <w:lang w:bidi="fa-IR"/>
        </w:rPr>
        <w:t>( 5). سوره اعراف، آيه 46.</w:t>
      </w:r>
    </w:p>
  </w:footnote>
  <w:footnote w:id="1162">
    <w:p w:rsidR="00F9093C" w:rsidRDefault="00F9093C" w:rsidP="00F9093C">
      <w:pPr>
        <w:pStyle w:val="FootnoteText"/>
        <w:rPr>
          <w:rtl/>
        </w:rPr>
      </w:pPr>
      <w:r>
        <w:rPr>
          <w:rStyle w:val="FootnoteReference"/>
        </w:rPr>
        <w:footnoteRef/>
      </w:r>
      <w:r>
        <w:rPr>
          <w:rtl/>
        </w:rPr>
        <w:t xml:space="preserve"> </w:t>
      </w:r>
      <w:r>
        <w:rPr>
          <w:rtl/>
          <w:lang w:bidi="fa-IR"/>
        </w:rPr>
        <w:t>( 1). تفسير قمى: 1/ 231.</w:t>
      </w:r>
    </w:p>
  </w:footnote>
  <w:footnote w:id="1163">
    <w:p w:rsidR="00F9093C" w:rsidRDefault="00F9093C" w:rsidP="00F9093C">
      <w:pPr>
        <w:pStyle w:val="FootnoteText"/>
        <w:rPr>
          <w:rtl/>
        </w:rPr>
      </w:pPr>
      <w:r>
        <w:rPr>
          <w:rStyle w:val="FootnoteReference"/>
        </w:rPr>
        <w:footnoteRef/>
      </w:r>
      <w:r>
        <w:rPr>
          <w:rtl/>
        </w:rPr>
        <w:t xml:space="preserve"> </w:t>
      </w:r>
      <w:r>
        <w:rPr>
          <w:rtl/>
          <w:lang w:bidi="fa-IR"/>
        </w:rPr>
        <w:t>( 2). مجمع البيان: 4/ 423.</w:t>
      </w:r>
    </w:p>
  </w:footnote>
  <w:footnote w:id="1164">
    <w:p w:rsidR="00F9093C" w:rsidRDefault="00F9093C" w:rsidP="00F9093C">
      <w:pPr>
        <w:pStyle w:val="FootnoteText"/>
        <w:rPr>
          <w:rtl/>
        </w:rPr>
      </w:pPr>
      <w:r>
        <w:rPr>
          <w:rStyle w:val="FootnoteReference"/>
        </w:rPr>
        <w:footnoteRef/>
      </w:r>
      <w:r>
        <w:rPr>
          <w:rtl/>
        </w:rPr>
        <w:t xml:space="preserve"> </w:t>
      </w:r>
      <w:r>
        <w:rPr>
          <w:rtl/>
          <w:lang w:bidi="fa-IR"/>
        </w:rPr>
        <w:t>( 3). البرهان: 2/ 18.</w:t>
      </w:r>
    </w:p>
  </w:footnote>
  <w:footnote w:id="1165">
    <w:p w:rsidR="00F9093C" w:rsidRDefault="00F9093C" w:rsidP="00F9093C">
      <w:pPr>
        <w:pStyle w:val="FootnoteText"/>
        <w:rPr>
          <w:rtl/>
        </w:rPr>
      </w:pPr>
      <w:r>
        <w:rPr>
          <w:rStyle w:val="FootnoteReference"/>
        </w:rPr>
        <w:footnoteRef/>
      </w:r>
      <w:r>
        <w:rPr>
          <w:rtl/>
        </w:rPr>
        <w:t xml:space="preserve"> </w:t>
      </w:r>
      <w:r>
        <w:rPr>
          <w:rtl/>
          <w:lang w:bidi="fa-IR"/>
        </w:rPr>
        <w:t>( 4). البرهان: 2/ 18.</w:t>
      </w:r>
    </w:p>
  </w:footnote>
  <w:footnote w:id="1166">
    <w:p w:rsidR="00F9093C" w:rsidRDefault="00F9093C" w:rsidP="00F9093C">
      <w:pPr>
        <w:pStyle w:val="FootnoteText"/>
        <w:rPr>
          <w:rtl/>
        </w:rPr>
      </w:pPr>
      <w:r>
        <w:rPr>
          <w:rStyle w:val="FootnoteReference"/>
        </w:rPr>
        <w:footnoteRef/>
      </w:r>
      <w:r>
        <w:rPr>
          <w:rtl/>
        </w:rPr>
        <w:t xml:space="preserve"> </w:t>
      </w:r>
      <w:r>
        <w:rPr>
          <w:rtl/>
          <w:lang w:bidi="fa-IR"/>
        </w:rPr>
        <w:t>( 1). مجمع البيان: 2/ 423.</w:t>
      </w:r>
    </w:p>
  </w:footnote>
  <w:footnote w:id="1167">
    <w:p w:rsidR="00F9093C" w:rsidRDefault="00F9093C" w:rsidP="00F9093C">
      <w:pPr>
        <w:pStyle w:val="FootnoteText"/>
        <w:rPr>
          <w:rtl/>
        </w:rPr>
      </w:pPr>
      <w:r>
        <w:rPr>
          <w:rStyle w:val="FootnoteReference"/>
        </w:rPr>
        <w:footnoteRef/>
      </w:r>
      <w:r>
        <w:rPr>
          <w:rtl/>
        </w:rPr>
        <w:t xml:space="preserve"> </w:t>
      </w:r>
      <w:r>
        <w:rPr>
          <w:rtl/>
          <w:lang w:bidi="fa-IR"/>
        </w:rPr>
        <w:t>( 2). سوره بقره، آيه 62.</w:t>
      </w:r>
    </w:p>
  </w:footnote>
  <w:footnote w:id="1168">
    <w:p w:rsidR="00F9093C" w:rsidRDefault="00F9093C" w:rsidP="00F9093C">
      <w:pPr>
        <w:pStyle w:val="FootnoteText"/>
        <w:rPr>
          <w:rtl/>
        </w:rPr>
      </w:pPr>
      <w:r>
        <w:rPr>
          <w:rStyle w:val="FootnoteReference"/>
        </w:rPr>
        <w:footnoteRef/>
      </w:r>
      <w:r>
        <w:rPr>
          <w:rtl/>
        </w:rPr>
        <w:t xml:space="preserve"> </w:t>
      </w:r>
      <w:r>
        <w:rPr>
          <w:rtl/>
          <w:lang w:bidi="fa-IR"/>
        </w:rPr>
        <w:t>( 3). سوره شورى، آيه 20.</w:t>
      </w:r>
    </w:p>
  </w:footnote>
  <w:footnote w:id="1169">
    <w:p w:rsidR="00F9093C" w:rsidRDefault="00F9093C" w:rsidP="00F9093C">
      <w:pPr>
        <w:pStyle w:val="FootnoteText"/>
        <w:rPr>
          <w:rtl/>
        </w:rPr>
      </w:pPr>
      <w:r>
        <w:rPr>
          <w:rStyle w:val="FootnoteReference"/>
        </w:rPr>
        <w:footnoteRef/>
      </w:r>
      <w:r>
        <w:rPr>
          <w:rtl/>
        </w:rPr>
        <w:t xml:space="preserve"> </w:t>
      </w:r>
      <w:r>
        <w:rPr>
          <w:rtl/>
          <w:lang w:bidi="fa-IR"/>
        </w:rPr>
        <w:t>( 1). كافى: 1/ 436.</w:t>
      </w:r>
    </w:p>
  </w:footnote>
  <w:footnote w:id="1170">
    <w:p w:rsidR="00F9093C" w:rsidRDefault="00F9093C" w:rsidP="00F9093C">
      <w:pPr>
        <w:pStyle w:val="FootnoteText"/>
        <w:rPr>
          <w:rtl/>
        </w:rPr>
      </w:pPr>
      <w:r>
        <w:rPr>
          <w:rStyle w:val="FootnoteReference"/>
        </w:rPr>
        <w:footnoteRef/>
      </w:r>
      <w:r>
        <w:rPr>
          <w:rtl/>
        </w:rPr>
        <w:t xml:space="preserve"> </w:t>
      </w:r>
      <w:r>
        <w:rPr>
          <w:rtl/>
          <w:lang w:bidi="fa-IR"/>
        </w:rPr>
        <w:t>( 2). سوره كهف، آيه 110.</w:t>
      </w:r>
    </w:p>
  </w:footnote>
  <w:footnote w:id="1171">
    <w:p w:rsidR="00F9093C" w:rsidRDefault="00F9093C" w:rsidP="00F9093C">
      <w:pPr>
        <w:pStyle w:val="FootnoteText"/>
        <w:rPr>
          <w:rtl/>
        </w:rPr>
      </w:pPr>
      <w:r>
        <w:rPr>
          <w:rStyle w:val="FootnoteReference"/>
        </w:rPr>
        <w:footnoteRef/>
      </w:r>
      <w:r>
        <w:rPr>
          <w:rtl/>
        </w:rPr>
        <w:t xml:space="preserve"> </w:t>
      </w:r>
      <w:r>
        <w:rPr>
          <w:rtl/>
          <w:lang w:bidi="fa-IR"/>
        </w:rPr>
        <w:t>( 3). تفسير عياشى: 2/ 353.</w:t>
      </w:r>
    </w:p>
  </w:footnote>
  <w:footnote w:id="1172">
    <w:p w:rsidR="00F9093C" w:rsidRDefault="00F9093C" w:rsidP="00F9093C">
      <w:pPr>
        <w:pStyle w:val="FootnoteText"/>
        <w:rPr>
          <w:rtl/>
        </w:rPr>
      </w:pPr>
      <w:r>
        <w:rPr>
          <w:rStyle w:val="FootnoteReference"/>
        </w:rPr>
        <w:footnoteRef/>
      </w:r>
      <w:r>
        <w:rPr>
          <w:rtl/>
        </w:rPr>
        <w:t xml:space="preserve"> </w:t>
      </w:r>
      <w:r>
        <w:rPr>
          <w:rtl/>
          <w:lang w:bidi="fa-IR"/>
        </w:rPr>
        <w:t>( 4). سوره بقره، آيه 82.</w:t>
      </w:r>
    </w:p>
  </w:footnote>
  <w:footnote w:id="1173">
    <w:p w:rsidR="00F9093C" w:rsidRDefault="00F9093C" w:rsidP="00F9093C">
      <w:pPr>
        <w:pStyle w:val="FootnoteText"/>
        <w:rPr>
          <w:rtl/>
        </w:rPr>
      </w:pPr>
      <w:r>
        <w:rPr>
          <w:rStyle w:val="FootnoteReference"/>
        </w:rPr>
        <w:footnoteRef/>
      </w:r>
      <w:r>
        <w:rPr>
          <w:rtl/>
        </w:rPr>
        <w:t xml:space="preserve"> </w:t>
      </w:r>
      <w:r>
        <w:rPr>
          <w:rtl/>
          <w:lang w:bidi="fa-IR"/>
        </w:rPr>
        <w:t>( 5). مرآة الانوار: 208.</w:t>
      </w:r>
    </w:p>
  </w:footnote>
  <w:footnote w:id="1174">
    <w:p w:rsidR="00F9093C" w:rsidRDefault="00F9093C" w:rsidP="00F9093C">
      <w:pPr>
        <w:pStyle w:val="FootnoteText"/>
        <w:rPr>
          <w:rtl/>
        </w:rPr>
      </w:pPr>
      <w:r>
        <w:rPr>
          <w:rStyle w:val="FootnoteReference"/>
        </w:rPr>
        <w:footnoteRef/>
      </w:r>
      <w:r>
        <w:rPr>
          <w:rtl/>
        </w:rPr>
        <w:t xml:space="preserve"> </w:t>
      </w:r>
      <w:r>
        <w:rPr>
          <w:rtl/>
          <w:lang w:bidi="fa-IR"/>
        </w:rPr>
        <w:t>( 6). سوره بقره، آيه 112.</w:t>
      </w:r>
    </w:p>
  </w:footnote>
  <w:footnote w:id="1175">
    <w:p w:rsidR="00F9093C" w:rsidRDefault="00F9093C" w:rsidP="00F9093C">
      <w:pPr>
        <w:pStyle w:val="FootnoteText"/>
        <w:rPr>
          <w:rtl/>
        </w:rPr>
      </w:pPr>
      <w:r>
        <w:rPr>
          <w:rStyle w:val="FootnoteReference"/>
        </w:rPr>
        <w:footnoteRef/>
      </w:r>
      <w:r>
        <w:rPr>
          <w:rtl/>
        </w:rPr>
        <w:t xml:space="preserve"> </w:t>
      </w:r>
      <w:r>
        <w:rPr>
          <w:rtl/>
          <w:lang w:bidi="fa-IR"/>
        </w:rPr>
        <w:t>( 7). سوره نحل، آيه 90.</w:t>
      </w:r>
    </w:p>
  </w:footnote>
  <w:footnote w:id="1176">
    <w:p w:rsidR="00F9093C" w:rsidRDefault="00F9093C" w:rsidP="00F9093C">
      <w:pPr>
        <w:pStyle w:val="FootnoteText"/>
        <w:rPr>
          <w:rtl/>
        </w:rPr>
      </w:pPr>
      <w:r>
        <w:rPr>
          <w:rStyle w:val="FootnoteReference"/>
        </w:rPr>
        <w:footnoteRef/>
      </w:r>
      <w:r>
        <w:rPr>
          <w:rtl/>
        </w:rPr>
        <w:t xml:space="preserve"> </w:t>
      </w:r>
      <w:r>
        <w:rPr>
          <w:rtl/>
          <w:lang w:bidi="fa-IR"/>
        </w:rPr>
        <w:t>( 8). تفسير عياشى: 2/ 268.</w:t>
      </w:r>
    </w:p>
  </w:footnote>
  <w:footnote w:id="1177">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169.</w:t>
      </w:r>
    </w:p>
  </w:footnote>
  <w:footnote w:id="1178">
    <w:p w:rsidR="00F9093C" w:rsidRDefault="00F9093C" w:rsidP="00F9093C">
      <w:pPr>
        <w:pStyle w:val="FootnoteText"/>
        <w:rPr>
          <w:rtl/>
        </w:rPr>
      </w:pPr>
      <w:r>
        <w:rPr>
          <w:rStyle w:val="FootnoteReference"/>
        </w:rPr>
        <w:footnoteRef/>
      </w:r>
      <w:r>
        <w:rPr>
          <w:rtl/>
        </w:rPr>
        <w:t xml:space="preserve"> </w:t>
      </w:r>
      <w:r>
        <w:rPr>
          <w:rtl/>
          <w:lang w:bidi="fa-IR"/>
        </w:rPr>
        <w:t>( 2). سوره يونس، آيه 62.</w:t>
      </w:r>
    </w:p>
  </w:footnote>
  <w:footnote w:id="1179">
    <w:p w:rsidR="00F9093C" w:rsidRDefault="00F9093C" w:rsidP="00F9093C">
      <w:pPr>
        <w:pStyle w:val="FootnoteText"/>
        <w:rPr>
          <w:rtl/>
        </w:rPr>
      </w:pPr>
      <w:r>
        <w:rPr>
          <w:rStyle w:val="FootnoteReference"/>
        </w:rPr>
        <w:footnoteRef/>
      </w:r>
      <w:r>
        <w:rPr>
          <w:rtl/>
        </w:rPr>
        <w:t xml:space="preserve"> </w:t>
      </w:r>
      <w:r>
        <w:rPr>
          <w:rtl/>
          <w:lang w:bidi="fa-IR"/>
        </w:rPr>
        <w:t>( 3). كمال الدين: 2/ 357.</w:t>
      </w:r>
    </w:p>
  </w:footnote>
  <w:footnote w:id="1180">
    <w:p w:rsidR="00F9093C" w:rsidRDefault="00F9093C" w:rsidP="00F9093C">
      <w:pPr>
        <w:pStyle w:val="FootnoteText"/>
        <w:rPr>
          <w:rtl/>
        </w:rPr>
      </w:pPr>
      <w:r>
        <w:rPr>
          <w:rStyle w:val="FootnoteReference"/>
        </w:rPr>
        <w:footnoteRef/>
      </w:r>
      <w:r>
        <w:rPr>
          <w:rtl/>
        </w:rPr>
        <w:t xml:space="preserve"> </w:t>
      </w:r>
      <w:r>
        <w:rPr>
          <w:rtl/>
          <w:lang w:bidi="fa-IR"/>
        </w:rPr>
        <w:t>( 4). سوره احقاف، آيه 13.</w:t>
      </w:r>
    </w:p>
  </w:footnote>
  <w:footnote w:id="1181">
    <w:p w:rsidR="00F9093C" w:rsidRDefault="00F9093C" w:rsidP="00F9093C">
      <w:pPr>
        <w:pStyle w:val="FootnoteText"/>
        <w:rPr>
          <w:rtl/>
        </w:rPr>
      </w:pPr>
      <w:r>
        <w:rPr>
          <w:rStyle w:val="FootnoteReference"/>
        </w:rPr>
        <w:footnoteRef/>
      </w:r>
      <w:r>
        <w:rPr>
          <w:rtl/>
        </w:rPr>
        <w:t xml:space="preserve"> </w:t>
      </w:r>
      <w:r>
        <w:rPr>
          <w:rtl/>
          <w:lang w:bidi="fa-IR"/>
        </w:rPr>
        <w:t>( 5). كافى: 1/ 220.</w:t>
      </w:r>
    </w:p>
  </w:footnote>
  <w:footnote w:id="1182">
    <w:p w:rsidR="00F9093C" w:rsidRDefault="00F9093C" w:rsidP="00F9093C">
      <w:pPr>
        <w:pStyle w:val="FootnoteText"/>
        <w:rPr>
          <w:rtl/>
        </w:rPr>
      </w:pPr>
      <w:r>
        <w:rPr>
          <w:rStyle w:val="FootnoteReference"/>
        </w:rPr>
        <w:footnoteRef/>
      </w:r>
      <w:r>
        <w:rPr>
          <w:rtl/>
        </w:rPr>
        <w:t xml:space="preserve"> </w:t>
      </w:r>
      <w:r>
        <w:rPr>
          <w:rtl/>
          <w:lang w:bidi="fa-IR"/>
        </w:rPr>
        <w:t>( 1). سوره اعراف، آيه 46.</w:t>
      </w:r>
    </w:p>
  </w:footnote>
  <w:footnote w:id="1183">
    <w:p w:rsidR="00F9093C" w:rsidRDefault="00F9093C" w:rsidP="00F9093C">
      <w:pPr>
        <w:pStyle w:val="FootnoteText"/>
        <w:rPr>
          <w:rtl/>
        </w:rPr>
      </w:pPr>
      <w:r>
        <w:rPr>
          <w:rStyle w:val="FootnoteReference"/>
        </w:rPr>
        <w:footnoteRef/>
      </w:r>
      <w:r>
        <w:rPr>
          <w:rtl/>
        </w:rPr>
        <w:t xml:space="preserve"> </w:t>
      </w:r>
      <w:r>
        <w:rPr>
          <w:rtl/>
          <w:lang w:bidi="fa-IR"/>
        </w:rPr>
        <w:t>( 2). سوره اعراف، آيه 46.</w:t>
      </w:r>
    </w:p>
  </w:footnote>
  <w:footnote w:id="1184">
    <w:p w:rsidR="00F9093C" w:rsidRDefault="00F9093C" w:rsidP="00F9093C">
      <w:pPr>
        <w:pStyle w:val="FootnoteText"/>
        <w:rPr>
          <w:rtl/>
        </w:rPr>
      </w:pPr>
      <w:r>
        <w:rPr>
          <w:rStyle w:val="FootnoteReference"/>
        </w:rPr>
        <w:footnoteRef/>
      </w:r>
      <w:r>
        <w:rPr>
          <w:rtl/>
        </w:rPr>
        <w:t xml:space="preserve"> </w:t>
      </w:r>
      <w:r>
        <w:rPr>
          <w:rtl/>
          <w:lang w:bidi="fa-IR"/>
        </w:rPr>
        <w:t>( 3). سوره اعراف، آيه 47 و 48.</w:t>
      </w:r>
    </w:p>
  </w:footnote>
  <w:footnote w:id="1185">
    <w:p w:rsidR="00F9093C" w:rsidRDefault="00F9093C" w:rsidP="00F9093C">
      <w:pPr>
        <w:pStyle w:val="FootnoteText"/>
        <w:rPr>
          <w:rtl/>
        </w:rPr>
      </w:pPr>
      <w:r>
        <w:rPr>
          <w:rStyle w:val="FootnoteReference"/>
        </w:rPr>
        <w:footnoteRef/>
      </w:r>
      <w:r>
        <w:rPr>
          <w:rtl/>
        </w:rPr>
        <w:t xml:space="preserve"> </w:t>
      </w:r>
      <w:r>
        <w:rPr>
          <w:rtl/>
          <w:lang w:bidi="fa-IR"/>
        </w:rPr>
        <w:t>( 4). تفسير قمى: 1/ 231.</w:t>
      </w:r>
    </w:p>
  </w:footnote>
  <w:footnote w:id="1186">
    <w:p w:rsidR="00F9093C" w:rsidRDefault="00F9093C" w:rsidP="00F9093C">
      <w:pPr>
        <w:pStyle w:val="FootnoteText"/>
        <w:rPr>
          <w:rtl/>
        </w:rPr>
      </w:pPr>
      <w:r>
        <w:rPr>
          <w:rStyle w:val="FootnoteReference"/>
        </w:rPr>
        <w:footnoteRef/>
      </w:r>
      <w:r>
        <w:rPr>
          <w:rtl/>
        </w:rPr>
        <w:t xml:space="preserve"> </w:t>
      </w:r>
      <w:r>
        <w:rPr>
          <w:rtl/>
          <w:lang w:bidi="fa-IR"/>
        </w:rPr>
        <w:t>( 1). الكافى: 3/ 128.</w:t>
      </w:r>
    </w:p>
  </w:footnote>
  <w:footnote w:id="1187">
    <w:p w:rsidR="00F9093C" w:rsidRDefault="00F9093C" w:rsidP="00F9093C">
      <w:pPr>
        <w:pStyle w:val="FootnoteText"/>
        <w:rPr>
          <w:rtl/>
        </w:rPr>
      </w:pPr>
      <w:r>
        <w:rPr>
          <w:rStyle w:val="FootnoteReference"/>
        </w:rPr>
        <w:footnoteRef/>
      </w:r>
      <w:r>
        <w:rPr>
          <w:rtl/>
        </w:rPr>
        <w:t xml:space="preserve"> </w:t>
      </w:r>
      <w:r>
        <w:rPr>
          <w:rtl/>
          <w:lang w:bidi="fa-IR"/>
        </w:rPr>
        <w:t>( 2). بحار الانوار: 6/ 173.</w:t>
      </w:r>
    </w:p>
  </w:footnote>
  <w:footnote w:id="1188">
    <w:p w:rsidR="00F9093C" w:rsidRDefault="00F9093C" w:rsidP="00F9093C">
      <w:pPr>
        <w:pStyle w:val="FootnoteText"/>
        <w:rPr>
          <w:rtl/>
        </w:rPr>
      </w:pPr>
      <w:r>
        <w:rPr>
          <w:rStyle w:val="FootnoteReference"/>
        </w:rPr>
        <w:footnoteRef/>
      </w:r>
      <w:r>
        <w:rPr>
          <w:rtl/>
        </w:rPr>
        <w:t xml:space="preserve"> </w:t>
      </w:r>
      <w:r>
        <w:rPr>
          <w:rtl/>
          <w:lang w:bidi="fa-IR"/>
        </w:rPr>
        <w:t>( 3). منظور از ابن سنان در اينجا محمد بن احمد بن سنان است كه از عمار بن مروان روايت مى‏كند- چنانكه در رجال كبير و منتهى المقال تصريح شده است- مى‏گويم: اقوى- به پيروى از عده‏اى از محققين- آن است كه به روايت محمد بن سنان اعتماد شود و او مورد وثوق و اطمينان است چنانكه سيد اجل على بن طاووس و ديگران گفته‏اند، و محمد بن يحيى همان معروف به عطار است و احمد بن محمد همان ابن عيسى اشعرى قمى مى‏باشد و عمار بن مروان مولى(- وابسته) بنى ثوبان است و همگى آن‏ها- چنانكه علماى رجال گفته‏اند- ثقه هستند.( مؤلف)</w:t>
      </w:r>
    </w:p>
  </w:footnote>
  <w:footnote w:id="1189">
    <w:p w:rsidR="00F9093C" w:rsidRDefault="00F9093C" w:rsidP="00F9093C">
      <w:pPr>
        <w:pStyle w:val="FootnoteText"/>
        <w:rPr>
          <w:rtl/>
        </w:rPr>
      </w:pPr>
      <w:r>
        <w:rPr>
          <w:rStyle w:val="FootnoteReference"/>
        </w:rPr>
        <w:footnoteRef/>
      </w:r>
      <w:r>
        <w:rPr>
          <w:rtl/>
        </w:rPr>
        <w:t xml:space="preserve"> </w:t>
      </w:r>
      <w:r>
        <w:rPr>
          <w:rtl/>
          <w:lang w:bidi="fa-IR"/>
        </w:rPr>
        <w:t>( 1). فروع كافى: 3/ 128.</w:t>
      </w:r>
    </w:p>
  </w:footnote>
  <w:footnote w:id="1190">
    <w:p w:rsidR="00F9093C" w:rsidRDefault="00F9093C" w:rsidP="00F9093C">
      <w:pPr>
        <w:pStyle w:val="FootnoteText"/>
        <w:rPr>
          <w:rtl/>
        </w:rPr>
      </w:pPr>
      <w:r>
        <w:rPr>
          <w:rStyle w:val="FootnoteReference"/>
        </w:rPr>
        <w:footnoteRef/>
      </w:r>
      <w:r>
        <w:rPr>
          <w:rtl/>
        </w:rPr>
        <w:t xml:space="preserve"> </w:t>
      </w:r>
      <w:r>
        <w:rPr>
          <w:rtl/>
          <w:lang w:bidi="fa-IR"/>
        </w:rPr>
        <w:t>( 1). كافى: 2/ 191.</w:t>
      </w:r>
    </w:p>
  </w:footnote>
  <w:footnote w:id="1191">
    <w:p w:rsidR="00F9093C" w:rsidRDefault="00F9093C" w:rsidP="00F9093C">
      <w:pPr>
        <w:pStyle w:val="FootnoteText"/>
        <w:rPr>
          <w:rtl/>
        </w:rPr>
      </w:pPr>
      <w:r>
        <w:rPr>
          <w:rStyle w:val="FootnoteReference"/>
        </w:rPr>
        <w:footnoteRef/>
      </w:r>
      <w:r>
        <w:rPr>
          <w:rtl/>
        </w:rPr>
        <w:t xml:space="preserve"> </w:t>
      </w:r>
      <w:r>
        <w:rPr>
          <w:rtl/>
          <w:lang w:bidi="fa-IR"/>
        </w:rPr>
        <w:t>( 2). سوره انفال، آيه 24.</w:t>
      </w:r>
    </w:p>
  </w:footnote>
  <w:footnote w:id="1192">
    <w:p w:rsidR="00F9093C" w:rsidRDefault="00F9093C" w:rsidP="00F9093C">
      <w:pPr>
        <w:pStyle w:val="FootnoteText"/>
        <w:rPr>
          <w:rtl/>
        </w:rPr>
      </w:pPr>
      <w:r>
        <w:rPr>
          <w:rStyle w:val="FootnoteReference"/>
        </w:rPr>
        <w:footnoteRef/>
      </w:r>
      <w:r>
        <w:rPr>
          <w:rtl/>
        </w:rPr>
        <w:t xml:space="preserve"> </w:t>
      </w:r>
      <w:r>
        <w:rPr>
          <w:rtl/>
          <w:lang w:bidi="fa-IR"/>
        </w:rPr>
        <w:t>( 3). سوره نساء، آيه 59.</w:t>
      </w:r>
    </w:p>
  </w:footnote>
  <w:footnote w:id="1193">
    <w:p w:rsidR="00F9093C" w:rsidRDefault="00F9093C" w:rsidP="00F9093C">
      <w:pPr>
        <w:pStyle w:val="FootnoteText"/>
        <w:rPr>
          <w:rtl/>
        </w:rPr>
      </w:pPr>
      <w:r>
        <w:rPr>
          <w:rStyle w:val="FootnoteReference"/>
        </w:rPr>
        <w:footnoteRef/>
      </w:r>
      <w:r>
        <w:rPr>
          <w:rtl/>
        </w:rPr>
        <w:t xml:space="preserve"> </w:t>
      </w:r>
      <w:r>
        <w:rPr>
          <w:rtl/>
          <w:lang w:bidi="fa-IR"/>
        </w:rPr>
        <w:t>( 1). كمال الدين: 1/ 303.</w:t>
      </w:r>
    </w:p>
  </w:footnote>
  <w:footnote w:id="1194">
    <w:p w:rsidR="00F9093C" w:rsidRDefault="00F9093C" w:rsidP="00F9093C">
      <w:pPr>
        <w:pStyle w:val="FootnoteText"/>
        <w:rPr>
          <w:rtl/>
        </w:rPr>
      </w:pPr>
      <w:r>
        <w:rPr>
          <w:rStyle w:val="FootnoteReference"/>
        </w:rPr>
        <w:footnoteRef/>
      </w:r>
      <w:r>
        <w:rPr>
          <w:rtl/>
        </w:rPr>
        <w:t xml:space="preserve"> </w:t>
      </w:r>
      <w:r>
        <w:rPr>
          <w:rtl/>
          <w:lang w:bidi="fa-IR"/>
        </w:rPr>
        <w:t>( 1). امالى صدوق: 1/ 274، مجلس 54.</w:t>
      </w:r>
    </w:p>
  </w:footnote>
  <w:footnote w:id="1195">
    <w:p w:rsidR="00F9093C" w:rsidRDefault="00F9093C" w:rsidP="00F9093C">
      <w:pPr>
        <w:pStyle w:val="FootnoteText"/>
        <w:rPr>
          <w:rtl/>
        </w:rPr>
      </w:pPr>
      <w:r>
        <w:rPr>
          <w:rStyle w:val="FootnoteReference"/>
        </w:rPr>
        <w:footnoteRef/>
      </w:r>
      <w:r>
        <w:rPr>
          <w:rtl/>
        </w:rPr>
        <w:t xml:space="preserve"> </w:t>
      </w:r>
      <w:r>
        <w:rPr>
          <w:rtl/>
          <w:lang w:bidi="fa-IR"/>
        </w:rPr>
        <w:t>( 2). كافى: 2/ 164.</w:t>
      </w:r>
    </w:p>
  </w:footnote>
  <w:footnote w:id="1196">
    <w:p w:rsidR="00F9093C" w:rsidRDefault="00F9093C" w:rsidP="00F9093C">
      <w:pPr>
        <w:pStyle w:val="FootnoteText"/>
        <w:rPr>
          <w:rtl/>
        </w:rPr>
      </w:pPr>
      <w:r>
        <w:rPr>
          <w:rStyle w:val="FootnoteReference"/>
        </w:rPr>
        <w:footnoteRef/>
      </w:r>
      <w:r>
        <w:rPr>
          <w:rtl/>
        </w:rPr>
        <w:t xml:space="preserve"> </w:t>
      </w:r>
      <w:r>
        <w:rPr>
          <w:rtl/>
          <w:lang w:bidi="fa-IR"/>
        </w:rPr>
        <w:t>( 3). كافى: 2/ 164.</w:t>
      </w:r>
    </w:p>
  </w:footnote>
  <w:footnote w:id="1197">
    <w:p w:rsidR="00F9093C" w:rsidRDefault="00F9093C" w:rsidP="00F9093C">
      <w:pPr>
        <w:pStyle w:val="FootnoteText"/>
        <w:rPr>
          <w:rtl/>
        </w:rPr>
      </w:pPr>
      <w:r>
        <w:rPr>
          <w:rStyle w:val="FootnoteReference"/>
        </w:rPr>
        <w:footnoteRef/>
      </w:r>
      <w:r>
        <w:rPr>
          <w:rtl/>
        </w:rPr>
        <w:t xml:space="preserve"> </w:t>
      </w:r>
      <w:r>
        <w:rPr>
          <w:rtl/>
          <w:lang w:bidi="fa-IR"/>
        </w:rPr>
        <w:t>( 1). بحار الانوار: 52/ 129.</w:t>
      </w:r>
    </w:p>
  </w:footnote>
  <w:footnote w:id="1198">
    <w:p w:rsidR="00F9093C" w:rsidRDefault="00F9093C" w:rsidP="00F9093C">
      <w:pPr>
        <w:pStyle w:val="FootnoteText"/>
        <w:rPr>
          <w:rtl/>
        </w:rPr>
      </w:pPr>
      <w:r>
        <w:rPr>
          <w:rStyle w:val="FootnoteReference"/>
        </w:rPr>
        <w:footnoteRef/>
      </w:r>
      <w:r>
        <w:rPr>
          <w:rtl/>
        </w:rPr>
        <w:t xml:space="preserve"> </w:t>
      </w:r>
      <w:r>
        <w:rPr>
          <w:rtl/>
          <w:lang w:bidi="fa-IR"/>
        </w:rPr>
        <w:t>( 2). بحار الانوار: 51/ 13.</w:t>
      </w:r>
    </w:p>
  </w:footnote>
  <w:footnote w:id="1199">
    <w:p w:rsidR="00F9093C" w:rsidRDefault="00F9093C" w:rsidP="00F9093C">
      <w:pPr>
        <w:pStyle w:val="FootnoteText"/>
        <w:rPr>
          <w:rtl/>
        </w:rPr>
      </w:pPr>
      <w:r>
        <w:rPr>
          <w:rStyle w:val="FootnoteReference"/>
        </w:rPr>
        <w:footnoteRef/>
      </w:r>
      <w:r>
        <w:rPr>
          <w:rtl/>
        </w:rPr>
        <w:t xml:space="preserve"> </w:t>
      </w:r>
      <w:r>
        <w:rPr>
          <w:rtl/>
          <w:lang w:bidi="fa-IR"/>
        </w:rPr>
        <w:t>( 3). كمال الدين: 2/ 440.</w:t>
      </w:r>
    </w:p>
  </w:footnote>
  <w:footnote w:id="1200">
    <w:p w:rsidR="00F9093C" w:rsidRDefault="00F9093C" w:rsidP="00F9093C">
      <w:pPr>
        <w:pStyle w:val="FootnoteText"/>
        <w:rPr>
          <w:rtl/>
        </w:rPr>
      </w:pPr>
      <w:r>
        <w:rPr>
          <w:rStyle w:val="FootnoteReference"/>
        </w:rPr>
        <w:footnoteRef/>
      </w:r>
      <w:r>
        <w:rPr>
          <w:rtl/>
        </w:rPr>
        <w:t xml:space="preserve"> </w:t>
      </w:r>
      <w:r>
        <w:rPr>
          <w:rtl/>
          <w:lang w:bidi="fa-IR"/>
        </w:rPr>
        <w:t>( 4). كمال الدين: 2/ 440.</w:t>
      </w:r>
    </w:p>
  </w:footnote>
  <w:footnote w:id="1201">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1202">
    <w:p w:rsidR="00F9093C" w:rsidRDefault="00F9093C" w:rsidP="00F9093C">
      <w:pPr>
        <w:pStyle w:val="FootnoteText"/>
        <w:rPr>
          <w:rFonts w:hint="cs"/>
          <w:rtl/>
        </w:rPr>
      </w:pPr>
      <w:r>
        <w:rPr>
          <w:rStyle w:val="FootnoteReference"/>
        </w:rPr>
        <w:footnoteRef/>
      </w:r>
      <w:r>
        <w:rPr>
          <w:rtl/>
        </w:rPr>
        <w:t xml:space="preserve"> </w:t>
      </w:r>
      <w:r>
        <w:rPr>
          <w:rtl/>
          <w:lang w:bidi="fa-IR"/>
        </w:rPr>
        <w:t>( 1). خصال صدوق: 1/ 294.</w:t>
      </w:r>
    </w:p>
  </w:footnote>
  <w:footnote w:id="1203">
    <w:p w:rsidR="00F9093C" w:rsidRDefault="00F9093C" w:rsidP="00F9093C">
      <w:pPr>
        <w:pStyle w:val="FootnoteText"/>
        <w:rPr>
          <w:rtl/>
        </w:rPr>
      </w:pPr>
      <w:r>
        <w:rPr>
          <w:rStyle w:val="FootnoteReference"/>
        </w:rPr>
        <w:footnoteRef/>
      </w:r>
      <w:r>
        <w:rPr>
          <w:rtl/>
        </w:rPr>
        <w:t xml:space="preserve"> </w:t>
      </w:r>
      <w:r>
        <w:rPr>
          <w:rtl/>
          <w:lang w:bidi="fa-IR"/>
        </w:rPr>
        <w:t>( 2). احتجاج: 1/ 98.</w:t>
      </w:r>
    </w:p>
  </w:footnote>
  <w:footnote w:id="1204">
    <w:p w:rsidR="00F9093C" w:rsidRDefault="00F9093C" w:rsidP="00F9093C">
      <w:pPr>
        <w:pStyle w:val="FootnoteText"/>
        <w:rPr>
          <w:rtl/>
        </w:rPr>
      </w:pPr>
      <w:r>
        <w:rPr>
          <w:rStyle w:val="FootnoteReference"/>
        </w:rPr>
        <w:footnoteRef/>
      </w:r>
      <w:r>
        <w:rPr>
          <w:rtl/>
        </w:rPr>
        <w:t xml:space="preserve"> </w:t>
      </w:r>
      <w:r>
        <w:rPr>
          <w:rtl/>
          <w:lang w:bidi="fa-IR"/>
        </w:rPr>
        <w:t>( 3). عدة الداعى: 238.</w:t>
      </w:r>
    </w:p>
  </w:footnote>
  <w:footnote w:id="1205">
    <w:p w:rsidR="00F9093C" w:rsidRDefault="00F9093C" w:rsidP="00F9093C">
      <w:pPr>
        <w:pStyle w:val="FootnoteText"/>
        <w:rPr>
          <w:rtl/>
        </w:rPr>
      </w:pPr>
      <w:r>
        <w:rPr>
          <w:rStyle w:val="FootnoteReference"/>
        </w:rPr>
        <w:footnoteRef/>
      </w:r>
      <w:r>
        <w:rPr>
          <w:rtl/>
        </w:rPr>
        <w:t xml:space="preserve"> </w:t>
      </w:r>
      <w:r>
        <w:rPr>
          <w:rtl/>
          <w:lang w:bidi="fa-IR"/>
        </w:rPr>
        <w:t>( 1). وسائل الشيعه: 4/ 1180؛ و كافى: 2/ 496.</w:t>
      </w:r>
    </w:p>
  </w:footnote>
  <w:footnote w:id="1206">
    <w:p w:rsidR="00F9093C" w:rsidRDefault="00F9093C" w:rsidP="00F9093C">
      <w:pPr>
        <w:pStyle w:val="FootnoteText"/>
        <w:rPr>
          <w:rtl/>
        </w:rPr>
      </w:pPr>
      <w:r>
        <w:rPr>
          <w:rStyle w:val="FootnoteReference"/>
        </w:rPr>
        <w:footnoteRef/>
      </w:r>
      <w:r>
        <w:rPr>
          <w:rtl/>
        </w:rPr>
        <w:t xml:space="preserve"> </w:t>
      </w:r>
      <w:r>
        <w:rPr>
          <w:rtl/>
          <w:lang w:bidi="fa-IR"/>
        </w:rPr>
        <w:t>( 2). عدة الداعى: 235.</w:t>
      </w:r>
    </w:p>
  </w:footnote>
  <w:footnote w:id="1207">
    <w:p w:rsidR="00F9093C" w:rsidRDefault="00F9093C" w:rsidP="00F9093C">
      <w:pPr>
        <w:pStyle w:val="FootnoteText"/>
        <w:rPr>
          <w:rtl/>
        </w:rPr>
      </w:pPr>
      <w:r>
        <w:rPr>
          <w:rStyle w:val="FootnoteReference"/>
        </w:rPr>
        <w:footnoteRef/>
      </w:r>
      <w:r>
        <w:rPr>
          <w:rtl/>
        </w:rPr>
        <w:t xml:space="preserve"> </w:t>
      </w:r>
      <w:r>
        <w:rPr>
          <w:rtl/>
          <w:lang w:bidi="fa-IR"/>
        </w:rPr>
        <w:t>( 3). فقيه ايمانى مؤلف كتاب الفوز الاكبر فيما يتعلّق بإمام العصر عليه السّلام.[ از آثار ارزشمندى است كه به زبان فارسى تأليف و در اين سال‏هاى اخير منتشر شده است. مترجم‏]</w:t>
      </w:r>
    </w:p>
  </w:footnote>
  <w:footnote w:id="1208">
    <w:p w:rsidR="00F9093C" w:rsidRDefault="00F9093C" w:rsidP="00F9093C">
      <w:pPr>
        <w:pStyle w:val="FootnoteText"/>
        <w:rPr>
          <w:rtl/>
        </w:rPr>
      </w:pPr>
      <w:r>
        <w:rPr>
          <w:rStyle w:val="FootnoteReference"/>
        </w:rPr>
        <w:footnoteRef/>
      </w:r>
      <w:r>
        <w:rPr>
          <w:rtl/>
        </w:rPr>
        <w:t xml:space="preserve"> </w:t>
      </w:r>
      <w:r>
        <w:rPr>
          <w:rtl/>
          <w:lang w:bidi="fa-IR"/>
        </w:rPr>
        <w:t>( 1). عدة الداعى: 235.</w:t>
      </w:r>
    </w:p>
  </w:footnote>
  <w:footnote w:id="1209">
    <w:p w:rsidR="00F9093C" w:rsidRDefault="00F9093C" w:rsidP="00F9093C">
      <w:pPr>
        <w:pStyle w:val="FootnoteText"/>
        <w:rPr>
          <w:rtl/>
        </w:rPr>
      </w:pPr>
      <w:r>
        <w:rPr>
          <w:rStyle w:val="FootnoteReference"/>
        </w:rPr>
        <w:footnoteRef/>
      </w:r>
      <w:r>
        <w:rPr>
          <w:rtl/>
        </w:rPr>
        <w:t xml:space="preserve"> </w:t>
      </w:r>
      <w:r>
        <w:rPr>
          <w:rtl/>
          <w:lang w:bidi="fa-IR"/>
        </w:rPr>
        <w:t>( 2). كمال الدين: 1/ 330.</w:t>
      </w:r>
    </w:p>
  </w:footnote>
  <w:footnote w:id="1210">
    <w:p w:rsidR="00F9093C" w:rsidRDefault="00F9093C" w:rsidP="00F9093C">
      <w:pPr>
        <w:pStyle w:val="FootnoteText"/>
        <w:rPr>
          <w:rtl/>
        </w:rPr>
      </w:pPr>
      <w:r>
        <w:rPr>
          <w:rStyle w:val="FootnoteReference"/>
        </w:rPr>
        <w:footnoteRef/>
      </w:r>
      <w:r>
        <w:rPr>
          <w:rtl/>
        </w:rPr>
        <w:t xml:space="preserve"> </w:t>
      </w:r>
      <w:r>
        <w:rPr>
          <w:rtl/>
          <w:lang w:bidi="fa-IR"/>
        </w:rPr>
        <w:t>( 3). بحار الانوار: 75/ 20.</w:t>
      </w:r>
    </w:p>
  </w:footnote>
  <w:footnote w:id="1211">
    <w:p w:rsidR="00F9093C" w:rsidRDefault="00F9093C" w:rsidP="00F9093C">
      <w:pPr>
        <w:pStyle w:val="FootnoteText"/>
        <w:rPr>
          <w:rtl/>
        </w:rPr>
      </w:pPr>
      <w:r>
        <w:rPr>
          <w:rStyle w:val="FootnoteReference"/>
        </w:rPr>
        <w:footnoteRef/>
      </w:r>
      <w:r>
        <w:rPr>
          <w:rtl/>
        </w:rPr>
        <w:t xml:space="preserve"> </w:t>
      </w:r>
      <w:r>
        <w:rPr>
          <w:rtl/>
          <w:lang w:bidi="fa-IR"/>
        </w:rPr>
        <w:t>( 1). بحار الانوار: 75/ 20.</w:t>
      </w:r>
    </w:p>
  </w:footnote>
  <w:footnote w:id="1212">
    <w:p w:rsidR="00F9093C" w:rsidRDefault="00F9093C" w:rsidP="00F9093C">
      <w:pPr>
        <w:pStyle w:val="FootnoteText"/>
        <w:rPr>
          <w:rtl/>
        </w:rPr>
      </w:pPr>
      <w:r>
        <w:rPr>
          <w:rStyle w:val="FootnoteReference"/>
        </w:rPr>
        <w:footnoteRef/>
      </w:r>
      <w:r>
        <w:rPr>
          <w:rtl/>
        </w:rPr>
        <w:t xml:space="preserve"> </w:t>
      </w:r>
      <w:r>
        <w:rPr>
          <w:rtl/>
          <w:lang w:bidi="fa-IR"/>
        </w:rPr>
        <w:t>( 2). بحار الانوار: 75/ 21.</w:t>
      </w:r>
    </w:p>
  </w:footnote>
  <w:footnote w:id="1213">
    <w:p w:rsidR="00F9093C" w:rsidRDefault="00F9093C" w:rsidP="00F9093C">
      <w:pPr>
        <w:pStyle w:val="FootnoteText"/>
        <w:rPr>
          <w:rtl/>
        </w:rPr>
      </w:pPr>
      <w:r>
        <w:rPr>
          <w:rStyle w:val="FootnoteReference"/>
        </w:rPr>
        <w:footnoteRef/>
      </w:r>
      <w:r>
        <w:rPr>
          <w:rtl/>
        </w:rPr>
        <w:t xml:space="preserve"> </w:t>
      </w:r>
      <w:r>
        <w:rPr>
          <w:rtl/>
          <w:lang w:bidi="fa-IR"/>
        </w:rPr>
        <w:t>( 3). بحار الانوار: 52/ 21.</w:t>
      </w:r>
    </w:p>
  </w:footnote>
  <w:footnote w:id="1214">
    <w:p w:rsidR="00F9093C" w:rsidRDefault="00F9093C" w:rsidP="00F9093C">
      <w:pPr>
        <w:pStyle w:val="FootnoteText"/>
        <w:rPr>
          <w:rtl/>
        </w:rPr>
      </w:pPr>
      <w:r>
        <w:rPr>
          <w:rStyle w:val="FootnoteReference"/>
        </w:rPr>
        <w:footnoteRef/>
      </w:r>
      <w:r>
        <w:rPr>
          <w:rtl/>
        </w:rPr>
        <w:t xml:space="preserve"> </w:t>
      </w:r>
      <w:r>
        <w:rPr>
          <w:rtl/>
          <w:lang w:bidi="fa-IR"/>
        </w:rPr>
        <w:t>( 1). كافى: 2/ 172.</w:t>
      </w:r>
    </w:p>
  </w:footnote>
  <w:footnote w:id="1215">
    <w:p w:rsidR="00F9093C" w:rsidRDefault="00F9093C" w:rsidP="00F9093C">
      <w:pPr>
        <w:pStyle w:val="FootnoteText"/>
        <w:rPr>
          <w:rtl/>
        </w:rPr>
      </w:pPr>
      <w:r>
        <w:rPr>
          <w:rStyle w:val="FootnoteReference"/>
        </w:rPr>
        <w:footnoteRef/>
      </w:r>
      <w:r>
        <w:rPr>
          <w:rtl/>
        </w:rPr>
        <w:t xml:space="preserve"> </w:t>
      </w:r>
      <w:r>
        <w:rPr>
          <w:rtl/>
          <w:lang w:bidi="fa-IR"/>
        </w:rPr>
        <w:t>( 2). صحيفه سجاديه، دعاى بيست و هفتم.</w:t>
      </w:r>
    </w:p>
  </w:footnote>
  <w:footnote w:id="1216">
    <w:p w:rsidR="00F9093C" w:rsidRDefault="00F9093C" w:rsidP="00F9093C">
      <w:pPr>
        <w:pStyle w:val="FootnoteText"/>
        <w:rPr>
          <w:rtl/>
        </w:rPr>
      </w:pPr>
      <w:r>
        <w:rPr>
          <w:rStyle w:val="FootnoteReference"/>
        </w:rPr>
        <w:footnoteRef/>
      </w:r>
      <w:r>
        <w:rPr>
          <w:rtl/>
        </w:rPr>
        <w:t xml:space="preserve"> </w:t>
      </w:r>
      <w:r>
        <w:rPr>
          <w:rtl/>
          <w:lang w:bidi="fa-IR"/>
        </w:rPr>
        <w:t>( 1). كافى: 2/ 165.</w:t>
      </w:r>
    </w:p>
  </w:footnote>
  <w:footnote w:id="1217">
    <w:p w:rsidR="00F9093C" w:rsidRDefault="00F9093C" w:rsidP="00F9093C">
      <w:pPr>
        <w:pStyle w:val="FootnoteText"/>
        <w:rPr>
          <w:rtl/>
        </w:rPr>
      </w:pPr>
      <w:r>
        <w:rPr>
          <w:rStyle w:val="FootnoteReference"/>
        </w:rPr>
        <w:footnoteRef/>
      </w:r>
      <w:r>
        <w:rPr>
          <w:rtl/>
        </w:rPr>
        <w:t xml:space="preserve"> </w:t>
      </w:r>
      <w:r>
        <w:rPr>
          <w:rtl/>
          <w:lang w:bidi="fa-IR"/>
        </w:rPr>
        <w:t>( 2). وسائل الشيعه: 8/ 466.</w:t>
      </w:r>
    </w:p>
  </w:footnote>
  <w:footnote w:id="1218">
    <w:p w:rsidR="00F9093C" w:rsidRDefault="00F9093C" w:rsidP="00F9093C">
      <w:pPr>
        <w:pStyle w:val="FootnoteText"/>
        <w:rPr>
          <w:rtl/>
        </w:rPr>
      </w:pPr>
      <w:r>
        <w:rPr>
          <w:rStyle w:val="FootnoteReference"/>
        </w:rPr>
        <w:footnoteRef/>
      </w:r>
      <w:r>
        <w:rPr>
          <w:rtl/>
        </w:rPr>
        <w:t xml:space="preserve"> </w:t>
      </w:r>
      <w:r>
        <w:rPr>
          <w:rtl/>
          <w:lang w:bidi="fa-IR"/>
        </w:rPr>
        <w:t>( 3). وسائل الشيعه: 8/ 468.</w:t>
      </w:r>
    </w:p>
  </w:footnote>
  <w:footnote w:id="1219">
    <w:p w:rsidR="00F9093C" w:rsidRDefault="00F9093C" w:rsidP="00F9093C">
      <w:pPr>
        <w:pStyle w:val="FootnoteText"/>
        <w:rPr>
          <w:rtl/>
        </w:rPr>
      </w:pPr>
      <w:r>
        <w:rPr>
          <w:rStyle w:val="FootnoteReference"/>
        </w:rPr>
        <w:footnoteRef/>
      </w:r>
      <w:r>
        <w:rPr>
          <w:rtl/>
        </w:rPr>
        <w:t xml:space="preserve"> </w:t>
      </w:r>
      <w:r>
        <w:rPr>
          <w:rtl/>
          <w:lang w:bidi="fa-IR"/>
        </w:rPr>
        <w:t>( 1). وسائل الشيعه: 8/ 468.</w:t>
      </w:r>
    </w:p>
  </w:footnote>
  <w:footnote w:id="1220">
    <w:p w:rsidR="00F9093C" w:rsidRDefault="00F9093C" w:rsidP="00F9093C">
      <w:pPr>
        <w:pStyle w:val="FootnoteText"/>
        <w:rPr>
          <w:rtl/>
        </w:rPr>
      </w:pPr>
      <w:r>
        <w:rPr>
          <w:rStyle w:val="FootnoteReference"/>
        </w:rPr>
        <w:footnoteRef/>
      </w:r>
      <w:r>
        <w:rPr>
          <w:rtl/>
        </w:rPr>
        <w:t xml:space="preserve"> </w:t>
      </w:r>
      <w:r>
        <w:rPr>
          <w:rtl/>
          <w:lang w:bidi="fa-IR"/>
        </w:rPr>
        <w:t>( 2). وسائل الشيعه: 8/ 467.</w:t>
      </w:r>
    </w:p>
  </w:footnote>
  <w:footnote w:id="1221">
    <w:p w:rsidR="00F9093C" w:rsidRDefault="00F9093C" w:rsidP="00F9093C">
      <w:pPr>
        <w:pStyle w:val="FootnoteText"/>
        <w:rPr>
          <w:rtl/>
        </w:rPr>
      </w:pPr>
      <w:r>
        <w:rPr>
          <w:rStyle w:val="FootnoteReference"/>
        </w:rPr>
        <w:footnoteRef/>
      </w:r>
      <w:r>
        <w:rPr>
          <w:rtl/>
        </w:rPr>
        <w:t xml:space="preserve"> </w:t>
      </w:r>
      <w:r>
        <w:rPr>
          <w:rtl/>
          <w:lang w:bidi="fa-IR"/>
        </w:rPr>
        <w:t>( 3). وسائل الشيعه: 8/ 468.</w:t>
      </w:r>
    </w:p>
  </w:footnote>
  <w:footnote w:id="1222">
    <w:p w:rsidR="00F9093C" w:rsidRDefault="00F9093C" w:rsidP="00F9093C">
      <w:pPr>
        <w:pStyle w:val="FootnoteText"/>
        <w:rPr>
          <w:rtl/>
        </w:rPr>
      </w:pPr>
      <w:r>
        <w:rPr>
          <w:rStyle w:val="FootnoteReference"/>
        </w:rPr>
        <w:footnoteRef/>
      </w:r>
      <w:r>
        <w:rPr>
          <w:rtl/>
        </w:rPr>
        <w:t xml:space="preserve"> </w:t>
      </w:r>
      <w:r>
        <w:rPr>
          <w:rtl/>
          <w:lang w:bidi="fa-IR"/>
        </w:rPr>
        <w:t>( 4). وسائل الشيعه: 8/ 468.</w:t>
      </w:r>
    </w:p>
  </w:footnote>
  <w:footnote w:id="1223">
    <w:p w:rsidR="00F9093C" w:rsidRDefault="00F9093C" w:rsidP="00F9093C">
      <w:pPr>
        <w:pStyle w:val="FootnoteText"/>
        <w:rPr>
          <w:rtl/>
        </w:rPr>
      </w:pPr>
      <w:r>
        <w:rPr>
          <w:rStyle w:val="FootnoteReference"/>
        </w:rPr>
        <w:footnoteRef/>
      </w:r>
      <w:r>
        <w:rPr>
          <w:rtl/>
        </w:rPr>
        <w:t xml:space="preserve"> </w:t>
      </w:r>
      <w:r>
        <w:rPr>
          <w:rtl/>
          <w:lang w:bidi="fa-IR"/>
        </w:rPr>
        <w:t>( 5). كافى: 2/ 123.</w:t>
      </w:r>
    </w:p>
  </w:footnote>
  <w:footnote w:id="1224">
    <w:p w:rsidR="00F9093C" w:rsidRDefault="00F9093C" w:rsidP="00F9093C">
      <w:pPr>
        <w:pStyle w:val="FootnoteText"/>
        <w:rPr>
          <w:rtl/>
        </w:rPr>
      </w:pPr>
      <w:r>
        <w:rPr>
          <w:rStyle w:val="FootnoteReference"/>
        </w:rPr>
        <w:footnoteRef/>
      </w:r>
      <w:r>
        <w:rPr>
          <w:rtl/>
        </w:rPr>
        <w:t xml:space="preserve"> </w:t>
      </w:r>
      <w:r>
        <w:rPr>
          <w:rtl/>
          <w:lang w:bidi="fa-IR"/>
        </w:rPr>
        <w:t>( 6). دار السّلام: 3/ 346؛ من لا يحضره الفقيه: 4/ 398.</w:t>
      </w:r>
    </w:p>
  </w:footnote>
  <w:footnote w:id="1225">
    <w:p w:rsidR="00F9093C" w:rsidRDefault="00F9093C" w:rsidP="00F9093C">
      <w:pPr>
        <w:pStyle w:val="FootnoteText"/>
        <w:rPr>
          <w:rtl/>
        </w:rPr>
      </w:pPr>
      <w:r>
        <w:rPr>
          <w:rStyle w:val="FootnoteReference"/>
        </w:rPr>
        <w:footnoteRef/>
      </w:r>
      <w:r>
        <w:rPr>
          <w:rtl/>
        </w:rPr>
        <w:t xml:space="preserve"> </w:t>
      </w:r>
      <w:r>
        <w:rPr>
          <w:rtl/>
          <w:lang w:bidi="fa-IR"/>
        </w:rPr>
        <w:t>( 1). دار السّلام: 3/ 397.</w:t>
      </w:r>
    </w:p>
  </w:footnote>
  <w:footnote w:id="1226">
    <w:p w:rsidR="00F9093C" w:rsidRDefault="00F9093C" w:rsidP="00F9093C">
      <w:pPr>
        <w:pStyle w:val="FootnoteText"/>
        <w:rPr>
          <w:rtl/>
        </w:rPr>
      </w:pPr>
      <w:r>
        <w:rPr>
          <w:rStyle w:val="FootnoteReference"/>
        </w:rPr>
        <w:footnoteRef/>
      </w:r>
      <w:r>
        <w:rPr>
          <w:rtl/>
        </w:rPr>
        <w:t xml:space="preserve"> </w:t>
      </w:r>
      <w:r>
        <w:rPr>
          <w:rtl/>
          <w:lang w:bidi="fa-IR"/>
        </w:rPr>
        <w:t>( 2). كافى: 2/ 121.</w:t>
      </w:r>
    </w:p>
  </w:footnote>
  <w:footnote w:id="1227">
    <w:p w:rsidR="00F9093C" w:rsidRDefault="00F9093C" w:rsidP="00F9093C">
      <w:pPr>
        <w:pStyle w:val="FootnoteText"/>
        <w:rPr>
          <w:rtl/>
        </w:rPr>
      </w:pPr>
      <w:r>
        <w:rPr>
          <w:rStyle w:val="FootnoteReference"/>
        </w:rPr>
        <w:footnoteRef/>
      </w:r>
      <w:r>
        <w:rPr>
          <w:rtl/>
        </w:rPr>
        <w:t xml:space="preserve"> </w:t>
      </w:r>
      <w:r>
        <w:rPr>
          <w:rtl/>
          <w:lang w:bidi="fa-IR"/>
        </w:rPr>
        <w:t>( 3). كافى: 2/ 122.</w:t>
      </w:r>
    </w:p>
  </w:footnote>
  <w:footnote w:id="1228">
    <w:p w:rsidR="00F9093C" w:rsidRDefault="00F9093C" w:rsidP="00F9093C">
      <w:pPr>
        <w:pStyle w:val="FootnoteText"/>
        <w:rPr>
          <w:rtl/>
        </w:rPr>
      </w:pPr>
      <w:r>
        <w:rPr>
          <w:rStyle w:val="FootnoteReference"/>
        </w:rPr>
        <w:footnoteRef/>
      </w:r>
      <w:r>
        <w:rPr>
          <w:rtl/>
        </w:rPr>
        <w:t xml:space="preserve"> </w:t>
      </w:r>
      <w:r>
        <w:rPr>
          <w:rtl/>
          <w:lang w:bidi="fa-IR"/>
        </w:rPr>
        <w:t>( 4). كافى: 2/ 122.</w:t>
      </w:r>
    </w:p>
  </w:footnote>
  <w:footnote w:id="1229">
    <w:p w:rsidR="00F9093C" w:rsidRDefault="00F9093C" w:rsidP="00F9093C">
      <w:pPr>
        <w:pStyle w:val="FootnoteText"/>
        <w:rPr>
          <w:rtl/>
        </w:rPr>
      </w:pPr>
      <w:r>
        <w:rPr>
          <w:rStyle w:val="FootnoteReference"/>
        </w:rPr>
        <w:footnoteRef/>
      </w:r>
      <w:r>
        <w:rPr>
          <w:rtl/>
        </w:rPr>
        <w:t xml:space="preserve"> </w:t>
      </w:r>
      <w:r>
        <w:rPr>
          <w:rtl/>
          <w:lang w:bidi="fa-IR"/>
        </w:rPr>
        <w:t>( 5). من لا يحضره الفقيه: 4/ 398.</w:t>
      </w:r>
    </w:p>
  </w:footnote>
  <w:footnote w:id="1230">
    <w:p w:rsidR="00F9093C" w:rsidRDefault="00F9093C" w:rsidP="00F9093C">
      <w:pPr>
        <w:pStyle w:val="FootnoteText"/>
        <w:rPr>
          <w:rtl/>
        </w:rPr>
      </w:pPr>
      <w:r>
        <w:rPr>
          <w:rStyle w:val="FootnoteReference"/>
        </w:rPr>
        <w:footnoteRef/>
      </w:r>
      <w:r>
        <w:rPr>
          <w:rtl/>
        </w:rPr>
        <w:t xml:space="preserve"> </w:t>
      </w:r>
      <w:r>
        <w:rPr>
          <w:rtl/>
          <w:lang w:bidi="fa-IR"/>
        </w:rPr>
        <w:t>( 1). كافى: 2/ 124.</w:t>
      </w:r>
    </w:p>
  </w:footnote>
  <w:footnote w:id="1231">
    <w:p w:rsidR="00F9093C" w:rsidRDefault="00F9093C" w:rsidP="00F9093C">
      <w:pPr>
        <w:pStyle w:val="FootnoteText"/>
        <w:rPr>
          <w:rtl/>
        </w:rPr>
      </w:pPr>
      <w:r>
        <w:rPr>
          <w:rStyle w:val="FootnoteReference"/>
        </w:rPr>
        <w:footnoteRef/>
      </w:r>
      <w:r>
        <w:rPr>
          <w:rtl/>
        </w:rPr>
        <w:t xml:space="preserve"> </w:t>
      </w:r>
      <w:r>
        <w:rPr>
          <w:rtl/>
          <w:lang w:bidi="fa-IR"/>
        </w:rPr>
        <w:t>( 2). كامل الزيارات: 271.</w:t>
      </w:r>
    </w:p>
  </w:footnote>
  <w:footnote w:id="1232">
    <w:p w:rsidR="00F9093C" w:rsidRDefault="00F9093C" w:rsidP="00F9093C">
      <w:pPr>
        <w:pStyle w:val="FootnoteText"/>
        <w:rPr>
          <w:rtl/>
        </w:rPr>
      </w:pPr>
      <w:r>
        <w:rPr>
          <w:rStyle w:val="FootnoteReference"/>
        </w:rPr>
        <w:footnoteRef/>
      </w:r>
      <w:r>
        <w:rPr>
          <w:rtl/>
        </w:rPr>
        <w:t xml:space="preserve"> </w:t>
      </w:r>
      <w:r>
        <w:rPr>
          <w:rtl/>
          <w:lang w:bidi="fa-IR"/>
        </w:rPr>
        <w:t>( 3). بحار الانوار: 66/ 324.</w:t>
      </w:r>
    </w:p>
  </w:footnote>
  <w:footnote w:id="1233">
    <w:p w:rsidR="00F9093C" w:rsidRDefault="00F9093C" w:rsidP="00F9093C">
      <w:pPr>
        <w:pStyle w:val="FootnoteText"/>
        <w:rPr>
          <w:rtl/>
        </w:rPr>
      </w:pPr>
      <w:r>
        <w:rPr>
          <w:rStyle w:val="FootnoteReference"/>
        </w:rPr>
        <w:footnoteRef/>
      </w:r>
      <w:r>
        <w:rPr>
          <w:rtl/>
        </w:rPr>
        <w:t xml:space="preserve"> </w:t>
      </w:r>
      <w:r>
        <w:rPr>
          <w:rtl/>
          <w:lang w:bidi="fa-IR"/>
        </w:rPr>
        <w:t>( 1). بحار الانوار: 66/ 324.</w:t>
      </w:r>
    </w:p>
  </w:footnote>
  <w:footnote w:id="1234">
    <w:p w:rsidR="00F9093C" w:rsidRDefault="00F9093C" w:rsidP="00F9093C">
      <w:pPr>
        <w:pStyle w:val="FootnoteText"/>
        <w:rPr>
          <w:rtl/>
        </w:rPr>
      </w:pPr>
      <w:r>
        <w:rPr>
          <w:rStyle w:val="FootnoteReference"/>
        </w:rPr>
        <w:footnoteRef/>
      </w:r>
      <w:r>
        <w:rPr>
          <w:rtl/>
        </w:rPr>
        <w:t xml:space="preserve"> </w:t>
      </w:r>
      <w:r>
        <w:rPr>
          <w:rtl/>
          <w:lang w:bidi="fa-IR"/>
        </w:rPr>
        <w:t>( 2). كافى: 2/ 289.</w:t>
      </w:r>
    </w:p>
  </w:footnote>
  <w:footnote w:id="1235">
    <w:p w:rsidR="00F9093C" w:rsidRDefault="00F9093C" w:rsidP="00F9093C">
      <w:pPr>
        <w:pStyle w:val="FootnoteText"/>
        <w:rPr>
          <w:rtl/>
        </w:rPr>
      </w:pPr>
      <w:r>
        <w:rPr>
          <w:rStyle w:val="FootnoteReference"/>
        </w:rPr>
        <w:footnoteRef/>
      </w:r>
      <w:r>
        <w:rPr>
          <w:rtl/>
        </w:rPr>
        <w:t xml:space="preserve"> </w:t>
      </w:r>
      <w:r>
        <w:rPr>
          <w:rtl/>
          <w:lang w:bidi="fa-IR"/>
        </w:rPr>
        <w:t>( 3). كافى: 2/ 309.</w:t>
      </w:r>
    </w:p>
  </w:footnote>
  <w:footnote w:id="1236">
    <w:p w:rsidR="00F9093C" w:rsidRDefault="00F9093C" w:rsidP="00F9093C">
      <w:pPr>
        <w:pStyle w:val="FootnoteText"/>
        <w:rPr>
          <w:rtl/>
        </w:rPr>
      </w:pPr>
      <w:r>
        <w:rPr>
          <w:rStyle w:val="FootnoteReference"/>
        </w:rPr>
        <w:footnoteRef/>
      </w:r>
      <w:r>
        <w:rPr>
          <w:rtl/>
        </w:rPr>
        <w:t xml:space="preserve"> </w:t>
      </w:r>
      <w:r>
        <w:rPr>
          <w:rtl/>
          <w:lang w:bidi="fa-IR"/>
        </w:rPr>
        <w:t>( 1). كافى: 2/ 309.</w:t>
      </w:r>
    </w:p>
  </w:footnote>
  <w:footnote w:id="1237">
    <w:p w:rsidR="00F9093C" w:rsidRDefault="00F9093C" w:rsidP="00F9093C">
      <w:pPr>
        <w:pStyle w:val="FootnoteText"/>
        <w:rPr>
          <w:rtl/>
        </w:rPr>
      </w:pPr>
      <w:r>
        <w:rPr>
          <w:rStyle w:val="FootnoteReference"/>
        </w:rPr>
        <w:footnoteRef/>
      </w:r>
      <w:r>
        <w:rPr>
          <w:rtl/>
        </w:rPr>
        <w:t xml:space="preserve"> </w:t>
      </w:r>
      <w:r>
        <w:rPr>
          <w:rtl/>
          <w:lang w:bidi="fa-IR"/>
        </w:rPr>
        <w:t>( 2). كافى: 2/ 310.</w:t>
      </w:r>
    </w:p>
  </w:footnote>
  <w:footnote w:id="1238">
    <w:p w:rsidR="00F9093C" w:rsidRDefault="00F9093C" w:rsidP="00F9093C">
      <w:pPr>
        <w:pStyle w:val="FootnoteText"/>
        <w:rPr>
          <w:rtl/>
        </w:rPr>
      </w:pPr>
      <w:r>
        <w:rPr>
          <w:rStyle w:val="FootnoteReference"/>
        </w:rPr>
        <w:footnoteRef/>
      </w:r>
      <w:r>
        <w:rPr>
          <w:rtl/>
        </w:rPr>
        <w:t xml:space="preserve"> </w:t>
      </w:r>
      <w:r>
        <w:rPr>
          <w:rtl/>
          <w:lang w:bidi="fa-IR"/>
        </w:rPr>
        <w:t>( 3). كافى: 2/ 310.</w:t>
      </w:r>
    </w:p>
  </w:footnote>
  <w:footnote w:id="1239">
    <w:p w:rsidR="00F9093C" w:rsidRDefault="00F9093C" w:rsidP="00F9093C">
      <w:pPr>
        <w:pStyle w:val="FootnoteText"/>
        <w:rPr>
          <w:rtl/>
        </w:rPr>
      </w:pPr>
      <w:r>
        <w:rPr>
          <w:rStyle w:val="FootnoteReference"/>
        </w:rPr>
        <w:footnoteRef/>
      </w:r>
      <w:r>
        <w:rPr>
          <w:rtl/>
        </w:rPr>
        <w:t xml:space="preserve"> </w:t>
      </w:r>
      <w:r>
        <w:rPr>
          <w:rtl/>
          <w:lang w:bidi="fa-IR"/>
        </w:rPr>
        <w:t>( 4). كافى: 2/ 311.</w:t>
      </w:r>
    </w:p>
  </w:footnote>
  <w:footnote w:id="1240">
    <w:p w:rsidR="00F9093C" w:rsidRDefault="00F9093C" w:rsidP="00F9093C">
      <w:pPr>
        <w:pStyle w:val="FootnoteText"/>
        <w:rPr>
          <w:rtl/>
        </w:rPr>
      </w:pPr>
      <w:r>
        <w:rPr>
          <w:rStyle w:val="FootnoteReference"/>
        </w:rPr>
        <w:footnoteRef/>
      </w:r>
      <w:r>
        <w:rPr>
          <w:rtl/>
        </w:rPr>
        <w:t xml:space="preserve"> </w:t>
      </w:r>
      <w:r>
        <w:rPr>
          <w:rtl/>
          <w:lang w:bidi="fa-IR"/>
        </w:rPr>
        <w:t>( 5). كافى: 2/ 310.</w:t>
      </w:r>
    </w:p>
  </w:footnote>
  <w:footnote w:id="1241">
    <w:p w:rsidR="00F9093C" w:rsidRDefault="00F9093C" w:rsidP="00F9093C">
      <w:pPr>
        <w:pStyle w:val="FootnoteText"/>
        <w:rPr>
          <w:rtl/>
        </w:rPr>
      </w:pPr>
      <w:r>
        <w:rPr>
          <w:rStyle w:val="FootnoteReference"/>
        </w:rPr>
        <w:footnoteRef/>
      </w:r>
      <w:r>
        <w:rPr>
          <w:rtl/>
        </w:rPr>
        <w:t xml:space="preserve"> </w:t>
      </w:r>
      <w:r>
        <w:rPr>
          <w:rtl/>
          <w:lang w:bidi="fa-IR"/>
        </w:rPr>
        <w:t>( 1). سوره الرحمن، آيه 60 و 61.</w:t>
      </w:r>
    </w:p>
  </w:footnote>
  <w:footnote w:id="1242">
    <w:p w:rsidR="00F9093C" w:rsidRDefault="00F9093C" w:rsidP="00F9093C">
      <w:pPr>
        <w:pStyle w:val="FootnoteText"/>
        <w:rPr>
          <w:rtl/>
        </w:rPr>
      </w:pPr>
      <w:r>
        <w:rPr>
          <w:rStyle w:val="FootnoteReference"/>
        </w:rPr>
        <w:footnoteRef/>
      </w:r>
      <w:r>
        <w:rPr>
          <w:rtl/>
        </w:rPr>
        <w:t xml:space="preserve"> </w:t>
      </w:r>
      <w:r>
        <w:rPr>
          <w:rtl/>
          <w:lang w:bidi="fa-IR"/>
        </w:rPr>
        <w:t>( 1). سوره محمد صلّى اللّه عليه و اله، آيه 24؛\</w:t>
      </w:r>
      <w:r>
        <w:rPr>
          <w:lang w:bidi="fa-IR"/>
        </w:rPr>
        <w:t>i</w:t>
      </w:r>
      <w:r>
        <w:rPr>
          <w:rtl/>
          <w:lang w:bidi="fa-IR"/>
        </w:rPr>
        <w:t xml:space="preserve"> أَ فَلا يَتَدَبَّرُونَ الْقُرْآنَ أَمْ عَلى‏ قُلُوبٍ أَقْفالُها.\</w:t>
      </w:r>
      <w:r>
        <w:rPr>
          <w:lang w:bidi="fa-IR"/>
        </w:rPr>
        <w:t>E</w:t>
      </w:r>
    </w:p>
  </w:footnote>
  <w:footnote w:id="1243">
    <w:p w:rsidR="00F9093C" w:rsidRDefault="00F9093C" w:rsidP="00F9093C">
      <w:pPr>
        <w:pStyle w:val="FootnoteText"/>
        <w:rPr>
          <w:rtl/>
        </w:rPr>
      </w:pPr>
      <w:r>
        <w:rPr>
          <w:rStyle w:val="FootnoteReference"/>
        </w:rPr>
        <w:footnoteRef/>
      </w:r>
      <w:r>
        <w:rPr>
          <w:rtl/>
        </w:rPr>
        <w:t xml:space="preserve"> </w:t>
      </w:r>
      <w:r>
        <w:rPr>
          <w:rtl/>
          <w:lang w:bidi="fa-IR"/>
        </w:rPr>
        <w:t>( 1). بصائر الدرجات: 259.</w:t>
      </w:r>
    </w:p>
  </w:footnote>
  <w:footnote w:id="1244">
    <w:p w:rsidR="00F9093C" w:rsidRDefault="00F9093C" w:rsidP="00F9093C">
      <w:pPr>
        <w:pStyle w:val="FootnoteText"/>
        <w:rPr>
          <w:rtl/>
        </w:rPr>
      </w:pPr>
      <w:r>
        <w:rPr>
          <w:rStyle w:val="FootnoteReference"/>
        </w:rPr>
        <w:footnoteRef/>
      </w:r>
      <w:r>
        <w:rPr>
          <w:rtl/>
        </w:rPr>
        <w:t xml:space="preserve"> </w:t>
      </w:r>
      <w:r>
        <w:rPr>
          <w:rtl/>
          <w:lang w:bidi="fa-IR"/>
        </w:rPr>
        <w:t>( 2). بصائر الدرجات: 408.</w:t>
      </w:r>
    </w:p>
  </w:footnote>
  <w:footnote w:id="1245">
    <w:p w:rsidR="00F9093C" w:rsidRDefault="00F9093C" w:rsidP="00F9093C">
      <w:pPr>
        <w:pStyle w:val="FootnoteText"/>
        <w:rPr>
          <w:rtl/>
        </w:rPr>
      </w:pPr>
      <w:r>
        <w:rPr>
          <w:rStyle w:val="FootnoteReference"/>
        </w:rPr>
        <w:footnoteRef/>
      </w:r>
      <w:r>
        <w:rPr>
          <w:rtl/>
        </w:rPr>
        <w:t xml:space="preserve"> </w:t>
      </w:r>
      <w:r>
        <w:rPr>
          <w:rtl/>
          <w:lang w:bidi="fa-IR"/>
        </w:rPr>
        <w:t>( 3). سوره انعام، آيه 115.</w:t>
      </w:r>
    </w:p>
  </w:footnote>
  <w:footnote w:id="1246">
    <w:p w:rsidR="00F9093C" w:rsidRDefault="00F9093C" w:rsidP="00F9093C">
      <w:pPr>
        <w:pStyle w:val="FootnoteText"/>
        <w:rPr>
          <w:rtl/>
        </w:rPr>
      </w:pPr>
      <w:r>
        <w:rPr>
          <w:rStyle w:val="FootnoteReference"/>
        </w:rPr>
        <w:footnoteRef/>
      </w:r>
      <w:r>
        <w:rPr>
          <w:rtl/>
        </w:rPr>
        <w:t xml:space="preserve"> </w:t>
      </w:r>
      <w:r>
        <w:rPr>
          <w:rtl/>
          <w:lang w:bidi="fa-IR"/>
        </w:rPr>
        <w:t>( 4). بصائر الدرجات: 434.</w:t>
      </w:r>
    </w:p>
  </w:footnote>
  <w:footnote w:id="1247">
    <w:p w:rsidR="00F9093C" w:rsidRDefault="00F9093C" w:rsidP="00F9093C">
      <w:pPr>
        <w:pStyle w:val="FootnoteText"/>
        <w:rPr>
          <w:rtl/>
        </w:rPr>
      </w:pPr>
      <w:r>
        <w:rPr>
          <w:rStyle w:val="FootnoteReference"/>
        </w:rPr>
        <w:footnoteRef/>
      </w:r>
      <w:r>
        <w:rPr>
          <w:rtl/>
        </w:rPr>
        <w:t xml:space="preserve"> </w:t>
      </w:r>
      <w:r>
        <w:rPr>
          <w:rtl/>
          <w:lang w:bidi="fa-IR"/>
        </w:rPr>
        <w:t>( 1). بصائر الدرجات: 435.</w:t>
      </w:r>
    </w:p>
  </w:footnote>
  <w:footnote w:id="1248">
    <w:p w:rsidR="00F9093C" w:rsidRDefault="00F9093C" w:rsidP="00F9093C">
      <w:pPr>
        <w:pStyle w:val="FootnoteText"/>
        <w:rPr>
          <w:rtl/>
        </w:rPr>
      </w:pPr>
      <w:r>
        <w:rPr>
          <w:rStyle w:val="FootnoteReference"/>
        </w:rPr>
        <w:footnoteRef/>
      </w:r>
      <w:r>
        <w:rPr>
          <w:rtl/>
        </w:rPr>
        <w:t xml:space="preserve"> </w:t>
      </w:r>
      <w:r>
        <w:rPr>
          <w:rtl/>
          <w:lang w:bidi="fa-IR"/>
        </w:rPr>
        <w:t>( 2). بصائر الدرجات: 435.</w:t>
      </w:r>
    </w:p>
  </w:footnote>
  <w:footnote w:id="1249">
    <w:p w:rsidR="00F9093C" w:rsidRDefault="00F9093C" w:rsidP="00F9093C">
      <w:pPr>
        <w:pStyle w:val="FootnoteText"/>
        <w:rPr>
          <w:rtl/>
        </w:rPr>
      </w:pPr>
      <w:r>
        <w:rPr>
          <w:rStyle w:val="FootnoteReference"/>
        </w:rPr>
        <w:footnoteRef/>
      </w:r>
      <w:r>
        <w:rPr>
          <w:rtl/>
        </w:rPr>
        <w:t xml:space="preserve"> </w:t>
      </w:r>
      <w:r>
        <w:rPr>
          <w:rtl/>
          <w:lang w:bidi="fa-IR"/>
        </w:rPr>
        <w:t>( 3). بصائر الدرجات: 454.</w:t>
      </w:r>
    </w:p>
  </w:footnote>
  <w:footnote w:id="1250">
    <w:p w:rsidR="00F9093C" w:rsidRDefault="00F9093C" w:rsidP="00F9093C">
      <w:pPr>
        <w:pStyle w:val="FootnoteText"/>
        <w:rPr>
          <w:rtl/>
        </w:rPr>
      </w:pPr>
      <w:r>
        <w:rPr>
          <w:rStyle w:val="FootnoteReference"/>
        </w:rPr>
        <w:footnoteRef/>
      </w:r>
      <w:r>
        <w:rPr>
          <w:rtl/>
        </w:rPr>
        <w:t xml:space="preserve"> </w:t>
      </w:r>
      <w:r>
        <w:rPr>
          <w:rtl/>
          <w:lang w:bidi="fa-IR"/>
        </w:rPr>
        <w:t>( 1). انوار النعمانيه: 1/ 33.</w:t>
      </w:r>
    </w:p>
  </w:footnote>
  <w:footnote w:id="1251">
    <w:p w:rsidR="00F9093C" w:rsidRDefault="00F9093C" w:rsidP="00F9093C">
      <w:pPr>
        <w:pStyle w:val="FootnoteText"/>
        <w:rPr>
          <w:rtl/>
        </w:rPr>
      </w:pPr>
      <w:r>
        <w:rPr>
          <w:rStyle w:val="FootnoteReference"/>
        </w:rPr>
        <w:footnoteRef/>
      </w:r>
      <w:r>
        <w:rPr>
          <w:rtl/>
        </w:rPr>
        <w:t xml:space="preserve"> </w:t>
      </w:r>
      <w:r>
        <w:rPr>
          <w:rtl/>
          <w:lang w:bidi="fa-IR"/>
        </w:rPr>
        <w:t>( 2). اعتقادات صدوق، چاپ‏شده با باب حادى عشر: 97.</w:t>
      </w:r>
    </w:p>
  </w:footnote>
  <w:footnote w:id="1252">
    <w:p w:rsidR="00F9093C" w:rsidRDefault="00F9093C" w:rsidP="00F9093C">
      <w:pPr>
        <w:pStyle w:val="FootnoteText"/>
        <w:rPr>
          <w:rtl/>
        </w:rPr>
      </w:pPr>
      <w:r>
        <w:rPr>
          <w:rStyle w:val="FootnoteReference"/>
        </w:rPr>
        <w:footnoteRef/>
      </w:r>
      <w:r>
        <w:rPr>
          <w:rtl/>
        </w:rPr>
        <w:t xml:space="preserve"> </w:t>
      </w:r>
      <w:r>
        <w:rPr>
          <w:rtl/>
          <w:lang w:bidi="fa-IR"/>
        </w:rPr>
        <w:t>( 3). اعتقادات مجلسى: 78.</w:t>
      </w:r>
    </w:p>
  </w:footnote>
  <w:footnote w:id="1253">
    <w:p w:rsidR="00F9093C" w:rsidRDefault="00F9093C" w:rsidP="00F9093C">
      <w:pPr>
        <w:pStyle w:val="FootnoteText"/>
        <w:rPr>
          <w:rtl/>
        </w:rPr>
      </w:pPr>
      <w:r>
        <w:rPr>
          <w:rStyle w:val="FootnoteReference"/>
        </w:rPr>
        <w:footnoteRef/>
      </w:r>
      <w:r>
        <w:rPr>
          <w:rtl/>
        </w:rPr>
        <w:t xml:space="preserve"> </w:t>
      </w:r>
      <w:r>
        <w:rPr>
          <w:rtl/>
          <w:lang w:bidi="fa-IR"/>
        </w:rPr>
        <w:t>( 4). كافى: 1/ 184.</w:t>
      </w:r>
    </w:p>
  </w:footnote>
  <w:footnote w:id="1254">
    <w:p w:rsidR="00F9093C" w:rsidRDefault="00F9093C" w:rsidP="00F9093C">
      <w:pPr>
        <w:pStyle w:val="FootnoteText"/>
        <w:rPr>
          <w:rtl/>
        </w:rPr>
      </w:pPr>
      <w:r>
        <w:rPr>
          <w:rStyle w:val="FootnoteReference"/>
        </w:rPr>
        <w:footnoteRef/>
      </w:r>
      <w:r>
        <w:rPr>
          <w:rtl/>
        </w:rPr>
        <w:t xml:space="preserve"> </w:t>
      </w:r>
      <w:r>
        <w:rPr>
          <w:rtl/>
          <w:lang w:bidi="fa-IR"/>
        </w:rPr>
        <w:t>( 5). كافى: 1/ 275.</w:t>
      </w:r>
    </w:p>
  </w:footnote>
  <w:footnote w:id="1255">
    <w:p w:rsidR="00F9093C" w:rsidRDefault="00F9093C" w:rsidP="00F9093C">
      <w:pPr>
        <w:pStyle w:val="FootnoteText"/>
        <w:rPr>
          <w:rtl/>
        </w:rPr>
      </w:pPr>
      <w:r>
        <w:rPr>
          <w:rStyle w:val="FootnoteReference"/>
        </w:rPr>
        <w:footnoteRef/>
      </w:r>
      <w:r>
        <w:rPr>
          <w:rtl/>
        </w:rPr>
        <w:t xml:space="preserve"> </w:t>
      </w:r>
      <w:r>
        <w:rPr>
          <w:rtl/>
          <w:lang w:bidi="fa-IR"/>
        </w:rPr>
        <w:t>( 6). در اصول كافى: 1/ 222، حديث 6؛ از حضرت ابو جعفر باقر عليه السّلام است كه فرمود: آب كم راكد را مى‏مكند و نهر عظيم را رها مى‏كنند! به آن حضرت عرض شد: نهر عظيم چيست؟ فرمود: رسول خدا صلّى اللّه عليه و اله و علمى كه خداوند به او عطا كرده، خداوند- عزّ و جلّ- براى محمد صلّى اللّه عليه و اله سنن پيامبران را جمع كرد از آدم تا خاتم. گفته شد: اين‏ها چيست؟ فرمود: علم پيامبران را سراسر، و همانا رسول خدا صلّى اللّه عليه و اله تمام آن را نزد امير مؤمنان عليه السّلام قرار داد. پس شخصى به آن حضرت عرض كرد: اى فرزند- رسول خدا! آيا امير المؤمنين اعلم است يا بعضى از پيامبران؟ حضرت ابو جعفر عليه السّلام- روى به سايرين- فرمود: بشنويد چه مى‏گويد: خداوند گوش‏هاى هركس را بخواهد مى‏گشايد، من براى او مى‏گويم كه خداوند براى محمد صلّى اللّه عليه و اله علم پيامبران را جمع كرده و آن حضرت تمام آن را نزد امير المؤمنين قرار داده و او مى‏پرسد: آيا آن حضرت اعلم است يا بعضى پيامبران!</w:t>
      </w:r>
    </w:p>
  </w:footnote>
  <w:footnote w:id="1256">
    <w:p w:rsidR="00F9093C" w:rsidRDefault="00F9093C" w:rsidP="00F9093C">
      <w:pPr>
        <w:pStyle w:val="FootnoteText"/>
        <w:rPr>
          <w:rtl/>
        </w:rPr>
      </w:pPr>
      <w:r>
        <w:rPr>
          <w:rStyle w:val="FootnoteReference"/>
        </w:rPr>
        <w:footnoteRef/>
      </w:r>
      <w:r>
        <w:rPr>
          <w:rtl/>
        </w:rPr>
        <w:t xml:space="preserve"> </w:t>
      </w:r>
      <w:r>
        <w:rPr>
          <w:rtl/>
          <w:lang w:bidi="fa-IR"/>
        </w:rPr>
        <w:t>( 1). وسائل الشيعه: 1/ 24.</w:t>
      </w:r>
    </w:p>
  </w:footnote>
  <w:footnote w:id="1257">
    <w:p w:rsidR="00F9093C" w:rsidRDefault="00F9093C" w:rsidP="00F9093C">
      <w:pPr>
        <w:pStyle w:val="FootnoteText"/>
        <w:rPr>
          <w:rtl/>
        </w:rPr>
      </w:pPr>
      <w:r>
        <w:rPr>
          <w:rStyle w:val="FootnoteReference"/>
        </w:rPr>
        <w:footnoteRef/>
      </w:r>
      <w:r>
        <w:rPr>
          <w:rtl/>
        </w:rPr>
        <w:t xml:space="preserve"> </w:t>
      </w:r>
      <w:r>
        <w:rPr>
          <w:rtl/>
          <w:lang w:bidi="fa-IR"/>
        </w:rPr>
        <w:t>( 1). سوره احقاف، آيه 15.</w:t>
      </w:r>
    </w:p>
  </w:footnote>
  <w:footnote w:id="1258">
    <w:p w:rsidR="00F9093C" w:rsidRDefault="00F9093C" w:rsidP="00F9093C">
      <w:pPr>
        <w:pStyle w:val="FootnoteText"/>
        <w:rPr>
          <w:rtl/>
        </w:rPr>
      </w:pPr>
      <w:r>
        <w:rPr>
          <w:rStyle w:val="FootnoteReference"/>
        </w:rPr>
        <w:footnoteRef/>
      </w:r>
      <w:r>
        <w:rPr>
          <w:rtl/>
        </w:rPr>
        <w:t xml:space="preserve"> </w:t>
      </w:r>
      <w:r>
        <w:rPr>
          <w:rtl/>
          <w:lang w:bidi="fa-IR"/>
        </w:rPr>
        <w:t>( 2). تفسير قمى: 2/ 297.</w:t>
      </w:r>
    </w:p>
  </w:footnote>
  <w:footnote w:id="1259">
    <w:p w:rsidR="00F9093C" w:rsidRDefault="00F9093C" w:rsidP="00F9093C">
      <w:pPr>
        <w:pStyle w:val="FootnoteText"/>
        <w:rPr>
          <w:rtl/>
        </w:rPr>
      </w:pPr>
      <w:r>
        <w:rPr>
          <w:rStyle w:val="FootnoteReference"/>
        </w:rPr>
        <w:footnoteRef/>
      </w:r>
      <w:r>
        <w:rPr>
          <w:rtl/>
        </w:rPr>
        <w:t xml:space="preserve"> </w:t>
      </w:r>
      <w:r>
        <w:rPr>
          <w:rtl/>
          <w:lang w:bidi="fa-IR"/>
        </w:rPr>
        <w:t>( 3). بحار الانوار: 101/ 292.</w:t>
      </w:r>
    </w:p>
  </w:footnote>
  <w:footnote w:id="1260">
    <w:p w:rsidR="00F9093C" w:rsidRDefault="00F9093C" w:rsidP="00F9093C">
      <w:pPr>
        <w:pStyle w:val="FootnoteText"/>
        <w:rPr>
          <w:rtl/>
        </w:rPr>
      </w:pPr>
      <w:r>
        <w:rPr>
          <w:rStyle w:val="FootnoteReference"/>
        </w:rPr>
        <w:footnoteRef/>
      </w:r>
      <w:r>
        <w:rPr>
          <w:rtl/>
        </w:rPr>
        <w:t xml:space="preserve"> </w:t>
      </w:r>
      <w:r>
        <w:rPr>
          <w:rtl/>
          <w:lang w:bidi="fa-IR"/>
        </w:rPr>
        <w:t>( 4). سوره اسراء، آيه 33.</w:t>
      </w:r>
    </w:p>
  </w:footnote>
  <w:footnote w:id="1261">
    <w:p w:rsidR="00F9093C" w:rsidRDefault="00F9093C" w:rsidP="00F9093C">
      <w:pPr>
        <w:pStyle w:val="FootnoteText"/>
        <w:rPr>
          <w:rtl/>
        </w:rPr>
      </w:pPr>
      <w:r>
        <w:rPr>
          <w:rStyle w:val="FootnoteReference"/>
        </w:rPr>
        <w:footnoteRef/>
      </w:r>
      <w:r>
        <w:rPr>
          <w:rtl/>
        </w:rPr>
        <w:t xml:space="preserve"> </w:t>
      </w:r>
      <w:r>
        <w:rPr>
          <w:rtl/>
          <w:lang w:bidi="fa-IR"/>
        </w:rPr>
        <w:t>( 1). كامل الزيارات: 63.</w:t>
      </w:r>
    </w:p>
  </w:footnote>
  <w:footnote w:id="1262">
    <w:p w:rsidR="00F9093C" w:rsidRDefault="00F9093C" w:rsidP="00F9093C">
      <w:pPr>
        <w:pStyle w:val="FootnoteText"/>
        <w:rPr>
          <w:rtl/>
        </w:rPr>
      </w:pPr>
      <w:r>
        <w:rPr>
          <w:rStyle w:val="FootnoteReference"/>
        </w:rPr>
        <w:footnoteRef/>
      </w:r>
      <w:r>
        <w:rPr>
          <w:rtl/>
        </w:rPr>
        <w:t xml:space="preserve"> </w:t>
      </w:r>
      <w:r>
        <w:rPr>
          <w:rtl/>
          <w:lang w:bidi="fa-IR"/>
        </w:rPr>
        <w:t>( 2). سوره زمر، آيه 42.</w:t>
      </w:r>
    </w:p>
  </w:footnote>
  <w:footnote w:id="1263">
    <w:p w:rsidR="00F9093C" w:rsidRDefault="00F9093C" w:rsidP="00F9093C">
      <w:pPr>
        <w:pStyle w:val="FootnoteText"/>
        <w:rPr>
          <w:rtl/>
        </w:rPr>
      </w:pPr>
      <w:r>
        <w:rPr>
          <w:rStyle w:val="FootnoteReference"/>
        </w:rPr>
        <w:footnoteRef/>
      </w:r>
      <w:r>
        <w:rPr>
          <w:rtl/>
        </w:rPr>
        <w:t xml:space="preserve"> </w:t>
      </w:r>
      <w:r>
        <w:rPr>
          <w:rtl/>
          <w:lang w:bidi="fa-IR"/>
        </w:rPr>
        <w:t>( 1). احتجاج: 2/ 325.</w:t>
      </w:r>
    </w:p>
  </w:footnote>
  <w:footnote w:id="1264">
    <w:p w:rsidR="00F9093C" w:rsidRDefault="00F9093C" w:rsidP="00F9093C">
      <w:pPr>
        <w:pStyle w:val="FootnoteText"/>
        <w:rPr>
          <w:rtl/>
        </w:rPr>
      </w:pPr>
      <w:r>
        <w:rPr>
          <w:rStyle w:val="FootnoteReference"/>
        </w:rPr>
        <w:footnoteRef/>
      </w:r>
      <w:r>
        <w:rPr>
          <w:rtl/>
        </w:rPr>
        <w:t xml:space="preserve"> </w:t>
      </w:r>
      <w:r>
        <w:rPr>
          <w:rtl/>
          <w:lang w:bidi="fa-IR"/>
        </w:rPr>
        <w:t>( 1). كافى: 1/ 401.</w:t>
      </w:r>
    </w:p>
  </w:footnote>
  <w:footnote w:id="1265">
    <w:p w:rsidR="00F9093C" w:rsidRDefault="00F9093C" w:rsidP="00F9093C">
      <w:pPr>
        <w:pStyle w:val="FootnoteText"/>
        <w:rPr>
          <w:rtl/>
        </w:rPr>
      </w:pPr>
      <w:r>
        <w:rPr>
          <w:rStyle w:val="FootnoteReference"/>
        </w:rPr>
        <w:footnoteRef/>
      </w:r>
      <w:r>
        <w:rPr>
          <w:rtl/>
        </w:rPr>
        <w:t xml:space="preserve"> </w:t>
      </w:r>
      <w:r>
        <w:rPr>
          <w:rtl/>
          <w:lang w:bidi="fa-IR"/>
        </w:rPr>
        <w:t>( 2). سوره اعراف، آيه 172.</w:t>
      </w:r>
    </w:p>
  </w:footnote>
  <w:footnote w:id="1266">
    <w:p w:rsidR="00F9093C" w:rsidRDefault="00F9093C" w:rsidP="00F9093C">
      <w:pPr>
        <w:pStyle w:val="FootnoteText"/>
        <w:rPr>
          <w:rtl/>
        </w:rPr>
      </w:pPr>
      <w:r>
        <w:rPr>
          <w:rStyle w:val="FootnoteReference"/>
        </w:rPr>
        <w:footnoteRef/>
      </w:r>
      <w:r>
        <w:rPr>
          <w:rtl/>
        </w:rPr>
        <w:t xml:space="preserve"> </w:t>
      </w:r>
      <w:r>
        <w:rPr>
          <w:rtl/>
          <w:lang w:bidi="fa-IR"/>
        </w:rPr>
        <w:t>( 3). كافى: 1/ 401.</w:t>
      </w:r>
    </w:p>
  </w:footnote>
  <w:footnote w:id="1267">
    <w:p w:rsidR="00F9093C" w:rsidRDefault="00F9093C" w:rsidP="00F9093C">
      <w:pPr>
        <w:pStyle w:val="FootnoteText"/>
        <w:rPr>
          <w:rtl/>
        </w:rPr>
      </w:pPr>
      <w:r>
        <w:rPr>
          <w:rStyle w:val="FootnoteReference"/>
        </w:rPr>
        <w:footnoteRef/>
      </w:r>
      <w:r>
        <w:rPr>
          <w:rtl/>
        </w:rPr>
        <w:t xml:space="preserve"> </w:t>
      </w:r>
      <w:r>
        <w:rPr>
          <w:rtl/>
          <w:lang w:bidi="fa-IR"/>
        </w:rPr>
        <w:t>( 4). كافى: 1/ 401.</w:t>
      </w:r>
    </w:p>
  </w:footnote>
  <w:footnote w:id="1268">
    <w:p w:rsidR="00F9093C" w:rsidRDefault="00F9093C" w:rsidP="00F9093C">
      <w:pPr>
        <w:pStyle w:val="FootnoteText"/>
        <w:rPr>
          <w:rtl/>
        </w:rPr>
      </w:pPr>
      <w:r>
        <w:rPr>
          <w:rStyle w:val="FootnoteReference"/>
        </w:rPr>
        <w:footnoteRef/>
      </w:r>
      <w:r>
        <w:rPr>
          <w:rtl/>
        </w:rPr>
        <w:t xml:space="preserve"> </w:t>
      </w:r>
      <w:r>
        <w:rPr>
          <w:rtl/>
          <w:lang w:bidi="fa-IR"/>
        </w:rPr>
        <w:t>( 5). بصائر الدرجات: 24.</w:t>
      </w:r>
    </w:p>
  </w:footnote>
  <w:footnote w:id="1269">
    <w:p w:rsidR="00F9093C" w:rsidRDefault="00F9093C" w:rsidP="00F9093C">
      <w:pPr>
        <w:pStyle w:val="FootnoteText"/>
        <w:rPr>
          <w:rtl/>
        </w:rPr>
      </w:pPr>
      <w:r>
        <w:rPr>
          <w:rStyle w:val="FootnoteReference"/>
        </w:rPr>
        <w:footnoteRef/>
      </w:r>
      <w:r>
        <w:rPr>
          <w:rtl/>
        </w:rPr>
        <w:t xml:space="preserve"> </w:t>
      </w:r>
      <w:r>
        <w:rPr>
          <w:rtl/>
          <w:lang w:bidi="fa-IR"/>
        </w:rPr>
        <w:t>( 1). كافى: 1/ 1- 4.</w:t>
      </w:r>
    </w:p>
  </w:footnote>
  <w:footnote w:id="1270">
    <w:p w:rsidR="00F9093C" w:rsidRDefault="00F9093C" w:rsidP="00F9093C">
      <w:pPr>
        <w:pStyle w:val="FootnoteText"/>
        <w:rPr>
          <w:rtl/>
        </w:rPr>
      </w:pPr>
      <w:r>
        <w:rPr>
          <w:rStyle w:val="FootnoteReference"/>
        </w:rPr>
        <w:footnoteRef/>
      </w:r>
      <w:r>
        <w:rPr>
          <w:rtl/>
        </w:rPr>
        <w:t xml:space="preserve"> </w:t>
      </w:r>
      <w:r>
        <w:rPr>
          <w:rtl/>
          <w:lang w:bidi="fa-IR"/>
        </w:rPr>
        <w:t>( 2). بصائر الدرجات: 24.</w:t>
      </w:r>
    </w:p>
  </w:footnote>
  <w:footnote w:id="1271">
    <w:p w:rsidR="00F9093C" w:rsidRDefault="00F9093C" w:rsidP="00F9093C">
      <w:pPr>
        <w:pStyle w:val="FootnoteText"/>
        <w:rPr>
          <w:rtl/>
        </w:rPr>
      </w:pPr>
      <w:r>
        <w:rPr>
          <w:rStyle w:val="FootnoteReference"/>
        </w:rPr>
        <w:footnoteRef/>
      </w:r>
      <w:r>
        <w:rPr>
          <w:rtl/>
        </w:rPr>
        <w:t xml:space="preserve"> </w:t>
      </w:r>
      <w:r>
        <w:rPr>
          <w:rtl/>
          <w:lang w:bidi="fa-IR"/>
        </w:rPr>
        <w:t>( 3). بصائر الدرجات: 21.</w:t>
      </w:r>
    </w:p>
  </w:footnote>
  <w:footnote w:id="1272">
    <w:p w:rsidR="00F9093C" w:rsidRDefault="00F9093C" w:rsidP="00F9093C">
      <w:pPr>
        <w:pStyle w:val="FootnoteText"/>
        <w:rPr>
          <w:rtl/>
        </w:rPr>
      </w:pPr>
      <w:r>
        <w:rPr>
          <w:rStyle w:val="FootnoteReference"/>
        </w:rPr>
        <w:footnoteRef/>
      </w:r>
      <w:r>
        <w:rPr>
          <w:rtl/>
        </w:rPr>
        <w:t xml:space="preserve"> </w:t>
      </w:r>
      <w:r>
        <w:rPr>
          <w:rtl/>
          <w:lang w:bidi="fa-IR"/>
        </w:rPr>
        <w:t>( 4). بصائر الدرجات: 23.</w:t>
      </w:r>
    </w:p>
  </w:footnote>
  <w:footnote w:id="1273">
    <w:p w:rsidR="00F9093C" w:rsidRDefault="00F9093C" w:rsidP="00F9093C">
      <w:pPr>
        <w:pStyle w:val="FootnoteText"/>
        <w:rPr>
          <w:rtl/>
        </w:rPr>
      </w:pPr>
      <w:r>
        <w:rPr>
          <w:rStyle w:val="FootnoteReference"/>
        </w:rPr>
        <w:footnoteRef/>
      </w:r>
      <w:r>
        <w:rPr>
          <w:rtl/>
        </w:rPr>
        <w:t xml:space="preserve"> </w:t>
      </w:r>
      <w:r>
        <w:rPr>
          <w:rtl/>
          <w:lang w:bidi="fa-IR"/>
        </w:rPr>
        <w:t>( 5). بصائر الدرجات: 23.</w:t>
      </w:r>
    </w:p>
  </w:footnote>
  <w:footnote w:id="1274">
    <w:p w:rsidR="00F9093C" w:rsidRDefault="00F9093C" w:rsidP="00F9093C">
      <w:pPr>
        <w:pStyle w:val="FootnoteText"/>
        <w:rPr>
          <w:rtl/>
        </w:rPr>
      </w:pPr>
      <w:r>
        <w:rPr>
          <w:rStyle w:val="FootnoteReference"/>
        </w:rPr>
        <w:footnoteRef/>
      </w:r>
      <w:r>
        <w:rPr>
          <w:rtl/>
        </w:rPr>
        <w:t xml:space="preserve"> </w:t>
      </w:r>
      <w:r>
        <w:rPr>
          <w:rtl/>
          <w:lang w:bidi="fa-IR"/>
        </w:rPr>
        <w:t>( 6). بصائر الدرجات: 21.</w:t>
      </w:r>
    </w:p>
  </w:footnote>
  <w:footnote w:id="1275">
    <w:p w:rsidR="00F9093C" w:rsidRDefault="00F9093C" w:rsidP="00F9093C">
      <w:pPr>
        <w:pStyle w:val="FootnoteText"/>
        <w:rPr>
          <w:rtl/>
        </w:rPr>
      </w:pPr>
      <w:r>
        <w:rPr>
          <w:rStyle w:val="FootnoteReference"/>
        </w:rPr>
        <w:footnoteRef/>
      </w:r>
      <w:r>
        <w:rPr>
          <w:rtl/>
        </w:rPr>
        <w:t xml:space="preserve"> </w:t>
      </w:r>
      <w:r>
        <w:rPr>
          <w:rtl/>
          <w:lang w:bidi="fa-IR"/>
        </w:rPr>
        <w:t>( 1). بصائر الدرجات: 22.</w:t>
      </w:r>
    </w:p>
  </w:footnote>
  <w:footnote w:id="1276">
    <w:p w:rsidR="00F9093C" w:rsidRDefault="00F9093C" w:rsidP="00F9093C">
      <w:pPr>
        <w:pStyle w:val="FootnoteText"/>
        <w:rPr>
          <w:rtl/>
        </w:rPr>
      </w:pPr>
      <w:r>
        <w:rPr>
          <w:rStyle w:val="FootnoteReference"/>
        </w:rPr>
        <w:footnoteRef/>
      </w:r>
      <w:r>
        <w:rPr>
          <w:rtl/>
        </w:rPr>
        <w:t xml:space="preserve"> </w:t>
      </w:r>
      <w:r>
        <w:rPr>
          <w:rtl/>
          <w:lang w:bidi="fa-IR"/>
        </w:rPr>
        <w:t>( 1). بصائر الدرجات: 26.</w:t>
      </w:r>
    </w:p>
  </w:footnote>
  <w:footnote w:id="1277">
    <w:p w:rsidR="00F9093C" w:rsidRDefault="00F9093C" w:rsidP="00F9093C">
      <w:pPr>
        <w:pStyle w:val="FootnoteText"/>
        <w:rPr>
          <w:rtl/>
        </w:rPr>
      </w:pPr>
      <w:r>
        <w:rPr>
          <w:rStyle w:val="FootnoteReference"/>
        </w:rPr>
        <w:footnoteRef/>
      </w:r>
      <w:r>
        <w:rPr>
          <w:rtl/>
        </w:rPr>
        <w:t xml:space="preserve"> </w:t>
      </w:r>
      <w:r>
        <w:rPr>
          <w:rtl/>
          <w:lang w:bidi="fa-IR"/>
        </w:rPr>
        <w:t>( 2). بصائر الدرجات: 26.</w:t>
      </w:r>
    </w:p>
  </w:footnote>
  <w:footnote w:id="1278">
    <w:p w:rsidR="00F9093C" w:rsidRDefault="00F9093C" w:rsidP="00F9093C">
      <w:pPr>
        <w:pStyle w:val="FootnoteText"/>
        <w:rPr>
          <w:rtl/>
        </w:rPr>
      </w:pPr>
      <w:r>
        <w:rPr>
          <w:rStyle w:val="FootnoteReference"/>
        </w:rPr>
        <w:footnoteRef/>
      </w:r>
      <w:r>
        <w:rPr>
          <w:rtl/>
        </w:rPr>
        <w:t xml:space="preserve"> </w:t>
      </w:r>
      <w:r>
        <w:rPr>
          <w:rtl/>
          <w:lang w:bidi="fa-IR"/>
        </w:rPr>
        <w:t>( 1). بصائر الدرجات: 27.</w:t>
      </w:r>
    </w:p>
  </w:footnote>
  <w:footnote w:id="1279">
    <w:p w:rsidR="00F9093C" w:rsidRDefault="00F9093C" w:rsidP="00F9093C">
      <w:pPr>
        <w:pStyle w:val="FootnoteText"/>
        <w:rPr>
          <w:rtl/>
        </w:rPr>
      </w:pPr>
      <w:r>
        <w:rPr>
          <w:rStyle w:val="FootnoteReference"/>
        </w:rPr>
        <w:footnoteRef/>
      </w:r>
      <w:r>
        <w:rPr>
          <w:rtl/>
        </w:rPr>
        <w:t xml:space="preserve"> </w:t>
      </w:r>
      <w:r>
        <w:rPr>
          <w:rtl/>
          <w:lang w:bidi="fa-IR"/>
        </w:rPr>
        <w:t>( 2). بصائر الدرجات: 27.</w:t>
      </w:r>
    </w:p>
  </w:footnote>
  <w:footnote w:id="1280">
    <w:p w:rsidR="00F9093C" w:rsidRDefault="00F9093C" w:rsidP="00F9093C">
      <w:pPr>
        <w:pStyle w:val="FootnoteText"/>
        <w:rPr>
          <w:rtl/>
        </w:rPr>
      </w:pPr>
      <w:r>
        <w:rPr>
          <w:rStyle w:val="FootnoteReference"/>
        </w:rPr>
        <w:footnoteRef/>
      </w:r>
      <w:r>
        <w:rPr>
          <w:rtl/>
        </w:rPr>
        <w:t xml:space="preserve"> </w:t>
      </w:r>
      <w:r>
        <w:rPr>
          <w:rtl/>
          <w:lang w:bidi="fa-IR"/>
        </w:rPr>
        <w:t>( 3). بصائر الدرجات: 28.</w:t>
      </w:r>
    </w:p>
  </w:footnote>
  <w:footnote w:id="1281">
    <w:p w:rsidR="00F9093C" w:rsidRDefault="00F9093C" w:rsidP="00F9093C">
      <w:pPr>
        <w:pStyle w:val="FootnoteText"/>
        <w:rPr>
          <w:rtl/>
        </w:rPr>
      </w:pPr>
      <w:r>
        <w:rPr>
          <w:rStyle w:val="FootnoteReference"/>
        </w:rPr>
        <w:footnoteRef/>
      </w:r>
      <w:r>
        <w:rPr>
          <w:rtl/>
        </w:rPr>
        <w:t xml:space="preserve"> </w:t>
      </w:r>
      <w:r>
        <w:rPr>
          <w:rtl/>
          <w:lang w:bidi="fa-IR"/>
        </w:rPr>
        <w:t>( 4). مجمع البحرين: 2/ 100، كتاب الباء.</w:t>
      </w:r>
    </w:p>
  </w:footnote>
  <w:footnote w:id="1282">
    <w:p w:rsidR="00F9093C" w:rsidRDefault="00F9093C" w:rsidP="00F9093C">
      <w:pPr>
        <w:pStyle w:val="FootnoteText"/>
        <w:rPr>
          <w:rtl/>
        </w:rPr>
      </w:pPr>
      <w:r>
        <w:rPr>
          <w:rStyle w:val="FootnoteReference"/>
        </w:rPr>
        <w:footnoteRef/>
      </w:r>
      <w:r>
        <w:rPr>
          <w:rtl/>
        </w:rPr>
        <w:t xml:space="preserve"> </w:t>
      </w:r>
      <w:r>
        <w:rPr>
          <w:rtl/>
          <w:lang w:bidi="fa-IR"/>
        </w:rPr>
        <w:t>( 1). بصائر الدرجات: 24.</w:t>
      </w:r>
    </w:p>
  </w:footnote>
  <w:footnote w:id="1283">
    <w:p w:rsidR="00F9093C" w:rsidRDefault="00F9093C" w:rsidP="00F9093C">
      <w:pPr>
        <w:pStyle w:val="FootnoteText"/>
        <w:rPr>
          <w:rtl/>
        </w:rPr>
      </w:pPr>
      <w:r>
        <w:rPr>
          <w:rStyle w:val="FootnoteReference"/>
        </w:rPr>
        <w:footnoteRef/>
      </w:r>
      <w:r>
        <w:rPr>
          <w:rtl/>
        </w:rPr>
        <w:t xml:space="preserve"> </w:t>
      </w:r>
      <w:r>
        <w:rPr>
          <w:rtl/>
          <w:lang w:bidi="fa-IR"/>
        </w:rPr>
        <w:t>( 2). سوره بقره، آيه 35.</w:t>
      </w:r>
    </w:p>
  </w:footnote>
  <w:footnote w:id="1284">
    <w:p w:rsidR="00F9093C" w:rsidRDefault="00F9093C" w:rsidP="00F9093C">
      <w:pPr>
        <w:pStyle w:val="FootnoteText"/>
        <w:rPr>
          <w:rtl/>
        </w:rPr>
      </w:pPr>
      <w:r>
        <w:rPr>
          <w:rStyle w:val="FootnoteReference"/>
        </w:rPr>
        <w:footnoteRef/>
      </w:r>
      <w:r>
        <w:rPr>
          <w:rtl/>
        </w:rPr>
        <w:t xml:space="preserve"> </w:t>
      </w:r>
      <w:r>
        <w:rPr>
          <w:rtl/>
          <w:lang w:bidi="fa-IR"/>
        </w:rPr>
        <w:t>( 3). تفسير امام حسن عسكرى عليه السّلام: 74.</w:t>
      </w:r>
    </w:p>
  </w:footnote>
  <w:footnote w:id="1285">
    <w:p w:rsidR="00F9093C" w:rsidRDefault="00F9093C" w:rsidP="00F9093C">
      <w:pPr>
        <w:pStyle w:val="FootnoteText"/>
        <w:rPr>
          <w:rtl/>
        </w:rPr>
      </w:pPr>
      <w:r>
        <w:rPr>
          <w:rStyle w:val="FootnoteReference"/>
        </w:rPr>
        <w:footnoteRef/>
      </w:r>
      <w:r>
        <w:rPr>
          <w:rtl/>
        </w:rPr>
        <w:t xml:space="preserve"> </w:t>
      </w:r>
      <w:r>
        <w:rPr>
          <w:rtl/>
          <w:lang w:bidi="fa-IR"/>
        </w:rPr>
        <w:t>( 1). سوره بقره، آيه 35.</w:t>
      </w:r>
    </w:p>
  </w:footnote>
  <w:footnote w:id="1286">
    <w:p w:rsidR="00F9093C" w:rsidRDefault="00F9093C" w:rsidP="00F9093C">
      <w:pPr>
        <w:pStyle w:val="FootnoteText"/>
        <w:rPr>
          <w:rtl/>
        </w:rPr>
      </w:pPr>
      <w:r>
        <w:rPr>
          <w:rStyle w:val="FootnoteReference"/>
        </w:rPr>
        <w:footnoteRef/>
      </w:r>
      <w:r>
        <w:rPr>
          <w:rtl/>
        </w:rPr>
        <w:t xml:space="preserve"> </w:t>
      </w:r>
      <w:r>
        <w:rPr>
          <w:rtl/>
          <w:lang w:bidi="fa-IR"/>
        </w:rPr>
        <w:t>( 2). تفسير برهان: 1/ 82.</w:t>
      </w:r>
    </w:p>
  </w:footnote>
  <w:footnote w:id="1287">
    <w:p w:rsidR="00F9093C" w:rsidRDefault="00F9093C" w:rsidP="00F9093C">
      <w:pPr>
        <w:pStyle w:val="FootnoteText"/>
        <w:rPr>
          <w:rtl/>
        </w:rPr>
      </w:pPr>
      <w:r>
        <w:rPr>
          <w:rStyle w:val="FootnoteReference"/>
        </w:rPr>
        <w:footnoteRef/>
      </w:r>
      <w:r>
        <w:rPr>
          <w:rtl/>
        </w:rPr>
        <w:t xml:space="preserve"> </w:t>
      </w:r>
      <w:r>
        <w:rPr>
          <w:rtl/>
          <w:lang w:bidi="fa-IR"/>
        </w:rPr>
        <w:t>( 1). بصائر الدرجات: 68.</w:t>
      </w:r>
    </w:p>
  </w:footnote>
  <w:footnote w:id="1288">
    <w:p w:rsidR="00F9093C" w:rsidRDefault="00F9093C" w:rsidP="00F9093C">
      <w:pPr>
        <w:pStyle w:val="FootnoteText"/>
        <w:rPr>
          <w:rtl/>
        </w:rPr>
      </w:pPr>
      <w:r>
        <w:rPr>
          <w:rStyle w:val="FootnoteReference"/>
        </w:rPr>
        <w:footnoteRef/>
      </w:r>
      <w:r>
        <w:rPr>
          <w:rtl/>
        </w:rPr>
        <w:t xml:space="preserve"> </w:t>
      </w:r>
      <w:r>
        <w:rPr>
          <w:rtl/>
          <w:lang w:bidi="fa-IR"/>
        </w:rPr>
        <w:t>( 1). بصائر الدرجات: 73.</w:t>
      </w:r>
    </w:p>
  </w:footnote>
  <w:footnote w:id="1289">
    <w:p w:rsidR="00F9093C" w:rsidRDefault="00F9093C" w:rsidP="00F9093C">
      <w:pPr>
        <w:pStyle w:val="FootnoteText"/>
        <w:rPr>
          <w:rtl/>
        </w:rPr>
      </w:pPr>
      <w:r>
        <w:rPr>
          <w:rStyle w:val="FootnoteReference"/>
        </w:rPr>
        <w:footnoteRef/>
      </w:r>
      <w:r>
        <w:rPr>
          <w:rtl/>
        </w:rPr>
        <w:t xml:space="preserve"> </w:t>
      </w:r>
      <w:r>
        <w:rPr>
          <w:rtl/>
          <w:lang w:bidi="fa-IR"/>
        </w:rPr>
        <w:t>( 2). بصائر الدرجات: 74.</w:t>
      </w:r>
    </w:p>
  </w:footnote>
  <w:footnote w:id="1290">
    <w:p w:rsidR="00F9093C" w:rsidRDefault="00F9093C" w:rsidP="00F9093C">
      <w:pPr>
        <w:pStyle w:val="FootnoteText"/>
        <w:rPr>
          <w:rtl/>
        </w:rPr>
      </w:pPr>
      <w:r>
        <w:rPr>
          <w:rStyle w:val="FootnoteReference"/>
        </w:rPr>
        <w:footnoteRef/>
      </w:r>
      <w:r>
        <w:rPr>
          <w:rtl/>
        </w:rPr>
        <w:t xml:space="preserve"> </w:t>
      </w:r>
      <w:r>
        <w:rPr>
          <w:rtl/>
          <w:lang w:bidi="fa-IR"/>
        </w:rPr>
        <w:t>( 3). بصائر الدرجات: 74.</w:t>
      </w:r>
    </w:p>
  </w:footnote>
  <w:footnote w:id="1291">
    <w:p w:rsidR="00F9093C" w:rsidRDefault="00F9093C" w:rsidP="00F9093C">
      <w:pPr>
        <w:pStyle w:val="FootnoteText"/>
        <w:rPr>
          <w:rtl/>
        </w:rPr>
      </w:pPr>
      <w:r>
        <w:rPr>
          <w:rStyle w:val="FootnoteReference"/>
        </w:rPr>
        <w:footnoteRef/>
      </w:r>
      <w:r>
        <w:rPr>
          <w:rtl/>
        </w:rPr>
        <w:t xml:space="preserve"> </w:t>
      </w:r>
      <w:r>
        <w:rPr>
          <w:rtl/>
          <w:lang w:bidi="fa-IR"/>
        </w:rPr>
        <w:t>( 4). بصائر الدرجات: 75.</w:t>
      </w:r>
    </w:p>
  </w:footnote>
  <w:footnote w:id="1292">
    <w:p w:rsidR="00F9093C" w:rsidRDefault="00F9093C" w:rsidP="00F9093C">
      <w:pPr>
        <w:pStyle w:val="FootnoteText"/>
        <w:rPr>
          <w:rtl/>
        </w:rPr>
      </w:pPr>
      <w:r>
        <w:rPr>
          <w:rStyle w:val="FootnoteReference"/>
        </w:rPr>
        <w:footnoteRef/>
      </w:r>
      <w:r>
        <w:rPr>
          <w:rtl/>
        </w:rPr>
        <w:t xml:space="preserve"> </w:t>
      </w:r>
      <w:r>
        <w:rPr>
          <w:rtl/>
          <w:lang w:bidi="fa-IR"/>
        </w:rPr>
        <w:t>( 5). سوره واقعه، آيات 10 و 11.</w:t>
      </w:r>
    </w:p>
  </w:footnote>
  <w:footnote w:id="1293">
    <w:p w:rsidR="00F9093C" w:rsidRDefault="00F9093C" w:rsidP="00F9093C">
      <w:pPr>
        <w:pStyle w:val="FootnoteText"/>
        <w:rPr>
          <w:rtl/>
        </w:rPr>
      </w:pPr>
      <w:r>
        <w:rPr>
          <w:rStyle w:val="FootnoteReference"/>
        </w:rPr>
        <w:footnoteRef/>
      </w:r>
      <w:r>
        <w:rPr>
          <w:rtl/>
        </w:rPr>
        <w:t xml:space="preserve"> </w:t>
      </w:r>
      <w:r>
        <w:rPr>
          <w:rtl/>
          <w:lang w:bidi="fa-IR"/>
        </w:rPr>
        <w:t>( 1). كافى: 1/ 370.</w:t>
      </w:r>
    </w:p>
  </w:footnote>
  <w:footnote w:id="1294">
    <w:p w:rsidR="00F9093C" w:rsidRDefault="00F9093C" w:rsidP="00F9093C">
      <w:pPr>
        <w:pStyle w:val="FootnoteText"/>
        <w:rPr>
          <w:rtl/>
        </w:rPr>
      </w:pPr>
      <w:r>
        <w:rPr>
          <w:rStyle w:val="FootnoteReference"/>
        </w:rPr>
        <w:footnoteRef/>
      </w:r>
      <w:r>
        <w:rPr>
          <w:rtl/>
        </w:rPr>
        <w:t xml:space="preserve"> </w:t>
      </w:r>
      <w:r>
        <w:rPr>
          <w:rtl/>
          <w:lang w:bidi="fa-IR"/>
        </w:rPr>
        <w:t>( 2). كافى: 1/ 370.</w:t>
      </w:r>
    </w:p>
  </w:footnote>
  <w:footnote w:id="1295">
    <w:p w:rsidR="00F9093C" w:rsidRDefault="00F9093C" w:rsidP="00F9093C">
      <w:pPr>
        <w:pStyle w:val="FootnoteText"/>
        <w:rPr>
          <w:rtl/>
        </w:rPr>
      </w:pPr>
      <w:r>
        <w:rPr>
          <w:rStyle w:val="FootnoteReference"/>
        </w:rPr>
        <w:footnoteRef/>
      </w:r>
      <w:r>
        <w:rPr>
          <w:rtl/>
        </w:rPr>
        <w:t xml:space="preserve"> </w:t>
      </w:r>
      <w:r>
        <w:rPr>
          <w:rtl/>
          <w:lang w:bidi="fa-IR"/>
        </w:rPr>
        <w:t>( 3). غيبت نعمانى: 111.</w:t>
      </w:r>
    </w:p>
  </w:footnote>
  <w:footnote w:id="1296">
    <w:p w:rsidR="00F9093C" w:rsidRDefault="00F9093C" w:rsidP="00F9093C">
      <w:pPr>
        <w:pStyle w:val="FootnoteText"/>
        <w:rPr>
          <w:rtl/>
        </w:rPr>
      </w:pPr>
      <w:r>
        <w:rPr>
          <w:rStyle w:val="FootnoteReference"/>
        </w:rPr>
        <w:footnoteRef/>
      </w:r>
      <w:r>
        <w:rPr>
          <w:rtl/>
        </w:rPr>
        <w:t xml:space="preserve"> </w:t>
      </w:r>
      <w:r>
        <w:rPr>
          <w:rtl/>
          <w:lang w:bidi="fa-IR"/>
        </w:rPr>
        <w:t>( 4). غيبت نعمانى: 110.</w:t>
      </w:r>
    </w:p>
  </w:footnote>
  <w:footnote w:id="1297">
    <w:p w:rsidR="00F9093C" w:rsidRDefault="00F9093C" w:rsidP="00F9093C">
      <w:pPr>
        <w:pStyle w:val="FootnoteText"/>
        <w:rPr>
          <w:rtl/>
        </w:rPr>
      </w:pPr>
      <w:r>
        <w:rPr>
          <w:rStyle w:val="FootnoteReference"/>
        </w:rPr>
        <w:footnoteRef/>
      </w:r>
      <w:r>
        <w:rPr>
          <w:rtl/>
        </w:rPr>
        <w:t xml:space="preserve"> </w:t>
      </w:r>
      <w:r>
        <w:rPr>
          <w:rtl/>
          <w:lang w:bidi="fa-IR"/>
        </w:rPr>
        <w:t>( 1). سوره اعراف، آيه 172.</w:t>
      </w:r>
    </w:p>
  </w:footnote>
  <w:footnote w:id="1298">
    <w:p w:rsidR="00F9093C" w:rsidRDefault="00F9093C" w:rsidP="00F9093C">
      <w:pPr>
        <w:pStyle w:val="FootnoteText"/>
        <w:rPr>
          <w:rtl/>
        </w:rPr>
      </w:pPr>
      <w:r>
        <w:rPr>
          <w:rStyle w:val="FootnoteReference"/>
        </w:rPr>
        <w:footnoteRef/>
      </w:r>
      <w:r>
        <w:rPr>
          <w:rtl/>
        </w:rPr>
        <w:t xml:space="preserve"> </w:t>
      </w:r>
      <w:r>
        <w:rPr>
          <w:rtl/>
          <w:lang w:bidi="fa-IR"/>
        </w:rPr>
        <w:t>( 2). سوره طه، آيه 115.</w:t>
      </w:r>
    </w:p>
  </w:footnote>
  <w:footnote w:id="1299">
    <w:p w:rsidR="00F9093C" w:rsidRDefault="00F9093C" w:rsidP="00F9093C">
      <w:pPr>
        <w:pStyle w:val="FootnoteText"/>
        <w:rPr>
          <w:rtl/>
        </w:rPr>
      </w:pPr>
      <w:r>
        <w:rPr>
          <w:rStyle w:val="FootnoteReference"/>
        </w:rPr>
        <w:footnoteRef/>
      </w:r>
      <w:r>
        <w:rPr>
          <w:rtl/>
        </w:rPr>
        <w:t xml:space="preserve"> </w:t>
      </w:r>
      <w:r>
        <w:rPr>
          <w:rtl/>
          <w:lang w:bidi="fa-IR"/>
        </w:rPr>
        <w:t>( 3). بصائر الدرجات: 70؛ كافى: 2/ 8.</w:t>
      </w:r>
    </w:p>
  </w:footnote>
  <w:footnote w:id="1300">
    <w:p w:rsidR="00F9093C" w:rsidRDefault="00F9093C" w:rsidP="00F9093C">
      <w:pPr>
        <w:pStyle w:val="FootnoteText"/>
        <w:rPr>
          <w:rtl/>
        </w:rPr>
      </w:pPr>
      <w:r>
        <w:rPr>
          <w:rStyle w:val="FootnoteReference"/>
        </w:rPr>
        <w:footnoteRef/>
      </w:r>
      <w:r>
        <w:rPr>
          <w:rtl/>
        </w:rPr>
        <w:t xml:space="preserve"> </w:t>
      </w:r>
      <w:r>
        <w:rPr>
          <w:rtl/>
          <w:lang w:bidi="fa-IR"/>
        </w:rPr>
        <w:t>( 4). غيبت نعمانى: 13.</w:t>
      </w:r>
    </w:p>
  </w:footnote>
  <w:footnote w:id="1301">
    <w:p w:rsidR="00F9093C" w:rsidRDefault="00F9093C" w:rsidP="00F9093C">
      <w:pPr>
        <w:pStyle w:val="FootnoteText"/>
        <w:rPr>
          <w:rtl/>
        </w:rPr>
      </w:pPr>
      <w:r>
        <w:rPr>
          <w:rStyle w:val="FootnoteReference"/>
        </w:rPr>
        <w:footnoteRef/>
      </w:r>
      <w:r>
        <w:rPr>
          <w:rtl/>
        </w:rPr>
        <w:t xml:space="preserve"> </w:t>
      </w:r>
      <w:r>
        <w:rPr>
          <w:rtl/>
          <w:lang w:bidi="fa-IR"/>
        </w:rPr>
        <w:t>( 1). غيبت نعمانى: 13.</w:t>
      </w:r>
    </w:p>
  </w:footnote>
  <w:footnote w:id="1302">
    <w:p w:rsidR="00F9093C" w:rsidRDefault="00F9093C" w:rsidP="00F9093C">
      <w:pPr>
        <w:pStyle w:val="FootnoteText"/>
        <w:rPr>
          <w:rtl/>
        </w:rPr>
      </w:pPr>
      <w:r>
        <w:rPr>
          <w:rStyle w:val="FootnoteReference"/>
        </w:rPr>
        <w:footnoteRef/>
      </w:r>
      <w:r>
        <w:rPr>
          <w:rtl/>
        </w:rPr>
        <w:t xml:space="preserve"> </w:t>
      </w:r>
      <w:r>
        <w:rPr>
          <w:rtl/>
          <w:lang w:bidi="fa-IR"/>
        </w:rPr>
        <w:t>( 2). سوره بقره، آيه 137.</w:t>
      </w:r>
    </w:p>
  </w:footnote>
  <w:footnote w:id="1303">
    <w:p w:rsidR="00F9093C" w:rsidRDefault="00F9093C" w:rsidP="00F9093C">
      <w:pPr>
        <w:pStyle w:val="FootnoteText"/>
        <w:rPr>
          <w:rtl/>
        </w:rPr>
      </w:pPr>
      <w:r>
        <w:rPr>
          <w:rStyle w:val="FootnoteReference"/>
        </w:rPr>
        <w:footnoteRef/>
      </w:r>
      <w:r>
        <w:rPr>
          <w:rtl/>
        </w:rPr>
        <w:t xml:space="preserve"> </w:t>
      </w:r>
      <w:r>
        <w:rPr>
          <w:rtl/>
          <w:lang w:bidi="fa-IR"/>
        </w:rPr>
        <w:t>( 3). غيبت نعمانى: 14.</w:t>
      </w:r>
    </w:p>
  </w:footnote>
  <w:footnote w:id="1304">
    <w:p w:rsidR="00F9093C" w:rsidRDefault="00F9093C" w:rsidP="00F9093C">
      <w:pPr>
        <w:pStyle w:val="FootnoteText"/>
        <w:rPr>
          <w:rtl/>
        </w:rPr>
      </w:pPr>
      <w:r>
        <w:rPr>
          <w:rStyle w:val="FootnoteReference"/>
        </w:rPr>
        <w:footnoteRef/>
      </w:r>
      <w:r>
        <w:rPr>
          <w:rtl/>
        </w:rPr>
        <w:t xml:space="preserve"> </w:t>
      </w:r>
      <w:r>
        <w:rPr>
          <w:rtl/>
          <w:lang w:bidi="fa-IR"/>
        </w:rPr>
        <w:t>( 4). غيبت نعمانى: 14.</w:t>
      </w:r>
    </w:p>
  </w:footnote>
  <w:footnote w:id="1305">
    <w:p w:rsidR="00F9093C" w:rsidRDefault="00F9093C" w:rsidP="00F9093C">
      <w:pPr>
        <w:pStyle w:val="FootnoteText"/>
        <w:rPr>
          <w:rtl/>
        </w:rPr>
      </w:pPr>
      <w:r>
        <w:rPr>
          <w:rStyle w:val="FootnoteReference"/>
        </w:rPr>
        <w:footnoteRef/>
      </w:r>
      <w:r>
        <w:rPr>
          <w:rtl/>
        </w:rPr>
        <w:t xml:space="preserve"> </w:t>
      </w:r>
      <w:r>
        <w:rPr>
          <w:rtl/>
          <w:lang w:bidi="fa-IR"/>
        </w:rPr>
        <w:t>( 5). غيبت نعمانى: 15.</w:t>
      </w:r>
    </w:p>
  </w:footnote>
  <w:footnote w:id="1306">
    <w:p w:rsidR="00F9093C" w:rsidRDefault="00F9093C" w:rsidP="00F9093C">
      <w:pPr>
        <w:pStyle w:val="FootnoteText"/>
        <w:rPr>
          <w:rtl/>
        </w:rPr>
      </w:pPr>
      <w:r>
        <w:rPr>
          <w:rStyle w:val="FootnoteReference"/>
        </w:rPr>
        <w:footnoteRef/>
      </w:r>
      <w:r>
        <w:rPr>
          <w:rtl/>
        </w:rPr>
        <w:t xml:space="preserve"> </w:t>
      </w:r>
      <w:r>
        <w:rPr>
          <w:rtl/>
          <w:lang w:bidi="fa-IR"/>
        </w:rPr>
        <w:t>( 1). سوره جن، آيه 26.</w:t>
      </w:r>
    </w:p>
  </w:footnote>
  <w:footnote w:id="1307">
    <w:p w:rsidR="00F9093C" w:rsidRDefault="00F9093C" w:rsidP="00F9093C">
      <w:pPr>
        <w:pStyle w:val="FootnoteText"/>
        <w:rPr>
          <w:rtl/>
        </w:rPr>
      </w:pPr>
      <w:r>
        <w:rPr>
          <w:rStyle w:val="FootnoteReference"/>
        </w:rPr>
        <w:footnoteRef/>
      </w:r>
      <w:r>
        <w:rPr>
          <w:rtl/>
        </w:rPr>
        <w:t xml:space="preserve"> </w:t>
      </w:r>
      <w:r>
        <w:rPr>
          <w:rtl/>
          <w:lang w:bidi="fa-IR"/>
        </w:rPr>
        <w:t>( 1). تحف العقول: 228.</w:t>
      </w:r>
    </w:p>
  </w:footnote>
  <w:footnote w:id="1308">
    <w:p w:rsidR="00F9093C" w:rsidRDefault="00F9093C" w:rsidP="00F9093C">
      <w:pPr>
        <w:pStyle w:val="FootnoteText"/>
        <w:rPr>
          <w:rtl/>
        </w:rPr>
      </w:pPr>
      <w:r>
        <w:rPr>
          <w:rStyle w:val="FootnoteReference"/>
        </w:rPr>
        <w:footnoteRef/>
      </w:r>
      <w:r>
        <w:rPr>
          <w:rtl/>
        </w:rPr>
        <w:t xml:space="preserve"> </w:t>
      </w:r>
      <w:r>
        <w:rPr>
          <w:rtl/>
          <w:lang w:bidi="fa-IR"/>
        </w:rPr>
        <w:t>( 2). بصائر الدرجات: 23.</w:t>
      </w:r>
    </w:p>
  </w:footnote>
  <w:footnote w:id="1309">
    <w:p w:rsidR="00F9093C" w:rsidRDefault="00F9093C" w:rsidP="00F9093C">
      <w:pPr>
        <w:pStyle w:val="FootnoteText"/>
        <w:rPr>
          <w:rtl/>
        </w:rPr>
      </w:pPr>
      <w:r>
        <w:rPr>
          <w:rStyle w:val="FootnoteReference"/>
        </w:rPr>
        <w:footnoteRef/>
      </w:r>
      <w:r>
        <w:rPr>
          <w:rtl/>
        </w:rPr>
        <w:t xml:space="preserve"> </w:t>
      </w:r>
      <w:r>
        <w:rPr>
          <w:rtl/>
          <w:lang w:bidi="fa-IR"/>
        </w:rPr>
        <w:t>( 1). سوره حديد، آيه 13.</w:t>
      </w:r>
    </w:p>
  </w:footnote>
  <w:footnote w:id="1310">
    <w:p w:rsidR="00F9093C" w:rsidRDefault="00F9093C" w:rsidP="00F9093C">
      <w:pPr>
        <w:pStyle w:val="FootnoteText"/>
        <w:rPr>
          <w:rtl/>
        </w:rPr>
      </w:pPr>
      <w:r>
        <w:rPr>
          <w:rStyle w:val="FootnoteReference"/>
        </w:rPr>
        <w:footnoteRef/>
      </w:r>
      <w:r>
        <w:rPr>
          <w:rtl/>
        </w:rPr>
        <w:t xml:space="preserve"> </w:t>
      </w:r>
      <w:r>
        <w:rPr>
          <w:rtl/>
          <w:lang w:bidi="fa-IR"/>
        </w:rPr>
        <w:t>( 1). بحار الانوار: 7/ 181.</w:t>
      </w:r>
    </w:p>
  </w:footnote>
  <w:footnote w:id="1311">
    <w:p w:rsidR="00F9093C" w:rsidRDefault="00F9093C" w:rsidP="00F9093C">
      <w:pPr>
        <w:pStyle w:val="FootnoteText"/>
        <w:rPr>
          <w:rtl/>
        </w:rPr>
      </w:pPr>
      <w:r>
        <w:rPr>
          <w:rStyle w:val="FootnoteReference"/>
        </w:rPr>
        <w:footnoteRef/>
      </w:r>
      <w:r>
        <w:rPr>
          <w:rtl/>
        </w:rPr>
        <w:t xml:space="preserve"> </w:t>
      </w:r>
      <w:r>
        <w:rPr>
          <w:rtl/>
          <w:lang w:bidi="fa-IR"/>
        </w:rPr>
        <w:t>( 2). بحار الانوار: 7/ 142.</w:t>
      </w:r>
    </w:p>
  </w:footnote>
  <w:footnote w:id="1312">
    <w:p w:rsidR="00F9093C" w:rsidRDefault="00F9093C" w:rsidP="00F9093C">
      <w:pPr>
        <w:pStyle w:val="FootnoteText"/>
        <w:rPr>
          <w:rtl/>
        </w:rPr>
      </w:pPr>
      <w:r>
        <w:rPr>
          <w:rStyle w:val="FootnoteReference"/>
        </w:rPr>
        <w:footnoteRef/>
      </w:r>
      <w:r>
        <w:rPr>
          <w:rtl/>
        </w:rPr>
        <w:t xml:space="preserve"> </w:t>
      </w:r>
      <w:r>
        <w:rPr>
          <w:rtl/>
          <w:lang w:bidi="fa-IR"/>
        </w:rPr>
        <w:t>( 1). كافى: 2/ 172.</w:t>
      </w:r>
    </w:p>
  </w:footnote>
  <w:footnote w:id="1313">
    <w:p w:rsidR="00F9093C" w:rsidRDefault="00F9093C" w:rsidP="00F9093C">
      <w:pPr>
        <w:pStyle w:val="FootnoteText"/>
        <w:rPr>
          <w:rtl/>
        </w:rPr>
      </w:pPr>
      <w:r>
        <w:rPr>
          <w:rStyle w:val="FootnoteReference"/>
        </w:rPr>
        <w:footnoteRef/>
      </w:r>
      <w:r>
        <w:rPr>
          <w:rtl/>
        </w:rPr>
        <w:t xml:space="preserve"> </w:t>
      </w:r>
      <w:r>
        <w:rPr>
          <w:rtl/>
          <w:lang w:bidi="fa-IR"/>
        </w:rPr>
        <w:t>( 2). او مرحوم علّامه مجلسى است كه در مرآة العقول چنين مطلبى گفته.( مؤلف)</w:t>
      </w:r>
    </w:p>
  </w:footnote>
  <w:footnote w:id="1314">
    <w:p w:rsidR="00F9093C" w:rsidRDefault="00F9093C" w:rsidP="00F9093C">
      <w:pPr>
        <w:pStyle w:val="FootnoteText"/>
        <w:rPr>
          <w:rtl/>
        </w:rPr>
      </w:pPr>
      <w:r>
        <w:rPr>
          <w:rStyle w:val="FootnoteReference"/>
        </w:rPr>
        <w:footnoteRef/>
      </w:r>
      <w:r>
        <w:rPr>
          <w:rtl/>
        </w:rPr>
        <w:t xml:space="preserve"> </w:t>
      </w:r>
      <w:r>
        <w:rPr>
          <w:rtl/>
          <w:lang w:bidi="fa-IR"/>
        </w:rPr>
        <w:t>( 1). بحار الانوار: 8/ 121.</w:t>
      </w:r>
    </w:p>
  </w:footnote>
  <w:footnote w:id="1315">
    <w:p w:rsidR="00F9093C" w:rsidRDefault="00F9093C" w:rsidP="00F9093C">
      <w:pPr>
        <w:pStyle w:val="FootnoteText"/>
        <w:rPr>
          <w:rtl/>
        </w:rPr>
      </w:pPr>
      <w:r>
        <w:rPr>
          <w:rStyle w:val="FootnoteReference"/>
        </w:rPr>
        <w:footnoteRef/>
      </w:r>
      <w:r>
        <w:rPr>
          <w:rtl/>
        </w:rPr>
        <w:t xml:space="preserve"> </w:t>
      </w:r>
      <w:r>
        <w:rPr>
          <w:rtl/>
          <w:lang w:bidi="fa-IR"/>
        </w:rPr>
        <w:t>( 1). تحف العقول: 226.</w:t>
      </w:r>
    </w:p>
  </w:footnote>
  <w:footnote w:id="1316">
    <w:p w:rsidR="00F9093C" w:rsidRDefault="00F9093C" w:rsidP="00F9093C">
      <w:pPr>
        <w:pStyle w:val="FootnoteText"/>
        <w:rPr>
          <w:rtl/>
        </w:rPr>
      </w:pPr>
      <w:r>
        <w:rPr>
          <w:rStyle w:val="FootnoteReference"/>
        </w:rPr>
        <w:footnoteRef/>
      </w:r>
      <w:r>
        <w:rPr>
          <w:rtl/>
        </w:rPr>
        <w:t xml:space="preserve"> </w:t>
      </w:r>
      <w:r>
        <w:rPr>
          <w:rtl/>
          <w:lang w:bidi="fa-IR"/>
        </w:rPr>
        <w:t>( 1). كافى: 2/ 207.</w:t>
      </w:r>
    </w:p>
  </w:footnote>
  <w:footnote w:id="1317">
    <w:p w:rsidR="00F9093C" w:rsidRDefault="00F9093C" w:rsidP="00F9093C">
      <w:pPr>
        <w:pStyle w:val="FootnoteText"/>
        <w:rPr>
          <w:rtl/>
        </w:rPr>
      </w:pPr>
      <w:r>
        <w:rPr>
          <w:rStyle w:val="FootnoteReference"/>
        </w:rPr>
        <w:footnoteRef/>
      </w:r>
      <w:r>
        <w:rPr>
          <w:rtl/>
        </w:rPr>
        <w:t xml:space="preserve"> </w:t>
      </w:r>
      <w:r>
        <w:rPr>
          <w:rtl/>
          <w:lang w:bidi="fa-IR"/>
        </w:rPr>
        <w:t>( 2). كافى: 2/ 207.</w:t>
      </w:r>
    </w:p>
  </w:footnote>
  <w:footnote w:id="1318">
    <w:p w:rsidR="00F9093C" w:rsidRDefault="00F9093C" w:rsidP="00F9093C">
      <w:pPr>
        <w:pStyle w:val="FootnoteText"/>
        <w:rPr>
          <w:rtl/>
        </w:rPr>
      </w:pPr>
      <w:r>
        <w:rPr>
          <w:rStyle w:val="FootnoteReference"/>
        </w:rPr>
        <w:footnoteRef/>
      </w:r>
      <w:r>
        <w:rPr>
          <w:rtl/>
        </w:rPr>
        <w:t xml:space="preserve"> </w:t>
      </w:r>
      <w:r>
        <w:rPr>
          <w:rtl/>
          <w:lang w:bidi="fa-IR"/>
        </w:rPr>
        <w:t>( 1). كافى: 2/ 206.</w:t>
      </w:r>
    </w:p>
  </w:footnote>
  <w:footnote w:id="1319">
    <w:p w:rsidR="00F9093C" w:rsidRDefault="00F9093C" w:rsidP="00F9093C">
      <w:pPr>
        <w:pStyle w:val="FootnoteText"/>
        <w:rPr>
          <w:rtl/>
        </w:rPr>
      </w:pPr>
      <w:r>
        <w:rPr>
          <w:rStyle w:val="FootnoteReference"/>
        </w:rPr>
        <w:footnoteRef/>
      </w:r>
      <w:r>
        <w:rPr>
          <w:rtl/>
        </w:rPr>
        <w:t xml:space="preserve"> </w:t>
      </w:r>
      <w:r>
        <w:rPr>
          <w:rtl/>
          <w:lang w:bidi="fa-IR"/>
        </w:rPr>
        <w:t>( 2). كافى: 2/ 206.</w:t>
      </w:r>
    </w:p>
  </w:footnote>
  <w:footnote w:id="1320">
    <w:p w:rsidR="00F9093C" w:rsidRDefault="00F9093C" w:rsidP="00F9093C">
      <w:pPr>
        <w:pStyle w:val="FootnoteText"/>
        <w:rPr>
          <w:rtl/>
        </w:rPr>
      </w:pPr>
      <w:r>
        <w:rPr>
          <w:rStyle w:val="FootnoteReference"/>
        </w:rPr>
        <w:footnoteRef/>
      </w:r>
      <w:r>
        <w:rPr>
          <w:rtl/>
        </w:rPr>
        <w:t xml:space="preserve"> </w:t>
      </w:r>
      <w:r>
        <w:rPr>
          <w:rtl/>
          <w:lang w:bidi="fa-IR"/>
        </w:rPr>
        <w:t>( 1). كافى: 2/ 208.</w:t>
      </w:r>
    </w:p>
  </w:footnote>
  <w:footnote w:id="1321">
    <w:p w:rsidR="00F9093C" w:rsidRDefault="00F9093C" w:rsidP="00F9093C">
      <w:pPr>
        <w:pStyle w:val="FootnoteText"/>
        <w:rPr>
          <w:rtl/>
        </w:rPr>
      </w:pPr>
      <w:r>
        <w:rPr>
          <w:rStyle w:val="FootnoteReference"/>
        </w:rPr>
        <w:footnoteRef/>
      </w:r>
      <w:r>
        <w:rPr>
          <w:rtl/>
        </w:rPr>
        <w:t xml:space="preserve"> </w:t>
      </w:r>
      <w:r>
        <w:rPr>
          <w:rtl/>
          <w:lang w:bidi="fa-IR"/>
        </w:rPr>
        <w:t>( 2). كافى: 2/ 208.</w:t>
      </w:r>
    </w:p>
  </w:footnote>
  <w:footnote w:id="1322">
    <w:p w:rsidR="00F9093C" w:rsidRDefault="00F9093C" w:rsidP="00F9093C">
      <w:pPr>
        <w:pStyle w:val="FootnoteText"/>
        <w:rPr>
          <w:rtl/>
        </w:rPr>
      </w:pPr>
      <w:r>
        <w:rPr>
          <w:rStyle w:val="FootnoteReference"/>
        </w:rPr>
        <w:footnoteRef/>
      </w:r>
      <w:r>
        <w:rPr>
          <w:rtl/>
        </w:rPr>
        <w:t xml:space="preserve"> </w:t>
      </w:r>
      <w:r>
        <w:rPr>
          <w:rtl/>
          <w:lang w:bidi="fa-IR"/>
        </w:rPr>
        <w:t>( 3). كافى: 2/ 208.</w:t>
      </w:r>
    </w:p>
  </w:footnote>
  <w:footnote w:id="1323">
    <w:p w:rsidR="00F9093C" w:rsidRDefault="00F9093C" w:rsidP="00F9093C">
      <w:pPr>
        <w:pStyle w:val="FootnoteText"/>
        <w:rPr>
          <w:rtl/>
        </w:rPr>
      </w:pPr>
      <w:r>
        <w:rPr>
          <w:rStyle w:val="FootnoteReference"/>
        </w:rPr>
        <w:footnoteRef/>
      </w:r>
      <w:r>
        <w:rPr>
          <w:rtl/>
        </w:rPr>
        <w:t xml:space="preserve"> </w:t>
      </w:r>
      <w:r>
        <w:rPr>
          <w:rtl/>
          <w:lang w:bidi="fa-IR"/>
        </w:rPr>
        <w:t>( 1). بحار الانوار: 1/ 205.</w:t>
      </w:r>
    </w:p>
  </w:footnote>
  <w:footnote w:id="1324">
    <w:p w:rsidR="00F9093C" w:rsidRDefault="00F9093C" w:rsidP="00F9093C">
      <w:pPr>
        <w:pStyle w:val="FootnoteText"/>
        <w:rPr>
          <w:rtl/>
        </w:rPr>
      </w:pPr>
      <w:r>
        <w:rPr>
          <w:rStyle w:val="FootnoteReference"/>
        </w:rPr>
        <w:footnoteRef/>
      </w:r>
      <w:r>
        <w:rPr>
          <w:rtl/>
        </w:rPr>
        <w:t xml:space="preserve"> </w:t>
      </w:r>
      <w:r>
        <w:rPr>
          <w:rtl/>
          <w:lang w:bidi="fa-IR"/>
        </w:rPr>
        <w:t>( 1). كافى: 2/ 187.</w:t>
      </w:r>
    </w:p>
  </w:footnote>
  <w:footnote w:id="1325">
    <w:p w:rsidR="00F9093C" w:rsidRDefault="00F9093C" w:rsidP="00F9093C">
      <w:pPr>
        <w:pStyle w:val="FootnoteText"/>
        <w:rPr>
          <w:rtl/>
        </w:rPr>
      </w:pPr>
      <w:r>
        <w:rPr>
          <w:rStyle w:val="FootnoteReference"/>
        </w:rPr>
        <w:footnoteRef/>
      </w:r>
      <w:r>
        <w:rPr>
          <w:rtl/>
        </w:rPr>
        <w:t xml:space="preserve"> </w:t>
      </w:r>
      <w:r>
        <w:rPr>
          <w:rtl/>
          <w:lang w:bidi="fa-IR"/>
        </w:rPr>
        <w:t>( 2). كافى: 2/ 487.</w:t>
      </w:r>
    </w:p>
  </w:footnote>
  <w:footnote w:id="1326">
    <w:p w:rsidR="00F9093C" w:rsidRDefault="00F9093C" w:rsidP="00F9093C">
      <w:pPr>
        <w:pStyle w:val="FootnoteText"/>
        <w:rPr>
          <w:rtl/>
        </w:rPr>
      </w:pPr>
      <w:r>
        <w:rPr>
          <w:rStyle w:val="FootnoteReference"/>
        </w:rPr>
        <w:footnoteRef/>
      </w:r>
      <w:r>
        <w:rPr>
          <w:rtl/>
        </w:rPr>
        <w:t xml:space="preserve"> </w:t>
      </w:r>
      <w:r>
        <w:rPr>
          <w:rtl/>
          <w:lang w:bidi="fa-IR"/>
        </w:rPr>
        <w:t>( 3). كافى: 2/ 487.</w:t>
      </w:r>
    </w:p>
  </w:footnote>
  <w:footnote w:id="1327">
    <w:p w:rsidR="00F9093C" w:rsidRDefault="00F9093C" w:rsidP="00F9093C">
      <w:pPr>
        <w:pStyle w:val="FootnoteText"/>
        <w:rPr>
          <w:rtl/>
        </w:rPr>
      </w:pPr>
      <w:r>
        <w:rPr>
          <w:rStyle w:val="FootnoteReference"/>
        </w:rPr>
        <w:footnoteRef/>
      </w:r>
      <w:r>
        <w:rPr>
          <w:rtl/>
        </w:rPr>
        <w:t xml:space="preserve"> </w:t>
      </w:r>
      <w:r>
        <w:rPr>
          <w:rtl/>
          <w:lang w:bidi="fa-IR"/>
        </w:rPr>
        <w:t>( 1). بحار الانوار: 1/ 202؛ و عوالى اللئالى: 4/ 68.</w:t>
      </w:r>
    </w:p>
  </w:footnote>
  <w:footnote w:id="1328">
    <w:p w:rsidR="00F9093C" w:rsidRDefault="00F9093C" w:rsidP="00F9093C">
      <w:pPr>
        <w:pStyle w:val="FootnoteText"/>
        <w:rPr>
          <w:rtl/>
        </w:rPr>
      </w:pPr>
      <w:r>
        <w:rPr>
          <w:rStyle w:val="FootnoteReference"/>
        </w:rPr>
        <w:footnoteRef/>
      </w:r>
      <w:r>
        <w:rPr>
          <w:rtl/>
        </w:rPr>
        <w:t xml:space="preserve"> </w:t>
      </w:r>
      <w:r>
        <w:rPr>
          <w:rtl/>
          <w:lang w:bidi="fa-IR"/>
        </w:rPr>
        <w:t>( 2). بحار الانوار: 1/ 200.</w:t>
      </w:r>
    </w:p>
  </w:footnote>
  <w:footnote w:id="1329">
    <w:p w:rsidR="00F9093C" w:rsidRDefault="00F9093C" w:rsidP="00F9093C">
      <w:pPr>
        <w:pStyle w:val="FootnoteText"/>
        <w:rPr>
          <w:rtl/>
        </w:rPr>
      </w:pPr>
      <w:r>
        <w:rPr>
          <w:rStyle w:val="FootnoteReference"/>
        </w:rPr>
        <w:footnoteRef/>
      </w:r>
      <w:r>
        <w:rPr>
          <w:rtl/>
        </w:rPr>
        <w:t xml:space="preserve"> </w:t>
      </w:r>
      <w:r>
        <w:rPr>
          <w:rtl/>
          <w:lang w:bidi="fa-IR"/>
        </w:rPr>
        <w:t>( 1). بحار الانوار: 1/ 200.</w:t>
      </w:r>
    </w:p>
  </w:footnote>
  <w:footnote w:id="1330">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1331">
    <w:p w:rsidR="00F9093C" w:rsidRDefault="00F9093C" w:rsidP="00F9093C">
      <w:pPr>
        <w:pStyle w:val="FootnoteText"/>
        <w:rPr>
          <w:rFonts w:hint="cs"/>
          <w:rtl/>
        </w:rPr>
      </w:pPr>
      <w:r>
        <w:rPr>
          <w:rStyle w:val="FootnoteReference"/>
        </w:rPr>
        <w:footnoteRef/>
      </w:r>
      <w:r>
        <w:rPr>
          <w:rtl/>
        </w:rPr>
        <w:t xml:space="preserve"> </w:t>
      </w:r>
      <w:r>
        <w:rPr>
          <w:rtl/>
          <w:lang w:bidi="fa-IR"/>
        </w:rPr>
        <w:t>( 1). سوره نساء، آيه 59.</w:t>
      </w:r>
    </w:p>
  </w:footnote>
  <w:footnote w:id="1332">
    <w:p w:rsidR="00F9093C" w:rsidRDefault="00F9093C" w:rsidP="00F9093C">
      <w:pPr>
        <w:pStyle w:val="FootnoteText"/>
        <w:rPr>
          <w:rtl/>
        </w:rPr>
      </w:pPr>
      <w:r>
        <w:rPr>
          <w:rStyle w:val="FootnoteReference"/>
        </w:rPr>
        <w:footnoteRef/>
      </w:r>
      <w:r>
        <w:rPr>
          <w:rtl/>
        </w:rPr>
        <w:t xml:space="preserve"> </w:t>
      </w:r>
      <w:r>
        <w:rPr>
          <w:rtl/>
          <w:lang w:bidi="fa-IR"/>
        </w:rPr>
        <w:t>( 1). تفسير برهان: 1/ 381.</w:t>
      </w:r>
    </w:p>
  </w:footnote>
  <w:footnote w:id="1333">
    <w:p w:rsidR="00F9093C" w:rsidRDefault="00F9093C" w:rsidP="00F9093C">
      <w:pPr>
        <w:pStyle w:val="FootnoteText"/>
        <w:rPr>
          <w:rtl/>
        </w:rPr>
      </w:pPr>
      <w:r>
        <w:rPr>
          <w:rStyle w:val="FootnoteReference"/>
        </w:rPr>
        <w:footnoteRef/>
      </w:r>
      <w:r>
        <w:rPr>
          <w:rtl/>
        </w:rPr>
        <w:t xml:space="preserve"> </w:t>
      </w:r>
      <w:r>
        <w:rPr>
          <w:rtl/>
          <w:lang w:bidi="fa-IR"/>
        </w:rPr>
        <w:t>( 2). تفسير برهان: 1/ 383.</w:t>
      </w:r>
    </w:p>
  </w:footnote>
  <w:footnote w:id="1334">
    <w:p w:rsidR="00F9093C" w:rsidRDefault="00F9093C" w:rsidP="00F9093C">
      <w:pPr>
        <w:pStyle w:val="FootnoteText"/>
        <w:rPr>
          <w:rtl/>
        </w:rPr>
      </w:pPr>
      <w:r>
        <w:rPr>
          <w:rStyle w:val="FootnoteReference"/>
        </w:rPr>
        <w:footnoteRef/>
      </w:r>
      <w:r>
        <w:rPr>
          <w:rtl/>
        </w:rPr>
        <w:t xml:space="preserve"> </w:t>
      </w:r>
      <w:r>
        <w:rPr>
          <w:rtl/>
          <w:lang w:bidi="fa-IR"/>
        </w:rPr>
        <w:t>( 3). تفسير برهان: 1/ 384.</w:t>
      </w:r>
    </w:p>
  </w:footnote>
  <w:footnote w:id="1335">
    <w:p w:rsidR="00F9093C" w:rsidRDefault="00F9093C" w:rsidP="00F9093C">
      <w:pPr>
        <w:pStyle w:val="FootnoteText"/>
        <w:rPr>
          <w:rtl/>
        </w:rPr>
      </w:pPr>
      <w:r>
        <w:rPr>
          <w:rStyle w:val="FootnoteReference"/>
        </w:rPr>
        <w:footnoteRef/>
      </w:r>
      <w:r>
        <w:rPr>
          <w:rtl/>
        </w:rPr>
        <w:t xml:space="preserve"> </w:t>
      </w:r>
      <w:r>
        <w:rPr>
          <w:rtl/>
          <w:lang w:bidi="fa-IR"/>
        </w:rPr>
        <w:t>( 1). كافى: 1/ 187.</w:t>
      </w:r>
    </w:p>
  </w:footnote>
  <w:footnote w:id="1336">
    <w:p w:rsidR="00F9093C" w:rsidRDefault="00F9093C" w:rsidP="00F9093C">
      <w:pPr>
        <w:pStyle w:val="FootnoteText"/>
        <w:rPr>
          <w:rtl/>
        </w:rPr>
      </w:pPr>
      <w:r>
        <w:rPr>
          <w:rStyle w:val="FootnoteReference"/>
        </w:rPr>
        <w:footnoteRef/>
      </w:r>
      <w:r>
        <w:rPr>
          <w:rtl/>
        </w:rPr>
        <w:t xml:space="preserve"> </w:t>
      </w:r>
      <w:r>
        <w:rPr>
          <w:rtl/>
          <w:lang w:bidi="fa-IR"/>
        </w:rPr>
        <w:t>( 2). كافى: 1/ 188.</w:t>
      </w:r>
    </w:p>
  </w:footnote>
  <w:footnote w:id="1337">
    <w:p w:rsidR="00F9093C" w:rsidRDefault="00F9093C" w:rsidP="00F9093C">
      <w:pPr>
        <w:pStyle w:val="FootnoteText"/>
        <w:rPr>
          <w:rtl/>
        </w:rPr>
      </w:pPr>
      <w:r>
        <w:rPr>
          <w:rStyle w:val="FootnoteReference"/>
        </w:rPr>
        <w:footnoteRef/>
      </w:r>
      <w:r>
        <w:rPr>
          <w:rtl/>
        </w:rPr>
        <w:t xml:space="preserve"> </w:t>
      </w:r>
      <w:r>
        <w:rPr>
          <w:rtl/>
          <w:lang w:bidi="fa-IR"/>
        </w:rPr>
        <w:t>( 3). كافى: 1/ 188.</w:t>
      </w:r>
    </w:p>
  </w:footnote>
  <w:footnote w:id="1338">
    <w:p w:rsidR="00F9093C" w:rsidRDefault="00F9093C" w:rsidP="00F9093C">
      <w:pPr>
        <w:pStyle w:val="FootnoteText"/>
        <w:rPr>
          <w:rtl/>
        </w:rPr>
      </w:pPr>
      <w:r>
        <w:rPr>
          <w:rStyle w:val="FootnoteReference"/>
        </w:rPr>
        <w:footnoteRef/>
      </w:r>
      <w:r>
        <w:rPr>
          <w:rtl/>
        </w:rPr>
        <w:t xml:space="preserve"> </w:t>
      </w:r>
      <w:r>
        <w:rPr>
          <w:rtl/>
          <w:lang w:bidi="fa-IR"/>
        </w:rPr>
        <w:t>( 1). كافى: 1/ 195.</w:t>
      </w:r>
    </w:p>
  </w:footnote>
  <w:footnote w:id="1339">
    <w:p w:rsidR="00F9093C" w:rsidRDefault="00F9093C" w:rsidP="00F9093C">
      <w:pPr>
        <w:pStyle w:val="FootnoteText"/>
        <w:rPr>
          <w:rtl/>
        </w:rPr>
      </w:pPr>
      <w:r>
        <w:rPr>
          <w:rStyle w:val="FootnoteReference"/>
        </w:rPr>
        <w:footnoteRef/>
      </w:r>
      <w:r>
        <w:rPr>
          <w:rtl/>
        </w:rPr>
        <w:t xml:space="preserve"> </w:t>
      </w:r>
      <w:r>
        <w:rPr>
          <w:rtl/>
          <w:lang w:bidi="fa-IR"/>
        </w:rPr>
        <w:t>( 2). كافى: 1/ 188.</w:t>
      </w:r>
    </w:p>
  </w:footnote>
  <w:footnote w:id="1340">
    <w:p w:rsidR="00F9093C" w:rsidRDefault="00F9093C" w:rsidP="00F9093C">
      <w:pPr>
        <w:pStyle w:val="FootnoteText"/>
        <w:rPr>
          <w:rtl/>
        </w:rPr>
      </w:pPr>
      <w:r>
        <w:rPr>
          <w:rStyle w:val="FootnoteReference"/>
        </w:rPr>
        <w:footnoteRef/>
      </w:r>
      <w:r>
        <w:rPr>
          <w:rtl/>
        </w:rPr>
        <w:t xml:space="preserve"> </w:t>
      </w:r>
      <w:r>
        <w:rPr>
          <w:rtl/>
          <w:lang w:bidi="fa-IR"/>
        </w:rPr>
        <w:t>( 3). كافى: 1/ 189.</w:t>
      </w:r>
    </w:p>
  </w:footnote>
  <w:footnote w:id="1341">
    <w:p w:rsidR="00F9093C" w:rsidRDefault="00F9093C" w:rsidP="00F9093C">
      <w:pPr>
        <w:pStyle w:val="FootnoteText"/>
        <w:rPr>
          <w:rtl/>
        </w:rPr>
      </w:pPr>
      <w:r>
        <w:rPr>
          <w:rStyle w:val="FootnoteReference"/>
        </w:rPr>
        <w:footnoteRef/>
      </w:r>
      <w:r>
        <w:rPr>
          <w:rtl/>
        </w:rPr>
        <w:t xml:space="preserve"> </w:t>
      </w:r>
      <w:r>
        <w:rPr>
          <w:rtl/>
          <w:lang w:bidi="fa-IR"/>
        </w:rPr>
        <w:t>( 4). كافى: 1/ 188.</w:t>
      </w:r>
    </w:p>
  </w:footnote>
  <w:footnote w:id="1342">
    <w:p w:rsidR="00F9093C" w:rsidRDefault="00F9093C" w:rsidP="00F9093C">
      <w:pPr>
        <w:pStyle w:val="FootnoteText"/>
        <w:rPr>
          <w:rtl/>
        </w:rPr>
      </w:pPr>
      <w:r>
        <w:rPr>
          <w:rStyle w:val="FootnoteReference"/>
        </w:rPr>
        <w:footnoteRef/>
      </w:r>
      <w:r>
        <w:rPr>
          <w:rtl/>
        </w:rPr>
        <w:t xml:space="preserve"> </w:t>
      </w:r>
      <w:r>
        <w:rPr>
          <w:rtl/>
          <w:lang w:bidi="fa-IR"/>
        </w:rPr>
        <w:t>( 1). كافى: 1/ 189.</w:t>
      </w:r>
    </w:p>
  </w:footnote>
  <w:footnote w:id="1343">
    <w:p w:rsidR="00F9093C" w:rsidRDefault="00F9093C" w:rsidP="00F9093C">
      <w:pPr>
        <w:pStyle w:val="FootnoteText"/>
        <w:rPr>
          <w:rtl/>
        </w:rPr>
      </w:pPr>
      <w:r>
        <w:rPr>
          <w:rStyle w:val="FootnoteReference"/>
        </w:rPr>
        <w:footnoteRef/>
      </w:r>
      <w:r>
        <w:rPr>
          <w:rtl/>
        </w:rPr>
        <w:t xml:space="preserve"> </w:t>
      </w:r>
      <w:r>
        <w:rPr>
          <w:rtl/>
          <w:lang w:bidi="fa-IR"/>
        </w:rPr>
        <w:t>( 2). كافى: 1/ 190.</w:t>
      </w:r>
    </w:p>
  </w:footnote>
  <w:footnote w:id="1344">
    <w:p w:rsidR="00F9093C" w:rsidRDefault="00F9093C" w:rsidP="00F9093C">
      <w:pPr>
        <w:pStyle w:val="FootnoteText"/>
        <w:rPr>
          <w:rtl/>
        </w:rPr>
      </w:pPr>
      <w:r>
        <w:rPr>
          <w:rStyle w:val="FootnoteReference"/>
        </w:rPr>
        <w:footnoteRef/>
      </w:r>
      <w:r>
        <w:rPr>
          <w:rtl/>
        </w:rPr>
        <w:t xml:space="preserve"> </w:t>
      </w:r>
      <w:r>
        <w:rPr>
          <w:rtl/>
          <w:lang w:bidi="fa-IR"/>
        </w:rPr>
        <w:t>( 1). بحار الانوار: 44/ 194؛ و مناقب: 3/ 229.</w:t>
      </w:r>
    </w:p>
  </w:footnote>
  <w:footnote w:id="1345">
    <w:p w:rsidR="00F9093C" w:rsidRDefault="00F9093C" w:rsidP="00F9093C">
      <w:pPr>
        <w:pStyle w:val="FootnoteText"/>
        <w:rPr>
          <w:rtl/>
        </w:rPr>
      </w:pPr>
      <w:r>
        <w:rPr>
          <w:rStyle w:val="FootnoteReference"/>
        </w:rPr>
        <w:footnoteRef/>
      </w:r>
      <w:r>
        <w:rPr>
          <w:rtl/>
        </w:rPr>
        <w:t xml:space="preserve"> </w:t>
      </w:r>
      <w:r>
        <w:rPr>
          <w:rtl/>
          <w:lang w:bidi="fa-IR"/>
        </w:rPr>
        <w:t>( 1). كافى: 1/ 333.</w:t>
      </w:r>
    </w:p>
  </w:footnote>
  <w:footnote w:id="1346">
    <w:p w:rsidR="00F9093C" w:rsidRDefault="00F9093C" w:rsidP="00F9093C">
      <w:pPr>
        <w:pStyle w:val="FootnoteText"/>
        <w:rPr>
          <w:rtl/>
        </w:rPr>
      </w:pPr>
      <w:r>
        <w:rPr>
          <w:rStyle w:val="FootnoteReference"/>
        </w:rPr>
        <w:footnoteRef/>
      </w:r>
      <w:r>
        <w:rPr>
          <w:rtl/>
        </w:rPr>
        <w:t xml:space="preserve"> </w:t>
      </w:r>
      <w:r>
        <w:rPr>
          <w:rtl/>
          <w:lang w:bidi="fa-IR"/>
        </w:rPr>
        <w:t>( 2). كلينى در اصول كافى: 2/ 466، باب فضيلت دعا و تأكيد بر آن، به سند صحيحى از زراره از حضرت ابو جعفر باقر عليه السّلام آورده كه فرمود: خداى- عزّ و جلّ- مى‏فرمايد:\</w:t>
      </w:r>
      <w:r>
        <w:rPr>
          <w:lang w:bidi="fa-IR"/>
        </w:rPr>
        <w:t>i</w:t>
      </w:r>
      <w:r>
        <w:rPr>
          <w:rtl/>
          <w:lang w:bidi="fa-IR"/>
        </w:rPr>
        <w:t xml:space="preserve"> إِنَّ الَّذِينَ يَسْتَكْبِرُونَ عَنْ عِبادَتِي سَيَدْخُلُونَ جَهَنَّمَ داخِرِينَ؛\</w:t>
      </w:r>
      <w:r>
        <w:rPr>
          <w:lang w:bidi="fa-IR"/>
        </w:rPr>
        <w:t>E</w:t>
      </w:r>
      <w:r>
        <w:rPr>
          <w:rtl/>
          <w:lang w:bidi="fa-IR"/>
        </w:rPr>
        <w:t xml:space="preserve"> همانا آنان كه از پرستش من سربرافرازند، زود است كه با سرافكندگى داخل جهنم شوند. فرمود:[ منظور از پرستش‏] دعاست و بهترين عبادت دعا است. عرض كردم: كلمه اوّاه در فرموده خداوند:\</w:t>
      </w:r>
      <w:r>
        <w:rPr>
          <w:lang w:bidi="fa-IR"/>
        </w:rPr>
        <w:t>i</w:t>
      </w:r>
      <w:r>
        <w:rPr>
          <w:rtl/>
          <w:lang w:bidi="fa-IR"/>
        </w:rPr>
        <w:t xml:space="preserve"> إِنَّ إِبْراهِيمَ لَأَوَّاهٌ حَلِيمٌ،\</w:t>
      </w:r>
      <w:r>
        <w:rPr>
          <w:lang w:bidi="fa-IR"/>
        </w:rPr>
        <w:t>E</w:t>
      </w:r>
      <w:r>
        <w:rPr>
          <w:rtl/>
          <w:lang w:bidi="fa-IR"/>
        </w:rPr>
        <w:t xml:space="preserve"> معنايش چيست؟ فرمود:</w:t>
      </w:r>
    </w:p>
    <w:p w:rsidR="00F9093C" w:rsidRDefault="00F9093C" w:rsidP="00F9093C">
      <w:pPr>
        <w:pStyle w:val="FootnoteText"/>
        <w:rPr>
          <w:rtl/>
        </w:rPr>
      </w:pPr>
      <w:r>
        <w:rPr>
          <w:rtl/>
          <w:lang w:bidi="fa-IR"/>
        </w:rPr>
        <w:t>اوّاه يعنى بسيار دعاكننده.( مؤلف)</w:t>
      </w:r>
    </w:p>
  </w:footnote>
  <w:footnote w:id="1347">
    <w:p w:rsidR="00F9093C" w:rsidRDefault="00F9093C" w:rsidP="00F9093C">
      <w:pPr>
        <w:pStyle w:val="FootnoteText"/>
        <w:rPr>
          <w:rtl/>
        </w:rPr>
      </w:pPr>
      <w:r>
        <w:rPr>
          <w:rStyle w:val="FootnoteReference"/>
        </w:rPr>
        <w:footnoteRef/>
      </w:r>
      <w:r>
        <w:rPr>
          <w:rtl/>
        </w:rPr>
        <w:t xml:space="preserve"> </w:t>
      </w:r>
      <w:r>
        <w:rPr>
          <w:rtl/>
          <w:lang w:bidi="fa-IR"/>
        </w:rPr>
        <w:t>( 3). كافى: 2/ 507.</w:t>
      </w:r>
    </w:p>
  </w:footnote>
  <w:footnote w:id="1348">
    <w:p w:rsidR="00F9093C" w:rsidRDefault="00F9093C" w:rsidP="00F9093C">
      <w:pPr>
        <w:pStyle w:val="FootnoteText"/>
        <w:rPr>
          <w:rtl/>
        </w:rPr>
      </w:pPr>
      <w:r>
        <w:rPr>
          <w:rStyle w:val="FootnoteReference"/>
        </w:rPr>
        <w:footnoteRef/>
      </w:r>
      <w:r>
        <w:rPr>
          <w:rtl/>
        </w:rPr>
        <w:t xml:space="preserve"> </w:t>
      </w:r>
      <w:r>
        <w:rPr>
          <w:rtl/>
          <w:lang w:bidi="fa-IR"/>
        </w:rPr>
        <w:t>( 1). كافى: 2/ 508.</w:t>
      </w:r>
    </w:p>
  </w:footnote>
  <w:footnote w:id="1349">
    <w:p w:rsidR="00F9093C" w:rsidRDefault="00F9093C" w:rsidP="00F9093C">
      <w:pPr>
        <w:pStyle w:val="FootnoteText"/>
        <w:rPr>
          <w:rtl/>
        </w:rPr>
      </w:pPr>
      <w:r>
        <w:rPr>
          <w:rStyle w:val="FootnoteReference"/>
        </w:rPr>
        <w:footnoteRef/>
      </w:r>
      <w:r>
        <w:rPr>
          <w:rtl/>
        </w:rPr>
        <w:t xml:space="preserve"> </w:t>
      </w:r>
      <w:r>
        <w:rPr>
          <w:rtl/>
          <w:lang w:bidi="fa-IR"/>
        </w:rPr>
        <w:t>( 2). كافى: 2/ 508.</w:t>
      </w:r>
    </w:p>
  </w:footnote>
  <w:footnote w:id="1350">
    <w:p w:rsidR="00F9093C" w:rsidRDefault="00F9093C" w:rsidP="00F9093C">
      <w:pPr>
        <w:pStyle w:val="FootnoteText"/>
        <w:rPr>
          <w:rtl/>
        </w:rPr>
      </w:pPr>
      <w:r>
        <w:rPr>
          <w:rStyle w:val="FootnoteReference"/>
        </w:rPr>
        <w:footnoteRef/>
      </w:r>
      <w:r>
        <w:rPr>
          <w:rtl/>
        </w:rPr>
        <w:t xml:space="preserve"> </w:t>
      </w:r>
      <w:r>
        <w:rPr>
          <w:rtl/>
          <w:lang w:bidi="fa-IR"/>
        </w:rPr>
        <w:t>( 3). وسائل الشيعه: 4/ 1147.</w:t>
      </w:r>
    </w:p>
  </w:footnote>
  <w:footnote w:id="1351">
    <w:p w:rsidR="00F9093C" w:rsidRDefault="00F9093C" w:rsidP="00F9093C">
      <w:pPr>
        <w:pStyle w:val="FootnoteText"/>
        <w:rPr>
          <w:rtl/>
        </w:rPr>
      </w:pPr>
      <w:r>
        <w:rPr>
          <w:rStyle w:val="FootnoteReference"/>
        </w:rPr>
        <w:footnoteRef/>
      </w:r>
      <w:r>
        <w:rPr>
          <w:rtl/>
        </w:rPr>
        <w:t xml:space="preserve"> </w:t>
      </w:r>
      <w:r>
        <w:rPr>
          <w:rtl/>
          <w:lang w:bidi="fa-IR"/>
        </w:rPr>
        <w:t>( 1). سوره نساء، آيه، 65.</w:t>
      </w:r>
    </w:p>
  </w:footnote>
  <w:footnote w:id="1352">
    <w:p w:rsidR="00F9093C" w:rsidRDefault="00F9093C" w:rsidP="00F9093C">
      <w:pPr>
        <w:pStyle w:val="FootnoteText"/>
        <w:rPr>
          <w:rtl/>
        </w:rPr>
      </w:pPr>
      <w:r>
        <w:rPr>
          <w:rStyle w:val="FootnoteReference"/>
        </w:rPr>
        <w:footnoteRef/>
      </w:r>
      <w:r>
        <w:rPr>
          <w:rtl/>
        </w:rPr>
        <w:t xml:space="preserve"> </w:t>
      </w:r>
      <w:r>
        <w:rPr>
          <w:rtl/>
          <w:lang w:bidi="fa-IR"/>
        </w:rPr>
        <w:t>( 2). كافى: 1/ 390.</w:t>
      </w:r>
    </w:p>
  </w:footnote>
  <w:footnote w:id="1353">
    <w:p w:rsidR="00F9093C" w:rsidRDefault="00F9093C" w:rsidP="00F9093C">
      <w:pPr>
        <w:pStyle w:val="FootnoteText"/>
        <w:rPr>
          <w:rtl/>
        </w:rPr>
      </w:pPr>
      <w:r>
        <w:rPr>
          <w:rStyle w:val="FootnoteReference"/>
        </w:rPr>
        <w:footnoteRef/>
      </w:r>
      <w:r>
        <w:rPr>
          <w:rtl/>
        </w:rPr>
        <w:t xml:space="preserve"> </w:t>
      </w:r>
      <w:r>
        <w:rPr>
          <w:rtl/>
          <w:lang w:bidi="fa-IR"/>
        </w:rPr>
        <w:t>( 3). كافى: 1/ 390.</w:t>
      </w:r>
    </w:p>
  </w:footnote>
  <w:footnote w:id="1354">
    <w:p w:rsidR="00F9093C" w:rsidRDefault="00F9093C" w:rsidP="00F9093C">
      <w:pPr>
        <w:pStyle w:val="FootnoteText"/>
        <w:rPr>
          <w:rtl/>
        </w:rPr>
      </w:pPr>
      <w:r>
        <w:rPr>
          <w:rStyle w:val="FootnoteReference"/>
        </w:rPr>
        <w:footnoteRef/>
      </w:r>
      <w:r>
        <w:rPr>
          <w:rtl/>
        </w:rPr>
        <w:t xml:space="preserve"> </w:t>
      </w:r>
      <w:r>
        <w:rPr>
          <w:rtl/>
          <w:lang w:bidi="fa-IR"/>
        </w:rPr>
        <w:t>( 1). الخرايج: 92.</w:t>
      </w:r>
    </w:p>
  </w:footnote>
  <w:footnote w:id="1355">
    <w:p w:rsidR="00F9093C" w:rsidRDefault="00F9093C" w:rsidP="00F9093C">
      <w:pPr>
        <w:pStyle w:val="FootnoteText"/>
        <w:rPr>
          <w:rtl/>
        </w:rPr>
      </w:pPr>
      <w:r>
        <w:rPr>
          <w:rStyle w:val="FootnoteReference"/>
        </w:rPr>
        <w:footnoteRef/>
      </w:r>
      <w:r>
        <w:rPr>
          <w:rtl/>
        </w:rPr>
        <w:t xml:space="preserve"> </w:t>
      </w:r>
      <w:r>
        <w:rPr>
          <w:rtl/>
          <w:lang w:bidi="fa-IR"/>
        </w:rPr>
        <w:t>( 2). غاية المرام: 218.</w:t>
      </w:r>
    </w:p>
  </w:footnote>
  <w:footnote w:id="1356">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103.</w:t>
      </w:r>
    </w:p>
  </w:footnote>
  <w:footnote w:id="1357">
    <w:p w:rsidR="00F9093C" w:rsidRDefault="00F9093C" w:rsidP="00F9093C">
      <w:pPr>
        <w:pStyle w:val="FootnoteText"/>
        <w:rPr>
          <w:rtl/>
        </w:rPr>
      </w:pPr>
      <w:r>
        <w:rPr>
          <w:rStyle w:val="FootnoteReference"/>
        </w:rPr>
        <w:footnoteRef/>
      </w:r>
      <w:r>
        <w:rPr>
          <w:rtl/>
        </w:rPr>
        <w:t xml:space="preserve"> </w:t>
      </w:r>
      <w:r>
        <w:rPr>
          <w:rtl/>
          <w:lang w:bidi="fa-IR"/>
        </w:rPr>
        <w:t>( 2). غاية المرام: 242.</w:t>
      </w:r>
    </w:p>
  </w:footnote>
  <w:footnote w:id="1358">
    <w:p w:rsidR="00F9093C" w:rsidRDefault="00F9093C" w:rsidP="00F9093C">
      <w:pPr>
        <w:pStyle w:val="FootnoteText"/>
        <w:rPr>
          <w:rtl/>
        </w:rPr>
      </w:pPr>
      <w:r>
        <w:rPr>
          <w:rStyle w:val="FootnoteReference"/>
        </w:rPr>
        <w:footnoteRef/>
      </w:r>
      <w:r>
        <w:rPr>
          <w:rtl/>
        </w:rPr>
        <w:t xml:space="preserve"> </w:t>
      </w:r>
      <w:r>
        <w:rPr>
          <w:rtl/>
          <w:lang w:bidi="fa-IR"/>
        </w:rPr>
        <w:t>( 3). البرهان: 4/ 521- 522.</w:t>
      </w:r>
    </w:p>
  </w:footnote>
  <w:footnote w:id="1359">
    <w:p w:rsidR="00F9093C" w:rsidRDefault="00F9093C" w:rsidP="00F9093C">
      <w:pPr>
        <w:pStyle w:val="FootnoteText"/>
        <w:rPr>
          <w:rtl/>
        </w:rPr>
      </w:pPr>
      <w:r>
        <w:rPr>
          <w:rStyle w:val="FootnoteReference"/>
        </w:rPr>
        <w:footnoteRef/>
      </w:r>
      <w:r>
        <w:rPr>
          <w:rtl/>
        </w:rPr>
        <w:t xml:space="preserve"> </w:t>
      </w:r>
      <w:r>
        <w:rPr>
          <w:rtl/>
          <w:lang w:bidi="fa-IR"/>
        </w:rPr>
        <w:t>( 1). بحار الانوار: 36/ 296.</w:t>
      </w:r>
    </w:p>
  </w:footnote>
  <w:footnote w:id="1360">
    <w:p w:rsidR="00F9093C" w:rsidRDefault="00F9093C" w:rsidP="00F9093C">
      <w:pPr>
        <w:pStyle w:val="FootnoteText"/>
        <w:rPr>
          <w:rtl/>
        </w:rPr>
      </w:pPr>
      <w:r>
        <w:rPr>
          <w:rStyle w:val="FootnoteReference"/>
        </w:rPr>
        <w:footnoteRef/>
      </w:r>
      <w:r>
        <w:rPr>
          <w:rtl/>
        </w:rPr>
        <w:t xml:space="preserve"> </w:t>
      </w:r>
      <w:r>
        <w:rPr>
          <w:rtl/>
          <w:lang w:bidi="fa-IR"/>
        </w:rPr>
        <w:t>( 1). تفسير البرهان: 4/ 521؛ چنانكه محبّت امير المؤمنين عليه السّلام نشانه حلال‏زاده بودن است كه از اصحاب رسول خدا صلّى اللّه عليه و اله در كتب شيعه و سنى مشهور است كه مى‏گفتند: ما فرزندان خود را به محبّت على بن ابى طالب آزمايش مى‏كرديم. از درگاه خداوند خواهانيم كه ما را بر دوستى و ولايت آن حضرت زنده بدارد و بميراند و در دنيا و آخرت دست ما را از دامان حضراتش كوتاه نگرداند.( مترجم)</w:t>
      </w:r>
    </w:p>
  </w:footnote>
  <w:footnote w:id="1361">
    <w:p w:rsidR="00F9093C" w:rsidRDefault="00F9093C" w:rsidP="00F9093C">
      <w:pPr>
        <w:pStyle w:val="FootnoteText"/>
        <w:rPr>
          <w:rtl/>
        </w:rPr>
      </w:pPr>
      <w:r>
        <w:rPr>
          <w:rStyle w:val="FootnoteReference"/>
        </w:rPr>
        <w:footnoteRef/>
      </w:r>
      <w:r>
        <w:rPr>
          <w:rtl/>
        </w:rPr>
        <w:t xml:space="preserve"> </w:t>
      </w:r>
      <w:r>
        <w:rPr>
          <w:rtl/>
          <w:lang w:bidi="fa-IR"/>
        </w:rPr>
        <w:t>( 1). سوره حج، آيه 32.</w:t>
      </w:r>
    </w:p>
  </w:footnote>
  <w:footnote w:id="1362">
    <w:p w:rsidR="00F9093C" w:rsidRDefault="00F9093C" w:rsidP="00F9093C">
      <w:pPr>
        <w:pStyle w:val="FootnoteText"/>
        <w:rPr>
          <w:rtl/>
        </w:rPr>
      </w:pPr>
      <w:r>
        <w:rPr>
          <w:rStyle w:val="FootnoteReference"/>
        </w:rPr>
        <w:footnoteRef/>
      </w:r>
      <w:r>
        <w:rPr>
          <w:rtl/>
        </w:rPr>
        <w:t xml:space="preserve"> </w:t>
      </w:r>
      <w:r>
        <w:rPr>
          <w:rtl/>
          <w:lang w:bidi="fa-IR"/>
        </w:rPr>
        <w:t>( 2). مجمع البيان: 7/ 83.</w:t>
      </w:r>
    </w:p>
  </w:footnote>
  <w:footnote w:id="1363">
    <w:p w:rsidR="00F9093C" w:rsidRDefault="00F9093C" w:rsidP="00F9093C">
      <w:pPr>
        <w:pStyle w:val="FootnoteText"/>
        <w:rPr>
          <w:rtl/>
        </w:rPr>
      </w:pPr>
      <w:r>
        <w:rPr>
          <w:rStyle w:val="FootnoteReference"/>
        </w:rPr>
        <w:footnoteRef/>
      </w:r>
      <w:r>
        <w:rPr>
          <w:rtl/>
        </w:rPr>
        <w:t xml:space="preserve"> </w:t>
      </w:r>
      <w:r>
        <w:rPr>
          <w:rtl/>
          <w:lang w:bidi="fa-IR"/>
        </w:rPr>
        <w:t>( 3). مجمع البيان: 9/ 238.</w:t>
      </w:r>
    </w:p>
  </w:footnote>
  <w:footnote w:id="1364">
    <w:p w:rsidR="00F9093C" w:rsidRDefault="00F9093C" w:rsidP="00F9093C">
      <w:pPr>
        <w:pStyle w:val="FootnoteText"/>
        <w:rPr>
          <w:rtl/>
        </w:rPr>
      </w:pPr>
      <w:r>
        <w:rPr>
          <w:rStyle w:val="FootnoteReference"/>
        </w:rPr>
        <w:footnoteRef/>
      </w:r>
      <w:r>
        <w:rPr>
          <w:rtl/>
        </w:rPr>
        <w:t xml:space="preserve"> </w:t>
      </w:r>
      <w:r>
        <w:rPr>
          <w:rtl/>
          <w:lang w:bidi="fa-IR"/>
        </w:rPr>
        <w:t>( 4). البرهان: 4/ 293.</w:t>
      </w:r>
    </w:p>
  </w:footnote>
  <w:footnote w:id="1365">
    <w:p w:rsidR="00F9093C" w:rsidRDefault="00F9093C" w:rsidP="00F9093C">
      <w:pPr>
        <w:pStyle w:val="FootnoteText"/>
        <w:rPr>
          <w:rtl/>
        </w:rPr>
      </w:pPr>
      <w:r>
        <w:rPr>
          <w:rStyle w:val="FootnoteReference"/>
        </w:rPr>
        <w:footnoteRef/>
      </w:r>
      <w:r>
        <w:rPr>
          <w:rtl/>
        </w:rPr>
        <w:t xml:space="preserve"> </w:t>
      </w:r>
      <w:r>
        <w:rPr>
          <w:rtl/>
          <w:lang w:bidi="fa-IR"/>
        </w:rPr>
        <w:t>( 1). بحار الانوار: 2/ 44.</w:t>
      </w:r>
    </w:p>
  </w:footnote>
  <w:footnote w:id="1366">
    <w:p w:rsidR="00F9093C" w:rsidRDefault="00F9093C" w:rsidP="00F9093C">
      <w:pPr>
        <w:pStyle w:val="FootnoteText"/>
        <w:rPr>
          <w:rtl/>
        </w:rPr>
      </w:pPr>
      <w:r>
        <w:rPr>
          <w:rStyle w:val="FootnoteReference"/>
        </w:rPr>
        <w:footnoteRef/>
      </w:r>
      <w:r>
        <w:rPr>
          <w:rtl/>
        </w:rPr>
        <w:t xml:space="preserve"> </w:t>
      </w:r>
      <w:r>
        <w:rPr>
          <w:rtl/>
          <w:lang w:bidi="fa-IR"/>
        </w:rPr>
        <w:t>( 2). بحار الانوار: 2/ 43.</w:t>
      </w:r>
    </w:p>
  </w:footnote>
  <w:footnote w:id="1367">
    <w:p w:rsidR="00F9093C" w:rsidRDefault="00F9093C" w:rsidP="00F9093C">
      <w:pPr>
        <w:pStyle w:val="FootnoteText"/>
        <w:rPr>
          <w:rtl/>
        </w:rPr>
      </w:pPr>
      <w:r>
        <w:rPr>
          <w:rStyle w:val="FootnoteReference"/>
        </w:rPr>
        <w:footnoteRef/>
      </w:r>
      <w:r>
        <w:rPr>
          <w:rtl/>
        </w:rPr>
        <w:t xml:space="preserve"> </w:t>
      </w:r>
      <w:r>
        <w:rPr>
          <w:rtl/>
          <w:lang w:bidi="fa-IR"/>
        </w:rPr>
        <w:t>( 1). خصال: 1/ 123.</w:t>
      </w:r>
    </w:p>
  </w:footnote>
  <w:footnote w:id="1368">
    <w:p w:rsidR="00F9093C" w:rsidRDefault="00F9093C" w:rsidP="00F9093C">
      <w:pPr>
        <w:pStyle w:val="FootnoteText"/>
        <w:rPr>
          <w:rtl/>
        </w:rPr>
      </w:pPr>
      <w:r>
        <w:rPr>
          <w:rStyle w:val="FootnoteReference"/>
        </w:rPr>
        <w:footnoteRef/>
      </w:r>
      <w:r>
        <w:rPr>
          <w:rtl/>
        </w:rPr>
        <w:t xml:space="preserve"> </w:t>
      </w:r>
      <w:r>
        <w:rPr>
          <w:rtl/>
          <w:lang w:bidi="fa-IR"/>
        </w:rPr>
        <w:t>( 2). معالى السبطين، به نقل از ارشاد القلوب از كتاب نور العين.</w:t>
      </w:r>
    </w:p>
  </w:footnote>
  <w:footnote w:id="1369">
    <w:p w:rsidR="00F9093C" w:rsidRDefault="00F9093C" w:rsidP="00F9093C">
      <w:pPr>
        <w:pStyle w:val="FootnoteText"/>
        <w:rPr>
          <w:rtl/>
        </w:rPr>
      </w:pPr>
      <w:r>
        <w:rPr>
          <w:rStyle w:val="FootnoteReference"/>
        </w:rPr>
        <w:footnoteRef/>
      </w:r>
      <w:r>
        <w:rPr>
          <w:rtl/>
        </w:rPr>
        <w:t xml:space="preserve"> </w:t>
      </w:r>
      <w:r>
        <w:rPr>
          <w:rtl/>
          <w:lang w:bidi="fa-IR"/>
        </w:rPr>
        <w:t>( 1). تفسير امام عسكرى: 155؛ چاپ جديد: 441.</w:t>
      </w:r>
    </w:p>
  </w:footnote>
  <w:footnote w:id="1370">
    <w:p w:rsidR="00F9093C" w:rsidRDefault="00F9093C" w:rsidP="00F9093C">
      <w:pPr>
        <w:pStyle w:val="FootnoteText"/>
        <w:rPr>
          <w:rtl/>
        </w:rPr>
      </w:pPr>
      <w:r>
        <w:rPr>
          <w:rStyle w:val="FootnoteReference"/>
        </w:rPr>
        <w:footnoteRef/>
      </w:r>
      <w:r>
        <w:rPr>
          <w:rtl/>
        </w:rPr>
        <w:t xml:space="preserve"> </w:t>
      </w:r>
      <w:r>
        <w:rPr>
          <w:rtl/>
          <w:lang w:bidi="fa-IR"/>
        </w:rPr>
        <w:t>( 2). سوره رعد، آيه 21.</w:t>
      </w:r>
    </w:p>
  </w:footnote>
  <w:footnote w:id="1371">
    <w:p w:rsidR="00F9093C" w:rsidRDefault="00F9093C" w:rsidP="00F9093C">
      <w:pPr>
        <w:pStyle w:val="FootnoteText"/>
        <w:rPr>
          <w:rtl/>
        </w:rPr>
      </w:pPr>
      <w:r>
        <w:rPr>
          <w:rStyle w:val="FootnoteReference"/>
        </w:rPr>
        <w:footnoteRef/>
      </w:r>
      <w:r>
        <w:rPr>
          <w:rtl/>
        </w:rPr>
        <w:t xml:space="preserve"> </w:t>
      </w:r>
      <w:r>
        <w:rPr>
          <w:rtl/>
          <w:lang w:bidi="fa-IR"/>
        </w:rPr>
        <w:t>( 3). كافى: 2/ 155.</w:t>
      </w:r>
    </w:p>
  </w:footnote>
  <w:footnote w:id="1372">
    <w:p w:rsidR="00F9093C" w:rsidRDefault="00F9093C" w:rsidP="00F9093C">
      <w:pPr>
        <w:pStyle w:val="FootnoteText"/>
        <w:rPr>
          <w:rtl/>
        </w:rPr>
      </w:pPr>
      <w:r>
        <w:rPr>
          <w:rStyle w:val="FootnoteReference"/>
        </w:rPr>
        <w:footnoteRef/>
      </w:r>
      <w:r>
        <w:rPr>
          <w:rtl/>
        </w:rPr>
        <w:t xml:space="preserve"> </w:t>
      </w:r>
      <w:r>
        <w:rPr>
          <w:rtl/>
          <w:lang w:bidi="fa-IR"/>
        </w:rPr>
        <w:t>( 1). كافى: 2/ 156.</w:t>
      </w:r>
    </w:p>
  </w:footnote>
  <w:footnote w:id="1373">
    <w:p w:rsidR="00F9093C" w:rsidRDefault="00F9093C" w:rsidP="00F9093C">
      <w:pPr>
        <w:pStyle w:val="FootnoteText"/>
        <w:rPr>
          <w:rtl/>
        </w:rPr>
      </w:pPr>
      <w:r>
        <w:rPr>
          <w:rStyle w:val="FootnoteReference"/>
        </w:rPr>
        <w:footnoteRef/>
      </w:r>
      <w:r>
        <w:rPr>
          <w:rtl/>
        </w:rPr>
        <w:t xml:space="preserve"> </w:t>
      </w:r>
      <w:r>
        <w:rPr>
          <w:rtl/>
          <w:lang w:bidi="fa-IR"/>
        </w:rPr>
        <w:t>( 2). تفسير برهان: 2/ 288.</w:t>
      </w:r>
    </w:p>
  </w:footnote>
  <w:footnote w:id="1374">
    <w:p w:rsidR="00F9093C" w:rsidRDefault="00F9093C" w:rsidP="00F9093C">
      <w:pPr>
        <w:pStyle w:val="FootnoteText"/>
        <w:rPr>
          <w:rtl/>
        </w:rPr>
      </w:pPr>
      <w:r>
        <w:rPr>
          <w:rStyle w:val="FootnoteReference"/>
        </w:rPr>
        <w:footnoteRef/>
      </w:r>
      <w:r>
        <w:rPr>
          <w:rtl/>
        </w:rPr>
        <w:t xml:space="preserve"> </w:t>
      </w:r>
      <w:r>
        <w:rPr>
          <w:rtl/>
          <w:lang w:bidi="fa-IR"/>
        </w:rPr>
        <w:t>( 3). تفسير برهان: 2/ 289.</w:t>
      </w:r>
    </w:p>
  </w:footnote>
  <w:footnote w:id="1375">
    <w:p w:rsidR="00F9093C" w:rsidRDefault="00F9093C" w:rsidP="00F9093C">
      <w:pPr>
        <w:pStyle w:val="FootnoteText"/>
        <w:rPr>
          <w:rtl/>
        </w:rPr>
      </w:pPr>
      <w:r>
        <w:rPr>
          <w:rStyle w:val="FootnoteReference"/>
        </w:rPr>
        <w:footnoteRef/>
      </w:r>
      <w:r>
        <w:rPr>
          <w:rtl/>
        </w:rPr>
        <w:t xml:space="preserve"> </w:t>
      </w:r>
      <w:r>
        <w:rPr>
          <w:rtl/>
          <w:lang w:bidi="fa-IR"/>
        </w:rPr>
        <w:t>( 4). كافى: 2/ 155.</w:t>
      </w:r>
    </w:p>
  </w:footnote>
  <w:footnote w:id="1376">
    <w:p w:rsidR="00F9093C" w:rsidRDefault="00F9093C" w:rsidP="00F9093C">
      <w:pPr>
        <w:pStyle w:val="FootnoteText"/>
        <w:rPr>
          <w:rtl/>
        </w:rPr>
      </w:pPr>
      <w:r>
        <w:rPr>
          <w:rStyle w:val="FootnoteReference"/>
        </w:rPr>
        <w:footnoteRef/>
      </w:r>
      <w:r>
        <w:rPr>
          <w:rtl/>
        </w:rPr>
        <w:t xml:space="preserve"> </w:t>
      </w:r>
      <w:r>
        <w:rPr>
          <w:rtl/>
          <w:lang w:bidi="fa-IR"/>
        </w:rPr>
        <w:t>( 5). كافى: 2/ 157.</w:t>
      </w:r>
    </w:p>
  </w:footnote>
  <w:footnote w:id="1377">
    <w:p w:rsidR="00F9093C" w:rsidRDefault="00F9093C" w:rsidP="00F9093C">
      <w:pPr>
        <w:pStyle w:val="FootnoteText"/>
        <w:rPr>
          <w:rtl/>
        </w:rPr>
      </w:pPr>
      <w:r>
        <w:rPr>
          <w:rStyle w:val="FootnoteReference"/>
        </w:rPr>
        <w:footnoteRef/>
      </w:r>
      <w:r>
        <w:rPr>
          <w:rtl/>
        </w:rPr>
        <w:t xml:space="preserve"> </w:t>
      </w:r>
      <w:r>
        <w:rPr>
          <w:rtl/>
          <w:lang w:bidi="fa-IR"/>
        </w:rPr>
        <w:t>( 1). تفسير برهان: 2/ 289.</w:t>
      </w:r>
    </w:p>
  </w:footnote>
  <w:footnote w:id="1378">
    <w:p w:rsidR="00F9093C" w:rsidRDefault="00F9093C" w:rsidP="00F9093C">
      <w:pPr>
        <w:pStyle w:val="FootnoteText"/>
        <w:rPr>
          <w:rtl/>
        </w:rPr>
      </w:pPr>
      <w:r>
        <w:rPr>
          <w:rStyle w:val="FootnoteReference"/>
        </w:rPr>
        <w:footnoteRef/>
      </w:r>
      <w:r>
        <w:rPr>
          <w:rtl/>
        </w:rPr>
        <w:t xml:space="preserve"> </w:t>
      </w:r>
      <w:r>
        <w:rPr>
          <w:rtl/>
          <w:lang w:bidi="fa-IR"/>
        </w:rPr>
        <w:t>( 2). كافى: 2/ 100.</w:t>
      </w:r>
    </w:p>
  </w:footnote>
  <w:footnote w:id="1379">
    <w:p w:rsidR="00F9093C" w:rsidRDefault="00F9093C" w:rsidP="00F9093C">
      <w:pPr>
        <w:pStyle w:val="FootnoteText"/>
        <w:rPr>
          <w:rtl/>
        </w:rPr>
      </w:pPr>
      <w:r>
        <w:rPr>
          <w:rStyle w:val="FootnoteReference"/>
        </w:rPr>
        <w:footnoteRef/>
      </w:r>
      <w:r>
        <w:rPr>
          <w:rtl/>
        </w:rPr>
        <w:t xml:space="preserve"> </w:t>
      </w:r>
      <w:r>
        <w:rPr>
          <w:rtl/>
          <w:lang w:bidi="fa-IR"/>
        </w:rPr>
        <w:t>( 3). تفسير برهان: 2/ 289.</w:t>
      </w:r>
    </w:p>
  </w:footnote>
  <w:footnote w:id="1380">
    <w:p w:rsidR="00F9093C" w:rsidRDefault="00F9093C" w:rsidP="00F9093C">
      <w:pPr>
        <w:pStyle w:val="FootnoteText"/>
        <w:rPr>
          <w:rtl/>
        </w:rPr>
      </w:pPr>
      <w:r>
        <w:rPr>
          <w:rStyle w:val="FootnoteReference"/>
        </w:rPr>
        <w:footnoteRef/>
      </w:r>
      <w:r>
        <w:rPr>
          <w:rtl/>
        </w:rPr>
        <w:t xml:space="preserve"> </w:t>
      </w:r>
      <w:r>
        <w:rPr>
          <w:rtl/>
          <w:lang w:bidi="fa-IR"/>
        </w:rPr>
        <w:t>( 1). بحار الانوار: 8/ 54.</w:t>
      </w:r>
    </w:p>
  </w:footnote>
  <w:footnote w:id="1381">
    <w:p w:rsidR="00F9093C" w:rsidRDefault="00F9093C" w:rsidP="00F9093C">
      <w:pPr>
        <w:pStyle w:val="FootnoteText"/>
        <w:rPr>
          <w:rtl/>
        </w:rPr>
      </w:pPr>
      <w:r>
        <w:rPr>
          <w:rStyle w:val="FootnoteReference"/>
        </w:rPr>
        <w:footnoteRef/>
      </w:r>
      <w:r>
        <w:rPr>
          <w:rtl/>
        </w:rPr>
        <w:t xml:space="preserve"> </w:t>
      </w:r>
      <w:r>
        <w:rPr>
          <w:rtl/>
          <w:lang w:bidi="fa-IR"/>
        </w:rPr>
        <w:t>( 1). كافى: 2/ 198.</w:t>
      </w:r>
    </w:p>
  </w:footnote>
  <w:footnote w:id="1382">
    <w:p w:rsidR="00F9093C" w:rsidRDefault="00F9093C" w:rsidP="00F9093C">
      <w:pPr>
        <w:pStyle w:val="FootnoteText"/>
        <w:rPr>
          <w:rtl/>
        </w:rPr>
      </w:pPr>
      <w:r>
        <w:rPr>
          <w:rStyle w:val="FootnoteReference"/>
        </w:rPr>
        <w:footnoteRef/>
      </w:r>
      <w:r>
        <w:rPr>
          <w:rtl/>
        </w:rPr>
        <w:t xml:space="preserve"> </w:t>
      </w:r>
      <w:r>
        <w:rPr>
          <w:rtl/>
          <w:lang w:bidi="fa-IR"/>
        </w:rPr>
        <w:t>( 2). كافى: 2/ 193.</w:t>
      </w:r>
    </w:p>
  </w:footnote>
  <w:footnote w:id="1383">
    <w:p w:rsidR="00F9093C" w:rsidRDefault="00F9093C" w:rsidP="00F9093C">
      <w:pPr>
        <w:pStyle w:val="FootnoteText"/>
        <w:rPr>
          <w:rtl/>
        </w:rPr>
      </w:pPr>
      <w:r>
        <w:rPr>
          <w:rStyle w:val="FootnoteReference"/>
        </w:rPr>
        <w:footnoteRef/>
      </w:r>
      <w:r>
        <w:rPr>
          <w:rtl/>
        </w:rPr>
        <w:t xml:space="preserve"> </w:t>
      </w:r>
      <w:r>
        <w:rPr>
          <w:rtl/>
          <w:lang w:bidi="fa-IR"/>
        </w:rPr>
        <w:t>( 3). كافى: 2/ 192.</w:t>
      </w:r>
    </w:p>
  </w:footnote>
  <w:footnote w:id="1384">
    <w:p w:rsidR="00F9093C" w:rsidRDefault="00F9093C" w:rsidP="00F9093C">
      <w:pPr>
        <w:pStyle w:val="FootnoteText"/>
        <w:rPr>
          <w:rtl/>
        </w:rPr>
      </w:pPr>
      <w:r>
        <w:rPr>
          <w:rStyle w:val="FootnoteReference"/>
        </w:rPr>
        <w:footnoteRef/>
      </w:r>
      <w:r>
        <w:rPr>
          <w:rtl/>
        </w:rPr>
        <w:t xml:space="preserve"> </w:t>
      </w:r>
      <w:r>
        <w:rPr>
          <w:rtl/>
          <w:lang w:bidi="fa-IR"/>
        </w:rPr>
        <w:t>( 4). كافى: 2/ 194.</w:t>
      </w:r>
    </w:p>
  </w:footnote>
  <w:footnote w:id="1385">
    <w:p w:rsidR="00F9093C" w:rsidRDefault="00F9093C" w:rsidP="00F9093C">
      <w:pPr>
        <w:pStyle w:val="FootnoteText"/>
        <w:rPr>
          <w:rtl/>
        </w:rPr>
      </w:pPr>
      <w:r>
        <w:rPr>
          <w:rStyle w:val="FootnoteReference"/>
        </w:rPr>
        <w:footnoteRef/>
      </w:r>
      <w:r>
        <w:rPr>
          <w:rtl/>
        </w:rPr>
        <w:t xml:space="preserve"> </w:t>
      </w:r>
      <w:r>
        <w:rPr>
          <w:rtl/>
          <w:lang w:bidi="fa-IR"/>
        </w:rPr>
        <w:t>( 1). كافى: 2/ 197.</w:t>
      </w:r>
    </w:p>
  </w:footnote>
  <w:footnote w:id="1386">
    <w:p w:rsidR="00F9093C" w:rsidRDefault="00F9093C" w:rsidP="00F9093C">
      <w:pPr>
        <w:pStyle w:val="FootnoteText"/>
        <w:rPr>
          <w:rtl/>
        </w:rPr>
      </w:pPr>
      <w:r>
        <w:rPr>
          <w:rStyle w:val="FootnoteReference"/>
        </w:rPr>
        <w:footnoteRef/>
      </w:r>
      <w:r>
        <w:rPr>
          <w:rtl/>
        </w:rPr>
        <w:t xml:space="preserve"> </w:t>
      </w:r>
      <w:r>
        <w:rPr>
          <w:rtl/>
          <w:lang w:bidi="fa-IR"/>
        </w:rPr>
        <w:t>( 2). كافى: 2/ 196.</w:t>
      </w:r>
    </w:p>
  </w:footnote>
  <w:footnote w:id="1387">
    <w:p w:rsidR="00F9093C" w:rsidRDefault="00F9093C" w:rsidP="00F9093C">
      <w:pPr>
        <w:pStyle w:val="FootnoteText"/>
        <w:rPr>
          <w:rtl/>
        </w:rPr>
      </w:pPr>
      <w:r>
        <w:rPr>
          <w:rStyle w:val="FootnoteReference"/>
        </w:rPr>
        <w:footnoteRef/>
      </w:r>
      <w:r>
        <w:rPr>
          <w:rtl/>
        </w:rPr>
        <w:t xml:space="preserve"> </w:t>
      </w:r>
      <w:r>
        <w:rPr>
          <w:rtl/>
          <w:lang w:bidi="fa-IR"/>
        </w:rPr>
        <w:t>( 3). كافى: 2/ 197.</w:t>
      </w:r>
    </w:p>
  </w:footnote>
  <w:footnote w:id="1388">
    <w:p w:rsidR="00F9093C" w:rsidRDefault="00F9093C" w:rsidP="00F9093C">
      <w:pPr>
        <w:pStyle w:val="FootnoteText"/>
        <w:rPr>
          <w:rtl/>
        </w:rPr>
      </w:pPr>
      <w:r>
        <w:rPr>
          <w:rStyle w:val="FootnoteReference"/>
        </w:rPr>
        <w:footnoteRef/>
      </w:r>
      <w:r>
        <w:rPr>
          <w:rtl/>
        </w:rPr>
        <w:t xml:space="preserve"> </w:t>
      </w:r>
      <w:r>
        <w:rPr>
          <w:rtl/>
          <w:lang w:bidi="fa-IR"/>
        </w:rPr>
        <w:t>( 1). كمال الدين: 2/ 541.</w:t>
      </w:r>
    </w:p>
  </w:footnote>
  <w:footnote w:id="1389">
    <w:p w:rsidR="00F9093C" w:rsidRDefault="00F9093C" w:rsidP="00F9093C">
      <w:pPr>
        <w:pStyle w:val="FootnoteText"/>
        <w:rPr>
          <w:rtl/>
        </w:rPr>
      </w:pPr>
      <w:r>
        <w:rPr>
          <w:rStyle w:val="FootnoteReference"/>
        </w:rPr>
        <w:footnoteRef/>
      </w:r>
      <w:r>
        <w:rPr>
          <w:rtl/>
        </w:rPr>
        <w:t xml:space="preserve"> </w:t>
      </w:r>
      <w:r>
        <w:rPr>
          <w:rtl/>
          <w:lang w:bidi="fa-IR"/>
        </w:rPr>
        <w:t>( 2). بحار الانوار: 74/ 315.</w:t>
      </w:r>
    </w:p>
  </w:footnote>
  <w:footnote w:id="1390">
    <w:p w:rsidR="00F9093C" w:rsidRDefault="00F9093C" w:rsidP="00F9093C">
      <w:pPr>
        <w:pStyle w:val="FootnoteText"/>
        <w:rPr>
          <w:rtl/>
        </w:rPr>
      </w:pPr>
      <w:r>
        <w:rPr>
          <w:rStyle w:val="FootnoteReference"/>
        </w:rPr>
        <w:footnoteRef/>
      </w:r>
      <w:r>
        <w:rPr>
          <w:rtl/>
        </w:rPr>
        <w:t xml:space="preserve"> </w:t>
      </w:r>
      <w:r>
        <w:rPr>
          <w:rtl/>
          <w:lang w:bidi="fa-IR"/>
        </w:rPr>
        <w:t>( 1). سوره ملك، آيه 2.</w:t>
      </w:r>
    </w:p>
  </w:footnote>
  <w:footnote w:id="1391">
    <w:p w:rsidR="00F9093C" w:rsidRDefault="00F9093C" w:rsidP="00F9093C">
      <w:pPr>
        <w:pStyle w:val="FootnoteText"/>
        <w:rPr>
          <w:rtl/>
        </w:rPr>
      </w:pPr>
      <w:r>
        <w:rPr>
          <w:rStyle w:val="FootnoteReference"/>
        </w:rPr>
        <w:footnoteRef/>
      </w:r>
      <w:r>
        <w:rPr>
          <w:rtl/>
        </w:rPr>
        <w:t xml:space="preserve"> </w:t>
      </w:r>
      <w:r>
        <w:rPr>
          <w:rtl/>
          <w:lang w:bidi="fa-IR"/>
        </w:rPr>
        <w:t>( 2). سوره ذاريات، آيه 56.</w:t>
      </w:r>
    </w:p>
  </w:footnote>
  <w:footnote w:id="1392">
    <w:p w:rsidR="00F9093C" w:rsidRDefault="00F9093C" w:rsidP="00F9093C">
      <w:pPr>
        <w:pStyle w:val="FootnoteText"/>
        <w:rPr>
          <w:rtl/>
        </w:rPr>
      </w:pPr>
      <w:r>
        <w:rPr>
          <w:rStyle w:val="FootnoteReference"/>
        </w:rPr>
        <w:footnoteRef/>
      </w:r>
      <w:r>
        <w:rPr>
          <w:rtl/>
        </w:rPr>
        <w:t xml:space="preserve"> </w:t>
      </w:r>
      <w:r>
        <w:rPr>
          <w:rtl/>
          <w:lang w:bidi="fa-IR"/>
        </w:rPr>
        <w:t>( 3). سوره انعام، آيه 112.</w:t>
      </w:r>
    </w:p>
  </w:footnote>
  <w:footnote w:id="1393">
    <w:p w:rsidR="00F9093C" w:rsidRDefault="00F9093C" w:rsidP="00F9093C">
      <w:pPr>
        <w:pStyle w:val="FootnoteText"/>
        <w:rPr>
          <w:rtl/>
        </w:rPr>
      </w:pPr>
      <w:r>
        <w:rPr>
          <w:rStyle w:val="FootnoteReference"/>
        </w:rPr>
        <w:footnoteRef/>
      </w:r>
      <w:r>
        <w:rPr>
          <w:rtl/>
        </w:rPr>
        <w:t xml:space="preserve"> </w:t>
      </w:r>
      <w:r>
        <w:rPr>
          <w:rtl/>
          <w:lang w:bidi="fa-IR"/>
        </w:rPr>
        <w:t>( 4). سوره حديد، آيه 25.</w:t>
      </w:r>
    </w:p>
  </w:footnote>
  <w:footnote w:id="1394">
    <w:p w:rsidR="00F9093C" w:rsidRDefault="00F9093C" w:rsidP="00F9093C">
      <w:pPr>
        <w:pStyle w:val="FootnoteText"/>
        <w:rPr>
          <w:rtl/>
        </w:rPr>
      </w:pPr>
      <w:r>
        <w:rPr>
          <w:rStyle w:val="FootnoteReference"/>
        </w:rPr>
        <w:footnoteRef/>
      </w:r>
      <w:r>
        <w:rPr>
          <w:rtl/>
        </w:rPr>
        <w:t xml:space="preserve"> </w:t>
      </w:r>
      <w:r>
        <w:rPr>
          <w:rtl/>
          <w:lang w:bidi="fa-IR"/>
        </w:rPr>
        <w:t>( 1). سوره طه، آيه 155.</w:t>
      </w:r>
    </w:p>
  </w:footnote>
  <w:footnote w:id="1395">
    <w:p w:rsidR="00F9093C" w:rsidRDefault="00F9093C" w:rsidP="00F9093C">
      <w:pPr>
        <w:pStyle w:val="FootnoteText"/>
        <w:rPr>
          <w:rtl/>
        </w:rPr>
      </w:pPr>
      <w:r>
        <w:rPr>
          <w:rStyle w:val="FootnoteReference"/>
        </w:rPr>
        <w:footnoteRef/>
      </w:r>
      <w:r>
        <w:rPr>
          <w:rtl/>
        </w:rPr>
        <w:t xml:space="preserve"> </w:t>
      </w:r>
      <w:r>
        <w:rPr>
          <w:rtl/>
          <w:lang w:bidi="fa-IR"/>
        </w:rPr>
        <w:t>( 2). سوره بقره، آيه 124.</w:t>
      </w:r>
    </w:p>
  </w:footnote>
  <w:footnote w:id="1396">
    <w:p w:rsidR="00F9093C" w:rsidRDefault="00F9093C" w:rsidP="00F9093C">
      <w:pPr>
        <w:pStyle w:val="FootnoteText"/>
        <w:rPr>
          <w:rtl/>
        </w:rPr>
      </w:pPr>
      <w:r>
        <w:rPr>
          <w:rStyle w:val="FootnoteReference"/>
        </w:rPr>
        <w:footnoteRef/>
      </w:r>
      <w:r>
        <w:rPr>
          <w:rtl/>
        </w:rPr>
        <w:t xml:space="preserve"> </w:t>
      </w:r>
      <w:r>
        <w:rPr>
          <w:rtl/>
          <w:lang w:bidi="fa-IR"/>
        </w:rPr>
        <w:t>( 3). سوره عنكبوت، آيه 2.</w:t>
      </w:r>
    </w:p>
  </w:footnote>
  <w:footnote w:id="1397">
    <w:p w:rsidR="00F9093C" w:rsidRDefault="00F9093C" w:rsidP="00F9093C">
      <w:pPr>
        <w:pStyle w:val="FootnoteText"/>
        <w:rPr>
          <w:rtl/>
        </w:rPr>
      </w:pPr>
      <w:r>
        <w:rPr>
          <w:rStyle w:val="FootnoteReference"/>
        </w:rPr>
        <w:footnoteRef/>
      </w:r>
      <w:r>
        <w:rPr>
          <w:rtl/>
        </w:rPr>
        <w:t xml:space="preserve"> </w:t>
      </w:r>
      <w:r>
        <w:rPr>
          <w:rtl/>
          <w:lang w:bidi="fa-IR"/>
        </w:rPr>
        <w:t>( 4). سوره بقره، آيه 155.</w:t>
      </w:r>
    </w:p>
  </w:footnote>
  <w:footnote w:id="1398">
    <w:p w:rsidR="00F9093C" w:rsidRDefault="00F9093C" w:rsidP="00F9093C">
      <w:pPr>
        <w:pStyle w:val="FootnoteText"/>
        <w:rPr>
          <w:rtl/>
        </w:rPr>
      </w:pPr>
      <w:r>
        <w:rPr>
          <w:rStyle w:val="FootnoteReference"/>
        </w:rPr>
        <w:footnoteRef/>
      </w:r>
      <w:r>
        <w:rPr>
          <w:rtl/>
        </w:rPr>
        <w:t xml:space="preserve"> </w:t>
      </w:r>
      <w:r>
        <w:rPr>
          <w:rtl/>
          <w:lang w:bidi="fa-IR"/>
        </w:rPr>
        <w:t>( 1). اصول كافى، 1/ 336.</w:t>
      </w:r>
    </w:p>
  </w:footnote>
  <w:footnote w:id="1399">
    <w:p w:rsidR="00F9093C" w:rsidRDefault="00F9093C" w:rsidP="00F9093C">
      <w:pPr>
        <w:pStyle w:val="FootnoteText"/>
        <w:rPr>
          <w:rtl/>
        </w:rPr>
      </w:pPr>
      <w:r>
        <w:rPr>
          <w:rStyle w:val="FootnoteReference"/>
        </w:rPr>
        <w:footnoteRef/>
      </w:r>
      <w:r>
        <w:rPr>
          <w:rtl/>
        </w:rPr>
        <w:t xml:space="preserve"> </w:t>
      </w:r>
      <w:r>
        <w:rPr>
          <w:rtl/>
          <w:lang w:bidi="fa-IR"/>
        </w:rPr>
        <w:t>( 2). كمال الدين، 2/ 384.</w:t>
      </w:r>
    </w:p>
  </w:footnote>
  <w:footnote w:id="1400">
    <w:p w:rsidR="00F9093C" w:rsidRDefault="00F9093C" w:rsidP="00F9093C">
      <w:pPr>
        <w:pStyle w:val="FootnoteText"/>
        <w:rPr>
          <w:rtl/>
        </w:rPr>
      </w:pPr>
      <w:r>
        <w:rPr>
          <w:rStyle w:val="FootnoteReference"/>
        </w:rPr>
        <w:footnoteRef/>
      </w:r>
      <w:r>
        <w:rPr>
          <w:rtl/>
        </w:rPr>
        <w:t xml:space="preserve"> </w:t>
      </w:r>
      <w:r>
        <w:rPr>
          <w:rtl/>
          <w:lang w:bidi="fa-IR"/>
        </w:rPr>
        <w:t>( 3). كمال الدين، 2/ 485.</w:t>
      </w:r>
    </w:p>
  </w:footnote>
  <w:footnote w:id="1401">
    <w:p w:rsidR="00F9093C" w:rsidRDefault="00F9093C" w:rsidP="00F9093C">
      <w:pPr>
        <w:pStyle w:val="FootnoteText"/>
        <w:rPr>
          <w:rtl/>
        </w:rPr>
      </w:pPr>
      <w:r>
        <w:rPr>
          <w:rStyle w:val="FootnoteReference"/>
        </w:rPr>
        <w:footnoteRef/>
      </w:r>
      <w:r>
        <w:rPr>
          <w:rtl/>
        </w:rPr>
        <w:t xml:space="preserve"> </w:t>
      </w:r>
      <w:r>
        <w:rPr>
          <w:rtl/>
          <w:lang w:bidi="fa-IR"/>
        </w:rPr>
        <w:t>( 1). اصول كافى. 2/ 548.</w:t>
      </w:r>
    </w:p>
  </w:footnote>
  <w:footnote w:id="1402">
    <w:p w:rsidR="00F9093C" w:rsidRDefault="00F9093C" w:rsidP="00F9093C">
      <w:pPr>
        <w:pStyle w:val="FootnoteText"/>
        <w:rPr>
          <w:rtl/>
        </w:rPr>
      </w:pPr>
      <w:r>
        <w:rPr>
          <w:rStyle w:val="FootnoteReference"/>
        </w:rPr>
        <w:footnoteRef/>
      </w:r>
      <w:r>
        <w:rPr>
          <w:rtl/>
        </w:rPr>
        <w:t xml:space="preserve"> </w:t>
      </w:r>
      <w:r>
        <w:rPr>
          <w:rtl/>
          <w:lang w:bidi="fa-IR"/>
        </w:rPr>
        <w:t>( 1). در بعضى نسخه‏ها( تحبّ) به صيغه مخاطب آمده و خطاب به خداوند است. و( تقرّ) احتمال دارد به فتح تاء و قاف باشد فاعل براى آن حضرت، و به احتمال ديگر به ضم تاء و كسر قاف به صيغة خطاب به خداوند و فاعل آن ضميرى مستتر در آن باشد. و احتمال سوم آن است كه به ضم تاء و فتح قاف به صيغه مجهول باشد.( مؤلف)</w:t>
      </w:r>
    </w:p>
  </w:footnote>
  <w:footnote w:id="1403">
    <w:p w:rsidR="00F9093C" w:rsidRDefault="00F9093C" w:rsidP="00F9093C">
      <w:pPr>
        <w:pStyle w:val="FootnoteText"/>
        <w:rPr>
          <w:rtl/>
        </w:rPr>
      </w:pPr>
      <w:r>
        <w:rPr>
          <w:rStyle w:val="FootnoteReference"/>
        </w:rPr>
        <w:footnoteRef/>
      </w:r>
      <w:r>
        <w:rPr>
          <w:rtl/>
        </w:rPr>
        <w:t xml:space="preserve"> </w:t>
      </w:r>
      <w:r>
        <w:rPr>
          <w:rtl/>
          <w:lang w:bidi="fa-IR"/>
        </w:rPr>
        <w:t>( 2). من لا يحضره الفقيه، 1/ 327.</w:t>
      </w:r>
    </w:p>
  </w:footnote>
  <w:footnote w:id="1404">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1405">
    <w:p w:rsidR="00F9093C" w:rsidRDefault="00F9093C" w:rsidP="00F9093C">
      <w:pPr>
        <w:pStyle w:val="FootnoteText"/>
        <w:rPr>
          <w:rFonts w:hint="cs"/>
          <w:rtl/>
        </w:rPr>
      </w:pPr>
      <w:r>
        <w:rPr>
          <w:rStyle w:val="FootnoteReference"/>
        </w:rPr>
        <w:footnoteRef/>
      </w:r>
      <w:r>
        <w:rPr>
          <w:rtl/>
        </w:rPr>
        <w:t xml:space="preserve"> </w:t>
      </w:r>
      <w:r>
        <w:rPr>
          <w:rtl/>
          <w:lang w:bidi="fa-IR"/>
        </w:rPr>
        <w:t>( 1). مكارم الاخلاق، طبرسى، 331.</w:t>
      </w:r>
    </w:p>
  </w:footnote>
  <w:footnote w:id="1406">
    <w:p w:rsidR="00F9093C" w:rsidRDefault="00F9093C" w:rsidP="00F9093C">
      <w:pPr>
        <w:pStyle w:val="FootnoteText"/>
        <w:rPr>
          <w:rtl/>
        </w:rPr>
      </w:pPr>
      <w:r>
        <w:rPr>
          <w:rStyle w:val="FootnoteReference"/>
        </w:rPr>
        <w:footnoteRef/>
      </w:r>
      <w:r>
        <w:rPr>
          <w:rtl/>
        </w:rPr>
        <w:t xml:space="preserve"> </w:t>
      </w:r>
      <w:r>
        <w:rPr>
          <w:rtl/>
          <w:lang w:bidi="fa-IR"/>
        </w:rPr>
        <w:t>( 2). مكارم الاخلاق، طبرسى، 284.</w:t>
      </w:r>
    </w:p>
  </w:footnote>
  <w:footnote w:id="1407">
    <w:p w:rsidR="00F9093C" w:rsidRDefault="00F9093C" w:rsidP="00F9093C">
      <w:pPr>
        <w:pStyle w:val="FootnoteText"/>
        <w:rPr>
          <w:rtl/>
        </w:rPr>
      </w:pPr>
      <w:r>
        <w:rPr>
          <w:rStyle w:val="FootnoteReference"/>
        </w:rPr>
        <w:footnoteRef/>
      </w:r>
      <w:r>
        <w:rPr>
          <w:rtl/>
        </w:rPr>
        <w:t xml:space="preserve"> </w:t>
      </w:r>
      <w:r>
        <w:rPr>
          <w:rtl/>
          <w:lang w:bidi="fa-IR"/>
        </w:rPr>
        <w:t>( 1). بحار الانوار، 86/ 7، فلاح السائل، 167.</w:t>
      </w:r>
    </w:p>
  </w:footnote>
  <w:footnote w:id="1408">
    <w:p w:rsidR="00F9093C" w:rsidRDefault="00F9093C" w:rsidP="00F9093C">
      <w:pPr>
        <w:pStyle w:val="FootnoteText"/>
        <w:rPr>
          <w:rtl/>
        </w:rPr>
      </w:pPr>
      <w:r>
        <w:rPr>
          <w:rStyle w:val="FootnoteReference"/>
        </w:rPr>
        <w:footnoteRef/>
      </w:r>
      <w:r>
        <w:rPr>
          <w:rtl/>
        </w:rPr>
        <w:t xml:space="preserve"> </w:t>
      </w:r>
      <w:r>
        <w:rPr>
          <w:rtl/>
          <w:lang w:bidi="fa-IR"/>
        </w:rPr>
        <w:t>( 1). شرح الاربعين/ 417.</w:t>
      </w:r>
    </w:p>
  </w:footnote>
  <w:footnote w:id="1409">
    <w:p w:rsidR="00F9093C" w:rsidRDefault="00F9093C" w:rsidP="00F9093C">
      <w:pPr>
        <w:pStyle w:val="FootnoteText"/>
        <w:rPr>
          <w:rtl/>
        </w:rPr>
      </w:pPr>
      <w:r>
        <w:rPr>
          <w:rStyle w:val="FootnoteReference"/>
        </w:rPr>
        <w:footnoteRef/>
      </w:r>
      <w:r>
        <w:rPr>
          <w:rtl/>
        </w:rPr>
        <w:t xml:space="preserve"> </w:t>
      </w:r>
      <w:r>
        <w:rPr>
          <w:rtl/>
          <w:lang w:bidi="fa-IR"/>
        </w:rPr>
        <w:t>( 2). جمال الصالحين، تعقيبات مشتركه- خطى-</w:t>
      </w:r>
    </w:p>
  </w:footnote>
  <w:footnote w:id="1410">
    <w:p w:rsidR="00F9093C" w:rsidRDefault="00F9093C" w:rsidP="00F9093C">
      <w:pPr>
        <w:pStyle w:val="FootnoteText"/>
        <w:rPr>
          <w:rtl/>
        </w:rPr>
      </w:pPr>
      <w:r>
        <w:rPr>
          <w:rStyle w:val="FootnoteReference"/>
        </w:rPr>
        <w:footnoteRef/>
      </w:r>
      <w:r>
        <w:rPr>
          <w:rtl/>
        </w:rPr>
        <w:t xml:space="preserve"> </w:t>
      </w:r>
      <w:r>
        <w:rPr>
          <w:rtl/>
          <w:lang w:bidi="fa-IR"/>
        </w:rPr>
        <w:t>( 3). قرآن كريم: سوره مائده، آيه 3.</w:t>
      </w:r>
    </w:p>
  </w:footnote>
  <w:footnote w:id="1411">
    <w:p w:rsidR="00F9093C" w:rsidRDefault="00F9093C" w:rsidP="00F9093C">
      <w:pPr>
        <w:pStyle w:val="FootnoteText"/>
        <w:rPr>
          <w:rtl/>
        </w:rPr>
      </w:pPr>
      <w:r>
        <w:rPr>
          <w:rStyle w:val="FootnoteReference"/>
        </w:rPr>
        <w:footnoteRef/>
      </w:r>
      <w:r>
        <w:rPr>
          <w:rtl/>
        </w:rPr>
        <w:t xml:space="preserve"> </w:t>
      </w:r>
      <w:r>
        <w:rPr>
          <w:rtl/>
          <w:lang w:bidi="fa-IR"/>
        </w:rPr>
        <w:t>( 4). سوره زمر، آيه 56.</w:t>
      </w:r>
    </w:p>
  </w:footnote>
  <w:footnote w:id="1412">
    <w:p w:rsidR="00F9093C" w:rsidRDefault="00F9093C" w:rsidP="00F9093C">
      <w:pPr>
        <w:pStyle w:val="FootnoteText"/>
        <w:rPr>
          <w:rtl/>
        </w:rPr>
      </w:pPr>
      <w:r>
        <w:rPr>
          <w:rStyle w:val="FootnoteReference"/>
        </w:rPr>
        <w:footnoteRef/>
      </w:r>
      <w:r>
        <w:rPr>
          <w:rtl/>
        </w:rPr>
        <w:t xml:space="preserve"> </w:t>
      </w:r>
      <w:r>
        <w:rPr>
          <w:rtl/>
          <w:lang w:bidi="fa-IR"/>
        </w:rPr>
        <w:t>( 1). تفسير البرهان، 4/ 80.</w:t>
      </w:r>
    </w:p>
  </w:footnote>
  <w:footnote w:id="1413">
    <w:p w:rsidR="00F9093C" w:rsidRDefault="00F9093C" w:rsidP="00F9093C">
      <w:pPr>
        <w:pStyle w:val="FootnoteText"/>
        <w:rPr>
          <w:rtl/>
        </w:rPr>
      </w:pPr>
      <w:r>
        <w:rPr>
          <w:rStyle w:val="FootnoteReference"/>
        </w:rPr>
        <w:footnoteRef/>
      </w:r>
      <w:r>
        <w:rPr>
          <w:rtl/>
        </w:rPr>
        <w:t xml:space="preserve"> </w:t>
      </w:r>
      <w:r>
        <w:rPr>
          <w:rtl/>
          <w:lang w:bidi="fa-IR"/>
        </w:rPr>
        <w:t>( 1). بحار الانوار، 86/ 77.</w:t>
      </w:r>
    </w:p>
  </w:footnote>
  <w:footnote w:id="1414">
    <w:p w:rsidR="00F9093C" w:rsidRDefault="00F9093C" w:rsidP="00F9093C">
      <w:pPr>
        <w:pStyle w:val="FootnoteText"/>
        <w:rPr>
          <w:rtl/>
        </w:rPr>
      </w:pPr>
      <w:r>
        <w:rPr>
          <w:rStyle w:val="FootnoteReference"/>
        </w:rPr>
        <w:footnoteRef/>
      </w:r>
      <w:r>
        <w:rPr>
          <w:rtl/>
        </w:rPr>
        <w:t xml:space="preserve"> </w:t>
      </w:r>
      <w:r>
        <w:rPr>
          <w:rtl/>
          <w:lang w:bidi="fa-IR"/>
        </w:rPr>
        <w:t>( 2). بحار الانوار، 86/ 62: فلاح السائل، 170.</w:t>
      </w:r>
    </w:p>
  </w:footnote>
  <w:footnote w:id="1415">
    <w:p w:rsidR="00F9093C" w:rsidRDefault="00F9093C" w:rsidP="00F9093C">
      <w:pPr>
        <w:pStyle w:val="FootnoteText"/>
        <w:rPr>
          <w:rtl/>
        </w:rPr>
      </w:pPr>
      <w:r>
        <w:rPr>
          <w:rStyle w:val="FootnoteReference"/>
        </w:rPr>
        <w:footnoteRef/>
      </w:r>
      <w:r>
        <w:rPr>
          <w:rtl/>
        </w:rPr>
        <w:t xml:space="preserve"> </w:t>
      </w:r>
      <w:r>
        <w:rPr>
          <w:rtl/>
          <w:lang w:bidi="fa-IR"/>
        </w:rPr>
        <w:t>( 1). زورا نام بغداد است، گاهى به رى هم اطلاق شده است.</w:t>
      </w:r>
    </w:p>
  </w:footnote>
  <w:footnote w:id="1416">
    <w:p w:rsidR="00F9093C" w:rsidRDefault="00F9093C" w:rsidP="00F9093C">
      <w:pPr>
        <w:pStyle w:val="FootnoteText"/>
        <w:rPr>
          <w:rtl/>
        </w:rPr>
      </w:pPr>
      <w:r>
        <w:rPr>
          <w:rStyle w:val="FootnoteReference"/>
        </w:rPr>
        <w:footnoteRef/>
      </w:r>
      <w:r>
        <w:rPr>
          <w:rtl/>
        </w:rPr>
        <w:t xml:space="preserve"> </w:t>
      </w:r>
      <w:r>
        <w:rPr>
          <w:rtl/>
          <w:lang w:bidi="fa-IR"/>
        </w:rPr>
        <w:t>( 2). بحار الانوار، 86/ 63.</w:t>
      </w:r>
    </w:p>
  </w:footnote>
  <w:footnote w:id="1417">
    <w:p w:rsidR="00F9093C" w:rsidRDefault="00F9093C" w:rsidP="00F9093C">
      <w:pPr>
        <w:pStyle w:val="FootnoteText"/>
        <w:rPr>
          <w:rtl/>
        </w:rPr>
      </w:pPr>
      <w:r>
        <w:rPr>
          <w:rStyle w:val="FootnoteReference"/>
        </w:rPr>
        <w:footnoteRef/>
      </w:r>
      <w:r>
        <w:rPr>
          <w:rtl/>
        </w:rPr>
        <w:t xml:space="preserve"> </w:t>
      </w:r>
      <w:r>
        <w:rPr>
          <w:rtl/>
          <w:lang w:bidi="fa-IR"/>
        </w:rPr>
        <w:t>( 1). النجم الثاقب، 63.</w:t>
      </w:r>
    </w:p>
  </w:footnote>
  <w:footnote w:id="1418">
    <w:p w:rsidR="00F9093C" w:rsidRDefault="00F9093C" w:rsidP="00F9093C">
      <w:pPr>
        <w:pStyle w:val="FootnoteText"/>
        <w:rPr>
          <w:rtl/>
        </w:rPr>
      </w:pPr>
      <w:r>
        <w:rPr>
          <w:rStyle w:val="FootnoteReference"/>
        </w:rPr>
        <w:footnoteRef/>
      </w:r>
      <w:r>
        <w:rPr>
          <w:rtl/>
        </w:rPr>
        <w:t xml:space="preserve"> </w:t>
      </w:r>
      <w:r>
        <w:rPr>
          <w:rtl/>
          <w:lang w:bidi="fa-IR"/>
        </w:rPr>
        <w:t>( 1). فلاح السائل، 199.</w:t>
      </w:r>
    </w:p>
  </w:footnote>
  <w:footnote w:id="1419">
    <w:p w:rsidR="00F9093C" w:rsidRDefault="00F9093C" w:rsidP="00F9093C">
      <w:pPr>
        <w:pStyle w:val="FootnoteText"/>
        <w:rPr>
          <w:rtl/>
        </w:rPr>
      </w:pPr>
      <w:r>
        <w:rPr>
          <w:rStyle w:val="FootnoteReference"/>
        </w:rPr>
        <w:footnoteRef/>
      </w:r>
      <w:r>
        <w:rPr>
          <w:rtl/>
        </w:rPr>
        <w:t xml:space="preserve"> </w:t>
      </w:r>
      <w:r>
        <w:rPr>
          <w:rtl/>
          <w:lang w:bidi="fa-IR"/>
        </w:rPr>
        <w:t>( 1). مهج الدعوات، 49.</w:t>
      </w:r>
    </w:p>
  </w:footnote>
  <w:footnote w:id="1420">
    <w:p w:rsidR="00F9093C" w:rsidRDefault="00F9093C" w:rsidP="00F9093C">
      <w:pPr>
        <w:pStyle w:val="FootnoteText"/>
        <w:rPr>
          <w:rtl/>
        </w:rPr>
      </w:pPr>
      <w:r>
        <w:rPr>
          <w:rStyle w:val="FootnoteReference"/>
        </w:rPr>
        <w:footnoteRef/>
      </w:r>
      <w:r>
        <w:rPr>
          <w:rtl/>
        </w:rPr>
        <w:t xml:space="preserve"> </w:t>
      </w:r>
      <w:r>
        <w:rPr>
          <w:rtl/>
          <w:lang w:bidi="fa-IR"/>
        </w:rPr>
        <w:t>( 1). مهج الدعوات: 51.</w:t>
      </w:r>
    </w:p>
  </w:footnote>
  <w:footnote w:id="1421">
    <w:p w:rsidR="00F9093C" w:rsidRDefault="00F9093C" w:rsidP="00F9093C">
      <w:pPr>
        <w:pStyle w:val="FootnoteText"/>
        <w:rPr>
          <w:rtl/>
        </w:rPr>
      </w:pPr>
      <w:r>
        <w:rPr>
          <w:rStyle w:val="FootnoteReference"/>
        </w:rPr>
        <w:footnoteRef/>
      </w:r>
      <w:r>
        <w:rPr>
          <w:rtl/>
        </w:rPr>
        <w:t xml:space="preserve"> </w:t>
      </w:r>
      <w:r>
        <w:rPr>
          <w:rtl/>
          <w:lang w:bidi="fa-IR"/>
        </w:rPr>
        <w:t>( 1). مهج الدعوات: 59.</w:t>
      </w:r>
    </w:p>
  </w:footnote>
  <w:footnote w:id="1422">
    <w:p w:rsidR="00F9093C" w:rsidRDefault="00F9093C" w:rsidP="00F9093C">
      <w:pPr>
        <w:pStyle w:val="FootnoteText"/>
        <w:rPr>
          <w:rtl/>
        </w:rPr>
      </w:pPr>
      <w:r>
        <w:rPr>
          <w:rStyle w:val="FootnoteReference"/>
        </w:rPr>
        <w:footnoteRef/>
      </w:r>
      <w:r>
        <w:rPr>
          <w:rtl/>
        </w:rPr>
        <w:t xml:space="preserve"> </w:t>
      </w:r>
      <w:r>
        <w:rPr>
          <w:rtl/>
          <w:lang w:bidi="fa-IR"/>
        </w:rPr>
        <w:t>( 1). بحار الانوار، 85/ 225 و 226.</w:t>
      </w:r>
    </w:p>
  </w:footnote>
  <w:footnote w:id="1423">
    <w:p w:rsidR="00F9093C" w:rsidRDefault="00F9093C" w:rsidP="00F9093C">
      <w:pPr>
        <w:pStyle w:val="FootnoteText"/>
        <w:rPr>
          <w:rtl/>
        </w:rPr>
      </w:pPr>
      <w:r>
        <w:rPr>
          <w:rStyle w:val="FootnoteReference"/>
        </w:rPr>
        <w:footnoteRef/>
      </w:r>
      <w:r>
        <w:rPr>
          <w:rtl/>
        </w:rPr>
        <w:t xml:space="preserve"> </w:t>
      </w:r>
      <w:r>
        <w:rPr>
          <w:rtl/>
          <w:lang w:bidi="fa-IR"/>
        </w:rPr>
        <w:t>( 1). مهج الدعوات: 61 و 62.</w:t>
      </w:r>
    </w:p>
  </w:footnote>
  <w:footnote w:id="1424">
    <w:p w:rsidR="00F9093C" w:rsidRDefault="00F9093C" w:rsidP="00F9093C">
      <w:pPr>
        <w:pStyle w:val="FootnoteText"/>
        <w:rPr>
          <w:rtl/>
        </w:rPr>
      </w:pPr>
      <w:r>
        <w:rPr>
          <w:rStyle w:val="FootnoteReference"/>
        </w:rPr>
        <w:footnoteRef/>
      </w:r>
      <w:r>
        <w:rPr>
          <w:rtl/>
        </w:rPr>
        <w:t xml:space="preserve"> </w:t>
      </w:r>
      <w:r>
        <w:rPr>
          <w:rtl/>
          <w:lang w:bidi="fa-IR"/>
        </w:rPr>
        <w:t>( 1). مهج الدعوات: 68.</w:t>
      </w:r>
    </w:p>
  </w:footnote>
  <w:footnote w:id="1425">
    <w:p w:rsidR="00F9093C" w:rsidRDefault="00F9093C" w:rsidP="00F9093C">
      <w:pPr>
        <w:pStyle w:val="FootnoteText"/>
        <w:rPr>
          <w:rtl/>
        </w:rPr>
      </w:pPr>
      <w:r>
        <w:rPr>
          <w:rStyle w:val="FootnoteReference"/>
        </w:rPr>
        <w:footnoteRef/>
      </w:r>
      <w:r>
        <w:rPr>
          <w:rtl/>
        </w:rPr>
        <w:t xml:space="preserve"> </w:t>
      </w:r>
      <w:r>
        <w:rPr>
          <w:rtl/>
          <w:lang w:bidi="fa-IR"/>
        </w:rPr>
        <w:t>( 1). مستدرك الوسائل، 1/ 319( چاپ جديد، 4/ 404) الذكرى، 184.</w:t>
      </w:r>
    </w:p>
  </w:footnote>
  <w:footnote w:id="1426">
    <w:p w:rsidR="00F9093C" w:rsidRDefault="00F9093C" w:rsidP="00F9093C">
      <w:pPr>
        <w:pStyle w:val="FootnoteText"/>
        <w:rPr>
          <w:rtl/>
        </w:rPr>
      </w:pPr>
      <w:r>
        <w:rPr>
          <w:rStyle w:val="FootnoteReference"/>
        </w:rPr>
        <w:footnoteRef/>
      </w:r>
      <w:r>
        <w:rPr>
          <w:rtl/>
        </w:rPr>
        <w:t xml:space="preserve"> </w:t>
      </w:r>
      <w:r>
        <w:rPr>
          <w:rtl/>
          <w:lang w:bidi="fa-IR"/>
        </w:rPr>
        <w:t>( 1). مستدرك الوسائل، 1/ 319؛( چاپ جديد، 4/ 405)؛ مصباح المتهجد، 176.</w:t>
      </w:r>
    </w:p>
  </w:footnote>
  <w:footnote w:id="1427">
    <w:p w:rsidR="00F9093C" w:rsidRDefault="00F9093C" w:rsidP="00F9093C">
      <w:pPr>
        <w:pStyle w:val="FootnoteText"/>
        <w:rPr>
          <w:rtl/>
        </w:rPr>
      </w:pPr>
      <w:r>
        <w:rPr>
          <w:rStyle w:val="FootnoteReference"/>
        </w:rPr>
        <w:footnoteRef/>
      </w:r>
      <w:r>
        <w:rPr>
          <w:rtl/>
        </w:rPr>
        <w:t xml:space="preserve"> </w:t>
      </w:r>
      <w:r>
        <w:rPr>
          <w:rtl/>
          <w:lang w:bidi="fa-IR"/>
        </w:rPr>
        <w:t>( 1). من لا يحضره الفقيه، 1/ 487 و جمال الاسبوع، 415.</w:t>
      </w:r>
    </w:p>
  </w:footnote>
  <w:footnote w:id="1428">
    <w:p w:rsidR="00F9093C" w:rsidRDefault="00F9093C" w:rsidP="00F9093C">
      <w:pPr>
        <w:pStyle w:val="FootnoteText"/>
        <w:rPr>
          <w:rtl/>
        </w:rPr>
      </w:pPr>
      <w:r>
        <w:rPr>
          <w:rStyle w:val="FootnoteReference"/>
        </w:rPr>
        <w:footnoteRef/>
      </w:r>
      <w:r>
        <w:rPr>
          <w:rtl/>
        </w:rPr>
        <w:t xml:space="preserve"> </w:t>
      </w:r>
      <w:r>
        <w:rPr>
          <w:rtl/>
          <w:lang w:bidi="fa-IR"/>
        </w:rPr>
        <w:t>( 2). مى‏گويم: از اين حديث استفاده مى‏شود كه مقاتل بن مقاتل واقفى نبوده. روايت ديگرى نيز بر اين معنى دلالت دارد كه در كتاب رجال كبير آمده است.( مؤلف)</w:t>
      </w:r>
    </w:p>
  </w:footnote>
  <w:footnote w:id="1429">
    <w:p w:rsidR="00F9093C" w:rsidRDefault="00F9093C" w:rsidP="00F9093C">
      <w:pPr>
        <w:pStyle w:val="FootnoteText"/>
        <w:rPr>
          <w:rtl/>
        </w:rPr>
      </w:pPr>
      <w:r>
        <w:rPr>
          <w:rStyle w:val="FootnoteReference"/>
        </w:rPr>
        <w:footnoteRef/>
      </w:r>
      <w:r>
        <w:rPr>
          <w:rtl/>
        </w:rPr>
        <w:t xml:space="preserve"> </w:t>
      </w:r>
      <w:r>
        <w:rPr>
          <w:rtl/>
          <w:lang w:bidi="fa-IR"/>
        </w:rPr>
        <w:t>( 1). جمال الاسبوع، 413.</w:t>
      </w:r>
    </w:p>
  </w:footnote>
  <w:footnote w:id="1430">
    <w:p w:rsidR="00F9093C" w:rsidRDefault="00F9093C" w:rsidP="00F9093C">
      <w:pPr>
        <w:pStyle w:val="FootnoteText"/>
        <w:rPr>
          <w:rtl/>
        </w:rPr>
      </w:pPr>
      <w:r>
        <w:rPr>
          <w:rStyle w:val="FootnoteReference"/>
        </w:rPr>
        <w:footnoteRef/>
      </w:r>
      <w:r>
        <w:rPr>
          <w:rtl/>
        </w:rPr>
        <w:t xml:space="preserve"> </w:t>
      </w:r>
      <w:r>
        <w:rPr>
          <w:rtl/>
          <w:lang w:bidi="fa-IR"/>
        </w:rPr>
        <w:t>( 1). كمال الدين، 2/ 428.</w:t>
      </w:r>
    </w:p>
  </w:footnote>
  <w:footnote w:id="1431">
    <w:p w:rsidR="00F9093C" w:rsidRDefault="00F9093C" w:rsidP="00F9093C">
      <w:pPr>
        <w:pStyle w:val="FootnoteText"/>
        <w:rPr>
          <w:rtl/>
        </w:rPr>
      </w:pPr>
      <w:r>
        <w:rPr>
          <w:rStyle w:val="FootnoteReference"/>
        </w:rPr>
        <w:footnoteRef/>
      </w:r>
      <w:r>
        <w:rPr>
          <w:rtl/>
        </w:rPr>
        <w:t xml:space="preserve"> </w:t>
      </w:r>
      <w:r>
        <w:rPr>
          <w:rtl/>
          <w:lang w:bidi="fa-IR"/>
        </w:rPr>
        <w:t>( 1). بحار الانوار، 86/ 340.</w:t>
      </w:r>
    </w:p>
  </w:footnote>
  <w:footnote w:id="1432">
    <w:p w:rsidR="00F9093C" w:rsidRDefault="00F9093C" w:rsidP="00F9093C">
      <w:pPr>
        <w:pStyle w:val="FootnoteText"/>
        <w:rPr>
          <w:rtl/>
        </w:rPr>
      </w:pPr>
      <w:r>
        <w:rPr>
          <w:rStyle w:val="FootnoteReference"/>
        </w:rPr>
        <w:footnoteRef/>
      </w:r>
      <w:r>
        <w:rPr>
          <w:rtl/>
        </w:rPr>
        <w:t xml:space="preserve"> </w:t>
      </w:r>
      <w:r>
        <w:rPr>
          <w:rtl/>
          <w:lang w:bidi="fa-IR"/>
        </w:rPr>
        <w:t>( 2). در اين دو جا، به جاى چنين و چنان حوائج خود را ياد كن( محمد موسوى).</w:t>
      </w:r>
    </w:p>
  </w:footnote>
  <w:footnote w:id="1433">
    <w:p w:rsidR="00F9093C" w:rsidRDefault="00F9093C" w:rsidP="00F9093C">
      <w:pPr>
        <w:pStyle w:val="FootnoteText"/>
        <w:rPr>
          <w:rtl/>
        </w:rPr>
      </w:pPr>
      <w:r>
        <w:rPr>
          <w:rStyle w:val="FootnoteReference"/>
        </w:rPr>
        <w:footnoteRef/>
      </w:r>
      <w:r>
        <w:rPr>
          <w:rtl/>
        </w:rPr>
        <w:t xml:space="preserve"> </w:t>
      </w:r>
      <w:r>
        <w:rPr>
          <w:rtl/>
          <w:lang w:bidi="fa-IR"/>
        </w:rPr>
        <w:t>( 1). در اين دو جا، به جاى چنين و چنان حوائج خود را ياد كن( محمد موسوى).</w:t>
      </w:r>
    </w:p>
  </w:footnote>
  <w:footnote w:id="1434">
    <w:p w:rsidR="00F9093C" w:rsidRDefault="00F9093C" w:rsidP="00F9093C">
      <w:pPr>
        <w:pStyle w:val="FootnoteText"/>
        <w:rPr>
          <w:rtl/>
        </w:rPr>
      </w:pPr>
      <w:r>
        <w:rPr>
          <w:rStyle w:val="FootnoteReference"/>
        </w:rPr>
        <w:footnoteRef/>
      </w:r>
      <w:r>
        <w:rPr>
          <w:rtl/>
        </w:rPr>
        <w:t xml:space="preserve"> </w:t>
      </w:r>
      <w:r>
        <w:rPr>
          <w:rtl/>
          <w:lang w:bidi="fa-IR"/>
        </w:rPr>
        <w:t>( 2). جمال الاسبوع، 179.</w:t>
      </w:r>
    </w:p>
  </w:footnote>
  <w:footnote w:id="1435">
    <w:p w:rsidR="00F9093C" w:rsidRDefault="00F9093C" w:rsidP="00F9093C">
      <w:pPr>
        <w:pStyle w:val="FootnoteText"/>
        <w:rPr>
          <w:rtl/>
        </w:rPr>
      </w:pPr>
      <w:r>
        <w:rPr>
          <w:rStyle w:val="FootnoteReference"/>
        </w:rPr>
        <w:footnoteRef/>
      </w:r>
      <w:r>
        <w:rPr>
          <w:rtl/>
        </w:rPr>
        <w:t xml:space="preserve"> </w:t>
      </w:r>
      <w:r>
        <w:rPr>
          <w:rtl/>
          <w:lang w:bidi="fa-IR"/>
        </w:rPr>
        <w:t>( 3). كافى، 1/ 219، بصائر الدرجات، 424، تفسير البرهان، 2/ 157.</w:t>
      </w:r>
    </w:p>
  </w:footnote>
  <w:footnote w:id="1436">
    <w:p w:rsidR="00F9093C" w:rsidRDefault="00F9093C" w:rsidP="00F9093C">
      <w:pPr>
        <w:pStyle w:val="FootnoteText"/>
        <w:rPr>
          <w:rtl/>
        </w:rPr>
      </w:pPr>
      <w:r>
        <w:rPr>
          <w:rStyle w:val="FootnoteReference"/>
        </w:rPr>
        <w:footnoteRef/>
      </w:r>
      <w:r>
        <w:rPr>
          <w:rtl/>
        </w:rPr>
        <w:t xml:space="preserve"> </w:t>
      </w:r>
      <w:r>
        <w:rPr>
          <w:rtl/>
          <w:lang w:bidi="fa-IR"/>
        </w:rPr>
        <w:t>( 1). بحار الانوار، 89/ 289.</w:t>
      </w:r>
    </w:p>
  </w:footnote>
  <w:footnote w:id="1437">
    <w:p w:rsidR="00F9093C" w:rsidRDefault="00F9093C" w:rsidP="00F9093C">
      <w:pPr>
        <w:pStyle w:val="FootnoteText"/>
        <w:rPr>
          <w:rtl/>
        </w:rPr>
      </w:pPr>
      <w:r>
        <w:rPr>
          <w:rStyle w:val="FootnoteReference"/>
        </w:rPr>
        <w:footnoteRef/>
      </w:r>
      <w:r>
        <w:rPr>
          <w:rtl/>
        </w:rPr>
        <w:t xml:space="preserve"> </w:t>
      </w:r>
      <w:r>
        <w:rPr>
          <w:rtl/>
          <w:lang w:bidi="fa-IR"/>
        </w:rPr>
        <w:t>( 2). النجم الثاقب، 467.</w:t>
      </w:r>
    </w:p>
  </w:footnote>
  <w:footnote w:id="1438">
    <w:p w:rsidR="00F9093C" w:rsidRDefault="00F9093C" w:rsidP="00F9093C">
      <w:pPr>
        <w:pStyle w:val="FootnoteText"/>
        <w:rPr>
          <w:rtl/>
        </w:rPr>
      </w:pPr>
      <w:r>
        <w:rPr>
          <w:rStyle w:val="FootnoteReference"/>
        </w:rPr>
        <w:footnoteRef/>
      </w:r>
      <w:r>
        <w:rPr>
          <w:rtl/>
        </w:rPr>
        <w:t xml:space="preserve"> </w:t>
      </w:r>
      <w:r>
        <w:rPr>
          <w:rtl/>
          <w:lang w:bidi="fa-IR"/>
        </w:rPr>
        <w:t>( 1). جمال الاسبوع، 450.</w:t>
      </w:r>
    </w:p>
  </w:footnote>
  <w:footnote w:id="1439">
    <w:p w:rsidR="00F9093C" w:rsidRDefault="00F9093C" w:rsidP="00F9093C">
      <w:pPr>
        <w:pStyle w:val="FootnoteText"/>
        <w:rPr>
          <w:rtl/>
        </w:rPr>
      </w:pPr>
      <w:r>
        <w:rPr>
          <w:rStyle w:val="FootnoteReference"/>
        </w:rPr>
        <w:footnoteRef/>
      </w:r>
      <w:r>
        <w:rPr>
          <w:rtl/>
        </w:rPr>
        <w:t xml:space="preserve"> </w:t>
      </w:r>
      <w:r>
        <w:rPr>
          <w:rtl/>
          <w:lang w:bidi="fa-IR"/>
        </w:rPr>
        <w:t>( 2). كافى، 3/ 422؛ الوافى، 8/ 1149.</w:t>
      </w:r>
    </w:p>
  </w:footnote>
  <w:footnote w:id="1440">
    <w:p w:rsidR="00F9093C" w:rsidRDefault="00F9093C" w:rsidP="00F9093C">
      <w:pPr>
        <w:pStyle w:val="FootnoteText"/>
        <w:rPr>
          <w:rtl/>
        </w:rPr>
      </w:pPr>
      <w:r>
        <w:rPr>
          <w:rStyle w:val="FootnoteReference"/>
        </w:rPr>
        <w:footnoteRef/>
      </w:r>
      <w:r>
        <w:rPr>
          <w:rtl/>
        </w:rPr>
        <w:t xml:space="preserve"> </w:t>
      </w:r>
      <w:r>
        <w:rPr>
          <w:rtl/>
          <w:lang w:bidi="fa-IR"/>
        </w:rPr>
        <w:t>( 1). ابواب الجنّات فى آداب الجمعات( آيين جمعه) 339.</w:t>
      </w:r>
    </w:p>
  </w:footnote>
  <w:footnote w:id="1441">
    <w:p w:rsidR="00F9093C" w:rsidRDefault="00F9093C" w:rsidP="00F9093C">
      <w:pPr>
        <w:pStyle w:val="FootnoteText"/>
        <w:rPr>
          <w:rtl/>
        </w:rPr>
      </w:pPr>
      <w:r>
        <w:rPr>
          <w:rStyle w:val="FootnoteReference"/>
        </w:rPr>
        <w:footnoteRef/>
      </w:r>
      <w:r>
        <w:rPr>
          <w:rtl/>
        </w:rPr>
        <w:t xml:space="preserve"> </w:t>
      </w:r>
      <w:r>
        <w:rPr>
          <w:rtl/>
          <w:lang w:bidi="fa-IR"/>
        </w:rPr>
        <w:t>( 2). بحار الانوار، 52/ 308.</w:t>
      </w:r>
    </w:p>
  </w:footnote>
  <w:footnote w:id="1442">
    <w:p w:rsidR="00F9093C" w:rsidRDefault="00F9093C" w:rsidP="00F9093C">
      <w:pPr>
        <w:pStyle w:val="FootnoteText"/>
        <w:rPr>
          <w:rtl/>
        </w:rPr>
      </w:pPr>
      <w:r>
        <w:rPr>
          <w:rStyle w:val="FootnoteReference"/>
        </w:rPr>
        <w:footnoteRef/>
      </w:r>
      <w:r>
        <w:rPr>
          <w:rtl/>
        </w:rPr>
        <w:t xml:space="preserve"> </w:t>
      </w:r>
      <w:r>
        <w:rPr>
          <w:rtl/>
          <w:lang w:bidi="fa-IR"/>
        </w:rPr>
        <w:t>( 3). زاد المعاد، 523.</w:t>
      </w:r>
    </w:p>
  </w:footnote>
  <w:footnote w:id="1443">
    <w:p w:rsidR="00F9093C" w:rsidRDefault="00F9093C" w:rsidP="00F9093C">
      <w:pPr>
        <w:pStyle w:val="FootnoteText"/>
        <w:rPr>
          <w:rtl/>
        </w:rPr>
      </w:pPr>
      <w:r>
        <w:rPr>
          <w:rStyle w:val="FootnoteReference"/>
        </w:rPr>
        <w:footnoteRef/>
      </w:r>
      <w:r>
        <w:rPr>
          <w:rtl/>
        </w:rPr>
        <w:t xml:space="preserve"> </w:t>
      </w:r>
      <w:r>
        <w:rPr>
          <w:rtl/>
          <w:lang w:bidi="fa-IR"/>
        </w:rPr>
        <w:t>( 4). اقبال الاعمال، 350؛ زاد المعاد، 280.</w:t>
      </w:r>
    </w:p>
  </w:footnote>
  <w:footnote w:id="1444">
    <w:p w:rsidR="00F9093C" w:rsidRDefault="00F9093C" w:rsidP="00F9093C">
      <w:pPr>
        <w:pStyle w:val="FootnoteText"/>
        <w:rPr>
          <w:rtl/>
        </w:rPr>
      </w:pPr>
      <w:r>
        <w:rPr>
          <w:rStyle w:val="FootnoteReference"/>
        </w:rPr>
        <w:footnoteRef/>
      </w:r>
      <w:r>
        <w:rPr>
          <w:rtl/>
        </w:rPr>
        <w:t xml:space="preserve"> </w:t>
      </w:r>
      <w:r>
        <w:rPr>
          <w:rtl/>
          <w:lang w:bidi="fa-IR"/>
        </w:rPr>
        <w:t>( 5). اقبال الاعمال، 283.</w:t>
      </w:r>
    </w:p>
  </w:footnote>
  <w:footnote w:id="1445">
    <w:p w:rsidR="00F9093C" w:rsidRDefault="00F9093C" w:rsidP="00F9093C">
      <w:pPr>
        <w:pStyle w:val="FootnoteText"/>
        <w:rPr>
          <w:rtl/>
        </w:rPr>
      </w:pPr>
      <w:r>
        <w:rPr>
          <w:rStyle w:val="FootnoteReference"/>
        </w:rPr>
        <w:footnoteRef/>
      </w:r>
      <w:r>
        <w:rPr>
          <w:rtl/>
        </w:rPr>
        <w:t xml:space="preserve"> </w:t>
      </w:r>
      <w:r>
        <w:rPr>
          <w:rtl/>
          <w:lang w:bidi="fa-IR"/>
        </w:rPr>
        <w:t>( 1). مضمون اين روايت در فروع كافى آمده و نيز در كتاب علل الشرايع، شيخ صدوق/ 389 از امام باقر عليه السّلام روايت شده است.</w:t>
      </w:r>
    </w:p>
  </w:footnote>
  <w:footnote w:id="1446">
    <w:p w:rsidR="00F9093C" w:rsidRDefault="00F9093C" w:rsidP="00F9093C">
      <w:pPr>
        <w:pStyle w:val="FootnoteText"/>
        <w:rPr>
          <w:rtl/>
        </w:rPr>
      </w:pPr>
      <w:r>
        <w:rPr>
          <w:rStyle w:val="FootnoteReference"/>
        </w:rPr>
        <w:footnoteRef/>
      </w:r>
      <w:r>
        <w:rPr>
          <w:rtl/>
        </w:rPr>
        <w:t xml:space="preserve"> </w:t>
      </w:r>
      <w:r>
        <w:rPr>
          <w:rtl/>
          <w:lang w:bidi="fa-IR"/>
        </w:rPr>
        <w:t>( 1). در متن حديث عبارت چنين است:« و نام آن‏ها را مى‏برى تا اين‏كه به صاحب خود حضرت صاحب الزمان عليه السّلام مى‏رسى» و ما نام‏هاى مبارك را آورديم( مترجم).</w:t>
      </w:r>
    </w:p>
  </w:footnote>
  <w:footnote w:id="1447">
    <w:p w:rsidR="00F9093C" w:rsidRDefault="00F9093C" w:rsidP="00F9093C">
      <w:pPr>
        <w:pStyle w:val="FootnoteText"/>
        <w:rPr>
          <w:rtl/>
        </w:rPr>
      </w:pPr>
      <w:r>
        <w:rPr>
          <w:rStyle w:val="FootnoteReference"/>
        </w:rPr>
        <w:footnoteRef/>
      </w:r>
      <w:r>
        <w:rPr>
          <w:rtl/>
        </w:rPr>
        <w:t xml:space="preserve"> </w:t>
      </w:r>
      <w:r>
        <w:rPr>
          <w:rtl/>
          <w:lang w:bidi="fa-IR"/>
        </w:rPr>
        <w:t>( 2). اقبال الاعمال: 312؛ زاد المعاد: 236.</w:t>
      </w:r>
    </w:p>
  </w:footnote>
  <w:footnote w:id="1448">
    <w:p w:rsidR="00F9093C" w:rsidRDefault="00F9093C" w:rsidP="00F9093C">
      <w:pPr>
        <w:pStyle w:val="FootnoteText"/>
        <w:rPr>
          <w:rtl/>
        </w:rPr>
      </w:pPr>
      <w:r>
        <w:rPr>
          <w:rStyle w:val="FootnoteReference"/>
        </w:rPr>
        <w:footnoteRef/>
      </w:r>
      <w:r>
        <w:rPr>
          <w:rtl/>
        </w:rPr>
        <w:t xml:space="preserve"> </w:t>
      </w:r>
      <w:r>
        <w:rPr>
          <w:rtl/>
          <w:lang w:bidi="fa-IR"/>
        </w:rPr>
        <w:t>( 1). گويم: و هنگامى‏كه اين روز شد خداوند به بركت او و بركت پدرانش زمين را براى كامل گردانيدن ماديات گسترانيد همچنان كه در اين روز به ظهور حضرتش ماديات و معنويات كامل مى‏گردد پس مؤمن بايد در اين روز تعجيل ظهورش را از صاحب عنايات- خداوند متعال- درخواست كند و اينكه خداوند او را از فائزان به انواع سعادت‏ها قرار دهد.( محمد موسوى).</w:t>
      </w:r>
    </w:p>
  </w:footnote>
  <w:footnote w:id="1449">
    <w:p w:rsidR="00F9093C" w:rsidRDefault="00F9093C" w:rsidP="00F9093C">
      <w:pPr>
        <w:pStyle w:val="FootnoteText"/>
        <w:rPr>
          <w:rtl/>
        </w:rPr>
      </w:pPr>
      <w:r>
        <w:rPr>
          <w:rStyle w:val="FootnoteReference"/>
        </w:rPr>
        <w:footnoteRef/>
      </w:r>
      <w:r>
        <w:rPr>
          <w:rtl/>
        </w:rPr>
        <w:t xml:space="preserve"> </w:t>
      </w:r>
      <w:r>
        <w:rPr>
          <w:rtl/>
          <w:lang w:bidi="fa-IR"/>
        </w:rPr>
        <w:t>( 1). بحار الانوار، 96/ 341.</w:t>
      </w:r>
    </w:p>
  </w:footnote>
  <w:footnote w:id="1450">
    <w:p w:rsidR="00F9093C" w:rsidRDefault="00F9093C" w:rsidP="00F9093C">
      <w:pPr>
        <w:pStyle w:val="FootnoteText"/>
        <w:rPr>
          <w:rtl/>
        </w:rPr>
      </w:pPr>
      <w:r>
        <w:rPr>
          <w:rStyle w:val="FootnoteReference"/>
        </w:rPr>
        <w:footnoteRef/>
      </w:r>
      <w:r>
        <w:rPr>
          <w:rtl/>
        </w:rPr>
        <w:t xml:space="preserve"> </w:t>
      </w:r>
      <w:r>
        <w:rPr>
          <w:rtl/>
          <w:lang w:bidi="fa-IR"/>
        </w:rPr>
        <w:t>( 1). الكافى، 4/ 162.</w:t>
      </w:r>
    </w:p>
  </w:footnote>
  <w:footnote w:id="1451">
    <w:p w:rsidR="00F9093C" w:rsidRDefault="00F9093C" w:rsidP="00F9093C">
      <w:pPr>
        <w:pStyle w:val="FootnoteText"/>
        <w:rPr>
          <w:rtl/>
        </w:rPr>
      </w:pPr>
      <w:r>
        <w:rPr>
          <w:rStyle w:val="FootnoteReference"/>
        </w:rPr>
        <w:footnoteRef/>
      </w:r>
      <w:r>
        <w:rPr>
          <w:rtl/>
        </w:rPr>
        <w:t xml:space="preserve"> </w:t>
      </w:r>
      <w:r>
        <w:rPr>
          <w:rtl/>
          <w:lang w:bidi="fa-IR"/>
        </w:rPr>
        <w:t>( 2). در هر زمانى شيعيان نام امام عصر و نام پدرش را مى‏گفتند و در زمان ما بايد گفت: حجت بن الحسن- عليه و على آبائه السلام.( مترجم)</w:t>
      </w:r>
    </w:p>
  </w:footnote>
  <w:footnote w:id="1452">
    <w:p w:rsidR="00F9093C" w:rsidRDefault="00F9093C" w:rsidP="00F9093C">
      <w:pPr>
        <w:pStyle w:val="FootnoteText"/>
        <w:rPr>
          <w:rtl/>
        </w:rPr>
      </w:pPr>
      <w:r>
        <w:rPr>
          <w:rStyle w:val="FootnoteReference"/>
        </w:rPr>
        <w:footnoteRef/>
      </w:r>
      <w:r>
        <w:rPr>
          <w:rtl/>
        </w:rPr>
        <w:t xml:space="preserve"> </w:t>
      </w:r>
      <w:r>
        <w:rPr>
          <w:rtl/>
          <w:lang w:bidi="fa-IR"/>
        </w:rPr>
        <w:t>( 3). اصول كافى، 2/ 629.</w:t>
      </w:r>
    </w:p>
  </w:footnote>
  <w:footnote w:id="1453">
    <w:p w:rsidR="00F9093C" w:rsidRDefault="00F9093C" w:rsidP="00F9093C">
      <w:pPr>
        <w:pStyle w:val="FootnoteText"/>
        <w:rPr>
          <w:rtl/>
        </w:rPr>
      </w:pPr>
      <w:r>
        <w:rPr>
          <w:rStyle w:val="FootnoteReference"/>
        </w:rPr>
        <w:footnoteRef/>
      </w:r>
      <w:r>
        <w:rPr>
          <w:rtl/>
        </w:rPr>
        <w:t xml:space="preserve"> </w:t>
      </w:r>
      <w:r>
        <w:rPr>
          <w:rtl/>
          <w:lang w:bidi="fa-IR"/>
        </w:rPr>
        <w:t>( 1). سوره قدر، آيه 1.</w:t>
      </w:r>
    </w:p>
  </w:footnote>
  <w:footnote w:id="1454">
    <w:p w:rsidR="00F9093C" w:rsidRDefault="00F9093C" w:rsidP="00F9093C">
      <w:pPr>
        <w:pStyle w:val="FootnoteText"/>
        <w:rPr>
          <w:rtl/>
        </w:rPr>
      </w:pPr>
      <w:r>
        <w:rPr>
          <w:rStyle w:val="FootnoteReference"/>
        </w:rPr>
        <w:footnoteRef/>
      </w:r>
      <w:r>
        <w:rPr>
          <w:rtl/>
        </w:rPr>
        <w:t xml:space="preserve"> </w:t>
      </w:r>
      <w:r>
        <w:rPr>
          <w:rtl/>
          <w:lang w:bidi="fa-IR"/>
        </w:rPr>
        <w:t>( 1). إقبال الاعمال، 128.</w:t>
      </w:r>
    </w:p>
  </w:footnote>
  <w:footnote w:id="1455">
    <w:p w:rsidR="00F9093C" w:rsidRDefault="00F9093C" w:rsidP="00F9093C">
      <w:pPr>
        <w:pStyle w:val="FootnoteText"/>
        <w:rPr>
          <w:rtl/>
        </w:rPr>
      </w:pPr>
      <w:r>
        <w:rPr>
          <w:rStyle w:val="FootnoteReference"/>
        </w:rPr>
        <w:footnoteRef/>
      </w:r>
      <w:r>
        <w:rPr>
          <w:rtl/>
        </w:rPr>
        <w:t xml:space="preserve"> </w:t>
      </w:r>
      <w:r>
        <w:rPr>
          <w:rtl/>
          <w:lang w:bidi="fa-IR"/>
        </w:rPr>
        <w:t>( 1). إقبال الاعمال، 133.</w:t>
      </w:r>
    </w:p>
  </w:footnote>
  <w:footnote w:id="1456">
    <w:p w:rsidR="00F9093C" w:rsidRDefault="00F9093C" w:rsidP="00F9093C">
      <w:pPr>
        <w:pStyle w:val="FootnoteText"/>
        <w:rPr>
          <w:rtl/>
        </w:rPr>
      </w:pPr>
      <w:r>
        <w:rPr>
          <w:rStyle w:val="FootnoteReference"/>
        </w:rPr>
        <w:footnoteRef/>
      </w:r>
      <w:r>
        <w:rPr>
          <w:rtl/>
        </w:rPr>
        <w:t xml:space="preserve"> </w:t>
      </w:r>
      <w:r>
        <w:rPr>
          <w:rtl/>
          <w:lang w:bidi="fa-IR"/>
        </w:rPr>
        <w:t>( 1). اقبال الاعمال، 141.</w:t>
      </w:r>
    </w:p>
  </w:footnote>
  <w:footnote w:id="1457">
    <w:p w:rsidR="00F9093C" w:rsidRDefault="00F9093C" w:rsidP="00F9093C">
      <w:pPr>
        <w:pStyle w:val="FootnoteText"/>
        <w:rPr>
          <w:rtl/>
        </w:rPr>
      </w:pPr>
      <w:r>
        <w:rPr>
          <w:rStyle w:val="FootnoteReference"/>
        </w:rPr>
        <w:footnoteRef/>
      </w:r>
      <w:r>
        <w:rPr>
          <w:rtl/>
        </w:rPr>
        <w:t xml:space="preserve"> </w:t>
      </w:r>
      <w:r>
        <w:rPr>
          <w:rtl/>
          <w:lang w:bidi="fa-IR"/>
        </w:rPr>
        <w:t>( 1). اقبال الاعمال، 144.</w:t>
      </w:r>
    </w:p>
  </w:footnote>
  <w:footnote w:id="1458">
    <w:p w:rsidR="00F9093C" w:rsidRDefault="00F9093C" w:rsidP="00F9093C">
      <w:pPr>
        <w:pStyle w:val="FootnoteText"/>
        <w:rPr>
          <w:rtl/>
        </w:rPr>
      </w:pPr>
      <w:r>
        <w:rPr>
          <w:rStyle w:val="FootnoteReference"/>
        </w:rPr>
        <w:footnoteRef/>
      </w:r>
      <w:r>
        <w:rPr>
          <w:rtl/>
        </w:rPr>
        <w:t xml:space="preserve"> </w:t>
      </w:r>
      <w:r>
        <w:rPr>
          <w:rtl/>
          <w:lang w:bidi="fa-IR"/>
        </w:rPr>
        <w:t>( 1). اقبال الاعمال، 200- 201.</w:t>
      </w:r>
    </w:p>
  </w:footnote>
  <w:footnote w:id="1459">
    <w:p w:rsidR="00F9093C" w:rsidRDefault="00F9093C" w:rsidP="00F9093C">
      <w:pPr>
        <w:pStyle w:val="FootnoteText"/>
        <w:rPr>
          <w:rtl/>
        </w:rPr>
      </w:pPr>
      <w:r>
        <w:rPr>
          <w:rStyle w:val="FootnoteReference"/>
        </w:rPr>
        <w:footnoteRef/>
      </w:r>
      <w:r>
        <w:rPr>
          <w:rtl/>
        </w:rPr>
        <w:t xml:space="preserve"> </w:t>
      </w:r>
      <w:r>
        <w:rPr>
          <w:rtl/>
          <w:lang w:bidi="fa-IR"/>
        </w:rPr>
        <w:t>( 1). جمال الاسبوع، 292.</w:t>
      </w:r>
    </w:p>
  </w:footnote>
  <w:footnote w:id="1460">
    <w:p w:rsidR="00F9093C" w:rsidRDefault="00F9093C" w:rsidP="00F9093C">
      <w:pPr>
        <w:pStyle w:val="FootnoteText"/>
        <w:rPr>
          <w:rtl/>
        </w:rPr>
      </w:pPr>
      <w:r>
        <w:rPr>
          <w:rStyle w:val="FootnoteReference"/>
        </w:rPr>
        <w:footnoteRef/>
      </w:r>
      <w:r>
        <w:rPr>
          <w:rtl/>
        </w:rPr>
        <w:t xml:space="preserve"> </w:t>
      </w:r>
      <w:r>
        <w:rPr>
          <w:rtl/>
          <w:lang w:bidi="fa-IR"/>
        </w:rPr>
        <w:t>( 2). اقبال الاعمال، 1/ 492؛ زاد المعاد: 342.</w:t>
      </w:r>
    </w:p>
  </w:footnote>
  <w:footnote w:id="1461">
    <w:p w:rsidR="00F9093C" w:rsidRDefault="00F9093C" w:rsidP="00F9093C">
      <w:pPr>
        <w:pStyle w:val="FootnoteText"/>
        <w:rPr>
          <w:rtl/>
        </w:rPr>
      </w:pPr>
      <w:r>
        <w:rPr>
          <w:rStyle w:val="FootnoteReference"/>
        </w:rPr>
        <w:footnoteRef/>
      </w:r>
      <w:r>
        <w:rPr>
          <w:rtl/>
        </w:rPr>
        <w:t xml:space="preserve"> </w:t>
      </w:r>
      <w:r>
        <w:rPr>
          <w:rtl/>
          <w:lang w:bidi="fa-IR"/>
        </w:rPr>
        <w:t>( 1). بحار الانوار، 70/ 242.</w:t>
      </w:r>
    </w:p>
  </w:footnote>
  <w:footnote w:id="1462">
    <w:p w:rsidR="00F9093C" w:rsidRDefault="00F9093C" w:rsidP="00F9093C">
      <w:pPr>
        <w:pStyle w:val="FootnoteText"/>
        <w:rPr>
          <w:rtl/>
        </w:rPr>
      </w:pPr>
      <w:r>
        <w:rPr>
          <w:rStyle w:val="FootnoteReference"/>
        </w:rPr>
        <w:footnoteRef/>
      </w:r>
      <w:r>
        <w:rPr>
          <w:rtl/>
        </w:rPr>
        <w:t xml:space="preserve"> </w:t>
      </w:r>
      <w:r>
        <w:rPr>
          <w:rtl/>
          <w:lang w:bidi="fa-IR"/>
        </w:rPr>
        <w:t>( 1). كامل الزيارات، 405.</w:t>
      </w:r>
    </w:p>
  </w:footnote>
  <w:footnote w:id="1463">
    <w:p w:rsidR="00F9093C" w:rsidRDefault="00F9093C" w:rsidP="00F9093C">
      <w:pPr>
        <w:pStyle w:val="FootnoteText"/>
        <w:rPr>
          <w:rtl/>
        </w:rPr>
      </w:pPr>
      <w:r>
        <w:rPr>
          <w:rStyle w:val="FootnoteReference"/>
        </w:rPr>
        <w:footnoteRef/>
      </w:r>
      <w:r>
        <w:rPr>
          <w:rtl/>
        </w:rPr>
        <w:t xml:space="preserve"> </w:t>
      </w:r>
      <w:r>
        <w:rPr>
          <w:rtl/>
          <w:lang w:bidi="fa-IR"/>
        </w:rPr>
        <w:t>( 2). كامل الزيارات، 414.</w:t>
      </w:r>
    </w:p>
  </w:footnote>
  <w:footnote w:id="1464">
    <w:p w:rsidR="00F9093C" w:rsidRDefault="00F9093C" w:rsidP="00F9093C">
      <w:pPr>
        <w:pStyle w:val="FootnoteText"/>
        <w:rPr>
          <w:rtl/>
        </w:rPr>
      </w:pPr>
      <w:r>
        <w:rPr>
          <w:rStyle w:val="FootnoteReference"/>
        </w:rPr>
        <w:footnoteRef/>
      </w:r>
      <w:r>
        <w:rPr>
          <w:rtl/>
        </w:rPr>
        <w:t xml:space="preserve"> </w:t>
      </w:r>
      <w:r>
        <w:rPr>
          <w:rtl/>
          <w:lang w:bidi="fa-IR"/>
        </w:rPr>
        <w:t>( 3). كامل الزيارات، 517.</w:t>
      </w:r>
    </w:p>
  </w:footnote>
  <w:footnote w:id="1465">
    <w:p w:rsidR="00F9093C" w:rsidRDefault="00F9093C" w:rsidP="00F9093C">
      <w:pPr>
        <w:pStyle w:val="FootnoteText"/>
        <w:rPr>
          <w:rtl/>
        </w:rPr>
      </w:pPr>
      <w:r>
        <w:rPr>
          <w:rStyle w:val="FootnoteReference"/>
        </w:rPr>
        <w:footnoteRef/>
      </w:r>
      <w:r>
        <w:rPr>
          <w:rtl/>
        </w:rPr>
        <w:t xml:space="preserve"> </w:t>
      </w:r>
      <w:r>
        <w:rPr>
          <w:rtl/>
          <w:lang w:bidi="fa-IR"/>
        </w:rPr>
        <w:t>( 4). كامل الزيارات، 521.</w:t>
      </w:r>
    </w:p>
  </w:footnote>
  <w:footnote w:id="1466">
    <w:p w:rsidR="00F9093C" w:rsidRDefault="00F9093C" w:rsidP="00F9093C">
      <w:pPr>
        <w:pStyle w:val="FootnoteText"/>
        <w:rPr>
          <w:rtl/>
        </w:rPr>
      </w:pPr>
      <w:r>
        <w:rPr>
          <w:rStyle w:val="FootnoteReference"/>
        </w:rPr>
        <w:footnoteRef/>
      </w:r>
      <w:r>
        <w:rPr>
          <w:rtl/>
        </w:rPr>
        <w:t xml:space="preserve"> </w:t>
      </w:r>
      <w:r>
        <w:rPr>
          <w:rtl/>
          <w:lang w:bidi="fa-IR"/>
        </w:rPr>
        <w:t>( 1). سوره نور، آيه 36.</w:t>
      </w:r>
    </w:p>
  </w:footnote>
  <w:footnote w:id="1467">
    <w:p w:rsidR="00F9093C" w:rsidRDefault="00F9093C" w:rsidP="00F9093C">
      <w:pPr>
        <w:pStyle w:val="FootnoteText"/>
        <w:rPr>
          <w:rtl/>
        </w:rPr>
      </w:pPr>
      <w:r>
        <w:rPr>
          <w:rStyle w:val="FootnoteReference"/>
        </w:rPr>
        <w:footnoteRef/>
      </w:r>
      <w:r>
        <w:rPr>
          <w:rtl/>
        </w:rPr>
        <w:t xml:space="preserve"> </w:t>
      </w:r>
      <w:r>
        <w:rPr>
          <w:rtl/>
          <w:lang w:bidi="fa-IR"/>
        </w:rPr>
        <w:t>( 1). سوره مائده، آيه 27.</w:t>
      </w:r>
    </w:p>
  </w:footnote>
  <w:footnote w:id="1468">
    <w:p w:rsidR="00F9093C" w:rsidRDefault="00F9093C" w:rsidP="00F9093C">
      <w:pPr>
        <w:pStyle w:val="FootnoteText"/>
        <w:rPr>
          <w:rtl/>
        </w:rPr>
      </w:pPr>
      <w:r>
        <w:rPr>
          <w:rStyle w:val="FootnoteReference"/>
        </w:rPr>
        <w:footnoteRef/>
      </w:r>
      <w:r>
        <w:rPr>
          <w:rtl/>
        </w:rPr>
        <w:t xml:space="preserve"> </w:t>
      </w:r>
      <w:r>
        <w:rPr>
          <w:rtl/>
          <w:lang w:bidi="fa-IR"/>
        </w:rPr>
        <w:t>( 2). سوره كهف، آيه 30.</w:t>
      </w:r>
    </w:p>
  </w:footnote>
  <w:footnote w:id="1469">
    <w:p w:rsidR="00F9093C" w:rsidRDefault="00F9093C" w:rsidP="00F9093C">
      <w:pPr>
        <w:pStyle w:val="FootnoteText"/>
        <w:rPr>
          <w:rtl/>
        </w:rPr>
      </w:pPr>
      <w:r>
        <w:rPr>
          <w:rStyle w:val="FootnoteReference"/>
        </w:rPr>
        <w:footnoteRef/>
      </w:r>
      <w:r>
        <w:rPr>
          <w:rtl/>
        </w:rPr>
        <w:t xml:space="preserve"> </w:t>
      </w:r>
      <w:r>
        <w:rPr>
          <w:rtl/>
          <w:lang w:bidi="fa-IR"/>
        </w:rPr>
        <w:t>( 3). سوره توبه، آيه 120.</w:t>
      </w:r>
    </w:p>
  </w:footnote>
  <w:footnote w:id="1470">
    <w:p w:rsidR="00F9093C" w:rsidRDefault="00F9093C" w:rsidP="00F9093C">
      <w:pPr>
        <w:pStyle w:val="FootnoteText"/>
        <w:rPr>
          <w:rtl/>
        </w:rPr>
      </w:pPr>
      <w:r>
        <w:rPr>
          <w:rStyle w:val="FootnoteReference"/>
        </w:rPr>
        <w:footnoteRef/>
      </w:r>
      <w:r>
        <w:rPr>
          <w:rtl/>
        </w:rPr>
        <w:t xml:space="preserve"> </w:t>
      </w:r>
      <w:r>
        <w:rPr>
          <w:rtl/>
          <w:lang w:bidi="fa-IR"/>
        </w:rPr>
        <w:t>( 4). سوره آل عمران، آيه 195.</w:t>
      </w:r>
    </w:p>
  </w:footnote>
  <w:footnote w:id="1471">
    <w:p w:rsidR="00F9093C" w:rsidRDefault="00F9093C" w:rsidP="00F9093C">
      <w:pPr>
        <w:pStyle w:val="FootnoteText"/>
        <w:rPr>
          <w:rtl/>
        </w:rPr>
      </w:pPr>
      <w:r>
        <w:rPr>
          <w:rStyle w:val="FootnoteReference"/>
        </w:rPr>
        <w:footnoteRef/>
      </w:r>
      <w:r>
        <w:rPr>
          <w:rtl/>
        </w:rPr>
        <w:t xml:space="preserve"> </w:t>
      </w:r>
      <w:r>
        <w:rPr>
          <w:rtl/>
          <w:lang w:bidi="fa-IR"/>
        </w:rPr>
        <w:t>( 5). سوره الاحقاف، آيه 16.</w:t>
      </w:r>
    </w:p>
  </w:footnote>
  <w:footnote w:id="1472">
    <w:p w:rsidR="00F9093C" w:rsidRDefault="00F9093C" w:rsidP="00F9093C">
      <w:pPr>
        <w:pStyle w:val="FootnoteText"/>
        <w:rPr>
          <w:rtl/>
        </w:rPr>
      </w:pPr>
      <w:r>
        <w:rPr>
          <w:rStyle w:val="FootnoteReference"/>
        </w:rPr>
        <w:footnoteRef/>
      </w:r>
      <w:r>
        <w:rPr>
          <w:rtl/>
        </w:rPr>
        <w:t xml:space="preserve"> </w:t>
      </w:r>
      <w:r>
        <w:rPr>
          <w:rtl/>
          <w:lang w:bidi="fa-IR"/>
        </w:rPr>
        <w:t>( 1). بحار الانوار، 94/ 89.</w:t>
      </w:r>
    </w:p>
  </w:footnote>
  <w:footnote w:id="1473">
    <w:p w:rsidR="00F9093C" w:rsidRDefault="00F9093C" w:rsidP="00F9093C">
      <w:pPr>
        <w:pStyle w:val="FootnoteText"/>
        <w:rPr>
          <w:rtl/>
        </w:rPr>
      </w:pPr>
      <w:r>
        <w:rPr>
          <w:rStyle w:val="FootnoteReference"/>
        </w:rPr>
        <w:footnoteRef/>
      </w:r>
      <w:r>
        <w:rPr>
          <w:rtl/>
        </w:rPr>
        <w:t xml:space="preserve"> </w:t>
      </w:r>
      <w:r>
        <w:rPr>
          <w:rtl/>
          <w:lang w:bidi="fa-IR"/>
        </w:rPr>
        <w:t>( 2). فروع كافى، 3/ 340، وسائل الشيعه، 4/ 908.</w:t>
      </w:r>
    </w:p>
  </w:footnote>
  <w:footnote w:id="1474">
    <w:p w:rsidR="00F9093C" w:rsidRDefault="00F9093C" w:rsidP="00F9093C">
      <w:pPr>
        <w:pStyle w:val="FootnoteText"/>
        <w:rPr>
          <w:rtl/>
        </w:rPr>
      </w:pPr>
      <w:r>
        <w:rPr>
          <w:rStyle w:val="FootnoteReference"/>
        </w:rPr>
        <w:footnoteRef/>
      </w:r>
      <w:r>
        <w:rPr>
          <w:rtl/>
        </w:rPr>
        <w:t xml:space="preserve"> </w:t>
      </w:r>
      <w:r>
        <w:rPr>
          <w:rtl/>
          <w:lang w:bidi="fa-IR"/>
        </w:rPr>
        <w:t>( 3). فروع كافى، 3/ 476، من لا يحضره الفقيه، 1/ 559.</w:t>
      </w:r>
    </w:p>
  </w:footnote>
  <w:footnote w:id="1475">
    <w:p w:rsidR="00F9093C" w:rsidRDefault="00F9093C" w:rsidP="00F9093C">
      <w:pPr>
        <w:pStyle w:val="FootnoteText"/>
        <w:rPr>
          <w:rtl/>
        </w:rPr>
      </w:pPr>
      <w:r>
        <w:rPr>
          <w:rStyle w:val="FootnoteReference"/>
        </w:rPr>
        <w:footnoteRef/>
      </w:r>
      <w:r>
        <w:rPr>
          <w:rtl/>
        </w:rPr>
        <w:t xml:space="preserve"> </w:t>
      </w:r>
      <w:r>
        <w:rPr>
          <w:rtl/>
          <w:lang w:bidi="fa-IR"/>
        </w:rPr>
        <w:t>( 1). سوره اعراف، آيه 205.</w:t>
      </w:r>
    </w:p>
  </w:footnote>
  <w:footnote w:id="1476">
    <w:p w:rsidR="00F9093C" w:rsidRDefault="00F9093C" w:rsidP="00F9093C">
      <w:pPr>
        <w:pStyle w:val="FootnoteText"/>
        <w:rPr>
          <w:rtl/>
        </w:rPr>
      </w:pPr>
      <w:r>
        <w:rPr>
          <w:rStyle w:val="FootnoteReference"/>
        </w:rPr>
        <w:footnoteRef/>
      </w:r>
      <w:r>
        <w:rPr>
          <w:rtl/>
        </w:rPr>
        <w:t xml:space="preserve"> </w:t>
      </w:r>
      <w:r>
        <w:rPr>
          <w:rtl/>
          <w:lang w:bidi="fa-IR"/>
        </w:rPr>
        <w:t>( 2). اصول كافى، 2/ 502.</w:t>
      </w:r>
    </w:p>
  </w:footnote>
  <w:footnote w:id="1477">
    <w:p w:rsidR="00F9093C" w:rsidRDefault="00F9093C" w:rsidP="00F9093C">
      <w:pPr>
        <w:pStyle w:val="FootnoteText"/>
        <w:rPr>
          <w:rtl/>
        </w:rPr>
      </w:pPr>
      <w:r>
        <w:rPr>
          <w:rStyle w:val="FootnoteReference"/>
        </w:rPr>
        <w:footnoteRef/>
      </w:r>
      <w:r>
        <w:rPr>
          <w:rtl/>
        </w:rPr>
        <w:t xml:space="preserve"> </w:t>
      </w:r>
      <w:r>
        <w:rPr>
          <w:rtl/>
          <w:lang w:bidi="fa-IR"/>
        </w:rPr>
        <w:t>( 3). سوره آل عمران، آيه 31.</w:t>
      </w:r>
    </w:p>
  </w:footnote>
  <w:footnote w:id="1478">
    <w:p w:rsidR="00F9093C" w:rsidRDefault="00F9093C" w:rsidP="00F9093C">
      <w:pPr>
        <w:pStyle w:val="FootnoteText"/>
        <w:rPr>
          <w:rtl/>
        </w:rPr>
      </w:pPr>
      <w:r>
        <w:rPr>
          <w:rStyle w:val="FootnoteReference"/>
        </w:rPr>
        <w:footnoteRef/>
      </w:r>
      <w:r>
        <w:rPr>
          <w:rtl/>
        </w:rPr>
        <w:t xml:space="preserve"> </w:t>
      </w:r>
      <w:r>
        <w:rPr>
          <w:rtl/>
          <w:lang w:bidi="fa-IR"/>
        </w:rPr>
        <w:t>( 4). سوره نحل، آيه 42؛ و سوره انبياء، آيه 7.</w:t>
      </w:r>
    </w:p>
  </w:footnote>
  <w:footnote w:id="1479">
    <w:p w:rsidR="00F9093C" w:rsidRDefault="00F9093C" w:rsidP="00F9093C">
      <w:pPr>
        <w:pStyle w:val="FootnoteText"/>
        <w:rPr>
          <w:rtl/>
        </w:rPr>
      </w:pPr>
      <w:r>
        <w:rPr>
          <w:rStyle w:val="FootnoteReference"/>
        </w:rPr>
        <w:footnoteRef/>
      </w:r>
      <w:r>
        <w:rPr>
          <w:rtl/>
        </w:rPr>
        <w:t xml:space="preserve"> </w:t>
      </w:r>
      <w:r>
        <w:rPr>
          <w:rtl/>
          <w:lang w:bidi="fa-IR"/>
        </w:rPr>
        <w:t>( 5). سوره طلاق، آيه 11.</w:t>
      </w:r>
    </w:p>
  </w:footnote>
  <w:footnote w:id="1480">
    <w:p w:rsidR="00F9093C" w:rsidRDefault="00F9093C" w:rsidP="00F9093C">
      <w:pPr>
        <w:pStyle w:val="FootnoteText"/>
        <w:rPr>
          <w:rtl/>
        </w:rPr>
      </w:pPr>
      <w:r>
        <w:rPr>
          <w:rStyle w:val="FootnoteReference"/>
        </w:rPr>
        <w:footnoteRef/>
      </w:r>
      <w:r>
        <w:rPr>
          <w:rtl/>
        </w:rPr>
        <w:t xml:space="preserve"> </w:t>
      </w:r>
      <w:r>
        <w:rPr>
          <w:rtl/>
          <w:lang w:bidi="fa-IR"/>
        </w:rPr>
        <w:t>( 1). وسائل الشيعه، 1/ 33.</w:t>
      </w:r>
    </w:p>
  </w:footnote>
  <w:footnote w:id="1481">
    <w:p w:rsidR="00F9093C" w:rsidRDefault="00F9093C" w:rsidP="00F9093C">
      <w:pPr>
        <w:pStyle w:val="FootnoteText"/>
        <w:rPr>
          <w:rtl/>
        </w:rPr>
      </w:pPr>
      <w:r>
        <w:rPr>
          <w:rStyle w:val="FootnoteReference"/>
        </w:rPr>
        <w:footnoteRef/>
      </w:r>
      <w:r>
        <w:rPr>
          <w:rtl/>
        </w:rPr>
        <w:t xml:space="preserve"> </w:t>
      </w:r>
      <w:r>
        <w:rPr>
          <w:rtl/>
          <w:lang w:bidi="fa-IR"/>
        </w:rPr>
        <w:t>( 2). وسائل الشيعه 1/ 33.</w:t>
      </w:r>
    </w:p>
  </w:footnote>
  <w:footnote w:id="1482">
    <w:p w:rsidR="00F9093C" w:rsidRDefault="00F9093C" w:rsidP="00F9093C">
      <w:pPr>
        <w:pStyle w:val="FootnoteText"/>
        <w:rPr>
          <w:rtl/>
        </w:rPr>
      </w:pPr>
      <w:r>
        <w:rPr>
          <w:rStyle w:val="FootnoteReference"/>
        </w:rPr>
        <w:footnoteRef/>
      </w:r>
      <w:r>
        <w:rPr>
          <w:rtl/>
        </w:rPr>
        <w:t xml:space="preserve"> </w:t>
      </w:r>
      <w:r>
        <w:rPr>
          <w:rtl/>
          <w:lang w:bidi="fa-IR"/>
        </w:rPr>
        <w:t>( 1). وجه چهارم: اينكه چون زراره از ياران خاصّ امامان عليهم السّلام و آگاه و آشنا به رموز سخنان و احاديث ايشان بوده، و بر زبان او جز آنچه مقتضاى مراد و مقصود آنان است جارى نمى‏گردد، لذا امام عليه السّلام او را به اين ويژگى اختصاص و امتياز دادند.( محمد الموسوى).</w:t>
      </w:r>
    </w:p>
  </w:footnote>
  <w:footnote w:id="1483">
    <w:p w:rsidR="00F9093C" w:rsidRDefault="00F9093C" w:rsidP="00F9093C">
      <w:pPr>
        <w:pStyle w:val="FootnoteText"/>
        <w:rPr>
          <w:rtl/>
        </w:rPr>
      </w:pPr>
      <w:r>
        <w:rPr>
          <w:rStyle w:val="FootnoteReference"/>
        </w:rPr>
        <w:footnoteRef/>
      </w:r>
      <w:r>
        <w:rPr>
          <w:rtl/>
        </w:rPr>
        <w:t xml:space="preserve"> </w:t>
      </w:r>
      <w:r>
        <w:rPr>
          <w:rtl/>
          <w:lang w:bidi="fa-IR"/>
        </w:rPr>
        <w:t>( 1). سوره اعراف، آيه 205.</w:t>
      </w:r>
    </w:p>
  </w:footnote>
  <w:footnote w:id="1484">
    <w:p w:rsidR="00F9093C" w:rsidRDefault="00F9093C" w:rsidP="00F9093C">
      <w:pPr>
        <w:pStyle w:val="FootnoteText"/>
        <w:rPr>
          <w:rtl/>
        </w:rPr>
      </w:pPr>
      <w:r>
        <w:rPr>
          <w:rStyle w:val="FootnoteReference"/>
        </w:rPr>
        <w:footnoteRef/>
      </w:r>
      <w:r>
        <w:rPr>
          <w:rtl/>
        </w:rPr>
        <w:t xml:space="preserve"> </w:t>
      </w:r>
      <w:r>
        <w:rPr>
          <w:rtl/>
          <w:lang w:bidi="fa-IR"/>
        </w:rPr>
        <w:t>( 1). كمال الدين، 2/ 351، شايد از اين جهت امام عليه السّلام تأكيد فرمودند كه مقلّب القلوب و الأبصار گفته نشود كه دگرگونى دلها و ديده‏ها- به صريح قرآن كريم- در قيامت خواهد بود، امّا در عصر غيبت امام عجل اللّه فرجه مردم گرفتار دگرگونى دلها مى‏شوند و از دين فاصله مى‏گيرند، خداوند ما را ثابت قدم بدارد( مترجم).</w:t>
      </w:r>
    </w:p>
  </w:footnote>
  <w:footnote w:id="1485">
    <w:p w:rsidR="00F9093C" w:rsidRDefault="00F9093C" w:rsidP="00F9093C">
      <w:pPr>
        <w:pStyle w:val="FootnoteText"/>
        <w:rPr>
          <w:rtl/>
        </w:rPr>
      </w:pPr>
      <w:r>
        <w:rPr>
          <w:rStyle w:val="FootnoteReference"/>
        </w:rPr>
        <w:footnoteRef/>
      </w:r>
      <w:r>
        <w:rPr>
          <w:rtl/>
        </w:rPr>
        <w:t xml:space="preserve"> </w:t>
      </w:r>
      <w:r>
        <w:rPr>
          <w:rtl/>
          <w:lang w:bidi="fa-IR"/>
        </w:rPr>
        <w:t>( 2). سوره طه، آيه 130.</w:t>
      </w:r>
    </w:p>
  </w:footnote>
  <w:footnote w:id="1486">
    <w:p w:rsidR="00F9093C" w:rsidRDefault="00F9093C" w:rsidP="00F9093C">
      <w:pPr>
        <w:pStyle w:val="FootnoteText"/>
        <w:rPr>
          <w:rtl/>
        </w:rPr>
      </w:pPr>
      <w:r>
        <w:rPr>
          <w:rStyle w:val="FootnoteReference"/>
        </w:rPr>
        <w:footnoteRef/>
      </w:r>
      <w:r>
        <w:rPr>
          <w:rtl/>
        </w:rPr>
        <w:t xml:space="preserve"> </w:t>
      </w:r>
      <w:r>
        <w:rPr>
          <w:rtl/>
          <w:lang w:bidi="fa-IR"/>
        </w:rPr>
        <w:t>( 3). وسائل الشيعه، 4/ 1236.</w:t>
      </w:r>
    </w:p>
  </w:footnote>
  <w:footnote w:id="1487">
    <w:p w:rsidR="00F9093C" w:rsidRDefault="00F9093C" w:rsidP="00F9093C">
      <w:pPr>
        <w:pStyle w:val="FootnoteText"/>
        <w:rPr>
          <w:rtl/>
        </w:rPr>
      </w:pPr>
      <w:r>
        <w:rPr>
          <w:rStyle w:val="FootnoteReference"/>
        </w:rPr>
        <w:footnoteRef/>
      </w:r>
      <w:r>
        <w:rPr>
          <w:rtl/>
        </w:rPr>
        <w:t xml:space="preserve"> </w:t>
      </w:r>
      <w:r>
        <w:rPr>
          <w:rtl/>
          <w:lang w:bidi="fa-IR"/>
        </w:rPr>
        <w:t>( 1). امر ارشادى در مقابل امر مولوى در اصطلاح، راهنمايى و روشنگرى عقل را گويند، چنانكه امر مولوى، فرمان نافذ و محكم شرعى است.( مترجم)</w:t>
      </w:r>
    </w:p>
  </w:footnote>
  <w:footnote w:id="1488">
    <w:p w:rsidR="00F9093C" w:rsidRDefault="00F9093C" w:rsidP="00F9093C">
      <w:pPr>
        <w:pStyle w:val="FootnoteText"/>
        <w:rPr>
          <w:rtl/>
        </w:rPr>
      </w:pPr>
      <w:r>
        <w:rPr>
          <w:rStyle w:val="FootnoteReference"/>
        </w:rPr>
        <w:footnoteRef/>
      </w:r>
      <w:r>
        <w:rPr>
          <w:rtl/>
        </w:rPr>
        <w:t xml:space="preserve"> </w:t>
      </w:r>
      <w:r>
        <w:rPr>
          <w:rtl/>
          <w:lang w:bidi="fa-IR"/>
        </w:rPr>
        <w:t>( 2). سوره محمد صلّى اللّه عليه و اله، آيه 33.</w:t>
      </w:r>
    </w:p>
  </w:footnote>
  <w:footnote w:id="1489">
    <w:p w:rsidR="00F9093C" w:rsidRDefault="00F9093C" w:rsidP="00F9093C">
      <w:pPr>
        <w:pStyle w:val="FootnoteText"/>
        <w:rPr>
          <w:rtl/>
        </w:rPr>
      </w:pPr>
      <w:r>
        <w:rPr>
          <w:rStyle w:val="FootnoteReference"/>
        </w:rPr>
        <w:footnoteRef/>
      </w:r>
      <w:r>
        <w:rPr>
          <w:rtl/>
        </w:rPr>
        <w:t xml:space="preserve"> </w:t>
      </w:r>
      <w:r>
        <w:rPr>
          <w:rtl/>
          <w:lang w:bidi="fa-IR"/>
        </w:rPr>
        <w:t>( 3). سوره بقره، آيه 264.</w:t>
      </w:r>
    </w:p>
  </w:footnote>
  <w:footnote w:id="1490">
    <w:p w:rsidR="00F9093C" w:rsidRDefault="00F9093C" w:rsidP="00F9093C">
      <w:pPr>
        <w:pStyle w:val="FootnoteText"/>
        <w:rPr>
          <w:rtl/>
        </w:rPr>
      </w:pPr>
      <w:r>
        <w:rPr>
          <w:rStyle w:val="FootnoteReference"/>
        </w:rPr>
        <w:footnoteRef/>
      </w:r>
      <w:r>
        <w:rPr>
          <w:rtl/>
        </w:rPr>
        <w:t xml:space="preserve"> </w:t>
      </w:r>
      <w:r>
        <w:rPr>
          <w:rtl/>
          <w:lang w:bidi="fa-IR"/>
        </w:rPr>
        <w:t>( 4). سوره زمر، آيه 65.</w:t>
      </w:r>
    </w:p>
  </w:footnote>
  <w:footnote w:id="1491">
    <w:p w:rsidR="00F9093C" w:rsidRDefault="00F9093C" w:rsidP="00F9093C">
      <w:pPr>
        <w:pStyle w:val="FootnoteText"/>
        <w:rPr>
          <w:rtl/>
        </w:rPr>
      </w:pPr>
      <w:r>
        <w:rPr>
          <w:rStyle w:val="FootnoteReference"/>
        </w:rPr>
        <w:footnoteRef/>
      </w:r>
      <w:r>
        <w:rPr>
          <w:rtl/>
        </w:rPr>
        <w:t xml:space="preserve"> </w:t>
      </w:r>
      <w:r>
        <w:rPr>
          <w:rtl/>
          <w:lang w:bidi="fa-IR"/>
        </w:rPr>
        <w:t>( 1). سوره حج، آيه 32.</w:t>
      </w:r>
    </w:p>
  </w:footnote>
  <w:footnote w:id="1492">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1493">
    <w:p w:rsidR="00F9093C" w:rsidRDefault="00F9093C" w:rsidP="00F9093C">
      <w:pPr>
        <w:pStyle w:val="FootnoteText"/>
        <w:rPr>
          <w:rFonts w:hint="cs"/>
          <w:rtl/>
        </w:rPr>
      </w:pPr>
      <w:r>
        <w:rPr>
          <w:rStyle w:val="FootnoteReference"/>
        </w:rPr>
        <w:footnoteRef/>
      </w:r>
      <w:r>
        <w:rPr>
          <w:rtl/>
        </w:rPr>
        <w:t xml:space="preserve"> </w:t>
      </w:r>
      <w:r>
        <w:rPr>
          <w:rtl/>
          <w:lang w:bidi="fa-IR"/>
        </w:rPr>
        <w:t>( 2). سوره نحل، آيه 53.</w:t>
      </w:r>
    </w:p>
  </w:footnote>
  <w:footnote w:id="1494">
    <w:p w:rsidR="00F9093C" w:rsidRDefault="00F9093C" w:rsidP="00F9093C">
      <w:pPr>
        <w:pStyle w:val="FootnoteText"/>
        <w:rPr>
          <w:rtl/>
        </w:rPr>
      </w:pPr>
      <w:r>
        <w:rPr>
          <w:rStyle w:val="FootnoteReference"/>
        </w:rPr>
        <w:footnoteRef/>
      </w:r>
      <w:r>
        <w:rPr>
          <w:rtl/>
        </w:rPr>
        <w:t xml:space="preserve"> </w:t>
      </w:r>
      <w:r>
        <w:rPr>
          <w:rtl/>
          <w:lang w:bidi="fa-IR"/>
        </w:rPr>
        <w:t>( 3). اصول كافى، 2/ 487.</w:t>
      </w:r>
    </w:p>
  </w:footnote>
  <w:footnote w:id="1495">
    <w:p w:rsidR="00F9093C" w:rsidRDefault="00F9093C" w:rsidP="00F9093C">
      <w:pPr>
        <w:pStyle w:val="FootnoteText"/>
        <w:rPr>
          <w:rtl/>
        </w:rPr>
      </w:pPr>
      <w:r>
        <w:rPr>
          <w:rStyle w:val="FootnoteReference"/>
        </w:rPr>
        <w:footnoteRef/>
      </w:r>
      <w:r>
        <w:rPr>
          <w:rtl/>
        </w:rPr>
        <w:t xml:space="preserve"> </w:t>
      </w:r>
      <w:r>
        <w:rPr>
          <w:rtl/>
          <w:lang w:bidi="fa-IR"/>
        </w:rPr>
        <w:t>( 4). اصول كافى، 2/ 487.</w:t>
      </w:r>
    </w:p>
  </w:footnote>
  <w:footnote w:id="1496">
    <w:p w:rsidR="00F9093C" w:rsidRDefault="00F9093C" w:rsidP="00F9093C">
      <w:pPr>
        <w:pStyle w:val="FootnoteText"/>
        <w:rPr>
          <w:rtl/>
        </w:rPr>
      </w:pPr>
      <w:r>
        <w:rPr>
          <w:rStyle w:val="FootnoteReference"/>
        </w:rPr>
        <w:footnoteRef/>
      </w:r>
      <w:r>
        <w:rPr>
          <w:rtl/>
        </w:rPr>
        <w:t xml:space="preserve"> </w:t>
      </w:r>
      <w:r>
        <w:rPr>
          <w:rtl/>
          <w:lang w:bidi="fa-IR"/>
        </w:rPr>
        <w:t>( 1). وسائل الشيعه، 5/ 369 ح 24.</w:t>
      </w:r>
    </w:p>
  </w:footnote>
  <w:footnote w:id="1497">
    <w:p w:rsidR="00F9093C" w:rsidRDefault="00F9093C" w:rsidP="00F9093C">
      <w:pPr>
        <w:pStyle w:val="FootnoteText"/>
        <w:rPr>
          <w:rtl/>
        </w:rPr>
      </w:pPr>
      <w:r>
        <w:rPr>
          <w:rStyle w:val="FootnoteReference"/>
        </w:rPr>
        <w:footnoteRef/>
      </w:r>
      <w:r>
        <w:rPr>
          <w:rtl/>
        </w:rPr>
        <w:t xml:space="preserve"> </w:t>
      </w:r>
      <w:r>
        <w:rPr>
          <w:rtl/>
          <w:lang w:bidi="fa-IR"/>
        </w:rPr>
        <w:t>( 2). وسائل الشيعه، 5/ 369 ح 25.</w:t>
      </w:r>
    </w:p>
  </w:footnote>
  <w:footnote w:id="1498">
    <w:p w:rsidR="00F9093C" w:rsidRDefault="00F9093C" w:rsidP="00F9093C">
      <w:pPr>
        <w:pStyle w:val="FootnoteText"/>
        <w:rPr>
          <w:rtl/>
        </w:rPr>
      </w:pPr>
      <w:r>
        <w:rPr>
          <w:rStyle w:val="FootnoteReference"/>
        </w:rPr>
        <w:footnoteRef/>
      </w:r>
      <w:r>
        <w:rPr>
          <w:rtl/>
        </w:rPr>
        <w:t xml:space="preserve"> </w:t>
      </w:r>
      <w:r>
        <w:rPr>
          <w:rtl/>
          <w:lang w:bidi="fa-IR"/>
        </w:rPr>
        <w:t>( 3). وسائل الشيعه، 5/ 368 ح 15.</w:t>
      </w:r>
    </w:p>
  </w:footnote>
  <w:footnote w:id="1499">
    <w:p w:rsidR="00F9093C" w:rsidRDefault="00F9093C" w:rsidP="00F9093C">
      <w:pPr>
        <w:pStyle w:val="FootnoteText"/>
        <w:rPr>
          <w:rtl/>
        </w:rPr>
      </w:pPr>
      <w:r>
        <w:rPr>
          <w:rStyle w:val="FootnoteReference"/>
        </w:rPr>
        <w:footnoteRef/>
      </w:r>
      <w:r>
        <w:rPr>
          <w:rtl/>
        </w:rPr>
        <w:t xml:space="preserve"> </w:t>
      </w:r>
      <w:r>
        <w:rPr>
          <w:rtl/>
          <w:lang w:bidi="fa-IR"/>
        </w:rPr>
        <w:t>( 4). وسائل الشيعه، 5/ 366 ح 7.</w:t>
      </w:r>
    </w:p>
  </w:footnote>
  <w:footnote w:id="1500">
    <w:p w:rsidR="00F9093C" w:rsidRDefault="00F9093C" w:rsidP="00F9093C">
      <w:pPr>
        <w:pStyle w:val="FootnoteText"/>
        <w:rPr>
          <w:rtl/>
        </w:rPr>
      </w:pPr>
      <w:r>
        <w:rPr>
          <w:rStyle w:val="FootnoteReference"/>
        </w:rPr>
        <w:footnoteRef/>
      </w:r>
      <w:r>
        <w:rPr>
          <w:rtl/>
        </w:rPr>
        <w:t xml:space="preserve"> </w:t>
      </w:r>
      <w:r>
        <w:rPr>
          <w:rtl/>
          <w:lang w:bidi="fa-IR"/>
        </w:rPr>
        <w:t>( 5). وسائل الشيعه، 5/ 369 ح 20.</w:t>
      </w:r>
    </w:p>
  </w:footnote>
  <w:footnote w:id="1501">
    <w:p w:rsidR="00F9093C" w:rsidRDefault="00F9093C" w:rsidP="00F9093C">
      <w:pPr>
        <w:pStyle w:val="FootnoteText"/>
        <w:rPr>
          <w:rtl/>
        </w:rPr>
      </w:pPr>
      <w:r>
        <w:rPr>
          <w:rStyle w:val="FootnoteReference"/>
        </w:rPr>
        <w:footnoteRef/>
      </w:r>
      <w:r>
        <w:rPr>
          <w:rtl/>
        </w:rPr>
        <w:t xml:space="preserve"> </w:t>
      </w:r>
      <w:r>
        <w:rPr>
          <w:rtl/>
          <w:lang w:bidi="fa-IR"/>
        </w:rPr>
        <w:t>( 1). وسائل الشيعه، 5/ 369.</w:t>
      </w:r>
    </w:p>
  </w:footnote>
  <w:footnote w:id="1502">
    <w:p w:rsidR="00F9093C" w:rsidRDefault="00F9093C" w:rsidP="00F9093C">
      <w:pPr>
        <w:pStyle w:val="FootnoteText"/>
        <w:rPr>
          <w:rtl/>
        </w:rPr>
      </w:pPr>
      <w:r>
        <w:rPr>
          <w:rStyle w:val="FootnoteReference"/>
        </w:rPr>
        <w:footnoteRef/>
      </w:r>
      <w:r>
        <w:rPr>
          <w:rtl/>
        </w:rPr>
        <w:t xml:space="preserve"> </w:t>
      </w:r>
      <w:r>
        <w:rPr>
          <w:rtl/>
          <w:lang w:bidi="fa-IR"/>
        </w:rPr>
        <w:t>( 2). وسائل الشيعه، 5/ 367 ح 9.</w:t>
      </w:r>
    </w:p>
  </w:footnote>
  <w:footnote w:id="1503">
    <w:p w:rsidR="00F9093C" w:rsidRDefault="00F9093C" w:rsidP="00F9093C">
      <w:pPr>
        <w:pStyle w:val="FootnoteText"/>
        <w:rPr>
          <w:rtl/>
        </w:rPr>
      </w:pPr>
      <w:r>
        <w:rPr>
          <w:rStyle w:val="FootnoteReference"/>
        </w:rPr>
        <w:footnoteRef/>
      </w:r>
      <w:r>
        <w:rPr>
          <w:rtl/>
        </w:rPr>
        <w:t xml:space="preserve"> </w:t>
      </w:r>
      <w:r>
        <w:rPr>
          <w:rtl/>
          <w:lang w:bidi="fa-IR"/>
        </w:rPr>
        <w:t>( 3). وسائل الشيعه، 5/ 365.</w:t>
      </w:r>
    </w:p>
  </w:footnote>
  <w:footnote w:id="1504">
    <w:p w:rsidR="00F9093C" w:rsidRDefault="00F9093C" w:rsidP="00F9093C">
      <w:pPr>
        <w:pStyle w:val="FootnoteText"/>
        <w:rPr>
          <w:rtl/>
        </w:rPr>
      </w:pPr>
      <w:r>
        <w:rPr>
          <w:rStyle w:val="FootnoteReference"/>
        </w:rPr>
        <w:footnoteRef/>
      </w:r>
      <w:r>
        <w:rPr>
          <w:rtl/>
        </w:rPr>
        <w:t xml:space="preserve"> </w:t>
      </w:r>
      <w:r>
        <w:rPr>
          <w:rtl/>
          <w:lang w:bidi="fa-IR"/>
        </w:rPr>
        <w:t>( 4). وسائل الشيعه، 5/ 365.</w:t>
      </w:r>
    </w:p>
  </w:footnote>
  <w:footnote w:id="1505">
    <w:p w:rsidR="00F9093C" w:rsidRDefault="00F9093C" w:rsidP="00F9093C">
      <w:pPr>
        <w:pStyle w:val="FootnoteText"/>
        <w:rPr>
          <w:rtl/>
        </w:rPr>
      </w:pPr>
      <w:r>
        <w:rPr>
          <w:rStyle w:val="FootnoteReference"/>
        </w:rPr>
        <w:footnoteRef/>
      </w:r>
      <w:r>
        <w:rPr>
          <w:rtl/>
        </w:rPr>
        <w:t xml:space="preserve"> </w:t>
      </w:r>
      <w:r>
        <w:rPr>
          <w:rtl/>
          <w:lang w:bidi="fa-IR"/>
        </w:rPr>
        <w:t>( 1). وسائل الشيعه 5/ 368 ح 16.</w:t>
      </w:r>
    </w:p>
  </w:footnote>
  <w:footnote w:id="1506">
    <w:p w:rsidR="00F9093C" w:rsidRDefault="00F9093C" w:rsidP="00F9093C">
      <w:pPr>
        <w:pStyle w:val="FootnoteText"/>
        <w:rPr>
          <w:rtl/>
        </w:rPr>
      </w:pPr>
      <w:r>
        <w:rPr>
          <w:rStyle w:val="FootnoteReference"/>
        </w:rPr>
        <w:footnoteRef/>
      </w:r>
      <w:r>
        <w:rPr>
          <w:rtl/>
        </w:rPr>
        <w:t xml:space="preserve"> </w:t>
      </w:r>
      <w:r>
        <w:rPr>
          <w:rtl/>
          <w:lang w:bidi="fa-IR"/>
        </w:rPr>
        <w:t>( 1). بحار الانوار، 27/ 223 و در حديث ديگر اين معنى از امام صادق عليه السّلام روايت شده.</w:t>
      </w:r>
    </w:p>
  </w:footnote>
  <w:footnote w:id="1507">
    <w:p w:rsidR="00F9093C" w:rsidRDefault="00F9093C" w:rsidP="00F9093C">
      <w:pPr>
        <w:pStyle w:val="FootnoteText"/>
        <w:rPr>
          <w:rtl/>
        </w:rPr>
      </w:pPr>
      <w:r>
        <w:rPr>
          <w:rStyle w:val="FootnoteReference"/>
        </w:rPr>
        <w:footnoteRef/>
      </w:r>
      <w:r>
        <w:rPr>
          <w:rtl/>
        </w:rPr>
        <w:t xml:space="preserve"> </w:t>
      </w:r>
      <w:r>
        <w:rPr>
          <w:rtl/>
          <w:lang w:bidi="fa-IR"/>
        </w:rPr>
        <w:t>( 1). البرهان، 2/ 121.</w:t>
      </w:r>
    </w:p>
  </w:footnote>
  <w:footnote w:id="1508">
    <w:p w:rsidR="00F9093C" w:rsidRDefault="00F9093C" w:rsidP="00F9093C">
      <w:pPr>
        <w:pStyle w:val="FootnoteText"/>
        <w:rPr>
          <w:rtl/>
        </w:rPr>
      </w:pPr>
      <w:r>
        <w:rPr>
          <w:rStyle w:val="FootnoteReference"/>
        </w:rPr>
        <w:footnoteRef/>
      </w:r>
      <w:r>
        <w:rPr>
          <w:rtl/>
        </w:rPr>
        <w:t xml:space="preserve"> </w:t>
      </w:r>
      <w:r>
        <w:rPr>
          <w:rtl/>
          <w:lang w:bidi="fa-IR"/>
        </w:rPr>
        <w:t>( 1). الغيبة، چاپ مكتبة نينوى الحديثة، 168- 170.</w:t>
      </w:r>
    </w:p>
  </w:footnote>
  <w:footnote w:id="1509">
    <w:p w:rsidR="00F9093C" w:rsidRDefault="00F9093C" w:rsidP="00F9093C">
      <w:pPr>
        <w:pStyle w:val="FootnoteText"/>
        <w:rPr>
          <w:rtl/>
        </w:rPr>
      </w:pPr>
      <w:r>
        <w:rPr>
          <w:rStyle w:val="FootnoteReference"/>
        </w:rPr>
        <w:footnoteRef/>
      </w:r>
      <w:r>
        <w:rPr>
          <w:rtl/>
        </w:rPr>
        <w:t xml:space="preserve"> </w:t>
      </w:r>
      <w:r>
        <w:rPr>
          <w:rtl/>
          <w:lang w:bidi="fa-IR"/>
        </w:rPr>
        <w:t>( 1). جمال الاسبوع، 507- 511.</w:t>
      </w:r>
    </w:p>
  </w:footnote>
  <w:footnote w:id="1510">
    <w:p w:rsidR="00F9093C" w:rsidRDefault="00F9093C" w:rsidP="00F9093C">
      <w:pPr>
        <w:pStyle w:val="FootnoteText"/>
        <w:rPr>
          <w:rtl/>
        </w:rPr>
      </w:pPr>
      <w:r>
        <w:rPr>
          <w:rStyle w:val="FootnoteReference"/>
        </w:rPr>
        <w:footnoteRef/>
      </w:r>
      <w:r>
        <w:rPr>
          <w:rtl/>
        </w:rPr>
        <w:t xml:space="preserve"> </w:t>
      </w:r>
      <w:r>
        <w:rPr>
          <w:rtl/>
          <w:lang w:bidi="fa-IR"/>
        </w:rPr>
        <w:t>( 1). جمال الاسبوع، 513- 519.</w:t>
      </w:r>
    </w:p>
  </w:footnote>
  <w:footnote w:id="1511">
    <w:p w:rsidR="00F9093C" w:rsidRDefault="00F9093C" w:rsidP="00F9093C">
      <w:pPr>
        <w:pStyle w:val="FootnoteText"/>
        <w:rPr>
          <w:rtl/>
        </w:rPr>
      </w:pPr>
      <w:r>
        <w:rPr>
          <w:rStyle w:val="FootnoteReference"/>
        </w:rPr>
        <w:footnoteRef/>
      </w:r>
      <w:r>
        <w:rPr>
          <w:rtl/>
        </w:rPr>
        <w:t xml:space="preserve"> </w:t>
      </w:r>
      <w:r>
        <w:rPr>
          <w:rtl/>
          <w:lang w:bidi="fa-IR"/>
        </w:rPr>
        <w:t>( 1). كمال الدين و تمام النعمة، 2/ 512- 515؛ جمال الأسبوع، 522- 529، شايان ذكر است كه نسخه كمال الدين با جمال الاسبوع تفاوتهايى دارد كه در متن دعا مشخّص گرديده است.( مترجم).</w:t>
      </w:r>
    </w:p>
  </w:footnote>
  <w:footnote w:id="1512">
    <w:p w:rsidR="00F9093C" w:rsidRDefault="00F9093C" w:rsidP="00F9093C">
      <w:pPr>
        <w:pStyle w:val="FootnoteText"/>
        <w:rPr>
          <w:rtl/>
        </w:rPr>
      </w:pPr>
      <w:r>
        <w:rPr>
          <w:rStyle w:val="FootnoteReference"/>
        </w:rPr>
        <w:footnoteRef/>
      </w:r>
      <w:r>
        <w:rPr>
          <w:rtl/>
        </w:rPr>
        <w:t xml:space="preserve"> </w:t>
      </w:r>
      <w:r>
        <w:rPr>
          <w:rtl/>
          <w:lang w:bidi="fa-IR"/>
        </w:rPr>
        <w:t>( 1). جمال الاسبوع، 521.</w:t>
      </w:r>
    </w:p>
  </w:footnote>
  <w:footnote w:id="1513">
    <w:p w:rsidR="00F9093C" w:rsidRDefault="00F9093C" w:rsidP="00F9093C">
      <w:pPr>
        <w:pStyle w:val="FootnoteText"/>
        <w:rPr>
          <w:rtl/>
        </w:rPr>
      </w:pPr>
      <w:r>
        <w:rPr>
          <w:rStyle w:val="FootnoteReference"/>
        </w:rPr>
        <w:footnoteRef/>
      </w:r>
      <w:r>
        <w:rPr>
          <w:rtl/>
        </w:rPr>
        <w:t xml:space="preserve"> </w:t>
      </w:r>
      <w:r>
        <w:rPr>
          <w:rtl/>
          <w:lang w:bidi="fa-IR"/>
        </w:rPr>
        <w:t>( 1). مكارم الأخلاق، 332.</w:t>
      </w:r>
    </w:p>
  </w:footnote>
  <w:footnote w:id="1514">
    <w:p w:rsidR="00F9093C" w:rsidRDefault="00F9093C" w:rsidP="00F9093C">
      <w:pPr>
        <w:pStyle w:val="FootnoteText"/>
        <w:rPr>
          <w:rtl/>
        </w:rPr>
      </w:pPr>
      <w:r>
        <w:rPr>
          <w:rStyle w:val="FootnoteReference"/>
        </w:rPr>
        <w:footnoteRef/>
      </w:r>
      <w:r>
        <w:rPr>
          <w:rtl/>
        </w:rPr>
        <w:t xml:space="preserve"> </w:t>
      </w:r>
      <w:r>
        <w:rPr>
          <w:rtl/>
          <w:lang w:bidi="fa-IR"/>
        </w:rPr>
        <w:t>( 1). مكارم الأخلاق، 337.</w:t>
      </w:r>
    </w:p>
  </w:footnote>
  <w:footnote w:id="1515">
    <w:p w:rsidR="00F9093C" w:rsidRDefault="00F9093C" w:rsidP="00F9093C">
      <w:pPr>
        <w:pStyle w:val="FootnoteText"/>
        <w:rPr>
          <w:rtl/>
        </w:rPr>
      </w:pPr>
      <w:r>
        <w:rPr>
          <w:rStyle w:val="FootnoteReference"/>
        </w:rPr>
        <w:footnoteRef/>
      </w:r>
      <w:r>
        <w:rPr>
          <w:rtl/>
        </w:rPr>
        <w:t xml:space="preserve"> </w:t>
      </w:r>
      <w:r>
        <w:rPr>
          <w:rtl/>
          <w:lang w:bidi="fa-IR"/>
        </w:rPr>
        <w:t>( 2). مكارم الأخلاف، 338.</w:t>
      </w:r>
    </w:p>
  </w:footnote>
  <w:footnote w:id="1516">
    <w:p w:rsidR="00F9093C" w:rsidRDefault="00F9093C" w:rsidP="00F9093C">
      <w:pPr>
        <w:pStyle w:val="FootnoteText"/>
        <w:rPr>
          <w:rtl/>
        </w:rPr>
      </w:pPr>
      <w:r>
        <w:rPr>
          <w:rStyle w:val="FootnoteReference"/>
        </w:rPr>
        <w:footnoteRef/>
      </w:r>
      <w:r>
        <w:rPr>
          <w:rtl/>
        </w:rPr>
        <w:t xml:space="preserve"> </w:t>
      </w:r>
      <w:r>
        <w:rPr>
          <w:rtl/>
          <w:lang w:bidi="fa-IR"/>
        </w:rPr>
        <w:t>( 1). مكارم الأخلاق، 332.</w:t>
      </w:r>
    </w:p>
  </w:footnote>
  <w:footnote w:id="1517">
    <w:p w:rsidR="00F9093C" w:rsidRDefault="00F9093C" w:rsidP="00F9093C">
      <w:pPr>
        <w:pStyle w:val="FootnoteText"/>
        <w:rPr>
          <w:rtl/>
        </w:rPr>
      </w:pPr>
      <w:r>
        <w:rPr>
          <w:rStyle w:val="FootnoteReference"/>
        </w:rPr>
        <w:footnoteRef/>
      </w:r>
      <w:r>
        <w:rPr>
          <w:rtl/>
        </w:rPr>
        <w:t xml:space="preserve"> </w:t>
      </w:r>
      <w:r>
        <w:rPr>
          <w:rtl/>
          <w:lang w:bidi="fa-IR"/>
        </w:rPr>
        <w:t>( 2). مكارم الأخلاق، 339.</w:t>
      </w:r>
    </w:p>
  </w:footnote>
  <w:footnote w:id="1518">
    <w:p w:rsidR="00F9093C" w:rsidRDefault="00F9093C" w:rsidP="00F9093C">
      <w:pPr>
        <w:pStyle w:val="FootnoteText"/>
        <w:rPr>
          <w:rtl/>
        </w:rPr>
      </w:pPr>
      <w:r>
        <w:rPr>
          <w:rStyle w:val="FootnoteReference"/>
        </w:rPr>
        <w:footnoteRef/>
      </w:r>
      <w:r>
        <w:rPr>
          <w:rtl/>
        </w:rPr>
        <w:t xml:space="preserve"> </w:t>
      </w:r>
      <w:r>
        <w:rPr>
          <w:rtl/>
          <w:lang w:bidi="fa-IR"/>
        </w:rPr>
        <w:t>( 1). تا اينجا طبق روايت مهج الدعوات پايان دعا است. و بقيه در مصباح المتهجد 137- 144 و مختصر المصباح آمده است.</w:t>
      </w:r>
    </w:p>
    <w:p w:rsidR="00F9093C" w:rsidRDefault="00F9093C" w:rsidP="00F9093C">
      <w:pPr>
        <w:pStyle w:val="FootnoteText"/>
        <w:rPr>
          <w:rtl/>
        </w:rPr>
      </w:pPr>
      <w:r>
        <w:rPr>
          <w:rtl/>
          <w:lang w:bidi="fa-IR"/>
        </w:rPr>
        <w:t>( مؤلف)</w:t>
      </w:r>
    </w:p>
  </w:footnote>
  <w:footnote w:id="1519">
    <w:p w:rsidR="00F9093C" w:rsidRDefault="00F9093C" w:rsidP="00F9093C">
      <w:pPr>
        <w:pStyle w:val="FootnoteText"/>
        <w:rPr>
          <w:rtl/>
        </w:rPr>
      </w:pPr>
      <w:r>
        <w:rPr>
          <w:rStyle w:val="FootnoteReference"/>
        </w:rPr>
        <w:footnoteRef/>
      </w:r>
      <w:r>
        <w:rPr>
          <w:rtl/>
        </w:rPr>
        <w:t xml:space="preserve"> </w:t>
      </w:r>
      <w:r>
        <w:rPr>
          <w:rtl/>
          <w:lang w:bidi="fa-IR"/>
        </w:rPr>
        <w:t>( 1). زاد المعاد، 491- 504.</w:t>
      </w:r>
    </w:p>
  </w:footnote>
  <w:footnote w:id="1520">
    <w:p w:rsidR="00F9093C" w:rsidRDefault="00F9093C" w:rsidP="00F9093C">
      <w:pPr>
        <w:pStyle w:val="FootnoteText"/>
        <w:rPr>
          <w:rtl/>
        </w:rPr>
      </w:pPr>
      <w:r>
        <w:rPr>
          <w:rStyle w:val="FootnoteReference"/>
        </w:rPr>
        <w:footnoteRef/>
      </w:r>
      <w:r>
        <w:rPr>
          <w:rtl/>
        </w:rPr>
        <w:t xml:space="preserve"> </w:t>
      </w:r>
      <w:r>
        <w:rPr>
          <w:rtl/>
          <w:lang w:bidi="fa-IR"/>
        </w:rPr>
        <w:t>( 2). بحار الانوار، 102/ 110- 104.</w:t>
      </w:r>
    </w:p>
  </w:footnote>
  <w:footnote w:id="1521">
    <w:p w:rsidR="00F9093C" w:rsidRDefault="00F9093C" w:rsidP="00F9093C">
      <w:pPr>
        <w:pStyle w:val="FootnoteText"/>
        <w:rPr>
          <w:rtl/>
        </w:rPr>
      </w:pPr>
      <w:r>
        <w:rPr>
          <w:rStyle w:val="FootnoteReference"/>
        </w:rPr>
        <w:footnoteRef/>
      </w:r>
      <w:r>
        <w:rPr>
          <w:rtl/>
        </w:rPr>
        <w:t xml:space="preserve"> </w:t>
      </w:r>
      <w:r>
        <w:rPr>
          <w:rtl/>
          <w:lang w:bidi="fa-IR"/>
        </w:rPr>
        <w:t>( 1). مصباح الزائر، 230- 234.</w:t>
      </w:r>
    </w:p>
  </w:footnote>
  <w:footnote w:id="1522">
    <w:p w:rsidR="00F9093C" w:rsidRDefault="00F9093C" w:rsidP="00F9093C">
      <w:pPr>
        <w:pStyle w:val="FootnoteText"/>
        <w:rPr>
          <w:rtl/>
        </w:rPr>
      </w:pPr>
      <w:r>
        <w:rPr>
          <w:rStyle w:val="FootnoteReference"/>
        </w:rPr>
        <w:footnoteRef/>
      </w:r>
      <w:r>
        <w:rPr>
          <w:rtl/>
        </w:rPr>
        <w:t xml:space="preserve"> </w:t>
      </w:r>
      <w:r>
        <w:rPr>
          <w:rtl/>
          <w:lang w:bidi="fa-IR"/>
        </w:rPr>
        <w:t>( 1). در بعضى نسخه‏ها:« فى حال هدنتهم» و در بعضى ديگر:« فى حال هدايتهم» آمده است. گرچه به نظر مى‏رسد نسخه اول درست باشد، ولى در ترجمه هر دو نسخه منظور گرديده است( مترجم).</w:t>
      </w:r>
    </w:p>
  </w:footnote>
  <w:footnote w:id="1523">
    <w:p w:rsidR="00F9093C" w:rsidRDefault="00F9093C" w:rsidP="00F9093C">
      <w:pPr>
        <w:pStyle w:val="FootnoteText"/>
        <w:rPr>
          <w:rtl/>
        </w:rPr>
      </w:pPr>
      <w:r>
        <w:rPr>
          <w:rStyle w:val="FootnoteReference"/>
        </w:rPr>
        <w:footnoteRef/>
      </w:r>
      <w:r>
        <w:rPr>
          <w:rtl/>
        </w:rPr>
        <w:t xml:space="preserve"> </w:t>
      </w:r>
      <w:r>
        <w:rPr>
          <w:rtl/>
          <w:lang w:bidi="fa-IR"/>
        </w:rPr>
        <w:t>( 2). كمال الدين، 1/ 302.</w:t>
      </w:r>
    </w:p>
  </w:footnote>
  <w:footnote w:id="1524">
    <w:p w:rsidR="00F9093C" w:rsidRDefault="00F9093C" w:rsidP="00F9093C">
      <w:pPr>
        <w:pStyle w:val="FootnoteText"/>
        <w:rPr>
          <w:rtl/>
        </w:rPr>
      </w:pPr>
      <w:r>
        <w:rPr>
          <w:rStyle w:val="FootnoteReference"/>
        </w:rPr>
        <w:footnoteRef/>
      </w:r>
      <w:r>
        <w:rPr>
          <w:rtl/>
        </w:rPr>
        <w:t xml:space="preserve"> </w:t>
      </w:r>
      <w:r>
        <w:rPr>
          <w:rtl/>
          <w:lang w:bidi="fa-IR"/>
        </w:rPr>
        <w:t>( 1). اصول كافى، 1/ 371.</w:t>
      </w:r>
    </w:p>
  </w:footnote>
  <w:footnote w:id="1525">
    <w:p w:rsidR="00F9093C" w:rsidRDefault="00F9093C" w:rsidP="00F9093C">
      <w:pPr>
        <w:pStyle w:val="FootnoteText"/>
        <w:rPr>
          <w:rtl/>
        </w:rPr>
      </w:pPr>
      <w:r>
        <w:rPr>
          <w:rStyle w:val="FootnoteReference"/>
        </w:rPr>
        <w:footnoteRef/>
      </w:r>
      <w:r>
        <w:rPr>
          <w:rtl/>
        </w:rPr>
        <w:t xml:space="preserve"> </w:t>
      </w:r>
      <w:r>
        <w:rPr>
          <w:rtl/>
          <w:lang w:bidi="fa-IR"/>
        </w:rPr>
        <w:t>( 2). سوره اسراء، آيه 71.</w:t>
      </w:r>
    </w:p>
  </w:footnote>
  <w:footnote w:id="1526">
    <w:p w:rsidR="00F9093C" w:rsidRDefault="00F9093C" w:rsidP="00F9093C">
      <w:pPr>
        <w:pStyle w:val="FootnoteText"/>
        <w:rPr>
          <w:rtl/>
        </w:rPr>
      </w:pPr>
      <w:r>
        <w:rPr>
          <w:rStyle w:val="FootnoteReference"/>
        </w:rPr>
        <w:footnoteRef/>
      </w:r>
      <w:r>
        <w:rPr>
          <w:rtl/>
        </w:rPr>
        <w:t xml:space="preserve"> </w:t>
      </w:r>
      <w:r>
        <w:rPr>
          <w:rtl/>
          <w:lang w:bidi="fa-IR"/>
        </w:rPr>
        <w:t>( 3). اصول كافى، 1/ 371.</w:t>
      </w:r>
    </w:p>
  </w:footnote>
  <w:footnote w:id="1527">
    <w:p w:rsidR="00F9093C" w:rsidRDefault="00F9093C" w:rsidP="00F9093C">
      <w:pPr>
        <w:pStyle w:val="FootnoteText"/>
        <w:rPr>
          <w:rtl/>
        </w:rPr>
      </w:pPr>
      <w:r>
        <w:rPr>
          <w:rStyle w:val="FootnoteReference"/>
        </w:rPr>
        <w:footnoteRef/>
      </w:r>
      <w:r>
        <w:rPr>
          <w:rtl/>
        </w:rPr>
        <w:t xml:space="preserve"> </w:t>
      </w:r>
      <w:r>
        <w:rPr>
          <w:rtl/>
          <w:lang w:bidi="fa-IR"/>
        </w:rPr>
        <w:t>( 4). اصول كافى، 1/ 371.</w:t>
      </w:r>
    </w:p>
  </w:footnote>
  <w:footnote w:id="1528">
    <w:p w:rsidR="00F9093C" w:rsidRDefault="00F9093C" w:rsidP="00F9093C">
      <w:pPr>
        <w:pStyle w:val="FootnoteText"/>
        <w:rPr>
          <w:rtl/>
        </w:rPr>
      </w:pPr>
      <w:r>
        <w:rPr>
          <w:rStyle w:val="FootnoteReference"/>
        </w:rPr>
        <w:footnoteRef/>
      </w:r>
      <w:r>
        <w:rPr>
          <w:rtl/>
        </w:rPr>
        <w:t xml:space="preserve"> </w:t>
      </w:r>
      <w:r>
        <w:rPr>
          <w:rtl/>
          <w:lang w:bidi="fa-IR"/>
        </w:rPr>
        <w:t>( 1). اصول كافى، 1/ 372.</w:t>
      </w:r>
    </w:p>
  </w:footnote>
  <w:footnote w:id="1529">
    <w:p w:rsidR="00F9093C" w:rsidRDefault="00F9093C" w:rsidP="00F9093C">
      <w:pPr>
        <w:pStyle w:val="FootnoteText"/>
        <w:rPr>
          <w:rtl/>
        </w:rPr>
      </w:pPr>
      <w:r>
        <w:rPr>
          <w:rStyle w:val="FootnoteReference"/>
        </w:rPr>
        <w:footnoteRef/>
      </w:r>
      <w:r>
        <w:rPr>
          <w:rtl/>
        </w:rPr>
        <w:t xml:space="preserve"> </w:t>
      </w:r>
      <w:r>
        <w:rPr>
          <w:rtl/>
          <w:lang w:bidi="fa-IR"/>
        </w:rPr>
        <w:t>( 1). الغيبة نعمانى، 65.</w:t>
      </w:r>
    </w:p>
  </w:footnote>
  <w:footnote w:id="1530">
    <w:p w:rsidR="00F9093C" w:rsidRDefault="00F9093C" w:rsidP="00F9093C">
      <w:pPr>
        <w:pStyle w:val="FootnoteText"/>
        <w:rPr>
          <w:rtl/>
        </w:rPr>
      </w:pPr>
      <w:r>
        <w:rPr>
          <w:rStyle w:val="FootnoteReference"/>
        </w:rPr>
        <w:footnoteRef/>
      </w:r>
      <w:r>
        <w:rPr>
          <w:rtl/>
        </w:rPr>
        <w:t xml:space="preserve"> </w:t>
      </w:r>
      <w:r>
        <w:rPr>
          <w:rtl/>
          <w:lang w:bidi="fa-IR"/>
        </w:rPr>
        <w:t>( 2). الغيبة نعمانى، 66.</w:t>
      </w:r>
    </w:p>
  </w:footnote>
  <w:footnote w:id="1531">
    <w:p w:rsidR="00F9093C" w:rsidRDefault="00F9093C" w:rsidP="00F9093C">
      <w:pPr>
        <w:pStyle w:val="FootnoteText"/>
        <w:rPr>
          <w:rtl/>
        </w:rPr>
      </w:pPr>
      <w:r>
        <w:rPr>
          <w:rStyle w:val="FootnoteReference"/>
        </w:rPr>
        <w:footnoteRef/>
      </w:r>
      <w:r>
        <w:rPr>
          <w:rtl/>
        </w:rPr>
        <w:t xml:space="preserve"> </w:t>
      </w:r>
      <w:r>
        <w:rPr>
          <w:rtl/>
          <w:lang w:bidi="fa-IR"/>
        </w:rPr>
        <w:t>( 3). الغيبة نعمانى، 66.</w:t>
      </w:r>
    </w:p>
  </w:footnote>
  <w:footnote w:id="1532">
    <w:p w:rsidR="00F9093C" w:rsidRDefault="00F9093C" w:rsidP="00F9093C">
      <w:pPr>
        <w:pStyle w:val="FootnoteText"/>
        <w:rPr>
          <w:rtl/>
        </w:rPr>
      </w:pPr>
      <w:r>
        <w:rPr>
          <w:rStyle w:val="FootnoteReference"/>
        </w:rPr>
        <w:footnoteRef/>
      </w:r>
      <w:r>
        <w:rPr>
          <w:rtl/>
        </w:rPr>
        <w:t xml:space="preserve"> </w:t>
      </w:r>
      <w:r>
        <w:rPr>
          <w:rtl/>
          <w:lang w:bidi="fa-IR"/>
        </w:rPr>
        <w:t>( 1). بحار الانوار، 52/ 139 ح 49.</w:t>
      </w:r>
    </w:p>
  </w:footnote>
  <w:footnote w:id="1533">
    <w:p w:rsidR="00F9093C" w:rsidRDefault="00F9093C" w:rsidP="00F9093C">
      <w:pPr>
        <w:pStyle w:val="FootnoteText"/>
        <w:rPr>
          <w:rtl/>
        </w:rPr>
      </w:pPr>
      <w:r>
        <w:rPr>
          <w:rStyle w:val="FootnoteReference"/>
        </w:rPr>
        <w:footnoteRef/>
      </w:r>
      <w:r>
        <w:rPr>
          <w:rtl/>
        </w:rPr>
        <w:t xml:space="preserve"> </w:t>
      </w:r>
      <w:r>
        <w:rPr>
          <w:rtl/>
          <w:lang w:bidi="fa-IR"/>
        </w:rPr>
        <w:t>( 1). تفسير البرهان، 2/ 34 ح 3.</w:t>
      </w:r>
    </w:p>
  </w:footnote>
  <w:footnote w:id="1534">
    <w:p w:rsidR="00F9093C" w:rsidRDefault="00F9093C" w:rsidP="00F9093C">
      <w:pPr>
        <w:pStyle w:val="FootnoteText"/>
        <w:rPr>
          <w:rtl/>
        </w:rPr>
      </w:pPr>
      <w:r>
        <w:rPr>
          <w:rStyle w:val="FootnoteReference"/>
        </w:rPr>
        <w:footnoteRef/>
      </w:r>
      <w:r>
        <w:rPr>
          <w:rtl/>
        </w:rPr>
        <w:t xml:space="preserve"> </w:t>
      </w:r>
      <w:r>
        <w:rPr>
          <w:rtl/>
          <w:lang w:bidi="fa-IR"/>
        </w:rPr>
        <w:t>( 2). وسائل الشيعه، 11/ 487 باب 33 ذيل 7 و 8.</w:t>
      </w:r>
    </w:p>
  </w:footnote>
  <w:footnote w:id="1535">
    <w:p w:rsidR="00F9093C" w:rsidRDefault="00F9093C" w:rsidP="00F9093C">
      <w:pPr>
        <w:pStyle w:val="FootnoteText"/>
        <w:rPr>
          <w:rtl/>
        </w:rPr>
      </w:pPr>
      <w:r>
        <w:rPr>
          <w:rStyle w:val="FootnoteReference"/>
        </w:rPr>
        <w:footnoteRef/>
      </w:r>
      <w:r>
        <w:rPr>
          <w:rtl/>
        </w:rPr>
        <w:t xml:space="preserve"> </w:t>
      </w:r>
      <w:r>
        <w:rPr>
          <w:rtl/>
          <w:lang w:bidi="fa-IR"/>
        </w:rPr>
        <w:t>( 1). بحار الانوار، 51/ 32.</w:t>
      </w:r>
    </w:p>
  </w:footnote>
  <w:footnote w:id="1536">
    <w:p w:rsidR="00F9093C" w:rsidRDefault="00F9093C" w:rsidP="00F9093C">
      <w:pPr>
        <w:pStyle w:val="FootnoteText"/>
        <w:rPr>
          <w:rtl/>
        </w:rPr>
      </w:pPr>
      <w:r>
        <w:rPr>
          <w:rStyle w:val="FootnoteReference"/>
        </w:rPr>
        <w:footnoteRef/>
      </w:r>
      <w:r>
        <w:rPr>
          <w:rtl/>
        </w:rPr>
        <w:t xml:space="preserve"> </w:t>
      </w:r>
      <w:r>
        <w:rPr>
          <w:rtl/>
          <w:lang w:bidi="fa-IR"/>
        </w:rPr>
        <w:t>( 1). مستدرك الوسائل، 2/ 380 ح 14.</w:t>
      </w:r>
    </w:p>
  </w:footnote>
  <w:footnote w:id="1537">
    <w:p w:rsidR="00F9093C" w:rsidRDefault="00F9093C" w:rsidP="00F9093C">
      <w:pPr>
        <w:pStyle w:val="FootnoteText"/>
        <w:rPr>
          <w:rtl/>
        </w:rPr>
      </w:pPr>
      <w:r>
        <w:rPr>
          <w:rStyle w:val="FootnoteReference"/>
        </w:rPr>
        <w:footnoteRef/>
      </w:r>
      <w:r>
        <w:rPr>
          <w:rtl/>
        </w:rPr>
        <w:t xml:space="preserve"> </w:t>
      </w:r>
      <w:r>
        <w:rPr>
          <w:rtl/>
          <w:lang w:bidi="fa-IR"/>
        </w:rPr>
        <w:t>( 2). كمال الدين، 2/ 381 باب ذيل ح 5.</w:t>
      </w:r>
    </w:p>
  </w:footnote>
  <w:footnote w:id="1538">
    <w:p w:rsidR="00F9093C" w:rsidRDefault="00F9093C" w:rsidP="00F9093C">
      <w:pPr>
        <w:pStyle w:val="FootnoteText"/>
        <w:rPr>
          <w:rtl/>
        </w:rPr>
      </w:pPr>
      <w:r>
        <w:rPr>
          <w:rStyle w:val="FootnoteReference"/>
        </w:rPr>
        <w:footnoteRef/>
      </w:r>
      <w:r>
        <w:rPr>
          <w:rtl/>
        </w:rPr>
        <w:t xml:space="preserve"> </w:t>
      </w:r>
      <w:r>
        <w:rPr>
          <w:rtl/>
          <w:lang w:bidi="fa-IR"/>
        </w:rPr>
        <w:t>( 3). اصول كافى، 1/ 328، ح 13.</w:t>
      </w:r>
    </w:p>
  </w:footnote>
  <w:footnote w:id="1539">
    <w:p w:rsidR="00F9093C" w:rsidRDefault="00F9093C" w:rsidP="00F9093C">
      <w:pPr>
        <w:pStyle w:val="FootnoteText"/>
        <w:rPr>
          <w:rtl/>
        </w:rPr>
      </w:pPr>
      <w:r>
        <w:rPr>
          <w:rStyle w:val="FootnoteReference"/>
        </w:rPr>
        <w:footnoteRef/>
      </w:r>
      <w:r>
        <w:rPr>
          <w:rtl/>
        </w:rPr>
        <w:t xml:space="preserve"> </w:t>
      </w:r>
      <w:r>
        <w:rPr>
          <w:rtl/>
          <w:lang w:bidi="fa-IR"/>
        </w:rPr>
        <w:t>( 4). اصول كافى، 1/ 333 باب در نهى از اسم ح 4.</w:t>
      </w:r>
    </w:p>
  </w:footnote>
  <w:footnote w:id="1540">
    <w:p w:rsidR="00F9093C" w:rsidRDefault="00F9093C" w:rsidP="00F9093C">
      <w:pPr>
        <w:pStyle w:val="FootnoteText"/>
        <w:rPr>
          <w:rtl/>
        </w:rPr>
      </w:pPr>
      <w:r>
        <w:rPr>
          <w:rStyle w:val="FootnoteReference"/>
        </w:rPr>
        <w:footnoteRef/>
      </w:r>
      <w:r>
        <w:rPr>
          <w:rtl/>
        </w:rPr>
        <w:t xml:space="preserve"> </w:t>
      </w:r>
      <w:r>
        <w:rPr>
          <w:rtl/>
          <w:lang w:bidi="fa-IR"/>
        </w:rPr>
        <w:t>( 1). اصول كافى، 1/ 333؛ كمال الدين، 2/ 648.</w:t>
      </w:r>
    </w:p>
  </w:footnote>
  <w:footnote w:id="1541">
    <w:p w:rsidR="00F9093C" w:rsidRDefault="00F9093C" w:rsidP="00F9093C">
      <w:pPr>
        <w:pStyle w:val="FootnoteText"/>
        <w:rPr>
          <w:rtl/>
        </w:rPr>
      </w:pPr>
      <w:r>
        <w:rPr>
          <w:rStyle w:val="FootnoteReference"/>
        </w:rPr>
        <w:footnoteRef/>
      </w:r>
      <w:r>
        <w:rPr>
          <w:rtl/>
        </w:rPr>
        <w:t xml:space="preserve"> </w:t>
      </w:r>
      <w:r>
        <w:rPr>
          <w:rtl/>
          <w:lang w:bidi="fa-IR"/>
        </w:rPr>
        <w:t>( 2). مستدرك وسائل، 2/ 380 ح 14.</w:t>
      </w:r>
    </w:p>
  </w:footnote>
  <w:footnote w:id="1542">
    <w:p w:rsidR="00F9093C" w:rsidRDefault="00F9093C" w:rsidP="00F9093C">
      <w:pPr>
        <w:pStyle w:val="FootnoteText"/>
        <w:rPr>
          <w:rtl/>
        </w:rPr>
      </w:pPr>
      <w:r>
        <w:rPr>
          <w:rStyle w:val="FootnoteReference"/>
        </w:rPr>
        <w:footnoteRef/>
      </w:r>
      <w:r>
        <w:rPr>
          <w:rtl/>
        </w:rPr>
        <w:t xml:space="preserve"> </w:t>
      </w:r>
      <w:r>
        <w:rPr>
          <w:rtl/>
          <w:lang w:bidi="fa-IR"/>
        </w:rPr>
        <w:t>( 3). مستدرك وسائل، 2/ 381 ح 17.</w:t>
      </w:r>
    </w:p>
  </w:footnote>
  <w:footnote w:id="1543">
    <w:p w:rsidR="00F9093C" w:rsidRDefault="00F9093C" w:rsidP="00F9093C">
      <w:pPr>
        <w:pStyle w:val="FootnoteText"/>
        <w:rPr>
          <w:rtl/>
        </w:rPr>
      </w:pPr>
      <w:r>
        <w:rPr>
          <w:rStyle w:val="FootnoteReference"/>
        </w:rPr>
        <w:footnoteRef/>
      </w:r>
      <w:r>
        <w:rPr>
          <w:rtl/>
        </w:rPr>
        <w:t xml:space="preserve"> </w:t>
      </w:r>
      <w:r>
        <w:rPr>
          <w:rtl/>
          <w:lang w:bidi="fa-IR"/>
        </w:rPr>
        <w:t>( 4). بحار الانوار، 53/ 184 ح 13.</w:t>
      </w:r>
    </w:p>
  </w:footnote>
  <w:footnote w:id="1544">
    <w:p w:rsidR="00F9093C" w:rsidRDefault="00F9093C" w:rsidP="00F9093C">
      <w:pPr>
        <w:pStyle w:val="FootnoteText"/>
        <w:rPr>
          <w:rtl/>
        </w:rPr>
      </w:pPr>
      <w:r>
        <w:rPr>
          <w:rStyle w:val="FootnoteReference"/>
        </w:rPr>
        <w:footnoteRef/>
      </w:r>
      <w:r>
        <w:rPr>
          <w:rtl/>
        </w:rPr>
        <w:t xml:space="preserve"> </w:t>
      </w:r>
      <w:r>
        <w:rPr>
          <w:rtl/>
          <w:lang w:bidi="fa-IR"/>
        </w:rPr>
        <w:t>( 5). بحار الانوار، 53/ 184 ح 14.</w:t>
      </w:r>
    </w:p>
  </w:footnote>
  <w:footnote w:id="1545">
    <w:p w:rsidR="00F9093C" w:rsidRDefault="00F9093C" w:rsidP="00F9093C">
      <w:pPr>
        <w:pStyle w:val="FootnoteText"/>
        <w:rPr>
          <w:rtl/>
        </w:rPr>
      </w:pPr>
      <w:r>
        <w:rPr>
          <w:rStyle w:val="FootnoteReference"/>
        </w:rPr>
        <w:footnoteRef/>
      </w:r>
      <w:r>
        <w:rPr>
          <w:rtl/>
        </w:rPr>
        <w:t xml:space="preserve"> </w:t>
      </w:r>
      <w:r>
        <w:rPr>
          <w:rtl/>
          <w:lang w:bidi="fa-IR"/>
        </w:rPr>
        <w:t>( 6). كمال الدين، 2/ 482 ح 1 و 483 ح 3.</w:t>
      </w:r>
    </w:p>
  </w:footnote>
  <w:footnote w:id="1546">
    <w:p w:rsidR="00F9093C" w:rsidRDefault="00F9093C" w:rsidP="00F9093C">
      <w:pPr>
        <w:pStyle w:val="FootnoteText"/>
        <w:rPr>
          <w:rtl/>
        </w:rPr>
      </w:pPr>
      <w:r>
        <w:rPr>
          <w:rStyle w:val="FootnoteReference"/>
        </w:rPr>
        <w:footnoteRef/>
      </w:r>
      <w:r>
        <w:rPr>
          <w:rtl/>
        </w:rPr>
        <w:t xml:space="preserve"> </w:t>
      </w:r>
      <w:r>
        <w:rPr>
          <w:rtl/>
          <w:lang w:bidi="fa-IR"/>
        </w:rPr>
        <w:t>( 7). كمال الدين، 2/ 648 باب 56 ح 3.</w:t>
      </w:r>
    </w:p>
  </w:footnote>
  <w:footnote w:id="1547">
    <w:p w:rsidR="00F9093C" w:rsidRDefault="00F9093C" w:rsidP="00F9093C">
      <w:pPr>
        <w:pStyle w:val="FootnoteText"/>
        <w:rPr>
          <w:rtl/>
        </w:rPr>
      </w:pPr>
      <w:r>
        <w:rPr>
          <w:rStyle w:val="FootnoteReference"/>
        </w:rPr>
        <w:footnoteRef/>
      </w:r>
      <w:r>
        <w:rPr>
          <w:rtl/>
        </w:rPr>
        <w:t xml:space="preserve"> </w:t>
      </w:r>
      <w:r>
        <w:rPr>
          <w:rtl/>
          <w:lang w:bidi="fa-IR"/>
        </w:rPr>
        <w:t>( 1). كمال الدين، 2/ 333 باب 33 ح 1.</w:t>
      </w:r>
    </w:p>
  </w:footnote>
  <w:footnote w:id="1548">
    <w:p w:rsidR="00F9093C" w:rsidRDefault="00F9093C" w:rsidP="00F9093C">
      <w:pPr>
        <w:pStyle w:val="FootnoteText"/>
        <w:rPr>
          <w:rtl/>
        </w:rPr>
      </w:pPr>
      <w:r>
        <w:rPr>
          <w:rStyle w:val="FootnoteReference"/>
        </w:rPr>
        <w:footnoteRef/>
      </w:r>
      <w:r>
        <w:rPr>
          <w:rtl/>
        </w:rPr>
        <w:t xml:space="preserve"> </w:t>
      </w:r>
      <w:r>
        <w:rPr>
          <w:rtl/>
          <w:lang w:bidi="fa-IR"/>
        </w:rPr>
        <w:t>( 2). كمال الدين، 2/ 378 باب 36 ح 2.</w:t>
      </w:r>
    </w:p>
  </w:footnote>
  <w:footnote w:id="1549">
    <w:p w:rsidR="00F9093C" w:rsidRDefault="00F9093C" w:rsidP="00F9093C">
      <w:pPr>
        <w:pStyle w:val="FootnoteText"/>
        <w:rPr>
          <w:rtl/>
        </w:rPr>
      </w:pPr>
      <w:r>
        <w:rPr>
          <w:rStyle w:val="FootnoteReference"/>
        </w:rPr>
        <w:footnoteRef/>
      </w:r>
      <w:r>
        <w:rPr>
          <w:rtl/>
        </w:rPr>
        <w:t xml:space="preserve"> </w:t>
      </w:r>
      <w:r>
        <w:rPr>
          <w:rtl/>
          <w:lang w:bidi="fa-IR"/>
        </w:rPr>
        <w:t>( 3). كمال الدين، 2/ 380 باب 37 ذيل ح 1.</w:t>
      </w:r>
    </w:p>
  </w:footnote>
  <w:footnote w:id="1550">
    <w:p w:rsidR="00F9093C" w:rsidRDefault="00F9093C" w:rsidP="00F9093C">
      <w:pPr>
        <w:pStyle w:val="FootnoteText"/>
        <w:rPr>
          <w:rtl/>
        </w:rPr>
      </w:pPr>
      <w:r>
        <w:rPr>
          <w:rStyle w:val="FootnoteReference"/>
        </w:rPr>
        <w:footnoteRef/>
      </w:r>
      <w:r>
        <w:rPr>
          <w:rtl/>
        </w:rPr>
        <w:t xml:space="preserve"> </w:t>
      </w:r>
      <w:r>
        <w:rPr>
          <w:rtl/>
          <w:lang w:bidi="fa-IR"/>
        </w:rPr>
        <w:t>( 4). سوره لقمان، آيه 20.</w:t>
      </w:r>
    </w:p>
  </w:footnote>
  <w:footnote w:id="1551">
    <w:p w:rsidR="00F9093C" w:rsidRDefault="00F9093C" w:rsidP="00F9093C">
      <w:pPr>
        <w:pStyle w:val="FootnoteText"/>
        <w:rPr>
          <w:rtl/>
        </w:rPr>
      </w:pPr>
      <w:r>
        <w:rPr>
          <w:rStyle w:val="FootnoteReference"/>
        </w:rPr>
        <w:footnoteRef/>
      </w:r>
      <w:r>
        <w:rPr>
          <w:rtl/>
        </w:rPr>
        <w:t xml:space="preserve"> </w:t>
      </w:r>
      <w:r>
        <w:rPr>
          <w:rtl/>
          <w:lang w:bidi="fa-IR"/>
        </w:rPr>
        <w:t>( 1). كمال الدين، 2/ 368 باب 34 ذيل ح 6.</w:t>
      </w:r>
    </w:p>
  </w:footnote>
  <w:footnote w:id="1552">
    <w:p w:rsidR="00F9093C" w:rsidRDefault="00F9093C" w:rsidP="00F9093C">
      <w:pPr>
        <w:pStyle w:val="FootnoteText"/>
        <w:rPr>
          <w:rtl/>
        </w:rPr>
      </w:pPr>
      <w:r>
        <w:rPr>
          <w:rStyle w:val="FootnoteReference"/>
        </w:rPr>
        <w:footnoteRef/>
      </w:r>
      <w:r>
        <w:rPr>
          <w:rtl/>
        </w:rPr>
        <w:t xml:space="preserve"> </w:t>
      </w:r>
      <w:r>
        <w:rPr>
          <w:rtl/>
          <w:lang w:bidi="fa-IR"/>
        </w:rPr>
        <w:t>( 1). سوره نور، آيه 55.</w:t>
      </w:r>
    </w:p>
  </w:footnote>
  <w:footnote w:id="1553">
    <w:p w:rsidR="00F9093C" w:rsidRDefault="00F9093C" w:rsidP="00F9093C">
      <w:pPr>
        <w:pStyle w:val="FootnoteText"/>
        <w:rPr>
          <w:rtl/>
        </w:rPr>
      </w:pPr>
      <w:r>
        <w:rPr>
          <w:rStyle w:val="FootnoteReference"/>
        </w:rPr>
        <w:footnoteRef/>
      </w:r>
      <w:r>
        <w:rPr>
          <w:rtl/>
        </w:rPr>
        <w:t xml:space="preserve"> </w:t>
      </w:r>
      <w:r>
        <w:rPr>
          <w:rtl/>
          <w:lang w:bidi="fa-IR"/>
        </w:rPr>
        <w:t>( 1). سوره بقره، آيه 3.</w:t>
      </w:r>
    </w:p>
  </w:footnote>
  <w:footnote w:id="1554">
    <w:p w:rsidR="00F9093C" w:rsidRDefault="00F9093C" w:rsidP="00F9093C">
      <w:pPr>
        <w:pStyle w:val="FootnoteText"/>
        <w:rPr>
          <w:rtl/>
        </w:rPr>
      </w:pPr>
      <w:r>
        <w:rPr>
          <w:rStyle w:val="FootnoteReference"/>
        </w:rPr>
        <w:footnoteRef/>
      </w:r>
      <w:r>
        <w:rPr>
          <w:rtl/>
        </w:rPr>
        <w:t xml:space="preserve"> </w:t>
      </w:r>
      <w:r>
        <w:rPr>
          <w:rtl/>
          <w:lang w:bidi="fa-IR"/>
        </w:rPr>
        <w:t>( 2). سوره مجادله، آيه 22.</w:t>
      </w:r>
    </w:p>
  </w:footnote>
  <w:footnote w:id="1555">
    <w:p w:rsidR="00F9093C" w:rsidRDefault="00F9093C" w:rsidP="00F9093C">
      <w:pPr>
        <w:pStyle w:val="FootnoteText"/>
        <w:rPr>
          <w:rtl/>
        </w:rPr>
      </w:pPr>
      <w:r>
        <w:rPr>
          <w:rStyle w:val="FootnoteReference"/>
        </w:rPr>
        <w:footnoteRef/>
      </w:r>
      <w:r>
        <w:rPr>
          <w:rtl/>
        </w:rPr>
        <w:t xml:space="preserve"> </w:t>
      </w:r>
      <w:r>
        <w:rPr>
          <w:rtl/>
          <w:lang w:bidi="fa-IR"/>
        </w:rPr>
        <w:t>( 3). كفاية الاثر، 295؛ بحار الانوار، 36/ 304.</w:t>
      </w:r>
    </w:p>
  </w:footnote>
  <w:footnote w:id="1556">
    <w:p w:rsidR="00F9093C" w:rsidRDefault="00F9093C" w:rsidP="00F9093C">
      <w:pPr>
        <w:pStyle w:val="FootnoteText"/>
        <w:rPr>
          <w:rtl/>
        </w:rPr>
      </w:pPr>
      <w:r>
        <w:rPr>
          <w:rStyle w:val="FootnoteReference"/>
        </w:rPr>
        <w:footnoteRef/>
      </w:r>
      <w:r>
        <w:rPr>
          <w:rtl/>
        </w:rPr>
        <w:t xml:space="preserve"> </w:t>
      </w:r>
      <w:r>
        <w:rPr>
          <w:rtl/>
          <w:lang w:bidi="fa-IR"/>
        </w:rPr>
        <w:t>( 4). مستدرك الوائل، 2/ 379 ح 3.</w:t>
      </w:r>
    </w:p>
  </w:footnote>
  <w:footnote w:id="1557">
    <w:p w:rsidR="00F9093C" w:rsidRDefault="00F9093C" w:rsidP="00F9093C">
      <w:pPr>
        <w:pStyle w:val="FootnoteText"/>
        <w:rPr>
          <w:rtl/>
        </w:rPr>
      </w:pPr>
      <w:r>
        <w:rPr>
          <w:rStyle w:val="FootnoteReference"/>
        </w:rPr>
        <w:footnoteRef/>
      </w:r>
      <w:r>
        <w:rPr>
          <w:rtl/>
        </w:rPr>
        <w:t xml:space="preserve"> </w:t>
      </w:r>
      <w:r>
        <w:rPr>
          <w:rtl/>
          <w:lang w:bidi="fa-IR"/>
        </w:rPr>
        <w:t>( 1). مستدرك الوسائل، 2/ 379 ح 4.</w:t>
      </w:r>
    </w:p>
  </w:footnote>
  <w:footnote w:id="1558">
    <w:p w:rsidR="00F9093C" w:rsidRDefault="00F9093C" w:rsidP="00F9093C">
      <w:pPr>
        <w:pStyle w:val="FootnoteText"/>
        <w:rPr>
          <w:rtl/>
        </w:rPr>
      </w:pPr>
      <w:r>
        <w:rPr>
          <w:rStyle w:val="FootnoteReference"/>
        </w:rPr>
        <w:footnoteRef/>
      </w:r>
      <w:r>
        <w:rPr>
          <w:rtl/>
        </w:rPr>
        <w:t xml:space="preserve"> </w:t>
      </w:r>
      <w:r>
        <w:rPr>
          <w:rtl/>
          <w:lang w:bidi="fa-IR"/>
        </w:rPr>
        <w:t>( 1). اصول كافى، 1/ 333.</w:t>
      </w:r>
    </w:p>
  </w:footnote>
  <w:footnote w:id="1559">
    <w:p w:rsidR="00F9093C" w:rsidRDefault="00F9093C" w:rsidP="00F9093C">
      <w:pPr>
        <w:pStyle w:val="FootnoteText"/>
        <w:rPr>
          <w:rtl/>
        </w:rPr>
      </w:pPr>
      <w:r>
        <w:rPr>
          <w:rStyle w:val="FootnoteReference"/>
        </w:rPr>
        <w:footnoteRef/>
      </w:r>
      <w:r>
        <w:rPr>
          <w:rtl/>
        </w:rPr>
        <w:t xml:space="preserve"> </w:t>
      </w:r>
      <w:r>
        <w:rPr>
          <w:rtl/>
          <w:lang w:bidi="fa-IR"/>
        </w:rPr>
        <w:t>( 2). بحار الانوار، 51/ 348.</w:t>
      </w:r>
    </w:p>
  </w:footnote>
  <w:footnote w:id="1560">
    <w:p w:rsidR="00F9093C" w:rsidRDefault="00F9093C" w:rsidP="00F9093C">
      <w:pPr>
        <w:pStyle w:val="FootnoteText"/>
        <w:rPr>
          <w:rtl/>
        </w:rPr>
      </w:pPr>
      <w:r>
        <w:rPr>
          <w:rStyle w:val="FootnoteReference"/>
        </w:rPr>
        <w:footnoteRef/>
      </w:r>
      <w:r>
        <w:rPr>
          <w:rtl/>
        </w:rPr>
        <w:t xml:space="preserve"> </w:t>
      </w:r>
      <w:r>
        <w:rPr>
          <w:rtl/>
          <w:lang w:bidi="fa-IR"/>
        </w:rPr>
        <w:t>( 1). شرعة التسمية.</w:t>
      </w:r>
    </w:p>
  </w:footnote>
  <w:footnote w:id="1561">
    <w:p w:rsidR="00F9093C" w:rsidRDefault="00F9093C" w:rsidP="00F9093C">
      <w:pPr>
        <w:pStyle w:val="FootnoteText"/>
        <w:rPr>
          <w:rtl/>
        </w:rPr>
      </w:pPr>
      <w:r>
        <w:rPr>
          <w:rStyle w:val="FootnoteReference"/>
        </w:rPr>
        <w:footnoteRef/>
      </w:r>
      <w:r>
        <w:rPr>
          <w:rtl/>
        </w:rPr>
        <w:t xml:space="preserve"> </w:t>
      </w:r>
      <w:r>
        <w:rPr>
          <w:rtl/>
          <w:lang w:bidi="fa-IR"/>
        </w:rPr>
        <w:t>( 2). كمال الدين، 2/ 380 باب 28 ح 1.</w:t>
      </w:r>
    </w:p>
  </w:footnote>
  <w:footnote w:id="1562">
    <w:p w:rsidR="00F9093C" w:rsidRDefault="00F9093C" w:rsidP="00F9093C">
      <w:pPr>
        <w:pStyle w:val="FootnoteText"/>
        <w:rPr>
          <w:rtl/>
        </w:rPr>
      </w:pPr>
      <w:r>
        <w:rPr>
          <w:rStyle w:val="FootnoteReference"/>
        </w:rPr>
        <w:footnoteRef/>
      </w:r>
      <w:r>
        <w:rPr>
          <w:rtl/>
        </w:rPr>
        <w:t xml:space="preserve"> </w:t>
      </w:r>
      <w:r>
        <w:rPr>
          <w:rtl/>
          <w:lang w:bidi="fa-IR"/>
        </w:rPr>
        <w:t>( 3). اصول كافى، 1/ 527.</w:t>
      </w:r>
    </w:p>
  </w:footnote>
  <w:footnote w:id="1563">
    <w:p w:rsidR="00F9093C" w:rsidRDefault="00F9093C" w:rsidP="00F9093C">
      <w:pPr>
        <w:pStyle w:val="FootnoteText"/>
        <w:rPr>
          <w:rtl/>
        </w:rPr>
      </w:pPr>
      <w:r>
        <w:rPr>
          <w:rStyle w:val="FootnoteReference"/>
        </w:rPr>
        <w:footnoteRef/>
      </w:r>
      <w:r>
        <w:rPr>
          <w:rtl/>
        </w:rPr>
        <w:t xml:space="preserve"> </w:t>
      </w:r>
      <w:r>
        <w:rPr>
          <w:rtl/>
          <w:lang w:bidi="fa-IR"/>
        </w:rPr>
        <w:t>( 1). كمال الدين، 1/ 305 باب 27 ذيل ح 1.</w:t>
      </w:r>
    </w:p>
  </w:footnote>
  <w:footnote w:id="1564">
    <w:p w:rsidR="00F9093C" w:rsidRDefault="00F9093C" w:rsidP="00F9093C">
      <w:pPr>
        <w:pStyle w:val="FootnoteText"/>
        <w:rPr>
          <w:rtl/>
        </w:rPr>
      </w:pPr>
      <w:r>
        <w:rPr>
          <w:rStyle w:val="FootnoteReference"/>
        </w:rPr>
        <w:footnoteRef/>
      </w:r>
      <w:r>
        <w:rPr>
          <w:rtl/>
        </w:rPr>
        <w:t xml:space="preserve"> </w:t>
      </w:r>
      <w:r>
        <w:rPr>
          <w:rtl/>
          <w:lang w:bidi="fa-IR"/>
        </w:rPr>
        <w:t>( 1). بحار الانوار، 36/ 213 باب 40 ح 15.</w:t>
      </w:r>
    </w:p>
  </w:footnote>
  <w:footnote w:id="1565">
    <w:p w:rsidR="00F9093C" w:rsidRDefault="00F9093C" w:rsidP="00F9093C">
      <w:pPr>
        <w:pStyle w:val="FootnoteText"/>
        <w:rPr>
          <w:rtl/>
        </w:rPr>
      </w:pPr>
      <w:r>
        <w:rPr>
          <w:rStyle w:val="FootnoteReference"/>
        </w:rPr>
        <w:footnoteRef/>
      </w:r>
      <w:r>
        <w:rPr>
          <w:rtl/>
        </w:rPr>
        <w:t xml:space="preserve"> </w:t>
      </w:r>
      <w:r>
        <w:rPr>
          <w:rtl/>
          <w:lang w:bidi="fa-IR"/>
        </w:rPr>
        <w:t>( 2). سوره صافات، آيه 83 و 84.</w:t>
      </w:r>
    </w:p>
  </w:footnote>
  <w:footnote w:id="1566">
    <w:p w:rsidR="00F9093C" w:rsidRDefault="00F9093C" w:rsidP="00F9093C">
      <w:pPr>
        <w:pStyle w:val="FootnoteText"/>
        <w:rPr>
          <w:rtl/>
        </w:rPr>
      </w:pPr>
      <w:r>
        <w:rPr>
          <w:rStyle w:val="FootnoteReference"/>
        </w:rPr>
        <w:footnoteRef/>
      </w:r>
      <w:r>
        <w:rPr>
          <w:rtl/>
        </w:rPr>
        <w:t xml:space="preserve"> </w:t>
      </w:r>
      <w:r>
        <w:rPr>
          <w:rtl/>
          <w:lang w:bidi="fa-IR"/>
        </w:rPr>
        <w:t>( 3). بحار الانوار، 36/ 261 باب 41 ح 81.</w:t>
      </w:r>
    </w:p>
  </w:footnote>
  <w:footnote w:id="1567">
    <w:p w:rsidR="00F9093C" w:rsidRDefault="00F9093C" w:rsidP="00F9093C">
      <w:pPr>
        <w:pStyle w:val="FootnoteText"/>
        <w:rPr>
          <w:rtl/>
        </w:rPr>
      </w:pPr>
      <w:r>
        <w:rPr>
          <w:rStyle w:val="FootnoteReference"/>
        </w:rPr>
        <w:footnoteRef/>
      </w:r>
      <w:r>
        <w:rPr>
          <w:rtl/>
        </w:rPr>
        <w:t xml:space="preserve"> </w:t>
      </w:r>
      <w:r>
        <w:rPr>
          <w:rtl/>
          <w:lang w:bidi="fa-IR"/>
        </w:rPr>
        <w:t>( 1). كفاية الأثر، 79- 81.</w:t>
      </w:r>
    </w:p>
  </w:footnote>
  <w:footnote w:id="1568">
    <w:p w:rsidR="00F9093C" w:rsidRDefault="00F9093C" w:rsidP="00F9093C">
      <w:pPr>
        <w:pStyle w:val="FootnoteText"/>
        <w:rPr>
          <w:rtl/>
        </w:rPr>
      </w:pPr>
      <w:r>
        <w:rPr>
          <w:rStyle w:val="FootnoteReference"/>
        </w:rPr>
        <w:footnoteRef/>
      </w:r>
      <w:r>
        <w:rPr>
          <w:rtl/>
        </w:rPr>
        <w:t xml:space="preserve"> </w:t>
      </w:r>
      <w:r>
        <w:rPr>
          <w:rtl/>
          <w:lang w:bidi="fa-IR"/>
        </w:rPr>
        <w:t>( 1). كفاية الأثر، 152.</w:t>
      </w:r>
    </w:p>
  </w:footnote>
  <w:footnote w:id="1569">
    <w:p w:rsidR="00F9093C" w:rsidRDefault="00F9093C" w:rsidP="00F9093C">
      <w:pPr>
        <w:pStyle w:val="FootnoteText"/>
        <w:rPr>
          <w:rtl/>
        </w:rPr>
      </w:pPr>
      <w:r>
        <w:rPr>
          <w:rStyle w:val="FootnoteReference"/>
        </w:rPr>
        <w:footnoteRef/>
      </w:r>
      <w:r>
        <w:rPr>
          <w:rtl/>
        </w:rPr>
        <w:t xml:space="preserve"> </w:t>
      </w:r>
      <w:r>
        <w:rPr>
          <w:rtl/>
          <w:lang w:bidi="fa-IR"/>
        </w:rPr>
        <w:t>( 2). كمال الدين، 2/ 432 باب 42 ح 10.</w:t>
      </w:r>
    </w:p>
  </w:footnote>
  <w:footnote w:id="1570">
    <w:p w:rsidR="00F9093C" w:rsidRDefault="00F9093C" w:rsidP="00F9093C">
      <w:pPr>
        <w:pStyle w:val="FootnoteText"/>
        <w:rPr>
          <w:rtl/>
        </w:rPr>
      </w:pPr>
      <w:r>
        <w:rPr>
          <w:rStyle w:val="FootnoteReference"/>
        </w:rPr>
        <w:footnoteRef/>
      </w:r>
      <w:r>
        <w:rPr>
          <w:rtl/>
        </w:rPr>
        <w:t xml:space="preserve"> </w:t>
      </w:r>
      <w:r>
        <w:rPr>
          <w:rtl/>
          <w:lang w:bidi="fa-IR"/>
        </w:rPr>
        <w:t>( 3). وسائل الشيعه، 11/ 490 باب 73 ح 17.</w:t>
      </w:r>
    </w:p>
  </w:footnote>
  <w:footnote w:id="1571">
    <w:p w:rsidR="00F9093C" w:rsidRDefault="00F9093C" w:rsidP="00F9093C">
      <w:pPr>
        <w:pStyle w:val="FootnoteText"/>
        <w:rPr>
          <w:rtl/>
        </w:rPr>
      </w:pPr>
      <w:r>
        <w:rPr>
          <w:rStyle w:val="FootnoteReference"/>
        </w:rPr>
        <w:footnoteRef/>
      </w:r>
      <w:r>
        <w:rPr>
          <w:rtl/>
        </w:rPr>
        <w:t xml:space="preserve"> </w:t>
      </w:r>
      <w:r>
        <w:rPr>
          <w:rtl/>
          <w:lang w:bidi="fa-IR"/>
        </w:rPr>
        <w:t>( 1). وسائل الشيعه، 11/ 491 باب 33 ح 23.</w:t>
      </w:r>
    </w:p>
  </w:footnote>
  <w:footnote w:id="1572">
    <w:p w:rsidR="00F9093C" w:rsidRDefault="00F9093C" w:rsidP="00F9093C">
      <w:pPr>
        <w:pStyle w:val="FootnoteText"/>
        <w:rPr>
          <w:rtl/>
        </w:rPr>
      </w:pPr>
      <w:r>
        <w:rPr>
          <w:rStyle w:val="FootnoteReference"/>
        </w:rPr>
        <w:footnoteRef/>
      </w:r>
      <w:r>
        <w:rPr>
          <w:rtl/>
        </w:rPr>
        <w:t xml:space="preserve"> </w:t>
      </w:r>
      <w:r>
        <w:rPr>
          <w:rtl/>
          <w:lang w:bidi="fa-IR"/>
        </w:rPr>
        <w:t>( 2). بحار الانوار، 51/ 24 ذيل ح 37.</w:t>
      </w:r>
    </w:p>
  </w:footnote>
  <w:footnote w:id="1573">
    <w:p w:rsidR="00F9093C" w:rsidRDefault="00F9093C" w:rsidP="00F9093C">
      <w:pPr>
        <w:pStyle w:val="FootnoteText"/>
        <w:rPr>
          <w:rtl/>
        </w:rPr>
      </w:pPr>
      <w:r>
        <w:rPr>
          <w:rStyle w:val="FootnoteReference"/>
        </w:rPr>
        <w:footnoteRef/>
      </w:r>
      <w:r>
        <w:rPr>
          <w:rtl/>
        </w:rPr>
        <w:t xml:space="preserve"> </w:t>
      </w:r>
      <w:r>
        <w:rPr>
          <w:rtl/>
          <w:lang w:bidi="fa-IR"/>
        </w:rPr>
        <w:t>( 3). كشف الغمه، على بن عيسى اربلى، 3/ 265.</w:t>
      </w:r>
    </w:p>
  </w:footnote>
  <w:footnote w:id="1574">
    <w:p w:rsidR="00F9093C" w:rsidRDefault="00F9093C" w:rsidP="00F9093C">
      <w:pPr>
        <w:pStyle w:val="FootnoteText"/>
        <w:rPr>
          <w:rtl/>
        </w:rPr>
      </w:pPr>
      <w:r>
        <w:rPr>
          <w:rStyle w:val="FootnoteReference"/>
        </w:rPr>
        <w:footnoteRef/>
      </w:r>
      <w:r>
        <w:rPr>
          <w:rtl/>
        </w:rPr>
        <w:t xml:space="preserve"> </w:t>
      </w:r>
      <w:r>
        <w:rPr>
          <w:rtl/>
          <w:lang w:bidi="fa-IR"/>
        </w:rPr>
        <w:t>( 4). كمال الدين، 2/ 482 باب 45 ذيل ح 1.</w:t>
      </w:r>
    </w:p>
  </w:footnote>
  <w:footnote w:id="1575">
    <w:p w:rsidR="00F9093C" w:rsidRDefault="00F9093C" w:rsidP="00F9093C">
      <w:pPr>
        <w:pStyle w:val="FootnoteText"/>
        <w:rPr>
          <w:rtl/>
        </w:rPr>
      </w:pPr>
      <w:r>
        <w:rPr>
          <w:rStyle w:val="FootnoteReference"/>
        </w:rPr>
        <w:footnoteRef/>
      </w:r>
      <w:r>
        <w:rPr>
          <w:rtl/>
        </w:rPr>
        <w:t xml:space="preserve"> </w:t>
      </w:r>
      <w:r>
        <w:rPr>
          <w:rtl/>
          <w:lang w:bidi="fa-IR"/>
        </w:rPr>
        <w:t>( 1). كمال الدين، 2/ 653 باب 57 ح 17.</w:t>
      </w:r>
    </w:p>
  </w:footnote>
  <w:footnote w:id="1576">
    <w:p w:rsidR="00F9093C" w:rsidRDefault="00F9093C" w:rsidP="00F9093C">
      <w:pPr>
        <w:pStyle w:val="FootnoteText"/>
        <w:rPr>
          <w:rtl/>
        </w:rPr>
      </w:pPr>
      <w:r>
        <w:rPr>
          <w:rStyle w:val="FootnoteReference"/>
        </w:rPr>
        <w:footnoteRef/>
      </w:r>
      <w:r>
        <w:rPr>
          <w:rtl/>
        </w:rPr>
        <w:t xml:space="preserve"> </w:t>
      </w:r>
      <w:r>
        <w:rPr>
          <w:rtl/>
          <w:lang w:bidi="fa-IR"/>
        </w:rPr>
        <w:t>( 1). وسائل الشيعه، 11/ 489 باب 33 ح 12.</w:t>
      </w:r>
    </w:p>
  </w:footnote>
  <w:footnote w:id="1577">
    <w:p w:rsidR="00F9093C" w:rsidRDefault="00F9093C" w:rsidP="00F9093C">
      <w:pPr>
        <w:pStyle w:val="FootnoteText"/>
        <w:rPr>
          <w:rtl/>
        </w:rPr>
      </w:pPr>
      <w:r>
        <w:rPr>
          <w:rStyle w:val="FootnoteReference"/>
        </w:rPr>
        <w:footnoteRef/>
      </w:r>
      <w:r>
        <w:rPr>
          <w:rtl/>
        </w:rPr>
        <w:t xml:space="preserve"> </w:t>
      </w:r>
      <w:r>
        <w:rPr>
          <w:rtl/>
          <w:lang w:bidi="fa-IR"/>
        </w:rPr>
        <w:t>( 1). أمالى، شيخ صدوق، 219.</w:t>
      </w:r>
    </w:p>
  </w:footnote>
  <w:footnote w:id="1578">
    <w:p w:rsidR="00F9093C" w:rsidRDefault="00F9093C" w:rsidP="00F9093C">
      <w:pPr>
        <w:pStyle w:val="FootnoteText"/>
        <w:rPr>
          <w:rtl/>
        </w:rPr>
      </w:pPr>
      <w:r>
        <w:rPr>
          <w:rStyle w:val="FootnoteReference"/>
        </w:rPr>
        <w:footnoteRef/>
      </w:r>
      <w:r>
        <w:rPr>
          <w:rtl/>
        </w:rPr>
        <w:t xml:space="preserve"> </w:t>
      </w:r>
      <w:r>
        <w:rPr>
          <w:rtl/>
          <w:lang w:bidi="fa-IR"/>
        </w:rPr>
        <w:t>( 1). غاية المرام، 189 باب 23 ح 105.</w:t>
      </w:r>
    </w:p>
  </w:footnote>
  <w:footnote w:id="1579">
    <w:p w:rsidR="00F9093C" w:rsidRDefault="00F9093C" w:rsidP="00F9093C">
      <w:pPr>
        <w:pStyle w:val="FootnoteText"/>
        <w:rPr>
          <w:rtl/>
        </w:rPr>
      </w:pPr>
      <w:r>
        <w:rPr>
          <w:rStyle w:val="FootnoteReference"/>
        </w:rPr>
        <w:footnoteRef/>
      </w:r>
      <w:r>
        <w:rPr>
          <w:rtl/>
        </w:rPr>
        <w:t xml:space="preserve"> </w:t>
      </w:r>
      <w:r>
        <w:rPr>
          <w:rtl/>
          <w:lang w:bidi="fa-IR"/>
        </w:rPr>
        <w:t>( 2). بحار الانوار، 36/ 296 باب 41 ح 125.</w:t>
      </w:r>
    </w:p>
  </w:footnote>
  <w:footnote w:id="1580">
    <w:p w:rsidR="00F9093C" w:rsidRDefault="00F9093C" w:rsidP="00F9093C">
      <w:pPr>
        <w:pStyle w:val="FootnoteText"/>
        <w:rPr>
          <w:rtl/>
        </w:rPr>
      </w:pPr>
      <w:r>
        <w:rPr>
          <w:rStyle w:val="FootnoteReference"/>
        </w:rPr>
        <w:footnoteRef/>
      </w:r>
      <w:r>
        <w:rPr>
          <w:rtl/>
        </w:rPr>
        <w:t xml:space="preserve"> </w:t>
      </w:r>
      <w:r>
        <w:rPr>
          <w:rtl/>
          <w:lang w:bidi="fa-IR"/>
        </w:rPr>
        <w:t>( 1). غاية المرام، 188 باب 23 ح 101.</w:t>
      </w:r>
    </w:p>
  </w:footnote>
  <w:footnote w:id="1581">
    <w:p w:rsidR="00F9093C" w:rsidRDefault="00F9093C" w:rsidP="00F9093C">
      <w:pPr>
        <w:pStyle w:val="FootnoteText"/>
        <w:rPr>
          <w:rtl/>
        </w:rPr>
      </w:pPr>
      <w:r>
        <w:rPr>
          <w:rStyle w:val="FootnoteReference"/>
        </w:rPr>
        <w:footnoteRef/>
      </w:r>
      <w:r>
        <w:rPr>
          <w:rtl/>
        </w:rPr>
        <w:t xml:space="preserve"> </w:t>
      </w:r>
      <w:r>
        <w:rPr>
          <w:rtl/>
          <w:lang w:bidi="fa-IR"/>
        </w:rPr>
        <w:t>( 2). بحار الانوار، 36/ 399 باب 46 ح 9.</w:t>
      </w:r>
    </w:p>
  </w:footnote>
  <w:footnote w:id="1582">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1583">
    <w:p w:rsidR="00F9093C" w:rsidRDefault="00F9093C" w:rsidP="00F9093C">
      <w:pPr>
        <w:pStyle w:val="FootnoteText"/>
        <w:rPr>
          <w:rFonts w:hint="cs"/>
          <w:rtl/>
        </w:rPr>
      </w:pPr>
      <w:r>
        <w:rPr>
          <w:rStyle w:val="FootnoteReference"/>
        </w:rPr>
        <w:footnoteRef/>
      </w:r>
      <w:r>
        <w:rPr>
          <w:rtl/>
        </w:rPr>
        <w:t xml:space="preserve"> </w:t>
      </w:r>
      <w:r>
        <w:rPr>
          <w:rtl/>
          <w:lang w:bidi="fa-IR"/>
        </w:rPr>
        <w:t>( 1). روضة الكافى، 229 ح 293.</w:t>
      </w:r>
    </w:p>
  </w:footnote>
  <w:footnote w:id="1584">
    <w:p w:rsidR="00F9093C" w:rsidRDefault="00F9093C" w:rsidP="00F9093C">
      <w:pPr>
        <w:pStyle w:val="FootnoteText"/>
        <w:rPr>
          <w:rtl/>
        </w:rPr>
      </w:pPr>
      <w:r>
        <w:rPr>
          <w:rStyle w:val="FootnoteReference"/>
        </w:rPr>
        <w:footnoteRef/>
      </w:r>
      <w:r>
        <w:rPr>
          <w:rtl/>
        </w:rPr>
        <w:t xml:space="preserve"> </w:t>
      </w:r>
      <w:r>
        <w:rPr>
          <w:rtl/>
          <w:lang w:bidi="fa-IR"/>
        </w:rPr>
        <w:t>( 2). أمالى، 61.</w:t>
      </w:r>
    </w:p>
  </w:footnote>
  <w:footnote w:id="1585">
    <w:p w:rsidR="00F9093C" w:rsidRDefault="00F9093C" w:rsidP="00F9093C">
      <w:pPr>
        <w:pStyle w:val="FootnoteText"/>
        <w:rPr>
          <w:rtl/>
        </w:rPr>
      </w:pPr>
      <w:r>
        <w:rPr>
          <w:rStyle w:val="FootnoteReference"/>
        </w:rPr>
        <w:footnoteRef/>
      </w:r>
      <w:r>
        <w:rPr>
          <w:rtl/>
        </w:rPr>
        <w:t xml:space="preserve"> </w:t>
      </w:r>
      <w:r>
        <w:rPr>
          <w:rtl/>
          <w:lang w:bidi="fa-IR"/>
        </w:rPr>
        <w:t>( 1). كمال الدين، 2/ 644 باب 55 ح 1.</w:t>
      </w:r>
    </w:p>
  </w:footnote>
  <w:footnote w:id="1586">
    <w:p w:rsidR="00F9093C" w:rsidRDefault="00F9093C" w:rsidP="00F9093C">
      <w:pPr>
        <w:pStyle w:val="FootnoteText"/>
        <w:rPr>
          <w:rtl/>
        </w:rPr>
      </w:pPr>
      <w:r>
        <w:rPr>
          <w:rStyle w:val="FootnoteReference"/>
        </w:rPr>
        <w:footnoteRef/>
      </w:r>
      <w:r>
        <w:rPr>
          <w:rtl/>
        </w:rPr>
        <w:t xml:space="preserve"> </w:t>
      </w:r>
      <w:r>
        <w:rPr>
          <w:rtl/>
          <w:lang w:bidi="fa-IR"/>
        </w:rPr>
        <w:t>( 2). سوره هود، آيه 93.</w:t>
      </w:r>
    </w:p>
  </w:footnote>
  <w:footnote w:id="1587">
    <w:p w:rsidR="00F9093C" w:rsidRDefault="00F9093C" w:rsidP="00F9093C">
      <w:pPr>
        <w:pStyle w:val="FootnoteText"/>
        <w:rPr>
          <w:rtl/>
        </w:rPr>
      </w:pPr>
      <w:r>
        <w:rPr>
          <w:rStyle w:val="FootnoteReference"/>
        </w:rPr>
        <w:footnoteRef/>
      </w:r>
      <w:r>
        <w:rPr>
          <w:rtl/>
        </w:rPr>
        <w:t xml:space="preserve"> </w:t>
      </w:r>
      <w:r>
        <w:rPr>
          <w:rtl/>
          <w:lang w:bidi="fa-IR"/>
        </w:rPr>
        <w:t>( 3). سوره اعراف، آيه 71.</w:t>
      </w:r>
    </w:p>
  </w:footnote>
  <w:footnote w:id="1588">
    <w:p w:rsidR="00F9093C" w:rsidRDefault="00F9093C" w:rsidP="00F9093C">
      <w:pPr>
        <w:pStyle w:val="FootnoteText"/>
        <w:rPr>
          <w:rtl/>
        </w:rPr>
      </w:pPr>
      <w:r>
        <w:rPr>
          <w:rStyle w:val="FootnoteReference"/>
        </w:rPr>
        <w:footnoteRef/>
      </w:r>
      <w:r>
        <w:rPr>
          <w:rtl/>
        </w:rPr>
        <w:t xml:space="preserve"> </w:t>
      </w:r>
      <w:r>
        <w:rPr>
          <w:rtl/>
          <w:lang w:bidi="fa-IR"/>
        </w:rPr>
        <w:t>( 4). كمال الدين، 2/ 645 باب 55 ح 5.</w:t>
      </w:r>
    </w:p>
  </w:footnote>
  <w:footnote w:id="1589">
    <w:p w:rsidR="00F9093C" w:rsidRDefault="00F9093C" w:rsidP="00F9093C">
      <w:pPr>
        <w:pStyle w:val="FootnoteText"/>
        <w:rPr>
          <w:rtl/>
        </w:rPr>
      </w:pPr>
      <w:r>
        <w:rPr>
          <w:rStyle w:val="FootnoteReference"/>
        </w:rPr>
        <w:footnoteRef/>
      </w:r>
      <w:r>
        <w:rPr>
          <w:rtl/>
        </w:rPr>
        <w:t xml:space="preserve"> </w:t>
      </w:r>
      <w:r>
        <w:rPr>
          <w:rtl/>
          <w:lang w:bidi="fa-IR"/>
        </w:rPr>
        <w:t>( 5). بصائر الدرجات، 280 ح 16.</w:t>
      </w:r>
    </w:p>
  </w:footnote>
  <w:footnote w:id="1590">
    <w:p w:rsidR="00F9093C" w:rsidRDefault="00F9093C" w:rsidP="00F9093C">
      <w:pPr>
        <w:pStyle w:val="FootnoteText"/>
        <w:rPr>
          <w:rtl/>
        </w:rPr>
      </w:pPr>
      <w:r>
        <w:rPr>
          <w:rStyle w:val="FootnoteReference"/>
        </w:rPr>
        <w:footnoteRef/>
      </w:r>
      <w:r>
        <w:rPr>
          <w:rtl/>
        </w:rPr>
        <w:t xml:space="preserve"> </w:t>
      </w:r>
      <w:r>
        <w:rPr>
          <w:rtl/>
          <w:lang w:bidi="fa-IR"/>
        </w:rPr>
        <w:t>( 1). كمال الدين، 2/ 645 باب 55 ح 6.</w:t>
      </w:r>
    </w:p>
  </w:footnote>
  <w:footnote w:id="1591">
    <w:p w:rsidR="00F9093C" w:rsidRDefault="00F9093C" w:rsidP="00F9093C">
      <w:pPr>
        <w:pStyle w:val="FootnoteText"/>
        <w:rPr>
          <w:rtl/>
        </w:rPr>
      </w:pPr>
      <w:r>
        <w:rPr>
          <w:rStyle w:val="FootnoteReference"/>
        </w:rPr>
        <w:footnoteRef/>
      </w:r>
      <w:r>
        <w:rPr>
          <w:rtl/>
        </w:rPr>
        <w:t xml:space="preserve"> </w:t>
      </w:r>
      <w:r>
        <w:rPr>
          <w:rtl/>
          <w:lang w:bidi="fa-IR"/>
        </w:rPr>
        <w:t>( 2). كمال الدين، 2/ 357 باب 33 ح 54.</w:t>
      </w:r>
    </w:p>
  </w:footnote>
  <w:footnote w:id="1592">
    <w:p w:rsidR="00F9093C" w:rsidRDefault="00F9093C" w:rsidP="00F9093C">
      <w:pPr>
        <w:pStyle w:val="FootnoteText"/>
        <w:rPr>
          <w:rtl/>
        </w:rPr>
      </w:pPr>
      <w:r>
        <w:rPr>
          <w:rStyle w:val="FootnoteReference"/>
        </w:rPr>
        <w:footnoteRef/>
      </w:r>
      <w:r>
        <w:rPr>
          <w:rtl/>
        </w:rPr>
        <w:t xml:space="preserve"> </w:t>
      </w:r>
      <w:r>
        <w:rPr>
          <w:rtl/>
          <w:lang w:bidi="fa-IR"/>
        </w:rPr>
        <w:t>( 3). كمال الدين، 1/ 320 باب 31 ذيل ح 2.</w:t>
      </w:r>
    </w:p>
  </w:footnote>
  <w:footnote w:id="1593">
    <w:p w:rsidR="00F9093C" w:rsidRDefault="00F9093C" w:rsidP="00F9093C">
      <w:pPr>
        <w:pStyle w:val="FootnoteText"/>
        <w:rPr>
          <w:rtl/>
        </w:rPr>
      </w:pPr>
      <w:r>
        <w:rPr>
          <w:rStyle w:val="FootnoteReference"/>
        </w:rPr>
        <w:footnoteRef/>
      </w:r>
      <w:r>
        <w:rPr>
          <w:rtl/>
        </w:rPr>
        <w:t xml:space="preserve"> </w:t>
      </w:r>
      <w:r>
        <w:rPr>
          <w:rtl/>
          <w:lang w:bidi="fa-IR"/>
        </w:rPr>
        <w:t>( 1). كمال الدين، 1/ 319.</w:t>
      </w:r>
    </w:p>
  </w:footnote>
  <w:footnote w:id="1594">
    <w:p w:rsidR="00F9093C" w:rsidRDefault="00F9093C" w:rsidP="00F9093C">
      <w:pPr>
        <w:pStyle w:val="FootnoteText"/>
        <w:rPr>
          <w:rtl/>
        </w:rPr>
      </w:pPr>
      <w:r>
        <w:rPr>
          <w:rStyle w:val="FootnoteReference"/>
        </w:rPr>
        <w:footnoteRef/>
      </w:r>
      <w:r>
        <w:rPr>
          <w:rtl/>
        </w:rPr>
        <w:t xml:space="preserve"> </w:t>
      </w:r>
      <w:r>
        <w:rPr>
          <w:rtl/>
          <w:lang w:bidi="fa-IR"/>
        </w:rPr>
        <w:t>( 2). الغيبة، 276.</w:t>
      </w:r>
    </w:p>
  </w:footnote>
  <w:footnote w:id="1595">
    <w:p w:rsidR="00F9093C" w:rsidRDefault="00F9093C" w:rsidP="00F9093C">
      <w:pPr>
        <w:pStyle w:val="FootnoteText"/>
        <w:rPr>
          <w:rtl/>
        </w:rPr>
      </w:pPr>
      <w:r>
        <w:rPr>
          <w:rStyle w:val="FootnoteReference"/>
        </w:rPr>
        <w:footnoteRef/>
      </w:r>
      <w:r>
        <w:rPr>
          <w:rtl/>
        </w:rPr>
        <w:t xml:space="preserve"> </w:t>
      </w:r>
      <w:r>
        <w:rPr>
          <w:rtl/>
          <w:lang w:bidi="fa-IR"/>
        </w:rPr>
        <w:t>( 1). كمال الدين، 2/ 378 باب 36 ح 3.</w:t>
      </w:r>
    </w:p>
  </w:footnote>
  <w:footnote w:id="1596">
    <w:p w:rsidR="00F9093C" w:rsidRDefault="00F9093C" w:rsidP="00F9093C">
      <w:pPr>
        <w:pStyle w:val="FootnoteText"/>
        <w:rPr>
          <w:rtl/>
        </w:rPr>
      </w:pPr>
      <w:r>
        <w:rPr>
          <w:rStyle w:val="FootnoteReference"/>
        </w:rPr>
        <w:footnoteRef/>
      </w:r>
      <w:r>
        <w:rPr>
          <w:rtl/>
        </w:rPr>
        <w:t xml:space="preserve"> </w:t>
      </w:r>
      <w:r>
        <w:rPr>
          <w:rtl/>
          <w:lang w:bidi="fa-IR"/>
        </w:rPr>
        <w:t>( 2). اصول كافى، 1/ 371.</w:t>
      </w:r>
    </w:p>
  </w:footnote>
  <w:footnote w:id="1597">
    <w:p w:rsidR="00F9093C" w:rsidRDefault="00F9093C" w:rsidP="00F9093C">
      <w:pPr>
        <w:pStyle w:val="FootnoteText"/>
        <w:rPr>
          <w:rtl/>
        </w:rPr>
      </w:pPr>
      <w:r>
        <w:rPr>
          <w:rStyle w:val="FootnoteReference"/>
        </w:rPr>
        <w:footnoteRef/>
      </w:r>
      <w:r>
        <w:rPr>
          <w:rtl/>
        </w:rPr>
        <w:t xml:space="preserve"> </w:t>
      </w:r>
      <w:r>
        <w:rPr>
          <w:rtl/>
          <w:lang w:bidi="fa-IR"/>
        </w:rPr>
        <w:t>( 3). بحار الانوار، 52/ 123 باب 22 ح 7.</w:t>
      </w:r>
    </w:p>
  </w:footnote>
  <w:footnote w:id="1598">
    <w:p w:rsidR="00F9093C" w:rsidRDefault="00F9093C" w:rsidP="00F9093C">
      <w:pPr>
        <w:pStyle w:val="FootnoteText"/>
        <w:rPr>
          <w:rtl/>
        </w:rPr>
      </w:pPr>
      <w:r>
        <w:rPr>
          <w:rStyle w:val="FootnoteReference"/>
        </w:rPr>
        <w:footnoteRef/>
      </w:r>
      <w:r>
        <w:rPr>
          <w:rtl/>
        </w:rPr>
        <w:t xml:space="preserve"> </w:t>
      </w:r>
      <w:r>
        <w:rPr>
          <w:rtl/>
          <w:lang w:bidi="fa-IR"/>
        </w:rPr>
        <w:t>( 4). بحار الانوار، 52/ 123 ح 7.</w:t>
      </w:r>
    </w:p>
  </w:footnote>
  <w:footnote w:id="1599">
    <w:p w:rsidR="00F9093C" w:rsidRDefault="00F9093C" w:rsidP="00F9093C">
      <w:pPr>
        <w:pStyle w:val="FootnoteText"/>
        <w:rPr>
          <w:rtl/>
        </w:rPr>
      </w:pPr>
      <w:r>
        <w:rPr>
          <w:rStyle w:val="FootnoteReference"/>
        </w:rPr>
        <w:footnoteRef/>
      </w:r>
      <w:r>
        <w:rPr>
          <w:rtl/>
        </w:rPr>
        <w:t xml:space="preserve"> </w:t>
      </w:r>
      <w:r>
        <w:rPr>
          <w:rtl/>
          <w:lang w:bidi="fa-IR"/>
        </w:rPr>
        <w:t>( 1). بحار الانوار، 52/ 126 ح 18.</w:t>
      </w:r>
    </w:p>
  </w:footnote>
  <w:footnote w:id="1600">
    <w:p w:rsidR="00F9093C" w:rsidRDefault="00F9093C" w:rsidP="00F9093C">
      <w:pPr>
        <w:pStyle w:val="FootnoteText"/>
        <w:rPr>
          <w:rtl/>
        </w:rPr>
      </w:pPr>
      <w:r>
        <w:rPr>
          <w:rStyle w:val="FootnoteReference"/>
        </w:rPr>
        <w:footnoteRef/>
      </w:r>
      <w:r>
        <w:rPr>
          <w:rtl/>
        </w:rPr>
        <w:t xml:space="preserve"> </w:t>
      </w:r>
      <w:r>
        <w:rPr>
          <w:rtl/>
          <w:lang w:bidi="fa-IR"/>
        </w:rPr>
        <w:t>( 2). رباط و مرابطه به معنى مرزبانى و آمادگى دفاع از حدود و مرزهاى اسلامى است( مترجم).</w:t>
      </w:r>
    </w:p>
  </w:footnote>
  <w:footnote w:id="1601">
    <w:p w:rsidR="00F9093C" w:rsidRDefault="00F9093C" w:rsidP="00F9093C">
      <w:pPr>
        <w:pStyle w:val="FootnoteText"/>
        <w:rPr>
          <w:rtl/>
        </w:rPr>
      </w:pPr>
      <w:r>
        <w:rPr>
          <w:rStyle w:val="FootnoteReference"/>
        </w:rPr>
        <w:footnoteRef/>
      </w:r>
      <w:r>
        <w:rPr>
          <w:rtl/>
        </w:rPr>
        <w:t xml:space="preserve"> </w:t>
      </w:r>
      <w:r>
        <w:rPr>
          <w:rtl/>
          <w:lang w:bidi="fa-IR"/>
        </w:rPr>
        <w:t>( 3). فروع كافى، 5/ 22 ح 2.</w:t>
      </w:r>
    </w:p>
  </w:footnote>
  <w:footnote w:id="1602">
    <w:p w:rsidR="00F9093C" w:rsidRDefault="00F9093C" w:rsidP="00F9093C">
      <w:pPr>
        <w:pStyle w:val="FootnoteText"/>
        <w:rPr>
          <w:rtl/>
        </w:rPr>
      </w:pPr>
      <w:r>
        <w:rPr>
          <w:rStyle w:val="FootnoteReference"/>
        </w:rPr>
        <w:footnoteRef/>
      </w:r>
      <w:r>
        <w:rPr>
          <w:rtl/>
        </w:rPr>
        <w:t xml:space="preserve"> </w:t>
      </w:r>
      <w:r>
        <w:rPr>
          <w:rtl/>
          <w:lang w:bidi="fa-IR"/>
        </w:rPr>
        <w:t>( 1). و احتمال دارد كه منظور حضرت آن باشد كه جهاد جز به اجازه امام عليه السّلام جائز نيست و اين متوقف بر خروج حضرت قائم عليه السّلام است( مؤلف).</w:t>
      </w:r>
    </w:p>
  </w:footnote>
  <w:footnote w:id="1603">
    <w:p w:rsidR="00F9093C" w:rsidRDefault="00F9093C" w:rsidP="00F9093C">
      <w:pPr>
        <w:pStyle w:val="FootnoteText"/>
        <w:rPr>
          <w:rtl/>
        </w:rPr>
      </w:pPr>
      <w:r>
        <w:rPr>
          <w:rStyle w:val="FootnoteReference"/>
        </w:rPr>
        <w:footnoteRef/>
      </w:r>
      <w:r>
        <w:rPr>
          <w:rtl/>
        </w:rPr>
        <w:t xml:space="preserve"> </w:t>
      </w:r>
      <w:r>
        <w:rPr>
          <w:rtl/>
          <w:lang w:bidi="fa-IR"/>
        </w:rPr>
        <w:t>( 2). كمال الدين، 2/ 339 باب 33 ح 17.</w:t>
      </w:r>
    </w:p>
  </w:footnote>
  <w:footnote w:id="1604">
    <w:p w:rsidR="00F9093C" w:rsidRDefault="00F9093C" w:rsidP="00F9093C">
      <w:pPr>
        <w:pStyle w:val="FootnoteText"/>
        <w:rPr>
          <w:rtl/>
        </w:rPr>
      </w:pPr>
      <w:r>
        <w:rPr>
          <w:rStyle w:val="FootnoteReference"/>
        </w:rPr>
        <w:footnoteRef/>
      </w:r>
      <w:r>
        <w:rPr>
          <w:rtl/>
        </w:rPr>
        <w:t xml:space="preserve"> </w:t>
      </w:r>
      <w:r>
        <w:rPr>
          <w:rtl/>
          <w:lang w:bidi="fa-IR"/>
        </w:rPr>
        <w:t>( 3). كمال الدين، 2/ 340 باب 33 ح 20.</w:t>
      </w:r>
    </w:p>
  </w:footnote>
  <w:footnote w:id="1605">
    <w:p w:rsidR="00F9093C" w:rsidRDefault="00F9093C" w:rsidP="00F9093C">
      <w:pPr>
        <w:pStyle w:val="FootnoteText"/>
        <w:rPr>
          <w:rtl/>
        </w:rPr>
      </w:pPr>
      <w:r>
        <w:rPr>
          <w:rStyle w:val="FootnoteReference"/>
        </w:rPr>
        <w:footnoteRef/>
      </w:r>
      <w:r>
        <w:rPr>
          <w:rtl/>
        </w:rPr>
        <w:t xml:space="preserve"> </w:t>
      </w:r>
      <w:r>
        <w:rPr>
          <w:rtl/>
          <w:lang w:bidi="fa-IR"/>
        </w:rPr>
        <w:t>( 1). سوره بقره، آيه 1 و 2.</w:t>
      </w:r>
    </w:p>
  </w:footnote>
  <w:footnote w:id="1606">
    <w:p w:rsidR="00F9093C" w:rsidRDefault="00F9093C" w:rsidP="00F9093C">
      <w:pPr>
        <w:pStyle w:val="FootnoteText"/>
        <w:rPr>
          <w:rtl/>
        </w:rPr>
      </w:pPr>
      <w:r>
        <w:rPr>
          <w:rStyle w:val="FootnoteReference"/>
        </w:rPr>
        <w:footnoteRef/>
      </w:r>
      <w:r>
        <w:rPr>
          <w:rtl/>
        </w:rPr>
        <w:t xml:space="preserve"> </w:t>
      </w:r>
      <w:r>
        <w:rPr>
          <w:rtl/>
          <w:lang w:bidi="fa-IR"/>
        </w:rPr>
        <w:t>( 2). سوره يونس، آيه 20.</w:t>
      </w:r>
    </w:p>
  </w:footnote>
  <w:footnote w:id="1607">
    <w:p w:rsidR="00F9093C" w:rsidRDefault="00F9093C" w:rsidP="00F9093C">
      <w:pPr>
        <w:pStyle w:val="FootnoteText"/>
        <w:rPr>
          <w:rtl/>
        </w:rPr>
      </w:pPr>
      <w:r>
        <w:rPr>
          <w:rStyle w:val="FootnoteReference"/>
        </w:rPr>
        <w:footnoteRef/>
      </w:r>
      <w:r>
        <w:rPr>
          <w:rtl/>
        </w:rPr>
        <w:t xml:space="preserve"> </w:t>
      </w:r>
      <w:r>
        <w:rPr>
          <w:rtl/>
          <w:lang w:bidi="fa-IR"/>
        </w:rPr>
        <w:t>( 3). اصول كافى، 1/ 372 ح 6.</w:t>
      </w:r>
    </w:p>
  </w:footnote>
  <w:footnote w:id="1608">
    <w:p w:rsidR="00F9093C" w:rsidRDefault="00F9093C" w:rsidP="00F9093C">
      <w:pPr>
        <w:pStyle w:val="FootnoteText"/>
        <w:rPr>
          <w:rtl/>
        </w:rPr>
      </w:pPr>
      <w:r>
        <w:rPr>
          <w:rStyle w:val="FootnoteReference"/>
        </w:rPr>
        <w:footnoteRef/>
      </w:r>
      <w:r>
        <w:rPr>
          <w:rtl/>
        </w:rPr>
        <w:t xml:space="preserve"> </w:t>
      </w:r>
      <w:r>
        <w:rPr>
          <w:rtl/>
          <w:lang w:bidi="fa-IR"/>
        </w:rPr>
        <w:t>( 4). اصول كافى، 1/ 334 ح 2.</w:t>
      </w:r>
    </w:p>
  </w:footnote>
  <w:footnote w:id="1609">
    <w:p w:rsidR="00F9093C" w:rsidRDefault="00F9093C" w:rsidP="00F9093C">
      <w:pPr>
        <w:pStyle w:val="FootnoteText"/>
        <w:rPr>
          <w:rtl/>
        </w:rPr>
      </w:pPr>
      <w:r>
        <w:rPr>
          <w:rStyle w:val="FootnoteReference"/>
        </w:rPr>
        <w:footnoteRef/>
      </w:r>
      <w:r>
        <w:rPr>
          <w:rtl/>
        </w:rPr>
        <w:t xml:space="preserve"> </w:t>
      </w:r>
      <w:r>
        <w:rPr>
          <w:rtl/>
          <w:lang w:bidi="fa-IR"/>
        </w:rPr>
        <w:t>( 5). اصول كافى، 2/ 222 ح 4.</w:t>
      </w:r>
    </w:p>
  </w:footnote>
  <w:footnote w:id="1610">
    <w:p w:rsidR="00F9093C" w:rsidRDefault="00F9093C" w:rsidP="00F9093C">
      <w:pPr>
        <w:pStyle w:val="FootnoteText"/>
        <w:rPr>
          <w:rtl/>
        </w:rPr>
      </w:pPr>
      <w:r>
        <w:rPr>
          <w:rStyle w:val="FootnoteReference"/>
        </w:rPr>
        <w:footnoteRef/>
      </w:r>
      <w:r>
        <w:rPr>
          <w:rtl/>
        </w:rPr>
        <w:t xml:space="preserve"> </w:t>
      </w:r>
      <w:r>
        <w:rPr>
          <w:rtl/>
          <w:lang w:bidi="fa-IR"/>
        </w:rPr>
        <w:t>( 6). مجمع البيان، 9/ 238.</w:t>
      </w:r>
    </w:p>
  </w:footnote>
  <w:footnote w:id="1611">
    <w:p w:rsidR="00F9093C" w:rsidRDefault="00F9093C" w:rsidP="00F9093C">
      <w:pPr>
        <w:pStyle w:val="FootnoteText"/>
        <w:rPr>
          <w:rtl/>
        </w:rPr>
      </w:pPr>
      <w:r>
        <w:rPr>
          <w:rStyle w:val="FootnoteReference"/>
        </w:rPr>
        <w:footnoteRef/>
      </w:r>
      <w:r>
        <w:rPr>
          <w:rtl/>
        </w:rPr>
        <w:t xml:space="preserve"> </w:t>
      </w:r>
      <w:r>
        <w:rPr>
          <w:rtl/>
          <w:lang w:bidi="fa-IR"/>
        </w:rPr>
        <w:t>( 1). البرهان، 4/ 293.</w:t>
      </w:r>
    </w:p>
  </w:footnote>
  <w:footnote w:id="1612">
    <w:p w:rsidR="00F9093C" w:rsidRDefault="00F9093C" w:rsidP="00F9093C">
      <w:pPr>
        <w:pStyle w:val="FootnoteText"/>
        <w:rPr>
          <w:rtl/>
        </w:rPr>
      </w:pPr>
      <w:r>
        <w:rPr>
          <w:rStyle w:val="FootnoteReference"/>
        </w:rPr>
        <w:footnoteRef/>
      </w:r>
      <w:r>
        <w:rPr>
          <w:rtl/>
        </w:rPr>
        <w:t xml:space="preserve"> </w:t>
      </w:r>
      <w:r>
        <w:rPr>
          <w:rtl/>
          <w:lang w:bidi="fa-IR"/>
        </w:rPr>
        <w:t>( 2). كمال الدين، 2/ 338 ح 11.</w:t>
      </w:r>
    </w:p>
  </w:footnote>
  <w:footnote w:id="1613">
    <w:p w:rsidR="00F9093C" w:rsidRDefault="00F9093C" w:rsidP="00F9093C">
      <w:pPr>
        <w:pStyle w:val="FootnoteText"/>
        <w:rPr>
          <w:rtl/>
        </w:rPr>
      </w:pPr>
      <w:r>
        <w:rPr>
          <w:rStyle w:val="FootnoteReference"/>
        </w:rPr>
        <w:footnoteRef/>
      </w:r>
      <w:r>
        <w:rPr>
          <w:rtl/>
        </w:rPr>
        <w:t xml:space="preserve"> </w:t>
      </w:r>
      <w:r>
        <w:rPr>
          <w:rtl/>
          <w:lang w:bidi="fa-IR"/>
        </w:rPr>
        <w:t>( 1). بحار الانوار، 36/ 408 ح 17. از كفاية الاثر/ 35.</w:t>
      </w:r>
    </w:p>
  </w:footnote>
  <w:footnote w:id="1614">
    <w:p w:rsidR="00F9093C" w:rsidRDefault="00F9093C" w:rsidP="00F9093C">
      <w:pPr>
        <w:pStyle w:val="FootnoteText"/>
        <w:rPr>
          <w:rtl/>
        </w:rPr>
      </w:pPr>
      <w:r>
        <w:rPr>
          <w:rStyle w:val="FootnoteReference"/>
        </w:rPr>
        <w:footnoteRef/>
      </w:r>
      <w:r>
        <w:rPr>
          <w:rtl/>
        </w:rPr>
        <w:t xml:space="preserve"> </w:t>
      </w:r>
      <w:r>
        <w:rPr>
          <w:rtl/>
          <w:lang w:bidi="fa-IR"/>
        </w:rPr>
        <w:t>( 1). روضة الكافى، 76 ح 30.</w:t>
      </w:r>
    </w:p>
  </w:footnote>
  <w:footnote w:id="1615">
    <w:p w:rsidR="00F9093C" w:rsidRDefault="00F9093C" w:rsidP="00F9093C">
      <w:pPr>
        <w:pStyle w:val="FootnoteText"/>
        <w:rPr>
          <w:rtl/>
        </w:rPr>
      </w:pPr>
      <w:r>
        <w:rPr>
          <w:rStyle w:val="FootnoteReference"/>
        </w:rPr>
        <w:footnoteRef/>
      </w:r>
      <w:r>
        <w:rPr>
          <w:rtl/>
        </w:rPr>
        <w:t xml:space="preserve"> </w:t>
      </w:r>
      <w:r>
        <w:rPr>
          <w:rtl/>
          <w:lang w:bidi="fa-IR"/>
        </w:rPr>
        <w:t>( 2). احتمال دارد كه كلمه( مخاصم) كه در اين حديث آمده نام شخصى باشد كه از مطلب مزبور پرسش كرده بود.( مترجم)</w:t>
      </w:r>
    </w:p>
  </w:footnote>
  <w:footnote w:id="1616">
    <w:p w:rsidR="00F9093C" w:rsidRDefault="00F9093C" w:rsidP="00F9093C">
      <w:pPr>
        <w:pStyle w:val="FootnoteText"/>
        <w:rPr>
          <w:rtl/>
        </w:rPr>
      </w:pPr>
      <w:r>
        <w:rPr>
          <w:rStyle w:val="FootnoteReference"/>
        </w:rPr>
        <w:footnoteRef/>
      </w:r>
      <w:r>
        <w:rPr>
          <w:rtl/>
        </w:rPr>
        <w:t xml:space="preserve"> </w:t>
      </w:r>
      <w:r>
        <w:rPr>
          <w:rtl/>
          <w:lang w:bidi="fa-IR"/>
        </w:rPr>
        <w:t>( 3). اصول كافى، 2/ 22 ح 13.</w:t>
      </w:r>
    </w:p>
  </w:footnote>
  <w:footnote w:id="1617">
    <w:p w:rsidR="00F9093C" w:rsidRDefault="00F9093C" w:rsidP="00F9093C">
      <w:pPr>
        <w:pStyle w:val="FootnoteText"/>
        <w:rPr>
          <w:rtl/>
        </w:rPr>
      </w:pPr>
      <w:r>
        <w:rPr>
          <w:rStyle w:val="FootnoteReference"/>
        </w:rPr>
        <w:footnoteRef/>
      </w:r>
      <w:r>
        <w:rPr>
          <w:rtl/>
        </w:rPr>
        <w:t xml:space="preserve"> </w:t>
      </w:r>
      <w:r>
        <w:rPr>
          <w:rtl/>
          <w:lang w:bidi="fa-IR"/>
        </w:rPr>
        <w:t>( 1). اصول كافى، 2/ 21 ح 10.</w:t>
      </w:r>
    </w:p>
  </w:footnote>
  <w:footnote w:id="1618">
    <w:p w:rsidR="00F9093C" w:rsidRDefault="00F9093C" w:rsidP="00F9093C">
      <w:pPr>
        <w:pStyle w:val="FootnoteText"/>
        <w:rPr>
          <w:rtl/>
        </w:rPr>
      </w:pPr>
      <w:r>
        <w:rPr>
          <w:rStyle w:val="FootnoteReference"/>
        </w:rPr>
        <w:footnoteRef/>
      </w:r>
      <w:r>
        <w:rPr>
          <w:rtl/>
        </w:rPr>
        <w:t xml:space="preserve"> </w:t>
      </w:r>
      <w:r>
        <w:rPr>
          <w:rtl/>
          <w:lang w:bidi="fa-IR"/>
        </w:rPr>
        <w:t>( 2). غيبت نعمانى، 133.</w:t>
      </w:r>
    </w:p>
  </w:footnote>
  <w:footnote w:id="1619">
    <w:p w:rsidR="00F9093C" w:rsidRDefault="00F9093C" w:rsidP="00F9093C">
      <w:pPr>
        <w:pStyle w:val="FootnoteText"/>
        <w:rPr>
          <w:rtl/>
        </w:rPr>
      </w:pPr>
      <w:r>
        <w:rPr>
          <w:rStyle w:val="FootnoteReference"/>
        </w:rPr>
        <w:footnoteRef/>
      </w:r>
      <w:r>
        <w:rPr>
          <w:rtl/>
        </w:rPr>
        <w:t xml:space="preserve"> </w:t>
      </w:r>
      <w:r>
        <w:rPr>
          <w:rtl/>
          <w:lang w:bidi="fa-IR"/>
        </w:rPr>
        <w:t>( 1). كمال الدين، 2/ 377 باب 36 ح 1.</w:t>
      </w:r>
    </w:p>
  </w:footnote>
  <w:footnote w:id="1620">
    <w:p w:rsidR="00F9093C" w:rsidRDefault="00F9093C" w:rsidP="00F9093C">
      <w:pPr>
        <w:pStyle w:val="FootnoteText"/>
        <w:rPr>
          <w:rtl/>
        </w:rPr>
      </w:pPr>
      <w:r>
        <w:rPr>
          <w:rStyle w:val="FootnoteReference"/>
        </w:rPr>
        <w:footnoteRef/>
      </w:r>
      <w:r>
        <w:rPr>
          <w:rtl/>
        </w:rPr>
        <w:t xml:space="preserve"> </w:t>
      </w:r>
      <w:r>
        <w:rPr>
          <w:rtl/>
          <w:lang w:bidi="fa-IR"/>
        </w:rPr>
        <w:t>( 2). كمال الدين، 2/ 339 باب 33 ح 16.</w:t>
      </w:r>
    </w:p>
  </w:footnote>
  <w:footnote w:id="1621">
    <w:p w:rsidR="00F9093C" w:rsidRDefault="00F9093C" w:rsidP="00F9093C">
      <w:pPr>
        <w:pStyle w:val="FootnoteText"/>
        <w:rPr>
          <w:rtl/>
        </w:rPr>
      </w:pPr>
      <w:r>
        <w:rPr>
          <w:rStyle w:val="FootnoteReference"/>
        </w:rPr>
        <w:footnoteRef/>
      </w:r>
      <w:r>
        <w:rPr>
          <w:rtl/>
        </w:rPr>
        <w:t xml:space="preserve"> </w:t>
      </w:r>
      <w:r>
        <w:rPr>
          <w:rtl/>
          <w:lang w:bidi="fa-IR"/>
        </w:rPr>
        <w:t>( 1). سوره اسراء، آيه 84.</w:t>
      </w:r>
    </w:p>
  </w:footnote>
  <w:footnote w:id="1622">
    <w:p w:rsidR="00F9093C" w:rsidRDefault="00F9093C" w:rsidP="00F9093C">
      <w:pPr>
        <w:pStyle w:val="FootnoteText"/>
        <w:rPr>
          <w:rtl/>
        </w:rPr>
      </w:pPr>
      <w:r>
        <w:rPr>
          <w:rStyle w:val="FootnoteReference"/>
        </w:rPr>
        <w:footnoteRef/>
      </w:r>
      <w:r>
        <w:rPr>
          <w:rtl/>
        </w:rPr>
        <w:t xml:space="preserve"> </w:t>
      </w:r>
      <w:r>
        <w:rPr>
          <w:rtl/>
          <w:lang w:bidi="fa-IR"/>
        </w:rPr>
        <w:t>( 2). سوره زمر، آيه 2.</w:t>
      </w:r>
    </w:p>
  </w:footnote>
  <w:footnote w:id="1623">
    <w:p w:rsidR="00F9093C" w:rsidRDefault="00F9093C" w:rsidP="00F9093C">
      <w:pPr>
        <w:pStyle w:val="FootnoteText"/>
        <w:rPr>
          <w:rtl/>
        </w:rPr>
      </w:pPr>
      <w:r>
        <w:rPr>
          <w:rStyle w:val="FootnoteReference"/>
        </w:rPr>
        <w:footnoteRef/>
      </w:r>
      <w:r>
        <w:rPr>
          <w:rtl/>
        </w:rPr>
        <w:t xml:space="preserve"> </w:t>
      </w:r>
      <w:r>
        <w:rPr>
          <w:rtl/>
          <w:lang w:bidi="fa-IR"/>
        </w:rPr>
        <w:t>( 3). اصول كافى، 2/ 84 باب نيت ح 1.</w:t>
      </w:r>
    </w:p>
  </w:footnote>
  <w:footnote w:id="1624">
    <w:p w:rsidR="00F9093C" w:rsidRDefault="00F9093C" w:rsidP="00F9093C">
      <w:pPr>
        <w:pStyle w:val="FootnoteText"/>
        <w:rPr>
          <w:rtl/>
        </w:rPr>
      </w:pPr>
      <w:r>
        <w:rPr>
          <w:rStyle w:val="FootnoteReference"/>
        </w:rPr>
        <w:footnoteRef/>
      </w:r>
      <w:r>
        <w:rPr>
          <w:rtl/>
        </w:rPr>
        <w:t xml:space="preserve"> </w:t>
      </w:r>
      <w:r>
        <w:rPr>
          <w:rtl/>
          <w:lang w:bidi="fa-IR"/>
        </w:rPr>
        <w:t>( 4). وسائل الشيعه، 1/ 34 باب 5 ح 10.</w:t>
      </w:r>
    </w:p>
  </w:footnote>
  <w:footnote w:id="1625">
    <w:p w:rsidR="00F9093C" w:rsidRDefault="00F9093C" w:rsidP="00F9093C">
      <w:pPr>
        <w:pStyle w:val="FootnoteText"/>
        <w:rPr>
          <w:rtl/>
        </w:rPr>
      </w:pPr>
      <w:r>
        <w:rPr>
          <w:rStyle w:val="FootnoteReference"/>
        </w:rPr>
        <w:footnoteRef/>
      </w:r>
      <w:r>
        <w:rPr>
          <w:rtl/>
        </w:rPr>
        <w:t xml:space="preserve"> </w:t>
      </w:r>
      <w:r>
        <w:rPr>
          <w:rtl/>
          <w:lang w:bidi="fa-IR"/>
        </w:rPr>
        <w:t>( 1). وسائل الشيعه، 1/ 44 باب 8 ح 9.</w:t>
      </w:r>
    </w:p>
  </w:footnote>
  <w:footnote w:id="1626">
    <w:p w:rsidR="00F9093C" w:rsidRDefault="00F9093C" w:rsidP="00F9093C">
      <w:pPr>
        <w:pStyle w:val="FootnoteText"/>
        <w:rPr>
          <w:rtl/>
        </w:rPr>
      </w:pPr>
      <w:r>
        <w:rPr>
          <w:rStyle w:val="FootnoteReference"/>
        </w:rPr>
        <w:footnoteRef/>
      </w:r>
      <w:r>
        <w:rPr>
          <w:rtl/>
        </w:rPr>
        <w:t xml:space="preserve"> </w:t>
      </w:r>
      <w:r>
        <w:rPr>
          <w:rtl/>
          <w:lang w:bidi="fa-IR"/>
        </w:rPr>
        <w:t>( 1). بحار الانوار، 51/ 114 ح 10.</w:t>
      </w:r>
    </w:p>
  </w:footnote>
  <w:footnote w:id="1627">
    <w:p w:rsidR="00F9093C" w:rsidRDefault="00F9093C" w:rsidP="00F9093C">
      <w:pPr>
        <w:pStyle w:val="FootnoteText"/>
        <w:rPr>
          <w:rtl/>
        </w:rPr>
      </w:pPr>
      <w:r>
        <w:rPr>
          <w:rStyle w:val="FootnoteReference"/>
        </w:rPr>
        <w:footnoteRef/>
      </w:r>
      <w:r>
        <w:rPr>
          <w:rtl/>
        </w:rPr>
        <w:t xml:space="preserve"> </w:t>
      </w:r>
      <w:r>
        <w:rPr>
          <w:rtl/>
          <w:lang w:bidi="fa-IR"/>
        </w:rPr>
        <w:t>( 2). اقبال، 201.</w:t>
      </w:r>
    </w:p>
  </w:footnote>
  <w:footnote w:id="1628">
    <w:p w:rsidR="00F9093C" w:rsidRDefault="00F9093C" w:rsidP="00F9093C">
      <w:pPr>
        <w:pStyle w:val="FootnoteText"/>
        <w:rPr>
          <w:rtl/>
        </w:rPr>
      </w:pPr>
      <w:r>
        <w:rPr>
          <w:rStyle w:val="FootnoteReference"/>
        </w:rPr>
        <w:footnoteRef/>
      </w:r>
      <w:r>
        <w:rPr>
          <w:rtl/>
        </w:rPr>
        <w:t xml:space="preserve"> </w:t>
      </w:r>
      <w:r>
        <w:rPr>
          <w:rtl/>
          <w:lang w:bidi="fa-IR"/>
        </w:rPr>
        <w:t>( 3). بحار الانوار، 52/ 145 ح 67.</w:t>
      </w:r>
    </w:p>
  </w:footnote>
  <w:footnote w:id="1629">
    <w:p w:rsidR="00F9093C" w:rsidRDefault="00F9093C" w:rsidP="00F9093C">
      <w:pPr>
        <w:pStyle w:val="FootnoteText"/>
        <w:rPr>
          <w:rtl/>
        </w:rPr>
      </w:pPr>
      <w:r>
        <w:rPr>
          <w:rStyle w:val="FootnoteReference"/>
        </w:rPr>
        <w:footnoteRef/>
      </w:r>
      <w:r>
        <w:rPr>
          <w:rtl/>
        </w:rPr>
        <w:t xml:space="preserve"> </w:t>
      </w:r>
      <w:r>
        <w:rPr>
          <w:rtl/>
          <w:lang w:bidi="fa-IR"/>
        </w:rPr>
        <w:t>( 1). بحار الانوار، 52/ 185 باب علامات الظهور، ح 9.</w:t>
      </w:r>
    </w:p>
  </w:footnote>
  <w:footnote w:id="1630">
    <w:p w:rsidR="00F9093C" w:rsidRDefault="00F9093C" w:rsidP="00F9093C">
      <w:pPr>
        <w:pStyle w:val="FootnoteText"/>
        <w:rPr>
          <w:rtl/>
        </w:rPr>
      </w:pPr>
      <w:r>
        <w:rPr>
          <w:rStyle w:val="FootnoteReference"/>
        </w:rPr>
        <w:footnoteRef/>
      </w:r>
      <w:r>
        <w:rPr>
          <w:rtl/>
        </w:rPr>
        <w:t xml:space="preserve"> </w:t>
      </w:r>
      <w:r>
        <w:rPr>
          <w:rtl/>
          <w:lang w:bidi="fa-IR"/>
        </w:rPr>
        <w:t>( 1). اصول كافى، 1/ 369 ذيل ح 6.</w:t>
      </w:r>
    </w:p>
  </w:footnote>
  <w:footnote w:id="1631">
    <w:p w:rsidR="00F9093C" w:rsidRDefault="00F9093C" w:rsidP="00F9093C">
      <w:pPr>
        <w:pStyle w:val="FootnoteText"/>
        <w:rPr>
          <w:rtl/>
        </w:rPr>
      </w:pPr>
      <w:r>
        <w:rPr>
          <w:rStyle w:val="FootnoteReference"/>
        </w:rPr>
        <w:footnoteRef/>
      </w:r>
      <w:r>
        <w:rPr>
          <w:rtl/>
        </w:rPr>
        <w:t xml:space="preserve"> </w:t>
      </w:r>
      <w:r>
        <w:rPr>
          <w:rtl/>
          <w:lang w:bidi="fa-IR"/>
        </w:rPr>
        <w:t>( 2). بحار الانوار، 52/ 111 باب 21 ذيل ح 18.</w:t>
      </w:r>
    </w:p>
  </w:footnote>
  <w:footnote w:id="1632">
    <w:p w:rsidR="00F9093C" w:rsidRDefault="00F9093C" w:rsidP="00F9093C">
      <w:pPr>
        <w:pStyle w:val="FootnoteText"/>
        <w:rPr>
          <w:rtl/>
        </w:rPr>
      </w:pPr>
      <w:r>
        <w:rPr>
          <w:rStyle w:val="FootnoteReference"/>
        </w:rPr>
        <w:footnoteRef/>
      </w:r>
      <w:r>
        <w:rPr>
          <w:rtl/>
        </w:rPr>
        <w:t xml:space="preserve"> </w:t>
      </w:r>
      <w:r>
        <w:rPr>
          <w:rtl/>
          <w:lang w:bidi="fa-IR"/>
        </w:rPr>
        <w:t>( 3). غيبت نعمانى، 103.</w:t>
      </w:r>
    </w:p>
  </w:footnote>
  <w:footnote w:id="1633">
    <w:p w:rsidR="00F9093C" w:rsidRDefault="00F9093C" w:rsidP="00F9093C">
      <w:pPr>
        <w:pStyle w:val="FootnoteText"/>
        <w:rPr>
          <w:rtl/>
        </w:rPr>
      </w:pPr>
      <w:r>
        <w:rPr>
          <w:rStyle w:val="FootnoteReference"/>
        </w:rPr>
        <w:footnoteRef/>
      </w:r>
      <w:r>
        <w:rPr>
          <w:rtl/>
        </w:rPr>
        <w:t xml:space="preserve"> </w:t>
      </w:r>
      <w:r>
        <w:rPr>
          <w:rtl/>
          <w:lang w:bidi="fa-IR"/>
        </w:rPr>
        <w:t>( 4). غيبت نعمانى، 104.</w:t>
      </w:r>
    </w:p>
  </w:footnote>
  <w:footnote w:id="1634">
    <w:p w:rsidR="00F9093C" w:rsidRDefault="00F9093C" w:rsidP="00F9093C">
      <w:pPr>
        <w:pStyle w:val="FootnoteText"/>
        <w:rPr>
          <w:rtl/>
        </w:rPr>
      </w:pPr>
      <w:r>
        <w:rPr>
          <w:rStyle w:val="FootnoteReference"/>
        </w:rPr>
        <w:footnoteRef/>
      </w:r>
      <w:r>
        <w:rPr>
          <w:rtl/>
        </w:rPr>
        <w:t xml:space="preserve"> </w:t>
      </w:r>
      <w:r>
        <w:rPr>
          <w:rtl/>
          <w:lang w:bidi="fa-IR"/>
        </w:rPr>
        <w:t>( 5). بحار الانوار، 102/ 112.</w:t>
      </w:r>
    </w:p>
  </w:footnote>
  <w:footnote w:id="1635">
    <w:p w:rsidR="00F9093C" w:rsidRDefault="00F9093C" w:rsidP="00F9093C">
      <w:pPr>
        <w:pStyle w:val="FootnoteText"/>
        <w:rPr>
          <w:rtl/>
        </w:rPr>
      </w:pPr>
      <w:r>
        <w:rPr>
          <w:rStyle w:val="FootnoteReference"/>
        </w:rPr>
        <w:footnoteRef/>
      </w:r>
      <w:r>
        <w:rPr>
          <w:rtl/>
        </w:rPr>
        <w:t xml:space="preserve"> </w:t>
      </w:r>
      <w:r>
        <w:rPr>
          <w:rtl/>
          <w:lang w:bidi="fa-IR"/>
        </w:rPr>
        <w:t>( 1). احتجاج، طبرسى، 2/ 324.</w:t>
      </w:r>
    </w:p>
  </w:footnote>
  <w:footnote w:id="1636">
    <w:p w:rsidR="00F9093C" w:rsidRDefault="00F9093C" w:rsidP="00F9093C">
      <w:pPr>
        <w:pStyle w:val="FootnoteText"/>
        <w:rPr>
          <w:rtl/>
        </w:rPr>
      </w:pPr>
      <w:r>
        <w:rPr>
          <w:rStyle w:val="FootnoteReference"/>
        </w:rPr>
        <w:footnoteRef/>
      </w:r>
      <w:r>
        <w:rPr>
          <w:rtl/>
        </w:rPr>
        <w:t xml:space="preserve"> </w:t>
      </w:r>
      <w:r>
        <w:rPr>
          <w:rtl/>
          <w:lang w:bidi="fa-IR"/>
        </w:rPr>
        <w:t>( 2). كمال الدين، 2/ 373.</w:t>
      </w:r>
    </w:p>
  </w:footnote>
  <w:footnote w:id="1637">
    <w:p w:rsidR="00F9093C" w:rsidRDefault="00F9093C" w:rsidP="00F9093C">
      <w:pPr>
        <w:pStyle w:val="FootnoteText"/>
        <w:rPr>
          <w:rtl/>
        </w:rPr>
      </w:pPr>
      <w:r>
        <w:rPr>
          <w:rStyle w:val="FootnoteReference"/>
        </w:rPr>
        <w:footnoteRef/>
      </w:r>
      <w:r>
        <w:rPr>
          <w:rtl/>
        </w:rPr>
        <w:t xml:space="preserve"> </w:t>
      </w:r>
      <w:r>
        <w:rPr>
          <w:rtl/>
          <w:lang w:bidi="fa-IR"/>
        </w:rPr>
        <w:t>( 3). اصول كافى، 1/ 341 در باب غيبت ح 24.</w:t>
      </w:r>
    </w:p>
  </w:footnote>
  <w:footnote w:id="1638">
    <w:p w:rsidR="00F9093C" w:rsidRDefault="00F9093C" w:rsidP="00F9093C">
      <w:pPr>
        <w:pStyle w:val="FootnoteText"/>
        <w:rPr>
          <w:rtl/>
        </w:rPr>
      </w:pPr>
      <w:r>
        <w:rPr>
          <w:rStyle w:val="FootnoteReference"/>
        </w:rPr>
        <w:footnoteRef/>
      </w:r>
      <w:r>
        <w:rPr>
          <w:rtl/>
        </w:rPr>
        <w:t xml:space="preserve"> </w:t>
      </w:r>
      <w:r>
        <w:rPr>
          <w:rtl/>
          <w:lang w:bidi="fa-IR"/>
        </w:rPr>
        <w:t>( 1). بحار الانوار، 52/ 213.</w:t>
      </w:r>
    </w:p>
  </w:footnote>
  <w:footnote w:id="1639">
    <w:p w:rsidR="00F9093C" w:rsidRDefault="00F9093C" w:rsidP="00F9093C">
      <w:pPr>
        <w:pStyle w:val="FootnoteText"/>
        <w:rPr>
          <w:rtl/>
        </w:rPr>
      </w:pPr>
      <w:r>
        <w:rPr>
          <w:rStyle w:val="FootnoteReference"/>
        </w:rPr>
        <w:footnoteRef/>
      </w:r>
      <w:r>
        <w:rPr>
          <w:rtl/>
        </w:rPr>
        <w:t xml:space="preserve"> </w:t>
      </w:r>
      <w:r>
        <w:rPr>
          <w:rtl/>
          <w:lang w:bidi="fa-IR"/>
        </w:rPr>
        <w:t>( 1). كمال الدين، 2/ 649.</w:t>
      </w:r>
    </w:p>
  </w:footnote>
  <w:footnote w:id="1640">
    <w:p w:rsidR="00F9093C" w:rsidRDefault="00F9093C" w:rsidP="00F9093C">
      <w:pPr>
        <w:pStyle w:val="FootnoteText"/>
        <w:rPr>
          <w:rtl/>
        </w:rPr>
      </w:pPr>
      <w:r>
        <w:rPr>
          <w:rStyle w:val="FootnoteReference"/>
        </w:rPr>
        <w:footnoteRef/>
      </w:r>
      <w:r>
        <w:rPr>
          <w:rtl/>
        </w:rPr>
        <w:t xml:space="preserve"> </w:t>
      </w:r>
      <w:r>
        <w:rPr>
          <w:rtl/>
          <w:lang w:bidi="fa-IR"/>
        </w:rPr>
        <w:t>( 1). بحار الانوار، 102/ 97 باب 7.</w:t>
      </w:r>
    </w:p>
  </w:footnote>
  <w:footnote w:id="1641">
    <w:p w:rsidR="00F9093C" w:rsidRDefault="00F9093C" w:rsidP="00F9093C">
      <w:pPr>
        <w:pStyle w:val="FootnoteText"/>
        <w:rPr>
          <w:rtl/>
        </w:rPr>
      </w:pPr>
      <w:r>
        <w:rPr>
          <w:rStyle w:val="FootnoteReference"/>
        </w:rPr>
        <w:footnoteRef/>
      </w:r>
      <w:r>
        <w:rPr>
          <w:rtl/>
        </w:rPr>
        <w:t xml:space="preserve"> </w:t>
      </w:r>
      <w:r>
        <w:rPr>
          <w:rtl/>
          <w:lang w:bidi="fa-IR"/>
        </w:rPr>
        <w:t>( 1). بحار الانوار، 101/ 120 باب 16 ح 9.</w:t>
      </w:r>
    </w:p>
  </w:footnote>
  <w:footnote w:id="1642">
    <w:p w:rsidR="00F9093C" w:rsidRDefault="00F9093C" w:rsidP="00F9093C">
      <w:pPr>
        <w:pStyle w:val="FootnoteText"/>
        <w:rPr>
          <w:rtl/>
        </w:rPr>
      </w:pPr>
      <w:r>
        <w:rPr>
          <w:rStyle w:val="FootnoteReference"/>
        </w:rPr>
        <w:footnoteRef/>
      </w:r>
      <w:r>
        <w:rPr>
          <w:rtl/>
        </w:rPr>
        <w:t xml:space="preserve"> </w:t>
      </w:r>
      <w:r>
        <w:rPr>
          <w:rtl/>
          <w:lang w:bidi="fa-IR"/>
        </w:rPr>
        <w:t>( 2). كامل الزيارة، 275.</w:t>
      </w:r>
    </w:p>
  </w:footnote>
  <w:footnote w:id="1643">
    <w:p w:rsidR="00F9093C" w:rsidRDefault="00F9093C" w:rsidP="00F9093C">
      <w:pPr>
        <w:pStyle w:val="FootnoteText"/>
        <w:rPr>
          <w:rtl/>
        </w:rPr>
      </w:pPr>
      <w:r>
        <w:rPr>
          <w:rStyle w:val="FootnoteReference"/>
        </w:rPr>
        <w:footnoteRef/>
      </w:r>
      <w:r>
        <w:rPr>
          <w:rtl/>
        </w:rPr>
        <w:t xml:space="preserve"> </w:t>
      </w:r>
      <w:r>
        <w:rPr>
          <w:rtl/>
          <w:lang w:bidi="fa-IR"/>
        </w:rPr>
        <w:t>( 1). سوره جمعه، آيه 4.</w:t>
      </w:r>
    </w:p>
  </w:footnote>
  <w:footnote w:id="1644">
    <w:p w:rsidR="00F9093C" w:rsidRDefault="00F9093C" w:rsidP="00F9093C">
      <w:pPr>
        <w:pStyle w:val="FootnoteText"/>
        <w:rPr>
          <w:rtl/>
        </w:rPr>
      </w:pPr>
      <w:r>
        <w:rPr>
          <w:rStyle w:val="FootnoteReference"/>
        </w:rPr>
        <w:footnoteRef/>
      </w:r>
      <w:r>
        <w:rPr>
          <w:rtl/>
        </w:rPr>
        <w:t xml:space="preserve"> </w:t>
      </w:r>
      <w:r>
        <w:rPr>
          <w:rtl/>
          <w:lang w:bidi="fa-IR"/>
        </w:rPr>
        <w:t>( 2). روضه كافى، 334 ح 521.</w:t>
      </w:r>
    </w:p>
  </w:footnote>
  <w:footnote w:id="1645">
    <w:p w:rsidR="00F9093C" w:rsidRDefault="00F9093C" w:rsidP="00F9093C">
      <w:pPr>
        <w:pStyle w:val="FootnoteText"/>
        <w:rPr>
          <w:rtl/>
        </w:rPr>
      </w:pPr>
      <w:r>
        <w:rPr>
          <w:rStyle w:val="FootnoteReference"/>
        </w:rPr>
        <w:footnoteRef/>
      </w:r>
      <w:r>
        <w:rPr>
          <w:rtl/>
        </w:rPr>
        <w:t xml:space="preserve"> </w:t>
      </w:r>
      <w:r>
        <w:rPr>
          <w:rtl/>
          <w:lang w:bidi="fa-IR"/>
        </w:rPr>
        <w:t>( 3). اصول كافى، 2/ 187 ح 5.</w:t>
      </w:r>
    </w:p>
  </w:footnote>
  <w:footnote w:id="1646">
    <w:p w:rsidR="00F9093C" w:rsidRDefault="00F9093C" w:rsidP="00F9093C">
      <w:pPr>
        <w:pStyle w:val="FootnoteText"/>
        <w:rPr>
          <w:rtl/>
        </w:rPr>
      </w:pPr>
      <w:r>
        <w:rPr>
          <w:rStyle w:val="FootnoteReference"/>
        </w:rPr>
        <w:footnoteRef/>
      </w:r>
      <w:r>
        <w:rPr>
          <w:rtl/>
        </w:rPr>
        <w:t xml:space="preserve"> </w:t>
      </w:r>
      <w:r>
        <w:rPr>
          <w:rtl/>
          <w:lang w:bidi="fa-IR"/>
        </w:rPr>
        <w:t>( 4). اصول كافى، 2/ 188 ح 7.</w:t>
      </w:r>
    </w:p>
  </w:footnote>
  <w:footnote w:id="1647">
    <w:p w:rsidR="00F9093C" w:rsidRDefault="00F9093C" w:rsidP="00F9093C">
      <w:pPr>
        <w:pStyle w:val="FootnoteText"/>
        <w:rPr>
          <w:rtl/>
        </w:rPr>
      </w:pPr>
      <w:r>
        <w:rPr>
          <w:rStyle w:val="FootnoteReference"/>
        </w:rPr>
        <w:footnoteRef/>
      </w:r>
      <w:r>
        <w:rPr>
          <w:rtl/>
        </w:rPr>
        <w:t xml:space="preserve"> </w:t>
      </w:r>
      <w:r>
        <w:rPr>
          <w:rtl/>
          <w:lang w:bidi="fa-IR"/>
        </w:rPr>
        <w:t>( 1). مكارم الاخلاق، 422، باب 12.</w:t>
      </w:r>
    </w:p>
  </w:footnote>
  <w:footnote w:id="1648">
    <w:p w:rsidR="00F9093C" w:rsidRDefault="00F9093C" w:rsidP="00F9093C">
      <w:pPr>
        <w:pStyle w:val="FootnoteText"/>
        <w:rPr>
          <w:rtl/>
        </w:rPr>
      </w:pPr>
      <w:r>
        <w:rPr>
          <w:rStyle w:val="FootnoteReference"/>
        </w:rPr>
        <w:footnoteRef/>
      </w:r>
      <w:r>
        <w:rPr>
          <w:rtl/>
        </w:rPr>
        <w:t xml:space="preserve"> </w:t>
      </w:r>
      <w:r>
        <w:rPr>
          <w:rtl/>
          <w:lang w:bidi="fa-IR"/>
        </w:rPr>
        <w:t>( 1). كمال الدين، 2/ 371.</w:t>
      </w:r>
    </w:p>
  </w:footnote>
  <w:footnote w:id="1649">
    <w:p w:rsidR="00F9093C" w:rsidRDefault="00F9093C" w:rsidP="00F9093C">
      <w:pPr>
        <w:pStyle w:val="FootnoteText"/>
        <w:rPr>
          <w:rtl/>
        </w:rPr>
      </w:pPr>
      <w:r>
        <w:rPr>
          <w:rStyle w:val="FootnoteReference"/>
        </w:rPr>
        <w:footnoteRef/>
      </w:r>
      <w:r>
        <w:rPr>
          <w:rtl/>
        </w:rPr>
        <w:t xml:space="preserve"> </w:t>
      </w:r>
      <w:r>
        <w:rPr>
          <w:rtl/>
          <w:lang w:bidi="fa-IR"/>
        </w:rPr>
        <w:t>( 2). اصول كافى، 2/ 226 باب كتمان ح 16.</w:t>
      </w:r>
    </w:p>
  </w:footnote>
  <w:footnote w:id="1650">
    <w:p w:rsidR="00F9093C" w:rsidRDefault="00F9093C" w:rsidP="00F9093C">
      <w:pPr>
        <w:pStyle w:val="FootnoteText"/>
        <w:rPr>
          <w:rtl/>
        </w:rPr>
      </w:pPr>
      <w:r>
        <w:rPr>
          <w:rStyle w:val="FootnoteReference"/>
        </w:rPr>
        <w:footnoteRef/>
      </w:r>
      <w:r>
        <w:rPr>
          <w:rtl/>
        </w:rPr>
        <w:t xml:space="preserve"> </w:t>
      </w:r>
      <w:r>
        <w:rPr>
          <w:rtl/>
          <w:lang w:bidi="fa-IR"/>
        </w:rPr>
        <w:t>( 1). بحار الانوار، 8/ 22 باب 20 ذيل ح 17.</w:t>
      </w:r>
    </w:p>
  </w:footnote>
  <w:footnote w:id="1651">
    <w:p w:rsidR="00F9093C" w:rsidRDefault="00F9093C" w:rsidP="00F9093C">
      <w:pPr>
        <w:pStyle w:val="FootnoteText"/>
        <w:rPr>
          <w:rtl/>
        </w:rPr>
      </w:pPr>
      <w:r>
        <w:rPr>
          <w:rStyle w:val="FootnoteReference"/>
        </w:rPr>
        <w:footnoteRef/>
      </w:r>
      <w:r>
        <w:rPr>
          <w:rtl/>
        </w:rPr>
        <w:t xml:space="preserve"> </w:t>
      </w:r>
      <w:r>
        <w:rPr>
          <w:rtl/>
          <w:lang w:bidi="fa-IR"/>
        </w:rPr>
        <w:t>( 2). سوره بقره، آيه 148.</w:t>
      </w:r>
    </w:p>
  </w:footnote>
  <w:footnote w:id="1652">
    <w:p w:rsidR="00F9093C" w:rsidRDefault="00F9093C" w:rsidP="00F9093C">
      <w:pPr>
        <w:pStyle w:val="FootnoteText"/>
        <w:rPr>
          <w:rtl/>
        </w:rPr>
      </w:pPr>
      <w:r>
        <w:rPr>
          <w:rStyle w:val="FootnoteReference"/>
        </w:rPr>
        <w:footnoteRef/>
      </w:r>
      <w:r>
        <w:rPr>
          <w:rtl/>
        </w:rPr>
        <w:t xml:space="preserve"> </w:t>
      </w:r>
      <w:r>
        <w:rPr>
          <w:rtl/>
          <w:lang w:bidi="fa-IR"/>
        </w:rPr>
        <w:t>( 3). أمالى، مجلس 17، ح 4.</w:t>
      </w:r>
    </w:p>
  </w:footnote>
  <w:footnote w:id="1653">
    <w:p w:rsidR="00F9093C" w:rsidRDefault="00F9093C" w:rsidP="00F9093C">
      <w:pPr>
        <w:pStyle w:val="FootnoteText"/>
        <w:rPr>
          <w:rtl/>
        </w:rPr>
      </w:pPr>
      <w:r>
        <w:rPr>
          <w:rStyle w:val="FootnoteReference"/>
        </w:rPr>
        <w:footnoteRef/>
      </w:r>
      <w:r>
        <w:rPr>
          <w:rtl/>
        </w:rPr>
        <w:t xml:space="preserve"> </w:t>
      </w:r>
      <w:r>
        <w:rPr>
          <w:rtl/>
          <w:lang w:bidi="fa-IR"/>
        </w:rPr>
        <w:t>( 4). بحار الانوار، 44/ 278.</w:t>
      </w:r>
    </w:p>
  </w:footnote>
  <w:footnote w:id="1654">
    <w:p w:rsidR="00F9093C" w:rsidRDefault="00F9093C" w:rsidP="00F9093C">
      <w:pPr>
        <w:pStyle w:val="FootnoteText"/>
        <w:rPr>
          <w:rtl/>
        </w:rPr>
      </w:pPr>
      <w:r>
        <w:rPr>
          <w:rStyle w:val="FootnoteReference"/>
        </w:rPr>
        <w:footnoteRef/>
      </w:r>
      <w:r>
        <w:rPr>
          <w:rtl/>
        </w:rPr>
        <w:t xml:space="preserve"> </w:t>
      </w:r>
      <w:r>
        <w:rPr>
          <w:rtl/>
          <w:lang w:bidi="fa-IR"/>
        </w:rPr>
        <w:t>( 1). بحار الانوار، 44/ 282.</w:t>
      </w:r>
    </w:p>
  </w:footnote>
  <w:footnote w:id="1655">
    <w:p w:rsidR="00F9093C" w:rsidRDefault="00F9093C" w:rsidP="00F9093C">
      <w:pPr>
        <w:pStyle w:val="FootnoteText"/>
        <w:rPr>
          <w:rtl/>
        </w:rPr>
      </w:pPr>
      <w:r>
        <w:rPr>
          <w:rStyle w:val="FootnoteReference"/>
        </w:rPr>
        <w:footnoteRef/>
      </w:r>
      <w:r>
        <w:rPr>
          <w:rtl/>
        </w:rPr>
        <w:t xml:space="preserve"> </w:t>
      </w:r>
      <w:r>
        <w:rPr>
          <w:rtl/>
          <w:lang w:bidi="fa-IR"/>
        </w:rPr>
        <w:t>( 2). عدّة الداعى، 238 ح 17 و مستدرك الوسائل، 1/ 400، ح 2.</w:t>
      </w:r>
    </w:p>
  </w:footnote>
  <w:footnote w:id="1656">
    <w:p w:rsidR="00F9093C" w:rsidRDefault="00F9093C" w:rsidP="00F9093C">
      <w:pPr>
        <w:pStyle w:val="FootnoteText"/>
        <w:rPr>
          <w:rtl/>
        </w:rPr>
      </w:pPr>
      <w:r>
        <w:rPr>
          <w:rStyle w:val="FootnoteReference"/>
        </w:rPr>
        <w:footnoteRef/>
      </w:r>
      <w:r>
        <w:rPr>
          <w:rtl/>
        </w:rPr>
        <w:t xml:space="preserve"> </w:t>
      </w:r>
      <w:r>
        <w:rPr>
          <w:rtl/>
          <w:lang w:bidi="fa-IR"/>
        </w:rPr>
        <w:t>( 3). اصول كافى، 2/ 496 ح 2.</w:t>
      </w:r>
    </w:p>
  </w:footnote>
  <w:footnote w:id="1657">
    <w:p w:rsidR="00F9093C" w:rsidRDefault="00F9093C" w:rsidP="00F9093C">
      <w:pPr>
        <w:pStyle w:val="FootnoteText"/>
        <w:rPr>
          <w:rtl/>
        </w:rPr>
      </w:pPr>
      <w:r>
        <w:rPr>
          <w:rStyle w:val="FootnoteReference"/>
        </w:rPr>
        <w:footnoteRef/>
      </w:r>
      <w:r>
        <w:rPr>
          <w:rtl/>
        </w:rPr>
        <w:t xml:space="preserve"> </w:t>
      </w:r>
      <w:r>
        <w:rPr>
          <w:rtl/>
          <w:lang w:bidi="fa-IR"/>
        </w:rPr>
        <w:t>( 4). اين افراد پنداشته‏اند كه هر جايى بنشينند و سخن هركس را بشنوند، پسنديده است و بين مجلس پند و اندرز و شناخت زندگانى بزرگان دين با نشستن در مجالس داستان‏سرايان و خيال‏پردازان و بيهوده‏گويان را اشتباه كرده‏اند، چنان‏كه: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trPr>
          <w:tblCellSpacing w:w="0" w:type="dxa"/>
          <w:jc w:val="center"/>
        </w:trPr>
        <w:tc>
          <w:tcPr>
            <w:tcW w:w="2250" w:type="pct"/>
            <w:vAlign w:val="center"/>
            <w:hideMark/>
          </w:tcPr>
          <w:p w:rsidR="00F9093C" w:rsidRDefault="00F9093C">
            <w:pPr>
              <w:bidi/>
              <w:jc w:val="center"/>
              <w:rPr>
                <w:rtl/>
              </w:rPr>
            </w:pPr>
            <w:r>
              <w:rPr>
                <w:rFonts w:eastAsia="Times New Roman"/>
                <w:color w:val="242887"/>
                <w:sz w:val="30"/>
                <w:szCs w:val="30"/>
                <w:rtl/>
              </w:rPr>
              <w:t>آن يكى در وقت استنجا بگفت‏</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242887"/>
                <w:sz w:val="30"/>
                <w:szCs w:val="30"/>
                <w:rtl/>
              </w:rPr>
              <w:t>كه مرا با بوى جنّت دار جفت‏</w:t>
            </w:r>
          </w:p>
        </w:tc>
      </w:tr>
      <w:tr w:rsidR="00F9093C">
        <w:trPr>
          <w:tblCellSpacing w:w="0" w:type="dxa"/>
          <w:jc w:val="center"/>
        </w:trPr>
        <w:tc>
          <w:tcPr>
            <w:tcW w:w="2250" w:type="pct"/>
            <w:vAlign w:val="center"/>
            <w:hideMark/>
          </w:tcPr>
          <w:p w:rsidR="00F9093C" w:rsidRDefault="00F9093C">
            <w:pPr>
              <w:bidi/>
              <w:jc w:val="center"/>
            </w:pPr>
            <w:r>
              <w:rPr>
                <w:rFonts w:ascii="Arial" w:hAnsi="Arial" w:cs="Arial"/>
                <w:color w:val="242887"/>
                <w:sz w:val="30"/>
                <w:szCs w:val="30"/>
                <w:rtl/>
              </w:rPr>
              <w:t>گفت شيخى! خوب ورد آورده‏اى‏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242887"/>
                <w:sz w:val="30"/>
                <w:szCs w:val="30"/>
                <w:rtl/>
              </w:rPr>
              <w:t>ليك سوراخ دعا گم كرده‏اى‏</w:t>
            </w:r>
          </w:p>
        </w:tc>
      </w:tr>
      <w:tr w:rsid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FootnoteText"/>
      </w:pPr>
      <w:r>
        <w:rPr>
          <w:rtl/>
          <w:lang w:bidi="fa-IR"/>
        </w:rPr>
        <w:t>ادامه در صفحه بعد ادامه از صفحه قبل- و آورده‏اند كه: روزى سيد حميرى در مجلس ابو عمرو بن العلاء حضور يافت، پس حاضران درباره زراعت و نخل سرگرم گفتگو شدند، او از جاى برخاست، به او گفتند: چرا مى‏روى؟ گفت: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trPr>
          <w:tblCellSpacing w:w="0" w:type="dxa"/>
          <w:jc w:val="center"/>
        </w:trPr>
        <w:tc>
          <w:tcPr>
            <w:tcW w:w="2250" w:type="pct"/>
            <w:vAlign w:val="center"/>
            <w:hideMark/>
          </w:tcPr>
          <w:p w:rsidR="00F9093C" w:rsidRDefault="00F9093C">
            <w:pPr>
              <w:bidi/>
              <w:jc w:val="center"/>
              <w:rPr>
                <w:rtl/>
              </w:rPr>
            </w:pPr>
            <w:r>
              <w:rPr>
                <w:rFonts w:eastAsia="Times New Roman"/>
                <w:color w:val="242887"/>
                <w:sz w:val="30"/>
                <w:szCs w:val="30"/>
                <w:rtl/>
              </w:rPr>
              <w:t>إنّي لأكره أن أطيل بمجلس‏</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242887"/>
                <w:sz w:val="30"/>
                <w:szCs w:val="30"/>
                <w:rtl/>
              </w:rPr>
              <w:t>لا ذكر فيه لفضل آل محمّد</w:t>
            </w:r>
          </w:p>
        </w:tc>
      </w:tr>
      <w:tr w:rsidR="00F9093C">
        <w:trPr>
          <w:tblCellSpacing w:w="0" w:type="dxa"/>
          <w:jc w:val="center"/>
        </w:trPr>
        <w:tc>
          <w:tcPr>
            <w:tcW w:w="2250" w:type="pct"/>
            <w:vAlign w:val="center"/>
            <w:hideMark/>
          </w:tcPr>
          <w:p w:rsidR="00F9093C" w:rsidRDefault="00F9093C">
            <w:pPr>
              <w:bidi/>
              <w:jc w:val="center"/>
            </w:pPr>
            <w:r>
              <w:rPr>
                <w:rFonts w:ascii="Arial" w:hAnsi="Arial" w:cs="Arial"/>
                <w:color w:val="242887"/>
                <w:sz w:val="30"/>
                <w:szCs w:val="30"/>
                <w:rtl/>
              </w:rPr>
              <w:t>لا ذكر فيه لأحمد و وصيّه‏</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242887"/>
                <w:sz w:val="30"/>
                <w:szCs w:val="30"/>
                <w:rtl/>
              </w:rPr>
              <w:t>و بنيه ذلك مجلس نطف ردي‏</w:t>
            </w:r>
          </w:p>
        </w:tc>
      </w:tr>
      <w:tr w:rsidR="00F9093C">
        <w:trPr>
          <w:tblCellSpacing w:w="0" w:type="dxa"/>
          <w:jc w:val="center"/>
        </w:trPr>
        <w:tc>
          <w:tcPr>
            <w:tcW w:w="2250" w:type="pct"/>
            <w:vAlign w:val="center"/>
            <w:hideMark/>
          </w:tcPr>
          <w:p w:rsidR="00F9093C" w:rsidRDefault="00F9093C">
            <w:pPr>
              <w:bidi/>
              <w:jc w:val="center"/>
            </w:pPr>
            <w:r>
              <w:rPr>
                <w:rFonts w:ascii="Arial" w:hAnsi="Arial" w:cs="Arial"/>
                <w:color w:val="242887"/>
                <w:sz w:val="30"/>
                <w:szCs w:val="30"/>
                <w:rtl/>
              </w:rPr>
              <w:t>إنّ الّذي ينساهم في مجلس‏</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242887"/>
                <w:sz w:val="30"/>
                <w:szCs w:val="30"/>
                <w:rtl/>
              </w:rPr>
              <w:t>حتّى يفارقه لغير مسدّد</w:t>
            </w:r>
          </w:p>
        </w:tc>
      </w:tr>
      <w:tr w:rsid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FootnoteText"/>
      </w:pPr>
      <w:r>
        <w:rPr>
          <w:rtl/>
          <w:lang w:bidi="fa-IR"/>
        </w:rPr>
        <w:t>من خوش ندارم در مجلسى بنشينم كه در آن از فضايل آل محمد عليهم السّلام يادى به ميان نمى‏آيد. هيچ ذكرى از احمد مرسل و جانشين او و فرزندانش نيست، آن مجلس عيب‏ناك پستى است. همانا كسى كه در مجلسى آنان را فراموش كند تا اينكه از آن مجلس بيرون برود، مورد تأييد[ خداوند] نيست.[ ديوان السيد الحميرى، 177- 178].( مترجم)</w:t>
      </w:r>
    </w:p>
  </w:footnote>
  <w:footnote w:id="1658">
    <w:p w:rsidR="00F9093C" w:rsidRDefault="00F9093C" w:rsidP="00F9093C">
      <w:pPr>
        <w:pStyle w:val="FootnoteText"/>
        <w:rPr>
          <w:rtl/>
        </w:rPr>
      </w:pPr>
      <w:r>
        <w:rPr>
          <w:rStyle w:val="FootnoteReference"/>
        </w:rPr>
        <w:footnoteRef/>
      </w:r>
      <w:r>
        <w:rPr>
          <w:rtl/>
        </w:rPr>
        <w:t xml:space="preserve"> </w:t>
      </w:r>
      <w:r>
        <w:rPr>
          <w:rtl/>
          <w:lang w:bidi="fa-IR"/>
        </w:rPr>
        <w:t>( 1). وسائل الشيعه، 11/ 566 باب 23 ح 2.</w:t>
      </w:r>
    </w:p>
  </w:footnote>
  <w:footnote w:id="1659">
    <w:p w:rsidR="00F9093C" w:rsidRDefault="00F9093C" w:rsidP="00F9093C">
      <w:pPr>
        <w:pStyle w:val="FootnoteText"/>
        <w:rPr>
          <w:rtl/>
        </w:rPr>
      </w:pPr>
      <w:r>
        <w:rPr>
          <w:rStyle w:val="FootnoteReference"/>
        </w:rPr>
        <w:footnoteRef/>
      </w:r>
      <w:r>
        <w:rPr>
          <w:rtl/>
        </w:rPr>
        <w:t xml:space="preserve"> </w:t>
      </w:r>
      <w:r>
        <w:rPr>
          <w:rtl/>
          <w:lang w:bidi="fa-IR"/>
        </w:rPr>
        <w:t>( 2). بحار الانوار، 45/ 303.</w:t>
      </w:r>
    </w:p>
  </w:footnote>
  <w:footnote w:id="1660">
    <w:p w:rsidR="00F9093C" w:rsidRDefault="00F9093C" w:rsidP="00F9093C">
      <w:pPr>
        <w:pStyle w:val="FootnoteText"/>
        <w:rPr>
          <w:rtl/>
        </w:rPr>
      </w:pPr>
      <w:r>
        <w:rPr>
          <w:rStyle w:val="FootnoteReference"/>
        </w:rPr>
        <w:footnoteRef/>
      </w:r>
      <w:r>
        <w:rPr>
          <w:rtl/>
        </w:rPr>
        <w:t xml:space="preserve"> </w:t>
      </w:r>
      <w:r>
        <w:rPr>
          <w:rtl/>
          <w:lang w:bidi="fa-IR"/>
        </w:rPr>
        <w:t>( 1). وسائل الشيعه، 11/ 567 باب 23 ح 3.</w:t>
      </w:r>
    </w:p>
  </w:footnote>
  <w:footnote w:id="1661">
    <w:p w:rsidR="00F9093C" w:rsidRDefault="00F9093C" w:rsidP="00F9093C">
      <w:pPr>
        <w:pStyle w:val="FootnoteText"/>
        <w:rPr>
          <w:rtl/>
        </w:rPr>
      </w:pPr>
      <w:r>
        <w:rPr>
          <w:rStyle w:val="FootnoteReference"/>
        </w:rPr>
        <w:footnoteRef/>
      </w:r>
      <w:r>
        <w:rPr>
          <w:rtl/>
        </w:rPr>
        <w:t xml:space="preserve"> </w:t>
      </w:r>
      <w:r>
        <w:rPr>
          <w:rtl/>
          <w:lang w:bidi="fa-IR"/>
        </w:rPr>
        <w:t>( 2). خصال، 2/ 635.</w:t>
      </w:r>
    </w:p>
  </w:footnote>
  <w:footnote w:id="1662">
    <w:p w:rsidR="00F9093C" w:rsidRDefault="00F9093C" w:rsidP="00F9093C">
      <w:pPr>
        <w:pStyle w:val="FootnoteText"/>
        <w:rPr>
          <w:rtl/>
        </w:rPr>
      </w:pPr>
      <w:r>
        <w:rPr>
          <w:rStyle w:val="FootnoteReference"/>
        </w:rPr>
        <w:footnoteRef/>
      </w:r>
      <w:r>
        <w:rPr>
          <w:rtl/>
        </w:rPr>
        <w:t xml:space="preserve"> </w:t>
      </w:r>
      <w:r>
        <w:rPr>
          <w:rtl/>
          <w:lang w:bidi="fa-IR"/>
        </w:rPr>
        <w:t>( 3). سوره توبه، آيه 60؛ همانا زكات فقط براى فقرا و بينوايان و كارگزاران آن و دلجويى شدگان و بردگان‏[ ى كه آزاديشان خواهيد] و وامداران و هزينه در راه خدا و در راه ماندگان مى‏باشد.</w:t>
      </w:r>
    </w:p>
  </w:footnote>
  <w:footnote w:id="1663">
    <w:p w:rsidR="00F9093C" w:rsidRDefault="00F9093C" w:rsidP="00F9093C">
      <w:pPr>
        <w:pStyle w:val="FootnoteText"/>
        <w:rPr>
          <w:rtl/>
        </w:rPr>
      </w:pPr>
      <w:r>
        <w:rPr>
          <w:rStyle w:val="FootnoteReference"/>
        </w:rPr>
        <w:footnoteRef/>
      </w:r>
      <w:r>
        <w:rPr>
          <w:rtl/>
        </w:rPr>
        <w:t xml:space="preserve"> </w:t>
      </w:r>
      <w:r>
        <w:rPr>
          <w:rtl/>
          <w:lang w:bidi="fa-IR"/>
        </w:rPr>
        <w:t>( 1). وسائل الشيعه، 10/ 467 ح 1.</w:t>
      </w:r>
    </w:p>
  </w:footnote>
  <w:footnote w:id="1664">
    <w:p w:rsidR="00F9093C" w:rsidRDefault="00F9093C" w:rsidP="00F9093C">
      <w:pPr>
        <w:pStyle w:val="FootnoteText"/>
        <w:rPr>
          <w:rtl/>
        </w:rPr>
      </w:pPr>
      <w:r>
        <w:rPr>
          <w:rStyle w:val="FootnoteReference"/>
        </w:rPr>
        <w:footnoteRef/>
      </w:r>
      <w:r>
        <w:rPr>
          <w:rtl/>
        </w:rPr>
        <w:t xml:space="preserve"> </w:t>
      </w:r>
      <w:r>
        <w:rPr>
          <w:rtl/>
          <w:lang w:bidi="fa-IR"/>
        </w:rPr>
        <w:t>( 2). وسائل الشيعه، 10/ 467، ح 2.</w:t>
      </w:r>
    </w:p>
  </w:footnote>
  <w:footnote w:id="1665">
    <w:p w:rsidR="00F9093C" w:rsidRDefault="00F9093C" w:rsidP="00F9093C">
      <w:pPr>
        <w:pStyle w:val="FootnoteText"/>
        <w:rPr>
          <w:rtl/>
        </w:rPr>
      </w:pPr>
      <w:r>
        <w:rPr>
          <w:rStyle w:val="FootnoteReference"/>
        </w:rPr>
        <w:footnoteRef/>
      </w:r>
      <w:r>
        <w:rPr>
          <w:rtl/>
        </w:rPr>
        <w:t xml:space="preserve"> </w:t>
      </w:r>
      <w:r>
        <w:rPr>
          <w:rtl/>
          <w:lang w:bidi="fa-IR"/>
        </w:rPr>
        <w:t>( 3). وسائل الشيعه، 10/ 467، ح 3.</w:t>
      </w:r>
    </w:p>
  </w:footnote>
  <w:footnote w:id="1666">
    <w:p w:rsidR="00F9093C" w:rsidRDefault="00F9093C" w:rsidP="00F9093C">
      <w:pPr>
        <w:pStyle w:val="FootnoteText"/>
        <w:rPr>
          <w:rtl/>
        </w:rPr>
      </w:pPr>
      <w:r>
        <w:rPr>
          <w:rStyle w:val="FootnoteReference"/>
        </w:rPr>
        <w:footnoteRef/>
      </w:r>
      <w:r>
        <w:rPr>
          <w:rtl/>
        </w:rPr>
        <w:t xml:space="preserve"> </w:t>
      </w:r>
      <w:r>
        <w:rPr>
          <w:rtl/>
          <w:lang w:bidi="fa-IR"/>
        </w:rPr>
        <w:t>( 4). وسائل الشيعه، 10/ 467 ح 4.</w:t>
      </w:r>
    </w:p>
  </w:footnote>
  <w:footnote w:id="1667">
    <w:p w:rsidR="00F9093C" w:rsidRDefault="00F9093C" w:rsidP="00F9093C">
      <w:pPr>
        <w:pStyle w:val="FootnoteText"/>
        <w:rPr>
          <w:rtl/>
        </w:rPr>
      </w:pPr>
      <w:r>
        <w:rPr>
          <w:rStyle w:val="FootnoteReference"/>
        </w:rPr>
        <w:footnoteRef/>
      </w:r>
      <w:r>
        <w:rPr>
          <w:rtl/>
        </w:rPr>
        <w:t xml:space="preserve"> </w:t>
      </w:r>
      <w:r>
        <w:rPr>
          <w:rtl/>
          <w:lang w:bidi="fa-IR"/>
        </w:rPr>
        <w:t>( 5). روضه كافى، 8/ 102.</w:t>
      </w:r>
    </w:p>
  </w:footnote>
  <w:footnote w:id="1668">
    <w:p w:rsidR="00F9093C" w:rsidRDefault="00F9093C" w:rsidP="00F9093C">
      <w:pPr>
        <w:pStyle w:val="FootnoteText"/>
        <w:rPr>
          <w:rtl/>
        </w:rPr>
      </w:pPr>
      <w:r>
        <w:rPr>
          <w:rStyle w:val="FootnoteReference"/>
        </w:rPr>
        <w:footnoteRef/>
      </w:r>
      <w:r>
        <w:rPr>
          <w:rtl/>
        </w:rPr>
        <w:t xml:space="preserve"> </w:t>
      </w:r>
      <w:r>
        <w:rPr>
          <w:rtl/>
          <w:lang w:bidi="fa-IR"/>
        </w:rPr>
        <w:t>( 1). بحار الانوار، 44/ 278؛ و در كتاب« منتخب الاثر»، به نقل از كتاب« مرآة الكمال» از« الدمعة الساكبة» از شيخ محمد بن عبد الجبار آمده كه وى در كتاب« مشكاة الانوار» گفته: هنگامى كه دعبل قصيده معروف خود را بر حضرت رضا عليه السّلام خواند و امام قائم- عجّل اللّه فرجه الشريف- را ياد كرد، امام رضا عليه السّلام دست خود را بر سر نهاد و به عنوان تواضع بپا ايستاد و براى فرج آن جناب دعا كرد. و در كتاب« الزام الناصب» به نقل از« تنزيه الخاطر» آورده كه: از امام صادق عليه السّلام سبب بپا خاستن هنگام ياد نمودن لفظ قائم، از القاب حضرت حجّت عليه السّلام سؤال شد، آن حضرت فرمود: زيرا كه او را غيبتى است طولانى و از مهربانى شديدى كه نسبت به دوستانش دارد، به هركسى كه او را به اين لقب- كه به دولت او و حسرت خوردن از جهت غربتش اشعار دارد- ياد كند، نظر مى‏فرمايد. و از گونه‏هاى تعظيم او، اين است كه غلام به حال تواضع، براى ارباب خود بپاخيزد، هنگامى كه مولاى جليلش به ديده شريفش به او نظر مى‏كند، پس بپاخيزد و از خداوند- جلّ ذكره- تعجيل فرجش را طلب نمايد.( مترجم)</w:t>
      </w:r>
    </w:p>
  </w:footnote>
  <w:footnote w:id="1669">
    <w:p w:rsidR="00F9093C" w:rsidRDefault="00F9093C" w:rsidP="00F9093C">
      <w:pPr>
        <w:pStyle w:val="FootnoteText"/>
        <w:rPr>
          <w:rtl/>
        </w:rPr>
      </w:pPr>
      <w:r>
        <w:rPr>
          <w:rStyle w:val="FootnoteReference"/>
        </w:rPr>
        <w:footnoteRef/>
      </w:r>
      <w:r>
        <w:rPr>
          <w:rtl/>
        </w:rPr>
        <w:t xml:space="preserve"> </w:t>
      </w:r>
      <w:r>
        <w:rPr>
          <w:rtl/>
          <w:lang w:bidi="fa-IR"/>
        </w:rPr>
        <w:t>( 1). بحار الانوار، 44/ 278 ح 3.</w:t>
      </w:r>
    </w:p>
  </w:footnote>
  <w:footnote w:id="1670">
    <w:p w:rsidR="00F9093C" w:rsidRDefault="00F9093C" w:rsidP="00F9093C">
      <w:pPr>
        <w:pStyle w:val="FootnoteText"/>
        <w:rPr>
          <w:rtl/>
        </w:rPr>
      </w:pPr>
      <w:r>
        <w:rPr>
          <w:rStyle w:val="FootnoteReference"/>
        </w:rPr>
        <w:footnoteRef/>
      </w:r>
      <w:r>
        <w:rPr>
          <w:rtl/>
        </w:rPr>
        <w:t xml:space="preserve"> </w:t>
      </w:r>
      <w:r>
        <w:rPr>
          <w:rtl/>
          <w:lang w:bidi="fa-IR"/>
        </w:rPr>
        <w:t>( 2). بحار الانوار، 44/ 290.</w:t>
      </w:r>
    </w:p>
  </w:footnote>
  <w:footnote w:id="1671">
    <w:p w:rsidR="00F9093C" w:rsidRDefault="00F9093C" w:rsidP="00F9093C">
      <w:pPr>
        <w:pStyle w:val="FootnoteText"/>
        <w:rPr>
          <w:rtl/>
        </w:rPr>
      </w:pPr>
      <w:r>
        <w:rPr>
          <w:rStyle w:val="FootnoteReference"/>
        </w:rPr>
        <w:footnoteRef/>
      </w:r>
      <w:r>
        <w:rPr>
          <w:rtl/>
        </w:rPr>
        <w:t xml:space="preserve"> </w:t>
      </w:r>
      <w:r>
        <w:rPr>
          <w:rtl/>
          <w:lang w:bidi="fa-IR"/>
        </w:rPr>
        <w:t>( 3). بحار الانوار، 44/ 290.</w:t>
      </w:r>
    </w:p>
  </w:footnote>
  <w:footnote w:id="1672">
    <w:p w:rsidR="00F9093C" w:rsidRDefault="00F9093C" w:rsidP="00F9093C">
      <w:pPr>
        <w:pStyle w:val="FootnoteText"/>
        <w:rPr>
          <w:rtl/>
        </w:rPr>
      </w:pPr>
      <w:r>
        <w:rPr>
          <w:rStyle w:val="FootnoteReference"/>
        </w:rPr>
        <w:footnoteRef/>
      </w:r>
      <w:r>
        <w:rPr>
          <w:rtl/>
        </w:rPr>
        <w:t xml:space="preserve"> </w:t>
      </w:r>
      <w:r>
        <w:rPr>
          <w:rtl/>
          <w:lang w:bidi="fa-IR"/>
        </w:rPr>
        <w:t>( 4). بحار الانوار، 44 ص 279/ 7.</w:t>
      </w:r>
    </w:p>
  </w:footnote>
  <w:footnote w:id="1673">
    <w:p w:rsidR="00F9093C" w:rsidRDefault="00F9093C" w:rsidP="00F9093C">
      <w:pPr>
        <w:pStyle w:val="FootnoteText"/>
        <w:rPr>
          <w:rtl/>
        </w:rPr>
      </w:pPr>
      <w:r>
        <w:rPr>
          <w:rStyle w:val="FootnoteReference"/>
        </w:rPr>
        <w:footnoteRef/>
      </w:r>
      <w:r>
        <w:rPr>
          <w:rtl/>
        </w:rPr>
        <w:t xml:space="preserve"> </w:t>
      </w:r>
      <w:r>
        <w:rPr>
          <w:rtl/>
          <w:lang w:bidi="fa-IR"/>
        </w:rPr>
        <w:t>( 1). بحار الانوار، 44/ 279 ح 8.</w:t>
      </w:r>
    </w:p>
  </w:footnote>
  <w:footnote w:id="1674">
    <w:p w:rsidR="00F9093C" w:rsidRDefault="00F9093C" w:rsidP="00F9093C">
      <w:pPr>
        <w:pStyle w:val="FootnoteText"/>
        <w:rPr>
          <w:rtl/>
        </w:rPr>
      </w:pPr>
      <w:r>
        <w:rPr>
          <w:rStyle w:val="FootnoteReference"/>
        </w:rPr>
        <w:footnoteRef/>
      </w:r>
      <w:r>
        <w:rPr>
          <w:rtl/>
        </w:rPr>
        <w:t xml:space="preserve"> </w:t>
      </w:r>
      <w:r>
        <w:rPr>
          <w:rtl/>
          <w:lang w:bidi="fa-IR"/>
        </w:rPr>
        <w:t>( 2). كامل الزيارات، 100 باب 320.</w:t>
      </w:r>
    </w:p>
  </w:footnote>
  <w:footnote w:id="1675">
    <w:p w:rsidR="00F9093C" w:rsidRDefault="00F9093C" w:rsidP="00F9093C">
      <w:pPr>
        <w:pStyle w:val="FootnoteText"/>
        <w:rPr>
          <w:rtl/>
        </w:rPr>
      </w:pPr>
      <w:r>
        <w:rPr>
          <w:rStyle w:val="FootnoteReference"/>
        </w:rPr>
        <w:footnoteRef/>
      </w:r>
      <w:r>
        <w:rPr>
          <w:rtl/>
        </w:rPr>
        <w:t xml:space="preserve"> </w:t>
      </w:r>
      <w:r>
        <w:rPr>
          <w:rtl/>
          <w:lang w:bidi="fa-IR"/>
        </w:rPr>
        <w:t>( 3). بحار الانوار، 44/ 282 ح 14.</w:t>
      </w:r>
    </w:p>
  </w:footnote>
  <w:footnote w:id="1676">
    <w:p w:rsidR="00F9093C" w:rsidRDefault="00F9093C" w:rsidP="00F9093C">
      <w:pPr>
        <w:pStyle w:val="FootnoteText"/>
        <w:rPr>
          <w:rtl/>
        </w:rPr>
      </w:pPr>
      <w:r>
        <w:rPr>
          <w:rStyle w:val="FootnoteReference"/>
        </w:rPr>
        <w:footnoteRef/>
      </w:r>
      <w:r>
        <w:rPr>
          <w:rtl/>
        </w:rPr>
        <w:t xml:space="preserve"> </w:t>
      </w:r>
      <w:r>
        <w:rPr>
          <w:rtl/>
          <w:lang w:bidi="fa-IR"/>
        </w:rPr>
        <w:t>( 4). بحار الانوار، 44/ 285 ح 22 از كامل الزيارات/ 104 ح 10.</w:t>
      </w:r>
    </w:p>
  </w:footnote>
  <w:footnote w:id="1677">
    <w:p w:rsidR="00F9093C" w:rsidRDefault="00F9093C" w:rsidP="00F9093C">
      <w:pPr>
        <w:pStyle w:val="FootnoteText"/>
        <w:rPr>
          <w:rtl/>
        </w:rPr>
      </w:pPr>
      <w:r>
        <w:rPr>
          <w:rStyle w:val="FootnoteReference"/>
        </w:rPr>
        <w:footnoteRef/>
      </w:r>
      <w:r>
        <w:rPr>
          <w:rtl/>
        </w:rPr>
        <w:t xml:space="preserve"> </w:t>
      </w:r>
      <w:r>
        <w:rPr>
          <w:rtl/>
          <w:lang w:bidi="fa-IR"/>
        </w:rPr>
        <w:t>( 1). سوره شعرا، آيه 100 و 101.</w:t>
      </w:r>
    </w:p>
  </w:footnote>
  <w:footnote w:id="1678">
    <w:p w:rsidR="00F9093C" w:rsidRDefault="00F9093C" w:rsidP="00F9093C">
      <w:pPr>
        <w:pStyle w:val="FootnoteText"/>
        <w:rPr>
          <w:rtl/>
        </w:rPr>
      </w:pPr>
      <w:r>
        <w:rPr>
          <w:rStyle w:val="FootnoteReference"/>
        </w:rPr>
        <w:footnoteRef/>
      </w:r>
      <w:r>
        <w:rPr>
          <w:rtl/>
        </w:rPr>
        <w:t xml:space="preserve"> </w:t>
      </w:r>
      <w:r>
        <w:rPr>
          <w:rtl/>
          <w:lang w:bidi="fa-IR"/>
        </w:rPr>
        <w:t>( 2). روضه كافى، 101 ذيل ح 72.</w:t>
      </w:r>
    </w:p>
  </w:footnote>
  <w:footnote w:id="1679">
    <w:p w:rsidR="00F9093C" w:rsidRDefault="00F9093C" w:rsidP="00F9093C">
      <w:pPr>
        <w:pStyle w:val="FootnoteText"/>
        <w:rPr>
          <w:rtl/>
        </w:rPr>
      </w:pPr>
      <w:r>
        <w:rPr>
          <w:rStyle w:val="FootnoteReference"/>
        </w:rPr>
        <w:footnoteRef/>
      </w:r>
      <w:r>
        <w:rPr>
          <w:rtl/>
        </w:rPr>
        <w:t xml:space="preserve"> </w:t>
      </w:r>
      <w:r>
        <w:rPr>
          <w:rtl/>
          <w:lang w:bidi="fa-IR"/>
        </w:rPr>
        <w:t>( 3). كامل الزيارات، 117.</w:t>
      </w:r>
    </w:p>
  </w:footnote>
  <w:footnote w:id="1680">
    <w:p w:rsidR="00F9093C" w:rsidRDefault="00F9093C" w:rsidP="00F9093C">
      <w:pPr>
        <w:pStyle w:val="FootnoteText"/>
        <w:rPr>
          <w:rtl/>
        </w:rPr>
      </w:pPr>
      <w:r>
        <w:rPr>
          <w:rStyle w:val="FootnoteReference"/>
        </w:rPr>
        <w:footnoteRef/>
      </w:r>
      <w:r>
        <w:rPr>
          <w:rtl/>
        </w:rPr>
        <w:t xml:space="preserve"> </w:t>
      </w:r>
      <w:r>
        <w:rPr>
          <w:rtl/>
          <w:lang w:bidi="fa-IR"/>
        </w:rPr>
        <w:t>( 1). غيبت نعمانى: 77، باب مدح زمان غيبت.</w:t>
      </w:r>
    </w:p>
  </w:footnote>
  <w:footnote w:id="1681">
    <w:p w:rsidR="00F9093C" w:rsidRDefault="00F9093C" w:rsidP="00F9093C">
      <w:pPr>
        <w:pStyle w:val="FootnoteText"/>
        <w:rPr>
          <w:rtl/>
        </w:rPr>
      </w:pPr>
      <w:r>
        <w:rPr>
          <w:rStyle w:val="FootnoteReference"/>
        </w:rPr>
        <w:footnoteRef/>
      </w:r>
      <w:r>
        <w:rPr>
          <w:rtl/>
        </w:rPr>
        <w:t xml:space="preserve"> </w:t>
      </w:r>
      <w:r>
        <w:rPr>
          <w:rtl/>
          <w:lang w:bidi="fa-IR"/>
        </w:rPr>
        <w:t>( 2). اصول كافى، 1/ 336 باب غيبت.</w:t>
      </w:r>
    </w:p>
  </w:footnote>
  <w:footnote w:id="1682">
    <w:p w:rsidR="00F9093C" w:rsidRDefault="00F9093C" w:rsidP="00F9093C">
      <w:pPr>
        <w:pStyle w:val="FootnoteText"/>
        <w:rPr>
          <w:rtl/>
        </w:rPr>
      </w:pPr>
      <w:r>
        <w:rPr>
          <w:rStyle w:val="FootnoteReference"/>
        </w:rPr>
        <w:footnoteRef/>
      </w:r>
      <w:r>
        <w:rPr>
          <w:rtl/>
        </w:rPr>
        <w:t xml:space="preserve"> </w:t>
      </w:r>
      <w:r>
        <w:rPr>
          <w:rtl/>
          <w:lang w:bidi="fa-IR"/>
        </w:rPr>
        <w:t>( 3). غيبت نعمانى، 77 باب مدح زمان غيبت.</w:t>
      </w:r>
    </w:p>
  </w:footnote>
  <w:footnote w:id="1683">
    <w:p w:rsidR="00F9093C" w:rsidRDefault="00F9093C" w:rsidP="00F9093C">
      <w:pPr>
        <w:pStyle w:val="FootnoteText"/>
        <w:rPr>
          <w:rtl/>
        </w:rPr>
      </w:pPr>
      <w:r>
        <w:rPr>
          <w:rStyle w:val="FootnoteReference"/>
        </w:rPr>
        <w:footnoteRef/>
      </w:r>
      <w:r>
        <w:rPr>
          <w:rtl/>
        </w:rPr>
        <w:t xml:space="preserve"> </w:t>
      </w:r>
      <w:r>
        <w:rPr>
          <w:rtl/>
          <w:lang w:bidi="fa-IR"/>
        </w:rPr>
        <w:t>( 4). كمال الدين، 2/ 347 باب 33 ح 35.</w:t>
      </w:r>
    </w:p>
  </w:footnote>
  <w:footnote w:id="1684">
    <w:p w:rsidR="00F9093C" w:rsidRDefault="00F9093C" w:rsidP="00F9093C">
      <w:pPr>
        <w:pStyle w:val="FootnoteText"/>
        <w:rPr>
          <w:rtl/>
        </w:rPr>
      </w:pPr>
      <w:r>
        <w:rPr>
          <w:rStyle w:val="FootnoteReference"/>
        </w:rPr>
        <w:footnoteRef/>
      </w:r>
      <w:r>
        <w:rPr>
          <w:rtl/>
        </w:rPr>
        <w:t xml:space="preserve"> </w:t>
      </w:r>
      <w:r>
        <w:rPr>
          <w:rtl/>
          <w:lang w:bidi="fa-IR"/>
        </w:rPr>
        <w:t>( 1). غيبت، 204.</w:t>
      </w:r>
    </w:p>
  </w:footnote>
  <w:footnote w:id="1685">
    <w:p w:rsidR="00F9093C" w:rsidRDefault="00F9093C" w:rsidP="00F9093C">
      <w:pPr>
        <w:pStyle w:val="FootnoteText"/>
        <w:rPr>
          <w:rtl/>
        </w:rPr>
      </w:pPr>
      <w:r>
        <w:rPr>
          <w:rStyle w:val="FootnoteReference"/>
        </w:rPr>
        <w:footnoteRef/>
      </w:r>
      <w:r>
        <w:rPr>
          <w:rtl/>
        </w:rPr>
        <w:t xml:space="preserve"> </w:t>
      </w:r>
      <w:r>
        <w:rPr>
          <w:rtl/>
          <w:lang w:bidi="fa-IR"/>
        </w:rPr>
        <w:t>( 2). كمال الدين، 2/ 352 باب 33 ح 50.</w:t>
      </w:r>
    </w:p>
  </w:footnote>
  <w:footnote w:id="1686">
    <w:p w:rsidR="00F9093C" w:rsidRDefault="00F9093C" w:rsidP="00F9093C">
      <w:pPr>
        <w:pStyle w:val="FootnoteText"/>
        <w:rPr>
          <w:rtl/>
        </w:rPr>
      </w:pPr>
      <w:r>
        <w:rPr>
          <w:rStyle w:val="FootnoteReference"/>
        </w:rPr>
        <w:footnoteRef/>
      </w:r>
      <w:r>
        <w:rPr>
          <w:rtl/>
        </w:rPr>
        <w:t xml:space="preserve"> </w:t>
      </w:r>
      <w:r>
        <w:rPr>
          <w:rtl/>
          <w:lang w:bidi="fa-IR"/>
        </w:rPr>
        <w:t>( 1). سوره إسراء، آيه 13.</w:t>
      </w:r>
    </w:p>
  </w:footnote>
  <w:footnote w:id="1687">
    <w:p w:rsidR="00F9093C" w:rsidRDefault="00F9093C" w:rsidP="00F9093C">
      <w:pPr>
        <w:pStyle w:val="FootnoteText"/>
        <w:rPr>
          <w:rtl/>
        </w:rPr>
      </w:pPr>
      <w:r>
        <w:rPr>
          <w:rStyle w:val="FootnoteReference"/>
        </w:rPr>
        <w:footnoteRef/>
      </w:r>
      <w:r>
        <w:rPr>
          <w:rtl/>
        </w:rPr>
        <w:t xml:space="preserve"> </w:t>
      </w:r>
      <w:r>
        <w:rPr>
          <w:rtl/>
          <w:lang w:bidi="fa-IR"/>
        </w:rPr>
        <w:t>( 1). سوره نساء، آيه 157.</w:t>
      </w:r>
    </w:p>
  </w:footnote>
  <w:footnote w:id="1688">
    <w:p w:rsidR="00F9093C" w:rsidRDefault="00F9093C" w:rsidP="00F9093C">
      <w:pPr>
        <w:pStyle w:val="FootnoteText"/>
        <w:rPr>
          <w:rtl/>
        </w:rPr>
      </w:pPr>
      <w:r>
        <w:rPr>
          <w:rStyle w:val="FootnoteReference"/>
        </w:rPr>
        <w:footnoteRef/>
      </w:r>
      <w:r>
        <w:rPr>
          <w:rtl/>
        </w:rPr>
        <w:t xml:space="preserve"> </w:t>
      </w:r>
      <w:r>
        <w:rPr>
          <w:rtl/>
          <w:lang w:bidi="fa-IR"/>
        </w:rPr>
        <w:t>( 1). سوره هود، آيه 37.</w:t>
      </w:r>
    </w:p>
  </w:footnote>
  <w:footnote w:id="1689">
    <w:p w:rsidR="00F9093C" w:rsidRDefault="00F9093C" w:rsidP="00F9093C">
      <w:pPr>
        <w:pStyle w:val="FootnoteText"/>
        <w:rPr>
          <w:rtl/>
        </w:rPr>
      </w:pPr>
      <w:r>
        <w:rPr>
          <w:rStyle w:val="FootnoteReference"/>
        </w:rPr>
        <w:footnoteRef/>
      </w:r>
      <w:r>
        <w:rPr>
          <w:rtl/>
        </w:rPr>
        <w:t xml:space="preserve"> </w:t>
      </w:r>
      <w:r>
        <w:rPr>
          <w:rtl/>
          <w:lang w:bidi="fa-IR"/>
        </w:rPr>
        <w:t>( 1). منظور آيه شريفه:\</w:t>
      </w:r>
      <w:r>
        <w:rPr>
          <w:lang w:bidi="fa-IR"/>
        </w:rPr>
        <w:t>i</w:t>
      </w:r>
      <w:r>
        <w:rPr>
          <w:rtl/>
          <w:lang w:bidi="fa-IR"/>
        </w:rPr>
        <w:t xml:space="preserve"> وَعَدَ اللَّهُ الَّذِينَ آمَنُوا مِنْكُمْ وَ عَمِلُوا الصَّالِحاتِ لَيَسْتَخْلِفَنَّهُمْ فِي الْأَرْضِ كَمَا اسْتَخْلَفَ الَّذِينَ مِنْ قَبْلِهِمْ.\</w:t>
      </w:r>
      <w:r>
        <w:rPr>
          <w:lang w:bidi="fa-IR"/>
        </w:rPr>
        <w:t>E</w:t>
      </w:r>
      <w:r>
        <w:rPr>
          <w:rtl/>
          <w:lang w:bidi="fa-IR"/>
        </w:rPr>
        <w:t xml:space="preserve"> سوره نور، آيه 55.</w:t>
      </w:r>
    </w:p>
  </w:footnote>
  <w:footnote w:id="1690">
    <w:p w:rsidR="00F9093C" w:rsidRDefault="00F9093C" w:rsidP="00F9093C">
      <w:pPr>
        <w:pStyle w:val="FootnoteText"/>
        <w:rPr>
          <w:rtl/>
        </w:rPr>
      </w:pPr>
      <w:r>
        <w:rPr>
          <w:rStyle w:val="FootnoteReference"/>
        </w:rPr>
        <w:footnoteRef/>
      </w:r>
      <w:r>
        <w:rPr>
          <w:rtl/>
        </w:rPr>
        <w:t xml:space="preserve"> </w:t>
      </w:r>
      <w:r>
        <w:rPr>
          <w:rtl/>
          <w:lang w:bidi="fa-IR"/>
        </w:rPr>
        <w:t>( 2). سوره يوسف، آيه 110.</w:t>
      </w:r>
    </w:p>
  </w:footnote>
  <w:footnote w:id="1691">
    <w:p w:rsidR="00F9093C" w:rsidRDefault="00F9093C" w:rsidP="00F9093C">
      <w:pPr>
        <w:pStyle w:val="FootnoteText"/>
        <w:rPr>
          <w:rtl/>
        </w:rPr>
      </w:pPr>
      <w:r>
        <w:rPr>
          <w:rStyle w:val="FootnoteReference"/>
        </w:rPr>
        <w:footnoteRef/>
      </w:r>
      <w:r>
        <w:rPr>
          <w:rtl/>
        </w:rPr>
        <w:t xml:space="preserve"> </w:t>
      </w:r>
      <w:r>
        <w:rPr>
          <w:rtl/>
          <w:lang w:bidi="fa-IR"/>
        </w:rPr>
        <w:t>( 3). بحار الانوار، 51/ 219، ح 9.</w:t>
      </w:r>
    </w:p>
  </w:footnote>
  <w:footnote w:id="1692">
    <w:p w:rsidR="00F9093C" w:rsidRDefault="00F9093C" w:rsidP="00F9093C">
      <w:pPr>
        <w:pStyle w:val="FootnoteText"/>
        <w:rPr>
          <w:rtl/>
        </w:rPr>
      </w:pPr>
      <w:r>
        <w:rPr>
          <w:rStyle w:val="FootnoteReference"/>
        </w:rPr>
        <w:footnoteRef/>
      </w:r>
      <w:r>
        <w:rPr>
          <w:rtl/>
        </w:rPr>
        <w:t xml:space="preserve"> </w:t>
      </w:r>
      <w:r>
        <w:rPr>
          <w:rtl/>
          <w:lang w:bidi="fa-IR"/>
        </w:rPr>
        <w:t>( 1). اصول كافى، 1/ 185.</w:t>
      </w:r>
    </w:p>
  </w:footnote>
  <w:footnote w:id="1693">
    <w:p w:rsidR="00F9093C" w:rsidRDefault="00F9093C" w:rsidP="00F9093C">
      <w:pPr>
        <w:pStyle w:val="FootnoteText"/>
        <w:rPr>
          <w:rtl/>
        </w:rPr>
      </w:pPr>
      <w:r>
        <w:rPr>
          <w:rStyle w:val="FootnoteReference"/>
        </w:rPr>
        <w:footnoteRef/>
      </w:r>
      <w:r>
        <w:rPr>
          <w:rtl/>
        </w:rPr>
        <w:t xml:space="preserve"> </w:t>
      </w:r>
      <w:r>
        <w:rPr>
          <w:rtl/>
          <w:lang w:bidi="fa-IR"/>
        </w:rPr>
        <w:t>( 2). اصول كافى، 1/ 185.</w:t>
      </w:r>
    </w:p>
  </w:footnote>
  <w:footnote w:id="1694">
    <w:p w:rsidR="00F9093C" w:rsidRDefault="00F9093C" w:rsidP="00F9093C">
      <w:pPr>
        <w:pStyle w:val="FootnoteText"/>
        <w:rPr>
          <w:rtl/>
        </w:rPr>
      </w:pPr>
      <w:r>
        <w:rPr>
          <w:rStyle w:val="FootnoteReference"/>
        </w:rPr>
        <w:footnoteRef/>
      </w:r>
      <w:r>
        <w:rPr>
          <w:rtl/>
        </w:rPr>
        <w:t xml:space="preserve"> </w:t>
      </w:r>
      <w:r>
        <w:rPr>
          <w:rtl/>
          <w:lang w:bidi="fa-IR"/>
        </w:rPr>
        <w:t>( 3). اصول كافى، 1/ 185.</w:t>
      </w:r>
    </w:p>
  </w:footnote>
  <w:footnote w:id="1695">
    <w:p w:rsidR="00F9093C" w:rsidRDefault="00F9093C" w:rsidP="00F9093C">
      <w:pPr>
        <w:pStyle w:val="FootnoteText"/>
        <w:rPr>
          <w:rtl/>
        </w:rPr>
      </w:pPr>
      <w:r>
        <w:rPr>
          <w:rStyle w:val="FootnoteReference"/>
        </w:rPr>
        <w:footnoteRef/>
      </w:r>
      <w:r>
        <w:rPr>
          <w:rtl/>
        </w:rPr>
        <w:t xml:space="preserve"> </w:t>
      </w:r>
      <w:r>
        <w:rPr>
          <w:rtl/>
          <w:lang w:bidi="fa-IR"/>
        </w:rPr>
        <w:t>( 4). سوره تغابن، آيه 8.</w:t>
      </w:r>
    </w:p>
  </w:footnote>
  <w:footnote w:id="1696">
    <w:p w:rsidR="00F9093C" w:rsidRDefault="00F9093C" w:rsidP="00F9093C">
      <w:pPr>
        <w:pStyle w:val="FootnoteText"/>
        <w:rPr>
          <w:rtl/>
        </w:rPr>
      </w:pPr>
      <w:r>
        <w:rPr>
          <w:rStyle w:val="FootnoteReference"/>
        </w:rPr>
        <w:footnoteRef/>
      </w:r>
      <w:r>
        <w:rPr>
          <w:rtl/>
        </w:rPr>
        <w:t xml:space="preserve"> </w:t>
      </w:r>
      <w:r>
        <w:rPr>
          <w:rtl/>
          <w:lang w:bidi="fa-IR"/>
        </w:rPr>
        <w:t>( 5). اصول كافى، 1/ 194.</w:t>
      </w:r>
    </w:p>
  </w:footnote>
  <w:footnote w:id="1697">
    <w:p w:rsidR="00F9093C" w:rsidRDefault="00F9093C" w:rsidP="00F9093C">
      <w:pPr>
        <w:pStyle w:val="FootnoteText"/>
        <w:rPr>
          <w:rtl/>
        </w:rPr>
      </w:pPr>
      <w:r>
        <w:rPr>
          <w:rStyle w:val="FootnoteReference"/>
        </w:rPr>
        <w:footnoteRef/>
      </w:r>
      <w:r>
        <w:rPr>
          <w:rtl/>
        </w:rPr>
        <w:t xml:space="preserve"> </w:t>
      </w:r>
      <w:r>
        <w:rPr>
          <w:rtl/>
          <w:lang w:bidi="fa-IR"/>
        </w:rPr>
        <w:t>( 1). سوره غافر، آيه 60.</w:t>
      </w:r>
    </w:p>
  </w:footnote>
  <w:footnote w:id="1698">
    <w:p w:rsidR="00F9093C" w:rsidRDefault="00F9093C" w:rsidP="00F9093C">
      <w:pPr>
        <w:pStyle w:val="FootnoteText"/>
        <w:rPr>
          <w:rtl/>
        </w:rPr>
      </w:pPr>
      <w:r>
        <w:rPr>
          <w:rStyle w:val="FootnoteReference"/>
        </w:rPr>
        <w:footnoteRef/>
      </w:r>
      <w:r>
        <w:rPr>
          <w:rtl/>
        </w:rPr>
        <w:t xml:space="preserve"> </w:t>
      </w:r>
      <w:r>
        <w:rPr>
          <w:rtl/>
          <w:lang w:bidi="fa-IR"/>
        </w:rPr>
        <w:t>( 2). سوره نساء، آيه 32.</w:t>
      </w:r>
    </w:p>
  </w:footnote>
  <w:footnote w:id="1699">
    <w:p w:rsidR="00F9093C" w:rsidRDefault="00F9093C" w:rsidP="00F9093C">
      <w:pPr>
        <w:pStyle w:val="FootnoteText"/>
        <w:rPr>
          <w:rtl/>
        </w:rPr>
      </w:pPr>
      <w:r>
        <w:rPr>
          <w:rStyle w:val="FootnoteReference"/>
        </w:rPr>
        <w:footnoteRef/>
      </w:r>
      <w:r>
        <w:rPr>
          <w:rtl/>
        </w:rPr>
        <w:t xml:space="preserve"> </w:t>
      </w:r>
      <w:r>
        <w:rPr>
          <w:rtl/>
          <w:lang w:bidi="fa-IR"/>
        </w:rPr>
        <w:t>( 3). سوره قصص، آيه 56.</w:t>
      </w:r>
    </w:p>
  </w:footnote>
  <w:footnote w:id="1700">
    <w:p w:rsidR="00F9093C" w:rsidRDefault="00F9093C" w:rsidP="00F9093C">
      <w:pPr>
        <w:pStyle w:val="FootnoteText"/>
        <w:rPr>
          <w:rtl/>
        </w:rPr>
      </w:pPr>
      <w:r>
        <w:rPr>
          <w:rStyle w:val="FootnoteReference"/>
        </w:rPr>
        <w:footnoteRef/>
      </w:r>
      <w:r>
        <w:rPr>
          <w:rtl/>
        </w:rPr>
        <w:t xml:space="preserve"> </w:t>
      </w:r>
      <w:r>
        <w:rPr>
          <w:rtl/>
          <w:lang w:bidi="fa-IR"/>
        </w:rPr>
        <w:t>( 4). اصول كافى، 2/ 163.</w:t>
      </w:r>
    </w:p>
  </w:footnote>
  <w:footnote w:id="1701">
    <w:p w:rsidR="00F9093C" w:rsidRDefault="00F9093C" w:rsidP="00F9093C">
      <w:pPr>
        <w:pStyle w:val="FootnoteText"/>
        <w:rPr>
          <w:rtl/>
        </w:rPr>
      </w:pPr>
      <w:r>
        <w:rPr>
          <w:rStyle w:val="FootnoteReference"/>
        </w:rPr>
        <w:footnoteRef/>
      </w:r>
      <w:r>
        <w:rPr>
          <w:rtl/>
        </w:rPr>
        <w:t xml:space="preserve"> </w:t>
      </w:r>
      <w:r>
        <w:rPr>
          <w:rtl/>
          <w:lang w:bidi="fa-IR"/>
        </w:rPr>
        <w:t>( 5). سوره عنكبوت، آيه 69.</w:t>
      </w:r>
    </w:p>
  </w:footnote>
  <w:footnote w:id="1702">
    <w:p w:rsidR="00F9093C" w:rsidRDefault="00F9093C" w:rsidP="00F9093C">
      <w:pPr>
        <w:pStyle w:val="FootnoteText"/>
        <w:rPr>
          <w:rtl/>
        </w:rPr>
      </w:pPr>
      <w:r>
        <w:rPr>
          <w:rStyle w:val="FootnoteReference"/>
        </w:rPr>
        <w:footnoteRef/>
      </w:r>
      <w:r>
        <w:rPr>
          <w:rtl/>
        </w:rPr>
        <w:t xml:space="preserve"> </w:t>
      </w:r>
      <w:r>
        <w:rPr>
          <w:rtl/>
          <w:lang w:bidi="fa-IR"/>
        </w:rPr>
        <w:t>( 1). سوره فاطر، آيه 2.</w:t>
      </w:r>
    </w:p>
  </w:footnote>
  <w:footnote w:id="1703">
    <w:p w:rsidR="00F9093C" w:rsidRDefault="00F9093C" w:rsidP="00F9093C">
      <w:pPr>
        <w:pStyle w:val="FootnoteText"/>
        <w:rPr>
          <w:rtl/>
        </w:rPr>
      </w:pPr>
      <w:r>
        <w:rPr>
          <w:rStyle w:val="FootnoteReference"/>
        </w:rPr>
        <w:footnoteRef/>
      </w:r>
      <w:r>
        <w:rPr>
          <w:rtl/>
        </w:rPr>
        <w:t xml:space="preserve"> </w:t>
      </w:r>
      <w:r>
        <w:rPr>
          <w:rtl/>
          <w:lang w:bidi="fa-IR"/>
        </w:rPr>
        <w:t>( 2). اصول كافى، 1/ 337.</w:t>
      </w:r>
    </w:p>
  </w:footnote>
  <w:footnote w:id="1704">
    <w:p w:rsidR="00F9093C" w:rsidRDefault="00F9093C" w:rsidP="00F9093C">
      <w:pPr>
        <w:pStyle w:val="FootnoteText"/>
        <w:rPr>
          <w:rtl/>
        </w:rPr>
      </w:pPr>
      <w:r>
        <w:rPr>
          <w:rStyle w:val="FootnoteReference"/>
        </w:rPr>
        <w:footnoteRef/>
      </w:r>
      <w:r>
        <w:rPr>
          <w:rtl/>
        </w:rPr>
        <w:t xml:space="preserve"> </w:t>
      </w:r>
      <w:r>
        <w:rPr>
          <w:rtl/>
          <w:lang w:bidi="fa-IR"/>
        </w:rPr>
        <w:t>( 3). غيبت نعمانى، 86، ان فى قائم سنة من الانبياء.</w:t>
      </w:r>
    </w:p>
  </w:footnote>
  <w:footnote w:id="1705">
    <w:p w:rsidR="00F9093C" w:rsidRDefault="00F9093C" w:rsidP="00F9093C">
      <w:pPr>
        <w:pStyle w:val="FootnoteText"/>
        <w:rPr>
          <w:rtl/>
        </w:rPr>
      </w:pPr>
      <w:r>
        <w:rPr>
          <w:rStyle w:val="FootnoteReference"/>
        </w:rPr>
        <w:footnoteRef/>
      </w:r>
      <w:r>
        <w:rPr>
          <w:rtl/>
        </w:rPr>
        <w:t xml:space="preserve"> </w:t>
      </w:r>
      <w:r>
        <w:rPr>
          <w:rtl/>
          <w:lang w:bidi="fa-IR"/>
        </w:rPr>
        <w:t>( 1). كمال الدين، 2/ 342.</w:t>
      </w:r>
    </w:p>
  </w:footnote>
  <w:footnote w:id="1706">
    <w:p w:rsidR="00F9093C" w:rsidRDefault="00F9093C" w:rsidP="00F9093C">
      <w:pPr>
        <w:pStyle w:val="FootnoteText"/>
        <w:rPr>
          <w:rtl/>
        </w:rPr>
      </w:pPr>
      <w:r>
        <w:rPr>
          <w:rStyle w:val="FootnoteReference"/>
        </w:rPr>
        <w:footnoteRef/>
      </w:r>
      <w:r>
        <w:rPr>
          <w:rtl/>
        </w:rPr>
        <w:t xml:space="preserve"> </w:t>
      </w:r>
      <w:r>
        <w:rPr>
          <w:rtl/>
          <w:lang w:bidi="fa-IR"/>
        </w:rPr>
        <w:t>( 2). كمال الدين، 2/ 351.</w:t>
      </w:r>
    </w:p>
  </w:footnote>
  <w:footnote w:id="1707">
    <w:p w:rsidR="00F9093C" w:rsidRDefault="00F9093C" w:rsidP="00F9093C">
      <w:pPr>
        <w:pStyle w:val="FootnoteText"/>
        <w:rPr>
          <w:rtl/>
        </w:rPr>
      </w:pPr>
      <w:r>
        <w:rPr>
          <w:rStyle w:val="FootnoteReference"/>
        </w:rPr>
        <w:footnoteRef/>
      </w:r>
      <w:r>
        <w:rPr>
          <w:rtl/>
        </w:rPr>
        <w:t xml:space="preserve"> </w:t>
      </w:r>
      <w:r>
        <w:rPr>
          <w:rtl/>
          <w:lang w:bidi="fa-IR"/>
        </w:rPr>
        <w:t>( 1). غيبت، 81.</w:t>
      </w:r>
    </w:p>
  </w:footnote>
  <w:footnote w:id="1708">
    <w:p w:rsidR="00F9093C" w:rsidRDefault="00F9093C" w:rsidP="00F9093C">
      <w:pPr>
        <w:pStyle w:val="FootnoteText"/>
        <w:rPr>
          <w:rtl/>
        </w:rPr>
      </w:pPr>
      <w:r>
        <w:rPr>
          <w:rStyle w:val="FootnoteReference"/>
        </w:rPr>
        <w:footnoteRef/>
      </w:r>
      <w:r>
        <w:rPr>
          <w:rtl/>
        </w:rPr>
        <w:t xml:space="preserve"> </w:t>
      </w:r>
      <w:r>
        <w:rPr>
          <w:rtl/>
          <w:lang w:bidi="fa-IR"/>
        </w:rPr>
        <w:t>( 2). مهج الدعوات، 332.</w:t>
      </w:r>
    </w:p>
  </w:footnote>
  <w:footnote w:id="1709">
    <w:p w:rsidR="00F9093C" w:rsidRDefault="00F9093C" w:rsidP="00F9093C">
      <w:pPr>
        <w:pStyle w:val="FootnoteText"/>
        <w:rPr>
          <w:rtl/>
        </w:rPr>
      </w:pPr>
      <w:r>
        <w:rPr>
          <w:rStyle w:val="FootnoteReference"/>
        </w:rPr>
        <w:footnoteRef/>
      </w:r>
      <w:r>
        <w:rPr>
          <w:rtl/>
        </w:rPr>
        <w:t xml:space="preserve"> </w:t>
      </w:r>
      <w:r>
        <w:rPr>
          <w:rtl/>
          <w:lang w:bidi="fa-IR"/>
        </w:rPr>
        <w:t>( 3). الغيبة، 139، 140.</w:t>
      </w:r>
    </w:p>
  </w:footnote>
  <w:footnote w:id="1710">
    <w:p w:rsidR="00F9093C" w:rsidRDefault="00F9093C" w:rsidP="00F9093C">
      <w:pPr>
        <w:pStyle w:val="FootnoteText"/>
        <w:rPr>
          <w:rtl/>
        </w:rPr>
      </w:pPr>
      <w:r>
        <w:rPr>
          <w:rStyle w:val="FootnoteReference"/>
        </w:rPr>
        <w:footnoteRef/>
      </w:r>
      <w:r>
        <w:rPr>
          <w:rtl/>
        </w:rPr>
        <w:t xml:space="preserve"> </w:t>
      </w:r>
      <w:r>
        <w:rPr>
          <w:rtl/>
          <w:lang w:bidi="fa-IR"/>
        </w:rPr>
        <w:t>( 1). اصول كافى، 1/ 372.</w:t>
      </w:r>
    </w:p>
  </w:footnote>
  <w:footnote w:id="1711">
    <w:p w:rsidR="00F9093C" w:rsidRDefault="00F9093C" w:rsidP="00F9093C">
      <w:pPr>
        <w:pStyle w:val="FootnoteText"/>
        <w:rPr>
          <w:rtl/>
        </w:rPr>
      </w:pPr>
      <w:r>
        <w:rPr>
          <w:rStyle w:val="FootnoteReference"/>
        </w:rPr>
        <w:footnoteRef/>
      </w:r>
      <w:r>
        <w:rPr>
          <w:rtl/>
        </w:rPr>
        <w:t xml:space="preserve"> </w:t>
      </w:r>
      <w:r>
        <w:rPr>
          <w:rtl/>
          <w:lang w:bidi="fa-IR"/>
        </w:rPr>
        <w:t>( 2). سوره نساء، آيه 59.</w:t>
      </w:r>
    </w:p>
  </w:footnote>
  <w:footnote w:id="1712">
    <w:p w:rsidR="00F9093C" w:rsidRDefault="00F9093C" w:rsidP="00F9093C">
      <w:pPr>
        <w:pStyle w:val="FootnoteText"/>
        <w:rPr>
          <w:rtl/>
        </w:rPr>
      </w:pPr>
      <w:r>
        <w:rPr>
          <w:rStyle w:val="FootnoteReference"/>
        </w:rPr>
        <w:footnoteRef/>
      </w:r>
      <w:r>
        <w:rPr>
          <w:rtl/>
        </w:rPr>
        <w:t xml:space="preserve"> </w:t>
      </w:r>
      <w:r>
        <w:rPr>
          <w:rtl/>
          <w:lang w:bidi="fa-IR"/>
        </w:rPr>
        <w:t>( 1). الغيبة، نعمانى؛ باب علامات الظهور، 133 به بعد.</w:t>
      </w:r>
    </w:p>
  </w:footnote>
  <w:footnote w:id="1713">
    <w:p w:rsidR="00F9093C" w:rsidRDefault="00F9093C" w:rsidP="00F9093C">
      <w:pPr>
        <w:pStyle w:val="FootnoteText"/>
        <w:rPr>
          <w:rtl/>
        </w:rPr>
      </w:pPr>
      <w:r>
        <w:rPr>
          <w:rStyle w:val="FootnoteReference"/>
        </w:rPr>
        <w:footnoteRef/>
      </w:r>
      <w:r>
        <w:rPr>
          <w:rtl/>
        </w:rPr>
        <w:t xml:space="preserve"> </w:t>
      </w:r>
      <w:r>
        <w:rPr>
          <w:rtl/>
          <w:lang w:bidi="fa-IR"/>
        </w:rPr>
        <w:t>( 1). سوره شعراء، آيه 4.</w:t>
      </w:r>
    </w:p>
  </w:footnote>
  <w:footnote w:id="1714">
    <w:p w:rsidR="00F9093C" w:rsidRDefault="00F9093C" w:rsidP="00F9093C">
      <w:pPr>
        <w:pStyle w:val="FootnoteText"/>
        <w:rPr>
          <w:rtl/>
        </w:rPr>
      </w:pPr>
      <w:r>
        <w:rPr>
          <w:rStyle w:val="FootnoteReference"/>
        </w:rPr>
        <w:footnoteRef/>
      </w:r>
      <w:r>
        <w:rPr>
          <w:rtl/>
        </w:rPr>
        <w:t xml:space="preserve"> </w:t>
      </w:r>
      <w:r>
        <w:rPr>
          <w:rtl/>
          <w:lang w:bidi="fa-IR"/>
        </w:rPr>
        <w:t>( 2). سوره قمر، آيه 2.</w:t>
      </w:r>
    </w:p>
  </w:footnote>
  <w:footnote w:id="1715">
    <w:p w:rsidR="00F9093C" w:rsidRDefault="00F9093C" w:rsidP="00F9093C">
      <w:pPr>
        <w:pStyle w:val="FootnoteText"/>
        <w:rPr>
          <w:rtl/>
        </w:rPr>
      </w:pPr>
      <w:r>
        <w:rPr>
          <w:rStyle w:val="FootnoteReference"/>
        </w:rPr>
        <w:footnoteRef/>
      </w:r>
      <w:r>
        <w:rPr>
          <w:rtl/>
        </w:rPr>
        <w:t xml:space="preserve"> </w:t>
      </w:r>
      <w:r>
        <w:rPr>
          <w:rtl/>
          <w:lang w:bidi="fa-IR"/>
        </w:rPr>
        <w:t>( 1). سوره يونس، آيه 35.</w:t>
      </w:r>
    </w:p>
  </w:footnote>
  <w:footnote w:id="1716">
    <w:p w:rsidR="00F9093C" w:rsidRDefault="00F9093C" w:rsidP="00F9093C">
      <w:pPr>
        <w:pStyle w:val="FootnoteText"/>
        <w:rPr>
          <w:rtl/>
        </w:rPr>
      </w:pPr>
      <w:r>
        <w:rPr>
          <w:rStyle w:val="FootnoteReference"/>
        </w:rPr>
        <w:footnoteRef/>
      </w:r>
      <w:r>
        <w:rPr>
          <w:rtl/>
        </w:rPr>
        <w:t xml:space="preserve"> </w:t>
      </w:r>
      <w:r>
        <w:rPr>
          <w:rtl/>
          <w:lang w:bidi="fa-IR"/>
        </w:rPr>
        <w:t>( 1). سوره انعام، آيه 2.</w:t>
      </w:r>
    </w:p>
  </w:footnote>
  <w:footnote w:id="1717">
    <w:p w:rsidR="00F9093C" w:rsidRDefault="00F9093C" w:rsidP="00F9093C">
      <w:pPr>
        <w:pStyle w:val="FootnoteText"/>
        <w:rPr>
          <w:rtl/>
        </w:rPr>
      </w:pPr>
      <w:r>
        <w:rPr>
          <w:rStyle w:val="FootnoteReference"/>
        </w:rPr>
        <w:footnoteRef/>
      </w:r>
      <w:r>
        <w:rPr>
          <w:rtl/>
        </w:rPr>
        <w:t xml:space="preserve"> </w:t>
      </w:r>
      <w:r>
        <w:rPr>
          <w:rtl/>
          <w:lang w:bidi="fa-IR"/>
        </w:rPr>
        <w:t>( 1). الغيبة، نعمانى/ 172؛ باب ما جاء عند خروج القائم عليه السّلام.</w:t>
      </w:r>
    </w:p>
  </w:footnote>
  <w:footnote w:id="1718">
    <w:p w:rsidR="00F9093C" w:rsidRDefault="00F9093C" w:rsidP="00F9093C">
      <w:pPr>
        <w:pStyle w:val="FootnoteText"/>
        <w:rPr>
          <w:rtl/>
        </w:rPr>
      </w:pPr>
      <w:r>
        <w:rPr>
          <w:rStyle w:val="FootnoteReference"/>
        </w:rPr>
        <w:footnoteRef/>
      </w:r>
      <w:r>
        <w:rPr>
          <w:rtl/>
        </w:rPr>
        <w:t xml:space="preserve"> </w:t>
      </w:r>
      <w:r>
        <w:rPr>
          <w:rtl/>
          <w:lang w:bidi="fa-IR"/>
        </w:rPr>
        <w:t>( 2). بحار الانوار، 53 باب 25.</w:t>
      </w:r>
    </w:p>
  </w:footnote>
  <w:footnote w:id="1719">
    <w:p w:rsidR="00F9093C" w:rsidRDefault="00F9093C" w:rsidP="00F9093C">
      <w:pPr>
        <w:pStyle w:val="FootnoteText"/>
        <w:rPr>
          <w:rtl/>
        </w:rPr>
      </w:pPr>
      <w:r>
        <w:rPr>
          <w:rStyle w:val="FootnoteReference"/>
        </w:rPr>
        <w:footnoteRef/>
      </w:r>
      <w:r>
        <w:rPr>
          <w:rtl/>
        </w:rPr>
        <w:t xml:space="preserve"> </w:t>
      </w:r>
      <w:r>
        <w:rPr>
          <w:rtl/>
          <w:lang w:bidi="fa-IR"/>
        </w:rPr>
        <w:t>( 1). كمال الدين، 2/ 654 باب 57 ح 22.</w:t>
      </w:r>
    </w:p>
  </w:footnote>
  <w:footnote w:id="1720">
    <w:p w:rsidR="00F9093C" w:rsidRDefault="00F9093C" w:rsidP="00F9093C">
      <w:pPr>
        <w:pStyle w:val="FootnoteText"/>
        <w:rPr>
          <w:rtl/>
        </w:rPr>
      </w:pPr>
      <w:r>
        <w:rPr>
          <w:rStyle w:val="FootnoteReference"/>
        </w:rPr>
        <w:footnoteRef/>
      </w:r>
      <w:r>
        <w:rPr>
          <w:rtl/>
        </w:rPr>
        <w:t xml:space="preserve"> </w:t>
      </w:r>
      <w:r>
        <w:rPr>
          <w:rtl/>
          <w:lang w:bidi="fa-IR"/>
        </w:rPr>
        <w:t>( 2). اصول كافى، 1/ 368 و 369.</w:t>
      </w:r>
    </w:p>
  </w:footnote>
  <w:footnote w:id="1721">
    <w:p w:rsidR="00F9093C" w:rsidRDefault="00F9093C" w:rsidP="00F9093C">
      <w:pPr>
        <w:pStyle w:val="FootnoteText"/>
        <w:rPr>
          <w:rtl/>
        </w:rPr>
      </w:pPr>
      <w:r>
        <w:rPr>
          <w:rStyle w:val="FootnoteReference"/>
        </w:rPr>
        <w:footnoteRef/>
      </w:r>
      <w:r>
        <w:rPr>
          <w:rtl/>
        </w:rPr>
        <w:t xml:space="preserve"> </w:t>
      </w:r>
      <w:r>
        <w:rPr>
          <w:rtl/>
          <w:lang w:bidi="fa-IR"/>
        </w:rPr>
        <w:t>( 3). اصول كافى، 1/ 368 و 369.</w:t>
      </w:r>
    </w:p>
  </w:footnote>
  <w:footnote w:id="1722">
    <w:p w:rsidR="00F9093C" w:rsidRDefault="00F9093C" w:rsidP="00F9093C">
      <w:pPr>
        <w:pStyle w:val="FootnoteText"/>
        <w:rPr>
          <w:rtl/>
        </w:rPr>
      </w:pPr>
      <w:r>
        <w:rPr>
          <w:rStyle w:val="FootnoteReference"/>
        </w:rPr>
        <w:footnoteRef/>
      </w:r>
      <w:r>
        <w:rPr>
          <w:rtl/>
        </w:rPr>
        <w:t xml:space="preserve"> </w:t>
      </w:r>
      <w:r>
        <w:rPr>
          <w:rtl/>
          <w:lang w:bidi="fa-IR"/>
        </w:rPr>
        <w:t>( 1). اصول كافى، 1/ 370.</w:t>
      </w:r>
    </w:p>
  </w:footnote>
  <w:footnote w:id="1723">
    <w:p w:rsidR="00F9093C" w:rsidRDefault="00F9093C" w:rsidP="00F9093C">
      <w:pPr>
        <w:pStyle w:val="FootnoteText"/>
        <w:rPr>
          <w:rtl/>
        </w:rPr>
      </w:pPr>
      <w:r>
        <w:rPr>
          <w:rStyle w:val="FootnoteReference"/>
        </w:rPr>
        <w:footnoteRef/>
      </w:r>
      <w:r>
        <w:rPr>
          <w:rtl/>
        </w:rPr>
        <w:t xml:space="preserve"> </w:t>
      </w:r>
      <w:r>
        <w:rPr>
          <w:rtl/>
          <w:lang w:bidi="fa-IR"/>
        </w:rPr>
        <w:t>( 2). اصول كافى، 1/ 370.</w:t>
      </w:r>
    </w:p>
  </w:footnote>
  <w:footnote w:id="1724">
    <w:p w:rsidR="00F9093C" w:rsidRDefault="00F9093C" w:rsidP="00F9093C">
      <w:pPr>
        <w:pStyle w:val="FootnoteText"/>
        <w:rPr>
          <w:rtl/>
        </w:rPr>
      </w:pPr>
      <w:r>
        <w:rPr>
          <w:rStyle w:val="FootnoteReference"/>
        </w:rPr>
        <w:footnoteRef/>
      </w:r>
      <w:r>
        <w:rPr>
          <w:rtl/>
        </w:rPr>
        <w:t xml:space="preserve"> </w:t>
      </w:r>
      <w:r>
        <w:rPr>
          <w:rtl/>
          <w:lang w:bidi="fa-IR"/>
        </w:rPr>
        <w:t>( 3). اصول كافى، 1/ 370.</w:t>
      </w:r>
    </w:p>
  </w:footnote>
  <w:footnote w:id="1725">
    <w:p w:rsidR="00F9093C" w:rsidRDefault="00F9093C" w:rsidP="00F9093C">
      <w:pPr>
        <w:pStyle w:val="FootnoteText"/>
        <w:rPr>
          <w:rtl/>
        </w:rPr>
      </w:pPr>
      <w:r>
        <w:rPr>
          <w:rStyle w:val="FootnoteReference"/>
        </w:rPr>
        <w:footnoteRef/>
      </w:r>
      <w:r>
        <w:rPr>
          <w:rtl/>
        </w:rPr>
        <w:t xml:space="preserve"> </w:t>
      </w:r>
      <w:r>
        <w:rPr>
          <w:rtl/>
          <w:lang w:bidi="fa-IR"/>
        </w:rPr>
        <w:t>( 4). الوافى، 1/ 103 و روضه الكافى، 273.</w:t>
      </w:r>
    </w:p>
  </w:footnote>
  <w:footnote w:id="1726">
    <w:p w:rsidR="00F9093C" w:rsidRDefault="00F9093C" w:rsidP="00F9093C">
      <w:pPr>
        <w:pStyle w:val="FootnoteText"/>
        <w:rPr>
          <w:rtl/>
        </w:rPr>
      </w:pPr>
      <w:r>
        <w:rPr>
          <w:rStyle w:val="FootnoteReference"/>
        </w:rPr>
        <w:footnoteRef/>
      </w:r>
      <w:r>
        <w:rPr>
          <w:rtl/>
        </w:rPr>
        <w:t xml:space="preserve"> </w:t>
      </w:r>
      <w:r>
        <w:rPr>
          <w:rtl/>
          <w:lang w:bidi="fa-IR"/>
        </w:rPr>
        <w:t>( 1). الغيبة نعمانى، 103؛ باب ما امر به الشيعه.</w:t>
      </w:r>
    </w:p>
  </w:footnote>
  <w:footnote w:id="1727">
    <w:p w:rsidR="00F9093C" w:rsidRDefault="00F9093C" w:rsidP="00F9093C">
      <w:pPr>
        <w:pStyle w:val="FootnoteText"/>
        <w:rPr>
          <w:rtl/>
        </w:rPr>
      </w:pPr>
      <w:r>
        <w:rPr>
          <w:rStyle w:val="FootnoteReference"/>
        </w:rPr>
        <w:footnoteRef/>
      </w:r>
      <w:r>
        <w:rPr>
          <w:rtl/>
        </w:rPr>
        <w:t xml:space="preserve"> </w:t>
      </w:r>
      <w:r>
        <w:rPr>
          <w:rtl/>
          <w:lang w:bidi="fa-IR"/>
        </w:rPr>
        <w:t>( 2). الغيبة، 104؛ باب ما امر به الشيعه.</w:t>
      </w:r>
    </w:p>
  </w:footnote>
  <w:footnote w:id="1728">
    <w:p w:rsidR="00F9093C" w:rsidRDefault="00F9093C" w:rsidP="00F9093C">
      <w:pPr>
        <w:pStyle w:val="FootnoteText"/>
        <w:rPr>
          <w:rtl/>
        </w:rPr>
      </w:pPr>
      <w:r>
        <w:rPr>
          <w:rStyle w:val="FootnoteReference"/>
        </w:rPr>
        <w:footnoteRef/>
      </w:r>
      <w:r>
        <w:rPr>
          <w:rtl/>
        </w:rPr>
        <w:t xml:space="preserve"> </w:t>
      </w:r>
      <w:r>
        <w:rPr>
          <w:rtl/>
          <w:lang w:bidi="fa-IR"/>
        </w:rPr>
        <w:t>( 3). الغيبة، 111؛ فى صفة القائم عليه السّلام.</w:t>
      </w:r>
    </w:p>
  </w:footnote>
  <w:footnote w:id="1729">
    <w:p w:rsidR="00F9093C" w:rsidRDefault="00F9093C" w:rsidP="00F9093C">
      <w:pPr>
        <w:pStyle w:val="FootnoteText"/>
        <w:rPr>
          <w:rtl/>
        </w:rPr>
      </w:pPr>
      <w:r>
        <w:rPr>
          <w:rStyle w:val="FootnoteReference"/>
        </w:rPr>
        <w:footnoteRef/>
      </w:r>
      <w:r>
        <w:rPr>
          <w:rtl/>
        </w:rPr>
        <w:t xml:space="preserve"> </w:t>
      </w:r>
      <w:r>
        <w:rPr>
          <w:rtl/>
          <w:lang w:bidi="fa-IR"/>
        </w:rPr>
        <w:t>( 4). الغيبة، 104؛ فيما امر به الشيعه.</w:t>
      </w:r>
    </w:p>
  </w:footnote>
  <w:footnote w:id="1730">
    <w:p w:rsidR="00F9093C" w:rsidRDefault="00F9093C" w:rsidP="00F9093C">
      <w:pPr>
        <w:pStyle w:val="FootnoteText"/>
        <w:rPr>
          <w:rtl/>
        </w:rPr>
      </w:pPr>
      <w:r>
        <w:rPr>
          <w:rStyle w:val="FootnoteReference"/>
        </w:rPr>
        <w:footnoteRef/>
      </w:r>
      <w:r>
        <w:rPr>
          <w:rtl/>
        </w:rPr>
        <w:t xml:space="preserve"> </w:t>
      </w:r>
      <w:r>
        <w:rPr>
          <w:rtl/>
          <w:lang w:bidi="fa-IR"/>
        </w:rPr>
        <w:t>( 1). تفسير البرهان، 2/ 359، ذيل سوره نحل، ح 1.</w:t>
      </w:r>
    </w:p>
  </w:footnote>
  <w:footnote w:id="1731">
    <w:p w:rsidR="00F9093C" w:rsidRDefault="00F9093C" w:rsidP="00F9093C">
      <w:pPr>
        <w:pStyle w:val="FootnoteText"/>
        <w:rPr>
          <w:rtl/>
        </w:rPr>
      </w:pPr>
      <w:r>
        <w:rPr>
          <w:rStyle w:val="FootnoteReference"/>
        </w:rPr>
        <w:footnoteRef/>
      </w:r>
      <w:r>
        <w:rPr>
          <w:rtl/>
        </w:rPr>
        <w:t xml:space="preserve"> </w:t>
      </w:r>
      <w:r>
        <w:rPr>
          <w:rtl/>
          <w:lang w:bidi="fa-IR"/>
        </w:rPr>
        <w:t>( 2). كمال الدين، 671، ح 18.</w:t>
      </w:r>
    </w:p>
  </w:footnote>
  <w:footnote w:id="1732">
    <w:p w:rsidR="00F9093C" w:rsidRDefault="00F9093C" w:rsidP="00F9093C">
      <w:pPr>
        <w:pStyle w:val="FootnoteText"/>
        <w:rPr>
          <w:rtl/>
        </w:rPr>
      </w:pPr>
      <w:r>
        <w:rPr>
          <w:rStyle w:val="FootnoteReference"/>
        </w:rPr>
        <w:footnoteRef/>
      </w:r>
      <w:r>
        <w:rPr>
          <w:rtl/>
        </w:rPr>
        <w:t xml:space="preserve"> </w:t>
      </w:r>
      <w:r>
        <w:rPr>
          <w:rtl/>
          <w:lang w:bidi="fa-IR"/>
        </w:rPr>
        <w:t>( 3). تفسير البرهان، 2/ 360، ح 6.</w:t>
      </w:r>
    </w:p>
  </w:footnote>
  <w:footnote w:id="1733">
    <w:p w:rsidR="00F9093C" w:rsidRDefault="00F9093C" w:rsidP="00F9093C">
      <w:pPr>
        <w:pStyle w:val="FootnoteText"/>
        <w:rPr>
          <w:rtl/>
        </w:rPr>
      </w:pPr>
      <w:r>
        <w:rPr>
          <w:rStyle w:val="FootnoteReference"/>
        </w:rPr>
        <w:footnoteRef/>
      </w:r>
      <w:r>
        <w:rPr>
          <w:rtl/>
        </w:rPr>
        <w:t xml:space="preserve"> </w:t>
      </w:r>
      <w:r>
        <w:rPr>
          <w:rtl/>
          <w:lang w:bidi="fa-IR"/>
        </w:rPr>
        <w:t>( 1). سوره شورى، آيه 17 و 18.</w:t>
      </w:r>
    </w:p>
  </w:footnote>
  <w:footnote w:id="1734">
    <w:p w:rsidR="00F9093C" w:rsidRDefault="00F9093C" w:rsidP="00F9093C">
      <w:pPr>
        <w:pStyle w:val="FootnoteText"/>
        <w:rPr>
          <w:rtl/>
        </w:rPr>
      </w:pPr>
      <w:r>
        <w:rPr>
          <w:rStyle w:val="FootnoteReference"/>
        </w:rPr>
        <w:footnoteRef/>
      </w:r>
      <w:r>
        <w:rPr>
          <w:rtl/>
        </w:rPr>
        <w:t xml:space="preserve"> </w:t>
      </w:r>
      <w:r>
        <w:rPr>
          <w:rtl/>
          <w:lang w:bidi="fa-IR"/>
        </w:rPr>
        <w:t>( 1). كمال الدين، 2/ 360، ح 3.</w:t>
      </w:r>
    </w:p>
  </w:footnote>
  <w:footnote w:id="1735">
    <w:p w:rsidR="00F9093C" w:rsidRDefault="00F9093C" w:rsidP="00F9093C">
      <w:pPr>
        <w:pStyle w:val="FootnoteText"/>
        <w:rPr>
          <w:rtl/>
        </w:rPr>
      </w:pPr>
      <w:r>
        <w:rPr>
          <w:rStyle w:val="FootnoteReference"/>
        </w:rPr>
        <w:footnoteRef/>
      </w:r>
      <w:r>
        <w:rPr>
          <w:rtl/>
        </w:rPr>
        <w:t xml:space="preserve"> </w:t>
      </w:r>
      <w:r>
        <w:rPr>
          <w:rtl/>
          <w:lang w:bidi="fa-IR"/>
        </w:rPr>
        <w:t>( 2). سوره انفال، آيه 75.</w:t>
      </w:r>
    </w:p>
  </w:footnote>
  <w:footnote w:id="1736">
    <w:p w:rsidR="00F9093C" w:rsidRDefault="00F9093C" w:rsidP="00F9093C">
      <w:pPr>
        <w:pStyle w:val="FootnoteText"/>
        <w:rPr>
          <w:rtl/>
        </w:rPr>
      </w:pPr>
      <w:r>
        <w:rPr>
          <w:rStyle w:val="FootnoteReference"/>
        </w:rPr>
        <w:footnoteRef/>
      </w:r>
      <w:r>
        <w:rPr>
          <w:rtl/>
        </w:rPr>
        <w:t xml:space="preserve"> </w:t>
      </w:r>
      <w:r>
        <w:rPr>
          <w:rtl/>
          <w:lang w:bidi="fa-IR"/>
        </w:rPr>
        <w:t>( 3). سوره زخرف، آيه 28.</w:t>
      </w:r>
    </w:p>
  </w:footnote>
  <w:footnote w:id="1737">
    <w:p w:rsidR="00F9093C" w:rsidRDefault="00F9093C" w:rsidP="00F9093C">
      <w:pPr>
        <w:pStyle w:val="FootnoteText"/>
        <w:rPr>
          <w:rtl/>
        </w:rPr>
      </w:pPr>
      <w:r>
        <w:rPr>
          <w:rStyle w:val="FootnoteReference"/>
        </w:rPr>
        <w:footnoteRef/>
      </w:r>
      <w:r>
        <w:rPr>
          <w:rtl/>
        </w:rPr>
        <w:t xml:space="preserve"> </w:t>
      </w:r>
      <w:r>
        <w:rPr>
          <w:rtl/>
          <w:lang w:bidi="fa-IR"/>
        </w:rPr>
        <w:t>( 4). كمال الدين، 2/ 323، باب 31، ح 8.</w:t>
      </w:r>
    </w:p>
  </w:footnote>
  <w:footnote w:id="1738">
    <w:p w:rsidR="00F9093C" w:rsidRDefault="00F9093C" w:rsidP="00F9093C">
      <w:pPr>
        <w:pStyle w:val="FootnoteText"/>
        <w:rPr>
          <w:rtl/>
        </w:rPr>
      </w:pPr>
      <w:r>
        <w:rPr>
          <w:rStyle w:val="FootnoteReference"/>
        </w:rPr>
        <w:footnoteRef/>
      </w:r>
      <w:r>
        <w:rPr>
          <w:rtl/>
        </w:rPr>
        <w:t xml:space="preserve"> </w:t>
      </w:r>
      <w:r>
        <w:rPr>
          <w:rtl/>
          <w:lang w:bidi="fa-IR"/>
        </w:rPr>
        <w:t>( 5). كمال الدين، 2/ 324، باب 31، ح 9.</w:t>
      </w:r>
    </w:p>
  </w:footnote>
  <w:footnote w:id="1739">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1740">
    <w:p w:rsidR="00F9093C" w:rsidRDefault="00F9093C" w:rsidP="00F9093C">
      <w:pPr>
        <w:pStyle w:val="FootnoteText"/>
        <w:rPr>
          <w:rFonts w:hint="cs"/>
          <w:rtl/>
        </w:rPr>
      </w:pPr>
      <w:r>
        <w:rPr>
          <w:rStyle w:val="FootnoteReference"/>
        </w:rPr>
        <w:footnoteRef/>
      </w:r>
      <w:r>
        <w:rPr>
          <w:rtl/>
        </w:rPr>
        <w:t xml:space="preserve"> </w:t>
      </w:r>
      <w:r>
        <w:rPr>
          <w:rtl/>
          <w:lang w:bidi="fa-IR"/>
        </w:rPr>
        <w:t>( 1). سوره رعد، آيه 7.</w:t>
      </w:r>
    </w:p>
  </w:footnote>
  <w:footnote w:id="1741">
    <w:p w:rsidR="00F9093C" w:rsidRDefault="00F9093C" w:rsidP="00F9093C">
      <w:pPr>
        <w:pStyle w:val="FootnoteText"/>
        <w:rPr>
          <w:rtl/>
        </w:rPr>
      </w:pPr>
      <w:r>
        <w:rPr>
          <w:rStyle w:val="FootnoteReference"/>
        </w:rPr>
        <w:footnoteRef/>
      </w:r>
      <w:r>
        <w:rPr>
          <w:rtl/>
        </w:rPr>
        <w:t xml:space="preserve"> </w:t>
      </w:r>
      <w:r>
        <w:rPr>
          <w:rtl/>
          <w:lang w:bidi="fa-IR"/>
        </w:rPr>
        <w:t>( 1). كفاية الاثر، 309.</w:t>
      </w:r>
    </w:p>
  </w:footnote>
  <w:footnote w:id="1742">
    <w:p w:rsidR="00F9093C" w:rsidRDefault="00F9093C" w:rsidP="00F9093C">
      <w:pPr>
        <w:pStyle w:val="FootnoteText"/>
        <w:rPr>
          <w:rtl/>
        </w:rPr>
      </w:pPr>
      <w:r>
        <w:rPr>
          <w:rStyle w:val="FootnoteReference"/>
        </w:rPr>
        <w:footnoteRef/>
      </w:r>
      <w:r>
        <w:rPr>
          <w:rtl/>
        </w:rPr>
        <w:t xml:space="preserve"> </w:t>
      </w:r>
      <w:r>
        <w:rPr>
          <w:rtl/>
          <w:lang w:bidi="fa-IR"/>
        </w:rPr>
        <w:t>( 1). الغيبة نعمانى، 102 فيما امر به الشيعه.</w:t>
      </w:r>
    </w:p>
  </w:footnote>
  <w:footnote w:id="1743">
    <w:p w:rsidR="00F9093C" w:rsidRDefault="00F9093C" w:rsidP="00F9093C">
      <w:pPr>
        <w:pStyle w:val="FootnoteText"/>
        <w:rPr>
          <w:rtl/>
        </w:rPr>
      </w:pPr>
      <w:r>
        <w:rPr>
          <w:rStyle w:val="FootnoteReference"/>
        </w:rPr>
        <w:footnoteRef/>
      </w:r>
      <w:r>
        <w:rPr>
          <w:rtl/>
        </w:rPr>
        <w:t xml:space="preserve"> </w:t>
      </w:r>
      <w:r>
        <w:rPr>
          <w:rtl/>
          <w:lang w:bidi="fa-IR"/>
        </w:rPr>
        <w:t>( 2). سوره إسراء، آيه 61.</w:t>
      </w:r>
    </w:p>
  </w:footnote>
  <w:footnote w:id="1744">
    <w:p w:rsidR="00F9093C" w:rsidRDefault="00F9093C" w:rsidP="00F9093C">
      <w:pPr>
        <w:pStyle w:val="FootnoteText"/>
        <w:rPr>
          <w:rtl/>
        </w:rPr>
      </w:pPr>
      <w:r>
        <w:rPr>
          <w:rStyle w:val="FootnoteReference"/>
        </w:rPr>
        <w:footnoteRef/>
      </w:r>
      <w:r>
        <w:rPr>
          <w:rtl/>
        </w:rPr>
        <w:t xml:space="preserve"> </w:t>
      </w:r>
      <w:r>
        <w:rPr>
          <w:rtl/>
          <w:lang w:bidi="fa-IR"/>
        </w:rPr>
        <w:t>( 3). سوره احزاب، آيه 36.</w:t>
      </w:r>
    </w:p>
  </w:footnote>
  <w:footnote w:id="1745">
    <w:p w:rsidR="00F9093C" w:rsidRDefault="00F9093C" w:rsidP="00F9093C">
      <w:pPr>
        <w:pStyle w:val="FootnoteText"/>
        <w:rPr>
          <w:rtl/>
        </w:rPr>
      </w:pPr>
      <w:r>
        <w:rPr>
          <w:rStyle w:val="FootnoteReference"/>
        </w:rPr>
        <w:footnoteRef/>
      </w:r>
      <w:r>
        <w:rPr>
          <w:rtl/>
        </w:rPr>
        <w:t xml:space="preserve"> </w:t>
      </w:r>
      <w:r>
        <w:rPr>
          <w:rtl/>
          <w:lang w:bidi="fa-IR"/>
        </w:rPr>
        <w:t>( 1). سوره نساء، آيه 65.</w:t>
      </w:r>
    </w:p>
  </w:footnote>
  <w:footnote w:id="1746">
    <w:p w:rsidR="00F9093C" w:rsidRDefault="00F9093C" w:rsidP="00F9093C">
      <w:pPr>
        <w:pStyle w:val="FootnoteText"/>
        <w:rPr>
          <w:rtl/>
        </w:rPr>
      </w:pPr>
      <w:r>
        <w:rPr>
          <w:rStyle w:val="FootnoteReference"/>
        </w:rPr>
        <w:footnoteRef/>
      </w:r>
      <w:r>
        <w:rPr>
          <w:rtl/>
        </w:rPr>
        <w:t xml:space="preserve"> </w:t>
      </w:r>
      <w:r>
        <w:rPr>
          <w:rtl/>
          <w:lang w:bidi="fa-IR"/>
        </w:rPr>
        <w:t>( 2). اصول كافى، 2/ 398.</w:t>
      </w:r>
    </w:p>
  </w:footnote>
  <w:footnote w:id="1747">
    <w:p w:rsidR="00F9093C" w:rsidRDefault="00F9093C" w:rsidP="00F9093C">
      <w:pPr>
        <w:pStyle w:val="FootnoteText"/>
        <w:rPr>
          <w:rtl/>
        </w:rPr>
      </w:pPr>
      <w:r>
        <w:rPr>
          <w:rStyle w:val="FootnoteReference"/>
        </w:rPr>
        <w:footnoteRef/>
      </w:r>
      <w:r>
        <w:rPr>
          <w:rtl/>
        </w:rPr>
        <w:t xml:space="preserve"> </w:t>
      </w:r>
      <w:r>
        <w:rPr>
          <w:rtl/>
          <w:lang w:bidi="fa-IR"/>
        </w:rPr>
        <w:t>( 3). تحف العقول، 244.</w:t>
      </w:r>
    </w:p>
  </w:footnote>
  <w:footnote w:id="1748">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8.</w:t>
      </w:r>
    </w:p>
  </w:footnote>
  <w:footnote w:id="1749">
    <w:p w:rsidR="00F9093C" w:rsidRDefault="00F9093C" w:rsidP="00F9093C">
      <w:pPr>
        <w:pStyle w:val="FootnoteText"/>
        <w:rPr>
          <w:rtl/>
        </w:rPr>
      </w:pPr>
      <w:r>
        <w:rPr>
          <w:rStyle w:val="FootnoteReference"/>
        </w:rPr>
        <w:footnoteRef/>
      </w:r>
      <w:r>
        <w:rPr>
          <w:rtl/>
        </w:rPr>
        <w:t xml:space="preserve"> </w:t>
      </w:r>
      <w:r>
        <w:rPr>
          <w:rtl/>
          <w:lang w:bidi="fa-IR"/>
        </w:rPr>
        <w:t>( 1). وسايل الشيعه، 18/ 108، ح 40.</w:t>
      </w:r>
    </w:p>
  </w:footnote>
  <w:footnote w:id="1750">
    <w:p w:rsidR="00F9093C" w:rsidRDefault="00F9093C" w:rsidP="00F9093C">
      <w:pPr>
        <w:pStyle w:val="FootnoteText"/>
        <w:rPr>
          <w:rtl/>
        </w:rPr>
      </w:pPr>
      <w:r>
        <w:rPr>
          <w:rStyle w:val="FootnoteReference"/>
        </w:rPr>
        <w:footnoteRef/>
      </w:r>
      <w:r>
        <w:rPr>
          <w:rtl/>
        </w:rPr>
        <w:t xml:space="preserve"> </w:t>
      </w:r>
      <w:r>
        <w:rPr>
          <w:rtl/>
          <w:lang w:bidi="fa-IR"/>
        </w:rPr>
        <w:t>( 1). سوره بقره، آيه 15.</w:t>
      </w:r>
    </w:p>
  </w:footnote>
  <w:footnote w:id="1751">
    <w:p w:rsidR="00F9093C" w:rsidRDefault="00F9093C" w:rsidP="00F9093C">
      <w:pPr>
        <w:pStyle w:val="FootnoteText"/>
        <w:rPr>
          <w:rtl/>
        </w:rPr>
      </w:pPr>
      <w:r>
        <w:rPr>
          <w:rStyle w:val="FootnoteReference"/>
        </w:rPr>
        <w:footnoteRef/>
      </w:r>
      <w:r>
        <w:rPr>
          <w:rtl/>
        </w:rPr>
        <w:t xml:space="preserve"> </w:t>
      </w:r>
      <w:r>
        <w:rPr>
          <w:rtl/>
          <w:lang w:bidi="fa-IR"/>
        </w:rPr>
        <w:t>( 2). سوره هود، آيه 38 و 39.</w:t>
      </w:r>
    </w:p>
  </w:footnote>
  <w:footnote w:id="1752">
    <w:p w:rsidR="00F9093C" w:rsidRDefault="00F9093C" w:rsidP="00F9093C">
      <w:pPr>
        <w:pStyle w:val="FootnoteText"/>
        <w:rPr>
          <w:rtl/>
        </w:rPr>
      </w:pPr>
      <w:r>
        <w:rPr>
          <w:rStyle w:val="FootnoteReference"/>
        </w:rPr>
        <w:footnoteRef/>
      </w:r>
      <w:r>
        <w:rPr>
          <w:rtl/>
        </w:rPr>
        <w:t xml:space="preserve"> </w:t>
      </w:r>
      <w:r>
        <w:rPr>
          <w:rtl/>
          <w:lang w:bidi="fa-IR"/>
        </w:rPr>
        <w:t>( 3). كمال الدين، 2/ 512.</w:t>
      </w:r>
    </w:p>
  </w:footnote>
  <w:footnote w:id="1753">
    <w:p w:rsidR="00F9093C" w:rsidRDefault="00F9093C" w:rsidP="00F9093C">
      <w:pPr>
        <w:pStyle w:val="FootnoteText"/>
        <w:rPr>
          <w:rtl/>
        </w:rPr>
      </w:pPr>
      <w:r>
        <w:rPr>
          <w:rStyle w:val="FootnoteReference"/>
        </w:rPr>
        <w:footnoteRef/>
      </w:r>
      <w:r>
        <w:rPr>
          <w:rtl/>
        </w:rPr>
        <w:t xml:space="preserve"> </w:t>
      </w:r>
      <w:r>
        <w:rPr>
          <w:rtl/>
          <w:lang w:bidi="fa-IR"/>
        </w:rPr>
        <w:t>( 1). صحيفه سجّاديّه، دعاى 13.</w:t>
      </w:r>
    </w:p>
  </w:footnote>
  <w:footnote w:id="1754">
    <w:p w:rsidR="00F9093C" w:rsidRDefault="00F9093C" w:rsidP="00F9093C">
      <w:pPr>
        <w:pStyle w:val="FootnoteText"/>
        <w:rPr>
          <w:rtl/>
        </w:rPr>
      </w:pPr>
      <w:r>
        <w:rPr>
          <w:rStyle w:val="FootnoteReference"/>
        </w:rPr>
        <w:footnoteRef/>
      </w:r>
      <w:r>
        <w:rPr>
          <w:rtl/>
        </w:rPr>
        <w:t xml:space="preserve"> </w:t>
      </w:r>
      <w:r>
        <w:rPr>
          <w:rtl/>
          <w:lang w:bidi="fa-IR"/>
        </w:rPr>
        <w:t>( 1). كشف المحجة، 152 و 151، فصل 150.</w:t>
      </w:r>
    </w:p>
  </w:footnote>
  <w:footnote w:id="1755">
    <w:p w:rsidR="00F9093C" w:rsidRDefault="00F9093C" w:rsidP="00F9093C">
      <w:pPr>
        <w:pStyle w:val="FootnoteText"/>
        <w:rPr>
          <w:rtl/>
        </w:rPr>
      </w:pPr>
      <w:r>
        <w:rPr>
          <w:rStyle w:val="FootnoteReference"/>
        </w:rPr>
        <w:footnoteRef/>
      </w:r>
      <w:r>
        <w:rPr>
          <w:rtl/>
        </w:rPr>
        <w:t xml:space="preserve"> </w:t>
      </w:r>
      <w:r>
        <w:rPr>
          <w:rtl/>
          <w:lang w:bidi="fa-IR"/>
        </w:rPr>
        <w:t>( 2). وسائل الشيعه، 5/ 367، ح 9.</w:t>
      </w:r>
    </w:p>
  </w:footnote>
  <w:footnote w:id="1756">
    <w:p w:rsidR="00F9093C" w:rsidRDefault="00F9093C" w:rsidP="00F9093C">
      <w:pPr>
        <w:pStyle w:val="FootnoteText"/>
        <w:rPr>
          <w:rtl/>
        </w:rPr>
      </w:pPr>
      <w:r>
        <w:rPr>
          <w:rStyle w:val="FootnoteReference"/>
        </w:rPr>
        <w:footnoteRef/>
      </w:r>
      <w:r>
        <w:rPr>
          <w:rtl/>
        </w:rPr>
        <w:t xml:space="preserve"> </w:t>
      </w:r>
      <w:r>
        <w:rPr>
          <w:rtl/>
          <w:lang w:bidi="fa-IR"/>
        </w:rPr>
        <w:t>( 1). واقفيان كسانى بوده‏اند كه بر امامت حضرت موسى بن جعفر عليه السّلام متوقف ماندند، و امامت امامان بعدى را به بهانه اينكه امام كاظم عليه السّلام در زندان غايب گرديده، انكار نمودند. على بن أبى حمزه بطائنى از سران اين گروه فاسد بوده است.( مترجم).</w:t>
      </w:r>
    </w:p>
  </w:footnote>
  <w:footnote w:id="1757">
    <w:p w:rsidR="00F9093C" w:rsidRDefault="00F9093C" w:rsidP="00F9093C">
      <w:pPr>
        <w:pStyle w:val="FootnoteText"/>
        <w:rPr>
          <w:rtl/>
        </w:rPr>
      </w:pPr>
      <w:r>
        <w:rPr>
          <w:rStyle w:val="FootnoteReference"/>
        </w:rPr>
        <w:footnoteRef/>
      </w:r>
      <w:r>
        <w:rPr>
          <w:rtl/>
        </w:rPr>
        <w:t xml:space="preserve"> </w:t>
      </w:r>
      <w:r>
        <w:rPr>
          <w:rtl/>
          <w:lang w:bidi="fa-IR"/>
        </w:rPr>
        <w:t>( 2). اصول كافى، 2/ 87.</w:t>
      </w:r>
    </w:p>
  </w:footnote>
  <w:footnote w:id="1758">
    <w:p w:rsidR="00F9093C" w:rsidRDefault="00F9093C" w:rsidP="00F9093C">
      <w:pPr>
        <w:pStyle w:val="FootnoteText"/>
        <w:rPr>
          <w:rtl/>
        </w:rPr>
      </w:pPr>
      <w:r>
        <w:rPr>
          <w:rStyle w:val="FootnoteReference"/>
        </w:rPr>
        <w:footnoteRef/>
      </w:r>
      <w:r>
        <w:rPr>
          <w:rtl/>
        </w:rPr>
        <w:t xml:space="preserve"> </w:t>
      </w:r>
      <w:r>
        <w:rPr>
          <w:rtl/>
          <w:lang w:bidi="fa-IR"/>
        </w:rPr>
        <w:t>( 1). اصول كافى، محمد بن يعقوب كلينى، ج 2/ 159، باب والدين، ح 7.</w:t>
      </w:r>
    </w:p>
  </w:footnote>
  <w:footnote w:id="1759">
    <w:p w:rsidR="00F9093C" w:rsidRDefault="00F9093C" w:rsidP="00F9093C">
      <w:pPr>
        <w:pStyle w:val="FootnoteText"/>
        <w:rPr>
          <w:rtl/>
        </w:rPr>
      </w:pPr>
      <w:r>
        <w:rPr>
          <w:rStyle w:val="FootnoteReference"/>
        </w:rPr>
        <w:footnoteRef/>
      </w:r>
      <w:r>
        <w:rPr>
          <w:rtl/>
        </w:rPr>
        <w:t xml:space="preserve"> </w:t>
      </w:r>
      <w:r>
        <w:rPr>
          <w:rtl/>
          <w:lang w:bidi="fa-IR"/>
        </w:rPr>
        <w:t>( 1). مرآة العقول، 8/ 388.</w:t>
      </w:r>
    </w:p>
  </w:footnote>
  <w:footnote w:id="1760">
    <w:p w:rsidR="00F9093C" w:rsidRDefault="00F9093C" w:rsidP="00F9093C">
      <w:pPr>
        <w:pStyle w:val="FootnoteText"/>
        <w:rPr>
          <w:rtl/>
        </w:rPr>
      </w:pPr>
      <w:r>
        <w:rPr>
          <w:rStyle w:val="FootnoteReference"/>
        </w:rPr>
        <w:footnoteRef/>
      </w:r>
      <w:r>
        <w:rPr>
          <w:rtl/>
        </w:rPr>
        <w:t xml:space="preserve"> </w:t>
      </w:r>
      <w:r>
        <w:rPr>
          <w:rtl/>
          <w:lang w:bidi="fa-IR"/>
        </w:rPr>
        <w:t>( 2). سوره مائده، آيه 2.</w:t>
      </w:r>
    </w:p>
  </w:footnote>
  <w:footnote w:id="1761">
    <w:p w:rsidR="00F9093C" w:rsidRDefault="00F9093C" w:rsidP="00F9093C">
      <w:pPr>
        <w:pStyle w:val="FootnoteText"/>
        <w:rPr>
          <w:rtl/>
        </w:rPr>
      </w:pPr>
      <w:r>
        <w:rPr>
          <w:rStyle w:val="FootnoteReference"/>
        </w:rPr>
        <w:footnoteRef/>
      </w:r>
      <w:r>
        <w:rPr>
          <w:rtl/>
        </w:rPr>
        <w:t xml:space="preserve"> </w:t>
      </w:r>
      <w:r>
        <w:rPr>
          <w:rtl/>
          <w:lang w:bidi="fa-IR"/>
        </w:rPr>
        <w:t>( 1). وسائل الشيعه، ج 5/ 368، ح 16.</w:t>
      </w:r>
    </w:p>
  </w:footnote>
  <w:footnote w:id="1762">
    <w:p w:rsidR="00F9093C" w:rsidRDefault="00F9093C" w:rsidP="00F9093C">
      <w:pPr>
        <w:pStyle w:val="FootnoteText"/>
        <w:rPr>
          <w:rtl/>
        </w:rPr>
      </w:pPr>
      <w:r>
        <w:rPr>
          <w:rStyle w:val="FootnoteReference"/>
        </w:rPr>
        <w:footnoteRef/>
      </w:r>
      <w:r>
        <w:rPr>
          <w:rtl/>
        </w:rPr>
        <w:t xml:space="preserve"> </w:t>
      </w:r>
      <w:r>
        <w:rPr>
          <w:rtl/>
          <w:lang w:bidi="fa-IR"/>
        </w:rPr>
        <w:t>( 1). أمالى، 201.</w:t>
      </w:r>
    </w:p>
  </w:footnote>
  <w:footnote w:id="1763">
    <w:p w:rsidR="00F9093C" w:rsidRDefault="00F9093C" w:rsidP="00F9093C">
      <w:pPr>
        <w:pStyle w:val="FootnoteText"/>
        <w:rPr>
          <w:rtl/>
        </w:rPr>
      </w:pPr>
      <w:r>
        <w:rPr>
          <w:rStyle w:val="FootnoteReference"/>
        </w:rPr>
        <w:footnoteRef/>
      </w:r>
      <w:r>
        <w:rPr>
          <w:rtl/>
        </w:rPr>
        <w:t xml:space="preserve"> </w:t>
      </w:r>
      <w:r>
        <w:rPr>
          <w:rtl/>
          <w:lang w:bidi="fa-IR"/>
        </w:rPr>
        <w:t>( 2). فروع كافى، 4/ 312، باب حج به نيابت، ح 2.</w:t>
      </w:r>
    </w:p>
  </w:footnote>
  <w:footnote w:id="1764">
    <w:p w:rsidR="00F9093C" w:rsidRDefault="00F9093C" w:rsidP="00F9093C">
      <w:pPr>
        <w:pStyle w:val="FootnoteText"/>
        <w:rPr>
          <w:rtl/>
        </w:rPr>
      </w:pPr>
      <w:r>
        <w:rPr>
          <w:rStyle w:val="FootnoteReference"/>
        </w:rPr>
        <w:footnoteRef/>
      </w:r>
      <w:r>
        <w:rPr>
          <w:rtl/>
        </w:rPr>
        <w:t xml:space="preserve"> </w:t>
      </w:r>
      <w:r>
        <w:rPr>
          <w:rtl/>
          <w:lang w:bidi="fa-IR"/>
        </w:rPr>
        <w:t>( 1). من لا يحضره الفقيه، 2/ 222، 223، ح 9.</w:t>
      </w:r>
    </w:p>
  </w:footnote>
  <w:footnote w:id="1765">
    <w:p w:rsidR="00F9093C" w:rsidRDefault="00F9093C" w:rsidP="00F9093C">
      <w:pPr>
        <w:pStyle w:val="FootnoteText"/>
        <w:rPr>
          <w:rtl/>
        </w:rPr>
      </w:pPr>
      <w:r>
        <w:rPr>
          <w:rStyle w:val="FootnoteReference"/>
        </w:rPr>
        <w:footnoteRef/>
      </w:r>
      <w:r>
        <w:rPr>
          <w:rtl/>
        </w:rPr>
        <w:t xml:space="preserve"> </w:t>
      </w:r>
      <w:r>
        <w:rPr>
          <w:rtl/>
          <w:lang w:bidi="fa-IR"/>
        </w:rPr>
        <w:t>( 2). فروع كافى، 4/ 316.</w:t>
      </w:r>
    </w:p>
  </w:footnote>
  <w:footnote w:id="1766">
    <w:p w:rsidR="00F9093C" w:rsidRDefault="00F9093C" w:rsidP="00F9093C">
      <w:pPr>
        <w:pStyle w:val="FootnoteText"/>
        <w:rPr>
          <w:rtl/>
        </w:rPr>
      </w:pPr>
      <w:r>
        <w:rPr>
          <w:rStyle w:val="FootnoteReference"/>
        </w:rPr>
        <w:footnoteRef/>
      </w:r>
      <w:r>
        <w:rPr>
          <w:rtl/>
        </w:rPr>
        <w:t xml:space="preserve"> </w:t>
      </w:r>
      <w:r>
        <w:rPr>
          <w:rtl/>
          <w:lang w:bidi="fa-IR"/>
        </w:rPr>
        <w:t>( 3). فروع كافى، 4/ 317.</w:t>
      </w:r>
    </w:p>
  </w:footnote>
  <w:footnote w:id="1767">
    <w:p w:rsidR="00F9093C" w:rsidRDefault="00F9093C" w:rsidP="00F9093C">
      <w:pPr>
        <w:pStyle w:val="FootnoteText"/>
        <w:rPr>
          <w:rtl/>
        </w:rPr>
      </w:pPr>
      <w:r>
        <w:rPr>
          <w:rStyle w:val="FootnoteReference"/>
        </w:rPr>
        <w:footnoteRef/>
      </w:r>
      <w:r>
        <w:rPr>
          <w:rtl/>
        </w:rPr>
        <w:t xml:space="preserve"> </w:t>
      </w:r>
      <w:r>
        <w:rPr>
          <w:rtl/>
          <w:lang w:bidi="fa-IR"/>
        </w:rPr>
        <w:t>( 4). فروع كافى، 4/ 317.</w:t>
      </w:r>
    </w:p>
  </w:footnote>
  <w:footnote w:id="1768">
    <w:p w:rsidR="00F9093C" w:rsidRDefault="00F9093C" w:rsidP="00F9093C">
      <w:pPr>
        <w:pStyle w:val="FootnoteText"/>
        <w:rPr>
          <w:rtl/>
        </w:rPr>
      </w:pPr>
      <w:r>
        <w:rPr>
          <w:rStyle w:val="FootnoteReference"/>
        </w:rPr>
        <w:footnoteRef/>
      </w:r>
      <w:r>
        <w:rPr>
          <w:rtl/>
        </w:rPr>
        <w:t xml:space="preserve"> </w:t>
      </w:r>
      <w:r>
        <w:rPr>
          <w:rtl/>
          <w:lang w:bidi="fa-IR"/>
        </w:rPr>
        <w:t>( 1). فروع كافى، 4/ 315.</w:t>
      </w:r>
    </w:p>
  </w:footnote>
  <w:footnote w:id="1769">
    <w:p w:rsidR="00F9093C" w:rsidRDefault="00F9093C" w:rsidP="00F9093C">
      <w:pPr>
        <w:pStyle w:val="FootnoteText"/>
        <w:rPr>
          <w:rtl/>
        </w:rPr>
      </w:pPr>
      <w:r>
        <w:rPr>
          <w:rStyle w:val="FootnoteReference"/>
        </w:rPr>
        <w:footnoteRef/>
      </w:r>
      <w:r>
        <w:rPr>
          <w:rtl/>
        </w:rPr>
        <w:t xml:space="preserve"> </w:t>
      </w:r>
      <w:r>
        <w:rPr>
          <w:rtl/>
          <w:lang w:bidi="fa-IR"/>
        </w:rPr>
        <w:t>( 2). وسائل الشيعه، 8/ 147، باب 34، التهذيب، 8/ 40، باب 3 ح 40.</w:t>
      </w:r>
    </w:p>
  </w:footnote>
  <w:footnote w:id="1770">
    <w:p w:rsidR="00F9093C" w:rsidRDefault="00F9093C" w:rsidP="00F9093C">
      <w:pPr>
        <w:pStyle w:val="FootnoteText"/>
        <w:rPr>
          <w:rtl/>
        </w:rPr>
      </w:pPr>
      <w:r>
        <w:rPr>
          <w:rStyle w:val="FootnoteReference"/>
        </w:rPr>
        <w:footnoteRef/>
      </w:r>
      <w:r>
        <w:rPr>
          <w:rtl/>
        </w:rPr>
        <w:t xml:space="preserve"> </w:t>
      </w:r>
      <w:r>
        <w:rPr>
          <w:rtl/>
          <w:lang w:bidi="fa-IR"/>
        </w:rPr>
        <w:t>( 1). فروع كافى، 4/ 314.</w:t>
      </w:r>
    </w:p>
  </w:footnote>
  <w:footnote w:id="1771">
    <w:p w:rsidR="00F9093C" w:rsidRDefault="00F9093C" w:rsidP="00F9093C">
      <w:pPr>
        <w:pStyle w:val="FootnoteText"/>
        <w:rPr>
          <w:rtl/>
        </w:rPr>
      </w:pPr>
      <w:r>
        <w:rPr>
          <w:rStyle w:val="FootnoteReference"/>
        </w:rPr>
        <w:footnoteRef/>
      </w:r>
      <w:r>
        <w:rPr>
          <w:rtl/>
        </w:rPr>
        <w:t xml:space="preserve"> </w:t>
      </w:r>
      <w:r>
        <w:rPr>
          <w:rtl/>
          <w:lang w:bidi="fa-IR"/>
        </w:rPr>
        <w:t>( 2). الخرائج و الجرائح، قطب راوندى/ 73.</w:t>
      </w:r>
    </w:p>
  </w:footnote>
  <w:footnote w:id="1772">
    <w:p w:rsidR="00F9093C" w:rsidRDefault="00F9093C" w:rsidP="00F9093C">
      <w:pPr>
        <w:pStyle w:val="FootnoteText"/>
        <w:rPr>
          <w:rtl/>
        </w:rPr>
      </w:pPr>
      <w:r>
        <w:rPr>
          <w:rStyle w:val="FootnoteReference"/>
        </w:rPr>
        <w:footnoteRef/>
      </w:r>
      <w:r>
        <w:rPr>
          <w:rtl/>
        </w:rPr>
        <w:t xml:space="preserve"> </w:t>
      </w:r>
      <w:r>
        <w:rPr>
          <w:rtl/>
          <w:lang w:bidi="fa-IR"/>
        </w:rPr>
        <w:t>( 1). فروع كافى، 4/ 314.</w:t>
      </w:r>
    </w:p>
  </w:footnote>
  <w:footnote w:id="1773">
    <w:p w:rsidR="00F9093C" w:rsidRDefault="00F9093C" w:rsidP="00F9093C">
      <w:pPr>
        <w:pStyle w:val="FootnoteText"/>
        <w:rPr>
          <w:rtl/>
        </w:rPr>
      </w:pPr>
      <w:r>
        <w:rPr>
          <w:rStyle w:val="FootnoteReference"/>
        </w:rPr>
        <w:footnoteRef/>
      </w:r>
      <w:r>
        <w:rPr>
          <w:rtl/>
        </w:rPr>
        <w:t xml:space="preserve"> </w:t>
      </w:r>
      <w:r>
        <w:rPr>
          <w:rtl/>
          <w:lang w:bidi="fa-IR"/>
        </w:rPr>
        <w:t>( 2). فروع كافى، 4/ 314.</w:t>
      </w:r>
    </w:p>
  </w:footnote>
  <w:footnote w:id="1774">
    <w:p w:rsidR="00F9093C" w:rsidRDefault="00F9093C" w:rsidP="00F9093C">
      <w:pPr>
        <w:pStyle w:val="FootnoteText"/>
        <w:rPr>
          <w:rtl/>
        </w:rPr>
      </w:pPr>
      <w:r>
        <w:rPr>
          <w:rStyle w:val="FootnoteReference"/>
        </w:rPr>
        <w:footnoteRef/>
      </w:r>
      <w:r>
        <w:rPr>
          <w:rtl/>
        </w:rPr>
        <w:t xml:space="preserve"> </w:t>
      </w:r>
      <w:r>
        <w:rPr>
          <w:rtl/>
          <w:lang w:bidi="fa-IR"/>
        </w:rPr>
        <w:t>( 1). فروع كافى، 4/ 314.</w:t>
      </w:r>
    </w:p>
  </w:footnote>
  <w:footnote w:id="1775">
    <w:p w:rsidR="00F9093C" w:rsidRDefault="00F9093C" w:rsidP="00F9093C">
      <w:pPr>
        <w:pStyle w:val="FootnoteText"/>
        <w:rPr>
          <w:rtl/>
        </w:rPr>
      </w:pPr>
      <w:r>
        <w:rPr>
          <w:rStyle w:val="FootnoteReference"/>
        </w:rPr>
        <w:footnoteRef/>
      </w:r>
      <w:r>
        <w:rPr>
          <w:rtl/>
        </w:rPr>
        <w:t xml:space="preserve"> </w:t>
      </w:r>
      <w:r>
        <w:rPr>
          <w:rtl/>
          <w:lang w:bidi="fa-IR"/>
        </w:rPr>
        <w:t>( 2). بحار الانوار، 102/ 257.</w:t>
      </w:r>
    </w:p>
  </w:footnote>
  <w:footnote w:id="1776">
    <w:p w:rsidR="00F9093C" w:rsidRDefault="00F9093C" w:rsidP="00F9093C">
      <w:pPr>
        <w:pStyle w:val="FootnoteText"/>
        <w:rPr>
          <w:rtl/>
        </w:rPr>
      </w:pPr>
      <w:r>
        <w:rPr>
          <w:rStyle w:val="FootnoteReference"/>
        </w:rPr>
        <w:footnoteRef/>
      </w:r>
      <w:r>
        <w:rPr>
          <w:rtl/>
        </w:rPr>
        <w:t xml:space="preserve"> </w:t>
      </w:r>
      <w:r>
        <w:rPr>
          <w:rtl/>
          <w:lang w:bidi="fa-IR"/>
        </w:rPr>
        <w:t>( 1). وسائل الشيعه، 10/ 464، باب 103، ح 1.</w:t>
      </w:r>
    </w:p>
  </w:footnote>
  <w:footnote w:id="1777">
    <w:p w:rsidR="00F9093C" w:rsidRDefault="00F9093C" w:rsidP="00F9093C">
      <w:pPr>
        <w:pStyle w:val="FootnoteText"/>
        <w:rPr>
          <w:rtl/>
        </w:rPr>
      </w:pPr>
      <w:r>
        <w:rPr>
          <w:rStyle w:val="FootnoteReference"/>
        </w:rPr>
        <w:footnoteRef/>
      </w:r>
      <w:r>
        <w:rPr>
          <w:rtl/>
        </w:rPr>
        <w:t xml:space="preserve"> </w:t>
      </w:r>
      <w:r>
        <w:rPr>
          <w:rtl/>
          <w:lang w:bidi="fa-IR"/>
        </w:rPr>
        <w:t>( 1). كمال الدين، 1/ 320.</w:t>
      </w:r>
    </w:p>
  </w:footnote>
  <w:footnote w:id="1778">
    <w:p w:rsidR="00F9093C" w:rsidRDefault="00F9093C" w:rsidP="00F9093C">
      <w:pPr>
        <w:pStyle w:val="FootnoteText"/>
        <w:rPr>
          <w:rtl/>
        </w:rPr>
      </w:pPr>
      <w:r>
        <w:rPr>
          <w:rStyle w:val="FootnoteReference"/>
        </w:rPr>
        <w:footnoteRef/>
      </w:r>
      <w:r>
        <w:rPr>
          <w:rtl/>
        </w:rPr>
        <w:t xml:space="preserve"> </w:t>
      </w:r>
      <w:r>
        <w:rPr>
          <w:rtl/>
          <w:lang w:bidi="fa-IR"/>
        </w:rPr>
        <w:t>( 2). كمال الدين، 2/ 643، ح 7.</w:t>
      </w:r>
    </w:p>
  </w:footnote>
  <w:footnote w:id="1779">
    <w:p w:rsidR="00F9093C" w:rsidRDefault="00F9093C" w:rsidP="00F9093C">
      <w:pPr>
        <w:pStyle w:val="FootnoteText"/>
        <w:rPr>
          <w:rtl/>
        </w:rPr>
      </w:pPr>
      <w:r>
        <w:rPr>
          <w:rStyle w:val="FootnoteReference"/>
        </w:rPr>
        <w:footnoteRef/>
      </w:r>
      <w:r>
        <w:rPr>
          <w:rtl/>
        </w:rPr>
        <w:t xml:space="preserve"> </w:t>
      </w:r>
      <w:r>
        <w:rPr>
          <w:rtl/>
          <w:lang w:bidi="fa-IR"/>
        </w:rPr>
        <w:t>( 3). اصول كافى، 1/ 333.</w:t>
      </w:r>
    </w:p>
  </w:footnote>
  <w:footnote w:id="1780">
    <w:p w:rsidR="00F9093C" w:rsidRDefault="00F9093C" w:rsidP="00F9093C">
      <w:pPr>
        <w:pStyle w:val="FootnoteText"/>
        <w:rPr>
          <w:rtl/>
        </w:rPr>
      </w:pPr>
      <w:r>
        <w:rPr>
          <w:rStyle w:val="FootnoteReference"/>
        </w:rPr>
        <w:footnoteRef/>
      </w:r>
      <w:r>
        <w:rPr>
          <w:rtl/>
        </w:rPr>
        <w:t xml:space="preserve"> </w:t>
      </w:r>
      <w:r>
        <w:rPr>
          <w:rtl/>
          <w:lang w:bidi="fa-IR"/>
        </w:rPr>
        <w:t>( 4). بحار الانوار، 52/ 127، باب 22، ح 20.</w:t>
      </w:r>
    </w:p>
  </w:footnote>
  <w:footnote w:id="1781">
    <w:p w:rsidR="00F9093C" w:rsidRDefault="00F9093C" w:rsidP="00F9093C">
      <w:pPr>
        <w:pStyle w:val="FootnoteText"/>
        <w:rPr>
          <w:rtl/>
        </w:rPr>
      </w:pPr>
      <w:r>
        <w:rPr>
          <w:rStyle w:val="FootnoteReference"/>
        </w:rPr>
        <w:footnoteRef/>
      </w:r>
      <w:r>
        <w:rPr>
          <w:rtl/>
        </w:rPr>
        <w:t xml:space="preserve"> </w:t>
      </w:r>
      <w:r>
        <w:rPr>
          <w:rtl/>
          <w:lang w:bidi="fa-IR"/>
        </w:rPr>
        <w:t>( 1). كمال الدين، 1/ 288.</w:t>
      </w:r>
    </w:p>
  </w:footnote>
  <w:footnote w:id="1782">
    <w:p w:rsidR="00F9093C" w:rsidRDefault="00F9093C" w:rsidP="00F9093C">
      <w:pPr>
        <w:pStyle w:val="FootnoteText"/>
        <w:rPr>
          <w:rtl/>
        </w:rPr>
      </w:pPr>
      <w:r>
        <w:rPr>
          <w:rStyle w:val="FootnoteReference"/>
        </w:rPr>
        <w:footnoteRef/>
      </w:r>
      <w:r>
        <w:rPr>
          <w:rtl/>
        </w:rPr>
        <w:t xml:space="preserve"> </w:t>
      </w:r>
      <w:r>
        <w:rPr>
          <w:rtl/>
          <w:lang w:bidi="fa-IR"/>
        </w:rPr>
        <w:t>( 2). كمال الدين، 1/ 286.</w:t>
      </w:r>
    </w:p>
  </w:footnote>
  <w:footnote w:id="1783">
    <w:p w:rsidR="00F9093C" w:rsidRDefault="00F9093C" w:rsidP="00F9093C">
      <w:pPr>
        <w:pStyle w:val="FootnoteText"/>
        <w:rPr>
          <w:rtl/>
        </w:rPr>
      </w:pPr>
      <w:r>
        <w:rPr>
          <w:rStyle w:val="FootnoteReference"/>
        </w:rPr>
        <w:footnoteRef/>
      </w:r>
      <w:r>
        <w:rPr>
          <w:rtl/>
        </w:rPr>
        <w:t xml:space="preserve"> </w:t>
      </w:r>
      <w:r>
        <w:rPr>
          <w:rtl/>
          <w:lang w:bidi="fa-IR"/>
        </w:rPr>
        <w:t>( 3). غيبت، شيخ طوسى/ 275.</w:t>
      </w:r>
    </w:p>
  </w:footnote>
  <w:footnote w:id="1784">
    <w:p w:rsidR="00F9093C" w:rsidRDefault="00F9093C" w:rsidP="00F9093C">
      <w:pPr>
        <w:pStyle w:val="FootnoteText"/>
        <w:rPr>
          <w:rtl/>
        </w:rPr>
      </w:pPr>
      <w:r>
        <w:rPr>
          <w:rStyle w:val="FootnoteReference"/>
        </w:rPr>
        <w:footnoteRef/>
      </w:r>
      <w:r>
        <w:rPr>
          <w:rtl/>
        </w:rPr>
        <w:t xml:space="preserve"> </w:t>
      </w:r>
      <w:r>
        <w:rPr>
          <w:rtl/>
          <w:lang w:bidi="fa-IR"/>
        </w:rPr>
        <w:t>( 4). غيبت، شيخ طوسى،/ 276.</w:t>
      </w:r>
    </w:p>
  </w:footnote>
  <w:footnote w:id="1785">
    <w:p w:rsidR="00F9093C" w:rsidRDefault="00F9093C" w:rsidP="00F9093C">
      <w:pPr>
        <w:pStyle w:val="FootnoteText"/>
        <w:rPr>
          <w:rtl/>
        </w:rPr>
      </w:pPr>
      <w:r>
        <w:rPr>
          <w:rStyle w:val="FootnoteReference"/>
        </w:rPr>
        <w:footnoteRef/>
      </w:r>
      <w:r>
        <w:rPr>
          <w:rtl/>
        </w:rPr>
        <w:t xml:space="preserve"> </w:t>
      </w:r>
      <w:r>
        <w:rPr>
          <w:rtl/>
          <w:lang w:bidi="fa-IR"/>
        </w:rPr>
        <w:t>( 1). بحار الانوار، 52/ 145، ح 66.</w:t>
      </w:r>
    </w:p>
  </w:footnote>
  <w:footnote w:id="1786">
    <w:p w:rsidR="00F9093C" w:rsidRDefault="00F9093C" w:rsidP="00F9093C">
      <w:pPr>
        <w:pStyle w:val="FootnoteText"/>
        <w:rPr>
          <w:rtl/>
        </w:rPr>
      </w:pPr>
      <w:r>
        <w:rPr>
          <w:rStyle w:val="FootnoteReference"/>
        </w:rPr>
        <w:footnoteRef/>
      </w:r>
      <w:r>
        <w:rPr>
          <w:rtl/>
        </w:rPr>
        <w:t xml:space="preserve"> </w:t>
      </w:r>
      <w:r>
        <w:rPr>
          <w:rtl/>
          <w:lang w:bidi="fa-IR"/>
        </w:rPr>
        <w:t>( 1). اصول كافى، 1/ 37، ح 6.</w:t>
      </w:r>
    </w:p>
  </w:footnote>
  <w:footnote w:id="1787">
    <w:p w:rsidR="00F9093C" w:rsidRDefault="00F9093C" w:rsidP="00F9093C">
      <w:pPr>
        <w:pStyle w:val="FootnoteText"/>
        <w:rPr>
          <w:rtl/>
        </w:rPr>
      </w:pPr>
      <w:r>
        <w:rPr>
          <w:rStyle w:val="FootnoteReference"/>
        </w:rPr>
        <w:footnoteRef/>
      </w:r>
      <w:r>
        <w:rPr>
          <w:rtl/>
        </w:rPr>
        <w:t xml:space="preserve"> </w:t>
      </w:r>
      <w:r>
        <w:rPr>
          <w:rtl/>
          <w:lang w:bidi="fa-IR"/>
        </w:rPr>
        <w:t>( 2). اصول كافى، 2/ 207.</w:t>
      </w:r>
    </w:p>
  </w:footnote>
  <w:footnote w:id="1788">
    <w:p w:rsidR="00F9093C" w:rsidRDefault="00F9093C" w:rsidP="00F9093C">
      <w:pPr>
        <w:pStyle w:val="FootnoteText"/>
        <w:rPr>
          <w:rtl/>
        </w:rPr>
      </w:pPr>
      <w:r>
        <w:rPr>
          <w:rStyle w:val="FootnoteReference"/>
        </w:rPr>
        <w:footnoteRef/>
      </w:r>
      <w:r>
        <w:rPr>
          <w:rtl/>
        </w:rPr>
        <w:t xml:space="preserve"> </w:t>
      </w:r>
      <w:r>
        <w:rPr>
          <w:rtl/>
          <w:lang w:bidi="fa-IR"/>
        </w:rPr>
        <w:t>( 1). سوره نحل، آيه 18.</w:t>
      </w:r>
    </w:p>
  </w:footnote>
  <w:footnote w:id="1789">
    <w:p w:rsidR="00F9093C" w:rsidRDefault="00F9093C" w:rsidP="00F9093C">
      <w:pPr>
        <w:pStyle w:val="FootnoteText"/>
        <w:rPr>
          <w:rtl/>
        </w:rPr>
      </w:pPr>
      <w:r>
        <w:rPr>
          <w:rStyle w:val="FootnoteReference"/>
        </w:rPr>
        <w:footnoteRef/>
      </w:r>
      <w:r>
        <w:rPr>
          <w:rtl/>
        </w:rPr>
        <w:t xml:space="preserve"> </w:t>
      </w:r>
      <w:r>
        <w:rPr>
          <w:rtl/>
          <w:lang w:bidi="fa-IR"/>
        </w:rPr>
        <w:t>( 2). كامل الزيارات، 319، باب 105.</w:t>
      </w:r>
    </w:p>
  </w:footnote>
  <w:footnote w:id="1790">
    <w:p w:rsidR="00F9093C" w:rsidRDefault="00F9093C" w:rsidP="00F9093C">
      <w:pPr>
        <w:pStyle w:val="FootnoteText"/>
        <w:rPr>
          <w:rtl/>
        </w:rPr>
      </w:pPr>
      <w:r>
        <w:rPr>
          <w:rStyle w:val="FootnoteReference"/>
        </w:rPr>
        <w:footnoteRef/>
      </w:r>
      <w:r>
        <w:rPr>
          <w:rtl/>
        </w:rPr>
        <w:t xml:space="preserve"> </w:t>
      </w:r>
      <w:r>
        <w:rPr>
          <w:rtl/>
          <w:lang w:bidi="fa-IR"/>
        </w:rPr>
        <w:t>( 1). روضة الكافى، 8/ 102، ح 73.</w:t>
      </w:r>
    </w:p>
  </w:footnote>
  <w:footnote w:id="1791">
    <w:p w:rsidR="00F9093C" w:rsidRDefault="00F9093C" w:rsidP="00F9093C">
      <w:pPr>
        <w:pStyle w:val="FootnoteText"/>
        <w:rPr>
          <w:rtl/>
        </w:rPr>
      </w:pPr>
      <w:r>
        <w:rPr>
          <w:rStyle w:val="FootnoteReference"/>
        </w:rPr>
        <w:footnoteRef/>
      </w:r>
      <w:r>
        <w:rPr>
          <w:rtl/>
        </w:rPr>
        <w:t xml:space="preserve"> </w:t>
      </w:r>
      <w:r>
        <w:rPr>
          <w:rtl/>
          <w:lang w:bidi="fa-IR"/>
        </w:rPr>
        <w:t>( 2). سوره حج، آيه 40.</w:t>
      </w:r>
    </w:p>
  </w:footnote>
  <w:footnote w:id="1792">
    <w:p w:rsidR="00F9093C" w:rsidRDefault="00F9093C" w:rsidP="00F9093C">
      <w:pPr>
        <w:pStyle w:val="FootnoteText"/>
        <w:rPr>
          <w:rtl/>
        </w:rPr>
      </w:pPr>
      <w:r>
        <w:rPr>
          <w:rStyle w:val="FootnoteReference"/>
        </w:rPr>
        <w:footnoteRef/>
      </w:r>
      <w:r>
        <w:rPr>
          <w:rtl/>
        </w:rPr>
        <w:t xml:space="preserve"> </w:t>
      </w:r>
      <w:r>
        <w:rPr>
          <w:rtl/>
          <w:lang w:bidi="fa-IR"/>
        </w:rPr>
        <w:t>( 3). سوره محمد صلّى اللّه عليه و اله، آيه 7.</w:t>
      </w:r>
    </w:p>
  </w:footnote>
  <w:footnote w:id="1793">
    <w:p w:rsidR="00F9093C" w:rsidRDefault="00F9093C" w:rsidP="00F9093C">
      <w:pPr>
        <w:pStyle w:val="FootnoteText"/>
        <w:rPr>
          <w:rtl/>
        </w:rPr>
      </w:pPr>
      <w:r>
        <w:rPr>
          <w:rStyle w:val="FootnoteReference"/>
        </w:rPr>
        <w:footnoteRef/>
      </w:r>
      <w:r>
        <w:rPr>
          <w:rtl/>
        </w:rPr>
        <w:t xml:space="preserve"> </w:t>
      </w:r>
      <w:r>
        <w:rPr>
          <w:rtl/>
          <w:lang w:bidi="fa-IR"/>
        </w:rPr>
        <w:t>( 4). سوره فاطر، آيه 15.</w:t>
      </w:r>
    </w:p>
  </w:footnote>
  <w:footnote w:id="1794">
    <w:p w:rsidR="00F9093C" w:rsidRDefault="00F9093C" w:rsidP="00F9093C">
      <w:pPr>
        <w:pStyle w:val="FootnoteText"/>
        <w:rPr>
          <w:rtl/>
        </w:rPr>
      </w:pPr>
      <w:r>
        <w:rPr>
          <w:rStyle w:val="FootnoteReference"/>
        </w:rPr>
        <w:footnoteRef/>
      </w:r>
      <w:r>
        <w:rPr>
          <w:rtl/>
        </w:rPr>
        <w:t xml:space="preserve"> </w:t>
      </w:r>
      <w:r>
        <w:rPr>
          <w:rtl/>
          <w:lang w:bidi="fa-IR"/>
        </w:rPr>
        <w:t>( 1). سوره محمد عليه السّلام، آيه 7.</w:t>
      </w:r>
    </w:p>
  </w:footnote>
  <w:footnote w:id="1795">
    <w:p w:rsidR="00F9093C" w:rsidRDefault="00F9093C" w:rsidP="00F9093C">
      <w:pPr>
        <w:pStyle w:val="FootnoteText"/>
        <w:rPr>
          <w:rtl/>
        </w:rPr>
      </w:pPr>
      <w:r>
        <w:rPr>
          <w:rStyle w:val="FootnoteReference"/>
        </w:rPr>
        <w:footnoteRef/>
      </w:r>
      <w:r>
        <w:rPr>
          <w:rtl/>
        </w:rPr>
        <w:t xml:space="preserve"> </w:t>
      </w:r>
      <w:r>
        <w:rPr>
          <w:rtl/>
          <w:lang w:bidi="fa-IR"/>
        </w:rPr>
        <w:t>( 1). سوره حج، آيه 40 و 41.</w:t>
      </w:r>
    </w:p>
  </w:footnote>
  <w:footnote w:id="1796">
    <w:p w:rsidR="00F9093C" w:rsidRDefault="00F9093C" w:rsidP="00F9093C">
      <w:pPr>
        <w:pStyle w:val="FootnoteText"/>
        <w:rPr>
          <w:rtl/>
        </w:rPr>
      </w:pPr>
      <w:r>
        <w:rPr>
          <w:rStyle w:val="FootnoteReference"/>
        </w:rPr>
        <w:footnoteRef/>
      </w:r>
      <w:r>
        <w:rPr>
          <w:rtl/>
        </w:rPr>
        <w:t xml:space="preserve"> </w:t>
      </w:r>
      <w:r>
        <w:rPr>
          <w:rtl/>
          <w:lang w:bidi="fa-IR"/>
        </w:rPr>
        <w:t>( 2). نهج البلاغه، صبحى، خطبه 232 ص 282.</w:t>
      </w:r>
    </w:p>
  </w:footnote>
  <w:footnote w:id="1797">
    <w:p w:rsidR="00F9093C" w:rsidRDefault="00F9093C" w:rsidP="00F9093C">
      <w:pPr>
        <w:pStyle w:val="FootnoteText"/>
        <w:rPr>
          <w:rtl/>
        </w:rPr>
      </w:pPr>
      <w:r>
        <w:rPr>
          <w:rStyle w:val="FootnoteReference"/>
        </w:rPr>
        <w:footnoteRef/>
      </w:r>
      <w:r>
        <w:rPr>
          <w:rtl/>
        </w:rPr>
        <w:t xml:space="preserve"> </w:t>
      </w:r>
      <w:r>
        <w:rPr>
          <w:rtl/>
          <w:lang w:bidi="fa-IR"/>
        </w:rPr>
        <w:t>( 1). مرجئه كسانى را گويند كه حضرت امير المؤمنين عليه السّلام را خليفه چهارم شمارند. و آن حضرت را از مرتبه‏اش تأخير اندازند و يا كسانى كه پندارند ايمان، صرف عقيده است و هيچ گناهى به آن ضرر نرساند، يعنى عذاب را از گناه تأخير دهند.( مترجم).</w:t>
      </w:r>
    </w:p>
  </w:footnote>
  <w:footnote w:id="1798">
    <w:p w:rsidR="00F9093C" w:rsidRDefault="00F9093C" w:rsidP="00F9093C">
      <w:pPr>
        <w:pStyle w:val="FootnoteText"/>
        <w:rPr>
          <w:rtl/>
        </w:rPr>
      </w:pPr>
      <w:r>
        <w:rPr>
          <w:rStyle w:val="FootnoteReference"/>
        </w:rPr>
        <w:footnoteRef/>
      </w:r>
      <w:r>
        <w:rPr>
          <w:rtl/>
        </w:rPr>
        <w:t xml:space="preserve"> </w:t>
      </w:r>
      <w:r>
        <w:rPr>
          <w:rtl/>
          <w:lang w:bidi="fa-IR"/>
        </w:rPr>
        <w:t>( 2). اين‏كه حضرت فرموده:« و شهادت در ركاب آن حضرت دو شهادت است» دو معنى را محتمل است: يكى اينكه در ركاب آن جناب را خداى تعالى ثواب دو شهيد عطا مى‏فرمايد: يكى ثواب شهادت و ديگر ثواب تصميم داشتن بر يارى آن حضرت، احتمال دوم: اينكه شهيد در ركاب آن جناب بهتر از شهداى در خدمت ديگران است، لذا خداوند به كسى كه در ركاب آن جناب شهيد شده ثواب دو شهادت در خدمت امامان ديگر عليهم السّلام را عطا مى‏كند، به خاطر حكمت‏هايى كه بر ما پوشيده است، و اللّه العالم. و اين منافات ندارد با آنچه در روايت امام باقر عليه السّلام خواهد آمد، چون شايد آنچه در اين حديث ذكر گرديده ثواب كسى باشد كه در عرصه كارزار شركت كند هرچند نه كسى را بكشد و نه كشته شود، تأمل كنيد.( مؤلف).</w:t>
      </w:r>
    </w:p>
  </w:footnote>
  <w:footnote w:id="1799">
    <w:p w:rsidR="00F9093C" w:rsidRDefault="00F9093C" w:rsidP="00F9093C">
      <w:pPr>
        <w:pStyle w:val="FootnoteText"/>
        <w:rPr>
          <w:rtl/>
        </w:rPr>
      </w:pPr>
      <w:r>
        <w:rPr>
          <w:rStyle w:val="FootnoteReference"/>
        </w:rPr>
        <w:footnoteRef/>
      </w:r>
      <w:r>
        <w:rPr>
          <w:rtl/>
        </w:rPr>
        <w:t xml:space="preserve"> </w:t>
      </w:r>
      <w:r>
        <w:rPr>
          <w:rtl/>
          <w:lang w:bidi="fa-IR"/>
        </w:rPr>
        <w:t>( 3). امكان دارد كه نهى كردن حضرتش، نگاهى به پافشارى شيعيان- براى خروج قبل از رسيدن هنگام دعا بوده و نهى از پافشارى آن‏ها به خاطر عدم ولادت حضرت صاحب الأمر عليه السّلام در زمان حضرت صادق عليه السّلام باشد. و ممكن است منظور از نهى از پافشارى ايشان، پافشارى بر خروج و قيام ديگر امامان باشد، به خاطر اينكه آنان ندانند امامى كه خداوند به قيام فرمانش داده، امام دوازدهم است.( مؤلف).</w:t>
      </w:r>
    </w:p>
  </w:footnote>
  <w:footnote w:id="1800">
    <w:p w:rsidR="00F9093C" w:rsidRDefault="00F9093C" w:rsidP="00F9093C">
      <w:pPr>
        <w:pStyle w:val="FootnoteText"/>
        <w:rPr>
          <w:rtl/>
        </w:rPr>
      </w:pPr>
      <w:r>
        <w:rPr>
          <w:rStyle w:val="FootnoteReference"/>
        </w:rPr>
        <w:footnoteRef/>
      </w:r>
      <w:r>
        <w:rPr>
          <w:rtl/>
        </w:rPr>
        <w:t xml:space="preserve"> </w:t>
      </w:r>
      <w:r>
        <w:rPr>
          <w:rtl/>
          <w:lang w:bidi="fa-IR"/>
        </w:rPr>
        <w:t>( 1). روضة الكافى، 80، ح 37.</w:t>
      </w:r>
    </w:p>
  </w:footnote>
  <w:footnote w:id="1801">
    <w:p w:rsidR="00F9093C" w:rsidRDefault="00F9093C" w:rsidP="00F9093C">
      <w:pPr>
        <w:pStyle w:val="FootnoteText"/>
        <w:rPr>
          <w:rtl/>
        </w:rPr>
      </w:pPr>
      <w:r>
        <w:rPr>
          <w:rStyle w:val="FootnoteReference"/>
        </w:rPr>
        <w:footnoteRef/>
      </w:r>
      <w:r>
        <w:rPr>
          <w:rtl/>
        </w:rPr>
        <w:t xml:space="preserve"> </w:t>
      </w:r>
      <w:r>
        <w:rPr>
          <w:rtl/>
          <w:lang w:bidi="fa-IR"/>
        </w:rPr>
        <w:t>( 2). اصول كافى، 2/ 85.</w:t>
      </w:r>
    </w:p>
  </w:footnote>
  <w:footnote w:id="1802">
    <w:p w:rsidR="00F9093C" w:rsidRDefault="00F9093C" w:rsidP="00F9093C">
      <w:pPr>
        <w:pStyle w:val="FootnoteText"/>
        <w:rPr>
          <w:rtl/>
        </w:rPr>
      </w:pPr>
      <w:r>
        <w:rPr>
          <w:rStyle w:val="FootnoteReference"/>
        </w:rPr>
        <w:footnoteRef/>
      </w:r>
      <w:r>
        <w:rPr>
          <w:rtl/>
        </w:rPr>
        <w:t xml:space="preserve"> </w:t>
      </w:r>
      <w:r>
        <w:rPr>
          <w:rtl/>
          <w:lang w:bidi="fa-IR"/>
        </w:rPr>
        <w:t>( 3). اصول كافى، 2/ 222.</w:t>
      </w:r>
    </w:p>
  </w:footnote>
  <w:footnote w:id="1803">
    <w:p w:rsidR="00F9093C" w:rsidRDefault="00F9093C" w:rsidP="00F9093C">
      <w:pPr>
        <w:pStyle w:val="FootnoteText"/>
        <w:rPr>
          <w:rtl/>
        </w:rPr>
      </w:pPr>
      <w:r>
        <w:rPr>
          <w:rStyle w:val="FootnoteReference"/>
        </w:rPr>
        <w:footnoteRef/>
      </w:r>
      <w:r>
        <w:rPr>
          <w:rtl/>
        </w:rPr>
        <w:t xml:space="preserve"> </w:t>
      </w:r>
      <w:r>
        <w:rPr>
          <w:rtl/>
          <w:lang w:bidi="fa-IR"/>
        </w:rPr>
        <w:t>( 1). مجمع البحرين، 2/ 345، ماده( بيع).</w:t>
      </w:r>
    </w:p>
  </w:footnote>
  <w:footnote w:id="1804">
    <w:p w:rsidR="00F9093C" w:rsidRDefault="00F9093C" w:rsidP="00F9093C">
      <w:pPr>
        <w:pStyle w:val="FootnoteText"/>
        <w:rPr>
          <w:rtl/>
        </w:rPr>
      </w:pPr>
      <w:r>
        <w:rPr>
          <w:rStyle w:val="FootnoteReference"/>
        </w:rPr>
        <w:footnoteRef/>
      </w:r>
      <w:r>
        <w:rPr>
          <w:rtl/>
        </w:rPr>
        <w:t xml:space="preserve"> </w:t>
      </w:r>
      <w:r>
        <w:rPr>
          <w:rtl/>
          <w:lang w:bidi="fa-IR"/>
        </w:rPr>
        <w:t>( 2). مرآة الانوار، 99.</w:t>
      </w:r>
    </w:p>
  </w:footnote>
  <w:footnote w:id="1805">
    <w:p w:rsidR="00F9093C" w:rsidRDefault="00F9093C" w:rsidP="00F9093C">
      <w:pPr>
        <w:pStyle w:val="FootnoteText"/>
        <w:rPr>
          <w:rtl/>
        </w:rPr>
      </w:pPr>
      <w:r>
        <w:rPr>
          <w:rStyle w:val="FootnoteReference"/>
        </w:rPr>
        <w:footnoteRef/>
      </w:r>
      <w:r>
        <w:rPr>
          <w:rtl/>
        </w:rPr>
        <w:t xml:space="preserve"> </w:t>
      </w:r>
      <w:r>
        <w:rPr>
          <w:rtl/>
          <w:lang w:bidi="fa-IR"/>
        </w:rPr>
        <w:t>( 3). بحار الانوار، 102/ 111.</w:t>
      </w:r>
    </w:p>
  </w:footnote>
  <w:footnote w:id="1806">
    <w:p w:rsidR="00F9093C" w:rsidRDefault="00F9093C" w:rsidP="00F9093C">
      <w:pPr>
        <w:pStyle w:val="FootnoteText"/>
        <w:rPr>
          <w:rtl/>
        </w:rPr>
      </w:pPr>
      <w:r>
        <w:rPr>
          <w:rStyle w:val="FootnoteReference"/>
        </w:rPr>
        <w:footnoteRef/>
      </w:r>
      <w:r>
        <w:rPr>
          <w:rtl/>
        </w:rPr>
        <w:t xml:space="preserve"> </w:t>
      </w:r>
      <w:r>
        <w:rPr>
          <w:rtl/>
          <w:lang w:bidi="fa-IR"/>
        </w:rPr>
        <w:t>( 4). احتجاج، 1/ 66.</w:t>
      </w:r>
    </w:p>
  </w:footnote>
  <w:footnote w:id="1807">
    <w:p w:rsidR="00F9093C" w:rsidRDefault="00F9093C" w:rsidP="00F9093C">
      <w:pPr>
        <w:pStyle w:val="FootnoteText"/>
        <w:rPr>
          <w:rtl/>
        </w:rPr>
      </w:pPr>
      <w:r>
        <w:rPr>
          <w:rStyle w:val="FootnoteReference"/>
        </w:rPr>
        <w:footnoteRef/>
      </w:r>
      <w:r>
        <w:rPr>
          <w:rtl/>
        </w:rPr>
        <w:t xml:space="preserve"> </w:t>
      </w:r>
      <w:r>
        <w:rPr>
          <w:rtl/>
          <w:lang w:bidi="fa-IR"/>
        </w:rPr>
        <w:t>( 5). سوره توبه، آيه 111.</w:t>
      </w:r>
    </w:p>
  </w:footnote>
  <w:footnote w:id="1808">
    <w:p w:rsidR="00F9093C" w:rsidRDefault="00F9093C" w:rsidP="00F9093C">
      <w:pPr>
        <w:pStyle w:val="FootnoteText"/>
        <w:rPr>
          <w:rtl/>
        </w:rPr>
      </w:pPr>
      <w:r>
        <w:rPr>
          <w:rStyle w:val="FootnoteReference"/>
        </w:rPr>
        <w:footnoteRef/>
      </w:r>
      <w:r>
        <w:rPr>
          <w:rtl/>
        </w:rPr>
        <w:t xml:space="preserve"> </w:t>
      </w:r>
      <w:r>
        <w:rPr>
          <w:rtl/>
          <w:lang w:bidi="fa-IR"/>
        </w:rPr>
        <w:t>( 1). سوره فتح، آيه 10.</w:t>
      </w:r>
    </w:p>
  </w:footnote>
  <w:footnote w:id="1809">
    <w:p w:rsidR="00F9093C" w:rsidRDefault="00F9093C" w:rsidP="00F9093C">
      <w:pPr>
        <w:pStyle w:val="FootnoteText"/>
        <w:rPr>
          <w:rtl/>
        </w:rPr>
      </w:pPr>
      <w:r>
        <w:rPr>
          <w:rStyle w:val="FootnoteReference"/>
        </w:rPr>
        <w:footnoteRef/>
      </w:r>
      <w:r>
        <w:rPr>
          <w:rtl/>
        </w:rPr>
        <w:t xml:space="preserve"> </w:t>
      </w:r>
      <w:r>
        <w:rPr>
          <w:rtl/>
          <w:lang w:bidi="fa-IR"/>
        </w:rPr>
        <w:t>( 1). احتجاج، 1/ 115.</w:t>
      </w:r>
    </w:p>
  </w:footnote>
  <w:footnote w:id="1810">
    <w:p w:rsidR="00F9093C" w:rsidRDefault="00F9093C" w:rsidP="00F9093C">
      <w:pPr>
        <w:pStyle w:val="FootnoteText"/>
        <w:rPr>
          <w:rtl/>
        </w:rPr>
      </w:pPr>
      <w:r>
        <w:rPr>
          <w:rStyle w:val="FootnoteReference"/>
        </w:rPr>
        <w:footnoteRef/>
      </w:r>
      <w:r>
        <w:rPr>
          <w:rtl/>
        </w:rPr>
        <w:t xml:space="preserve"> </w:t>
      </w:r>
      <w:r>
        <w:rPr>
          <w:rtl/>
          <w:lang w:bidi="fa-IR"/>
        </w:rPr>
        <w:t>( 2). اصول كافى، 1/ 405.</w:t>
      </w:r>
    </w:p>
  </w:footnote>
  <w:footnote w:id="1811">
    <w:p w:rsidR="00F9093C" w:rsidRDefault="00F9093C" w:rsidP="00F9093C">
      <w:pPr>
        <w:pStyle w:val="FootnoteText"/>
        <w:rPr>
          <w:rtl/>
        </w:rPr>
      </w:pPr>
      <w:r>
        <w:rPr>
          <w:rStyle w:val="FootnoteReference"/>
        </w:rPr>
        <w:footnoteRef/>
      </w:r>
      <w:r>
        <w:rPr>
          <w:rtl/>
        </w:rPr>
        <w:t xml:space="preserve"> </w:t>
      </w:r>
      <w:r>
        <w:rPr>
          <w:rtl/>
          <w:lang w:bidi="fa-IR"/>
        </w:rPr>
        <w:t>( 1). سوره احزاب، آيه 6.</w:t>
      </w:r>
    </w:p>
  </w:footnote>
  <w:footnote w:id="1812">
    <w:p w:rsidR="00F9093C" w:rsidRDefault="00F9093C" w:rsidP="00F9093C">
      <w:pPr>
        <w:pStyle w:val="FootnoteText"/>
        <w:rPr>
          <w:rtl/>
        </w:rPr>
      </w:pPr>
      <w:r>
        <w:rPr>
          <w:rStyle w:val="FootnoteReference"/>
        </w:rPr>
        <w:footnoteRef/>
      </w:r>
      <w:r>
        <w:rPr>
          <w:rtl/>
        </w:rPr>
        <w:t xml:space="preserve"> </w:t>
      </w:r>
      <w:r>
        <w:rPr>
          <w:rtl/>
          <w:lang w:bidi="fa-IR"/>
        </w:rPr>
        <w:t>( 2). سوره نساء، آيه 65.</w:t>
      </w:r>
    </w:p>
  </w:footnote>
  <w:footnote w:id="1813">
    <w:p w:rsidR="00F9093C" w:rsidRDefault="00F9093C" w:rsidP="00F9093C">
      <w:pPr>
        <w:pStyle w:val="FootnoteText"/>
        <w:rPr>
          <w:rtl/>
        </w:rPr>
      </w:pPr>
      <w:r>
        <w:rPr>
          <w:rStyle w:val="FootnoteReference"/>
        </w:rPr>
        <w:footnoteRef/>
      </w:r>
      <w:r>
        <w:rPr>
          <w:rtl/>
        </w:rPr>
        <w:t xml:space="preserve"> </w:t>
      </w:r>
      <w:r>
        <w:rPr>
          <w:rtl/>
          <w:lang w:bidi="fa-IR"/>
        </w:rPr>
        <w:t>( 3). احتجاج، 1/ 74، حديث غدير.</w:t>
      </w:r>
    </w:p>
  </w:footnote>
  <w:footnote w:id="1814">
    <w:p w:rsidR="00F9093C" w:rsidRDefault="00F9093C" w:rsidP="00F9093C">
      <w:pPr>
        <w:pStyle w:val="FootnoteText"/>
        <w:rPr>
          <w:rtl/>
        </w:rPr>
      </w:pPr>
      <w:r>
        <w:rPr>
          <w:rStyle w:val="FootnoteReference"/>
        </w:rPr>
        <w:footnoteRef/>
      </w:r>
      <w:r>
        <w:rPr>
          <w:rtl/>
        </w:rPr>
        <w:t xml:space="preserve"> </w:t>
      </w:r>
      <w:r>
        <w:rPr>
          <w:rtl/>
          <w:lang w:bidi="fa-IR"/>
        </w:rPr>
        <w:t>( 4). سوره توبه، آيه 24.</w:t>
      </w:r>
    </w:p>
  </w:footnote>
  <w:footnote w:id="1815">
    <w:p w:rsidR="00F9093C" w:rsidRDefault="00F9093C" w:rsidP="00F9093C">
      <w:pPr>
        <w:pStyle w:val="FootnoteText"/>
        <w:rPr>
          <w:rtl/>
        </w:rPr>
      </w:pPr>
      <w:r>
        <w:rPr>
          <w:rStyle w:val="FootnoteReference"/>
        </w:rPr>
        <w:footnoteRef/>
      </w:r>
      <w:r>
        <w:rPr>
          <w:rtl/>
        </w:rPr>
        <w:t xml:space="preserve"> </w:t>
      </w:r>
      <w:r>
        <w:rPr>
          <w:rtl/>
          <w:lang w:bidi="fa-IR"/>
        </w:rPr>
        <w:t>( 1). مسلم، 3/ 1478، بخارى، 2/ 13، ربيع الأبرار، 4/ 221.</w:t>
      </w:r>
    </w:p>
  </w:footnote>
  <w:footnote w:id="1816">
    <w:p w:rsidR="00F9093C" w:rsidRDefault="00F9093C" w:rsidP="00F9093C">
      <w:pPr>
        <w:pStyle w:val="FootnoteText"/>
        <w:rPr>
          <w:rtl/>
        </w:rPr>
      </w:pPr>
      <w:r>
        <w:rPr>
          <w:rStyle w:val="FootnoteReference"/>
        </w:rPr>
        <w:footnoteRef/>
      </w:r>
      <w:r>
        <w:rPr>
          <w:rtl/>
        </w:rPr>
        <w:t xml:space="preserve"> </w:t>
      </w:r>
      <w:r>
        <w:rPr>
          <w:rtl/>
          <w:lang w:bidi="fa-IR"/>
        </w:rPr>
        <w:t>( 1). بحار الانوار، 102/ 111.</w:t>
      </w:r>
    </w:p>
  </w:footnote>
  <w:footnote w:id="1817">
    <w:p w:rsidR="00F9093C" w:rsidRDefault="00F9093C" w:rsidP="00F9093C">
      <w:pPr>
        <w:pStyle w:val="FootnoteText"/>
        <w:rPr>
          <w:rtl/>
        </w:rPr>
      </w:pPr>
      <w:r>
        <w:rPr>
          <w:rStyle w:val="FootnoteReference"/>
        </w:rPr>
        <w:footnoteRef/>
      </w:r>
      <w:r>
        <w:rPr>
          <w:rtl/>
        </w:rPr>
        <w:t xml:space="preserve"> </w:t>
      </w:r>
      <w:r>
        <w:rPr>
          <w:rtl/>
          <w:lang w:bidi="fa-IR"/>
        </w:rPr>
        <w:t>( 2). بحار الانوار، 102/ 110 باب 7.</w:t>
      </w:r>
    </w:p>
  </w:footnote>
  <w:footnote w:id="1818">
    <w:p w:rsidR="00F9093C" w:rsidRDefault="00F9093C" w:rsidP="00F9093C">
      <w:pPr>
        <w:pStyle w:val="FootnoteText"/>
        <w:rPr>
          <w:rtl/>
        </w:rPr>
      </w:pPr>
      <w:r>
        <w:rPr>
          <w:rStyle w:val="FootnoteReference"/>
        </w:rPr>
        <w:footnoteRef/>
      </w:r>
      <w:r>
        <w:rPr>
          <w:rtl/>
        </w:rPr>
        <w:t xml:space="preserve"> </w:t>
      </w:r>
      <w:r>
        <w:rPr>
          <w:rtl/>
          <w:lang w:bidi="fa-IR"/>
        </w:rPr>
        <w:t>( 3). بحار الانوار، 86/ 61، باب 38، ح 69.</w:t>
      </w:r>
    </w:p>
  </w:footnote>
  <w:footnote w:id="1819">
    <w:p w:rsidR="00F9093C" w:rsidRDefault="00F9093C" w:rsidP="00F9093C">
      <w:pPr>
        <w:pStyle w:val="FootnoteText"/>
        <w:rPr>
          <w:rtl/>
        </w:rPr>
      </w:pPr>
      <w:r>
        <w:rPr>
          <w:rStyle w:val="FootnoteReference"/>
        </w:rPr>
        <w:footnoteRef/>
      </w:r>
      <w:r>
        <w:rPr>
          <w:rtl/>
        </w:rPr>
        <w:t xml:space="preserve"> </w:t>
      </w:r>
      <w:r>
        <w:rPr>
          <w:rtl/>
          <w:lang w:bidi="fa-IR"/>
        </w:rPr>
        <w:t>( 1). بحار الانوار، 102/ 111- 112، به نقل از مصباح الزائر، 235- 236.</w:t>
      </w:r>
    </w:p>
  </w:footnote>
  <w:footnote w:id="1820">
    <w:p w:rsidR="00F9093C" w:rsidRDefault="00F9093C" w:rsidP="00F9093C">
      <w:pPr>
        <w:pStyle w:val="FootnoteText"/>
        <w:rPr>
          <w:rtl/>
        </w:rPr>
      </w:pPr>
      <w:r>
        <w:rPr>
          <w:rStyle w:val="FootnoteReference"/>
        </w:rPr>
        <w:footnoteRef/>
      </w:r>
      <w:r>
        <w:rPr>
          <w:rtl/>
        </w:rPr>
        <w:t xml:space="preserve"> </w:t>
      </w:r>
      <w:r>
        <w:rPr>
          <w:rtl/>
          <w:lang w:bidi="fa-IR"/>
        </w:rPr>
        <w:t>( 1). سوره احزاب، آيه 6.</w:t>
      </w:r>
    </w:p>
  </w:footnote>
  <w:footnote w:id="1821">
    <w:p w:rsidR="00F9093C" w:rsidRDefault="00F9093C" w:rsidP="00F9093C">
      <w:pPr>
        <w:pStyle w:val="FootnoteText"/>
        <w:rPr>
          <w:rtl/>
        </w:rPr>
      </w:pPr>
      <w:r>
        <w:rPr>
          <w:rStyle w:val="FootnoteReference"/>
        </w:rPr>
        <w:footnoteRef/>
      </w:r>
      <w:r>
        <w:rPr>
          <w:rtl/>
        </w:rPr>
        <w:t xml:space="preserve"> </w:t>
      </w:r>
      <w:r>
        <w:rPr>
          <w:rtl/>
          <w:lang w:bidi="fa-IR"/>
        </w:rPr>
        <w:t>( 2). سوره مائده، آيه 55.</w:t>
      </w:r>
    </w:p>
  </w:footnote>
  <w:footnote w:id="1822">
    <w:p w:rsidR="00F9093C" w:rsidRDefault="00F9093C" w:rsidP="00F9093C">
      <w:pPr>
        <w:pStyle w:val="FootnoteText"/>
        <w:rPr>
          <w:rtl/>
        </w:rPr>
      </w:pPr>
      <w:r>
        <w:rPr>
          <w:rStyle w:val="FootnoteReference"/>
        </w:rPr>
        <w:footnoteRef/>
      </w:r>
      <w:r>
        <w:rPr>
          <w:rtl/>
        </w:rPr>
        <w:t xml:space="preserve"> </w:t>
      </w:r>
      <w:r>
        <w:rPr>
          <w:rtl/>
          <w:lang w:bidi="fa-IR"/>
        </w:rPr>
        <w:t>( 3). سوره نساء، آيه 59.</w:t>
      </w:r>
    </w:p>
  </w:footnote>
  <w:footnote w:id="1823">
    <w:p w:rsidR="00F9093C" w:rsidRDefault="00F9093C" w:rsidP="00F9093C">
      <w:pPr>
        <w:pStyle w:val="FootnoteText"/>
        <w:rPr>
          <w:rtl/>
        </w:rPr>
      </w:pPr>
      <w:r>
        <w:rPr>
          <w:rStyle w:val="FootnoteReference"/>
        </w:rPr>
        <w:footnoteRef/>
      </w:r>
      <w:r>
        <w:rPr>
          <w:rtl/>
        </w:rPr>
        <w:t xml:space="preserve"> </w:t>
      </w:r>
      <w:r>
        <w:rPr>
          <w:rtl/>
          <w:lang w:bidi="fa-IR"/>
        </w:rPr>
        <w:t>( 4). صحيفه سجاديه، دعاى 48.</w:t>
      </w:r>
    </w:p>
  </w:footnote>
  <w:footnote w:id="1824">
    <w:p w:rsidR="00F9093C" w:rsidRDefault="00F9093C" w:rsidP="00F9093C">
      <w:pPr>
        <w:pStyle w:val="FootnoteText"/>
        <w:rPr>
          <w:rtl/>
        </w:rPr>
      </w:pPr>
      <w:r>
        <w:rPr>
          <w:rStyle w:val="FootnoteReference"/>
        </w:rPr>
        <w:footnoteRef/>
      </w:r>
      <w:r>
        <w:rPr>
          <w:rtl/>
        </w:rPr>
        <w:t xml:space="preserve"> </w:t>
      </w:r>
      <w:r>
        <w:rPr>
          <w:rtl/>
          <w:lang w:bidi="fa-IR"/>
        </w:rPr>
        <w:t>( 5). سوره احزاب، آيه 36.</w:t>
      </w:r>
    </w:p>
  </w:footnote>
  <w:footnote w:id="1825">
    <w:p w:rsidR="00F9093C" w:rsidRDefault="00F9093C" w:rsidP="00F9093C">
      <w:pPr>
        <w:pStyle w:val="FootnoteText"/>
        <w:rPr>
          <w:rtl/>
        </w:rPr>
      </w:pPr>
      <w:r>
        <w:rPr>
          <w:rStyle w:val="FootnoteReference"/>
        </w:rPr>
        <w:footnoteRef/>
      </w:r>
      <w:r>
        <w:rPr>
          <w:rtl/>
        </w:rPr>
        <w:t xml:space="preserve"> </w:t>
      </w:r>
      <w:r>
        <w:rPr>
          <w:rtl/>
          <w:lang w:bidi="fa-IR"/>
        </w:rPr>
        <w:t>( 1). سوره زمر، آيه 65.</w:t>
      </w:r>
    </w:p>
  </w:footnote>
  <w:footnote w:id="1826">
    <w:p w:rsidR="00F9093C" w:rsidRDefault="00F9093C" w:rsidP="00F9093C">
      <w:pPr>
        <w:pStyle w:val="FootnoteText"/>
        <w:rPr>
          <w:rtl/>
        </w:rPr>
      </w:pPr>
      <w:r>
        <w:rPr>
          <w:rStyle w:val="FootnoteReference"/>
        </w:rPr>
        <w:footnoteRef/>
      </w:r>
      <w:r>
        <w:rPr>
          <w:rtl/>
        </w:rPr>
        <w:t xml:space="preserve"> </w:t>
      </w:r>
      <w:r>
        <w:rPr>
          <w:rtl/>
          <w:lang w:bidi="fa-IR"/>
        </w:rPr>
        <w:t>( 2). تفسير البرهان، 4/ 83.</w:t>
      </w:r>
    </w:p>
  </w:footnote>
  <w:footnote w:id="1827">
    <w:p w:rsidR="00F9093C" w:rsidRDefault="00F9093C" w:rsidP="00F9093C">
      <w:pPr>
        <w:pStyle w:val="FootnoteText"/>
        <w:rPr>
          <w:rtl/>
        </w:rPr>
      </w:pPr>
      <w:r>
        <w:rPr>
          <w:rStyle w:val="FootnoteReference"/>
        </w:rPr>
        <w:footnoteRef/>
      </w:r>
      <w:r>
        <w:rPr>
          <w:rtl/>
        </w:rPr>
        <w:t xml:space="preserve"> </w:t>
      </w:r>
      <w:r>
        <w:rPr>
          <w:rtl/>
          <w:lang w:bidi="fa-IR"/>
        </w:rPr>
        <w:t>( 3). بحار الانوار، 53/ 8.</w:t>
      </w:r>
    </w:p>
  </w:footnote>
  <w:footnote w:id="1828">
    <w:p w:rsidR="00F9093C" w:rsidRDefault="00F9093C" w:rsidP="00F9093C">
      <w:pPr>
        <w:pStyle w:val="FootnoteText"/>
        <w:rPr>
          <w:rtl/>
        </w:rPr>
      </w:pPr>
      <w:r>
        <w:rPr>
          <w:rStyle w:val="FootnoteReference"/>
        </w:rPr>
        <w:footnoteRef/>
      </w:r>
      <w:r>
        <w:rPr>
          <w:rtl/>
        </w:rPr>
        <w:t xml:space="preserve"> </w:t>
      </w:r>
      <w:r>
        <w:rPr>
          <w:rtl/>
          <w:lang w:bidi="fa-IR"/>
        </w:rPr>
        <w:t>( 1). الاحتجاج، 1/ 66، حديث الغدير.</w:t>
      </w:r>
    </w:p>
  </w:footnote>
  <w:footnote w:id="1829">
    <w:p w:rsidR="00F9093C" w:rsidRDefault="00F9093C" w:rsidP="00F9093C">
      <w:pPr>
        <w:pStyle w:val="FootnoteText"/>
        <w:rPr>
          <w:rtl/>
        </w:rPr>
      </w:pPr>
      <w:r>
        <w:rPr>
          <w:rStyle w:val="FootnoteReference"/>
        </w:rPr>
        <w:footnoteRef/>
      </w:r>
      <w:r>
        <w:rPr>
          <w:rtl/>
        </w:rPr>
        <w:t xml:space="preserve"> </w:t>
      </w:r>
      <w:r>
        <w:rPr>
          <w:rtl/>
          <w:lang w:bidi="fa-IR"/>
        </w:rPr>
        <w:t>( 2). بحار الانوار، 102/ 111، باب 7.</w:t>
      </w:r>
    </w:p>
  </w:footnote>
  <w:footnote w:id="1830">
    <w:p w:rsidR="00F9093C" w:rsidRDefault="00F9093C" w:rsidP="00F9093C">
      <w:pPr>
        <w:pStyle w:val="FootnoteText"/>
        <w:rPr>
          <w:rtl/>
        </w:rPr>
      </w:pPr>
      <w:r>
        <w:rPr>
          <w:rStyle w:val="FootnoteReference"/>
        </w:rPr>
        <w:footnoteRef/>
      </w:r>
      <w:r>
        <w:rPr>
          <w:rtl/>
        </w:rPr>
        <w:t xml:space="preserve"> </w:t>
      </w:r>
      <w:r>
        <w:rPr>
          <w:rtl/>
          <w:lang w:bidi="fa-IR"/>
        </w:rPr>
        <w:t>( 3). الاحتجاج، 1/ 84، خطبه غدير.</w:t>
      </w:r>
    </w:p>
  </w:footnote>
  <w:footnote w:id="1831">
    <w:p w:rsidR="00F9093C" w:rsidRDefault="00F9093C" w:rsidP="00F9093C">
      <w:pPr>
        <w:pStyle w:val="FootnoteText"/>
        <w:rPr>
          <w:rtl/>
        </w:rPr>
      </w:pPr>
      <w:r>
        <w:rPr>
          <w:rStyle w:val="FootnoteReference"/>
        </w:rPr>
        <w:footnoteRef/>
      </w:r>
      <w:r>
        <w:rPr>
          <w:rtl/>
        </w:rPr>
        <w:t xml:space="preserve"> </w:t>
      </w:r>
      <w:r>
        <w:rPr>
          <w:rtl/>
          <w:lang w:bidi="fa-IR"/>
        </w:rPr>
        <w:t>( 1). براى آشنايى با آراء فقها در موضوع ولايت فقيه به كتاب حاكميت در اسلام: نوشته؛ سيد محمد مهدى موسوى خلخالى رجوع نماييد.</w:t>
      </w:r>
    </w:p>
  </w:footnote>
  <w:footnote w:id="1832">
    <w:p w:rsidR="00F9093C" w:rsidRDefault="00F9093C" w:rsidP="00F9093C">
      <w:pPr>
        <w:pStyle w:val="FootnoteText"/>
        <w:rPr>
          <w:rtl/>
        </w:rPr>
      </w:pPr>
      <w:r>
        <w:rPr>
          <w:rStyle w:val="FootnoteReference"/>
        </w:rPr>
        <w:footnoteRef/>
      </w:r>
      <w:r>
        <w:rPr>
          <w:rtl/>
        </w:rPr>
        <w:t xml:space="preserve"> </w:t>
      </w:r>
      <w:r>
        <w:rPr>
          <w:rtl/>
          <w:lang w:bidi="fa-IR"/>
        </w:rPr>
        <w:t>( 2). سوره آل عمران، آيه 31.</w:t>
      </w:r>
    </w:p>
  </w:footnote>
  <w:footnote w:id="1833">
    <w:p w:rsidR="00F9093C" w:rsidRDefault="00F9093C" w:rsidP="00F9093C">
      <w:pPr>
        <w:pStyle w:val="FootnoteText"/>
        <w:rPr>
          <w:rtl/>
        </w:rPr>
      </w:pPr>
      <w:r>
        <w:rPr>
          <w:rStyle w:val="FootnoteReference"/>
        </w:rPr>
        <w:footnoteRef/>
      </w:r>
      <w:r>
        <w:rPr>
          <w:rtl/>
        </w:rPr>
        <w:t xml:space="preserve"> </w:t>
      </w:r>
      <w:r>
        <w:rPr>
          <w:rtl/>
          <w:lang w:bidi="fa-IR"/>
        </w:rPr>
        <w:t>( 1). سوره احزاب، آيه 21.</w:t>
      </w:r>
    </w:p>
  </w:footnote>
  <w:footnote w:id="1834">
    <w:p w:rsidR="00F9093C" w:rsidRDefault="00F9093C" w:rsidP="00F9093C">
      <w:pPr>
        <w:pStyle w:val="FootnoteText"/>
        <w:rPr>
          <w:rtl/>
        </w:rPr>
      </w:pPr>
      <w:r>
        <w:rPr>
          <w:rStyle w:val="FootnoteReference"/>
        </w:rPr>
        <w:footnoteRef/>
      </w:r>
      <w:r>
        <w:rPr>
          <w:rtl/>
        </w:rPr>
        <w:t xml:space="preserve"> </w:t>
      </w:r>
      <w:r>
        <w:rPr>
          <w:rtl/>
          <w:lang w:bidi="fa-IR"/>
        </w:rPr>
        <w:t>( 1). سوره فتح، آيه 10.</w:t>
      </w:r>
    </w:p>
  </w:footnote>
  <w:footnote w:id="1835">
    <w:p w:rsidR="00F9093C" w:rsidRDefault="00F9093C" w:rsidP="00F9093C">
      <w:pPr>
        <w:pStyle w:val="FootnoteText"/>
        <w:rPr>
          <w:rtl/>
        </w:rPr>
      </w:pPr>
      <w:r>
        <w:rPr>
          <w:rStyle w:val="FootnoteReference"/>
        </w:rPr>
        <w:footnoteRef/>
      </w:r>
      <w:r>
        <w:rPr>
          <w:rtl/>
        </w:rPr>
        <w:t xml:space="preserve"> </w:t>
      </w:r>
      <w:r>
        <w:rPr>
          <w:rtl/>
          <w:lang w:bidi="fa-IR"/>
        </w:rPr>
        <w:t>( 2). صيغ العقود، 146.</w:t>
      </w:r>
    </w:p>
  </w:footnote>
  <w:footnote w:id="1836">
    <w:p w:rsidR="00F9093C" w:rsidRDefault="00F9093C" w:rsidP="00F9093C">
      <w:pPr>
        <w:pStyle w:val="FootnoteText"/>
        <w:rPr>
          <w:rtl/>
        </w:rPr>
      </w:pPr>
      <w:r>
        <w:rPr>
          <w:rStyle w:val="FootnoteReference"/>
        </w:rPr>
        <w:footnoteRef/>
      </w:r>
      <w:r>
        <w:rPr>
          <w:rtl/>
        </w:rPr>
        <w:t xml:space="preserve"> </w:t>
      </w:r>
      <w:r>
        <w:rPr>
          <w:rtl/>
          <w:lang w:bidi="fa-IR"/>
        </w:rPr>
        <w:t>( 3). صيغ العقود، 147.</w:t>
      </w:r>
    </w:p>
  </w:footnote>
  <w:footnote w:id="1837">
    <w:p w:rsidR="00F9093C" w:rsidRDefault="00F9093C" w:rsidP="00F9093C">
      <w:pPr>
        <w:pStyle w:val="FootnoteText"/>
        <w:rPr>
          <w:rtl/>
        </w:rPr>
      </w:pPr>
      <w:r>
        <w:rPr>
          <w:rStyle w:val="FootnoteReference"/>
        </w:rPr>
        <w:footnoteRef/>
      </w:r>
      <w:r>
        <w:rPr>
          <w:rtl/>
        </w:rPr>
        <w:t xml:space="preserve"> </w:t>
      </w:r>
      <w:r>
        <w:rPr>
          <w:rtl/>
          <w:lang w:bidi="fa-IR"/>
        </w:rPr>
        <w:t>( 1). بيان السعادة فى مقامات العبادة، ج 2/ 292. چاپ دانشگاه تهران 1344 ش.</w:t>
      </w:r>
    </w:p>
  </w:footnote>
  <w:footnote w:id="1838">
    <w:p w:rsidR="00F9093C" w:rsidRDefault="00F9093C" w:rsidP="00F9093C">
      <w:pPr>
        <w:pStyle w:val="FootnoteText"/>
        <w:rPr>
          <w:rtl/>
        </w:rPr>
      </w:pPr>
      <w:r>
        <w:rPr>
          <w:rStyle w:val="FootnoteReference"/>
        </w:rPr>
        <w:footnoteRef/>
      </w:r>
      <w:r>
        <w:rPr>
          <w:rtl/>
        </w:rPr>
        <w:t xml:space="preserve"> </w:t>
      </w:r>
      <w:r>
        <w:rPr>
          <w:rtl/>
          <w:lang w:bidi="fa-IR"/>
        </w:rPr>
        <w:t>( 2). بيان السعادة فى مقامات العبادة، ج 2/ 292.</w:t>
      </w:r>
    </w:p>
  </w:footnote>
  <w:footnote w:id="1839">
    <w:p w:rsidR="00F9093C" w:rsidRDefault="00F9093C" w:rsidP="00F9093C">
      <w:pPr>
        <w:pStyle w:val="FootnoteText"/>
        <w:rPr>
          <w:rtl/>
        </w:rPr>
      </w:pPr>
      <w:r>
        <w:rPr>
          <w:rStyle w:val="FootnoteReference"/>
        </w:rPr>
        <w:footnoteRef/>
      </w:r>
      <w:r>
        <w:rPr>
          <w:rtl/>
        </w:rPr>
        <w:t xml:space="preserve"> </w:t>
      </w:r>
      <w:r>
        <w:rPr>
          <w:rtl/>
          <w:lang w:bidi="fa-IR"/>
        </w:rPr>
        <w:t>( 3). بيان السعادة فى مقامات العبادة، ج 2/ 280.</w:t>
      </w:r>
    </w:p>
  </w:footnote>
  <w:footnote w:id="1840">
    <w:p w:rsidR="00F9093C" w:rsidRDefault="00F9093C" w:rsidP="00F9093C">
      <w:pPr>
        <w:pStyle w:val="FootnoteText"/>
        <w:rPr>
          <w:rtl/>
        </w:rPr>
      </w:pPr>
      <w:r>
        <w:rPr>
          <w:rStyle w:val="FootnoteReference"/>
        </w:rPr>
        <w:footnoteRef/>
      </w:r>
      <w:r>
        <w:rPr>
          <w:rtl/>
        </w:rPr>
        <w:t xml:space="preserve"> </w:t>
      </w:r>
      <w:r>
        <w:rPr>
          <w:rtl/>
          <w:lang w:bidi="fa-IR"/>
        </w:rPr>
        <w:t>( 1). سوره بقره: آيه 286.</w:t>
      </w:r>
    </w:p>
  </w:footnote>
  <w:footnote w:id="1841">
    <w:p w:rsidR="00F9093C" w:rsidRDefault="00F9093C" w:rsidP="00F9093C">
      <w:pPr>
        <w:pStyle w:val="FootnoteText"/>
        <w:rPr>
          <w:rtl/>
        </w:rPr>
      </w:pPr>
      <w:r>
        <w:rPr>
          <w:rStyle w:val="FootnoteReference"/>
        </w:rPr>
        <w:footnoteRef/>
      </w:r>
      <w:r>
        <w:rPr>
          <w:rtl/>
        </w:rPr>
        <w:t xml:space="preserve"> </w:t>
      </w:r>
      <w:r>
        <w:rPr>
          <w:rtl/>
          <w:lang w:bidi="fa-IR"/>
        </w:rPr>
        <w:t>( 2). سوره طلاق، آيه 7.</w:t>
      </w:r>
    </w:p>
  </w:footnote>
  <w:footnote w:id="1842">
    <w:p w:rsidR="00F9093C" w:rsidRDefault="00F9093C" w:rsidP="00F9093C">
      <w:pPr>
        <w:pStyle w:val="FootnoteText"/>
        <w:rPr>
          <w:rtl/>
        </w:rPr>
      </w:pPr>
      <w:r>
        <w:rPr>
          <w:rStyle w:val="FootnoteReference"/>
        </w:rPr>
        <w:footnoteRef/>
      </w:r>
      <w:r>
        <w:rPr>
          <w:rtl/>
        </w:rPr>
        <w:t xml:space="preserve"> </w:t>
      </w:r>
      <w:r>
        <w:rPr>
          <w:rtl/>
          <w:lang w:bidi="fa-IR"/>
        </w:rPr>
        <w:t>( 3). سوره بقره، آيه 245.</w:t>
      </w:r>
    </w:p>
  </w:footnote>
  <w:footnote w:id="1843">
    <w:p w:rsidR="00F9093C" w:rsidRDefault="00F9093C" w:rsidP="00F9093C">
      <w:pPr>
        <w:pStyle w:val="FootnoteText"/>
        <w:rPr>
          <w:rtl/>
        </w:rPr>
      </w:pPr>
      <w:r>
        <w:rPr>
          <w:rStyle w:val="FootnoteReference"/>
        </w:rPr>
        <w:footnoteRef/>
      </w:r>
      <w:r>
        <w:rPr>
          <w:rtl/>
        </w:rPr>
        <w:t xml:space="preserve"> </w:t>
      </w:r>
      <w:r>
        <w:rPr>
          <w:rtl/>
          <w:lang w:bidi="fa-IR"/>
        </w:rPr>
        <w:t>( 4). اصول كافى، 1/ 537.</w:t>
      </w:r>
    </w:p>
  </w:footnote>
  <w:footnote w:id="1844">
    <w:p w:rsidR="00F9093C" w:rsidRDefault="00F9093C" w:rsidP="00F9093C">
      <w:pPr>
        <w:pStyle w:val="FootnoteText"/>
        <w:rPr>
          <w:rtl/>
        </w:rPr>
      </w:pPr>
      <w:r>
        <w:rPr>
          <w:rStyle w:val="FootnoteReference"/>
        </w:rPr>
        <w:footnoteRef/>
      </w:r>
      <w:r>
        <w:rPr>
          <w:rtl/>
        </w:rPr>
        <w:t xml:space="preserve"> </w:t>
      </w:r>
      <w:r>
        <w:rPr>
          <w:rtl/>
          <w:lang w:bidi="fa-IR"/>
        </w:rPr>
        <w:t>( 5). اصول كافى، 1/ 537.</w:t>
      </w:r>
    </w:p>
  </w:footnote>
  <w:footnote w:id="1845">
    <w:p w:rsidR="00F9093C" w:rsidRDefault="00F9093C" w:rsidP="00F9093C">
      <w:pPr>
        <w:pStyle w:val="FootnoteText"/>
        <w:rPr>
          <w:rtl/>
        </w:rPr>
      </w:pPr>
      <w:r>
        <w:rPr>
          <w:rStyle w:val="FootnoteReference"/>
        </w:rPr>
        <w:footnoteRef/>
      </w:r>
      <w:r>
        <w:rPr>
          <w:rtl/>
        </w:rPr>
        <w:t xml:space="preserve"> </w:t>
      </w:r>
      <w:r>
        <w:rPr>
          <w:rtl/>
          <w:lang w:bidi="fa-IR"/>
        </w:rPr>
        <w:t>( 1). سوره حديد، آيه 11.</w:t>
      </w:r>
    </w:p>
  </w:footnote>
  <w:footnote w:id="1846">
    <w:p w:rsidR="00F9093C" w:rsidRDefault="00F9093C" w:rsidP="00F9093C">
      <w:pPr>
        <w:pStyle w:val="FootnoteText"/>
        <w:rPr>
          <w:rtl/>
        </w:rPr>
      </w:pPr>
      <w:r>
        <w:rPr>
          <w:rStyle w:val="FootnoteReference"/>
        </w:rPr>
        <w:footnoteRef/>
      </w:r>
      <w:r>
        <w:rPr>
          <w:rtl/>
        </w:rPr>
        <w:t xml:space="preserve"> </w:t>
      </w:r>
      <w:r>
        <w:rPr>
          <w:rtl/>
          <w:lang w:bidi="fa-IR"/>
        </w:rPr>
        <w:t>( 2). اصول كافى، 1/ 538.</w:t>
      </w:r>
    </w:p>
  </w:footnote>
  <w:footnote w:id="1847">
    <w:p w:rsidR="00F9093C" w:rsidRDefault="00F9093C" w:rsidP="00F9093C">
      <w:pPr>
        <w:pStyle w:val="FootnoteText"/>
        <w:rPr>
          <w:rtl/>
        </w:rPr>
      </w:pPr>
      <w:r>
        <w:rPr>
          <w:rStyle w:val="FootnoteReference"/>
        </w:rPr>
        <w:footnoteRef/>
      </w:r>
      <w:r>
        <w:rPr>
          <w:rtl/>
        </w:rPr>
        <w:t xml:space="preserve"> </w:t>
      </w:r>
      <w:r>
        <w:rPr>
          <w:rtl/>
          <w:lang w:bidi="fa-IR"/>
        </w:rPr>
        <w:t>( 3). اصول كافى، 1/ 538.</w:t>
      </w:r>
    </w:p>
  </w:footnote>
  <w:footnote w:id="1848">
    <w:p w:rsidR="00F9093C" w:rsidRDefault="00F9093C" w:rsidP="00F9093C">
      <w:pPr>
        <w:pStyle w:val="FootnoteText"/>
        <w:rPr>
          <w:rtl/>
        </w:rPr>
      </w:pPr>
      <w:r>
        <w:rPr>
          <w:rStyle w:val="FootnoteReference"/>
        </w:rPr>
        <w:footnoteRef/>
      </w:r>
      <w:r>
        <w:rPr>
          <w:rtl/>
        </w:rPr>
        <w:t xml:space="preserve"> </w:t>
      </w:r>
      <w:r>
        <w:rPr>
          <w:rtl/>
          <w:lang w:bidi="fa-IR"/>
        </w:rPr>
        <w:t>( 4). اصول كافى، 2/ 156.</w:t>
      </w:r>
    </w:p>
  </w:footnote>
  <w:footnote w:id="1849">
    <w:p w:rsidR="00F9093C" w:rsidRDefault="00F9093C" w:rsidP="00F9093C">
      <w:pPr>
        <w:pStyle w:val="FootnoteText"/>
        <w:rPr>
          <w:rtl/>
        </w:rPr>
      </w:pPr>
      <w:r>
        <w:rPr>
          <w:rStyle w:val="FootnoteReference"/>
        </w:rPr>
        <w:footnoteRef/>
      </w:r>
      <w:r>
        <w:rPr>
          <w:rtl/>
        </w:rPr>
        <w:t xml:space="preserve"> </w:t>
      </w:r>
      <w:r>
        <w:rPr>
          <w:rtl/>
          <w:lang w:bidi="fa-IR"/>
        </w:rPr>
        <w:t>( 5). سوره رعد، آيه 21.</w:t>
      </w:r>
    </w:p>
  </w:footnote>
  <w:footnote w:id="1850">
    <w:p w:rsidR="00F9093C" w:rsidRDefault="00F9093C" w:rsidP="00F9093C">
      <w:pPr>
        <w:pStyle w:val="FootnoteText"/>
        <w:rPr>
          <w:rtl/>
        </w:rPr>
      </w:pPr>
      <w:r>
        <w:rPr>
          <w:rStyle w:val="FootnoteReference"/>
        </w:rPr>
        <w:footnoteRef/>
      </w:r>
      <w:r>
        <w:rPr>
          <w:rtl/>
        </w:rPr>
        <w:t xml:space="preserve"> </w:t>
      </w:r>
      <w:r>
        <w:rPr>
          <w:rtl/>
          <w:lang w:bidi="fa-IR"/>
        </w:rPr>
        <w:t>( 6). اصول كافى، 1/ 537.</w:t>
      </w:r>
    </w:p>
  </w:footnote>
  <w:footnote w:id="1851">
    <w:p w:rsidR="00F9093C" w:rsidRDefault="00F9093C" w:rsidP="00F9093C">
      <w:pPr>
        <w:pStyle w:val="FootnoteText"/>
        <w:rPr>
          <w:rtl/>
        </w:rPr>
      </w:pPr>
      <w:r>
        <w:rPr>
          <w:rStyle w:val="FootnoteReference"/>
        </w:rPr>
        <w:footnoteRef/>
      </w:r>
      <w:r>
        <w:rPr>
          <w:rtl/>
        </w:rPr>
        <w:t xml:space="preserve"> </w:t>
      </w:r>
      <w:r>
        <w:rPr>
          <w:rtl/>
          <w:lang w:bidi="fa-IR"/>
        </w:rPr>
        <w:t>( 7). فروع كافى، 4/ 260، ح 31.</w:t>
      </w:r>
    </w:p>
  </w:footnote>
  <w:footnote w:id="1852">
    <w:p w:rsidR="00F9093C" w:rsidRDefault="00F9093C" w:rsidP="00F9093C">
      <w:pPr>
        <w:pStyle w:val="FootnoteText"/>
        <w:rPr>
          <w:rtl/>
        </w:rPr>
      </w:pPr>
      <w:r>
        <w:rPr>
          <w:rStyle w:val="FootnoteReference"/>
        </w:rPr>
        <w:footnoteRef/>
      </w:r>
      <w:r>
        <w:rPr>
          <w:rtl/>
        </w:rPr>
        <w:t xml:space="preserve"> </w:t>
      </w:r>
      <w:r>
        <w:rPr>
          <w:rtl/>
          <w:lang w:bidi="fa-IR"/>
        </w:rPr>
        <w:t>( 1). سوره بقره، آيه 245.</w:t>
      </w:r>
    </w:p>
  </w:footnote>
  <w:footnote w:id="1853">
    <w:p w:rsidR="00F9093C" w:rsidRDefault="00F9093C" w:rsidP="00F9093C">
      <w:pPr>
        <w:pStyle w:val="FootnoteText"/>
        <w:rPr>
          <w:rtl/>
        </w:rPr>
      </w:pPr>
      <w:r>
        <w:rPr>
          <w:rStyle w:val="FootnoteReference"/>
        </w:rPr>
        <w:footnoteRef/>
      </w:r>
      <w:r>
        <w:rPr>
          <w:rtl/>
        </w:rPr>
        <w:t xml:space="preserve"> </w:t>
      </w:r>
      <w:r>
        <w:rPr>
          <w:rtl/>
          <w:lang w:bidi="fa-IR"/>
        </w:rPr>
        <w:t>( 2). بحار الانوار، 96/ 216، ح 6.</w:t>
      </w:r>
    </w:p>
  </w:footnote>
  <w:footnote w:id="1854">
    <w:p w:rsidR="00F9093C" w:rsidRDefault="00F9093C" w:rsidP="00F9093C">
      <w:pPr>
        <w:pStyle w:val="FootnoteText"/>
        <w:rPr>
          <w:rtl/>
        </w:rPr>
      </w:pPr>
      <w:r>
        <w:rPr>
          <w:rStyle w:val="FootnoteReference"/>
        </w:rPr>
        <w:footnoteRef/>
      </w:r>
      <w:r>
        <w:rPr>
          <w:rtl/>
        </w:rPr>
        <w:t xml:space="preserve"> </w:t>
      </w:r>
      <w:r>
        <w:rPr>
          <w:rtl/>
          <w:lang w:bidi="fa-IR"/>
        </w:rPr>
        <w:t>( 3). بشارة المصطفى/ 6.</w:t>
      </w:r>
    </w:p>
  </w:footnote>
  <w:footnote w:id="1855">
    <w:p w:rsidR="00F9093C" w:rsidRDefault="00F9093C" w:rsidP="00F9093C">
      <w:pPr>
        <w:pStyle w:val="FootnoteText"/>
        <w:rPr>
          <w:rtl/>
        </w:rPr>
      </w:pPr>
      <w:r>
        <w:rPr>
          <w:rStyle w:val="FootnoteReference"/>
        </w:rPr>
        <w:footnoteRef/>
      </w:r>
      <w:r>
        <w:rPr>
          <w:rtl/>
        </w:rPr>
        <w:t xml:space="preserve"> </w:t>
      </w:r>
      <w:r>
        <w:rPr>
          <w:rtl/>
          <w:lang w:bidi="fa-IR"/>
        </w:rPr>
        <w:t>( 4). سوره آل عمران، آيه 92.</w:t>
      </w:r>
    </w:p>
  </w:footnote>
  <w:footnote w:id="1856">
    <w:p w:rsidR="00F9093C" w:rsidRDefault="00F9093C" w:rsidP="00F9093C">
      <w:pPr>
        <w:pStyle w:val="FootnoteText"/>
        <w:rPr>
          <w:rtl/>
        </w:rPr>
      </w:pPr>
      <w:r>
        <w:rPr>
          <w:rStyle w:val="FootnoteReference"/>
        </w:rPr>
        <w:footnoteRef/>
      </w:r>
      <w:r>
        <w:rPr>
          <w:rtl/>
        </w:rPr>
        <w:t xml:space="preserve"> </w:t>
      </w:r>
      <w:r>
        <w:rPr>
          <w:rtl/>
          <w:lang w:bidi="fa-IR"/>
        </w:rPr>
        <w:t>( 5). تفسير البرهان، 1/ 297؛ تفسير عياشى، 1/ 184، ح 85.</w:t>
      </w:r>
    </w:p>
  </w:footnote>
  <w:footnote w:id="1857">
    <w:p w:rsidR="00F9093C" w:rsidRDefault="00F9093C" w:rsidP="00F9093C">
      <w:pPr>
        <w:pStyle w:val="FootnoteText"/>
        <w:rPr>
          <w:rtl/>
        </w:rPr>
      </w:pPr>
      <w:r>
        <w:rPr>
          <w:rStyle w:val="FootnoteReference"/>
        </w:rPr>
        <w:footnoteRef/>
      </w:r>
      <w:r>
        <w:rPr>
          <w:rtl/>
        </w:rPr>
        <w:t xml:space="preserve"> </w:t>
      </w:r>
      <w:r>
        <w:rPr>
          <w:rtl/>
          <w:lang w:bidi="fa-IR"/>
        </w:rPr>
        <w:t>( 1). سوره رعد، آيه 21.</w:t>
      </w:r>
    </w:p>
  </w:footnote>
  <w:footnote w:id="1858">
    <w:p w:rsidR="00F9093C" w:rsidRDefault="00F9093C" w:rsidP="00F9093C">
      <w:pPr>
        <w:pStyle w:val="FootnoteText"/>
        <w:rPr>
          <w:rtl/>
        </w:rPr>
      </w:pPr>
      <w:r>
        <w:rPr>
          <w:rStyle w:val="FootnoteReference"/>
        </w:rPr>
        <w:footnoteRef/>
      </w:r>
      <w:r>
        <w:rPr>
          <w:rtl/>
        </w:rPr>
        <w:t xml:space="preserve"> </w:t>
      </w:r>
      <w:r>
        <w:rPr>
          <w:rtl/>
          <w:lang w:bidi="fa-IR"/>
        </w:rPr>
        <w:t>( 2). بحار الانوار، 96/ 216، ح 5 و تفسير عياشى، 2/ 9، 2، ح 34.</w:t>
      </w:r>
    </w:p>
  </w:footnote>
  <w:footnote w:id="1859">
    <w:p w:rsidR="00F9093C" w:rsidRDefault="00F9093C" w:rsidP="00F9093C">
      <w:pPr>
        <w:pStyle w:val="FootnoteText"/>
        <w:rPr>
          <w:rtl/>
        </w:rPr>
      </w:pPr>
      <w:r>
        <w:rPr>
          <w:rStyle w:val="FootnoteReference"/>
        </w:rPr>
        <w:footnoteRef/>
      </w:r>
      <w:r>
        <w:rPr>
          <w:rtl/>
        </w:rPr>
        <w:t xml:space="preserve"> </w:t>
      </w:r>
      <w:r>
        <w:rPr>
          <w:rtl/>
          <w:lang w:bidi="fa-IR"/>
        </w:rPr>
        <w:t>( 3). امالى، شيخ صدوق/ 240.</w:t>
      </w:r>
    </w:p>
  </w:footnote>
  <w:footnote w:id="1860">
    <w:p w:rsidR="00F9093C" w:rsidRDefault="00F9093C" w:rsidP="00F9093C">
      <w:pPr>
        <w:pStyle w:val="FootnoteText"/>
        <w:rPr>
          <w:rtl/>
        </w:rPr>
      </w:pPr>
      <w:r>
        <w:rPr>
          <w:rStyle w:val="FootnoteReference"/>
        </w:rPr>
        <w:footnoteRef/>
      </w:r>
      <w:r>
        <w:rPr>
          <w:rtl/>
        </w:rPr>
        <w:t xml:space="preserve"> </w:t>
      </w:r>
      <w:r>
        <w:rPr>
          <w:rtl/>
          <w:lang w:bidi="fa-IR"/>
        </w:rPr>
        <w:t>( 4). مجمع البحرين، طريحى/ 340. ماده قرط.</w:t>
      </w:r>
    </w:p>
  </w:footnote>
  <w:footnote w:id="1861">
    <w:p w:rsidR="00F9093C" w:rsidRDefault="00F9093C" w:rsidP="00F9093C">
      <w:pPr>
        <w:pStyle w:val="FootnoteText"/>
        <w:rPr>
          <w:rtl/>
        </w:rPr>
      </w:pPr>
      <w:r>
        <w:rPr>
          <w:rStyle w:val="FootnoteReference"/>
        </w:rPr>
        <w:footnoteRef/>
      </w:r>
      <w:r>
        <w:rPr>
          <w:rtl/>
        </w:rPr>
        <w:t xml:space="preserve"> </w:t>
      </w:r>
      <w:r>
        <w:rPr>
          <w:rtl/>
          <w:lang w:bidi="fa-IR"/>
        </w:rPr>
        <w:t>( 1). احتجاج، طبرسى، 2/ 281.</w:t>
      </w:r>
    </w:p>
  </w:footnote>
  <w:footnote w:id="1862">
    <w:p w:rsidR="00F9093C" w:rsidRDefault="00F9093C" w:rsidP="00F9093C">
      <w:pPr>
        <w:pStyle w:val="FootnoteText"/>
        <w:rPr>
          <w:rtl/>
        </w:rPr>
      </w:pPr>
      <w:r>
        <w:rPr>
          <w:rStyle w:val="FootnoteReference"/>
        </w:rPr>
        <w:footnoteRef/>
      </w:r>
      <w:r>
        <w:rPr>
          <w:rtl/>
        </w:rPr>
        <w:t xml:space="preserve"> </w:t>
      </w:r>
      <w:r>
        <w:rPr>
          <w:rtl/>
          <w:lang w:bidi="fa-IR"/>
        </w:rPr>
        <w:t>( 1). اصول كافى، 1/ 333، ح 2.</w:t>
      </w:r>
    </w:p>
  </w:footnote>
  <w:footnote w:id="1863">
    <w:p w:rsidR="00F9093C" w:rsidRDefault="00F9093C" w:rsidP="00F9093C">
      <w:pPr>
        <w:pStyle w:val="FootnoteText"/>
        <w:rPr>
          <w:rtl/>
        </w:rPr>
      </w:pPr>
      <w:r>
        <w:rPr>
          <w:rStyle w:val="FootnoteReference"/>
        </w:rPr>
        <w:footnoteRef/>
      </w:r>
      <w:r>
        <w:rPr>
          <w:rtl/>
        </w:rPr>
        <w:t xml:space="preserve"> </w:t>
      </w:r>
      <w:r>
        <w:rPr>
          <w:rtl/>
          <w:lang w:bidi="fa-IR"/>
        </w:rPr>
        <w:t>( 1). كامل الزيارات، 319، باب 105.</w:t>
      </w:r>
    </w:p>
  </w:footnote>
  <w:footnote w:id="1864">
    <w:p w:rsidR="00F9093C" w:rsidRDefault="00F9093C" w:rsidP="00F9093C">
      <w:pPr>
        <w:pStyle w:val="FootnoteText"/>
        <w:rPr>
          <w:rtl/>
        </w:rPr>
      </w:pPr>
      <w:r>
        <w:rPr>
          <w:rStyle w:val="FootnoteReference"/>
        </w:rPr>
        <w:footnoteRef/>
      </w:r>
      <w:r>
        <w:rPr>
          <w:rtl/>
        </w:rPr>
        <w:t xml:space="preserve"> </w:t>
      </w:r>
      <w:r>
        <w:rPr>
          <w:rtl/>
          <w:lang w:bidi="fa-IR"/>
        </w:rPr>
        <w:t>( 2). تهذيب، شيخ طوسى، 6/ 104.</w:t>
      </w:r>
    </w:p>
  </w:footnote>
  <w:footnote w:id="1865">
    <w:p w:rsidR="00F9093C" w:rsidRDefault="00F9093C" w:rsidP="00F9093C">
      <w:pPr>
        <w:pStyle w:val="FootnoteText"/>
        <w:rPr>
          <w:rtl/>
        </w:rPr>
      </w:pPr>
      <w:r>
        <w:rPr>
          <w:rStyle w:val="FootnoteReference"/>
        </w:rPr>
        <w:footnoteRef/>
      </w:r>
      <w:r>
        <w:rPr>
          <w:rtl/>
        </w:rPr>
        <w:t xml:space="preserve"> </w:t>
      </w:r>
      <w:r>
        <w:rPr>
          <w:rtl/>
          <w:lang w:bidi="fa-IR"/>
        </w:rPr>
        <w:t>( 3). اصول كافى، 2/ 189.</w:t>
      </w:r>
    </w:p>
  </w:footnote>
  <w:footnote w:id="1866">
    <w:p w:rsidR="00F9093C" w:rsidRDefault="00F9093C" w:rsidP="00F9093C">
      <w:pPr>
        <w:pStyle w:val="FootnoteText"/>
        <w:rPr>
          <w:rtl/>
        </w:rPr>
      </w:pPr>
      <w:r>
        <w:rPr>
          <w:rStyle w:val="FootnoteReference"/>
        </w:rPr>
        <w:footnoteRef/>
      </w:r>
      <w:r>
        <w:rPr>
          <w:rtl/>
        </w:rPr>
        <w:t xml:space="preserve"> </w:t>
      </w:r>
      <w:r>
        <w:rPr>
          <w:rtl/>
          <w:lang w:bidi="fa-IR"/>
        </w:rPr>
        <w:t>( 4). اصول كافى، 2/ 192.</w:t>
      </w:r>
    </w:p>
  </w:footnote>
  <w:footnote w:id="1867">
    <w:p w:rsidR="00F9093C" w:rsidRDefault="00F9093C" w:rsidP="00F9093C">
      <w:pPr>
        <w:pStyle w:val="FootnoteText"/>
        <w:rPr>
          <w:rtl/>
        </w:rPr>
      </w:pPr>
      <w:r>
        <w:rPr>
          <w:rStyle w:val="FootnoteReference"/>
        </w:rPr>
        <w:footnoteRef/>
      </w:r>
      <w:r>
        <w:rPr>
          <w:rtl/>
        </w:rPr>
        <w:t xml:space="preserve"> </w:t>
      </w:r>
      <w:r>
        <w:rPr>
          <w:rtl/>
          <w:lang w:bidi="fa-IR"/>
        </w:rPr>
        <w:t>( 1). اصول كافى، 2/ 189.</w:t>
      </w:r>
    </w:p>
  </w:footnote>
  <w:footnote w:id="1868">
    <w:p w:rsidR="00F9093C" w:rsidRDefault="00F9093C" w:rsidP="00F9093C">
      <w:pPr>
        <w:pStyle w:val="FootnoteText"/>
        <w:rPr>
          <w:rtl/>
        </w:rPr>
      </w:pPr>
      <w:r>
        <w:rPr>
          <w:rStyle w:val="FootnoteReference"/>
        </w:rPr>
        <w:footnoteRef/>
      </w:r>
      <w:r>
        <w:rPr>
          <w:rtl/>
        </w:rPr>
        <w:t xml:space="preserve"> </w:t>
      </w:r>
      <w:r>
        <w:rPr>
          <w:rtl/>
          <w:lang w:bidi="fa-IR"/>
        </w:rPr>
        <w:t>( 2). اصول كافى، 1/ 404.</w:t>
      </w:r>
    </w:p>
  </w:footnote>
  <w:footnote w:id="1869">
    <w:p w:rsidR="00F9093C" w:rsidRDefault="00F9093C" w:rsidP="00F9093C">
      <w:pPr>
        <w:pStyle w:val="FootnoteText"/>
        <w:rPr>
          <w:rtl/>
        </w:rPr>
      </w:pPr>
      <w:r>
        <w:rPr>
          <w:rStyle w:val="FootnoteReference"/>
        </w:rPr>
        <w:footnoteRef/>
      </w:r>
      <w:r>
        <w:rPr>
          <w:rtl/>
        </w:rPr>
        <w:t xml:space="preserve"> </w:t>
      </w:r>
      <w:r>
        <w:rPr>
          <w:rtl/>
          <w:lang w:bidi="fa-IR"/>
        </w:rPr>
        <w:t>( 3). اصول كافى، 1/ 403.</w:t>
      </w:r>
    </w:p>
  </w:footnote>
  <w:footnote w:id="1870">
    <w:p w:rsidR="00F9093C" w:rsidRDefault="00F9093C" w:rsidP="00F9093C">
      <w:pPr>
        <w:pStyle w:val="FootnoteText"/>
        <w:rPr>
          <w:rtl/>
        </w:rPr>
      </w:pPr>
      <w:r>
        <w:rPr>
          <w:rStyle w:val="FootnoteReference"/>
        </w:rPr>
        <w:footnoteRef/>
      </w:r>
      <w:r>
        <w:rPr>
          <w:rtl/>
        </w:rPr>
        <w:t xml:space="preserve"> </w:t>
      </w:r>
      <w:r>
        <w:rPr>
          <w:rtl/>
          <w:lang w:bidi="fa-IR"/>
        </w:rPr>
        <w:t>( 1). اصول كافى، 1/ 403.</w:t>
      </w:r>
    </w:p>
  </w:footnote>
  <w:footnote w:id="1871">
    <w:p w:rsidR="00F9093C" w:rsidRDefault="00F9093C" w:rsidP="00F9093C">
      <w:pPr>
        <w:pStyle w:val="FootnoteText"/>
        <w:rPr>
          <w:rtl/>
        </w:rPr>
      </w:pPr>
      <w:r>
        <w:rPr>
          <w:rStyle w:val="FootnoteReference"/>
        </w:rPr>
        <w:footnoteRef/>
      </w:r>
      <w:r>
        <w:rPr>
          <w:rtl/>
        </w:rPr>
        <w:t xml:space="preserve"> </w:t>
      </w:r>
      <w:r>
        <w:rPr>
          <w:rtl/>
          <w:lang w:bidi="fa-IR"/>
        </w:rPr>
        <w:t>( 2). سوره آل عمران، آيه 161.</w:t>
      </w:r>
    </w:p>
  </w:footnote>
  <w:footnote w:id="1872">
    <w:p w:rsidR="00F9093C" w:rsidRDefault="00F9093C" w:rsidP="00F9093C">
      <w:pPr>
        <w:pStyle w:val="FootnoteText"/>
        <w:rPr>
          <w:rtl/>
        </w:rPr>
      </w:pPr>
      <w:r>
        <w:rPr>
          <w:rStyle w:val="FootnoteReference"/>
        </w:rPr>
        <w:footnoteRef/>
      </w:r>
      <w:r>
        <w:rPr>
          <w:rtl/>
        </w:rPr>
        <w:t xml:space="preserve"> </w:t>
      </w:r>
      <w:r>
        <w:rPr>
          <w:rtl/>
          <w:lang w:bidi="fa-IR"/>
        </w:rPr>
        <w:t>( 3). سوره اعراف، آيه 43.</w:t>
      </w:r>
    </w:p>
  </w:footnote>
  <w:footnote w:id="1873">
    <w:p w:rsidR="00F9093C" w:rsidRDefault="00F9093C" w:rsidP="00F9093C">
      <w:pPr>
        <w:pStyle w:val="FootnoteText"/>
        <w:rPr>
          <w:rtl/>
        </w:rPr>
      </w:pPr>
      <w:r>
        <w:rPr>
          <w:rStyle w:val="FootnoteReference"/>
        </w:rPr>
        <w:footnoteRef/>
      </w:r>
      <w:r>
        <w:rPr>
          <w:rtl/>
        </w:rPr>
        <w:t xml:space="preserve"> </w:t>
      </w:r>
      <w:r>
        <w:rPr>
          <w:rtl/>
          <w:lang w:bidi="fa-IR"/>
        </w:rPr>
        <w:t>( 4). سوره مائده، آيه 64.</w:t>
      </w:r>
    </w:p>
  </w:footnote>
  <w:footnote w:id="1874">
    <w:p w:rsidR="00F9093C" w:rsidRDefault="00F9093C" w:rsidP="00F9093C">
      <w:pPr>
        <w:pStyle w:val="FootnoteText"/>
        <w:rPr>
          <w:rtl/>
        </w:rPr>
      </w:pPr>
      <w:r>
        <w:rPr>
          <w:rStyle w:val="FootnoteReference"/>
        </w:rPr>
        <w:footnoteRef/>
      </w:r>
      <w:r>
        <w:rPr>
          <w:rtl/>
        </w:rPr>
        <w:t xml:space="preserve"> </w:t>
      </w:r>
      <w:r>
        <w:rPr>
          <w:rtl/>
          <w:lang w:bidi="fa-IR"/>
        </w:rPr>
        <w:t>( 5). سوره نساء، آيه 155.</w:t>
      </w:r>
    </w:p>
  </w:footnote>
  <w:footnote w:id="1875">
    <w:p w:rsidR="00F9093C" w:rsidRDefault="00F9093C" w:rsidP="00F9093C">
      <w:pPr>
        <w:pStyle w:val="FootnoteText"/>
        <w:rPr>
          <w:rtl/>
        </w:rPr>
      </w:pPr>
      <w:r>
        <w:rPr>
          <w:rStyle w:val="FootnoteReference"/>
        </w:rPr>
        <w:footnoteRef/>
      </w:r>
      <w:r>
        <w:rPr>
          <w:rtl/>
        </w:rPr>
        <w:t xml:space="preserve"> </w:t>
      </w:r>
      <w:r>
        <w:rPr>
          <w:rtl/>
          <w:lang w:bidi="fa-IR"/>
        </w:rPr>
        <w:t>( 6). سوره قصص، آيه 15.</w:t>
      </w:r>
    </w:p>
  </w:footnote>
  <w:footnote w:id="1876">
    <w:p w:rsidR="00F9093C" w:rsidRDefault="00F9093C" w:rsidP="00F9093C">
      <w:pPr>
        <w:pStyle w:val="FootnoteText"/>
        <w:rPr>
          <w:rtl/>
        </w:rPr>
      </w:pPr>
      <w:r>
        <w:rPr>
          <w:rStyle w:val="FootnoteReference"/>
        </w:rPr>
        <w:footnoteRef/>
      </w:r>
      <w:r>
        <w:rPr>
          <w:rtl/>
        </w:rPr>
        <w:t xml:space="preserve"> </w:t>
      </w:r>
      <w:r>
        <w:rPr>
          <w:rtl/>
          <w:lang w:bidi="fa-IR"/>
        </w:rPr>
        <w:t>( 1). سوره بقره، آيه 177.</w:t>
      </w:r>
    </w:p>
  </w:footnote>
  <w:footnote w:id="1877">
    <w:p w:rsidR="00F9093C" w:rsidRDefault="00F9093C" w:rsidP="00F9093C">
      <w:pPr>
        <w:pStyle w:val="FootnoteText"/>
        <w:rPr>
          <w:rtl/>
        </w:rPr>
      </w:pPr>
      <w:r>
        <w:rPr>
          <w:rStyle w:val="FootnoteReference"/>
        </w:rPr>
        <w:footnoteRef/>
      </w:r>
      <w:r>
        <w:rPr>
          <w:rtl/>
        </w:rPr>
        <w:t xml:space="preserve"> </w:t>
      </w:r>
      <w:r>
        <w:rPr>
          <w:rtl/>
          <w:lang w:bidi="fa-IR"/>
        </w:rPr>
        <w:t>( 2). سوره بقره، آيه 185.</w:t>
      </w:r>
    </w:p>
  </w:footnote>
  <w:footnote w:id="1878">
    <w:p w:rsidR="00F9093C" w:rsidRDefault="00F9093C" w:rsidP="00F9093C">
      <w:pPr>
        <w:pStyle w:val="FootnoteText"/>
        <w:rPr>
          <w:rtl/>
        </w:rPr>
      </w:pPr>
      <w:r>
        <w:rPr>
          <w:rStyle w:val="FootnoteReference"/>
        </w:rPr>
        <w:footnoteRef/>
      </w:r>
      <w:r>
        <w:rPr>
          <w:rtl/>
        </w:rPr>
        <w:t xml:space="preserve"> </w:t>
      </w:r>
      <w:r>
        <w:rPr>
          <w:rtl/>
          <w:lang w:bidi="fa-IR"/>
        </w:rPr>
        <w:t>( 1). سوره توبه، آيه 67.</w:t>
      </w:r>
    </w:p>
  </w:footnote>
  <w:footnote w:id="1879">
    <w:p w:rsidR="00F9093C" w:rsidRDefault="00F9093C" w:rsidP="00F9093C">
      <w:pPr>
        <w:pStyle w:val="FootnoteText"/>
        <w:rPr>
          <w:rtl/>
        </w:rPr>
      </w:pPr>
      <w:r>
        <w:rPr>
          <w:rStyle w:val="FootnoteReference"/>
        </w:rPr>
        <w:footnoteRef/>
      </w:r>
      <w:r>
        <w:rPr>
          <w:rtl/>
        </w:rPr>
        <w:t xml:space="preserve"> </w:t>
      </w:r>
      <w:r>
        <w:rPr>
          <w:rtl/>
          <w:lang w:bidi="fa-IR"/>
        </w:rPr>
        <w:t>( 2). سوره ابراهيم، آيه 27.</w:t>
      </w:r>
    </w:p>
  </w:footnote>
  <w:footnote w:id="1880">
    <w:p w:rsidR="00F9093C" w:rsidRDefault="00F9093C" w:rsidP="00F9093C">
      <w:pPr>
        <w:pStyle w:val="FootnoteText"/>
        <w:rPr>
          <w:rtl/>
        </w:rPr>
      </w:pPr>
      <w:r>
        <w:rPr>
          <w:rStyle w:val="FootnoteReference"/>
        </w:rPr>
        <w:footnoteRef/>
      </w:r>
      <w:r>
        <w:rPr>
          <w:rtl/>
        </w:rPr>
        <w:t xml:space="preserve"> </w:t>
      </w:r>
      <w:r>
        <w:rPr>
          <w:rtl/>
          <w:lang w:bidi="fa-IR"/>
        </w:rPr>
        <w:t>( 3). سوره نجم، آيه 29.</w:t>
      </w:r>
    </w:p>
  </w:footnote>
  <w:footnote w:id="1881">
    <w:p w:rsidR="00F9093C" w:rsidRDefault="00F9093C" w:rsidP="00F9093C">
      <w:pPr>
        <w:pStyle w:val="FootnoteText"/>
        <w:rPr>
          <w:rtl/>
        </w:rPr>
      </w:pPr>
      <w:r>
        <w:rPr>
          <w:rStyle w:val="FootnoteReference"/>
        </w:rPr>
        <w:footnoteRef/>
      </w:r>
      <w:r>
        <w:rPr>
          <w:rtl/>
        </w:rPr>
        <w:t xml:space="preserve"> </w:t>
      </w:r>
      <w:r>
        <w:rPr>
          <w:rtl/>
          <w:lang w:bidi="fa-IR"/>
        </w:rPr>
        <w:t>( 4). سوره لقمان، آيه 22.</w:t>
      </w:r>
    </w:p>
  </w:footnote>
  <w:footnote w:id="1882">
    <w:p w:rsidR="00F9093C" w:rsidRDefault="00F9093C" w:rsidP="00F9093C">
      <w:pPr>
        <w:pStyle w:val="FootnoteText"/>
        <w:rPr>
          <w:rtl/>
        </w:rPr>
      </w:pPr>
      <w:r>
        <w:rPr>
          <w:rStyle w:val="FootnoteReference"/>
        </w:rPr>
        <w:footnoteRef/>
      </w:r>
      <w:r>
        <w:rPr>
          <w:rtl/>
        </w:rPr>
        <w:t xml:space="preserve"> </w:t>
      </w:r>
      <w:r>
        <w:rPr>
          <w:rtl/>
          <w:lang w:bidi="fa-IR"/>
        </w:rPr>
        <w:t>( 1). سوره نساء، آيه 155.</w:t>
      </w:r>
    </w:p>
  </w:footnote>
  <w:footnote w:id="1883">
    <w:p w:rsidR="00F9093C" w:rsidRDefault="00F9093C" w:rsidP="00F9093C">
      <w:pPr>
        <w:pStyle w:val="FootnoteText"/>
        <w:rPr>
          <w:rtl/>
        </w:rPr>
      </w:pPr>
      <w:r>
        <w:rPr>
          <w:rStyle w:val="FootnoteReference"/>
        </w:rPr>
        <w:footnoteRef/>
      </w:r>
      <w:r>
        <w:rPr>
          <w:rtl/>
        </w:rPr>
        <w:t xml:space="preserve"> </w:t>
      </w:r>
      <w:r>
        <w:rPr>
          <w:rtl/>
          <w:lang w:bidi="fa-IR"/>
        </w:rPr>
        <w:t>( 1). متأسفانه اجل مهلت نداده تا مؤلف بزرگوار رحمه اللّه خاتمه كتاب را بنويسد و از فوايد آن محروم گشته‏ايم، شايد خداوند بر اين حقير منّت نهد و بر انجام اين مهم توفيق دهد و عنايت خاصّ مولى صاحب الزمان عليه السّلام شامل حال اين حقير گردد، تا برخى از رسوم غلامى و چاكرى آن جناب را رقم زنم.( مترجم)</w:t>
      </w:r>
    </w:p>
  </w:footnote>
  <w:footnote w:id="1884">
    <w:p w:rsidR="00F9093C" w:rsidRDefault="00F9093C" w:rsidP="00F9093C">
      <w:pPr>
        <w:pStyle w:val="FootnoteText"/>
        <w:rPr>
          <w:rtl/>
        </w:rPr>
      </w:pPr>
      <w:r>
        <w:rPr>
          <w:rStyle w:val="FootnoteReference"/>
        </w:rPr>
        <w:footnoteRef/>
      </w:r>
      <w:r>
        <w:rPr>
          <w:rtl/>
        </w:rPr>
        <w:t xml:space="preserve"> </w:t>
      </w:r>
      <w:r>
        <w:rPr>
          <w:rtl/>
          <w:lang w:bidi="fa-IR"/>
        </w:rPr>
        <w:t>( 1). جمال الاسبوع، 493.</w:t>
      </w:r>
    </w:p>
  </w:footnote>
  <w:footnote w:id="1885">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1886">
    <w:p w:rsidR="00F9093C" w:rsidRDefault="00F9093C" w:rsidP="00F9093C">
      <w:pPr>
        <w:pStyle w:val="FootnoteText"/>
        <w:rPr>
          <w:rFonts w:hint="cs"/>
          <w:rtl/>
        </w:rPr>
      </w:pPr>
      <w:r>
        <w:rPr>
          <w:rStyle w:val="FootnoteReference"/>
        </w:rPr>
        <w:footnoteRef/>
      </w:r>
      <w:r>
        <w:rPr>
          <w:rtl/>
        </w:rPr>
        <w:t xml:space="preserve"> </w:t>
      </w:r>
      <w:r>
        <w:rPr>
          <w:rtl/>
          <w:lang w:bidi="fa-IR"/>
        </w:rPr>
        <w:t>( 2). جمال الاسبوع، 15.</w:t>
      </w:r>
    </w:p>
  </w:footnote>
  <w:footnote w:id="1887">
    <w:p w:rsidR="00F9093C" w:rsidRDefault="00F9093C" w:rsidP="00F9093C">
      <w:pPr>
        <w:pStyle w:val="FootnoteText"/>
        <w:rPr>
          <w:rtl/>
        </w:rPr>
      </w:pPr>
      <w:r>
        <w:rPr>
          <w:rStyle w:val="FootnoteReference"/>
        </w:rPr>
        <w:footnoteRef/>
      </w:r>
      <w:r>
        <w:rPr>
          <w:rtl/>
        </w:rPr>
        <w:t xml:space="preserve"> </w:t>
      </w:r>
      <w:r>
        <w:rPr>
          <w:rtl/>
          <w:lang w:bidi="fa-IR"/>
        </w:rPr>
        <w:t>( 1). صاحب الدار از جمله القاب مولايمان حضرت مهدى عليه السّلام مى‏باشد.( مؤلف).</w:t>
      </w:r>
    </w:p>
  </w:footnote>
  <w:footnote w:id="1888">
    <w:p w:rsidR="00F9093C" w:rsidRDefault="00F9093C" w:rsidP="00F9093C">
      <w:pPr>
        <w:pStyle w:val="FootnoteText"/>
        <w:rPr>
          <w:rtl/>
        </w:rPr>
      </w:pPr>
      <w:r>
        <w:rPr>
          <w:rStyle w:val="FootnoteReference"/>
        </w:rPr>
        <w:footnoteRef/>
      </w:r>
      <w:r>
        <w:rPr>
          <w:rtl/>
        </w:rPr>
        <w:t xml:space="preserve"> </w:t>
      </w:r>
      <w:r>
        <w:rPr>
          <w:rtl/>
          <w:lang w:bidi="fa-IR"/>
        </w:rPr>
        <w:t>( 2). جمال الاسبوع، 15.</w:t>
      </w:r>
    </w:p>
  </w:footnote>
  <w:footnote w:id="1889">
    <w:p w:rsidR="00F9093C" w:rsidRDefault="00F9093C" w:rsidP="00F9093C">
      <w:pPr>
        <w:pStyle w:val="FootnoteText"/>
        <w:rPr>
          <w:rtl/>
        </w:rPr>
      </w:pPr>
      <w:r>
        <w:rPr>
          <w:rStyle w:val="FootnoteReference"/>
        </w:rPr>
        <w:footnoteRef/>
      </w:r>
      <w:r>
        <w:rPr>
          <w:rtl/>
        </w:rPr>
        <w:t xml:space="preserve"> </w:t>
      </w:r>
      <w:r>
        <w:rPr>
          <w:rtl/>
          <w:lang w:bidi="fa-IR"/>
        </w:rPr>
        <w:t>( 1). سوره حجرات، آيه 17.</w:t>
      </w:r>
    </w:p>
  </w:footnote>
  <w:footnote w:id="1890">
    <w:p w:rsidR="00F9093C" w:rsidRDefault="00F9093C" w:rsidP="00F9093C">
      <w:pPr>
        <w:pStyle w:val="FootnoteText"/>
        <w:rPr>
          <w:rtl/>
        </w:rPr>
      </w:pPr>
      <w:r>
        <w:rPr>
          <w:rStyle w:val="FootnoteReference"/>
        </w:rPr>
        <w:footnoteRef/>
      </w:r>
      <w:r>
        <w:rPr>
          <w:rtl/>
        </w:rPr>
        <w:t xml:space="preserve"> </w:t>
      </w:r>
      <w:r>
        <w:rPr>
          <w:rtl/>
          <w:lang w:bidi="fa-IR"/>
        </w:rPr>
        <w:t>( 1). جمال الاسبوع، 20.</w:t>
      </w:r>
    </w:p>
  </w:footnote>
  <w:footnote w:id="1891">
    <w:p w:rsidR="00F9093C" w:rsidRDefault="00F9093C" w:rsidP="00F9093C">
      <w:pPr>
        <w:pStyle w:val="FootnoteText"/>
        <w:rPr>
          <w:rtl/>
        </w:rPr>
      </w:pPr>
      <w:r>
        <w:rPr>
          <w:rStyle w:val="FootnoteReference"/>
        </w:rPr>
        <w:footnoteRef/>
      </w:r>
      <w:r>
        <w:rPr>
          <w:rtl/>
        </w:rPr>
        <w:t xml:space="preserve"> </w:t>
      </w:r>
      <w:r>
        <w:rPr>
          <w:rtl/>
          <w:lang w:bidi="fa-IR"/>
        </w:rPr>
        <w:t>( 2). به جاى نقطه‏چين‏ها نام معصوم و نام پدرش گفته مى‏شود. هنگام خواندن دعا در متن عربى به جاى( فلان بن فلان) لازم است اين كار انجام شود.( مترجم).</w:t>
      </w:r>
    </w:p>
  </w:footnote>
  <w:footnote w:id="1892">
    <w:p w:rsidR="00F9093C" w:rsidRDefault="00F9093C" w:rsidP="00F9093C">
      <w:pPr>
        <w:pStyle w:val="FootnoteText"/>
        <w:rPr>
          <w:rtl/>
        </w:rPr>
      </w:pPr>
      <w:r>
        <w:rPr>
          <w:rStyle w:val="FootnoteReference"/>
        </w:rPr>
        <w:footnoteRef/>
      </w:r>
      <w:r>
        <w:rPr>
          <w:rtl/>
        </w:rPr>
        <w:t xml:space="preserve"> </w:t>
      </w:r>
      <w:r>
        <w:rPr>
          <w:rtl/>
          <w:lang w:bidi="fa-IR"/>
        </w:rPr>
        <w:t>( 1). بحار الانوار، ج 98، باب 5، ص 5.</w:t>
      </w:r>
    </w:p>
  </w:footnote>
  <w:footnote w:id="1893">
    <w:p w:rsidR="00F9093C" w:rsidRDefault="00F9093C" w:rsidP="00F9093C">
      <w:pPr>
        <w:pStyle w:val="FootnoteText"/>
        <w:rPr>
          <w:rtl/>
        </w:rPr>
      </w:pPr>
      <w:r>
        <w:rPr>
          <w:rStyle w:val="FootnoteReference"/>
        </w:rPr>
        <w:footnoteRef/>
      </w:r>
      <w:r>
        <w:rPr>
          <w:rtl/>
        </w:rPr>
        <w:t xml:space="preserve"> </w:t>
      </w:r>
      <w:r>
        <w:rPr>
          <w:rtl/>
          <w:lang w:bidi="fa-IR"/>
        </w:rPr>
        <w:t>( 1). سوره اعراف، آيه 180.</w:t>
      </w:r>
    </w:p>
  </w:footnote>
  <w:footnote w:id="1894">
    <w:p w:rsidR="00F9093C" w:rsidRDefault="00F9093C" w:rsidP="00F9093C">
      <w:pPr>
        <w:pStyle w:val="FootnoteText"/>
        <w:rPr>
          <w:rtl/>
        </w:rPr>
      </w:pPr>
      <w:r>
        <w:rPr>
          <w:rStyle w:val="FootnoteReference"/>
        </w:rPr>
        <w:footnoteRef/>
      </w:r>
      <w:r>
        <w:rPr>
          <w:rtl/>
        </w:rPr>
        <w:t xml:space="preserve"> </w:t>
      </w:r>
      <w:r>
        <w:rPr>
          <w:rtl/>
          <w:lang w:bidi="fa-IR"/>
        </w:rPr>
        <w:t>( 2). اصول كافى، 2/ 618.</w:t>
      </w:r>
    </w:p>
  </w:footnote>
  <w:footnote w:id="1895">
    <w:p w:rsidR="00F9093C" w:rsidRDefault="00F9093C" w:rsidP="00F9093C">
      <w:pPr>
        <w:pStyle w:val="FootnoteText"/>
        <w:rPr>
          <w:rtl/>
        </w:rPr>
      </w:pPr>
      <w:r>
        <w:rPr>
          <w:rStyle w:val="FootnoteReference"/>
        </w:rPr>
        <w:footnoteRef/>
      </w:r>
      <w:r>
        <w:rPr>
          <w:rtl/>
        </w:rPr>
        <w:t xml:space="preserve"> </w:t>
      </w:r>
      <w:r>
        <w:rPr>
          <w:rtl/>
          <w:lang w:bidi="fa-IR"/>
        </w:rPr>
        <w:t>( 3). بحار الانوار، 94/ 22.</w:t>
      </w:r>
    </w:p>
  </w:footnote>
  <w:footnote w:id="1896">
    <w:p w:rsidR="00F9093C" w:rsidRDefault="00F9093C" w:rsidP="00F9093C">
      <w:pPr>
        <w:pStyle w:val="FootnoteText"/>
        <w:rPr>
          <w:rtl/>
        </w:rPr>
      </w:pPr>
      <w:r>
        <w:rPr>
          <w:rStyle w:val="FootnoteReference"/>
        </w:rPr>
        <w:footnoteRef/>
      </w:r>
      <w:r>
        <w:rPr>
          <w:rtl/>
        </w:rPr>
        <w:t xml:space="preserve"> </w:t>
      </w:r>
      <w:r>
        <w:rPr>
          <w:rtl/>
          <w:lang w:bidi="fa-IR"/>
        </w:rPr>
        <w:t>( 4). بحار الانوار، 94/ 35.</w:t>
      </w:r>
    </w:p>
  </w:footnote>
  <w:footnote w:id="1897">
    <w:p w:rsidR="00F9093C" w:rsidRDefault="00F9093C" w:rsidP="00F9093C">
      <w:pPr>
        <w:pStyle w:val="FootnoteText"/>
        <w:rPr>
          <w:rtl/>
        </w:rPr>
      </w:pPr>
      <w:r>
        <w:rPr>
          <w:rStyle w:val="FootnoteReference"/>
        </w:rPr>
        <w:footnoteRef/>
      </w:r>
      <w:r>
        <w:rPr>
          <w:rtl/>
        </w:rPr>
        <w:t xml:space="preserve"> </w:t>
      </w:r>
      <w:r>
        <w:rPr>
          <w:rtl/>
          <w:lang w:bidi="fa-IR"/>
        </w:rPr>
        <w:t>( 1). اقبال، 687.</w:t>
      </w:r>
    </w:p>
  </w:footnote>
  <w:footnote w:id="1898">
    <w:p w:rsidR="00F9093C" w:rsidRDefault="00F9093C" w:rsidP="00F9093C">
      <w:pPr>
        <w:pStyle w:val="FootnoteText"/>
        <w:rPr>
          <w:rtl/>
        </w:rPr>
      </w:pPr>
      <w:r>
        <w:rPr>
          <w:rStyle w:val="FootnoteReference"/>
        </w:rPr>
        <w:footnoteRef/>
      </w:r>
      <w:r>
        <w:rPr>
          <w:rtl/>
        </w:rPr>
        <w:t xml:space="preserve"> </w:t>
      </w:r>
      <w:r>
        <w:rPr>
          <w:rtl/>
          <w:lang w:bidi="fa-IR"/>
        </w:rPr>
        <w:t>( 2). بحار الانوار، 102/ 130.</w:t>
      </w:r>
    </w:p>
  </w:footnote>
  <w:footnote w:id="1899">
    <w:p w:rsidR="00F9093C" w:rsidRDefault="00F9093C" w:rsidP="00F9093C">
      <w:pPr>
        <w:pStyle w:val="FootnoteText"/>
        <w:rPr>
          <w:rtl/>
        </w:rPr>
      </w:pPr>
      <w:r>
        <w:rPr>
          <w:rStyle w:val="FootnoteReference"/>
        </w:rPr>
        <w:footnoteRef/>
      </w:r>
      <w:r>
        <w:rPr>
          <w:rtl/>
        </w:rPr>
        <w:t xml:space="preserve"> </w:t>
      </w:r>
      <w:r>
        <w:rPr>
          <w:rtl/>
          <w:lang w:bidi="fa-IR"/>
        </w:rPr>
        <w:t>( 1). سوره جمعه، آيه 10.</w:t>
      </w:r>
    </w:p>
  </w:footnote>
  <w:footnote w:id="1900">
    <w:p w:rsidR="00F9093C" w:rsidRDefault="00F9093C" w:rsidP="00F9093C">
      <w:pPr>
        <w:pStyle w:val="FootnoteText"/>
        <w:rPr>
          <w:rtl/>
        </w:rPr>
      </w:pPr>
      <w:r>
        <w:rPr>
          <w:rStyle w:val="FootnoteReference"/>
        </w:rPr>
        <w:footnoteRef/>
      </w:r>
      <w:r>
        <w:rPr>
          <w:rtl/>
        </w:rPr>
        <w:t xml:space="preserve"> </w:t>
      </w:r>
      <w:r>
        <w:rPr>
          <w:rtl/>
          <w:lang w:bidi="fa-IR"/>
        </w:rPr>
        <w:t>( 2). سوره نساء، آيه 97.</w:t>
      </w:r>
    </w:p>
  </w:footnote>
  <w:footnote w:id="1901">
    <w:p w:rsidR="00F9093C" w:rsidRDefault="00F9093C" w:rsidP="00F9093C">
      <w:pPr>
        <w:pStyle w:val="FootnoteText"/>
        <w:rPr>
          <w:rtl/>
        </w:rPr>
      </w:pPr>
      <w:r>
        <w:rPr>
          <w:rStyle w:val="FootnoteReference"/>
        </w:rPr>
        <w:footnoteRef/>
      </w:r>
      <w:r>
        <w:rPr>
          <w:rtl/>
        </w:rPr>
        <w:t xml:space="preserve"> </w:t>
      </w:r>
      <w:r>
        <w:rPr>
          <w:rtl/>
          <w:lang w:bidi="fa-IR"/>
        </w:rPr>
        <w:t>( 1). سوره تحريم، آيه 6.</w:t>
      </w:r>
    </w:p>
  </w:footnote>
  <w:footnote w:id="1902">
    <w:p w:rsidR="00F9093C" w:rsidRDefault="00F9093C" w:rsidP="00F9093C">
      <w:pPr>
        <w:pStyle w:val="FootnoteText"/>
        <w:rPr>
          <w:rtl/>
        </w:rPr>
      </w:pPr>
      <w:r>
        <w:rPr>
          <w:rStyle w:val="FootnoteReference"/>
        </w:rPr>
        <w:footnoteRef/>
      </w:r>
      <w:r>
        <w:rPr>
          <w:rtl/>
        </w:rPr>
        <w:t xml:space="preserve"> </w:t>
      </w:r>
      <w:r>
        <w:rPr>
          <w:rtl/>
          <w:lang w:bidi="fa-IR"/>
        </w:rPr>
        <w:t>( 2). اصول كافى، 2/ 211.</w:t>
      </w:r>
    </w:p>
  </w:footnote>
  <w:footnote w:id="1903">
    <w:p w:rsidR="00F9093C" w:rsidRDefault="00F9093C" w:rsidP="00F9093C">
      <w:pPr>
        <w:pStyle w:val="FootnoteText"/>
        <w:rPr>
          <w:rtl/>
        </w:rPr>
      </w:pPr>
      <w:r>
        <w:rPr>
          <w:rStyle w:val="FootnoteReference"/>
        </w:rPr>
        <w:footnoteRef/>
      </w:r>
      <w:r>
        <w:rPr>
          <w:rtl/>
        </w:rPr>
        <w:t xml:space="preserve"> </w:t>
      </w:r>
      <w:r>
        <w:rPr>
          <w:rtl/>
          <w:lang w:bidi="fa-IR"/>
        </w:rPr>
        <w:t>( 1). سوره بقره، آيه 83.</w:t>
      </w:r>
    </w:p>
  </w:footnote>
  <w:footnote w:id="1904">
    <w:p w:rsidR="00F9093C" w:rsidRDefault="00F9093C" w:rsidP="00F9093C">
      <w:pPr>
        <w:pStyle w:val="FootnoteText"/>
        <w:rPr>
          <w:rtl/>
        </w:rPr>
      </w:pPr>
      <w:r>
        <w:rPr>
          <w:rStyle w:val="FootnoteReference"/>
        </w:rPr>
        <w:footnoteRef/>
      </w:r>
      <w:r>
        <w:rPr>
          <w:rtl/>
        </w:rPr>
        <w:t xml:space="preserve"> </w:t>
      </w:r>
      <w:r>
        <w:rPr>
          <w:rtl/>
          <w:lang w:bidi="fa-IR"/>
        </w:rPr>
        <w:t>( 1). تفسير امام، 339- 345.</w:t>
      </w:r>
    </w:p>
  </w:footnote>
  <w:footnote w:id="1905">
    <w:p w:rsidR="00F9093C" w:rsidRDefault="00F9093C" w:rsidP="00F9093C">
      <w:pPr>
        <w:pStyle w:val="FootnoteText"/>
        <w:rPr>
          <w:rtl/>
        </w:rPr>
      </w:pPr>
      <w:r>
        <w:rPr>
          <w:rStyle w:val="FootnoteReference"/>
        </w:rPr>
        <w:footnoteRef/>
      </w:r>
      <w:r>
        <w:rPr>
          <w:rtl/>
        </w:rPr>
        <w:t xml:space="preserve"> </w:t>
      </w:r>
      <w:r>
        <w:rPr>
          <w:rtl/>
          <w:lang w:bidi="fa-IR"/>
        </w:rPr>
        <w:t>( 2). سوره نحل، آيه 125.</w:t>
      </w:r>
    </w:p>
  </w:footnote>
  <w:footnote w:id="1906">
    <w:p w:rsidR="00F9093C" w:rsidRDefault="00F9093C" w:rsidP="00F9093C">
      <w:pPr>
        <w:pStyle w:val="FootnoteText"/>
        <w:rPr>
          <w:rtl/>
        </w:rPr>
      </w:pPr>
      <w:r>
        <w:rPr>
          <w:rStyle w:val="FootnoteReference"/>
        </w:rPr>
        <w:footnoteRef/>
      </w:r>
      <w:r>
        <w:rPr>
          <w:rtl/>
        </w:rPr>
        <w:t xml:space="preserve"> </w:t>
      </w:r>
      <w:r>
        <w:rPr>
          <w:rtl/>
          <w:lang w:bidi="fa-IR"/>
        </w:rPr>
        <w:t>( 3). سوره بقره، آيه 159.</w:t>
      </w:r>
    </w:p>
  </w:footnote>
  <w:footnote w:id="1907">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104.</w:t>
      </w:r>
    </w:p>
  </w:footnote>
  <w:footnote w:id="1908">
    <w:p w:rsidR="00F9093C" w:rsidRDefault="00F9093C" w:rsidP="00F9093C">
      <w:pPr>
        <w:pStyle w:val="FootnoteText"/>
        <w:rPr>
          <w:rtl/>
        </w:rPr>
      </w:pPr>
      <w:r>
        <w:rPr>
          <w:rStyle w:val="FootnoteReference"/>
        </w:rPr>
        <w:footnoteRef/>
      </w:r>
      <w:r>
        <w:rPr>
          <w:rtl/>
        </w:rPr>
        <w:t xml:space="preserve"> </w:t>
      </w:r>
      <w:r>
        <w:rPr>
          <w:rtl/>
          <w:lang w:bidi="fa-IR"/>
        </w:rPr>
        <w:t>( 1). سوره مائده، آيه 3.</w:t>
      </w:r>
    </w:p>
  </w:footnote>
  <w:footnote w:id="1909">
    <w:p w:rsidR="00F9093C" w:rsidRDefault="00F9093C" w:rsidP="00F9093C">
      <w:pPr>
        <w:pStyle w:val="FootnoteText"/>
        <w:rPr>
          <w:rtl/>
        </w:rPr>
      </w:pPr>
      <w:r>
        <w:rPr>
          <w:rStyle w:val="FootnoteReference"/>
        </w:rPr>
        <w:footnoteRef/>
      </w:r>
      <w:r>
        <w:rPr>
          <w:rtl/>
        </w:rPr>
        <w:t xml:space="preserve"> </w:t>
      </w:r>
      <w:r>
        <w:rPr>
          <w:rtl/>
          <w:lang w:bidi="fa-IR"/>
        </w:rPr>
        <w:t>( 2). سوره اعراف، آيه 201.</w:t>
      </w:r>
    </w:p>
  </w:footnote>
  <w:footnote w:id="1910">
    <w:p w:rsidR="00F9093C" w:rsidRDefault="00F9093C" w:rsidP="00F9093C">
      <w:pPr>
        <w:pStyle w:val="FootnoteText"/>
        <w:rPr>
          <w:rtl/>
        </w:rPr>
      </w:pPr>
      <w:r>
        <w:rPr>
          <w:rStyle w:val="FootnoteReference"/>
        </w:rPr>
        <w:footnoteRef/>
      </w:r>
      <w:r>
        <w:rPr>
          <w:rtl/>
        </w:rPr>
        <w:t xml:space="preserve"> </w:t>
      </w:r>
      <w:r>
        <w:rPr>
          <w:rtl/>
          <w:lang w:bidi="fa-IR"/>
        </w:rPr>
        <w:t>( 3). سوره طلاق، آيه 2.</w:t>
      </w:r>
    </w:p>
  </w:footnote>
  <w:footnote w:id="1911">
    <w:p w:rsidR="00F9093C" w:rsidRDefault="00F9093C" w:rsidP="00F9093C">
      <w:pPr>
        <w:pStyle w:val="FootnoteText"/>
        <w:rPr>
          <w:rtl/>
        </w:rPr>
      </w:pPr>
      <w:r>
        <w:rPr>
          <w:rStyle w:val="FootnoteReference"/>
        </w:rPr>
        <w:footnoteRef/>
      </w:r>
      <w:r>
        <w:rPr>
          <w:rtl/>
        </w:rPr>
        <w:t xml:space="preserve"> </w:t>
      </w:r>
      <w:r>
        <w:rPr>
          <w:rtl/>
          <w:lang w:bidi="fa-IR"/>
        </w:rPr>
        <w:t>( 4). سوره بقره، آيه 296.</w:t>
      </w:r>
    </w:p>
  </w:footnote>
  <w:footnote w:id="1912">
    <w:p w:rsidR="00F9093C" w:rsidRDefault="00F9093C" w:rsidP="00F9093C">
      <w:pPr>
        <w:pStyle w:val="FootnoteText"/>
        <w:rPr>
          <w:rtl/>
        </w:rPr>
      </w:pPr>
      <w:r>
        <w:rPr>
          <w:rStyle w:val="FootnoteReference"/>
        </w:rPr>
        <w:footnoteRef/>
      </w:r>
      <w:r>
        <w:rPr>
          <w:rtl/>
        </w:rPr>
        <w:t xml:space="preserve"> </w:t>
      </w:r>
      <w:r>
        <w:rPr>
          <w:rtl/>
          <w:lang w:bidi="fa-IR"/>
        </w:rPr>
        <w:t>( 1). تفسير البرهان، 3/ 253، ح 2.</w:t>
      </w:r>
    </w:p>
  </w:footnote>
  <w:footnote w:id="1913">
    <w:p w:rsidR="00F9093C" w:rsidRDefault="00F9093C" w:rsidP="00F9093C">
      <w:pPr>
        <w:pStyle w:val="FootnoteText"/>
        <w:rPr>
          <w:rtl/>
        </w:rPr>
      </w:pPr>
      <w:r>
        <w:rPr>
          <w:rStyle w:val="FootnoteReference"/>
        </w:rPr>
        <w:footnoteRef/>
      </w:r>
      <w:r>
        <w:rPr>
          <w:rtl/>
        </w:rPr>
        <w:t xml:space="preserve"> </w:t>
      </w:r>
      <w:r>
        <w:rPr>
          <w:rtl/>
          <w:lang w:bidi="fa-IR"/>
        </w:rPr>
        <w:t>( 1). الكافى، 1/ 537.</w:t>
      </w:r>
    </w:p>
  </w:footnote>
  <w:footnote w:id="1914">
    <w:p w:rsidR="00F9093C" w:rsidRDefault="00F9093C" w:rsidP="00F9093C">
      <w:pPr>
        <w:pStyle w:val="FootnoteText"/>
        <w:rPr>
          <w:rtl/>
        </w:rPr>
      </w:pPr>
      <w:r>
        <w:rPr>
          <w:rStyle w:val="FootnoteReference"/>
        </w:rPr>
        <w:footnoteRef/>
      </w:r>
      <w:r>
        <w:rPr>
          <w:rtl/>
        </w:rPr>
        <w:t xml:space="preserve"> </w:t>
      </w:r>
      <w:r>
        <w:rPr>
          <w:rtl/>
          <w:lang w:bidi="fa-IR"/>
        </w:rPr>
        <w:t>( 2). اقبال، 71.</w:t>
      </w:r>
    </w:p>
  </w:footnote>
  <w:footnote w:id="1915">
    <w:p w:rsidR="00F9093C" w:rsidRDefault="00F9093C" w:rsidP="00F9093C">
      <w:pPr>
        <w:pStyle w:val="FootnoteText"/>
        <w:rPr>
          <w:rtl/>
        </w:rPr>
      </w:pPr>
      <w:r>
        <w:rPr>
          <w:rStyle w:val="FootnoteReference"/>
        </w:rPr>
        <w:footnoteRef/>
      </w:r>
      <w:r>
        <w:rPr>
          <w:rtl/>
        </w:rPr>
        <w:t xml:space="preserve"> </w:t>
      </w:r>
      <w:r>
        <w:rPr>
          <w:rtl/>
          <w:lang w:bidi="fa-IR"/>
        </w:rPr>
        <w:t>( 1). سوره حديد، آيه 16.</w:t>
      </w:r>
    </w:p>
  </w:footnote>
  <w:footnote w:id="1916">
    <w:p w:rsidR="00F9093C" w:rsidRDefault="00F9093C" w:rsidP="00F9093C">
      <w:pPr>
        <w:pStyle w:val="FootnoteText"/>
        <w:rPr>
          <w:rtl/>
        </w:rPr>
      </w:pPr>
      <w:r>
        <w:rPr>
          <w:rStyle w:val="FootnoteReference"/>
        </w:rPr>
        <w:footnoteRef/>
      </w:r>
      <w:r>
        <w:rPr>
          <w:rtl/>
        </w:rPr>
        <w:t xml:space="preserve"> </w:t>
      </w:r>
      <w:r>
        <w:rPr>
          <w:rtl/>
          <w:lang w:bidi="fa-IR"/>
        </w:rPr>
        <w:t>( 2). البرهان، 4/ 291.</w:t>
      </w:r>
    </w:p>
  </w:footnote>
  <w:footnote w:id="1917">
    <w:p w:rsidR="00F9093C" w:rsidRDefault="00F9093C" w:rsidP="00F9093C">
      <w:pPr>
        <w:pStyle w:val="FootnoteText"/>
        <w:rPr>
          <w:rtl/>
        </w:rPr>
      </w:pPr>
      <w:r>
        <w:rPr>
          <w:rStyle w:val="FootnoteReference"/>
        </w:rPr>
        <w:footnoteRef/>
      </w:r>
      <w:r>
        <w:rPr>
          <w:rtl/>
        </w:rPr>
        <w:t xml:space="preserve"> </w:t>
      </w:r>
      <w:r>
        <w:rPr>
          <w:rtl/>
          <w:lang w:bidi="fa-IR"/>
        </w:rPr>
        <w:t>( 3). اصول كافى، 1/ 54.</w:t>
      </w:r>
    </w:p>
  </w:footnote>
  <w:footnote w:id="1918">
    <w:p w:rsidR="00F9093C" w:rsidRDefault="00F9093C" w:rsidP="00F9093C">
      <w:pPr>
        <w:pStyle w:val="FootnoteText"/>
        <w:rPr>
          <w:rtl/>
        </w:rPr>
      </w:pPr>
      <w:r>
        <w:rPr>
          <w:rStyle w:val="FootnoteReference"/>
        </w:rPr>
        <w:footnoteRef/>
      </w:r>
      <w:r>
        <w:rPr>
          <w:rtl/>
        </w:rPr>
        <w:t xml:space="preserve"> </w:t>
      </w:r>
      <w:r>
        <w:rPr>
          <w:rtl/>
          <w:lang w:bidi="fa-IR"/>
        </w:rPr>
        <w:t>( 4). اصول كافى، 2/ 375.</w:t>
      </w:r>
    </w:p>
  </w:footnote>
  <w:footnote w:id="1919">
    <w:p w:rsidR="00F9093C" w:rsidRDefault="00F9093C" w:rsidP="00F9093C">
      <w:pPr>
        <w:pStyle w:val="FootnoteText"/>
        <w:rPr>
          <w:rtl/>
        </w:rPr>
      </w:pPr>
      <w:r>
        <w:rPr>
          <w:rStyle w:val="FootnoteReference"/>
        </w:rPr>
        <w:footnoteRef/>
      </w:r>
      <w:r>
        <w:rPr>
          <w:rtl/>
        </w:rPr>
        <w:t xml:space="preserve"> </w:t>
      </w:r>
      <w:r>
        <w:rPr>
          <w:rtl/>
          <w:lang w:bidi="fa-IR"/>
        </w:rPr>
        <w:t>( 5). سوره قصص، آيه 54.</w:t>
      </w:r>
    </w:p>
  </w:footnote>
  <w:footnote w:id="1920">
    <w:p w:rsidR="00F9093C" w:rsidRDefault="00F9093C" w:rsidP="00F9093C">
      <w:pPr>
        <w:pStyle w:val="FootnoteText"/>
        <w:rPr>
          <w:rtl/>
        </w:rPr>
      </w:pPr>
      <w:r>
        <w:rPr>
          <w:rStyle w:val="FootnoteReference"/>
        </w:rPr>
        <w:footnoteRef/>
      </w:r>
      <w:r>
        <w:rPr>
          <w:rtl/>
        </w:rPr>
        <w:t xml:space="preserve"> </w:t>
      </w:r>
      <w:r>
        <w:rPr>
          <w:rtl/>
          <w:lang w:bidi="fa-IR"/>
        </w:rPr>
        <w:t>( 6). اصول كافى، 2/ 217.</w:t>
      </w:r>
    </w:p>
  </w:footnote>
  <w:footnote w:id="1921">
    <w:p w:rsidR="00F9093C" w:rsidRDefault="00F9093C" w:rsidP="00F9093C">
      <w:pPr>
        <w:pStyle w:val="FootnoteText"/>
        <w:rPr>
          <w:rtl/>
        </w:rPr>
      </w:pPr>
      <w:r>
        <w:rPr>
          <w:rStyle w:val="FootnoteReference"/>
        </w:rPr>
        <w:footnoteRef/>
      </w:r>
      <w:r>
        <w:rPr>
          <w:rtl/>
        </w:rPr>
        <w:t xml:space="preserve"> </w:t>
      </w:r>
      <w:r>
        <w:rPr>
          <w:rtl/>
          <w:lang w:bidi="fa-IR"/>
        </w:rPr>
        <w:t>( 1). اصول كافى، 2/ 221.</w:t>
      </w:r>
    </w:p>
  </w:footnote>
  <w:footnote w:id="1922">
    <w:p w:rsidR="00F9093C" w:rsidRDefault="00F9093C" w:rsidP="00F9093C">
      <w:pPr>
        <w:pStyle w:val="FootnoteText"/>
        <w:rPr>
          <w:rtl/>
        </w:rPr>
      </w:pPr>
      <w:r>
        <w:rPr>
          <w:rStyle w:val="FootnoteReference"/>
        </w:rPr>
        <w:footnoteRef/>
      </w:r>
      <w:r>
        <w:rPr>
          <w:rtl/>
        </w:rPr>
        <w:t xml:space="preserve"> </w:t>
      </w:r>
      <w:r>
        <w:rPr>
          <w:rtl/>
          <w:lang w:bidi="fa-IR"/>
        </w:rPr>
        <w:t>( 2). مى‏گويم: ظاهر او هشام بن الحكم است كه ثقه مى‏باشد چنانكه در كتب رجال آمده.( مؤلف).</w:t>
      </w:r>
    </w:p>
  </w:footnote>
  <w:footnote w:id="1923">
    <w:p w:rsidR="00F9093C" w:rsidRDefault="00F9093C" w:rsidP="00F9093C">
      <w:pPr>
        <w:pStyle w:val="FootnoteText"/>
        <w:rPr>
          <w:rtl/>
        </w:rPr>
      </w:pPr>
      <w:r>
        <w:rPr>
          <w:rStyle w:val="FootnoteReference"/>
        </w:rPr>
        <w:footnoteRef/>
      </w:r>
      <w:r>
        <w:rPr>
          <w:rtl/>
        </w:rPr>
        <w:t xml:space="preserve"> </w:t>
      </w:r>
      <w:r>
        <w:rPr>
          <w:rtl/>
          <w:lang w:bidi="fa-IR"/>
        </w:rPr>
        <w:t>( 3). اصول كافى، 2/ 219.</w:t>
      </w:r>
    </w:p>
  </w:footnote>
  <w:footnote w:id="1924">
    <w:p w:rsidR="00F9093C" w:rsidRDefault="00F9093C" w:rsidP="00F9093C">
      <w:pPr>
        <w:pStyle w:val="FootnoteText"/>
        <w:rPr>
          <w:rtl/>
        </w:rPr>
      </w:pPr>
      <w:r>
        <w:rPr>
          <w:rStyle w:val="FootnoteReference"/>
        </w:rPr>
        <w:footnoteRef/>
      </w:r>
      <w:r>
        <w:rPr>
          <w:rtl/>
        </w:rPr>
        <w:t xml:space="preserve"> </w:t>
      </w:r>
      <w:r>
        <w:rPr>
          <w:rtl/>
          <w:lang w:bidi="fa-IR"/>
        </w:rPr>
        <w:t>( 4). اصول كافى، 2/ 226.</w:t>
      </w:r>
    </w:p>
  </w:footnote>
  <w:footnote w:id="1925">
    <w:p w:rsidR="00F9093C" w:rsidRDefault="00F9093C" w:rsidP="00F9093C">
      <w:pPr>
        <w:pStyle w:val="FootnoteText"/>
        <w:rPr>
          <w:rtl/>
        </w:rPr>
      </w:pPr>
      <w:r>
        <w:rPr>
          <w:rStyle w:val="FootnoteReference"/>
        </w:rPr>
        <w:footnoteRef/>
      </w:r>
      <w:r>
        <w:rPr>
          <w:rtl/>
        </w:rPr>
        <w:t xml:space="preserve"> </w:t>
      </w:r>
      <w:r>
        <w:rPr>
          <w:rtl/>
          <w:lang w:bidi="fa-IR"/>
        </w:rPr>
        <w:t>( 5). كمال الدين، 1/ 330.</w:t>
      </w:r>
    </w:p>
  </w:footnote>
  <w:footnote w:id="1926">
    <w:p w:rsidR="00F9093C" w:rsidRDefault="00F9093C" w:rsidP="00F9093C">
      <w:pPr>
        <w:pStyle w:val="FootnoteText"/>
        <w:rPr>
          <w:rtl/>
        </w:rPr>
      </w:pPr>
      <w:r>
        <w:rPr>
          <w:rStyle w:val="FootnoteReference"/>
        </w:rPr>
        <w:footnoteRef/>
      </w:r>
      <w:r>
        <w:rPr>
          <w:rtl/>
        </w:rPr>
        <w:t xml:space="preserve"> </w:t>
      </w:r>
      <w:r>
        <w:rPr>
          <w:rtl/>
          <w:lang w:bidi="fa-IR"/>
        </w:rPr>
        <w:t>( 6). سوره مائده، آيه 105.</w:t>
      </w:r>
    </w:p>
  </w:footnote>
  <w:footnote w:id="1927">
    <w:p w:rsidR="00F9093C" w:rsidRDefault="00F9093C" w:rsidP="00F9093C">
      <w:pPr>
        <w:pStyle w:val="FootnoteText"/>
        <w:rPr>
          <w:rtl/>
        </w:rPr>
      </w:pPr>
      <w:r>
        <w:rPr>
          <w:rStyle w:val="FootnoteReference"/>
        </w:rPr>
        <w:footnoteRef/>
      </w:r>
      <w:r>
        <w:rPr>
          <w:rtl/>
        </w:rPr>
        <w:t xml:space="preserve"> </w:t>
      </w:r>
      <w:r>
        <w:rPr>
          <w:rtl/>
          <w:lang w:bidi="fa-IR"/>
        </w:rPr>
        <w:t>( 1). اصول كافى، 2/ 222.</w:t>
      </w:r>
    </w:p>
  </w:footnote>
  <w:footnote w:id="1928">
    <w:p w:rsidR="00F9093C" w:rsidRDefault="00F9093C" w:rsidP="00F9093C">
      <w:pPr>
        <w:pStyle w:val="FootnoteText"/>
        <w:rPr>
          <w:rtl/>
        </w:rPr>
      </w:pPr>
      <w:r>
        <w:rPr>
          <w:rStyle w:val="FootnoteReference"/>
        </w:rPr>
        <w:footnoteRef/>
      </w:r>
      <w:r>
        <w:rPr>
          <w:rtl/>
        </w:rPr>
        <w:t xml:space="preserve"> </w:t>
      </w:r>
      <w:r>
        <w:rPr>
          <w:rtl/>
          <w:lang w:bidi="fa-IR"/>
        </w:rPr>
        <w:t>( 2). اصول كافى، 2/ 224.</w:t>
      </w:r>
    </w:p>
  </w:footnote>
  <w:footnote w:id="1929">
    <w:p w:rsidR="00F9093C" w:rsidRDefault="00F9093C" w:rsidP="00F9093C">
      <w:pPr>
        <w:pStyle w:val="FootnoteText"/>
        <w:rPr>
          <w:rtl/>
        </w:rPr>
      </w:pPr>
      <w:r>
        <w:rPr>
          <w:rStyle w:val="FootnoteReference"/>
        </w:rPr>
        <w:footnoteRef/>
      </w:r>
      <w:r>
        <w:rPr>
          <w:rtl/>
        </w:rPr>
        <w:t xml:space="preserve"> </w:t>
      </w:r>
      <w:r>
        <w:rPr>
          <w:rtl/>
          <w:lang w:bidi="fa-IR"/>
        </w:rPr>
        <w:t>( 3). اصول كافى 2/ 217.</w:t>
      </w:r>
    </w:p>
  </w:footnote>
  <w:footnote w:id="1930">
    <w:p w:rsidR="00F9093C" w:rsidRDefault="00F9093C" w:rsidP="00F9093C">
      <w:pPr>
        <w:pStyle w:val="FootnoteText"/>
        <w:rPr>
          <w:rtl/>
        </w:rPr>
      </w:pPr>
      <w:r>
        <w:rPr>
          <w:rStyle w:val="FootnoteReference"/>
        </w:rPr>
        <w:footnoteRef/>
      </w:r>
      <w:r>
        <w:rPr>
          <w:rtl/>
        </w:rPr>
        <w:t xml:space="preserve"> </w:t>
      </w:r>
      <w:r>
        <w:rPr>
          <w:rtl/>
          <w:lang w:bidi="fa-IR"/>
        </w:rPr>
        <w:t>( 4). اصول كافى، 2/ 223.</w:t>
      </w:r>
    </w:p>
  </w:footnote>
  <w:footnote w:id="1931">
    <w:p w:rsidR="00F9093C" w:rsidRDefault="00F9093C" w:rsidP="00F9093C">
      <w:pPr>
        <w:pStyle w:val="FootnoteText"/>
        <w:rPr>
          <w:rtl/>
        </w:rPr>
      </w:pPr>
      <w:r>
        <w:rPr>
          <w:rStyle w:val="FootnoteReference"/>
        </w:rPr>
        <w:footnoteRef/>
      </w:r>
      <w:r>
        <w:rPr>
          <w:rtl/>
        </w:rPr>
        <w:t xml:space="preserve"> </w:t>
      </w:r>
      <w:r>
        <w:rPr>
          <w:rtl/>
          <w:lang w:bidi="fa-IR"/>
        </w:rPr>
        <w:t>( 5). بصائر الدرجات، 26.</w:t>
      </w:r>
    </w:p>
  </w:footnote>
  <w:footnote w:id="1932">
    <w:p w:rsidR="00F9093C" w:rsidRDefault="00F9093C" w:rsidP="00F9093C">
      <w:pPr>
        <w:pStyle w:val="FootnoteText"/>
        <w:rPr>
          <w:rtl/>
        </w:rPr>
      </w:pPr>
      <w:r>
        <w:rPr>
          <w:rStyle w:val="FootnoteReference"/>
        </w:rPr>
        <w:footnoteRef/>
      </w:r>
      <w:r>
        <w:rPr>
          <w:rtl/>
        </w:rPr>
        <w:t xml:space="preserve"> </w:t>
      </w:r>
      <w:r>
        <w:rPr>
          <w:rtl/>
          <w:lang w:bidi="fa-IR"/>
        </w:rPr>
        <w:t>( 1). بصائر الدرجات، 25.</w:t>
      </w:r>
    </w:p>
  </w:footnote>
  <w:footnote w:id="1933">
    <w:p w:rsidR="00F9093C" w:rsidRDefault="00F9093C" w:rsidP="00F9093C">
      <w:pPr>
        <w:pStyle w:val="FootnoteText"/>
        <w:rPr>
          <w:rtl/>
        </w:rPr>
      </w:pPr>
      <w:r>
        <w:rPr>
          <w:rStyle w:val="FootnoteReference"/>
        </w:rPr>
        <w:footnoteRef/>
      </w:r>
      <w:r>
        <w:rPr>
          <w:rtl/>
        </w:rPr>
        <w:t xml:space="preserve"> </w:t>
      </w:r>
      <w:r>
        <w:rPr>
          <w:rtl/>
          <w:lang w:bidi="fa-IR"/>
        </w:rPr>
        <w:t>( 2). بصائر الدرجات، 24.</w:t>
      </w:r>
    </w:p>
  </w:footnote>
  <w:footnote w:id="1934">
    <w:p w:rsidR="00F9093C" w:rsidRDefault="00F9093C" w:rsidP="00F9093C">
      <w:pPr>
        <w:pStyle w:val="FootnoteText"/>
        <w:rPr>
          <w:rtl/>
        </w:rPr>
      </w:pPr>
      <w:r>
        <w:rPr>
          <w:rStyle w:val="FootnoteReference"/>
        </w:rPr>
        <w:footnoteRef/>
      </w:r>
      <w:r>
        <w:rPr>
          <w:rtl/>
        </w:rPr>
        <w:t xml:space="preserve"> </w:t>
      </w:r>
      <w:r>
        <w:rPr>
          <w:rtl/>
          <w:lang w:bidi="fa-IR"/>
        </w:rPr>
        <w:t>( 3). مضمون آيه 6 سوره بقره.</w:t>
      </w:r>
    </w:p>
  </w:footnote>
  <w:footnote w:id="1935">
    <w:p w:rsidR="00F9093C" w:rsidRDefault="00F9093C" w:rsidP="00F9093C">
      <w:pPr>
        <w:pStyle w:val="FootnoteText"/>
        <w:rPr>
          <w:rtl/>
        </w:rPr>
      </w:pPr>
      <w:r>
        <w:rPr>
          <w:rStyle w:val="FootnoteReference"/>
        </w:rPr>
        <w:footnoteRef/>
      </w:r>
      <w:r>
        <w:rPr>
          <w:rtl/>
        </w:rPr>
        <w:t xml:space="preserve"> </w:t>
      </w:r>
      <w:r>
        <w:rPr>
          <w:rtl/>
          <w:lang w:bidi="fa-IR"/>
        </w:rPr>
        <w:t>( 4). اصول كافى، 2/ 213.</w:t>
      </w:r>
    </w:p>
  </w:footnote>
  <w:footnote w:id="1936">
    <w:p w:rsidR="00F9093C" w:rsidRDefault="00F9093C" w:rsidP="00F9093C">
      <w:pPr>
        <w:pStyle w:val="FootnoteText"/>
        <w:rPr>
          <w:rtl/>
        </w:rPr>
      </w:pPr>
      <w:r>
        <w:rPr>
          <w:rStyle w:val="FootnoteReference"/>
        </w:rPr>
        <w:footnoteRef/>
      </w:r>
      <w:r>
        <w:rPr>
          <w:rtl/>
        </w:rPr>
        <w:t xml:space="preserve"> </w:t>
      </w:r>
      <w:r>
        <w:rPr>
          <w:rtl/>
          <w:lang w:bidi="fa-IR"/>
        </w:rPr>
        <w:t>( 1). تحف العقول، 229.</w:t>
      </w:r>
    </w:p>
  </w:footnote>
  <w:footnote w:id="1937">
    <w:p w:rsidR="00F9093C" w:rsidRDefault="00F9093C" w:rsidP="00F9093C">
      <w:pPr>
        <w:pStyle w:val="FootnoteText"/>
        <w:rPr>
          <w:rtl/>
        </w:rPr>
      </w:pPr>
      <w:r>
        <w:rPr>
          <w:rStyle w:val="FootnoteReference"/>
        </w:rPr>
        <w:footnoteRef/>
      </w:r>
      <w:r>
        <w:rPr>
          <w:rtl/>
        </w:rPr>
        <w:t xml:space="preserve"> </w:t>
      </w:r>
      <w:r>
        <w:rPr>
          <w:rtl/>
          <w:lang w:bidi="fa-IR"/>
        </w:rPr>
        <w:t>( 2). اصول كافى، 2/ 213، ح 3.</w:t>
      </w:r>
    </w:p>
  </w:footnote>
  <w:footnote w:id="1938">
    <w:p w:rsidR="00F9093C" w:rsidRDefault="00F9093C" w:rsidP="00F9093C">
      <w:pPr>
        <w:pStyle w:val="FootnoteText"/>
        <w:rPr>
          <w:rtl/>
        </w:rPr>
      </w:pPr>
      <w:r>
        <w:rPr>
          <w:rStyle w:val="FootnoteReference"/>
        </w:rPr>
        <w:footnoteRef/>
      </w:r>
      <w:r>
        <w:rPr>
          <w:rtl/>
        </w:rPr>
        <w:t xml:space="preserve"> </w:t>
      </w:r>
      <w:r>
        <w:rPr>
          <w:rtl/>
          <w:lang w:bidi="fa-IR"/>
        </w:rPr>
        <w:t>( 3). سوره قصص، آيه 56.</w:t>
      </w:r>
    </w:p>
  </w:footnote>
  <w:footnote w:id="1939">
    <w:p w:rsidR="00F9093C" w:rsidRDefault="00F9093C" w:rsidP="00F9093C">
      <w:pPr>
        <w:pStyle w:val="FootnoteText"/>
        <w:rPr>
          <w:rtl/>
        </w:rPr>
      </w:pPr>
      <w:r>
        <w:rPr>
          <w:rStyle w:val="FootnoteReference"/>
        </w:rPr>
        <w:footnoteRef/>
      </w:r>
      <w:r>
        <w:rPr>
          <w:rtl/>
        </w:rPr>
        <w:t xml:space="preserve"> </w:t>
      </w:r>
      <w:r>
        <w:rPr>
          <w:rtl/>
          <w:lang w:bidi="fa-IR"/>
        </w:rPr>
        <w:t>( 4). سوره يونس، آيه 99 و اصول كافى، 1/ 166 و نيز 2/ 213.</w:t>
      </w:r>
    </w:p>
  </w:footnote>
  <w:footnote w:id="1940">
    <w:p w:rsidR="00F9093C" w:rsidRDefault="00F9093C" w:rsidP="00F9093C">
      <w:pPr>
        <w:pStyle w:val="FootnoteText"/>
        <w:rPr>
          <w:rtl/>
        </w:rPr>
      </w:pPr>
      <w:r>
        <w:rPr>
          <w:rStyle w:val="FootnoteReference"/>
        </w:rPr>
        <w:footnoteRef/>
      </w:r>
      <w:r>
        <w:rPr>
          <w:rtl/>
        </w:rPr>
        <w:t xml:space="preserve"> </w:t>
      </w:r>
      <w:r>
        <w:rPr>
          <w:rtl/>
          <w:lang w:bidi="fa-IR"/>
        </w:rPr>
        <w:t>( 5). صعب: دشوار، و مستصعب آن است كه شنونده آن را دشوار مى‏بيند و خشن: ضد ليّن و نرم است، چون تحمل آن براى كسانى كه آزموده نشده‏اند دشوار مى‏باشد، و مخشوش: شترى است كه در بينى‏اش خشاش- به كسر- قرار مى‏دهند تا بيشتر رام گردد، براى توضيح بيشتر به ترجمه جلد اوّل همين كتاب مراجعه شود.( مترجم).</w:t>
      </w:r>
    </w:p>
  </w:footnote>
  <w:footnote w:id="1941">
    <w:p w:rsidR="00F9093C" w:rsidRDefault="00F9093C" w:rsidP="00F9093C">
      <w:pPr>
        <w:pStyle w:val="FootnoteText"/>
        <w:rPr>
          <w:rtl/>
        </w:rPr>
      </w:pPr>
      <w:r>
        <w:rPr>
          <w:rStyle w:val="FootnoteReference"/>
        </w:rPr>
        <w:footnoteRef/>
      </w:r>
      <w:r>
        <w:rPr>
          <w:rtl/>
        </w:rPr>
        <w:t xml:space="preserve"> </w:t>
      </w:r>
      <w:r>
        <w:rPr>
          <w:rtl/>
          <w:lang w:bidi="fa-IR"/>
        </w:rPr>
        <w:t>( 6). بصائر الدرجات، 21، باب 11، ح 5.</w:t>
      </w:r>
    </w:p>
  </w:footnote>
  <w:footnote w:id="1942">
    <w:p w:rsidR="00F9093C" w:rsidRDefault="00F9093C" w:rsidP="00F9093C">
      <w:pPr>
        <w:pStyle w:val="FootnoteText"/>
        <w:rPr>
          <w:rtl/>
        </w:rPr>
      </w:pPr>
      <w:r>
        <w:rPr>
          <w:rStyle w:val="FootnoteReference"/>
        </w:rPr>
        <w:footnoteRef/>
      </w:r>
      <w:r>
        <w:rPr>
          <w:rtl/>
        </w:rPr>
        <w:t xml:space="preserve"> </w:t>
      </w:r>
      <w:r>
        <w:rPr>
          <w:rtl/>
          <w:lang w:bidi="fa-IR"/>
        </w:rPr>
        <w:t>( 7). بصائر الدرجات، 23، باب 11، ح 12.</w:t>
      </w:r>
    </w:p>
  </w:footnote>
  <w:footnote w:id="1943">
    <w:p w:rsidR="00F9093C" w:rsidRDefault="00F9093C" w:rsidP="00F9093C">
      <w:pPr>
        <w:pStyle w:val="FootnoteText"/>
        <w:rPr>
          <w:rtl/>
        </w:rPr>
      </w:pPr>
      <w:r>
        <w:rPr>
          <w:rStyle w:val="FootnoteReference"/>
        </w:rPr>
        <w:footnoteRef/>
      </w:r>
      <w:r>
        <w:rPr>
          <w:rtl/>
        </w:rPr>
        <w:t xml:space="preserve"> </w:t>
      </w:r>
      <w:r>
        <w:rPr>
          <w:rtl/>
          <w:lang w:bidi="fa-IR"/>
        </w:rPr>
        <w:t>( 1). بصائر الدرجات، 23، باب 11، ح 14.</w:t>
      </w:r>
    </w:p>
  </w:footnote>
  <w:footnote w:id="1944">
    <w:p w:rsidR="00F9093C" w:rsidRDefault="00F9093C" w:rsidP="00F9093C">
      <w:pPr>
        <w:pStyle w:val="FootnoteText"/>
        <w:rPr>
          <w:rtl/>
        </w:rPr>
      </w:pPr>
      <w:r>
        <w:rPr>
          <w:rStyle w:val="FootnoteReference"/>
        </w:rPr>
        <w:footnoteRef/>
      </w:r>
      <w:r>
        <w:rPr>
          <w:rtl/>
        </w:rPr>
        <w:t xml:space="preserve"> </w:t>
      </w:r>
      <w:r>
        <w:rPr>
          <w:rtl/>
          <w:lang w:bidi="fa-IR"/>
        </w:rPr>
        <w:t>( 2). غيبت نعمانى، 107.</w:t>
      </w:r>
    </w:p>
  </w:footnote>
  <w:footnote w:id="1945">
    <w:p w:rsidR="00F9093C" w:rsidRDefault="00F9093C" w:rsidP="00F9093C">
      <w:pPr>
        <w:pStyle w:val="FootnoteText"/>
        <w:rPr>
          <w:rtl/>
        </w:rPr>
      </w:pPr>
      <w:r>
        <w:rPr>
          <w:rStyle w:val="FootnoteReference"/>
        </w:rPr>
        <w:footnoteRef/>
      </w:r>
      <w:r>
        <w:rPr>
          <w:rtl/>
        </w:rPr>
        <w:t xml:space="preserve"> </w:t>
      </w:r>
      <w:r>
        <w:rPr>
          <w:rtl/>
          <w:lang w:bidi="fa-IR"/>
        </w:rPr>
        <w:t>( 3). سوره آل عمران، آيه 179.</w:t>
      </w:r>
    </w:p>
  </w:footnote>
  <w:footnote w:id="1946">
    <w:p w:rsidR="00F9093C" w:rsidRDefault="00F9093C" w:rsidP="00F9093C">
      <w:pPr>
        <w:pStyle w:val="FootnoteText"/>
        <w:rPr>
          <w:rtl/>
        </w:rPr>
      </w:pPr>
      <w:r>
        <w:rPr>
          <w:rStyle w:val="FootnoteReference"/>
        </w:rPr>
        <w:footnoteRef/>
      </w:r>
      <w:r>
        <w:rPr>
          <w:rtl/>
        </w:rPr>
        <w:t xml:space="preserve"> </w:t>
      </w:r>
      <w:r>
        <w:rPr>
          <w:rtl/>
          <w:lang w:bidi="fa-IR"/>
        </w:rPr>
        <w:t>( 4). سوره عنكبوت، آيات 2 و 3.</w:t>
      </w:r>
    </w:p>
  </w:footnote>
  <w:footnote w:id="1947">
    <w:p w:rsidR="00F9093C" w:rsidRDefault="00F9093C" w:rsidP="00F9093C">
      <w:pPr>
        <w:pStyle w:val="FootnoteText"/>
        <w:rPr>
          <w:rtl/>
        </w:rPr>
      </w:pPr>
      <w:r>
        <w:rPr>
          <w:rStyle w:val="FootnoteReference"/>
        </w:rPr>
        <w:footnoteRef/>
      </w:r>
      <w:r>
        <w:rPr>
          <w:rtl/>
        </w:rPr>
        <w:t xml:space="preserve"> </w:t>
      </w:r>
      <w:r>
        <w:rPr>
          <w:rtl/>
          <w:lang w:bidi="fa-IR"/>
        </w:rPr>
        <w:t>( 5). سوره مؤمنون، آيه 30؛ نهج البلاغه: خطبه 102.</w:t>
      </w:r>
    </w:p>
  </w:footnote>
  <w:footnote w:id="1948">
    <w:p w:rsidR="00F9093C" w:rsidRDefault="00F9093C" w:rsidP="00F9093C">
      <w:pPr>
        <w:pStyle w:val="FootnoteText"/>
        <w:rPr>
          <w:rtl/>
        </w:rPr>
      </w:pPr>
      <w:r>
        <w:rPr>
          <w:rStyle w:val="FootnoteReference"/>
        </w:rPr>
        <w:footnoteRef/>
      </w:r>
      <w:r>
        <w:rPr>
          <w:rtl/>
        </w:rPr>
        <w:t xml:space="preserve"> </w:t>
      </w:r>
      <w:r>
        <w:rPr>
          <w:rtl/>
          <w:lang w:bidi="fa-IR"/>
        </w:rPr>
        <w:t>( 1). روضه كافى، 37.</w:t>
      </w:r>
    </w:p>
  </w:footnote>
  <w:footnote w:id="1949">
    <w:p w:rsidR="00F9093C" w:rsidRDefault="00F9093C" w:rsidP="00F9093C">
      <w:pPr>
        <w:pStyle w:val="FootnoteText"/>
        <w:rPr>
          <w:rtl/>
        </w:rPr>
      </w:pPr>
      <w:r>
        <w:rPr>
          <w:rStyle w:val="FootnoteReference"/>
        </w:rPr>
        <w:footnoteRef/>
      </w:r>
      <w:r>
        <w:rPr>
          <w:rtl/>
        </w:rPr>
        <w:t xml:space="preserve"> </w:t>
      </w:r>
      <w:r>
        <w:rPr>
          <w:rtl/>
          <w:lang w:bidi="fa-IR"/>
        </w:rPr>
        <w:t>( 2). سوره جن، آيه 26.</w:t>
      </w:r>
    </w:p>
  </w:footnote>
  <w:footnote w:id="1950">
    <w:p w:rsidR="00F9093C" w:rsidRDefault="00F9093C" w:rsidP="00F9093C">
      <w:pPr>
        <w:pStyle w:val="FootnoteText"/>
        <w:rPr>
          <w:rtl/>
        </w:rPr>
      </w:pPr>
      <w:r>
        <w:rPr>
          <w:rStyle w:val="FootnoteReference"/>
        </w:rPr>
        <w:footnoteRef/>
      </w:r>
      <w:r>
        <w:rPr>
          <w:rtl/>
        </w:rPr>
        <w:t xml:space="preserve"> </w:t>
      </w:r>
      <w:r>
        <w:rPr>
          <w:rtl/>
          <w:lang w:bidi="fa-IR"/>
        </w:rPr>
        <w:t>( 1). تحف العقول، 230.</w:t>
      </w:r>
    </w:p>
  </w:footnote>
  <w:footnote w:id="1951">
    <w:p w:rsidR="00F9093C" w:rsidRDefault="00F9093C" w:rsidP="00F9093C">
      <w:pPr>
        <w:pStyle w:val="FootnoteText"/>
        <w:rPr>
          <w:rtl/>
        </w:rPr>
      </w:pPr>
      <w:r>
        <w:rPr>
          <w:rStyle w:val="FootnoteReference"/>
        </w:rPr>
        <w:footnoteRef/>
      </w:r>
      <w:r>
        <w:rPr>
          <w:rtl/>
        </w:rPr>
        <w:t xml:space="preserve"> </w:t>
      </w:r>
      <w:r>
        <w:rPr>
          <w:rtl/>
          <w:lang w:bidi="fa-IR"/>
        </w:rPr>
        <w:t>( 2). روضه كافى، 247، ح 346؛ سوره يس، آيه 52.</w:t>
      </w:r>
    </w:p>
  </w:footnote>
  <w:footnote w:id="1952">
    <w:p w:rsidR="00F9093C" w:rsidRDefault="00F9093C" w:rsidP="00F9093C">
      <w:pPr>
        <w:pStyle w:val="FootnoteText"/>
        <w:rPr>
          <w:rtl/>
        </w:rPr>
      </w:pPr>
      <w:r>
        <w:rPr>
          <w:rStyle w:val="FootnoteReference"/>
        </w:rPr>
        <w:footnoteRef/>
      </w:r>
      <w:r>
        <w:rPr>
          <w:rtl/>
        </w:rPr>
        <w:t xml:space="preserve"> </w:t>
      </w:r>
      <w:r>
        <w:rPr>
          <w:rtl/>
          <w:lang w:bidi="fa-IR"/>
        </w:rPr>
        <w:t>( 3). اصول كافى، 2/ 91.</w:t>
      </w:r>
    </w:p>
  </w:footnote>
  <w:footnote w:id="1953">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200.</w:t>
      </w:r>
    </w:p>
  </w:footnote>
  <w:footnote w:id="1954">
    <w:p w:rsidR="00F9093C" w:rsidRDefault="00F9093C" w:rsidP="00F9093C">
      <w:pPr>
        <w:pStyle w:val="FootnoteText"/>
        <w:rPr>
          <w:rtl/>
        </w:rPr>
      </w:pPr>
      <w:r>
        <w:rPr>
          <w:rStyle w:val="FootnoteReference"/>
        </w:rPr>
        <w:footnoteRef/>
      </w:r>
      <w:r>
        <w:rPr>
          <w:rtl/>
        </w:rPr>
        <w:t xml:space="preserve"> </w:t>
      </w:r>
      <w:r>
        <w:rPr>
          <w:rtl/>
          <w:lang w:bidi="fa-IR"/>
        </w:rPr>
        <w:t>( 2). اصول كافى، 2/ 87، باب الصبر، ح 2.</w:t>
      </w:r>
    </w:p>
  </w:footnote>
  <w:footnote w:id="1955">
    <w:p w:rsidR="00F9093C" w:rsidRDefault="00F9093C" w:rsidP="00F9093C">
      <w:pPr>
        <w:pStyle w:val="FootnoteText"/>
        <w:rPr>
          <w:rtl/>
        </w:rPr>
      </w:pPr>
      <w:r>
        <w:rPr>
          <w:rStyle w:val="FootnoteReference"/>
        </w:rPr>
        <w:footnoteRef/>
      </w:r>
      <w:r>
        <w:rPr>
          <w:rtl/>
        </w:rPr>
        <w:t xml:space="preserve"> </w:t>
      </w:r>
      <w:r>
        <w:rPr>
          <w:rtl/>
          <w:lang w:bidi="fa-IR"/>
        </w:rPr>
        <w:t>( 3). يعنى: دوران ابتلا در دنيا كوتاه است پس كسى كه صبر كند مدت كمى صبر كرده از جهت كمى ايام آن و هركس بى‏تابى كند مدت كوتاهى بى‏تابى كرده ولى زمان متنعم شدن در آخرت طولانى و دائم است.( مؤلف).</w:t>
      </w:r>
    </w:p>
  </w:footnote>
  <w:footnote w:id="1956">
    <w:p w:rsidR="00F9093C" w:rsidRDefault="00F9093C" w:rsidP="00F9093C">
      <w:pPr>
        <w:pStyle w:val="FootnoteText"/>
        <w:rPr>
          <w:rtl/>
        </w:rPr>
      </w:pPr>
      <w:r>
        <w:rPr>
          <w:rStyle w:val="FootnoteReference"/>
        </w:rPr>
        <w:footnoteRef/>
      </w:r>
      <w:r>
        <w:rPr>
          <w:rtl/>
        </w:rPr>
        <w:t xml:space="preserve"> </w:t>
      </w:r>
      <w:r>
        <w:rPr>
          <w:rtl/>
          <w:lang w:bidi="fa-IR"/>
        </w:rPr>
        <w:t>( 4). سوره مزمل، آيه 10 و 11.</w:t>
      </w:r>
    </w:p>
  </w:footnote>
  <w:footnote w:id="1957">
    <w:p w:rsidR="00F9093C" w:rsidRDefault="00F9093C" w:rsidP="00F9093C">
      <w:pPr>
        <w:pStyle w:val="FootnoteText"/>
        <w:rPr>
          <w:rtl/>
        </w:rPr>
      </w:pPr>
      <w:r>
        <w:rPr>
          <w:rStyle w:val="FootnoteReference"/>
        </w:rPr>
        <w:footnoteRef/>
      </w:r>
      <w:r>
        <w:rPr>
          <w:rtl/>
        </w:rPr>
        <w:t xml:space="preserve"> </w:t>
      </w:r>
      <w:r>
        <w:rPr>
          <w:rtl/>
          <w:lang w:bidi="fa-IR"/>
        </w:rPr>
        <w:t>( 5). سوره فصلت، آيه 34 و 35.</w:t>
      </w:r>
    </w:p>
  </w:footnote>
  <w:footnote w:id="1958">
    <w:p w:rsidR="00F9093C" w:rsidRDefault="00F9093C" w:rsidP="00F9093C">
      <w:pPr>
        <w:pStyle w:val="FootnoteText"/>
        <w:rPr>
          <w:rtl/>
        </w:rPr>
      </w:pPr>
      <w:r>
        <w:rPr>
          <w:rStyle w:val="FootnoteReference"/>
        </w:rPr>
        <w:footnoteRef/>
      </w:r>
      <w:r>
        <w:rPr>
          <w:rtl/>
        </w:rPr>
        <w:t xml:space="preserve"> </w:t>
      </w:r>
      <w:r>
        <w:rPr>
          <w:rtl/>
          <w:lang w:bidi="fa-IR"/>
        </w:rPr>
        <w:t>( 1). سوره حجر، آيه 97 و 98.</w:t>
      </w:r>
    </w:p>
  </w:footnote>
  <w:footnote w:id="1959">
    <w:p w:rsidR="00F9093C" w:rsidRDefault="00F9093C" w:rsidP="00F9093C">
      <w:pPr>
        <w:pStyle w:val="FootnoteText"/>
        <w:rPr>
          <w:rtl/>
        </w:rPr>
      </w:pPr>
      <w:r>
        <w:rPr>
          <w:rStyle w:val="FootnoteReference"/>
        </w:rPr>
        <w:footnoteRef/>
      </w:r>
      <w:r>
        <w:rPr>
          <w:rtl/>
        </w:rPr>
        <w:t xml:space="preserve"> </w:t>
      </w:r>
      <w:r>
        <w:rPr>
          <w:rtl/>
          <w:lang w:bidi="fa-IR"/>
        </w:rPr>
        <w:t>( 2). سوره انعام، آيه 33 و 34.</w:t>
      </w:r>
    </w:p>
  </w:footnote>
  <w:footnote w:id="1960">
    <w:p w:rsidR="00F9093C" w:rsidRDefault="00F9093C" w:rsidP="00F9093C">
      <w:pPr>
        <w:pStyle w:val="FootnoteText"/>
        <w:rPr>
          <w:rtl/>
        </w:rPr>
      </w:pPr>
      <w:r>
        <w:rPr>
          <w:rStyle w:val="FootnoteReference"/>
        </w:rPr>
        <w:footnoteRef/>
      </w:r>
      <w:r>
        <w:rPr>
          <w:rtl/>
        </w:rPr>
        <w:t xml:space="preserve"> </w:t>
      </w:r>
      <w:r>
        <w:rPr>
          <w:rtl/>
          <w:lang w:bidi="fa-IR"/>
        </w:rPr>
        <w:t>( 3). سوره ق، آيه 38 و 39.</w:t>
      </w:r>
    </w:p>
  </w:footnote>
  <w:footnote w:id="1961">
    <w:p w:rsidR="00F9093C" w:rsidRDefault="00F9093C" w:rsidP="00F9093C">
      <w:pPr>
        <w:pStyle w:val="FootnoteText"/>
        <w:rPr>
          <w:rtl/>
        </w:rPr>
      </w:pPr>
      <w:r>
        <w:rPr>
          <w:rStyle w:val="FootnoteReference"/>
        </w:rPr>
        <w:footnoteRef/>
      </w:r>
      <w:r>
        <w:rPr>
          <w:rtl/>
        </w:rPr>
        <w:t xml:space="preserve"> </w:t>
      </w:r>
      <w:r>
        <w:rPr>
          <w:rtl/>
          <w:lang w:bidi="fa-IR"/>
        </w:rPr>
        <w:t>( 4). سوره سجده، آيه 24.</w:t>
      </w:r>
    </w:p>
  </w:footnote>
  <w:footnote w:id="1962">
    <w:p w:rsidR="00F9093C" w:rsidRDefault="00F9093C" w:rsidP="00F9093C">
      <w:pPr>
        <w:pStyle w:val="FootnoteText"/>
        <w:rPr>
          <w:rtl/>
        </w:rPr>
      </w:pPr>
      <w:r>
        <w:rPr>
          <w:rStyle w:val="FootnoteReference"/>
        </w:rPr>
        <w:footnoteRef/>
      </w:r>
      <w:r>
        <w:rPr>
          <w:rtl/>
        </w:rPr>
        <w:t xml:space="preserve"> </w:t>
      </w:r>
      <w:r>
        <w:rPr>
          <w:rtl/>
          <w:lang w:bidi="fa-IR"/>
        </w:rPr>
        <w:t>( 5). سوره اعراف، آيه 137.</w:t>
      </w:r>
    </w:p>
  </w:footnote>
  <w:footnote w:id="1963">
    <w:p w:rsidR="00F9093C" w:rsidRDefault="00F9093C" w:rsidP="00F9093C">
      <w:pPr>
        <w:pStyle w:val="FootnoteText"/>
        <w:rPr>
          <w:rtl/>
        </w:rPr>
      </w:pPr>
      <w:r>
        <w:rPr>
          <w:rStyle w:val="FootnoteReference"/>
        </w:rPr>
        <w:footnoteRef/>
      </w:r>
      <w:r>
        <w:rPr>
          <w:rtl/>
        </w:rPr>
        <w:t xml:space="preserve"> </w:t>
      </w:r>
      <w:r>
        <w:rPr>
          <w:rtl/>
          <w:lang w:bidi="fa-IR"/>
        </w:rPr>
        <w:t>( 1). سوره توبه، آيه 5.</w:t>
      </w:r>
    </w:p>
  </w:footnote>
  <w:footnote w:id="1964">
    <w:p w:rsidR="00F9093C" w:rsidRDefault="00F9093C" w:rsidP="00F9093C">
      <w:pPr>
        <w:pStyle w:val="FootnoteText"/>
        <w:rPr>
          <w:rtl/>
        </w:rPr>
      </w:pPr>
      <w:r>
        <w:rPr>
          <w:rStyle w:val="FootnoteReference"/>
        </w:rPr>
        <w:footnoteRef/>
      </w:r>
      <w:r>
        <w:rPr>
          <w:rtl/>
        </w:rPr>
        <w:t xml:space="preserve"> </w:t>
      </w:r>
      <w:r>
        <w:rPr>
          <w:rtl/>
          <w:lang w:bidi="fa-IR"/>
        </w:rPr>
        <w:t>( 2). سوره بقره، آيه 191.</w:t>
      </w:r>
    </w:p>
  </w:footnote>
  <w:footnote w:id="1965">
    <w:p w:rsidR="00F9093C" w:rsidRDefault="00F9093C" w:rsidP="00F9093C">
      <w:pPr>
        <w:pStyle w:val="FootnoteText"/>
        <w:rPr>
          <w:rtl/>
        </w:rPr>
      </w:pPr>
      <w:r>
        <w:rPr>
          <w:rStyle w:val="FootnoteReference"/>
        </w:rPr>
        <w:footnoteRef/>
      </w:r>
      <w:r>
        <w:rPr>
          <w:rtl/>
        </w:rPr>
        <w:t xml:space="preserve"> </w:t>
      </w:r>
      <w:r>
        <w:rPr>
          <w:rtl/>
          <w:lang w:bidi="fa-IR"/>
        </w:rPr>
        <w:t>( 3). اين خبر را در آخر باب تعجيل عقوبة الذنب آورده، و ابو الصباح كنانى كوفى است. و اسم او ابراهيم بن نعيم است. و ثقه مى‏باشد كه امام صادق عليه السّلام او را« ميزان» ناميده، و چنانكه در كتب رجال آمده به او فرمود:« انت ميزان لا عين فيه»( مولف).</w:t>
      </w:r>
    </w:p>
  </w:footnote>
  <w:footnote w:id="1966">
    <w:p w:rsidR="00F9093C" w:rsidRDefault="00F9093C" w:rsidP="00F9093C">
      <w:pPr>
        <w:pStyle w:val="FootnoteText"/>
        <w:rPr>
          <w:rtl/>
        </w:rPr>
      </w:pPr>
      <w:r>
        <w:rPr>
          <w:rStyle w:val="FootnoteReference"/>
        </w:rPr>
        <w:footnoteRef/>
      </w:r>
      <w:r>
        <w:rPr>
          <w:rtl/>
        </w:rPr>
        <w:t xml:space="preserve"> </w:t>
      </w:r>
      <w:r>
        <w:rPr>
          <w:rtl/>
          <w:lang w:bidi="fa-IR"/>
        </w:rPr>
        <w:t>( 4). اصول كافى، 2/ 447، ح 12.</w:t>
      </w:r>
    </w:p>
  </w:footnote>
  <w:footnote w:id="1967">
    <w:p w:rsidR="00F9093C" w:rsidRDefault="00F9093C" w:rsidP="00F9093C">
      <w:pPr>
        <w:pStyle w:val="FootnoteText"/>
        <w:rPr>
          <w:rtl/>
        </w:rPr>
      </w:pPr>
      <w:r>
        <w:rPr>
          <w:rStyle w:val="FootnoteReference"/>
        </w:rPr>
        <w:footnoteRef/>
      </w:r>
      <w:r>
        <w:rPr>
          <w:rtl/>
        </w:rPr>
        <w:t xml:space="preserve"> </w:t>
      </w:r>
      <w:r>
        <w:rPr>
          <w:rtl/>
          <w:lang w:bidi="fa-IR"/>
        </w:rPr>
        <w:t>( 5). اصول كافى، 2/ 91، باب الصبر، ح 13.</w:t>
      </w:r>
    </w:p>
  </w:footnote>
  <w:footnote w:id="1968">
    <w:p w:rsidR="00F9093C" w:rsidRDefault="00F9093C" w:rsidP="00F9093C">
      <w:pPr>
        <w:pStyle w:val="FootnoteText"/>
        <w:rPr>
          <w:rtl/>
        </w:rPr>
      </w:pPr>
      <w:r>
        <w:rPr>
          <w:rStyle w:val="FootnoteReference"/>
        </w:rPr>
        <w:footnoteRef/>
      </w:r>
      <w:r>
        <w:rPr>
          <w:rtl/>
        </w:rPr>
        <w:t xml:space="preserve"> </w:t>
      </w:r>
      <w:r>
        <w:rPr>
          <w:rtl/>
          <w:lang w:bidi="fa-IR"/>
        </w:rPr>
        <w:t>( 1). سوره هود، آيه 93.</w:t>
      </w:r>
    </w:p>
  </w:footnote>
  <w:footnote w:id="1969">
    <w:p w:rsidR="00F9093C" w:rsidRDefault="00F9093C" w:rsidP="00F9093C">
      <w:pPr>
        <w:pStyle w:val="FootnoteText"/>
        <w:rPr>
          <w:rtl/>
        </w:rPr>
      </w:pPr>
      <w:r>
        <w:rPr>
          <w:rStyle w:val="FootnoteReference"/>
        </w:rPr>
        <w:footnoteRef/>
      </w:r>
      <w:r>
        <w:rPr>
          <w:rtl/>
        </w:rPr>
        <w:t xml:space="preserve"> </w:t>
      </w:r>
      <w:r>
        <w:rPr>
          <w:rtl/>
          <w:lang w:bidi="fa-IR"/>
        </w:rPr>
        <w:t>( 2). سوره اعراف، آيه 71.</w:t>
      </w:r>
    </w:p>
  </w:footnote>
  <w:footnote w:id="1970">
    <w:p w:rsidR="00F9093C" w:rsidRDefault="00F9093C" w:rsidP="00F9093C">
      <w:pPr>
        <w:pStyle w:val="FootnoteText"/>
        <w:rPr>
          <w:rtl/>
        </w:rPr>
      </w:pPr>
      <w:r>
        <w:rPr>
          <w:rStyle w:val="FootnoteReference"/>
        </w:rPr>
        <w:footnoteRef/>
      </w:r>
      <w:r>
        <w:rPr>
          <w:rtl/>
        </w:rPr>
        <w:t xml:space="preserve"> </w:t>
      </w:r>
      <w:r>
        <w:rPr>
          <w:rtl/>
          <w:lang w:bidi="fa-IR"/>
        </w:rPr>
        <w:t>( 3). كمال الدين، 2/ 645.</w:t>
      </w:r>
    </w:p>
  </w:footnote>
  <w:footnote w:id="1971">
    <w:p w:rsidR="00F9093C" w:rsidRDefault="00F9093C" w:rsidP="00F9093C">
      <w:pPr>
        <w:pStyle w:val="FootnoteText"/>
        <w:rPr>
          <w:rtl/>
        </w:rPr>
      </w:pPr>
      <w:r>
        <w:rPr>
          <w:rStyle w:val="FootnoteReference"/>
        </w:rPr>
        <w:footnoteRef/>
      </w:r>
      <w:r>
        <w:rPr>
          <w:rtl/>
        </w:rPr>
        <w:t xml:space="preserve"> </w:t>
      </w:r>
      <w:r>
        <w:rPr>
          <w:rtl/>
          <w:lang w:bidi="fa-IR"/>
        </w:rPr>
        <w:t>( 4). سوره بقره، آيه 155.</w:t>
      </w:r>
    </w:p>
  </w:footnote>
  <w:footnote w:id="1972">
    <w:p w:rsidR="00F9093C" w:rsidRDefault="00F9093C" w:rsidP="00F9093C">
      <w:pPr>
        <w:pStyle w:val="FootnoteText"/>
        <w:rPr>
          <w:rtl/>
        </w:rPr>
      </w:pPr>
      <w:r>
        <w:rPr>
          <w:rStyle w:val="FootnoteReference"/>
        </w:rPr>
        <w:footnoteRef/>
      </w:r>
      <w:r>
        <w:rPr>
          <w:rtl/>
        </w:rPr>
        <w:t xml:space="preserve"> </w:t>
      </w:r>
      <w:r>
        <w:rPr>
          <w:rtl/>
          <w:lang w:bidi="fa-IR"/>
        </w:rPr>
        <w:t>( 5). سوره آل عمران، آيه 7، و كمال الدين، 2/ 649.</w:t>
      </w:r>
    </w:p>
  </w:footnote>
  <w:footnote w:id="1973">
    <w:p w:rsidR="00F9093C" w:rsidRDefault="00F9093C" w:rsidP="00F9093C">
      <w:pPr>
        <w:pStyle w:val="FootnoteText"/>
        <w:rPr>
          <w:rtl/>
        </w:rPr>
      </w:pPr>
      <w:r>
        <w:rPr>
          <w:rStyle w:val="FootnoteReference"/>
        </w:rPr>
        <w:footnoteRef/>
      </w:r>
      <w:r>
        <w:rPr>
          <w:rtl/>
        </w:rPr>
        <w:t xml:space="preserve"> </w:t>
      </w:r>
      <w:r>
        <w:rPr>
          <w:rtl/>
          <w:lang w:bidi="fa-IR"/>
        </w:rPr>
        <w:t>( 1). غيبت نعمانى، 112.</w:t>
      </w:r>
    </w:p>
  </w:footnote>
  <w:footnote w:id="1974">
    <w:p w:rsidR="00F9093C" w:rsidRDefault="00F9093C" w:rsidP="00F9093C">
      <w:pPr>
        <w:pStyle w:val="FootnoteText"/>
        <w:rPr>
          <w:rtl/>
        </w:rPr>
      </w:pPr>
      <w:r>
        <w:rPr>
          <w:rStyle w:val="FootnoteReference"/>
        </w:rPr>
        <w:footnoteRef/>
      </w:r>
      <w:r>
        <w:rPr>
          <w:rtl/>
        </w:rPr>
        <w:t xml:space="preserve"> </w:t>
      </w:r>
      <w:r>
        <w:rPr>
          <w:rtl/>
          <w:lang w:bidi="fa-IR"/>
        </w:rPr>
        <w:t>( 2). سوره آل عمران، آيه 186.</w:t>
      </w:r>
    </w:p>
  </w:footnote>
  <w:footnote w:id="1975">
    <w:p w:rsidR="00F9093C" w:rsidRDefault="00F9093C" w:rsidP="00F9093C">
      <w:pPr>
        <w:pStyle w:val="FootnoteText"/>
        <w:rPr>
          <w:rtl/>
        </w:rPr>
      </w:pPr>
      <w:r>
        <w:rPr>
          <w:rStyle w:val="FootnoteReference"/>
        </w:rPr>
        <w:footnoteRef/>
      </w:r>
      <w:r>
        <w:rPr>
          <w:rtl/>
        </w:rPr>
        <w:t xml:space="preserve"> </w:t>
      </w:r>
      <w:r>
        <w:rPr>
          <w:rtl/>
          <w:lang w:bidi="fa-IR"/>
        </w:rPr>
        <w:t>( 3). غيبت نعمانى، 105.</w:t>
      </w:r>
    </w:p>
  </w:footnote>
  <w:footnote w:id="1976">
    <w:p w:rsidR="00F9093C" w:rsidRDefault="00F9093C" w:rsidP="00F9093C">
      <w:pPr>
        <w:pStyle w:val="FootnoteText"/>
        <w:rPr>
          <w:rtl/>
        </w:rPr>
      </w:pPr>
      <w:r>
        <w:rPr>
          <w:rStyle w:val="FootnoteReference"/>
        </w:rPr>
        <w:footnoteRef/>
      </w:r>
      <w:r>
        <w:rPr>
          <w:rtl/>
        </w:rPr>
        <w:t xml:space="preserve"> </w:t>
      </w:r>
      <w:r>
        <w:rPr>
          <w:rtl/>
          <w:lang w:bidi="fa-IR"/>
        </w:rPr>
        <w:t>( 4). غيبت نعمانى، 105.</w:t>
      </w:r>
    </w:p>
  </w:footnote>
  <w:footnote w:id="1977">
    <w:p w:rsidR="00F9093C" w:rsidRDefault="00F9093C" w:rsidP="00F9093C">
      <w:pPr>
        <w:pStyle w:val="FootnoteText"/>
        <w:rPr>
          <w:rtl/>
        </w:rPr>
      </w:pPr>
      <w:r>
        <w:rPr>
          <w:rStyle w:val="FootnoteReference"/>
        </w:rPr>
        <w:footnoteRef/>
      </w:r>
      <w:r>
        <w:rPr>
          <w:rtl/>
        </w:rPr>
        <w:t xml:space="preserve"> </w:t>
      </w:r>
      <w:r>
        <w:rPr>
          <w:rtl/>
          <w:lang w:bidi="fa-IR"/>
        </w:rPr>
        <w:t>( 1). سوره نحل، آيه 127.</w:t>
      </w:r>
    </w:p>
  </w:footnote>
  <w:footnote w:id="1978">
    <w:p w:rsidR="00F9093C" w:rsidRDefault="00F9093C" w:rsidP="00F9093C">
      <w:pPr>
        <w:pStyle w:val="FootnoteText"/>
        <w:rPr>
          <w:rtl/>
        </w:rPr>
      </w:pPr>
      <w:r>
        <w:rPr>
          <w:rStyle w:val="FootnoteReference"/>
        </w:rPr>
        <w:footnoteRef/>
      </w:r>
      <w:r>
        <w:rPr>
          <w:rtl/>
        </w:rPr>
        <w:t xml:space="preserve"> </w:t>
      </w:r>
      <w:r>
        <w:rPr>
          <w:rtl/>
          <w:lang w:bidi="fa-IR"/>
        </w:rPr>
        <w:t>( 1). اصول كافى، 2/ 56، باب المكارم، ح 2.</w:t>
      </w:r>
    </w:p>
  </w:footnote>
  <w:footnote w:id="1979">
    <w:p w:rsidR="00F9093C" w:rsidRDefault="00F9093C" w:rsidP="00F9093C">
      <w:pPr>
        <w:pStyle w:val="FootnoteText"/>
        <w:rPr>
          <w:rtl/>
        </w:rPr>
      </w:pPr>
      <w:r>
        <w:rPr>
          <w:rStyle w:val="FootnoteReference"/>
        </w:rPr>
        <w:footnoteRef/>
      </w:r>
      <w:r>
        <w:rPr>
          <w:rtl/>
        </w:rPr>
        <w:t xml:space="preserve"> </w:t>
      </w:r>
      <w:r>
        <w:rPr>
          <w:rtl/>
          <w:lang w:bidi="fa-IR"/>
        </w:rPr>
        <w:t>( 2). اصول كافى، 2/ 56، ح 3.</w:t>
      </w:r>
    </w:p>
  </w:footnote>
  <w:footnote w:id="1980">
    <w:p w:rsidR="00F9093C" w:rsidRDefault="00F9093C" w:rsidP="00F9093C">
      <w:pPr>
        <w:pStyle w:val="FootnoteText"/>
        <w:rPr>
          <w:rtl/>
        </w:rPr>
      </w:pPr>
      <w:r>
        <w:rPr>
          <w:rStyle w:val="FootnoteReference"/>
        </w:rPr>
        <w:footnoteRef/>
      </w:r>
      <w:r>
        <w:rPr>
          <w:rtl/>
        </w:rPr>
        <w:t xml:space="preserve"> </w:t>
      </w:r>
      <w:r>
        <w:rPr>
          <w:rtl/>
          <w:lang w:bidi="fa-IR"/>
        </w:rPr>
        <w:t>( 1). اقبال، 457.</w:t>
      </w:r>
    </w:p>
  </w:footnote>
  <w:footnote w:id="1981">
    <w:p w:rsidR="00F9093C" w:rsidRDefault="00F9093C" w:rsidP="00F9093C">
      <w:pPr>
        <w:pStyle w:val="FootnoteText"/>
        <w:rPr>
          <w:rtl/>
        </w:rPr>
      </w:pPr>
      <w:r>
        <w:rPr>
          <w:rStyle w:val="FootnoteReference"/>
        </w:rPr>
        <w:footnoteRef/>
      </w:r>
      <w:r>
        <w:rPr>
          <w:rtl/>
        </w:rPr>
        <w:t xml:space="preserve"> </w:t>
      </w:r>
      <w:r>
        <w:rPr>
          <w:rtl/>
          <w:lang w:bidi="fa-IR"/>
        </w:rPr>
        <w:t>( 1). بحار الانوار، 52/ 142، ح 54؛ غيبت نعمانى، 180.</w:t>
      </w:r>
    </w:p>
  </w:footnote>
  <w:footnote w:id="1982">
    <w:p w:rsidR="00F9093C" w:rsidRDefault="00F9093C" w:rsidP="00F9093C">
      <w:pPr>
        <w:pStyle w:val="FootnoteText"/>
        <w:rPr>
          <w:rtl/>
        </w:rPr>
      </w:pPr>
      <w:r>
        <w:rPr>
          <w:rStyle w:val="FootnoteReference"/>
        </w:rPr>
        <w:footnoteRef/>
      </w:r>
      <w:r>
        <w:rPr>
          <w:rtl/>
        </w:rPr>
        <w:t xml:space="preserve"> </w:t>
      </w:r>
      <w:r>
        <w:rPr>
          <w:rtl/>
          <w:lang w:bidi="fa-IR"/>
        </w:rPr>
        <w:t>( 2). بحار الانوار، 52/ 128، ح 22.</w:t>
      </w:r>
    </w:p>
  </w:footnote>
  <w:footnote w:id="1983">
    <w:p w:rsidR="00F9093C" w:rsidRDefault="00F9093C" w:rsidP="00F9093C">
      <w:pPr>
        <w:pStyle w:val="FootnoteText"/>
        <w:rPr>
          <w:rtl/>
        </w:rPr>
      </w:pPr>
      <w:r>
        <w:rPr>
          <w:rStyle w:val="FootnoteReference"/>
        </w:rPr>
        <w:footnoteRef/>
      </w:r>
      <w:r>
        <w:rPr>
          <w:rtl/>
        </w:rPr>
        <w:t xml:space="preserve"> </w:t>
      </w:r>
      <w:r>
        <w:rPr>
          <w:rtl/>
          <w:lang w:bidi="fa-IR"/>
        </w:rPr>
        <w:t>( 3). بحار الانوار، 52/ 130، ح 29.</w:t>
      </w:r>
    </w:p>
  </w:footnote>
  <w:footnote w:id="1984">
    <w:p w:rsidR="00F9093C" w:rsidRDefault="00F9093C" w:rsidP="00F9093C">
      <w:pPr>
        <w:pStyle w:val="FootnoteText"/>
        <w:rPr>
          <w:rtl/>
        </w:rPr>
      </w:pPr>
      <w:r>
        <w:rPr>
          <w:rStyle w:val="FootnoteReference"/>
        </w:rPr>
        <w:footnoteRef/>
      </w:r>
      <w:r>
        <w:rPr>
          <w:rtl/>
        </w:rPr>
        <w:t xml:space="preserve"> </w:t>
      </w:r>
      <w:r>
        <w:rPr>
          <w:rtl/>
          <w:lang w:bidi="fa-IR"/>
        </w:rPr>
        <w:t>( 4). غيبت نعمانى، 104.</w:t>
      </w:r>
    </w:p>
  </w:footnote>
  <w:footnote w:id="1985">
    <w:p w:rsidR="00F9093C" w:rsidRDefault="00F9093C" w:rsidP="00F9093C">
      <w:pPr>
        <w:pStyle w:val="FootnoteText"/>
        <w:rPr>
          <w:rtl/>
        </w:rPr>
      </w:pPr>
      <w:r>
        <w:rPr>
          <w:rStyle w:val="FootnoteReference"/>
        </w:rPr>
        <w:footnoteRef/>
      </w:r>
      <w:r>
        <w:rPr>
          <w:rtl/>
        </w:rPr>
        <w:t xml:space="preserve"> </w:t>
      </w:r>
      <w:r>
        <w:rPr>
          <w:rtl/>
          <w:lang w:bidi="fa-IR"/>
        </w:rPr>
        <w:t>( 5). اصول كافى، 1/ 369 ذيل ح 6.</w:t>
      </w:r>
    </w:p>
  </w:footnote>
  <w:footnote w:id="1986">
    <w:p w:rsidR="00F9093C" w:rsidRDefault="00F9093C" w:rsidP="00F9093C">
      <w:pPr>
        <w:pStyle w:val="FootnoteText"/>
        <w:rPr>
          <w:rtl/>
        </w:rPr>
      </w:pPr>
      <w:r>
        <w:rPr>
          <w:rStyle w:val="FootnoteReference"/>
        </w:rPr>
        <w:footnoteRef/>
      </w:r>
      <w:r>
        <w:rPr>
          <w:rtl/>
        </w:rPr>
        <w:t xml:space="preserve"> </w:t>
      </w:r>
      <w:r>
        <w:rPr>
          <w:rtl/>
          <w:lang w:bidi="fa-IR"/>
        </w:rPr>
        <w:t>( 1). سوره نساء، آيه 140.</w:t>
      </w:r>
    </w:p>
  </w:footnote>
  <w:footnote w:id="1987">
    <w:p w:rsidR="00F9093C" w:rsidRDefault="00F9093C" w:rsidP="00F9093C">
      <w:pPr>
        <w:pStyle w:val="FootnoteText"/>
        <w:rPr>
          <w:rtl/>
        </w:rPr>
      </w:pPr>
      <w:r>
        <w:rPr>
          <w:rStyle w:val="FootnoteReference"/>
        </w:rPr>
        <w:footnoteRef/>
      </w:r>
      <w:r>
        <w:rPr>
          <w:rtl/>
        </w:rPr>
        <w:t xml:space="preserve"> </w:t>
      </w:r>
      <w:r>
        <w:rPr>
          <w:rtl/>
          <w:lang w:bidi="fa-IR"/>
        </w:rPr>
        <w:t>( 2). تفسير قمى، 1/ 156.</w:t>
      </w:r>
    </w:p>
  </w:footnote>
  <w:footnote w:id="1988">
    <w:p w:rsidR="00F9093C" w:rsidRDefault="00F9093C" w:rsidP="00F9093C">
      <w:pPr>
        <w:pStyle w:val="FootnoteText"/>
        <w:rPr>
          <w:rtl/>
        </w:rPr>
      </w:pPr>
      <w:r>
        <w:rPr>
          <w:rStyle w:val="FootnoteReference"/>
        </w:rPr>
        <w:footnoteRef/>
      </w:r>
      <w:r>
        <w:rPr>
          <w:rtl/>
        </w:rPr>
        <w:t xml:space="preserve"> </w:t>
      </w:r>
      <w:r>
        <w:rPr>
          <w:rtl/>
          <w:lang w:bidi="fa-IR"/>
        </w:rPr>
        <w:t>( 3). اصول كافى، 2/ 377.</w:t>
      </w:r>
    </w:p>
  </w:footnote>
  <w:footnote w:id="1989">
    <w:p w:rsidR="00F9093C" w:rsidRDefault="00F9093C" w:rsidP="00F9093C">
      <w:pPr>
        <w:pStyle w:val="FootnoteText"/>
        <w:rPr>
          <w:rtl/>
        </w:rPr>
      </w:pPr>
      <w:r>
        <w:rPr>
          <w:rStyle w:val="FootnoteReference"/>
        </w:rPr>
        <w:footnoteRef/>
      </w:r>
      <w:r>
        <w:rPr>
          <w:rtl/>
        </w:rPr>
        <w:t xml:space="preserve"> </w:t>
      </w:r>
      <w:r>
        <w:rPr>
          <w:rtl/>
          <w:lang w:bidi="fa-IR"/>
        </w:rPr>
        <w:t>( 4). اصول كافى، 2/ 377.</w:t>
      </w:r>
    </w:p>
  </w:footnote>
  <w:footnote w:id="1990">
    <w:p w:rsidR="00F9093C" w:rsidRDefault="00F9093C" w:rsidP="00F9093C">
      <w:pPr>
        <w:pStyle w:val="FootnoteText"/>
        <w:rPr>
          <w:rtl/>
        </w:rPr>
      </w:pPr>
      <w:r>
        <w:rPr>
          <w:rStyle w:val="FootnoteReference"/>
        </w:rPr>
        <w:footnoteRef/>
      </w:r>
      <w:r>
        <w:rPr>
          <w:rtl/>
        </w:rPr>
        <w:t xml:space="preserve"> </w:t>
      </w:r>
      <w:r>
        <w:rPr>
          <w:rtl/>
          <w:lang w:bidi="fa-IR"/>
        </w:rPr>
        <w:t>( 1). سوره انعام، آيه 108.</w:t>
      </w:r>
    </w:p>
  </w:footnote>
  <w:footnote w:id="1991">
    <w:p w:rsidR="00F9093C" w:rsidRDefault="00F9093C" w:rsidP="00F9093C">
      <w:pPr>
        <w:pStyle w:val="FootnoteText"/>
        <w:rPr>
          <w:rtl/>
        </w:rPr>
      </w:pPr>
      <w:r>
        <w:rPr>
          <w:rStyle w:val="FootnoteReference"/>
        </w:rPr>
        <w:footnoteRef/>
      </w:r>
      <w:r>
        <w:rPr>
          <w:rtl/>
        </w:rPr>
        <w:t xml:space="preserve"> </w:t>
      </w:r>
      <w:r>
        <w:rPr>
          <w:rtl/>
          <w:lang w:bidi="fa-IR"/>
        </w:rPr>
        <w:t>( 2). سوره انعام، آيه 68.</w:t>
      </w:r>
    </w:p>
  </w:footnote>
  <w:footnote w:id="1992">
    <w:p w:rsidR="00F9093C" w:rsidRDefault="00F9093C" w:rsidP="00F9093C">
      <w:pPr>
        <w:pStyle w:val="FootnoteText"/>
        <w:rPr>
          <w:rtl/>
        </w:rPr>
      </w:pPr>
      <w:r>
        <w:rPr>
          <w:rStyle w:val="FootnoteReference"/>
        </w:rPr>
        <w:footnoteRef/>
      </w:r>
      <w:r>
        <w:rPr>
          <w:rtl/>
        </w:rPr>
        <w:t xml:space="preserve"> </w:t>
      </w:r>
      <w:r>
        <w:rPr>
          <w:rtl/>
          <w:lang w:bidi="fa-IR"/>
        </w:rPr>
        <w:t>( 3). سوره نحل، آيه 116.</w:t>
      </w:r>
    </w:p>
  </w:footnote>
  <w:footnote w:id="1993">
    <w:p w:rsidR="00F9093C" w:rsidRDefault="00F9093C" w:rsidP="00F9093C">
      <w:pPr>
        <w:pStyle w:val="FootnoteText"/>
        <w:rPr>
          <w:rtl/>
        </w:rPr>
      </w:pPr>
      <w:r>
        <w:rPr>
          <w:rStyle w:val="FootnoteReference"/>
        </w:rPr>
        <w:footnoteRef/>
      </w:r>
      <w:r>
        <w:rPr>
          <w:rtl/>
        </w:rPr>
        <w:t xml:space="preserve"> </w:t>
      </w:r>
      <w:r>
        <w:rPr>
          <w:rtl/>
          <w:lang w:bidi="fa-IR"/>
        </w:rPr>
        <w:t>( 4). اصول كافى: 2/ 378، ح 12.</w:t>
      </w:r>
    </w:p>
  </w:footnote>
  <w:footnote w:id="1994">
    <w:p w:rsidR="00F9093C" w:rsidRDefault="00F9093C" w:rsidP="00F9093C">
      <w:pPr>
        <w:pStyle w:val="FootnoteText"/>
        <w:rPr>
          <w:rtl/>
        </w:rPr>
      </w:pPr>
      <w:r>
        <w:rPr>
          <w:rStyle w:val="FootnoteReference"/>
        </w:rPr>
        <w:footnoteRef/>
      </w:r>
      <w:r>
        <w:rPr>
          <w:rtl/>
        </w:rPr>
        <w:t xml:space="preserve"> </w:t>
      </w:r>
      <w:r>
        <w:rPr>
          <w:rtl/>
          <w:lang w:bidi="fa-IR"/>
        </w:rPr>
        <w:t>( 5). اصول كافى، 2/ 379، ح 13.</w:t>
      </w:r>
    </w:p>
  </w:footnote>
  <w:footnote w:id="1995">
    <w:p w:rsidR="00F9093C" w:rsidRDefault="00F9093C" w:rsidP="00F9093C">
      <w:pPr>
        <w:pStyle w:val="FootnoteText"/>
        <w:rPr>
          <w:rtl/>
        </w:rPr>
      </w:pPr>
      <w:r>
        <w:rPr>
          <w:rStyle w:val="FootnoteReference"/>
        </w:rPr>
        <w:footnoteRef/>
      </w:r>
      <w:r>
        <w:rPr>
          <w:rtl/>
        </w:rPr>
        <w:t xml:space="preserve"> </w:t>
      </w:r>
      <w:r>
        <w:rPr>
          <w:rtl/>
          <w:lang w:bidi="fa-IR"/>
        </w:rPr>
        <w:t>( 6). اصول كافى، 2/ 397، ح 14.</w:t>
      </w:r>
    </w:p>
  </w:footnote>
  <w:footnote w:id="1996">
    <w:p w:rsidR="00F9093C" w:rsidRDefault="00F9093C" w:rsidP="00F9093C">
      <w:pPr>
        <w:pStyle w:val="FootnoteText"/>
        <w:rPr>
          <w:rtl/>
        </w:rPr>
      </w:pPr>
      <w:r>
        <w:rPr>
          <w:rStyle w:val="FootnoteReference"/>
        </w:rPr>
        <w:footnoteRef/>
      </w:r>
      <w:r>
        <w:rPr>
          <w:rtl/>
        </w:rPr>
        <w:t xml:space="preserve"> </w:t>
      </w:r>
      <w:r>
        <w:rPr>
          <w:rtl/>
          <w:lang w:bidi="fa-IR"/>
        </w:rPr>
        <w:t>( 7). اصول كافى، 2/ 379، ح 15.</w:t>
      </w:r>
    </w:p>
  </w:footnote>
  <w:footnote w:id="1997">
    <w:p w:rsidR="00F9093C" w:rsidRDefault="00F9093C" w:rsidP="00F9093C">
      <w:pPr>
        <w:pStyle w:val="FootnoteText"/>
        <w:rPr>
          <w:rtl/>
        </w:rPr>
      </w:pPr>
      <w:r>
        <w:rPr>
          <w:rStyle w:val="FootnoteReference"/>
        </w:rPr>
        <w:footnoteRef/>
      </w:r>
      <w:r>
        <w:rPr>
          <w:rtl/>
        </w:rPr>
        <w:t xml:space="preserve"> </w:t>
      </w:r>
      <w:r>
        <w:rPr>
          <w:rtl/>
          <w:lang w:bidi="fa-IR"/>
        </w:rPr>
        <w:t>( 8). تفسير البرهان، 1/ 423، ح 4؛ سوره نساء، آيه 140.</w:t>
      </w:r>
    </w:p>
  </w:footnote>
  <w:footnote w:id="1998">
    <w:p w:rsidR="00F9093C" w:rsidRDefault="00F9093C" w:rsidP="00F9093C">
      <w:pPr>
        <w:pStyle w:val="FootnoteText"/>
        <w:rPr>
          <w:rtl/>
        </w:rPr>
      </w:pPr>
      <w:r>
        <w:rPr>
          <w:rStyle w:val="FootnoteReference"/>
        </w:rPr>
        <w:footnoteRef/>
      </w:r>
      <w:r>
        <w:rPr>
          <w:rtl/>
        </w:rPr>
        <w:t xml:space="preserve"> </w:t>
      </w:r>
      <w:r>
        <w:rPr>
          <w:rtl/>
          <w:lang w:bidi="fa-IR"/>
        </w:rPr>
        <w:t>( 1). سوره بقره، آيه 195.</w:t>
      </w:r>
    </w:p>
  </w:footnote>
  <w:footnote w:id="1999">
    <w:p w:rsidR="00F9093C" w:rsidRDefault="00F9093C" w:rsidP="00F9093C">
      <w:pPr>
        <w:pStyle w:val="FootnoteText"/>
        <w:rPr>
          <w:rtl/>
        </w:rPr>
      </w:pPr>
      <w:r>
        <w:rPr>
          <w:rStyle w:val="FootnoteReference"/>
        </w:rPr>
        <w:footnoteRef/>
      </w:r>
      <w:r>
        <w:rPr>
          <w:rtl/>
        </w:rPr>
        <w:t xml:space="preserve"> </w:t>
      </w:r>
      <w:r>
        <w:rPr>
          <w:rtl/>
          <w:lang w:bidi="fa-IR"/>
        </w:rPr>
        <w:t>( 2). تحف العقول، 228.</w:t>
      </w:r>
    </w:p>
  </w:footnote>
  <w:footnote w:id="2000">
    <w:p w:rsidR="00F9093C" w:rsidRDefault="00F9093C" w:rsidP="00F9093C">
      <w:pPr>
        <w:pStyle w:val="FootnoteText"/>
        <w:rPr>
          <w:rtl/>
        </w:rPr>
      </w:pPr>
      <w:r>
        <w:rPr>
          <w:rStyle w:val="FootnoteReference"/>
        </w:rPr>
        <w:footnoteRef/>
      </w:r>
      <w:r>
        <w:rPr>
          <w:rtl/>
        </w:rPr>
        <w:t xml:space="preserve"> </w:t>
      </w:r>
      <w:r>
        <w:rPr>
          <w:rtl/>
          <w:lang w:bidi="fa-IR"/>
        </w:rPr>
        <w:t>( 3). غيبت نعمانى، 112.</w:t>
      </w:r>
    </w:p>
  </w:footnote>
  <w:footnote w:id="2001">
    <w:p w:rsidR="00F9093C" w:rsidRDefault="00F9093C" w:rsidP="00F9093C">
      <w:pPr>
        <w:pStyle w:val="FootnoteText"/>
        <w:rPr>
          <w:rtl/>
        </w:rPr>
      </w:pPr>
      <w:r>
        <w:rPr>
          <w:rStyle w:val="FootnoteReference"/>
        </w:rPr>
        <w:footnoteRef/>
      </w:r>
      <w:r>
        <w:rPr>
          <w:rtl/>
        </w:rPr>
        <w:t xml:space="preserve"> </w:t>
      </w:r>
      <w:r>
        <w:rPr>
          <w:rtl/>
          <w:lang w:bidi="fa-IR"/>
        </w:rPr>
        <w:t>( 1). كمال الدين، 1/ 330.</w:t>
      </w:r>
    </w:p>
  </w:footnote>
  <w:footnote w:id="2002">
    <w:p w:rsidR="00F9093C" w:rsidRDefault="00F9093C" w:rsidP="00F9093C">
      <w:pPr>
        <w:pStyle w:val="FootnoteText"/>
        <w:rPr>
          <w:rtl/>
        </w:rPr>
      </w:pPr>
      <w:r>
        <w:rPr>
          <w:rStyle w:val="FootnoteReference"/>
        </w:rPr>
        <w:footnoteRef/>
      </w:r>
      <w:r>
        <w:rPr>
          <w:rtl/>
        </w:rPr>
        <w:t xml:space="preserve"> </w:t>
      </w:r>
      <w:r>
        <w:rPr>
          <w:rtl/>
          <w:lang w:bidi="fa-IR"/>
        </w:rPr>
        <w:t>( 2). نهج البلاغه، خطبه 102، فيض، 291.</w:t>
      </w:r>
    </w:p>
  </w:footnote>
  <w:footnote w:id="2003">
    <w:p w:rsidR="00F9093C" w:rsidRDefault="00F9093C" w:rsidP="00F9093C">
      <w:pPr>
        <w:pStyle w:val="FootnoteText"/>
        <w:rPr>
          <w:rtl/>
        </w:rPr>
      </w:pPr>
      <w:r>
        <w:rPr>
          <w:rStyle w:val="FootnoteReference"/>
        </w:rPr>
        <w:footnoteRef/>
      </w:r>
      <w:r>
        <w:rPr>
          <w:rtl/>
        </w:rPr>
        <w:t xml:space="preserve"> </w:t>
      </w:r>
      <w:r>
        <w:rPr>
          <w:rtl/>
          <w:lang w:bidi="fa-IR"/>
        </w:rPr>
        <w:t>( 1). غيبت نعمانى، 70.</w:t>
      </w:r>
    </w:p>
  </w:footnote>
  <w:footnote w:id="2004">
    <w:p w:rsidR="00F9093C" w:rsidRDefault="00F9093C" w:rsidP="00F9093C">
      <w:pPr>
        <w:pStyle w:val="FootnoteText"/>
        <w:rPr>
          <w:rtl/>
        </w:rPr>
      </w:pPr>
      <w:r>
        <w:rPr>
          <w:rStyle w:val="FootnoteReference"/>
        </w:rPr>
        <w:footnoteRef/>
      </w:r>
      <w:r>
        <w:rPr>
          <w:rtl/>
        </w:rPr>
        <w:t xml:space="preserve"> </w:t>
      </w:r>
      <w:r>
        <w:rPr>
          <w:rtl/>
          <w:lang w:bidi="fa-IR"/>
        </w:rPr>
        <w:t>( 2). غيبت نعمانى، 107.</w:t>
      </w:r>
    </w:p>
  </w:footnote>
  <w:footnote w:id="2005">
    <w:p w:rsidR="00F9093C" w:rsidRDefault="00F9093C" w:rsidP="00F9093C">
      <w:pPr>
        <w:pStyle w:val="FootnoteText"/>
        <w:rPr>
          <w:rtl/>
        </w:rPr>
      </w:pPr>
      <w:r>
        <w:rPr>
          <w:rStyle w:val="FootnoteReference"/>
        </w:rPr>
        <w:footnoteRef/>
      </w:r>
      <w:r>
        <w:rPr>
          <w:rtl/>
        </w:rPr>
        <w:t xml:space="preserve"> </w:t>
      </w:r>
      <w:r>
        <w:rPr>
          <w:rtl/>
          <w:lang w:bidi="fa-IR"/>
        </w:rPr>
        <w:t>( 1). غيبت نعمانى، 106.</w:t>
      </w:r>
    </w:p>
  </w:footnote>
  <w:footnote w:id="2006">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103.</w:t>
      </w:r>
    </w:p>
  </w:footnote>
  <w:footnote w:id="2007">
    <w:p w:rsidR="00F9093C" w:rsidRDefault="00F9093C" w:rsidP="00F9093C">
      <w:pPr>
        <w:pStyle w:val="FootnoteText"/>
        <w:rPr>
          <w:rtl/>
        </w:rPr>
      </w:pPr>
      <w:r>
        <w:rPr>
          <w:rStyle w:val="FootnoteReference"/>
        </w:rPr>
        <w:footnoteRef/>
      </w:r>
      <w:r>
        <w:rPr>
          <w:rtl/>
        </w:rPr>
        <w:t xml:space="preserve"> </w:t>
      </w:r>
      <w:r>
        <w:rPr>
          <w:rtl/>
          <w:lang w:bidi="fa-IR"/>
        </w:rPr>
        <w:t>( 2). بحار الانوار، 53/ 177.</w:t>
      </w:r>
    </w:p>
  </w:footnote>
  <w:footnote w:id="2008">
    <w:p w:rsidR="00F9093C" w:rsidRDefault="00F9093C" w:rsidP="00F9093C">
      <w:pPr>
        <w:pStyle w:val="FootnoteText"/>
        <w:rPr>
          <w:rtl/>
        </w:rPr>
      </w:pPr>
      <w:r>
        <w:rPr>
          <w:rStyle w:val="FootnoteReference"/>
        </w:rPr>
        <w:footnoteRef/>
      </w:r>
      <w:r>
        <w:rPr>
          <w:rtl/>
        </w:rPr>
        <w:t xml:space="preserve"> </w:t>
      </w:r>
      <w:r>
        <w:rPr>
          <w:rtl/>
          <w:lang w:bidi="fa-IR"/>
        </w:rPr>
        <w:t>( 3). بحار الانوار،/ 17753.</w:t>
      </w:r>
    </w:p>
  </w:footnote>
  <w:footnote w:id="2009">
    <w:p w:rsidR="00F9093C" w:rsidRDefault="00F9093C" w:rsidP="00F9093C">
      <w:pPr>
        <w:pStyle w:val="FootnoteText"/>
        <w:rPr>
          <w:rtl/>
        </w:rPr>
      </w:pPr>
      <w:r>
        <w:rPr>
          <w:rStyle w:val="FootnoteReference"/>
        </w:rPr>
        <w:footnoteRef/>
      </w:r>
      <w:r>
        <w:rPr>
          <w:rtl/>
        </w:rPr>
        <w:t xml:space="preserve"> </w:t>
      </w:r>
      <w:r>
        <w:rPr>
          <w:rtl/>
          <w:lang w:bidi="fa-IR"/>
        </w:rPr>
        <w:t>( 1). كمال الدين، 1/ 302، باب 26، ذيل ح 11.</w:t>
      </w:r>
    </w:p>
  </w:footnote>
  <w:footnote w:id="2010">
    <w:p w:rsidR="00F9093C" w:rsidRDefault="00F9093C" w:rsidP="00F9093C">
      <w:pPr>
        <w:pStyle w:val="FootnoteText"/>
        <w:rPr>
          <w:rtl/>
        </w:rPr>
      </w:pPr>
      <w:r>
        <w:rPr>
          <w:rStyle w:val="FootnoteReference"/>
        </w:rPr>
        <w:footnoteRef/>
      </w:r>
      <w:r>
        <w:rPr>
          <w:rtl/>
        </w:rPr>
        <w:t xml:space="preserve"> </w:t>
      </w:r>
      <w:r>
        <w:rPr>
          <w:rtl/>
          <w:lang w:bidi="fa-IR"/>
        </w:rPr>
        <w:t>( 2). اصول كافى، 1/ 339.</w:t>
      </w:r>
    </w:p>
  </w:footnote>
  <w:footnote w:id="2011">
    <w:p w:rsidR="00F9093C" w:rsidRDefault="00F9093C" w:rsidP="00F9093C">
      <w:pPr>
        <w:pStyle w:val="FootnoteText"/>
        <w:rPr>
          <w:rtl/>
        </w:rPr>
      </w:pPr>
      <w:r>
        <w:rPr>
          <w:rStyle w:val="FootnoteReference"/>
        </w:rPr>
        <w:footnoteRef/>
      </w:r>
      <w:r>
        <w:rPr>
          <w:rtl/>
        </w:rPr>
        <w:t xml:space="preserve"> </w:t>
      </w:r>
      <w:r>
        <w:rPr>
          <w:rtl/>
          <w:lang w:bidi="fa-IR"/>
        </w:rPr>
        <w:t>( 1). سوره طه، آيات 124- 126.</w:t>
      </w:r>
    </w:p>
  </w:footnote>
  <w:footnote w:id="2012">
    <w:p w:rsidR="00F9093C" w:rsidRDefault="00F9093C" w:rsidP="00F9093C">
      <w:pPr>
        <w:pStyle w:val="FootnoteText"/>
        <w:rPr>
          <w:rtl/>
        </w:rPr>
      </w:pPr>
      <w:r>
        <w:rPr>
          <w:rStyle w:val="FootnoteReference"/>
        </w:rPr>
        <w:footnoteRef/>
      </w:r>
      <w:r>
        <w:rPr>
          <w:rtl/>
        </w:rPr>
        <w:t xml:space="preserve"> </w:t>
      </w:r>
      <w:r>
        <w:rPr>
          <w:rtl/>
          <w:lang w:bidi="fa-IR"/>
        </w:rPr>
        <w:t>( 2). سوره اسراء، آيه 71.</w:t>
      </w:r>
    </w:p>
  </w:footnote>
  <w:footnote w:id="2013">
    <w:p w:rsidR="00F9093C" w:rsidRDefault="00F9093C" w:rsidP="00F9093C">
      <w:pPr>
        <w:pStyle w:val="FootnoteText"/>
        <w:rPr>
          <w:rtl/>
        </w:rPr>
      </w:pPr>
      <w:r>
        <w:rPr>
          <w:rStyle w:val="FootnoteReference"/>
        </w:rPr>
        <w:footnoteRef/>
      </w:r>
      <w:r>
        <w:rPr>
          <w:rtl/>
        </w:rPr>
        <w:t xml:space="preserve"> </w:t>
      </w:r>
      <w:r>
        <w:rPr>
          <w:rtl/>
          <w:lang w:bidi="fa-IR"/>
        </w:rPr>
        <w:t>( 3). سوره يوسف، آيه 88.</w:t>
      </w:r>
    </w:p>
  </w:footnote>
  <w:footnote w:id="2014">
    <w:p w:rsidR="00F9093C" w:rsidRDefault="00F9093C" w:rsidP="00F9093C">
      <w:pPr>
        <w:pStyle w:val="FootnoteText"/>
        <w:rPr>
          <w:rtl/>
        </w:rPr>
      </w:pPr>
      <w:r>
        <w:rPr>
          <w:rStyle w:val="FootnoteReference"/>
        </w:rPr>
        <w:footnoteRef/>
      </w:r>
      <w:r>
        <w:rPr>
          <w:rtl/>
        </w:rPr>
        <w:t xml:space="preserve"> </w:t>
      </w:r>
      <w:r>
        <w:rPr>
          <w:rtl/>
          <w:lang w:bidi="fa-IR"/>
        </w:rPr>
        <w:t>( 1). سوره بقره، آيه 189.</w:t>
      </w:r>
    </w:p>
  </w:footnote>
  <w:footnote w:id="2015">
    <w:p w:rsidR="00F9093C" w:rsidRDefault="00F9093C" w:rsidP="00F9093C">
      <w:pPr>
        <w:pStyle w:val="FootnoteText"/>
        <w:rPr>
          <w:rtl/>
        </w:rPr>
      </w:pPr>
      <w:r>
        <w:rPr>
          <w:rStyle w:val="FootnoteReference"/>
        </w:rPr>
        <w:footnoteRef/>
      </w:r>
      <w:r>
        <w:rPr>
          <w:rtl/>
        </w:rPr>
        <w:t xml:space="preserve"> </w:t>
      </w:r>
      <w:r>
        <w:rPr>
          <w:rtl/>
          <w:lang w:bidi="fa-IR"/>
        </w:rPr>
        <w:t>( 1). كمال الدين، 2/ 513.</w:t>
      </w:r>
    </w:p>
  </w:footnote>
  <w:footnote w:id="2016">
    <w:p w:rsidR="00F9093C" w:rsidRDefault="00F9093C" w:rsidP="00F9093C">
      <w:pPr>
        <w:pStyle w:val="FootnoteText"/>
        <w:rPr>
          <w:rtl/>
        </w:rPr>
      </w:pPr>
      <w:r>
        <w:rPr>
          <w:rStyle w:val="FootnoteReference"/>
        </w:rPr>
        <w:footnoteRef/>
      </w:r>
      <w:r>
        <w:rPr>
          <w:rtl/>
        </w:rPr>
        <w:t xml:space="preserve"> </w:t>
      </w:r>
      <w:r>
        <w:rPr>
          <w:rtl/>
          <w:lang w:bidi="fa-IR"/>
        </w:rPr>
        <w:t>( 1). يكى از شعرا خوش سروده: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791"/>
        <w:gridCol w:w="842"/>
        <w:gridCol w:w="3791"/>
      </w:tblGrid>
      <w:tr w:rsidR="00F9093C">
        <w:trPr>
          <w:tblCellSpacing w:w="0" w:type="dxa"/>
          <w:jc w:val="center"/>
        </w:trPr>
        <w:tc>
          <w:tcPr>
            <w:tcW w:w="2250" w:type="pct"/>
            <w:vAlign w:val="center"/>
            <w:hideMark/>
          </w:tcPr>
          <w:p w:rsidR="00F9093C" w:rsidRDefault="00F9093C">
            <w:pPr>
              <w:bidi/>
              <w:jc w:val="center"/>
              <w:rPr>
                <w:rtl/>
              </w:rPr>
            </w:pPr>
            <w:r>
              <w:rPr>
                <w:rFonts w:eastAsia="Times New Roman"/>
                <w:color w:val="242887"/>
                <w:sz w:val="30"/>
                <w:szCs w:val="30"/>
                <w:rtl/>
              </w:rPr>
              <w:t>غافل تو يكى لحظه از آن شاه نباشى‏</w:t>
            </w:r>
          </w:p>
        </w:tc>
        <w:tc>
          <w:tcPr>
            <w:tcW w:w="500" w:type="pct"/>
            <w:vAlign w:val="center"/>
            <w:hideMark/>
          </w:tcPr>
          <w:p w:rsidR="00F9093C" w:rsidRDefault="00F9093C">
            <w:pPr>
              <w:bidi/>
              <w:jc w:val="center"/>
            </w:pPr>
          </w:p>
        </w:tc>
        <w:tc>
          <w:tcPr>
            <w:tcW w:w="2250" w:type="pct"/>
            <w:vAlign w:val="center"/>
            <w:hideMark/>
          </w:tcPr>
          <w:p w:rsidR="00F9093C" w:rsidRDefault="00F9093C">
            <w:pPr>
              <w:bidi/>
              <w:jc w:val="center"/>
              <w:rPr>
                <w:sz w:val="24"/>
                <w:szCs w:val="24"/>
              </w:rPr>
            </w:pPr>
            <w:r>
              <w:rPr>
                <w:rFonts w:ascii="Arial" w:hAnsi="Arial" w:cs="Arial"/>
                <w:color w:val="242887"/>
                <w:sz w:val="30"/>
                <w:szCs w:val="30"/>
                <w:rtl/>
              </w:rPr>
              <w:t>شايد كه نگاهى كند آگاه نباشى‏</w:t>
            </w:r>
          </w:p>
        </w:tc>
      </w:tr>
      <w:tr w:rsidR="00F9093C">
        <w:trPr>
          <w:tblCellSpacing w:w="0" w:type="dxa"/>
          <w:jc w:val="center"/>
        </w:trPr>
        <w:tc>
          <w:tcPr>
            <w:tcW w:w="2250" w:type="pct"/>
            <w:vAlign w:val="center"/>
            <w:hideMark/>
          </w:tcPr>
          <w:p w:rsidR="00F9093C" w:rsidRDefault="00F9093C">
            <w:pPr>
              <w:bidi/>
              <w:jc w:val="center"/>
            </w:pPr>
          </w:p>
        </w:tc>
        <w:tc>
          <w:tcPr>
            <w:tcW w:w="0" w:type="auto"/>
            <w:vAlign w:val="center"/>
            <w:hideMark/>
          </w:tcPr>
          <w:p w:rsidR="00F9093C" w:rsidRDefault="00F9093C">
            <w:pPr>
              <w:bidi/>
              <w:rPr>
                <w:sz w:val="20"/>
                <w:szCs w:val="20"/>
              </w:rPr>
            </w:pPr>
          </w:p>
        </w:tc>
        <w:tc>
          <w:tcPr>
            <w:tcW w:w="0" w:type="auto"/>
            <w:vAlign w:val="center"/>
            <w:hideMark/>
          </w:tcPr>
          <w:p w:rsidR="00F9093C" w:rsidRDefault="00F9093C">
            <w:pPr>
              <w:bidi/>
              <w:rPr>
                <w:sz w:val="20"/>
                <w:szCs w:val="20"/>
              </w:rPr>
            </w:pPr>
          </w:p>
        </w:tc>
      </w:tr>
    </w:tbl>
    <w:p w:rsidR="00F9093C" w:rsidRDefault="00F9093C" w:rsidP="00F9093C">
      <w:pPr>
        <w:pStyle w:val="FootnoteText"/>
      </w:pPr>
      <w:r>
        <w:rPr>
          <w:rtl/>
          <w:lang w:bidi="fa-IR"/>
        </w:rPr>
        <w:t>( مترجم)</w:t>
      </w:r>
    </w:p>
  </w:footnote>
  <w:footnote w:id="2017">
    <w:p w:rsidR="00F9093C" w:rsidRDefault="00F9093C" w:rsidP="00F9093C">
      <w:pPr>
        <w:pStyle w:val="FootnoteText"/>
        <w:rPr>
          <w:rtl/>
        </w:rPr>
      </w:pPr>
      <w:r>
        <w:rPr>
          <w:rStyle w:val="FootnoteReference"/>
        </w:rPr>
        <w:footnoteRef/>
      </w:r>
      <w:r>
        <w:rPr>
          <w:rtl/>
        </w:rPr>
        <w:t xml:space="preserve"> </w:t>
      </w:r>
      <w:r>
        <w:rPr>
          <w:rtl/>
          <w:lang w:bidi="fa-IR"/>
        </w:rPr>
        <w:t>( 2). جمال الاسبوع، 230.</w:t>
      </w:r>
    </w:p>
  </w:footnote>
  <w:footnote w:id="2018">
    <w:p w:rsidR="00F9093C" w:rsidRDefault="00F9093C" w:rsidP="00F9093C">
      <w:pPr>
        <w:pStyle w:val="FootnoteText"/>
        <w:rPr>
          <w:rtl/>
        </w:rPr>
      </w:pPr>
      <w:r>
        <w:rPr>
          <w:rStyle w:val="FootnoteReference"/>
        </w:rPr>
        <w:footnoteRef/>
      </w:r>
      <w:r>
        <w:rPr>
          <w:rtl/>
        </w:rPr>
        <w:t xml:space="preserve"> </w:t>
      </w:r>
      <w:r>
        <w:rPr>
          <w:rtl/>
          <w:lang w:bidi="fa-IR"/>
        </w:rPr>
        <w:t>( 1). سوره احزاب، آيه 6.</w:t>
      </w:r>
    </w:p>
  </w:footnote>
  <w:footnote w:id="2019">
    <w:p w:rsidR="00F9093C" w:rsidRDefault="00F9093C" w:rsidP="00F9093C">
      <w:pPr>
        <w:pStyle w:val="FootnoteText"/>
        <w:rPr>
          <w:rtl/>
        </w:rPr>
      </w:pPr>
      <w:r>
        <w:rPr>
          <w:rStyle w:val="FootnoteReference"/>
        </w:rPr>
        <w:footnoteRef/>
      </w:r>
      <w:r>
        <w:rPr>
          <w:rtl/>
        </w:rPr>
        <w:t xml:space="preserve"> </w:t>
      </w:r>
      <w:r>
        <w:rPr>
          <w:rtl/>
          <w:lang w:bidi="fa-IR"/>
        </w:rPr>
        <w:t>( 2). مى‏گويم: او منصور بن يونس است و« بزرج» معرّب« بزرگ» است و از شيخ و كشى حكايت شده كه او واقفى بوده و نص بر ادامه از صفحه قبل- حضرت رضا عليه السّلام را انكار مى‏كرده، ولى روايت كردن بزرگانى همچون ابن ابى عمير و غير او از وى، از امورى است كه شاهد بر وثاقت اوست، لذا بعضى از علماى رجال او را از ثقات برشمرده‏اند. و اللّه تعالى هو العالم.( مؤلف).</w:t>
      </w:r>
    </w:p>
  </w:footnote>
  <w:footnote w:id="2020">
    <w:p w:rsidR="00F9093C" w:rsidRDefault="00F9093C" w:rsidP="00F9093C">
      <w:pPr>
        <w:pStyle w:val="FootnoteText"/>
        <w:rPr>
          <w:rtl/>
        </w:rPr>
      </w:pPr>
      <w:r>
        <w:rPr>
          <w:rStyle w:val="FootnoteReference"/>
        </w:rPr>
        <w:footnoteRef/>
      </w:r>
      <w:r>
        <w:rPr>
          <w:rtl/>
        </w:rPr>
        <w:t xml:space="preserve"> </w:t>
      </w:r>
      <w:r>
        <w:rPr>
          <w:rtl/>
          <w:lang w:bidi="fa-IR"/>
        </w:rPr>
        <w:t>( 1). بحار الانوار، 22/ 227، ح 33.</w:t>
      </w:r>
    </w:p>
  </w:footnote>
  <w:footnote w:id="2021">
    <w:p w:rsidR="00F9093C" w:rsidRDefault="00F9093C" w:rsidP="00F9093C">
      <w:pPr>
        <w:pStyle w:val="FootnoteText"/>
        <w:rPr>
          <w:rtl/>
        </w:rPr>
      </w:pPr>
      <w:r>
        <w:rPr>
          <w:rStyle w:val="FootnoteReference"/>
        </w:rPr>
        <w:footnoteRef/>
      </w:r>
      <w:r>
        <w:rPr>
          <w:rtl/>
        </w:rPr>
        <w:t xml:space="preserve"> </w:t>
      </w:r>
      <w:r>
        <w:rPr>
          <w:rtl/>
          <w:lang w:bidi="fa-IR"/>
        </w:rPr>
        <w:t>( 1). سوره حج، آيه 32.</w:t>
      </w:r>
    </w:p>
  </w:footnote>
  <w:footnote w:id="2022">
    <w:p w:rsidR="00F9093C" w:rsidRDefault="00F9093C" w:rsidP="00F9093C">
      <w:pPr>
        <w:pStyle w:val="FootnoteText"/>
        <w:rPr>
          <w:rtl/>
        </w:rPr>
      </w:pPr>
      <w:r>
        <w:rPr>
          <w:rStyle w:val="FootnoteReference"/>
        </w:rPr>
        <w:footnoteRef/>
      </w:r>
      <w:r>
        <w:rPr>
          <w:rtl/>
        </w:rPr>
        <w:t xml:space="preserve"> </w:t>
      </w:r>
      <w:r>
        <w:rPr>
          <w:rtl/>
          <w:lang w:bidi="fa-IR"/>
        </w:rPr>
        <w:t>( 1). سوره حج، آيه 36.</w:t>
      </w:r>
    </w:p>
  </w:footnote>
  <w:footnote w:id="2023">
    <w:p w:rsidR="00F9093C" w:rsidRDefault="00F9093C" w:rsidP="00F9093C">
      <w:pPr>
        <w:pStyle w:val="FootnoteText"/>
        <w:rPr>
          <w:rtl/>
        </w:rPr>
      </w:pPr>
      <w:r>
        <w:rPr>
          <w:rStyle w:val="FootnoteReference"/>
        </w:rPr>
        <w:footnoteRef/>
      </w:r>
      <w:r>
        <w:rPr>
          <w:rtl/>
        </w:rPr>
        <w:t xml:space="preserve"> </w:t>
      </w:r>
      <w:r>
        <w:rPr>
          <w:rtl/>
          <w:lang w:bidi="fa-IR"/>
        </w:rPr>
        <w:t>( 2). سوره حج، آيه 31.</w:t>
      </w:r>
    </w:p>
  </w:footnote>
  <w:footnote w:id="2024">
    <w:p w:rsidR="00F9093C" w:rsidRDefault="00F9093C" w:rsidP="00F9093C">
      <w:pPr>
        <w:pStyle w:val="FootnoteText"/>
        <w:rPr>
          <w:rtl/>
        </w:rPr>
      </w:pPr>
      <w:r>
        <w:rPr>
          <w:rStyle w:val="FootnoteReference"/>
        </w:rPr>
        <w:footnoteRef/>
      </w:r>
      <w:r>
        <w:rPr>
          <w:rtl/>
        </w:rPr>
        <w:t xml:space="preserve"> </w:t>
      </w:r>
      <w:r>
        <w:rPr>
          <w:rtl/>
          <w:lang w:bidi="fa-IR"/>
        </w:rPr>
        <w:t>( 3). سوره حج، آيه 31.</w:t>
      </w:r>
    </w:p>
  </w:footnote>
  <w:footnote w:id="2025">
    <w:p w:rsidR="00F9093C" w:rsidRDefault="00F9093C" w:rsidP="00F9093C">
      <w:pPr>
        <w:pStyle w:val="FootnoteText"/>
        <w:rPr>
          <w:rtl/>
        </w:rPr>
      </w:pPr>
      <w:r>
        <w:rPr>
          <w:rStyle w:val="FootnoteReference"/>
        </w:rPr>
        <w:footnoteRef/>
      </w:r>
      <w:r>
        <w:rPr>
          <w:rtl/>
        </w:rPr>
        <w:t xml:space="preserve"> </w:t>
      </w:r>
      <w:r>
        <w:rPr>
          <w:rtl/>
          <w:lang w:bidi="fa-IR"/>
        </w:rPr>
        <w:t>( 1). مرآة الانوار، 198.</w:t>
      </w:r>
    </w:p>
  </w:footnote>
  <w:footnote w:id="2026">
    <w:p w:rsidR="00F9093C" w:rsidRDefault="00F9093C" w:rsidP="00F9093C">
      <w:pPr>
        <w:pStyle w:val="FootnoteText"/>
        <w:rPr>
          <w:rtl/>
        </w:rPr>
      </w:pPr>
      <w:r>
        <w:rPr>
          <w:rStyle w:val="FootnoteReference"/>
        </w:rPr>
        <w:footnoteRef/>
      </w:r>
      <w:r>
        <w:rPr>
          <w:rtl/>
        </w:rPr>
        <w:t xml:space="preserve"> </w:t>
      </w:r>
      <w:r>
        <w:rPr>
          <w:rtl/>
          <w:lang w:bidi="fa-IR"/>
        </w:rPr>
        <w:t>( 2). سوره مائده، آيه 110.</w:t>
      </w:r>
    </w:p>
  </w:footnote>
  <w:footnote w:id="2027">
    <w:p w:rsidR="00F9093C" w:rsidRDefault="00F9093C" w:rsidP="00F9093C">
      <w:pPr>
        <w:pStyle w:val="FootnoteText"/>
        <w:rPr>
          <w:rtl/>
        </w:rPr>
      </w:pPr>
      <w:r>
        <w:rPr>
          <w:rStyle w:val="FootnoteReference"/>
        </w:rPr>
        <w:footnoteRef/>
      </w:r>
      <w:r>
        <w:rPr>
          <w:rtl/>
        </w:rPr>
        <w:t xml:space="preserve"> </w:t>
      </w:r>
      <w:r>
        <w:rPr>
          <w:rtl/>
          <w:lang w:bidi="fa-IR"/>
        </w:rPr>
        <w:t>( 1). بصائر الدرجات، 126.</w:t>
      </w:r>
    </w:p>
  </w:footnote>
  <w:footnote w:id="2028">
    <w:p w:rsidR="00F9093C" w:rsidRDefault="00F9093C" w:rsidP="00F9093C">
      <w:pPr>
        <w:pStyle w:val="FootnoteText"/>
        <w:rPr>
          <w:rtl/>
        </w:rPr>
      </w:pPr>
      <w:r>
        <w:rPr>
          <w:rStyle w:val="FootnoteReference"/>
        </w:rPr>
        <w:footnoteRef/>
      </w:r>
      <w:r>
        <w:rPr>
          <w:rtl/>
        </w:rPr>
        <w:t xml:space="preserve"> </w:t>
      </w:r>
      <w:r>
        <w:rPr>
          <w:rtl/>
          <w:lang w:bidi="fa-IR"/>
        </w:rPr>
        <w:t>( 2). بصائر الدرجات، 28، باب 12، جز اوّل، ح 1.</w:t>
      </w:r>
    </w:p>
  </w:footnote>
  <w:footnote w:id="2029">
    <w:p w:rsidR="00F9093C" w:rsidRDefault="00F9093C" w:rsidP="00F9093C">
      <w:pPr>
        <w:pStyle w:val="FootnoteText"/>
        <w:rPr>
          <w:rtl/>
        </w:rPr>
      </w:pPr>
      <w:r>
        <w:rPr>
          <w:rStyle w:val="FootnoteReference"/>
        </w:rPr>
        <w:footnoteRef/>
      </w:r>
      <w:r>
        <w:rPr>
          <w:rtl/>
        </w:rPr>
        <w:t xml:space="preserve"> </w:t>
      </w:r>
      <w:r>
        <w:rPr>
          <w:rtl/>
          <w:lang w:bidi="fa-IR"/>
        </w:rPr>
        <w:t>( 3). سوره مائده، آيه 115.</w:t>
      </w:r>
    </w:p>
  </w:footnote>
  <w:footnote w:id="2030">
    <w:p w:rsidR="00F9093C" w:rsidRDefault="00F9093C" w:rsidP="00F9093C">
      <w:pPr>
        <w:pStyle w:val="FootnoteText"/>
        <w:rPr>
          <w:rtl/>
        </w:rPr>
      </w:pPr>
      <w:r>
        <w:rPr>
          <w:rStyle w:val="FootnoteReference"/>
        </w:rPr>
        <w:footnoteRef/>
      </w:r>
      <w:r>
        <w:rPr>
          <w:rtl/>
        </w:rPr>
        <w:t xml:space="preserve"> </w:t>
      </w:r>
      <w:r>
        <w:rPr>
          <w:rtl/>
          <w:lang w:bidi="fa-IR"/>
        </w:rPr>
        <w:t>( 4). بصائر الدرجات، 29، باب 12، ح 4.</w:t>
      </w:r>
    </w:p>
  </w:footnote>
  <w:footnote w:id="2031">
    <w:p w:rsidR="00F9093C" w:rsidRDefault="00F9093C" w:rsidP="00F9093C">
      <w:pPr>
        <w:pStyle w:val="FootnoteText"/>
        <w:rPr>
          <w:rtl/>
        </w:rPr>
      </w:pPr>
      <w:r>
        <w:rPr>
          <w:rStyle w:val="FootnoteReference"/>
        </w:rPr>
        <w:footnoteRef/>
      </w:r>
      <w:r>
        <w:rPr>
          <w:rtl/>
        </w:rPr>
        <w:t xml:space="preserve"> </w:t>
      </w:r>
      <w:r>
        <w:rPr>
          <w:rtl/>
          <w:lang w:bidi="fa-IR"/>
        </w:rPr>
        <w:t>( 1). بصائر الدرجات، 22، باب 12، جز 9، ح 6.</w:t>
      </w:r>
    </w:p>
  </w:footnote>
  <w:footnote w:id="2032">
    <w:p w:rsidR="00F9093C" w:rsidRDefault="00F9093C" w:rsidP="00F9093C">
      <w:pPr>
        <w:pStyle w:val="FootnoteText"/>
        <w:rPr>
          <w:rtl/>
        </w:rPr>
      </w:pPr>
      <w:r>
        <w:rPr>
          <w:rStyle w:val="FootnoteReference"/>
        </w:rPr>
        <w:footnoteRef/>
      </w:r>
      <w:r>
        <w:rPr>
          <w:rtl/>
        </w:rPr>
        <w:t xml:space="preserve"> </w:t>
      </w:r>
      <w:r>
        <w:rPr>
          <w:rtl/>
          <w:lang w:bidi="fa-IR"/>
        </w:rPr>
        <w:t>( 2). سوره مائده، آيه 116.</w:t>
      </w:r>
    </w:p>
  </w:footnote>
  <w:footnote w:id="2033">
    <w:p w:rsidR="00F9093C" w:rsidRDefault="00F9093C" w:rsidP="00F9093C">
      <w:pPr>
        <w:pStyle w:val="FootnoteText"/>
        <w:rPr>
          <w:rtl/>
        </w:rPr>
      </w:pPr>
      <w:r>
        <w:rPr>
          <w:rStyle w:val="FootnoteReference"/>
        </w:rPr>
        <w:footnoteRef/>
      </w:r>
      <w:r>
        <w:rPr>
          <w:rtl/>
        </w:rPr>
        <w:t xml:space="preserve"> </w:t>
      </w:r>
      <w:r>
        <w:rPr>
          <w:rtl/>
          <w:lang w:bidi="fa-IR"/>
        </w:rPr>
        <w:t>( 3). بحار الانوار، 100/ 331.</w:t>
      </w:r>
    </w:p>
  </w:footnote>
  <w:footnote w:id="2034">
    <w:p w:rsidR="00F9093C" w:rsidRDefault="00F9093C" w:rsidP="00F9093C">
      <w:pPr>
        <w:pStyle w:val="FootnoteText"/>
        <w:rPr>
          <w:rtl/>
        </w:rPr>
      </w:pPr>
      <w:r>
        <w:rPr>
          <w:rStyle w:val="FootnoteReference"/>
        </w:rPr>
        <w:footnoteRef/>
      </w:r>
      <w:r>
        <w:rPr>
          <w:rtl/>
        </w:rPr>
        <w:t xml:space="preserve"> </w:t>
      </w:r>
      <w:r>
        <w:rPr>
          <w:rtl/>
          <w:lang w:bidi="fa-IR"/>
        </w:rPr>
        <w:t>( 1). نهج البلاغه، خطبه سوم.</w:t>
      </w:r>
    </w:p>
  </w:footnote>
  <w:footnote w:id="2035">
    <w:p w:rsidR="00F9093C" w:rsidRDefault="00F9093C" w:rsidP="00F9093C">
      <w:pPr>
        <w:pStyle w:val="FootnoteText"/>
        <w:rPr>
          <w:rtl/>
        </w:rPr>
      </w:pPr>
      <w:r>
        <w:rPr>
          <w:rStyle w:val="FootnoteReference"/>
        </w:rPr>
        <w:footnoteRef/>
      </w:r>
      <w:r>
        <w:rPr>
          <w:rtl/>
        </w:rPr>
        <w:t xml:space="preserve"> </w:t>
      </w:r>
      <w:r>
        <w:rPr>
          <w:rtl/>
          <w:lang w:bidi="fa-IR"/>
        </w:rPr>
        <w:t>( 2). سوره غاشيه، آيات 25 و 26.</w:t>
      </w:r>
    </w:p>
  </w:footnote>
  <w:footnote w:id="2036">
    <w:p w:rsidR="00F9093C" w:rsidRDefault="00F9093C" w:rsidP="00F9093C">
      <w:pPr>
        <w:pStyle w:val="FootnoteText"/>
        <w:rPr>
          <w:rtl/>
        </w:rPr>
      </w:pPr>
      <w:r>
        <w:rPr>
          <w:rStyle w:val="FootnoteReference"/>
        </w:rPr>
        <w:footnoteRef/>
      </w:r>
      <w:r>
        <w:rPr>
          <w:rtl/>
        </w:rPr>
        <w:t xml:space="preserve"> </w:t>
      </w:r>
      <w:r>
        <w:rPr>
          <w:rtl/>
          <w:lang w:bidi="fa-IR"/>
        </w:rPr>
        <w:t>( 3). تفسير البرهان، 4/ 455.</w:t>
      </w:r>
    </w:p>
  </w:footnote>
  <w:footnote w:id="2037">
    <w:p w:rsidR="00F9093C" w:rsidRDefault="00F9093C" w:rsidP="00F9093C">
      <w:pPr>
        <w:pStyle w:val="FootnoteText"/>
        <w:rPr>
          <w:rtl/>
        </w:rPr>
      </w:pPr>
      <w:r>
        <w:rPr>
          <w:rStyle w:val="FootnoteReference"/>
        </w:rPr>
        <w:footnoteRef/>
      </w:r>
      <w:r>
        <w:rPr>
          <w:rtl/>
        </w:rPr>
        <w:t xml:space="preserve"> </w:t>
      </w:r>
      <w:r>
        <w:rPr>
          <w:rtl/>
          <w:lang w:bidi="fa-IR"/>
        </w:rPr>
        <w:t>( 4). در جلد اول كتاب نام او را صريحا آورده و خوابش را نسبت به امام مجتبى عليه السّلام ياد كرده است به جلد اول مراجعه كنيد.</w:t>
      </w:r>
    </w:p>
  </w:footnote>
  <w:footnote w:id="2038">
    <w:p w:rsidR="00F9093C" w:rsidRDefault="00F9093C" w:rsidP="00F9093C">
      <w:pPr>
        <w:pStyle w:val="FootnoteText"/>
        <w:rPr>
          <w:rtl/>
        </w:rPr>
      </w:pPr>
      <w:r>
        <w:rPr>
          <w:rStyle w:val="FootnoteReference"/>
        </w:rPr>
        <w:footnoteRef/>
      </w:r>
      <w:r>
        <w:rPr>
          <w:rtl/>
        </w:rPr>
        <w:t xml:space="preserve"> </w:t>
      </w:r>
      <w:r>
        <w:rPr>
          <w:rtl/>
          <w:lang w:bidi="fa-IR"/>
        </w:rPr>
        <w:t>( 1). معانى الاخبار، 156.</w:t>
      </w:r>
    </w:p>
  </w:footnote>
  <w:footnote w:id="2039">
    <w:p w:rsidR="00F9093C" w:rsidRDefault="00F9093C" w:rsidP="00F9093C">
      <w:pPr>
        <w:pStyle w:val="FootnoteText"/>
        <w:rPr>
          <w:rtl/>
        </w:rPr>
      </w:pPr>
      <w:r>
        <w:rPr>
          <w:rStyle w:val="FootnoteReference"/>
        </w:rPr>
        <w:footnoteRef/>
      </w:r>
      <w:r>
        <w:rPr>
          <w:rtl/>
        </w:rPr>
        <w:t xml:space="preserve"> </w:t>
      </w:r>
      <w:r>
        <w:rPr>
          <w:rtl/>
          <w:lang w:bidi="fa-IR"/>
        </w:rPr>
        <w:t>( 2). بحار الانوار، 49/ 222، ح 15 و رجال كشى، 593، ح 1109 و خلاصه علامه، 48.</w:t>
      </w:r>
    </w:p>
  </w:footnote>
  <w:footnote w:id="2040">
    <w:p w:rsidR="00F9093C" w:rsidRDefault="00F9093C" w:rsidP="00F9093C">
      <w:pPr>
        <w:pStyle w:val="FootnoteText"/>
        <w:rPr>
          <w:rtl/>
        </w:rPr>
      </w:pPr>
      <w:r>
        <w:rPr>
          <w:rStyle w:val="FootnoteReference"/>
        </w:rPr>
        <w:footnoteRef/>
      </w:r>
      <w:r>
        <w:rPr>
          <w:rtl/>
        </w:rPr>
        <w:t xml:space="preserve"> </w:t>
      </w:r>
      <w:r>
        <w:rPr>
          <w:rtl/>
          <w:lang w:bidi="fa-IR"/>
        </w:rPr>
        <w:t>( 1). سوره نور، آيه 36.</w:t>
      </w:r>
    </w:p>
  </w:footnote>
  <w:footnote w:id="2041">
    <w:p w:rsidR="00F9093C" w:rsidRDefault="00F9093C" w:rsidP="00F9093C">
      <w:pPr>
        <w:pStyle w:val="FootnoteText"/>
        <w:rPr>
          <w:rtl/>
        </w:rPr>
      </w:pPr>
      <w:r>
        <w:rPr>
          <w:rStyle w:val="FootnoteReference"/>
        </w:rPr>
        <w:footnoteRef/>
      </w:r>
      <w:r>
        <w:rPr>
          <w:rtl/>
        </w:rPr>
        <w:t xml:space="preserve"> </w:t>
      </w:r>
      <w:r>
        <w:rPr>
          <w:rtl/>
          <w:lang w:bidi="fa-IR"/>
        </w:rPr>
        <w:t>( 2). معانى الاخبار، 156.</w:t>
      </w:r>
    </w:p>
  </w:footnote>
  <w:footnote w:id="2042">
    <w:p w:rsidR="00F9093C" w:rsidRDefault="00F9093C" w:rsidP="00F9093C">
      <w:pPr>
        <w:pStyle w:val="FootnoteText"/>
        <w:rPr>
          <w:rtl/>
        </w:rPr>
      </w:pPr>
      <w:r>
        <w:rPr>
          <w:rStyle w:val="FootnoteReference"/>
        </w:rPr>
        <w:footnoteRef/>
      </w:r>
      <w:r>
        <w:rPr>
          <w:rtl/>
        </w:rPr>
        <w:t xml:space="preserve"> </w:t>
      </w:r>
      <w:r>
        <w:rPr>
          <w:rtl/>
          <w:lang w:bidi="fa-IR"/>
        </w:rPr>
        <w:t>( 3). سوره احزاب، آيه 46.</w:t>
      </w:r>
    </w:p>
  </w:footnote>
  <w:footnote w:id="2043">
    <w:p w:rsidR="00F9093C" w:rsidRDefault="00F9093C" w:rsidP="00F9093C">
      <w:pPr>
        <w:pStyle w:val="FootnoteText"/>
        <w:rPr>
          <w:rtl/>
        </w:rPr>
      </w:pPr>
      <w:r>
        <w:rPr>
          <w:rStyle w:val="FootnoteReference"/>
        </w:rPr>
        <w:footnoteRef/>
      </w:r>
      <w:r>
        <w:rPr>
          <w:rtl/>
        </w:rPr>
        <w:t xml:space="preserve"> </w:t>
      </w:r>
      <w:r>
        <w:rPr>
          <w:rtl/>
          <w:lang w:bidi="fa-IR"/>
        </w:rPr>
        <w:t>( 4). سوره مائده، آيه 110.</w:t>
      </w:r>
    </w:p>
  </w:footnote>
  <w:footnote w:id="2044">
    <w:p w:rsidR="00F9093C" w:rsidRDefault="00F9093C" w:rsidP="00F9093C">
      <w:pPr>
        <w:pStyle w:val="FootnoteText"/>
        <w:rPr>
          <w:rtl/>
        </w:rPr>
      </w:pPr>
      <w:r>
        <w:rPr>
          <w:rStyle w:val="FootnoteReference"/>
        </w:rPr>
        <w:footnoteRef/>
      </w:r>
      <w:r>
        <w:rPr>
          <w:rtl/>
        </w:rPr>
        <w:t xml:space="preserve"> </w:t>
      </w:r>
      <w:r>
        <w:rPr>
          <w:rtl/>
          <w:lang w:bidi="fa-IR"/>
        </w:rPr>
        <w:t>( 1). سوره طه، آيه 12.</w:t>
      </w:r>
    </w:p>
  </w:footnote>
  <w:footnote w:id="2045">
    <w:p w:rsidR="00F9093C" w:rsidRDefault="00F9093C" w:rsidP="00F9093C">
      <w:pPr>
        <w:pStyle w:val="FootnoteText"/>
        <w:rPr>
          <w:rtl/>
        </w:rPr>
      </w:pPr>
      <w:r>
        <w:rPr>
          <w:rStyle w:val="FootnoteReference"/>
        </w:rPr>
        <w:footnoteRef/>
      </w:r>
      <w:r>
        <w:rPr>
          <w:rtl/>
        </w:rPr>
        <w:t xml:space="preserve"> </w:t>
      </w:r>
      <w:r>
        <w:rPr>
          <w:rtl/>
          <w:lang w:bidi="fa-IR"/>
        </w:rPr>
        <w:t>( 1). بحار الانوار، 100/ 409، ح 67.</w:t>
      </w:r>
    </w:p>
  </w:footnote>
  <w:footnote w:id="2046">
    <w:p w:rsidR="00F9093C" w:rsidRDefault="00F9093C" w:rsidP="00F9093C">
      <w:pPr>
        <w:pStyle w:val="FootnoteText"/>
        <w:rPr>
          <w:rtl/>
        </w:rPr>
      </w:pPr>
      <w:r>
        <w:rPr>
          <w:rStyle w:val="FootnoteReference"/>
        </w:rPr>
        <w:footnoteRef/>
      </w:r>
      <w:r>
        <w:rPr>
          <w:rtl/>
        </w:rPr>
        <w:t xml:space="preserve"> </w:t>
      </w:r>
      <w:r>
        <w:rPr>
          <w:rtl/>
          <w:lang w:bidi="fa-IR"/>
        </w:rPr>
        <w:t>( 1). سوره احزاب، آيه 53.</w:t>
      </w:r>
    </w:p>
  </w:footnote>
  <w:footnote w:id="2047">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2048">
    <w:p w:rsidR="00F9093C" w:rsidRDefault="00F9093C" w:rsidP="00F9093C">
      <w:pPr>
        <w:pStyle w:val="FootnoteText"/>
        <w:rPr>
          <w:rFonts w:hint="cs"/>
          <w:rtl/>
        </w:rPr>
      </w:pPr>
      <w:r>
        <w:rPr>
          <w:rStyle w:val="FootnoteReference"/>
        </w:rPr>
        <w:footnoteRef/>
      </w:r>
      <w:r>
        <w:rPr>
          <w:rtl/>
        </w:rPr>
        <w:t xml:space="preserve"> </w:t>
      </w:r>
      <w:r>
        <w:rPr>
          <w:rtl/>
          <w:lang w:bidi="fa-IR"/>
        </w:rPr>
        <w:t>( 2). بحار الانوار، 47/ 336، ج 8 و ج 100/ 126، ح 2.</w:t>
      </w:r>
    </w:p>
  </w:footnote>
  <w:footnote w:id="2049">
    <w:p w:rsidR="00F9093C" w:rsidRDefault="00F9093C" w:rsidP="00F9093C">
      <w:pPr>
        <w:pStyle w:val="FootnoteText"/>
        <w:rPr>
          <w:rtl/>
        </w:rPr>
      </w:pPr>
      <w:r>
        <w:rPr>
          <w:rStyle w:val="FootnoteReference"/>
        </w:rPr>
        <w:footnoteRef/>
      </w:r>
      <w:r>
        <w:rPr>
          <w:rtl/>
        </w:rPr>
        <w:t xml:space="preserve"> </w:t>
      </w:r>
      <w:r>
        <w:rPr>
          <w:rtl/>
          <w:lang w:bidi="fa-IR"/>
        </w:rPr>
        <w:t>( 1). بحار الانوار، 47/ 7، ج 22 و اصول كافى، 3/ 251، ح 5.</w:t>
      </w:r>
    </w:p>
  </w:footnote>
  <w:footnote w:id="2050">
    <w:p w:rsidR="00F9093C" w:rsidRDefault="00F9093C" w:rsidP="00F9093C">
      <w:pPr>
        <w:pStyle w:val="FootnoteText"/>
        <w:rPr>
          <w:rtl/>
        </w:rPr>
      </w:pPr>
      <w:r>
        <w:rPr>
          <w:rStyle w:val="FootnoteReference"/>
        </w:rPr>
        <w:footnoteRef/>
      </w:r>
      <w:r>
        <w:rPr>
          <w:rtl/>
        </w:rPr>
        <w:t xml:space="preserve"> </w:t>
      </w:r>
      <w:r>
        <w:rPr>
          <w:rtl/>
          <w:lang w:bidi="fa-IR"/>
        </w:rPr>
        <w:t>( 1). سوره طه، آيه 96.</w:t>
      </w:r>
    </w:p>
  </w:footnote>
  <w:footnote w:id="2051">
    <w:p w:rsidR="00F9093C" w:rsidRDefault="00F9093C" w:rsidP="00F9093C">
      <w:pPr>
        <w:pStyle w:val="FootnoteText"/>
        <w:rPr>
          <w:rtl/>
        </w:rPr>
      </w:pPr>
      <w:r>
        <w:rPr>
          <w:rStyle w:val="FootnoteReference"/>
        </w:rPr>
        <w:footnoteRef/>
      </w:r>
      <w:r>
        <w:rPr>
          <w:rtl/>
        </w:rPr>
        <w:t xml:space="preserve"> </w:t>
      </w:r>
      <w:r>
        <w:rPr>
          <w:rtl/>
          <w:lang w:bidi="fa-IR"/>
        </w:rPr>
        <w:t>( 1). سوره نور، آيه 36.</w:t>
      </w:r>
    </w:p>
  </w:footnote>
  <w:footnote w:id="2052">
    <w:p w:rsidR="00F9093C" w:rsidRDefault="00F9093C" w:rsidP="00F9093C">
      <w:pPr>
        <w:pStyle w:val="FootnoteText"/>
        <w:rPr>
          <w:rtl/>
        </w:rPr>
      </w:pPr>
      <w:r>
        <w:rPr>
          <w:rStyle w:val="FootnoteReference"/>
        </w:rPr>
        <w:footnoteRef/>
      </w:r>
      <w:r>
        <w:rPr>
          <w:rtl/>
        </w:rPr>
        <w:t xml:space="preserve"> </w:t>
      </w:r>
      <w:r>
        <w:rPr>
          <w:rtl/>
          <w:lang w:bidi="fa-IR"/>
        </w:rPr>
        <w:t>( 1). جنة المأوى، 270، حكايت 34</w:t>
      </w:r>
    </w:p>
  </w:footnote>
  <w:footnote w:id="2053">
    <w:p w:rsidR="00F9093C" w:rsidRDefault="00F9093C" w:rsidP="00F9093C">
      <w:pPr>
        <w:pStyle w:val="FootnoteText"/>
        <w:rPr>
          <w:rtl/>
        </w:rPr>
      </w:pPr>
      <w:r>
        <w:rPr>
          <w:rStyle w:val="FootnoteReference"/>
        </w:rPr>
        <w:footnoteRef/>
      </w:r>
      <w:r>
        <w:rPr>
          <w:rtl/>
        </w:rPr>
        <w:t xml:space="preserve"> </w:t>
      </w:r>
      <w:r>
        <w:rPr>
          <w:rtl/>
          <w:lang w:bidi="fa-IR"/>
        </w:rPr>
        <w:t>( 1). سوره اعراف، آيه 187.</w:t>
      </w:r>
    </w:p>
  </w:footnote>
  <w:footnote w:id="2054">
    <w:p w:rsidR="00F9093C" w:rsidRDefault="00F9093C" w:rsidP="00F9093C">
      <w:pPr>
        <w:pStyle w:val="FootnoteText"/>
        <w:rPr>
          <w:rtl/>
        </w:rPr>
      </w:pPr>
      <w:r>
        <w:rPr>
          <w:rStyle w:val="FootnoteReference"/>
        </w:rPr>
        <w:footnoteRef/>
      </w:r>
      <w:r>
        <w:rPr>
          <w:rtl/>
        </w:rPr>
        <w:t xml:space="preserve"> </w:t>
      </w:r>
      <w:r>
        <w:rPr>
          <w:rtl/>
          <w:lang w:bidi="fa-IR"/>
        </w:rPr>
        <w:t>( 2). سوره محمد، آيات 18 و 19.</w:t>
      </w:r>
    </w:p>
  </w:footnote>
  <w:footnote w:id="2055">
    <w:p w:rsidR="00F9093C" w:rsidRDefault="00F9093C" w:rsidP="00F9093C">
      <w:pPr>
        <w:pStyle w:val="FootnoteText"/>
        <w:rPr>
          <w:rtl/>
        </w:rPr>
      </w:pPr>
      <w:r>
        <w:rPr>
          <w:rStyle w:val="FootnoteReference"/>
        </w:rPr>
        <w:footnoteRef/>
      </w:r>
      <w:r>
        <w:rPr>
          <w:rtl/>
        </w:rPr>
        <w:t xml:space="preserve"> </w:t>
      </w:r>
      <w:r>
        <w:rPr>
          <w:rtl/>
          <w:lang w:bidi="fa-IR"/>
        </w:rPr>
        <w:t>( 3). سوره قمر، آيه 1.</w:t>
      </w:r>
    </w:p>
  </w:footnote>
  <w:footnote w:id="2056">
    <w:p w:rsidR="00F9093C" w:rsidRDefault="00F9093C" w:rsidP="00F9093C">
      <w:pPr>
        <w:pStyle w:val="FootnoteText"/>
        <w:rPr>
          <w:rtl/>
        </w:rPr>
      </w:pPr>
      <w:r>
        <w:rPr>
          <w:rStyle w:val="FootnoteReference"/>
        </w:rPr>
        <w:footnoteRef/>
      </w:r>
      <w:r>
        <w:rPr>
          <w:rtl/>
        </w:rPr>
        <w:t xml:space="preserve"> </w:t>
      </w:r>
      <w:r>
        <w:rPr>
          <w:rtl/>
          <w:lang w:bidi="fa-IR"/>
        </w:rPr>
        <w:t>( 4). سوره شورى، آيات 17 و 18.</w:t>
      </w:r>
    </w:p>
  </w:footnote>
  <w:footnote w:id="2057">
    <w:p w:rsidR="00F9093C" w:rsidRDefault="00F9093C" w:rsidP="00F9093C">
      <w:pPr>
        <w:pStyle w:val="FootnoteText"/>
        <w:rPr>
          <w:rtl/>
        </w:rPr>
      </w:pPr>
      <w:r>
        <w:rPr>
          <w:rStyle w:val="FootnoteReference"/>
        </w:rPr>
        <w:footnoteRef/>
      </w:r>
      <w:r>
        <w:rPr>
          <w:rtl/>
        </w:rPr>
        <w:t xml:space="preserve"> </w:t>
      </w:r>
      <w:r>
        <w:rPr>
          <w:rtl/>
          <w:lang w:bidi="fa-IR"/>
        </w:rPr>
        <w:t>( 1). غيبت نعمانى، 155.</w:t>
      </w:r>
    </w:p>
  </w:footnote>
  <w:footnote w:id="2058">
    <w:p w:rsidR="00F9093C" w:rsidRDefault="00F9093C" w:rsidP="00F9093C">
      <w:pPr>
        <w:pStyle w:val="FootnoteText"/>
        <w:rPr>
          <w:rtl/>
        </w:rPr>
      </w:pPr>
      <w:r>
        <w:rPr>
          <w:rStyle w:val="FootnoteReference"/>
        </w:rPr>
        <w:footnoteRef/>
      </w:r>
      <w:r>
        <w:rPr>
          <w:rtl/>
        </w:rPr>
        <w:t xml:space="preserve"> </w:t>
      </w:r>
      <w:r>
        <w:rPr>
          <w:rtl/>
          <w:lang w:bidi="fa-IR"/>
        </w:rPr>
        <w:t>( 2). غيبت نعمانى، 155.</w:t>
      </w:r>
    </w:p>
  </w:footnote>
  <w:footnote w:id="2059">
    <w:p w:rsidR="00F9093C" w:rsidRDefault="00F9093C" w:rsidP="00F9093C">
      <w:pPr>
        <w:pStyle w:val="FootnoteText"/>
        <w:rPr>
          <w:rtl/>
        </w:rPr>
      </w:pPr>
      <w:r>
        <w:rPr>
          <w:rStyle w:val="FootnoteReference"/>
        </w:rPr>
        <w:footnoteRef/>
      </w:r>
      <w:r>
        <w:rPr>
          <w:rtl/>
        </w:rPr>
        <w:t xml:space="preserve"> </w:t>
      </w:r>
      <w:r>
        <w:rPr>
          <w:rtl/>
          <w:lang w:bidi="fa-IR"/>
        </w:rPr>
        <w:t>( 1). غيبت نعمانى، 155، 156.</w:t>
      </w:r>
    </w:p>
  </w:footnote>
  <w:footnote w:id="2060">
    <w:p w:rsidR="00F9093C" w:rsidRDefault="00F9093C" w:rsidP="00F9093C">
      <w:pPr>
        <w:pStyle w:val="FootnoteText"/>
        <w:rPr>
          <w:rtl/>
        </w:rPr>
      </w:pPr>
      <w:r>
        <w:rPr>
          <w:rStyle w:val="FootnoteReference"/>
        </w:rPr>
        <w:footnoteRef/>
      </w:r>
      <w:r>
        <w:rPr>
          <w:rtl/>
        </w:rPr>
        <w:t xml:space="preserve"> </w:t>
      </w:r>
      <w:r>
        <w:rPr>
          <w:rtl/>
          <w:lang w:bidi="fa-IR"/>
        </w:rPr>
        <w:t>( 2). اصول كافى، 2/ 368.</w:t>
      </w:r>
    </w:p>
  </w:footnote>
  <w:footnote w:id="2061">
    <w:p w:rsidR="00F9093C" w:rsidRDefault="00F9093C" w:rsidP="00F9093C">
      <w:pPr>
        <w:pStyle w:val="FootnoteText"/>
        <w:rPr>
          <w:rtl/>
        </w:rPr>
      </w:pPr>
      <w:r>
        <w:rPr>
          <w:rStyle w:val="FootnoteReference"/>
        </w:rPr>
        <w:footnoteRef/>
      </w:r>
      <w:r>
        <w:rPr>
          <w:rtl/>
        </w:rPr>
        <w:t xml:space="preserve"> </w:t>
      </w:r>
      <w:r>
        <w:rPr>
          <w:rtl/>
          <w:lang w:bidi="fa-IR"/>
        </w:rPr>
        <w:t>( 3). اصول كافى،/ 3681.</w:t>
      </w:r>
    </w:p>
  </w:footnote>
  <w:footnote w:id="2062">
    <w:p w:rsidR="00F9093C" w:rsidRDefault="00F9093C" w:rsidP="00F9093C">
      <w:pPr>
        <w:pStyle w:val="FootnoteText"/>
        <w:rPr>
          <w:rtl/>
        </w:rPr>
      </w:pPr>
      <w:r>
        <w:rPr>
          <w:rStyle w:val="FootnoteReference"/>
        </w:rPr>
        <w:footnoteRef/>
      </w:r>
      <w:r>
        <w:rPr>
          <w:rtl/>
        </w:rPr>
        <w:t xml:space="preserve"> </w:t>
      </w:r>
      <w:r>
        <w:rPr>
          <w:rtl/>
          <w:lang w:bidi="fa-IR"/>
        </w:rPr>
        <w:t>( 4). غيبت نعمانى، 155.</w:t>
      </w:r>
    </w:p>
  </w:footnote>
  <w:footnote w:id="2063">
    <w:p w:rsidR="00F9093C" w:rsidRDefault="00F9093C" w:rsidP="00F9093C">
      <w:pPr>
        <w:pStyle w:val="FootnoteText"/>
        <w:rPr>
          <w:rtl/>
        </w:rPr>
      </w:pPr>
      <w:r>
        <w:rPr>
          <w:rStyle w:val="FootnoteReference"/>
        </w:rPr>
        <w:footnoteRef/>
      </w:r>
      <w:r>
        <w:rPr>
          <w:rtl/>
        </w:rPr>
        <w:t xml:space="preserve"> </w:t>
      </w:r>
      <w:r>
        <w:rPr>
          <w:rtl/>
          <w:lang w:bidi="fa-IR"/>
        </w:rPr>
        <w:t>( 5). غيبت نعمانى، 158.</w:t>
      </w:r>
    </w:p>
  </w:footnote>
  <w:footnote w:id="2064">
    <w:p w:rsidR="00F9093C" w:rsidRDefault="00F9093C" w:rsidP="00F9093C">
      <w:pPr>
        <w:pStyle w:val="FootnoteText"/>
        <w:rPr>
          <w:rtl/>
        </w:rPr>
      </w:pPr>
      <w:r>
        <w:rPr>
          <w:rStyle w:val="FootnoteReference"/>
        </w:rPr>
        <w:footnoteRef/>
      </w:r>
      <w:r>
        <w:rPr>
          <w:rtl/>
        </w:rPr>
        <w:t xml:space="preserve"> </w:t>
      </w:r>
      <w:r>
        <w:rPr>
          <w:rtl/>
          <w:lang w:bidi="fa-IR"/>
        </w:rPr>
        <w:t>( 6). اصول كافى 1/ 368.</w:t>
      </w:r>
    </w:p>
  </w:footnote>
  <w:footnote w:id="2065">
    <w:p w:rsidR="00F9093C" w:rsidRDefault="00F9093C" w:rsidP="00F9093C">
      <w:pPr>
        <w:pStyle w:val="FootnoteText"/>
        <w:rPr>
          <w:rtl/>
        </w:rPr>
      </w:pPr>
      <w:r>
        <w:rPr>
          <w:rStyle w:val="FootnoteReference"/>
        </w:rPr>
        <w:footnoteRef/>
      </w:r>
      <w:r>
        <w:rPr>
          <w:rtl/>
        </w:rPr>
        <w:t xml:space="preserve"> </w:t>
      </w:r>
      <w:r>
        <w:rPr>
          <w:rtl/>
          <w:lang w:bidi="fa-IR"/>
        </w:rPr>
        <w:t>( 7). غيبت، شيخ طوسى، 262.</w:t>
      </w:r>
    </w:p>
  </w:footnote>
  <w:footnote w:id="2066">
    <w:p w:rsidR="00F9093C" w:rsidRDefault="00F9093C" w:rsidP="00F9093C">
      <w:pPr>
        <w:pStyle w:val="FootnoteText"/>
        <w:rPr>
          <w:rtl/>
        </w:rPr>
      </w:pPr>
      <w:r>
        <w:rPr>
          <w:rStyle w:val="FootnoteReference"/>
        </w:rPr>
        <w:footnoteRef/>
      </w:r>
      <w:r>
        <w:rPr>
          <w:rtl/>
        </w:rPr>
        <w:t xml:space="preserve"> </w:t>
      </w:r>
      <w:r>
        <w:rPr>
          <w:rtl/>
          <w:lang w:bidi="fa-IR"/>
        </w:rPr>
        <w:t>( 8). غيبت، شيخ طوسى، 262.</w:t>
      </w:r>
    </w:p>
  </w:footnote>
  <w:footnote w:id="2067">
    <w:p w:rsidR="00F9093C" w:rsidRDefault="00F9093C" w:rsidP="00F9093C">
      <w:pPr>
        <w:pStyle w:val="FootnoteText"/>
        <w:rPr>
          <w:rtl/>
        </w:rPr>
      </w:pPr>
      <w:r>
        <w:rPr>
          <w:rStyle w:val="FootnoteReference"/>
        </w:rPr>
        <w:footnoteRef/>
      </w:r>
      <w:r>
        <w:rPr>
          <w:rtl/>
        </w:rPr>
        <w:t xml:space="preserve"> </w:t>
      </w:r>
      <w:r>
        <w:rPr>
          <w:rtl/>
          <w:lang w:bidi="fa-IR"/>
        </w:rPr>
        <w:t>( 1). غيبت، شيخ طوسى، 262.</w:t>
      </w:r>
    </w:p>
  </w:footnote>
  <w:footnote w:id="2068">
    <w:p w:rsidR="00F9093C" w:rsidRDefault="00F9093C" w:rsidP="00F9093C">
      <w:pPr>
        <w:pStyle w:val="FootnoteText"/>
        <w:rPr>
          <w:rtl/>
        </w:rPr>
      </w:pPr>
      <w:r>
        <w:rPr>
          <w:rStyle w:val="FootnoteReference"/>
        </w:rPr>
        <w:footnoteRef/>
      </w:r>
      <w:r>
        <w:rPr>
          <w:rtl/>
        </w:rPr>
        <w:t xml:space="preserve"> </w:t>
      </w:r>
      <w:r>
        <w:rPr>
          <w:rtl/>
          <w:lang w:bidi="fa-IR"/>
        </w:rPr>
        <w:t>( 2). غيبت، شيخ طوسى، 262.</w:t>
      </w:r>
    </w:p>
  </w:footnote>
  <w:footnote w:id="2069">
    <w:p w:rsidR="00F9093C" w:rsidRDefault="00F9093C" w:rsidP="00F9093C">
      <w:pPr>
        <w:pStyle w:val="FootnoteText"/>
        <w:rPr>
          <w:rtl/>
        </w:rPr>
      </w:pPr>
      <w:r>
        <w:rPr>
          <w:rStyle w:val="FootnoteReference"/>
        </w:rPr>
        <w:footnoteRef/>
      </w:r>
      <w:r>
        <w:rPr>
          <w:rtl/>
        </w:rPr>
        <w:t xml:space="preserve"> </w:t>
      </w:r>
      <w:r>
        <w:rPr>
          <w:rtl/>
          <w:lang w:bidi="fa-IR"/>
        </w:rPr>
        <w:t>( 3). احتجاج، 2/ 281.</w:t>
      </w:r>
    </w:p>
  </w:footnote>
  <w:footnote w:id="2070">
    <w:p w:rsidR="00F9093C" w:rsidRDefault="00F9093C" w:rsidP="00F9093C">
      <w:pPr>
        <w:pStyle w:val="FootnoteText"/>
        <w:rPr>
          <w:rtl/>
        </w:rPr>
      </w:pPr>
      <w:r>
        <w:rPr>
          <w:rStyle w:val="FootnoteReference"/>
        </w:rPr>
        <w:footnoteRef/>
      </w:r>
      <w:r>
        <w:rPr>
          <w:rtl/>
        </w:rPr>
        <w:t xml:space="preserve"> </w:t>
      </w:r>
      <w:r>
        <w:rPr>
          <w:rtl/>
          <w:lang w:bidi="fa-IR"/>
        </w:rPr>
        <w:t>( 4). غيبت، شيخ طوسى، 176.</w:t>
      </w:r>
    </w:p>
  </w:footnote>
  <w:footnote w:id="2071">
    <w:p w:rsidR="00F9093C" w:rsidRDefault="00F9093C" w:rsidP="00F9093C">
      <w:pPr>
        <w:pStyle w:val="FootnoteText"/>
        <w:rPr>
          <w:rtl/>
        </w:rPr>
      </w:pPr>
      <w:r>
        <w:rPr>
          <w:rStyle w:val="FootnoteReference"/>
        </w:rPr>
        <w:footnoteRef/>
      </w:r>
      <w:r>
        <w:rPr>
          <w:rtl/>
        </w:rPr>
        <w:t xml:space="preserve"> </w:t>
      </w:r>
      <w:r>
        <w:rPr>
          <w:rtl/>
          <w:lang w:bidi="fa-IR"/>
        </w:rPr>
        <w:t>( 5). غيبت، شيخ طوسى/ 263 و اصول كافى، 3681؛ غيبت نعمانى/ 157.</w:t>
      </w:r>
    </w:p>
  </w:footnote>
  <w:footnote w:id="2072">
    <w:p w:rsidR="00F9093C" w:rsidRDefault="00F9093C" w:rsidP="00F9093C">
      <w:pPr>
        <w:pStyle w:val="FootnoteText"/>
        <w:rPr>
          <w:rtl/>
        </w:rPr>
      </w:pPr>
      <w:r>
        <w:rPr>
          <w:rStyle w:val="FootnoteReference"/>
        </w:rPr>
        <w:footnoteRef/>
      </w:r>
      <w:r>
        <w:rPr>
          <w:rtl/>
        </w:rPr>
        <w:t xml:space="preserve"> </w:t>
      </w:r>
      <w:r>
        <w:rPr>
          <w:rtl/>
          <w:lang w:bidi="fa-IR"/>
        </w:rPr>
        <w:t>( 1). سوره رعد، آيه 39.</w:t>
      </w:r>
    </w:p>
  </w:footnote>
  <w:footnote w:id="2073">
    <w:p w:rsidR="00F9093C" w:rsidRDefault="00F9093C" w:rsidP="00F9093C">
      <w:pPr>
        <w:pStyle w:val="FootnoteText"/>
        <w:rPr>
          <w:rtl/>
        </w:rPr>
      </w:pPr>
      <w:r>
        <w:rPr>
          <w:rStyle w:val="FootnoteReference"/>
        </w:rPr>
        <w:footnoteRef/>
      </w:r>
      <w:r>
        <w:rPr>
          <w:rtl/>
        </w:rPr>
        <w:t xml:space="preserve"> </w:t>
      </w:r>
      <w:r>
        <w:rPr>
          <w:rtl/>
          <w:lang w:bidi="fa-IR"/>
        </w:rPr>
        <w:t>( 2). غيبت، شيخ طوسى،/ 265.</w:t>
      </w:r>
    </w:p>
  </w:footnote>
  <w:footnote w:id="2074">
    <w:p w:rsidR="00F9093C" w:rsidRDefault="00F9093C" w:rsidP="00F9093C">
      <w:pPr>
        <w:pStyle w:val="FootnoteText"/>
        <w:rPr>
          <w:rtl/>
        </w:rPr>
      </w:pPr>
      <w:r>
        <w:rPr>
          <w:rStyle w:val="FootnoteReference"/>
        </w:rPr>
        <w:footnoteRef/>
      </w:r>
      <w:r>
        <w:rPr>
          <w:rtl/>
        </w:rPr>
        <w:t xml:space="preserve"> </w:t>
      </w:r>
      <w:r>
        <w:rPr>
          <w:rtl/>
          <w:lang w:bidi="fa-IR"/>
        </w:rPr>
        <w:t>( 3). غيبت، شيخ طوسى، 263.</w:t>
      </w:r>
    </w:p>
  </w:footnote>
  <w:footnote w:id="2075">
    <w:p w:rsidR="00F9093C" w:rsidRDefault="00F9093C" w:rsidP="00F9093C">
      <w:pPr>
        <w:pStyle w:val="FootnoteText"/>
        <w:rPr>
          <w:rtl/>
        </w:rPr>
      </w:pPr>
      <w:r>
        <w:rPr>
          <w:rStyle w:val="FootnoteReference"/>
        </w:rPr>
        <w:footnoteRef/>
      </w:r>
      <w:r>
        <w:rPr>
          <w:rtl/>
        </w:rPr>
        <w:t xml:space="preserve"> </w:t>
      </w:r>
      <w:r>
        <w:rPr>
          <w:rtl/>
          <w:lang w:bidi="fa-IR"/>
        </w:rPr>
        <w:t>( 4). غيبت نعمانى، 157.</w:t>
      </w:r>
    </w:p>
  </w:footnote>
  <w:footnote w:id="2076">
    <w:p w:rsidR="00F9093C" w:rsidRDefault="00F9093C" w:rsidP="00F9093C">
      <w:pPr>
        <w:pStyle w:val="FootnoteText"/>
        <w:rPr>
          <w:rtl/>
        </w:rPr>
      </w:pPr>
      <w:r>
        <w:rPr>
          <w:rStyle w:val="FootnoteReference"/>
        </w:rPr>
        <w:footnoteRef/>
      </w:r>
      <w:r>
        <w:rPr>
          <w:rtl/>
        </w:rPr>
        <w:t xml:space="preserve"> </w:t>
      </w:r>
      <w:r>
        <w:rPr>
          <w:rtl/>
          <w:lang w:bidi="fa-IR"/>
        </w:rPr>
        <w:t>( 5). غيبت نعمانى، 157.</w:t>
      </w:r>
    </w:p>
  </w:footnote>
  <w:footnote w:id="2077">
    <w:p w:rsidR="00F9093C" w:rsidRDefault="00F9093C" w:rsidP="00F9093C">
      <w:pPr>
        <w:pStyle w:val="FootnoteText"/>
        <w:rPr>
          <w:rtl/>
        </w:rPr>
      </w:pPr>
      <w:r>
        <w:rPr>
          <w:rStyle w:val="FootnoteReference"/>
        </w:rPr>
        <w:footnoteRef/>
      </w:r>
      <w:r>
        <w:rPr>
          <w:rtl/>
        </w:rPr>
        <w:t xml:space="preserve"> </w:t>
      </w:r>
      <w:r>
        <w:rPr>
          <w:rtl/>
          <w:lang w:bidi="fa-IR"/>
        </w:rPr>
        <w:t>( 1). سوره سبا، آيه 17.</w:t>
      </w:r>
    </w:p>
  </w:footnote>
  <w:footnote w:id="2078">
    <w:p w:rsidR="00F9093C" w:rsidRDefault="00F9093C" w:rsidP="00F9093C">
      <w:pPr>
        <w:pStyle w:val="FootnoteText"/>
        <w:rPr>
          <w:rtl/>
        </w:rPr>
      </w:pPr>
      <w:r>
        <w:rPr>
          <w:rStyle w:val="FootnoteReference"/>
        </w:rPr>
        <w:footnoteRef/>
      </w:r>
      <w:r>
        <w:rPr>
          <w:rtl/>
        </w:rPr>
        <w:t xml:space="preserve"> </w:t>
      </w:r>
      <w:r>
        <w:rPr>
          <w:rtl/>
          <w:lang w:bidi="fa-IR"/>
        </w:rPr>
        <w:t>( 2). سوره نساء، آيه 77.</w:t>
      </w:r>
    </w:p>
  </w:footnote>
  <w:footnote w:id="2079">
    <w:p w:rsidR="00F9093C" w:rsidRDefault="00F9093C" w:rsidP="00F9093C">
      <w:pPr>
        <w:pStyle w:val="FootnoteText"/>
        <w:rPr>
          <w:rtl/>
        </w:rPr>
      </w:pPr>
      <w:r>
        <w:rPr>
          <w:rStyle w:val="FootnoteReference"/>
        </w:rPr>
        <w:footnoteRef/>
      </w:r>
      <w:r>
        <w:rPr>
          <w:rtl/>
        </w:rPr>
        <w:t xml:space="preserve"> </w:t>
      </w:r>
      <w:r>
        <w:rPr>
          <w:rtl/>
          <w:lang w:bidi="fa-IR"/>
        </w:rPr>
        <w:t>( 3). بحار الانوار، 44/ 220، ح 14.</w:t>
      </w:r>
    </w:p>
  </w:footnote>
  <w:footnote w:id="2080">
    <w:p w:rsidR="00F9093C" w:rsidRDefault="00F9093C" w:rsidP="00F9093C">
      <w:pPr>
        <w:pStyle w:val="FootnoteText"/>
        <w:rPr>
          <w:rtl/>
        </w:rPr>
      </w:pPr>
      <w:r>
        <w:rPr>
          <w:rStyle w:val="FootnoteReference"/>
        </w:rPr>
        <w:footnoteRef/>
      </w:r>
      <w:r>
        <w:rPr>
          <w:rtl/>
        </w:rPr>
        <w:t xml:space="preserve"> </w:t>
      </w:r>
      <w:r>
        <w:rPr>
          <w:rtl/>
          <w:lang w:bidi="fa-IR"/>
        </w:rPr>
        <w:t>( 1). بحار الانوار، 52/ 106، ح 13. و عياشى 2/ 3، ح 3.</w:t>
      </w:r>
    </w:p>
  </w:footnote>
  <w:footnote w:id="2081">
    <w:p w:rsidR="00F9093C" w:rsidRDefault="00F9093C" w:rsidP="00F9093C">
      <w:pPr>
        <w:pStyle w:val="FootnoteText"/>
        <w:rPr>
          <w:rtl/>
        </w:rPr>
      </w:pPr>
      <w:r>
        <w:rPr>
          <w:rStyle w:val="FootnoteReference"/>
        </w:rPr>
        <w:footnoteRef/>
      </w:r>
      <w:r>
        <w:rPr>
          <w:rtl/>
        </w:rPr>
        <w:t xml:space="preserve"> </w:t>
      </w:r>
      <w:r>
        <w:rPr>
          <w:rtl/>
          <w:lang w:bidi="fa-IR"/>
        </w:rPr>
        <w:t>( 1). بحار الانوار، 52/ 121، ح 50.</w:t>
      </w:r>
    </w:p>
  </w:footnote>
  <w:footnote w:id="2082">
    <w:p w:rsidR="00F9093C" w:rsidRDefault="00F9093C" w:rsidP="00F9093C">
      <w:pPr>
        <w:pStyle w:val="FootnoteText"/>
        <w:rPr>
          <w:rtl/>
        </w:rPr>
      </w:pPr>
      <w:r>
        <w:rPr>
          <w:rStyle w:val="FootnoteReference"/>
        </w:rPr>
        <w:footnoteRef/>
      </w:r>
      <w:r>
        <w:rPr>
          <w:rtl/>
        </w:rPr>
        <w:t xml:space="preserve"> </w:t>
      </w:r>
      <w:r>
        <w:rPr>
          <w:rtl/>
          <w:lang w:bidi="fa-IR"/>
        </w:rPr>
        <w:t>( 1). غيبت نعمانى، 146 و در بحار الانوار، 52/ 235، ح 104.</w:t>
      </w:r>
    </w:p>
  </w:footnote>
  <w:footnote w:id="2083">
    <w:p w:rsidR="00F9093C" w:rsidRDefault="00F9093C" w:rsidP="00F9093C">
      <w:pPr>
        <w:pStyle w:val="FootnoteText"/>
        <w:rPr>
          <w:rtl/>
        </w:rPr>
      </w:pPr>
      <w:r>
        <w:rPr>
          <w:rStyle w:val="FootnoteReference"/>
        </w:rPr>
        <w:footnoteRef/>
      </w:r>
      <w:r>
        <w:rPr>
          <w:rtl/>
        </w:rPr>
        <w:t xml:space="preserve"> </w:t>
      </w:r>
      <w:r>
        <w:rPr>
          <w:rtl/>
          <w:lang w:bidi="fa-IR"/>
        </w:rPr>
        <w:t>( 1). بصائر الدرجات، 23، باب 11، ذيل ح 11.</w:t>
      </w:r>
    </w:p>
  </w:footnote>
  <w:footnote w:id="2084">
    <w:p w:rsidR="00F9093C" w:rsidRDefault="00F9093C" w:rsidP="00F9093C">
      <w:pPr>
        <w:pStyle w:val="FootnoteText"/>
        <w:rPr>
          <w:rtl/>
        </w:rPr>
      </w:pPr>
      <w:r>
        <w:rPr>
          <w:rStyle w:val="FootnoteReference"/>
        </w:rPr>
        <w:footnoteRef/>
      </w:r>
      <w:r>
        <w:rPr>
          <w:rtl/>
        </w:rPr>
        <w:t xml:space="preserve"> </w:t>
      </w:r>
      <w:r>
        <w:rPr>
          <w:rtl/>
          <w:lang w:bidi="fa-IR"/>
        </w:rPr>
        <w:t>( 2). بصائر الدرجات، 22، باب 11، ذيل ح 10.</w:t>
      </w:r>
    </w:p>
  </w:footnote>
  <w:footnote w:id="2085">
    <w:p w:rsidR="00F9093C" w:rsidRDefault="00F9093C" w:rsidP="00F9093C">
      <w:pPr>
        <w:pStyle w:val="FootnoteText"/>
        <w:rPr>
          <w:rtl/>
        </w:rPr>
      </w:pPr>
      <w:r>
        <w:rPr>
          <w:rStyle w:val="FootnoteReference"/>
        </w:rPr>
        <w:footnoteRef/>
      </w:r>
      <w:r>
        <w:rPr>
          <w:rtl/>
        </w:rPr>
        <w:t xml:space="preserve"> </w:t>
      </w:r>
      <w:r>
        <w:rPr>
          <w:rtl/>
          <w:lang w:bidi="fa-IR"/>
        </w:rPr>
        <w:t>( 3). اصول كافى، 1/ 401.</w:t>
      </w:r>
    </w:p>
  </w:footnote>
  <w:footnote w:id="2086">
    <w:p w:rsidR="00F9093C" w:rsidRDefault="00F9093C" w:rsidP="00F9093C">
      <w:pPr>
        <w:pStyle w:val="FootnoteText"/>
        <w:rPr>
          <w:rtl/>
        </w:rPr>
      </w:pPr>
      <w:r>
        <w:rPr>
          <w:rStyle w:val="FootnoteReference"/>
        </w:rPr>
        <w:footnoteRef/>
      </w:r>
      <w:r>
        <w:rPr>
          <w:rtl/>
        </w:rPr>
        <w:t xml:space="preserve"> </w:t>
      </w:r>
      <w:r>
        <w:rPr>
          <w:rtl/>
          <w:lang w:bidi="fa-IR"/>
        </w:rPr>
        <w:t>( 4). سوره يونس، آيه 20.</w:t>
      </w:r>
    </w:p>
  </w:footnote>
  <w:footnote w:id="2087">
    <w:p w:rsidR="00F9093C" w:rsidRDefault="00F9093C" w:rsidP="00F9093C">
      <w:pPr>
        <w:pStyle w:val="FootnoteText"/>
        <w:rPr>
          <w:rtl/>
        </w:rPr>
      </w:pPr>
      <w:r>
        <w:rPr>
          <w:rStyle w:val="FootnoteReference"/>
        </w:rPr>
        <w:footnoteRef/>
      </w:r>
      <w:r>
        <w:rPr>
          <w:rtl/>
        </w:rPr>
        <w:t xml:space="preserve"> </w:t>
      </w:r>
      <w:r>
        <w:rPr>
          <w:rtl/>
          <w:lang w:bidi="fa-IR"/>
        </w:rPr>
        <w:t>( 1). اصول كافى، 1/ 369.</w:t>
      </w:r>
    </w:p>
  </w:footnote>
  <w:footnote w:id="2088">
    <w:p w:rsidR="00F9093C" w:rsidRDefault="00F9093C" w:rsidP="00F9093C">
      <w:pPr>
        <w:pStyle w:val="FootnoteText"/>
        <w:rPr>
          <w:rtl/>
        </w:rPr>
      </w:pPr>
      <w:r>
        <w:rPr>
          <w:rStyle w:val="FootnoteReference"/>
        </w:rPr>
        <w:footnoteRef/>
      </w:r>
      <w:r>
        <w:rPr>
          <w:rtl/>
        </w:rPr>
        <w:t xml:space="preserve"> </w:t>
      </w:r>
      <w:r>
        <w:rPr>
          <w:rtl/>
          <w:lang w:bidi="fa-IR"/>
        </w:rPr>
        <w:t>( 1). غيبت نعمانى، 109.</w:t>
      </w:r>
    </w:p>
  </w:footnote>
  <w:footnote w:id="2089">
    <w:p w:rsidR="00F9093C" w:rsidRDefault="00F9093C" w:rsidP="00F9093C">
      <w:pPr>
        <w:pStyle w:val="FootnoteText"/>
        <w:rPr>
          <w:rtl/>
        </w:rPr>
      </w:pPr>
      <w:r>
        <w:rPr>
          <w:rStyle w:val="FootnoteReference"/>
        </w:rPr>
        <w:footnoteRef/>
      </w:r>
      <w:r>
        <w:rPr>
          <w:rtl/>
        </w:rPr>
        <w:t xml:space="preserve"> </w:t>
      </w:r>
      <w:r>
        <w:rPr>
          <w:rtl/>
          <w:lang w:bidi="fa-IR"/>
        </w:rPr>
        <w:t>( 2). غيبت نعمانى، 109.</w:t>
      </w:r>
    </w:p>
  </w:footnote>
  <w:footnote w:id="2090">
    <w:p w:rsidR="00F9093C" w:rsidRDefault="00F9093C" w:rsidP="00F9093C">
      <w:pPr>
        <w:pStyle w:val="FootnoteText"/>
        <w:rPr>
          <w:rtl/>
        </w:rPr>
      </w:pPr>
      <w:r>
        <w:rPr>
          <w:rStyle w:val="FootnoteReference"/>
        </w:rPr>
        <w:footnoteRef/>
      </w:r>
      <w:r>
        <w:rPr>
          <w:rtl/>
        </w:rPr>
        <w:t xml:space="preserve"> </w:t>
      </w:r>
      <w:r>
        <w:rPr>
          <w:rtl/>
          <w:lang w:bidi="fa-IR"/>
        </w:rPr>
        <w:t>( 3). غيبت نعمانى، 109.</w:t>
      </w:r>
    </w:p>
  </w:footnote>
  <w:footnote w:id="2091">
    <w:p w:rsidR="00F9093C" w:rsidRDefault="00F9093C" w:rsidP="00F9093C">
      <w:pPr>
        <w:pStyle w:val="FootnoteText"/>
        <w:rPr>
          <w:rtl/>
        </w:rPr>
      </w:pPr>
      <w:r>
        <w:rPr>
          <w:rStyle w:val="FootnoteReference"/>
        </w:rPr>
        <w:footnoteRef/>
      </w:r>
      <w:r>
        <w:rPr>
          <w:rtl/>
        </w:rPr>
        <w:t xml:space="preserve"> </w:t>
      </w:r>
      <w:r>
        <w:rPr>
          <w:rtl/>
          <w:lang w:bidi="fa-IR"/>
        </w:rPr>
        <w:t>( 4). غيبت نعمانى، 110.</w:t>
      </w:r>
    </w:p>
  </w:footnote>
  <w:footnote w:id="2092">
    <w:p w:rsidR="00F9093C" w:rsidRDefault="00F9093C" w:rsidP="00F9093C">
      <w:pPr>
        <w:pStyle w:val="FootnoteText"/>
        <w:rPr>
          <w:rtl/>
        </w:rPr>
      </w:pPr>
      <w:r>
        <w:rPr>
          <w:rStyle w:val="FootnoteReference"/>
        </w:rPr>
        <w:footnoteRef/>
      </w:r>
      <w:r>
        <w:rPr>
          <w:rtl/>
        </w:rPr>
        <w:t xml:space="preserve"> </w:t>
      </w:r>
      <w:r>
        <w:rPr>
          <w:rtl/>
          <w:lang w:bidi="fa-IR"/>
        </w:rPr>
        <w:t>( 5). غيبت نعمانى، 111.</w:t>
      </w:r>
    </w:p>
  </w:footnote>
  <w:footnote w:id="2093">
    <w:p w:rsidR="00F9093C" w:rsidRDefault="00F9093C" w:rsidP="00F9093C">
      <w:pPr>
        <w:pStyle w:val="FootnoteText"/>
        <w:rPr>
          <w:rtl/>
        </w:rPr>
      </w:pPr>
      <w:r>
        <w:rPr>
          <w:rStyle w:val="FootnoteReference"/>
        </w:rPr>
        <w:footnoteRef/>
      </w:r>
      <w:r>
        <w:rPr>
          <w:rtl/>
        </w:rPr>
        <w:t xml:space="preserve"> </w:t>
      </w:r>
      <w:r>
        <w:rPr>
          <w:rtl/>
          <w:lang w:bidi="fa-IR"/>
        </w:rPr>
        <w:t>( 1). غيبت نعمانى، 111.</w:t>
      </w:r>
    </w:p>
  </w:footnote>
  <w:footnote w:id="2094">
    <w:p w:rsidR="00F9093C" w:rsidRDefault="00F9093C" w:rsidP="00F9093C">
      <w:pPr>
        <w:pStyle w:val="FootnoteText"/>
        <w:rPr>
          <w:rtl/>
        </w:rPr>
      </w:pPr>
      <w:r>
        <w:rPr>
          <w:rStyle w:val="FootnoteReference"/>
        </w:rPr>
        <w:footnoteRef/>
      </w:r>
      <w:r>
        <w:rPr>
          <w:rtl/>
        </w:rPr>
        <w:t xml:space="preserve"> </w:t>
      </w:r>
      <w:r>
        <w:rPr>
          <w:rtl/>
          <w:lang w:bidi="fa-IR"/>
        </w:rPr>
        <w:t>( 2). اصول كافى، 1/ 368.</w:t>
      </w:r>
    </w:p>
  </w:footnote>
  <w:footnote w:id="2095">
    <w:p w:rsidR="00F9093C" w:rsidRDefault="00F9093C" w:rsidP="00F9093C">
      <w:pPr>
        <w:pStyle w:val="FootnoteText"/>
        <w:rPr>
          <w:rtl/>
        </w:rPr>
      </w:pPr>
      <w:r>
        <w:rPr>
          <w:rStyle w:val="FootnoteReference"/>
        </w:rPr>
        <w:footnoteRef/>
      </w:r>
      <w:r>
        <w:rPr>
          <w:rtl/>
        </w:rPr>
        <w:t xml:space="preserve"> </w:t>
      </w:r>
      <w:r>
        <w:rPr>
          <w:rtl/>
          <w:lang w:bidi="fa-IR"/>
        </w:rPr>
        <w:t>( 1). اصول كافى، 1/ 200.</w:t>
      </w:r>
    </w:p>
  </w:footnote>
  <w:footnote w:id="2096">
    <w:p w:rsidR="00F9093C" w:rsidRDefault="00F9093C" w:rsidP="00F9093C">
      <w:pPr>
        <w:pStyle w:val="FootnoteText"/>
        <w:rPr>
          <w:rtl/>
        </w:rPr>
      </w:pPr>
      <w:r>
        <w:rPr>
          <w:rStyle w:val="FootnoteReference"/>
        </w:rPr>
        <w:footnoteRef/>
      </w:r>
      <w:r>
        <w:rPr>
          <w:rtl/>
        </w:rPr>
        <w:t xml:space="preserve"> </w:t>
      </w:r>
      <w:r>
        <w:rPr>
          <w:rtl/>
          <w:lang w:bidi="fa-IR"/>
        </w:rPr>
        <w:t>( 2). سوره اعراف، آيه 150.</w:t>
      </w:r>
    </w:p>
  </w:footnote>
  <w:footnote w:id="2097">
    <w:p w:rsidR="00F9093C" w:rsidRDefault="00F9093C" w:rsidP="00F9093C">
      <w:pPr>
        <w:pStyle w:val="FootnoteText"/>
        <w:rPr>
          <w:rtl/>
        </w:rPr>
      </w:pPr>
      <w:r>
        <w:rPr>
          <w:rStyle w:val="FootnoteReference"/>
        </w:rPr>
        <w:footnoteRef/>
      </w:r>
      <w:r>
        <w:rPr>
          <w:rtl/>
        </w:rPr>
        <w:t xml:space="preserve"> </w:t>
      </w:r>
      <w:r>
        <w:rPr>
          <w:rtl/>
          <w:lang w:bidi="fa-IR"/>
        </w:rPr>
        <w:t>( 1). سوره طه، آيات 90 و 91.</w:t>
      </w:r>
    </w:p>
  </w:footnote>
  <w:footnote w:id="2098">
    <w:p w:rsidR="00F9093C" w:rsidRDefault="00F9093C" w:rsidP="00F9093C">
      <w:pPr>
        <w:pStyle w:val="FootnoteText"/>
        <w:rPr>
          <w:rtl/>
        </w:rPr>
      </w:pPr>
      <w:r>
        <w:rPr>
          <w:rStyle w:val="FootnoteReference"/>
        </w:rPr>
        <w:footnoteRef/>
      </w:r>
      <w:r>
        <w:rPr>
          <w:rtl/>
        </w:rPr>
        <w:t xml:space="preserve"> </w:t>
      </w:r>
      <w:r>
        <w:rPr>
          <w:rtl/>
          <w:lang w:bidi="fa-IR"/>
        </w:rPr>
        <w:t>( 2). كمال الدين، 2/ 484.</w:t>
      </w:r>
    </w:p>
  </w:footnote>
  <w:footnote w:id="2099">
    <w:p w:rsidR="00F9093C" w:rsidRDefault="00F9093C" w:rsidP="00F9093C">
      <w:pPr>
        <w:pStyle w:val="FootnoteText"/>
        <w:rPr>
          <w:rtl/>
        </w:rPr>
      </w:pPr>
      <w:r>
        <w:rPr>
          <w:rStyle w:val="FootnoteReference"/>
        </w:rPr>
        <w:footnoteRef/>
      </w:r>
      <w:r>
        <w:rPr>
          <w:rtl/>
        </w:rPr>
        <w:t xml:space="preserve"> </w:t>
      </w:r>
      <w:r>
        <w:rPr>
          <w:rtl/>
          <w:lang w:bidi="fa-IR"/>
        </w:rPr>
        <w:t>( 1). غيبت نعمانى، 81.</w:t>
      </w:r>
    </w:p>
  </w:footnote>
  <w:footnote w:id="2100">
    <w:p w:rsidR="00F9093C" w:rsidRDefault="00F9093C" w:rsidP="00F9093C">
      <w:pPr>
        <w:pStyle w:val="FootnoteText"/>
        <w:rPr>
          <w:rtl/>
        </w:rPr>
      </w:pPr>
      <w:r>
        <w:rPr>
          <w:rStyle w:val="FootnoteReference"/>
        </w:rPr>
        <w:footnoteRef/>
      </w:r>
      <w:r>
        <w:rPr>
          <w:rtl/>
        </w:rPr>
        <w:t xml:space="preserve"> </w:t>
      </w:r>
      <w:r>
        <w:rPr>
          <w:rtl/>
          <w:lang w:bidi="fa-IR"/>
        </w:rPr>
        <w:t>( 1). سوره انبياء، آيه 23.</w:t>
      </w:r>
    </w:p>
  </w:footnote>
  <w:footnote w:id="2101">
    <w:p w:rsidR="00F9093C" w:rsidRDefault="00F9093C" w:rsidP="00F9093C">
      <w:pPr>
        <w:pStyle w:val="FootnoteText"/>
        <w:rPr>
          <w:rtl/>
        </w:rPr>
      </w:pPr>
      <w:r>
        <w:rPr>
          <w:rStyle w:val="FootnoteReference"/>
        </w:rPr>
        <w:footnoteRef/>
      </w:r>
      <w:r>
        <w:rPr>
          <w:rtl/>
        </w:rPr>
        <w:t xml:space="preserve"> </w:t>
      </w:r>
      <w:r>
        <w:rPr>
          <w:rtl/>
          <w:lang w:bidi="fa-IR"/>
        </w:rPr>
        <w:t>( 2). سوره بقره، آيه 286.</w:t>
      </w:r>
    </w:p>
  </w:footnote>
  <w:footnote w:id="2102">
    <w:p w:rsidR="00F9093C" w:rsidRDefault="00F9093C" w:rsidP="00F9093C">
      <w:pPr>
        <w:pStyle w:val="FootnoteText"/>
        <w:rPr>
          <w:rtl/>
        </w:rPr>
      </w:pPr>
      <w:r>
        <w:rPr>
          <w:rStyle w:val="FootnoteReference"/>
        </w:rPr>
        <w:footnoteRef/>
      </w:r>
      <w:r>
        <w:rPr>
          <w:rtl/>
        </w:rPr>
        <w:t xml:space="preserve"> </w:t>
      </w:r>
      <w:r>
        <w:rPr>
          <w:rtl/>
          <w:lang w:bidi="fa-IR"/>
        </w:rPr>
        <w:t>( 1). سوره نحل، آيه 89.</w:t>
      </w:r>
    </w:p>
  </w:footnote>
  <w:footnote w:id="2103">
    <w:p w:rsidR="00F9093C" w:rsidRDefault="00F9093C" w:rsidP="00F9093C">
      <w:pPr>
        <w:pStyle w:val="FootnoteText"/>
        <w:rPr>
          <w:rtl/>
        </w:rPr>
      </w:pPr>
      <w:r>
        <w:rPr>
          <w:rStyle w:val="FootnoteReference"/>
        </w:rPr>
        <w:footnoteRef/>
      </w:r>
      <w:r>
        <w:rPr>
          <w:rtl/>
        </w:rPr>
        <w:t xml:space="preserve"> </w:t>
      </w:r>
      <w:r>
        <w:rPr>
          <w:rtl/>
          <w:lang w:bidi="fa-IR"/>
        </w:rPr>
        <w:t>( 2). سوره نمل، آيه 75.</w:t>
      </w:r>
    </w:p>
  </w:footnote>
  <w:footnote w:id="2104">
    <w:p w:rsidR="00F9093C" w:rsidRDefault="00F9093C" w:rsidP="00F9093C">
      <w:pPr>
        <w:pStyle w:val="FootnoteText"/>
        <w:rPr>
          <w:rtl/>
        </w:rPr>
      </w:pPr>
      <w:r>
        <w:rPr>
          <w:rStyle w:val="FootnoteReference"/>
        </w:rPr>
        <w:footnoteRef/>
      </w:r>
      <w:r>
        <w:rPr>
          <w:rtl/>
        </w:rPr>
        <w:t xml:space="preserve"> </w:t>
      </w:r>
      <w:r>
        <w:rPr>
          <w:rtl/>
          <w:lang w:bidi="fa-IR"/>
        </w:rPr>
        <w:t>( 3). سوره فاطر، آيه 32.</w:t>
      </w:r>
    </w:p>
  </w:footnote>
  <w:footnote w:id="2105">
    <w:p w:rsidR="00F9093C" w:rsidRDefault="00F9093C" w:rsidP="00F9093C">
      <w:pPr>
        <w:pStyle w:val="FootnoteText"/>
        <w:rPr>
          <w:rtl/>
        </w:rPr>
      </w:pPr>
      <w:r>
        <w:rPr>
          <w:rStyle w:val="FootnoteReference"/>
        </w:rPr>
        <w:footnoteRef/>
      </w:r>
      <w:r>
        <w:rPr>
          <w:rtl/>
        </w:rPr>
        <w:t xml:space="preserve"> </w:t>
      </w:r>
      <w:r>
        <w:rPr>
          <w:rtl/>
          <w:lang w:bidi="fa-IR"/>
        </w:rPr>
        <w:t>( 4). سوره يس، آيه 12.</w:t>
      </w:r>
    </w:p>
  </w:footnote>
  <w:footnote w:id="2106">
    <w:p w:rsidR="00F9093C" w:rsidRDefault="00F9093C" w:rsidP="00F9093C">
      <w:pPr>
        <w:pStyle w:val="FootnoteText"/>
        <w:rPr>
          <w:rtl/>
        </w:rPr>
      </w:pPr>
      <w:r>
        <w:rPr>
          <w:rStyle w:val="FootnoteReference"/>
        </w:rPr>
        <w:footnoteRef/>
      </w:r>
      <w:r>
        <w:rPr>
          <w:rtl/>
        </w:rPr>
        <w:t xml:space="preserve"> </w:t>
      </w:r>
      <w:r>
        <w:rPr>
          <w:rtl/>
          <w:lang w:bidi="fa-IR"/>
        </w:rPr>
        <w:t>( 1). سوره انبياء، آيه 27.</w:t>
      </w:r>
    </w:p>
  </w:footnote>
  <w:footnote w:id="2107">
    <w:p w:rsidR="00F9093C" w:rsidRDefault="00F9093C" w:rsidP="00F9093C">
      <w:pPr>
        <w:pStyle w:val="FootnoteText"/>
        <w:rPr>
          <w:rtl/>
        </w:rPr>
      </w:pPr>
      <w:r>
        <w:rPr>
          <w:rStyle w:val="FootnoteReference"/>
        </w:rPr>
        <w:footnoteRef/>
      </w:r>
      <w:r>
        <w:rPr>
          <w:rtl/>
        </w:rPr>
        <w:t xml:space="preserve"> </w:t>
      </w:r>
      <w:r>
        <w:rPr>
          <w:rtl/>
          <w:lang w:bidi="fa-IR"/>
        </w:rPr>
        <w:t>( 2). بصائر الدرجات، 38، باب 19.</w:t>
      </w:r>
    </w:p>
  </w:footnote>
  <w:footnote w:id="2108">
    <w:p w:rsidR="00F9093C" w:rsidRDefault="00F9093C" w:rsidP="00F9093C">
      <w:pPr>
        <w:pStyle w:val="FootnoteText"/>
        <w:rPr>
          <w:rtl/>
        </w:rPr>
      </w:pPr>
      <w:r>
        <w:rPr>
          <w:rStyle w:val="FootnoteReference"/>
        </w:rPr>
        <w:footnoteRef/>
      </w:r>
      <w:r>
        <w:rPr>
          <w:rtl/>
        </w:rPr>
        <w:t xml:space="preserve"> </w:t>
      </w:r>
      <w:r>
        <w:rPr>
          <w:rtl/>
          <w:lang w:bidi="fa-IR"/>
        </w:rPr>
        <w:t>( 3). سوره انبياء، آيه 7.</w:t>
      </w:r>
    </w:p>
  </w:footnote>
  <w:footnote w:id="2109">
    <w:p w:rsidR="00F9093C" w:rsidRDefault="00F9093C" w:rsidP="00F9093C">
      <w:pPr>
        <w:pStyle w:val="FootnoteText"/>
        <w:rPr>
          <w:rtl/>
        </w:rPr>
      </w:pPr>
      <w:r>
        <w:rPr>
          <w:rStyle w:val="FootnoteReference"/>
        </w:rPr>
        <w:footnoteRef/>
      </w:r>
      <w:r>
        <w:rPr>
          <w:rtl/>
        </w:rPr>
        <w:t xml:space="preserve"> </w:t>
      </w:r>
      <w:r>
        <w:rPr>
          <w:rtl/>
          <w:lang w:bidi="fa-IR"/>
        </w:rPr>
        <w:t>( 4). سوره ص، آيه 39.</w:t>
      </w:r>
    </w:p>
  </w:footnote>
  <w:footnote w:id="2110">
    <w:p w:rsidR="00F9093C" w:rsidRDefault="00F9093C" w:rsidP="00F9093C">
      <w:pPr>
        <w:pStyle w:val="FootnoteText"/>
        <w:rPr>
          <w:rtl/>
        </w:rPr>
      </w:pPr>
      <w:r>
        <w:rPr>
          <w:rStyle w:val="FootnoteReference"/>
        </w:rPr>
        <w:footnoteRef/>
      </w:r>
      <w:r>
        <w:rPr>
          <w:rtl/>
        </w:rPr>
        <w:t xml:space="preserve"> </w:t>
      </w:r>
      <w:r>
        <w:rPr>
          <w:rtl/>
          <w:lang w:bidi="fa-IR"/>
        </w:rPr>
        <w:t>( 5). سوره رعد، آيه: 39.</w:t>
      </w:r>
    </w:p>
  </w:footnote>
  <w:footnote w:id="2111">
    <w:p w:rsidR="00F9093C" w:rsidRDefault="00F9093C" w:rsidP="00F9093C">
      <w:pPr>
        <w:pStyle w:val="FootnoteText"/>
        <w:rPr>
          <w:rtl/>
        </w:rPr>
      </w:pPr>
      <w:r>
        <w:rPr>
          <w:rStyle w:val="FootnoteReference"/>
        </w:rPr>
        <w:footnoteRef/>
      </w:r>
      <w:r>
        <w:rPr>
          <w:rtl/>
        </w:rPr>
        <w:t xml:space="preserve"> </w:t>
      </w:r>
      <w:r>
        <w:rPr>
          <w:rtl/>
          <w:lang w:bidi="fa-IR"/>
        </w:rPr>
        <w:t>( 1). سوره هود، آيه 6.</w:t>
      </w:r>
    </w:p>
  </w:footnote>
  <w:footnote w:id="2112">
    <w:p w:rsidR="00F9093C" w:rsidRDefault="00F9093C" w:rsidP="00F9093C">
      <w:pPr>
        <w:pStyle w:val="FootnoteText"/>
        <w:rPr>
          <w:rtl/>
        </w:rPr>
      </w:pPr>
      <w:r>
        <w:rPr>
          <w:rStyle w:val="FootnoteReference"/>
        </w:rPr>
        <w:footnoteRef/>
      </w:r>
      <w:r>
        <w:rPr>
          <w:rtl/>
        </w:rPr>
        <w:t xml:space="preserve"> </w:t>
      </w:r>
      <w:r>
        <w:rPr>
          <w:rtl/>
          <w:lang w:bidi="fa-IR"/>
        </w:rPr>
        <w:t>( 2). سوره طه، آيه 52.</w:t>
      </w:r>
    </w:p>
  </w:footnote>
  <w:footnote w:id="2113">
    <w:p w:rsidR="00F9093C" w:rsidRDefault="00F9093C" w:rsidP="00F9093C">
      <w:pPr>
        <w:pStyle w:val="FootnoteText"/>
        <w:rPr>
          <w:rtl/>
        </w:rPr>
      </w:pPr>
      <w:r>
        <w:rPr>
          <w:rStyle w:val="FootnoteReference"/>
        </w:rPr>
        <w:footnoteRef/>
      </w:r>
      <w:r>
        <w:rPr>
          <w:rtl/>
        </w:rPr>
        <w:t xml:space="preserve"> </w:t>
      </w:r>
      <w:r>
        <w:rPr>
          <w:rtl/>
          <w:lang w:bidi="fa-IR"/>
        </w:rPr>
        <w:t>( 3). سوره نمل، آيه 75.</w:t>
      </w:r>
    </w:p>
  </w:footnote>
  <w:footnote w:id="2114">
    <w:p w:rsidR="00F9093C" w:rsidRDefault="00F9093C" w:rsidP="00F9093C">
      <w:pPr>
        <w:pStyle w:val="FootnoteText"/>
        <w:rPr>
          <w:rtl/>
        </w:rPr>
      </w:pPr>
      <w:r>
        <w:rPr>
          <w:rStyle w:val="FootnoteReference"/>
        </w:rPr>
        <w:footnoteRef/>
      </w:r>
      <w:r>
        <w:rPr>
          <w:rtl/>
        </w:rPr>
        <w:t xml:space="preserve"> </w:t>
      </w:r>
      <w:r>
        <w:rPr>
          <w:rtl/>
          <w:lang w:bidi="fa-IR"/>
        </w:rPr>
        <w:t>( 4). سوره سباء، آيه 3.</w:t>
      </w:r>
    </w:p>
  </w:footnote>
  <w:footnote w:id="2115">
    <w:p w:rsidR="00F9093C" w:rsidRDefault="00F9093C" w:rsidP="00F9093C">
      <w:pPr>
        <w:pStyle w:val="FootnoteText"/>
        <w:rPr>
          <w:rtl/>
        </w:rPr>
      </w:pPr>
      <w:r>
        <w:rPr>
          <w:rStyle w:val="FootnoteReference"/>
        </w:rPr>
        <w:footnoteRef/>
      </w:r>
      <w:r>
        <w:rPr>
          <w:rtl/>
        </w:rPr>
        <w:t xml:space="preserve"> </w:t>
      </w:r>
      <w:r>
        <w:rPr>
          <w:rtl/>
          <w:lang w:bidi="fa-IR"/>
        </w:rPr>
        <w:t>( 5). سوره فاطر، آيه 11.</w:t>
      </w:r>
    </w:p>
  </w:footnote>
  <w:footnote w:id="2116">
    <w:p w:rsidR="00F9093C" w:rsidRDefault="00F9093C" w:rsidP="00F9093C">
      <w:pPr>
        <w:pStyle w:val="FootnoteText"/>
        <w:rPr>
          <w:rtl/>
        </w:rPr>
      </w:pPr>
      <w:r>
        <w:rPr>
          <w:rStyle w:val="FootnoteReference"/>
        </w:rPr>
        <w:footnoteRef/>
      </w:r>
      <w:r>
        <w:rPr>
          <w:rtl/>
        </w:rPr>
        <w:t xml:space="preserve"> </w:t>
      </w:r>
      <w:r>
        <w:rPr>
          <w:rtl/>
          <w:lang w:bidi="fa-IR"/>
        </w:rPr>
        <w:t>( 6). سوره ق، آيه 4.</w:t>
      </w:r>
    </w:p>
  </w:footnote>
  <w:footnote w:id="2117">
    <w:p w:rsidR="00F9093C" w:rsidRDefault="00F9093C" w:rsidP="00F9093C">
      <w:pPr>
        <w:pStyle w:val="FootnoteText"/>
        <w:rPr>
          <w:rtl/>
        </w:rPr>
      </w:pPr>
      <w:r>
        <w:rPr>
          <w:rStyle w:val="FootnoteReference"/>
        </w:rPr>
        <w:footnoteRef/>
      </w:r>
      <w:r>
        <w:rPr>
          <w:rtl/>
        </w:rPr>
        <w:t xml:space="preserve"> </w:t>
      </w:r>
      <w:r>
        <w:rPr>
          <w:rtl/>
          <w:lang w:bidi="fa-IR"/>
        </w:rPr>
        <w:t>( 7). سوره حديد، آيه 22.</w:t>
      </w:r>
    </w:p>
  </w:footnote>
  <w:footnote w:id="2118">
    <w:p w:rsidR="00F9093C" w:rsidRDefault="00F9093C" w:rsidP="00F9093C">
      <w:pPr>
        <w:pStyle w:val="FootnoteText"/>
        <w:rPr>
          <w:rtl/>
        </w:rPr>
      </w:pPr>
      <w:r>
        <w:rPr>
          <w:rStyle w:val="FootnoteReference"/>
        </w:rPr>
        <w:footnoteRef/>
      </w:r>
      <w:r>
        <w:rPr>
          <w:rtl/>
        </w:rPr>
        <w:t xml:space="preserve"> </w:t>
      </w:r>
      <w:r>
        <w:rPr>
          <w:rtl/>
          <w:lang w:bidi="fa-IR"/>
        </w:rPr>
        <w:t>( 8). سوره واقعه، آيه 77 و 78 و 79.</w:t>
      </w:r>
    </w:p>
  </w:footnote>
  <w:footnote w:id="2119">
    <w:p w:rsidR="00F9093C" w:rsidRDefault="00F9093C" w:rsidP="00F9093C">
      <w:pPr>
        <w:pStyle w:val="FootnoteText"/>
        <w:rPr>
          <w:rtl/>
        </w:rPr>
      </w:pPr>
      <w:r>
        <w:rPr>
          <w:rStyle w:val="FootnoteReference"/>
        </w:rPr>
        <w:footnoteRef/>
      </w:r>
      <w:r>
        <w:rPr>
          <w:rtl/>
        </w:rPr>
        <w:t xml:space="preserve"> </w:t>
      </w:r>
      <w:r>
        <w:rPr>
          <w:rtl/>
          <w:lang w:bidi="fa-IR"/>
        </w:rPr>
        <w:t>( 1). سوره يس، آيه 12.</w:t>
      </w:r>
    </w:p>
  </w:footnote>
  <w:footnote w:id="2120">
    <w:p w:rsidR="00F9093C" w:rsidRDefault="00F9093C" w:rsidP="00F9093C">
      <w:pPr>
        <w:pStyle w:val="FootnoteText"/>
        <w:rPr>
          <w:rtl/>
        </w:rPr>
      </w:pPr>
      <w:r>
        <w:rPr>
          <w:rStyle w:val="FootnoteReference"/>
        </w:rPr>
        <w:footnoteRef/>
      </w:r>
      <w:r>
        <w:rPr>
          <w:rtl/>
        </w:rPr>
        <w:t xml:space="preserve"> </w:t>
      </w:r>
      <w:r>
        <w:rPr>
          <w:rtl/>
          <w:lang w:bidi="fa-IR"/>
        </w:rPr>
        <w:t>( 2). سوره دخان، آيه 1 و 2.</w:t>
      </w:r>
    </w:p>
  </w:footnote>
  <w:footnote w:id="2121">
    <w:p w:rsidR="00F9093C" w:rsidRDefault="00F9093C" w:rsidP="00F9093C">
      <w:pPr>
        <w:pStyle w:val="FootnoteText"/>
        <w:rPr>
          <w:rtl/>
        </w:rPr>
      </w:pPr>
      <w:r>
        <w:rPr>
          <w:rStyle w:val="FootnoteReference"/>
        </w:rPr>
        <w:footnoteRef/>
      </w:r>
      <w:r>
        <w:rPr>
          <w:rtl/>
        </w:rPr>
        <w:t xml:space="preserve"> </w:t>
      </w:r>
      <w:r>
        <w:rPr>
          <w:rtl/>
          <w:lang w:bidi="fa-IR"/>
        </w:rPr>
        <w:t>( 3). اصول كافى، 1/ 479.</w:t>
      </w:r>
    </w:p>
  </w:footnote>
  <w:footnote w:id="2122">
    <w:p w:rsidR="00F9093C" w:rsidRDefault="00F9093C" w:rsidP="00F9093C">
      <w:pPr>
        <w:pStyle w:val="FootnoteText"/>
        <w:rPr>
          <w:rtl/>
        </w:rPr>
      </w:pPr>
      <w:r>
        <w:rPr>
          <w:rStyle w:val="FootnoteReference"/>
        </w:rPr>
        <w:footnoteRef/>
      </w:r>
      <w:r>
        <w:rPr>
          <w:rtl/>
        </w:rPr>
        <w:t xml:space="preserve"> </w:t>
      </w:r>
      <w:r>
        <w:rPr>
          <w:rtl/>
          <w:lang w:bidi="fa-IR"/>
        </w:rPr>
        <w:t>( 4). بصائر الدرجات، 127؛ باب 6، ح 3.</w:t>
      </w:r>
    </w:p>
  </w:footnote>
  <w:footnote w:id="2123">
    <w:p w:rsidR="00F9093C" w:rsidRDefault="00F9093C" w:rsidP="00F9093C">
      <w:pPr>
        <w:pStyle w:val="FootnoteText"/>
        <w:rPr>
          <w:rtl/>
        </w:rPr>
      </w:pPr>
      <w:r>
        <w:rPr>
          <w:rStyle w:val="FootnoteReference"/>
        </w:rPr>
        <w:footnoteRef/>
      </w:r>
      <w:r>
        <w:rPr>
          <w:rtl/>
        </w:rPr>
        <w:t xml:space="preserve"> </w:t>
      </w:r>
      <w:r>
        <w:rPr>
          <w:rtl/>
          <w:lang w:bidi="fa-IR"/>
        </w:rPr>
        <w:t>( 5). سوره شورى، آيه 27.</w:t>
      </w:r>
    </w:p>
  </w:footnote>
  <w:footnote w:id="2124">
    <w:p w:rsidR="00F9093C" w:rsidRDefault="00F9093C" w:rsidP="00F9093C">
      <w:pPr>
        <w:pStyle w:val="FootnoteText"/>
        <w:rPr>
          <w:rtl/>
        </w:rPr>
      </w:pPr>
      <w:r>
        <w:rPr>
          <w:rStyle w:val="FootnoteReference"/>
        </w:rPr>
        <w:footnoteRef/>
      </w:r>
      <w:r>
        <w:rPr>
          <w:rtl/>
        </w:rPr>
        <w:t xml:space="preserve"> </w:t>
      </w:r>
      <w:r>
        <w:rPr>
          <w:rtl/>
          <w:lang w:bidi="fa-IR"/>
        </w:rPr>
        <w:t>( 6). سوره ابراهيم، آيه 24 و 25.</w:t>
      </w:r>
    </w:p>
  </w:footnote>
  <w:footnote w:id="2125">
    <w:p w:rsidR="00F9093C" w:rsidRDefault="00F9093C" w:rsidP="00F9093C">
      <w:pPr>
        <w:pStyle w:val="FootnoteText"/>
        <w:rPr>
          <w:rtl/>
        </w:rPr>
      </w:pPr>
      <w:r>
        <w:rPr>
          <w:rStyle w:val="FootnoteReference"/>
        </w:rPr>
        <w:footnoteRef/>
      </w:r>
      <w:r>
        <w:rPr>
          <w:rtl/>
        </w:rPr>
        <w:t xml:space="preserve"> </w:t>
      </w:r>
      <w:r>
        <w:rPr>
          <w:rtl/>
          <w:lang w:bidi="fa-IR"/>
        </w:rPr>
        <w:t>( 1). تحف العقول، 229.</w:t>
      </w:r>
    </w:p>
  </w:footnote>
  <w:footnote w:id="2126">
    <w:p w:rsidR="00F9093C" w:rsidRDefault="00F9093C" w:rsidP="00F9093C">
      <w:pPr>
        <w:pStyle w:val="FootnoteText"/>
        <w:rPr>
          <w:rtl/>
        </w:rPr>
      </w:pPr>
      <w:r>
        <w:rPr>
          <w:rStyle w:val="FootnoteReference"/>
        </w:rPr>
        <w:footnoteRef/>
      </w:r>
      <w:r>
        <w:rPr>
          <w:rtl/>
        </w:rPr>
        <w:t xml:space="preserve"> </w:t>
      </w:r>
      <w:r>
        <w:rPr>
          <w:rtl/>
          <w:lang w:bidi="fa-IR"/>
        </w:rPr>
        <w:t>( 2). بصائر الدرجات، 359؛ باب 9.</w:t>
      </w:r>
    </w:p>
  </w:footnote>
  <w:footnote w:id="2127">
    <w:p w:rsidR="00F9093C" w:rsidRDefault="00F9093C" w:rsidP="00F9093C">
      <w:pPr>
        <w:pStyle w:val="FootnoteText"/>
        <w:rPr>
          <w:rtl/>
        </w:rPr>
      </w:pPr>
      <w:r>
        <w:rPr>
          <w:rStyle w:val="FootnoteReference"/>
        </w:rPr>
        <w:footnoteRef/>
      </w:r>
      <w:r>
        <w:rPr>
          <w:rtl/>
        </w:rPr>
        <w:t xml:space="preserve"> </w:t>
      </w:r>
      <w:r>
        <w:rPr>
          <w:rtl/>
          <w:lang w:bidi="fa-IR"/>
        </w:rPr>
        <w:t>( 3). بصائر الدرجات، 32؛ باب 9.</w:t>
      </w:r>
    </w:p>
  </w:footnote>
  <w:footnote w:id="2128">
    <w:p w:rsidR="00F9093C" w:rsidRDefault="00F9093C" w:rsidP="00F9093C">
      <w:pPr>
        <w:pStyle w:val="FootnoteText"/>
        <w:rPr>
          <w:rtl/>
        </w:rPr>
      </w:pPr>
      <w:r>
        <w:rPr>
          <w:rStyle w:val="FootnoteReference"/>
        </w:rPr>
        <w:footnoteRef/>
      </w:r>
      <w:r>
        <w:rPr>
          <w:rtl/>
        </w:rPr>
        <w:t xml:space="preserve"> </w:t>
      </w:r>
      <w:r>
        <w:rPr>
          <w:rtl/>
          <w:lang w:bidi="fa-IR"/>
        </w:rPr>
        <w:t>( 4). بصائر الدرجات، 329؛ باب 9.</w:t>
      </w:r>
    </w:p>
  </w:footnote>
  <w:footnote w:id="2129">
    <w:p w:rsidR="00F9093C" w:rsidRDefault="00F9093C" w:rsidP="00F9093C">
      <w:pPr>
        <w:pStyle w:val="FootnoteText"/>
        <w:rPr>
          <w:rtl/>
        </w:rPr>
      </w:pPr>
      <w:r>
        <w:rPr>
          <w:rStyle w:val="FootnoteReference"/>
        </w:rPr>
        <w:footnoteRef/>
      </w:r>
      <w:r>
        <w:rPr>
          <w:rtl/>
        </w:rPr>
        <w:t xml:space="preserve"> </w:t>
      </w:r>
      <w:r>
        <w:rPr>
          <w:rtl/>
          <w:lang w:bidi="fa-IR"/>
        </w:rPr>
        <w:t>( 1). اصول كافى، 1/ 257.</w:t>
      </w:r>
    </w:p>
  </w:footnote>
  <w:footnote w:id="2130">
    <w:p w:rsidR="00F9093C" w:rsidRDefault="00F9093C" w:rsidP="00F9093C">
      <w:pPr>
        <w:pStyle w:val="FootnoteText"/>
        <w:rPr>
          <w:rtl/>
        </w:rPr>
      </w:pPr>
      <w:r>
        <w:rPr>
          <w:rStyle w:val="FootnoteReference"/>
        </w:rPr>
        <w:footnoteRef/>
      </w:r>
      <w:r>
        <w:rPr>
          <w:rtl/>
        </w:rPr>
        <w:t xml:space="preserve"> </w:t>
      </w:r>
      <w:r>
        <w:rPr>
          <w:rtl/>
          <w:lang w:bidi="fa-IR"/>
        </w:rPr>
        <w:t>( 2). سوره نمل، آيه 40.</w:t>
      </w:r>
    </w:p>
  </w:footnote>
  <w:footnote w:id="2131">
    <w:p w:rsidR="00F9093C" w:rsidRDefault="00F9093C" w:rsidP="00F9093C">
      <w:pPr>
        <w:pStyle w:val="FootnoteText"/>
        <w:rPr>
          <w:rtl/>
        </w:rPr>
      </w:pPr>
      <w:r>
        <w:rPr>
          <w:rStyle w:val="FootnoteReference"/>
        </w:rPr>
        <w:footnoteRef/>
      </w:r>
      <w:r>
        <w:rPr>
          <w:rtl/>
        </w:rPr>
        <w:t xml:space="preserve"> </w:t>
      </w:r>
      <w:r>
        <w:rPr>
          <w:rtl/>
          <w:lang w:bidi="fa-IR"/>
        </w:rPr>
        <w:t>( 1). سوره رعد، آيه 43.</w:t>
      </w:r>
    </w:p>
  </w:footnote>
  <w:footnote w:id="2132">
    <w:p w:rsidR="00F9093C" w:rsidRDefault="00F9093C" w:rsidP="00F9093C">
      <w:pPr>
        <w:pStyle w:val="FootnoteText"/>
        <w:rPr>
          <w:rtl/>
        </w:rPr>
      </w:pPr>
      <w:r>
        <w:rPr>
          <w:rStyle w:val="FootnoteReference"/>
        </w:rPr>
        <w:footnoteRef/>
      </w:r>
      <w:r>
        <w:rPr>
          <w:rtl/>
        </w:rPr>
        <w:t xml:space="preserve"> </w:t>
      </w:r>
      <w:r>
        <w:rPr>
          <w:rtl/>
          <w:lang w:bidi="fa-IR"/>
        </w:rPr>
        <w:t>( 1). مشارق انوار اليقين، 125.</w:t>
      </w:r>
    </w:p>
  </w:footnote>
  <w:footnote w:id="2133">
    <w:p w:rsidR="00F9093C" w:rsidRDefault="00F9093C" w:rsidP="00F9093C">
      <w:pPr>
        <w:pStyle w:val="FootnoteText"/>
        <w:rPr>
          <w:rtl/>
        </w:rPr>
      </w:pPr>
      <w:r>
        <w:rPr>
          <w:rStyle w:val="FootnoteReference"/>
        </w:rPr>
        <w:footnoteRef/>
      </w:r>
      <w:r>
        <w:rPr>
          <w:rtl/>
        </w:rPr>
        <w:t xml:space="preserve"> </w:t>
      </w:r>
      <w:r>
        <w:rPr>
          <w:rtl/>
          <w:lang w:bidi="fa-IR"/>
        </w:rPr>
        <w:t>( 1). كمال الدين، 2/ 516، باب 45، ذيل ح 44.</w:t>
      </w:r>
    </w:p>
  </w:footnote>
  <w:footnote w:id="2134">
    <w:p w:rsidR="00F9093C" w:rsidRDefault="00F9093C" w:rsidP="00F9093C">
      <w:pPr>
        <w:pStyle w:val="FootnoteText"/>
        <w:rPr>
          <w:rtl/>
        </w:rPr>
      </w:pPr>
      <w:r>
        <w:rPr>
          <w:rStyle w:val="FootnoteReference"/>
        </w:rPr>
        <w:footnoteRef/>
      </w:r>
      <w:r>
        <w:rPr>
          <w:rtl/>
        </w:rPr>
        <w:t xml:space="preserve"> </w:t>
      </w:r>
      <w:r>
        <w:rPr>
          <w:rtl/>
          <w:lang w:bidi="fa-IR"/>
        </w:rPr>
        <w:t>( 2). الغيبة، شيخ طوسى/ 242.</w:t>
      </w:r>
    </w:p>
  </w:footnote>
  <w:footnote w:id="2135">
    <w:p w:rsidR="00F9093C" w:rsidRDefault="00F9093C" w:rsidP="00F9093C">
      <w:pPr>
        <w:pStyle w:val="FootnoteText"/>
        <w:rPr>
          <w:rtl/>
        </w:rPr>
      </w:pPr>
      <w:r>
        <w:rPr>
          <w:rStyle w:val="FootnoteReference"/>
        </w:rPr>
        <w:footnoteRef/>
      </w:r>
      <w:r>
        <w:rPr>
          <w:rtl/>
        </w:rPr>
        <w:t xml:space="preserve"> </w:t>
      </w:r>
      <w:r>
        <w:rPr>
          <w:rtl/>
          <w:lang w:bidi="fa-IR"/>
        </w:rPr>
        <w:t>( 3). كمال الدين، 2/ 516.</w:t>
      </w:r>
    </w:p>
  </w:footnote>
  <w:footnote w:id="2136">
    <w:p w:rsidR="00F9093C" w:rsidRDefault="00F9093C" w:rsidP="00F9093C">
      <w:pPr>
        <w:pStyle w:val="FootnoteText"/>
        <w:rPr>
          <w:rtl/>
        </w:rPr>
      </w:pPr>
      <w:r>
        <w:rPr>
          <w:rStyle w:val="FootnoteReference"/>
        </w:rPr>
        <w:footnoteRef/>
      </w:r>
      <w:r>
        <w:rPr>
          <w:rtl/>
        </w:rPr>
        <w:t xml:space="preserve"> </w:t>
      </w:r>
      <w:r>
        <w:rPr>
          <w:rtl/>
          <w:lang w:bidi="fa-IR"/>
        </w:rPr>
        <w:t>( 1). جنّة المأوى، 18.</w:t>
      </w:r>
    </w:p>
  </w:footnote>
  <w:footnote w:id="2137">
    <w:p w:rsidR="00F9093C" w:rsidRDefault="00F9093C" w:rsidP="00F9093C">
      <w:pPr>
        <w:pStyle w:val="FootnoteText"/>
        <w:rPr>
          <w:rtl/>
        </w:rPr>
      </w:pPr>
      <w:r>
        <w:rPr>
          <w:rStyle w:val="FootnoteReference"/>
        </w:rPr>
        <w:footnoteRef/>
      </w:r>
      <w:r>
        <w:rPr>
          <w:rtl/>
        </w:rPr>
        <w:t xml:space="preserve"> </w:t>
      </w:r>
      <w:r>
        <w:rPr>
          <w:rtl/>
          <w:lang w:bidi="fa-IR"/>
        </w:rPr>
        <w:t>( 2). احتجاج، 2/ 297.</w:t>
      </w:r>
    </w:p>
  </w:footnote>
  <w:footnote w:id="2138">
    <w:p w:rsidR="00F9093C" w:rsidRDefault="00F9093C" w:rsidP="00F9093C">
      <w:pPr>
        <w:pStyle w:val="FootnoteText"/>
        <w:rPr>
          <w:rtl/>
        </w:rPr>
      </w:pPr>
      <w:r>
        <w:rPr>
          <w:rStyle w:val="FootnoteReference"/>
        </w:rPr>
        <w:footnoteRef/>
      </w:r>
      <w:r>
        <w:rPr>
          <w:rtl/>
        </w:rPr>
        <w:t xml:space="preserve"> </w:t>
      </w:r>
      <w:r>
        <w:rPr>
          <w:rtl/>
          <w:lang w:bidi="fa-IR"/>
        </w:rPr>
        <w:t>( 1). سوره آل عمران، آيه 84.</w:t>
      </w:r>
    </w:p>
  </w:footnote>
  <w:footnote w:id="2139">
    <w:p w:rsidR="00F9093C" w:rsidRDefault="00F9093C" w:rsidP="00F9093C">
      <w:pPr>
        <w:pStyle w:val="FootnoteText"/>
        <w:rPr>
          <w:rtl/>
        </w:rPr>
      </w:pPr>
      <w:r>
        <w:rPr>
          <w:rStyle w:val="FootnoteReference"/>
        </w:rPr>
        <w:footnoteRef/>
      </w:r>
      <w:r>
        <w:rPr>
          <w:rtl/>
        </w:rPr>
        <w:t xml:space="preserve"> </w:t>
      </w:r>
      <w:r>
        <w:rPr>
          <w:rtl/>
          <w:lang w:bidi="fa-IR"/>
        </w:rPr>
        <w:t>( 1). سند حديث در غيبت شيخ نعمانى چنين است: حديث گفت ما را محمد بن همّام گويد حديث گفت ما را عبد اللّه بن جعفر از محمّد بن عيسى و حسن بن ظريف هر دو از حمّاد بن عيسى از عبد اللّه بن سنان. مى‏گويم: اين راويان همگى جليل القدر و ثقه هستند، براى اطلاع بيشتر به كتب رجال مراجعه كنيد تا حقيقت حال برايتان معلوم گردد.( مؤلف).</w:t>
      </w:r>
    </w:p>
  </w:footnote>
  <w:footnote w:id="2140">
    <w:p w:rsidR="00F9093C" w:rsidRDefault="00F9093C" w:rsidP="00F9093C">
      <w:pPr>
        <w:pStyle w:val="FootnoteText"/>
        <w:rPr>
          <w:rtl/>
        </w:rPr>
      </w:pPr>
      <w:r>
        <w:rPr>
          <w:rStyle w:val="FootnoteReference"/>
        </w:rPr>
        <w:footnoteRef/>
      </w:r>
      <w:r>
        <w:rPr>
          <w:rtl/>
        </w:rPr>
        <w:t xml:space="preserve"> </w:t>
      </w:r>
      <w:r>
        <w:rPr>
          <w:rtl/>
          <w:lang w:bidi="fa-IR"/>
        </w:rPr>
        <w:t>( 2). اينكه فرموده:« مگر آنكه به دعاى غريق دعا كند». مى‏گويم: شيخ صدوق در حديث ديگرى از عبد اللّه بن سنان آورده كه گفت:</w:t>
      </w:r>
    </w:p>
    <w:p w:rsidR="00F9093C" w:rsidRDefault="00F9093C" w:rsidP="00F9093C">
      <w:pPr>
        <w:pStyle w:val="FootnoteText"/>
        <w:rPr>
          <w:rtl/>
        </w:rPr>
      </w:pPr>
      <w:r>
        <w:rPr>
          <w:rtl/>
          <w:lang w:bidi="fa-IR"/>
        </w:rPr>
        <w:t>امام صادق عليه السّلام فرمود: پس از اين شبهه‏اى به شما خواهد رسيد كه بدون نشانه آشكار و امام هدايت‏كننده خواهيد ماند و كسى از آن نجات نخواهد يافت مگر آنكه به دعاى غريق دعا كند؛ پرسيد: دعاى غريق چگونه است؟ فرمود: بگويد: يا اللّه يا رحمن يا رحيم يا مقلّب القلوب ثبّت قلبى على دينك، پس من گفتم: يا اللّه يا رحمن يا رحيم يا مقلّب القلوب و الأبصار ثبّت قلبى على دينك، فرمود: خداى عز و جل دگرگون‏كننده دلها و ديده‏هاست ولى چنانكه مى‏گويم بگو: يا اللّه يا رحمن يا رحيم يا مقلّب القلوب ثبّت قلبى على دينك( مؤلف).</w:t>
      </w:r>
    </w:p>
  </w:footnote>
  <w:footnote w:id="2141">
    <w:p w:rsidR="00F9093C" w:rsidRDefault="00F9093C" w:rsidP="00F9093C">
      <w:pPr>
        <w:pStyle w:val="FootnoteText"/>
        <w:rPr>
          <w:rtl/>
        </w:rPr>
      </w:pPr>
      <w:r>
        <w:rPr>
          <w:rStyle w:val="FootnoteReference"/>
        </w:rPr>
        <w:footnoteRef/>
      </w:r>
      <w:r>
        <w:rPr>
          <w:rtl/>
        </w:rPr>
        <w:t xml:space="preserve"> </w:t>
      </w:r>
      <w:r>
        <w:rPr>
          <w:rtl/>
          <w:lang w:bidi="fa-IR"/>
        </w:rPr>
        <w:t>( 3). غيبت نعمانى، 81.</w:t>
      </w:r>
    </w:p>
  </w:footnote>
  <w:footnote w:id="2142">
    <w:p w:rsidR="00F9093C" w:rsidRDefault="00F9093C" w:rsidP="00F9093C">
      <w:pPr>
        <w:pStyle w:val="FootnoteText"/>
        <w:rPr>
          <w:rtl/>
        </w:rPr>
      </w:pPr>
      <w:r>
        <w:rPr>
          <w:rStyle w:val="FootnoteReference"/>
        </w:rPr>
        <w:footnoteRef/>
      </w:r>
      <w:r>
        <w:rPr>
          <w:rtl/>
        </w:rPr>
        <w:t xml:space="preserve"> </w:t>
      </w:r>
      <w:r>
        <w:rPr>
          <w:rtl/>
          <w:lang w:bidi="fa-IR"/>
        </w:rPr>
        <w:t>( 4). كمال الدين، 2/ 348، باب 33، ح 40.</w:t>
      </w:r>
    </w:p>
  </w:footnote>
  <w:footnote w:id="2143">
    <w:p w:rsidR="00F9093C" w:rsidRDefault="00F9093C" w:rsidP="00F9093C">
      <w:pPr>
        <w:pStyle w:val="FootnoteText"/>
        <w:rPr>
          <w:rtl/>
        </w:rPr>
      </w:pPr>
      <w:r>
        <w:rPr>
          <w:rStyle w:val="FootnoteReference"/>
        </w:rPr>
        <w:footnoteRef/>
      </w:r>
      <w:r>
        <w:rPr>
          <w:rtl/>
        </w:rPr>
        <w:t xml:space="preserve"> </w:t>
      </w:r>
      <w:r>
        <w:rPr>
          <w:rtl/>
          <w:lang w:bidi="fa-IR"/>
        </w:rPr>
        <w:t>( 1). غيبت نعمانى، 83.</w:t>
      </w:r>
    </w:p>
  </w:footnote>
  <w:footnote w:id="2144">
    <w:p w:rsidR="00F9093C" w:rsidRDefault="00F9093C" w:rsidP="00F9093C">
      <w:pPr>
        <w:pStyle w:val="FootnoteText"/>
        <w:rPr>
          <w:rtl/>
        </w:rPr>
      </w:pPr>
      <w:r>
        <w:rPr>
          <w:rStyle w:val="FootnoteReference"/>
        </w:rPr>
        <w:footnoteRef/>
      </w:r>
      <w:r>
        <w:rPr>
          <w:rtl/>
        </w:rPr>
        <w:t xml:space="preserve"> </w:t>
      </w:r>
      <w:r>
        <w:rPr>
          <w:rtl/>
          <w:lang w:bidi="fa-IR"/>
        </w:rPr>
        <w:t>( 2). شيخ صدوق از پدرش روايت آورده كه گفت: حديث آورد ما را عبد اللّه بن جعفر حميرى از ايوب بن نوح از محمد بن ابى عمير از جميل بن درّاج از زراره از حضرت ابى عبد اللّه بن امام صادق عليه السّلام ... و اين راويان همگى ثقه جليل القدر هستند.( مؤلف رحمه اللّه).</w:t>
      </w:r>
    </w:p>
  </w:footnote>
  <w:footnote w:id="2145">
    <w:p w:rsidR="00F9093C" w:rsidRDefault="00F9093C" w:rsidP="00F9093C">
      <w:pPr>
        <w:pStyle w:val="FootnoteText"/>
        <w:rPr>
          <w:rtl/>
        </w:rPr>
      </w:pPr>
      <w:r>
        <w:rPr>
          <w:rStyle w:val="FootnoteReference"/>
        </w:rPr>
        <w:footnoteRef/>
      </w:r>
      <w:r>
        <w:rPr>
          <w:rtl/>
        </w:rPr>
        <w:t xml:space="preserve"> </w:t>
      </w:r>
      <w:r>
        <w:rPr>
          <w:rtl/>
          <w:lang w:bidi="fa-IR"/>
        </w:rPr>
        <w:t>( 3). كمال الدين، 2/ 350، باب 33، ح 44.</w:t>
      </w:r>
    </w:p>
  </w:footnote>
  <w:footnote w:id="2146">
    <w:p w:rsidR="00F9093C" w:rsidRDefault="00F9093C" w:rsidP="00F9093C">
      <w:pPr>
        <w:pStyle w:val="FootnoteText"/>
        <w:rPr>
          <w:rtl/>
        </w:rPr>
      </w:pPr>
      <w:r>
        <w:rPr>
          <w:rStyle w:val="FootnoteReference"/>
        </w:rPr>
        <w:footnoteRef/>
      </w:r>
      <w:r>
        <w:rPr>
          <w:rtl/>
        </w:rPr>
        <w:t xml:space="preserve"> </w:t>
      </w:r>
      <w:r>
        <w:rPr>
          <w:rtl/>
          <w:lang w:bidi="fa-IR"/>
        </w:rPr>
        <w:t>( 1). غيبت نعمانى، باب فى مدح زمان الغيبة.</w:t>
      </w:r>
    </w:p>
  </w:footnote>
  <w:footnote w:id="2147">
    <w:p w:rsidR="00F9093C" w:rsidRDefault="00F9093C" w:rsidP="00F9093C">
      <w:pPr>
        <w:pStyle w:val="FootnoteText"/>
        <w:rPr>
          <w:rtl/>
        </w:rPr>
      </w:pPr>
      <w:r>
        <w:rPr>
          <w:rStyle w:val="FootnoteReference"/>
        </w:rPr>
        <w:footnoteRef/>
      </w:r>
      <w:r>
        <w:rPr>
          <w:rtl/>
        </w:rPr>
        <w:t xml:space="preserve"> </w:t>
      </w:r>
      <w:r>
        <w:rPr>
          <w:rtl/>
          <w:lang w:bidi="fa-IR"/>
        </w:rPr>
        <w:t>( 2). اصول كافى، 1/ 338.</w:t>
      </w:r>
    </w:p>
  </w:footnote>
  <w:footnote w:id="2148">
    <w:p w:rsidR="00F9093C" w:rsidRDefault="00F9093C" w:rsidP="00F9093C">
      <w:pPr>
        <w:pStyle w:val="FootnoteText"/>
        <w:rPr>
          <w:rtl/>
        </w:rPr>
      </w:pPr>
      <w:r>
        <w:rPr>
          <w:rStyle w:val="FootnoteReference"/>
        </w:rPr>
        <w:footnoteRef/>
      </w:r>
      <w:r>
        <w:rPr>
          <w:rtl/>
        </w:rPr>
        <w:t xml:space="preserve"> </w:t>
      </w:r>
      <w:r>
        <w:rPr>
          <w:rtl/>
          <w:lang w:bidi="fa-IR"/>
        </w:rPr>
        <w:t>( 1). غيبت نعمانى، 79.</w:t>
      </w:r>
    </w:p>
  </w:footnote>
  <w:footnote w:id="2149">
    <w:p w:rsidR="00F9093C" w:rsidRDefault="00F9093C" w:rsidP="00F9093C">
      <w:pPr>
        <w:pStyle w:val="FootnoteText"/>
        <w:rPr>
          <w:rtl/>
        </w:rPr>
      </w:pPr>
      <w:r>
        <w:rPr>
          <w:rStyle w:val="FootnoteReference"/>
        </w:rPr>
        <w:footnoteRef/>
      </w:r>
      <w:r>
        <w:rPr>
          <w:rtl/>
        </w:rPr>
        <w:t xml:space="preserve"> </w:t>
      </w:r>
      <w:r>
        <w:rPr>
          <w:rtl/>
          <w:lang w:bidi="fa-IR"/>
        </w:rPr>
        <w:t>( 2). غيبت نعمانى، 79.</w:t>
      </w:r>
    </w:p>
  </w:footnote>
  <w:footnote w:id="2150">
    <w:p w:rsidR="00F9093C" w:rsidRDefault="00F9093C" w:rsidP="00F9093C">
      <w:pPr>
        <w:pStyle w:val="FootnoteText"/>
        <w:rPr>
          <w:rtl/>
        </w:rPr>
      </w:pPr>
      <w:r>
        <w:rPr>
          <w:rStyle w:val="FootnoteReference"/>
        </w:rPr>
        <w:footnoteRef/>
      </w:r>
      <w:r>
        <w:rPr>
          <w:rtl/>
        </w:rPr>
        <w:t xml:space="preserve"> </w:t>
      </w:r>
      <w:r>
        <w:rPr>
          <w:rtl/>
          <w:lang w:bidi="fa-IR"/>
        </w:rPr>
        <w:t>( 3). اصول كافى، 1/ 340.</w:t>
      </w:r>
    </w:p>
  </w:footnote>
  <w:footnote w:id="2151">
    <w:p w:rsidR="00F9093C" w:rsidRDefault="00F9093C" w:rsidP="00F9093C">
      <w:pPr>
        <w:pStyle w:val="FootnoteText"/>
        <w:rPr>
          <w:rtl/>
        </w:rPr>
      </w:pPr>
      <w:r>
        <w:rPr>
          <w:rStyle w:val="FootnoteReference"/>
        </w:rPr>
        <w:footnoteRef/>
      </w:r>
      <w:r>
        <w:rPr>
          <w:rtl/>
        </w:rPr>
        <w:t xml:space="preserve"> </w:t>
      </w:r>
      <w:r>
        <w:rPr>
          <w:rtl/>
          <w:lang w:bidi="fa-IR"/>
        </w:rPr>
        <w:t>( 1). كمال الدين، 2/ 348، باب 33، ذيل ح 37.</w:t>
      </w:r>
    </w:p>
  </w:footnote>
  <w:footnote w:id="2152">
    <w:p w:rsidR="00F9093C" w:rsidRDefault="00F9093C" w:rsidP="00F9093C">
      <w:pPr>
        <w:pStyle w:val="FootnoteText"/>
        <w:rPr>
          <w:rtl/>
        </w:rPr>
      </w:pPr>
      <w:r>
        <w:rPr>
          <w:rStyle w:val="FootnoteReference"/>
        </w:rPr>
        <w:footnoteRef/>
      </w:r>
      <w:r>
        <w:rPr>
          <w:rtl/>
        </w:rPr>
        <w:t xml:space="preserve"> </w:t>
      </w:r>
      <w:r>
        <w:rPr>
          <w:rtl/>
          <w:lang w:bidi="fa-IR"/>
        </w:rPr>
        <w:t>( 2). اصول كافى، 1/ 342.</w:t>
      </w:r>
    </w:p>
  </w:footnote>
  <w:footnote w:id="2153">
    <w:p w:rsidR="00F9093C" w:rsidRDefault="00F9093C" w:rsidP="00F9093C">
      <w:pPr>
        <w:pStyle w:val="FootnoteText"/>
        <w:rPr>
          <w:rtl/>
        </w:rPr>
      </w:pPr>
      <w:r>
        <w:rPr>
          <w:rStyle w:val="FootnoteReference"/>
        </w:rPr>
        <w:footnoteRef/>
      </w:r>
      <w:r>
        <w:rPr>
          <w:rtl/>
        </w:rPr>
        <w:t xml:space="preserve"> </w:t>
      </w:r>
      <w:r>
        <w:rPr>
          <w:rtl/>
          <w:lang w:bidi="fa-IR"/>
        </w:rPr>
        <w:t>( 3). الغيبة، نعمانى، 81.</w:t>
      </w:r>
    </w:p>
  </w:footnote>
  <w:footnote w:id="2154">
    <w:p w:rsidR="00F9093C" w:rsidRDefault="00F9093C" w:rsidP="00F9093C">
      <w:pPr>
        <w:pStyle w:val="FootnoteText"/>
        <w:rPr>
          <w:rtl/>
        </w:rPr>
      </w:pPr>
      <w:r>
        <w:rPr>
          <w:rStyle w:val="FootnoteReference"/>
        </w:rPr>
        <w:footnoteRef/>
      </w:r>
      <w:r>
        <w:rPr>
          <w:rtl/>
        </w:rPr>
        <w:t xml:space="preserve"> </w:t>
      </w:r>
      <w:r>
        <w:rPr>
          <w:rtl/>
          <w:lang w:bidi="fa-IR"/>
        </w:rPr>
        <w:t>( 1). الغيبة، نعمانى، 89.</w:t>
      </w:r>
    </w:p>
  </w:footnote>
  <w:footnote w:id="2155">
    <w:p w:rsidR="00F9093C" w:rsidRDefault="00F9093C" w:rsidP="00F9093C">
      <w:pPr>
        <w:pStyle w:val="FootnoteText"/>
        <w:rPr>
          <w:rtl/>
        </w:rPr>
      </w:pPr>
      <w:r>
        <w:rPr>
          <w:rStyle w:val="FootnoteReference"/>
        </w:rPr>
        <w:footnoteRef/>
      </w:r>
      <w:r>
        <w:rPr>
          <w:rtl/>
        </w:rPr>
        <w:t xml:space="preserve"> </w:t>
      </w:r>
      <w:r>
        <w:rPr>
          <w:rtl/>
          <w:lang w:bidi="fa-IR"/>
        </w:rPr>
        <w:t>( 2). الغيبة، شيخ طوسى/ 242.</w:t>
      </w:r>
    </w:p>
  </w:footnote>
  <w:footnote w:id="2156">
    <w:p w:rsidR="00F9093C" w:rsidRDefault="00F9093C" w:rsidP="00F9093C">
      <w:pPr>
        <w:pStyle w:val="FootnoteText"/>
        <w:rPr>
          <w:rtl/>
        </w:rPr>
      </w:pPr>
      <w:r>
        <w:rPr>
          <w:rStyle w:val="FootnoteReference"/>
        </w:rPr>
        <w:footnoteRef/>
      </w:r>
      <w:r>
        <w:rPr>
          <w:rtl/>
        </w:rPr>
        <w:t xml:space="preserve"> </w:t>
      </w:r>
      <w:r>
        <w:rPr>
          <w:rtl/>
          <w:lang w:bidi="fa-IR"/>
        </w:rPr>
        <w:t>( 3). الغيبة، شيخ طوسى/ 242.</w:t>
      </w:r>
    </w:p>
  </w:footnote>
  <w:footnote w:id="2157">
    <w:p w:rsidR="00F9093C" w:rsidRDefault="00F9093C" w:rsidP="00F9093C">
      <w:pPr>
        <w:pStyle w:val="FootnoteText"/>
        <w:rPr>
          <w:rtl/>
        </w:rPr>
      </w:pPr>
      <w:r>
        <w:rPr>
          <w:rStyle w:val="FootnoteReference"/>
        </w:rPr>
        <w:footnoteRef/>
      </w:r>
      <w:r>
        <w:rPr>
          <w:rtl/>
        </w:rPr>
        <w:t xml:space="preserve"> </w:t>
      </w:r>
      <w:r>
        <w:rPr>
          <w:rtl/>
          <w:lang w:bidi="fa-IR"/>
        </w:rPr>
        <w:t>( 1). كمال الدين، 2/ 484.</w:t>
      </w:r>
    </w:p>
  </w:footnote>
  <w:footnote w:id="2158">
    <w:p w:rsidR="00F9093C" w:rsidRDefault="00F9093C" w:rsidP="00F9093C">
      <w:pPr>
        <w:pStyle w:val="FootnoteText"/>
        <w:rPr>
          <w:rtl/>
        </w:rPr>
      </w:pPr>
      <w:r>
        <w:rPr>
          <w:rStyle w:val="FootnoteReference"/>
        </w:rPr>
        <w:footnoteRef/>
      </w:r>
      <w:r>
        <w:rPr>
          <w:rtl/>
        </w:rPr>
        <w:t xml:space="preserve"> </w:t>
      </w:r>
      <w:r>
        <w:rPr>
          <w:rtl/>
          <w:lang w:bidi="fa-IR"/>
        </w:rPr>
        <w:t>( 1). بحار الانوار، 102/ 111.</w:t>
      </w:r>
    </w:p>
  </w:footnote>
  <w:footnote w:id="2159">
    <w:p w:rsidR="00F9093C" w:rsidRDefault="00F9093C" w:rsidP="00F9093C">
      <w:pPr>
        <w:pStyle w:val="FootnoteText"/>
        <w:rPr>
          <w:rtl/>
        </w:rPr>
      </w:pPr>
      <w:r>
        <w:rPr>
          <w:rStyle w:val="FootnoteReference"/>
        </w:rPr>
        <w:footnoteRef/>
      </w:r>
      <w:r>
        <w:rPr>
          <w:rtl/>
        </w:rPr>
        <w:t xml:space="preserve"> </w:t>
      </w:r>
      <w:r>
        <w:rPr>
          <w:rtl/>
          <w:lang w:bidi="fa-IR"/>
        </w:rPr>
        <w:t>( 2). بحار الانوار، 102/ 90.</w:t>
      </w:r>
    </w:p>
  </w:footnote>
  <w:footnote w:id="2160">
    <w:p w:rsidR="00F9093C" w:rsidRDefault="00F9093C" w:rsidP="00F9093C">
      <w:pPr>
        <w:pStyle w:val="FootnoteText"/>
        <w:rPr>
          <w:rtl/>
        </w:rPr>
      </w:pPr>
      <w:r>
        <w:rPr>
          <w:rStyle w:val="FootnoteReference"/>
        </w:rPr>
        <w:footnoteRef/>
      </w:r>
      <w:r>
        <w:rPr>
          <w:rtl/>
        </w:rPr>
        <w:t xml:space="preserve"> </w:t>
      </w:r>
      <w:r>
        <w:rPr>
          <w:rtl/>
          <w:lang w:bidi="fa-IR"/>
        </w:rPr>
        <w:t>( 1). روضة الكافى، 233، ح 306.</w:t>
      </w:r>
    </w:p>
  </w:footnote>
  <w:footnote w:id="2161">
    <w:p w:rsidR="00F9093C" w:rsidRDefault="00F9093C" w:rsidP="00F9093C">
      <w:pPr>
        <w:pStyle w:val="FootnoteText"/>
        <w:rPr>
          <w:rtl/>
        </w:rPr>
      </w:pPr>
      <w:r>
        <w:rPr>
          <w:rStyle w:val="FootnoteReference"/>
        </w:rPr>
        <w:footnoteRef/>
      </w:r>
      <w:r>
        <w:rPr>
          <w:rtl/>
        </w:rPr>
        <w:t xml:space="preserve"> </w:t>
      </w:r>
      <w:r>
        <w:rPr>
          <w:rtl/>
          <w:lang w:bidi="fa-IR"/>
        </w:rPr>
        <w:t>( 2). سوره طارق، آيه 17.</w:t>
      </w:r>
    </w:p>
  </w:footnote>
  <w:footnote w:id="2162">
    <w:p w:rsidR="00F9093C" w:rsidRDefault="00F9093C" w:rsidP="00F9093C">
      <w:pPr>
        <w:pStyle w:val="FootnoteText"/>
        <w:rPr>
          <w:rtl/>
        </w:rPr>
      </w:pPr>
      <w:r>
        <w:rPr>
          <w:rStyle w:val="FootnoteReference"/>
        </w:rPr>
        <w:footnoteRef/>
      </w:r>
      <w:r>
        <w:rPr>
          <w:rtl/>
        </w:rPr>
        <w:t xml:space="preserve"> </w:t>
      </w:r>
      <w:r>
        <w:rPr>
          <w:rtl/>
          <w:lang w:bidi="fa-IR"/>
        </w:rPr>
        <w:t>( 3). سوره سجده، آيه 21.</w:t>
      </w:r>
    </w:p>
  </w:footnote>
  <w:footnote w:id="2163">
    <w:p w:rsidR="00F9093C" w:rsidRDefault="00F9093C" w:rsidP="00F9093C">
      <w:pPr>
        <w:pStyle w:val="FootnoteText"/>
        <w:rPr>
          <w:rtl/>
        </w:rPr>
      </w:pPr>
      <w:r>
        <w:rPr>
          <w:rStyle w:val="FootnoteReference"/>
        </w:rPr>
        <w:footnoteRef/>
      </w:r>
      <w:r>
        <w:rPr>
          <w:rtl/>
        </w:rPr>
        <w:t xml:space="preserve"> </w:t>
      </w:r>
      <w:r>
        <w:rPr>
          <w:rtl/>
          <w:lang w:bidi="fa-IR"/>
        </w:rPr>
        <w:t>( 1). سوره مؤمن، آيه 60.</w:t>
      </w:r>
    </w:p>
  </w:footnote>
  <w:footnote w:id="2164">
    <w:p w:rsidR="00F9093C" w:rsidRDefault="00F9093C" w:rsidP="00F9093C">
      <w:pPr>
        <w:pStyle w:val="FootnoteText"/>
        <w:rPr>
          <w:rtl/>
        </w:rPr>
      </w:pPr>
      <w:r>
        <w:rPr>
          <w:rStyle w:val="FootnoteReference"/>
        </w:rPr>
        <w:footnoteRef/>
      </w:r>
      <w:r>
        <w:rPr>
          <w:rtl/>
        </w:rPr>
        <w:t xml:space="preserve"> </w:t>
      </w:r>
      <w:r>
        <w:rPr>
          <w:rtl/>
          <w:lang w:bidi="fa-IR"/>
        </w:rPr>
        <w:t>( 2). سوره نساء، آيه 32.</w:t>
      </w:r>
    </w:p>
  </w:footnote>
  <w:footnote w:id="2165">
    <w:p w:rsidR="00F9093C" w:rsidRDefault="00F9093C" w:rsidP="00F9093C">
      <w:pPr>
        <w:pStyle w:val="FootnoteText"/>
        <w:rPr>
          <w:rtl/>
        </w:rPr>
      </w:pPr>
      <w:r>
        <w:rPr>
          <w:rStyle w:val="FootnoteReference"/>
        </w:rPr>
        <w:footnoteRef/>
      </w:r>
      <w:r>
        <w:rPr>
          <w:rtl/>
        </w:rPr>
        <w:t xml:space="preserve"> </w:t>
      </w:r>
      <w:r>
        <w:rPr>
          <w:rtl/>
          <w:lang w:bidi="fa-IR"/>
        </w:rPr>
        <w:t>( 3). سوره بقره، آيه 186.</w:t>
      </w:r>
    </w:p>
  </w:footnote>
  <w:footnote w:id="2166">
    <w:p w:rsidR="00F9093C" w:rsidRDefault="00F9093C" w:rsidP="00F9093C">
      <w:pPr>
        <w:pStyle w:val="FootnoteText"/>
        <w:rPr>
          <w:rtl/>
        </w:rPr>
      </w:pPr>
      <w:r>
        <w:rPr>
          <w:rStyle w:val="FootnoteReference"/>
        </w:rPr>
        <w:footnoteRef/>
      </w:r>
      <w:r>
        <w:rPr>
          <w:rtl/>
        </w:rPr>
        <w:t xml:space="preserve"> </w:t>
      </w:r>
      <w:r>
        <w:rPr>
          <w:rtl/>
          <w:lang w:bidi="fa-IR"/>
        </w:rPr>
        <w:t>( 4). اصول كافى، 2/ 467.</w:t>
      </w:r>
    </w:p>
  </w:footnote>
  <w:footnote w:id="2167">
    <w:p w:rsidR="00F9093C" w:rsidRDefault="00F9093C" w:rsidP="00F9093C">
      <w:pPr>
        <w:pStyle w:val="FootnoteText"/>
        <w:rPr>
          <w:rtl/>
        </w:rPr>
      </w:pPr>
      <w:r>
        <w:rPr>
          <w:rStyle w:val="FootnoteReference"/>
        </w:rPr>
        <w:footnoteRef/>
      </w:r>
      <w:r>
        <w:rPr>
          <w:rtl/>
        </w:rPr>
        <w:t xml:space="preserve"> </w:t>
      </w:r>
      <w:r>
        <w:rPr>
          <w:rtl/>
          <w:lang w:bidi="fa-IR"/>
        </w:rPr>
        <w:t>( 5). سوره مؤمن، آيه 60.</w:t>
      </w:r>
    </w:p>
  </w:footnote>
  <w:footnote w:id="2168">
    <w:p w:rsidR="00F9093C" w:rsidRDefault="00F9093C" w:rsidP="00F9093C">
      <w:pPr>
        <w:pStyle w:val="FootnoteText"/>
        <w:rPr>
          <w:rtl/>
        </w:rPr>
      </w:pPr>
      <w:r>
        <w:rPr>
          <w:rStyle w:val="FootnoteReference"/>
        </w:rPr>
        <w:footnoteRef/>
      </w:r>
      <w:r>
        <w:rPr>
          <w:rtl/>
        </w:rPr>
        <w:t xml:space="preserve"> </w:t>
      </w:r>
      <w:r>
        <w:rPr>
          <w:rtl/>
          <w:lang w:bidi="fa-IR"/>
        </w:rPr>
        <w:t>( 1). اصول كافى، 2/ 471.</w:t>
      </w:r>
    </w:p>
  </w:footnote>
  <w:footnote w:id="2169">
    <w:p w:rsidR="00F9093C" w:rsidRDefault="00F9093C" w:rsidP="00F9093C">
      <w:pPr>
        <w:pStyle w:val="FootnoteText"/>
        <w:rPr>
          <w:rtl/>
        </w:rPr>
      </w:pPr>
      <w:r>
        <w:rPr>
          <w:rStyle w:val="FootnoteReference"/>
        </w:rPr>
        <w:footnoteRef/>
      </w:r>
      <w:r>
        <w:rPr>
          <w:rtl/>
        </w:rPr>
        <w:t xml:space="preserve"> </w:t>
      </w:r>
      <w:r>
        <w:rPr>
          <w:rtl/>
          <w:lang w:bidi="fa-IR"/>
        </w:rPr>
        <w:t>( 2). اصول كافى، 2/ 470.</w:t>
      </w:r>
    </w:p>
  </w:footnote>
  <w:footnote w:id="2170">
    <w:p w:rsidR="00F9093C" w:rsidRDefault="00F9093C" w:rsidP="00F9093C">
      <w:pPr>
        <w:pStyle w:val="FootnoteText"/>
        <w:rPr>
          <w:rtl/>
        </w:rPr>
      </w:pPr>
      <w:r>
        <w:rPr>
          <w:rStyle w:val="FootnoteReference"/>
        </w:rPr>
        <w:footnoteRef/>
      </w:r>
      <w:r>
        <w:rPr>
          <w:rtl/>
        </w:rPr>
        <w:t xml:space="preserve"> </w:t>
      </w:r>
      <w:r>
        <w:rPr>
          <w:rtl/>
          <w:lang w:bidi="fa-IR"/>
        </w:rPr>
        <w:t>( 3). بحار الانوار، 93/ 294، ح 23.</w:t>
      </w:r>
    </w:p>
  </w:footnote>
  <w:footnote w:id="2171">
    <w:p w:rsidR="00F9093C" w:rsidRDefault="00F9093C" w:rsidP="00F9093C">
      <w:pPr>
        <w:pStyle w:val="FootnoteText"/>
        <w:rPr>
          <w:rtl/>
        </w:rPr>
      </w:pPr>
      <w:r>
        <w:rPr>
          <w:rStyle w:val="FootnoteReference"/>
        </w:rPr>
        <w:footnoteRef/>
      </w:r>
      <w:r>
        <w:rPr>
          <w:rtl/>
        </w:rPr>
        <w:t xml:space="preserve"> </w:t>
      </w:r>
      <w:r>
        <w:rPr>
          <w:rtl/>
          <w:lang w:bidi="fa-IR"/>
        </w:rPr>
        <w:t>( 4). بحار الانوار، 93/ 302، ح 39.</w:t>
      </w:r>
    </w:p>
  </w:footnote>
  <w:footnote w:id="2172">
    <w:p w:rsidR="00F9093C" w:rsidRDefault="00F9093C" w:rsidP="00F9093C">
      <w:pPr>
        <w:pStyle w:val="FootnoteText"/>
        <w:rPr>
          <w:rtl/>
        </w:rPr>
      </w:pPr>
      <w:r>
        <w:rPr>
          <w:rStyle w:val="FootnoteReference"/>
        </w:rPr>
        <w:footnoteRef/>
      </w:r>
      <w:r>
        <w:rPr>
          <w:rtl/>
        </w:rPr>
        <w:t xml:space="preserve"> </w:t>
      </w:r>
      <w:r>
        <w:rPr>
          <w:rtl/>
          <w:lang w:bidi="fa-IR"/>
        </w:rPr>
        <w:t>( 5). بحار الانوار، 93/ 302.</w:t>
      </w:r>
    </w:p>
  </w:footnote>
  <w:footnote w:id="2173">
    <w:p w:rsidR="00F9093C" w:rsidRDefault="00F9093C" w:rsidP="00F9093C">
      <w:pPr>
        <w:pStyle w:val="FootnoteText"/>
        <w:rPr>
          <w:rtl/>
        </w:rPr>
      </w:pPr>
      <w:r>
        <w:rPr>
          <w:rStyle w:val="FootnoteReference"/>
        </w:rPr>
        <w:footnoteRef/>
      </w:r>
      <w:r>
        <w:rPr>
          <w:rtl/>
        </w:rPr>
        <w:t xml:space="preserve"> </w:t>
      </w:r>
      <w:r>
        <w:rPr>
          <w:rtl/>
          <w:lang w:bidi="fa-IR"/>
        </w:rPr>
        <w:t>( 6). بحار الانوار، 93/ 302.</w:t>
      </w:r>
    </w:p>
  </w:footnote>
  <w:footnote w:id="2174">
    <w:p w:rsidR="00F9093C" w:rsidRDefault="00F9093C" w:rsidP="00F9093C">
      <w:pPr>
        <w:pStyle w:val="FootnoteText"/>
        <w:rPr>
          <w:rtl/>
        </w:rPr>
      </w:pPr>
      <w:r>
        <w:rPr>
          <w:rStyle w:val="FootnoteReference"/>
        </w:rPr>
        <w:footnoteRef/>
      </w:r>
      <w:r>
        <w:rPr>
          <w:rtl/>
        </w:rPr>
        <w:t xml:space="preserve"> </w:t>
      </w:r>
      <w:r>
        <w:rPr>
          <w:rtl/>
          <w:lang w:bidi="fa-IR"/>
        </w:rPr>
        <w:t>( 7). بحار الانوار، 93/ 295.</w:t>
      </w:r>
    </w:p>
  </w:footnote>
  <w:footnote w:id="2175">
    <w:p w:rsidR="00F9093C" w:rsidRDefault="00F9093C" w:rsidP="00F9093C">
      <w:pPr>
        <w:pStyle w:val="FootnoteText"/>
        <w:rPr>
          <w:rtl/>
        </w:rPr>
      </w:pPr>
      <w:r>
        <w:rPr>
          <w:rStyle w:val="FootnoteReference"/>
        </w:rPr>
        <w:footnoteRef/>
      </w:r>
      <w:r>
        <w:rPr>
          <w:rtl/>
        </w:rPr>
        <w:t xml:space="preserve"> </w:t>
      </w:r>
      <w:r>
        <w:rPr>
          <w:rtl/>
          <w:lang w:bidi="fa-IR"/>
        </w:rPr>
        <w:t>( 1). كمال الدين، 2/ 513.</w:t>
      </w:r>
    </w:p>
  </w:footnote>
  <w:footnote w:id="2176">
    <w:p w:rsidR="00F9093C" w:rsidRDefault="00F9093C" w:rsidP="00F9093C">
      <w:pPr>
        <w:pStyle w:val="FootnoteText"/>
        <w:rPr>
          <w:rtl/>
        </w:rPr>
      </w:pPr>
      <w:r>
        <w:rPr>
          <w:rStyle w:val="FootnoteReference"/>
        </w:rPr>
        <w:footnoteRef/>
      </w:r>
      <w:r>
        <w:rPr>
          <w:rtl/>
        </w:rPr>
        <w:t xml:space="preserve"> </w:t>
      </w:r>
      <w:r>
        <w:rPr>
          <w:rtl/>
          <w:lang w:bidi="fa-IR"/>
        </w:rPr>
        <w:t>( 2). بحار الانوار، 102/ 111.</w:t>
      </w:r>
    </w:p>
  </w:footnote>
  <w:footnote w:id="2177">
    <w:p w:rsidR="00F9093C" w:rsidRDefault="00F9093C" w:rsidP="00F9093C">
      <w:pPr>
        <w:pStyle w:val="FootnoteText"/>
        <w:rPr>
          <w:rtl/>
        </w:rPr>
      </w:pPr>
      <w:r>
        <w:rPr>
          <w:rStyle w:val="FootnoteReference"/>
        </w:rPr>
        <w:footnoteRef/>
      </w:r>
      <w:r>
        <w:rPr>
          <w:rtl/>
        </w:rPr>
        <w:t xml:space="preserve"> </w:t>
      </w:r>
      <w:r>
        <w:rPr>
          <w:rtl/>
          <w:lang w:bidi="fa-IR"/>
        </w:rPr>
        <w:t>( 1). سند حديث: على بن ابراهيم از محمد بن الحسين از ابن ابى نجران از فضالة بن ايوب از سدير صيرفى مى‏باشد. مى‏گويم: روات حديث همگى ثقه جليل القدر هستند و محمد بن الحسين همان محمد بن الحسين بن ابى الخطّاب مى‏باشد، و ابن ابى نجران همان عبد الرحمن است، و فضاله را گويند از اصحاب إجماع است، درباره سدير مدح خوبى روايت آمده، و او روايات بسيار دارد، و درباره‏اش گفته‏اند: مخلص بوده است.( مؤلف).</w:t>
      </w:r>
    </w:p>
  </w:footnote>
  <w:footnote w:id="2178">
    <w:p w:rsidR="00F9093C" w:rsidRDefault="00F9093C" w:rsidP="00F9093C">
      <w:pPr>
        <w:pStyle w:val="FootnoteText"/>
        <w:rPr>
          <w:rtl/>
        </w:rPr>
      </w:pPr>
      <w:r>
        <w:rPr>
          <w:rStyle w:val="FootnoteReference"/>
        </w:rPr>
        <w:footnoteRef/>
      </w:r>
      <w:r>
        <w:rPr>
          <w:rtl/>
        </w:rPr>
        <w:t xml:space="preserve"> </w:t>
      </w:r>
      <w:r>
        <w:rPr>
          <w:rtl/>
          <w:lang w:bidi="fa-IR"/>
        </w:rPr>
        <w:t>( 2). اصول كافى، 1/ 336.</w:t>
      </w:r>
    </w:p>
  </w:footnote>
  <w:footnote w:id="2179">
    <w:p w:rsidR="00F9093C" w:rsidRDefault="00F9093C" w:rsidP="00F9093C">
      <w:pPr>
        <w:pStyle w:val="FootnoteText"/>
        <w:rPr>
          <w:rtl/>
        </w:rPr>
      </w:pPr>
      <w:r>
        <w:rPr>
          <w:rStyle w:val="FootnoteReference"/>
        </w:rPr>
        <w:footnoteRef/>
      </w:r>
      <w:r>
        <w:rPr>
          <w:rtl/>
        </w:rPr>
        <w:t xml:space="preserve"> </w:t>
      </w:r>
      <w:r>
        <w:rPr>
          <w:rtl/>
          <w:lang w:bidi="fa-IR"/>
        </w:rPr>
        <w:t>( 1). الغيبة، نعمانى، 84.</w:t>
      </w:r>
    </w:p>
  </w:footnote>
  <w:footnote w:id="2180">
    <w:p w:rsidR="00F9093C" w:rsidRDefault="00F9093C" w:rsidP="00F9093C">
      <w:pPr>
        <w:pStyle w:val="FootnoteText"/>
        <w:rPr>
          <w:rtl/>
        </w:rPr>
      </w:pPr>
      <w:r>
        <w:rPr>
          <w:rStyle w:val="FootnoteReference"/>
        </w:rPr>
        <w:footnoteRef/>
      </w:r>
      <w:r>
        <w:rPr>
          <w:rtl/>
        </w:rPr>
        <w:t xml:space="preserve"> </w:t>
      </w:r>
      <w:r>
        <w:rPr>
          <w:rtl/>
          <w:lang w:bidi="fa-IR"/>
        </w:rPr>
        <w:t>( 2). بحار الانوار، 102/ 97، باب 7.</w:t>
      </w:r>
    </w:p>
  </w:footnote>
  <w:footnote w:id="2181">
    <w:p w:rsidR="00F9093C" w:rsidRDefault="00F9093C" w:rsidP="00F9093C">
      <w:pPr>
        <w:pStyle w:val="FootnoteText"/>
        <w:rPr>
          <w:rtl/>
        </w:rPr>
      </w:pPr>
      <w:r>
        <w:rPr>
          <w:rStyle w:val="FootnoteReference"/>
        </w:rPr>
        <w:footnoteRef/>
      </w:r>
      <w:r>
        <w:rPr>
          <w:rtl/>
        </w:rPr>
        <w:t xml:space="preserve"> </w:t>
      </w:r>
      <w:r>
        <w:rPr>
          <w:rtl/>
          <w:lang w:bidi="fa-IR"/>
        </w:rPr>
        <w:t>( 1). اصول كافى، 1/ 525، ح 30.</w:t>
      </w:r>
    </w:p>
  </w:footnote>
  <w:footnote w:id="2182">
    <w:p w:rsidR="00F9093C" w:rsidRDefault="00F9093C" w:rsidP="00F9093C">
      <w:pPr>
        <w:pStyle w:val="FootnoteText"/>
        <w:rPr>
          <w:rtl/>
        </w:rPr>
      </w:pPr>
      <w:r>
        <w:rPr>
          <w:rStyle w:val="FootnoteReference"/>
        </w:rPr>
        <w:footnoteRef/>
      </w:r>
      <w:r>
        <w:rPr>
          <w:rtl/>
        </w:rPr>
        <w:t xml:space="preserve"> </w:t>
      </w:r>
      <w:r>
        <w:rPr>
          <w:rtl/>
          <w:lang w:bidi="fa-IR"/>
        </w:rPr>
        <w:t>( 1). اصول كافى، 1/ 333.</w:t>
      </w:r>
    </w:p>
  </w:footnote>
  <w:footnote w:id="2183">
    <w:p w:rsidR="00F9093C" w:rsidRDefault="00F9093C" w:rsidP="00F9093C">
      <w:pPr>
        <w:pStyle w:val="FootnoteText"/>
        <w:rPr>
          <w:rtl/>
        </w:rPr>
      </w:pPr>
      <w:r>
        <w:rPr>
          <w:rStyle w:val="FootnoteReference"/>
        </w:rPr>
        <w:footnoteRef/>
      </w:r>
      <w:r>
        <w:rPr>
          <w:rtl/>
        </w:rPr>
        <w:t xml:space="preserve"> </w:t>
      </w:r>
      <w:r>
        <w:rPr>
          <w:rtl/>
          <w:lang w:bidi="fa-IR"/>
        </w:rPr>
        <w:t>( 2). اصول كافى، 1/ 340.</w:t>
      </w:r>
    </w:p>
  </w:footnote>
  <w:footnote w:id="2184">
    <w:p w:rsidR="00F9093C" w:rsidRDefault="00F9093C" w:rsidP="00F9093C">
      <w:pPr>
        <w:pStyle w:val="FootnoteText"/>
        <w:rPr>
          <w:rtl/>
        </w:rPr>
      </w:pPr>
      <w:r>
        <w:rPr>
          <w:rStyle w:val="FootnoteReference"/>
        </w:rPr>
        <w:footnoteRef/>
      </w:r>
      <w:r>
        <w:rPr>
          <w:rtl/>
        </w:rPr>
        <w:t xml:space="preserve"> </w:t>
      </w:r>
      <w:r>
        <w:rPr>
          <w:rtl/>
          <w:lang w:bidi="fa-IR"/>
        </w:rPr>
        <w:t>( 3). أمالى، 176.</w:t>
      </w:r>
    </w:p>
  </w:footnote>
  <w:footnote w:id="2185">
    <w:p w:rsidR="00F9093C" w:rsidRDefault="00F9093C" w:rsidP="00F9093C">
      <w:pPr>
        <w:pStyle w:val="FootnoteText"/>
        <w:rPr>
          <w:rtl/>
        </w:rPr>
      </w:pPr>
      <w:r>
        <w:rPr>
          <w:rStyle w:val="FootnoteReference"/>
        </w:rPr>
        <w:footnoteRef/>
      </w:r>
      <w:r>
        <w:rPr>
          <w:rtl/>
        </w:rPr>
        <w:t xml:space="preserve"> </w:t>
      </w:r>
      <w:r>
        <w:rPr>
          <w:rtl/>
          <w:lang w:bidi="fa-IR"/>
        </w:rPr>
        <w:t>( 1). تفسير البرهان، 2/ 389.</w:t>
      </w:r>
    </w:p>
  </w:footnote>
  <w:footnote w:id="2186">
    <w:p w:rsidR="00F9093C" w:rsidRDefault="00F9093C" w:rsidP="00F9093C">
      <w:pPr>
        <w:pStyle w:val="FootnoteText"/>
        <w:rPr>
          <w:rtl/>
        </w:rPr>
      </w:pPr>
      <w:r>
        <w:rPr>
          <w:rStyle w:val="FootnoteReference"/>
        </w:rPr>
        <w:footnoteRef/>
      </w:r>
      <w:r>
        <w:rPr>
          <w:rtl/>
        </w:rPr>
        <w:t xml:space="preserve"> </w:t>
      </w:r>
      <w:r>
        <w:rPr>
          <w:rtl/>
          <w:lang w:bidi="fa-IR"/>
        </w:rPr>
        <w:t>( 2). بحار الانوار، 86/ 61.</w:t>
      </w:r>
    </w:p>
  </w:footnote>
  <w:footnote w:id="2187">
    <w:p w:rsidR="00F9093C" w:rsidRDefault="00F9093C" w:rsidP="00F9093C">
      <w:pPr>
        <w:pStyle w:val="FootnoteText"/>
        <w:rPr>
          <w:rtl/>
        </w:rPr>
      </w:pPr>
      <w:r>
        <w:rPr>
          <w:rStyle w:val="FootnoteReference"/>
        </w:rPr>
        <w:footnoteRef/>
      </w:r>
      <w:r>
        <w:rPr>
          <w:rtl/>
        </w:rPr>
        <w:t xml:space="preserve"> </w:t>
      </w:r>
      <w:r>
        <w:rPr>
          <w:rtl/>
          <w:lang w:bidi="fa-IR"/>
        </w:rPr>
        <w:t>( 3). مكارم الاخلاق، 284، چاپ بيروت.</w:t>
      </w:r>
    </w:p>
  </w:footnote>
  <w:footnote w:id="2188">
    <w:p w:rsidR="00F9093C" w:rsidRDefault="00F9093C" w:rsidP="00F9093C">
      <w:pPr>
        <w:pStyle w:val="FootnoteText"/>
        <w:rPr>
          <w:rtl/>
        </w:rPr>
      </w:pPr>
      <w:r>
        <w:rPr>
          <w:rStyle w:val="FootnoteReference"/>
        </w:rPr>
        <w:footnoteRef/>
      </w:r>
      <w:r>
        <w:rPr>
          <w:rtl/>
        </w:rPr>
        <w:t xml:space="preserve"> </w:t>
      </w:r>
      <w:r>
        <w:rPr>
          <w:rtl/>
          <w:lang w:bidi="fa-IR"/>
        </w:rPr>
        <w:t>( 1). ابو المغرا- به ميم و غين و راء- نام حميد بن المثنى كوفى عربى عجلى است، وى ثقه جليل القدر بوده و داراى كتاب است.</w:t>
      </w:r>
    </w:p>
  </w:footnote>
  <w:footnote w:id="2189">
    <w:p w:rsidR="00F9093C" w:rsidRDefault="00F9093C" w:rsidP="00F9093C">
      <w:pPr>
        <w:pStyle w:val="FootnoteText"/>
        <w:rPr>
          <w:rtl/>
        </w:rPr>
      </w:pPr>
      <w:r>
        <w:rPr>
          <w:rStyle w:val="FootnoteReference"/>
        </w:rPr>
        <w:footnoteRef/>
      </w:r>
      <w:r>
        <w:rPr>
          <w:rtl/>
        </w:rPr>
        <w:t xml:space="preserve"> </w:t>
      </w:r>
      <w:r>
        <w:rPr>
          <w:rtl/>
          <w:lang w:bidi="fa-IR"/>
        </w:rPr>
        <w:t>( 2). جنّة المأوى، الفائدة الثانية، و در بحار الانوار، 53/ 328.</w:t>
      </w:r>
    </w:p>
  </w:footnote>
  <w:footnote w:id="2190">
    <w:p w:rsidR="00F9093C" w:rsidRDefault="00F9093C" w:rsidP="00F9093C">
      <w:pPr>
        <w:pStyle w:val="FootnoteText"/>
        <w:rPr>
          <w:rtl/>
        </w:rPr>
      </w:pPr>
      <w:r>
        <w:rPr>
          <w:rStyle w:val="FootnoteReference"/>
        </w:rPr>
        <w:footnoteRef/>
      </w:r>
      <w:r>
        <w:rPr>
          <w:rtl/>
        </w:rPr>
        <w:t xml:space="preserve"> </w:t>
      </w:r>
      <w:r>
        <w:rPr>
          <w:rtl/>
          <w:lang w:bidi="fa-IR"/>
        </w:rPr>
        <w:t>( 3). مصباح شيخ كفمعى، 482.</w:t>
      </w:r>
    </w:p>
  </w:footnote>
  <w:footnote w:id="2191">
    <w:p w:rsidR="00F9093C" w:rsidRDefault="00F9093C" w:rsidP="00F9093C">
      <w:pPr>
        <w:pStyle w:val="FootnoteText"/>
        <w:rPr>
          <w:rtl/>
        </w:rPr>
      </w:pPr>
      <w:r>
        <w:rPr>
          <w:rStyle w:val="FootnoteReference"/>
        </w:rPr>
        <w:footnoteRef/>
      </w:r>
      <w:r>
        <w:rPr>
          <w:rtl/>
        </w:rPr>
        <w:t xml:space="preserve"> </w:t>
      </w:r>
      <w:r>
        <w:rPr>
          <w:rtl/>
          <w:lang w:bidi="fa-IR"/>
        </w:rPr>
        <w:t>( 1). كشف المحّجة، 154.</w:t>
      </w:r>
    </w:p>
  </w:footnote>
  <w:footnote w:id="2192">
    <w:p w:rsidR="00F9093C" w:rsidRDefault="00F9093C" w:rsidP="00F9093C">
      <w:pPr>
        <w:pStyle w:val="FootnoteText"/>
        <w:rPr>
          <w:rtl/>
        </w:rPr>
      </w:pPr>
      <w:r>
        <w:rPr>
          <w:rStyle w:val="FootnoteReference"/>
        </w:rPr>
        <w:footnoteRef/>
      </w:r>
      <w:r>
        <w:rPr>
          <w:rtl/>
        </w:rPr>
        <w:t xml:space="preserve"> </w:t>
      </w:r>
      <w:r>
        <w:rPr>
          <w:rtl/>
          <w:lang w:bidi="fa-IR"/>
        </w:rPr>
        <w:t>( 2). بحار الانوار، 52/ 1.</w:t>
      </w:r>
    </w:p>
  </w:footnote>
  <w:footnote w:id="2193">
    <w:p w:rsidR="00F9093C" w:rsidRDefault="00F9093C" w:rsidP="00F9093C">
      <w:pPr>
        <w:pStyle w:val="FootnoteText"/>
        <w:rPr>
          <w:rtl/>
        </w:rPr>
      </w:pPr>
      <w:r>
        <w:rPr>
          <w:rStyle w:val="FootnoteReference"/>
        </w:rPr>
        <w:footnoteRef/>
      </w:r>
      <w:r>
        <w:rPr>
          <w:rtl/>
        </w:rPr>
        <w:t xml:space="preserve"> </w:t>
      </w:r>
      <w:r>
        <w:rPr>
          <w:rtl/>
          <w:lang w:bidi="fa-IR"/>
        </w:rPr>
        <w:t>( 1). كشف المحجّة، 154.</w:t>
      </w:r>
    </w:p>
  </w:footnote>
  <w:footnote w:id="2194">
    <w:p w:rsidR="00F9093C" w:rsidRDefault="00F9093C" w:rsidP="00F9093C">
      <w:pPr>
        <w:pStyle w:val="FootnoteText"/>
        <w:rPr>
          <w:rtl/>
        </w:rPr>
      </w:pPr>
      <w:r>
        <w:rPr>
          <w:rStyle w:val="FootnoteReference"/>
        </w:rPr>
        <w:footnoteRef/>
      </w:r>
      <w:r>
        <w:rPr>
          <w:rtl/>
        </w:rPr>
        <w:t xml:space="preserve"> </w:t>
      </w:r>
      <w:r>
        <w:rPr>
          <w:rtl/>
          <w:lang w:bidi="fa-IR"/>
        </w:rPr>
        <w:t>( 1). نهج البلاغه، بخش نامه‏ها.</w:t>
      </w:r>
    </w:p>
  </w:footnote>
  <w:footnote w:id="2195">
    <w:p w:rsidR="00F9093C" w:rsidRDefault="00F9093C" w:rsidP="00F9093C">
      <w:pPr>
        <w:pStyle w:val="FootnoteText"/>
        <w:rPr>
          <w:rtl/>
        </w:rPr>
      </w:pPr>
      <w:r>
        <w:rPr>
          <w:rStyle w:val="FootnoteReference"/>
        </w:rPr>
        <w:footnoteRef/>
      </w:r>
      <w:r>
        <w:rPr>
          <w:rtl/>
        </w:rPr>
        <w:t xml:space="preserve"> </w:t>
      </w:r>
      <w:r>
        <w:rPr>
          <w:rtl/>
          <w:lang w:bidi="fa-IR"/>
        </w:rPr>
        <w:t>( 2). روضه الكافى، 234، ح 312.</w:t>
      </w:r>
    </w:p>
  </w:footnote>
  <w:footnote w:id="2196">
    <w:p w:rsidR="00F9093C" w:rsidRDefault="00F9093C" w:rsidP="00F9093C">
      <w:pPr>
        <w:pStyle w:val="FootnoteText"/>
        <w:rPr>
          <w:rtl/>
        </w:rPr>
      </w:pPr>
      <w:r>
        <w:rPr>
          <w:rStyle w:val="FootnoteReference"/>
        </w:rPr>
        <w:footnoteRef/>
      </w:r>
      <w:r>
        <w:rPr>
          <w:rtl/>
        </w:rPr>
        <w:t xml:space="preserve"> </w:t>
      </w:r>
      <w:r>
        <w:rPr>
          <w:rtl/>
          <w:lang w:bidi="fa-IR"/>
        </w:rPr>
        <w:t>( 3). اصول كافى، 2/ 77، ح 9.</w:t>
      </w:r>
    </w:p>
  </w:footnote>
  <w:footnote w:id="2197">
    <w:p w:rsidR="00F9093C" w:rsidRDefault="00F9093C" w:rsidP="00F9093C">
      <w:pPr>
        <w:pStyle w:val="FootnoteText"/>
        <w:rPr>
          <w:rtl/>
        </w:rPr>
      </w:pPr>
      <w:r>
        <w:rPr>
          <w:rStyle w:val="FootnoteReference"/>
        </w:rPr>
        <w:footnoteRef/>
      </w:r>
      <w:r>
        <w:rPr>
          <w:rtl/>
        </w:rPr>
        <w:t xml:space="preserve"> </w:t>
      </w:r>
      <w:r>
        <w:rPr>
          <w:rtl/>
          <w:lang w:bidi="fa-IR"/>
        </w:rPr>
        <w:t>( 4). به سند صحيحى از امام صادق عليه السّلام روايت آورده كه فرمود:« مردم را با غير زبان‏هايتان‏[ به مذهب خويش‏] دعوت كنيد، تا از شما ورع و تلاش و نماز و نيكى را ببينند كه همين دعوت‏كننده است». اصول كافى، ج 2/ 78، ح 13، باب ورع،( مؤلف).</w:t>
      </w:r>
    </w:p>
  </w:footnote>
  <w:footnote w:id="2198">
    <w:p w:rsidR="00F9093C" w:rsidRDefault="00F9093C" w:rsidP="00F9093C">
      <w:pPr>
        <w:pStyle w:val="FootnoteText"/>
        <w:rPr>
          <w:rtl/>
        </w:rPr>
      </w:pPr>
      <w:r>
        <w:rPr>
          <w:rStyle w:val="FootnoteReference"/>
        </w:rPr>
        <w:footnoteRef/>
      </w:r>
      <w:r>
        <w:rPr>
          <w:rtl/>
        </w:rPr>
        <w:t xml:space="preserve"> </w:t>
      </w:r>
      <w:r>
        <w:rPr>
          <w:rtl/>
          <w:lang w:bidi="fa-IR"/>
        </w:rPr>
        <w:t>( 1). در خبر صحيحى از آن حضرت عليه السّلام آمده است كه فرمود:« بر تو باد خداترسى و ورع و تلاش و راستگويى و أداى امانت، و حسن خلق و خوب همسايه دارى، و مردم را با غير زبان‏هايتان به خودتان دعوت نماييد، و زينت باشيد و ننگ نباشيد، و بر شما باد طولانى كردن ركوع و سجود». اين حديث را از على بن ابراهيم قمى از پدرش از حسن بن محبوب از على بن رئاب روايت كرده، همه اين‏ها ثقه جليل القدر و امامى مذهب بوده‏اند.( مؤلف).</w:t>
      </w:r>
    </w:p>
  </w:footnote>
  <w:footnote w:id="2199">
    <w:p w:rsidR="00F9093C" w:rsidRDefault="00F9093C" w:rsidP="00F9093C">
      <w:pPr>
        <w:pStyle w:val="FootnoteText"/>
        <w:rPr>
          <w:rtl/>
        </w:rPr>
      </w:pPr>
      <w:r>
        <w:rPr>
          <w:rStyle w:val="FootnoteReference"/>
        </w:rPr>
        <w:footnoteRef/>
      </w:r>
      <w:r>
        <w:rPr>
          <w:rtl/>
        </w:rPr>
        <w:t xml:space="preserve"> </w:t>
      </w:r>
      <w:r>
        <w:rPr>
          <w:rtl/>
          <w:lang w:bidi="fa-IR"/>
        </w:rPr>
        <w:t>( 2). اصول كافى، 2/ 78، باب الورع، ح 13.</w:t>
      </w:r>
    </w:p>
  </w:footnote>
  <w:footnote w:id="2200">
    <w:p w:rsidR="00F9093C" w:rsidRDefault="00F9093C" w:rsidP="00F9093C">
      <w:pPr>
        <w:pStyle w:val="FootnoteText"/>
        <w:rPr>
          <w:rtl/>
        </w:rPr>
      </w:pPr>
      <w:r>
        <w:rPr>
          <w:rStyle w:val="FootnoteReference"/>
        </w:rPr>
        <w:footnoteRef/>
      </w:r>
      <w:r>
        <w:rPr>
          <w:rtl/>
        </w:rPr>
        <w:t xml:space="preserve"> </w:t>
      </w:r>
      <w:r>
        <w:rPr>
          <w:rtl/>
          <w:lang w:bidi="fa-IR"/>
        </w:rPr>
        <w:t>( 3). روضة الكافى، 8/ 240، ح 328.</w:t>
      </w:r>
    </w:p>
  </w:footnote>
  <w:footnote w:id="2201">
    <w:p w:rsidR="00F9093C" w:rsidRDefault="00F9093C" w:rsidP="00F9093C">
      <w:pPr>
        <w:pStyle w:val="FootnoteText"/>
        <w:rPr>
          <w:rtl/>
        </w:rPr>
      </w:pPr>
      <w:r>
        <w:rPr>
          <w:rStyle w:val="FootnoteReference"/>
        </w:rPr>
        <w:footnoteRef/>
      </w:r>
      <w:r>
        <w:rPr>
          <w:rtl/>
        </w:rPr>
        <w:t xml:space="preserve"> </w:t>
      </w:r>
      <w:r>
        <w:rPr>
          <w:rtl/>
          <w:lang w:bidi="fa-IR"/>
        </w:rPr>
        <w:t>( 1). سوره نحل، آيه 123.</w:t>
      </w:r>
    </w:p>
  </w:footnote>
  <w:footnote w:id="2202">
    <w:p w:rsidR="00F9093C" w:rsidRDefault="00F9093C" w:rsidP="00F9093C">
      <w:pPr>
        <w:pStyle w:val="FootnoteText"/>
        <w:rPr>
          <w:rtl/>
        </w:rPr>
      </w:pPr>
      <w:r>
        <w:rPr>
          <w:rStyle w:val="FootnoteReference"/>
        </w:rPr>
        <w:footnoteRef/>
      </w:r>
      <w:r>
        <w:rPr>
          <w:rtl/>
        </w:rPr>
        <w:t xml:space="preserve"> </w:t>
      </w:r>
      <w:r>
        <w:rPr>
          <w:rtl/>
          <w:lang w:bidi="fa-IR"/>
        </w:rPr>
        <w:t>( 2). سوره حج، آيه 78.</w:t>
      </w:r>
    </w:p>
  </w:footnote>
  <w:footnote w:id="2203">
    <w:p w:rsidR="00F9093C" w:rsidRDefault="00F9093C" w:rsidP="00F9093C">
      <w:pPr>
        <w:pStyle w:val="FootnoteText"/>
        <w:rPr>
          <w:rtl/>
        </w:rPr>
      </w:pPr>
      <w:r>
        <w:rPr>
          <w:rStyle w:val="FootnoteReference"/>
        </w:rPr>
        <w:footnoteRef/>
      </w:r>
      <w:r>
        <w:rPr>
          <w:rtl/>
        </w:rPr>
        <w:t xml:space="preserve"> </w:t>
      </w:r>
      <w:r>
        <w:rPr>
          <w:rtl/>
          <w:lang w:bidi="fa-IR"/>
        </w:rPr>
        <w:t>( 3). سوره انعام، آيه 161.</w:t>
      </w:r>
    </w:p>
  </w:footnote>
  <w:footnote w:id="2204">
    <w:p w:rsidR="00F9093C" w:rsidRDefault="00F9093C" w:rsidP="00F9093C">
      <w:pPr>
        <w:pStyle w:val="FootnoteText"/>
        <w:rPr>
          <w:rtl/>
        </w:rPr>
      </w:pPr>
      <w:r>
        <w:rPr>
          <w:rStyle w:val="FootnoteReference"/>
        </w:rPr>
        <w:footnoteRef/>
      </w:r>
      <w:r>
        <w:rPr>
          <w:rtl/>
        </w:rPr>
        <w:t xml:space="preserve"> </w:t>
      </w:r>
      <w:r>
        <w:rPr>
          <w:rtl/>
          <w:lang w:bidi="fa-IR"/>
        </w:rPr>
        <w:t>( 4). روضة الكافى، 254، ح 359.</w:t>
      </w:r>
    </w:p>
  </w:footnote>
  <w:footnote w:id="2205">
    <w:p w:rsidR="00F9093C" w:rsidRDefault="00F9093C" w:rsidP="00F9093C">
      <w:pPr>
        <w:pStyle w:val="FootnoteText"/>
        <w:rPr>
          <w:rtl/>
        </w:rPr>
      </w:pPr>
      <w:r>
        <w:rPr>
          <w:rStyle w:val="FootnoteReference"/>
        </w:rPr>
        <w:footnoteRef/>
      </w:r>
      <w:r>
        <w:rPr>
          <w:rtl/>
        </w:rPr>
        <w:t xml:space="preserve"> </w:t>
      </w:r>
      <w:r>
        <w:rPr>
          <w:rtl/>
          <w:lang w:bidi="fa-IR"/>
        </w:rPr>
        <w:t>( 1). سوره آل عمران، آيات 196 و 197 و 198.</w:t>
      </w:r>
    </w:p>
  </w:footnote>
  <w:footnote w:id="2206">
    <w:p w:rsidR="00F9093C" w:rsidRDefault="00F9093C" w:rsidP="00F9093C">
      <w:pPr>
        <w:pStyle w:val="FootnoteText"/>
        <w:rPr>
          <w:rtl/>
        </w:rPr>
      </w:pPr>
      <w:r>
        <w:rPr>
          <w:rStyle w:val="FootnoteReference"/>
        </w:rPr>
        <w:footnoteRef/>
      </w:r>
      <w:r>
        <w:rPr>
          <w:rtl/>
        </w:rPr>
        <w:t xml:space="preserve"> </w:t>
      </w:r>
      <w:r>
        <w:rPr>
          <w:rtl/>
          <w:lang w:bidi="fa-IR"/>
        </w:rPr>
        <w:t>( 2). سوره نساء، آيه 36.</w:t>
      </w:r>
    </w:p>
  </w:footnote>
  <w:footnote w:id="2207">
    <w:p w:rsidR="00F9093C" w:rsidRDefault="00F9093C" w:rsidP="00F9093C">
      <w:pPr>
        <w:pStyle w:val="FootnoteText"/>
        <w:rPr>
          <w:rtl/>
        </w:rPr>
      </w:pPr>
      <w:r>
        <w:rPr>
          <w:rStyle w:val="FootnoteReference"/>
        </w:rPr>
        <w:footnoteRef/>
      </w:r>
      <w:r>
        <w:rPr>
          <w:rtl/>
        </w:rPr>
        <w:t xml:space="preserve"> </w:t>
      </w:r>
      <w:r>
        <w:rPr>
          <w:rtl/>
          <w:lang w:bidi="fa-IR"/>
        </w:rPr>
        <w:t>( 3). مرآة الأنوار، 24.</w:t>
      </w:r>
    </w:p>
  </w:footnote>
  <w:footnote w:id="2208">
    <w:p w:rsidR="00F9093C" w:rsidRDefault="00F9093C" w:rsidP="00F9093C">
      <w:pPr>
        <w:pStyle w:val="FootnoteText"/>
        <w:rPr>
          <w:rtl/>
        </w:rPr>
      </w:pPr>
      <w:r>
        <w:rPr>
          <w:rStyle w:val="FootnoteReference"/>
        </w:rPr>
        <w:footnoteRef/>
      </w:r>
      <w:r>
        <w:rPr>
          <w:rtl/>
        </w:rPr>
        <w:t xml:space="preserve"> </w:t>
      </w:r>
      <w:r>
        <w:rPr>
          <w:rtl/>
          <w:lang w:bidi="fa-IR"/>
        </w:rPr>
        <w:t>( 4). سوره آل عمران، آيه 19.</w:t>
      </w:r>
    </w:p>
  </w:footnote>
  <w:footnote w:id="2209">
    <w:p w:rsidR="00F9093C" w:rsidRDefault="00F9093C" w:rsidP="00F9093C">
      <w:pPr>
        <w:pStyle w:val="FootnoteText"/>
        <w:rPr>
          <w:rtl/>
        </w:rPr>
      </w:pPr>
      <w:r>
        <w:rPr>
          <w:rStyle w:val="FootnoteReference"/>
        </w:rPr>
        <w:footnoteRef/>
      </w:r>
      <w:r>
        <w:rPr>
          <w:rtl/>
        </w:rPr>
        <w:t xml:space="preserve"> </w:t>
      </w:r>
      <w:r>
        <w:rPr>
          <w:rtl/>
          <w:lang w:bidi="fa-IR"/>
        </w:rPr>
        <w:t>( 5). سوره آل عمران، آيه 85.</w:t>
      </w:r>
    </w:p>
  </w:footnote>
  <w:footnote w:id="2210">
    <w:p w:rsidR="00F9093C" w:rsidRDefault="00F9093C" w:rsidP="00F9093C">
      <w:pPr>
        <w:pStyle w:val="FootnoteText"/>
        <w:rPr>
          <w:rtl/>
        </w:rPr>
      </w:pPr>
      <w:r>
        <w:rPr>
          <w:rStyle w:val="FootnoteReference"/>
        </w:rPr>
        <w:footnoteRef/>
      </w:r>
      <w:r>
        <w:rPr>
          <w:rtl/>
        </w:rPr>
        <w:t xml:space="preserve"> </w:t>
      </w:r>
      <w:r>
        <w:rPr>
          <w:rtl/>
          <w:lang w:bidi="fa-IR"/>
        </w:rPr>
        <w:t>( 6). سوره بقره، آيه 132.</w:t>
      </w:r>
    </w:p>
  </w:footnote>
  <w:footnote w:id="2211">
    <w:p w:rsidR="00F9093C" w:rsidRDefault="00F9093C" w:rsidP="00F9093C">
      <w:pPr>
        <w:pStyle w:val="FootnoteText"/>
        <w:rPr>
          <w:rtl/>
        </w:rPr>
      </w:pPr>
      <w:r>
        <w:rPr>
          <w:rStyle w:val="FootnoteReference"/>
        </w:rPr>
        <w:footnoteRef/>
      </w:r>
      <w:r>
        <w:rPr>
          <w:rtl/>
        </w:rPr>
        <w:t xml:space="preserve"> </w:t>
      </w:r>
      <w:r>
        <w:rPr>
          <w:rtl/>
          <w:lang w:bidi="fa-IR"/>
        </w:rPr>
        <w:t>( 1). سوره اسراء، آيه 73.</w:t>
      </w:r>
    </w:p>
  </w:footnote>
  <w:footnote w:id="2212">
    <w:p w:rsidR="00F9093C" w:rsidRDefault="00F9093C" w:rsidP="00F9093C">
      <w:pPr>
        <w:pStyle w:val="FootnoteText"/>
        <w:rPr>
          <w:rtl/>
        </w:rPr>
      </w:pPr>
      <w:r>
        <w:rPr>
          <w:rStyle w:val="FootnoteReference"/>
        </w:rPr>
        <w:footnoteRef/>
      </w:r>
      <w:r>
        <w:rPr>
          <w:rtl/>
        </w:rPr>
        <w:t xml:space="preserve"> </w:t>
      </w:r>
      <w:r>
        <w:rPr>
          <w:rtl/>
          <w:lang w:bidi="fa-IR"/>
        </w:rPr>
        <w:t>( 2). سوره فرقان، آيه 42.</w:t>
      </w:r>
    </w:p>
  </w:footnote>
  <w:footnote w:id="2213">
    <w:p w:rsidR="00F9093C" w:rsidRDefault="00F9093C" w:rsidP="00F9093C">
      <w:pPr>
        <w:pStyle w:val="FootnoteText"/>
        <w:rPr>
          <w:rtl/>
        </w:rPr>
      </w:pPr>
      <w:r>
        <w:rPr>
          <w:rStyle w:val="FootnoteReference"/>
        </w:rPr>
        <w:footnoteRef/>
      </w:r>
      <w:r>
        <w:rPr>
          <w:rtl/>
        </w:rPr>
        <w:t xml:space="preserve"> </w:t>
      </w:r>
      <w:r>
        <w:rPr>
          <w:rtl/>
          <w:lang w:bidi="fa-IR"/>
        </w:rPr>
        <w:t>( 3). سوره بقره، آيه 143.</w:t>
      </w:r>
    </w:p>
  </w:footnote>
  <w:footnote w:id="2214">
    <w:p w:rsidR="00F9093C" w:rsidRDefault="00F9093C" w:rsidP="00F9093C">
      <w:pPr>
        <w:pStyle w:val="FootnoteText"/>
        <w:rPr>
          <w:rtl/>
        </w:rPr>
      </w:pPr>
      <w:r>
        <w:rPr>
          <w:rStyle w:val="FootnoteReference"/>
        </w:rPr>
        <w:footnoteRef/>
      </w:r>
      <w:r>
        <w:rPr>
          <w:rtl/>
        </w:rPr>
        <w:t xml:space="preserve"> </w:t>
      </w:r>
      <w:r>
        <w:rPr>
          <w:rtl/>
          <w:lang w:bidi="fa-IR"/>
        </w:rPr>
        <w:t>( 4). سوره اعراف، آيه 102.</w:t>
      </w:r>
    </w:p>
  </w:footnote>
  <w:footnote w:id="2215">
    <w:p w:rsidR="00F9093C" w:rsidRDefault="00F9093C" w:rsidP="00F9093C">
      <w:pPr>
        <w:pStyle w:val="FootnoteText"/>
        <w:rPr>
          <w:rtl/>
        </w:rPr>
      </w:pPr>
      <w:r>
        <w:rPr>
          <w:rStyle w:val="FootnoteReference"/>
        </w:rPr>
        <w:footnoteRef/>
      </w:r>
      <w:r>
        <w:rPr>
          <w:rtl/>
        </w:rPr>
        <w:t xml:space="preserve"> </w:t>
      </w:r>
      <w:r>
        <w:rPr>
          <w:rtl/>
          <w:lang w:bidi="fa-IR"/>
        </w:rPr>
        <w:t>( 5). اصول كافى، 2/ 636، ح 5. به سند صحيحى از زيد شحّام آورده كه گفت: حضرت ابو عبد اللّه امام صادق عليه السّلام به من فرمود: بر ادامه در صفحه بعد ادامه از صفحه قبل- هركس از شيعيان كه بينى اطاعتم مى‏كند و به سخنم عمل مى‏نمايد سلام برسان، و شما را به خداترسى سفارش مى‏كنم و ورع در دينتان و تلاش براى خدا، و راستگويى و أداى امانت، و طول سجود، و خوب همسايه‏دارى، كه حضرت محمد صلّى اللّه عليه و اله اين‏ها را آورد، امانت را نسبت به هركسى كه به شما سپرد رعايت نماييد، نيكوكار بود يا بدكار. زيرا كه رسول خدا صلّى اللّه عليه و اله أمر مى‏فرمود نخ و سوزن هم ادا شود، عشيره‏هايتان را صله كنيد، و در تشييع جنازه‏هاى امواتشان شركت نماييد. و بيمارانشان را عيادت كنيد، و حقوقشان را أدا نماييد، زيرا كه هرگاه كسى از شما در دينش ورع داشته باشد، و در گفتارش راست بگويد، و امانت را أدا نمايد، و خلق و خويش را با مردم نيكو گرداند گفته خواهد شد: اين شخص جعفرى است، و آن مرا خرسند خواهد ساخت، و از اين جهت شادمان خواهم شد، و گفته مى‏شود: اين ادب‏آموزى جعفر است، و چنانچه برخلاف اين باشد بلا و ننگش بر من رسد، و گويند: اين است ادب‏آموزى جعفر! پس به خدا سوگند پدرم عليه السّلام برايم حديث گفت اينكه: چنان بود كه هرگاه كسى در قبيله‏اى از شيعيان على عليه السّلام زينت آن‏ها به شمار مى‏رفت امانتدارى‏اش از همه بيشتر، و رعايت كردن حقوقش از همه بهتر و راستگوئى‏اش از همه زيادتر بود، وصيت‏ها و سپرده‏هايشان را نزد او قرار مى‏دادند، از عشيره درباره او سؤال مى‏شد. مى‏گفتند: چه كسى مثل فلانى است زيرا كه او از همه ما امانتدارتر و راستگوتر است». و در همان كتاب‏[ 2/ 636، حديث 4] در خبر صحيحى از معاوية بن وهب آمده كه گفت:« به آن حضرت عرضه داشتم: چگونه شايسته است كه با قوم خودمان و مردمانى كه با ايشان معاشرت مى‏كنيم رفتار نماييم از كسانى كه بر شيوه و مذهب ما نيستند؟ فرمود: به امامانتان كه به ايشان اقتدا مى‏كنيد بنگريد، پس چنان كنيد كه آنان كنند، كه به خدا سوگند ايشان بيماران آن‏ها را عيادت كنند، و در تشييع جنازه‏هايشان شركت نمايند، و به نفع و عليه آنان گواهى دهند و امانت را به ايشان أدا مى‏كنند»( مؤلف).</w:t>
      </w:r>
    </w:p>
  </w:footnote>
  <w:footnote w:id="2216">
    <w:p w:rsidR="00F9093C" w:rsidRDefault="00F9093C" w:rsidP="00F9093C">
      <w:pPr>
        <w:pStyle w:val="FootnoteText"/>
        <w:rPr>
          <w:rtl/>
        </w:rPr>
      </w:pPr>
      <w:r>
        <w:rPr>
          <w:rStyle w:val="FootnoteReference"/>
        </w:rPr>
        <w:footnoteRef/>
      </w:r>
      <w:r>
        <w:rPr>
          <w:rtl/>
        </w:rPr>
        <w:t xml:space="preserve"> </w:t>
      </w:r>
      <w:r>
        <w:rPr>
          <w:rtl/>
          <w:lang w:bidi="fa-IR"/>
        </w:rPr>
        <w:t>( 1). سوره روم، آيه 10.</w:t>
      </w:r>
    </w:p>
  </w:footnote>
  <w:footnote w:id="2217">
    <w:p w:rsidR="00F9093C" w:rsidRDefault="00F9093C" w:rsidP="00F9093C">
      <w:pPr>
        <w:pStyle w:val="FootnoteText"/>
        <w:rPr>
          <w:rtl/>
        </w:rPr>
      </w:pPr>
      <w:r>
        <w:rPr>
          <w:rStyle w:val="FootnoteReference"/>
        </w:rPr>
        <w:footnoteRef/>
      </w:r>
      <w:r>
        <w:rPr>
          <w:rtl/>
        </w:rPr>
        <w:t xml:space="preserve"> </w:t>
      </w:r>
      <w:r>
        <w:rPr>
          <w:rtl/>
          <w:lang w:bidi="fa-IR"/>
        </w:rPr>
        <w:t>( 1). روضه كافى، 253، ج 358.</w:t>
      </w:r>
    </w:p>
  </w:footnote>
  <w:footnote w:id="2218">
    <w:p w:rsidR="00F9093C" w:rsidRDefault="00F9093C" w:rsidP="00F9093C">
      <w:pPr>
        <w:pStyle w:val="FootnoteText"/>
        <w:rPr>
          <w:rtl/>
        </w:rPr>
      </w:pPr>
      <w:r>
        <w:rPr>
          <w:rStyle w:val="FootnoteReference"/>
        </w:rPr>
        <w:footnoteRef/>
      </w:r>
      <w:r>
        <w:rPr>
          <w:rtl/>
        </w:rPr>
        <w:t xml:space="preserve"> </w:t>
      </w:r>
      <w:r>
        <w:rPr>
          <w:rtl/>
          <w:lang w:bidi="fa-IR"/>
        </w:rPr>
        <w:t>( 2). اين از باب استعاره تمثيليّه است كه آب براى علم به عاريت گرفته شده، زيرا كه علم مايه زندگى دل است، همچنان‏كه زندگى بدن به آب بستگى دارد، سپس بعضى از لوازم مستعار- يعنى جريان يافتن- آورده شد.( مؤلف).</w:t>
      </w:r>
    </w:p>
  </w:footnote>
  <w:footnote w:id="2219">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 w:id="2220">
    <w:p w:rsidR="00F9093C" w:rsidRDefault="00F9093C" w:rsidP="00F9093C">
      <w:pPr>
        <w:pStyle w:val="FootnoteText"/>
        <w:rPr>
          <w:rFonts w:hint="cs"/>
          <w:rtl/>
        </w:rPr>
      </w:pPr>
      <w:r>
        <w:rPr>
          <w:rStyle w:val="FootnoteReference"/>
        </w:rPr>
        <w:footnoteRef/>
      </w:r>
      <w:r>
        <w:rPr>
          <w:rtl/>
        </w:rPr>
        <w:t xml:space="preserve"> </w:t>
      </w:r>
      <w:r>
        <w:rPr>
          <w:rtl/>
          <w:lang w:bidi="fa-IR"/>
        </w:rPr>
        <w:t>( 1). بدان‏كه گاهى عنوان( صدوق- بسيار راستگوى) در سخنان علما بر شيخ جليل محمد بن يعقوب كلينى رحمه اللّه اطلاق مى‏شود، و بيشتر از شيخ جليل محمد بن على بن الحسين بن موسى بن بابويه قمى تعبير مى‏گردد.( مؤلف).</w:t>
      </w:r>
    </w:p>
  </w:footnote>
  <w:footnote w:id="2221">
    <w:p w:rsidR="00F9093C" w:rsidRDefault="00F9093C" w:rsidP="00F9093C">
      <w:pPr>
        <w:pStyle w:val="FootnoteText"/>
        <w:rPr>
          <w:rtl/>
        </w:rPr>
      </w:pPr>
      <w:r>
        <w:rPr>
          <w:rStyle w:val="FootnoteReference"/>
        </w:rPr>
        <w:footnoteRef/>
      </w:r>
      <w:r>
        <w:rPr>
          <w:rtl/>
        </w:rPr>
        <w:t xml:space="preserve"> </w:t>
      </w:r>
      <w:r>
        <w:rPr>
          <w:rtl/>
          <w:lang w:bidi="fa-IR"/>
        </w:rPr>
        <w:t>( 2). اصول كافى، 2/ 218.</w:t>
      </w:r>
    </w:p>
  </w:footnote>
  <w:footnote w:id="2222">
    <w:p w:rsidR="00F9093C" w:rsidRDefault="00F9093C" w:rsidP="00F9093C">
      <w:pPr>
        <w:pStyle w:val="FootnoteText"/>
        <w:rPr>
          <w:rtl/>
        </w:rPr>
      </w:pPr>
      <w:r>
        <w:rPr>
          <w:rStyle w:val="FootnoteReference"/>
        </w:rPr>
        <w:footnoteRef/>
      </w:r>
      <w:r>
        <w:rPr>
          <w:rtl/>
        </w:rPr>
        <w:t xml:space="preserve"> </w:t>
      </w:r>
      <w:r>
        <w:rPr>
          <w:rtl/>
          <w:lang w:bidi="fa-IR"/>
        </w:rPr>
        <w:t>( 1). كمال الدين، 1/ 330.</w:t>
      </w:r>
    </w:p>
  </w:footnote>
  <w:footnote w:id="2223">
    <w:p w:rsidR="00F9093C" w:rsidRDefault="00F9093C" w:rsidP="00F9093C">
      <w:pPr>
        <w:pStyle w:val="FootnoteText"/>
        <w:rPr>
          <w:rtl/>
        </w:rPr>
      </w:pPr>
      <w:r>
        <w:rPr>
          <w:rStyle w:val="FootnoteReference"/>
        </w:rPr>
        <w:footnoteRef/>
      </w:r>
      <w:r>
        <w:rPr>
          <w:rtl/>
        </w:rPr>
        <w:t xml:space="preserve"> </w:t>
      </w:r>
      <w:r>
        <w:rPr>
          <w:rtl/>
          <w:lang w:bidi="fa-IR"/>
        </w:rPr>
        <w:t>( 1). الأمالى، 330.</w:t>
      </w:r>
    </w:p>
  </w:footnote>
  <w:footnote w:id="2224">
    <w:p w:rsidR="00F9093C" w:rsidRDefault="00F9093C" w:rsidP="00F9093C">
      <w:pPr>
        <w:pStyle w:val="FootnoteText"/>
        <w:rPr>
          <w:rtl/>
        </w:rPr>
      </w:pPr>
      <w:r>
        <w:rPr>
          <w:rStyle w:val="FootnoteReference"/>
        </w:rPr>
        <w:footnoteRef/>
      </w:r>
      <w:r>
        <w:rPr>
          <w:rtl/>
        </w:rPr>
        <w:t xml:space="preserve"> </w:t>
      </w:r>
      <w:r>
        <w:rPr>
          <w:rtl/>
          <w:lang w:bidi="fa-IR"/>
        </w:rPr>
        <w:t>( 2). اصول كافى، 2/ 113.</w:t>
      </w:r>
    </w:p>
  </w:footnote>
  <w:footnote w:id="2225">
    <w:p w:rsidR="00F9093C" w:rsidRDefault="00F9093C" w:rsidP="00F9093C">
      <w:pPr>
        <w:pStyle w:val="FootnoteText"/>
        <w:rPr>
          <w:rtl/>
        </w:rPr>
      </w:pPr>
      <w:r>
        <w:rPr>
          <w:rStyle w:val="FootnoteReference"/>
        </w:rPr>
        <w:footnoteRef/>
      </w:r>
      <w:r>
        <w:rPr>
          <w:rtl/>
        </w:rPr>
        <w:t xml:space="preserve"> </w:t>
      </w:r>
      <w:r>
        <w:rPr>
          <w:rtl/>
          <w:lang w:bidi="fa-IR"/>
        </w:rPr>
        <w:t>( 3). اصول كافى، 2/ 113.</w:t>
      </w:r>
    </w:p>
  </w:footnote>
  <w:footnote w:id="2226">
    <w:p w:rsidR="00F9093C" w:rsidRDefault="00F9093C" w:rsidP="00F9093C">
      <w:pPr>
        <w:pStyle w:val="FootnoteText"/>
        <w:rPr>
          <w:rtl/>
        </w:rPr>
      </w:pPr>
      <w:r>
        <w:rPr>
          <w:rStyle w:val="FootnoteReference"/>
        </w:rPr>
        <w:footnoteRef/>
      </w:r>
      <w:r>
        <w:rPr>
          <w:rtl/>
        </w:rPr>
        <w:t xml:space="preserve"> </w:t>
      </w:r>
      <w:r>
        <w:rPr>
          <w:rtl/>
          <w:lang w:bidi="fa-IR"/>
        </w:rPr>
        <w:t>( 4). اصول كافى، 2/ 113.</w:t>
      </w:r>
    </w:p>
  </w:footnote>
  <w:footnote w:id="2227">
    <w:p w:rsidR="00F9093C" w:rsidRDefault="00F9093C" w:rsidP="00F9093C">
      <w:pPr>
        <w:pStyle w:val="FootnoteText"/>
        <w:rPr>
          <w:rtl/>
        </w:rPr>
      </w:pPr>
      <w:r>
        <w:rPr>
          <w:rStyle w:val="FootnoteReference"/>
        </w:rPr>
        <w:footnoteRef/>
      </w:r>
      <w:r>
        <w:rPr>
          <w:rtl/>
        </w:rPr>
        <w:t xml:space="preserve"> </w:t>
      </w:r>
      <w:r>
        <w:rPr>
          <w:rtl/>
          <w:lang w:bidi="fa-IR"/>
        </w:rPr>
        <w:t>( 5). اصول كافى، 2/ 113.</w:t>
      </w:r>
    </w:p>
  </w:footnote>
  <w:footnote w:id="2228">
    <w:p w:rsidR="00F9093C" w:rsidRDefault="00F9093C" w:rsidP="00F9093C">
      <w:pPr>
        <w:pStyle w:val="FootnoteText"/>
        <w:rPr>
          <w:rtl/>
        </w:rPr>
      </w:pPr>
      <w:r>
        <w:rPr>
          <w:rStyle w:val="FootnoteReference"/>
        </w:rPr>
        <w:footnoteRef/>
      </w:r>
      <w:r>
        <w:rPr>
          <w:rtl/>
        </w:rPr>
        <w:t xml:space="preserve"> </w:t>
      </w:r>
      <w:r>
        <w:rPr>
          <w:rtl/>
          <w:lang w:bidi="fa-IR"/>
        </w:rPr>
        <w:t>( 6). اصول كافى، 2/ 116.</w:t>
      </w:r>
    </w:p>
  </w:footnote>
  <w:footnote w:id="2229">
    <w:p w:rsidR="00F9093C" w:rsidRDefault="00F9093C" w:rsidP="00F9093C">
      <w:pPr>
        <w:pStyle w:val="FootnoteText"/>
        <w:rPr>
          <w:rtl/>
        </w:rPr>
      </w:pPr>
      <w:r>
        <w:rPr>
          <w:rStyle w:val="FootnoteReference"/>
        </w:rPr>
        <w:footnoteRef/>
      </w:r>
      <w:r>
        <w:rPr>
          <w:rtl/>
        </w:rPr>
        <w:t xml:space="preserve"> </w:t>
      </w:r>
      <w:r>
        <w:rPr>
          <w:rtl/>
          <w:lang w:bidi="fa-IR"/>
        </w:rPr>
        <w:t>( 7). من لا يحضره الفقيه، 4/ 394، ح 5842.</w:t>
      </w:r>
    </w:p>
  </w:footnote>
  <w:footnote w:id="2230">
    <w:p w:rsidR="00F9093C" w:rsidRDefault="00F9093C" w:rsidP="00F9093C">
      <w:pPr>
        <w:pStyle w:val="FootnoteText"/>
        <w:rPr>
          <w:rtl/>
        </w:rPr>
      </w:pPr>
      <w:r>
        <w:rPr>
          <w:rStyle w:val="FootnoteReference"/>
        </w:rPr>
        <w:footnoteRef/>
      </w:r>
      <w:r>
        <w:rPr>
          <w:rtl/>
        </w:rPr>
        <w:t xml:space="preserve"> </w:t>
      </w:r>
      <w:r>
        <w:rPr>
          <w:rtl/>
          <w:lang w:bidi="fa-IR"/>
        </w:rPr>
        <w:t>( 1). مرآة العقول، 8/ 225.</w:t>
      </w:r>
    </w:p>
  </w:footnote>
  <w:footnote w:id="2231">
    <w:p w:rsidR="00F9093C" w:rsidRDefault="00F9093C" w:rsidP="00F9093C">
      <w:pPr>
        <w:pStyle w:val="FootnoteText"/>
        <w:rPr>
          <w:rtl/>
        </w:rPr>
      </w:pPr>
      <w:r>
        <w:rPr>
          <w:rStyle w:val="FootnoteReference"/>
        </w:rPr>
        <w:footnoteRef/>
      </w:r>
      <w:r>
        <w:rPr>
          <w:rtl/>
        </w:rPr>
        <w:t xml:space="preserve"> </w:t>
      </w:r>
      <w:r>
        <w:rPr>
          <w:rtl/>
          <w:lang w:bidi="fa-IR"/>
        </w:rPr>
        <w:t>( 1). سوره عصر، آيات 1 و 2.</w:t>
      </w:r>
    </w:p>
  </w:footnote>
  <w:footnote w:id="2232">
    <w:p w:rsidR="00F9093C" w:rsidRDefault="00F9093C" w:rsidP="00F9093C">
      <w:pPr>
        <w:pStyle w:val="FootnoteText"/>
        <w:rPr>
          <w:rtl/>
        </w:rPr>
      </w:pPr>
      <w:r>
        <w:rPr>
          <w:rStyle w:val="FootnoteReference"/>
        </w:rPr>
        <w:footnoteRef/>
      </w:r>
      <w:r>
        <w:rPr>
          <w:rtl/>
        </w:rPr>
        <w:t xml:space="preserve"> </w:t>
      </w:r>
      <w:r>
        <w:rPr>
          <w:rtl/>
          <w:lang w:bidi="fa-IR"/>
        </w:rPr>
        <w:t>( 1). تحف العقول، 228.</w:t>
      </w:r>
    </w:p>
  </w:footnote>
  <w:footnote w:id="2233">
    <w:p w:rsidR="00F9093C" w:rsidRDefault="00F9093C" w:rsidP="00F9093C">
      <w:pPr>
        <w:pStyle w:val="FootnoteText"/>
        <w:rPr>
          <w:rtl/>
        </w:rPr>
      </w:pPr>
      <w:r>
        <w:rPr>
          <w:rStyle w:val="FootnoteReference"/>
        </w:rPr>
        <w:footnoteRef/>
      </w:r>
      <w:r>
        <w:rPr>
          <w:rtl/>
        </w:rPr>
        <w:t xml:space="preserve"> </w:t>
      </w:r>
      <w:r>
        <w:rPr>
          <w:rtl/>
          <w:lang w:bidi="fa-IR"/>
        </w:rPr>
        <w:t>( 2). اصول كافى، 2/ 114.</w:t>
      </w:r>
    </w:p>
  </w:footnote>
  <w:footnote w:id="2234">
    <w:p w:rsidR="00F9093C" w:rsidRDefault="00F9093C" w:rsidP="00F9093C">
      <w:pPr>
        <w:pStyle w:val="FootnoteText"/>
        <w:rPr>
          <w:rtl/>
        </w:rPr>
      </w:pPr>
      <w:r>
        <w:rPr>
          <w:rStyle w:val="FootnoteReference"/>
        </w:rPr>
        <w:footnoteRef/>
      </w:r>
      <w:r>
        <w:rPr>
          <w:rtl/>
        </w:rPr>
        <w:t xml:space="preserve"> </w:t>
      </w:r>
      <w:r>
        <w:rPr>
          <w:rtl/>
          <w:lang w:bidi="fa-IR"/>
        </w:rPr>
        <w:t>( 1). مرآة العقول، 8/ 214.</w:t>
      </w:r>
    </w:p>
  </w:footnote>
  <w:footnote w:id="2235">
    <w:p w:rsidR="00F9093C" w:rsidRDefault="00F9093C" w:rsidP="00F9093C">
      <w:pPr>
        <w:pStyle w:val="FootnoteText"/>
        <w:rPr>
          <w:rtl/>
        </w:rPr>
      </w:pPr>
      <w:r>
        <w:rPr>
          <w:rStyle w:val="FootnoteReference"/>
        </w:rPr>
        <w:footnoteRef/>
      </w:r>
      <w:r>
        <w:rPr>
          <w:rtl/>
        </w:rPr>
        <w:t xml:space="preserve"> </w:t>
      </w:r>
      <w:r>
        <w:rPr>
          <w:rtl/>
          <w:lang w:bidi="fa-IR"/>
        </w:rPr>
        <w:t>( 1). سوره اعراف، آيه 204.</w:t>
      </w:r>
    </w:p>
  </w:footnote>
  <w:footnote w:id="2236">
    <w:p w:rsidR="00F9093C" w:rsidRDefault="00F9093C" w:rsidP="00F9093C">
      <w:pPr>
        <w:pStyle w:val="FootnoteText"/>
        <w:rPr>
          <w:rtl/>
        </w:rPr>
      </w:pPr>
      <w:r>
        <w:rPr>
          <w:rStyle w:val="FootnoteReference"/>
        </w:rPr>
        <w:footnoteRef/>
      </w:r>
      <w:r>
        <w:rPr>
          <w:rtl/>
        </w:rPr>
        <w:t xml:space="preserve"> </w:t>
      </w:r>
      <w:r>
        <w:rPr>
          <w:rtl/>
          <w:lang w:bidi="fa-IR"/>
        </w:rPr>
        <w:t>( 2). در بعضى از نسخه‏هاى من لا يحضره الفقيه« تبعا» به نصب، و در بعضى نسخه‏ها« تبع» به رفع آمده، و تبع هم بر يك فرد اطلاق مى‏شود و هم بر جماعت، خداى تعالى فرموده:\</w:t>
      </w:r>
      <w:r>
        <w:rPr>
          <w:lang w:bidi="fa-IR"/>
        </w:rPr>
        <w:t>i</w:t>
      </w:r>
      <w:r>
        <w:rPr>
          <w:rtl/>
          <w:lang w:bidi="fa-IR"/>
        </w:rPr>
        <w:t xml:space="preserve"> إِنَّا كُنَّا لَكُمْ تَبَعاً.*\</w:t>
      </w:r>
      <w:r>
        <w:rPr>
          <w:lang w:bidi="fa-IR"/>
        </w:rPr>
        <w:t>E</w:t>
      </w:r>
      <w:r>
        <w:rPr>
          <w:rtl/>
          <w:lang w:bidi="fa-IR"/>
        </w:rPr>
        <w:t xml:space="preserve"> و بدان‏كه مى‏توان به اين خبر صحيح استناد جست براى اينكه اخبار نهى‏كننده از قرائت پشت سر امام جماعت را بر كراهت حمل كنيم، زيرا كه ظاهرا فرموده امام عليه السّلام:« و الا خيرتان تبع للأوليين» متحد بودن حكم آنها با دو ركعت اول در قرائت است، و بدون ترديد در دو ركعت اخير نماز قرائت را بجاى تسبيح گفتن مى‏توان برگزيد، هرچند كه تسبيح گفتن افضل مى‏باشد، پس در دو ركعت اول نيز جايز است، و شايد كسانى كه قائل شده‏اند قرائت پشت سر امام جماعت مكروه است- مانند محقق و شهيد ثانى و ديگران- به همين وجه كه به خاطر رسيد استناد جسته باشند و اين دور از حقيقت نيست، و خدا داناست و اوست راهنما.( مؤلف).</w:t>
      </w:r>
    </w:p>
  </w:footnote>
  <w:footnote w:id="2237">
    <w:p w:rsidR="00F9093C" w:rsidRDefault="00F9093C" w:rsidP="00F9093C">
      <w:pPr>
        <w:pStyle w:val="FootnoteText"/>
        <w:rPr>
          <w:rtl/>
        </w:rPr>
      </w:pPr>
      <w:r>
        <w:rPr>
          <w:rStyle w:val="FootnoteReference"/>
        </w:rPr>
        <w:footnoteRef/>
      </w:r>
      <w:r>
        <w:rPr>
          <w:rtl/>
        </w:rPr>
        <w:t xml:space="preserve"> </w:t>
      </w:r>
      <w:r>
        <w:rPr>
          <w:rtl/>
          <w:lang w:bidi="fa-IR"/>
        </w:rPr>
        <w:t>( 3). من لا يحضره الفقيه، 1/ 392، ح 1161.</w:t>
      </w:r>
    </w:p>
  </w:footnote>
  <w:footnote w:id="2238">
    <w:p w:rsidR="00F9093C" w:rsidRDefault="00F9093C" w:rsidP="00F9093C">
      <w:pPr>
        <w:pStyle w:val="FootnoteText"/>
        <w:rPr>
          <w:rtl/>
        </w:rPr>
      </w:pPr>
      <w:r>
        <w:rPr>
          <w:rStyle w:val="FootnoteReference"/>
        </w:rPr>
        <w:footnoteRef/>
      </w:r>
      <w:r>
        <w:rPr>
          <w:rtl/>
        </w:rPr>
        <w:t xml:space="preserve"> </w:t>
      </w:r>
      <w:r>
        <w:rPr>
          <w:rtl/>
          <w:lang w:bidi="fa-IR"/>
        </w:rPr>
        <w:t>( 1). بحار الانوار، 88/ 21.</w:t>
      </w:r>
    </w:p>
  </w:footnote>
  <w:footnote w:id="2239">
    <w:p w:rsidR="00F9093C" w:rsidRDefault="00F9093C" w:rsidP="00F9093C">
      <w:pPr>
        <w:pStyle w:val="FootnoteText"/>
        <w:rPr>
          <w:rtl/>
        </w:rPr>
      </w:pPr>
      <w:r>
        <w:rPr>
          <w:rStyle w:val="FootnoteReference"/>
        </w:rPr>
        <w:footnoteRef/>
      </w:r>
      <w:r>
        <w:rPr>
          <w:rtl/>
        </w:rPr>
        <w:t xml:space="preserve"> </w:t>
      </w:r>
      <w:r>
        <w:rPr>
          <w:rtl/>
          <w:lang w:bidi="fa-IR"/>
        </w:rPr>
        <w:t>( 1). مستدرك الوسائل، 1/ 295، باب 21، ح 4.</w:t>
      </w:r>
    </w:p>
  </w:footnote>
  <w:footnote w:id="2240">
    <w:p w:rsidR="00F9093C" w:rsidRDefault="00F9093C" w:rsidP="00F9093C">
      <w:pPr>
        <w:pStyle w:val="FootnoteText"/>
        <w:rPr>
          <w:rtl/>
        </w:rPr>
      </w:pPr>
      <w:r>
        <w:rPr>
          <w:rStyle w:val="FootnoteReference"/>
        </w:rPr>
        <w:footnoteRef/>
      </w:r>
      <w:r>
        <w:rPr>
          <w:rtl/>
        </w:rPr>
        <w:t xml:space="preserve"> </w:t>
      </w:r>
      <w:r>
        <w:rPr>
          <w:rtl/>
          <w:lang w:bidi="fa-IR"/>
        </w:rPr>
        <w:t>( 2). سوره نمل، آيات 29 و 30.</w:t>
      </w:r>
    </w:p>
  </w:footnote>
  <w:footnote w:id="2241">
    <w:p w:rsidR="00F9093C" w:rsidRDefault="00F9093C" w:rsidP="00F9093C">
      <w:pPr>
        <w:pStyle w:val="FootnoteText"/>
        <w:rPr>
          <w:rtl/>
        </w:rPr>
      </w:pPr>
      <w:r>
        <w:rPr>
          <w:rStyle w:val="FootnoteReference"/>
        </w:rPr>
        <w:footnoteRef/>
      </w:r>
      <w:r>
        <w:rPr>
          <w:rtl/>
        </w:rPr>
        <w:t xml:space="preserve"> </w:t>
      </w:r>
      <w:r>
        <w:rPr>
          <w:rtl/>
          <w:lang w:bidi="fa-IR"/>
        </w:rPr>
        <w:t>( 3). تفسير امام عسكرى عليه السّلام/ 9.</w:t>
      </w:r>
    </w:p>
  </w:footnote>
  <w:footnote w:id="2242">
    <w:p w:rsidR="00F9093C" w:rsidRDefault="00F9093C" w:rsidP="00F9093C">
      <w:pPr>
        <w:pStyle w:val="FootnoteText"/>
        <w:rPr>
          <w:rtl/>
        </w:rPr>
      </w:pPr>
      <w:r>
        <w:rPr>
          <w:rStyle w:val="FootnoteReference"/>
        </w:rPr>
        <w:footnoteRef/>
      </w:r>
      <w:r>
        <w:rPr>
          <w:rtl/>
        </w:rPr>
        <w:t xml:space="preserve"> </w:t>
      </w:r>
      <w:r>
        <w:rPr>
          <w:rtl/>
          <w:lang w:bidi="fa-IR"/>
        </w:rPr>
        <w:t>( 1). سوره اعراف، آيه 204.</w:t>
      </w:r>
    </w:p>
  </w:footnote>
  <w:footnote w:id="2243">
    <w:p w:rsidR="00F9093C" w:rsidRDefault="00F9093C" w:rsidP="00F9093C">
      <w:pPr>
        <w:pStyle w:val="FootnoteText"/>
        <w:rPr>
          <w:rtl/>
        </w:rPr>
      </w:pPr>
      <w:r>
        <w:rPr>
          <w:rStyle w:val="FootnoteReference"/>
        </w:rPr>
        <w:footnoteRef/>
      </w:r>
      <w:r>
        <w:rPr>
          <w:rtl/>
        </w:rPr>
        <w:t xml:space="preserve"> </w:t>
      </w:r>
      <w:r>
        <w:rPr>
          <w:rtl/>
          <w:lang w:bidi="fa-IR"/>
        </w:rPr>
        <w:t>( 2). سوره زمر، آيه 65.</w:t>
      </w:r>
    </w:p>
  </w:footnote>
  <w:footnote w:id="2244">
    <w:p w:rsidR="00F9093C" w:rsidRDefault="00F9093C" w:rsidP="00F9093C">
      <w:pPr>
        <w:pStyle w:val="FootnoteText"/>
        <w:rPr>
          <w:rtl/>
        </w:rPr>
      </w:pPr>
      <w:r>
        <w:rPr>
          <w:rStyle w:val="FootnoteReference"/>
        </w:rPr>
        <w:footnoteRef/>
      </w:r>
      <w:r>
        <w:rPr>
          <w:rtl/>
        </w:rPr>
        <w:t xml:space="preserve"> </w:t>
      </w:r>
      <w:r>
        <w:rPr>
          <w:rtl/>
          <w:lang w:bidi="fa-IR"/>
        </w:rPr>
        <w:t>( 3). سوره روم، آيه 60.</w:t>
      </w:r>
    </w:p>
  </w:footnote>
  <w:footnote w:id="2245">
    <w:p w:rsidR="00F9093C" w:rsidRDefault="00F9093C" w:rsidP="00F9093C">
      <w:pPr>
        <w:pStyle w:val="FootnoteText"/>
        <w:rPr>
          <w:rtl/>
        </w:rPr>
      </w:pPr>
      <w:r>
        <w:rPr>
          <w:rStyle w:val="FootnoteReference"/>
        </w:rPr>
        <w:footnoteRef/>
      </w:r>
      <w:r>
        <w:rPr>
          <w:rtl/>
        </w:rPr>
        <w:t xml:space="preserve"> </w:t>
      </w:r>
      <w:r>
        <w:rPr>
          <w:rtl/>
          <w:lang w:bidi="fa-IR"/>
        </w:rPr>
        <w:t>( 4). الوافى، 5/ 1208؛ البرهان، 3/ 268؛ تهذيب الاحكام، 3/ 35.</w:t>
      </w:r>
    </w:p>
  </w:footnote>
  <w:footnote w:id="2246">
    <w:p w:rsidR="00F9093C" w:rsidRDefault="00F9093C" w:rsidP="00F9093C">
      <w:pPr>
        <w:pStyle w:val="FootnoteText"/>
        <w:rPr>
          <w:rtl/>
        </w:rPr>
      </w:pPr>
      <w:r>
        <w:rPr>
          <w:rStyle w:val="FootnoteReference"/>
        </w:rPr>
        <w:footnoteRef/>
      </w:r>
      <w:r>
        <w:rPr>
          <w:rtl/>
        </w:rPr>
        <w:t xml:space="preserve"> </w:t>
      </w:r>
      <w:r>
        <w:rPr>
          <w:rtl/>
          <w:lang w:bidi="fa-IR"/>
        </w:rPr>
        <w:t>( 1). بحار الانوار، 92/ 222، ح 7 و 88/ 23 با اختلاف در لغات.</w:t>
      </w:r>
    </w:p>
  </w:footnote>
  <w:footnote w:id="2247">
    <w:p w:rsidR="00F9093C" w:rsidRDefault="00F9093C" w:rsidP="00F9093C">
      <w:pPr>
        <w:pStyle w:val="FootnoteText"/>
        <w:rPr>
          <w:rtl/>
        </w:rPr>
      </w:pPr>
      <w:r>
        <w:rPr>
          <w:rStyle w:val="FootnoteReference"/>
        </w:rPr>
        <w:footnoteRef/>
      </w:r>
      <w:r>
        <w:rPr>
          <w:rtl/>
        </w:rPr>
        <w:t xml:space="preserve"> </w:t>
      </w:r>
      <w:r>
        <w:rPr>
          <w:rtl/>
          <w:lang w:bidi="fa-IR"/>
        </w:rPr>
        <w:t>( 2). بحار الانوار، 92/ 221، ح 5.</w:t>
      </w:r>
    </w:p>
  </w:footnote>
  <w:footnote w:id="2248">
    <w:p w:rsidR="00F9093C" w:rsidRDefault="00F9093C" w:rsidP="00F9093C">
      <w:pPr>
        <w:pStyle w:val="FootnoteText"/>
        <w:rPr>
          <w:rtl/>
        </w:rPr>
      </w:pPr>
      <w:r>
        <w:rPr>
          <w:rStyle w:val="FootnoteReference"/>
        </w:rPr>
        <w:footnoteRef/>
      </w:r>
      <w:r>
        <w:rPr>
          <w:rtl/>
        </w:rPr>
        <w:t xml:space="preserve"> </w:t>
      </w:r>
      <w:r>
        <w:rPr>
          <w:rtl/>
          <w:lang w:bidi="fa-IR"/>
        </w:rPr>
        <w:t>( 3). تفسير عياشى، 2/ 44، ح 132.</w:t>
      </w:r>
    </w:p>
  </w:footnote>
  <w:footnote w:id="2249">
    <w:p w:rsidR="00F9093C" w:rsidRDefault="00F9093C" w:rsidP="00F9093C">
      <w:pPr>
        <w:pStyle w:val="FootnoteText"/>
        <w:rPr>
          <w:rtl/>
        </w:rPr>
      </w:pPr>
      <w:r>
        <w:rPr>
          <w:rStyle w:val="FootnoteReference"/>
        </w:rPr>
        <w:footnoteRef/>
      </w:r>
      <w:r>
        <w:rPr>
          <w:rtl/>
        </w:rPr>
        <w:t xml:space="preserve"> </w:t>
      </w:r>
      <w:r>
        <w:rPr>
          <w:rtl/>
          <w:lang w:bidi="fa-IR"/>
        </w:rPr>
        <w:t>( 1). مجمع البيان، 4/ 515.</w:t>
      </w:r>
    </w:p>
  </w:footnote>
  <w:footnote w:id="2250">
    <w:p w:rsidR="00F9093C" w:rsidRDefault="00F9093C" w:rsidP="00F9093C">
      <w:pPr>
        <w:pStyle w:val="FootnoteText"/>
        <w:rPr>
          <w:rtl/>
        </w:rPr>
      </w:pPr>
      <w:r>
        <w:rPr>
          <w:rStyle w:val="FootnoteReference"/>
        </w:rPr>
        <w:footnoteRef/>
      </w:r>
      <w:r>
        <w:rPr>
          <w:rtl/>
        </w:rPr>
        <w:t xml:space="preserve"> </w:t>
      </w:r>
      <w:r>
        <w:rPr>
          <w:rtl/>
          <w:lang w:bidi="fa-IR"/>
        </w:rPr>
        <w:t>( 1). من لا يحضره الفقيه، 1/ 407، ح 1209.</w:t>
      </w:r>
    </w:p>
  </w:footnote>
  <w:footnote w:id="2251">
    <w:p w:rsidR="00F9093C" w:rsidRDefault="00F9093C" w:rsidP="00F9093C">
      <w:pPr>
        <w:pStyle w:val="FootnoteText"/>
        <w:rPr>
          <w:rtl/>
        </w:rPr>
      </w:pPr>
      <w:r>
        <w:rPr>
          <w:rStyle w:val="FootnoteReference"/>
        </w:rPr>
        <w:footnoteRef/>
      </w:r>
      <w:r>
        <w:rPr>
          <w:rtl/>
        </w:rPr>
        <w:t xml:space="preserve"> </w:t>
      </w:r>
      <w:r>
        <w:rPr>
          <w:rtl/>
          <w:lang w:bidi="fa-IR"/>
        </w:rPr>
        <w:t>( 2). اصول كافى، 3/ 377، ح 3.</w:t>
      </w:r>
    </w:p>
  </w:footnote>
  <w:footnote w:id="2252">
    <w:p w:rsidR="00F9093C" w:rsidRDefault="00F9093C" w:rsidP="00F9093C">
      <w:pPr>
        <w:pStyle w:val="FootnoteText"/>
        <w:rPr>
          <w:rtl/>
        </w:rPr>
      </w:pPr>
      <w:r>
        <w:rPr>
          <w:rStyle w:val="FootnoteReference"/>
        </w:rPr>
        <w:footnoteRef/>
      </w:r>
      <w:r>
        <w:rPr>
          <w:rtl/>
        </w:rPr>
        <w:t xml:space="preserve"> </w:t>
      </w:r>
      <w:r>
        <w:rPr>
          <w:rtl/>
          <w:lang w:bidi="fa-IR"/>
        </w:rPr>
        <w:t>( 3). تهذيب، 3/ 275، ح 120.</w:t>
      </w:r>
    </w:p>
  </w:footnote>
  <w:footnote w:id="2253">
    <w:p w:rsidR="00F9093C" w:rsidRDefault="00F9093C" w:rsidP="00F9093C">
      <w:pPr>
        <w:pStyle w:val="FootnoteText"/>
        <w:rPr>
          <w:rtl/>
        </w:rPr>
      </w:pPr>
      <w:r>
        <w:rPr>
          <w:rStyle w:val="FootnoteReference"/>
        </w:rPr>
        <w:footnoteRef/>
      </w:r>
      <w:r>
        <w:rPr>
          <w:rtl/>
        </w:rPr>
        <w:t xml:space="preserve"> </w:t>
      </w:r>
      <w:r>
        <w:rPr>
          <w:rtl/>
          <w:lang w:bidi="fa-IR"/>
        </w:rPr>
        <w:t>( 1). تفسير البرهان، 4/ 220، سوره ق، آيه 18، ح 6.</w:t>
      </w:r>
    </w:p>
  </w:footnote>
  <w:footnote w:id="2254">
    <w:p w:rsidR="00F9093C" w:rsidRDefault="00F9093C" w:rsidP="00F9093C">
      <w:pPr>
        <w:pStyle w:val="FootnoteText"/>
        <w:rPr>
          <w:rtl/>
        </w:rPr>
      </w:pPr>
      <w:r>
        <w:rPr>
          <w:rStyle w:val="FootnoteReference"/>
        </w:rPr>
        <w:footnoteRef/>
      </w:r>
      <w:r>
        <w:rPr>
          <w:rtl/>
        </w:rPr>
        <w:t xml:space="preserve"> </w:t>
      </w:r>
      <w:r>
        <w:rPr>
          <w:rtl/>
          <w:lang w:bidi="fa-IR"/>
        </w:rPr>
        <w:t>( 2). جمال الاسبوع، 280- 281.</w:t>
      </w:r>
    </w:p>
  </w:footnote>
  <w:footnote w:id="2255">
    <w:p w:rsidR="00F9093C" w:rsidRDefault="00F9093C" w:rsidP="00F9093C">
      <w:pPr>
        <w:pStyle w:val="FootnoteText"/>
        <w:rPr>
          <w:rtl/>
        </w:rPr>
      </w:pPr>
      <w:r>
        <w:rPr>
          <w:rStyle w:val="FootnoteReference"/>
        </w:rPr>
        <w:footnoteRef/>
      </w:r>
      <w:r>
        <w:rPr>
          <w:rtl/>
        </w:rPr>
        <w:t xml:space="preserve"> </w:t>
      </w:r>
      <w:r>
        <w:rPr>
          <w:rtl/>
          <w:lang w:bidi="fa-IR"/>
        </w:rPr>
        <w:t>( 1). مكارم الأخلاق، 339- 340.</w:t>
      </w:r>
    </w:p>
  </w:footnote>
  <w:footnote w:id="2256">
    <w:p w:rsidR="00F9093C" w:rsidRDefault="00F9093C" w:rsidP="00F9093C">
      <w:pPr>
        <w:pStyle w:val="FootnoteText"/>
        <w:rPr>
          <w:rtl/>
        </w:rPr>
      </w:pPr>
      <w:r>
        <w:rPr>
          <w:rStyle w:val="FootnoteReference"/>
        </w:rPr>
        <w:footnoteRef/>
      </w:r>
      <w:r>
        <w:rPr>
          <w:rtl/>
        </w:rPr>
        <w:t xml:space="preserve"> </w:t>
      </w:r>
      <w:r>
        <w:rPr>
          <w:rtl/>
          <w:lang w:bidi="fa-IR"/>
        </w:rPr>
        <w:t>( 1). جنّة المأوى، 230، حكايت 8.</w:t>
      </w:r>
    </w:p>
  </w:footnote>
  <w:footnote w:id="2257">
    <w:p w:rsidR="00F9093C" w:rsidRDefault="00F9093C" w:rsidP="00F9093C">
      <w:pPr>
        <w:pStyle w:val="FootnoteText"/>
        <w:rPr>
          <w:rtl/>
        </w:rPr>
      </w:pPr>
      <w:r>
        <w:rPr>
          <w:rStyle w:val="FootnoteReference"/>
        </w:rPr>
        <w:footnoteRef/>
      </w:r>
      <w:r>
        <w:rPr>
          <w:rtl/>
        </w:rPr>
        <w:t xml:space="preserve"> </w:t>
      </w:r>
      <w:r>
        <w:rPr>
          <w:rtl/>
          <w:lang w:bidi="fa-IR"/>
        </w:rPr>
        <w:t>( 1). كامل الزيارات، 81، باب 26.</w:t>
      </w:r>
    </w:p>
  </w:footnote>
  <w:footnote w:id="2258">
    <w:p w:rsidR="00F9093C" w:rsidRDefault="00F9093C" w:rsidP="00F9093C">
      <w:pPr>
        <w:pStyle w:val="FootnoteText"/>
        <w:rPr>
          <w:rtl/>
        </w:rPr>
      </w:pPr>
      <w:r>
        <w:rPr>
          <w:rStyle w:val="FootnoteReference"/>
        </w:rPr>
        <w:footnoteRef/>
      </w:r>
      <w:r>
        <w:rPr>
          <w:rtl/>
        </w:rPr>
        <w:t xml:space="preserve"> </w:t>
      </w:r>
      <w:r>
        <w:rPr>
          <w:rtl/>
          <w:lang w:bidi="fa-IR"/>
        </w:rPr>
        <w:t>( 1). كامل الزيارات، 127، باب 46.</w:t>
      </w:r>
    </w:p>
  </w:footnote>
  <w:footnote w:id="2259">
    <w:p w:rsidR="00F9093C" w:rsidRDefault="00F9093C" w:rsidP="00F9093C">
      <w:pPr>
        <w:pStyle w:val="FootnoteText"/>
        <w:rPr>
          <w:rtl/>
        </w:rPr>
      </w:pPr>
      <w:r>
        <w:rPr>
          <w:rStyle w:val="FootnoteReference"/>
        </w:rPr>
        <w:footnoteRef/>
      </w:r>
      <w:r>
        <w:rPr>
          <w:rtl/>
        </w:rPr>
        <w:t xml:space="preserve"> </w:t>
      </w:r>
      <w:r>
        <w:rPr>
          <w:rtl/>
          <w:lang w:bidi="fa-IR"/>
        </w:rPr>
        <w:t>( 2). كامل الزيارات، 128، باب 46.</w:t>
      </w:r>
    </w:p>
  </w:footnote>
  <w:footnote w:id="2260">
    <w:p w:rsidR="00F9093C" w:rsidRDefault="00F9093C" w:rsidP="00F9093C">
      <w:pPr>
        <w:pStyle w:val="FootnoteText"/>
        <w:rPr>
          <w:rtl/>
        </w:rPr>
      </w:pPr>
      <w:r>
        <w:rPr>
          <w:rStyle w:val="FootnoteReference"/>
        </w:rPr>
        <w:footnoteRef/>
      </w:r>
      <w:r>
        <w:rPr>
          <w:rtl/>
        </w:rPr>
        <w:t xml:space="preserve"> </w:t>
      </w:r>
      <w:r>
        <w:rPr>
          <w:rtl/>
          <w:lang w:bidi="fa-IR"/>
        </w:rPr>
        <w:t>( 3). كامل الزيارات، 146، باب 48.</w:t>
      </w:r>
    </w:p>
  </w:footnote>
  <w:footnote w:id="2261">
    <w:p w:rsidR="00F9093C" w:rsidRDefault="00F9093C" w:rsidP="00F9093C">
      <w:pPr>
        <w:pStyle w:val="FootnoteText"/>
        <w:rPr>
          <w:rtl/>
        </w:rPr>
      </w:pPr>
      <w:r>
        <w:rPr>
          <w:rStyle w:val="FootnoteReference"/>
        </w:rPr>
        <w:footnoteRef/>
      </w:r>
      <w:r>
        <w:rPr>
          <w:rtl/>
        </w:rPr>
        <w:t xml:space="preserve"> </w:t>
      </w:r>
      <w:r>
        <w:rPr>
          <w:rtl/>
          <w:lang w:bidi="fa-IR"/>
        </w:rPr>
        <w:t>( 1). كامل الزيارات، 116، باب 40.</w:t>
      </w:r>
    </w:p>
  </w:footnote>
  <w:footnote w:id="2262">
    <w:p w:rsidR="00F9093C" w:rsidRDefault="00F9093C" w:rsidP="00F9093C">
      <w:pPr>
        <w:pStyle w:val="FootnoteText"/>
        <w:rPr>
          <w:rtl/>
        </w:rPr>
      </w:pPr>
      <w:r>
        <w:rPr>
          <w:rStyle w:val="FootnoteReference"/>
        </w:rPr>
        <w:footnoteRef/>
      </w:r>
      <w:r>
        <w:rPr>
          <w:rtl/>
        </w:rPr>
        <w:t xml:space="preserve"> </w:t>
      </w:r>
      <w:r>
        <w:rPr>
          <w:rtl/>
          <w:lang w:bidi="fa-IR"/>
        </w:rPr>
        <w:t>( 2). كامل الزيارات، 126، باب 45.</w:t>
      </w:r>
    </w:p>
  </w:footnote>
  <w:footnote w:id="2263">
    <w:p w:rsidR="00F9093C" w:rsidRDefault="00F9093C" w:rsidP="00F9093C">
      <w:pPr>
        <w:pStyle w:val="FootnoteText"/>
        <w:rPr>
          <w:rtl/>
        </w:rPr>
      </w:pPr>
      <w:r>
        <w:rPr>
          <w:rStyle w:val="FootnoteReference"/>
        </w:rPr>
        <w:footnoteRef/>
      </w:r>
      <w:r>
        <w:rPr>
          <w:rtl/>
        </w:rPr>
        <w:t xml:space="preserve"> </w:t>
      </w:r>
      <w:r>
        <w:rPr>
          <w:rtl/>
          <w:lang w:bidi="fa-IR"/>
        </w:rPr>
        <w:t>( 1). كامل الزيارات، 128، باب 46.</w:t>
      </w:r>
    </w:p>
  </w:footnote>
  <w:footnote w:id="2264">
    <w:p w:rsidR="00F9093C" w:rsidRDefault="00F9093C" w:rsidP="00F9093C">
      <w:pPr>
        <w:pStyle w:val="FootnoteText"/>
        <w:rPr>
          <w:rtl/>
        </w:rPr>
      </w:pPr>
      <w:r>
        <w:rPr>
          <w:rStyle w:val="FootnoteReference"/>
        </w:rPr>
        <w:footnoteRef/>
      </w:r>
      <w:r>
        <w:rPr>
          <w:rtl/>
        </w:rPr>
        <w:t xml:space="preserve"> </w:t>
      </w:r>
      <w:r>
        <w:rPr>
          <w:rtl/>
          <w:lang w:bidi="fa-IR"/>
        </w:rPr>
        <w:t>( 2). كامل الزيارات، 297، ح 15.</w:t>
      </w:r>
    </w:p>
  </w:footnote>
  <w:footnote w:id="2265">
    <w:p w:rsidR="00F9093C" w:rsidRDefault="00F9093C" w:rsidP="00F9093C">
      <w:pPr>
        <w:pStyle w:val="FootnoteText"/>
        <w:rPr>
          <w:rtl/>
        </w:rPr>
      </w:pPr>
      <w:r>
        <w:rPr>
          <w:rStyle w:val="FootnoteReference"/>
        </w:rPr>
        <w:footnoteRef/>
      </w:r>
      <w:r>
        <w:rPr>
          <w:rtl/>
        </w:rPr>
        <w:t xml:space="preserve"> </w:t>
      </w:r>
      <w:r>
        <w:rPr>
          <w:rtl/>
          <w:lang w:bidi="fa-IR"/>
        </w:rPr>
        <w:t>( 1). خصال، 2/ 579، باب السبعين، ح 1.</w:t>
      </w:r>
    </w:p>
  </w:footnote>
  <w:footnote w:id="2266">
    <w:p w:rsidR="00F9093C" w:rsidRDefault="00F9093C" w:rsidP="00F9093C">
      <w:pPr>
        <w:pStyle w:val="FootnoteText"/>
        <w:rPr>
          <w:rtl/>
        </w:rPr>
      </w:pPr>
      <w:r>
        <w:rPr>
          <w:rStyle w:val="FootnoteReference"/>
        </w:rPr>
        <w:footnoteRef/>
      </w:r>
      <w:r>
        <w:rPr>
          <w:rtl/>
        </w:rPr>
        <w:t xml:space="preserve"> </w:t>
      </w:r>
      <w:r>
        <w:rPr>
          <w:rtl/>
          <w:lang w:bidi="fa-IR"/>
        </w:rPr>
        <w:t>( 2). تهذيب، 2/ 109، ح 179.</w:t>
      </w:r>
    </w:p>
  </w:footnote>
  <w:footnote w:id="2267">
    <w:p w:rsidR="00F9093C" w:rsidRDefault="00F9093C" w:rsidP="00F9093C">
      <w:pPr>
        <w:pStyle w:val="FootnoteText"/>
        <w:rPr>
          <w:rtl/>
        </w:rPr>
      </w:pPr>
      <w:r>
        <w:rPr>
          <w:rStyle w:val="FootnoteReference"/>
        </w:rPr>
        <w:footnoteRef/>
      </w:r>
      <w:r>
        <w:rPr>
          <w:rtl/>
        </w:rPr>
        <w:t xml:space="preserve"> </w:t>
      </w:r>
      <w:r>
        <w:rPr>
          <w:rtl/>
          <w:lang w:bidi="fa-IR"/>
        </w:rPr>
        <w:t>( 1). سوره انعام، آيه 164.</w:t>
      </w:r>
    </w:p>
  </w:footnote>
  <w:footnote w:id="2268">
    <w:p w:rsidR="00F9093C" w:rsidRDefault="00F9093C" w:rsidP="00F9093C">
      <w:pPr>
        <w:pStyle w:val="FootnoteText"/>
        <w:rPr>
          <w:rtl/>
        </w:rPr>
      </w:pPr>
      <w:r>
        <w:rPr>
          <w:rStyle w:val="FootnoteReference"/>
        </w:rPr>
        <w:footnoteRef/>
      </w:r>
      <w:r>
        <w:rPr>
          <w:rtl/>
        </w:rPr>
        <w:t xml:space="preserve"> </w:t>
      </w:r>
      <w:r>
        <w:rPr>
          <w:rtl/>
          <w:lang w:bidi="fa-IR"/>
        </w:rPr>
        <w:t>( 2). سوره طور، آيه 21.</w:t>
      </w:r>
    </w:p>
  </w:footnote>
  <w:footnote w:id="2269">
    <w:p w:rsidR="00F9093C" w:rsidRDefault="00F9093C" w:rsidP="00F9093C">
      <w:pPr>
        <w:pStyle w:val="FootnoteText"/>
        <w:rPr>
          <w:rtl/>
        </w:rPr>
      </w:pPr>
      <w:r>
        <w:rPr>
          <w:rStyle w:val="FootnoteReference"/>
        </w:rPr>
        <w:footnoteRef/>
      </w:r>
      <w:r>
        <w:rPr>
          <w:rtl/>
        </w:rPr>
        <w:t xml:space="preserve"> </w:t>
      </w:r>
      <w:r>
        <w:rPr>
          <w:rtl/>
          <w:lang w:bidi="fa-IR"/>
        </w:rPr>
        <w:t>( 3). سوره هود، آيه 45 و 46.</w:t>
      </w:r>
    </w:p>
  </w:footnote>
  <w:footnote w:id="2270">
    <w:p w:rsidR="00F9093C" w:rsidRDefault="00F9093C" w:rsidP="00F9093C">
      <w:pPr>
        <w:pStyle w:val="FootnoteText"/>
        <w:rPr>
          <w:rtl/>
        </w:rPr>
      </w:pPr>
      <w:r>
        <w:rPr>
          <w:rStyle w:val="FootnoteReference"/>
        </w:rPr>
        <w:footnoteRef/>
      </w:r>
      <w:r>
        <w:rPr>
          <w:rtl/>
        </w:rPr>
        <w:t xml:space="preserve"> </w:t>
      </w:r>
      <w:r>
        <w:rPr>
          <w:rtl/>
          <w:lang w:bidi="fa-IR"/>
        </w:rPr>
        <w:t>( 1). تفسير البرهان، 1/ 290 و سوره آل عمران، آيه 68.</w:t>
      </w:r>
    </w:p>
  </w:footnote>
  <w:footnote w:id="2271">
    <w:p w:rsidR="00F9093C" w:rsidRDefault="00F9093C" w:rsidP="00F9093C">
      <w:pPr>
        <w:pStyle w:val="FootnoteText"/>
        <w:rPr>
          <w:rtl/>
        </w:rPr>
      </w:pPr>
      <w:r>
        <w:rPr>
          <w:rStyle w:val="FootnoteReference"/>
        </w:rPr>
        <w:footnoteRef/>
      </w:r>
      <w:r>
        <w:rPr>
          <w:rtl/>
        </w:rPr>
        <w:t xml:space="preserve"> </w:t>
      </w:r>
      <w:r>
        <w:rPr>
          <w:rtl/>
          <w:lang w:bidi="fa-IR"/>
        </w:rPr>
        <w:t>( 2). سوره ابراهيم، آيه 36.</w:t>
      </w:r>
    </w:p>
  </w:footnote>
  <w:footnote w:id="2272">
    <w:p w:rsidR="00F9093C" w:rsidRDefault="00F9093C" w:rsidP="00F9093C">
      <w:pPr>
        <w:pStyle w:val="FootnoteText"/>
        <w:rPr>
          <w:rtl/>
        </w:rPr>
      </w:pPr>
      <w:r>
        <w:rPr>
          <w:rStyle w:val="FootnoteReference"/>
        </w:rPr>
        <w:footnoteRef/>
      </w:r>
      <w:r>
        <w:rPr>
          <w:rtl/>
        </w:rPr>
        <w:t xml:space="preserve"> </w:t>
      </w:r>
      <w:r>
        <w:rPr>
          <w:rtl/>
          <w:lang w:bidi="fa-IR"/>
        </w:rPr>
        <w:t>( 1). اصول كافى، 2/ 174.</w:t>
      </w:r>
    </w:p>
  </w:footnote>
  <w:footnote w:id="2273">
    <w:p w:rsidR="00F9093C" w:rsidRDefault="00F9093C" w:rsidP="00F9093C">
      <w:pPr>
        <w:pStyle w:val="FootnoteText"/>
        <w:rPr>
          <w:rtl/>
        </w:rPr>
      </w:pPr>
      <w:r>
        <w:rPr>
          <w:rStyle w:val="FootnoteReference"/>
        </w:rPr>
        <w:footnoteRef/>
      </w:r>
      <w:r>
        <w:rPr>
          <w:rtl/>
        </w:rPr>
        <w:t xml:space="preserve"> </w:t>
      </w:r>
      <w:r>
        <w:rPr>
          <w:rtl/>
          <w:lang w:bidi="fa-IR"/>
        </w:rPr>
        <w:t>( 2). اصول كافى، 2/ 189.</w:t>
      </w:r>
    </w:p>
  </w:footnote>
  <w:footnote w:id="2274">
    <w:p w:rsidR="00F9093C" w:rsidRDefault="00F9093C" w:rsidP="00F9093C">
      <w:pPr>
        <w:pStyle w:val="FootnoteText"/>
        <w:rPr>
          <w:rtl/>
        </w:rPr>
      </w:pPr>
      <w:r>
        <w:rPr>
          <w:rStyle w:val="FootnoteReference"/>
        </w:rPr>
        <w:footnoteRef/>
      </w:r>
      <w:r>
        <w:rPr>
          <w:rtl/>
        </w:rPr>
        <w:t xml:space="preserve"> </w:t>
      </w:r>
      <w:r>
        <w:rPr>
          <w:rtl/>
          <w:lang w:bidi="fa-IR"/>
        </w:rPr>
        <w:t>( 3). در متن حديث، شجاع آمده كه در لغت: مار، يا مار نر، يا نوعى از مارهاى كوچك مى‏باشد.</w:t>
      </w:r>
    </w:p>
  </w:footnote>
  <w:footnote w:id="2275">
    <w:p w:rsidR="00F9093C" w:rsidRDefault="00F9093C" w:rsidP="00F9093C">
      <w:pPr>
        <w:pStyle w:val="FootnoteText"/>
        <w:rPr>
          <w:rtl/>
        </w:rPr>
      </w:pPr>
      <w:r>
        <w:rPr>
          <w:rStyle w:val="FootnoteReference"/>
        </w:rPr>
        <w:footnoteRef/>
      </w:r>
      <w:r>
        <w:rPr>
          <w:rtl/>
        </w:rPr>
        <w:t xml:space="preserve"> </w:t>
      </w:r>
      <w:r>
        <w:rPr>
          <w:rtl/>
          <w:lang w:bidi="fa-IR"/>
        </w:rPr>
        <w:t>( 4). اصول كافى، 2/ 196.</w:t>
      </w:r>
    </w:p>
  </w:footnote>
  <w:footnote w:id="2276">
    <w:p w:rsidR="00F9093C" w:rsidRDefault="00F9093C" w:rsidP="00F9093C">
      <w:pPr>
        <w:pStyle w:val="FootnoteText"/>
        <w:rPr>
          <w:rtl/>
        </w:rPr>
      </w:pPr>
      <w:r>
        <w:rPr>
          <w:rStyle w:val="FootnoteReference"/>
        </w:rPr>
        <w:footnoteRef/>
      </w:r>
      <w:r>
        <w:rPr>
          <w:rtl/>
        </w:rPr>
        <w:t xml:space="preserve"> </w:t>
      </w:r>
      <w:r>
        <w:rPr>
          <w:rtl/>
          <w:lang w:bidi="fa-IR"/>
        </w:rPr>
        <w:t>( 5). كامل الزيارات، 319، باب 105.</w:t>
      </w:r>
    </w:p>
  </w:footnote>
  <w:footnote w:id="2277">
    <w:p w:rsidR="00F9093C" w:rsidRDefault="00F9093C" w:rsidP="00F9093C">
      <w:pPr>
        <w:pStyle w:val="FootnoteText"/>
        <w:rPr>
          <w:rtl/>
        </w:rPr>
      </w:pPr>
      <w:r>
        <w:rPr>
          <w:rStyle w:val="FootnoteReference"/>
        </w:rPr>
        <w:footnoteRef/>
      </w:r>
      <w:r>
        <w:rPr>
          <w:rtl/>
        </w:rPr>
        <w:t xml:space="preserve"> </w:t>
      </w:r>
      <w:r>
        <w:rPr>
          <w:rtl/>
          <w:lang w:bidi="fa-IR"/>
        </w:rPr>
        <w:t>( 6). كامل الزيارات، 319، باب 105 ح 2.</w:t>
      </w:r>
    </w:p>
  </w:footnote>
  <w:footnote w:id="2278">
    <w:p w:rsidR="00F9093C" w:rsidRDefault="00F9093C" w:rsidP="00F9093C">
      <w:pPr>
        <w:pStyle w:val="FootnoteText"/>
        <w:rPr>
          <w:rtl/>
        </w:rPr>
      </w:pPr>
      <w:r>
        <w:rPr>
          <w:rStyle w:val="FootnoteReference"/>
        </w:rPr>
        <w:footnoteRef/>
      </w:r>
      <w:r>
        <w:rPr>
          <w:rtl/>
        </w:rPr>
        <w:t xml:space="preserve"> </w:t>
      </w:r>
      <w:r>
        <w:rPr>
          <w:rtl/>
          <w:lang w:bidi="fa-IR"/>
        </w:rPr>
        <w:t>( 1). زيد نرسى با نون مفتوح- منسوب به نرس يكى از آبادى‏هاى عراق- از اصحاب امام صادق و امام كاظم عليهما السّلام بوده، و در مورد« أصل» او اختلاف شده، گفته مى‏شود: جعلى است، ولى نظر درست- طبق رأى جمعى از علماى برجسته قبول و اعتماد بر آن است، به جهت گفته نجاشى- چنانكه از او حكايت شده- اينكه« كتابى دارد كه آن را عده‏اى از او روايت مى‏كنند» سپس گفته:</w:t>
      </w:r>
    </w:p>
    <w:p w:rsidR="00F9093C" w:rsidRDefault="00F9093C" w:rsidP="00F9093C">
      <w:pPr>
        <w:pStyle w:val="FootnoteText"/>
        <w:rPr>
          <w:rtl/>
        </w:rPr>
      </w:pPr>
      <w:r>
        <w:rPr>
          <w:rtl/>
          <w:lang w:bidi="fa-IR"/>
        </w:rPr>
        <w:t>« خبر داد ما را على بن احمد بن على بن نوح گفت: حديث كرد ما را محمد بن احمد صفوانى رحمه اللّه وى گفت: حديث كرد ما را على بن ابراهيم بن هاشم از پدرش از ابن ابى عمير از زيد نرسى كتابش را» و كتاب او طريق ديگرى جز اين نيز دارد كه به محمد بن ابى عمير و بزرگان ديگرى منتهى مى‏شود.( مؤلف). نواده مؤلف گويد: بلكه اين حديث در اصل زيد زرّاد، ص 6، آمده است، به آنجا مراجعه شود.( سبط مؤلف).</w:t>
      </w:r>
    </w:p>
  </w:footnote>
  <w:footnote w:id="2279">
    <w:p w:rsidR="00F9093C" w:rsidRDefault="00F9093C" w:rsidP="00F9093C">
      <w:pPr>
        <w:pStyle w:val="FootnoteText"/>
        <w:rPr>
          <w:rtl/>
        </w:rPr>
      </w:pPr>
      <w:r>
        <w:rPr>
          <w:rStyle w:val="FootnoteReference"/>
        </w:rPr>
        <w:footnoteRef/>
      </w:r>
      <w:r>
        <w:rPr>
          <w:rtl/>
        </w:rPr>
        <w:t xml:space="preserve"> </w:t>
      </w:r>
      <w:r>
        <w:rPr>
          <w:rtl/>
          <w:lang w:bidi="fa-IR"/>
        </w:rPr>
        <w:t>( 1). سوره فتح، آيه 29.</w:t>
      </w:r>
    </w:p>
  </w:footnote>
  <w:footnote w:id="2280">
    <w:p w:rsidR="00F9093C" w:rsidRDefault="00F9093C" w:rsidP="00F9093C">
      <w:pPr>
        <w:pStyle w:val="FootnoteText"/>
        <w:rPr>
          <w:rtl/>
        </w:rPr>
      </w:pPr>
      <w:r>
        <w:rPr>
          <w:rStyle w:val="FootnoteReference"/>
        </w:rPr>
        <w:footnoteRef/>
      </w:r>
      <w:r>
        <w:rPr>
          <w:rtl/>
        </w:rPr>
        <w:t xml:space="preserve"> </w:t>
      </w:r>
      <w:r>
        <w:rPr>
          <w:rtl/>
          <w:lang w:bidi="fa-IR"/>
        </w:rPr>
        <w:t>( 2). سوره حشر، آيه 9.</w:t>
      </w:r>
    </w:p>
  </w:footnote>
  <w:footnote w:id="2281">
    <w:p w:rsidR="00F9093C" w:rsidRDefault="00F9093C" w:rsidP="00F9093C">
      <w:pPr>
        <w:pStyle w:val="FootnoteText"/>
        <w:rPr>
          <w:rtl/>
        </w:rPr>
      </w:pPr>
      <w:r>
        <w:rPr>
          <w:rStyle w:val="FootnoteReference"/>
        </w:rPr>
        <w:footnoteRef/>
      </w:r>
      <w:r>
        <w:rPr>
          <w:rtl/>
        </w:rPr>
        <w:t xml:space="preserve"> </w:t>
      </w:r>
      <w:r>
        <w:rPr>
          <w:rtl/>
          <w:lang w:bidi="fa-IR"/>
        </w:rPr>
        <w:t>( 3). يعنى: به ذكر خداوند مشحون است، و به گمانم لفظ« ذكر اللّه» از قلم نسخه‏برداران افتاده باشد، زيرا كه نسخه كتاب پر غلط بود، و سياق عبارات نيز گواه اين گمان من است.( مؤلف).</w:t>
      </w:r>
    </w:p>
  </w:footnote>
  <w:footnote w:id="2282">
    <w:p w:rsidR="00F9093C" w:rsidRDefault="00F9093C" w:rsidP="00F9093C">
      <w:pPr>
        <w:pStyle w:val="FootnoteText"/>
        <w:rPr>
          <w:rtl/>
        </w:rPr>
      </w:pPr>
      <w:r>
        <w:rPr>
          <w:rStyle w:val="FootnoteReference"/>
        </w:rPr>
        <w:footnoteRef/>
      </w:r>
      <w:r>
        <w:rPr>
          <w:rtl/>
        </w:rPr>
        <w:t xml:space="preserve"> </w:t>
      </w:r>
      <w:r>
        <w:rPr>
          <w:rtl/>
          <w:lang w:bidi="fa-IR"/>
        </w:rPr>
        <w:t>( 1). سوره ص، آيه 62.</w:t>
      </w:r>
    </w:p>
  </w:footnote>
  <w:footnote w:id="2283">
    <w:p w:rsidR="00F9093C" w:rsidRDefault="00F9093C" w:rsidP="00F9093C">
      <w:pPr>
        <w:pStyle w:val="FootnoteText"/>
        <w:rPr>
          <w:rtl/>
        </w:rPr>
      </w:pPr>
      <w:r>
        <w:rPr>
          <w:rStyle w:val="FootnoteReference"/>
        </w:rPr>
        <w:footnoteRef/>
      </w:r>
      <w:r>
        <w:rPr>
          <w:rtl/>
        </w:rPr>
        <w:t xml:space="preserve"> </w:t>
      </w:r>
      <w:r>
        <w:rPr>
          <w:rtl/>
          <w:lang w:bidi="fa-IR"/>
        </w:rPr>
        <w:t>( 1). امالى، 145.</w:t>
      </w:r>
    </w:p>
  </w:footnote>
  <w:footnote w:id="2284">
    <w:p w:rsidR="00F9093C" w:rsidRDefault="00F9093C" w:rsidP="00F9093C">
      <w:pPr>
        <w:pStyle w:val="FootnoteText"/>
        <w:rPr>
          <w:rtl/>
        </w:rPr>
      </w:pPr>
      <w:r>
        <w:rPr>
          <w:rStyle w:val="FootnoteReference"/>
        </w:rPr>
        <w:footnoteRef/>
      </w:r>
      <w:r>
        <w:rPr>
          <w:rtl/>
        </w:rPr>
        <w:t xml:space="preserve"> </w:t>
      </w:r>
      <w:r>
        <w:rPr>
          <w:rtl/>
          <w:lang w:bidi="fa-IR"/>
        </w:rPr>
        <w:t>( 2). غيبت نعمانى، 173.</w:t>
      </w:r>
    </w:p>
  </w:footnote>
  <w:footnote w:id="2285">
    <w:p w:rsidR="00F9093C" w:rsidRDefault="00F9093C" w:rsidP="00F9093C">
      <w:pPr>
        <w:pStyle w:val="FootnoteText"/>
        <w:rPr>
          <w:rtl/>
        </w:rPr>
      </w:pPr>
      <w:r>
        <w:rPr>
          <w:rStyle w:val="FootnoteReference"/>
        </w:rPr>
        <w:footnoteRef/>
      </w:r>
      <w:r>
        <w:rPr>
          <w:rtl/>
        </w:rPr>
        <w:t xml:space="preserve"> </w:t>
      </w:r>
      <w:r>
        <w:rPr>
          <w:rtl/>
          <w:lang w:bidi="fa-IR"/>
        </w:rPr>
        <w:t>( 1). روضة الكافى، 381، ح 576.</w:t>
      </w:r>
    </w:p>
  </w:footnote>
  <w:footnote w:id="2286">
    <w:p w:rsidR="00F9093C" w:rsidRDefault="00F9093C" w:rsidP="00F9093C">
      <w:pPr>
        <w:pStyle w:val="FootnoteText"/>
        <w:rPr>
          <w:rtl/>
        </w:rPr>
      </w:pPr>
      <w:r>
        <w:rPr>
          <w:rStyle w:val="FootnoteReference"/>
        </w:rPr>
        <w:footnoteRef/>
      </w:r>
      <w:r>
        <w:rPr>
          <w:rtl/>
        </w:rPr>
        <w:t xml:space="preserve"> </w:t>
      </w:r>
      <w:r>
        <w:rPr>
          <w:rtl/>
          <w:lang w:bidi="fa-IR"/>
        </w:rPr>
        <w:t>( 2). سوره آل عمران، آيه 200.</w:t>
      </w:r>
    </w:p>
  </w:footnote>
  <w:footnote w:id="2287">
    <w:p w:rsidR="00F9093C" w:rsidRDefault="00F9093C" w:rsidP="00F9093C">
      <w:pPr>
        <w:pStyle w:val="FootnoteText"/>
        <w:rPr>
          <w:rtl/>
        </w:rPr>
      </w:pPr>
      <w:r>
        <w:rPr>
          <w:rStyle w:val="FootnoteReference"/>
        </w:rPr>
        <w:footnoteRef/>
      </w:r>
      <w:r>
        <w:rPr>
          <w:rtl/>
        </w:rPr>
        <w:t xml:space="preserve"> </w:t>
      </w:r>
      <w:r>
        <w:rPr>
          <w:rtl/>
          <w:lang w:bidi="fa-IR"/>
        </w:rPr>
        <w:t>( 1). جواهر الكلام، 21/ 40.</w:t>
      </w:r>
    </w:p>
  </w:footnote>
  <w:footnote w:id="2288">
    <w:p w:rsidR="00F9093C" w:rsidRDefault="00F9093C" w:rsidP="00F9093C">
      <w:pPr>
        <w:pStyle w:val="FootnoteText"/>
        <w:rPr>
          <w:rtl/>
        </w:rPr>
      </w:pPr>
      <w:r>
        <w:rPr>
          <w:rStyle w:val="FootnoteReference"/>
        </w:rPr>
        <w:footnoteRef/>
      </w:r>
      <w:r>
        <w:rPr>
          <w:rtl/>
        </w:rPr>
        <w:t xml:space="preserve"> </w:t>
      </w:r>
      <w:r>
        <w:rPr>
          <w:rtl/>
          <w:lang w:bidi="fa-IR"/>
        </w:rPr>
        <w:t>( 1). تفسير برهان، 1/ 334 ح 6.</w:t>
      </w:r>
    </w:p>
  </w:footnote>
  <w:footnote w:id="2289">
    <w:p w:rsidR="00F9093C" w:rsidRDefault="00F9093C" w:rsidP="00F9093C">
      <w:pPr>
        <w:pStyle w:val="FootnoteText"/>
        <w:rPr>
          <w:rtl/>
        </w:rPr>
      </w:pPr>
      <w:r>
        <w:rPr>
          <w:rStyle w:val="FootnoteReference"/>
        </w:rPr>
        <w:footnoteRef/>
      </w:r>
      <w:r>
        <w:rPr>
          <w:rtl/>
        </w:rPr>
        <w:t xml:space="preserve"> </w:t>
      </w:r>
      <w:r>
        <w:rPr>
          <w:rtl/>
          <w:lang w:bidi="fa-IR"/>
        </w:rPr>
        <w:t>( 2). تفسير برهان، 1/ 334، ح 4 و سوره آل عمران، آيه 200.</w:t>
      </w:r>
    </w:p>
  </w:footnote>
  <w:footnote w:id="2290">
    <w:p w:rsidR="00F9093C" w:rsidRDefault="00F9093C" w:rsidP="00F9093C">
      <w:pPr>
        <w:pStyle w:val="FootnoteText"/>
        <w:rPr>
          <w:rtl/>
        </w:rPr>
      </w:pPr>
      <w:r>
        <w:rPr>
          <w:rStyle w:val="FootnoteReference"/>
        </w:rPr>
        <w:footnoteRef/>
      </w:r>
      <w:r>
        <w:rPr>
          <w:rtl/>
        </w:rPr>
        <w:t xml:space="preserve"> </w:t>
      </w:r>
      <w:r>
        <w:rPr>
          <w:rtl/>
          <w:lang w:bidi="fa-IR"/>
        </w:rPr>
        <w:t>( 3). تفسير برهان، 1/ 334، ح 2.</w:t>
      </w:r>
    </w:p>
  </w:footnote>
  <w:footnote w:id="2291">
    <w:p w:rsidR="00F9093C" w:rsidRDefault="00F9093C" w:rsidP="00F9093C">
      <w:pPr>
        <w:pStyle w:val="FootnoteText"/>
        <w:rPr>
          <w:rtl/>
        </w:rPr>
      </w:pPr>
      <w:r>
        <w:rPr>
          <w:rStyle w:val="FootnoteReference"/>
        </w:rPr>
        <w:footnoteRef/>
      </w:r>
      <w:r>
        <w:rPr>
          <w:rtl/>
        </w:rPr>
        <w:t xml:space="preserve"> </w:t>
      </w:r>
      <w:r>
        <w:rPr>
          <w:rtl/>
          <w:lang w:bidi="fa-IR"/>
        </w:rPr>
        <w:t>( 4). تفسير برهان، 1/ 334، ح 3.</w:t>
      </w:r>
    </w:p>
  </w:footnote>
  <w:footnote w:id="2292">
    <w:p w:rsidR="00F9093C" w:rsidRDefault="00F9093C" w:rsidP="00F9093C">
      <w:pPr>
        <w:pStyle w:val="FootnoteText"/>
        <w:rPr>
          <w:rtl/>
        </w:rPr>
      </w:pPr>
      <w:r>
        <w:rPr>
          <w:rStyle w:val="FootnoteReference"/>
        </w:rPr>
        <w:footnoteRef/>
      </w:r>
      <w:r>
        <w:rPr>
          <w:rtl/>
        </w:rPr>
        <w:t xml:space="preserve"> </w:t>
      </w:r>
      <w:r>
        <w:rPr>
          <w:rtl/>
          <w:lang w:bidi="fa-IR"/>
        </w:rPr>
        <w:t>( 5). تفسير برهان، 1/ 335، ح 12.</w:t>
      </w:r>
    </w:p>
  </w:footnote>
  <w:footnote w:id="2293">
    <w:p w:rsidR="00F9093C" w:rsidRDefault="00F9093C" w:rsidP="00F9093C">
      <w:pPr>
        <w:pStyle w:val="FootnoteText"/>
        <w:rPr>
          <w:rtl/>
        </w:rPr>
      </w:pPr>
      <w:r>
        <w:rPr>
          <w:rStyle w:val="FootnoteReference"/>
        </w:rPr>
        <w:footnoteRef/>
      </w:r>
      <w:r>
        <w:rPr>
          <w:rtl/>
        </w:rPr>
        <w:t xml:space="preserve"> </w:t>
      </w:r>
      <w:r>
        <w:rPr>
          <w:rtl/>
          <w:lang w:bidi="fa-IR"/>
        </w:rPr>
        <w:t>( 1). فروع كافى، 6/ 535، ح 1، باب دواجن.</w:t>
      </w:r>
    </w:p>
  </w:footnote>
  <w:footnote w:id="2294">
    <w:p w:rsidR="00F9093C" w:rsidRDefault="00F9093C" w:rsidP="00F9093C">
      <w:pPr>
        <w:pStyle w:val="FootnoteText"/>
        <w:rPr>
          <w:rtl/>
        </w:rPr>
      </w:pPr>
      <w:r>
        <w:rPr>
          <w:rStyle w:val="FootnoteReference"/>
        </w:rPr>
        <w:footnoteRef/>
      </w:r>
      <w:r>
        <w:rPr>
          <w:rtl/>
        </w:rPr>
        <w:t xml:space="preserve"> </w:t>
      </w:r>
      <w:r>
        <w:rPr>
          <w:rtl/>
          <w:lang w:bidi="fa-IR"/>
        </w:rPr>
        <w:t>( 2). تفسير برهان، 1/ 335، ح 10.</w:t>
      </w:r>
    </w:p>
  </w:footnote>
  <w:footnote w:id="2295">
    <w:p w:rsidR="00F9093C" w:rsidRDefault="00F9093C" w:rsidP="00F9093C">
      <w:pPr>
        <w:pStyle w:val="FootnoteText"/>
        <w:rPr>
          <w:rtl/>
        </w:rPr>
      </w:pPr>
      <w:r>
        <w:rPr>
          <w:rStyle w:val="FootnoteReference"/>
        </w:rPr>
        <w:footnoteRef/>
      </w:r>
      <w:r>
        <w:rPr>
          <w:rtl/>
        </w:rPr>
        <w:t xml:space="preserve"> </w:t>
      </w:r>
      <w:r>
        <w:rPr>
          <w:rtl/>
          <w:lang w:bidi="fa-IR"/>
        </w:rPr>
        <w:t>( 3). تفسير برهان، 1/ 335، ح 13.</w:t>
      </w:r>
    </w:p>
  </w:footnote>
  <w:footnote w:id="2296">
    <w:p w:rsidR="00F9093C" w:rsidRDefault="00F9093C" w:rsidP="00F9093C">
      <w:pPr>
        <w:pStyle w:val="FootnoteText"/>
        <w:rPr>
          <w:rtl/>
        </w:rPr>
      </w:pPr>
      <w:r>
        <w:rPr>
          <w:rStyle w:val="FootnoteReference"/>
        </w:rPr>
        <w:footnoteRef/>
      </w:r>
      <w:r>
        <w:rPr>
          <w:rtl/>
        </w:rPr>
        <w:t xml:space="preserve"> </w:t>
      </w:r>
      <w:r>
        <w:rPr>
          <w:rtl/>
          <w:lang w:bidi="fa-IR"/>
        </w:rPr>
        <w:t>( 1). سوره إسراء، آيه 84.</w:t>
      </w:r>
    </w:p>
  </w:footnote>
  <w:footnote w:id="2297">
    <w:p w:rsidR="00F9093C" w:rsidRDefault="00F9093C" w:rsidP="00F9093C">
      <w:pPr>
        <w:pStyle w:val="FootnoteText"/>
        <w:rPr>
          <w:rtl/>
        </w:rPr>
      </w:pPr>
      <w:r>
        <w:rPr>
          <w:rStyle w:val="FootnoteReference"/>
        </w:rPr>
        <w:footnoteRef/>
      </w:r>
      <w:r>
        <w:rPr>
          <w:rtl/>
        </w:rPr>
        <w:t xml:space="preserve"> </w:t>
      </w:r>
      <w:r>
        <w:rPr>
          <w:rtl/>
          <w:lang w:bidi="fa-IR"/>
        </w:rPr>
        <w:t>( 2). سوره يوسف، آيه 88.</w:t>
      </w:r>
    </w:p>
  </w:footnote>
  <w:footnote w:id="2298">
    <w:p w:rsidR="00F9093C" w:rsidRDefault="00F9093C" w:rsidP="00F9093C">
      <w:pPr>
        <w:pStyle w:val="FootnoteText"/>
        <w:rPr>
          <w:rtl/>
        </w:rPr>
      </w:pPr>
      <w:r>
        <w:rPr>
          <w:rStyle w:val="FootnoteReference"/>
        </w:rPr>
        <w:footnoteRef/>
      </w:r>
      <w:r>
        <w:rPr>
          <w:rtl/>
        </w:rPr>
        <w:t xml:space="preserve"> </w:t>
      </w:r>
      <w:r>
        <w:rPr>
          <w:rtl/>
          <w:lang w:bidi="fa-IR"/>
        </w:rPr>
        <w:t>اصفهانى، محمد تقى، مكيال المكارم در فوائد دعا براى حضرت قائم (عليه السلام) (ترجمه)، 2جلد، مسجد مقدس جمكران - قم (ايران)، چاپ: 7، 1387 ه.ش.</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93C"/>
    <w:rsid w:val="002C5C84"/>
    <w:rsid w:val="007C763E"/>
    <w:rsid w:val="00F909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D36A20-441F-48C1-BD43-5AF2B0B1A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9093C"/>
    <w:pPr>
      <w:bidi/>
      <w:spacing w:after="0" w:line="240" w:lineRule="auto"/>
      <w:jc w:val="both"/>
    </w:pPr>
    <w:rPr>
      <w:rFonts w:ascii="Arial" w:hAnsi="Arial" w:cs="Arial"/>
      <w:sz w:val="20"/>
      <w:szCs w:val="20"/>
    </w:rPr>
  </w:style>
  <w:style w:type="character" w:customStyle="1" w:styleId="FootnoteTextChar">
    <w:name w:val="Footnote Text Char"/>
    <w:basedOn w:val="DefaultParagraphFont"/>
    <w:link w:val="FootnoteText"/>
    <w:uiPriority w:val="99"/>
    <w:semiHidden/>
    <w:rsid w:val="00F9093C"/>
    <w:rPr>
      <w:rFonts w:ascii="Arial" w:hAnsi="Arial" w:cs="Arial"/>
      <w:sz w:val="20"/>
      <w:szCs w:val="20"/>
    </w:rPr>
  </w:style>
  <w:style w:type="character" w:styleId="FootnoteReference">
    <w:name w:val="footnote reference"/>
    <w:basedOn w:val="DefaultParagraphFont"/>
    <w:uiPriority w:val="99"/>
    <w:semiHidden/>
    <w:unhideWhenUsed/>
    <w:rsid w:val="00F9093C"/>
    <w:rPr>
      <w:vertAlign w:val="superscript"/>
    </w:rPr>
  </w:style>
  <w:style w:type="paragraph" w:styleId="NormalWeb">
    <w:name w:val="Normal (Web)"/>
    <w:basedOn w:val="Normal"/>
    <w:uiPriority w:val="99"/>
    <w:unhideWhenUsed/>
    <w:rsid w:val="00F909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5086">
      <w:bodyDiv w:val="1"/>
      <w:marLeft w:val="0"/>
      <w:marRight w:val="0"/>
      <w:marTop w:val="0"/>
      <w:marBottom w:val="0"/>
      <w:divBdr>
        <w:top w:val="none" w:sz="0" w:space="0" w:color="auto"/>
        <w:left w:val="none" w:sz="0" w:space="0" w:color="auto"/>
        <w:bottom w:val="none" w:sz="0" w:space="0" w:color="auto"/>
        <w:right w:val="none" w:sz="0" w:space="0" w:color="auto"/>
      </w:divBdr>
    </w:div>
    <w:div w:id="189880324">
      <w:bodyDiv w:val="1"/>
      <w:marLeft w:val="0"/>
      <w:marRight w:val="0"/>
      <w:marTop w:val="0"/>
      <w:marBottom w:val="0"/>
      <w:divBdr>
        <w:top w:val="none" w:sz="0" w:space="0" w:color="auto"/>
        <w:left w:val="none" w:sz="0" w:space="0" w:color="auto"/>
        <w:bottom w:val="none" w:sz="0" w:space="0" w:color="auto"/>
        <w:right w:val="none" w:sz="0" w:space="0" w:color="auto"/>
      </w:divBdr>
    </w:div>
    <w:div w:id="193884297">
      <w:bodyDiv w:val="1"/>
      <w:marLeft w:val="0"/>
      <w:marRight w:val="0"/>
      <w:marTop w:val="0"/>
      <w:marBottom w:val="0"/>
      <w:divBdr>
        <w:top w:val="none" w:sz="0" w:space="0" w:color="auto"/>
        <w:left w:val="none" w:sz="0" w:space="0" w:color="auto"/>
        <w:bottom w:val="none" w:sz="0" w:space="0" w:color="auto"/>
        <w:right w:val="none" w:sz="0" w:space="0" w:color="auto"/>
      </w:divBdr>
    </w:div>
    <w:div w:id="257639978">
      <w:bodyDiv w:val="1"/>
      <w:marLeft w:val="0"/>
      <w:marRight w:val="0"/>
      <w:marTop w:val="0"/>
      <w:marBottom w:val="0"/>
      <w:divBdr>
        <w:top w:val="none" w:sz="0" w:space="0" w:color="auto"/>
        <w:left w:val="none" w:sz="0" w:space="0" w:color="auto"/>
        <w:bottom w:val="none" w:sz="0" w:space="0" w:color="auto"/>
        <w:right w:val="none" w:sz="0" w:space="0" w:color="auto"/>
      </w:divBdr>
    </w:div>
    <w:div w:id="326639817">
      <w:bodyDiv w:val="1"/>
      <w:marLeft w:val="0"/>
      <w:marRight w:val="0"/>
      <w:marTop w:val="0"/>
      <w:marBottom w:val="0"/>
      <w:divBdr>
        <w:top w:val="none" w:sz="0" w:space="0" w:color="auto"/>
        <w:left w:val="none" w:sz="0" w:space="0" w:color="auto"/>
        <w:bottom w:val="none" w:sz="0" w:space="0" w:color="auto"/>
        <w:right w:val="none" w:sz="0" w:space="0" w:color="auto"/>
      </w:divBdr>
    </w:div>
    <w:div w:id="541404755">
      <w:bodyDiv w:val="1"/>
      <w:marLeft w:val="0"/>
      <w:marRight w:val="0"/>
      <w:marTop w:val="0"/>
      <w:marBottom w:val="0"/>
      <w:divBdr>
        <w:top w:val="none" w:sz="0" w:space="0" w:color="auto"/>
        <w:left w:val="none" w:sz="0" w:space="0" w:color="auto"/>
        <w:bottom w:val="none" w:sz="0" w:space="0" w:color="auto"/>
        <w:right w:val="none" w:sz="0" w:space="0" w:color="auto"/>
      </w:divBdr>
    </w:div>
    <w:div w:id="612128388">
      <w:bodyDiv w:val="1"/>
      <w:marLeft w:val="0"/>
      <w:marRight w:val="0"/>
      <w:marTop w:val="0"/>
      <w:marBottom w:val="0"/>
      <w:divBdr>
        <w:top w:val="none" w:sz="0" w:space="0" w:color="auto"/>
        <w:left w:val="none" w:sz="0" w:space="0" w:color="auto"/>
        <w:bottom w:val="none" w:sz="0" w:space="0" w:color="auto"/>
        <w:right w:val="none" w:sz="0" w:space="0" w:color="auto"/>
      </w:divBdr>
    </w:div>
    <w:div w:id="813105487">
      <w:bodyDiv w:val="1"/>
      <w:marLeft w:val="0"/>
      <w:marRight w:val="0"/>
      <w:marTop w:val="0"/>
      <w:marBottom w:val="0"/>
      <w:divBdr>
        <w:top w:val="none" w:sz="0" w:space="0" w:color="auto"/>
        <w:left w:val="none" w:sz="0" w:space="0" w:color="auto"/>
        <w:bottom w:val="none" w:sz="0" w:space="0" w:color="auto"/>
        <w:right w:val="none" w:sz="0" w:space="0" w:color="auto"/>
      </w:divBdr>
    </w:div>
    <w:div w:id="877744212">
      <w:bodyDiv w:val="1"/>
      <w:marLeft w:val="0"/>
      <w:marRight w:val="0"/>
      <w:marTop w:val="0"/>
      <w:marBottom w:val="0"/>
      <w:divBdr>
        <w:top w:val="none" w:sz="0" w:space="0" w:color="auto"/>
        <w:left w:val="none" w:sz="0" w:space="0" w:color="auto"/>
        <w:bottom w:val="none" w:sz="0" w:space="0" w:color="auto"/>
        <w:right w:val="none" w:sz="0" w:space="0" w:color="auto"/>
      </w:divBdr>
    </w:div>
    <w:div w:id="922026992">
      <w:bodyDiv w:val="1"/>
      <w:marLeft w:val="0"/>
      <w:marRight w:val="0"/>
      <w:marTop w:val="0"/>
      <w:marBottom w:val="0"/>
      <w:divBdr>
        <w:top w:val="none" w:sz="0" w:space="0" w:color="auto"/>
        <w:left w:val="none" w:sz="0" w:space="0" w:color="auto"/>
        <w:bottom w:val="none" w:sz="0" w:space="0" w:color="auto"/>
        <w:right w:val="none" w:sz="0" w:space="0" w:color="auto"/>
      </w:divBdr>
    </w:div>
    <w:div w:id="956646037">
      <w:bodyDiv w:val="1"/>
      <w:marLeft w:val="0"/>
      <w:marRight w:val="0"/>
      <w:marTop w:val="0"/>
      <w:marBottom w:val="0"/>
      <w:divBdr>
        <w:top w:val="none" w:sz="0" w:space="0" w:color="auto"/>
        <w:left w:val="none" w:sz="0" w:space="0" w:color="auto"/>
        <w:bottom w:val="none" w:sz="0" w:space="0" w:color="auto"/>
        <w:right w:val="none" w:sz="0" w:space="0" w:color="auto"/>
      </w:divBdr>
    </w:div>
    <w:div w:id="1032345707">
      <w:bodyDiv w:val="1"/>
      <w:marLeft w:val="0"/>
      <w:marRight w:val="0"/>
      <w:marTop w:val="0"/>
      <w:marBottom w:val="0"/>
      <w:divBdr>
        <w:top w:val="none" w:sz="0" w:space="0" w:color="auto"/>
        <w:left w:val="none" w:sz="0" w:space="0" w:color="auto"/>
        <w:bottom w:val="none" w:sz="0" w:space="0" w:color="auto"/>
        <w:right w:val="none" w:sz="0" w:space="0" w:color="auto"/>
      </w:divBdr>
    </w:div>
    <w:div w:id="1425494601">
      <w:bodyDiv w:val="1"/>
      <w:marLeft w:val="0"/>
      <w:marRight w:val="0"/>
      <w:marTop w:val="0"/>
      <w:marBottom w:val="0"/>
      <w:divBdr>
        <w:top w:val="none" w:sz="0" w:space="0" w:color="auto"/>
        <w:left w:val="none" w:sz="0" w:space="0" w:color="auto"/>
        <w:bottom w:val="none" w:sz="0" w:space="0" w:color="auto"/>
        <w:right w:val="none" w:sz="0" w:space="0" w:color="auto"/>
      </w:divBdr>
    </w:div>
    <w:div w:id="1456218222">
      <w:bodyDiv w:val="1"/>
      <w:marLeft w:val="0"/>
      <w:marRight w:val="0"/>
      <w:marTop w:val="0"/>
      <w:marBottom w:val="0"/>
      <w:divBdr>
        <w:top w:val="none" w:sz="0" w:space="0" w:color="auto"/>
        <w:left w:val="none" w:sz="0" w:space="0" w:color="auto"/>
        <w:bottom w:val="none" w:sz="0" w:space="0" w:color="auto"/>
        <w:right w:val="none" w:sz="0" w:space="0" w:color="auto"/>
      </w:divBdr>
    </w:div>
    <w:div w:id="1459759064">
      <w:bodyDiv w:val="1"/>
      <w:marLeft w:val="0"/>
      <w:marRight w:val="0"/>
      <w:marTop w:val="0"/>
      <w:marBottom w:val="0"/>
      <w:divBdr>
        <w:top w:val="none" w:sz="0" w:space="0" w:color="auto"/>
        <w:left w:val="none" w:sz="0" w:space="0" w:color="auto"/>
        <w:bottom w:val="none" w:sz="0" w:space="0" w:color="auto"/>
        <w:right w:val="none" w:sz="0" w:space="0" w:color="auto"/>
      </w:divBdr>
    </w:div>
    <w:div w:id="1536969204">
      <w:bodyDiv w:val="1"/>
      <w:marLeft w:val="0"/>
      <w:marRight w:val="0"/>
      <w:marTop w:val="0"/>
      <w:marBottom w:val="0"/>
      <w:divBdr>
        <w:top w:val="none" w:sz="0" w:space="0" w:color="auto"/>
        <w:left w:val="none" w:sz="0" w:space="0" w:color="auto"/>
        <w:bottom w:val="none" w:sz="0" w:space="0" w:color="auto"/>
        <w:right w:val="none" w:sz="0" w:space="0" w:color="auto"/>
      </w:divBdr>
    </w:div>
    <w:div w:id="1573933586">
      <w:bodyDiv w:val="1"/>
      <w:marLeft w:val="0"/>
      <w:marRight w:val="0"/>
      <w:marTop w:val="0"/>
      <w:marBottom w:val="0"/>
      <w:divBdr>
        <w:top w:val="none" w:sz="0" w:space="0" w:color="auto"/>
        <w:left w:val="none" w:sz="0" w:space="0" w:color="auto"/>
        <w:bottom w:val="none" w:sz="0" w:space="0" w:color="auto"/>
        <w:right w:val="none" w:sz="0" w:space="0" w:color="auto"/>
      </w:divBdr>
    </w:div>
    <w:div w:id="1669676200">
      <w:bodyDiv w:val="1"/>
      <w:marLeft w:val="0"/>
      <w:marRight w:val="0"/>
      <w:marTop w:val="0"/>
      <w:marBottom w:val="0"/>
      <w:divBdr>
        <w:top w:val="none" w:sz="0" w:space="0" w:color="auto"/>
        <w:left w:val="none" w:sz="0" w:space="0" w:color="auto"/>
        <w:bottom w:val="none" w:sz="0" w:space="0" w:color="auto"/>
        <w:right w:val="none" w:sz="0" w:space="0" w:color="auto"/>
      </w:divBdr>
    </w:div>
    <w:div w:id="201591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1001</Pages>
  <Words>300780</Words>
  <Characters>1714448</Characters>
  <Application>Microsoft Office Word</Application>
  <DocSecurity>0</DocSecurity>
  <Lines>14287</Lines>
  <Paragraphs>4022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احسان بنیادی</dc:creator>
  <cp:keywords/>
  <dc:description/>
  <cp:lastModifiedBy>احسان بنیادی</cp:lastModifiedBy>
  <cp:revision>1</cp:revision>
  <dcterms:created xsi:type="dcterms:W3CDTF">2016-07-23T07:07:00Z</dcterms:created>
  <dcterms:modified xsi:type="dcterms:W3CDTF">2016-07-23T07:11:00Z</dcterms:modified>
</cp:coreProperties>
</file>