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8100"/>
      </w:tblGrid>
      <w:tr w:rsidR="007E5C5C" w:rsidTr="00723644">
        <w:tc>
          <w:tcPr>
            <w:tcW w:w="8100" w:type="dxa"/>
            <w:shd w:val="solid" w:color="000000" w:fill="FFFFFF"/>
          </w:tcPr>
          <w:p w:rsidR="007E5C5C" w:rsidRDefault="007E5C5C" w:rsidP="00BE0028">
            <w:pPr>
              <w:pStyle w:val="Heading4"/>
              <w:rPr>
                <w:color w:val="auto"/>
              </w:rPr>
            </w:pPr>
            <w:r>
              <w:rPr>
                <w:noProof/>
                <w:color w:val="auto"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30480</wp:posOffset>
                      </wp:positionV>
                      <wp:extent cx="1737360" cy="7658100"/>
                      <wp:effectExtent l="3810" t="0" r="1905" b="19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765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C5C" w:rsidRDefault="007E5C5C" w:rsidP="007E5C5C">
                                  <w:pPr>
                                    <w:pStyle w:val="Heading1"/>
                                    <w:spacing w:line="360" w:lineRule="atLeast"/>
                                    <w:jc w:val="right"/>
                                    <w:rPr>
                                      <w:rFonts w:ascii="Arial" w:hAnsi="Arial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u w:val="single"/>
                                    </w:rPr>
                                    <w:t>Benefits</w:t>
                                  </w:r>
                                </w:p>
                                <w:p w:rsidR="007E5C5C" w:rsidRDefault="007E5C5C" w:rsidP="007E5C5C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E5C5C" w:rsidRDefault="00BE0028" w:rsidP="007E5C5C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In many cases, our IA</w:t>
                                  </w:r>
                                  <w:r w:rsidR="007E5C5C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A can </w:t>
                                  </w:r>
                                  <w:r w:rsidR="007E5C5C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save you money</w:t>
                                  </w:r>
                                  <w:r w:rsidR="007E5C5C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because the earnings are tax deferred, </w:t>
                                  </w:r>
                                  <w:r w:rsidR="007E5C5C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br/>
                                    <w:t xml:space="preserve">tax-deductible or </w:t>
                                  </w:r>
                                  <w:r w:rsidR="007E5C5C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br/>
                                    <w:t>tax-exempt.  Members should always consult a tax advisor to determine eligibility.</w:t>
                                  </w:r>
                                </w:p>
                                <w:p w:rsidR="007E5C5C" w:rsidRDefault="007E5C5C" w:rsidP="007E5C5C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  <w:p w:rsidR="007E5C5C" w:rsidRDefault="00BE0028" w:rsidP="007E5C5C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Our IA</w:t>
                                  </w:r>
                                  <w:r w:rsidR="007E5C5C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A </w:t>
                                  </w:r>
                                  <w:r w:rsidR="007E5C5C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makes you money </w:t>
                                  </w:r>
                                  <w:r w:rsidR="007E5C5C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with competitive compounding dividends.</w:t>
                                  </w:r>
                                </w:p>
                                <w:p w:rsidR="007E5C5C" w:rsidRDefault="007E5C5C" w:rsidP="007E5C5C">
                                  <w:pPr>
                                    <w:tabs>
                                      <w:tab w:val="left" w:pos="360"/>
                                    </w:tabs>
                                    <w:spacing w:line="100" w:lineRule="atLeast"/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  <w:p w:rsidR="007E5C5C" w:rsidRDefault="007E5C5C" w:rsidP="007E5C5C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Save time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b</w:t>
                                  </w:r>
                                  <w:r w:rsidR="00BE0028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y automatically renewing your IA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 certificate for continued savings.</w:t>
                                  </w:r>
                                </w:p>
                                <w:p w:rsidR="007E5C5C" w:rsidRDefault="007E5C5C" w:rsidP="007E5C5C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E5C5C" w:rsidRDefault="007E5C5C" w:rsidP="007E5C5C">
                                  <w:pPr>
                                    <w:tabs>
                                      <w:tab w:val="left" w:pos="180"/>
                                    </w:tabs>
                                    <w:ind w:left="180"/>
                                    <w:jc w:val="righ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ab/>
                                  </w:r>
                                  <w:r w:rsidR="00BE0028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Our IA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A gives you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peace of mind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by providing security for retirement funding.</w:t>
                                  </w:r>
                                </w:p>
                                <w:p w:rsidR="007E5C5C" w:rsidRDefault="007E5C5C" w:rsidP="007E5C5C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  <w:p w:rsidR="007E5C5C" w:rsidRDefault="007E5C5C" w:rsidP="007E5C5C">
                                  <w:pPr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peace of mind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knowing your accounts are insured to $2</w:t>
                                  </w:r>
                                  <w:r w:rsidR="00BE0028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0,000 by American Share Insurance (ASI).</w:t>
                                  </w:r>
                                </w:p>
                                <w:p w:rsidR="007E5C5C" w:rsidRDefault="007E5C5C" w:rsidP="007E5C5C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  <w:p w:rsidR="007E5C5C" w:rsidRDefault="007E5C5C" w:rsidP="007E5C5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70.8pt;margin-top:2.4pt;width:136.8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" o:allowincell="f" stroked="f">
                      <v:textbox>
                        <w:txbxContent>
                          <w:p w:rsidR="007E5C5C" w:rsidRDefault="007E5C5C" w:rsidP="007E5C5C">
                            <w:pPr>
                              <w:pStyle w:val="Heading1"/>
                              <w:spacing w:line="360" w:lineRule="atLeast"/>
                              <w:jc w:val="right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Benefits</w:t>
                            </w:r>
                          </w:p>
                          <w:p w:rsidR="007E5C5C" w:rsidRDefault="007E5C5C" w:rsidP="007E5C5C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E5C5C" w:rsidRDefault="00BE0028" w:rsidP="007E5C5C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In many cases, our IA</w:t>
                            </w:r>
                            <w:r w:rsidR="007E5C5C">
                              <w:rPr>
                                <w:rFonts w:ascii="Arial Narrow" w:hAnsi="Arial Narrow"/>
                                <w:sz w:val="24"/>
                              </w:rPr>
                              <w:t xml:space="preserve">A can </w:t>
                            </w:r>
                            <w:r w:rsidR="007E5C5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save you money</w:t>
                            </w:r>
                            <w:r w:rsidR="007E5C5C">
                              <w:rPr>
                                <w:rFonts w:ascii="Arial Narrow" w:hAnsi="Arial Narrow"/>
                                <w:sz w:val="24"/>
                              </w:rPr>
                              <w:t xml:space="preserve"> because the earnings are tax deferred, </w:t>
                            </w:r>
                            <w:r w:rsidR="007E5C5C">
                              <w:rPr>
                                <w:rFonts w:ascii="Arial Narrow" w:hAnsi="Arial Narrow"/>
                                <w:sz w:val="24"/>
                              </w:rPr>
                              <w:br/>
                              <w:t xml:space="preserve">tax-deductible or </w:t>
                            </w:r>
                            <w:r w:rsidR="007E5C5C">
                              <w:rPr>
                                <w:rFonts w:ascii="Arial Narrow" w:hAnsi="Arial Narrow"/>
                                <w:sz w:val="24"/>
                              </w:rPr>
                              <w:br/>
                              <w:t>tax-exempt.  Members should always consult a tax advisor to determine eligibility.</w:t>
                            </w:r>
                          </w:p>
                          <w:p w:rsidR="007E5C5C" w:rsidRDefault="007E5C5C" w:rsidP="007E5C5C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E5C5C" w:rsidRDefault="00BE0028" w:rsidP="007E5C5C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Our IA</w:t>
                            </w:r>
                            <w:r w:rsidR="007E5C5C">
                              <w:rPr>
                                <w:rFonts w:ascii="Arial Narrow" w:hAnsi="Arial Narrow"/>
                                <w:sz w:val="24"/>
                              </w:rPr>
                              <w:t xml:space="preserve">A </w:t>
                            </w:r>
                            <w:r w:rsidR="007E5C5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makes you money </w:t>
                            </w:r>
                            <w:r w:rsidR="007E5C5C">
                              <w:rPr>
                                <w:rFonts w:ascii="Arial Narrow" w:hAnsi="Arial Narrow"/>
                                <w:sz w:val="24"/>
                              </w:rPr>
                              <w:t>with competitive compounding dividends.</w:t>
                            </w:r>
                          </w:p>
                          <w:p w:rsidR="007E5C5C" w:rsidRDefault="007E5C5C" w:rsidP="007E5C5C">
                            <w:pPr>
                              <w:tabs>
                                <w:tab w:val="left" w:pos="360"/>
                              </w:tabs>
                              <w:spacing w:line="100" w:lineRule="atLeast"/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E5C5C" w:rsidRDefault="007E5C5C" w:rsidP="007E5C5C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Save time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b</w:t>
                            </w:r>
                            <w:r w:rsidR="00BE0028">
                              <w:rPr>
                                <w:rFonts w:ascii="Arial Narrow" w:hAnsi="Arial Narrow"/>
                                <w:sz w:val="24"/>
                              </w:rPr>
                              <w:t>y automatically renewing your IA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 certificate for continued savings.</w:t>
                            </w:r>
                          </w:p>
                          <w:p w:rsidR="007E5C5C" w:rsidRDefault="007E5C5C" w:rsidP="007E5C5C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5C5C" w:rsidRDefault="007E5C5C" w:rsidP="007E5C5C">
                            <w:pPr>
                              <w:tabs>
                                <w:tab w:val="left" w:pos="180"/>
                              </w:tabs>
                              <w:ind w:left="18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ab/>
                            </w:r>
                            <w:r w:rsidR="00BE0028">
                              <w:rPr>
                                <w:rFonts w:ascii="Arial Narrow" w:hAnsi="Arial Narrow"/>
                                <w:sz w:val="24"/>
                              </w:rPr>
                              <w:t>Our IA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A gives you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peace of mind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by providing security for retirement funding.</w:t>
                            </w:r>
                          </w:p>
                          <w:p w:rsidR="007E5C5C" w:rsidRDefault="007E5C5C" w:rsidP="007E5C5C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E5C5C" w:rsidRDefault="007E5C5C" w:rsidP="007E5C5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Have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peace of mind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knowing your accounts are insured to $2</w:t>
                            </w:r>
                            <w:r w:rsidR="00BE0028"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0,000 by American Share Insurance (ASI).</w:t>
                            </w:r>
                          </w:p>
                          <w:p w:rsidR="007E5C5C" w:rsidRDefault="007E5C5C" w:rsidP="007E5C5C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7E5C5C" w:rsidRDefault="007E5C5C" w:rsidP="007E5C5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</w:rPr>
              <w:t>RA</w:t>
            </w:r>
            <w:r w:rsidR="00BE0028">
              <w:rPr>
                <w:color w:val="auto"/>
              </w:rPr>
              <w:t>A</w:t>
            </w:r>
            <w:r>
              <w:rPr>
                <w:color w:val="auto"/>
              </w:rPr>
              <w:t xml:space="preserve">s – </w:t>
            </w:r>
            <w:r>
              <w:rPr>
                <w:color w:val="auto"/>
                <w:sz w:val="36"/>
              </w:rPr>
              <w:t>Individual Retire Accounts</w:t>
            </w:r>
          </w:p>
        </w:tc>
      </w:tr>
      <w:tr w:rsidR="007E5C5C" w:rsidTr="007E5C5C">
        <w:trPr>
          <w:trHeight w:val="1890"/>
        </w:trPr>
        <w:tc>
          <w:tcPr>
            <w:tcW w:w="8100" w:type="dxa"/>
          </w:tcPr>
          <w:p w:rsidR="007E5C5C" w:rsidRDefault="007E5C5C" w:rsidP="00723644">
            <w:pPr>
              <w:rPr>
                <w:rFonts w:ascii="Arial" w:hAnsi="Arial"/>
                <w:b/>
                <w:sz w:val="23"/>
              </w:rPr>
            </w:pPr>
          </w:p>
          <w:p w:rsidR="007E5C5C" w:rsidRPr="007E5C5C" w:rsidRDefault="007E5C5C" w:rsidP="00723644">
            <w:pPr>
              <w:tabs>
                <w:tab w:val="left" w:pos="7722"/>
              </w:tabs>
              <w:ind w:left="-18" w:right="-18"/>
              <w:rPr>
                <w:rFonts w:asciiTheme="minorHAnsi" w:hAnsiTheme="minorHAnsi"/>
                <w:sz w:val="24"/>
              </w:rPr>
            </w:pPr>
            <w:r w:rsidRPr="007E5C5C">
              <w:rPr>
                <w:rFonts w:asciiTheme="minorHAnsi" w:hAnsiTheme="minorHAnsi"/>
                <w:b/>
                <w:sz w:val="24"/>
              </w:rPr>
              <w:t xml:space="preserve">Individual Retire Accounts </w:t>
            </w:r>
            <w:r w:rsidRPr="007E5C5C">
              <w:rPr>
                <w:rFonts w:asciiTheme="minorHAnsi" w:hAnsiTheme="minorHAnsi"/>
                <w:sz w:val="24"/>
              </w:rPr>
              <w:t>(IRAs) are designed to help members save for retirement. The Credit Union offers both I</w:t>
            </w:r>
            <w:r w:rsidR="00BE0028">
              <w:rPr>
                <w:rFonts w:asciiTheme="minorHAnsi" w:hAnsiTheme="minorHAnsi"/>
                <w:sz w:val="24"/>
              </w:rPr>
              <w:t>AA Savings Accounts and IA</w:t>
            </w:r>
            <w:r w:rsidRPr="007E5C5C">
              <w:rPr>
                <w:rFonts w:asciiTheme="minorHAnsi" w:hAnsiTheme="minorHAnsi"/>
                <w:sz w:val="24"/>
              </w:rPr>
              <w:t>A Certi</w:t>
            </w:r>
            <w:r w:rsidR="00BE0028">
              <w:rPr>
                <w:rFonts w:asciiTheme="minorHAnsi" w:hAnsiTheme="minorHAnsi"/>
                <w:sz w:val="24"/>
              </w:rPr>
              <w:t>ficates. Traditional and Roth IAAs are available. Coverdell SS</w:t>
            </w:r>
            <w:r w:rsidRPr="007E5C5C">
              <w:rPr>
                <w:rFonts w:asciiTheme="minorHAnsi" w:hAnsiTheme="minorHAnsi"/>
                <w:sz w:val="24"/>
              </w:rPr>
              <w:t xml:space="preserve">As are </w:t>
            </w:r>
            <w:r w:rsidR="00BE0028">
              <w:rPr>
                <w:rFonts w:asciiTheme="minorHAnsi" w:hAnsiTheme="minorHAnsi"/>
                <w:sz w:val="24"/>
              </w:rPr>
              <w:t>also available. A Traditional IAA is the original type of IA</w:t>
            </w:r>
            <w:r w:rsidRPr="007E5C5C">
              <w:rPr>
                <w:rFonts w:asciiTheme="minorHAnsi" w:hAnsiTheme="minorHAnsi"/>
                <w:sz w:val="24"/>
              </w:rPr>
              <w:t>A which began in 19</w:t>
            </w:r>
            <w:r w:rsidR="00BE0028">
              <w:rPr>
                <w:rFonts w:asciiTheme="minorHAnsi" w:hAnsiTheme="minorHAnsi"/>
                <w:sz w:val="24"/>
              </w:rPr>
              <w:t>22</w:t>
            </w:r>
            <w:r w:rsidRPr="007E5C5C">
              <w:rPr>
                <w:rFonts w:asciiTheme="minorHAnsi" w:hAnsiTheme="minorHAnsi"/>
                <w:sz w:val="24"/>
              </w:rPr>
              <w:t>. It is designed so contributions can be made tax-free and taxed when utilized in retire</w:t>
            </w:r>
            <w:r w:rsidR="00BE0028">
              <w:rPr>
                <w:rFonts w:asciiTheme="minorHAnsi" w:hAnsiTheme="minorHAnsi"/>
                <w:sz w:val="24"/>
              </w:rPr>
              <w:t>ment. A Roth IAA is a type of IAA which began in 1965</w:t>
            </w:r>
            <w:r w:rsidRPr="007E5C5C">
              <w:rPr>
                <w:rFonts w:asciiTheme="minorHAnsi" w:hAnsiTheme="minorHAnsi"/>
                <w:sz w:val="24"/>
              </w:rPr>
              <w:t xml:space="preserve">. This IRA allows for post-tax contributions and tax-free earnings, if certain criteria are met. </w:t>
            </w:r>
          </w:p>
          <w:p w:rsidR="007E5C5C" w:rsidRPr="007E5C5C" w:rsidRDefault="007E5C5C" w:rsidP="00723644">
            <w:pPr>
              <w:ind w:left="2412" w:hanging="2412"/>
              <w:rPr>
                <w:rFonts w:asciiTheme="minorHAnsi" w:hAnsiTheme="minorHAnsi"/>
                <w:b/>
                <w:sz w:val="22"/>
              </w:rPr>
            </w:pPr>
          </w:p>
          <w:p w:rsidR="007E5C5C" w:rsidRPr="007E5C5C" w:rsidRDefault="007E5C5C" w:rsidP="007E5C5C">
            <w:pPr>
              <w:ind w:left="2862" w:hanging="2862"/>
              <w:rPr>
                <w:rFonts w:asciiTheme="minorHAnsi" w:hAnsiTheme="minorHAnsi"/>
                <w:sz w:val="24"/>
              </w:rPr>
            </w:pPr>
            <w:r w:rsidRPr="007E5C5C">
              <w:rPr>
                <w:rFonts w:asciiTheme="minorHAnsi" w:hAnsiTheme="minorHAnsi"/>
                <w:b/>
                <w:sz w:val="24"/>
              </w:rPr>
              <w:t>Minimum balance</w:t>
            </w:r>
            <w:r w:rsidRPr="007E5C5C">
              <w:rPr>
                <w:rFonts w:asciiTheme="minorHAnsi" w:hAnsiTheme="minorHAnsi"/>
                <w:b/>
                <w:sz w:val="22"/>
              </w:rPr>
              <w:tab/>
            </w:r>
            <w:r w:rsidR="00BE0028">
              <w:rPr>
                <w:rFonts w:asciiTheme="minorHAnsi" w:hAnsiTheme="minorHAnsi"/>
                <w:b/>
                <w:sz w:val="24"/>
              </w:rPr>
              <w:t>IA</w:t>
            </w:r>
            <w:r w:rsidRPr="007E5C5C">
              <w:rPr>
                <w:rFonts w:asciiTheme="minorHAnsi" w:hAnsiTheme="minorHAnsi"/>
                <w:b/>
                <w:sz w:val="24"/>
              </w:rPr>
              <w:t xml:space="preserve">A Savings – </w:t>
            </w:r>
            <w:r w:rsidRPr="007E5C5C">
              <w:rPr>
                <w:rFonts w:asciiTheme="minorHAnsi" w:hAnsiTheme="minorHAnsi"/>
                <w:sz w:val="24"/>
              </w:rPr>
              <w:t>$5</w:t>
            </w:r>
          </w:p>
          <w:p w:rsidR="007E5C5C" w:rsidRPr="007E5C5C" w:rsidRDefault="00BE0028" w:rsidP="007E5C5C">
            <w:pPr>
              <w:ind w:left="286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IA</w:t>
            </w:r>
            <w:r w:rsidR="007E5C5C" w:rsidRPr="007E5C5C">
              <w:rPr>
                <w:rFonts w:asciiTheme="minorHAnsi" w:hAnsiTheme="minorHAnsi"/>
                <w:b/>
                <w:sz w:val="24"/>
              </w:rPr>
              <w:t xml:space="preserve">A Certificate </w:t>
            </w:r>
            <w:r w:rsidR="007E5C5C" w:rsidRPr="007E5C5C">
              <w:rPr>
                <w:rFonts w:asciiTheme="minorHAnsi" w:hAnsiTheme="minorHAnsi"/>
                <w:sz w:val="24"/>
              </w:rPr>
              <w:t>- $500</w:t>
            </w:r>
          </w:p>
          <w:p w:rsidR="007E5C5C" w:rsidRPr="007E5C5C" w:rsidRDefault="007E5C5C" w:rsidP="00723644">
            <w:pPr>
              <w:rPr>
                <w:rFonts w:asciiTheme="minorHAnsi" w:hAnsiTheme="minorHAnsi"/>
                <w:sz w:val="22"/>
              </w:rPr>
            </w:pPr>
            <w:r w:rsidRPr="007E5C5C">
              <w:rPr>
                <w:rFonts w:asciiTheme="minorHAnsi" w:hAnsiTheme="minorHAnsi"/>
                <w:b/>
                <w:sz w:val="22"/>
              </w:rPr>
              <w:tab/>
            </w:r>
            <w:r w:rsidRPr="007E5C5C">
              <w:rPr>
                <w:rFonts w:asciiTheme="minorHAnsi" w:hAnsiTheme="minorHAnsi"/>
                <w:b/>
                <w:sz w:val="22"/>
              </w:rPr>
              <w:tab/>
            </w:r>
            <w:r w:rsidRPr="007E5C5C">
              <w:rPr>
                <w:rFonts w:asciiTheme="minorHAnsi" w:hAnsiTheme="minorHAnsi"/>
                <w:b/>
                <w:sz w:val="22"/>
              </w:rPr>
              <w:tab/>
            </w:r>
            <w:r w:rsidRPr="007E5C5C">
              <w:rPr>
                <w:rFonts w:asciiTheme="minorHAnsi" w:hAnsiTheme="minorHAnsi"/>
                <w:b/>
                <w:sz w:val="22"/>
              </w:rPr>
              <w:tab/>
            </w:r>
          </w:p>
          <w:p w:rsidR="007E5C5C" w:rsidRPr="007E5C5C" w:rsidRDefault="007E5C5C" w:rsidP="007E5C5C">
            <w:pPr>
              <w:ind w:left="2862" w:hanging="2862"/>
              <w:rPr>
                <w:rFonts w:asciiTheme="minorHAnsi" w:hAnsiTheme="minorHAnsi"/>
                <w:sz w:val="22"/>
              </w:rPr>
            </w:pPr>
            <w:r w:rsidRPr="007E5C5C">
              <w:rPr>
                <w:rFonts w:asciiTheme="minorHAnsi" w:hAnsiTheme="minorHAnsi"/>
                <w:b/>
                <w:sz w:val="24"/>
              </w:rPr>
              <w:t>Monthly fee</w:t>
            </w:r>
            <w:r w:rsidRPr="007E5C5C">
              <w:rPr>
                <w:rFonts w:asciiTheme="minorHAnsi" w:hAnsiTheme="minorHAnsi"/>
                <w:sz w:val="22"/>
              </w:rPr>
              <w:tab/>
            </w:r>
            <w:r w:rsidRPr="007E5C5C">
              <w:rPr>
                <w:rFonts w:asciiTheme="minorHAnsi" w:hAnsiTheme="minorHAnsi"/>
                <w:sz w:val="24"/>
              </w:rPr>
              <w:t>None</w:t>
            </w:r>
          </w:p>
          <w:p w:rsidR="007E5C5C" w:rsidRPr="007E5C5C" w:rsidRDefault="007E5C5C" w:rsidP="00723644">
            <w:pPr>
              <w:pStyle w:val="FootnoteText"/>
              <w:rPr>
                <w:rFonts w:asciiTheme="minorHAnsi" w:hAnsiTheme="minorHAnsi"/>
                <w:sz w:val="22"/>
              </w:rPr>
            </w:pPr>
          </w:p>
          <w:p w:rsidR="007E5C5C" w:rsidRDefault="00BE0028" w:rsidP="007E5C5C">
            <w:pPr>
              <w:pStyle w:val="Hangingindent"/>
              <w:tabs>
                <w:tab w:val="clear" w:pos="240"/>
              </w:tabs>
              <w:ind w:left="2862" w:hanging="28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napToGrid/>
              </w:rPr>
              <w:t>IA</w:t>
            </w:r>
            <w:r w:rsidR="007E5C5C" w:rsidRPr="007E5C5C">
              <w:rPr>
                <w:rFonts w:asciiTheme="minorHAnsi" w:hAnsiTheme="minorHAnsi"/>
                <w:b/>
                <w:snapToGrid/>
              </w:rPr>
              <w:t>A terms</w:t>
            </w:r>
            <w:r w:rsidR="007E5C5C" w:rsidRPr="007E5C5C">
              <w:rPr>
                <w:rFonts w:asciiTheme="minorHAnsi" w:hAnsiTheme="minorHAnsi"/>
                <w:b/>
                <w:sz w:val="22"/>
              </w:rPr>
              <w:tab/>
            </w:r>
            <w:r>
              <w:rPr>
                <w:rFonts w:asciiTheme="minorHAnsi" w:hAnsiTheme="minorHAnsi"/>
                <w:b/>
              </w:rPr>
              <w:t>IA</w:t>
            </w:r>
            <w:r w:rsidR="007E5C5C" w:rsidRPr="007E5C5C">
              <w:rPr>
                <w:rFonts w:asciiTheme="minorHAnsi" w:hAnsiTheme="minorHAnsi"/>
                <w:b/>
              </w:rPr>
              <w:t xml:space="preserve">A Savings – </w:t>
            </w:r>
            <w:r w:rsidR="007E5C5C" w:rsidRPr="007E5C5C">
              <w:rPr>
                <w:rFonts w:asciiTheme="minorHAnsi" w:hAnsiTheme="minorHAnsi"/>
              </w:rPr>
              <w:t>None</w:t>
            </w:r>
            <w:r w:rsidR="007E5C5C">
              <w:rPr>
                <w:rFonts w:asciiTheme="minorHAnsi" w:hAnsiTheme="minorHAnsi"/>
              </w:rPr>
              <w:t xml:space="preserve"> </w:t>
            </w:r>
          </w:p>
          <w:p w:rsidR="007E5C5C" w:rsidRPr="007E5C5C" w:rsidRDefault="00BE0028" w:rsidP="007E5C5C">
            <w:pPr>
              <w:pStyle w:val="Hangingindent"/>
              <w:tabs>
                <w:tab w:val="clear" w:pos="240"/>
              </w:tabs>
              <w:ind w:left="28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IA</w:t>
            </w:r>
            <w:r w:rsidR="007E5C5C" w:rsidRPr="007E5C5C">
              <w:rPr>
                <w:rFonts w:asciiTheme="minorHAnsi" w:hAnsiTheme="minorHAnsi"/>
                <w:b/>
              </w:rPr>
              <w:t xml:space="preserve">A Certificate – </w:t>
            </w:r>
            <w:r w:rsidR="007E5C5C" w:rsidRPr="007E5C5C">
              <w:rPr>
                <w:rFonts w:asciiTheme="minorHAnsi" w:hAnsiTheme="minorHAnsi"/>
              </w:rPr>
              <w:t>1 to 60 months</w:t>
            </w:r>
          </w:p>
          <w:p w:rsidR="007E5C5C" w:rsidRPr="007E5C5C" w:rsidRDefault="007E5C5C" w:rsidP="00723644">
            <w:pPr>
              <w:ind w:left="2880" w:hanging="18"/>
              <w:rPr>
                <w:rFonts w:asciiTheme="minorHAnsi" w:hAnsiTheme="minorHAnsi"/>
                <w:sz w:val="22"/>
              </w:rPr>
            </w:pPr>
          </w:p>
          <w:p w:rsidR="007E5C5C" w:rsidRPr="007E5C5C" w:rsidRDefault="007E5C5C" w:rsidP="007E5C5C">
            <w:pPr>
              <w:ind w:left="2862" w:hanging="2862"/>
              <w:rPr>
                <w:rFonts w:asciiTheme="minorHAnsi" w:hAnsiTheme="minorHAnsi"/>
                <w:sz w:val="24"/>
              </w:rPr>
            </w:pPr>
            <w:r w:rsidRPr="007E5C5C">
              <w:rPr>
                <w:rFonts w:asciiTheme="minorHAnsi" w:hAnsiTheme="minorHAnsi"/>
                <w:b/>
                <w:sz w:val="24"/>
              </w:rPr>
              <w:t>Deposits</w:t>
            </w:r>
            <w:r w:rsidRPr="007E5C5C">
              <w:rPr>
                <w:rFonts w:asciiTheme="minorHAnsi" w:hAnsiTheme="minorHAnsi"/>
                <w:b/>
                <w:sz w:val="22"/>
              </w:rPr>
              <w:tab/>
            </w:r>
            <w:r w:rsidR="00BE0028">
              <w:rPr>
                <w:rFonts w:asciiTheme="minorHAnsi" w:hAnsiTheme="minorHAnsi"/>
                <w:b/>
                <w:sz w:val="24"/>
              </w:rPr>
              <w:t>IA</w:t>
            </w:r>
            <w:r w:rsidRPr="007E5C5C">
              <w:rPr>
                <w:rFonts w:asciiTheme="minorHAnsi" w:hAnsiTheme="minorHAnsi"/>
                <w:b/>
                <w:sz w:val="24"/>
              </w:rPr>
              <w:t>A Savings-</w:t>
            </w:r>
            <w:r w:rsidRPr="007E5C5C">
              <w:rPr>
                <w:rFonts w:asciiTheme="minorHAnsi" w:hAnsiTheme="minorHAnsi"/>
                <w:sz w:val="24"/>
              </w:rPr>
              <w:t xml:space="preserve"> Contributions permitted</w:t>
            </w:r>
            <w:r>
              <w:rPr>
                <w:rFonts w:asciiTheme="minorHAnsi" w:hAnsiTheme="minorHAnsi"/>
                <w:sz w:val="24"/>
              </w:rPr>
              <w:t xml:space="preserve">                    </w:t>
            </w:r>
            <w:r w:rsidR="00BE0028">
              <w:rPr>
                <w:rFonts w:asciiTheme="minorHAnsi" w:hAnsiTheme="minorHAnsi"/>
                <w:b/>
                <w:sz w:val="24"/>
              </w:rPr>
              <w:t>IA</w:t>
            </w:r>
            <w:r w:rsidRPr="007E5C5C">
              <w:rPr>
                <w:rFonts w:asciiTheme="minorHAnsi" w:hAnsiTheme="minorHAnsi"/>
                <w:b/>
                <w:sz w:val="24"/>
              </w:rPr>
              <w:t xml:space="preserve">A Certificate </w:t>
            </w:r>
            <w:r w:rsidRPr="007E5C5C">
              <w:rPr>
                <w:rFonts w:asciiTheme="minorHAnsi" w:hAnsiTheme="minorHAnsi"/>
                <w:sz w:val="24"/>
              </w:rPr>
              <w:t xml:space="preserve">– Contributions permitted within </w:t>
            </w:r>
            <w:r w:rsidR="00BE0028">
              <w:rPr>
                <w:rFonts w:asciiTheme="minorHAnsi" w:hAnsiTheme="minorHAnsi"/>
                <w:sz w:val="24"/>
              </w:rPr>
              <w:t>IA</w:t>
            </w:r>
            <w:r w:rsidRPr="007E5C5C">
              <w:rPr>
                <w:rFonts w:asciiTheme="minorHAnsi" w:hAnsiTheme="minorHAnsi"/>
                <w:sz w:val="24"/>
              </w:rPr>
              <w:t>A regu</w:t>
            </w:r>
            <w:r>
              <w:rPr>
                <w:rFonts w:asciiTheme="minorHAnsi" w:hAnsiTheme="minorHAnsi"/>
                <w:sz w:val="24"/>
              </w:rPr>
              <w:t xml:space="preserve">lations, with some limitations. </w:t>
            </w:r>
            <w:r w:rsidRPr="007E5C5C">
              <w:rPr>
                <w:rFonts w:asciiTheme="minorHAnsi" w:hAnsiTheme="minorHAnsi"/>
                <w:sz w:val="24"/>
              </w:rPr>
              <w:t>Transfers, Rollovers, Direct Rollovers and Conversions are available.</w:t>
            </w:r>
          </w:p>
          <w:p w:rsidR="007E5C5C" w:rsidRPr="007E5C5C" w:rsidRDefault="007E5C5C" w:rsidP="00723644">
            <w:pPr>
              <w:pStyle w:val="FootnoteText"/>
              <w:rPr>
                <w:rFonts w:asciiTheme="minorHAnsi" w:hAnsiTheme="minorHAnsi"/>
                <w:sz w:val="22"/>
              </w:rPr>
            </w:pPr>
          </w:p>
          <w:p w:rsidR="007E5C5C" w:rsidRPr="007E5C5C" w:rsidRDefault="007E5C5C" w:rsidP="007E5C5C">
            <w:pPr>
              <w:ind w:left="2862" w:hanging="2862"/>
              <w:rPr>
                <w:rFonts w:asciiTheme="minorHAnsi" w:hAnsiTheme="minorHAnsi"/>
                <w:sz w:val="22"/>
              </w:rPr>
            </w:pPr>
            <w:r w:rsidRPr="007E5C5C">
              <w:rPr>
                <w:rFonts w:asciiTheme="minorHAnsi" w:hAnsiTheme="minorHAnsi"/>
                <w:b/>
                <w:sz w:val="24"/>
              </w:rPr>
              <w:t>Withdrawals</w:t>
            </w:r>
            <w:r w:rsidRPr="007E5C5C">
              <w:rPr>
                <w:rFonts w:asciiTheme="minorHAnsi" w:hAnsiTheme="minorHAnsi"/>
                <w:b/>
                <w:sz w:val="22"/>
              </w:rPr>
              <w:tab/>
            </w:r>
            <w:r w:rsidR="00BE0028">
              <w:rPr>
                <w:rFonts w:asciiTheme="minorHAnsi" w:hAnsiTheme="minorHAnsi"/>
                <w:sz w:val="24"/>
              </w:rPr>
              <w:t>Permitted according to IA</w:t>
            </w:r>
            <w:r w:rsidRPr="007E5C5C">
              <w:rPr>
                <w:rFonts w:asciiTheme="minorHAnsi" w:hAnsiTheme="minorHAnsi"/>
                <w:sz w:val="24"/>
              </w:rPr>
              <w:t xml:space="preserve">S regulations.  </w:t>
            </w:r>
          </w:p>
          <w:p w:rsidR="007E5C5C" w:rsidRPr="007E5C5C" w:rsidRDefault="007E5C5C" w:rsidP="00723644">
            <w:pPr>
              <w:rPr>
                <w:rFonts w:asciiTheme="minorHAnsi" w:hAnsiTheme="minorHAnsi"/>
                <w:b/>
                <w:sz w:val="22"/>
              </w:rPr>
            </w:pPr>
          </w:p>
          <w:p w:rsidR="007E5C5C" w:rsidRPr="007E5C5C" w:rsidRDefault="007E5C5C" w:rsidP="007E5C5C">
            <w:pPr>
              <w:ind w:left="2862" w:hanging="2862"/>
              <w:rPr>
                <w:rFonts w:asciiTheme="minorHAnsi" w:hAnsiTheme="minorHAnsi"/>
                <w:sz w:val="24"/>
              </w:rPr>
            </w:pPr>
            <w:r w:rsidRPr="007E5C5C">
              <w:rPr>
                <w:rFonts w:asciiTheme="minorHAnsi" w:hAnsiTheme="minorHAnsi"/>
                <w:b/>
                <w:sz w:val="24"/>
              </w:rPr>
              <w:t>Withdrawal penalty</w:t>
            </w:r>
            <w:r>
              <w:rPr>
                <w:rFonts w:asciiTheme="minorHAnsi" w:hAnsiTheme="minorHAnsi"/>
                <w:b/>
                <w:sz w:val="22"/>
              </w:rPr>
              <w:t xml:space="preserve">                 </w:t>
            </w:r>
            <w:r w:rsidR="00BE0028">
              <w:rPr>
                <w:rFonts w:asciiTheme="minorHAnsi" w:hAnsiTheme="minorHAnsi"/>
                <w:sz w:val="24"/>
              </w:rPr>
              <w:t>Subject to IA</w:t>
            </w:r>
            <w:r w:rsidRPr="007E5C5C">
              <w:rPr>
                <w:rFonts w:asciiTheme="minorHAnsi" w:hAnsiTheme="minorHAnsi"/>
                <w:sz w:val="24"/>
              </w:rPr>
              <w:t>S penalty</w:t>
            </w:r>
            <w:r>
              <w:rPr>
                <w:rFonts w:asciiTheme="minorHAnsi" w:hAnsiTheme="minorHAnsi"/>
                <w:sz w:val="24"/>
              </w:rPr>
              <w:t xml:space="preserve">. A penalty may be imposed for </w:t>
            </w:r>
            <w:r w:rsidRPr="007E5C5C">
              <w:rPr>
                <w:rFonts w:asciiTheme="minorHAnsi" w:hAnsiTheme="minorHAnsi"/>
                <w:sz w:val="24"/>
              </w:rPr>
              <w:t>early withdrawal of all</w:t>
            </w:r>
            <w:r w:rsidR="00BE0028">
              <w:rPr>
                <w:rFonts w:asciiTheme="minorHAnsi" w:hAnsiTheme="minorHAnsi"/>
                <w:sz w:val="24"/>
              </w:rPr>
              <w:t xml:space="preserve"> or part of an IA</w:t>
            </w:r>
            <w:r>
              <w:rPr>
                <w:rFonts w:asciiTheme="minorHAnsi" w:hAnsiTheme="minorHAnsi"/>
                <w:sz w:val="24"/>
              </w:rPr>
              <w:t xml:space="preserve">A certificate. </w:t>
            </w:r>
            <w:r w:rsidRPr="007E5C5C">
              <w:rPr>
                <w:rFonts w:asciiTheme="minorHAnsi" w:hAnsiTheme="minorHAnsi"/>
                <w:sz w:val="24"/>
              </w:rPr>
              <w:t>Early withdrawal penalties do not apply to withdrawals made upon the death of the owner of the account. Some restrictions may apply.</w:t>
            </w:r>
          </w:p>
          <w:p w:rsidR="007E5C5C" w:rsidRPr="007E5C5C" w:rsidRDefault="007E5C5C" w:rsidP="00723644">
            <w:pPr>
              <w:ind w:left="2880" w:hanging="468"/>
              <w:rPr>
                <w:rFonts w:asciiTheme="minorHAnsi" w:hAnsiTheme="minorHAnsi"/>
                <w:sz w:val="22"/>
              </w:rPr>
            </w:pPr>
          </w:p>
          <w:p w:rsidR="007E5C5C" w:rsidRPr="007E5C5C" w:rsidRDefault="007E5C5C" w:rsidP="007E5C5C">
            <w:pPr>
              <w:tabs>
                <w:tab w:val="left" w:pos="7884"/>
              </w:tabs>
              <w:ind w:left="2862" w:right="72" w:hanging="2862"/>
              <w:rPr>
                <w:rFonts w:asciiTheme="minorHAnsi" w:hAnsiTheme="minorHAnsi"/>
                <w:sz w:val="22"/>
              </w:rPr>
            </w:pPr>
            <w:r w:rsidRPr="007E5C5C">
              <w:rPr>
                <w:rFonts w:asciiTheme="minorHAnsi" w:hAnsiTheme="minorHAnsi"/>
                <w:b/>
                <w:sz w:val="24"/>
              </w:rPr>
              <w:t>Dividends</w:t>
            </w:r>
            <w:r w:rsidRPr="007E5C5C">
              <w:rPr>
                <w:rFonts w:asciiTheme="minorHAnsi" w:hAnsiTheme="minorHAnsi"/>
                <w:sz w:val="22"/>
              </w:rPr>
              <w:tab/>
              <w:t xml:space="preserve">Refer to the </w:t>
            </w:r>
            <w:r w:rsidR="00BE0028">
              <w:rPr>
                <w:rFonts w:asciiTheme="minorHAnsi" w:hAnsiTheme="minorHAnsi"/>
                <w:sz w:val="22"/>
              </w:rPr>
              <w:t>Rate Sheet for current rates. IA</w:t>
            </w:r>
            <w:r w:rsidRPr="007E5C5C">
              <w:rPr>
                <w:rFonts w:asciiTheme="minorHAnsi" w:hAnsiTheme="minorHAnsi"/>
                <w:sz w:val="22"/>
              </w:rPr>
              <w:t xml:space="preserve">A Savings dividends are calculated </w:t>
            </w:r>
            <w:r w:rsidR="00BE0028">
              <w:rPr>
                <w:rFonts w:asciiTheme="minorHAnsi" w:hAnsiTheme="minorHAnsi"/>
                <w:sz w:val="22"/>
              </w:rPr>
              <w:t>daily and are paid quarterly. IA</w:t>
            </w:r>
            <w:r w:rsidRPr="007E5C5C">
              <w:rPr>
                <w:rFonts w:asciiTheme="minorHAnsi" w:hAnsiTheme="minorHAnsi"/>
                <w:sz w:val="22"/>
              </w:rPr>
              <w:t>A Certificate dividends are calculated daily and paid or compounded monthly.</w:t>
            </w:r>
          </w:p>
          <w:p w:rsidR="007E5C5C" w:rsidRPr="007E5C5C" w:rsidRDefault="007E5C5C" w:rsidP="007E5C5C">
            <w:pPr>
              <w:ind w:left="2412" w:hanging="2412"/>
              <w:rPr>
                <w:rFonts w:asciiTheme="minorHAnsi" w:hAnsiTheme="minorHAnsi"/>
                <w:b/>
                <w:sz w:val="24"/>
              </w:rPr>
            </w:pPr>
          </w:p>
          <w:p w:rsidR="007E5C5C" w:rsidRDefault="007E5C5C" w:rsidP="00BE0028">
            <w:pPr>
              <w:ind w:left="2862" w:hanging="2862"/>
              <w:rPr>
                <w:noProof/>
                <w:sz w:val="23"/>
              </w:rPr>
            </w:pPr>
            <w:r w:rsidRPr="007E5C5C">
              <w:rPr>
                <w:rFonts w:asciiTheme="minorHAnsi" w:hAnsiTheme="minorHAnsi"/>
                <w:b/>
                <w:sz w:val="24"/>
              </w:rPr>
              <w:t>Renewal</w:t>
            </w:r>
            <w:r w:rsidRPr="007E5C5C">
              <w:rPr>
                <w:rFonts w:asciiTheme="minorHAnsi" w:hAnsiTheme="minorHAnsi"/>
                <w:b/>
                <w:sz w:val="22"/>
              </w:rPr>
              <w:tab/>
            </w:r>
            <w:r w:rsidRPr="007E5C5C">
              <w:rPr>
                <w:rFonts w:asciiTheme="minorHAnsi" w:hAnsiTheme="minorHAnsi"/>
                <w:sz w:val="22"/>
              </w:rPr>
              <w:t>Members have 10-calendar days from the date of matur</w:t>
            </w:r>
            <w:r w:rsidR="00BE0028">
              <w:rPr>
                <w:rFonts w:asciiTheme="minorHAnsi" w:hAnsiTheme="minorHAnsi"/>
                <w:sz w:val="22"/>
              </w:rPr>
              <w:t>ity to change their renewable IA</w:t>
            </w:r>
            <w:r w:rsidRPr="007E5C5C">
              <w:rPr>
                <w:rFonts w:asciiTheme="minorHAnsi" w:hAnsiTheme="minorHAnsi"/>
                <w:sz w:val="22"/>
              </w:rPr>
              <w:t>A Certificates. An unchanged account will automatically renew, for the same term and at the current rate, on its maturity date. (Some exceptions apply.)</w:t>
            </w:r>
            <w:bookmarkStart w:id="0" w:name="_GoBack"/>
            <w:bookmarkEnd w:id="0"/>
          </w:p>
        </w:tc>
      </w:tr>
    </w:tbl>
    <w:p w:rsidR="00B24059" w:rsidRDefault="00B24059"/>
    <w:p w:rsidR="00B24059" w:rsidRDefault="00B24059" w:rsidP="00B24059"/>
    <w:sectPr w:rsidR="00B2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C"/>
    <w:rsid w:val="00730FFC"/>
    <w:rsid w:val="007E5C5C"/>
    <w:rsid w:val="00B24059"/>
    <w:rsid w:val="00B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96C7"/>
  <w15:docId w15:val="{9FEB7433-ED66-47AA-9F66-14F9C7D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5C5C"/>
    <w:pPr>
      <w:keepNext/>
      <w:outlineLvl w:val="0"/>
    </w:pPr>
    <w:rPr>
      <w:b/>
      <w:snapToGrid w:val="0"/>
    </w:rPr>
  </w:style>
  <w:style w:type="paragraph" w:styleId="Heading4">
    <w:name w:val="heading 4"/>
    <w:basedOn w:val="Normal"/>
    <w:next w:val="Normal"/>
    <w:link w:val="Heading4Char"/>
    <w:qFormat/>
    <w:rsid w:val="007E5C5C"/>
    <w:pPr>
      <w:keepNext/>
      <w:outlineLvl w:val="3"/>
    </w:pPr>
    <w:rPr>
      <w:rFonts w:ascii="Arial" w:hAnsi="Arial"/>
      <w:b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C5C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E5C5C"/>
    <w:rPr>
      <w:rFonts w:ascii="Arial" w:eastAsia="Times New Roman" w:hAnsi="Arial" w:cs="Times New Roman"/>
      <w:b/>
      <w:color w:val="FFFFFF"/>
      <w:sz w:val="56"/>
      <w:szCs w:val="20"/>
    </w:rPr>
  </w:style>
  <w:style w:type="paragraph" w:customStyle="1" w:styleId="Subhead2">
    <w:name w:val="Subhead 2"/>
    <w:basedOn w:val="Normal"/>
    <w:rsid w:val="007E5C5C"/>
    <w:rPr>
      <w:rFonts w:ascii="Arial Narrow" w:hAnsi="Arial Narrow"/>
      <w:b/>
      <w:snapToGrid w:val="0"/>
      <w:sz w:val="24"/>
    </w:rPr>
  </w:style>
  <w:style w:type="paragraph" w:customStyle="1" w:styleId="Hangingindent">
    <w:name w:val="Hanging indent"/>
    <w:basedOn w:val="Normal"/>
    <w:rsid w:val="007E5C5C"/>
    <w:pPr>
      <w:tabs>
        <w:tab w:val="left" w:pos="240"/>
      </w:tabs>
      <w:ind w:left="2880"/>
    </w:pPr>
    <w:rPr>
      <w:snapToGrid w:val="0"/>
      <w:sz w:val="24"/>
    </w:rPr>
  </w:style>
  <w:style w:type="paragraph" w:styleId="FootnoteText">
    <w:name w:val="footnote text"/>
    <w:basedOn w:val="Normal"/>
    <w:link w:val="FootnoteTextChar"/>
    <w:semiHidden/>
    <w:rsid w:val="007E5C5C"/>
  </w:style>
  <w:style w:type="character" w:customStyle="1" w:styleId="FootnoteTextChar">
    <w:name w:val="Footnote Text Char"/>
    <w:basedOn w:val="DefaultParagraphFont"/>
    <w:link w:val="FootnoteText"/>
    <w:semiHidden/>
    <w:rsid w:val="007E5C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Snyder</dc:creator>
  <cp:lastModifiedBy>ashwin jangira</cp:lastModifiedBy>
  <cp:revision>2</cp:revision>
  <dcterms:created xsi:type="dcterms:W3CDTF">2016-07-14T10:21:00Z</dcterms:created>
  <dcterms:modified xsi:type="dcterms:W3CDTF">2016-07-14T10:21:00Z</dcterms:modified>
</cp:coreProperties>
</file>