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right="0" w:hanging="0"/>
        <w:rPr/>
      </w:pPr>
      <w:r>
        <w:rPr>
          <w:b/>
          <w:bCs/>
          <w:sz w:val="24"/>
          <w:szCs w:val="24"/>
        </w:rPr>
        <w:t>Progetto: Alto Garda</w:t>
      </w:r>
    </w:p>
    <w:p>
      <w:pPr>
        <w:pStyle w:val="Normal"/>
        <w:ind w:left="1134" w:right="0" w:hanging="0"/>
        <w:rPr/>
      </w:pPr>
      <w:r>
        <w:rPr>
          <w:b/>
          <w:bCs/>
          <w:sz w:val="24"/>
          <w:szCs w:val="24"/>
        </w:rPr>
        <w:t>Intervento: Passo Nota</w:t>
      </w:r>
    </w:p>
    <w:p>
      <w:pPr>
        <w:pStyle w:val="Normal"/>
        <w:ind w:left="1134" w:right="0" w:hanging="0"/>
        <w:rPr/>
      </w:pPr>
      <w:r>
        <w:rPr>
          <w:b/>
          <w:bCs/>
          <w:sz w:val="24"/>
          <w:szCs w:val="24"/>
        </w:rPr>
        <w:t xml:space="preserve">Percorso: Rifugio </w:t>
      </w:r>
      <w:r>
        <w:rPr>
          <w:b/>
          <w:bCs/>
          <w:sz w:val="24"/>
          <w:szCs w:val="24"/>
        </w:rPr>
        <w:t>Pedercini</w:t>
      </w:r>
    </w:p>
    <w:p>
      <w:pPr>
        <w:pStyle w:val="Normal"/>
        <w:ind w:left="1134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134" w:right="0" w:hanging="0"/>
        <w:rPr/>
      </w:pPr>
      <w:r>
        <w:rPr>
          <w:b/>
          <w:bCs/>
          <w:sz w:val="24"/>
          <w:szCs w:val="24"/>
        </w:rPr>
        <w:t>Tipo pannello: Bacheca grande</w:t>
      </w:r>
    </w:p>
    <w:p>
      <w:pPr>
        <w:pStyle w:val="Normal"/>
        <w:ind w:left="1134" w:right="0" w:hanging="0"/>
        <w:rPr/>
      </w:pPr>
      <w:r>
        <w:rPr>
          <w:b/>
          <w:bCs/>
          <w:sz w:val="24"/>
          <w:szCs w:val="24"/>
        </w:rPr>
        <w:t xml:space="preserve">Posizione: bivio </w:t>
      </w:r>
      <w:r>
        <w:rPr>
          <w:b/>
          <w:bCs/>
          <w:sz w:val="24"/>
          <w:szCs w:val="24"/>
        </w:rPr>
        <w:t xml:space="preserve">strada </w:t>
      </w:r>
      <w:r>
        <w:rPr>
          <w:b/>
          <w:bCs/>
          <w:sz w:val="24"/>
          <w:szCs w:val="24"/>
        </w:rPr>
        <w:t xml:space="preserve">accesso Rifugio Alpini </w:t>
      </w:r>
      <w:r>
        <w:rPr>
          <w:b/>
          <w:bCs/>
          <w:sz w:val="24"/>
          <w:szCs w:val="24"/>
        </w:rPr>
        <w:t>Pedercini</w:t>
      </w:r>
    </w:p>
    <w:p>
      <w:pPr>
        <w:pStyle w:val="Normal"/>
        <w:ind w:left="113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0" w:hanging="0"/>
        <w:rPr/>
      </w:pPr>
      <w:r>
        <w:rPr>
          <w:sz w:val="24"/>
          <w:szCs w:val="24"/>
        </w:rPr>
        <w:t xml:space="preserve">Coordinate: </w:t>
      </w:r>
      <w:r>
        <w:rPr>
          <w:sz w:val="24"/>
          <w:szCs w:val="24"/>
        </w:rPr>
        <w:t>45º50.178'N 010º44.416'E</w:t>
      </w:r>
    </w:p>
    <w:p>
      <w:pPr>
        <w:pStyle w:val="Normal"/>
        <w:ind w:left="1134" w:right="0" w:hanging="0"/>
        <w:rPr/>
      </w:pPr>
      <w:r>
        <w:rPr>
          <w:sz w:val="24"/>
          <w:szCs w:val="24"/>
        </w:rPr>
        <w:t xml:space="preserve">Alias app: </w:t>
      </w:r>
      <w:r>
        <w:rPr>
          <w:sz w:val="24"/>
          <w:szCs w:val="24"/>
        </w:rPr>
        <w:t>percorso-</w:t>
      </w:r>
      <w:r>
        <w:rPr>
          <w:sz w:val="24"/>
          <w:szCs w:val="24"/>
        </w:rPr>
        <w:t>rifugio-</w:t>
      </w:r>
      <w:r>
        <w:rPr>
          <w:sz w:val="24"/>
          <w:szCs w:val="24"/>
        </w:rPr>
        <w:t>pedercini</w:t>
      </w:r>
    </w:p>
    <w:p>
      <w:pPr>
        <w:pStyle w:val="Normal"/>
        <w:ind w:left="113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/>
      </w:pPr>
      <w:r>
        <w:rPr/>
        <w:t>Il percorso del Rifugio alpini F.lli Pedercini ricalca il tracciato di una mulattiera militare che, tagliando diversi tornanti della rotabile, raggiungeva il centro di vita che ospitava la Palazzina Comando, fino a sbucare nuovamente sulla rotabile in corrispondenza della vasca di raccolta di una sorgiva realizzata dal Genio Militare.</w:t>
      </w:r>
    </w:p>
    <w:p>
      <w:pPr>
        <w:pStyle w:val="Normal"/>
        <w:rPr/>
      </w:pPr>
      <w:r>
        <w:rPr/>
        <w:t xml:space="preserve">Il Centro di Vita ubicato </w:t>
      </w:r>
      <w:r>
        <w:rPr/>
        <w:t xml:space="preserve">nell'area </w:t>
      </w:r>
      <w:r>
        <w:rPr/>
        <w:t>dell'attuale Rifugio faceva parte della sede del Comando di Sottosettore IVBis che controllava l'intera linea tra Prà della Rosa e Limone. Il comando tattico in particolare, cui faceva capo il centralino principale della rete telefonica, era invece dislocato sul ridosso di Cima Avrinone.</w:t>
      </w:r>
    </w:p>
    <w:p>
      <w:pPr>
        <w:pStyle w:val="Normal"/>
        <w:rPr/>
      </w:pPr>
      <w:r>
        <w:rPr/>
        <w:t xml:space="preserve">Diversi baraccamenti e alcuni edifici in muratura </w:t>
      </w:r>
      <w:r>
        <w:rPr/>
        <w:t>costituivano il complesso</w:t>
      </w:r>
      <w:r>
        <w:rPr/>
        <w:t xml:space="preserve">: tra questi una palazzina particolarmente articolata, con diversi vani riscaldati, alloggiava il Comandante di Sottosettore. Edificata in cemento con leggera armatura, </w:t>
      </w:r>
      <w:r>
        <w:rPr/>
        <w:t>a differenza dei baraccamenti  ordinari in legno o al più in muratura di pietrame</w:t>
      </w:r>
      <w:r>
        <w:rPr/>
        <w:t xml:space="preserve">, era dotata persino della rarissima comodità di una latrina personale comprendente </w:t>
      </w:r>
      <w:r>
        <w:rPr/>
        <w:t xml:space="preserve">vero WC e </w:t>
      </w:r>
      <w:r>
        <w:rPr/>
        <w:t xml:space="preserve">un orinatoio, lusso non presente in alcun'altra installazione nel settore </w:t>
      </w:r>
      <w:r>
        <w:rPr/>
        <w:t>e all'epoca assenti anche in molte case civili</w:t>
      </w:r>
      <w:r>
        <w:rPr/>
        <w:t>.</w:t>
      </w:r>
    </w:p>
    <w:p>
      <w:pPr>
        <w:pStyle w:val="Normal"/>
        <w:rPr/>
      </w:pPr>
      <w:r>
        <w:rPr/>
        <w:t xml:space="preserve">Tale era l'importanza della posizione che fu realizzata una piccola centrale idroelettrica per illuminarla, ad opera di un ingegnoso </w:t>
      </w:r>
      <w:r>
        <w:rPr/>
        <w:t xml:space="preserve">Maggiore Prandoni </w:t>
      </w:r>
      <w:r>
        <w:rPr/>
        <w:t xml:space="preserve">del Genio </w:t>
      </w:r>
      <w:r>
        <w:rPr/>
        <w:t>che recuperò e riparò una turbina idraulica dismessa</w:t>
      </w:r>
      <w:bookmarkStart w:id="0" w:name="__UnoMark__27_1808784653"/>
      <w:bookmarkEnd w:id="0"/>
      <w:r>
        <w:rPr/>
        <w:t>.</w:t>
      </w:r>
    </w:p>
    <w:p>
      <w:pPr>
        <w:pStyle w:val="Normal"/>
        <w:rPr/>
      </w:pPr>
      <w:r>
        <w:rPr/>
        <w:t xml:space="preserve">Nei pressi, un ampio ricovero in caverna e la stazione </w:t>
      </w:r>
      <w:r>
        <w:rPr/>
        <w:t xml:space="preserve">superiore </w:t>
      </w:r>
      <w:r>
        <w:rPr/>
        <w:t xml:space="preserve">della teleferica proveniente dalla Val di Bondo, dalla quale ripartiva una ripida tratta che raggiungeva Pra' de la Rosa, </w:t>
      </w:r>
      <w:r>
        <w:rPr/>
        <w:t>per un dislivello totale di quasi 600 metri</w:t>
      </w:r>
      <w:r>
        <w:rPr/>
        <w:t>.</w:t>
      </w:r>
    </w:p>
    <w:p>
      <w:pPr>
        <w:pStyle w:val="Normal"/>
        <w:rPr/>
      </w:pPr>
      <w:r>
        <w:rPr/>
        <w:t xml:space="preserve">Tornati sulla </w:t>
      </w:r>
      <w:r>
        <w:rPr/>
        <w:t xml:space="preserve">la rotabile </w:t>
      </w:r>
      <w:r>
        <w:rPr/>
        <w:t>la si lascia dopo circa 300 metri per percorrere un altro tratto di mulattiera militare, segnalato da una freccia;</w:t>
      </w:r>
      <w:r>
        <w:rPr/>
        <w:t xml:space="preserve"> </w:t>
      </w:r>
      <w:r>
        <w:rPr/>
        <w:t xml:space="preserve">deviando nei pressi  del tornante sottostante (circa 300 metri di strada) , </w:t>
      </w:r>
      <w:r>
        <w:rPr/>
        <w:t xml:space="preserve">si </w:t>
      </w:r>
      <w:r>
        <w:rPr/>
        <w:t xml:space="preserve">possono individuare </w:t>
      </w:r>
      <w:r>
        <w:rPr/>
        <w:t>i quattro fornelli da mina dell</w:t>
      </w:r>
      <w:r>
        <w:rPr/>
        <w:t>a “</w:t>
      </w:r>
      <w:r>
        <w:rPr/>
        <w:t xml:space="preserve">Interruzione stradale </w:t>
      </w:r>
      <w:r>
        <w:rPr/>
        <w:t>N.26”</w:t>
      </w:r>
      <w:r>
        <w:rPr/>
        <w:t xml:space="preserve">, riconoscibili per i resti del rivestimento in cemento che alloggiava i cavi dell'impianto elettrico: </w:t>
      </w:r>
      <w:r>
        <w:rPr/>
        <w:t>questa</w:t>
      </w:r>
      <w:r>
        <w:rPr/>
        <w:t xml:space="preserve"> aveva lo scopo di demolire un tratto della strada in caso di penetrazione nemica.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Immagini e didascalie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Teleferiche e interruzioni stradali Rif Pedercini IMG_6486_cr.jpg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9725" cy="368300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1583690</wp:posOffset>
                </wp:positionH>
                <wp:positionV relativeFrom="paragraph">
                  <wp:posOffset>1752600</wp:posOffset>
                </wp:positionV>
                <wp:extent cx="191135" cy="2006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200160"/>
                        </a:xfrm>
                        <a:prstGeom prst="star5">
                          <a:avLst/>
                        </a:prstGeom>
                        <a:solidFill>
                          <a:srgbClr val="ffd320"/>
                        </a:solidFill>
                        <a:ln>
                          <a:solidFill>
                            <a:srgbClr val="3465a4"/>
                          </a:solidFill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fillcolor="#ffd320" stroked="t" style="position:absolute;margin-left:124.7pt;margin-top:138pt;width:14.95pt;height:15.7pt" type="shapetype_12">
                <w10:wrap type="none"/>
                <v:fill color2="#002cdf" o:detectmouseclick="t"/>
                <v:stroke color="#3465a4" startarrow="block" startarrowwidth="medium" start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t>Didascalia:</w:t>
      </w:r>
    </w:p>
    <w:p>
      <w:pPr>
        <w:pStyle w:val="Normal"/>
        <w:rPr/>
      </w:pPr>
      <w:r>
        <w:rPr/>
        <w:t>La posizione del Comando, lungo la strada da Vesio a Passo Nota: vi confluiscono due impianti di teleferica (linee dritte con crocette) destinati alle linee fortificate dell'Avrinone (sede del Comando tattico) e al caposaldo Corno di Nota. Il triangolo rosso individua la mina di interruzione stradale N.26</w:t>
      </w:r>
    </w:p>
    <w:p>
      <w:pPr>
        <w:pStyle w:val="Normal"/>
        <w:rPr/>
      </w:pPr>
      <w:r>
        <w:rPr/>
        <w:t>Annotazioni a china su foglio IGM 1918 – Arch. Fortidelgarda – ISCAG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Nota: evidenziare posizione rif. Pedercini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Ed So 41 latrina ufficiali Orinatoio R0018797.jpg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9725" cy="3841115"/>
            <wp:effectExtent l="0" t="0" r="0" b="0"/>
            <wp:wrapTopAndBottom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4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Elemento assente all'epoca anche in molte case, un vero gabinetto privato con WC e orinatoio sottolinea l'importanza della palazzina Comando, </w:t>
      </w:r>
      <w:r>
        <w:rPr/>
        <w:t>dotata anche di riscaldamento.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1916 12 alto garda nota centrale elettrica doc foto cartina  f568 (1)_cr.jpg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4465" cy="4078605"/>
            <wp:effectExtent l="0" t="0" r="0" b="0"/>
            <wp:wrapTopAndBottom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Didascalia:</w:t>
      </w:r>
    </w:p>
    <w:p>
      <w:pPr>
        <w:pStyle w:val="Normal"/>
        <w:rPr/>
      </w:pPr>
      <w:r>
        <w:rPr/>
        <w:t>Grazie all'iniziativa di un Maggiore Prandoni, fu recuperata e riparata una  “ruota a cassette” accoppiandola a una dinamo per realizzare una piccola “Officina Elettrica” con cui venne illuminato il Comando di Sottosettore e alcune dipendenze, per un totale di “circa 250 lampade”</w:t>
      </w:r>
    </w:p>
    <w:p>
      <w:pPr>
        <w:pStyle w:val="Normal"/>
        <w:rPr/>
      </w:pPr>
      <w:r>
        <w:rPr/>
        <w:t>Arch. Fortidelgarda – ISCAG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1916 12 alto garda nota centrale elettrica doc foto cartina  f568 (6)_cr.jpg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4580890"/>
            <wp:effectExtent l="0" t="0" r="0" b="0"/>
            <wp:wrapTopAndBottom/>
            <wp:docPr id="5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Didascalia:</w:t>
      </w:r>
    </w:p>
    <w:p>
      <w:pPr>
        <w:pStyle w:val="Normal"/>
        <w:rPr/>
      </w:pPr>
      <w:r>
        <w:rPr/>
        <w:t xml:space="preserve">L'officina elettrica, azionata </w:t>
      </w:r>
      <w:r>
        <w:rPr/>
        <w:t xml:space="preserve">imbrigliando il torrente presso Località Le Acque, era in grado di produrre 3kW </w:t>
      </w:r>
    </w:p>
    <w:p>
      <w:pPr>
        <w:pStyle w:val="Normal"/>
        <w:rPr/>
      </w:pPr>
      <w:r>
        <w:rPr/>
        <w:t>Fotografia Arch. Fortidelgarda - ISCAG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Interruzione stradale Strada Gargnano Vesio e Passo Nota Piano di Bondo SWScan00423_cr.jpg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93845" cy="3618230"/>
            <wp:effectExtent l="0" t="0" r="0" b="0"/>
            <wp:wrapTopAndBottom/>
            <wp:docPr id="6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5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-19050</wp:posOffset>
            </wp:positionH>
            <wp:positionV relativeFrom="paragraph">
              <wp:posOffset>152400</wp:posOffset>
            </wp:positionV>
            <wp:extent cx="2879725" cy="3412490"/>
            <wp:effectExtent l="0" t="0" r="0" b="0"/>
            <wp:wrapTopAndBottom/>
            <wp:docPr id="7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6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Didascalia:</w:t>
      </w:r>
    </w:p>
    <w:p>
      <w:pPr>
        <w:pStyle w:val="Normal"/>
        <w:rPr/>
      </w:pPr>
      <w:r>
        <w:rPr/>
        <w:t>Collocazione della mina di Interruzione Stradale sulla strada camionabile: i fornelli erano posti sotto la massicciata in un tratto particolarmente scosceso, in modo da causare un danno esteso e difficile da riparare. L'esplosione principale era preceduta da piccole cariche di indebolimento del muro di controscarpa.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Verdana" w:hAnsi="Verdana" w:eastAsia="SimSun" w:cs="Arial"/>
      <w:color w:val="00000A"/>
      <w:sz w:val="20"/>
      <w:szCs w:val="24"/>
      <w:lang w:val="it-IT" w:eastAsia="zh-CN" w:bidi="hi-IN"/>
    </w:rPr>
  </w:style>
  <w:style w:type="paragraph" w:styleId="Titolo1">
    <w:name w:val="Titolo 1"/>
    <w:basedOn w:val="Titolo"/>
    <w:p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pPr>
      <w:spacing w:before="140" w:after="120"/>
      <w:outlineLvl w:val="2"/>
    </w:pPr>
    <w:rPr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pPr>
      <w:spacing w:before="60" w:after="120"/>
      <w:jc w:val="center"/>
    </w:pPr>
    <w:rPr>
      <w:sz w:val="36"/>
      <w:szCs w:val="36"/>
    </w:rPr>
  </w:style>
  <w:style w:type="paragraph" w:styleId="Contenutotabella">
    <w:name w:val="Contenuto tabel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/Forti%20Alto%20Garda/Progetti%20intervento/Progetti%20regionali%202014/Comunit&#224;%20Montana%20Alto%20Garda/Percorsi/Passo%20Nota/Percorso%20Rifugio%20Pedercini/Immagini/Teleferiche%20e%20interruzioni%20stradali%20Rif%20Pedercini%20IMG_6486_cr.jpg" TargetMode="External"/><Relationship Id="rId3" Type="http://schemas.openxmlformats.org/officeDocument/2006/relationships/image" Target="file:///C:/Forti%20Alto%20Garda/Progetti%20intervento/Progetti%20regionali%202014/Comunit&#224;%20Montana%20Alto%20Garda/Percorsi/Passo%20Nota/Percorso%20Rifugio%20Pedercini/Immagini/Ed%20So%2041%20latrina%20ufficiali%20Orinatoio%20R0018797.JPG" TargetMode="External"/><Relationship Id="rId4" Type="http://schemas.openxmlformats.org/officeDocument/2006/relationships/image" Target="file:///C:/Forti%20Alto%20Garda/Progetti%20intervento/Progetti%20regionali%202014/Comunit&#224;%20Montana%20Alto%20Garda/Percorsi/Passo%20Nota/Percorso%20Rifugio%20Pedercini/Immagini/1916%2012%20alto%20garda%20nota%20centrale%20elettrica%20doc%20foto%20cartina%20%20f568%20(1)_cr.jpg" TargetMode="External"/><Relationship Id="rId5" Type="http://schemas.openxmlformats.org/officeDocument/2006/relationships/image" Target="file:///C:/Forti%20Alto%20Garda/Progetti%20intervento/Progetti%20regionali%202014/Comunit&#224;%20Montana%20Alto%20Garda/Percorsi/Passo%20Nota/Percorso%20Rifugio%20Pedercini/Immagini/1916%2012%20alto%20garda%20nota%20centrale%20elettrica%20doc%20foto%20cartina%20%20f568%20(6)_cr.jpg" TargetMode="External"/><Relationship Id="rId6" Type="http://schemas.openxmlformats.org/officeDocument/2006/relationships/image" Target="file:///C:/Forti%20Alto%20Garda/Progetti%20intervento/Progetti%20regionali%202014/Comunit&#224;%20Montana%20Alto%20Garda/Percorsi/Passo%20Nota/Percorso%20Rifugio%20Pedercini/Immagini/Interruzione%20stradale%20Strada%20Gargnano%20Vesio%20e%20Passo%20Nota%20Piano%20di%20Bondo%20SWScan00423_cr.jpg" TargetMode="External"/><Relationship Id="rId7" Type="http://schemas.openxmlformats.org/officeDocument/2006/relationships/image" Target="file:///C:/Forti%20Alto%20Garda/Progetti%20intervento/Progetti%20regionali%202014/Comunit&#224;%20Montana%20Alto%20Garda/Percorsi/Passo%20Nota/Percorso%20Rifugio%20Pedercini/Immagini/SWScan00426_cr.jp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170</TotalTime>
  <Application>LibreOffice/4.4.6.3$Windows_x86 LibreOffice_project/e8938fd3328e95dcf59dd64e7facd2c7d67c704d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2015-10-14T13:31:27Z</dcterms:created>
  <dc:creator>L Zava</dc:creator>
  <dc:language>it-IT</dc:language>
  <cp:lastModifiedBy>L Zava</cp:lastModifiedBy>
  <dcterms:modified xsi:type="dcterms:W3CDTF">2015-11-11T15:07:06Z</dcterms:modified>
  <cp:revision>25</cp:revision>
</cp:coreProperties>
</file>