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345" w:hRule="exact"/>
        </w:trPr>
        <w:tc>
          <w:tcPr>
            <w:tcW w:w="105" w:type="dxa"/>
            <w:vMerge w:val="restart"/>
            <w:shd w:val="clear" w:color="FFFFFF" w:fill="auto"/>
            <w:vAlign w:val="bottom"/>
          </w:tcPr>
          <w:p>
            <w:pPr>
              <w:jc w:val="left"/>
            </w:pPr>
            <w:r>
              <w:pict>
                <v:rect style="position:absolute;margin-left:3pt;margin-top:3pt;width:141pt;height:67pt;z-index:0;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restart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9450" w:type="dxa"/>
            <w:gridSpan w:val="30"/>
            <w:shd w:val="clear" w:color="FFFFFF" w:fill="auto"/>
            <w:vAlign w:val="center"/>
          </w:tcPr>
          <w:p>
            <w:pPr>
              <w:pStyle w:val="1CStyle1"/>
            </w:pPr>
            <w:r>
              <w:t>ВНИМАНИЕ! ОПЛАТА СЧЕТА 3-ми лицами НЕ ДОПУСКАЕТСЯ!</w:t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0"/>
            </w:pPr>
            <w:r>
              <w:t/>
            </w:r>
          </w:p>
        </w:tc>
      </w:tr>
      <w:tr>
        <w:trPr>
          <w:trHeight w:val="345" w:hRule="exact"/>
        </w:trPr>
        <w:tc>
          <w:tcPr>
            <w:tcW w:w="105" w:type="dxa"/>
            <w:vMerge w:val="continue"/>
            <w:shd w:val="clear" w:color="FFFFFF" w:fill="auto"/>
            <w:vAlign w:val="bottom"/>
          </w:tcPr>
          <w:p>
            <w:pPr>
              <w:jc w:val="left"/>
            </w:pPr>
            <w:r>
              <w:pict>
                <v:rect style="position:absolute;margin-left:3pt;margin-top:3pt;width:141pt;height:67pt;z-index:0;" strokecolor="#000000" stroked="false" fillcolor="#ffffff">
                  <v:fill r:id="image001.png" Type="frame"/>
                </v:rect>
              </w:pict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vMerge w:val="continue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-1"/>
            </w:pPr>
            <w:r>
              <w:t/>
            </w:r>
          </w:p>
        </w:tc>
        <w:tc>
          <w:tcPr>
            <w:tcW w:w="11970" w:type="dxa"/>
            <w:gridSpan w:val="38"/>
            <w:shd w:val="clear" w:color="FFFFFF" w:fill="auto"/>
            <w:vAlign w:val="center"/>
          </w:tcPr>
          <w:p>
            <w:pPr>
              <w:pStyle w:val="1CStyle2"/>
            </w:pPr>
            <w:r>
              <w:t>Общество с ограниченной ответственностью "Фирма ВРТ"</w:t>
            </w:r>
          </w:p>
        </w:tc>
      </w:tr>
      <w:tr>
        <w:trPr>
          <w:trHeight w:val="31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3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4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11970" w:type="dxa"/>
            <w:gridSpan w:val="38"/>
            <w:shd w:val="clear" w:color="FFFFFF" w:fill="auto"/>
            <w:vAlign w:val="bottom"/>
          </w:tcPr>
          <w:p>
            <w:pPr>
              <w:pStyle w:val="1CStyle6"/>
            </w:pPr>
            <w:r>
              <w:t>125047, Москва г, Тверская-Ямская 4-я ул, дом № 2/11 стр.2, тел.: +7 (495) 989-23-00</w:t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3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4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11970" w:type="dxa"/>
            <w:gridSpan w:val="38"/>
            <w:shd w:val="clear" w:color="FFFFFF" w:fill="auto"/>
            <w:vAlign w:val="bottom"/>
          </w:tcPr>
          <w:p>
            <w:pPr>
              <w:pStyle w:val="1CStyle7"/>
            </w:pPr>
            <w:r>
              <w:t>info@vrt-katalog.ru, www.vrt-katalog.ru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3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4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4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4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3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8"/>
            </w:pPr>
            <w:r>
              <w:t>Счет действителен в течение 5 банковских дней.</w:t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8"/>
            </w:pPr>
            <w:r>
              <w:t>Образец заполнения платежного поручения:</w:t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7245" w:type="dxa"/>
            <w:vMerge w:val="restart"/>
            <w:gridSpan w:val="2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pStyle w:val="1CStyle9"/>
            </w:pPr>
            <w:r>
              <w:t>ОАО "УРАЛСИБ" </w:t>
            </w:r>
          </w:p>
        </w:tc>
        <w:tc>
          <w:tcPr>
            <w:tcW w:w="945" w:type="dxa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0"/>
            </w:pPr>
            <w:r>
              <w:t>БИК</w:t>
            </w:r>
          </w:p>
        </w:tc>
        <w:tc>
          <w:tcPr>
            <w:tcW w:w="6615" w:type="dxa"/>
            <w:gridSpan w:val="21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pStyle w:val="1CStyle11"/>
            </w:pPr>
            <w:r>
              <w:t>044525787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7245" w:type="dxa"/>
            <w:vMerge w:val="continue"/>
            <w:gridSpan w:val="2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pStyle w:val="1CStyle9"/>
            </w:pPr>
            <w:r>
              <w:t>ОАО "УРАЛСИБ" </w:t>
            </w:r>
          </w:p>
        </w:tc>
        <w:tc>
          <w:tcPr>
            <w:tcW w:w="945" w:type="dxa"/>
            <w:vMerge w:val="restart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Сч. №</w:t>
            </w:r>
          </w:p>
        </w:tc>
        <w:tc>
          <w:tcPr>
            <w:tcW w:w="6615" w:type="dxa"/>
            <w:vMerge w:val="restart"/>
            <w:gridSpan w:val="21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3"/>
            </w:pPr>
            <w:r>
              <w:t>30101810100000000787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7245" w:type="dxa"/>
            <w:gridSpan w:val="23"/>
            <w:shd w:val="clear" w:color="FFFFFF" w:fill="auto"/>
            <w:vAlign w:val="bottom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4"/>
            </w:pPr>
            <w:r>
              <w:t>Банк получателя</w:t>
            </w:r>
          </w:p>
        </w:tc>
        <w:tc>
          <w:tcPr>
            <w:tcW w:w="945" w:type="dxa"/>
            <w:vMerge w:val="continue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Сч. №</w:t>
            </w:r>
          </w:p>
        </w:tc>
        <w:tc>
          <w:tcPr>
            <w:tcW w:w="6615" w:type="dxa"/>
            <w:vMerge w:val="continue"/>
            <w:gridSpan w:val="21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3"/>
            </w:pPr>
            <w:r>
              <w:t>30101810100000000787</w:t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gridSpan w:val="2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pStyle w:val="1CStyle15"/>
            </w:pPr>
            <w:r>
              <w:t>ИНН</w:t>
            </w:r>
          </w:p>
        </w:tc>
        <w:tc>
          <w:tcPr>
            <w:tcW w:w="2205" w:type="dxa"/>
            <w:gridSpan w:val="7"/>
            <w:shd w:val="clear" w:color="FFFFFF" w:fill="auto"/>
            <w:vAlign w:val="center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6"/>
            </w:pPr>
            <w:r>
              <w:t>7710264681</w:t>
            </w:r>
          </w:p>
        </w:tc>
        <w:tc>
          <w:tcPr>
            <w:tcW w:w="630" w:type="dxa"/>
            <w:gridSpan w:val="2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pStyle w:val="1CStyle15"/>
            </w:pPr>
            <w:r>
              <w:t>КПП</w:t>
            </w:r>
          </w:p>
        </w:tc>
        <w:tc>
          <w:tcPr>
            <w:tcW w:w="315" w:type="dxa"/>
            <w:shd w:val="clear" w:color="FFFFFF" w:fill="auto"/>
            <w:vAlign w:val="center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6"/>
            </w:pPr>
            <w:r>
              <w:t/>
            </w:r>
          </w:p>
        </w:tc>
        <w:tc>
          <w:tcPr>
            <w:tcW w:w="3465" w:type="dxa"/>
            <w:gridSpan w:val="11"/>
            <w:shd w:val="clear" w:color="FFFFFF" w:fill="auto"/>
            <w:vAlign w:val="center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6"/>
            </w:pPr>
            <w:r>
              <w:t>771001001</w:t>
            </w:r>
          </w:p>
        </w:tc>
        <w:tc>
          <w:tcPr>
            <w:tcW w:w="945" w:type="dxa"/>
            <w:vMerge w:val="restart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Сч. №</w:t>
            </w:r>
          </w:p>
        </w:tc>
        <w:tc>
          <w:tcPr>
            <w:tcW w:w="6615" w:type="dxa"/>
            <w:vMerge w:val="restart"/>
            <w:gridSpan w:val="21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40702810900011111295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7245" w:type="dxa"/>
            <w:vMerge w:val="restart"/>
            <w:gridSpan w:val="2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pStyle w:val="1CStyle9"/>
            </w:pPr>
            <w:r>
              <w:t>ООО "Фирма ВРТ"</w:t>
            </w:r>
          </w:p>
        </w:tc>
        <w:tc>
          <w:tcPr>
            <w:tcW w:w="945" w:type="dxa"/>
            <w:vMerge w:val="continue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Сч. №</w:t>
            </w:r>
          </w:p>
        </w:tc>
        <w:tc>
          <w:tcPr>
            <w:tcW w:w="6615" w:type="dxa"/>
            <w:vMerge w:val="continue"/>
            <w:gridSpan w:val="21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40702810900011111295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7245" w:type="dxa"/>
            <w:vMerge w:val="continue"/>
            <w:gridSpan w:val="2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pStyle w:val="1CStyle9"/>
            </w:pPr>
            <w:r>
              <w:t>ООО "Фирма ВРТ"</w:t>
            </w:r>
          </w:p>
        </w:tc>
        <w:tc>
          <w:tcPr>
            <w:tcW w:w="945" w:type="dxa"/>
            <w:vMerge w:val="continue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Сч. №</w:t>
            </w:r>
          </w:p>
        </w:tc>
        <w:tc>
          <w:tcPr>
            <w:tcW w:w="6615" w:type="dxa"/>
            <w:vMerge w:val="continue"/>
            <w:gridSpan w:val="21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40702810900011111295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7245" w:type="dxa"/>
            <w:gridSpan w:val="23"/>
            <w:shd w:val="clear" w:color="FFFFFF" w:fill="auto"/>
            <w:vAlign w:val="bottom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4"/>
            </w:pPr>
            <w:r>
              <w:t>Получатель</w:t>
            </w:r>
          </w:p>
        </w:tc>
        <w:tc>
          <w:tcPr>
            <w:tcW w:w="945" w:type="dxa"/>
            <w:vMerge w:val="continue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Сч. №</w:t>
            </w:r>
          </w:p>
        </w:tc>
        <w:tc>
          <w:tcPr>
            <w:tcW w:w="6615" w:type="dxa"/>
            <w:vMerge w:val="continue"/>
            <w:gridSpan w:val="21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2"/>
            </w:pPr>
            <w:r>
              <w:t>40702810900011111295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4805" w:type="dxa"/>
            <w:vMerge w:val="restart"/>
            <w:gridSpan w:val="4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pStyle w:val="1CStyle17"/>
            </w:pPr>
            <w:r>
              <w:t>Оплата счета № 2427 от 22.05.15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4805" w:type="dxa"/>
            <w:vMerge w:val="continue"/>
            <w:gridSpan w:val="4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pStyle w:val="1CStyle17"/>
            </w:pPr>
            <w:r>
              <w:t>Оплата счета № 2427 от 22.05.15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14"/>
            </w:pPr>
            <w:r>
              <w:t>Назначение платежа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69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center"/>
            <w:tcBorders>
              <w:bottom w:val="none" w:sz="5" w:space="0" w:color="auto"/>
            </w:tcBorders>
          </w:tcPr>
          <w:p>
            <w:pPr>
              <w:pStyle w:val="1CStyle18"/>
            </w:pPr>
            <w:r>
              <w:t>Счет (договор-оферта) № 2427 от 22.05.15</w:t>
            </w:r>
          </w:p>
        </w:tc>
      </w:tr>
      <w:tr>
        <w:trPr>
          <w:trHeight w:val="31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>
            <w:pPr>
              <w:pStyle w:val="1CStyle19"/>
            </w:pPr>
            <w:r>
              <w:t>Поставщик:</w:t>
            </w:r>
          </w:p>
        </w:tc>
        <w:tc>
          <w:tcPr>
            <w:tcW w:w="12915" w:type="dxa"/>
            <w:gridSpan w:val="41"/>
            <w:shd w:val="clear" w:color="FFFFFF" w:fill="auto"/>
            <w:vAlign w:val="top"/>
          </w:tcPr>
          <w:p>
            <w:pPr>
              <w:pStyle w:val="1CStyle20"/>
            </w:pPr>
            <w:r>
              <w:t>ООО "Фирма ВРТ", ИНН 7710264681, КПП 771001001</w:t>
            </w:r>
          </w:p>
        </w:tc>
      </w:tr>
      <w:tr>
        <w:trPr>
          <w:trHeight w:val="10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21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2"/>
            </w:pPr>
            <w:r/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3"/>
            </w:pPr>
            <w:r/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pStyle w:val="1CStyle7"/>
            </w:pPr>
            <w:r>
              <w:t>Адрес: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7"/>
            </w:pPr>
            <w:r>
              <w:t/>
            </w:r>
          </w:p>
        </w:tc>
        <w:tc>
          <w:tcPr>
            <w:tcW w:w="12915" w:type="dxa"/>
            <w:gridSpan w:val="41"/>
            <w:shd w:val="clear" w:color="FFFFFF" w:fill="auto"/>
            <w:vAlign w:val="bottom"/>
          </w:tcPr>
          <w:p>
            <w:pPr>
              <w:pStyle w:val="1CStyle7"/>
            </w:pPr>
            <w:r>
              <w:t>125047, Москва г, Тверская-Ямская 4-я ул, дом № 2/11 стр.2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3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/>
          </w:p>
        </w:tc>
        <w:tc>
          <w:tcPr>
            <w:tcW w:w="11445" w:type="dxa"/>
            <w:gridSpan w:val="37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</w:tr>
      <w:tr>
        <w:trPr>
          <w:trHeight w:val="31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>
            <w:pPr>
              <w:pStyle w:val="1CStyle19"/>
            </w:pPr>
            <w:r>
              <w:t>Покупатель:</w:t>
            </w:r>
          </w:p>
        </w:tc>
        <w:tc>
          <w:tcPr>
            <w:tcW w:w="12915" w:type="dxa"/>
            <w:gridSpan w:val="41"/>
            <w:shd w:val="clear" w:color="FFFFFF" w:fill="auto"/>
            <w:vAlign w:val="top"/>
          </w:tcPr>
          <w:p>
            <w:pPr>
              <w:pStyle w:val="1CStyle20"/>
            </w:pPr>
            <w:r>
              <w:t>ООО "ЭКОКОМ", ИНН 7709852657, КПП 770901001</w:t>
            </w:r>
          </w:p>
        </w:tc>
      </w:tr>
      <w:tr>
        <w:trPr>
          <w:trHeight w:val="10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pStyle w:val="1CStyle7"/>
            </w:pPr>
            <w:r>
              <w:t>Адрес: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"/>
            </w:pPr>
            <w:r>
              <w:t/>
            </w:r>
          </w:p>
        </w:tc>
        <w:tc>
          <w:tcPr>
            <w:tcW w:w="12915" w:type="dxa"/>
            <w:gridSpan w:val="41"/>
            <w:shd w:val="clear" w:color="FFFFFF" w:fill="auto"/>
            <w:vAlign w:val="bottom"/>
          </w:tcPr>
          <w:p>
            <w:pPr>
              <w:pStyle w:val="1CStyle7"/>
            </w:pPr>
            <w:r>
              <w:t>109004 Москва, пер. Мартыновский д. 2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2205" w:type="dxa"/>
            <w:gridSpan w:val="7"/>
            <w:shd w:val="clear" w:color="FFFFFF" w:fill="auto"/>
            <w:vAlign w:val="bottom"/>
          </w:tcPr>
          <w:p>
            <w:pPr>
              <w:pStyle w:val="1CStyle23"/>
            </w:pPr>
            <w:r>
              <w:t>Валюта документа: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>
            <w:pPr>
              <w:pStyle w:val="1CStyle24"/>
            </w:pPr>
            <w:r>
              <w:t>руб.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05"/>
        <w:gridCol w:w="630"/>
        <w:gridCol w:w="1260"/>
        <w:gridCol w:w="157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vMerge w:val="restart"/>
            <w:shd w:val="clear" w:color="FFFFFF" w:fill="auto"/>
            <w:vAlign w:val="center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5"/>
            </w:pPr>
            <w:r>
              <w:t>№</w:t>
            </w:r>
          </w:p>
        </w:tc>
        <w:tc>
          <w:tcPr>
            <w:tcW w:w="1260" w:type="dxa"/>
            <w:vMerge w:val="restart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6"/>
            </w:pPr>
            <w:r>
              <w:t>Артикул</w:t>
            </w:r>
          </w:p>
        </w:tc>
        <w:tc>
          <w:tcPr>
            <w:tcW w:w="8820" w:type="dxa"/>
            <w:vMerge w:val="restart"/>
            <w:gridSpan w:val="2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pStyle w:val="1CStyle27"/>
            </w:pPr>
            <w:r>
              <w:t>Товары (работы, услуги)</w:t>
            </w:r>
          </w:p>
        </w:tc>
        <w:tc>
          <w:tcPr>
            <w:tcW w:w="945" w:type="dxa"/>
            <w:vMerge w:val="restart"/>
            <w:gridSpan w:val="3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pStyle w:val="1CStyle28"/>
            </w:pPr>
            <w:r>
              <w:t>Кол-во</w:t>
            </w:r>
          </w:p>
        </w:tc>
        <w:tc>
          <w:tcPr>
            <w:tcW w:w="630" w:type="dxa"/>
            <w:vMerge w:val="restart"/>
            <w:gridSpan w:val="2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9"/>
            </w:pPr>
            <w:r>
              <w:t>Ед.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9"/>
            </w:pPr>
            <w:r>
              <w:t>Цена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pStyle w:val="1CStyle30"/>
            </w:pPr>
            <w:r>
              <w:t>Сумма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vMerge w:val="continue"/>
            <w:shd w:val="clear" w:color="FFFFFF" w:fill="auto"/>
            <w:vAlign w:val="center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5"/>
            </w:pPr>
            <w:r>
              <w:t>№</w:t>
            </w:r>
          </w:p>
        </w:tc>
        <w:tc>
          <w:tcPr>
            <w:tcW w:w="1260" w:type="dxa"/>
            <w:vMerge w:val="continue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6"/>
            </w:pPr>
            <w:r>
              <w:t>Артикул</w:t>
            </w:r>
          </w:p>
        </w:tc>
        <w:tc>
          <w:tcPr>
            <w:tcW w:w="8820" w:type="dxa"/>
            <w:vMerge w:val="continue"/>
            <w:gridSpan w:val="2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pStyle w:val="1CStyle27"/>
            </w:pPr>
            <w:r>
              <w:t>Товары (работы, услуги)</w:t>
            </w:r>
          </w:p>
        </w:tc>
        <w:tc>
          <w:tcPr>
            <w:tcW w:w="945" w:type="dxa"/>
            <w:vMerge w:val="continue"/>
            <w:gridSpan w:val="3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pStyle w:val="1CStyle28"/>
            </w:pPr>
            <w:r>
              <w:t>Кол-во</w:t>
            </w:r>
          </w:p>
        </w:tc>
        <w:tc>
          <w:tcPr>
            <w:tcW w:w="630" w:type="dxa"/>
            <w:vMerge w:val="continue"/>
            <w:gridSpan w:val="2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9"/>
            </w:pPr>
            <w:r>
              <w:t>Ед.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29"/>
            </w:pPr>
            <w:r>
              <w:t>Цена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pStyle w:val="1CStyle30"/>
            </w:pPr>
            <w:r>
              <w:t>Сумма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31"/>
            </w:pPr>
            <w:r>
              <w:t>1</w:t>
            </w:r>
          </w:p>
        </w:tc>
        <w:tc>
          <w:tcPr>
            <w:tcW w:w="1260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t>*07-022п       </w:t>
            </w:r>
          </w:p>
        </w:tc>
        <w:tc>
          <w:tcPr>
            <w:tcW w:w="8820" w:type="dxa"/>
            <w:gridSpan w:val="2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</w:tcBorders>
          </w:tcPr>
          <w:p>
            <w:pPr>
              <w:pStyle w:val="1CStyle32"/>
            </w:pPr>
            <w:r>
              <w:t>ОРЕОЛ 24х10 см фриз на шильдиках (с полноцветной печатью)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33"/>
            </w:pPr>
            <w:r>
              <w:t>3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33"/>
            </w:pPr>
            <w:r>
              <w:t>шт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pStyle w:val="1CStyle34"/>
            </w:pPr>
            <w:r>
              <w:t>479,00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pStyle w:val="1CStyle35"/>
            </w:pPr>
            <w:r>
              <w:t>1 437,00</w:t>
            </w:r>
          </w:p>
        </w:tc>
      </w:tr>
      <w:tr>
        <w:trPr/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1260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1260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pStyle w:val="1CStyle36"/>
            </w:pPr>
            <w: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pStyle w:val="1CStyle37"/>
            </w:pPr>
            <w:r>
              <w:t>1 437,00</w:t>
            </w: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255" w:hRule="exact"/>
        </w:trPr>
        <w:tc>
          <w:tcPr>
            <w:tcW w:w="13650" w:type="dxa"/>
            <w:gridSpan w:val="44"/>
            <w:shd w:val="clear" w:color="FFFFFF" w:fill="auto"/>
            <w:vAlign w:val="bottom"/>
          </w:tcPr>
          <w:p>
            <w:pPr>
              <w:pStyle w:val="1CStyle36"/>
            </w:pPr>
            <w:r>
              <w:t>В т.ч. НДС (18%):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pStyle w:val="1CStyle36"/>
            </w:pPr>
            <w:r>
              <w:t>219,20</w:t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38"/>
            </w:pPr>
            <w:r>
              <w:t>Всего наименований 1, на сумму 1 437,00 руб.</w:t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top"/>
            <w:tcBorders>
              <w:bottom w:val="none" w:sz="5" w:space="0" w:color="auto"/>
            </w:tcBorders>
          </w:tcPr>
          <w:p>
            <w:pPr>
              <w:pStyle w:val="1CStyle39"/>
            </w:pPr>
            <w:r>
              <w:t>Одна тысяча четыреста тридцать семь рублей 00 копеек</w:t>
            </w:r>
          </w:p>
        </w:tc>
      </w:tr>
      <w:tr>
        <w:trPr>
          <w:trHeight w:val="1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1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t/>
            </w:r>
          </w:p>
        </w:tc>
      </w:tr>
      <w:tr>
        <w:trPr>
          <w:trHeight w:val="46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1. Настоящий счет является договором-офертой в соответсвии со ст.435 ГК РФ. Оплата настоящего счета является заключением Договора о передаче прав  собственности на товар, указанный в таблице счета. Датой передачи прав считается дата подписания обеими Сторонами накладной ТОРГ-12 либо Акта приема/передачи.</w:t>
            </w:r>
          </w:p>
        </w:tc>
      </w:tr>
      <w:tr>
        <w:trPr>
          <w:trHeight w:val="46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2. Стороны договорились, что стоимость товара / услуги оплачивается в течение 5 (пяти) банковских дней с момента выставления счета в размере 100 (сто) % предоплаты стоимости, указанной в приведенной выше таблице.</w:t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3. Товар по данному счету резервируется на 5 (пять) банковских дней, оплаченный товар хранится в резерве 20 (двадцать) календарных дней.</w:t>
            </w:r>
          </w:p>
        </w:tc>
      </w:tr>
      <w:tr>
        <w:trPr>
          <w:trHeight w:val="69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4. Товар отпускается строго при наличии доверенности и паспорта либо печати после поступления денежных средств на р/счет Постащика. Отпуск товара производится после предварительного согласования с менеджером заказа времени и пункта выдачи, но не ранее 2-х суток после поступления денежных средств на расчетный счет Постащика.</w:t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5. При заказе на сумму более 10 000 руб. доставка по одному адресу в пределах МКАД г. Москвы или по г. Санкт-Петербург - бесплатно.</w:t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6. Упаковка товара Поставщиком обеспечивает его сохранность при условии бережного с ним обращения.</w:t>
            </w:r>
          </w:p>
        </w:tc>
      </w:tr>
      <w:tr>
        <w:trPr>
          <w:trHeight w:val="69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7. Товар, не соответствующий условиям данного счета по качеству, считается принятым, если Покупатель не сообщит письменно Поставщику о своем отказе от товара в течение 14-ти дней после его получения. Это условие не распространяется на повреждения изделий (сколы, виятины, царапины и т.п.), возникшие в процессе эксплуатации и неправильной транспортировки.</w:t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pStyle w:val="1CStyle40"/>
            </w:pPr>
            <w:r/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pStyle w:val="1CStyle41"/>
            </w:pPr>
            <w:r>
              <w:t>8. Внимание! Экспедитор компании доставляет товар до 1-го этажа. Подъем, установку и монтаж изделий экспедитор не производит.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center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2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pict>
                <v:rect style="position:absolute;margin-left:8pt;margin-top:0pt;width:232pt;height:180pt;z-index:1;" strokecolor="#000000" stroked="false" fillcolor="#ffffff">
                  <v:fill r:id="image002.png" Type="frame"/>
                </v:rect>
              </w:pict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4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center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2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pStyle w:val="1CStyle44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2520" w:type="dxa"/>
            <w:gridSpan w:val="8"/>
            <w:shd w:val="clear" w:color="FFFFFF" w:fill="auto"/>
            <w:vAlign w:val="center"/>
            <w:tcBorders>
              <w:bottom w:val="none" w:sz="5" w:space="0" w:color="auto"/>
            </w:tcBorders>
          </w:tcPr>
          <w:p>
            <w:pPr>
              <w:pStyle w:val="1CStyle45"/>
            </w:pPr>
            <w:r>
              <w:t>Генеральный диерктор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pStyle w:val="1CStyle46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4410" w:type="dxa"/>
            <w:gridSpan w:val="14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8"/>
            </w:pPr>
            <w:r>
              <w:t>Грачева М.В.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0" w:type="dxa"/>
            <w:gridSpan w:val="10"/>
            <w:shd w:val="clear" w:color="FFFFFF" w:fill="auto"/>
            <w:vAlign w:val="top"/>
          </w:tcPr>
          <w:p>
            <w:pPr>
              <w:pStyle w:val="1CStyle49"/>
            </w:pPr>
            <w: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780" w:type="dxa"/>
            <w:gridSpan w:val="12"/>
            <w:shd w:val="clear" w:color="FFFFFF" w:fill="auto"/>
            <w:vAlign w:val="top"/>
          </w:tcPr>
          <w:p>
            <w:pPr>
              <w:pStyle w:val="1CStyle49"/>
            </w:pPr>
            <w:r>
              <w:t>расшифровка подписи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5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5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5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5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center"/>
          </w:tcPr>
          <w:p>
            <w:pPr>
              <w:pStyle w:val="1CStyle50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pStyle w:val="1CStyle46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pStyle w:val="1CStyle46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pStyle w:val="1CStyle46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pStyle w:val="1CStyle46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2520" w:type="dxa"/>
            <w:gridSpan w:val="8"/>
            <w:shd w:val="clear" w:color="FFFFFF" w:fill="auto"/>
            <w:vAlign w:val="center"/>
            <w:tcBorders>
              <w:bottom w:val="none" w:sz="5" w:space="0" w:color="auto"/>
            </w:tcBorders>
          </w:tcPr>
          <w:p>
            <w:pPr>
              <w:pStyle w:val="1CStyle45"/>
            </w:pPr>
            <w:r>
              <w:t>Главный бухгалтер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pStyle w:val="1CStyle46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4410" w:type="dxa"/>
            <w:gridSpan w:val="14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8"/>
            </w:pPr>
            <w:r>
              <w:t>Демешко А.В.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0" w:type="dxa"/>
            <w:gridSpan w:val="10"/>
            <w:shd w:val="clear" w:color="FFFFFF" w:fill="auto"/>
            <w:vAlign w:val="top"/>
          </w:tcPr>
          <w:p>
            <w:pPr>
              <w:pStyle w:val="1CStyle49"/>
            </w:pPr>
            <w: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780" w:type="dxa"/>
            <w:gridSpan w:val="12"/>
            <w:shd w:val="clear" w:color="FFFFFF" w:fill="auto"/>
            <w:vAlign w:val="top"/>
          </w:tcPr>
          <w:p>
            <w:pPr>
              <w:pStyle w:val="1CStyle49"/>
            </w:pPr>
            <w:r>
              <w:t>расшифровка подписи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51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5775" w:type="dxa"/>
            <w:gridSpan w:val="19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2835" w:type="dxa"/>
            <w:gridSpan w:val="9"/>
            <w:shd w:val="clear" w:color="FFFFFF" w:fill="auto"/>
            <w:vAlign w:val="center"/>
            <w:tcBorders>
              <w:bottom w:val="none" w:sz="5" w:space="0" w:color="auto"/>
            </w:tcBorders>
          </w:tcPr>
          <w:p>
            <w:pPr>
              <w:pStyle w:val="1CStyle45"/>
            </w:pPr>
            <w:r>
              <w:t>Менеджер вашего заказа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7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4410" w:type="dxa"/>
            <w:gridSpan w:val="14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pStyle w:val="1CStyle48"/>
            </w:pPr>
            <w:r>
              <w:t>Водынина Е.Н.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0" w:type="dxa"/>
            <w:gridSpan w:val="10"/>
            <w:shd w:val="clear" w:color="FFFFFF" w:fill="auto"/>
            <w:vAlign w:val="top"/>
          </w:tcPr>
          <w:p>
            <w:pPr>
              <w:pStyle w:val="1CStyle49"/>
            </w:pPr>
            <w: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top"/>
          </w:tcPr>
          <w:p>
            <w:pPr>
              <w:pStyle w:val="1CStyle49"/>
            </w:pPr>
            <w:r>
              <w:t/>
            </w:r>
          </w:p>
        </w:tc>
        <w:tc>
          <w:tcPr>
            <w:tcW w:w="3780" w:type="dxa"/>
            <w:gridSpan w:val="12"/>
            <w:shd w:val="clear" w:color="FFFFFF" w:fill="auto"/>
            <w:vAlign w:val="top"/>
          </w:tcPr>
          <w:p>
            <w:pPr>
              <w:pStyle w:val="1CStyle49"/>
            </w:pPr>
            <w:r>
              <w:t>расшифровка подписи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2835" w:type="dxa"/>
            <w:gridSpan w:val="9"/>
            <w:shd w:val="clear" w:color="FFFFFF" w:fill="auto"/>
            <w:vAlign w:val="bottom"/>
          </w:tcPr>
          <w:p>
            <w:pPr>
              <w:jc w:val="left"/>
            </w:pPr>
            <w:r>
              <w:t>Приказ №03 от 01.03.2015г.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>
            <w:pPr>
              <w:pStyle w:val="1CStyle23"/>
            </w:pPr>
            <w:r>
              <w:t>Тел.: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465" w:type="dxa"/>
            <w:gridSpan w:val="11"/>
            <w:shd w:val="clear" w:color="FFFFFF" w:fill="auto"/>
            <w:vAlign w:val="bottom"/>
          </w:tcPr>
          <w:p>
            <w:pPr>
              <w:jc w:val="left"/>
            </w:pPr>
            <w:r>
              <w:t>(495) 989 23 00 доб.101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>
            <w:pPr>
              <w:pStyle w:val="1CStyle23"/>
            </w:pPr>
            <w:r>
              <w:t>e-mail: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465" w:type="dxa"/>
            <w:gridSpan w:val="11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  <w:tr>
        <w:trPr>
          <w:trHeight w:val="225" w:hRule="exact"/>
        </w:trPr>
        <w:tc>
          <w:tcPr>
            <w:tcW w:w="6720" w:type="dxa"/>
            <w:gridSpan w:val="22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pStyle w:val="1CStyle23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/>
          </w:p>
        </w:tc>
      </w:tr>
    </w:tbl>
    <w:sectPr>
      <w:pgSz w:w="0" w:h="0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paragraph" w:styleId="1CStyle3">
    <w:name w:val="1CStyle3"/>
    <w:basedOn w:val="Normal"/>
    <w:pPr>
      <w:jc w:val="left"/>
    </w:pPr>
    <w:rPr>
      <w:rFonts w:ascii="Arial" w:hAnsi="Arial"/>
      <w:sz w:val="16"/>
    </w:rPr>
  </w:style>
  <w:style w:type="paragraph" w:styleId="1CStyle40">
    <w:name w:val="1CStyle40"/>
    <w:basedOn w:val="Normal"/>
    <w:pPr>
      <w:jc w:val="left"/>
    </w:pPr>
    <w:rPr>
      <w:rFonts w:ascii="Arial" w:hAnsi="Arial"/>
      <w:sz w:val="18"/>
    </w:rPr>
  </w:style>
  <w:style w:type="paragraph" w:styleId="1CStyle5">
    <w:name w:val="1CStyle5"/>
    <w:basedOn w:val="Normal"/>
    <w:pPr>
      <w:jc w:val="left"/>
    </w:pPr>
    <w:rPr>
      <w:rFonts w:ascii="Arial" w:hAnsi="Arial"/>
      <w:sz w:val="16"/>
    </w:rPr>
  </w:style>
  <w:style w:type="paragraph" w:styleId="1CStyle4">
    <w:name w:val="1CStyle4"/>
    <w:basedOn w:val="Normal"/>
    <w:pPr>
      <w:jc w:val="left"/>
    </w:pPr>
    <w:rPr>
      <w:rFonts w:ascii="Arial" w:hAnsi="Arial"/>
      <w:sz w:val="16"/>
    </w:rPr>
  </w:style>
  <w:style w:type="paragraph" w:styleId="1CStyle6">
    <w:name w:val="1CStyle6"/>
    <w:basedOn w:val="Normal"/>
    <w:pPr>
      <w:jc w:val="left"/>
    </w:pPr>
    <w:rPr>
      <w:rFonts w:ascii="Arial" w:hAnsi="Arial"/>
      <w:sz w:val="24"/>
    </w:rPr>
  </w:style>
  <w:style w:type="paragraph" w:styleId="1CStyle7">
    <w:name w:val="1CStyle7"/>
    <w:basedOn w:val="Normal"/>
    <w:pPr>
      <w:jc w:val="left"/>
    </w:pPr>
    <w:rPr>
      <w:rFonts w:ascii="Arial" w:hAnsi="Arial"/>
      <w:sz w:val="20"/>
    </w:rPr>
  </w:style>
  <w:style w:type="paragraph" w:styleId="1CStyle8">
    <w:name w:val="1CStyle8"/>
    <w:basedOn w:val="Normal"/>
    <w:pPr>
      <w:jc w:val="left"/>
    </w:pPr>
    <w:rPr>
      <w:rFonts w:ascii="Arial" w:hAnsi="Arial"/>
      <w:i/>
      <w:sz w:val="20"/>
    </w:rPr>
  </w:style>
  <w:style w:type="paragraph" w:styleId="1CStyle38">
    <w:name w:val="1CStyle38"/>
    <w:basedOn w:val="Normal"/>
    <w:pPr>
      <w:jc w:val="left"/>
    </w:pPr>
    <w:rPr>
      <w:rFonts w:ascii="Arial" w:hAnsi="Arial"/>
      <w:sz w:val="20"/>
    </w:rPr>
  </w:style>
  <w:style w:type="paragraph" w:styleId="1CStyle24">
    <w:name w:val="1CStyle24"/>
    <w:basedOn w:val="Normal"/>
    <w:pPr>
      <w:jc w:val="left"/>
    </w:pPr>
    <w:rPr>
      <w:rFonts w:ascii="Arial" w:hAnsi="Arial"/>
      <w:b/>
      <w:sz w:val="16"/>
    </w:rPr>
  </w:style>
  <w:style w:type="paragraph" w:styleId="1CStyle51">
    <w:name w:val="1CStyle51"/>
    <w:basedOn w:val="Normal"/>
    <w:pPr>
      <w:jc w:val="left"/>
    </w:pPr>
    <w:rPr>
      <w:rFonts w:ascii="Arial" w:hAnsi="Arial"/>
      <w:sz w:val="18"/>
    </w:rPr>
  </w:style>
  <w:style w:type="paragraph" w:styleId="1CStyle47">
    <w:name w:val="1CStyle47"/>
    <w:basedOn w:val="Normal"/>
    <w:pPr>
      <w:jc w:val="left"/>
    </w:pPr>
    <w:rPr>
      <w:rFonts w:ascii="Arial" w:hAnsi="Arial"/>
      <w:sz w:val="18"/>
    </w:rPr>
  </w:style>
  <w:style w:type="paragraph" w:styleId="1CStyle46">
    <w:name w:val="1CStyle46"/>
    <w:basedOn w:val="Normal"/>
    <w:pPr>
      <w:jc w:val="left"/>
    </w:pPr>
    <w:rPr>
      <w:rFonts w:ascii="Arial" w:hAnsi="Arial"/>
      <w:sz w:val="18"/>
    </w:rPr>
  </w:style>
  <w:style w:type="paragraph" w:styleId="1CStyle14">
    <w:name w:val="1CStyle14"/>
    <w:basedOn w:val="Normal"/>
    <w:pPr>
      <w:jc w:val="left"/>
    </w:pPr>
    <w:rPr>
      <w:rFonts w:ascii="Arial" w:hAnsi="Arial"/>
      <w:sz w:val="16"/>
    </w:rPr>
  </w:style>
  <w:style w:type="paragraph" w:styleId="1CStyle43">
    <w:name w:val="1CStyle43"/>
    <w:basedOn w:val="Normal"/>
    <w:pPr>
      <w:jc w:val="left"/>
    </w:pPr>
    <w:rPr>
      <w:rFonts w:ascii="Arial" w:hAnsi="Arial"/>
      <w:sz w:val="18"/>
    </w:rPr>
  </w:style>
  <w:style w:type="paragraph" w:styleId="1CStyle21">
    <w:name w:val="1CStyle21"/>
    <w:basedOn w:val="Normal"/>
    <w:pPr>
      <w:jc w:val="left"/>
    </w:pPr>
    <w:rPr>
      <w:rFonts w:ascii="Arial" w:hAnsi="Arial"/>
      <w:sz w:val="16"/>
    </w:rPr>
  </w:style>
  <w:style w:type="paragraph" w:styleId="1CStyle22">
    <w:name w:val="1CStyle22"/>
    <w:basedOn w:val="Normal"/>
    <w:pPr>
      <w:jc w:val="left"/>
    </w:pPr>
    <w:rPr>
      <w:rFonts w:ascii="Arial" w:hAnsi="Arial"/>
      <w:sz w:val="16"/>
    </w:rPr>
  </w:style>
  <w:style w:type="paragraph" w:styleId="1CStyle23">
    <w:name w:val="1CStyle23"/>
    <w:basedOn w:val="Normal"/>
    <w:pPr>
      <w:jc w:val="right"/>
    </w:pPr>
    <w:rPr/>
  </w:style>
  <w:style w:type="paragraph" w:styleId="1CStyle36">
    <w:name w:val="1CStyle36"/>
    <w:basedOn w:val="Normal"/>
    <w:pPr>
      <w:jc w:val="right"/>
    </w:pPr>
    <w:rPr>
      <w:rFonts w:ascii="Arial" w:hAnsi="Arial"/>
      <w:b/>
      <w:sz w:val="20"/>
    </w:rPr>
  </w:style>
  <w:style w:type="paragraph" w:styleId="1CStyle33">
    <w:name w:val="1CStyle33"/>
    <w:basedOn w:val="Normal"/>
    <w:pPr>
      <w:jc w:val="right"/>
    </w:pPr>
    <w:rPr/>
  </w:style>
  <w:style w:type="paragraph" w:styleId="1CStyle31">
    <w:name w:val="1CStyle31"/>
    <w:basedOn w:val="Normal"/>
    <w:pPr>
      <w:jc w:val="right"/>
    </w:pPr>
    <w:rPr/>
  </w:style>
  <w:style w:type="paragraph" w:styleId="1CStyle50">
    <w:name w:val="1CStyle50"/>
    <w:basedOn w:val="Normal"/>
    <w:pPr>
      <w:jc w:val="left"/>
    </w:pPr>
    <w:rPr>
      <w:rFonts w:ascii="Arial" w:hAnsi="Arial"/>
      <w:b/>
      <w:sz w:val="18"/>
    </w:rPr>
  </w:style>
  <w:style w:type="paragraph" w:styleId="1CStyle17">
    <w:name w:val="1CStyle17"/>
    <w:basedOn w:val="Normal"/>
    <w:pPr>
      <w:jc w:val="left"/>
    </w:pPr>
    <w:rPr>
      <w:rFonts w:ascii="Arial" w:hAnsi="Arial"/>
      <w:sz w:val="20"/>
    </w:rPr>
  </w:style>
  <w:style w:type="paragraph" w:styleId="1CStyle11">
    <w:name w:val="1CStyle11"/>
    <w:basedOn w:val="Normal"/>
    <w:pPr>
      <w:jc w:val="left"/>
    </w:pPr>
    <w:rPr>
      <w:rFonts w:ascii="Arial" w:hAnsi="Arial"/>
      <w:sz w:val="20"/>
    </w:rPr>
  </w:style>
  <w:style w:type="paragraph" w:styleId="1CStyle39">
    <w:name w:val="1CStyle39"/>
    <w:basedOn w:val="Normal"/>
    <w:pPr>
      <w:jc w:val="left"/>
    </w:pPr>
    <w:rPr>
      <w:rFonts w:ascii="Arial" w:hAnsi="Arial"/>
      <w:b/>
      <w:sz w:val="20"/>
    </w:rPr>
  </w:style>
  <w:style w:type="paragraph" w:styleId="1CStyle45">
    <w:name w:val="1CStyle45"/>
    <w:basedOn w:val="Normal"/>
    <w:pPr>
      <w:jc w:val="left"/>
    </w:pPr>
    <w:rPr>
      <w:rFonts w:ascii="Arial" w:hAnsi="Arial"/>
      <w:b/>
      <w:sz w:val="18"/>
    </w:rPr>
  </w:style>
  <w:style w:type="paragraph" w:styleId="1CStyle15">
    <w:name w:val="1CStyle15"/>
    <w:basedOn w:val="Normal"/>
    <w:pPr>
      <w:jc w:val="left"/>
    </w:pPr>
    <w:rPr>
      <w:rFonts w:ascii="Arial" w:hAnsi="Arial"/>
      <w:sz w:val="20"/>
    </w:rPr>
  </w:style>
  <w:style w:type="paragraph" w:styleId="1CStyle13">
    <w:name w:val="1CStyle13"/>
    <w:basedOn w:val="Normal"/>
    <w:pPr>
      <w:jc w:val="left"/>
    </w:pPr>
    <w:rPr>
      <w:rFonts w:ascii="Arial" w:hAnsi="Arial"/>
      <w:sz w:val="20"/>
    </w:rPr>
  </w:style>
  <w:style w:type="paragraph" w:styleId="1CStyle16">
    <w:name w:val="1CStyle16"/>
    <w:basedOn w:val="Normal"/>
    <w:pPr>
      <w:jc w:val="left"/>
    </w:pPr>
    <w:rPr>
      <w:rFonts w:ascii="Arial" w:hAnsi="Arial"/>
      <w:sz w:val="20"/>
    </w:rPr>
  </w:style>
  <w:style w:type="paragraph" w:styleId="1CStyle12">
    <w:name w:val="1CStyle12"/>
    <w:basedOn w:val="Normal"/>
    <w:pPr>
      <w:jc w:val="left"/>
    </w:pPr>
    <w:rPr>
      <w:rFonts w:ascii="Arial" w:hAnsi="Arial"/>
      <w:sz w:val="20"/>
    </w:rPr>
  </w:style>
  <w:style w:type="paragraph" w:styleId="1CStyle10">
    <w:name w:val="1CStyle10"/>
    <w:basedOn w:val="Normal"/>
    <w:pPr>
      <w:jc w:val="left"/>
    </w:pPr>
    <w:rPr>
      <w:rFonts w:ascii="Arial" w:hAnsi="Arial"/>
      <w:sz w:val="20"/>
    </w:rPr>
  </w:style>
  <w:style w:type="paragraph" w:styleId="1CStyle42">
    <w:name w:val="1CStyle42"/>
    <w:basedOn w:val="Normal"/>
    <w:pPr>
      <w:jc w:val="left"/>
    </w:pPr>
    <w:rPr>
      <w:rFonts w:ascii="Arial" w:hAnsi="Arial"/>
      <w:b/>
      <w:sz w:val="18"/>
    </w:rPr>
  </w:style>
  <w:style w:type="paragraph" w:styleId="1CStyle0">
    <w:name w:val="1CStyle0"/>
    <w:basedOn w:val="Normal"/>
    <w:pPr>
      <w:jc w:val="left"/>
    </w:pPr>
    <w:rPr>
      <w:rFonts w:ascii="Arial" w:hAnsi="Arial"/>
      <w:i/>
      <w:b/>
      <w:sz w:val="20"/>
      <w:u w:val="single"/>
    </w:rPr>
  </w:style>
  <w:style w:type="paragraph" w:styleId="1CStyle1">
    <w:name w:val="1CStyle1"/>
    <w:basedOn w:val="Normal"/>
    <w:pPr>
      <w:jc w:val="left"/>
    </w:pPr>
    <w:rPr>
      <w:rFonts w:ascii="Arial" w:hAnsi="Arial"/>
      <w:i/>
      <w:b/>
      <w:sz w:val="24"/>
      <w:u w:val="single"/>
    </w:rPr>
  </w:style>
  <w:style w:type="paragraph" w:styleId="1CStyle2">
    <w:name w:val="1CStyle2"/>
    <w:basedOn w:val="Normal"/>
    <w:pPr>
      <w:jc w:val="left"/>
    </w:pPr>
    <w:rPr>
      <w:rFonts w:ascii="Arial" w:hAnsi="Arial"/>
      <w:b/>
      <w:sz w:val="28"/>
    </w:rPr>
  </w:style>
  <w:style w:type="paragraph" w:styleId="1CStyle49">
    <w:name w:val="1CStyle49"/>
    <w:basedOn w:val="Normal"/>
    <w:pPr>
      <w:jc w:val="center"/>
    </w:pPr>
    <w:rPr/>
  </w:style>
  <w:style w:type="paragraph" w:styleId="1CStyle-1">
    <w:name w:val="1CStyle-1"/>
    <w:basedOn w:val="Normal"/>
    <w:pPr>
      <w:jc w:val="center"/>
    </w:pPr>
    <w:rPr/>
  </w:style>
  <w:style w:type="paragraph" w:styleId="1CStyle18">
    <w:name w:val="1CStyle18"/>
    <w:basedOn w:val="Normal"/>
    <w:pPr>
      <w:jc w:val="center"/>
    </w:pPr>
    <w:rPr>
      <w:rFonts w:ascii="Arial" w:hAnsi="Arial"/>
      <w:b/>
      <w:sz w:val="40"/>
    </w:rPr>
  </w:style>
  <w:style w:type="paragraph" w:styleId="1CStyle32">
    <w:name w:val="1CStyle32"/>
    <w:basedOn w:val="Normal"/>
    <w:pPr>
      <w:wordWrap w:val="1"/>
      <w:jc w:val="left"/>
    </w:pPr>
    <w:rPr/>
  </w:style>
  <w:style w:type="paragraph" w:styleId="1CStyle41">
    <w:name w:val="1CStyle41"/>
    <w:basedOn w:val="Normal"/>
    <w:pPr>
      <w:wordWrap w:val="1"/>
      <w:jc w:val="both"/>
    </w:pPr>
    <w:rPr>
      <w:rFonts w:ascii="Arial" w:hAnsi="Arial"/>
      <w:sz w:val="18"/>
    </w:rPr>
  </w:style>
  <w:style w:type="paragraph" w:styleId="1CStyle48">
    <w:name w:val="1CStyle48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44">
    <w:name w:val="1CStyle44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20">
    <w:name w:val="1CStyle20"/>
    <w:basedOn w:val="Normal"/>
    <w:pPr>
      <w:wordWrap w:val="1"/>
      <w:jc w:val="left"/>
    </w:pPr>
    <w:rPr>
      <w:rFonts w:ascii="Arial" w:hAnsi="Arial"/>
      <w:b/>
      <w:sz w:val="24"/>
    </w:rPr>
  </w:style>
  <w:style w:type="paragraph" w:styleId="1CStyle9">
    <w:name w:val="1CStyle9"/>
    <w:basedOn w:val="Normal"/>
    <w:pPr>
      <w:wordWrap w:val="1"/>
      <w:jc w:val="left"/>
    </w:pPr>
    <w:rPr>
      <w:rFonts w:ascii="Arial" w:hAnsi="Arial"/>
      <w:sz w:val="20"/>
    </w:rPr>
  </w:style>
  <w:style w:type="paragraph" w:styleId="1CStyle28">
    <w:name w:val="1CStyle28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29">
    <w:name w:val="1CStyle29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30">
    <w:name w:val="1CStyle30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25">
    <w:name w:val="1CStyle25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19">
    <w:name w:val="1CStyle19"/>
    <w:basedOn w:val="Normal"/>
    <w:pPr>
      <w:jc w:val="left"/>
    </w:pPr>
    <w:rPr>
      <w:rFonts w:ascii="Arial" w:hAnsi="Arial"/>
      <w:sz w:val="24"/>
    </w:rPr>
  </w:style>
  <w:style w:type="paragraph" w:styleId="1CStyle27">
    <w:name w:val="1CStyle27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26">
    <w:name w:val="1CStyle26"/>
    <w:basedOn w:val="Normal"/>
    <w:pPr>
      <w:wordWrap w:val="1"/>
      <w:jc w:val="center"/>
    </w:pPr>
    <w:rPr>
      <w:rFonts w:ascii="Arial" w:hAnsi="Arial"/>
      <w:b/>
      <w:sz w:val="20"/>
    </w:rPr>
  </w:style>
  <w:style w:type="paragraph" w:styleId="1CStyle37">
    <w:name w:val="1CStyle37"/>
    <w:basedOn w:val="Normal"/>
    <w:pPr>
      <w:jc w:val="right"/>
    </w:pPr>
    <w:rPr>
      <w:rFonts w:ascii="Arial" w:hAnsi="Arial"/>
      <w:b/>
      <w:sz w:val="20"/>
    </w:rPr>
  </w:style>
  <w:style w:type="paragraph" w:styleId="1CStyle34">
    <w:name w:val="1CStyle34"/>
    <w:basedOn w:val="Normal"/>
    <w:pPr>
      <w:jc w:val="right"/>
    </w:pPr>
    <w:rPr/>
  </w:style>
  <w:style w:type="paragraph" w:styleId="1CStyle35">
    <w:name w:val="1CStyle35"/>
    <w:basedOn w:val="Normal"/>
    <w:pPr>
      <w:jc w:val="right"/>
    </w:pPr>
    <w:rPr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1.png" Type="http://schemas.openxmlformats.org/officeDocument/2006/relationships/image" Target="media/image001.png"/>
	<Relationship Id="image002.png" Type="http://schemas.openxmlformats.org/officeDocument/2006/relationships/image" Target="media/image002.png"/>
	<Relationship Id="image000.png" Type="http://schemas.openxmlformats.org/officeDocument/2006/relationships/image" Target="media/image000.png"/>
</Relationships>
</file>