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478" w:rsidRDefault="001E74BA" w:rsidP="00F91478">
      <w:pPr>
        <w:pStyle w:val="ArticleTitle"/>
      </w:pPr>
      <w:bookmarkStart w:id="0" w:name="_GoBack"/>
      <w:bookmarkEnd w:id="0"/>
      <w:r w:rsidRPr="001E74BA">
        <w:t xml:space="preserve">Evaluation of 3D-2D Registration Methods for Registration of </w:t>
      </w:r>
    </w:p>
    <w:p w:rsidR="001E74BA" w:rsidRPr="001E74BA" w:rsidRDefault="001E74BA" w:rsidP="00F91478">
      <w:pPr>
        <w:pStyle w:val="ArticleTitle"/>
      </w:pPr>
      <w:r w:rsidRPr="001E74BA">
        <w:t>3D-DSA and 2D-DSA Cerebral Images</w:t>
      </w:r>
    </w:p>
    <w:p w:rsidR="005A2B04" w:rsidRPr="00924DE2" w:rsidRDefault="005A2B04" w:rsidP="0066563B">
      <w:pPr>
        <w:pStyle w:val="Header"/>
        <w:tabs>
          <w:tab w:val="clear" w:pos="4320"/>
          <w:tab w:val="clear" w:pos="8640"/>
        </w:tabs>
        <w:jc w:val="center"/>
      </w:pPr>
    </w:p>
    <w:p w:rsidR="005A2B04" w:rsidRPr="00924DE2" w:rsidRDefault="003D5F78" w:rsidP="0066563B">
      <w:pPr>
        <w:pStyle w:val="Header"/>
        <w:tabs>
          <w:tab w:val="clear" w:pos="4320"/>
          <w:tab w:val="clear" w:pos="8640"/>
        </w:tabs>
        <w:jc w:val="center"/>
        <w:rPr>
          <w:bCs/>
          <w:sz w:val="24"/>
          <w:szCs w:val="24"/>
        </w:rPr>
      </w:pPr>
      <w:proofErr w:type="spellStart"/>
      <w:r w:rsidRPr="00924DE2">
        <w:rPr>
          <w:bCs/>
          <w:sz w:val="24"/>
          <w:szCs w:val="24"/>
        </w:rPr>
        <w:t>Uroš</w:t>
      </w:r>
      <w:proofErr w:type="spellEnd"/>
      <w:r w:rsidRPr="00924DE2">
        <w:rPr>
          <w:bCs/>
          <w:sz w:val="24"/>
          <w:szCs w:val="24"/>
        </w:rPr>
        <w:t xml:space="preserve"> Mitrović</w:t>
      </w:r>
      <w:r w:rsidR="001F6DF7">
        <w:rPr>
          <w:rStyle w:val="FootnoteReference"/>
          <w:bCs w:val="0"/>
        </w:rPr>
        <w:footnoteReference w:id="1"/>
      </w:r>
      <w:r w:rsidRPr="00924DE2">
        <w:rPr>
          <w:bCs/>
          <w:sz w:val="24"/>
          <w:szCs w:val="24"/>
          <w:vertAlign w:val="superscript"/>
        </w:rPr>
        <w:t>a</w:t>
      </w:r>
      <w:r w:rsidRPr="00924DE2">
        <w:rPr>
          <w:bCs/>
          <w:sz w:val="24"/>
          <w:szCs w:val="24"/>
        </w:rPr>
        <w:t xml:space="preserve">, </w:t>
      </w:r>
      <w:r w:rsidR="005803C7">
        <w:rPr>
          <w:bCs/>
          <w:sz w:val="24"/>
          <w:szCs w:val="24"/>
        </w:rPr>
        <w:t xml:space="preserve">Žiga </w:t>
      </w:r>
      <w:proofErr w:type="spellStart"/>
      <w:r w:rsidR="005803C7">
        <w:rPr>
          <w:bCs/>
          <w:sz w:val="24"/>
          <w:szCs w:val="24"/>
        </w:rPr>
        <w:t>Špiclin</w:t>
      </w:r>
      <w:r w:rsidR="00F2487D" w:rsidRPr="00F2487D">
        <w:rPr>
          <w:bCs/>
          <w:sz w:val="24"/>
          <w:szCs w:val="24"/>
          <w:vertAlign w:val="superscript"/>
        </w:rPr>
        <w:t>a</w:t>
      </w:r>
      <w:proofErr w:type="spellEnd"/>
      <w:r w:rsidR="005803C7">
        <w:rPr>
          <w:bCs/>
          <w:sz w:val="24"/>
          <w:szCs w:val="24"/>
        </w:rPr>
        <w:t xml:space="preserve">, </w:t>
      </w:r>
      <w:r w:rsidRPr="00924DE2">
        <w:rPr>
          <w:bCs/>
          <w:sz w:val="24"/>
          <w:szCs w:val="24"/>
        </w:rPr>
        <w:t xml:space="preserve">Boštjan </w:t>
      </w:r>
      <w:proofErr w:type="spellStart"/>
      <w:r w:rsidRPr="00924DE2">
        <w:rPr>
          <w:bCs/>
          <w:sz w:val="24"/>
          <w:szCs w:val="24"/>
        </w:rPr>
        <w:t>Likar</w:t>
      </w:r>
      <w:r w:rsidRPr="00924DE2">
        <w:rPr>
          <w:bCs/>
          <w:sz w:val="24"/>
          <w:szCs w:val="24"/>
          <w:vertAlign w:val="superscript"/>
        </w:rPr>
        <w:t>a</w:t>
      </w:r>
      <w:r w:rsidR="00AB1E88" w:rsidRPr="00924DE2">
        <w:rPr>
          <w:bCs/>
          <w:sz w:val="24"/>
          <w:szCs w:val="24"/>
          <w:vertAlign w:val="superscript"/>
        </w:rPr>
        <w:t>,b</w:t>
      </w:r>
      <w:proofErr w:type="spellEnd"/>
      <w:r w:rsidRPr="00924DE2">
        <w:rPr>
          <w:bCs/>
          <w:sz w:val="24"/>
          <w:szCs w:val="24"/>
        </w:rPr>
        <w:t xml:space="preserve">, Franjo </w:t>
      </w:r>
      <w:proofErr w:type="spellStart"/>
      <w:r w:rsidRPr="00924DE2">
        <w:rPr>
          <w:bCs/>
          <w:sz w:val="24"/>
          <w:szCs w:val="24"/>
        </w:rPr>
        <w:t>Pernuš</w:t>
      </w:r>
      <w:r w:rsidRPr="00924DE2">
        <w:rPr>
          <w:bCs/>
          <w:sz w:val="24"/>
          <w:szCs w:val="24"/>
          <w:vertAlign w:val="superscript"/>
        </w:rPr>
        <w:t>a</w:t>
      </w:r>
      <w:r w:rsidR="00AB1E88" w:rsidRPr="00924DE2">
        <w:rPr>
          <w:bCs/>
          <w:sz w:val="24"/>
          <w:szCs w:val="24"/>
          <w:vertAlign w:val="superscript"/>
        </w:rPr>
        <w:t>,b</w:t>
      </w:r>
      <w:proofErr w:type="spellEnd"/>
    </w:p>
    <w:p w:rsidR="00AF74BA" w:rsidRPr="00924DE2" w:rsidRDefault="00AF74BA" w:rsidP="0066563B">
      <w:pPr>
        <w:pStyle w:val="Header"/>
        <w:tabs>
          <w:tab w:val="clear" w:pos="4320"/>
          <w:tab w:val="clear" w:pos="8640"/>
        </w:tabs>
        <w:jc w:val="center"/>
        <w:rPr>
          <w:bCs/>
        </w:rPr>
      </w:pPr>
    </w:p>
    <w:p w:rsidR="00AB1E88" w:rsidRPr="00924DE2" w:rsidRDefault="00AB1E88" w:rsidP="0066563B">
      <w:pPr>
        <w:pStyle w:val="Header"/>
        <w:tabs>
          <w:tab w:val="clear" w:pos="4320"/>
          <w:tab w:val="clear" w:pos="8640"/>
        </w:tabs>
        <w:jc w:val="center"/>
        <w:rPr>
          <w:bCs/>
          <w:sz w:val="24"/>
          <w:szCs w:val="24"/>
        </w:rPr>
      </w:pPr>
      <w:proofErr w:type="spellStart"/>
      <w:r w:rsidRPr="00924DE2">
        <w:rPr>
          <w:bCs/>
          <w:sz w:val="24"/>
          <w:szCs w:val="24"/>
          <w:vertAlign w:val="superscript"/>
        </w:rPr>
        <w:t>a</w:t>
      </w:r>
      <w:r w:rsidRPr="00924DE2">
        <w:rPr>
          <w:bCs/>
          <w:sz w:val="24"/>
          <w:szCs w:val="24"/>
        </w:rPr>
        <w:t>University</w:t>
      </w:r>
      <w:proofErr w:type="spellEnd"/>
      <w:r w:rsidRPr="00924DE2">
        <w:rPr>
          <w:bCs/>
          <w:sz w:val="24"/>
          <w:szCs w:val="24"/>
        </w:rPr>
        <w:t xml:space="preserve"> of Ljubljana, Faculty of Electrical Engineering, Laboratory of Imaging Technologies</w:t>
      </w:r>
    </w:p>
    <w:p w:rsidR="00AB1E88" w:rsidRPr="00924DE2" w:rsidRDefault="00AB1E88" w:rsidP="0066563B">
      <w:pPr>
        <w:pStyle w:val="Header"/>
        <w:tabs>
          <w:tab w:val="clear" w:pos="4320"/>
          <w:tab w:val="clear" w:pos="8640"/>
        </w:tabs>
        <w:jc w:val="center"/>
        <w:rPr>
          <w:bCs/>
          <w:sz w:val="24"/>
          <w:szCs w:val="24"/>
        </w:rPr>
      </w:pPr>
      <w:proofErr w:type="spellStart"/>
      <w:r w:rsidRPr="00924DE2">
        <w:rPr>
          <w:bCs/>
          <w:sz w:val="24"/>
          <w:szCs w:val="24"/>
          <w:vertAlign w:val="superscript"/>
        </w:rPr>
        <w:t>b</w:t>
      </w:r>
      <w:r w:rsidRPr="00924DE2">
        <w:rPr>
          <w:bCs/>
          <w:sz w:val="24"/>
          <w:szCs w:val="24"/>
        </w:rPr>
        <w:t>Sensum</w:t>
      </w:r>
      <w:proofErr w:type="spellEnd"/>
      <w:r w:rsidRPr="00924DE2">
        <w:rPr>
          <w:bCs/>
          <w:sz w:val="24"/>
          <w:szCs w:val="24"/>
        </w:rPr>
        <w:t xml:space="preserve"> Computer Vision Systems, </w:t>
      </w:r>
      <w:proofErr w:type="spellStart"/>
      <w:r w:rsidRPr="00924DE2">
        <w:rPr>
          <w:bCs/>
          <w:sz w:val="24"/>
          <w:szCs w:val="24"/>
        </w:rPr>
        <w:t>Tehnološki</w:t>
      </w:r>
      <w:proofErr w:type="spellEnd"/>
      <w:r w:rsidRPr="00924DE2">
        <w:rPr>
          <w:bCs/>
          <w:sz w:val="24"/>
          <w:szCs w:val="24"/>
        </w:rPr>
        <w:t xml:space="preserve"> park 21, 1000 Ljubljana, Slovenia</w:t>
      </w:r>
    </w:p>
    <w:p w:rsidR="0066563B" w:rsidRDefault="0066563B" w:rsidP="0066563B">
      <w:pPr>
        <w:pStyle w:val="Header"/>
        <w:tabs>
          <w:tab w:val="clear" w:pos="4320"/>
          <w:tab w:val="clear" w:pos="8640"/>
        </w:tabs>
        <w:jc w:val="center"/>
        <w:rPr>
          <w:bCs/>
        </w:rPr>
      </w:pPr>
    </w:p>
    <w:p w:rsidR="0066563B" w:rsidRDefault="0066563B" w:rsidP="0066563B">
      <w:pPr>
        <w:pStyle w:val="Header"/>
        <w:tabs>
          <w:tab w:val="clear" w:pos="4320"/>
          <w:tab w:val="clear" w:pos="8640"/>
        </w:tabs>
        <w:jc w:val="center"/>
        <w:rPr>
          <w:bCs/>
        </w:rPr>
      </w:pPr>
    </w:p>
    <w:p w:rsidR="0066563B" w:rsidRDefault="0066563B" w:rsidP="0066563B">
      <w:pPr>
        <w:pStyle w:val="Header"/>
        <w:tabs>
          <w:tab w:val="clear" w:pos="4320"/>
          <w:tab w:val="clear" w:pos="8640"/>
        </w:tabs>
        <w:jc w:val="center"/>
        <w:rPr>
          <w:b/>
          <w:bCs/>
          <w:sz w:val="22"/>
          <w:szCs w:val="22"/>
        </w:rPr>
      </w:pPr>
      <w:r>
        <w:rPr>
          <w:b/>
          <w:bCs/>
          <w:sz w:val="22"/>
          <w:szCs w:val="22"/>
        </w:rPr>
        <w:t>ABSTRACT</w:t>
      </w:r>
    </w:p>
    <w:p w:rsidR="0066563B" w:rsidRDefault="0066563B" w:rsidP="0066563B">
      <w:pPr>
        <w:pStyle w:val="Header"/>
        <w:tabs>
          <w:tab w:val="clear" w:pos="4320"/>
          <w:tab w:val="clear" w:pos="8640"/>
        </w:tabs>
        <w:jc w:val="center"/>
        <w:rPr>
          <w:bCs/>
        </w:rPr>
      </w:pPr>
    </w:p>
    <w:p w:rsidR="00632BD7" w:rsidRPr="00FF1D4C" w:rsidRDefault="00F91478" w:rsidP="00632BD7">
      <w:pPr>
        <w:jc w:val="both"/>
        <w:rPr>
          <w:iCs/>
          <w:szCs w:val="22"/>
        </w:rPr>
      </w:pPr>
      <w:r>
        <w:t>R</w:t>
      </w:r>
      <w:r w:rsidR="001E74BA">
        <w:t>ecent C-arm systems</w:t>
      </w:r>
      <w:r>
        <w:t xml:space="preserve"> used for endovascular image-guided interventions enable the acquisition of</w:t>
      </w:r>
      <w:r w:rsidR="001E74BA">
        <w:t xml:space="preserve"> three-dimensional (3D) </w:t>
      </w:r>
      <w:r>
        <w:t xml:space="preserve">and dynamic two-dimensional (2D+t) </w:t>
      </w:r>
      <w:r w:rsidR="001E74BA">
        <w:t>images</w:t>
      </w:r>
      <w:r>
        <w:t xml:space="preserve"> in the same interventional suite.</w:t>
      </w:r>
      <w:r w:rsidR="001E74BA">
        <w:t xml:space="preserve"> </w:t>
      </w:r>
      <w:r>
        <w:t xml:space="preserve">The 3D images are used to observe </w:t>
      </w:r>
      <w:r w:rsidR="001E74BA">
        <w:t xml:space="preserve">the vascular morphology </w:t>
      </w:r>
      <w:r>
        <w:t>while</w:t>
      </w:r>
      <w:r w:rsidR="001E74BA">
        <w:t xml:space="preserve"> </w:t>
      </w:r>
      <w:r>
        <w:t xml:space="preserve">the </w:t>
      </w:r>
      <w:r w:rsidR="001E74BA">
        <w:t xml:space="preserve">2D+t images show the current state of the intervention. </w:t>
      </w:r>
      <w:r>
        <w:t>By s</w:t>
      </w:r>
      <w:r w:rsidR="001E74BA">
        <w:t>patial alignment of 3D and 2D+t images</w:t>
      </w:r>
      <w:r>
        <w:t xml:space="preserve"> one</w:t>
      </w:r>
      <w:r w:rsidR="001E74BA">
        <w:t xml:space="preserve"> can facilitate </w:t>
      </w:r>
      <w:r>
        <w:t xml:space="preserve">the </w:t>
      </w:r>
      <w:r w:rsidR="001E74BA">
        <w:t xml:space="preserve">endovascular </w:t>
      </w:r>
      <w:r>
        <w:t>interventions</w:t>
      </w:r>
      <w:r w:rsidR="001E74BA">
        <w:t>,</w:t>
      </w:r>
      <w:r>
        <w:t xml:space="preserve"> e.g.</w:t>
      </w:r>
      <w:r w:rsidR="001E74BA">
        <w:t xml:space="preserve"> by displaying the intra-interventional tools and </w:t>
      </w:r>
      <w:r>
        <w:t xml:space="preserve">contrast-agent </w:t>
      </w:r>
      <w:r w:rsidR="001E74BA">
        <w:t>flow in</w:t>
      </w:r>
      <w:r>
        <w:t xml:space="preserve"> the</w:t>
      </w:r>
      <w:r w:rsidR="00E77B87">
        <w:t xml:space="preserve"> augmented 3D+t</w:t>
      </w:r>
      <w:r w:rsidR="001E74BA">
        <w:t xml:space="preserve"> images. </w:t>
      </w:r>
      <w:r>
        <w:t>To achieve the spatial alignment</w:t>
      </w:r>
      <w:r w:rsidR="001E74BA">
        <w:t xml:space="preserve"> several 3D-2D registration methods were proposed </w:t>
      </w:r>
      <w:r w:rsidR="009849BA">
        <w:t>that are</w:t>
      </w:r>
      <w:r w:rsidR="001E74BA">
        <w:t xml:space="preserve"> concerned with finding</w:t>
      </w:r>
      <w:r w:rsidR="00315466">
        <w:t xml:space="preserve"> </w:t>
      </w:r>
      <w:r w:rsidR="001E74BA">
        <w:t>the rigid-body parameters</w:t>
      </w:r>
      <w:r w:rsidR="004A4E39">
        <w:t xml:space="preserve"> of</w:t>
      </w:r>
      <w:r w:rsidR="00E77B87">
        <w:t xml:space="preserve"> the</w:t>
      </w:r>
      <w:r w:rsidR="004A4E39">
        <w:t xml:space="preserve"> 3D image</w:t>
      </w:r>
      <w:r w:rsidR="009849BA">
        <w:t>.</w:t>
      </w:r>
      <w:r w:rsidR="001E74BA">
        <w:t xml:space="preserve"> </w:t>
      </w:r>
      <w:r w:rsidR="009849BA">
        <w:t xml:space="preserve">Meanwhile, </w:t>
      </w:r>
      <w:r w:rsidR="001E74BA">
        <w:t>the</w:t>
      </w:r>
      <w:r w:rsidR="00315466">
        <w:t xml:space="preserve"> pose of the</w:t>
      </w:r>
      <w:r w:rsidR="001E74BA">
        <w:t xml:space="preserve"> C-arm system </w:t>
      </w:r>
      <w:r w:rsidR="009849BA">
        <w:t>is</w:t>
      </w:r>
      <w:r w:rsidR="004D55C0">
        <w:t xml:space="preserve"> usually obtained through a dedicated C-arm calibration</w:t>
      </w:r>
      <w:r w:rsidR="00315466">
        <w:t>.</w:t>
      </w:r>
      <w:r w:rsidR="001E74BA">
        <w:t xml:space="preserve"> In practice, the</w:t>
      </w:r>
      <w:r w:rsidR="004D55C0">
        <w:t xml:space="preserve"> calibrated</w:t>
      </w:r>
      <w:r w:rsidR="001E74BA">
        <w:t xml:space="preserve"> </w:t>
      </w:r>
      <w:r w:rsidR="004D55C0">
        <w:t xml:space="preserve">C-arm pose </w:t>
      </w:r>
      <w:r w:rsidR="001E74BA">
        <w:t xml:space="preserve">parameters are </w:t>
      </w:r>
      <w:r w:rsidR="004D55C0">
        <w:t>typically valid only if the imaged</w:t>
      </w:r>
      <w:r w:rsidR="001E74BA">
        <w:t xml:space="preserve"> object </w:t>
      </w:r>
      <w:r w:rsidR="004D55C0">
        <w:t xml:space="preserve">is positioned </w:t>
      </w:r>
      <w:r w:rsidR="001E74BA">
        <w:t>in the</w:t>
      </w:r>
      <w:r w:rsidR="004D55C0">
        <w:t xml:space="preserve"> C-arm</w:t>
      </w:r>
      <w:r w:rsidR="009849BA">
        <w:t>’s</w:t>
      </w:r>
      <w:r w:rsidR="001E74BA">
        <w:t xml:space="preserve"> isocenter. </w:t>
      </w:r>
      <w:r w:rsidR="009849BA">
        <w:t>To compensate this, the</w:t>
      </w:r>
      <w:r w:rsidR="004D55C0">
        <w:t xml:space="preserve"> 3D-2D registration </w:t>
      </w:r>
      <w:r w:rsidR="009849BA">
        <w:t>should</w:t>
      </w:r>
      <w:r w:rsidR="001E74BA">
        <w:t xml:space="preserve"> search</w:t>
      </w:r>
      <w:r w:rsidR="004D55C0">
        <w:t xml:space="preserve"> </w:t>
      </w:r>
      <w:r w:rsidR="009849BA">
        <w:t xml:space="preserve">simultaneously </w:t>
      </w:r>
      <w:r w:rsidR="001E74BA">
        <w:t xml:space="preserve">for the </w:t>
      </w:r>
      <w:r w:rsidR="004A4E39">
        <w:t>rigid-body</w:t>
      </w:r>
      <w:r w:rsidR="001E74BA">
        <w:t xml:space="preserve"> as well as the </w:t>
      </w:r>
      <w:r w:rsidR="004D55C0">
        <w:t xml:space="preserve">C-arm pose </w:t>
      </w:r>
      <w:r w:rsidR="001E74BA">
        <w:t xml:space="preserve">parameters. </w:t>
      </w:r>
      <w:r w:rsidR="00542A43">
        <w:t>For verification</w:t>
      </w:r>
      <w:r w:rsidR="009849BA">
        <w:t>,</w:t>
      </w:r>
      <w:r w:rsidR="001E74BA">
        <w:t xml:space="preserve"> we </w:t>
      </w:r>
      <w:r w:rsidR="009849BA">
        <w:t xml:space="preserve">tested </w:t>
      </w:r>
      <w:r w:rsidR="001E74BA">
        <w:t xml:space="preserve">three 3D-2D registration methods </w:t>
      </w:r>
      <w:r w:rsidR="00632BD7">
        <w:t>on real, clinical 3D and 2D+t angiographic images of twenty patients</w:t>
      </w:r>
      <w:r w:rsidR="00BA1266">
        <w:t xml:space="preserve">, </w:t>
      </w:r>
      <w:r w:rsidR="00632BD7">
        <w:t>ten of</w:t>
      </w:r>
      <w:r w:rsidR="00BA1266">
        <w:t xml:space="preserve"> </w:t>
      </w:r>
      <w:r w:rsidR="00632BD7">
        <w:t xml:space="preserve">which were imaged with attached </w:t>
      </w:r>
      <w:r w:rsidR="00BA1266">
        <w:t>fiducial</w:t>
      </w:r>
      <w:r w:rsidR="00632BD7">
        <w:t xml:space="preserve"> </w:t>
      </w:r>
      <w:r w:rsidR="00BA1266">
        <w:t>marker</w:t>
      </w:r>
      <w:r w:rsidR="00632BD7">
        <w:t>s</w:t>
      </w:r>
      <w:r w:rsidR="00BA1266">
        <w:t xml:space="preserve"> </w:t>
      </w:r>
      <w:r w:rsidR="00632BD7">
        <w:t>to obtain a</w:t>
      </w:r>
      <w:r w:rsidR="00BA1266">
        <w:t xml:space="preserve"> “gold</w:t>
      </w:r>
      <w:r w:rsidR="00ED74A2">
        <w:t xml:space="preserve"> </w:t>
      </w:r>
      <w:r w:rsidR="00BA1266">
        <w:t xml:space="preserve">standard” registration. </w:t>
      </w:r>
      <w:r w:rsidR="00632BD7" w:rsidRPr="0056676A">
        <w:t>The results indicate that</w:t>
      </w:r>
      <w:r w:rsidR="00542A43">
        <w:t>, compared to searching solely the rigid-body parameters,</w:t>
      </w:r>
      <w:r w:rsidR="00632BD7">
        <w:t xml:space="preserve"> by searching</w:t>
      </w:r>
      <w:r w:rsidR="00F963D8">
        <w:t xml:space="preserve"> simultaneously</w:t>
      </w:r>
      <w:r w:rsidR="00632BD7">
        <w:t xml:space="preserve"> for rigid-body and</w:t>
      </w:r>
      <w:r w:rsidR="00632BD7" w:rsidRPr="0056676A">
        <w:t xml:space="preserve"> the </w:t>
      </w:r>
      <w:r w:rsidR="00632BD7">
        <w:t xml:space="preserve">C-arm pose parameters </w:t>
      </w:r>
      <w:r w:rsidR="00644B50">
        <w:t xml:space="preserve">significantly improves </w:t>
      </w:r>
      <w:r w:rsidR="00632BD7">
        <w:t xml:space="preserve">the accuracy and success rate of 3D-2D registration methods. Among the three tested methods the </w:t>
      </w:r>
      <w:r w:rsidR="00632BD7" w:rsidRPr="0056676A">
        <w:t xml:space="preserve">intensity-based method </w:t>
      </w:r>
      <w:r w:rsidR="00632BD7">
        <w:t>using</w:t>
      </w:r>
      <w:r w:rsidR="00632BD7" w:rsidRPr="0056676A">
        <w:t xml:space="preserve"> mutual information </w:t>
      </w:r>
      <w:r w:rsidR="00632BD7">
        <w:t>was the most</w:t>
      </w:r>
      <w:r w:rsidR="00632BD7" w:rsidRPr="0056676A">
        <w:t xml:space="preserve"> </w:t>
      </w:r>
      <w:r w:rsidR="00632BD7">
        <w:t>robust</w:t>
      </w:r>
      <w:r w:rsidR="00644B50">
        <w:t>, as it</w:t>
      </w:r>
      <w:r w:rsidR="00632BD7">
        <w:t xml:space="preserve"> successfull</w:t>
      </w:r>
      <w:r w:rsidR="00644B50">
        <w:t>y</w:t>
      </w:r>
      <w:r w:rsidR="00632BD7">
        <w:t xml:space="preserve"> register</w:t>
      </w:r>
      <w:r w:rsidR="00644B50">
        <w:t>ed</w:t>
      </w:r>
      <w:r w:rsidR="00632BD7">
        <w:t xml:space="preserve"> all clinical datasets, and highly accurate,</w:t>
      </w:r>
      <w:r w:rsidR="00632BD7" w:rsidRPr="0056676A">
        <w:t xml:space="preserve"> </w:t>
      </w:r>
      <w:r w:rsidR="00644B50">
        <w:t xml:space="preserve">as </w:t>
      </w:r>
      <w:r w:rsidR="00977010">
        <w:t>the maximal</w:t>
      </w:r>
      <w:r w:rsidR="00632BD7">
        <w:t xml:space="preserve"> </w:t>
      </w:r>
      <w:r w:rsidR="00632BD7" w:rsidRPr="0056676A">
        <w:t xml:space="preserve">fiducial registration error </w:t>
      </w:r>
      <w:r w:rsidR="00977010">
        <w:t>was less</w:t>
      </w:r>
      <w:r w:rsidR="001324DA">
        <w:t xml:space="preserve"> or equal</w:t>
      </w:r>
      <w:r w:rsidR="00632BD7" w:rsidRPr="0056676A">
        <w:t xml:space="preserve"> than 0.34 mm.</w:t>
      </w:r>
    </w:p>
    <w:p w:rsidR="007860D7" w:rsidRDefault="007860D7" w:rsidP="004A7219">
      <w:pPr>
        <w:jc w:val="both"/>
        <w:rPr>
          <w:color w:val="000000"/>
          <w:szCs w:val="22"/>
        </w:rPr>
      </w:pPr>
    </w:p>
    <w:p w:rsidR="007860D7" w:rsidRDefault="007860D7" w:rsidP="004A7219">
      <w:pPr>
        <w:jc w:val="both"/>
        <w:rPr>
          <w:color w:val="000000"/>
          <w:szCs w:val="22"/>
        </w:rPr>
      </w:pPr>
      <w:r w:rsidRPr="007860D7">
        <w:rPr>
          <w:b/>
          <w:color w:val="000000"/>
          <w:szCs w:val="22"/>
        </w:rPr>
        <w:t>Keywords</w:t>
      </w:r>
      <w:r>
        <w:rPr>
          <w:b/>
          <w:color w:val="000000"/>
          <w:szCs w:val="22"/>
        </w:rPr>
        <w:t xml:space="preserve">: </w:t>
      </w:r>
      <w:r w:rsidR="00FC482F">
        <w:rPr>
          <w:color w:val="000000"/>
          <w:szCs w:val="22"/>
        </w:rPr>
        <w:t xml:space="preserve">3D-2D </w:t>
      </w:r>
      <w:r w:rsidR="00736C81">
        <w:rPr>
          <w:color w:val="000000"/>
          <w:szCs w:val="22"/>
        </w:rPr>
        <w:t xml:space="preserve">image </w:t>
      </w:r>
      <w:r w:rsidR="00FC482F">
        <w:rPr>
          <w:color w:val="000000"/>
          <w:szCs w:val="22"/>
        </w:rPr>
        <w:t xml:space="preserve">registration, </w:t>
      </w:r>
      <w:r w:rsidR="00DE40DF">
        <w:rPr>
          <w:color w:val="000000"/>
          <w:szCs w:val="22"/>
        </w:rPr>
        <w:t xml:space="preserve">cerebral angiograms, </w:t>
      </w:r>
      <w:r w:rsidR="00756122">
        <w:rPr>
          <w:color w:val="000000"/>
          <w:szCs w:val="22"/>
        </w:rPr>
        <w:t>DSA</w:t>
      </w:r>
      <w:r w:rsidR="00FC482F">
        <w:rPr>
          <w:color w:val="000000"/>
          <w:szCs w:val="22"/>
        </w:rPr>
        <w:t xml:space="preserve">, </w:t>
      </w:r>
      <w:r w:rsidR="00486869">
        <w:rPr>
          <w:color w:val="000000"/>
          <w:szCs w:val="22"/>
        </w:rPr>
        <w:t xml:space="preserve">performance </w:t>
      </w:r>
      <w:r w:rsidR="00FC482F">
        <w:rPr>
          <w:color w:val="000000"/>
          <w:szCs w:val="22"/>
        </w:rPr>
        <w:t>evaluation</w:t>
      </w:r>
      <w:r w:rsidR="000363DB">
        <w:rPr>
          <w:color w:val="000000"/>
          <w:szCs w:val="22"/>
        </w:rPr>
        <w:t>, gold standard</w:t>
      </w:r>
      <w:r w:rsidR="009849BA">
        <w:rPr>
          <w:color w:val="000000"/>
          <w:szCs w:val="22"/>
        </w:rPr>
        <w:t>.</w:t>
      </w:r>
    </w:p>
    <w:p w:rsidR="00FC482F" w:rsidRDefault="00FC482F" w:rsidP="004A7219">
      <w:pPr>
        <w:jc w:val="both"/>
        <w:rPr>
          <w:color w:val="000000"/>
          <w:szCs w:val="22"/>
        </w:rPr>
      </w:pPr>
    </w:p>
    <w:p w:rsidR="00FC482F" w:rsidRDefault="00FC482F" w:rsidP="004A7219">
      <w:pPr>
        <w:jc w:val="both"/>
        <w:rPr>
          <w:color w:val="000000"/>
          <w:szCs w:val="22"/>
        </w:rPr>
      </w:pPr>
    </w:p>
    <w:p w:rsidR="00FC482F" w:rsidRPr="00FC482F" w:rsidRDefault="00FC482F" w:rsidP="00B6200D">
      <w:pPr>
        <w:numPr>
          <w:ilvl w:val="0"/>
          <w:numId w:val="22"/>
        </w:numPr>
        <w:jc w:val="center"/>
        <w:rPr>
          <w:b/>
          <w:color w:val="000000"/>
          <w:sz w:val="22"/>
          <w:szCs w:val="22"/>
        </w:rPr>
      </w:pPr>
      <w:r w:rsidRPr="00FC482F">
        <w:rPr>
          <w:b/>
          <w:color w:val="000000"/>
          <w:sz w:val="22"/>
          <w:szCs w:val="22"/>
        </w:rPr>
        <w:t>INTRODUCTION</w:t>
      </w:r>
    </w:p>
    <w:p w:rsidR="00FC482F" w:rsidRPr="00C339D1" w:rsidRDefault="00FC482F" w:rsidP="00C339D1">
      <w:pPr>
        <w:rPr>
          <w:color w:val="000000"/>
        </w:rPr>
      </w:pPr>
    </w:p>
    <w:p w:rsidR="00A71EA6" w:rsidRDefault="001C7485" w:rsidP="00A71EA6">
      <w:pPr>
        <w:jc w:val="both"/>
      </w:pPr>
      <w:r>
        <w:t>Current</w:t>
      </w:r>
      <w:r w:rsidR="005D1DCC">
        <w:t xml:space="preserve"> state-of-the-art </w:t>
      </w:r>
      <w:r w:rsidR="009509F8">
        <w:t>workflow</w:t>
      </w:r>
      <w:r>
        <w:t xml:space="preserve"> for the treatment</w:t>
      </w:r>
      <w:r w:rsidR="00957500">
        <w:t xml:space="preserve"> of</w:t>
      </w:r>
      <w:r w:rsidR="005D1DCC">
        <w:t xml:space="preserve"> cerebrovas</w:t>
      </w:r>
      <w:r w:rsidR="00106A1B">
        <w:t>cular pathologies involves</w:t>
      </w:r>
      <w:r w:rsidR="00265A9E">
        <w:t xml:space="preserve"> three phases</w:t>
      </w:r>
      <w:r w:rsidR="00106A1B">
        <w:t>: 1) diagnosi</w:t>
      </w:r>
      <w:r>
        <w:t>s</w:t>
      </w:r>
      <w:r w:rsidR="00106A1B">
        <w:t xml:space="preserve"> of the cerebrovascular pathology</w:t>
      </w:r>
      <w:r w:rsidR="00592037">
        <w:t xml:space="preserve">, 2) </w:t>
      </w:r>
      <w:r w:rsidR="00106A1B">
        <w:t xml:space="preserve">planning </w:t>
      </w:r>
      <w:r>
        <w:t xml:space="preserve">of </w:t>
      </w:r>
      <w:r w:rsidR="00106A1B">
        <w:t xml:space="preserve">the intervention and </w:t>
      </w:r>
      <w:r w:rsidR="00592037">
        <w:t>3</w:t>
      </w:r>
      <w:r w:rsidR="00106A1B">
        <w:t xml:space="preserve">) </w:t>
      </w:r>
      <w:r w:rsidR="002D05E9">
        <w:t xml:space="preserve">treatment by </w:t>
      </w:r>
      <w:r w:rsidR="005D1DCC">
        <w:t>minimally invasive endovascular image guided intervention (EIGI).</w:t>
      </w:r>
      <w:r w:rsidR="003D20CE">
        <w:fldChar w:fldCharType="begin"/>
      </w:r>
      <w:r w:rsidR="00A01498">
        <w:instrText xml:space="preserve"> ADDIN ZOTERO_ITEM CSL_CITATION {"citationID":"2e85ekb3is","properties":{"formattedCitation":"{\\rtf \\super 1\\nosupersub{}}","plainCitation":"1"},"citationItems":[{"id":10,"uris":["http://zotero.org/users/local/N117UFDD/items/WXS8N6PV"],"uri":["http://zotero.org/users/local/N117UFDD/items/WXS8N6PV"],"itemData":{"id":10,"type":"article-journal","title":"Endovascular image-guided interventions (EIGIs)","container-title":"Medical Physics","page":"301","volume":"35","issue":"1","source":"CrossRef","DOI":"10.1118/1.2821702","ISSN":"00942405","journalAbbreviation":"Med. Phys.","author":[{"family":"Rudin","given":"Stephen"},{"family":"Bednarek","given":"Daniel R."},{"family":"Hoffmann","given":"Kenneth R."}],"issued":{"date-parts":[[2008]]},"accessed":{"date-parts":[[2012,2,29]]}}}],"schema":"https://github.com/citation-style-language/schema/raw/master/csl-citation.json"} </w:instrText>
      </w:r>
      <w:r w:rsidR="003D20CE">
        <w:fldChar w:fldCharType="separate"/>
      </w:r>
      <w:r w:rsidR="00870163" w:rsidRPr="00870163">
        <w:rPr>
          <w:szCs w:val="24"/>
          <w:vertAlign w:val="superscript"/>
        </w:rPr>
        <w:t>1</w:t>
      </w:r>
      <w:r w:rsidR="003D20CE">
        <w:fldChar w:fldCharType="end"/>
      </w:r>
      <w:r w:rsidR="00106A1B">
        <w:t xml:space="preserve"> </w:t>
      </w:r>
      <w:r w:rsidR="002D05E9">
        <w:t>The first</w:t>
      </w:r>
      <w:r w:rsidR="00592037">
        <w:t xml:space="preserve"> two</w:t>
      </w:r>
      <w:r w:rsidR="00E16CD9">
        <w:t xml:space="preserve"> </w:t>
      </w:r>
      <w:r w:rsidR="00265A9E">
        <w:t xml:space="preserve">phases </w:t>
      </w:r>
      <w:r w:rsidR="00BD65B4">
        <w:t xml:space="preserve">involve examination of </w:t>
      </w:r>
      <w:r w:rsidR="00E13FC6">
        <w:t>pre-EIGI acquired</w:t>
      </w:r>
      <w:r w:rsidR="002D05E9">
        <w:t xml:space="preserve"> three-dimensional</w:t>
      </w:r>
      <w:r w:rsidR="00E16CD9">
        <w:t xml:space="preserve"> </w:t>
      </w:r>
      <w:r w:rsidR="005D1DCC">
        <w:t>(3D)</w:t>
      </w:r>
      <w:r w:rsidR="00BD65B4">
        <w:t xml:space="preserve"> images, typically a</w:t>
      </w:r>
      <w:r w:rsidR="005D1DCC">
        <w:t xml:space="preserve"> </w:t>
      </w:r>
      <w:r w:rsidR="005D1DCC" w:rsidRPr="006741D7">
        <w:t>computed tomography angiography (CTA)</w:t>
      </w:r>
      <w:r w:rsidR="00BD65B4">
        <w:t xml:space="preserve"> or a</w:t>
      </w:r>
      <w:r w:rsidR="005D1DCC" w:rsidRPr="006741D7">
        <w:t xml:space="preserve"> magnetic resonance angiography (MRA) image</w:t>
      </w:r>
      <w:r w:rsidR="0085459C">
        <w:t xml:space="preserve"> or a recently introduced</w:t>
      </w:r>
      <w:r w:rsidR="008F34DF">
        <w:t xml:space="preserve"> modality called 3D digitally subtracted angiogram (3D-DSA)</w:t>
      </w:r>
      <w:r w:rsidR="00BD65B4">
        <w:t xml:space="preserve">, which </w:t>
      </w:r>
      <w:r w:rsidR="0085459C">
        <w:t>is</w:t>
      </w:r>
      <w:r w:rsidR="008F34DF">
        <w:t xml:space="preserve"> obtained by subtraction of two cone-beam</w:t>
      </w:r>
      <w:r w:rsidR="008F34DF" w:rsidRPr="00460C42">
        <w:t xml:space="preserve"> </w:t>
      </w:r>
      <w:r w:rsidR="008F34DF">
        <w:t>computed tomography (CBCT) images, one with and without a contrast agent. In the 3D-DSA images all non-vascular structures are subtracted,</w:t>
      </w:r>
      <w:r w:rsidR="0085459C">
        <w:t xml:space="preserve"> thus</w:t>
      </w:r>
      <w:r w:rsidR="008F34DF">
        <w:t xml:space="preserve"> enabling higher diagnostic power of detecting cerebrovascular pathologies.</w:t>
      </w:r>
      <w:r w:rsidR="003D20CE">
        <w:fldChar w:fldCharType="begin"/>
      </w:r>
      <w:r w:rsidR="00A01498">
        <w:instrText xml:space="preserve"> ADDIN ZOTERO_ITEM CSL_CITATION {"citationID":"2ictb3ql97","properties":{"formattedCitation":"{\\rtf \\super 2\\nosupersub{},\\super 3\\nosupersub{}}","plainCitation":"2,3"},"citationItems":[{"id":113,"uris":["http://zotero.org/users/local/N117UFDD/items/NWU26N32"],"uri":["http://zotero.org/users/local/N117UFDD/items/NWU26N32"],"itemData":{"id":113,"type":"article-journal","title":"3D Rotational Angiography: The New Gold Standard in the Detection of Additional Intracranial Aneurysms","container-title":"American Journal of Neuroradiology","page":"976-979","volume":"29","issue":"5","source":"www.ajnr.org","abstract":"BACKGROUND AND PURPOSE: During surgery of symptomatic aneurysms, additional small angiographic occult aneurysms are commonly found. With 3D rotational angiography (3DRA) small aneurysms are more easily depicted than with digital subtraction angiography (DSA). In this study we compare 3DRA with DSA in the depiction of small additional aneurysms.\nMATERIALS AND METHODS: Three hundred fifty 3D datasets of 1 vascular tree of 350 patients with at least 1 intracranial aneurysm on the dataset were re-evaluated for the presence of additional aneurysms by 2 observers in consensus. Two other observers, blinded to the 3D images, re-evaluated DSA images of the same 350 vascular trees for these additional aneurysms. Results were compared.\nRESULTS: In 350 3D datasets, 350 target aneurysms and 94 additional aneurysms were detected. The mean size of 94 additional aneurysms was 3.54 mm (median, 3; range, 0.5–17 mm). The proportion of aneurysms ≤3 mm was significantly higher in additional aneurysms (61 of 94, 65%) than in the target aneurysms (61 of 350, 17%) (χ2, P &lt; .0001). Of 94 additional aneurysms, 27 (29%) were missed on DSA by both observers. The mean size of the missed aneurysms was 1.94 mm (median, 2; range, 0.5–4 mm). The proportion of aneurysms ≤3 mm in missed additional aneurysms (26 of 27, 96%) was significantly higher than that in all additional aneurysms (61 of 94, 65%) (χ2, P = .0035). The location of missed additional aneurysms was not different from the location of all additional aneurysms.\nCONCLUSION: 3DRA depicts considerably more small (≤3 mm) additional aneurysms than DSA. In selected patients, accurate detection of these aneurysms may have consequences for the choice of treatment technique and for the frequency and duration of imaging follow-up.","DOI":"10.3174/ajnr.A0964","ISSN":"0195-6108, 1936-959X","shortTitle":"3D Rotational Angiography","journalAbbreviation":"Am. J. Neuroradiol.","language":"en","author":[{"family":"Van Rooij","given":"W. J"},{"family":"Sprengers","given":"M. E"},{"family":"De Gast","given":"A. N"},{"family":"Peluso","given":"J. P.p"},{"family":"Sluzewski","given":"M."}],"issued":{"date-parts":[[2008,5,1]]},"accessed":{"date-parts":[[2012,4,4]]}}},{"id":137,"uris":["http://zotero.org/users/local/N117UFDD/items/WFIATKFX"],"uri":["http://zotero.org/users/local/N117UFDD/items/WFIATKFX"],"itemData":{"id":137,"type":"article-journal","title":"Clinical significance of 3D reconstruction of arteriovenous malformation using digital subtraction angiography and its modification with CT information in stereotactic radiosurgery","container-title":"International Journal of Radiation Oncology Biology Physics","page":"1392-1399","volume":"57","issue":"5","source":"ScienceDirect","abstract":"Purpose\nA three-dimensional (3D) reconstruction method of arteriovenous malformation (AVM) nidus from digital subtraction angiography (DSA) in combination with CT and/or MRI was developed, and its usefulness was evaluated in this study.\nMethods and materials\nThe contour of the AVM nidus was delineated on two orthogonal projected DSA images. First, the volume and center of the AVM nidus were calculated in a classic DSA plan using three maximal lengths of the nidus in three perpendicular directions, assuming that the nidus had a prolate ellipsoid shape. Second, in the 3D-DSA plan, the contours of the AVM nidus on the two orthogonal projected DSA images were segmented to be compatible with the slice thickness of the CT image. Assuming that each segment of the nidus has an ellipsoid pillar shape, the volume and center of each segment were calculated. The volume and 3D shape of the nidus were calculated by 3D reconstruction in the 3D-DSA plan. Third, in the CT-DSA plan, the contour based on the segmented DSA was superimposed on the corresponding transaxial CT image slice by slice. The cylindrical shape of the nidus in the transaxial image was modified using the enhanced CT images in the CT-DSA plan. These three planning methods were compared using dose–volume statistics from real patients' data. Eighteen patients with intracranial AVMs in different brain locations who had been treated by radiosurgery were the subjects of this study. To examine the visibility (validity) of the nidus on the CT image, the “nidus” was delineated on an enhanced CT image without DSA superposition in the CT plan and compared with the CT-DSA plan.\nResults\nThe variance in the distance between coordinates determined by the CT plan and those determined by the classic DSA plan was significantly larger than the variance in the CT-DSA plan (p &amp;lt; 0.0001 for lateral, AP, and craniocaudal directions). The difference in the variance was not reduced by the addition of MRI (p &amp;lt; 0.0001 for each direction). The mean volume ± SD of the nidus calculated was 5.9 ± 8.0 cm3 in the classic DSA plan, 4.0 ± 5.6 cm3 in the 3D-DSA plan, and 3.6 ± 5.2 cm3 in the CT-DSA plan. The 3D-DSA plan significantly reduced the mean nidus volume 31.8% ± 12.7% from the classic DSA plan (p = 0.0054). The CT-DSA plan further significantly reduced the volume 9.8% ± 8.8% from the 3D-DSA plan (p = 0.0021). The mean overlapping volume of the nidus between the CT plan and CT-DSA plan was 2.6 ± 4.3 cm3 (range 0.17–18.9), corresponding to 63.7% ± 19.2% (range 11.4–85.3%) of the volume in the CT-DSA plan.\nConclusion\nThe superposition of the segmented DSA information on CT was shown to be an important tool to determine the precise shape of the nidus and is suggested to be useful to reduce partial occlusion of the AVM or radiation complications in radiosurgery.","DOI":"10.1016/S0360-3016(03)00780-6","ISSN":"0360-3016","journalAbbreviation":"Int. J. Radiat. Oncol.","author":[{"family":"Zhang","given":"Xiao-Qing"},{"family":"Shirato","given":"Hiroki"},{"family":"Aoyama","given":"Hidefumi"},{"family":"Ushikoshi","given":"Satoshi"},{"family":"Nishioka","given":"Takeshi"},{"family":"Zhang","given":"Da-Zhen"},{"family":"Miyasaka","given":"Kazuo"}],"issued":{"date-parts":[["2003",12,1]]},"accessed":{"date-parts":[[2012,4,4]]}}}],"schema":"https://github.com/citation-style-language/schema/raw/master/csl-citation.json"} </w:instrText>
      </w:r>
      <w:r w:rsidR="003D20CE">
        <w:fldChar w:fldCharType="separate"/>
      </w:r>
      <w:r w:rsidR="008F34DF" w:rsidRPr="003C48FB">
        <w:rPr>
          <w:szCs w:val="24"/>
          <w:vertAlign w:val="superscript"/>
        </w:rPr>
        <w:t>2</w:t>
      </w:r>
      <w:r w:rsidR="008F34DF">
        <w:rPr>
          <w:szCs w:val="24"/>
          <w:vertAlign w:val="superscript"/>
        </w:rPr>
        <w:t>,</w:t>
      </w:r>
      <w:r w:rsidR="008F34DF" w:rsidRPr="003C48FB">
        <w:rPr>
          <w:szCs w:val="24"/>
          <w:vertAlign w:val="superscript"/>
        </w:rPr>
        <w:t>3</w:t>
      </w:r>
      <w:r w:rsidR="003D20CE">
        <w:fldChar w:fldCharType="end"/>
      </w:r>
      <w:r w:rsidR="00BD65B4">
        <w:t xml:space="preserve"> T</w:t>
      </w:r>
      <w:r w:rsidR="000A0E90">
        <w:t xml:space="preserve">he </w:t>
      </w:r>
      <w:r w:rsidR="00E13FC6">
        <w:t>third</w:t>
      </w:r>
      <w:r w:rsidR="00232268">
        <w:t xml:space="preserve"> </w:t>
      </w:r>
      <w:r w:rsidR="00265A9E">
        <w:t xml:space="preserve">phase </w:t>
      </w:r>
      <w:r>
        <w:t xml:space="preserve">involves </w:t>
      </w:r>
      <w:r w:rsidR="000A0E90">
        <w:t>navigation of guide wires</w:t>
      </w:r>
      <w:r w:rsidR="00E16CD9">
        <w:t xml:space="preserve"> and catheters</w:t>
      </w:r>
      <w:r>
        <w:t xml:space="preserve"> through the vasculature</w:t>
      </w:r>
      <w:r w:rsidR="00265A9E">
        <w:t xml:space="preserve"> and application of treatment at the site of pathology</w:t>
      </w:r>
      <w:r w:rsidR="00E16CD9">
        <w:t xml:space="preserve"> </w:t>
      </w:r>
      <w:r w:rsidR="00265A9E">
        <w:t xml:space="preserve">by </w:t>
      </w:r>
      <w:r>
        <w:t>using</w:t>
      </w:r>
      <w:r w:rsidR="008F34DF">
        <w:t xml:space="preserve"> as</w:t>
      </w:r>
      <w:r w:rsidR="00265A9E">
        <w:t xml:space="preserve"> visual</w:t>
      </w:r>
      <w:r w:rsidR="008F34DF">
        <w:t xml:space="preserve"> feedback</w:t>
      </w:r>
      <w:r w:rsidR="00E16CD9">
        <w:t xml:space="preserve"> </w:t>
      </w:r>
      <w:r w:rsidR="008F34DF">
        <w:t xml:space="preserve">a </w:t>
      </w:r>
      <w:r w:rsidR="008B7585">
        <w:t xml:space="preserve">dynamic </w:t>
      </w:r>
      <w:r w:rsidR="00A56E21">
        <w:t>two-dimensional (2D</w:t>
      </w:r>
      <w:r w:rsidR="0001368E">
        <w:t>+t</w:t>
      </w:r>
      <w:r w:rsidR="00A56E21">
        <w:t xml:space="preserve">) </w:t>
      </w:r>
      <w:r w:rsidR="00E16CD9">
        <w:t>fluoroscopic</w:t>
      </w:r>
      <w:r w:rsidR="008B7585">
        <w:t xml:space="preserve"> or angiographic</w:t>
      </w:r>
      <w:r w:rsidR="00E16CD9">
        <w:t xml:space="preserve"> </w:t>
      </w:r>
      <w:r w:rsidR="008F34DF">
        <w:t>images</w:t>
      </w:r>
      <w:r>
        <w:t xml:space="preserve">. </w:t>
      </w:r>
      <w:r w:rsidR="00BD65B4">
        <w:t xml:space="preserve">Performing the navigation presents a difficult task </w:t>
      </w:r>
      <w:r w:rsidR="00265A9E">
        <w:t xml:space="preserve">even </w:t>
      </w:r>
      <w:r w:rsidR="00BD65B4">
        <w:t>for the</w:t>
      </w:r>
      <w:r w:rsidR="00265A9E">
        <w:t xml:space="preserve"> experienced</w:t>
      </w:r>
      <w:r w:rsidR="00BD65B4">
        <w:t xml:space="preserve"> interventional radiologist d</w:t>
      </w:r>
      <w:r w:rsidR="00BD65B4" w:rsidRPr="006741D7">
        <w:t>ue to overlapping</w:t>
      </w:r>
      <w:r w:rsidR="00BD65B4">
        <w:t xml:space="preserve"> and foreshortening</w:t>
      </w:r>
      <w:r w:rsidR="00BD65B4" w:rsidRPr="006741D7">
        <w:t xml:space="preserve"> of </w:t>
      </w:r>
      <w:r w:rsidR="00BD65B4">
        <w:t xml:space="preserve">the </w:t>
      </w:r>
      <w:r w:rsidR="00BD65B4" w:rsidRPr="006741D7">
        <w:t>vessels in 2D</w:t>
      </w:r>
      <w:r w:rsidR="00BD65B4">
        <w:t>+t</w:t>
      </w:r>
      <w:r w:rsidR="00BD65B4" w:rsidRPr="006741D7">
        <w:t xml:space="preserve"> images and</w:t>
      </w:r>
      <w:r w:rsidR="00BD65B4">
        <w:t xml:space="preserve"> due to the</w:t>
      </w:r>
      <w:r w:rsidR="00BD65B4" w:rsidRPr="006741D7">
        <w:t xml:space="preserve"> lack of depth information.</w:t>
      </w:r>
      <w:r w:rsidR="00FD0DFA">
        <w:t xml:space="preserve"> </w:t>
      </w:r>
      <w:r w:rsidR="00265A9E">
        <w:t>E</w:t>
      </w:r>
      <w:r w:rsidR="00FD0DFA">
        <w:t xml:space="preserve">ven though that the </w:t>
      </w:r>
      <w:r w:rsidR="00265A9E">
        <w:t xml:space="preserve">vasculature </w:t>
      </w:r>
      <w:r w:rsidR="00FD0DFA">
        <w:t xml:space="preserve">segmentation </w:t>
      </w:r>
      <w:r w:rsidR="00265A9E">
        <w:t>of the</w:t>
      </w:r>
      <w:r w:rsidR="00FD0DFA">
        <w:t xml:space="preserve"> pre-EIGI 3D image is typically displayed to the clinician</w:t>
      </w:r>
      <w:r w:rsidR="00AC1FDE">
        <w:t xml:space="preserve"> for selection of working projection and also during EIGI</w:t>
      </w:r>
      <w:r w:rsidR="003D20CE">
        <w:fldChar w:fldCharType="begin"/>
      </w:r>
      <w:r w:rsidR="00105E2D">
        <w:instrText xml:space="preserve"> ADDIN ZOTERO_ITEM CSL_CITATION {"citationID":"1n0b32n4v3","properties":{"formattedCitation":"{\\rtf \\super 4\\nosupersub{}}","plainCitation":"4"},"citationItems":[{"id":186,"uris":["http://zotero.org/users/local/N117UFDD/items/IF7TDIGI"],"uri":["http://zotero.org/users/local/N117UFDD/items/IF7TDIGI"],"itemData":{"id":186,"type":"chapter","title":"Imaging with Flat-Detector C-arm Systems","container-title":"Multislice CT","collection-title":"Medical Radiology","publisher":"Springer Berlin Heidelberg","page":"33-51","source":"link.springer.com","abstract":"Three-dimensional (3D) C-arm computed tomography is a new and innovative imaging technique. It uses two-dimensional (2D) X-ray projections acquired with a flat-panel detector C-arm angiography system to generate CT-like images. To this end, the C-arm system performs a sweep around the patient, acquiring up to several hundred 2D views. They serve as input for 3D cone-beam reconstruction. Resulting voxel data sets can be visualized either as cross-sectional images or as 3D data sets using different volume rendering techniques. Initially targeted at 3D high-contrast neurovascular applications, 3D C-arm imaging has been continuously improved over the years and is now capable of providing CT-like soft-tissue image quality. In combination with 2D fluoroscopic or radiographic imaging, information provided by 3D C-arm imaging can be valuable for therapy planning, guidance, and outcome assessment all in the interventional suite.","URL":"http://link.springer.com/chapter/10.1007/978-3-540-33125-4_3","ISBN":"978-3-540-33124-7, 978-3-540-33125-4","language":"en","author":[{"family":"Strobel","given":"Norbert"},{"family":"Meissner","given":"Oliver"},{"family":"Boese","given":"Jan"},{"family":"Brunner","given":"Thomas"},{"family":"Heigl","given":"Benno"},{"family":"Hoheisel","given":"Martin"},{"family":"Lauritsch","given":"Günter"},{"family":"Nagel","given":"Markus"},{"family":"Pfister","given":"Marcus"},{"family":"Rührnschopf","given":"Ernst-Peter"},{"family":"Scholz","given":"Bernhard"},{"family":"Schreiber","given":"Bernd"},{"family":"Spahn","given":"Martin"},{"family":"Zellerhoff","given":"Michael"},{"family":"Klingenbeck-Regn","given":"Klaus"}],"editor":[{"family":"Reiser","given":"Maximilian F."},{"family":"Becker","given":"C. R."},{"family":"Nikolaou","given":"Konstantin"},{"family":"Glazer","given":"Gary"}],"issued":{"date-parts":[[2009,1,1]]},"accessed":{"date-parts":[[2012,11,16]]}}}],"schema":"https://github.com/citation-style-language/schema/raw/master/csl-citation.json"} </w:instrText>
      </w:r>
      <w:r w:rsidR="003D20CE">
        <w:fldChar w:fldCharType="separate"/>
      </w:r>
      <w:r w:rsidR="00105E2D" w:rsidRPr="003C48FB">
        <w:rPr>
          <w:szCs w:val="24"/>
          <w:vertAlign w:val="superscript"/>
        </w:rPr>
        <w:t>4</w:t>
      </w:r>
      <w:r w:rsidR="003D20CE">
        <w:fldChar w:fldCharType="end"/>
      </w:r>
      <w:r w:rsidR="00FD0DFA">
        <w:t>, he or she needs to mentally reconstruct</w:t>
      </w:r>
      <w:r w:rsidR="00265A9E">
        <w:t xml:space="preserve"> in 3D</w:t>
      </w:r>
      <w:r w:rsidR="00FD0DFA">
        <w:t xml:space="preserve"> the position of the interventional tools and the </w:t>
      </w:r>
      <w:r w:rsidR="00265A9E">
        <w:t xml:space="preserve">flow of </w:t>
      </w:r>
      <w:r w:rsidR="00FD0DFA">
        <w:t>contrast agent</w:t>
      </w:r>
      <w:r w:rsidR="00265A9E">
        <w:t xml:space="preserve"> </w:t>
      </w:r>
      <w:r w:rsidR="00FD0DFA">
        <w:t>present in the dynamic 2D+t image(s).</w:t>
      </w:r>
      <w:r w:rsidR="00A71EA6">
        <w:t xml:space="preserve"> </w:t>
      </w:r>
      <w:r w:rsidR="00AC1FDE">
        <w:t>To enable easier and faster navigation and/or treatment that would also lead t</w:t>
      </w:r>
      <w:r w:rsidR="00AC1FDE" w:rsidRPr="006741D7">
        <w:t xml:space="preserve">o reduction of total ionizing dose and </w:t>
      </w:r>
      <w:r w:rsidR="00AC1FDE">
        <w:t xml:space="preserve">to reduction of </w:t>
      </w:r>
      <w:r w:rsidR="00AC1FDE" w:rsidRPr="006741D7">
        <w:t>contrast medium</w:t>
      </w:r>
      <w:r w:rsidR="00AC1FDE">
        <w:t xml:space="preserve"> </w:t>
      </w:r>
      <w:r w:rsidR="00AC1FDE" w:rsidRPr="006741D7">
        <w:t>delivered</w:t>
      </w:r>
      <w:r w:rsidR="00AC1FDE">
        <w:t xml:space="preserve"> to the patient, one can </w:t>
      </w:r>
      <w:r w:rsidR="00A71EA6">
        <w:t>augment the pre-EIGI 3D CTA, MRA or 3D-DSA image with the information about the current state of the intervention present in dynamic 2D+t image(s), thus resulting in augmented 3D+t images.</w:t>
      </w:r>
    </w:p>
    <w:p w:rsidR="00EB5443" w:rsidRDefault="00657D96" w:rsidP="004F5F35">
      <w:pPr>
        <w:jc w:val="both"/>
      </w:pPr>
      <w:r>
        <w:lastRenderedPageBreak/>
        <w:t>The key enabling technology for obtaining augmented 3D+t images is 3D-2D registration.</w:t>
      </w:r>
      <w:r w:rsidR="00105E2D">
        <w:t xml:space="preserve"> The purpose of the 3D-2D registration is to position the pre-EIGI 3D image into the best possible spatial alignment with the corresponding dynamic 2D+t image(s). </w:t>
      </w:r>
      <w:r w:rsidR="0070305C">
        <w:t xml:space="preserve">The </w:t>
      </w:r>
      <w:r w:rsidR="0069080F">
        <w:t>3D-2D</w:t>
      </w:r>
      <w:r w:rsidR="006741D7" w:rsidRPr="006741D7">
        <w:t xml:space="preserve"> image registration methods can be categorized as calibration-based</w:t>
      </w:r>
      <w:r w:rsidR="00105E2D">
        <w:t xml:space="preserve"> or image-based, whereas the latter can be further categorized as either</w:t>
      </w:r>
      <w:r w:rsidR="006741D7" w:rsidRPr="006741D7">
        <w:t xml:space="preserve"> intrinsic or extrinsic.</w:t>
      </w:r>
      <w:r w:rsidR="003D20CE">
        <w:fldChar w:fldCharType="begin"/>
      </w:r>
      <w:r w:rsidR="00A01498">
        <w:instrText xml:space="preserve"> ADDIN ZOTERO_ITEM CSL_CITATION {"citationID":"1jiu2fj1dl","properties":{"formattedCitation":"{\\rtf \\super 5\\nosupersub{}}","plainCitation":"5"},"citationItems":[{"id":76,"uris":["http://zotero.org/users/local/N117UFDD/items/ADRJE5H6"],"uri":["http://zotero.org/users/local/N117UFDD/items/ADRJE5H6"],"itemData":{"id":76,"type":"article-journal","title":"A review of 3D/2D registration methods for image-guided interventions","container-title":"Medical Image Analysis","page":"642-661","volume":"16","issue":"3","source":"NCBI PubMed","abstract":"Registration of pre- and intra-interventional data is one of the key technologies for image-guided radiation therapy, radiosurgery, minimally invasive surgery, endoscopy, and interventional radiology. In this paper, we survey those 3D/2D data registration methods that utilize 3D computer tomography or magnetic resonance images as the pre-interventional data and 2D X-ray projection images as the intra-interventional data. The 3D/2D registration methods are reviewed with respect to image modality, image dimensionality, registration basis, geometric transformation, user interaction, optimization procedure, subject, and object of registration.","DOI":"10.1016/j.media.2010.03.005","ISSN":"1361-8423","note":"PMID: 20452269","journalAbbreviation":"Med. Image. Anal.","author":[{"family":"Markelj","given":"Primož"},{"family":"Tomaževič","given":"D"},{"family":"Likar","given":"B"},{"family":"Pernuš","given":"F"}],"issued":{"date-parts":[["2012",4]]},"accessed":{"date-parts":[[2012,4,2]]}}}],"schema":"https://github.com/citation-style-language/schema/raw/master/csl-citation.json"} </w:instrText>
      </w:r>
      <w:r w:rsidR="003D20CE">
        <w:fldChar w:fldCharType="separate"/>
      </w:r>
      <w:r w:rsidR="003C48FB" w:rsidRPr="003C48FB">
        <w:rPr>
          <w:szCs w:val="24"/>
          <w:vertAlign w:val="superscript"/>
        </w:rPr>
        <w:t>5</w:t>
      </w:r>
      <w:r w:rsidR="003D20CE">
        <w:fldChar w:fldCharType="end"/>
      </w:r>
      <w:r w:rsidR="009B6130">
        <w:t xml:space="preserve"> </w:t>
      </w:r>
      <w:r w:rsidR="00E37476">
        <w:t>The calibration-based methods</w:t>
      </w:r>
      <w:r w:rsidR="003D20CE">
        <w:fldChar w:fldCharType="begin"/>
      </w:r>
      <w:r w:rsidR="00A01498">
        <w:instrText xml:space="preserve"> ADDIN ZOTERO_ITEM CSL_CITATION {"citationID":"hARcLTUm","properties":{"formattedCitation":"{\\rtf \\super 6\\nosupersub{}}","plainCitation":"6"},"citationItems":[{"id":62,"uris":["http://zotero.org/users/local/N117UFDD/items/GP89UX3T"],"uri":["http://zotero.org/users/local/N117UFDD/items/GP89UX3T"],"itemData":{"id":62,"type":"article-journal","title":"Validation of 3D multimodality roadmapping in interventional neuroradiology","container-title":"Physics in Medicine and Biology","page":"5335-5354","volume":"56","issue":"16","source":"NCBI PubMed","abstract":"Three-dimensional multimodality roadmapping is entering clinical routine utilization for neuro-vascular treatment. Its purpose is to navigate intra-arterial and intra-venous endovascular devices through complex vascular anatomy by fusing pre-operative computed tomography (CT) or magnetic resonance (MR) with the live fluoroscopy image. The fused image presents the real-time position of the intra-vascular devices together with the patient's 3D vascular morphology and its soft-tissue context. This paper investigates the effectiveness, accuracy, robustness and computation times of the described methods in order to assess their suitability for the intended clinical purpose: accurate interventional navigation. The mutual information-based 3D-3D registration proved to be of sub-voxel accuracy and yielded an average registration error of 0.515 mm and the live machine-based 2D-3D registration delivered an average error of less than 0.2 mm. The capture range of the image-based 3D-3D registration was investigated to characterize its robustness, and yielded an extent of 35 mm and 25° for &gt;80% of the datasets for registration of 3D rotational angiography (3DRA) with CT, and 15 mm and 20° for &gt;80% of the datasets for registration of 3DRA with MR data. The image-based 3D-3D registration could be computed within 8 s, while applying the machine-based 2D-3D registration only took 1.5 µs, which makes them very suitable for interventional use.","DOI":"10.1088/0031-9155/56/16/017","ISSN":"1361-6560","note":"PMID: 21799235","journalAbbreviation":"Phys. Med. Biol.","author":[{"family":"Ruijters","given":"Daniel"},{"family":"Homan","given":"Robert"},{"family":"Mielekamp","given":"Peter"},{"family":"van de Haar","given":"Peter"},{"family":"Babic","given":"Drazenko"}],"issued":{"date-parts":[["2011",8,21]]},"accessed":{"date-parts":[[2012,3,26]]}}}],"schema":"https://github.com/citation-style-language/schema/raw/master/csl-citation.json"} </w:instrText>
      </w:r>
      <w:r w:rsidR="003D20CE">
        <w:fldChar w:fldCharType="separate"/>
      </w:r>
      <w:r w:rsidR="003C48FB" w:rsidRPr="003C48FB">
        <w:rPr>
          <w:szCs w:val="24"/>
          <w:vertAlign w:val="superscript"/>
        </w:rPr>
        <w:t>6</w:t>
      </w:r>
      <w:r w:rsidR="003D20CE">
        <w:fldChar w:fldCharType="end"/>
      </w:r>
      <w:r w:rsidR="0047335B">
        <w:rPr>
          <w:vertAlign w:val="superscript"/>
        </w:rPr>
        <w:t>,</w:t>
      </w:r>
      <w:r w:rsidR="003D20CE">
        <w:rPr>
          <w:vertAlign w:val="superscript"/>
        </w:rPr>
        <w:fldChar w:fldCharType="begin"/>
      </w:r>
      <w:r w:rsidR="003C48FB">
        <w:rPr>
          <w:vertAlign w:val="superscript"/>
        </w:rPr>
        <w:instrText xml:space="preserve"> ADDIN ZOTERO_ITEM CSL_CITATION {"citationID":"26cnht50v5","properties":{"formattedCitation":"{\\rtf \\super 7\\nosupersub{}}","plainCitation":"7"},"citationItems":[{"id":131,"uris":["http://zotero.org/users/local/N117UFDD/items/HW8CS6EN"],"uri":["http://zotero.org/users/local/N117UFDD/items/HW8CS6EN"],"itemData":{"id":131,"type":"article-journal","title":"3D roadmap in neuroangiography: technique and clinical interest","container-title":"Neuroradiology","page":"735-740","volume":"47","issue":"10","source":"NCBI PubMed","abstract":"We present the first clinical results obtained with a novel technique: the three-dimensional [3D] roadmap. The major difference from the standard 2D digital roadmap technique is that the newly developed 3D roadmap is based on a rotational angiography acquisition technique with the two-dimensional [2D] fluoroscopic image as an overlay. Data required for an accurate superimposition of the previously acquired 3D reconstructed image on the interactively made 2D fluoroscopy image, in real time, are stored in the 3D workstation and constitute the calibration dataset. Both datasets are spatially aligned in real time; thus, the 3D image is accurately superimposed on the 2D fluoroscopic image regardless of any change in C-arm position or magnification. The principal advantage of the described roadmap method is that one contrast injection allows the C-arm to be positioned anywhere in the space and allows alterations in the distance between the x-ray tube and the image intensifier as well as changes in image magnification. In the clinical setting, the 3D roadmap facilitated intravascular neuronavigation with concurrent reduction of procedure time and use of contrast medium.","DOI":"10.1007/s00234-005-1417-1","ISSN":"0028-3940","note":"PMID: 16001241","shortTitle":"3D roadmap in neuroangiography","journalAbbreviation":"Neuroradiology","author":[{"family":"Söderman","given":"Michael"},{"family":"Babic","given":"D"},{"family":"Homan","given":"R"},{"family":"Andersson","given":"T"}],"issued":{"date-parts":[["2005",10]]},"accessed":{"date-parts":[[2012,4,2]]}}}],"schema":"https://github.com/citation-style-language/schema/raw/master/csl-citation.json"} </w:instrText>
      </w:r>
      <w:r w:rsidR="003D20CE">
        <w:rPr>
          <w:vertAlign w:val="superscript"/>
        </w:rPr>
        <w:fldChar w:fldCharType="separate"/>
      </w:r>
      <w:r w:rsidR="003C48FB" w:rsidRPr="003C48FB">
        <w:rPr>
          <w:szCs w:val="24"/>
          <w:vertAlign w:val="superscript"/>
        </w:rPr>
        <w:t>7</w:t>
      </w:r>
      <w:r w:rsidR="003D20CE">
        <w:rPr>
          <w:vertAlign w:val="superscript"/>
        </w:rPr>
        <w:fldChar w:fldCharType="end"/>
      </w:r>
      <w:r w:rsidR="0047335B">
        <w:t xml:space="preserve"> rely on geometry of the C-arm imaging device and</w:t>
      </w:r>
      <w:r w:rsidR="00105E2D">
        <w:t xml:space="preserve"> a dedicated</w:t>
      </w:r>
      <w:r w:rsidR="0047335B">
        <w:t xml:space="preserve"> calibration procedure. The main advantage of these method</w:t>
      </w:r>
      <w:r w:rsidR="00105E2D">
        <w:t>s</w:t>
      </w:r>
      <w:r w:rsidR="0047335B">
        <w:t xml:space="preserve"> is low computational time (~ ms), but even small patient movement</w:t>
      </w:r>
      <w:r w:rsidR="004F5326">
        <w:t xml:space="preserve"> can</w:t>
      </w:r>
      <w:r w:rsidR="0047335B">
        <w:t xml:space="preserve"> invalid</w:t>
      </w:r>
      <w:r w:rsidR="00C11230">
        <w:t>ate</w:t>
      </w:r>
      <w:r w:rsidR="0047335B">
        <w:t xml:space="preserve"> the</w:t>
      </w:r>
      <w:r w:rsidR="00C11230">
        <w:t xml:space="preserve"> 3D-2D</w:t>
      </w:r>
      <w:r w:rsidR="0047335B">
        <w:t xml:space="preserve"> registration. </w:t>
      </w:r>
      <w:r w:rsidR="00C11230">
        <w:t>Conversely</w:t>
      </w:r>
      <w:r w:rsidR="0047335B">
        <w:t xml:space="preserve"> the image-based methods</w:t>
      </w:r>
      <w:r w:rsidR="00C11230">
        <w:t xml:space="preserve"> can compensate for</w:t>
      </w:r>
      <w:r w:rsidR="0047335B">
        <w:t xml:space="preserve"> patient movement</w:t>
      </w:r>
      <w:r w:rsidR="004F5326">
        <w:t xml:space="preserve"> </w:t>
      </w:r>
      <w:r w:rsidR="00C11230">
        <w:t>during EIGI</w:t>
      </w:r>
      <w:r w:rsidR="0047335B">
        <w:t>. The</w:t>
      </w:r>
      <w:r w:rsidR="004F5326">
        <w:t xml:space="preserve"> extrinsic</w:t>
      </w:r>
      <w:r w:rsidR="0047335B">
        <w:t xml:space="preserve"> image-based method</w:t>
      </w:r>
      <w:r w:rsidR="004F5326">
        <w:t>s</w:t>
      </w:r>
      <w:r w:rsidR="0047335B">
        <w:t xml:space="preserve"> </w:t>
      </w:r>
      <w:r w:rsidR="004F5326">
        <w:t>perform</w:t>
      </w:r>
      <w:r w:rsidR="00872F43">
        <w:t xml:space="preserve"> </w:t>
      </w:r>
      <w:r w:rsidR="004F5326">
        <w:t xml:space="preserve">3D-2D </w:t>
      </w:r>
      <w:r w:rsidR="00872F43">
        <w:t xml:space="preserve">registration by </w:t>
      </w:r>
      <w:r w:rsidR="00C964D1">
        <w:t>aligning</w:t>
      </w:r>
      <w:r w:rsidR="00872F43">
        <w:t xml:space="preserve"> special</w:t>
      </w:r>
      <w:r w:rsidR="00C964D1">
        <w:t xml:space="preserve"> objects visible</w:t>
      </w:r>
      <w:r w:rsidR="004F5326">
        <w:t xml:space="preserve"> both</w:t>
      </w:r>
      <w:r w:rsidR="00C964D1">
        <w:t xml:space="preserve"> in 3D and 2D images</w:t>
      </w:r>
      <w:r w:rsidR="001E1774">
        <w:t>, i.e. fiducial markers</w:t>
      </w:r>
      <w:r w:rsidR="004F5326">
        <w:t xml:space="preserve">. The </w:t>
      </w:r>
      <w:r w:rsidR="0047335B">
        <w:t>intrinsic</w:t>
      </w:r>
      <w:r w:rsidR="004F5326">
        <w:t xml:space="preserve"> image-based methods</w:t>
      </w:r>
      <w:r w:rsidR="00872F43">
        <w:t xml:space="preserve"> </w:t>
      </w:r>
      <w:r w:rsidR="004F5326">
        <w:t>rely</w:t>
      </w:r>
      <w:r w:rsidR="00872F43">
        <w:t xml:space="preserve"> solely </w:t>
      </w:r>
      <w:r w:rsidR="004F5326">
        <w:t xml:space="preserve">on </w:t>
      </w:r>
      <w:r w:rsidR="00872F43">
        <w:t>the image information</w:t>
      </w:r>
      <w:r w:rsidR="00EB5443">
        <w:t xml:space="preserve"> and </w:t>
      </w:r>
      <w:r w:rsidR="001E1774">
        <w:t>can be further classified as</w:t>
      </w:r>
      <w:r w:rsidR="006741D7" w:rsidRPr="006741D7">
        <w:t xml:space="preserve"> intensity-based,</w:t>
      </w:r>
      <w:r w:rsidR="003D20CE">
        <w:fldChar w:fldCharType="begin"/>
      </w:r>
      <w:r w:rsidR="00A01498">
        <w:instrText xml:space="preserve"> ADDIN ZOTERO_ITEM CSL_CITATION {"citationID":"1iove3jhfm","properties":{"formattedCitation":"{\\rtf \\super 5\\nosupersub{}\\uc0\\u8211{}\\super 9\\nosupersub{}}","plainCitation":"5–9","dontUpdate":true},"citationItems":[{"id":84,"uris":["http://zotero.org/users/local/N117UFDD/items/7P2UIX4C"],"uri":["http://zotero.org/users/local/N117UFDD/items/7P2UIX4C"],"itemData":{"id":84,"type":"chapter","title":"Fully Automatic 3D/2D Subtracted Angiography Registration","container-title":"Medical Image Computing and Computer-Assisted Intervention - MICCAI 1999","collection-title":"Lecture Notes in Computer Science","publisher":"Springer","publisher-place":"London, UK","page":"664–671","source":"ACM Digital Library","event-place":"London, UK","ISBN":"3-540-66503-X","author":[{"family":"Kerrien","given":"E."},{"family":"Berger","given":"Marie-Odile"},{"family":"Maurincomme","given":"Eric"},{"family":"Launay","given":"Laurent"},{"family":"Vaillant","given":"Régis"},{"family":"Picard","given":"Luc"}],"issued":{"date-parts":[[1999]]},"accessed":{"date-parts":[[2012,4,2]]}}},{"id":22,"uris":["http://zotero.org/users/local/N117UFDD/items/NV3P5QQX"],"uri":["http://zotero.org/users/local/N117UFDD/items/NV3P5QQX"],"itemData":{"id":22,"type":"article-journal","title":"Intensity-based 2-D - 3-D registration of cerebral angiograms","container-title":"IEEE Transactions on Medical Imaging","page":"1417-1426","volume":"22","issue":"11","source":"IEEE Xplore","abstract":"We propose a new method for aligning three-dimensional (3-D) magnetic resonance angiography (MRA) with 2-D X-ray digital subtraction angiograms (DSA). Our method is developed from our algorithm to register computed tomography volumes to X-ray images based on intensity matching of digitally reconstructed radiographs (DRRs). To make the DSA and DRR more similar, we transform the MRA images to images of the vasculature and set to zero the contralateral side of the MRA to that imaged with DSA. We initialize the search for a match on a user defined circular region of interest. We have tested six similarity measures using both unsegmented MRA and three segmentation variants of the MRA. Registrations were carried out on images of a physical neuro-vascular phantom and images obtained during four neuro-vascular interventions. The most accurate and robust registrations were obtained using the pattern intensity, gradient difference, and gradient correlation similarity measures, when used in conjunction with the most sophisticated MRA segmentations. Using these measures, 95% of the phantom start positions and 82% of the clinical start positions were successfully registered. The lowest root mean square reprojection errors were 1.3 mm (standard deviation 0.6) for the phantom and 1.5 mm (standard deviation 0.9) for the clinical data sets. Finally, we present a novel method for the comparison of similarity measure performance using a technique borrowed from receiver operator characteristic analysis.","DOI":"10.1109/TMI.2003.819283","ISSN":"0278-0062","journalAbbreviation":"IEEE Trans. Med. Imag.","language":"English","author":[{"family":"Hipwell","given":"J. H"},{"family":"Penney","given":"G. P"},{"family":"McLaughlin","given":"R. A"},{"family":"Rhode","given":"K."},{"family":"Summers","given":"P."},{"family":"Cox","given":"T. C"},{"family":"Byrne","given":"J. V"},{"family":"Noble","given":"J. A"},{"family":"Hawkes","given":"D. J"}],"issued":{"date-parts":[["2003",11]]}}},{"id":77,"uris":["http://zotero.org/users/local/N117UFDD/items/Q8MFH3NV"],"uri":["http://zotero.org/users/local/N117UFDD/items/Q8MFH3NV"],"itemData":{"id":77,"type":"article-journal","title":"Assessment of a Technique for 2D–3D Registration of Cerebral Intra-Arterial Angiography","container-title":"British Journal of Radiology","page":"123-128","volume":"77","issue":"914","source":"bjr.birjournals.org","abstract":"This study assesses the ability of a computer algorithm to perform automated 2D–3D registrations of digitally subtracted cerebral angiograms. The technique was tested on clinical studies of five patients with intracranial aneurysms. The automated procedure was compared against a gold standard manual registration, and achieved a mean registration accuracy of 1.3 mm (SD 0.6 mm). Two registration strategies were tested using coarse (128 × 128 pixel) or fine (256 × 256 pixel) images. The mean registration errors proved similar but registration of the lower resolution images was 3 times quicker (mean registration times 33 s, SD 13 s for low and 150 s SD 48 s for high resolution images). The automated techniques were considerably faster than manual registrations but achieved similar accuracy. The technique has several potential uses but is particularly applicable to endovascular treatment techniques.","DOI":"10.1259/bjr/27339681","ISSN":"0007-1285, 1748-880X","journalAbbreviation":"Br. J. Radiol.","language":"en","author":[{"family":"Byrne","given":"J V"},{"family":"Colominas","given":"C."},{"family":"Hipwell","given":"J."},{"family":"Cox","given":"T."},{"family":"Noble","given":"J A"},{"family":"Penney","given":"G P"},{"family":"Hawkes","given":"D J"}],"issued":{"date-parts":[[2004,2,1]]},"accessed":{"date-parts":[[2012,4,2]]}}},{"id":38,"uris":["http://zotero.org/users/local/N117UFDD/items/PS7SKGCC"],"uri":["http://zotero.org/users/local/N117UFDD/items/PS7SKGCC"],"itemData":{"id":38,"type":"article-journal","title":"A comparison of a similarity-based and a feature-based 2-D-3-D registration method for neurointerventional use","container-title":"IEEE Transactions on Medical Imaging","page":"1058-1066","volume":"24","issue":"8","source":"IEEE Xplore","abstract":"Two-dimensional (2-D)-to-three-dimensional (3-D) registration can improve visualization which may aid minimally invasive neurointerventions. Using clinical and phantom studies, two state-of-the-art approaches to rigid registration are compared quantitatively: an intensity-based algorithm using the gradient difference similarity measure; and an iterative closest point (ICP)-based algorithm. The gradient difference approach was found to be more accurate, with an average registration accuracy of 1.7 mm for clinical data, compared to the ICP-based algorithm with an average accuracy of 2.8 mm. In phantom studies, the ICP-based algorithm proved more reliable, but with more complicated clinical data, the gradient difference algorithm was more robust. Average computation time for the ICP-based algorithm was 20 s per registration, compared with 14 min and 50 s for the gradient difference algorithm.","DOI":"10.1109/TMI.2005.852067","ISSN":"0278-0062","journalAbbreviation":"IEEE Trans. Med. Imag.","language":"English","author":[{"family":"McLaughlin","given":"R. A"},{"family":"Hipwell","given":"J."},{"family":"Hawkes","given":"D. J"},{"family":"Noble","given":"J. A"},{"family":"Byrne","given":"J. V"},{"family":"Cox","given":"T. C"}],"issued":{"date-parts":[["2005",8]]}}},{"id":81,"uris":["http://zotero.org/users/local/N117UFDD/items/ETME8TZT"],"uri":["http://zotero.org/users/local/N117UFDD/items/ETME8TZT"],"itemData":{"id":81,"type":"chapter","title":"Multi-modal Image Registration by Minimizing Kullback-Leibler Distance","container-title":"Medical Image Computing and Computer-Assisted Intervention - MICCAI 2002","collection-title":"Lecture Notes in Computer Science","publisher":"Springer","publisher-place":"Berlin, Heidelberg","page":"525–532","source":"CiteSeer","event-place":"Berlin, Heidelberg","abstract":"observed joint class histograms","author":[{"family":"Chung","given":"Albert C. S."},{"family":"Wells III","given":"William M."},{"family":"Norbash","given":"Alexander"},{"family":"L. Grimson","given":"W. Eric"}],"issued":{"date-parts":[[2002]]}}}],"schema":"https://github.com/citation-style-language/schema/raw/master/csl-citation.json"} </w:instrText>
      </w:r>
      <w:r w:rsidR="003D20CE">
        <w:fldChar w:fldCharType="separate"/>
      </w:r>
      <w:r w:rsidR="005867F1" w:rsidRPr="005867F1">
        <w:rPr>
          <w:szCs w:val="24"/>
          <w:vertAlign w:val="superscript"/>
        </w:rPr>
        <w:t>5</w:t>
      </w:r>
      <w:r w:rsidR="005867F1">
        <w:rPr>
          <w:szCs w:val="24"/>
          <w:vertAlign w:val="superscript"/>
        </w:rPr>
        <w:t>-</w:t>
      </w:r>
      <w:r w:rsidR="005867F1" w:rsidRPr="005867F1">
        <w:rPr>
          <w:szCs w:val="24"/>
          <w:vertAlign w:val="superscript"/>
        </w:rPr>
        <w:t>9</w:t>
      </w:r>
      <w:r w:rsidR="003D20CE">
        <w:fldChar w:fldCharType="end"/>
      </w:r>
      <w:r w:rsidR="006741D7" w:rsidRPr="006741D7">
        <w:t xml:space="preserve"> feature-based</w:t>
      </w:r>
      <w:r w:rsidR="003D20CE">
        <w:fldChar w:fldCharType="begin"/>
      </w:r>
      <w:r w:rsidR="00A01498">
        <w:instrText xml:space="preserve"> ADDIN ZOTERO_ITEM CSL_CITATION {"citationID":"2bt9vkp9ue","properties":{"formattedCitation":"{\\rtf \\super 10\\nosupersub{}\\uc0\\u8211{}\\super 14\\nosupersub{}}","plainCitation":"10–14","dontUpdate":true},"citationItems":[{"id":103,"uris":["http://zotero.org/users/local/N117UFDD/items/SKUCB32R"],"uri":["http://zotero.org/users/local/N117UFDD/items/SKUCB32R"],"itemData":{"id":103,"type":"article-journal","title":"3D–2D Projective Registration of Free-Form Curves and Surfaces","container-title":"Computer Vision and Image Understanding","page":"403-424","volume":"65","issue":"3","source":"ScienceDirect","abstract":"Some medical interventions require knowing the correspondence between an MRI/CT image and the actual position of the patient. Examples occur in neurosurgery and radiotherapy, but also in video surgery (laparoscopy). We present in this paper three new techniques for performing this task without artificial markers. To do this, we find the 3D–2D projective transformation (composition of a rigid displacement and a perspective projection) which maps a 3D object onto a 2D image of this object. Depending on the object model (curve or surface), and on the 2D image acquisition system (X-Ray, video), the techniques are different but the framework is common:\n\nResults are presented on a variety of real medical data to demonstrate the validity of our approach.","DOI":"10.1006/cviu.1996.0499","ISSN":"1077-3142","journalAbbreviation":"Comput. Vis. Image. Und.","author":[{"family":"Feldmar","given":"Jacques"},{"family":"Ayache","given":"Nicholas"},{"family":"Betting","given":"Fabienne"}],"issued":{"date-parts":[["1997",3]]},"accessed":{"date-parts":[[2012,4,2]]}}},{"id":119,"uris":["http://zotero.org/users/local/N117UFDD/items/PFT7XFZ3"],"uri":["http://zotero.org/users/local/N117UFDD/items/PFT7XFZ3"],"itemData":{"id":119,"type":"chapter","title":"3D/2D Registration Via Skeletal Near Projective Invariance in Tubular Objects","container-title":"Medical Image Computing and Computer-Assisted Interventation - MICCAI 1998","collection-title":"Lecture Notes of Computer Science","publisher":"Springer","publisher-place":"Berlin, Heidelberg","page":"952-963","event-place":"Berlin, Heidelberg","author":[{"family":"Liu","given":"Alan"},{"family":"Bullitt","given":"Elizabeth"},{"family":"Pizer","given":"Stephen M"}],"issued":{"date-parts":[[1998]]}}},{"id":51,"uris":["http://zotero.org/users/local/N117UFDD/items/NU7WZ2DZ"],"uri":["http://zotero.org/users/local/N117UFDD/items/NU7WZ2DZ"],"itemData":{"id":51,"type":"chapter","title":"Real-time registration of 3D cerebral vessels to X-ray angiograms","container-title":"Medical Image Computing and Computer-Assisted Interventation - MICCAI 1998","collection-title":"Lecture Notes in Computer Science","publisher":"Springer","publisher-place":"Berlin, Heidelberg","page":"1125-1133","volume":"1496","event-place":"Berlin, Heidelberg","author":[{"family":"Kita","given":"Yasuyo"},{"family":"Wilson","given":"Dale L"},{"family":"Noble","given":"Alison"}],"issued":{"date-parts":[[1998]]}}},{"id":151,"uris":["http://zotero.org/users/local/N117UFDD/items/XCWF7J7U"],"uri":["http://zotero.org/users/local/N117UFDD/items/XCWF7J7U"],"itemData":{"id":151,"type":"paper-conference","title":"A novel 2D-3D registration algorithm for aligning fluoro images with 3D pre-op CT/MR images","container-title":"Proceedings of SPIE","page":"61412K-61412K-7","volume":"6141","source":"SPIE/AIP","event":"Medical Imaging 2006: Visualization, Image-Guided Procedures, and Display","abstract":"We propose a novel and fast way to perform 2D-3D registration between available intra-operative 2D images with pre-operative 3D images in order to provide better image-guidance. The current work is a feature based registration algorithm that allows the similarity to be evaluated in a very efficient and faster manner than that of intensity based approaches. The current approach is focused on solving the problem for neuro-interventional applications and therefore we use blood vessels, and specifically their centerlines as the features for registration. The blood vessels are segmented from the 3D datasets and their centerline is extracted using a sequential topological thinning algorithm. Segmentation of the 3D datasets is straightforward because of the injection of contrast agents. For the 2D image, segmentation of the blood vessel is performed by subtracting the image with no contrast (native) from the one with a contrast injection (fill). Following this we compute a modified version of the 2D distance transform. The modified distance transform is computed such that distance is zero on the centerline and increases as we move away from the centerline. This allows us a smooth metric that is minimal at the centerline and large as we move away from the vessel. This is a one time computation, and need not be reevaluated during the iterations. Also we simply sum over all the points rather than evaluating distances over all point pairs as would be done for similar Iterative Closest Point (ICP) based approaches. We estimate the three rotational and three translational parameters by minimizing this cost over all points in the 3D centerline. The speed improvement allows us to perform the registration in under a second on current workstations and therefore provides interactive registration for the interventionalist.","DOI":"doi:10.1117/12.654251","author":[{"family":"Sundar","given":"Hari"},{"family":"Khamene","given":"Ali"},{"family":"Xu","given":"Chenyang"},{"family":"Sauer","given":"Frank"},{"family":"Davatzikos","given":"Christos"}],"issued":{"date-parts":[[2006,3,2]]},"accessed":{"date-parts":[[2012,4,23]]}}},{"id":106,"uris":["http://zotero.org/users/local/N117UFDD/items/XE5WDD8K"],"uri":["http://zotero.org/users/local/N117UFDD/items/XE5WDD8K"],"itemData":{"id":106,"type":"chapter","title":"Registration of 3D angiographic and X-ray images using Sequential Monte Carlo sampling","container-title":"Computer Vision for Biomedical Image Applications, First Int’l Workshop, CVBIA ’05","collection-title":"Lecture Notes in Computer Science","publisher":"Springer","publisher-place":"Berlin, Heidelberg","page":"427–436","source":"CiteSeer","event-place":"Berlin, Heidelberg","abstract":"Digital subtraction angiography (DSA) reconstructions and 3D Magnetic  Resonance Angiography (MRA) are the modalities of choice for diagnosis  of vascular diseases. However, when it comes to treatment through an endovascular  intervention, only two dimensional lower resolution information such  as angiograms or fluoroscopic images are usually available. Overlaying the preoperative  information from high resoluion acquisition onto the images acquired  during intervention greatly helps physician in performing the operation. We propose  to register pre-operative DSA or MRS with intra-operative images to bring  the two data sets into a single coordinate frame. The method uses the vascular  structure, which is present and visible from most of DSA, MRA and x-ray  angiogram and fluoroscopic images, to determine the registration parameters. A  robust multiple hypothesis framework is built to minimize a fitness measure between  the 3D volume and the 2D projection. The measure is based on the distance  map computed from the vascular segmentation. Particle Filters are used  to resample the hypothesis, and direct them toward the feature space's zones of  maximum likelihood. Promising experimental results demonstrate the potentials  of the method.","author":[{"family":"Florin","given":"Charles"},{"family":"Williams","given":"James"},{"family":"Khamene","given":"Ali"},{"family":"Paragios","given":"Nikos"}],"issued":{"date-parts":[[2005]]}}}],"schema":"https://github.com/citation-style-language/schema/raw/master/csl-citation.json"} </w:instrText>
      </w:r>
      <w:r w:rsidR="003D20CE">
        <w:fldChar w:fldCharType="separate"/>
      </w:r>
      <w:r w:rsidR="005867F1" w:rsidRPr="005867F1">
        <w:rPr>
          <w:szCs w:val="24"/>
          <w:vertAlign w:val="superscript"/>
        </w:rPr>
        <w:t>10</w:t>
      </w:r>
      <w:r w:rsidR="005867F1">
        <w:rPr>
          <w:szCs w:val="24"/>
          <w:vertAlign w:val="superscript"/>
        </w:rPr>
        <w:t>-</w:t>
      </w:r>
      <w:r w:rsidR="005867F1" w:rsidRPr="005867F1">
        <w:rPr>
          <w:szCs w:val="24"/>
          <w:vertAlign w:val="superscript"/>
        </w:rPr>
        <w:t>14</w:t>
      </w:r>
      <w:r w:rsidR="003D20CE">
        <w:fldChar w:fldCharType="end"/>
      </w:r>
      <w:r w:rsidR="006741D7" w:rsidRPr="006741D7">
        <w:t xml:space="preserve"> and gradient-based methods.</w:t>
      </w:r>
      <w:r w:rsidR="003D20CE">
        <w:fldChar w:fldCharType="begin"/>
      </w:r>
      <w:r w:rsidR="00A01498">
        <w:instrText xml:space="preserve"> ADDIN ZOTERO_ITEM CSL_CITATION {"citationID":"2hd3pommuc","properties":{"formattedCitation":"{\\rtf \\super 16\\nosupersub{}\\uc0\\u8211{}\\super 18\\nosupersub{}}","plainCitation":"16–18","dontUpdate":true},"citationItems":[{"id":58,"uris":["http://zotero.org/users/local/N117UFDD/items/WWGS33PD"],"uri":["http://zotero.org/users/local/N117UFDD/items/WWGS33PD"],"itemData":{"id":58,"type":"article-journal","title":"3-D/2-D registration of CT and MR to X-ray images","container-title":"IEEE Transactions on Medical Imaging","page":"1407-1416","volume":"22","issue":"11","source":"IEEE Xplore","abstract":"A crucial part of image-guided therapy is registration of preoperative and intraoperative images, by which the precise position and orientation of the patient's anatomy is determined in three dimensions. This paper presents a novel approach to register three-dimensional (3-D) computed tomography (CT) or magnetic resonance (MR) images to one or more two-dimensional (2-D) X-ray images. The registration is based solely on the information present in 2-D and 3-D images. It does not require fiducial markers, intraoperative X-ray image segmentation, or timely construction of digitally reconstructed radiographs. The originality of the approach is in using normals to bone surfaces, preoperatively defined in 3-D MR or CT data, and gradients of intraoperative X-ray images at locations defined by the X-ray source and 3-D surface points. The registration is concerned with finding the rigid transformation of a CT or MR volume, which provides the best match between surface normals and back projected gradients, considering their amplitudes and orientations. We have thoroughly validated our registration method by using MR, CT, and X-ray images of a cadaveric lumbar spine phantom for which \"gold standard\" registration was established by means of fiducial markers, and its accuracy assessed by target registration error. Volumes of interest, containing single vertebrae L1-L5, were registered to different pairs of X-ray images from different starting positions, chosen randomly and uniformly around the \"gold standard\" position. CT/X-ray (MR/X-ray) registration, which is fast, was successful in more than 91% (82% except for Ll) of trials if started from the \"gold standard\" translated or rotated for less than 6 mm or 17° (3 mm or 8.6°), respectively. Root-mean-square target registration errors were below 0.5 mm for the CT to X-ray registration and below 1.4 mm for MR to X-ray registration.","DOI":"10.1109/TMI.2003.819277","ISSN":"0278-0062","journalAbbreviation":"IEEE Trans. Med. Imag.","language":"English","author":[{"family":"Tomaževič","given":"Dejan"},{"family":"Likar","given":"B."},{"family":"Slivnik","given":"T."},{"family":"Pernuš","given":"F"}],"issued":{"date-parts":[["2003",11]]}}},{"id":60,"uris":["http://zotero.org/users/local/N117UFDD/items/KTWMT2AB"],"uri":["http://zotero.org/users/local/N117UFDD/items/KTWMT2AB"],"itemData":{"id":60,"type":"article-journal","title":"Robust Gradient-Based 3-D/2-D Registration of CT and MR to X-Ray Images","container-title":"IEEE Transactions on Medical Imaging","page":"1704-1714","volume":"27","issue":"12","source":"IEEE Xplore","abstract":"One of the most important technical challenges in image-guided intervention is to obtain a precise transformation between the intrainterventional patient's anatomy and corresponding preinterventional 3-D image on which the intervention was planned. This goal can be achieved by acquiring intrainterventional 2-D images and matching them to the preinterventional 3-D image via 3-D/2-D image registration. A novel 3-D/2-D registration method is proposed in this paper. The method is based on robustly matching 3-D preinterventional image gradients and coarsely reconstructed 3-D gradients from the intrainterventional 2-D images. To improve the robustness of finding the correspondences between the two sets of gradients, hypothetical correspondences are searched for along normals to anatomical structures in 3-D images, while the final correspondences are established in an iterative process, combining the robust random sample consensus algorithm (RANSAC) and a special gradient matching criterion function. The proposed method was evaluated using the publicly available standardized evaluation methodology for 3-D/2-D registration, consisting of 3-D rotational X-ray, computed tomography, magnetic resonance (MR), and 2-D X-ray images of two spine segments, and standardized evaluation criteria. In this way, the proposed method could be objectively compared to the intensity, gradient, and reconstruction-based registration methods. The obtained results indicate that the proposed method performs favorably both in terms of registration accuracy and robustness. The method is especially superior when just a few X-ray images and when MR preinterventional images are used for registration, which are important advantages for many clinical applications.","ISSN":"0278-0062","journalAbbreviation":"IEEE Trans. Med. Imag.","language":"English","author":[{"family":"Markelj","given":"Primož"},{"family":"Tomaževič","given":"Dejan"},{"family":"Pernuš","given":"Franjo"},{"family":"Likar","given":"B."}],"issued":{"date-parts":[["2008",12]]}}},{"id":142,"uris":["http://zotero.org/users/local/N117UFDD/items/CGJR6TQF"],"uri":["http://zotero.org/users/local/N117UFDD/items/CGJR6TQF"],"itemData":{"id":142,"type":"article-journal","title":"Gradient-based 2-D/3-D rigid registration of fluoroscopic X-ray to CT","container-title":"IEEE Transactions on Medical Imaging","page":"1395 -1406","volume":"22","issue":"11","source":"IEEE Xplore","abstract":"We present a gradient-based method for rigid registration of a patient preoperative computed tomography (CT) to its intraoperative situation with a few fluoroscopic X-ray images obtained with a tracked C-arm. The method is noninvasive, anatomy-based, requires simple user interaction, and includes validation. It is generic and easily customizable for a variety of routine clinical uses in orthopaedic surgery. Gradient-based registration consists of three steps: 1) initial pose estimation; 2) coarse geometry-based registration on bone contours, and; 3) fine gradient projection registration (GPR) on edge pixels. It optimizes speed, accuracy, and robustness. Its novelty resides in using volume gradients to eliminate outliers and foreign objects in the fluoroscopic X-ray images, in speeding up computation, and in achieving higher accuracy. It overcomes the drawbacks of intensity-based methods, which are slow and have a limited convergence range, and of geometry-based methods, which depend on the image segmentation quality. Our simulated, in vitro, and cadaver experiments on a human pelvis CT, dry vertebra, dry femur, fresh lamb hip, and human pelvis under realistic conditions show a mean 0.5-1.7 mm (0.5-2.6 mm maximum) target registration accuracy.","DOI":"10.1109/TMI.2003.819288","ISSN":"0278-0062","journalAbbreviation":"IEEE Trans. Med. Imag.","author":[{"family":"Livyatan","given":"H."},{"family":"Yaniv","given":"Z."},{"family":"Joskowicz","given":"L."}],"issued":{"date-parts":[["2003",11]]}}}],"schema":"https://github.com/citation-style-language/schema/raw/master/csl-citation.json"} </w:instrText>
      </w:r>
      <w:r w:rsidR="003D20CE">
        <w:fldChar w:fldCharType="separate"/>
      </w:r>
      <w:r w:rsidR="00193D2F" w:rsidRPr="00193D2F">
        <w:rPr>
          <w:szCs w:val="24"/>
          <w:vertAlign w:val="superscript"/>
        </w:rPr>
        <w:t>16</w:t>
      </w:r>
      <w:r w:rsidR="00193D2F">
        <w:rPr>
          <w:szCs w:val="24"/>
          <w:vertAlign w:val="superscript"/>
        </w:rPr>
        <w:t>-</w:t>
      </w:r>
      <w:r w:rsidR="00193D2F" w:rsidRPr="00193D2F">
        <w:rPr>
          <w:szCs w:val="24"/>
          <w:vertAlign w:val="superscript"/>
        </w:rPr>
        <w:t>18</w:t>
      </w:r>
      <w:r w:rsidR="003D20CE">
        <w:fldChar w:fldCharType="end"/>
      </w:r>
      <w:r w:rsidR="006741D7" w:rsidRPr="006741D7">
        <w:t xml:space="preserve"> </w:t>
      </w:r>
      <w:r w:rsidR="00EB5443">
        <w:t>The intrinsic image-based methods are the methods of choice, since they enable the highest level of automation and do not interfere with the current EIGI workflow. However, t</w:t>
      </w:r>
      <w:r w:rsidR="004F3162">
        <w:t xml:space="preserve">o </w:t>
      </w:r>
      <w:r w:rsidR="00EB5443">
        <w:t>apply these methods one has to</w:t>
      </w:r>
      <w:r w:rsidR="00BF1F6F">
        <w:t>:</w:t>
      </w:r>
      <w:r w:rsidR="004F3162">
        <w:t xml:space="preserve"> 1)</w:t>
      </w:r>
      <w:r w:rsidR="006741D7" w:rsidRPr="006741D7">
        <w:t xml:space="preserve"> ini</w:t>
      </w:r>
      <w:r w:rsidR="004F3162">
        <w:t>tializ</w:t>
      </w:r>
      <w:r w:rsidR="00EB5443">
        <w:t>e</w:t>
      </w:r>
      <w:r w:rsidR="006741D7" w:rsidRPr="006741D7">
        <w:t xml:space="preserve"> </w:t>
      </w:r>
      <w:r w:rsidR="00EB5443">
        <w:t xml:space="preserve">the rigid-body parameters of the pre-EIGI 3D image </w:t>
      </w:r>
      <w:r w:rsidR="003458CE">
        <w:t xml:space="preserve">rather </w:t>
      </w:r>
      <w:r w:rsidR="006741D7" w:rsidRPr="006741D7">
        <w:t>close to the correct position</w:t>
      </w:r>
      <w:r w:rsidR="004F3162">
        <w:t xml:space="preserve"> and 2)</w:t>
      </w:r>
      <w:r w:rsidR="00633AFF">
        <w:t xml:space="preserve"> </w:t>
      </w:r>
      <w:r w:rsidR="00EB5443">
        <w:t xml:space="preserve">the pose parameters of the </w:t>
      </w:r>
      <w:r w:rsidR="004F3162">
        <w:t>C-arm</w:t>
      </w:r>
      <w:r w:rsidR="00EB5443">
        <w:t xml:space="preserve"> imaging</w:t>
      </w:r>
      <w:r w:rsidR="004F3162">
        <w:t xml:space="preserve"> system</w:t>
      </w:r>
      <w:r w:rsidR="00DE5D56">
        <w:t xml:space="preserve"> </w:t>
      </w:r>
      <w:r w:rsidR="00EB5443">
        <w:t>need</w:t>
      </w:r>
      <w:r w:rsidR="00DE5D56">
        <w:t xml:space="preserve"> </w:t>
      </w:r>
      <w:r w:rsidR="00EB5443">
        <w:t xml:space="preserve">to be </w:t>
      </w:r>
      <w:r w:rsidR="004F5F35">
        <w:t>accurately</w:t>
      </w:r>
      <w:r w:rsidR="004F3162">
        <w:t xml:space="preserve"> known.</w:t>
      </w:r>
      <w:r w:rsidR="0079555B">
        <w:t xml:space="preserve"> </w:t>
      </w:r>
      <w:r w:rsidR="00437D51">
        <w:t>The pose parameters of the C-arm imaging system are usually obtained through a dedicated C-arm calibration. In practice, the calibrated C-arm pose parameters are typically valid only if the imaged object is positioned in the C-arm’s isocenter. To compensate this, the 3D-2D registration should search simultaneously for the rigid-body as well as the C-arm</w:t>
      </w:r>
      <w:r w:rsidR="00870A65">
        <w:t>’s</w:t>
      </w:r>
      <w:r w:rsidR="00437D51">
        <w:t xml:space="preserve"> pose parameters.</w:t>
      </w:r>
    </w:p>
    <w:p w:rsidR="00EB5443" w:rsidRDefault="00EB5443" w:rsidP="004F5F35">
      <w:pPr>
        <w:jc w:val="both"/>
      </w:pPr>
    </w:p>
    <w:p w:rsidR="00445828" w:rsidRDefault="004F5F35" w:rsidP="004F5F35">
      <w:pPr>
        <w:jc w:val="both"/>
      </w:pPr>
      <w:r>
        <w:t>I</w:t>
      </w:r>
      <w:r w:rsidR="0079555B">
        <w:t>n this paper</w:t>
      </w:r>
      <w:r w:rsidR="00437D51">
        <w:t>,</w:t>
      </w:r>
      <w:r w:rsidR="0079555B">
        <w:t xml:space="preserve"> we evaluated </w:t>
      </w:r>
      <w:r w:rsidR="00321D87">
        <w:t>the</w:t>
      </w:r>
      <w:r w:rsidR="00605C2B">
        <w:t xml:space="preserve"> performance</w:t>
      </w:r>
      <w:r w:rsidR="00321D87">
        <w:t>s</w:t>
      </w:r>
      <w:r w:rsidR="00605C2B">
        <w:t xml:space="preserve"> of</w:t>
      </w:r>
      <w:r w:rsidR="00321D87">
        <w:t xml:space="preserve"> three</w:t>
      </w:r>
      <w:r w:rsidR="00857662">
        <w:t xml:space="preserve"> state-of-the-art</w:t>
      </w:r>
      <w:r w:rsidR="00103BBD">
        <w:t xml:space="preserve"> 3D-2D registration method</w:t>
      </w:r>
      <w:r w:rsidR="00321D87">
        <w:t>s</w:t>
      </w:r>
      <w:r w:rsidR="0079555B">
        <w:t xml:space="preserve"> in</w:t>
      </w:r>
      <w:r w:rsidR="00321D87">
        <w:t xml:space="preserve"> a</w:t>
      </w:r>
      <w:r w:rsidR="0079555B">
        <w:t xml:space="preserve"> realistic </w:t>
      </w:r>
      <w:r w:rsidR="00321D87">
        <w:t xml:space="preserve">scenario, in which the </w:t>
      </w:r>
      <w:r w:rsidR="0079555B">
        <w:t>initial</w:t>
      </w:r>
      <w:r w:rsidR="00321D87">
        <w:t xml:space="preserve"> rigid-body parameters of the pre-EIGI 3D image</w:t>
      </w:r>
      <w:r w:rsidR="0079555B">
        <w:t xml:space="preserve"> and </w:t>
      </w:r>
      <w:r w:rsidR="00321D87">
        <w:t xml:space="preserve">the C-arm’s pose </w:t>
      </w:r>
      <w:r w:rsidR="0079555B">
        <w:t xml:space="preserve">parameters </w:t>
      </w:r>
      <w:r w:rsidR="00C56C17">
        <w:t xml:space="preserve">are </w:t>
      </w:r>
      <w:r w:rsidR="00321D87">
        <w:t>known only</w:t>
      </w:r>
      <w:r w:rsidR="0079555B">
        <w:t xml:space="preserve"> approximately</w:t>
      </w:r>
      <w:r w:rsidR="0079555B" w:rsidRPr="003637F8">
        <w:t>.</w:t>
      </w:r>
      <w:r w:rsidR="00C56C17">
        <w:t xml:space="preserve"> </w:t>
      </w:r>
      <w:r w:rsidR="00064A4F">
        <w:t>As recent C-arm</w:t>
      </w:r>
      <w:r w:rsidR="006D5B37">
        <w:t xml:space="preserve"> imaging</w:t>
      </w:r>
      <w:r w:rsidR="00064A4F">
        <w:t xml:space="preserve"> systems are capable of acquiring 3D images and dynamic 2D+t images in the interventional suite</w:t>
      </w:r>
      <w:r w:rsidR="00C56C17">
        <w:t>, the approximate values of these parameters are typically available.</w:t>
      </w:r>
      <w:r w:rsidR="00857662">
        <w:t xml:space="preserve"> Furthermore, we hypothesize that </w:t>
      </w:r>
      <w:r w:rsidR="00064A4F">
        <w:t>by searching simultaneously for rigid-body and</w:t>
      </w:r>
      <w:r w:rsidR="00064A4F" w:rsidRPr="0056676A">
        <w:t xml:space="preserve"> the </w:t>
      </w:r>
      <w:r w:rsidR="00064A4F">
        <w:t>C-arm</w:t>
      </w:r>
      <w:r w:rsidR="00DA5DAC">
        <w:t>’s</w:t>
      </w:r>
      <w:r w:rsidR="00064A4F">
        <w:t xml:space="preserve"> pose parameters</w:t>
      </w:r>
      <w:r w:rsidR="00857662">
        <w:t xml:space="preserve"> we can improve the accuracy and success rate of the 3D-2D registration methods. </w:t>
      </w:r>
      <w:r w:rsidR="0020130F">
        <w:t>Similar studies have already been performed,</w:t>
      </w:r>
      <w:r w:rsidR="003D20CE">
        <w:fldChar w:fldCharType="begin"/>
      </w:r>
      <w:r w:rsidR="00A01498">
        <w:instrText xml:space="preserve"> ADDIN ZOTERO_ITEM CSL_CITATION {"citationID":"dp3rfc84g","properties":{"formattedCitation":"{\\rtf \\super 8\\nosupersub{},\\super 21\\nosupersub{}}","plainCitation":"8,21"},"citationItems":[{"id":84,"uris":["http://zotero.org/users/local/N117UFDD/items/7P2UIX4C"],"uri":["http://zotero.org/users/local/N117UFDD/items/7P2UIX4C"],"itemData":{"id":84,"type":"chapter","title":"Fully Automatic 3D/2D Subtracted Angiography Registration","container-title":"Medical Image Computing and Computer-Assisted Intervention - MICCAI 1999","collection-title":"Lecture Notes in Computer Science","publisher":"Springer","publisher-place":"London, UK","page":"664–671","source":"ACM Digital Library","event-place":"London, UK","ISBN":"3-540-66503-X","author":[{"family":"Kerrien","given":"E."},{"family":"Berger","given":"Marie-Odile"},{"family":"Maurincomme","given":"Eric"},{"family":"Launay","given":"Laurent"},{"family":"Vaillant","given":"Régis"},{"family":"Picard","given":"Luc"}],"issued":{"date-parts":[[1999]]},"accessed":{"date-parts":[[2012,4,2]]}}},{"id":193,"uris":["http://zotero.org/users/local/N117UFDD/items/CG5DCC3E"],"uri":["http://zotero.org/users/local/N117UFDD/items/CG5DCC3E"],"itemData":{"id":193,"type":"paper-conference","title":"Automatic 2D/3D-Registration of Cerebral DSA Data Sets","container-title":"Bildverarbeitung für die Medizin 2010 - Algorithmen - Systeme - Anwendungen","page":"162-166","volume":"574","source":"DBLP Computer Science Bibliography","event":"Bildverarbeitung für die Medizin 2010 - Algorithmen - Systeme - Anwendungen","URL":"http://dblp.uni-trier.de/rec/bibtex/conf/bildmed/HentschkeT10","author":[{"family":"Hentschke","given":"Clemens M."},{"family":"Tönnies","given":"Klaus D."}],"issued":{"date-parts":[[2010]]},"accessed":{"date-parts":[[2012,11,23]]}}}],"schema":"https://github.com/citation-style-language/schema/raw/master/csl-citation.json"} </w:instrText>
      </w:r>
      <w:r w:rsidR="003D20CE">
        <w:fldChar w:fldCharType="separate"/>
      </w:r>
      <w:r w:rsidR="003C48FB" w:rsidRPr="003C48FB">
        <w:rPr>
          <w:szCs w:val="24"/>
          <w:vertAlign w:val="superscript"/>
        </w:rPr>
        <w:t>8</w:t>
      </w:r>
      <w:r w:rsidR="00395EA4">
        <w:rPr>
          <w:szCs w:val="24"/>
          <w:vertAlign w:val="superscript"/>
        </w:rPr>
        <w:t>,</w:t>
      </w:r>
      <w:r w:rsidR="003C48FB" w:rsidRPr="003C48FB">
        <w:rPr>
          <w:szCs w:val="24"/>
          <w:vertAlign w:val="superscript"/>
        </w:rPr>
        <w:t>21</w:t>
      </w:r>
      <w:r w:rsidR="003D20CE">
        <w:fldChar w:fldCharType="end"/>
      </w:r>
      <w:r w:rsidR="009040A5">
        <w:t xml:space="preserve"> </w:t>
      </w:r>
      <w:r w:rsidR="0020130F">
        <w:t xml:space="preserve">however </w:t>
      </w:r>
      <w:r w:rsidR="00395EA4">
        <w:t>th</w:t>
      </w:r>
      <w:r w:rsidR="0020130F">
        <w:t>o</w:t>
      </w:r>
      <w:r w:rsidR="00395EA4">
        <w:t>s</w:t>
      </w:r>
      <w:r w:rsidR="0020130F">
        <w:t>e</w:t>
      </w:r>
      <w:r w:rsidR="00395EA4">
        <w:t xml:space="preserve"> </w:t>
      </w:r>
      <w:r w:rsidR="0020130F">
        <w:t xml:space="preserve">studies </w:t>
      </w:r>
      <w:r w:rsidR="00793CA9">
        <w:t xml:space="preserve">lack </w:t>
      </w:r>
      <w:r w:rsidR="0020130F">
        <w:t xml:space="preserve">a thorough and </w:t>
      </w:r>
      <w:r w:rsidR="00793CA9">
        <w:t>objective and evaluation</w:t>
      </w:r>
      <w:r w:rsidR="00064A4F">
        <w:t>, since</w:t>
      </w:r>
      <w:r w:rsidR="00B8124C">
        <w:t xml:space="preserve"> </w:t>
      </w:r>
      <w:r w:rsidR="00064A4F">
        <w:t xml:space="preserve">only </w:t>
      </w:r>
      <w:r w:rsidR="0020130F">
        <w:t xml:space="preserve">a limited number of 3D-2D registration methods were tested and </w:t>
      </w:r>
      <w:r w:rsidR="004A487F" w:rsidRPr="004A487F">
        <w:rPr>
          <w:u w:val="single"/>
        </w:rPr>
        <w:t>only five or less</w:t>
      </w:r>
      <w:r w:rsidR="00B8124C">
        <w:t xml:space="preserve"> </w:t>
      </w:r>
      <w:r w:rsidR="00FA044B">
        <w:t xml:space="preserve">clinical </w:t>
      </w:r>
      <w:r w:rsidR="00B8124C">
        <w:t>image datasets</w:t>
      </w:r>
      <w:r w:rsidR="00FA044B">
        <w:t xml:space="preserve"> </w:t>
      </w:r>
      <w:r w:rsidR="00064A4F">
        <w:t xml:space="preserve">were used </w:t>
      </w:r>
      <w:r w:rsidR="0020130F">
        <w:t>were used for evaluation</w:t>
      </w:r>
      <w:r w:rsidR="00793CA9">
        <w:t>.</w:t>
      </w:r>
      <w:r w:rsidR="009669EF">
        <w:t xml:space="preserve"> </w:t>
      </w:r>
      <w:r w:rsidR="00064A4F">
        <w:t>Here</w:t>
      </w:r>
      <w:r w:rsidR="009669EF">
        <w:t>, we</w:t>
      </w:r>
      <w:r w:rsidR="00064A4F">
        <w:t xml:space="preserve"> tested three state-of-the-art 3D-2D registration </w:t>
      </w:r>
      <w:r w:rsidR="00064A4F" w:rsidRPr="003637F8">
        <w:t>methods</w:t>
      </w:r>
      <w:r w:rsidR="00064A4F">
        <w:t xml:space="preserve"> and performed</w:t>
      </w:r>
      <w:r w:rsidR="00FD15CF" w:rsidRPr="003637F8">
        <w:t xml:space="preserve"> </w:t>
      </w:r>
      <w:r w:rsidR="00513916">
        <w:t>quantitative</w:t>
      </w:r>
      <w:r w:rsidR="00215D64">
        <w:t xml:space="preserve"> and qualitative</w:t>
      </w:r>
      <w:r w:rsidR="00513916">
        <w:t xml:space="preserve"> </w:t>
      </w:r>
      <w:r w:rsidR="00215D64">
        <w:t>evaluat</w:t>
      </w:r>
      <w:r w:rsidR="00064A4F">
        <w:t xml:space="preserve">ion </w:t>
      </w:r>
      <w:r w:rsidR="00064A4F" w:rsidRPr="003637F8">
        <w:t xml:space="preserve">on </w:t>
      </w:r>
      <w:r w:rsidR="00064A4F">
        <w:t>twenty c</w:t>
      </w:r>
      <w:r w:rsidR="00064A4F" w:rsidRPr="003637F8">
        <w:t xml:space="preserve">linical </w:t>
      </w:r>
      <w:r w:rsidR="00064A4F">
        <w:t xml:space="preserve">image </w:t>
      </w:r>
      <w:r w:rsidR="00064A4F" w:rsidRPr="003637F8">
        <w:t>data</w:t>
      </w:r>
      <w:r w:rsidR="00064A4F">
        <w:t>sets</w:t>
      </w:r>
      <w:r w:rsidR="00E72FBD">
        <w:t xml:space="preserve"> </w:t>
      </w:r>
      <w:r w:rsidR="008501C8">
        <w:t>containing</w:t>
      </w:r>
      <w:r w:rsidR="00E72FBD">
        <w:t xml:space="preserve"> different cerebrovascular pathologies</w:t>
      </w:r>
      <w:r w:rsidR="00064A4F">
        <w:t xml:space="preserve">. </w:t>
      </w:r>
    </w:p>
    <w:p w:rsidR="00445828" w:rsidRDefault="00445828" w:rsidP="004F5F35">
      <w:pPr>
        <w:jc w:val="both"/>
      </w:pPr>
    </w:p>
    <w:p w:rsidR="00E72516" w:rsidRDefault="00185BC5" w:rsidP="00101ADE">
      <w:pPr>
        <w:numPr>
          <w:ilvl w:val="0"/>
          <w:numId w:val="22"/>
        </w:numPr>
        <w:jc w:val="center"/>
        <w:rPr>
          <w:b/>
          <w:color w:val="000000"/>
          <w:sz w:val="22"/>
          <w:szCs w:val="22"/>
        </w:rPr>
      </w:pPr>
      <w:r>
        <w:rPr>
          <w:b/>
          <w:color w:val="000000"/>
          <w:sz w:val="22"/>
          <w:szCs w:val="22"/>
        </w:rPr>
        <w:t>3D-2D REGISTRATION</w:t>
      </w:r>
    </w:p>
    <w:p w:rsidR="004759EB" w:rsidRDefault="004759EB" w:rsidP="004759EB">
      <w:pPr>
        <w:jc w:val="center"/>
        <w:rPr>
          <w:b/>
          <w:color w:val="000000"/>
          <w:sz w:val="22"/>
          <w:szCs w:val="22"/>
        </w:rPr>
      </w:pPr>
    </w:p>
    <w:p w:rsidR="00D11B46" w:rsidRPr="00D11B46" w:rsidRDefault="00D11B46" w:rsidP="009E33F4">
      <w:pPr>
        <w:jc w:val="both"/>
        <w:rPr>
          <w:b/>
        </w:rPr>
      </w:pPr>
      <w:r w:rsidRPr="00D11B46">
        <w:rPr>
          <w:b/>
        </w:rPr>
        <w:t xml:space="preserve">2.1. </w:t>
      </w:r>
      <w:r w:rsidR="007A0889">
        <w:rPr>
          <w:b/>
        </w:rPr>
        <w:t>Problem statement</w:t>
      </w:r>
    </w:p>
    <w:p w:rsidR="00D11B46" w:rsidRDefault="00D11B46" w:rsidP="009E33F4">
      <w:pPr>
        <w:jc w:val="both"/>
      </w:pPr>
    </w:p>
    <w:p w:rsidR="00D86B10" w:rsidRDefault="000C1E5E" w:rsidP="00D86B10">
      <w:pPr>
        <w:jc w:val="center"/>
      </w:pPr>
      <w:r>
        <w:rPr>
          <w:noProof/>
        </w:rPr>
        <w:drawing>
          <wp:inline distT="0" distB="0" distL="0" distR="0">
            <wp:extent cx="5650173" cy="2503241"/>
            <wp:effectExtent l="0" t="0" r="0" b="0"/>
            <wp:docPr id="8" name="Picture 2" descr="SPIE2013_Geometrical_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2013_Geometrical_Setup.tif"/>
                    <pic:cNvPicPr/>
                  </pic:nvPicPr>
                  <pic:blipFill>
                    <a:blip r:embed="rId8" cstate="print"/>
                    <a:stretch>
                      <a:fillRect/>
                    </a:stretch>
                  </pic:blipFill>
                  <pic:spPr>
                    <a:xfrm>
                      <a:off x="0" y="0"/>
                      <a:ext cx="5642710" cy="2499935"/>
                    </a:xfrm>
                    <a:prstGeom prst="rect">
                      <a:avLst/>
                    </a:prstGeom>
                  </pic:spPr>
                </pic:pic>
              </a:graphicData>
            </a:graphic>
          </wp:inline>
        </w:drawing>
      </w:r>
    </w:p>
    <w:p w:rsidR="00D86B10" w:rsidRDefault="00D86B10" w:rsidP="00D86B10">
      <w:pPr>
        <w:ind w:left="720" w:right="721" w:hanging="360"/>
        <w:jc w:val="both"/>
        <w:rPr>
          <w:color w:val="000000"/>
          <w:sz w:val="18"/>
          <w:szCs w:val="18"/>
        </w:rPr>
      </w:pPr>
    </w:p>
    <w:p w:rsidR="00D86B10" w:rsidRPr="00FF1D4C" w:rsidRDefault="00D86B10" w:rsidP="00D86B10">
      <w:pPr>
        <w:ind w:left="720" w:right="721" w:hanging="360"/>
        <w:jc w:val="both"/>
        <w:rPr>
          <w:color w:val="000000"/>
          <w:sz w:val="18"/>
          <w:szCs w:val="18"/>
        </w:rPr>
      </w:pPr>
      <w:r>
        <w:rPr>
          <w:color w:val="000000"/>
          <w:sz w:val="18"/>
          <w:szCs w:val="18"/>
        </w:rPr>
        <w:t>Figure 1.</w:t>
      </w:r>
      <w:r w:rsidRPr="00185BC5">
        <w:rPr>
          <w:b/>
          <w:color w:val="000000"/>
          <w:lang w:eastAsia="sl-SI"/>
        </w:rPr>
        <w:t xml:space="preserve"> </w:t>
      </w:r>
      <w:r w:rsidRPr="00185BC5">
        <w:rPr>
          <w:color w:val="000000"/>
          <w:sz w:val="18"/>
          <w:szCs w:val="18"/>
        </w:rPr>
        <w:t xml:space="preserve">Geometrical setup </w:t>
      </w:r>
      <w:r>
        <w:rPr>
          <w:color w:val="000000"/>
          <w:sz w:val="18"/>
          <w:szCs w:val="18"/>
        </w:rPr>
        <w:t xml:space="preserve">of the C-arm system with world coordinate system </w:t>
      </w:r>
      <w:proofErr w:type="spellStart"/>
      <w:r w:rsidRPr="009207E9">
        <w:rPr>
          <w:b/>
          <w:color w:val="000000"/>
          <w:sz w:val="18"/>
          <w:szCs w:val="18"/>
        </w:rPr>
        <w:t>S</w:t>
      </w:r>
      <w:r w:rsidRPr="009207E9">
        <w:rPr>
          <w:color w:val="000000"/>
          <w:sz w:val="18"/>
          <w:szCs w:val="18"/>
          <w:vertAlign w:val="subscript"/>
        </w:rPr>
        <w:t>w</w:t>
      </w:r>
      <w:proofErr w:type="spellEnd"/>
      <w:r>
        <w:rPr>
          <w:color w:val="000000"/>
          <w:sz w:val="18"/>
          <w:szCs w:val="18"/>
        </w:rPr>
        <w:t xml:space="preserve">, detector plane coordinate system </w:t>
      </w:r>
      <w:r w:rsidRPr="009207E9">
        <w:rPr>
          <w:b/>
          <w:color w:val="000000"/>
          <w:sz w:val="18"/>
          <w:szCs w:val="18"/>
        </w:rPr>
        <w:t>S</w:t>
      </w:r>
      <w:r w:rsidRPr="009207E9">
        <w:rPr>
          <w:color w:val="000000"/>
          <w:sz w:val="18"/>
          <w:szCs w:val="18"/>
          <w:vertAlign w:val="subscript"/>
        </w:rPr>
        <w:t>s</w:t>
      </w:r>
      <w:r>
        <w:rPr>
          <w:color w:val="000000"/>
          <w:sz w:val="18"/>
          <w:szCs w:val="18"/>
        </w:rPr>
        <w:t xml:space="preserve">, X-ray source </w:t>
      </w:r>
      <w:proofErr w:type="spellStart"/>
      <w:r w:rsidRPr="009207E9">
        <w:rPr>
          <w:b/>
          <w:color w:val="000000"/>
          <w:sz w:val="18"/>
          <w:szCs w:val="18"/>
        </w:rPr>
        <w:t>r</w:t>
      </w:r>
      <w:r w:rsidRPr="009207E9">
        <w:rPr>
          <w:color w:val="000000"/>
          <w:sz w:val="18"/>
          <w:szCs w:val="18"/>
          <w:vertAlign w:val="subscript"/>
        </w:rPr>
        <w:t>s</w:t>
      </w:r>
      <w:proofErr w:type="spellEnd"/>
      <w:r>
        <w:rPr>
          <w:color w:val="000000"/>
          <w:sz w:val="18"/>
          <w:szCs w:val="18"/>
        </w:rPr>
        <w:t xml:space="preserve">, 3D image coordinate system </w:t>
      </w:r>
      <w:proofErr w:type="spellStart"/>
      <w:r w:rsidRPr="00DA246B">
        <w:rPr>
          <w:b/>
          <w:color w:val="000000"/>
          <w:sz w:val="18"/>
          <w:szCs w:val="18"/>
        </w:rPr>
        <w:t>S</w:t>
      </w:r>
      <w:r w:rsidRPr="00DA246B">
        <w:rPr>
          <w:color w:val="000000"/>
          <w:sz w:val="18"/>
          <w:szCs w:val="18"/>
          <w:vertAlign w:val="subscript"/>
        </w:rPr>
        <w:t>v</w:t>
      </w:r>
      <w:proofErr w:type="spellEnd"/>
      <w:r>
        <w:rPr>
          <w:color w:val="000000"/>
          <w:sz w:val="18"/>
          <w:szCs w:val="18"/>
        </w:rPr>
        <w:t xml:space="preserve"> and rigid-body parameters of the pre-EIGI 3D image </w:t>
      </w:r>
      <w:r w:rsidRPr="0054152C">
        <w:rPr>
          <w:b/>
          <w:color w:val="000000"/>
          <w:sz w:val="18"/>
          <w:szCs w:val="18"/>
        </w:rPr>
        <w:t>q</w:t>
      </w:r>
      <w:r w:rsidRPr="00DA246B">
        <w:rPr>
          <w:color w:val="000000"/>
          <w:sz w:val="18"/>
          <w:szCs w:val="18"/>
        </w:rPr>
        <w:t>.</w:t>
      </w:r>
      <w:r>
        <w:rPr>
          <w:b/>
          <w:color w:val="000000"/>
          <w:sz w:val="18"/>
          <w:szCs w:val="18"/>
        </w:rPr>
        <w:t xml:space="preserve"> </w:t>
      </w:r>
      <w:r w:rsidRPr="00DA246B">
        <w:rPr>
          <w:color w:val="000000"/>
          <w:sz w:val="18"/>
          <w:szCs w:val="18"/>
        </w:rPr>
        <w:t>The</w:t>
      </w:r>
      <w:r>
        <w:rPr>
          <w:b/>
          <w:color w:val="000000"/>
          <w:sz w:val="18"/>
          <w:szCs w:val="18"/>
        </w:rPr>
        <w:t xml:space="preserve"> </w:t>
      </w:r>
      <w:r>
        <w:rPr>
          <w:color w:val="000000"/>
          <w:sz w:val="18"/>
          <w:szCs w:val="18"/>
        </w:rPr>
        <w:t>six pose parameters of the C-arm system: primary angle (PA), secondary angle (SA), source-to-object distance (SOD), source-to-detector distance (SID) and the detector's principle point (</w:t>
      </w:r>
      <w:r w:rsidRPr="00277642">
        <w:rPr>
          <w:i/>
          <w:color w:val="000000"/>
          <w:sz w:val="18"/>
          <w:szCs w:val="18"/>
        </w:rPr>
        <w:t>u</w:t>
      </w:r>
      <w:r w:rsidRPr="00277642">
        <w:rPr>
          <w:color w:val="000000"/>
          <w:sz w:val="18"/>
          <w:szCs w:val="18"/>
          <w:vertAlign w:val="subscript"/>
        </w:rPr>
        <w:t>0</w:t>
      </w:r>
      <w:r>
        <w:rPr>
          <w:color w:val="000000"/>
          <w:sz w:val="18"/>
          <w:szCs w:val="18"/>
        </w:rPr>
        <w:t xml:space="preserve">, </w:t>
      </w:r>
      <w:r w:rsidRPr="00277642">
        <w:rPr>
          <w:i/>
          <w:color w:val="000000"/>
          <w:sz w:val="18"/>
          <w:szCs w:val="18"/>
        </w:rPr>
        <w:t>v</w:t>
      </w:r>
      <w:r w:rsidRPr="00277642">
        <w:rPr>
          <w:color w:val="000000"/>
          <w:sz w:val="18"/>
          <w:szCs w:val="18"/>
          <w:vertAlign w:val="subscript"/>
        </w:rPr>
        <w:t>0</w:t>
      </w:r>
      <w:r>
        <w:rPr>
          <w:color w:val="000000"/>
          <w:sz w:val="18"/>
          <w:szCs w:val="18"/>
        </w:rPr>
        <w:t xml:space="preserve">) are also shown. </w:t>
      </w:r>
      <w:r w:rsidRPr="003451E5">
        <w:rPr>
          <w:color w:val="000000"/>
          <w:sz w:val="18"/>
          <w:szCs w:val="18"/>
        </w:rPr>
        <w:t xml:space="preserve"> </w:t>
      </w:r>
      <w:r w:rsidRPr="00AB2166">
        <w:rPr>
          <w:color w:val="000000"/>
          <w:sz w:val="18"/>
          <w:szCs w:val="18"/>
        </w:rPr>
        <w:t xml:space="preserve">   </w:t>
      </w:r>
    </w:p>
    <w:p w:rsidR="009207E9" w:rsidRDefault="0056000C" w:rsidP="009E33F4">
      <w:pPr>
        <w:jc w:val="both"/>
      </w:pPr>
      <w:r>
        <w:lastRenderedPageBreak/>
        <w:t xml:space="preserve">The purpose of the </w:t>
      </w:r>
      <w:r w:rsidR="00BD2836">
        <w:t xml:space="preserve">3D-2D registration is </w:t>
      </w:r>
      <w:r>
        <w:t>to position</w:t>
      </w:r>
      <w:r w:rsidR="00BD2836">
        <w:t xml:space="preserve"> the </w:t>
      </w:r>
      <w:r w:rsidR="00F1099C">
        <w:t xml:space="preserve">pre-EIGI </w:t>
      </w:r>
      <w:r w:rsidR="00BD2836">
        <w:t xml:space="preserve">3D image into the best possible spatial alignment with the corresponding </w:t>
      </w:r>
      <w:r w:rsidR="00F1099C">
        <w:t xml:space="preserve">dynamic </w:t>
      </w:r>
      <w:r w:rsidR="00BD2836">
        <w:t>2D</w:t>
      </w:r>
      <w:r w:rsidR="00F1099C">
        <w:t>+t</w:t>
      </w:r>
      <w:r w:rsidR="00BD2836">
        <w:t xml:space="preserve"> image(s)</w:t>
      </w:r>
      <w:r w:rsidR="000655C7">
        <w:t xml:space="preserve"> (Fig. 1)</w:t>
      </w:r>
      <w:r w:rsidR="00BD2836">
        <w:t>.</w:t>
      </w:r>
      <w:r w:rsidR="00802FDC">
        <w:t xml:space="preserve"> </w:t>
      </w:r>
      <w:r w:rsidR="003637F8">
        <w:t>In general, t</w:t>
      </w:r>
      <w:r w:rsidR="00B65D43">
        <w:t>he optimal alignment</w:t>
      </w:r>
      <w:r w:rsidR="009B336B">
        <w:t xml:space="preserve"> process</w:t>
      </w:r>
      <w:r w:rsidR="00B65D43">
        <w:t xml:space="preserve"> is comprised of two independent </w:t>
      </w:r>
      <w:r w:rsidR="00D63563">
        <w:t>steps</w:t>
      </w:r>
      <w:r w:rsidR="00B65D43">
        <w:t xml:space="preserve">. In </w:t>
      </w:r>
      <w:r w:rsidR="00D63563">
        <w:t xml:space="preserve">the </w:t>
      </w:r>
      <w:r w:rsidR="00B65D43">
        <w:t>first</w:t>
      </w:r>
      <w:r w:rsidR="00D63563">
        <w:t xml:space="preserve"> step</w:t>
      </w:r>
      <w:r w:rsidR="00B65D43">
        <w:t xml:space="preserve">, the </w:t>
      </w:r>
      <w:r w:rsidR="008544F7">
        <w:rPr>
          <w:i/>
        </w:rPr>
        <w:t>pose</w:t>
      </w:r>
      <w:r w:rsidR="008544F7">
        <w:t xml:space="preserve"> </w:t>
      </w:r>
      <w:r w:rsidR="00B65D43">
        <w:t>parameters of the C-arm</w:t>
      </w:r>
      <w:r w:rsidR="005E401F">
        <w:t xml:space="preserve"> system</w:t>
      </w:r>
      <w:r w:rsidR="00B65D43">
        <w:t xml:space="preserve"> are determined</w:t>
      </w:r>
      <w:r w:rsidR="008544F7">
        <w:t xml:space="preserve"> in a</w:t>
      </w:r>
      <w:r w:rsidR="008C1ED8">
        <w:t xml:space="preserve"> calibration </w:t>
      </w:r>
      <w:r w:rsidR="008544F7">
        <w:t>procedure</w:t>
      </w:r>
      <w:r w:rsidR="00B65D43">
        <w:t>,</w:t>
      </w:r>
      <w:r w:rsidR="00442FFD">
        <w:t xml:space="preserve"> while in </w:t>
      </w:r>
      <w:r w:rsidR="005E401F">
        <w:t xml:space="preserve">the </w:t>
      </w:r>
      <w:r w:rsidR="00442FFD">
        <w:t>second</w:t>
      </w:r>
      <w:r w:rsidR="00B03910">
        <w:t xml:space="preserve"> </w:t>
      </w:r>
      <w:r w:rsidR="008544F7">
        <w:t>s</w:t>
      </w:r>
      <w:r w:rsidR="00B03910">
        <w:t>tep,</w:t>
      </w:r>
      <w:r w:rsidR="00442FFD">
        <w:t xml:space="preserve"> the </w:t>
      </w:r>
      <w:r w:rsidR="00442FFD" w:rsidRPr="00442FFD">
        <w:rPr>
          <w:i/>
        </w:rPr>
        <w:t>rigid-body</w:t>
      </w:r>
      <w:r w:rsidR="00B03910">
        <w:t xml:space="preserve"> </w:t>
      </w:r>
      <w:r w:rsidR="009D46FC">
        <w:t xml:space="preserve">parameters </w:t>
      </w:r>
      <w:r w:rsidR="005B3B13" w:rsidRPr="00CF1D20">
        <w:rPr>
          <w:b/>
        </w:rPr>
        <w:t>q</w:t>
      </w:r>
      <w:r w:rsidR="005B3B13" w:rsidRPr="00CF1D20">
        <w:t xml:space="preserve"> = (</w:t>
      </w:r>
      <w:proofErr w:type="spellStart"/>
      <w:r w:rsidR="005B3B13" w:rsidRPr="00CF1D20">
        <w:rPr>
          <w:i/>
        </w:rPr>
        <w:t>t</w:t>
      </w:r>
      <w:r w:rsidR="005B3B13" w:rsidRPr="00CF1D20">
        <w:rPr>
          <w:i/>
          <w:vertAlign w:val="subscript"/>
        </w:rPr>
        <w:t>x</w:t>
      </w:r>
      <w:proofErr w:type="spellEnd"/>
      <w:r w:rsidR="005B3B13" w:rsidRPr="00CF1D20">
        <w:t xml:space="preserve">, </w:t>
      </w:r>
      <w:proofErr w:type="spellStart"/>
      <w:r w:rsidR="005B3B13" w:rsidRPr="00CF1D20">
        <w:rPr>
          <w:i/>
        </w:rPr>
        <w:t>t</w:t>
      </w:r>
      <w:r w:rsidR="005B3B13" w:rsidRPr="00CF1D20">
        <w:rPr>
          <w:i/>
          <w:vertAlign w:val="subscript"/>
        </w:rPr>
        <w:t>y</w:t>
      </w:r>
      <w:proofErr w:type="spellEnd"/>
      <w:r w:rsidR="005B3B13" w:rsidRPr="00CF1D20">
        <w:t xml:space="preserve">, </w:t>
      </w:r>
      <w:proofErr w:type="spellStart"/>
      <w:r w:rsidR="005B3B13" w:rsidRPr="00CF1D20">
        <w:rPr>
          <w:i/>
        </w:rPr>
        <w:t>t</w:t>
      </w:r>
      <w:r w:rsidR="005B3B13" w:rsidRPr="00CF1D20">
        <w:rPr>
          <w:i/>
          <w:vertAlign w:val="subscript"/>
        </w:rPr>
        <w:t>z</w:t>
      </w:r>
      <w:proofErr w:type="spellEnd"/>
      <w:r w:rsidR="005B3B13" w:rsidRPr="00CF1D20">
        <w:t xml:space="preserve">, </w:t>
      </w:r>
      <w:proofErr w:type="spellStart"/>
      <w:r w:rsidR="005B3B13" w:rsidRPr="00CF1D20">
        <w:rPr>
          <w:i/>
        </w:rPr>
        <w:t>ω</w:t>
      </w:r>
      <w:r w:rsidR="005B3B13" w:rsidRPr="00CF1D20">
        <w:rPr>
          <w:i/>
          <w:vertAlign w:val="subscript"/>
        </w:rPr>
        <w:t>x</w:t>
      </w:r>
      <w:proofErr w:type="spellEnd"/>
      <w:r w:rsidR="005B3B13" w:rsidRPr="00CF1D20">
        <w:t xml:space="preserve">, </w:t>
      </w:r>
      <w:proofErr w:type="spellStart"/>
      <w:r w:rsidR="005B3B13" w:rsidRPr="00CF1D20">
        <w:rPr>
          <w:i/>
        </w:rPr>
        <w:t>ω</w:t>
      </w:r>
      <w:r w:rsidR="005B3B13" w:rsidRPr="00CF1D20">
        <w:rPr>
          <w:i/>
          <w:vertAlign w:val="subscript"/>
        </w:rPr>
        <w:t>y</w:t>
      </w:r>
      <w:proofErr w:type="spellEnd"/>
      <w:r w:rsidR="005B3B13" w:rsidRPr="00CF1D20">
        <w:t xml:space="preserve">, </w:t>
      </w:r>
      <w:proofErr w:type="spellStart"/>
      <w:r w:rsidR="005B3B13" w:rsidRPr="00CF1D20">
        <w:rPr>
          <w:i/>
        </w:rPr>
        <w:t>ω</w:t>
      </w:r>
      <w:r w:rsidR="005B3B13" w:rsidRPr="00CF1D20">
        <w:rPr>
          <w:i/>
          <w:vertAlign w:val="subscript"/>
        </w:rPr>
        <w:t>z</w:t>
      </w:r>
      <w:proofErr w:type="spellEnd"/>
      <w:r w:rsidR="005B3B13" w:rsidRPr="00CF1D20">
        <w:t>)</w:t>
      </w:r>
      <w:r w:rsidR="005B3B13">
        <w:t xml:space="preserve"> </w:t>
      </w:r>
      <w:r w:rsidR="00442FFD">
        <w:t>o</w:t>
      </w:r>
      <w:r w:rsidR="009D46FC">
        <w:t>f</w:t>
      </w:r>
      <w:r w:rsidR="003637F8">
        <w:t xml:space="preserve"> the pre-EIGI 3D image </w:t>
      </w:r>
      <w:r w:rsidR="00442FFD">
        <w:t>are obtained</w:t>
      </w:r>
      <w:r w:rsidR="008544F7">
        <w:t xml:space="preserve"> in a registration procedure</w:t>
      </w:r>
      <w:r w:rsidR="00442FFD">
        <w:t>.</w:t>
      </w:r>
      <w:r w:rsidR="00101DCC">
        <w:t xml:space="preserve"> </w:t>
      </w:r>
      <w:r w:rsidR="002A4DA1">
        <w:t>The calibration step results</w:t>
      </w:r>
      <w:r w:rsidR="00506D35">
        <w:t xml:space="preserve"> in </w:t>
      </w:r>
      <w:r w:rsidR="008544F7">
        <w:t xml:space="preserve">a </w:t>
      </w:r>
      <w:r w:rsidR="00506D35">
        <w:t xml:space="preserve">3x4 projective matrix </w:t>
      </w:r>
      <w:r w:rsidR="00506D35" w:rsidRPr="00506D35">
        <w:rPr>
          <w:b/>
        </w:rPr>
        <w:t>P</w:t>
      </w:r>
      <w:r w:rsidR="00506D35">
        <w:rPr>
          <w:b/>
        </w:rPr>
        <w:t xml:space="preserve"> </w:t>
      </w:r>
      <w:r w:rsidR="00506D35" w:rsidRPr="00506D35">
        <w:t>which</w:t>
      </w:r>
      <w:r w:rsidR="00506D35">
        <w:t xml:space="preserve"> relates any 3D point in some world coordinate system </w:t>
      </w:r>
      <w:r w:rsidR="00426A94">
        <w:t>(</w:t>
      </w:r>
      <w:proofErr w:type="spellStart"/>
      <w:r w:rsidR="00506D35" w:rsidRPr="00506D35">
        <w:rPr>
          <w:b/>
        </w:rPr>
        <w:t>S</w:t>
      </w:r>
      <w:r w:rsidR="00506D35" w:rsidRPr="00506D35">
        <w:rPr>
          <w:vertAlign w:val="subscript"/>
        </w:rPr>
        <w:t>w</w:t>
      </w:r>
      <w:proofErr w:type="spellEnd"/>
      <w:r w:rsidR="00426A94">
        <w:t xml:space="preserve">) </w:t>
      </w:r>
      <w:r w:rsidR="00506D35">
        <w:t>to its corresponding point on the 2D de</w:t>
      </w:r>
      <w:r w:rsidR="00426A94">
        <w:t>tector plane (</w:t>
      </w:r>
      <w:r w:rsidR="00426A94" w:rsidRPr="00426A94">
        <w:rPr>
          <w:b/>
        </w:rPr>
        <w:t>S</w:t>
      </w:r>
      <w:r w:rsidR="00426A94" w:rsidRPr="00426A94">
        <w:rPr>
          <w:vertAlign w:val="subscript"/>
        </w:rPr>
        <w:t>s</w:t>
      </w:r>
      <w:r w:rsidR="00426A94">
        <w:t xml:space="preserve">) </w:t>
      </w:r>
      <w:r w:rsidR="00506D35">
        <w:t>with respect to the X-ray source</w:t>
      </w:r>
      <w:r w:rsidR="00426A94">
        <w:t xml:space="preserve"> </w:t>
      </w:r>
      <w:proofErr w:type="spellStart"/>
      <w:r w:rsidR="00426A94" w:rsidRPr="00426A94">
        <w:rPr>
          <w:b/>
        </w:rPr>
        <w:t>r</w:t>
      </w:r>
      <w:r w:rsidR="00426A94" w:rsidRPr="00426A94">
        <w:rPr>
          <w:vertAlign w:val="subscript"/>
        </w:rPr>
        <w:t>s</w:t>
      </w:r>
      <w:proofErr w:type="spellEnd"/>
      <w:r w:rsidR="00506D35">
        <w:t>.</w:t>
      </w:r>
      <w:r w:rsidR="00D63563">
        <w:t xml:space="preserve"> </w:t>
      </w:r>
    </w:p>
    <w:p w:rsidR="009207E9" w:rsidRDefault="009207E9" w:rsidP="009E33F4">
      <w:pPr>
        <w:jc w:val="both"/>
      </w:pPr>
    </w:p>
    <w:p w:rsidR="00434F91" w:rsidRDefault="00870A65" w:rsidP="009E33F4">
      <w:pPr>
        <w:jc w:val="both"/>
      </w:pPr>
      <w:r>
        <w:t>For a</w:t>
      </w:r>
      <w:r w:rsidR="00F84CA6">
        <w:t xml:space="preserve"> </w:t>
      </w:r>
      <w:r>
        <w:t xml:space="preserve">typical </w:t>
      </w:r>
      <w:r w:rsidR="00F84CA6">
        <w:t>C-arm</w:t>
      </w:r>
      <w:r>
        <w:t xml:space="preserve"> imaging</w:t>
      </w:r>
      <w:r w:rsidR="00F84CA6">
        <w:t xml:space="preserve"> system</w:t>
      </w:r>
      <w:r w:rsidR="00434F91">
        <w:t xml:space="preserve"> the </w:t>
      </w:r>
      <w:r>
        <w:t xml:space="preserve">projection </w:t>
      </w:r>
      <w:r w:rsidR="00434F91">
        <w:t xml:space="preserve">matrix </w:t>
      </w:r>
      <w:r w:rsidR="00434F91" w:rsidRPr="00434F91">
        <w:rPr>
          <w:b/>
        </w:rPr>
        <w:t>P</w:t>
      </w:r>
      <w:r w:rsidR="00434F91">
        <w:t xml:space="preserve"> can be </w:t>
      </w:r>
      <w:r w:rsidR="00C333C8">
        <w:t xml:space="preserve">described by six </w:t>
      </w:r>
      <w:r>
        <w:t xml:space="preserve">pose </w:t>
      </w:r>
      <w:r w:rsidR="00C333C8">
        <w:t>parameters</w:t>
      </w:r>
      <w:r w:rsidR="002A4DA1">
        <w:t xml:space="preserve"> and </w:t>
      </w:r>
      <w:r>
        <w:t xml:space="preserve">a </w:t>
      </w:r>
      <w:r w:rsidR="002A4DA1">
        <w:t>pinhole camera model</w:t>
      </w:r>
      <w:r w:rsidR="00434F91">
        <w:t>:</w:t>
      </w:r>
    </w:p>
    <w:p w:rsidR="00B54FB0" w:rsidRDefault="00B54FB0" w:rsidP="009E33F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gridCol w:w="469"/>
      </w:tblGrid>
      <w:tr w:rsidR="00434F91" w:rsidTr="00434F91">
        <w:tc>
          <w:tcPr>
            <w:tcW w:w="9468" w:type="dxa"/>
          </w:tcPr>
          <w:p w:rsidR="00434F91" w:rsidRDefault="00434F91" w:rsidP="009E33F4">
            <w:pPr>
              <w:jc w:val="both"/>
            </w:pPr>
            <m:oMathPara>
              <m:oMath>
                <m:r>
                  <m:rPr>
                    <m:sty m:val="b"/>
                  </m:rPr>
                  <w:rPr>
                    <w:rFonts w:ascii="Cambria Math" w:hAnsi="Cambria Math"/>
                  </w:rPr>
                  <m:t>P</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p"/>
                            </m:rPr>
                            <w:rPr>
                              <w:rFonts w:ascii="Cambria Math" w:hAnsi="Cambria Math"/>
                            </w:rPr>
                            <m:t>-SID</m:t>
                          </m:r>
                        </m:e>
                        <m:e>
                          <m:r>
                            <w:rPr>
                              <w:rFonts w:ascii="Cambria Math" w:hAnsi="Cambria Math"/>
                            </w:rPr>
                            <m:t>0</m:t>
                          </m:r>
                        </m:e>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e>
                      </m:mr>
                      <m:mr>
                        <m:e>
                          <m:r>
                            <w:rPr>
                              <w:rFonts w:ascii="Cambria Math" w:hAnsi="Cambria Math"/>
                            </w:rPr>
                            <m:t>0</m:t>
                          </m:r>
                        </m:e>
                        <m:e>
                          <m:r>
                            <m:rPr>
                              <m:sty m:val="p"/>
                            </m:rPr>
                            <w:rPr>
                              <w:rFonts w:ascii="Cambria Math" w:hAnsi="Cambria Math"/>
                            </w:rPr>
                            <m:t>-SID</m:t>
                          </m:r>
                        </m:e>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e>
                      </m:mr>
                      <m:mr>
                        <m:e>
                          <m:r>
                            <w:rPr>
                              <w:rFonts w:ascii="Cambria Math" w:hAnsi="Cambria Math"/>
                            </w:rPr>
                            <m:t>0</m:t>
                          </m:r>
                        </m:e>
                        <m:e>
                          <m:r>
                            <w:rPr>
                              <w:rFonts w:ascii="Cambria Math" w:hAnsi="Cambria Math"/>
                            </w:rPr>
                            <m:t>0</m:t>
                          </m:r>
                        </m:e>
                        <m:e>
                          <m:r>
                            <w:rPr>
                              <w:rFonts w:ascii="Cambria Math" w:hAnsi="Cambria Math"/>
                            </w:rPr>
                            <m:t>1</m:t>
                          </m:r>
                        </m:e>
                      </m:mr>
                    </m:m>
                  </m:e>
                </m:d>
                <m:d>
                  <m:dPr>
                    <m:begChr m:val="["/>
                    <m:endChr m:val="]"/>
                    <m:ctrlPr>
                      <w:rPr>
                        <w:rFonts w:ascii="Cambria Math" w:hAnsi="Cambria Math"/>
                        <w:i/>
                      </w:rPr>
                    </m:ctrlPr>
                  </m:dPr>
                  <m:e>
                    <m:m>
                      <m:mPr>
                        <m:mcs>
                          <m:mc>
                            <m:mcPr>
                              <m:count m:val="3"/>
                              <m:mcJc m:val="center"/>
                            </m:mcPr>
                          </m:mc>
                        </m:mcs>
                        <m:ctrlPr>
                          <w:rPr>
                            <w:rFonts w:ascii="Cambria Math" w:hAnsi="Cambria Math"/>
                            <w:i/>
                          </w:rPr>
                        </m:ctrlPr>
                      </m:mPr>
                      <m:mr>
                        <m:e/>
                        <m:e/>
                        <m:e/>
                      </m:mr>
                      <m:mr>
                        <m:e/>
                        <m:e>
                          <m:sSub>
                            <m:sSubPr>
                              <m:ctrlPr>
                                <w:rPr>
                                  <w:rFonts w:ascii="Cambria Math" w:hAnsi="Cambria Math"/>
                                  <w:i/>
                                </w:rPr>
                              </m:ctrlPr>
                            </m:sSubPr>
                            <m:e>
                              <m:r>
                                <m:rPr>
                                  <m:sty m:val="b"/>
                                </m:rPr>
                                <w:rPr>
                                  <w:rFonts w:ascii="Cambria Math" w:hAnsi="Cambria Math"/>
                                </w:rPr>
                                <m:t>R</m:t>
                              </m:r>
                            </m:e>
                            <m:sub>
                              <m:r>
                                <m:rPr>
                                  <m:sty m:val="p"/>
                                </m:rPr>
                                <w:rPr>
                                  <w:rFonts w:ascii="Cambria Math" w:hAnsi="Cambria Math"/>
                                </w:rPr>
                                <m:t>PA</m:t>
                              </m:r>
                            </m:sub>
                          </m:sSub>
                          <m:sSub>
                            <m:sSubPr>
                              <m:ctrlPr>
                                <w:rPr>
                                  <w:rFonts w:ascii="Cambria Math" w:hAnsi="Cambria Math"/>
                                  <w:i/>
                                </w:rPr>
                              </m:ctrlPr>
                            </m:sSubPr>
                            <m:e>
                              <m:r>
                                <m:rPr>
                                  <m:sty m:val="b"/>
                                </m:rPr>
                                <w:rPr>
                                  <w:rFonts w:ascii="Cambria Math" w:hAnsi="Cambria Math"/>
                                </w:rPr>
                                <m:t>R</m:t>
                              </m:r>
                            </m:e>
                            <m:sub>
                              <m:r>
                                <m:rPr>
                                  <m:sty m:val="p"/>
                                </m:rPr>
                                <w:rPr>
                                  <w:rFonts w:ascii="Cambria Math" w:hAnsi="Cambria Math"/>
                                </w:rPr>
                                <m:t>SA</m:t>
                              </m:r>
                            </m:sub>
                          </m:sSub>
                        </m:e>
                        <m:e/>
                      </m:mr>
                      <m:mr>
                        <m:e/>
                        <m:e/>
                        <m:e/>
                      </m:mr>
                    </m:m>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r>
                            <m:e>
                              <m:r>
                                <w:rPr>
                                  <w:rFonts w:ascii="Cambria Math" w:hAnsi="Cambria Math"/>
                                </w:rPr>
                                <m:t>-</m:t>
                              </m:r>
                              <m:r>
                                <m:rPr>
                                  <m:sty m:val="p"/>
                                </m:rPr>
                                <w:rPr>
                                  <w:rFonts w:ascii="Cambria Math" w:hAnsi="Cambria Math"/>
                                </w:rPr>
                                <m:t>SOD</m:t>
                              </m:r>
                            </m:e>
                          </m:mr>
                        </m:m>
                      </m:e>
                    </m:d>
                  </m:e>
                </m:d>
              </m:oMath>
            </m:oMathPara>
          </w:p>
        </w:tc>
        <w:tc>
          <w:tcPr>
            <w:tcW w:w="469" w:type="dxa"/>
            <w:vAlign w:val="center"/>
          </w:tcPr>
          <w:p w:rsidR="00434F91" w:rsidRDefault="00434F91" w:rsidP="00434F91">
            <w:pPr>
              <w:jc w:val="right"/>
            </w:pPr>
            <w:r>
              <w:t>(1)</w:t>
            </w:r>
          </w:p>
        </w:tc>
      </w:tr>
    </w:tbl>
    <w:p w:rsidR="00434F91" w:rsidRDefault="00434F91" w:rsidP="009E33F4">
      <w:pPr>
        <w:jc w:val="both"/>
      </w:pPr>
    </w:p>
    <w:p w:rsidR="009B336B" w:rsidRDefault="001804FB" w:rsidP="009E33F4">
      <w:pPr>
        <w:jc w:val="both"/>
      </w:pPr>
      <w:r>
        <w:t>where</w:t>
      </w:r>
      <w:r w:rsidR="00B320EC">
        <w:t xml:space="preserve"> SID and SOD denote to the source-t</w:t>
      </w:r>
      <w:r w:rsidR="00C333C8">
        <w:t xml:space="preserve">o-detector and source-to-object </w:t>
      </w:r>
      <w:r w:rsidR="00B320EC">
        <w:t xml:space="preserve">distances, respectively, and </w:t>
      </w:r>
      <w:r w:rsidR="00B320EC" w:rsidRPr="00AD4C2A">
        <w:t>(</w:t>
      </w:r>
      <w:r w:rsidR="00B320EC" w:rsidRPr="00AD4C2A">
        <w:rPr>
          <w:i/>
        </w:rPr>
        <w:t>u</w:t>
      </w:r>
      <w:r w:rsidR="00B320EC" w:rsidRPr="00AD4C2A">
        <w:rPr>
          <w:vertAlign w:val="subscript"/>
        </w:rPr>
        <w:t>0</w:t>
      </w:r>
      <w:r w:rsidR="00B320EC" w:rsidRPr="00AD4C2A">
        <w:t xml:space="preserve">, </w:t>
      </w:r>
      <w:r w:rsidR="00B320EC" w:rsidRPr="00AD4C2A">
        <w:rPr>
          <w:i/>
        </w:rPr>
        <w:t>v</w:t>
      </w:r>
      <w:r w:rsidR="00B320EC" w:rsidRPr="00AD4C2A">
        <w:rPr>
          <w:vertAlign w:val="subscript"/>
        </w:rPr>
        <w:t>0</w:t>
      </w:r>
      <w:r w:rsidR="00B320EC" w:rsidRPr="00AD4C2A">
        <w:t>)</w:t>
      </w:r>
      <w:r w:rsidR="00B320EC">
        <w:t xml:space="preserve"> are coordinates of the principle point</w:t>
      </w:r>
      <w:r w:rsidR="00B320EC" w:rsidRPr="00AD4C2A">
        <w:t xml:space="preserve"> </w:t>
      </w:r>
      <w:r w:rsidR="00B320EC">
        <w:t>on the flat panel detector</w:t>
      </w:r>
      <w:r w:rsidR="00B320EC" w:rsidRPr="00AD4C2A">
        <w:t>.</w:t>
      </w:r>
      <w:r>
        <w:t xml:space="preserve"> </w:t>
      </w:r>
      <m:oMath>
        <m:sSub>
          <m:sSubPr>
            <m:ctrlPr>
              <w:rPr>
                <w:rFonts w:ascii="Cambria Math" w:hAnsi="Cambria Math"/>
                <w:i/>
              </w:rPr>
            </m:ctrlPr>
          </m:sSubPr>
          <m:e>
            <m:r>
              <m:rPr>
                <m:sty m:val="b"/>
              </m:rPr>
              <w:rPr>
                <w:rFonts w:ascii="Cambria Math" w:hAnsi="Cambria Math"/>
              </w:rPr>
              <m:t>R</m:t>
            </m:r>
          </m:e>
          <m:sub>
            <m:r>
              <m:rPr>
                <m:sty m:val="p"/>
              </m:rPr>
              <w:rPr>
                <w:rFonts w:ascii="Cambria Math" w:hAnsi="Cambria Math"/>
              </w:rPr>
              <m:t>PA</m:t>
            </m:r>
          </m:sub>
        </m:sSub>
      </m:oMath>
      <w:r>
        <w:t xml:space="preserve"> </w:t>
      </w:r>
      <w:r w:rsidRPr="00296357">
        <w:t xml:space="preserve">and </w:t>
      </w:r>
      <m:oMath>
        <m:sSub>
          <m:sSubPr>
            <m:ctrlPr>
              <w:rPr>
                <w:rFonts w:ascii="Cambria Math" w:hAnsi="Cambria Math"/>
                <w:i/>
              </w:rPr>
            </m:ctrlPr>
          </m:sSubPr>
          <m:e>
            <m:r>
              <m:rPr>
                <m:sty m:val="b"/>
              </m:rPr>
              <w:rPr>
                <w:rFonts w:ascii="Cambria Math" w:hAnsi="Cambria Math"/>
              </w:rPr>
              <m:t>R</m:t>
            </m:r>
          </m:e>
          <m:sub>
            <m:r>
              <m:rPr>
                <m:sty m:val="p"/>
              </m:rPr>
              <w:rPr>
                <w:rFonts w:ascii="Cambria Math" w:hAnsi="Cambria Math"/>
              </w:rPr>
              <m:t>SA</m:t>
            </m:r>
          </m:sub>
        </m:sSub>
      </m:oMath>
      <w:r w:rsidRPr="00296357">
        <w:t xml:space="preserve"> are</w:t>
      </w:r>
      <w:r w:rsidR="00B320EC">
        <w:t xml:space="preserve"> </w:t>
      </w:r>
      <w:r w:rsidRPr="00296357">
        <w:t>3x3</w:t>
      </w:r>
      <w:r w:rsidR="00B320EC">
        <w:t xml:space="preserve"> rotation</w:t>
      </w:r>
      <w:r w:rsidRPr="00296357">
        <w:t xml:space="preserve"> matrices</w:t>
      </w:r>
      <w:r>
        <w:t xml:space="preserve"> defined</w:t>
      </w:r>
      <w:r w:rsidRPr="00296357">
        <w:t xml:space="preserve"> by</w:t>
      </w:r>
      <w:r>
        <w:t xml:space="preserve"> the</w:t>
      </w:r>
      <w:r w:rsidR="00B320EC">
        <w:t xml:space="preserve"> primary (PA) and secondary</w:t>
      </w:r>
      <w:r w:rsidRPr="00296357">
        <w:t xml:space="preserve"> </w:t>
      </w:r>
      <w:r w:rsidR="00B320EC">
        <w:t>(</w:t>
      </w:r>
      <w:r w:rsidRPr="00296357">
        <w:t>SA</w:t>
      </w:r>
      <w:r w:rsidR="00B320EC">
        <w:t>)</w:t>
      </w:r>
      <w:r w:rsidRPr="00296357">
        <w:t xml:space="preserve"> angle</w:t>
      </w:r>
      <w:r w:rsidR="009575DA">
        <w:t>s</w:t>
      </w:r>
      <w:r w:rsidR="00B47505">
        <w:t xml:space="preserve"> of the C-arm gantry</w:t>
      </w:r>
      <w:r w:rsidR="009575DA">
        <w:t>:</w:t>
      </w:r>
      <w:r w:rsidR="003D20CE">
        <w:fldChar w:fldCharType="begin"/>
      </w:r>
      <w:r w:rsidR="00A01498">
        <w:instrText xml:space="preserve"> ADDIN ZOTERO_ITEM CSL_CITATION {"citationID":"6fWpTQ9w","properties":{"formattedCitation":"{\\rtf \\super 22\\nosupersub{}}","plainCitation":"22"},"citationItems":[{"id":169,"uris":["http://zotero.org/users/local/N117UFDD/items/WJDDGPTP"],"uri":["http://zotero.org/users/local/N117UFDD/items/WJDDGPTP"],"itemData":{"id":169,"type":"article-journal","title":"Prospective motion correction of X-ray images for coronary interventions","container-title":"IEEE transactions on medical imaging","page":"441-450","volume":"24","issue":"4","source":"NCBI PubMed","abstract":"A method for prospective motion correction of X-ray imaging of the heart is presented. A 3D + t coronary model is reconstructed from a biplane coronary angiogram obtained during free breathing. The deformation field is parameterized by cardiac and respiratory phase, which enables the estimation of the state of the arteries at any phase of the cardiac-respiratory cycle. The motion of the three-dimensional (3-D) coronary model is projected onto the image planes and used to compute a dewarping function for motion correcting the images. The use of a 3-D coronary model facilitates motion correction of images acquired with the X-ray system at arbitrary orientations. The performance of the algorithm was measured by tracking the motion of selected left coronary landmarks using a template matching cross-correlation. In three patients, we motion corrected the same images used to construct their 3D + t coronary model. In this best case scenario, the algorithm reduced the motion of the landmarks by 84%-85%, from mean RMS displacements of 12.8-14.6 pixels to 2.1-2.2 pixels. Prospective motion correction was tested in five patients by building the coronary model from one dataset, and correcting a second dataset. The patient's cardiac and respiratory phase are monitored and used to calculate the appropriate correction parameters. The results showed a 48%-63% reduction in the motion of the landmarks, from a mean RMS displacement of 11.5-13.6 pixels to 4.4-7.1 pixels.","ISSN":"0278-0062","note":"PMID: 15822802","journalAbbreviation":"IEEE Trans. Med. Imag.","author":[{"family":"Shechter","given":"Guy"},{"family":"Shechter","given":"Barak"},{"family":"Resar","given":"Jon R"},{"family":"Beyar","given":"Rafael"}],"issued":{"date-parts":[["2005",4]]}}}],"schema":"https://github.com/citation-style-language/schema/raw/master/csl-citation.json"} </w:instrText>
      </w:r>
      <w:r w:rsidR="003D20CE">
        <w:fldChar w:fldCharType="separate"/>
      </w:r>
      <w:r w:rsidR="003C48FB" w:rsidRPr="003C48FB">
        <w:rPr>
          <w:szCs w:val="24"/>
          <w:vertAlign w:val="superscript"/>
        </w:rPr>
        <w:t>22</w:t>
      </w:r>
      <w:r w:rsidR="003D20CE">
        <w:fldChar w:fldCharType="end"/>
      </w:r>
    </w:p>
    <w:p w:rsidR="00292513" w:rsidRDefault="00292513" w:rsidP="00942A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gridCol w:w="469"/>
      </w:tblGrid>
      <w:tr w:rsidR="009575DA" w:rsidTr="00205296">
        <w:tc>
          <w:tcPr>
            <w:tcW w:w="9468" w:type="dxa"/>
          </w:tcPr>
          <w:p w:rsidR="009575DA" w:rsidRDefault="003D20CE" w:rsidP="00205296">
            <w:pPr>
              <w:jc w:val="both"/>
            </w:pPr>
            <m:oMathPara>
              <m:oMath>
                <m:sSub>
                  <m:sSubPr>
                    <m:ctrlPr>
                      <w:rPr>
                        <w:rFonts w:ascii="Cambria Math" w:hAnsi="Cambria Math"/>
                        <w:b/>
                      </w:rPr>
                    </m:ctrlPr>
                  </m:sSubPr>
                  <m:e>
                    <m:r>
                      <m:rPr>
                        <m:sty m:val="b"/>
                      </m:rPr>
                      <w:rPr>
                        <w:rFonts w:ascii="Cambria Math"/>
                      </w:rPr>
                      <m:t>R</m:t>
                    </m:r>
                  </m:e>
                  <m:sub>
                    <m:r>
                      <m:rPr>
                        <m:sty m:val="p"/>
                      </m:rPr>
                      <w:rPr>
                        <w:rFonts w:ascii="Cambria Math"/>
                      </w:rPr>
                      <m:t>PA</m:t>
                    </m:r>
                  </m:sub>
                </m:sSub>
                <m:r>
                  <w:rPr>
                    <w:rFonts w:asci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p"/>
                            </m:rPr>
                            <w:rPr>
                              <w:rFonts w:ascii="Cambria Math"/>
                            </w:rPr>
                            <m:t>cos</m:t>
                          </m:r>
                          <m:r>
                            <m:rPr>
                              <m:sty m:val="p"/>
                            </m:rPr>
                            <w:rPr>
                              <w:rFonts w:ascii="Cambria Math" w:hAnsi="Cambria Math" w:cs="Cambria Math"/>
                            </w:rPr>
                            <m:t>⁡</m:t>
                          </m:r>
                          <m:r>
                            <m:rPr>
                              <m:sty m:val="p"/>
                            </m:rPr>
                            <w:rPr>
                              <w:rFonts w:ascii="Cambria Math"/>
                            </w:rPr>
                            <m:t>(PA)</m:t>
                          </m:r>
                        </m:e>
                        <m:e>
                          <m:r>
                            <w:rPr>
                              <w:rFonts w:ascii="Cambria Math"/>
                            </w:rPr>
                            <m:t>0</m:t>
                          </m:r>
                        </m:e>
                        <m:e>
                          <m:r>
                            <m:rPr>
                              <m:sty m:val="p"/>
                            </m:rPr>
                            <w:rPr>
                              <w:rFonts w:ascii="Cambria Math"/>
                            </w:rPr>
                            <m:t>sin</m:t>
                          </m:r>
                          <m:r>
                            <m:rPr>
                              <m:sty m:val="p"/>
                            </m:rPr>
                            <w:rPr>
                              <w:rFonts w:ascii="Cambria Math" w:hAnsi="Cambria Math" w:cs="Cambria Math"/>
                            </w:rPr>
                            <m:t>⁡</m:t>
                          </m:r>
                          <m:r>
                            <w:rPr>
                              <w:rFonts w:ascii="Cambria Math"/>
                            </w:rPr>
                            <m:t>(</m:t>
                          </m:r>
                          <m:r>
                            <m:rPr>
                              <m:sty m:val="p"/>
                            </m:rPr>
                            <w:rPr>
                              <w:rFonts w:ascii="Cambria Math"/>
                            </w:rPr>
                            <m:t>PA</m:t>
                          </m:r>
                          <m:r>
                            <w:rPr>
                              <w:rFonts w:ascii="Cambria Math"/>
                            </w:rPr>
                            <m:t>)</m:t>
                          </m:r>
                        </m:e>
                      </m:mr>
                      <m:mr>
                        <m:e>
                          <m:r>
                            <w:rPr>
                              <w:rFonts w:ascii="Cambria Math"/>
                            </w:rPr>
                            <m:t>0</m:t>
                          </m:r>
                        </m:e>
                        <m:e>
                          <m:r>
                            <m:rPr>
                              <m:sty m:val="p"/>
                            </m:rPr>
                            <w:rPr>
                              <w:rFonts w:ascii="Cambria Math"/>
                            </w:rPr>
                            <m:t>1</m:t>
                          </m:r>
                        </m:e>
                        <m:e>
                          <m:r>
                            <w:rPr>
                              <w:rFonts w:ascii="Cambria Math"/>
                            </w:rPr>
                            <m:t>0</m:t>
                          </m:r>
                        </m:e>
                      </m:mr>
                      <m:mr>
                        <m:e>
                          <m:r>
                            <m:rPr>
                              <m:sty m:val="p"/>
                            </m:rPr>
                            <w:rPr>
                              <w:rFonts w:ascii="Cambria Math"/>
                            </w:rPr>
                            <m:t>-</m:t>
                          </m:r>
                          <m:r>
                            <m:rPr>
                              <m:sty m:val="p"/>
                            </m:rPr>
                            <w:rPr>
                              <w:rFonts w:ascii="Cambria Math"/>
                            </w:rPr>
                            <m:t>sin</m:t>
                          </m:r>
                          <m:r>
                            <m:rPr>
                              <m:sty m:val="p"/>
                            </m:rPr>
                            <w:rPr>
                              <w:rFonts w:ascii="Cambria Math" w:hAnsi="Cambria Math" w:cs="Cambria Math"/>
                            </w:rPr>
                            <m:t>⁡</m:t>
                          </m:r>
                          <m:r>
                            <m:rPr>
                              <m:sty m:val="p"/>
                            </m:rPr>
                            <w:rPr>
                              <w:rFonts w:ascii="Cambria Math"/>
                            </w:rPr>
                            <m:t>(PA)</m:t>
                          </m:r>
                        </m:e>
                        <m:e>
                          <m:r>
                            <w:rPr>
                              <w:rFonts w:ascii="Cambria Math"/>
                            </w:rPr>
                            <m:t>0</m:t>
                          </m:r>
                        </m:e>
                        <m:e>
                          <m:r>
                            <m:rPr>
                              <m:sty m:val="p"/>
                            </m:rPr>
                            <w:rPr>
                              <w:rFonts w:ascii="Cambria Math"/>
                            </w:rPr>
                            <m:t>cos</m:t>
                          </m:r>
                          <m:r>
                            <m:rPr>
                              <m:sty m:val="p"/>
                            </m:rPr>
                            <w:rPr>
                              <w:rFonts w:ascii="Cambria Math" w:hAnsi="Cambria Math" w:cs="Cambria Math"/>
                            </w:rPr>
                            <m:t>⁡</m:t>
                          </m:r>
                          <m:r>
                            <m:rPr>
                              <m:sty m:val="p"/>
                            </m:rPr>
                            <w:rPr>
                              <w:rFonts w:ascii="Cambria Math"/>
                            </w:rPr>
                            <m:t>(PA)</m:t>
                          </m:r>
                        </m:e>
                      </m:mr>
                    </m:m>
                  </m:e>
                </m:d>
              </m:oMath>
            </m:oMathPara>
          </w:p>
        </w:tc>
        <w:tc>
          <w:tcPr>
            <w:tcW w:w="469" w:type="dxa"/>
            <w:vAlign w:val="center"/>
          </w:tcPr>
          <w:p w:rsidR="009575DA" w:rsidRDefault="009575DA" w:rsidP="00205296">
            <w:pPr>
              <w:jc w:val="right"/>
            </w:pPr>
            <w:r>
              <w:t>(2)</w:t>
            </w:r>
          </w:p>
        </w:tc>
      </w:tr>
    </w:tbl>
    <w:p w:rsidR="00F622AC" w:rsidRDefault="00F622AC" w:rsidP="00942A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gridCol w:w="469"/>
      </w:tblGrid>
      <w:tr w:rsidR="009575DA" w:rsidTr="00205296">
        <w:tc>
          <w:tcPr>
            <w:tcW w:w="9468" w:type="dxa"/>
          </w:tcPr>
          <w:p w:rsidR="009575DA" w:rsidRDefault="003D20CE" w:rsidP="009575DA">
            <w:pPr>
              <w:jc w:val="center"/>
            </w:pPr>
            <m:oMathPara>
              <m:oMath>
                <m:sSub>
                  <m:sSubPr>
                    <m:ctrlPr>
                      <w:rPr>
                        <w:rFonts w:ascii="Cambria Math" w:hAnsi="Cambria Math"/>
                        <w:b/>
                      </w:rPr>
                    </m:ctrlPr>
                  </m:sSubPr>
                  <m:e>
                    <m:r>
                      <m:rPr>
                        <m:sty m:val="b"/>
                      </m:rPr>
                      <w:rPr>
                        <w:rFonts w:ascii="Cambria Math"/>
                      </w:rPr>
                      <m:t>R</m:t>
                    </m:r>
                  </m:e>
                  <m:sub>
                    <m:r>
                      <m:rPr>
                        <m:sty m:val="p"/>
                      </m:rPr>
                      <w:rPr>
                        <w:rFonts w:ascii="Cambria Math"/>
                      </w:rPr>
                      <m:t>SA</m:t>
                    </m:r>
                  </m:sub>
                </m:sSub>
                <m:r>
                  <w:rPr>
                    <w:rFonts w:ascii="Cambria Math"/>
                  </w:rPr>
                  <m:t>=</m:t>
                </m:r>
                <m:r>
                  <m:rPr>
                    <m:sty m:val="b"/>
                  </m:rPr>
                  <w:rPr>
                    <w:rFonts w:ascii="Cambria Math"/>
                  </w:rPr>
                  <m:t>u</m:t>
                </m:r>
                <m:sSup>
                  <m:sSupPr>
                    <m:ctrlPr>
                      <w:rPr>
                        <w:rFonts w:ascii="Cambria Math" w:hAnsi="Cambria Math"/>
                        <w:i/>
                      </w:rPr>
                    </m:ctrlPr>
                  </m:sSupPr>
                  <m:e>
                    <m:r>
                      <m:rPr>
                        <m:sty m:val="b"/>
                      </m:rPr>
                      <w:rPr>
                        <w:rFonts w:ascii="Cambria Math"/>
                      </w:rPr>
                      <m:t>u</m:t>
                    </m:r>
                  </m:e>
                  <m:sup>
                    <m:r>
                      <w:rPr>
                        <w:rFonts w:ascii="Cambria Math"/>
                      </w:rPr>
                      <m:t>T</m:t>
                    </m:r>
                  </m:sup>
                </m:sSup>
                <m:r>
                  <w:rPr>
                    <w:rFonts w:ascii="Cambria Math"/>
                  </w:rPr>
                  <m:t>+</m:t>
                </m:r>
                <m:func>
                  <m:funcPr>
                    <m:ctrlPr>
                      <w:rPr>
                        <w:rFonts w:ascii="Cambria Math" w:hAnsi="Cambria Math" w:cs="Cambria Math"/>
                        <w:i/>
                      </w:rPr>
                    </m:ctrlPr>
                  </m:funcPr>
                  <m:fName>
                    <m:r>
                      <m:rPr>
                        <m:sty m:val="p"/>
                      </m:rPr>
                      <w:rPr>
                        <w:rFonts w:ascii="Cambria Math"/>
                      </w:rPr>
                      <m:t>cos</m:t>
                    </m:r>
                    <m:ctrlPr>
                      <w:rPr>
                        <w:rFonts w:ascii="Cambria Math" w:hAnsi="Cambria Math"/>
                        <w:i/>
                      </w:rPr>
                    </m:ctrlPr>
                  </m:fName>
                  <m:e>
                    <m:d>
                      <m:dPr>
                        <m:ctrlPr>
                          <w:rPr>
                            <w:rFonts w:ascii="Cambria Math" w:hAnsi="Cambria Math"/>
                            <w:i/>
                          </w:rPr>
                        </m:ctrlPr>
                      </m:dPr>
                      <m:e>
                        <m:r>
                          <m:rPr>
                            <m:sty m:val="p"/>
                          </m:rPr>
                          <w:rPr>
                            <w:rFonts w:ascii="Cambria Math"/>
                          </w:rPr>
                          <m:t>SA</m:t>
                        </m:r>
                      </m:e>
                    </m:d>
                    <m:r>
                      <w:rPr>
                        <w:rFonts w:ascii="Cambria Math"/>
                      </w:rPr>
                      <m:t>(</m:t>
                    </m:r>
                    <m:ctrlPr>
                      <w:rPr>
                        <w:rFonts w:ascii="Cambria Math" w:hAnsi="Cambria Math"/>
                        <w:i/>
                      </w:rPr>
                    </m:ctrlPr>
                  </m:e>
                </m:func>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rPr>
                            <m:t>0</m:t>
                          </m:r>
                        </m:e>
                      </m:mr>
                      <m:mr>
                        <m:e>
                          <m:r>
                            <w:rPr>
                              <w:rFonts w:ascii="Cambria Math"/>
                            </w:rPr>
                            <m:t>0</m:t>
                          </m:r>
                        </m:e>
                        <m:e>
                          <m:r>
                            <w:rPr>
                              <w:rFonts w:ascii="Cambria Math"/>
                            </w:rPr>
                            <m:t>1</m:t>
                          </m:r>
                        </m:e>
                        <m:e>
                          <m:r>
                            <w:rPr>
                              <w:rFonts w:ascii="Cambria Math"/>
                            </w:rPr>
                            <m:t>0</m:t>
                          </m:r>
                        </m:e>
                      </m:mr>
                      <m:mr>
                        <m:e>
                          <m:r>
                            <w:rPr>
                              <w:rFonts w:ascii="Cambria Math"/>
                            </w:rPr>
                            <m:t>0</m:t>
                          </m:r>
                        </m:e>
                        <m:e>
                          <m:r>
                            <w:rPr>
                              <w:rFonts w:ascii="Cambria Math"/>
                            </w:rPr>
                            <m:t>0</m:t>
                          </m:r>
                        </m:e>
                        <m:e>
                          <m:r>
                            <w:rPr>
                              <w:rFonts w:ascii="Cambria Math"/>
                            </w:rPr>
                            <m:t>1</m:t>
                          </m:r>
                        </m:e>
                      </m:mr>
                    </m:m>
                  </m:e>
                </m:d>
                <m:r>
                  <w:rPr>
                    <w:rFonts w:ascii="Cambria Math"/>
                  </w:rPr>
                  <m:t>-</m:t>
                </m:r>
                <m:r>
                  <m:rPr>
                    <m:sty m:val="b"/>
                  </m:rPr>
                  <w:rPr>
                    <w:rFonts w:ascii="Cambria Math"/>
                  </w:rPr>
                  <m:t>u</m:t>
                </m:r>
                <m:sSup>
                  <m:sSupPr>
                    <m:ctrlPr>
                      <w:rPr>
                        <w:rFonts w:ascii="Cambria Math" w:hAnsi="Cambria Math"/>
                        <w:i/>
                      </w:rPr>
                    </m:ctrlPr>
                  </m:sSupPr>
                  <m:e>
                    <m:r>
                      <m:rPr>
                        <m:sty m:val="b"/>
                      </m:rPr>
                      <w:rPr>
                        <w:rFonts w:ascii="Cambria Math"/>
                      </w:rPr>
                      <m:t>u</m:t>
                    </m:r>
                  </m:e>
                  <m:sup>
                    <m:r>
                      <w:rPr>
                        <w:rFonts w:ascii="Cambria Math"/>
                      </w:rPr>
                      <m:t>T</m:t>
                    </m:r>
                  </m:sup>
                </m:sSup>
                <m:r>
                  <w:rPr>
                    <w:rFonts w:ascii="Cambria Math"/>
                  </w:rPr>
                  <m:t>)</m:t>
                </m:r>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SA</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Z</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mr>
                      <m:mr>
                        <m:e>
                          <m:sSub>
                            <m:sSubPr>
                              <m:ctrlPr>
                                <w:rPr>
                                  <w:rFonts w:ascii="Cambria Math" w:hAnsi="Cambria Math"/>
                                  <w:i/>
                                </w:rPr>
                              </m:ctrlPr>
                            </m:sSubPr>
                            <m:e>
                              <m:r>
                                <w:rPr>
                                  <w:rFonts w:ascii="Cambria Math" w:hAnsi="Cambria Math"/>
                                </w:rPr>
                                <m:t>u</m:t>
                              </m:r>
                            </m:e>
                            <m:sub>
                              <m:r>
                                <w:rPr>
                                  <w:rFonts w:ascii="Cambria Math" w:hAnsi="Cambria Math"/>
                                </w:rPr>
                                <m:t>Z</m:t>
                              </m:r>
                            </m:sub>
                          </m:sSub>
                        </m:e>
                        <m:e>
                          <m:r>
                            <w:rPr>
                              <w:rFonts w:ascii="Cambria Math" w:hAnsi="Cambria Math"/>
                            </w:rPr>
                            <m:t>0</m:t>
                          </m:r>
                        </m:e>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e>
                      </m:mr>
                      <m:m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X</m:t>
                              </m:r>
                            </m:sub>
                          </m:sSub>
                        </m:e>
                        <m:e>
                          <m:r>
                            <w:rPr>
                              <w:rFonts w:ascii="Cambria Math" w:hAnsi="Cambria Math"/>
                            </w:rPr>
                            <m:t>0</m:t>
                          </m:r>
                        </m:e>
                      </m:mr>
                    </m:m>
                  </m:e>
                </m:d>
              </m:oMath>
            </m:oMathPara>
          </w:p>
        </w:tc>
        <w:tc>
          <w:tcPr>
            <w:tcW w:w="469" w:type="dxa"/>
            <w:vAlign w:val="center"/>
          </w:tcPr>
          <w:p w:rsidR="009575DA" w:rsidRDefault="009575DA" w:rsidP="00205296">
            <w:pPr>
              <w:jc w:val="right"/>
            </w:pPr>
            <w:r>
              <w:t>(3)</w:t>
            </w:r>
          </w:p>
        </w:tc>
      </w:tr>
    </w:tbl>
    <w:p w:rsidR="00F622AC" w:rsidRDefault="00F622AC" w:rsidP="00942A59">
      <w:pPr>
        <w:jc w:val="both"/>
      </w:pPr>
    </w:p>
    <w:p w:rsidR="009575DA" w:rsidRDefault="009575DA" w:rsidP="00942A59">
      <w:pPr>
        <w:jc w:val="both"/>
      </w:pPr>
      <w:r>
        <w:t>where:</w:t>
      </w:r>
    </w:p>
    <w:p w:rsidR="009575DA" w:rsidRDefault="009575DA" w:rsidP="00942A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gridCol w:w="469"/>
      </w:tblGrid>
      <w:tr w:rsidR="009575DA" w:rsidTr="00205296">
        <w:tc>
          <w:tcPr>
            <w:tcW w:w="9468" w:type="dxa"/>
          </w:tcPr>
          <w:p w:rsidR="009575DA" w:rsidRDefault="009575DA" w:rsidP="00205296">
            <w:pPr>
              <w:jc w:val="center"/>
            </w:pPr>
            <m:oMathPara>
              <m:oMath>
                <m:r>
                  <m:rPr>
                    <m:sty m:val="b"/>
                  </m:rPr>
                  <w:rPr>
                    <w:rFonts w:ascii="Cambria Math"/>
                  </w:rPr>
                  <m:t>u=</m:t>
                </m:r>
                <m:sSup>
                  <m:sSupPr>
                    <m:ctrlPr>
                      <w:rPr>
                        <w:rFonts w:ascii="Cambria Math" w:hAnsi="Cambria Math"/>
                        <w:b/>
                      </w:rPr>
                    </m:ctrlPr>
                  </m:sSupPr>
                  <m:e>
                    <m:r>
                      <m:rPr>
                        <m:sty m:val="b"/>
                      </m:rPr>
                      <w:rPr>
                        <w:rFonts w:ascii="Cambria Math"/>
                      </w:rPr>
                      <m:t>(</m:t>
                    </m:r>
                    <m:sSub>
                      <m:sSubPr>
                        <m:ctrlPr>
                          <w:rPr>
                            <w:rFonts w:ascii="Cambria Math" w:hAnsi="Cambria Math"/>
                            <w:i/>
                          </w:rPr>
                        </m:ctrlPr>
                      </m:sSubPr>
                      <m:e>
                        <m:r>
                          <w:rPr>
                            <w:rFonts w:ascii="Cambria Math"/>
                          </w:rPr>
                          <m:t>u</m:t>
                        </m:r>
                      </m:e>
                      <m:sub>
                        <m:r>
                          <w:rPr>
                            <w:rFonts w:ascii="Cambria Math"/>
                          </w:rPr>
                          <m:t>X</m:t>
                        </m:r>
                      </m:sub>
                    </m:sSub>
                    <m:r>
                      <m:rPr>
                        <m:sty m:val="bi"/>
                      </m:rPr>
                      <w:rPr>
                        <w:rFonts w:ascii="Cambria Math"/>
                      </w:rPr>
                      <m:t>,</m:t>
                    </m:r>
                    <m:sSub>
                      <m:sSubPr>
                        <m:ctrlPr>
                          <w:rPr>
                            <w:rFonts w:ascii="Cambria Math" w:hAnsi="Cambria Math"/>
                            <w:i/>
                          </w:rPr>
                        </m:ctrlPr>
                      </m:sSubPr>
                      <m:e>
                        <m:r>
                          <w:rPr>
                            <w:rFonts w:ascii="Cambria Math"/>
                          </w:rPr>
                          <m:t>u</m:t>
                        </m:r>
                      </m:e>
                      <m:sub>
                        <m:r>
                          <w:rPr>
                            <w:rFonts w:ascii="Cambria Math"/>
                          </w:rPr>
                          <m:t>Y</m:t>
                        </m:r>
                      </m:sub>
                    </m:sSub>
                    <m:r>
                      <m:rPr>
                        <m:sty m:val="b"/>
                      </m:rPr>
                      <w:rPr>
                        <w:rFonts w:ascii="Cambria Math"/>
                      </w:rPr>
                      <m:t>,</m:t>
                    </m:r>
                    <m:sSub>
                      <m:sSubPr>
                        <m:ctrlPr>
                          <w:rPr>
                            <w:rFonts w:ascii="Cambria Math" w:hAnsi="Cambria Math"/>
                            <w:i/>
                          </w:rPr>
                        </m:ctrlPr>
                      </m:sSubPr>
                      <m:e>
                        <m:r>
                          <w:rPr>
                            <w:rFonts w:ascii="Cambria Math"/>
                          </w:rPr>
                          <m:t>u</m:t>
                        </m:r>
                      </m:e>
                      <m:sub>
                        <m:r>
                          <w:rPr>
                            <w:rFonts w:ascii="Cambria Math"/>
                          </w:rPr>
                          <m:t>Z</m:t>
                        </m:r>
                      </m:sub>
                    </m:sSub>
                    <m:r>
                      <m:rPr>
                        <m:sty m:val="b"/>
                      </m:rPr>
                      <w:rPr>
                        <w:rFonts w:ascii="Cambria Math"/>
                      </w:rPr>
                      <m:t>)</m:t>
                    </m:r>
                  </m:e>
                  <m:sup>
                    <m:r>
                      <w:rPr>
                        <w:rFonts w:ascii="Cambria Math"/>
                      </w:rPr>
                      <m:t>T</m:t>
                    </m:r>
                  </m:sup>
                </m:sSup>
                <m:r>
                  <w:rPr>
                    <w:rFonts w:ascii="Cambria Math"/>
                  </w:rPr>
                  <m:t>=</m:t>
                </m:r>
                <m:f>
                  <m:fPr>
                    <m:ctrlPr>
                      <w:rPr>
                        <w:rFonts w:ascii="Cambria Math" w:hAnsi="Cambria Math"/>
                        <w:i/>
                      </w:rPr>
                    </m:ctrlPr>
                  </m:fPr>
                  <m:num>
                    <m:sSubSup>
                      <m:sSubSupPr>
                        <m:ctrlPr>
                          <w:rPr>
                            <w:rFonts w:ascii="Cambria Math" w:hAnsi="Cambria Math"/>
                            <w:i/>
                          </w:rPr>
                        </m:ctrlPr>
                      </m:sSubSupPr>
                      <m:e>
                        <m:r>
                          <m:rPr>
                            <m:sty m:val="b"/>
                          </m:rPr>
                          <w:rPr>
                            <w:rFonts w:ascii="Cambria Math"/>
                          </w:rPr>
                          <m:t>R</m:t>
                        </m:r>
                      </m:e>
                      <m:sub>
                        <m:r>
                          <m:rPr>
                            <m:sty m:val="p"/>
                          </m:rPr>
                          <w:rPr>
                            <w:rFonts w:ascii="Cambria Math"/>
                          </w:rPr>
                          <m:t>PA</m:t>
                        </m:r>
                      </m:sub>
                      <m:sup>
                        <m:r>
                          <w:rPr>
                            <w:rFonts w:ascii="Cambria Math"/>
                          </w:rPr>
                          <m:t>T</m:t>
                        </m:r>
                      </m:sup>
                    </m:sSubSup>
                    <m:sSup>
                      <m:sSupPr>
                        <m:ctrlPr>
                          <w:rPr>
                            <w:rFonts w:ascii="Cambria Math" w:hAnsi="Cambria Math"/>
                            <w:i/>
                          </w:rPr>
                        </m:ctrlPr>
                      </m:sSupPr>
                      <m:e>
                        <m:r>
                          <w:rPr>
                            <w:rFonts w:ascii="Cambria Math"/>
                          </w:rPr>
                          <m:t>[1 0 0]</m:t>
                        </m:r>
                      </m:e>
                      <m:sup>
                        <m:r>
                          <w:rPr>
                            <w:rFonts w:ascii="Cambria Math"/>
                          </w:rPr>
                          <m:t>T</m:t>
                        </m:r>
                      </m:sup>
                    </m:sSup>
                  </m:num>
                  <m:den>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rPr>
                              <m:t>R</m:t>
                            </m:r>
                          </m:e>
                          <m:sub>
                            <m:r>
                              <m:rPr>
                                <m:sty m:val="p"/>
                              </m:rPr>
                              <w:rPr>
                                <w:rFonts w:ascii="Cambria Math"/>
                              </w:rPr>
                              <m:t>PA</m:t>
                            </m:r>
                          </m:sub>
                          <m:sup>
                            <m:r>
                              <w:rPr>
                                <w:rFonts w:ascii="Cambria Math"/>
                              </w:rPr>
                              <m:t>T</m:t>
                            </m:r>
                          </m:sup>
                        </m:sSubSup>
                        <m:sSup>
                          <m:sSupPr>
                            <m:ctrlPr>
                              <w:rPr>
                                <w:rFonts w:ascii="Cambria Math" w:hAnsi="Cambria Math"/>
                                <w:i/>
                              </w:rPr>
                            </m:ctrlPr>
                          </m:sSupPr>
                          <m:e>
                            <m:r>
                              <w:rPr>
                                <w:rFonts w:ascii="Cambria Math"/>
                              </w:rPr>
                              <m:t>[1 0 0]</m:t>
                            </m:r>
                          </m:e>
                          <m:sup>
                            <m:r>
                              <w:rPr>
                                <w:rFonts w:ascii="Cambria Math"/>
                              </w:rPr>
                              <m:t>T</m:t>
                            </m:r>
                          </m:sup>
                        </m:sSup>
                      </m:e>
                    </m:d>
                  </m:den>
                </m:f>
              </m:oMath>
            </m:oMathPara>
          </w:p>
        </w:tc>
        <w:tc>
          <w:tcPr>
            <w:tcW w:w="469" w:type="dxa"/>
            <w:vAlign w:val="center"/>
          </w:tcPr>
          <w:p w:rsidR="009575DA" w:rsidRDefault="009575DA" w:rsidP="00205296">
            <w:pPr>
              <w:jc w:val="right"/>
            </w:pPr>
            <w:r>
              <w:t>(4)</w:t>
            </w:r>
          </w:p>
        </w:tc>
      </w:tr>
    </w:tbl>
    <w:p w:rsidR="009575DA" w:rsidRDefault="009575DA" w:rsidP="00942A59">
      <w:pPr>
        <w:jc w:val="both"/>
      </w:pPr>
    </w:p>
    <w:p w:rsidR="00445828" w:rsidRDefault="00870A65" w:rsidP="00AC00F7">
      <w:pPr>
        <w:jc w:val="both"/>
      </w:pPr>
      <w:r>
        <w:t>In g</w:t>
      </w:r>
      <w:r w:rsidR="00442FFD">
        <w:rPr>
          <w:color w:val="000000"/>
          <w:szCs w:val="22"/>
        </w:rPr>
        <w:t xml:space="preserve">eneral, the 3D-2D registration methods assume that the </w:t>
      </w:r>
      <w:r>
        <w:rPr>
          <w:color w:val="000000"/>
          <w:szCs w:val="22"/>
        </w:rPr>
        <w:t xml:space="preserve">pose </w:t>
      </w:r>
      <w:r w:rsidR="00442FFD">
        <w:rPr>
          <w:color w:val="000000"/>
          <w:szCs w:val="22"/>
        </w:rPr>
        <w:t>parameters are known</w:t>
      </w:r>
      <w:r>
        <w:rPr>
          <w:color w:val="000000"/>
          <w:szCs w:val="22"/>
        </w:rPr>
        <w:t xml:space="preserve"> a</w:t>
      </w:r>
      <w:r w:rsidR="006B35B1">
        <w:rPr>
          <w:color w:val="000000"/>
          <w:szCs w:val="22"/>
        </w:rPr>
        <w:t xml:space="preserve"> </w:t>
      </w:r>
      <w:r>
        <w:rPr>
          <w:color w:val="000000"/>
          <w:szCs w:val="22"/>
        </w:rPr>
        <w:t>priori</w:t>
      </w:r>
      <w:r w:rsidR="00442FFD">
        <w:rPr>
          <w:color w:val="000000"/>
          <w:szCs w:val="22"/>
        </w:rPr>
        <w:t xml:space="preserve">, and therefore focus on optimizing only the </w:t>
      </w:r>
      <w:r w:rsidR="00442FFD" w:rsidRPr="00921E8C">
        <w:rPr>
          <w:color w:val="000000"/>
          <w:szCs w:val="22"/>
        </w:rPr>
        <w:t>rigid-body</w:t>
      </w:r>
      <w:r w:rsidR="00442FFD">
        <w:rPr>
          <w:color w:val="000000"/>
          <w:szCs w:val="22"/>
        </w:rPr>
        <w:t xml:space="preserve"> </w:t>
      </w:r>
      <w:r w:rsidR="00442FFD" w:rsidRPr="00960B52">
        <w:rPr>
          <w:color w:val="000000"/>
          <w:szCs w:val="22"/>
        </w:rPr>
        <w:t>parameters</w:t>
      </w:r>
      <w:r w:rsidR="00442FFD">
        <w:rPr>
          <w:color w:val="000000"/>
          <w:szCs w:val="22"/>
        </w:rPr>
        <w:t xml:space="preserve"> </w:t>
      </w:r>
      <w:r w:rsidR="00442FFD" w:rsidRPr="007F3AC5">
        <w:rPr>
          <w:b/>
          <w:color w:val="000000"/>
          <w:szCs w:val="22"/>
        </w:rPr>
        <w:t>q</w:t>
      </w:r>
      <w:r w:rsidR="006F1298">
        <w:rPr>
          <w:color w:val="000000"/>
          <w:szCs w:val="22"/>
        </w:rPr>
        <w:t xml:space="preserve"> which define the optimal transform </w:t>
      </w:r>
      <w:r w:rsidR="006F1298" w:rsidRPr="006F1298">
        <w:rPr>
          <w:b/>
          <w:color w:val="000000"/>
          <w:szCs w:val="22"/>
        </w:rPr>
        <w:t>T</w:t>
      </w:r>
      <w:r w:rsidR="006F1298">
        <w:rPr>
          <w:color w:val="000000"/>
          <w:szCs w:val="22"/>
        </w:rPr>
        <w:t>(</w:t>
      </w:r>
      <w:r w:rsidR="006F1298" w:rsidRPr="006F1298">
        <w:rPr>
          <w:b/>
          <w:color w:val="000000"/>
          <w:szCs w:val="22"/>
        </w:rPr>
        <w:t>q</w:t>
      </w:r>
      <w:r w:rsidR="006F1298">
        <w:rPr>
          <w:color w:val="000000"/>
          <w:szCs w:val="22"/>
        </w:rPr>
        <w:t xml:space="preserve">) from the coordinate system of the pre-EIGI 3D image </w:t>
      </w:r>
      <w:r w:rsidR="006F1298">
        <w:t>(</w:t>
      </w:r>
      <w:proofErr w:type="spellStart"/>
      <w:r w:rsidR="006F1298" w:rsidRPr="005A5F86">
        <w:rPr>
          <w:b/>
        </w:rPr>
        <w:t>S</w:t>
      </w:r>
      <w:r w:rsidR="006F1298" w:rsidRPr="005A5F86">
        <w:rPr>
          <w:vertAlign w:val="subscript"/>
        </w:rPr>
        <w:t>v</w:t>
      </w:r>
      <w:proofErr w:type="spellEnd"/>
      <w:r w:rsidR="006F1298">
        <w:t xml:space="preserve">) to </w:t>
      </w:r>
      <w:r w:rsidR="006F1298" w:rsidRPr="005A5F86">
        <w:rPr>
          <w:b/>
        </w:rPr>
        <w:t>S</w:t>
      </w:r>
      <w:r w:rsidR="006F1298" w:rsidRPr="005A5F86">
        <w:rPr>
          <w:vertAlign w:val="subscript"/>
        </w:rPr>
        <w:t>w</w:t>
      </w:r>
      <w:r w:rsidR="006F1298">
        <w:t xml:space="preserve">. </w:t>
      </w:r>
      <w:r w:rsidR="00073A93">
        <w:t>S</w:t>
      </w:r>
      <w:r w:rsidR="00442FFD">
        <w:rPr>
          <w:color w:val="000000"/>
          <w:szCs w:val="22"/>
        </w:rPr>
        <w:t>uch</w:t>
      </w:r>
      <w:r>
        <w:rPr>
          <w:color w:val="000000"/>
          <w:szCs w:val="22"/>
        </w:rPr>
        <w:t xml:space="preserve"> a</w:t>
      </w:r>
      <w:r w:rsidR="00442FFD">
        <w:rPr>
          <w:color w:val="000000"/>
          <w:szCs w:val="22"/>
        </w:rPr>
        <w:t xml:space="preserve"> scenario is not</w:t>
      </w:r>
      <w:r>
        <w:rPr>
          <w:color w:val="000000"/>
          <w:szCs w:val="22"/>
        </w:rPr>
        <w:t xml:space="preserve"> a</w:t>
      </w:r>
      <w:r w:rsidR="00442FFD">
        <w:rPr>
          <w:color w:val="000000"/>
          <w:szCs w:val="22"/>
        </w:rPr>
        <w:t xml:space="preserve"> realistic</w:t>
      </w:r>
      <w:r>
        <w:rPr>
          <w:color w:val="000000"/>
          <w:szCs w:val="22"/>
        </w:rPr>
        <w:t xml:space="preserve"> scenario</w:t>
      </w:r>
      <w:r w:rsidR="00442FFD">
        <w:rPr>
          <w:color w:val="000000"/>
          <w:szCs w:val="22"/>
        </w:rPr>
        <w:t xml:space="preserve"> because the</w:t>
      </w:r>
      <w:r>
        <w:rPr>
          <w:color w:val="000000"/>
          <w:szCs w:val="22"/>
        </w:rPr>
        <w:t xml:space="preserve"> imaged</w:t>
      </w:r>
      <w:r w:rsidR="00442FFD">
        <w:rPr>
          <w:color w:val="000000"/>
          <w:szCs w:val="22"/>
        </w:rPr>
        <w:t xml:space="preserve"> object is not necessarily in the isocenter of the C-arm</w:t>
      </w:r>
      <w:r>
        <w:rPr>
          <w:color w:val="000000"/>
          <w:szCs w:val="22"/>
        </w:rPr>
        <w:t xml:space="preserve"> imaging</w:t>
      </w:r>
      <w:r w:rsidR="00442FFD">
        <w:rPr>
          <w:color w:val="000000"/>
          <w:szCs w:val="22"/>
        </w:rPr>
        <w:t xml:space="preserve"> system, therefore</w:t>
      </w:r>
      <w:r>
        <w:rPr>
          <w:color w:val="000000"/>
          <w:szCs w:val="22"/>
        </w:rPr>
        <w:t>,</w:t>
      </w:r>
      <w:r w:rsidR="00442FFD">
        <w:rPr>
          <w:color w:val="000000"/>
          <w:szCs w:val="22"/>
        </w:rPr>
        <w:t xml:space="preserve"> </w:t>
      </w:r>
      <w:r>
        <w:t>only approximate values of</w:t>
      </w:r>
      <w:r>
        <w:rPr>
          <w:color w:val="000000"/>
          <w:szCs w:val="22"/>
        </w:rPr>
        <w:t xml:space="preserve"> </w:t>
      </w:r>
      <w:r w:rsidR="00442FFD">
        <w:rPr>
          <w:color w:val="000000"/>
          <w:szCs w:val="22"/>
        </w:rPr>
        <w:t xml:space="preserve">the </w:t>
      </w:r>
      <w:r>
        <w:t xml:space="preserve">pose </w:t>
      </w:r>
      <w:r w:rsidR="00442FFD">
        <w:t>parameters are known.</w:t>
      </w:r>
      <w:r w:rsidR="00807CCF">
        <w:t xml:space="preserve"> To obtain the optimal alignment</w:t>
      </w:r>
      <w:r>
        <w:t xml:space="preserve"> between the 3D and 2D+t images</w:t>
      </w:r>
      <w:r w:rsidR="00546E15">
        <w:t xml:space="preserve">, a 3D-2D </w:t>
      </w:r>
      <w:r w:rsidR="00807CCF">
        <w:t xml:space="preserve">registration method needs to be extended to search </w:t>
      </w:r>
      <w:r>
        <w:t>simultaneously for the rigid-body as well as the C-arm’s pose parameters.</w:t>
      </w:r>
    </w:p>
    <w:p w:rsidR="00A16087" w:rsidRDefault="00A16087" w:rsidP="00AC00F7">
      <w:pPr>
        <w:jc w:val="both"/>
      </w:pPr>
    </w:p>
    <w:p w:rsidR="00A16087" w:rsidRDefault="007D7605" w:rsidP="00AC00F7">
      <w:pPr>
        <w:jc w:val="both"/>
      </w:pPr>
      <w:r>
        <w:rPr>
          <w:b/>
        </w:rPr>
        <w:t>2.2</w:t>
      </w:r>
      <w:r w:rsidRPr="00D11B46">
        <w:rPr>
          <w:b/>
        </w:rPr>
        <w:t xml:space="preserve">. </w:t>
      </w:r>
      <w:r>
        <w:rPr>
          <w:b/>
        </w:rPr>
        <w:t>Initialization</w:t>
      </w:r>
    </w:p>
    <w:p w:rsidR="00A16087" w:rsidRDefault="00A16087" w:rsidP="00AC00F7">
      <w:pPr>
        <w:jc w:val="both"/>
      </w:pPr>
    </w:p>
    <w:p w:rsidR="009C5013" w:rsidRDefault="00594510" w:rsidP="00AC00F7">
      <w:pPr>
        <w:jc w:val="both"/>
      </w:pPr>
      <w:r>
        <w:t xml:space="preserve">As outlined in Section 1., </w:t>
      </w:r>
      <w:r w:rsidR="0078067B">
        <w:t>a</w:t>
      </w:r>
      <w:r>
        <w:t xml:space="preserve"> p</w:t>
      </w:r>
      <w:r w:rsidR="00F47935">
        <w:t xml:space="preserve">re-requisite for successful alignment between the pre-EIGI 3D image and the dynamic 2D+t image(s) is </w:t>
      </w:r>
      <w:r w:rsidR="006144A1">
        <w:t xml:space="preserve">to position </w:t>
      </w:r>
      <w:r w:rsidR="00F47935">
        <w:t xml:space="preserve">the 3D image </w:t>
      </w:r>
      <w:r w:rsidR="006144A1">
        <w:t>close enough to the correct position.</w:t>
      </w:r>
      <w:r w:rsidR="003D20CE">
        <w:fldChar w:fldCharType="begin"/>
      </w:r>
      <w:r w:rsidR="00A01498">
        <w:instrText xml:space="preserve"> ADDIN ZOTERO_ITEM CSL_CITATION {"citationID":"24hn8l1b66","properties":{"formattedCitation":"{\\rtf \\super 23\\nosupersub{}}","plainCitation":"23"},"citationItems":[{"id":191,"uris":["http://zotero.org/users/local/N117UFDD/items/AE89NKDW"],"uri":["http://zotero.org/users/local/N117UFDD/items/AE89NKDW"],"itemData":{"id":191,"type":"article-journal","title":"Robust initialization of 2D-3D image registration using the projection-slice theorem and phase correlation","container-title":"Medical physics","page":"1884-1892","volume":"37","issue":"4","source":"NCBI PubMed","abstract":"PURPOSE\n\nThe image registration literature comprises many methods for 2D-3D registration for which accuracy has been established in a variety of applications. However, clinical application is limited by a small capture range. Initial offsets outside the capture range of a registration method will not converge to a successful registration. Previously reported capture ranges, defined as the 95% success range, are in the order of 4-11 mm mean target registration error. In this article, a relatively computationally inexpensive and robust estimation method is proposed with the objective to enlarge the capture range.\n\n\nMETHODS\n\nThe method uses the projection-slice theorem in combination with phase correlation in order to estimate the transform parameters, which provides an initialization of the subsequent registration procedure.\n\n\nRESULTS\n\nThe feasibility of the method was evaluated by experiments using digitally reconstructed radiographs generated from in vivo 3D-RX data. With these experiments it was shown that the projection-slice theorem provides successful estimates of the rotational transform parameters for perspective projections and in case of translational offsets. The method was further tested on ex vivo ovine x-ray data. In 95% of the cases, the method yielded successful estimates for initial mean target registration errors up to 19.5 mm. Finally, the method was evaluated as an initialization method for an intensity-based 2D-3D registration method. The uninitialized and initialized registration experiments had success rates of 28.8% and 68.6%, respectively.\n\n\nCONCLUSIONS\n\nThe authors have shown that the initialization method based on the projection-slice theorem and phase correlation yields adequate initializations for existing registration methods, thereby substantially enlarging the capture range of these methods.","ISSN":"0094-2405","note":"PMID: 20443510","journalAbbreviation":"Med. Phys.","author":[{"family":"van der Bom","given":"M J"},{"family":"Bartels","given":"L W"},{"family":"Gounis","given":"M J"},{"family":"Homan","given":"R"},{"family":"Timmer","given":"J"},{"family":"Viergever","given":"M A"},{"family":"Pluim","given":"J P W"}],"issued":{"date-parts":[["2010",4]]}}}],"schema":"https://github.com/citation-style-language/schema/raw/master/csl-citation.json"} </w:instrText>
      </w:r>
      <w:r w:rsidR="003D20CE">
        <w:fldChar w:fldCharType="separate"/>
      </w:r>
      <w:r w:rsidR="006144A1" w:rsidRPr="003C48FB">
        <w:rPr>
          <w:szCs w:val="24"/>
          <w:vertAlign w:val="superscript"/>
        </w:rPr>
        <w:t>23</w:t>
      </w:r>
      <w:r w:rsidR="003D20CE">
        <w:fldChar w:fldCharType="end"/>
      </w:r>
      <w:r w:rsidR="006144A1">
        <w:t xml:space="preserve"> Here, close enough is determined by</w:t>
      </w:r>
      <w:r w:rsidR="00F47935">
        <w:t xml:space="preserve"> the capture range of</w:t>
      </w:r>
      <w:r w:rsidR="006144A1">
        <w:t xml:space="preserve"> a particular </w:t>
      </w:r>
      <w:r w:rsidR="00F47935">
        <w:t>3D-2D registration method.</w:t>
      </w:r>
      <w:r w:rsidR="00983108">
        <w:t xml:space="preserve"> </w:t>
      </w:r>
      <w:r w:rsidR="006144A1">
        <w:t xml:space="preserve">This is in contrast </w:t>
      </w:r>
      <w:r w:rsidR="0074292D">
        <w:t xml:space="preserve">to </w:t>
      </w:r>
      <w:r w:rsidR="006144A1">
        <w:t>typical registration evaluation scenarios, in which</w:t>
      </w:r>
      <w:r w:rsidR="0076643B">
        <w:t xml:space="preserve"> where </w:t>
      </w:r>
      <w:r w:rsidR="00367E94">
        <w:t>initial</w:t>
      </w:r>
      <w:r w:rsidR="0076643B">
        <w:t xml:space="preserve"> guess is not </w:t>
      </w:r>
      <w:r w:rsidR="00367E94">
        <w:t>straightforward to obtain</w:t>
      </w:r>
      <w:r w:rsidR="008E668A">
        <w:t>, in neuroangiography</w:t>
      </w:r>
      <w:r w:rsidR="008C0C11">
        <w:t xml:space="preserve"> 3D and 2D images are acquired by the same</w:t>
      </w:r>
      <w:r w:rsidR="003D1FC4">
        <w:t xml:space="preserve"> imaging</w:t>
      </w:r>
      <w:r w:rsidR="008C0C11">
        <w:t xml:space="preserve"> device,</w:t>
      </w:r>
      <w:r w:rsidR="008E668A">
        <w:t xml:space="preserve"> a</w:t>
      </w:r>
      <w:r w:rsidR="008C0C11">
        <w:t>nd therefore a</w:t>
      </w:r>
      <w:r w:rsidR="008E668A">
        <w:t xml:space="preserve"> </w:t>
      </w:r>
      <w:r w:rsidR="00B952A5">
        <w:t>coarse</w:t>
      </w:r>
      <w:r w:rsidR="008E668A">
        <w:t xml:space="preserve"> </w:t>
      </w:r>
      <w:r w:rsidR="005D6423">
        <w:t>initialization can be deduced by the geometry of the C-arm system.</w:t>
      </w:r>
      <w:r w:rsidR="00EC71E0">
        <w:t xml:space="preserve"> </w:t>
      </w:r>
      <w:r w:rsidR="006144A1">
        <w:t>As recent C-arm imaging systems used in neuroangiography are capable of acquiring 3D images and dynamic 2D+t images in the interventional suite</w:t>
      </w:r>
      <w:r w:rsidR="005D392F">
        <w:t xml:space="preserve">, a </w:t>
      </w:r>
      <w:r w:rsidR="004A487F" w:rsidRPr="004A487F">
        <w:rPr>
          <w:i/>
        </w:rPr>
        <w:t>coarse</w:t>
      </w:r>
      <w:r w:rsidR="005D392F">
        <w:t xml:space="preserve"> initialization of the position of the 3D can be deduced by the geometry of the C-arm system, i.e. by assuming that </w:t>
      </w:r>
      <w:proofErr w:type="spellStart"/>
      <w:r w:rsidR="005D392F" w:rsidRPr="00D142B2">
        <w:rPr>
          <w:b/>
        </w:rPr>
        <w:t>S</w:t>
      </w:r>
      <w:r w:rsidR="005D392F" w:rsidRPr="00D142B2">
        <w:rPr>
          <w:vertAlign w:val="subscript"/>
        </w:rPr>
        <w:t>w</w:t>
      </w:r>
      <w:proofErr w:type="spellEnd"/>
      <w:r w:rsidR="005D392F">
        <w:t xml:space="preserve"> is in the center of the pre-EIGI 3D image and that approximate values of the C-arm’s pose parameters can be extracted from the DICOM header of the acquired </w:t>
      </w:r>
      <w:r w:rsidR="00FC0F39">
        <w:t>2D+t</w:t>
      </w:r>
      <w:r w:rsidR="005D392F">
        <w:t xml:space="preserve"> image</w:t>
      </w:r>
      <w:r w:rsidR="00FC0F39">
        <w:t>s</w:t>
      </w:r>
      <w:r w:rsidR="005D392F">
        <w:t>.</w:t>
      </w:r>
      <w:r w:rsidR="00EC71E0">
        <w:t xml:space="preserve"> </w:t>
      </w:r>
      <w:r w:rsidR="009021BF">
        <w:t xml:space="preserve">However, such </w:t>
      </w:r>
      <w:r w:rsidR="00EC71E0">
        <w:t xml:space="preserve">an </w:t>
      </w:r>
      <w:r w:rsidR="009021BF">
        <w:t xml:space="preserve">initialization </w:t>
      </w:r>
      <w:r w:rsidR="00FE60C7">
        <w:t>may</w:t>
      </w:r>
      <w:r w:rsidR="00EC71E0">
        <w:t xml:space="preserve"> still</w:t>
      </w:r>
      <w:r w:rsidR="00FE60C7">
        <w:t xml:space="preserve"> </w:t>
      </w:r>
      <w:r w:rsidR="009021BF">
        <w:t xml:space="preserve">lead to </w:t>
      </w:r>
      <w:r w:rsidR="00EC71E0">
        <w:t xml:space="preserve">large </w:t>
      </w:r>
      <w:r w:rsidR="00734D4E">
        <w:t>error</w:t>
      </w:r>
      <w:r w:rsidR="00EC71E0">
        <w:t>s in</w:t>
      </w:r>
      <w:r w:rsidR="009F5851">
        <w:t xml:space="preserve"> </w:t>
      </w:r>
      <w:r w:rsidR="008F269C">
        <w:t>in-plane translations</w:t>
      </w:r>
      <w:r w:rsidR="00EC71E0">
        <w:t>, typically</w:t>
      </w:r>
      <w:r w:rsidR="00FE60C7">
        <w:t xml:space="preserve"> </w:t>
      </w:r>
      <w:r w:rsidR="00095734">
        <w:t>larger</w:t>
      </w:r>
      <w:r w:rsidR="00734D4E">
        <w:t xml:space="preserve"> than the capture range of the </w:t>
      </w:r>
      <w:r w:rsidR="00095734">
        <w:t>evaluated</w:t>
      </w:r>
      <w:r w:rsidR="00734D4E">
        <w:t xml:space="preserve"> 3D-2D registration method</w:t>
      </w:r>
      <w:r w:rsidR="00A1642F">
        <w:t xml:space="preserve"> (Fig. 2</w:t>
      </w:r>
      <w:r w:rsidR="00FD269B">
        <w:t xml:space="preserve"> </w:t>
      </w:r>
      <w:r w:rsidR="00FD269B" w:rsidRPr="00FD269B">
        <w:rPr>
          <w:i/>
        </w:rPr>
        <w:t>left</w:t>
      </w:r>
      <w:r w:rsidR="00A1642F">
        <w:t>)</w:t>
      </w:r>
      <w:r w:rsidR="009F5851">
        <w:t>.</w:t>
      </w:r>
      <w:r w:rsidR="003D20CE">
        <w:fldChar w:fldCharType="begin"/>
      </w:r>
      <w:r w:rsidR="003C48FB">
        <w:instrText xml:space="preserve"> ADDIN ZOTERO_ITEM CSL_CITATION {"citationID":"A1RPgs8n","properties":{"formattedCitation":"{\\rtf \\super 8\\nosupersub{}}","plainCitation":"8"},"citationItems":[{"id":84,"uris":["http://zotero.org/users/local/N117UFDD/items/7P2UIX4C"],"uri":["http://zotero.org/users/local/N117UFDD/items/7P2UIX4C"],"itemData":{"id":84,"type":"chapter","title":"Fully Automatic 3D/2D Subtracted Angiography Registration","container-title":"Medical Image Computing and Computer-Assisted Intervention - MICCAI 1999","collection-title":"Lecture Notes in Computer Science","publisher":"Springer","publisher-place":"London, UK","page":"664–671","source":"ACM Digital Library","event-place":"London, UK","ISBN":"3-540-66503-X","author":[{"family":"Kerrien","given":"E."},{"family":"Berger","given":"Marie-Odile"},{"family":"Maurincomme","given":"Eric"},{"family":"Launay","given":"Laurent"},{"family":"Vaillant","given":"Régis"},{"family":"Picard","given":"Luc"}],"issued":{"date-parts":[[1999]]},"accessed":{"date-parts":[[2012,4,2]]}}}],"schema":"https://github.com/citation-style-language/schema/raw/master/csl-citation.json"} </w:instrText>
      </w:r>
      <w:r w:rsidR="003D20CE">
        <w:fldChar w:fldCharType="separate"/>
      </w:r>
      <w:r w:rsidR="003C48FB" w:rsidRPr="003C48FB">
        <w:rPr>
          <w:szCs w:val="24"/>
          <w:vertAlign w:val="superscript"/>
        </w:rPr>
        <w:t>8</w:t>
      </w:r>
      <w:r w:rsidR="003D20CE">
        <w:fldChar w:fldCharType="end"/>
      </w:r>
      <w:r w:rsidR="0013115C">
        <w:t xml:space="preserve"> </w:t>
      </w:r>
      <w:r w:rsidR="00EC71E0">
        <w:t>T</w:t>
      </w:r>
      <w:r w:rsidR="00B952A5">
        <w:t xml:space="preserve">he coarse initialization </w:t>
      </w:r>
      <w:r w:rsidR="00EC71E0">
        <w:t xml:space="preserve">can be refined </w:t>
      </w:r>
      <w:r w:rsidR="00B952A5">
        <w:t xml:space="preserve">by </w:t>
      </w:r>
      <w:r w:rsidR="00F876F5">
        <w:t>align</w:t>
      </w:r>
      <w:r w:rsidR="00B952A5">
        <w:t>ing</w:t>
      </w:r>
      <w:r w:rsidR="00F876F5">
        <w:t xml:space="preserve"> the </w:t>
      </w:r>
      <w:r w:rsidR="007F6ABA">
        <w:t>intensity centroid</w:t>
      </w:r>
      <w:r w:rsidR="003C6DFC">
        <w:t>s</w:t>
      </w:r>
      <w:r w:rsidR="007F6ABA">
        <w:t xml:space="preserve"> of</w:t>
      </w:r>
      <w:r w:rsidR="00F876F5">
        <w:t xml:space="preserve"> the 3D</w:t>
      </w:r>
      <w:r w:rsidR="00AF5183">
        <w:t xml:space="preserve"> and 2D i</w:t>
      </w:r>
      <w:r w:rsidR="00F876F5">
        <w:t>mages</w:t>
      </w:r>
      <w:r w:rsidR="00FD269B">
        <w:t xml:space="preserve"> </w:t>
      </w:r>
      <m:oMath>
        <m:sSubSup>
          <m:sSubSupPr>
            <m:ctrlPr>
              <w:rPr>
                <w:rFonts w:ascii="Cambria Math" w:hAnsi="Cambria Math"/>
                <w:i/>
              </w:rPr>
            </m:ctrlPr>
          </m:sSubSupPr>
          <m:e>
            <m:r>
              <m:rPr>
                <m:sty m:val="b"/>
              </m:rPr>
              <w:rPr>
                <w:rFonts w:ascii="Cambria Math" w:hAnsi="Cambria Math"/>
              </w:rPr>
              <m:t>X</m:t>
            </m:r>
          </m:e>
          <m:sub>
            <m:r>
              <m:rPr>
                <m:sty m:val="p"/>
              </m:rPr>
              <w:rPr>
                <w:rFonts w:ascii="Cambria Math" w:hAnsi="Cambria Math"/>
              </w:rPr>
              <m:t xml:space="preserve">cm </m:t>
            </m:r>
          </m:sub>
          <m:sup>
            <m:r>
              <m:rPr>
                <m:sty m:val="p"/>
              </m:rPr>
              <w:rPr>
                <w:rFonts w:ascii="Cambria Math" w:hAnsi="Cambria Math"/>
              </w:rPr>
              <m:t>3D</m:t>
            </m:r>
          </m:sup>
        </m:sSubSup>
        <m:r>
          <m:rPr>
            <m:sty m:val="p"/>
          </m:rPr>
          <w:rPr>
            <w:rFonts w:ascii="Cambria Math" w:hAnsi="Cambria Math"/>
          </w:rPr>
          <m:t>and</m:t>
        </m:r>
      </m:oMath>
      <w:r w:rsidR="00AF5183">
        <w:t xml:space="preserve"> </w:t>
      </w:r>
      <m:oMath>
        <m:sSubSup>
          <m:sSubSupPr>
            <m:ctrlPr>
              <w:rPr>
                <w:rFonts w:ascii="Cambria Math" w:hAnsi="Cambria Math"/>
                <w:i/>
              </w:rPr>
            </m:ctrlPr>
          </m:sSubSupPr>
          <m:e>
            <m:r>
              <m:rPr>
                <m:sty m:val="b"/>
              </m:rPr>
              <w:rPr>
                <w:rFonts w:ascii="Cambria Math" w:hAnsi="Cambria Math"/>
              </w:rPr>
              <m:t>x</m:t>
            </m:r>
          </m:e>
          <m:sub>
            <m:r>
              <m:rPr>
                <m:sty m:val="p"/>
              </m:rPr>
              <w:rPr>
                <w:rFonts w:ascii="Cambria Math" w:hAnsi="Cambria Math"/>
              </w:rPr>
              <m:t>cm</m:t>
            </m:r>
          </m:sub>
          <m:sup>
            <m:r>
              <m:rPr>
                <m:sty m:val="p"/>
              </m:rPr>
              <w:rPr>
                <w:rFonts w:ascii="Cambria Math" w:hAnsi="Cambria Math"/>
              </w:rPr>
              <m:t>2D</m:t>
            </m:r>
          </m:sup>
        </m:sSubSup>
      </m:oMath>
      <w:r w:rsidR="008C5086">
        <w:t>, respe</w:t>
      </w:r>
      <w:proofErr w:type="spellStart"/>
      <w:r w:rsidR="008C5086">
        <w:t>ctively</w:t>
      </w:r>
      <w:proofErr w:type="spellEnd"/>
      <w:r w:rsidR="003C6DFC">
        <w:t xml:space="preserve"> (Fig. 2 </w:t>
      </w:r>
      <w:r w:rsidR="003C6DFC" w:rsidRPr="00FD269B">
        <w:rPr>
          <w:i/>
        </w:rPr>
        <w:t>middle</w:t>
      </w:r>
      <w:r w:rsidR="003C6DFC">
        <w:t>)</w:t>
      </w:r>
      <w:r w:rsidR="005E44BF">
        <w:t xml:space="preserve">, </w:t>
      </w:r>
      <w:r w:rsidR="00EC71E0">
        <w:t>followed by</w:t>
      </w:r>
      <w:r w:rsidR="008C5086">
        <w:t xml:space="preserve"> </w:t>
      </w:r>
      <w:r w:rsidR="00F876F5">
        <w:t xml:space="preserve">an exhaustive search of </w:t>
      </w:r>
      <w:r w:rsidR="005E44BF">
        <w:t xml:space="preserve">the </w:t>
      </w:r>
      <w:r w:rsidR="00F876F5">
        <w:t>in-plane translations</w:t>
      </w:r>
      <w:r w:rsidR="005E44BF">
        <w:t xml:space="preserve"> </w:t>
      </w:r>
      <w:r w:rsidR="00EC71E0">
        <w:t xml:space="preserve">so as to </w:t>
      </w:r>
      <w:r w:rsidR="00D246B0">
        <w:t>find</w:t>
      </w:r>
      <w:r w:rsidR="00887833">
        <w:t xml:space="preserve"> </w:t>
      </w:r>
      <w:r w:rsidR="005E44BF">
        <w:t xml:space="preserve">the </w:t>
      </w:r>
      <w:r w:rsidR="00887833">
        <w:t>minim</w:t>
      </w:r>
      <w:r w:rsidR="00D246B0">
        <w:t>al</w:t>
      </w:r>
      <w:r w:rsidR="00887833">
        <w:t>/maxim</w:t>
      </w:r>
      <w:r w:rsidR="00D246B0">
        <w:t>al value</w:t>
      </w:r>
      <w:r w:rsidR="00EC71E0">
        <w:t>s</w:t>
      </w:r>
      <w:r w:rsidR="00D246B0">
        <w:t xml:space="preserve"> of</w:t>
      </w:r>
      <w:r w:rsidR="00887833">
        <w:t xml:space="preserve"> the similarity measure (SM) of the 3D-2D registration method</w:t>
      </w:r>
      <w:r w:rsidR="008C5086">
        <w:t xml:space="preserve"> (Fig. 2 </w:t>
      </w:r>
      <w:r w:rsidR="008C5086" w:rsidRPr="008C5086">
        <w:rPr>
          <w:i/>
        </w:rPr>
        <w:t>right</w:t>
      </w:r>
      <w:r w:rsidR="008C5086">
        <w:t>)</w:t>
      </w:r>
      <w:r w:rsidR="00F876F5">
        <w:t>.</w:t>
      </w:r>
      <w:r w:rsidR="00C30BE5">
        <w:t xml:space="preserve"> The </w:t>
      </w:r>
      <w:r w:rsidR="00C30BE5">
        <w:lastRenderedPageBreak/>
        <w:t>search range of in-plane</w:t>
      </w:r>
      <w:r w:rsidR="000819E0">
        <w:t xml:space="preserve"> translations</w:t>
      </w:r>
      <w:r w:rsidR="00AE0EE2">
        <w:t xml:space="preserve"> around </w:t>
      </w:r>
      <w:r w:rsidR="00EC71E0">
        <w:t xml:space="preserve">the </w:t>
      </w:r>
      <w:r w:rsidR="00AE0EE2">
        <w:t>2D intensity centroid</w:t>
      </w:r>
      <w:r w:rsidR="006135B5">
        <w:t xml:space="preserve"> </w:t>
      </w:r>
      <m:oMath>
        <m:sSubSup>
          <m:sSubSupPr>
            <m:ctrlPr>
              <w:rPr>
                <w:rFonts w:ascii="Cambria Math" w:hAnsi="Cambria Math"/>
                <w:i/>
              </w:rPr>
            </m:ctrlPr>
          </m:sSubSupPr>
          <m:e>
            <m:r>
              <m:rPr>
                <m:sty m:val="b"/>
              </m:rPr>
              <w:rPr>
                <w:rFonts w:ascii="Cambria Math" w:hAnsi="Cambria Math"/>
              </w:rPr>
              <m:t>x</m:t>
            </m:r>
          </m:e>
          <m:sub>
            <m:r>
              <m:rPr>
                <m:sty m:val="p"/>
              </m:rPr>
              <w:rPr>
                <w:rFonts w:ascii="Cambria Math" w:hAnsi="Cambria Math"/>
              </w:rPr>
              <m:t>cm</m:t>
            </m:r>
          </m:sub>
          <m:sup>
            <m:r>
              <m:rPr>
                <m:sty m:val="p"/>
              </m:rPr>
              <w:rPr>
                <w:rFonts w:ascii="Cambria Math" w:hAnsi="Cambria Math"/>
              </w:rPr>
              <m:t>2D</m:t>
            </m:r>
          </m:sup>
        </m:sSubSup>
      </m:oMath>
      <w:r w:rsidR="00AE0EE2">
        <w:t xml:space="preserve"> </w:t>
      </w:r>
      <w:r w:rsidR="006135B5">
        <w:t xml:space="preserve">was set </w:t>
      </w:r>
      <w:r w:rsidR="00AE0EE2">
        <w:t>to</w:t>
      </w:r>
      <w:r w:rsidR="006135B5">
        <w:t xml:space="preserve"> 20% of</w:t>
      </w:r>
      <w:r w:rsidR="00854A1E">
        <w:t xml:space="preserve"> the maximal size of the 2D</w:t>
      </w:r>
      <w:r w:rsidR="00AE0EE2">
        <w:t xml:space="preserve"> image.</w:t>
      </w:r>
      <w:r w:rsidR="006135B5">
        <w:t xml:space="preserve"> </w:t>
      </w:r>
      <w:r w:rsidR="007A0603">
        <w:t xml:space="preserve">Compared to coarse initialization, such initialization will be referred to as </w:t>
      </w:r>
      <w:r w:rsidR="004A487F" w:rsidRPr="004A487F">
        <w:rPr>
          <w:i/>
        </w:rPr>
        <w:t>fine</w:t>
      </w:r>
      <w:r w:rsidR="007A0603">
        <w:t xml:space="preserve"> initialization.</w:t>
      </w:r>
      <w:r w:rsidR="006425D6">
        <w:t xml:space="preserve"> </w:t>
      </w:r>
    </w:p>
    <w:p w:rsidR="00527E8E" w:rsidRDefault="00527E8E" w:rsidP="00AC00F7">
      <w:pPr>
        <w:jc w:val="both"/>
      </w:pPr>
    </w:p>
    <w:p w:rsidR="00527E8E" w:rsidRDefault="00527E8E" w:rsidP="00527E8E">
      <w:pPr>
        <w:jc w:val="both"/>
        <w:rPr>
          <w:rStyle w:val="Emphasis"/>
          <w:b/>
          <w:i w:val="0"/>
          <w:szCs w:val="22"/>
        </w:rPr>
      </w:pPr>
      <w:r>
        <w:rPr>
          <w:b/>
        </w:rPr>
        <w:t>2.3</w:t>
      </w:r>
      <w:r w:rsidRPr="00394E02">
        <w:rPr>
          <w:b/>
        </w:rPr>
        <w:t xml:space="preserve"> </w:t>
      </w:r>
      <w:r>
        <w:rPr>
          <w:rStyle w:val="Emphasis"/>
          <w:b/>
          <w:i w:val="0"/>
          <w:szCs w:val="22"/>
        </w:rPr>
        <w:t>State-of-the-art 3D-2D registration methods</w:t>
      </w:r>
    </w:p>
    <w:p w:rsidR="00527E8E" w:rsidRDefault="00527E8E" w:rsidP="00527E8E">
      <w:pPr>
        <w:jc w:val="both"/>
        <w:rPr>
          <w:b/>
        </w:rPr>
      </w:pPr>
    </w:p>
    <w:p w:rsidR="007A4873" w:rsidRDefault="006C6A2E" w:rsidP="000A496C">
      <w:pPr>
        <w:jc w:val="both"/>
        <w:rPr>
          <w:color w:val="000000"/>
          <w:szCs w:val="22"/>
        </w:rPr>
      </w:pPr>
      <w:r>
        <w:t>T</w:t>
      </w:r>
      <w:r w:rsidR="0073138F">
        <w:t>hree state-of-the-art 3D-2D registration methods</w:t>
      </w:r>
      <w:r>
        <w:t xml:space="preserve"> were evaluated,</w:t>
      </w:r>
      <w:r w:rsidR="00527E8E">
        <w:t xml:space="preserve"> </w:t>
      </w:r>
      <w:r>
        <w:t>t</w:t>
      </w:r>
      <w:r w:rsidR="00527E8E">
        <w:t>wo</w:t>
      </w:r>
      <w:r w:rsidR="0073138F">
        <w:t xml:space="preserve"> belong</w:t>
      </w:r>
      <w:r>
        <w:t>ing</w:t>
      </w:r>
      <w:r w:rsidR="0073138F">
        <w:t xml:space="preserve"> to the class of the</w:t>
      </w:r>
      <w:r w:rsidR="00527E8E">
        <w:t xml:space="preserve"> intensity-based</w:t>
      </w:r>
      <w:r w:rsidR="003D20CE">
        <w:fldChar w:fldCharType="begin"/>
      </w:r>
      <w:r w:rsidR="00A01498">
        <w:instrText xml:space="preserve"> ADDIN ZOTERO_ITEM CSL_CITATION {"citationID":"27l2h2o2d7","properties":{"formattedCitation":"{\\rtf \\super 9\\nosupersub{},\\super 24\\nosupersub{},\\super 25\\nosupersub{}}","plainCitation":"9,24,25"},"citationItems":[{"id":171,"uris":["http://zotero.org/users/local/N117UFDD/items/TZIPHA27"],"uri":["http://zotero.org/users/local/N117UFDD/items/TZIPHA27"],"itemData":{"id":171,"type":"article-journal","title":"Mutual-information-based registration of medical images: a survey","container-title":"IEEE Transactions on Medical Imaging","page":"986 -1004","volume":"22","issue":"8","source":"IEEE Xplore","abstract":"An overview is presented of the medical image processing literature on mutual-information-based registration. The aim of the survey is threefold: an introduction for those new to the field, an overview for those working in the field, and a reference for those searching for literature on a specific application. Methods are classified according to the different aspects of mutual-information-based registration. The main division is in aspects of the methodology and of the application. The part on methodology describes choices made on facets such as preprocessing of images, gray value interpolation, optimization, adaptations to the mutual information measure, and different types of geometrical transformations. The part on applications is a reference of the literature available on different modalities, on interpatient registration and on different anatomical objects. Comparison studies including mutual information are also considered. The paper starts with a description of entropy and mutual information and it closes with a discussion on past achievements and some future challenges.","DOI":"10.1109/TMI.2003.815867","ISSN":"0278-0062","shortTitle":"Mutual-information-based registration of medical images","journalAbbreviation":"IEEE Trans. Med. Imag.","author":[{"family":"Pluim","given":"J.P.W."},{"family":"Maintz","given":"J.B.A."},{"family":"Viergever","given":"M.A."}],"issued":{"date-parts":[["2003",8]]}}},{"id":22,"uris":["http://zotero.org/users/local/N117UFDD/items/NV3P5QQX"],"uri":["http://zotero.org/users/local/N117UFDD/items/NV3P5QQX"],"itemData":{"id":22,"type":"article-journal","title":"Intensity-based 2-D - 3-D registration of cerebral angiograms","container-title":"IEEE Transactions on Medical Imaging","page":"1417-1426","volume":"22","issue":"11","source":"IEEE Xplore","abstract":"We propose a new method for aligning three-dimensional (3-D) magnetic resonance angiography (MRA) with 2-D X-ray digital subtraction angiograms (DSA). Our method is developed from our algorithm to register computed tomography volumes to X-ray images based on intensity matching of digitally reconstructed radiographs (DRRs). To make the DSA and DRR more similar, we transform the MRA images to images of the vasculature and set to zero the contralateral side of the MRA to that imaged with DSA. We initialize the search for a match on a user defined circular region of interest. We have tested six similarity measures using both unsegmented MRA and three segmentation variants of the MRA. Registrations were carried out on images of a physical neuro-vascular phantom and images obtained during four neuro-vascular interventions. The most accurate and robust registrations were obtained using the pattern intensity, gradient difference, and gradient correlation similarity measures, when used in conjunction with the most sophisticated MRA segmentations. Using these measures, 95% of the phantom start positions and 82% of the clinical start positions were successfully registered. The lowest root mean square reprojection errors were 1.3 mm (standard deviation 0.6) for the phantom and 1.5 mm (standard deviation 0.9) for the clinical data sets. Finally, we present a novel method for the comparison of similarity measure performance using a technique borrowed from receiver operator characteristic analysis.","DOI":"10.1109/TMI.2003.819283","ISSN":"0278-0062","journalAbbreviation":"IEEE Trans. Med. Imag.","language":"English","author":[{"family":"Hipwell","given":"J. H"},{"family":"Penney","given":"G. P"},{"family":"McLaughlin","given":"R. A"},{"family":"Rhode","given":"K."},{"family":"Summers","given":"P."},{"family":"Cox","given":"T. C"},{"family":"Byrne","given":"J. V"},{"family":"Noble","given":"J. A"},{"family":"Hawkes","given":"D. J"}],"issued":{"date-parts":[["2003",11]]}}},{"id":44,"uris":["http://zotero.org/users/local/N117UFDD/items/6TIW9M9F"],"uri":["http://zotero.org/users/local/N117UFDD/items/6TIW9M9F"],"itemData":{"id":44,"type":"paper-conference","title":"Evaluation of optimization methods for intensity-based 2D-3D registration in x-ray guided interventions","container-title":"Proceedings of SPIE","publisher-place":"Orlando, FL, USA","page":"796223-796223-15","volume":"7962","source":"SPIE/AIP","event":"Medical Imaging 2011: Image Processing","event-place":"Orlando, FL, USA","abstract":"The advantage of 2D-3D image registration methods versus direct image-to-patient registration, is that these methods generally do not require user interaction (such as manual annotations), additional machinery or additional acquisition of 3D data. A variety of intensity-based similarity measures has been proposed and evaluated for different applications. These studies showed that the registration accuracy and capture range are influenced by the choice of similarity measure. However, the influence of the optimization method on intensity-based 2D-3D image registration has not been investigated. We have compared the registration performance of seven optimization methods in combination with three similarity measures: gradient difference, gradient correlation, and pattern intensity. Optimization methods included in this study were: regular step gradient descent, Nelder-Mead, Powell-Brent, Quasi-Newton, nonlinear conjugate gradient, simultaneous perturbation stochastic approximation, and evolution strategy. Registration experiments were performed on multiple patient data sets that were obtained during cerebral interventions. Various component combinations were evaluated on registration accuracy, capture range, and registration time. The results showed that for the same similarity measure, different registration accuracies and capture ranges were obtained when different optimization methods were used. For gradient difference, largest capture ranges were obtained with Powell-Brent and simultaneous perturbation stochastic approximation. Gradient correlation and pattern intensity had the largest capture ranges in combination with Powell-Brent, Nelder-Mead, nonlinear conjugate gradient, and Quasi-Newton. Average registration time, expressed in the number of DRRs required for convergence, was the lowest for Powell-Brent. Based on these results, we conclude that Powell-Brent is a reliable optimization method for intensity-based 2D-3D registration of x-ray images to CBCT, regardless of the similarity measure used.","DOI":"doi:10.1117/12.877655","author":[{"family":"van der Bom","given":"M J"},{"family":"Klein","given":"S."},{"family":"Staring","given":"M."},{"family":"Homan","given":"R."},{"family":"Bartels","given":"L. W"},{"family":"Pluim","given":"J. P. W"}],"issued":{"date-parts":[[2011,3,3]]},"accessed":{"date-parts":[[2012,2,29]]}}}],"schema":"https://github.com/citation-style-language/schema/raw/master/csl-citation.json"} </w:instrText>
      </w:r>
      <w:r w:rsidR="003D20CE">
        <w:fldChar w:fldCharType="separate"/>
      </w:r>
      <w:r w:rsidR="003C48FB" w:rsidRPr="003C48FB">
        <w:rPr>
          <w:szCs w:val="24"/>
          <w:vertAlign w:val="superscript"/>
        </w:rPr>
        <w:t>9</w:t>
      </w:r>
      <w:r w:rsidR="007E293A">
        <w:rPr>
          <w:szCs w:val="24"/>
          <w:vertAlign w:val="superscript"/>
        </w:rPr>
        <w:t>,</w:t>
      </w:r>
      <w:r w:rsidR="003C48FB" w:rsidRPr="003C48FB">
        <w:rPr>
          <w:szCs w:val="24"/>
          <w:vertAlign w:val="superscript"/>
        </w:rPr>
        <w:t>24</w:t>
      </w:r>
      <w:r w:rsidR="007E293A">
        <w:rPr>
          <w:szCs w:val="24"/>
          <w:vertAlign w:val="superscript"/>
        </w:rPr>
        <w:t>,</w:t>
      </w:r>
      <w:r w:rsidR="003C48FB" w:rsidRPr="003C48FB">
        <w:rPr>
          <w:szCs w:val="24"/>
          <w:vertAlign w:val="superscript"/>
        </w:rPr>
        <w:t>25</w:t>
      </w:r>
      <w:r w:rsidR="003D20CE">
        <w:fldChar w:fldCharType="end"/>
      </w:r>
      <w:r w:rsidR="00527E8E">
        <w:t xml:space="preserve"> </w:t>
      </w:r>
      <w:r w:rsidR="0073138F">
        <w:t>methods</w:t>
      </w:r>
      <w:r>
        <w:t>,</w:t>
      </w:r>
      <w:r w:rsidR="0073138F">
        <w:t xml:space="preserve"> while </w:t>
      </w:r>
      <w:r w:rsidR="00527E8E">
        <w:t>one</w:t>
      </w:r>
      <w:r w:rsidR="0073138F">
        <w:t xml:space="preserve"> belong</w:t>
      </w:r>
      <w:r>
        <w:t>ing</w:t>
      </w:r>
      <w:r w:rsidR="0073138F">
        <w:t xml:space="preserve"> to the class of the</w:t>
      </w:r>
      <w:r w:rsidR="00527E8E">
        <w:t xml:space="preserve"> gradient-based method</w:t>
      </w:r>
      <w:r w:rsidR="0073138F">
        <w:t>s</w:t>
      </w:r>
      <w:r w:rsidR="00527E8E">
        <w:t>.</w:t>
      </w:r>
      <w:r w:rsidR="003D20CE">
        <w:fldChar w:fldCharType="begin"/>
      </w:r>
      <w:r w:rsidR="00A01498">
        <w:instrText xml:space="preserve"> ADDIN ZOTERO_ITEM CSL_CITATION {"citationID":"27idmi5f9b","properties":{"formattedCitation":"{\\rtf \\super 18\\nosupersub{}}","plainCitation":"18"},"citationItems":[{"id":58,"uris":["http://zotero.org/users/local/N117UFDD/items/WWGS33PD"],"uri":["http://zotero.org/users/local/N117UFDD/items/WWGS33PD"],"itemData":{"id":58,"type":"article-journal","title":"3-D/2-D registration of CT and MR to X-ray images","container-title":"IEEE Transactions on Medical Imaging","page":"1407-1416","volume":"22","issue":"11","source":"IEEE Xplore","abstract":"A crucial part of image-guided therapy is registration of preoperative and intraoperative images, by which the precise position and orientation of the patient's anatomy is determined in three dimensions. This paper presents a novel approach to register three-dimensional (3-D) computed tomography (CT) or magnetic resonance (MR) images to one or more two-dimensional (2-D) X-ray images. The registration is based solely on the information present in 2-D and 3-D images. It does not require fiducial markers, intraoperative X-ray image segmentation, or timely construction of digitally reconstructed radiographs. The originality of the approach is in using normals to bone surfaces, preoperatively defined in 3-D MR or CT data, and gradients of intraoperative X-ray images at locations defined by the X-ray source and 3-D surface points. The registration is concerned with finding the rigid transformation of a CT or MR volume, which provides the best match between surface normals and back projected gradients, considering their amplitudes and orientations. We have thoroughly validated our registration method by using MR, CT, and X-ray images of a cadaveric lumbar spine phantom for which \"gold standard\" registration was established by means of fiducial markers, and its accuracy assessed by target registration error. Volumes of interest, containing single vertebrae L1-L5, were registered to different pairs of X-ray images from different starting positions, chosen randomly and uniformly around the \"gold standard\" position. CT/X-ray (MR/X-ray) registration, which is fast, was successful in more than 91% (82% except for Ll) of trials if started from the \"gold standard\" translated or rotated for less than 6 mm or 17° (3 mm or 8.6°), respectively. Root-mean-square target registration errors were below 0.5 mm for the CT to X-ray registration and below 1.4 mm for MR to X-ray registration.","DOI":"10.1109/TMI.2003.819277","ISSN":"0278-0062","journalAbbreviation":"IEEE Trans. Med. Imag.","language":"English","author":[{"family":"Tomaževič","given":"Dejan"},{"family":"Likar","given":"B."},{"family":"Slivnik","given":"T."},{"family":"Pernuš","given":"F"}],"issued":{"date-parts":[["2003",11]]}}}],"schema":"https://github.com/citation-style-language/schema/raw/master/csl-citation.json"} </w:instrText>
      </w:r>
      <w:r w:rsidR="003D20CE">
        <w:fldChar w:fldCharType="separate"/>
      </w:r>
      <w:r w:rsidR="003C48FB" w:rsidRPr="003C48FB">
        <w:rPr>
          <w:szCs w:val="24"/>
          <w:vertAlign w:val="superscript"/>
        </w:rPr>
        <w:t>18</w:t>
      </w:r>
      <w:r w:rsidR="003D20CE">
        <w:fldChar w:fldCharType="end"/>
      </w:r>
      <w:r w:rsidR="00527E8E">
        <w:t xml:space="preserve"> The i</w:t>
      </w:r>
      <w:r w:rsidR="00527E8E" w:rsidRPr="00D10017">
        <w:t>ntensity-based methods are based on 2D-2D matching of real fluoroscopic and simulated images, obtained by casting virtual rays through</w:t>
      </w:r>
      <w:r>
        <w:t xml:space="preserve"> the</w:t>
      </w:r>
      <w:r w:rsidR="00527E8E" w:rsidRPr="00D10017">
        <w:t xml:space="preserve"> 3D image.</w:t>
      </w:r>
      <w:r w:rsidR="00FC15CF">
        <w:t xml:space="preserve"> These method </w:t>
      </w:r>
      <w:r>
        <w:t xml:space="preserve">differ </w:t>
      </w:r>
      <w:r w:rsidR="00FC15CF">
        <w:t xml:space="preserve">with respect to </w:t>
      </w:r>
      <w:r>
        <w:t xml:space="preserve">the method of </w:t>
      </w:r>
      <w:r w:rsidR="00FC15CF">
        <w:t>rendering</w:t>
      </w:r>
      <w:r>
        <w:t xml:space="preserve"> simulated 2D projection images </w:t>
      </w:r>
      <w:r w:rsidR="00FC15CF">
        <w:t xml:space="preserve"> and</w:t>
      </w:r>
      <w:r>
        <w:t xml:space="preserve"> with respect</w:t>
      </w:r>
      <w:r w:rsidR="00FC15CF">
        <w:t xml:space="preserve"> to</w:t>
      </w:r>
      <w:r>
        <w:t xml:space="preserve"> the</w:t>
      </w:r>
      <w:r w:rsidR="00FC15CF">
        <w:t xml:space="preserve"> SM</w:t>
      </w:r>
      <w:r>
        <w:t xml:space="preserve">, which </w:t>
      </w:r>
      <w:r w:rsidR="00FC15CF">
        <w:t>measure</w:t>
      </w:r>
      <w:r>
        <w:t>s</w:t>
      </w:r>
      <w:r w:rsidR="00FC15CF">
        <w:t xml:space="preserve"> the degree of matching between real and simulated images.</w:t>
      </w:r>
      <w:r w:rsidR="004300C8">
        <w:t xml:space="preserve"> </w:t>
      </w:r>
      <w:r w:rsidR="00801C14">
        <w:t>In this paper, t</w:t>
      </w:r>
      <w:r w:rsidR="00527E8E">
        <w:t xml:space="preserve">he simulated </w:t>
      </w:r>
      <w:r>
        <w:t xml:space="preserve">2D projection </w:t>
      </w:r>
      <w:r w:rsidR="00527E8E">
        <w:t xml:space="preserve">images were </w:t>
      </w:r>
      <w:r>
        <w:t xml:space="preserve">rendered </w:t>
      </w:r>
      <w:r w:rsidR="00527E8E">
        <w:t>using maximum inten</w:t>
      </w:r>
      <w:r w:rsidR="004300C8">
        <w:t>sity projection (MIP),</w:t>
      </w:r>
      <w:r w:rsidR="003D20CE">
        <w:fldChar w:fldCharType="begin"/>
      </w:r>
      <w:r w:rsidR="003C48FB">
        <w:instrText xml:space="preserve"> ADDIN ZOTERO_ITEM CSL_CITATION {"citationID":"6ctm62rj1","properties":{"formattedCitation":"{\\rtf \\super 8\\nosupersub{}}","plainCitation":"8"},"citationItems":[{"id":84,"uris":["http://zotero.org/users/local/N117UFDD/items/7P2UIX4C"],"uri":["http://zotero.org/users/local/N117UFDD/items/7P2UIX4C"],"itemData":{"id":84,"type":"chapter","title":"Fully Automatic 3D/2D Subtracted Angiography Registration","container-title":"Medical Image Computing and Computer-Assisted Intervention - MICCAI 1999","collection-title":"Lecture Notes in Computer Science","publisher":"Springer","publisher-place":"London, UK","page":"664–671","source":"ACM Digital Library","event-place":"London, UK","ISBN":"3-540-66503-X","author":[{"family":"Kerrien","given":"E."},{"family":"Berger","given":"Marie-Odile"},{"family":"Maurincomme","given":"Eric"},{"family":"Launay","given":"Laurent"},{"family":"Vaillant","given":"Régis"},{"family":"Picard","given":"Luc"}],"issued":{"date-parts":[[1999]]},"accessed":{"date-parts":[[2012,4,2]]}}}],"schema":"https://github.com/citation-style-language/schema/raw/master/csl-citation.json"} </w:instrText>
      </w:r>
      <w:r w:rsidR="003D20CE">
        <w:fldChar w:fldCharType="separate"/>
      </w:r>
      <w:r w:rsidR="003C48FB" w:rsidRPr="003C48FB">
        <w:rPr>
          <w:szCs w:val="24"/>
          <w:vertAlign w:val="superscript"/>
        </w:rPr>
        <w:t>8</w:t>
      </w:r>
      <w:r w:rsidR="003D20CE">
        <w:fldChar w:fldCharType="end"/>
      </w:r>
      <w:r w:rsidR="004300C8">
        <w:t xml:space="preserve"> </w:t>
      </w:r>
      <w:r w:rsidR="008910EA">
        <w:t>while</w:t>
      </w:r>
      <w:r>
        <w:t xml:space="preserve"> either</w:t>
      </w:r>
      <w:r w:rsidR="00527E8E">
        <w:t xml:space="preserve"> mutual information</w:t>
      </w:r>
      <w:r w:rsidR="003D20CE">
        <w:fldChar w:fldCharType="begin"/>
      </w:r>
      <w:r w:rsidR="00A01498">
        <w:instrText xml:space="preserve"> ADDIN ZOTERO_ITEM CSL_CITATION {"citationID":"2015qdq8vb","properties":{"formattedCitation":"{\\rtf \\super 9\\nosupersub{},\\super 24\\nosupersub{}}","plainCitation":"9,24"},"citationItems":[{"id":171,"uris":["http://zotero.org/users/local/N117UFDD/items/TZIPHA27"],"uri":["http://zotero.org/users/local/N117UFDD/items/TZIPHA27"],"itemData":{"id":171,"type":"article-journal","title":"Mutual-information-based registration of medical images: a survey","container-title":"IEEE Transactions on Medical Imaging","page":"986 -1004","volume":"22","issue":"8","source":"IEEE Xplore","abstract":"An overview is presented of the medical image processing literature on mutual-information-based registration. The aim of the survey is threefold: an introduction for those new to the field, an overview for those working in the field, and a reference for those searching for literature on a specific application. Methods are classified according to the different aspects of mutual-information-based registration. The main division is in aspects of the methodology and of the application. The part on methodology describes choices made on facets such as preprocessing of images, gray value interpolation, optimization, adaptations to the mutual information measure, and different types of geometrical transformations. The part on applications is a reference of the literature available on different modalities, on interpatient registration and on different anatomical objects. Comparison studies including mutual information are also considered. The paper starts with a description of entropy and mutual information and it closes with a discussion on past achievements and some future challenges.","DOI":"10.1109/TMI.2003.815867","ISSN":"0278-0062","shortTitle":"Mutual-information-based registration of medical images","journalAbbreviation":"IEEE Trans. Med. Imag.","author":[{"family":"Pluim","given":"J.P.W."},{"family":"Maintz","given":"J.B.A."},{"family":"Viergever","given":"M.A."}],"issued":{"date-parts":[["2003",8]]}}},{"id":22,"uris":["http://zotero.org/users/local/N117UFDD/items/NV3P5QQX"],"uri":["http://zotero.org/users/local/N117UFDD/items/NV3P5QQX"],"itemData":{"id":22,"type":"article-journal","title":"Intensity-based 2-D - 3-D registration of cerebral angiograms","container-title":"IEEE Transactions on Medical Imaging","page":"1417-1426","volume":"22","issue":"11","source":"IEEE Xplore","abstract":"We propose a new method for aligning three-dimensional (3-D) magnetic resonance angiography (MRA) with 2-D X-ray digital subtraction angiograms (DSA). Our method is developed from our algorithm to register computed tomography volumes to X-ray images based on intensity matching of digitally reconstructed radiographs (DRRs). To make the DSA and DRR more similar, we transform the MRA images to images of the vasculature and set to zero the contralateral side of the MRA to that imaged with DSA. We initialize the search for a match on a user defined circular region of interest. We have tested six similarity measures using both unsegmented MRA and three segmentation variants of the MRA. Registrations were carried out on images of a physical neuro-vascular phantom and images obtained during four neuro-vascular interventions. The most accurate and robust registrations were obtained using the pattern intensity, gradient difference, and gradient correlation similarity measures, when used in conjunction with the most sophisticated MRA segmentations. Using these measures, 95% of the phantom start positions and 82% of the clinical start positions were successfully registered. The lowest root mean square reprojection errors were 1.3 mm (standard deviation 0.6) for the phantom and 1.5 mm (standard deviation 0.9) for the clinical data sets. Finally, we present a novel method for the comparison of similarity measure performance using a technique borrowed from receiver operator characteristic analysis.","DOI":"10.1109/TMI.2003.819283","ISSN":"0278-0062","journalAbbreviation":"IEEE Trans. Med. Imag.","language":"English","author":[{"family":"Hipwell","given":"J. H"},{"family":"Penney","given":"G. P"},{"family":"McLaughlin","given":"R. A"},{"family":"Rhode","given":"K."},{"family":"Summers","given":"P."},{"family":"Cox","given":"T. C"},{"family":"Byrne","given":"J. V"},{"family":"Noble","given":"J. A"},{"family":"Hawkes","given":"D. J"}],"issued":{"date-parts":[["2003",11]]}}}],"schema":"https://github.com/citation-style-language/schema/raw/master/csl-citation.json"} </w:instrText>
      </w:r>
      <w:r w:rsidR="003D20CE">
        <w:fldChar w:fldCharType="separate"/>
      </w:r>
      <w:r w:rsidR="003C48FB" w:rsidRPr="003C48FB">
        <w:rPr>
          <w:szCs w:val="24"/>
          <w:vertAlign w:val="superscript"/>
        </w:rPr>
        <w:t>9</w:t>
      </w:r>
      <w:r w:rsidR="007E293A">
        <w:rPr>
          <w:szCs w:val="24"/>
          <w:vertAlign w:val="superscript"/>
        </w:rPr>
        <w:t>,</w:t>
      </w:r>
      <w:r w:rsidR="003C48FB" w:rsidRPr="003C48FB">
        <w:rPr>
          <w:szCs w:val="24"/>
          <w:vertAlign w:val="superscript"/>
        </w:rPr>
        <w:t>24</w:t>
      </w:r>
      <w:r w:rsidR="003D20CE">
        <w:fldChar w:fldCharType="end"/>
      </w:r>
      <w:r w:rsidR="00437E28">
        <w:t xml:space="preserve"> (MI)</w:t>
      </w:r>
      <w:r w:rsidR="00527E8E">
        <w:t xml:space="preserve"> and gradient </w:t>
      </w:r>
      <w:r w:rsidR="00033926">
        <w:t>correlation</w:t>
      </w:r>
      <w:r w:rsidR="003D20CE">
        <w:fldChar w:fldCharType="begin"/>
      </w:r>
      <w:r w:rsidR="00A01498">
        <w:instrText xml:space="preserve"> ADDIN ZOTERO_ITEM CSL_CITATION {"citationID":"1bp5au7tlo","properties":{"formattedCitation":"{\\rtf \\super 9\\nosupersub{},\\super 25\\nosupersub{}}","plainCitation":"9,25"},"citationItems":[{"id":22,"uris":["http://zotero.org/users/local/N117UFDD/items/NV3P5QQX"],"uri":["http://zotero.org/users/local/N117UFDD/items/NV3P5QQX"],"itemData":{"id":22,"type":"article-journal","title":"Intensity-based 2-D - 3-D registration of cerebral angiograms","container-title":"IEEE Transactions on Medical Imaging","page":"1417-1426","volume":"22","issue":"11","source":"IEEE Xplore","abstract":"We propose a new method for aligning three-dimensional (3-D) magnetic resonance angiography (MRA) with 2-D X-ray digital subtraction angiograms (DSA). Our method is developed from our algorithm to register computed tomography volumes to X-ray images based on intensity matching of digitally reconstructed radiographs (DRRs). To make the DSA and DRR more similar, we transform the MRA images to images of the vasculature and set to zero the contralateral side of the MRA to that imaged with DSA. We initialize the search for a match on a user defined circular region of interest. We have tested six similarity measures using both unsegmented MRA and three segmentation variants of the MRA. Registrations were carried out on images of a physical neuro-vascular phantom and images obtained during four neuro-vascular interventions. The most accurate and robust registrations were obtained using the pattern intensity, gradient difference, and gradient correlation similarity measures, when used in conjunction with the most sophisticated MRA segmentations. Using these measures, 95% of the phantom start positions and 82% of the clinical start positions were successfully registered. The lowest root mean square reprojection errors were 1.3 mm (standard deviation 0.6) for the phantom and 1.5 mm (standard deviation 0.9) for the clinical data sets. Finally, we present a novel method for the comparison of similarity measure performance using a technique borrowed from receiver operator characteristic analysis.","DOI":"10.1109/TMI.2003.819283","ISSN":"0278-0062","journalAbbreviation":"IEEE Trans. Med. Imag.","language":"English","author":[{"family":"Hipwell","given":"J. H"},{"family":"Penney","given":"G. P"},{"family":"McLaughlin","given":"R. A"},{"family":"Rhode","given":"K."},{"family":"Summers","given":"P."},{"family":"Cox","given":"T. C"},{"family":"Byrne","given":"J. V"},{"family":"Noble","given":"J. A"},{"family":"Hawkes","given":"D. J"}],"issued":{"date-parts":[["2003",11]]}}},{"id":44,"uris":["http://zotero.org/users/local/N117UFDD/items/6TIW9M9F"],"uri":["http://zotero.org/users/local/N117UFDD/items/6TIW9M9F"],"itemData":{"id":44,"type":"paper-conference","title":"Evaluation of optimization methods for intensity-based 2D-3D registration in x-ray guided interventions","container-title":"Proceedings of SPIE","publisher-place":"Orlando, FL, USA","page":"796223-796223-15","volume":"7962","source":"SPIE/AIP","event":"Medical Imaging 2011: Image Processing","event-place":"Orlando, FL, USA","abstract":"The advantage of 2D-3D image registration methods versus direct image-to-patient registration, is that these methods generally do not require user interaction (such as manual annotations), additional machinery or additional acquisition of 3D data. A variety of intensity-based similarity measures has been proposed and evaluated for different applications. These studies showed that the registration accuracy and capture range are influenced by the choice of similarity measure. However, the influence of the optimization method on intensity-based 2D-3D image registration has not been investigated. We have compared the registration performance of seven optimization methods in combination with three similarity measures: gradient difference, gradient correlation, and pattern intensity. Optimization methods included in this study were: regular step gradient descent, Nelder-Mead, Powell-Brent, Quasi-Newton, nonlinear conjugate gradient, simultaneous perturbation stochastic approximation, and evolution strategy. Registration experiments were performed on multiple patient data sets that were obtained during cerebral interventions. Various component combinations were evaluated on registration accuracy, capture range, and registration time. The results showed that for the same similarity measure, different registration accuracies and capture ranges were obtained when different optimization methods were used. For gradient difference, largest capture ranges were obtained with Powell-Brent and simultaneous perturbation stochastic approximation. Gradient correlation and pattern intensity had the largest capture ranges in combination with Powell-Brent, Nelder-Mead, nonlinear conjugate gradient, and Quasi-Newton. Average registration time, expressed in the number of DRRs required for convergence, was the lowest for Powell-Brent. Based on these results, we conclude that Powell-Brent is a reliable optimization method for intensity-based 2D-3D registration of x-ray images to CBCT, regardless of the similarity measure used.","DOI":"doi:10.1117/12.877655","author":[{"family":"van der Bom","given":"M J"},{"family":"Klein","given":"S."},{"family":"Staring","given":"M."},{"family":"Homan","given":"R."},{"family":"Bartels","given":"L. W"},{"family":"Pluim","given":"J. P. W"}],"issued":{"date-parts":[[2011,3,3]]},"accessed":{"date-parts":[[2012,2,29]]}}}],"schema":"https://github.com/citation-style-language/schema/raw/master/csl-citation.json"} </w:instrText>
      </w:r>
      <w:r w:rsidR="003D20CE">
        <w:fldChar w:fldCharType="separate"/>
      </w:r>
      <w:r w:rsidR="003C48FB" w:rsidRPr="003C48FB">
        <w:rPr>
          <w:szCs w:val="24"/>
          <w:vertAlign w:val="superscript"/>
        </w:rPr>
        <w:t>9</w:t>
      </w:r>
      <w:r w:rsidR="007E293A">
        <w:rPr>
          <w:szCs w:val="24"/>
          <w:vertAlign w:val="superscript"/>
        </w:rPr>
        <w:t>,</w:t>
      </w:r>
      <w:r w:rsidR="003C48FB" w:rsidRPr="003C48FB">
        <w:rPr>
          <w:szCs w:val="24"/>
          <w:vertAlign w:val="superscript"/>
        </w:rPr>
        <w:t>25</w:t>
      </w:r>
      <w:r w:rsidR="003D20CE">
        <w:fldChar w:fldCharType="end"/>
      </w:r>
      <w:r w:rsidR="00033926">
        <w:t xml:space="preserve"> (GC) were used as </w:t>
      </w:r>
      <w:r>
        <w:t xml:space="preserve">the </w:t>
      </w:r>
      <w:r w:rsidR="00033926">
        <w:t>SM</w:t>
      </w:r>
      <w:r>
        <w:t>;</w:t>
      </w:r>
      <w:r w:rsidR="00033926">
        <w:t xml:space="preserve"> </w:t>
      </w:r>
      <w:r>
        <w:t>t</w:t>
      </w:r>
      <w:r w:rsidR="00033926">
        <w:t>he</w:t>
      </w:r>
      <w:r>
        <w:t>se two</w:t>
      </w:r>
      <w:r w:rsidR="00033926">
        <w:t xml:space="preserve"> methods will be referred to as MIP-MI and MIP-GC, respectively. </w:t>
      </w:r>
      <w:r>
        <w:t xml:space="preserve">The third method is </w:t>
      </w:r>
      <w:r>
        <w:rPr>
          <w:color w:val="000000"/>
          <w:szCs w:val="22"/>
        </w:rPr>
        <w:t>t</w:t>
      </w:r>
      <w:r w:rsidR="009C4C6C" w:rsidRPr="005C19DE">
        <w:rPr>
          <w:color w:val="000000"/>
          <w:szCs w:val="22"/>
        </w:rPr>
        <w:t xml:space="preserve">he </w:t>
      </w:r>
      <w:r w:rsidR="009C4C6C">
        <w:rPr>
          <w:color w:val="000000"/>
          <w:szCs w:val="22"/>
        </w:rPr>
        <w:t xml:space="preserve">3D-2D </w:t>
      </w:r>
      <w:r w:rsidR="009C4C6C" w:rsidRPr="005C19DE">
        <w:rPr>
          <w:color w:val="000000"/>
          <w:szCs w:val="22"/>
        </w:rPr>
        <w:t>back-projection gradient-based method</w:t>
      </w:r>
      <w:r w:rsidR="00620B4D">
        <w:rPr>
          <w:color w:val="000000"/>
          <w:szCs w:val="22"/>
        </w:rPr>
        <w:t xml:space="preserve"> (BGB)</w:t>
      </w:r>
      <w:r w:rsidR="009C4C6C" w:rsidRPr="005C19DE">
        <w:rPr>
          <w:color w:val="000000"/>
          <w:szCs w:val="22"/>
        </w:rPr>
        <w:t xml:space="preserve"> prop</w:t>
      </w:r>
      <w:r w:rsidR="009C4C6C">
        <w:rPr>
          <w:color w:val="000000"/>
          <w:szCs w:val="22"/>
        </w:rPr>
        <w:t>osed by Tomaževič et al.</w:t>
      </w:r>
      <w:r w:rsidR="003D20CE">
        <w:rPr>
          <w:color w:val="000000"/>
          <w:szCs w:val="22"/>
        </w:rPr>
        <w:fldChar w:fldCharType="begin"/>
      </w:r>
      <w:r w:rsidR="00A01498">
        <w:rPr>
          <w:color w:val="000000"/>
          <w:szCs w:val="22"/>
        </w:rPr>
        <w:instrText xml:space="preserve"> ADDIN ZOTERO_ITEM CSL_CITATION {"citationID":"38v4of825","properties":{"formattedCitation":"{\\rtf \\super 18\\nosupersub{}}","plainCitation":"18"},"citationItems":[{"id":58,"uris":["http://zotero.org/users/local/N117UFDD/items/WWGS33PD"],"uri":["http://zotero.org/users/local/N117UFDD/items/WWGS33PD"],"itemData":{"id":58,"type":"article-journal","title":"3-D/2-D registration of CT and MR to X-ray images","container-title":"IEEE Transactions on Medical Imaging","page":"1407-1416","volume":"22","issue":"11","source":"IEEE Xplore","abstract":"A crucial part of image-guided therapy is registration of preoperative and intraoperative images, by which the precise position and orientation of the patient's anatomy is determined in three dimensions. This paper presents a novel approach to register three-dimensional (3-D) computed tomography (CT) or magnetic resonance (MR) images to one or more two-dimensional (2-D) X-ray images. The registration is based solely on the information present in 2-D and 3-D images. It does not require fiducial markers, intraoperative X-ray image segmentation, or timely construction of digitally reconstructed radiographs. The originality of the approach is in using normals to bone surfaces, preoperatively defined in 3-D MR or CT data, and gradients of intraoperative X-ray images at locations defined by the X-ray source and 3-D surface points. The registration is concerned with finding the rigid transformation of a CT or MR volume, which provides the best match between surface normals and back projected gradients, considering their amplitudes and orientations. We have thoroughly validated our registration method by using MR, CT, and X-ray images of a cadaveric lumbar spine phantom for which \"gold standard\" registration was established by means of fiducial markers, and its accuracy assessed by target registration error. Volumes of interest, containing single vertebrae L1-L5, were registered to different pairs of X-ray images from different starting positions, chosen randomly and uniformly around the \"gold standard\" position. CT/X-ray (MR/X-ray) registration, which is fast, was successful in more than 91% (82% except for Ll) of trials if started from the \"gold standard\" translated or rotated for less than 6 mm or 17° (3 mm or 8.6°), respectively. Root-mean-square target registration errors were below 0.5 mm for the CT to X-ray registration and below 1.4 mm for MR to X-ray registration.","DOI":"10.1109/TMI.2003.819277","ISSN":"0278-0062","journalAbbreviation":"IEEE Trans. Med. Imag.","language":"English","author":[{"family":"Tomaževič","given":"Dejan"},{"family":"Likar","given":"B."},{"family":"Slivnik","given":"T."},{"family":"Pernuš","given":"F"}],"issued":{"date-parts":[["2003",11]]}}}],"schema":"https://github.com/citation-style-language/schema/raw/master/csl-citation.json"} </w:instrText>
      </w:r>
      <w:r w:rsidR="003D20CE">
        <w:rPr>
          <w:color w:val="000000"/>
          <w:szCs w:val="22"/>
        </w:rPr>
        <w:fldChar w:fldCharType="separate"/>
      </w:r>
      <w:r w:rsidR="003C48FB" w:rsidRPr="003C48FB">
        <w:rPr>
          <w:szCs w:val="24"/>
          <w:vertAlign w:val="superscript"/>
        </w:rPr>
        <w:t>18</w:t>
      </w:r>
      <w:r w:rsidR="003D20CE">
        <w:rPr>
          <w:color w:val="000000"/>
          <w:szCs w:val="22"/>
        </w:rPr>
        <w:fldChar w:fldCharType="end"/>
      </w:r>
      <w:r>
        <w:rPr>
          <w:color w:val="000000"/>
          <w:szCs w:val="22"/>
        </w:rPr>
        <w:t>, which is</w:t>
      </w:r>
      <w:r w:rsidR="009C4C6C">
        <w:rPr>
          <w:color w:val="000000"/>
          <w:szCs w:val="22"/>
        </w:rPr>
        <w:t xml:space="preserve"> based on matching </w:t>
      </w:r>
      <w:r>
        <w:rPr>
          <w:color w:val="000000"/>
          <w:szCs w:val="22"/>
        </w:rPr>
        <w:t xml:space="preserve">the </w:t>
      </w:r>
      <w:r w:rsidR="009C4C6C" w:rsidRPr="005C19DE">
        <w:rPr>
          <w:color w:val="000000"/>
          <w:szCs w:val="22"/>
        </w:rPr>
        <w:t>3D gradient vectors represent</w:t>
      </w:r>
      <w:r w:rsidR="009C4C6C">
        <w:rPr>
          <w:color w:val="000000"/>
          <w:szCs w:val="22"/>
        </w:rPr>
        <w:t>ing</w:t>
      </w:r>
      <w:r w:rsidR="009C4C6C" w:rsidRPr="005C19DE">
        <w:rPr>
          <w:color w:val="000000"/>
          <w:szCs w:val="22"/>
        </w:rPr>
        <w:t xml:space="preserve"> </w:t>
      </w:r>
      <w:r>
        <w:rPr>
          <w:color w:val="000000"/>
          <w:szCs w:val="22"/>
        </w:rPr>
        <w:t xml:space="preserve">3D </w:t>
      </w:r>
      <w:r w:rsidR="009C4C6C" w:rsidRPr="005C19DE">
        <w:rPr>
          <w:color w:val="000000"/>
          <w:szCs w:val="22"/>
        </w:rPr>
        <w:t>su</w:t>
      </w:r>
      <w:r w:rsidR="009C4C6C">
        <w:rPr>
          <w:color w:val="000000"/>
          <w:szCs w:val="22"/>
        </w:rPr>
        <w:t>rface normals</w:t>
      </w:r>
      <w:r w:rsidR="009C4C6C" w:rsidRPr="005C19DE">
        <w:rPr>
          <w:color w:val="000000"/>
          <w:szCs w:val="22"/>
        </w:rPr>
        <w:t xml:space="preserve"> and </w:t>
      </w:r>
      <w:r>
        <w:rPr>
          <w:color w:val="000000"/>
          <w:szCs w:val="22"/>
        </w:rPr>
        <w:t xml:space="preserve">2D-to-3D </w:t>
      </w:r>
      <w:r w:rsidR="009C4C6C" w:rsidRPr="005C19DE">
        <w:rPr>
          <w:color w:val="000000"/>
          <w:szCs w:val="22"/>
        </w:rPr>
        <w:t>back-projecte</w:t>
      </w:r>
      <w:r w:rsidR="009C4C6C">
        <w:rPr>
          <w:color w:val="000000"/>
          <w:szCs w:val="22"/>
        </w:rPr>
        <w:t>d gradient vectors</w:t>
      </w:r>
      <w:r w:rsidR="009C4C6C" w:rsidRPr="005C19DE">
        <w:rPr>
          <w:color w:val="000000"/>
          <w:szCs w:val="22"/>
        </w:rPr>
        <w:t xml:space="preserve">. </w:t>
      </w:r>
      <w:r>
        <w:rPr>
          <w:color w:val="000000"/>
          <w:szCs w:val="22"/>
        </w:rPr>
        <w:t>The v</w:t>
      </w:r>
      <w:r w:rsidR="009C4C6C">
        <w:rPr>
          <w:color w:val="000000"/>
          <w:szCs w:val="22"/>
        </w:rPr>
        <w:t xml:space="preserve">olume </w:t>
      </w:r>
      <w:r w:rsidR="009C4C6C" w:rsidRPr="005C19DE">
        <w:rPr>
          <w:color w:val="000000"/>
          <w:szCs w:val="22"/>
        </w:rPr>
        <w:t>gradient</w:t>
      </w:r>
      <w:r w:rsidR="009C4C6C">
        <w:rPr>
          <w:color w:val="000000"/>
          <w:szCs w:val="22"/>
        </w:rPr>
        <w:t>s</w:t>
      </w:r>
      <w:r>
        <w:rPr>
          <w:color w:val="000000"/>
          <w:szCs w:val="22"/>
        </w:rPr>
        <w:t xml:space="preserve"> were computed using</w:t>
      </w:r>
      <w:r w:rsidR="009C4C6C">
        <w:rPr>
          <w:color w:val="000000"/>
          <w:szCs w:val="22"/>
        </w:rPr>
        <w:t xml:space="preserve"> 3D Canny edge detector, while the 2D gradients</w:t>
      </w:r>
      <w:r w:rsidR="009C4C6C" w:rsidRPr="005C19DE">
        <w:rPr>
          <w:color w:val="000000"/>
          <w:szCs w:val="22"/>
        </w:rPr>
        <w:t xml:space="preserve"> were calculated using </w:t>
      </w:r>
      <w:r w:rsidR="009C4C6C">
        <w:rPr>
          <w:color w:val="000000"/>
          <w:szCs w:val="22"/>
        </w:rPr>
        <w:t xml:space="preserve">a </w:t>
      </w:r>
      <w:r w:rsidR="009C4C6C" w:rsidRPr="005C19DE">
        <w:rPr>
          <w:color w:val="000000"/>
          <w:szCs w:val="22"/>
        </w:rPr>
        <w:t xml:space="preserve">simple central-differences kernel. </w:t>
      </w:r>
    </w:p>
    <w:p w:rsidR="00D86B10" w:rsidRDefault="00D86B10" w:rsidP="000A496C">
      <w:pPr>
        <w:jc w:val="both"/>
        <w:rPr>
          <w:color w:val="000000"/>
          <w:szCs w:val="22"/>
        </w:rPr>
      </w:pPr>
    </w:p>
    <w:p w:rsidR="00D86B10" w:rsidRDefault="000C1E5E" w:rsidP="00D86B10">
      <w:pPr>
        <w:ind w:right="721"/>
        <w:jc w:val="center"/>
        <w:rPr>
          <w:color w:val="000000"/>
          <w:sz w:val="18"/>
          <w:szCs w:val="18"/>
        </w:rPr>
      </w:pPr>
      <w:r>
        <w:rPr>
          <w:noProof/>
          <w:color w:val="000000"/>
          <w:sz w:val="18"/>
          <w:szCs w:val="18"/>
        </w:rPr>
        <w:drawing>
          <wp:inline distT="0" distB="0" distL="0" distR="0">
            <wp:extent cx="6172200" cy="1627632"/>
            <wp:effectExtent l="19050" t="0" r="0" b="0"/>
            <wp:docPr id="9" name="Picture 4" descr="SPIE2013_Initi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2013_Initialization.tif"/>
                    <pic:cNvPicPr/>
                  </pic:nvPicPr>
                  <pic:blipFill>
                    <a:blip r:embed="rId9" cstate="print"/>
                    <a:stretch>
                      <a:fillRect/>
                    </a:stretch>
                  </pic:blipFill>
                  <pic:spPr>
                    <a:xfrm>
                      <a:off x="0" y="0"/>
                      <a:ext cx="6172200" cy="1627632"/>
                    </a:xfrm>
                    <a:prstGeom prst="rect">
                      <a:avLst/>
                    </a:prstGeom>
                  </pic:spPr>
                </pic:pic>
              </a:graphicData>
            </a:graphic>
          </wp:inline>
        </w:drawing>
      </w:r>
    </w:p>
    <w:p w:rsidR="00D86B10" w:rsidRDefault="00D86B10" w:rsidP="00D86B10">
      <w:pPr>
        <w:ind w:left="720" w:right="721" w:hanging="360"/>
        <w:jc w:val="both"/>
        <w:rPr>
          <w:color w:val="000000"/>
          <w:sz w:val="18"/>
          <w:szCs w:val="18"/>
        </w:rPr>
      </w:pPr>
    </w:p>
    <w:p w:rsidR="00D86B10" w:rsidRDefault="00D86B10" w:rsidP="00D86B10">
      <w:pPr>
        <w:ind w:left="720" w:right="721" w:hanging="360"/>
        <w:jc w:val="both"/>
        <w:rPr>
          <w:color w:val="000000"/>
          <w:sz w:val="18"/>
          <w:szCs w:val="18"/>
        </w:rPr>
      </w:pPr>
      <w:r>
        <w:rPr>
          <w:color w:val="000000"/>
          <w:sz w:val="18"/>
          <w:szCs w:val="18"/>
        </w:rPr>
        <w:t>Figure 2</w:t>
      </w:r>
      <w:r w:rsidRPr="00687B69">
        <w:rPr>
          <w:color w:val="000000"/>
          <w:sz w:val="18"/>
          <w:szCs w:val="18"/>
        </w:rPr>
        <w:t>.</w:t>
      </w:r>
      <w:r w:rsidRPr="00687B69">
        <w:rPr>
          <w:color w:val="000000"/>
          <w:sz w:val="18"/>
          <w:szCs w:val="18"/>
          <w:lang w:eastAsia="sl-SI"/>
        </w:rPr>
        <w:t xml:space="preserve"> Coarse </w:t>
      </w:r>
      <w:r>
        <w:rPr>
          <w:color w:val="000000"/>
          <w:sz w:val="18"/>
          <w:szCs w:val="18"/>
          <w:lang w:eastAsia="sl-SI"/>
        </w:rPr>
        <w:t>i</w:t>
      </w:r>
      <w:r w:rsidRPr="008E02A7">
        <w:rPr>
          <w:color w:val="000000"/>
          <w:sz w:val="18"/>
          <w:szCs w:val="18"/>
          <w:lang w:eastAsia="sl-SI"/>
        </w:rPr>
        <w:t>nitialization</w:t>
      </w:r>
      <w:r>
        <w:rPr>
          <w:color w:val="000000"/>
          <w:sz w:val="18"/>
          <w:szCs w:val="18"/>
          <w:lang w:eastAsia="sl-SI"/>
        </w:rPr>
        <w:t xml:space="preserve"> </w:t>
      </w:r>
      <w:r w:rsidRPr="008E02A7">
        <w:rPr>
          <w:color w:val="000000"/>
          <w:sz w:val="18"/>
          <w:szCs w:val="18"/>
          <w:lang w:eastAsia="sl-SI"/>
        </w:rPr>
        <w:t>(left),</w:t>
      </w:r>
      <w:r w:rsidRPr="008E02A7">
        <w:rPr>
          <w:color w:val="000000"/>
          <w:sz w:val="18"/>
          <w:szCs w:val="18"/>
        </w:rPr>
        <w:t xml:space="preserve"> </w:t>
      </w:r>
      <w:r>
        <w:rPr>
          <w:color w:val="000000"/>
          <w:sz w:val="18"/>
          <w:szCs w:val="18"/>
        </w:rPr>
        <w:t xml:space="preserve">refined by </w:t>
      </w:r>
      <w:r w:rsidRPr="008E02A7">
        <w:rPr>
          <w:color w:val="000000"/>
          <w:sz w:val="18"/>
          <w:szCs w:val="18"/>
        </w:rPr>
        <w:t>alignment of 3D and 2D intensity</w:t>
      </w:r>
      <w:r>
        <w:rPr>
          <w:color w:val="000000"/>
          <w:sz w:val="18"/>
          <w:szCs w:val="18"/>
        </w:rPr>
        <w:t xml:space="preserve"> centroids (middle) and exhaustive search of the in-plane translations (right).</w:t>
      </w:r>
      <w:r w:rsidRPr="003451E5">
        <w:rPr>
          <w:color w:val="000000"/>
          <w:sz w:val="18"/>
          <w:szCs w:val="18"/>
        </w:rPr>
        <w:t xml:space="preserve"> </w:t>
      </w:r>
      <w:r w:rsidRPr="00AB2166">
        <w:rPr>
          <w:color w:val="000000"/>
          <w:sz w:val="18"/>
          <w:szCs w:val="18"/>
        </w:rPr>
        <w:t xml:space="preserve">   </w:t>
      </w:r>
    </w:p>
    <w:p w:rsidR="00D86B10" w:rsidRDefault="00D86B10" w:rsidP="000A496C">
      <w:pPr>
        <w:jc w:val="both"/>
      </w:pPr>
    </w:p>
    <w:p w:rsidR="0084008C" w:rsidRDefault="0084008C" w:rsidP="00942A59">
      <w:pPr>
        <w:jc w:val="both"/>
        <w:rPr>
          <w:color w:val="000000"/>
          <w:szCs w:val="22"/>
        </w:rPr>
      </w:pPr>
    </w:p>
    <w:p w:rsidR="004731F0" w:rsidRPr="004731F0" w:rsidRDefault="004731F0" w:rsidP="004731F0">
      <w:pPr>
        <w:pStyle w:val="ListParagraph"/>
        <w:numPr>
          <w:ilvl w:val="0"/>
          <w:numId w:val="22"/>
        </w:numPr>
        <w:jc w:val="center"/>
        <w:rPr>
          <w:b/>
          <w:color w:val="000000"/>
          <w:sz w:val="22"/>
          <w:szCs w:val="22"/>
        </w:rPr>
      </w:pPr>
      <w:r w:rsidRPr="004731F0">
        <w:rPr>
          <w:b/>
          <w:color w:val="000000"/>
          <w:sz w:val="22"/>
          <w:szCs w:val="22"/>
        </w:rPr>
        <w:t>DATA</w:t>
      </w:r>
      <w:r w:rsidR="00D91626">
        <w:rPr>
          <w:b/>
          <w:color w:val="000000"/>
          <w:sz w:val="22"/>
          <w:szCs w:val="22"/>
        </w:rPr>
        <w:t>BASE</w:t>
      </w:r>
      <w:r w:rsidRPr="004731F0">
        <w:rPr>
          <w:b/>
          <w:color w:val="000000"/>
          <w:sz w:val="22"/>
          <w:szCs w:val="22"/>
        </w:rPr>
        <w:t xml:space="preserve"> AND EVALUATION CRITERIA</w:t>
      </w:r>
    </w:p>
    <w:p w:rsidR="00747AB9" w:rsidRDefault="00747AB9" w:rsidP="00942A59">
      <w:pPr>
        <w:jc w:val="both"/>
      </w:pPr>
    </w:p>
    <w:p w:rsidR="00C37636" w:rsidRDefault="00C37636" w:rsidP="00C37636">
      <w:pPr>
        <w:jc w:val="both"/>
        <w:rPr>
          <w:b/>
        </w:rPr>
      </w:pPr>
      <w:r>
        <w:rPr>
          <w:b/>
        </w:rPr>
        <w:t xml:space="preserve">3.1 Image </w:t>
      </w:r>
      <w:r w:rsidR="00175827">
        <w:rPr>
          <w:b/>
        </w:rPr>
        <w:t>database</w:t>
      </w:r>
    </w:p>
    <w:p w:rsidR="00445828" w:rsidRDefault="00445828" w:rsidP="006F1AB5">
      <w:pPr>
        <w:jc w:val="both"/>
      </w:pPr>
    </w:p>
    <w:p w:rsidR="00315EC9" w:rsidRDefault="00E10257" w:rsidP="006F1AB5">
      <w:pPr>
        <w:jc w:val="both"/>
      </w:pPr>
      <w:r>
        <w:t>For evaluation of the</w:t>
      </w:r>
      <w:r w:rsidR="00187CA5">
        <w:t xml:space="preserve"> state-of-the-art</w:t>
      </w:r>
      <w:r>
        <w:t xml:space="preserve"> 3D-2D registration methods, 3D-DSA and 2D-DSA images were obtained from twenty patients undergoing cerebral aneurysm or </w:t>
      </w:r>
      <w:r w:rsidRPr="00E10257">
        <w:t>arteriovenous</w:t>
      </w:r>
      <w:r>
        <w:t xml:space="preserve"> malformation treatment.</w:t>
      </w:r>
      <w:r w:rsidR="00CC58C6">
        <w:t xml:space="preserve"> Patients had pathologies of various degrees and were in deep anesthesia throughout the </w:t>
      </w:r>
      <w:r w:rsidR="005A1A4B">
        <w:t>image acquisition</w:t>
      </w:r>
      <w:r w:rsidR="00CC58C6">
        <w:t>.</w:t>
      </w:r>
      <w:r w:rsidR="00DF376B">
        <w:t xml:space="preserve"> </w:t>
      </w:r>
      <w:r w:rsidR="008826AC">
        <w:t xml:space="preserve">The </w:t>
      </w:r>
      <w:r w:rsidR="00D46754">
        <w:t xml:space="preserve">image </w:t>
      </w:r>
      <w:r w:rsidR="008826AC">
        <w:t xml:space="preserve">database was </w:t>
      </w:r>
      <w:r w:rsidR="00187CA5">
        <w:t xml:space="preserve">acquired </w:t>
      </w:r>
      <w:r w:rsidR="008826AC">
        <w:t xml:space="preserve">in such way to </w:t>
      </w:r>
      <w:r w:rsidR="006D1F9C">
        <w:t xml:space="preserve">capture a whole range of different scenarios which may occur during </w:t>
      </w:r>
      <w:r w:rsidR="00187CA5">
        <w:t>a typical</w:t>
      </w:r>
      <w:r w:rsidR="006D1F9C">
        <w:t xml:space="preserve"> cerebral-EIGI</w:t>
      </w:r>
      <w:r w:rsidR="00605A5B">
        <w:t xml:space="preserve"> (Fig. 3)</w:t>
      </w:r>
      <w:r w:rsidR="006D1F9C">
        <w:t>.</w:t>
      </w:r>
      <w:r w:rsidR="00A73466">
        <w:t xml:space="preserve"> </w:t>
      </w:r>
      <w:r w:rsidR="00E43E7C">
        <w:t>At the start of the cerebral-EIGI</w:t>
      </w:r>
      <w:r w:rsidR="00CC58C6">
        <w:t>,</w:t>
      </w:r>
      <w:r w:rsidR="00E43E7C">
        <w:t xml:space="preserve"> two rotational </w:t>
      </w:r>
      <w:r w:rsidR="00143ECB">
        <w:t>scans of the patient's head</w:t>
      </w:r>
      <w:r w:rsidR="00E43E7C">
        <w:t xml:space="preserve"> were performed </w:t>
      </w:r>
      <w:r w:rsidR="000B4B54">
        <w:t xml:space="preserve"> </w:t>
      </w:r>
      <w:r w:rsidR="00E43E7C">
        <w:rPr>
          <w:color w:val="000000"/>
          <w:szCs w:val="22"/>
        </w:rPr>
        <w:t xml:space="preserve">resulting in a </w:t>
      </w:r>
      <w:r w:rsidR="001847D0">
        <w:rPr>
          <w:color w:val="000000"/>
          <w:szCs w:val="22"/>
        </w:rPr>
        <w:t xml:space="preserve">512 x 512 x 391 </w:t>
      </w:r>
      <w:r w:rsidR="00E43E7C">
        <w:rPr>
          <w:color w:val="000000"/>
          <w:szCs w:val="22"/>
        </w:rPr>
        <w:t>3D-DSA image with voxel size of 0.46 x 0.46 x 0.46 mm.</w:t>
      </w:r>
      <w:r w:rsidR="00087F00">
        <w:rPr>
          <w:color w:val="000000"/>
          <w:szCs w:val="22"/>
        </w:rPr>
        <w:t xml:space="preserve"> </w:t>
      </w:r>
      <w:r w:rsidR="00CC58C6">
        <w:rPr>
          <w:color w:val="000000"/>
          <w:szCs w:val="22"/>
        </w:rPr>
        <w:t>Next</w:t>
      </w:r>
      <w:r w:rsidR="00087F00">
        <w:rPr>
          <w:color w:val="000000"/>
          <w:szCs w:val="22"/>
        </w:rPr>
        <w:t>, the 2D-DSA images were acquired at two different gantry orientations of the C-</w:t>
      </w:r>
      <w:r w:rsidR="002E0BD4">
        <w:rPr>
          <w:color w:val="000000"/>
          <w:szCs w:val="22"/>
        </w:rPr>
        <w:t xml:space="preserve">arm </w:t>
      </w:r>
      <w:r w:rsidR="00187CA5">
        <w:rPr>
          <w:color w:val="000000"/>
          <w:szCs w:val="22"/>
        </w:rPr>
        <w:t>imaging system</w:t>
      </w:r>
      <w:r w:rsidR="00EC69AC">
        <w:rPr>
          <w:color w:val="000000"/>
          <w:szCs w:val="22"/>
        </w:rPr>
        <w:t>, namely the lateral (LAT) and anterior-posterior (AP) position.</w:t>
      </w:r>
      <w:r w:rsidR="00087F00">
        <w:rPr>
          <w:color w:val="000000"/>
          <w:szCs w:val="22"/>
        </w:rPr>
        <w:t xml:space="preserve"> </w:t>
      </w:r>
      <w:r w:rsidR="001B53A8">
        <w:rPr>
          <w:color w:val="000000"/>
          <w:szCs w:val="22"/>
        </w:rPr>
        <w:t>T</w:t>
      </w:r>
      <w:r w:rsidR="00116AA6">
        <w:t>he</w:t>
      </w:r>
      <w:r w:rsidR="00EC69AC">
        <w:t xml:space="preserve"> LAT and AP</w:t>
      </w:r>
      <w:r w:rsidR="00116AA6">
        <w:t xml:space="preserve"> </w:t>
      </w:r>
      <w:r w:rsidR="00E73BD9">
        <w:t>2D</w:t>
      </w:r>
      <w:r w:rsidR="006F03EE">
        <w:t>-DSA</w:t>
      </w:r>
      <w:r w:rsidR="00E73BD9">
        <w:t xml:space="preserve"> images</w:t>
      </w:r>
      <w:r w:rsidR="00CC58C6">
        <w:t xml:space="preserve"> included in the image database</w:t>
      </w:r>
      <w:r w:rsidR="002E0BD4">
        <w:t xml:space="preserve"> </w:t>
      </w:r>
      <w:r w:rsidR="00CC58C6">
        <w:t xml:space="preserve">were acquired in different </w:t>
      </w:r>
      <w:r w:rsidR="00BE2AA2">
        <w:t>phase</w:t>
      </w:r>
      <w:r w:rsidR="00CC58C6">
        <w:t>s</w:t>
      </w:r>
      <w:r w:rsidR="00BE2AA2">
        <w:t xml:space="preserve"> of </w:t>
      </w:r>
      <w:r w:rsidR="00CC58C6">
        <w:t>the EIGI</w:t>
      </w:r>
      <w:r w:rsidR="002E0BD4">
        <w:t>,</w:t>
      </w:r>
      <w:r w:rsidR="00CC58C6">
        <w:t xml:space="preserve"> and differ in</w:t>
      </w:r>
      <w:r w:rsidR="002E0BD4">
        <w:t xml:space="preserve"> </w:t>
      </w:r>
      <w:r w:rsidR="00116AA6">
        <w:t>size</w:t>
      </w:r>
      <w:r w:rsidR="00CC58C6">
        <w:t>s</w:t>
      </w:r>
      <w:r w:rsidR="00116AA6">
        <w:t>, gantry orientation</w:t>
      </w:r>
      <w:r w:rsidR="00CC58C6">
        <w:t>s and</w:t>
      </w:r>
      <w:r w:rsidR="00116AA6">
        <w:t xml:space="preserve"> magnification factor</w:t>
      </w:r>
      <w:r w:rsidR="00CC58C6">
        <w:t xml:space="preserve">s. </w:t>
      </w:r>
      <w:r w:rsidR="007536ED">
        <w:t xml:space="preserve">All images were </w:t>
      </w:r>
      <w:r w:rsidR="004D4A54">
        <w:t>acquired</w:t>
      </w:r>
      <w:r w:rsidR="007536ED">
        <w:t xml:space="preserve"> by Siemens Axiom </w:t>
      </w:r>
      <w:proofErr w:type="spellStart"/>
      <w:r w:rsidR="007536ED">
        <w:t>Artis</w:t>
      </w:r>
      <w:proofErr w:type="spellEnd"/>
      <w:r w:rsidR="007536ED">
        <w:t xml:space="preserve"> </w:t>
      </w:r>
      <w:proofErr w:type="spellStart"/>
      <w:r w:rsidR="007536ED">
        <w:t>dB</w:t>
      </w:r>
      <w:r w:rsidR="006F1AB5">
        <w:t>A</w:t>
      </w:r>
      <w:proofErr w:type="spellEnd"/>
      <w:r w:rsidR="007536ED">
        <w:t xml:space="preserve"> biplane flat detector angiography system. </w:t>
      </w:r>
      <w:r w:rsidR="00CC58C6">
        <w:t>As the</w:t>
      </w:r>
      <w:r w:rsidR="007536ED">
        <w:t xml:space="preserve"> flat panel technology</w:t>
      </w:r>
      <w:r w:rsidR="00CC58C6">
        <w:t xml:space="preserve"> was used</w:t>
      </w:r>
      <w:r w:rsidR="007536ED">
        <w:t xml:space="preserve"> all 2D images were free of geometric distortions.</w:t>
      </w:r>
      <w:r w:rsidR="002E71F9">
        <w:t xml:space="preserve"> </w:t>
      </w:r>
    </w:p>
    <w:p w:rsidR="00995C90" w:rsidRDefault="00995C90" w:rsidP="006F1AB5">
      <w:pPr>
        <w:jc w:val="both"/>
      </w:pPr>
    </w:p>
    <w:p w:rsidR="00995C90" w:rsidRDefault="00BB4E19" w:rsidP="009E560C">
      <w:pPr>
        <w:jc w:val="center"/>
      </w:pPr>
      <w:r>
        <w:rPr>
          <w:noProof/>
        </w:rPr>
        <w:lastRenderedPageBreak/>
        <w:drawing>
          <wp:inline distT="0" distB="0" distL="0" distR="0">
            <wp:extent cx="6172835" cy="1503680"/>
            <wp:effectExtent l="19050" t="0" r="0" b="0"/>
            <wp:docPr id="4" name="Picture 3" descr="SPIE2013_Image_Databa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2013_Image_Database.tif"/>
                    <pic:cNvPicPr/>
                  </pic:nvPicPr>
                  <pic:blipFill>
                    <a:blip r:embed="rId10" cstate="print"/>
                    <a:stretch>
                      <a:fillRect/>
                    </a:stretch>
                  </pic:blipFill>
                  <pic:spPr>
                    <a:xfrm>
                      <a:off x="0" y="0"/>
                      <a:ext cx="6172835" cy="1503680"/>
                    </a:xfrm>
                    <a:prstGeom prst="rect">
                      <a:avLst/>
                    </a:prstGeom>
                  </pic:spPr>
                </pic:pic>
              </a:graphicData>
            </a:graphic>
          </wp:inline>
        </w:drawing>
      </w:r>
    </w:p>
    <w:p w:rsidR="00995C90" w:rsidRDefault="00995C90" w:rsidP="00C20F4B">
      <w:pPr>
        <w:jc w:val="center"/>
      </w:pPr>
    </w:p>
    <w:p w:rsidR="00995C90" w:rsidRDefault="00995C90" w:rsidP="00995C90">
      <w:pPr>
        <w:ind w:left="720" w:right="721" w:hanging="360"/>
        <w:jc w:val="both"/>
        <w:rPr>
          <w:color w:val="000000"/>
          <w:sz w:val="18"/>
          <w:szCs w:val="18"/>
        </w:rPr>
      </w:pPr>
      <w:r>
        <w:rPr>
          <w:color w:val="000000"/>
          <w:sz w:val="18"/>
          <w:szCs w:val="18"/>
        </w:rPr>
        <w:t>Figure 3</w:t>
      </w:r>
      <w:r w:rsidRPr="00687B69">
        <w:rPr>
          <w:color w:val="000000"/>
          <w:sz w:val="18"/>
          <w:szCs w:val="18"/>
        </w:rPr>
        <w:t>.</w:t>
      </w:r>
      <w:r w:rsidRPr="00687B69">
        <w:rPr>
          <w:color w:val="000000"/>
          <w:sz w:val="18"/>
          <w:szCs w:val="18"/>
          <w:lang w:eastAsia="sl-SI"/>
        </w:rPr>
        <w:t xml:space="preserve"> </w:t>
      </w:r>
      <w:r w:rsidR="00D46754">
        <w:rPr>
          <w:color w:val="000000"/>
          <w:sz w:val="18"/>
          <w:szCs w:val="18"/>
          <w:lang w:eastAsia="sl-SI"/>
        </w:rPr>
        <w:t>The characteristic 2D-DSA images of th</w:t>
      </w:r>
      <w:r w:rsidR="00703E30">
        <w:rPr>
          <w:color w:val="000000"/>
          <w:sz w:val="18"/>
          <w:szCs w:val="18"/>
          <w:lang w:eastAsia="sl-SI"/>
        </w:rPr>
        <w:t>e image database.</w:t>
      </w:r>
      <w:r w:rsidR="0080407E">
        <w:rPr>
          <w:color w:val="000000"/>
          <w:sz w:val="18"/>
          <w:szCs w:val="18"/>
          <w:lang w:eastAsia="sl-SI"/>
        </w:rPr>
        <w:t xml:space="preserve"> Patient</w:t>
      </w:r>
      <w:r w:rsidR="00E83CCA">
        <w:rPr>
          <w:color w:val="000000"/>
          <w:sz w:val="18"/>
          <w:szCs w:val="18"/>
          <w:lang w:eastAsia="sl-SI"/>
        </w:rPr>
        <w:t xml:space="preserve"> </w:t>
      </w:r>
      <w:r w:rsidR="00BB4E19">
        <w:rPr>
          <w:color w:val="000000"/>
          <w:sz w:val="18"/>
          <w:szCs w:val="18"/>
          <w:lang w:eastAsia="sl-SI"/>
        </w:rPr>
        <w:t>8</w:t>
      </w:r>
      <w:r w:rsidR="00E83CCA">
        <w:rPr>
          <w:color w:val="000000"/>
          <w:sz w:val="18"/>
          <w:szCs w:val="18"/>
          <w:lang w:eastAsia="sl-SI"/>
        </w:rPr>
        <w:t xml:space="preserve"> (left)</w:t>
      </w:r>
      <w:r w:rsidR="00BB4E19">
        <w:rPr>
          <w:color w:val="000000"/>
          <w:sz w:val="18"/>
          <w:szCs w:val="18"/>
          <w:lang w:eastAsia="sl-SI"/>
        </w:rPr>
        <w:t xml:space="preserve"> underwent AVM treatment, while patients </w:t>
      </w:r>
      <w:r w:rsidR="006758AE">
        <w:rPr>
          <w:color w:val="000000"/>
          <w:sz w:val="18"/>
          <w:szCs w:val="18"/>
          <w:lang w:eastAsia="sl-SI"/>
        </w:rPr>
        <w:t>1</w:t>
      </w:r>
      <w:r w:rsidR="00BB4E19">
        <w:rPr>
          <w:color w:val="000000"/>
          <w:sz w:val="18"/>
          <w:szCs w:val="18"/>
          <w:lang w:eastAsia="sl-SI"/>
        </w:rPr>
        <w:t>2,</w:t>
      </w:r>
      <w:r w:rsidR="006758AE">
        <w:rPr>
          <w:color w:val="000000"/>
          <w:sz w:val="18"/>
          <w:szCs w:val="18"/>
          <w:lang w:eastAsia="sl-SI"/>
        </w:rPr>
        <w:t xml:space="preserve"> </w:t>
      </w:r>
      <w:r w:rsidR="00BB4E19">
        <w:rPr>
          <w:color w:val="000000"/>
          <w:sz w:val="18"/>
          <w:szCs w:val="18"/>
          <w:lang w:eastAsia="sl-SI"/>
        </w:rPr>
        <w:t>13 and</w:t>
      </w:r>
      <w:r w:rsidR="006758AE">
        <w:rPr>
          <w:color w:val="000000"/>
          <w:sz w:val="18"/>
          <w:szCs w:val="18"/>
          <w:lang w:eastAsia="sl-SI"/>
        </w:rPr>
        <w:t xml:space="preserve"> 17 (</w:t>
      </w:r>
      <w:r w:rsidR="00433589">
        <w:rPr>
          <w:color w:val="000000"/>
          <w:sz w:val="18"/>
          <w:szCs w:val="18"/>
          <w:lang w:eastAsia="sl-SI"/>
        </w:rPr>
        <w:t>from middle-</w:t>
      </w:r>
      <w:r w:rsidR="00BB4E19">
        <w:rPr>
          <w:color w:val="000000"/>
          <w:sz w:val="18"/>
          <w:szCs w:val="18"/>
          <w:lang w:eastAsia="sl-SI"/>
        </w:rPr>
        <w:t xml:space="preserve">left to </w:t>
      </w:r>
      <w:r w:rsidR="006758AE">
        <w:rPr>
          <w:color w:val="000000"/>
          <w:sz w:val="18"/>
          <w:szCs w:val="18"/>
          <w:lang w:eastAsia="sl-SI"/>
        </w:rPr>
        <w:t>right) underwent aneur</w:t>
      </w:r>
      <w:r w:rsidR="00563A7A">
        <w:rPr>
          <w:color w:val="000000"/>
          <w:sz w:val="18"/>
          <w:szCs w:val="18"/>
          <w:lang w:eastAsia="sl-SI"/>
        </w:rPr>
        <w:t>y</w:t>
      </w:r>
      <w:r w:rsidR="006758AE">
        <w:rPr>
          <w:color w:val="000000"/>
          <w:sz w:val="18"/>
          <w:szCs w:val="18"/>
          <w:lang w:eastAsia="sl-SI"/>
        </w:rPr>
        <w:t xml:space="preserve">sm treatment. </w:t>
      </w:r>
      <w:r w:rsidR="009E560C">
        <w:rPr>
          <w:color w:val="000000"/>
          <w:sz w:val="18"/>
          <w:szCs w:val="18"/>
          <w:lang w:eastAsia="sl-SI"/>
        </w:rPr>
        <w:t xml:space="preserve"> </w:t>
      </w:r>
      <w:r w:rsidR="00C117EA">
        <w:rPr>
          <w:color w:val="000000"/>
          <w:sz w:val="18"/>
          <w:szCs w:val="18"/>
          <w:lang w:eastAsia="sl-SI"/>
        </w:rPr>
        <w:t xml:space="preserve"> </w:t>
      </w:r>
      <w:r w:rsidRPr="003451E5">
        <w:rPr>
          <w:color w:val="000000"/>
          <w:sz w:val="18"/>
          <w:szCs w:val="18"/>
        </w:rPr>
        <w:t xml:space="preserve"> </w:t>
      </w:r>
      <w:r w:rsidRPr="00AB2166">
        <w:rPr>
          <w:color w:val="000000"/>
          <w:sz w:val="18"/>
          <w:szCs w:val="18"/>
        </w:rPr>
        <w:t xml:space="preserve">   </w:t>
      </w:r>
    </w:p>
    <w:p w:rsidR="00560A57" w:rsidRDefault="00560A57" w:rsidP="00942A59">
      <w:pPr>
        <w:jc w:val="both"/>
      </w:pPr>
    </w:p>
    <w:p w:rsidR="00963A8C" w:rsidRDefault="00963A8C" w:rsidP="00942A59">
      <w:pPr>
        <w:jc w:val="both"/>
        <w:rPr>
          <w:b/>
        </w:rPr>
      </w:pPr>
    </w:p>
    <w:p w:rsidR="00CB293F" w:rsidRDefault="00CB293F" w:rsidP="00942A59">
      <w:pPr>
        <w:jc w:val="both"/>
        <w:rPr>
          <w:b/>
        </w:rPr>
      </w:pPr>
      <w:r>
        <w:rPr>
          <w:b/>
        </w:rPr>
        <w:t>3.2. Evaluation protocol</w:t>
      </w:r>
    </w:p>
    <w:p w:rsidR="00CB293F" w:rsidRDefault="00CB293F" w:rsidP="00942A59">
      <w:pPr>
        <w:jc w:val="both"/>
        <w:rPr>
          <w:b/>
        </w:rPr>
      </w:pPr>
    </w:p>
    <w:p w:rsidR="00A22F08" w:rsidRDefault="00A22F08" w:rsidP="00942A59">
      <w:pPr>
        <w:jc w:val="both"/>
        <w:rPr>
          <w:b/>
        </w:rPr>
      </w:pPr>
      <w:r>
        <w:t xml:space="preserve">The MIP-MI, MIP-GC and BGB methods were implemented and tested in two different </w:t>
      </w:r>
      <w:r w:rsidR="003B5E98">
        <w:t>settings</w:t>
      </w:r>
      <w:r>
        <w:t xml:space="preserve">. In the first </w:t>
      </w:r>
      <w:r w:rsidR="003B5E98">
        <w:t>setting</w:t>
      </w:r>
      <w:r>
        <w:t xml:space="preserve">,  only rigid-body parameters </w:t>
      </w:r>
      <w:r w:rsidR="003B5E98">
        <w:t xml:space="preserve">of the pre-EIGI 3D image </w:t>
      </w:r>
      <w:r>
        <w:t>were optimized</w:t>
      </w:r>
      <w:r w:rsidR="003B5E98">
        <w:t>,</w:t>
      </w:r>
      <w:r>
        <w:t xml:space="preserve"> while in the second </w:t>
      </w:r>
      <w:r w:rsidR="003B5E98">
        <w:t xml:space="preserve">both the </w:t>
      </w:r>
      <w:r>
        <w:t xml:space="preserve">rigid-body </w:t>
      </w:r>
      <w:r w:rsidR="003B5E98">
        <w:t xml:space="preserve">and the C-arm’s pose parameters </w:t>
      </w:r>
      <w:r>
        <w:t xml:space="preserve">were </w:t>
      </w:r>
      <w:r w:rsidR="003B5E98">
        <w:t xml:space="preserve">simultaneously </w:t>
      </w:r>
      <w:r>
        <w:t xml:space="preserve">optimized. In both </w:t>
      </w:r>
      <w:r w:rsidR="00F04C5C">
        <w:t>settings</w:t>
      </w:r>
      <w:r>
        <w:t xml:space="preserve">, the methods </w:t>
      </w:r>
      <w:r w:rsidR="00F04C5C">
        <w:t>were</w:t>
      </w:r>
      <w:r>
        <w:t xml:space="preserve"> register</w:t>
      </w:r>
      <w:r w:rsidR="00F04C5C">
        <w:t>ing</w:t>
      </w:r>
      <w:r>
        <w:t xml:space="preserve"> 3D-DSA image to </w:t>
      </w:r>
      <w:r w:rsidR="00F04C5C">
        <w:t xml:space="preserve">a </w:t>
      </w:r>
      <w:r>
        <w:t xml:space="preserve">single 2D-DSA image </w:t>
      </w:r>
      <w:r w:rsidR="000420B7">
        <w:t xml:space="preserve">starting with </w:t>
      </w:r>
      <w:r>
        <w:t>the rigid-body</w:t>
      </w:r>
      <w:r w:rsidR="00F04C5C">
        <w:t xml:space="preserve"> and the pose</w:t>
      </w:r>
      <w:r>
        <w:t xml:space="preserve"> parameters as</w:t>
      </w:r>
      <w:r w:rsidR="00F04C5C">
        <w:t xml:space="preserve"> obtained </w:t>
      </w:r>
      <w:r w:rsidR="004E3A4A">
        <w:t>in</w:t>
      </w:r>
      <w:r w:rsidR="00F04C5C">
        <w:t xml:space="preserve"> the initialization,</w:t>
      </w:r>
      <w:r>
        <w:t xml:space="preserve"> explained in Section 2.2. The methods were </w:t>
      </w:r>
      <w:r w:rsidR="00664618">
        <w:t>run on all</w:t>
      </w:r>
      <w:r>
        <w:t xml:space="preserve"> twenty clinical</w:t>
      </w:r>
      <w:r w:rsidR="00664618">
        <w:t xml:space="preserve"> image</w:t>
      </w:r>
      <w:r>
        <w:t xml:space="preserve"> datasets; ten datasets </w:t>
      </w:r>
      <w:r w:rsidR="00664618">
        <w:t xml:space="preserve">had </w:t>
      </w:r>
      <w:r>
        <w:t>fiducial</w:t>
      </w:r>
      <w:r w:rsidR="00664618">
        <w:t>-</w:t>
      </w:r>
      <w:r>
        <w:t>marker</w:t>
      </w:r>
      <w:r w:rsidR="00664618">
        <w:t xml:space="preserve"> based “gold</w:t>
      </w:r>
      <w:r w:rsidR="008354FD">
        <w:t xml:space="preserve"> </w:t>
      </w:r>
      <w:r w:rsidR="00664618">
        <w:t>standard” registration</w:t>
      </w:r>
      <w:r>
        <w:t xml:space="preserve"> </w:t>
      </w:r>
      <w:r w:rsidR="00664618">
        <w:t>that enabled</w:t>
      </w:r>
      <w:r>
        <w:t xml:space="preserve"> </w:t>
      </w:r>
      <w:r w:rsidRPr="00A22F08">
        <w:t>quantitative evaluation</w:t>
      </w:r>
      <w:r>
        <w:t>,</w:t>
      </w:r>
      <w:r w:rsidRPr="00A22F08">
        <w:t xml:space="preserve"> </w:t>
      </w:r>
      <w:r w:rsidR="00664618">
        <w:t>while qualitative evaluation was performed for the registrations on the other</w:t>
      </w:r>
      <w:r>
        <w:t xml:space="preserve"> ten datasets </w:t>
      </w:r>
      <w:r w:rsidR="00664618">
        <w:t>by visual inspection</w:t>
      </w:r>
      <w:r w:rsidR="006F0507">
        <w:t xml:space="preserve"> and assessment</w:t>
      </w:r>
      <w:r>
        <w:t>.</w:t>
      </w:r>
    </w:p>
    <w:p w:rsidR="00CB293F" w:rsidRDefault="00CB293F" w:rsidP="00942A59">
      <w:pPr>
        <w:jc w:val="both"/>
        <w:rPr>
          <w:b/>
        </w:rPr>
      </w:pPr>
    </w:p>
    <w:p w:rsidR="00282F61" w:rsidRPr="00282F61" w:rsidRDefault="00282F61" w:rsidP="00942A59">
      <w:pPr>
        <w:jc w:val="both"/>
        <w:rPr>
          <w:b/>
        </w:rPr>
      </w:pPr>
      <w:r w:rsidRPr="00282F61">
        <w:rPr>
          <w:b/>
        </w:rPr>
        <w:t>3.2</w:t>
      </w:r>
      <w:r w:rsidR="0048007F">
        <w:rPr>
          <w:b/>
        </w:rPr>
        <w:t>.</w:t>
      </w:r>
      <w:r w:rsidR="00A22F08">
        <w:rPr>
          <w:b/>
        </w:rPr>
        <w:t>1.</w:t>
      </w:r>
      <w:r>
        <w:rPr>
          <w:b/>
        </w:rPr>
        <w:t xml:space="preserve"> </w:t>
      </w:r>
      <w:r w:rsidR="00175827" w:rsidRPr="00175827">
        <w:rPr>
          <w:b/>
        </w:rPr>
        <w:t>Quantitative</w:t>
      </w:r>
      <w:r w:rsidR="003A3056">
        <w:rPr>
          <w:b/>
        </w:rPr>
        <w:t xml:space="preserve"> evaluation</w:t>
      </w:r>
    </w:p>
    <w:p w:rsidR="00282F61" w:rsidRDefault="00282F61" w:rsidP="00942A59">
      <w:pPr>
        <w:jc w:val="both"/>
      </w:pPr>
    </w:p>
    <w:p w:rsidR="001B3642" w:rsidRDefault="006867A4" w:rsidP="00942A59">
      <w:pPr>
        <w:jc w:val="both"/>
      </w:pPr>
      <w:r>
        <w:t xml:space="preserve">In order to quantitatively evaluate the performances of the state-of-the-art 3D-2D registration methods </w:t>
      </w:r>
      <w:r w:rsidR="00D90017">
        <w:t xml:space="preserve">an </w:t>
      </w:r>
      <w:r>
        <w:t xml:space="preserve">accurate "gold standard" needs to be </w:t>
      </w:r>
      <w:r w:rsidR="00C82615">
        <w:t>obtained</w:t>
      </w:r>
      <w:r w:rsidR="00D90017">
        <w:t>.</w:t>
      </w:r>
      <w:r w:rsidR="001B2BD8">
        <w:t xml:space="preserve"> D</w:t>
      </w:r>
      <w:r w:rsidR="002C15E2">
        <w:t>uring the acquisition of the 3D and 2D images, f</w:t>
      </w:r>
      <w:r w:rsidR="00AC30D4">
        <w:t>irst ten patients</w:t>
      </w:r>
      <w:r w:rsidR="002C15E2">
        <w:t xml:space="preserve"> wore a</w:t>
      </w:r>
      <w:r w:rsidR="009B2D21">
        <w:t>n</w:t>
      </w:r>
      <w:r w:rsidR="002C15E2">
        <w:t xml:space="preserve"> elastic headband with </w:t>
      </w:r>
      <w:r w:rsidR="00D83A3B" w:rsidRPr="00D83A3B">
        <w:rPr>
          <w:i/>
        </w:rPr>
        <w:t>N</w:t>
      </w:r>
      <w:r w:rsidR="00D83A3B" w:rsidRPr="00D83A3B">
        <w:rPr>
          <w:vertAlign w:val="subscript"/>
        </w:rPr>
        <w:t>M</w:t>
      </w:r>
      <w:r w:rsidR="00D83A3B">
        <w:t xml:space="preserve"> = </w:t>
      </w:r>
      <w:r w:rsidR="004C3964">
        <w:t xml:space="preserve">12 </w:t>
      </w:r>
      <w:r w:rsidR="002C15E2">
        <w:t xml:space="preserve">attached </w:t>
      </w:r>
      <w:r w:rsidR="00940989">
        <w:t>fiducial markers (steel ball bearings of 2mm diameter)</w:t>
      </w:r>
      <w:r w:rsidR="00AF6F5D">
        <w:t>.</w:t>
      </w:r>
      <w:r w:rsidR="002F23B3">
        <w:t xml:space="preserve"> </w:t>
      </w:r>
      <w:r w:rsidR="00B075D9">
        <w:t>The 2D images were acquired just before the intervention, and then the headband was removed</w:t>
      </w:r>
      <w:r w:rsidR="003228D4">
        <w:t xml:space="preserve"> from the patient</w:t>
      </w:r>
      <w:r w:rsidR="009B2D21">
        <w:t>’s</w:t>
      </w:r>
      <w:r w:rsidR="003228D4">
        <w:t xml:space="preserve"> head</w:t>
      </w:r>
      <w:r w:rsidR="00B075D9">
        <w:t>.</w:t>
      </w:r>
      <w:r w:rsidR="00864246">
        <w:t xml:space="preserve"> The centers of fiducial markers were extracted from the 3D and 2D images using intensity centroid metho</w:t>
      </w:r>
      <w:r w:rsidR="00D508A4">
        <w:t>d.</w:t>
      </w:r>
      <w:r w:rsidR="003D20CE">
        <w:fldChar w:fldCharType="begin"/>
      </w:r>
      <w:r w:rsidR="00A01498">
        <w:instrText xml:space="preserve"> ADDIN ZOTERO_ITEM CSL_CITATION {"citationID":"1mp64n9vl3","properties":{"formattedCitation":"{\\rtf \\super 26\\nosupersub{},\\super 27\\nosupersub{}}","plainCitation":"26,27"},"citationItems":[{"id":140,"uris":["http://zotero.org/users/local/N117UFDD/items/MSGB8K7F"],"uri":["http://zotero.org/users/local/N117UFDD/items/MSGB8K7F"],"itemData":{"id":140,"type":"article-journal","title":"Design of Fiducials for Accurate Registration Using Machine Vision","container-title":"IEEE Transactions on Pattern Analysis and Machine Intelligence","page":"1196–1200","volume":"12","issue":"12","source":"ACM Digital Library","abstract":"The effect of the shape and size of a standard feature (fiducial) on the positional accuracy of the centroid in machine-vision applications is studied. It is shown that a circular fiducial provides superior subpixel registration accuracy among the fiducial shapes typically used today.","ISSN":"0162-8828","journalAbbreviation":"IEEE Trans. Pattern Anal. Mach. Intell.","author":[{"family":"Bose","given":"C. B."},{"family":"Amir","given":"I."}],"issued":{"date-parts":[["1990",12]]},"accessed":{"date-parts":[[2012,4,5]]}}},{"id":141,"uris":["http://zotero.org/users/local/N117UFDD/items/FPP4Q7NS"],"uri":["http://zotero.org/users/local/N117UFDD/items/FPP4Q7NS"],"itemData":{"id":141,"type":"article-journal","title":"Comments on \"Design of Fiducials for Accurate Registration Using Machine Vision\"","container-title":"IEEE Transactions on Pattern Analysis and Machine Intelligence","page":"1330–1332","volume":"15","issue":"12","source":"ACM Digital Library","abstract":"The commenters point out that the subpixel registration accuracy improves by one order of magnitude if images are not binarized as indicated in the above said paper by Bose and Amir, but gray scale information is fully exploited in calculating the centroid position.","ISSN":"0162-8828","journalAbbreviation":"IEEE Trans. Pattern Anal. Mach. Intell.","author":[{"family":"Chiorboli","given":"G."},{"family":"Vecchi","given":"G. P."}],"issued":{"date-parts":[["1993",12]]},"accessed":{"date-parts":[[2012,4,5]]}}}],"schema":"https://github.com/citation-style-language/schema/raw/master/csl-citation.json"} </w:instrText>
      </w:r>
      <w:r w:rsidR="003D20CE">
        <w:fldChar w:fldCharType="separate"/>
      </w:r>
      <w:r w:rsidR="00ED77D3" w:rsidRPr="00ED77D3">
        <w:rPr>
          <w:szCs w:val="24"/>
          <w:vertAlign w:val="superscript"/>
        </w:rPr>
        <w:t>26</w:t>
      </w:r>
      <w:r w:rsidR="007E293A">
        <w:rPr>
          <w:szCs w:val="24"/>
          <w:vertAlign w:val="superscript"/>
        </w:rPr>
        <w:t>,</w:t>
      </w:r>
      <w:r w:rsidR="00ED77D3" w:rsidRPr="00ED77D3">
        <w:rPr>
          <w:szCs w:val="24"/>
          <w:vertAlign w:val="superscript"/>
        </w:rPr>
        <w:t>27</w:t>
      </w:r>
      <w:r w:rsidR="003D20CE">
        <w:fldChar w:fldCharType="end"/>
      </w:r>
      <w:r w:rsidR="003C0B35">
        <w:t xml:space="preserve"> </w:t>
      </w:r>
      <w:r w:rsidR="007110DB">
        <w:t>After the centers of fiducial markers were extracted, the markers were erased from the 3D and 2D images and the</w:t>
      </w:r>
      <w:r w:rsidR="009B2D21">
        <w:t xml:space="preserve"> corresponding intensities replaced</w:t>
      </w:r>
      <w:r w:rsidR="007110DB">
        <w:t xml:space="preserve"> by spline interpolation.</w:t>
      </w:r>
      <w:r w:rsidR="003D20CE">
        <w:rPr>
          <w:b/>
        </w:rPr>
        <w:fldChar w:fldCharType="begin"/>
      </w:r>
      <w:r w:rsidR="00ED77D3">
        <w:rPr>
          <w:b/>
        </w:rPr>
        <w:instrText xml:space="preserve"> ADDIN ZOTERO_ITEM CSL_CITATION {"citationID":"4jdusthqj","properties":{"formattedCitation":"{\\rtf \\super 28\\nosupersub{}}","plainCitation":"28"},"citationItems":[{"id":132,"uris":["http://zotero.org/users/local/N117UFDD/items/MCDQ8E54"],"uri":["http://zotero.org/users/local/N117UFDD/items/MCDQ8E54"],"itemData":{"id":132,"type":"thesis","title":"New Approaches to Computer Assistance for Endovascular Abdominal Aortic Repairs","publisher":"Technische Universität München","publisher-place":"Computer Aided Medical Procedures (CAMP)","number-of-pages":"151","event-place":"Computer Aided Medical Procedures (CAMP)","abstract":"This work presents new approaches to computer assistance for endovascular abdominal aortic repairs. In the current clinical workflow there is no technical guidance during the intervention except for two dimensional X-Ray images. Here, we introduce interventional registration methods that are able to handle such occlusions and further image dissimilarities. Thereby, contrast removal and disocclusion techniques are integrated within an image registration procedure. Furthermore, we show for the first time that a detection of the stent graft in the interventional image and a three dimensional recovery of its shape can be obtained at the same time. This allows image-based tracking of the prosthesis and simultaneous visualization within a volume rendering of the patient scan. All introduced methods are completely image based and do not require additional equipment to be introduced into the intervention room.","language":"English","author":[{"family":"Demirci","given":"Stefanie"}],"issued":{"date-parts":[[2011]]}}}],"schema":"https://github.com/citation-style-language/schema/raw/master/csl-citation.json"} </w:instrText>
      </w:r>
      <w:r w:rsidR="003D20CE">
        <w:rPr>
          <w:b/>
        </w:rPr>
        <w:fldChar w:fldCharType="separate"/>
      </w:r>
      <w:r w:rsidR="00ED77D3" w:rsidRPr="00ED77D3">
        <w:rPr>
          <w:szCs w:val="24"/>
          <w:vertAlign w:val="superscript"/>
        </w:rPr>
        <w:t>28</w:t>
      </w:r>
      <w:r w:rsidR="003D20CE">
        <w:rPr>
          <w:b/>
        </w:rPr>
        <w:fldChar w:fldCharType="end"/>
      </w:r>
      <w:r w:rsidR="007110DB">
        <w:rPr>
          <w:b/>
        </w:rPr>
        <w:t xml:space="preserve"> </w:t>
      </w:r>
      <w:r w:rsidR="003C0B35">
        <w:t xml:space="preserve">The </w:t>
      </w:r>
      <w:r w:rsidR="00AF3568">
        <w:t xml:space="preserve">registration </w:t>
      </w:r>
      <w:r w:rsidR="003C0B35">
        <w:t xml:space="preserve">accuracy of the </w:t>
      </w:r>
      <w:r w:rsidR="00AF3568">
        <w:t xml:space="preserve">3D-2D registration methods </w:t>
      </w:r>
      <w:r w:rsidR="003C0B35">
        <w:t>was expressed in terms of fiducial projection error (FPE)</w:t>
      </w:r>
      <w:r w:rsidR="001B3642">
        <w:t>:</w:t>
      </w:r>
    </w:p>
    <w:p w:rsidR="003C0B35" w:rsidRDefault="00897C9C" w:rsidP="00942A59">
      <w:pPr>
        <w:jc w:val="both"/>
      </w:pPr>
      <w:r>
        <w:t xml:space="preserve"> </w:t>
      </w:r>
      <w:r w:rsidR="0086424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gridCol w:w="469"/>
      </w:tblGrid>
      <w:tr w:rsidR="001B3642" w:rsidTr="00D472DE">
        <w:tc>
          <w:tcPr>
            <w:tcW w:w="9468" w:type="dxa"/>
          </w:tcPr>
          <w:p w:rsidR="001B3642" w:rsidRDefault="001B3642" w:rsidP="001B3642">
            <w:pPr>
              <w:jc w:val="center"/>
            </w:pPr>
            <m:oMathPara>
              <m:oMath>
                <m:r>
                  <m:rPr>
                    <m:sty m:val="p"/>
                  </m:rPr>
                  <w:rPr>
                    <w:rFonts w:ascii="Cambria Math"/>
                  </w:rPr>
                  <m:t>FPE</m:t>
                </m:r>
                <m:r>
                  <w:rPr>
                    <w:rFonts w:ascii="Cambria Math"/>
                  </w:rPr>
                  <m:t>=</m:t>
                </m:r>
                <m:rad>
                  <m:radPr>
                    <m:degHide m:val="on"/>
                    <m:ctrlPr>
                      <w:rPr>
                        <w:rFonts w:ascii="Cambria Math" w:hAnsi="Cambria Math"/>
                        <w:i/>
                      </w:rPr>
                    </m:ctrlPr>
                  </m:radPr>
                  <m:deg/>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N</m:t>
                            </m:r>
                          </m:e>
                          <m:sub>
                            <m:r>
                              <w:rPr>
                                <w:rFonts w:ascii="Cambria Math" w:hAnsi="Cambria Math"/>
                              </w:rPr>
                              <m:t>M</m:t>
                            </m:r>
                          </m:sub>
                        </m:sSub>
                      </m:den>
                    </m:f>
                    <m:nary>
                      <m:naryPr>
                        <m:chr m:val="∑"/>
                        <m:limLoc m:val="undOvr"/>
                        <m:ctrlPr>
                          <w:rPr>
                            <w:rFonts w:ascii="Cambria Math" w:hAnsi="Cambria Math"/>
                            <w:i/>
                          </w:rPr>
                        </m:ctrlPr>
                      </m:naryPr>
                      <m:sub>
                        <m:r>
                          <m:rPr>
                            <m:sty m:val="p"/>
                          </m:rPr>
                          <w:rPr>
                            <w:rFonts w:ascii="Cambria Math"/>
                          </w:rPr>
                          <m:t>i=1</m:t>
                        </m:r>
                      </m:sub>
                      <m:sup>
                        <m:sSub>
                          <m:sSubPr>
                            <m:ctrlPr>
                              <w:rPr>
                                <w:rFonts w:ascii="Cambria Math" w:hAnsi="Cambria Math"/>
                                <w:i/>
                              </w:rPr>
                            </m:ctrlPr>
                          </m:sSubPr>
                          <m:e>
                            <m:r>
                              <w:rPr>
                                <w:rFonts w:ascii="Cambria Math" w:hAnsi="Cambria Math"/>
                              </w:rPr>
                              <m:t>N</m:t>
                            </m:r>
                          </m:e>
                          <m:sub>
                            <m:r>
                              <w:rPr>
                                <w:rFonts w:ascii="Cambria Math" w:hAnsi="Cambria Math"/>
                              </w:rPr>
                              <m:t>M</m:t>
                            </m:r>
                          </m:sub>
                        </m:sSub>
                      </m:sup>
                      <m:e>
                        <m:r>
                          <w:rPr>
                            <w:rFonts w:ascii="Cambria Math"/>
                          </w:rPr>
                          <m:t>(</m:t>
                        </m:r>
                        <m:sSubSup>
                          <m:sSubSupPr>
                            <m:ctrlPr>
                              <w:rPr>
                                <w:rFonts w:ascii="Cambria Math" w:hAnsi="Cambria Math"/>
                              </w:rPr>
                            </m:ctrlPr>
                          </m:sSubSupPr>
                          <m:e>
                            <m:r>
                              <m:rPr>
                                <m:sty m:val="b"/>
                              </m:rPr>
                              <w:rPr>
                                <w:rFonts w:ascii="Cambria Math" w:hAnsi="Cambria Math"/>
                              </w:rPr>
                              <m:t>x</m:t>
                            </m:r>
                          </m:e>
                          <m:sub>
                            <m:r>
                              <m:rPr>
                                <m:sty m:val="b"/>
                              </m:rPr>
                              <w:rPr>
                                <w:rFonts w:ascii="Cambria Math" w:hAnsi="Cambria Math"/>
                              </w:rPr>
                              <m:t>c</m:t>
                            </m:r>
                            <m:r>
                              <m:rPr>
                                <m:sty m:val="p"/>
                              </m:rPr>
                              <w:rPr>
                                <w:rFonts w:ascii="Cambria Math"/>
                              </w:rPr>
                              <m:t>i</m:t>
                            </m:r>
                          </m:sub>
                          <m:sup/>
                        </m:sSubSup>
                        <m:r>
                          <w:rPr>
                            <w:rFonts w:ascii="Cambria Math"/>
                          </w:rPr>
                          <m:t>-</m:t>
                        </m:r>
                        <m:r>
                          <m:rPr>
                            <m:sty m:val="b"/>
                          </m:rPr>
                          <w:rPr>
                            <w:rFonts w:ascii="Cambria Math"/>
                          </w:rPr>
                          <m:t>P</m:t>
                        </m:r>
                        <m:sSub>
                          <m:sSubPr>
                            <m:ctrlPr>
                              <w:rPr>
                                <w:rFonts w:ascii="Cambria Math" w:hAnsi="Cambria Math"/>
                                <w:b/>
                              </w:rPr>
                            </m:ctrlPr>
                          </m:sSubPr>
                          <m:e>
                            <m:r>
                              <m:rPr>
                                <m:sty m:val="b"/>
                              </m:rPr>
                              <w:rPr>
                                <w:rFonts w:ascii="Cambria Math" w:hAnsi="Cambria Math"/>
                              </w:rPr>
                              <m:t>T</m:t>
                            </m:r>
                          </m:e>
                          <m:sub>
                            <m:r>
                              <m:rPr>
                                <m:sty m:val="b"/>
                              </m:rPr>
                              <w:rPr>
                                <w:rFonts w:ascii="Cambria Math" w:hAnsi="Cambria Math"/>
                              </w:rPr>
                              <m:t>reg</m:t>
                            </m:r>
                          </m:sub>
                        </m:sSub>
                        <m:sSub>
                          <m:sSubPr>
                            <m:ctrlPr>
                              <w:rPr>
                                <w:rFonts w:ascii="Cambria Math" w:hAnsi="Cambria Math"/>
                              </w:rPr>
                            </m:ctrlPr>
                          </m:sSubPr>
                          <m:e>
                            <m:d>
                              <m:dPr>
                                <m:ctrlPr>
                                  <w:rPr>
                                    <w:rFonts w:ascii="Cambria Math" w:hAnsi="Cambria Math"/>
                                    <w:b/>
                                  </w:rPr>
                                </m:ctrlPr>
                              </m:dPr>
                              <m:e>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reg</m:t>
                                    </m:r>
                                  </m:sub>
                                </m:sSub>
                              </m:e>
                            </m:d>
                            <m:r>
                              <m:rPr>
                                <m:sty m:val="b"/>
                              </m:rPr>
                              <w:rPr>
                                <w:rFonts w:ascii="Cambria Math" w:hAnsi="Cambria Math"/>
                              </w:rPr>
                              <m:t>X</m:t>
                            </m:r>
                          </m:e>
                          <m:sub>
                            <m:r>
                              <m:rPr>
                                <m:sty m:val="b"/>
                              </m:rPr>
                              <w:rPr>
                                <w:rFonts w:ascii="Cambria Math" w:hAnsi="Cambria Math"/>
                              </w:rPr>
                              <m:t>c</m:t>
                            </m:r>
                            <m:r>
                              <m:rPr>
                                <m:sty m:val="p"/>
                              </m:rPr>
                              <w:rPr>
                                <w:rFonts w:ascii="Cambria Math"/>
                              </w:rPr>
                              <m:t>i</m:t>
                            </m:r>
                          </m:sub>
                        </m:sSub>
                        <m:r>
                          <w:rPr>
                            <w:rFonts w:ascii="Cambria Math"/>
                          </w:rPr>
                          <m:t>)</m:t>
                        </m:r>
                      </m:e>
                    </m:nary>
                  </m:e>
                </m:rad>
              </m:oMath>
            </m:oMathPara>
          </w:p>
        </w:tc>
        <w:tc>
          <w:tcPr>
            <w:tcW w:w="469" w:type="dxa"/>
            <w:vAlign w:val="center"/>
          </w:tcPr>
          <w:p w:rsidR="001B3642" w:rsidRDefault="001B3642" w:rsidP="00D472DE">
            <w:pPr>
              <w:jc w:val="right"/>
            </w:pPr>
            <w:r>
              <w:t>(5)</w:t>
            </w:r>
          </w:p>
        </w:tc>
      </w:tr>
    </w:tbl>
    <w:p w:rsidR="003C0B35" w:rsidRDefault="003C0B35" w:rsidP="00942A59">
      <w:pPr>
        <w:jc w:val="both"/>
      </w:pPr>
    </w:p>
    <w:p w:rsidR="00500D04" w:rsidRDefault="00B64BA5" w:rsidP="00942A59">
      <w:pPr>
        <w:jc w:val="both"/>
      </w:pPr>
      <w:r>
        <w:t xml:space="preserve">where </w:t>
      </w:r>
      <m:oMath>
        <m:sSubSup>
          <m:sSubSupPr>
            <m:ctrlPr>
              <w:rPr>
                <w:rFonts w:ascii="Cambria Math" w:hAnsi="Cambria Math"/>
              </w:rPr>
            </m:ctrlPr>
          </m:sSubSupPr>
          <m:e>
            <m:r>
              <m:rPr>
                <m:sty m:val="b"/>
              </m:rPr>
              <w:rPr>
                <w:rFonts w:ascii="Cambria Math" w:hAnsi="Cambria Math"/>
              </w:rPr>
              <m:t>x</m:t>
            </m:r>
          </m:e>
          <m:sub>
            <m:r>
              <m:rPr>
                <m:sty m:val="b"/>
              </m:rPr>
              <w:rPr>
                <w:rFonts w:ascii="Cambria Math" w:hAnsi="Cambria Math"/>
              </w:rPr>
              <m:t>c</m:t>
            </m:r>
            <m:r>
              <m:rPr>
                <m:sty m:val="p"/>
              </m:rPr>
              <w:rPr>
                <w:rFonts w:ascii="Cambria Math"/>
              </w:rPr>
              <m:t>i</m:t>
            </m:r>
          </m:sub>
          <m:sup/>
        </m:sSubSup>
      </m:oMath>
      <w:r w:rsidR="001451A6">
        <w:t xml:space="preserve"> </w:t>
      </w:r>
      <w:r w:rsidR="006B2318">
        <w:t xml:space="preserve">and </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c</m:t>
            </m:r>
            <m:r>
              <m:rPr>
                <m:sty m:val="p"/>
              </m:rPr>
              <w:rPr>
                <w:rFonts w:ascii="Cambria Math"/>
              </w:rPr>
              <m:t>i</m:t>
            </m:r>
          </m:sub>
        </m:sSub>
      </m:oMath>
      <w:r w:rsidR="006B2318">
        <w:t xml:space="preserve"> </w:t>
      </w:r>
      <w:r w:rsidR="001451A6">
        <w:t>are 2D</w:t>
      </w:r>
      <w:r w:rsidR="006B2318">
        <w:t xml:space="preserve"> and 3D</w:t>
      </w:r>
      <w:r w:rsidR="001451A6">
        <w:t xml:space="preserve"> centers</w:t>
      </w:r>
      <w:r w:rsidR="00F510C2">
        <w:t xml:space="preserve"> of fiducial markers,</w:t>
      </w:r>
      <w:r w:rsidR="006B2318">
        <w:t xml:space="preserve"> respectively</w:t>
      </w:r>
      <w:r w:rsidR="001451A6">
        <w:t xml:space="preserve">, </w:t>
      </w:r>
      <w:r w:rsidR="001451A6" w:rsidRPr="001451A6">
        <w:rPr>
          <w:b/>
        </w:rPr>
        <w:t>P</w:t>
      </w:r>
      <w:r w:rsidR="001451A6">
        <w:t xml:space="preserve"> </w:t>
      </w:r>
      <w:r w:rsidR="006B2318">
        <w:t xml:space="preserve">is the projection matrix defined by </w:t>
      </w:r>
      <w:r w:rsidR="0042116B">
        <w:t xml:space="preserve">the C-arm’s pose </w:t>
      </w:r>
      <w:r w:rsidR="006B2318">
        <w:t xml:space="preserve">parameters and </w:t>
      </w:r>
      <w:proofErr w:type="spellStart"/>
      <w:r w:rsidR="001451A6" w:rsidRPr="001451A6">
        <w:rPr>
          <w:b/>
        </w:rPr>
        <w:t>T</w:t>
      </w:r>
      <w:r w:rsidR="001451A6" w:rsidRPr="001451A6">
        <w:rPr>
          <w:vertAlign w:val="subscript"/>
        </w:rPr>
        <w:t>reg</w:t>
      </w:r>
      <w:proofErr w:type="spellEnd"/>
      <w:r w:rsidR="001451A6">
        <w:t xml:space="preserve"> </w:t>
      </w:r>
      <w:r w:rsidR="006B2318">
        <w:t xml:space="preserve">is </w:t>
      </w:r>
      <w:r w:rsidR="001451A6">
        <w:t xml:space="preserve">transform matrix </w:t>
      </w:r>
      <w:r w:rsidR="006B2318">
        <w:t xml:space="preserve">defined by </w:t>
      </w:r>
      <w:r w:rsidR="0042116B">
        <w:t xml:space="preserve">the </w:t>
      </w:r>
      <w:r w:rsidR="006B2318">
        <w:t xml:space="preserve">rigid-body parameters </w:t>
      </w:r>
      <w:proofErr w:type="spellStart"/>
      <w:r w:rsidR="006B2318" w:rsidRPr="001451A6">
        <w:rPr>
          <w:b/>
        </w:rPr>
        <w:t>q</w:t>
      </w:r>
      <w:r w:rsidR="006B2318" w:rsidRPr="001451A6">
        <w:rPr>
          <w:vertAlign w:val="subscript"/>
        </w:rPr>
        <w:t>reg</w:t>
      </w:r>
      <w:proofErr w:type="spellEnd"/>
      <w:r w:rsidR="006B2318">
        <w:t xml:space="preserve">. </w:t>
      </w:r>
      <w:r w:rsidR="00F510C2">
        <w:t>Note that, t</w:t>
      </w:r>
      <w:r w:rsidR="00415FB5">
        <w:t xml:space="preserve">he matrix </w:t>
      </w:r>
      <w:proofErr w:type="spellStart"/>
      <w:r w:rsidR="00415FB5" w:rsidRPr="00D83E4E">
        <w:rPr>
          <w:b/>
        </w:rPr>
        <w:t>T</w:t>
      </w:r>
      <w:r w:rsidR="00415FB5" w:rsidRPr="00D83E4E">
        <w:rPr>
          <w:vertAlign w:val="subscript"/>
        </w:rPr>
        <w:t>reg</w:t>
      </w:r>
      <w:proofErr w:type="spellEnd"/>
      <w:r w:rsidR="00415FB5">
        <w:t xml:space="preserve"> </w:t>
      </w:r>
      <w:r w:rsidR="0042116B">
        <w:t>wa</w:t>
      </w:r>
      <w:r w:rsidR="00415FB5">
        <w:t xml:space="preserve">s </w:t>
      </w:r>
      <w:r w:rsidR="0042116B">
        <w:t>computed by the 3D-2D</w:t>
      </w:r>
      <w:r w:rsidR="00415FB5">
        <w:t xml:space="preserve"> </w:t>
      </w:r>
      <w:r w:rsidR="006B2318">
        <w:t>registration method</w:t>
      </w:r>
      <w:r w:rsidR="00415FB5">
        <w:t>,</w:t>
      </w:r>
      <w:r w:rsidR="006B2318">
        <w:t xml:space="preserve"> </w:t>
      </w:r>
      <w:r w:rsidR="00415FB5">
        <w:t>while</w:t>
      </w:r>
      <w:r w:rsidR="0042116B">
        <w:t xml:space="preserve"> the</w:t>
      </w:r>
      <w:r w:rsidR="00415FB5">
        <w:t xml:space="preserve"> matrix </w:t>
      </w:r>
      <w:r w:rsidR="00415FB5" w:rsidRPr="00924C83">
        <w:rPr>
          <w:b/>
        </w:rPr>
        <w:t>P</w:t>
      </w:r>
      <w:r w:rsidR="00415FB5">
        <w:t xml:space="preserve"> </w:t>
      </w:r>
      <w:r w:rsidR="0042116B">
        <w:t>wa</w:t>
      </w:r>
      <w:r w:rsidR="00415FB5">
        <w:t xml:space="preserve">s </w:t>
      </w:r>
      <w:r w:rsidR="0042116B">
        <w:t xml:space="preserve">computed </w:t>
      </w:r>
      <w:r w:rsidR="00D83E4E">
        <w:t>either</w:t>
      </w:r>
      <w:r w:rsidR="00415FB5">
        <w:t xml:space="preserve"> by initialization or by registration method</w:t>
      </w:r>
      <w:r w:rsidR="00D83E4E">
        <w:t>,</w:t>
      </w:r>
      <w:r w:rsidR="00415FB5">
        <w:t xml:space="preserve"> </w:t>
      </w:r>
      <w:r w:rsidR="0042116B">
        <w:t>depending on</w:t>
      </w:r>
      <w:r w:rsidR="00415FB5">
        <w:t xml:space="preserve"> </w:t>
      </w:r>
      <w:r w:rsidR="00AF3568">
        <w:t xml:space="preserve">the </w:t>
      </w:r>
      <w:r w:rsidR="00415FB5">
        <w:t xml:space="preserve">test </w:t>
      </w:r>
      <w:r w:rsidR="0042116B">
        <w:t>setting</w:t>
      </w:r>
      <w:r w:rsidR="007143F2">
        <w:t xml:space="preserve"> described above</w:t>
      </w:r>
      <w:r w:rsidR="00415FB5">
        <w:t>.</w:t>
      </w:r>
      <w:r w:rsidR="00EC69AC">
        <w:t xml:space="preserve"> </w:t>
      </w:r>
      <w:r w:rsidR="00AB0B6F">
        <w:t>3D-2D registration was executed between 3D-DSA and LAT 2D-DSA and between 3D-DSA and AP 2D-DSA images.</w:t>
      </w:r>
      <w:r w:rsidR="00EC69AC">
        <w:t xml:space="preserve"> Once </w:t>
      </w:r>
      <w:r w:rsidR="000813A9">
        <w:t xml:space="preserve">the 3D-DSA image was aligned </w:t>
      </w:r>
      <w:r w:rsidR="00AB0B6F">
        <w:t xml:space="preserve">to both LAT and AP </w:t>
      </w:r>
      <w:r w:rsidR="00500D04">
        <w:t>2D</w:t>
      </w:r>
      <w:r w:rsidR="000813A9">
        <w:t>-DSA</w:t>
      </w:r>
      <w:r w:rsidR="00500D04">
        <w:t xml:space="preserve"> </w:t>
      </w:r>
      <w:r w:rsidR="00AB0B6F">
        <w:t>images</w:t>
      </w:r>
      <w:r w:rsidR="00500D04">
        <w:t>, the</w:t>
      </w:r>
      <w:r w:rsidR="007A2D00">
        <w:t xml:space="preserve"> </w:t>
      </w:r>
      <w:r w:rsidR="00500D04">
        <w:t xml:space="preserve">reconstructed 3D centers </w:t>
      </w:r>
      <m:oMath>
        <m:sSubSup>
          <m:sSubSupPr>
            <m:ctrlPr>
              <w:rPr>
                <w:rFonts w:ascii="Cambria Math" w:hAnsi="Cambria Math"/>
                <w:i/>
              </w:rPr>
            </m:ctrlPr>
          </m:sSubSupPr>
          <m:e>
            <m:r>
              <m:rPr>
                <m:sty m:val="b"/>
              </m:rPr>
              <w:rPr>
                <w:rFonts w:ascii="Cambria Math" w:hAnsi="Cambria Math"/>
              </w:rPr>
              <m:t>X</m:t>
            </m:r>
          </m:e>
          <m:sub>
            <m:r>
              <m:rPr>
                <m:sty m:val="p"/>
              </m:rPr>
              <w:rPr>
                <w:rFonts w:ascii="Cambria Math" w:hAnsi="Cambria Math"/>
              </w:rPr>
              <m:t>ci</m:t>
            </m:r>
          </m:sub>
          <m:sup>
            <m:r>
              <m:rPr>
                <m:sty m:val="p"/>
              </m:rPr>
              <w:rPr>
                <w:rFonts w:ascii="Cambria Math" w:hAnsi="Cambria Math"/>
              </w:rPr>
              <m:t>R</m:t>
            </m:r>
          </m:sup>
        </m:sSubSup>
      </m:oMath>
      <w:r w:rsidR="00500D04">
        <w:t xml:space="preserve"> </w:t>
      </w:r>
      <w:r w:rsidR="000813A9">
        <w:t>were</w:t>
      </w:r>
      <w:r w:rsidR="00500D04">
        <w:t xml:space="preserve"> </w:t>
      </w:r>
      <w:r w:rsidR="000813A9">
        <w:t>c</w:t>
      </w:r>
      <w:r w:rsidR="00500D04">
        <w:t>omputed using epipolar geometry</w:t>
      </w:r>
      <w:r w:rsidR="007A2D00">
        <w:t>.</w:t>
      </w:r>
      <w:r w:rsidR="003D20CE">
        <w:fldChar w:fldCharType="begin"/>
      </w:r>
      <w:r w:rsidR="00A01498">
        <w:instrText xml:space="preserve"> ADDIN ZOTERO_ITEM CSL_CITATION {"citationID":"g81mgj8un","properties":{"formattedCitation":"{\\rtf \\super 29\\nosupersub{}}","plainCitation":"29"},"citationItems":[{"id":156,"uris":["http://zotero.org/users/local/N117UFDD/items/D6ZT4AX4"],"uri":["http://zotero.org/users/local/N117UFDD/items/D6ZT4AX4"],"itemData":{"id":156,"type":"article-journal","title":"Determination of optimal angiographic viewing angles: basic principles and evaluation study","container-title":"IEEE Transactions on Medical Imaging","page":"13-24","volume":"13","issue":"1","source":"NCBI PubMed","abstract":"Foreshortening of vessel segments in angiographic (biplane) projection images may cause misinterpretation of the extent and degree of coronary artery disease. The views in which the object of interest are visualized with minimum foreshortening are called optimal views. The authors present a complete approach to obtain such views with computer-assisted techniques. The object of interest is first visualized in two arbitrary views. Two landmarks of the object are manually defined in the two projection images. With complete information of the projection geometry, the vector representation of the object in the three-dimensional space is computed. This vector is perpendicular to a plane in which the views are called optimal. The user has one degree of freedom to define a set of optimal biplane views. The angle between the central beams of the imaging systems can be chosen freely. The computation of the orientation of the object and of corresponding optimal biplane views have been evaluated with a simple hardware phantom. The mean and the standard deviation of the overall errors in the calculation of the optimal angulation angles were 1.8 degrees and 1.3 degrees , respectively, when the user defined a rotation angle.","ISSN":"0278-0062","note":"PMID: 18218480","shortTitle":"Determination of optimal angiographic viewing angles","journalAbbreviation":"IEEE Trans. Med. Imag.","author":[{"family":"Dumay","given":"A M"},{"family":"Reiber","given":"J C"},{"family":"Gerbrands","given":"J J"}],"issued":{"date-parts":[[1994]]},"accessed":{"date-parts":[[2012,5,10]]}}}],"schema":"https://github.com/citation-style-language/schema/raw/master/csl-citation.json"} </w:instrText>
      </w:r>
      <w:r w:rsidR="003D20CE">
        <w:fldChar w:fldCharType="separate"/>
      </w:r>
      <w:r w:rsidR="007A2D00" w:rsidRPr="003C48FB">
        <w:rPr>
          <w:szCs w:val="24"/>
          <w:vertAlign w:val="superscript"/>
        </w:rPr>
        <w:t>29</w:t>
      </w:r>
      <w:r w:rsidR="003D20CE">
        <w:fldChar w:fldCharType="end"/>
      </w:r>
      <w:r w:rsidR="00500D04">
        <w:t xml:space="preserve"> </w:t>
      </w:r>
      <w:r w:rsidR="00884AE5">
        <w:t>Based on</w:t>
      </w:r>
      <w:r w:rsidR="00FE68BC">
        <w:t xml:space="preserve"> </w:t>
      </w:r>
      <m:oMath>
        <m:sSubSup>
          <m:sSubSupPr>
            <m:ctrlPr>
              <w:rPr>
                <w:rFonts w:ascii="Cambria Math" w:hAnsi="Cambria Math"/>
                <w:i/>
              </w:rPr>
            </m:ctrlPr>
          </m:sSubSupPr>
          <m:e>
            <m:r>
              <m:rPr>
                <m:sty m:val="b"/>
              </m:rPr>
              <w:rPr>
                <w:rFonts w:ascii="Cambria Math" w:hAnsi="Cambria Math"/>
              </w:rPr>
              <m:t>X</m:t>
            </m:r>
          </m:e>
          <m:sub>
            <m:r>
              <m:rPr>
                <m:sty m:val="p"/>
              </m:rPr>
              <w:rPr>
                <w:rFonts w:ascii="Cambria Math" w:hAnsi="Cambria Math"/>
              </w:rPr>
              <m:t>ci</m:t>
            </m:r>
          </m:sub>
          <m:sup>
            <m:r>
              <m:rPr>
                <m:sty m:val="p"/>
              </m:rPr>
              <w:rPr>
                <w:rFonts w:ascii="Cambria Math" w:hAnsi="Cambria Math"/>
              </w:rPr>
              <m:t>R</m:t>
            </m:r>
          </m:sup>
        </m:sSubSup>
      </m:oMath>
      <w:r w:rsidR="00884AE5">
        <w:t xml:space="preserve"> and </w:t>
      </w:r>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c</m:t>
            </m:r>
            <m:r>
              <m:rPr>
                <m:sty m:val="p"/>
              </m:rPr>
              <w:rPr>
                <w:rFonts w:ascii="Cambria Math"/>
              </w:rPr>
              <m:t>i</m:t>
            </m:r>
          </m:sub>
        </m:sSub>
      </m:oMath>
      <w:r w:rsidR="00884AE5">
        <w:t xml:space="preserve"> </w:t>
      </w:r>
      <w:r w:rsidR="00E569BA">
        <w:t xml:space="preserve">the </w:t>
      </w:r>
      <w:r w:rsidR="00884AE5">
        <w:t xml:space="preserve">fiducial reconstruction error (FRE) </w:t>
      </w:r>
      <w:r w:rsidR="00B8005F">
        <w:t>was</w:t>
      </w:r>
      <w:r w:rsidR="00884AE5">
        <w:t xml:space="preserve"> computed</w:t>
      </w:r>
      <w:r w:rsidR="00C22432">
        <w:t xml:space="preserve"> to measure the </w:t>
      </w:r>
      <w:r w:rsidR="00EC32CE">
        <w:t xml:space="preserve">3D-2D </w:t>
      </w:r>
      <w:r w:rsidR="00C22432">
        <w:t>registration accuracy</w:t>
      </w:r>
      <w:r w:rsidR="00B8005F">
        <w:t xml:space="preserve"> as</w:t>
      </w:r>
      <w:r w:rsidR="00884AE5">
        <w:t>:</w:t>
      </w:r>
    </w:p>
    <w:p w:rsidR="00884AE5" w:rsidRDefault="00884AE5" w:rsidP="00942A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gridCol w:w="469"/>
      </w:tblGrid>
      <w:tr w:rsidR="004C3964" w:rsidTr="00D472DE">
        <w:tc>
          <w:tcPr>
            <w:tcW w:w="9468" w:type="dxa"/>
          </w:tcPr>
          <w:p w:rsidR="004C3964" w:rsidRDefault="004C3964" w:rsidP="007B3128">
            <w:pPr>
              <w:jc w:val="center"/>
            </w:pPr>
            <m:oMathPara>
              <m:oMath>
                <m:r>
                  <m:rPr>
                    <m:sty m:val="p"/>
                  </m:rPr>
                  <w:rPr>
                    <w:rFonts w:ascii="Cambria Math"/>
                  </w:rPr>
                  <m:t>FRE</m:t>
                </m:r>
                <m:r>
                  <w:rPr>
                    <w:rFonts w:ascii="Cambria Math"/>
                  </w:rPr>
                  <m:t>=</m:t>
                </m:r>
                <m:rad>
                  <m:radPr>
                    <m:degHide m:val="on"/>
                    <m:ctrlPr>
                      <w:rPr>
                        <w:rFonts w:ascii="Cambria Math" w:hAnsi="Cambria Math"/>
                        <w:i/>
                      </w:rPr>
                    </m:ctrlPr>
                  </m:radPr>
                  <m:deg/>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N</m:t>
                            </m:r>
                          </m:e>
                          <m:sub>
                            <m:r>
                              <w:rPr>
                                <w:rFonts w:ascii="Cambria Math" w:hAnsi="Cambria Math"/>
                              </w:rPr>
                              <m:t>M</m:t>
                            </m:r>
                          </m:sub>
                        </m:sSub>
                      </m:den>
                    </m:f>
                    <m:nary>
                      <m:naryPr>
                        <m:chr m:val="∑"/>
                        <m:limLoc m:val="undOvr"/>
                        <m:ctrlPr>
                          <w:rPr>
                            <w:rFonts w:ascii="Cambria Math" w:hAnsi="Cambria Math"/>
                            <w:i/>
                          </w:rPr>
                        </m:ctrlPr>
                      </m:naryPr>
                      <m:sub>
                        <m:r>
                          <m:rPr>
                            <m:sty m:val="p"/>
                          </m:rPr>
                          <w:rPr>
                            <w:rFonts w:ascii="Cambria Math"/>
                          </w:rPr>
                          <m:t>i=1</m:t>
                        </m:r>
                      </m:sub>
                      <m:sup>
                        <m:sSub>
                          <m:sSubPr>
                            <m:ctrlPr>
                              <w:rPr>
                                <w:rFonts w:ascii="Cambria Math" w:hAnsi="Cambria Math"/>
                                <w:i/>
                              </w:rPr>
                            </m:ctrlPr>
                          </m:sSubPr>
                          <m:e>
                            <m:r>
                              <w:rPr>
                                <w:rFonts w:ascii="Cambria Math" w:hAnsi="Cambria Math"/>
                              </w:rPr>
                              <m:t>N</m:t>
                            </m:r>
                          </m:e>
                          <m:sub>
                            <m:r>
                              <w:rPr>
                                <w:rFonts w:ascii="Cambria Math" w:hAnsi="Cambria Math"/>
                              </w:rPr>
                              <m:t>M</m:t>
                            </m:r>
                          </m:sub>
                        </m:sSub>
                      </m:sup>
                      <m:e>
                        <m:r>
                          <w:rPr>
                            <w:rFonts w:ascii="Cambria Math" w:hAnsi="Cambria Math"/>
                          </w:rPr>
                          <m:t>(</m:t>
                        </m:r>
                        <m:sSubSup>
                          <m:sSubSupPr>
                            <m:ctrlPr>
                              <w:rPr>
                                <w:rFonts w:ascii="Cambria Math" w:hAnsi="Cambria Math"/>
                              </w:rPr>
                            </m:ctrlPr>
                          </m:sSubSupPr>
                          <m:e>
                            <m:r>
                              <m:rPr>
                                <m:sty m:val="b"/>
                              </m:rPr>
                              <w:rPr>
                                <w:rFonts w:ascii="Cambria Math" w:hAnsi="Cambria Math"/>
                              </w:rPr>
                              <m:t>X</m:t>
                            </m:r>
                          </m:e>
                          <m:sub>
                            <m:r>
                              <m:rPr>
                                <m:sty m:val="b"/>
                              </m:rPr>
                              <w:rPr>
                                <w:rFonts w:ascii="Cambria Math" w:hAnsi="Cambria Math"/>
                              </w:rPr>
                              <m:t>c</m:t>
                            </m:r>
                            <m:r>
                              <m:rPr>
                                <m:sty m:val="p"/>
                              </m:rPr>
                              <w:rPr>
                                <w:rFonts w:ascii="Cambria Math"/>
                              </w:rPr>
                              <m:t>i</m:t>
                            </m:r>
                          </m:sub>
                          <m:sup>
                            <m:r>
                              <m:rPr>
                                <m:sty m:val="p"/>
                              </m:rPr>
                              <w:rPr>
                                <w:rFonts w:ascii="Cambria Math"/>
                              </w:rPr>
                              <m:t>R</m:t>
                            </m:r>
                          </m:sup>
                        </m:sSubSup>
                        <m:r>
                          <w:rPr>
                            <w:rFonts w:ascii="Cambria Math"/>
                          </w:rPr>
                          <m:t xml:space="preserve"> </m:t>
                        </m:r>
                        <m:r>
                          <w:rPr>
                            <w:rFonts w:ascii="Cambria Math"/>
                          </w:rPr>
                          <m:t>-</m:t>
                        </m:r>
                        <m:sSub>
                          <m:sSubPr>
                            <m:ctrlPr>
                              <w:rPr>
                                <w:rFonts w:ascii="Cambria Math" w:hAnsi="Cambria Math"/>
                                <w:b/>
                              </w:rPr>
                            </m:ctrlPr>
                          </m:sSubPr>
                          <m:e>
                            <m:r>
                              <m:rPr>
                                <m:sty m:val="b"/>
                              </m:rPr>
                              <w:rPr>
                                <w:rFonts w:ascii="Cambria Math" w:hAnsi="Cambria Math"/>
                              </w:rPr>
                              <m:t>T</m:t>
                            </m:r>
                          </m:e>
                          <m:sub>
                            <m:r>
                              <m:rPr>
                                <m:sty m:val="b"/>
                              </m:rPr>
                              <w:rPr>
                                <w:rFonts w:ascii="Cambria Math" w:hAnsi="Cambria Math"/>
                              </w:rPr>
                              <m:t>svd</m:t>
                            </m:r>
                          </m:sub>
                        </m:sSub>
                        <m:sSub>
                          <m:sSubPr>
                            <m:ctrlPr>
                              <w:rPr>
                                <w:rFonts w:ascii="Cambria Math" w:hAnsi="Cambria Math"/>
                              </w:rPr>
                            </m:ctrlPr>
                          </m:sSubPr>
                          <m:e>
                            <m:d>
                              <m:dPr>
                                <m:ctrlPr>
                                  <w:rPr>
                                    <w:rFonts w:ascii="Cambria Math" w:hAnsi="Cambria Math"/>
                                    <w:b/>
                                  </w:rPr>
                                </m:ctrlPr>
                              </m:dPr>
                              <m:e>
                                <m:r>
                                  <m:rPr>
                                    <m:sty m:val="b"/>
                                  </m:rPr>
                                  <w:rPr>
                                    <w:rFonts w:ascii="Cambria Math" w:hAnsi="Cambria Math"/>
                                  </w:rPr>
                                  <m:t>q</m:t>
                                </m:r>
                              </m:e>
                            </m:d>
                            <m:r>
                              <m:rPr>
                                <m:sty m:val="b"/>
                              </m:rPr>
                              <w:rPr>
                                <w:rFonts w:ascii="Cambria Math" w:hAnsi="Cambria Math"/>
                              </w:rPr>
                              <m:t>X</m:t>
                            </m:r>
                          </m:e>
                          <m:sub>
                            <m:r>
                              <m:rPr>
                                <m:sty m:val="b"/>
                              </m:rPr>
                              <w:rPr>
                                <w:rFonts w:ascii="Cambria Math" w:hAnsi="Cambria Math"/>
                              </w:rPr>
                              <m:t>c</m:t>
                            </m:r>
                            <m:r>
                              <m:rPr>
                                <m:sty m:val="p"/>
                              </m:rPr>
                              <w:rPr>
                                <w:rFonts w:ascii="Cambria Math"/>
                              </w:rPr>
                              <m:t>i</m:t>
                            </m:r>
                          </m:sub>
                        </m:sSub>
                        <m:r>
                          <w:rPr>
                            <w:rFonts w:ascii="Cambria Math"/>
                          </w:rPr>
                          <m:t>)</m:t>
                        </m:r>
                      </m:e>
                    </m:nary>
                  </m:e>
                </m:rad>
              </m:oMath>
            </m:oMathPara>
          </w:p>
        </w:tc>
        <w:tc>
          <w:tcPr>
            <w:tcW w:w="469" w:type="dxa"/>
            <w:vAlign w:val="center"/>
          </w:tcPr>
          <w:p w:rsidR="004C3964" w:rsidRDefault="00B64BA5" w:rsidP="00D472DE">
            <w:pPr>
              <w:jc w:val="right"/>
            </w:pPr>
            <w:r>
              <w:t>(6</w:t>
            </w:r>
            <w:r w:rsidR="004C3964">
              <w:t>)</w:t>
            </w:r>
          </w:p>
        </w:tc>
      </w:tr>
    </w:tbl>
    <w:p w:rsidR="0097028F" w:rsidRDefault="0097028F" w:rsidP="0097028F">
      <w:pPr>
        <w:jc w:val="both"/>
      </w:pPr>
    </w:p>
    <w:p w:rsidR="00A76D97" w:rsidRDefault="002E7802" w:rsidP="00B312C0">
      <w:pPr>
        <w:jc w:val="both"/>
        <w:rPr>
          <w:b/>
        </w:rPr>
      </w:pPr>
      <w:r>
        <w:lastRenderedPageBreak/>
        <w:t xml:space="preserve">where </w:t>
      </w:r>
      <w:proofErr w:type="spellStart"/>
      <w:r>
        <w:t>T</w:t>
      </w:r>
      <w:r w:rsidRPr="002E7802">
        <w:rPr>
          <w:vertAlign w:val="subscript"/>
        </w:rPr>
        <w:t>svd</w:t>
      </w:r>
      <w:proofErr w:type="spellEnd"/>
      <w:r>
        <w:t xml:space="preserve"> is </w:t>
      </w:r>
      <w:r w:rsidR="00AF3568">
        <w:t xml:space="preserve">the </w:t>
      </w:r>
      <w:r>
        <w:t xml:space="preserve">rigid-body transform obtained by </w:t>
      </w:r>
      <w:r w:rsidR="00735767">
        <w:t xml:space="preserve">singular </w:t>
      </w:r>
      <w:r>
        <w:t>value decomposition.</w:t>
      </w:r>
      <w:r w:rsidR="003D20CE">
        <w:fldChar w:fldCharType="begin"/>
      </w:r>
      <w:r w:rsidR="00A01498">
        <w:instrText xml:space="preserve"> ADDIN ZOTERO_ITEM CSL_CITATION {"citationID":"1kvii2dshl","properties":{"formattedCitation":"{\\rtf \\super 30\\nosupersub{}}","plainCitation":"30"},"citationItems":[{"id":23,"uris":["http://zotero.org/users/local/N117UFDD/items/KAQDFAHA"],"uri":["http://zotero.org/users/local/N117UFDD/items/KAQDFAHA"],"itemData":{"id":23,"type":"article-journal","title":"Predicting error in rigid-body point-based registration","container-title":"IEEE Transactions on Medical Imaging","page":"694-702","volume":"17","issue":"5","source":"ISI Web of Knowledge","abstract":"Guidance systems designed for neurosurgery, hip surgery, and spine   surgery, and for approaches to other anatomy that is relatively rigid   can use rigid-body transformations to accomplish image registration.   These systems often rely on point-based registration to determine the   transformation, and many such systems use attached fiducial markers to   establish accurate fiducial points for the registration, the points   being established by some fiducial localization process. Accuracy is   important to these systems, as is knowledge of the level of that   accuracy. An advantage of marker-based systems, particularly those in   which the markers are bone-implanted, is that registration error depends   only on the fiducial localization error (FLE) and is thus to a large   extent independent of the particular object being registered. Thus, it   should be possible to predict the clinical accuracy of marker-based   systems on the basis of experimental measurements made with phantoms or   previous patients. This paper presents two new expressions for   estimating registration accuracy of such systems and points out a danger   in using a traditional measure of registration accuracy. The new   expressions represent fundamental theoretical results with regard to the   relationship between localization error and registration error in   rigid-body, point-based registration.   Rigid-body, point-based registration is achieved by finding the rigid   transformation that minimizes \"fiducial registration error\" (FRE), which   is the root mean square distance between homologous fiducials after   registration. Closed form solutions have been known since 1966, The   expected value [FRE(2)] depends on the number N of fiducials and   expected squared value of FLE, [FLE(2)], but in 1979 it was shown that   [FRE(2)] is approximately independent of the fiducial configuration C.   The importance of this surprising result seems not yet to have been   appreciated by the registration community: Poor registrations caused by   poor fiducial configurations may appear to be good due to a small FRE   value.   A more critical and direct measure of registration error is the \"target   registration error\" (TRE), which is the distance between homologous   points other than the centroids of fiducials, Efforts to characterize   its behavior have been made since 1989, Published numerical simulations   have shown that [TRE(2)] is roughly proportional to [FLE(2)]/N and,   unlike [FRE(2)], does depend in some way on C. Thus, FRE, which is often   used as feedback to the surgeon using a point-based guidance system, is   in fact an unreliable indicator of registration accuracy.   In this work we derive approximate expressions for [TRE(2)], and for the   expected squared alignment error of an individual fiducial, We validate   both approximations through numerical simulations. The former expression   can be used to provide reliable feedback to the surgeon during surgery   and to guide the placement of markers before surgery, or at least to   warn the surgeon of potentially dangerous fiducial placements; the   latter expression leads to a surprising conclusion: Expected   registration accuracy (TRE) is worst near the fiducials that are most   closely aligned! This revelation should be of particular concern to   surgeons who may at present be relying on fiducial alignment as an   indicator of the accuracy of their point-based guidance systems.","ISSN":"0278-0062","note":"WOS:000077700700004","journalAbbreviation":"IEEE Trans. Med. Imag.","language":"English","author":[{"family":"Fitzpatrick","given":"JM"},{"family":"West","given":"JB"},{"family":"Maurer","given":"CR"}],"issued":{"date-parts":[["1998",10]]}}}],"schema":"https://github.com/citation-style-language/schema/raw/master/csl-citation.json"} </w:instrText>
      </w:r>
      <w:r w:rsidR="003D20CE">
        <w:fldChar w:fldCharType="separate"/>
      </w:r>
      <w:r w:rsidR="00ED77D3" w:rsidRPr="00ED77D3">
        <w:rPr>
          <w:szCs w:val="24"/>
          <w:vertAlign w:val="superscript"/>
        </w:rPr>
        <w:t>30</w:t>
      </w:r>
      <w:r w:rsidR="003D20CE">
        <w:fldChar w:fldCharType="end"/>
      </w:r>
      <w:r w:rsidR="009F2BF9">
        <w:t xml:space="preserve"> </w:t>
      </w:r>
      <w:r w:rsidR="00BD0450">
        <w:t>The FPE</w:t>
      </w:r>
      <w:r w:rsidR="009F2BF9">
        <w:t>s</w:t>
      </w:r>
      <w:r w:rsidR="00BD0450">
        <w:t xml:space="preserve"> and FRE</w:t>
      </w:r>
      <w:r w:rsidR="009F2BF9">
        <w:t>s obtained by the</w:t>
      </w:r>
      <w:r w:rsidR="00AF3568">
        <w:t xml:space="preserve"> state-of-the-art</w:t>
      </w:r>
      <w:r w:rsidR="009F2BF9">
        <w:t xml:space="preserve"> </w:t>
      </w:r>
      <w:r w:rsidR="00D304EB">
        <w:t xml:space="preserve">3D-2D </w:t>
      </w:r>
      <w:r w:rsidR="009F2BF9">
        <w:t>registration methods</w:t>
      </w:r>
      <w:r w:rsidR="00BD0450">
        <w:t xml:space="preserve"> were </w:t>
      </w:r>
      <w:r w:rsidR="00D304EB">
        <w:t>also</w:t>
      </w:r>
      <w:r w:rsidR="00BD0450">
        <w:t xml:space="preserve"> compared to the</w:t>
      </w:r>
      <w:r w:rsidR="00B43BA6">
        <w:t xml:space="preserve"> </w:t>
      </w:r>
      <w:r w:rsidR="00B22FB1">
        <w:t>"gold standard"</w:t>
      </w:r>
      <w:r w:rsidR="00B43BA6">
        <w:t xml:space="preserve"> </w:t>
      </w:r>
      <w:r w:rsidR="00886463">
        <w:t>registration</w:t>
      </w:r>
      <w:r w:rsidR="009F2BF9">
        <w:t>s</w:t>
      </w:r>
      <w:r w:rsidR="006E1F84">
        <w:t>, which are</w:t>
      </w:r>
      <w:r w:rsidR="009F2BF9">
        <w:t xml:space="preserve"> based on</w:t>
      </w:r>
      <w:r w:rsidR="00D13C25">
        <w:t xml:space="preserve"> the</w:t>
      </w:r>
      <w:r w:rsidR="009F2BF9">
        <w:t xml:space="preserve"> alignment of </w:t>
      </w:r>
      <w:r w:rsidR="006E1F84">
        <w:t xml:space="preserve">the </w:t>
      </w:r>
      <w:r w:rsidR="009F2BF9">
        <w:t>fiducial markers</w:t>
      </w:r>
      <w:r w:rsidR="00B43BA6">
        <w:t>.</w:t>
      </w:r>
      <w:r w:rsidR="00886463">
        <w:t xml:space="preserve"> </w:t>
      </w:r>
      <w:r>
        <w:t>The "gold standard" registrations were obtained by minimizing FRE</w:t>
      </w:r>
      <w:r w:rsidR="00DF395D">
        <w:t xml:space="preserve">, where </w:t>
      </w:r>
      <w:r w:rsidR="00D13C25">
        <w:t xml:space="preserve">C-arm’s pose </w:t>
      </w:r>
      <w:r w:rsidR="00DF395D">
        <w:t xml:space="preserve">parameters of </w:t>
      </w:r>
      <w:r w:rsidR="00D13C25">
        <w:t>the LAT and AP</w:t>
      </w:r>
      <w:r w:rsidR="00DF395D">
        <w:t xml:space="preserve"> 2D </w:t>
      </w:r>
      <w:r w:rsidR="00D13C25">
        <w:t xml:space="preserve">images </w:t>
      </w:r>
      <w:r w:rsidR="00DF395D">
        <w:t>and rigid-body parameters of the 3D-DSA image were simultaneously optimized</w:t>
      </w:r>
      <w:r w:rsidR="00545B5E">
        <w:t xml:space="preserve"> (18 parameters in total). </w:t>
      </w:r>
      <w:r w:rsidR="003A23EA">
        <w:t>The F</w:t>
      </w:r>
      <w:r w:rsidR="00545B5E">
        <w:t>P</w:t>
      </w:r>
      <w:r w:rsidR="003A23EA">
        <w:t>E</w:t>
      </w:r>
      <w:r w:rsidR="00545B5E">
        <w:t xml:space="preserve"> and FRE</w:t>
      </w:r>
      <w:r w:rsidR="003A23EA">
        <w:t xml:space="preserve"> </w:t>
      </w:r>
      <w:r w:rsidR="009F0057">
        <w:t xml:space="preserve">values for the "gold standard" registrations </w:t>
      </w:r>
      <w:r w:rsidR="003A23EA">
        <w:t xml:space="preserve">ranged from </w:t>
      </w:r>
      <w:r w:rsidR="00545B5E" w:rsidRPr="009906B8">
        <w:t>0</w:t>
      </w:r>
      <w:r w:rsidR="00D472DE" w:rsidRPr="009906B8">
        <w:t>.038</w:t>
      </w:r>
      <w:r w:rsidR="00545B5E">
        <w:t xml:space="preserve"> and </w:t>
      </w:r>
      <w:r w:rsidR="00D472DE">
        <w:t xml:space="preserve">0.09 </w:t>
      </w:r>
      <w:r w:rsidR="00BA6D5B">
        <w:t xml:space="preserve">mm </w:t>
      </w:r>
      <w:r w:rsidR="00545B5E">
        <w:t xml:space="preserve">and </w:t>
      </w:r>
      <w:r w:rsidR="003A23EA">
        <w:t>0.038 and 0.06 mm</w:t>
      </w:r>
      <w:r w:rsidR="00545B5E">
        <w:t>, respectively</w:t>
      </w:r>
      <w:r w:rsidR="003A23EA">
        <w:t>.</w:t>
      </w:r>
      <w:r w:rsidR="00CF5815">
        <w:t xml:space="preserve"> </w:t>
      </w:r>
    </w:p>
    <w:p w:rsidR="00B111DC" w:rsidRDefault="00B111DC" w:rsidP="00B312C0">
      <w:pPr>
        <w:jc w:val="both"/>
        <w:rPr>
          <w:b/>
        </w:rPr>
      </w:pPr>
    </w:p>
    <w:p w:rsidR="00B312C0" w:rsidRPr="00282F61" w:rsidRDefault="00646F6D" w:rsidP="00B312C0">
      <w:pPr>
        <w:jc w:val="both"/>
        <w:rPr>
          <w:b/>
        </w:rPr>
      </w:pPr>
      <w:r>
        <w:rPr>
          <w:b/>
        </w:rPr>
        <w:t>3.</w:t>
      </w:r>
      <w:r w:rsidR="0024367D">
        <w:rPr>
          <w:b/>
        </w:rPr>
        <w:t>2.2</w:t>
      </w:r>
      <w:r w:rsidR="00B312C0">
        <w:rPr>
          <w:b/>
        </w:rPr>
        <w:t xml:space="preserve"> </w:t>
      </w:r>
      <w:r>
        <w:rPr>
          <w:b/>
        </w:rPr>
        <w:t>Qualitative evaluation</w:t>
      </w:r>
    </w:p>
    <w:p w:rsidR="00877480" w:rsidRDefault="00877480" w:rsidP="00942A59">
      <w:pPr>
        <w:jc w:val="both"/>
      </w:pPr>
    </w:p>
    <w:p w:rsidR="0044406F" w:rsidRDefault="00EF4226" w:rsidP="0028655C">
      <w:pPr>
        <w:jc w:val="both"/>
      </w:pPr>
      <w:r>
        <w:t xml:space="preserve">In </w:t>
      </w:r>
      <w:r w:rsidR="00052E8A">
        <w:t xml:space="preserve">the </w:t>
      </w:r>
      <w:r>
        <w:t xml:space="preserve">previous subsection we </w:t>
      </w:r>
      <w:r w:rsidR="00052E8A">
        <w:t>described a quantitative and objective</w:t>
      </w:r>
      <w:r w:rsidR="00B4256D">
        <w:t xml:space="preserve"> evaluat</w:t>
      </w:r>
      <w:r w:rsidR="00052E8A">
        <w:t>ion of 3D-2D registration that is only possible</w:t>
      </w:r>
      <w:r w:rsidR="00B4256D">
        <w:t xml:space="preserve"> </w:t>
      </w:r>
      <w:r w:rsidR="00052E8A">
        <w:t xml:space="preserve">if </w:t>
      </w:r>
      <w:r w:rsidR="00F30397">
        <w:t>fiducial markers</w:t>
      </w:r>
      <w:r w:rsidR="00052E8A">
        <w:t xml:space="preserve"> are attached to the patient</w:t>
      </w:r>
      <w:r w:rsidR="00C810DD">
        <w:t xml:space="preserve"> and visible on both pre-EIGI 3D and during-EIGI 2D images</w:t>
      </w:r>
      <w:r>
        <w:t xml:space="preserve">. </w:t>
      </w:r>
      <w:r w:rsidR="00FF3E4A">
        <w:t>I</w:t>
      </w:r>
      <w:r w:rsidR="00DB2555">
        <w:t xml:space="preserve">n some cases the fiducial markers </w:t>
      </w:r>
      <w:r w:rsidR="002D36EE">
        <w:t xml:space="preserve">may </w:t>
      </w:r>
      <w:r w:rsidR="00DB2555">
        <w:t xml:space="preserve">not </w:t>
      </w:r>
      <w:r w:rsidR="002D36EE">
        <w:t xml:space="preserve">be </w:t>
      </w:r>
      <w:r w:rsidR="00DB2555">
        <w:t>visible due to</w:t>
      </w:r>
      <w:r w:rsidR="00FF3E4A">
        <w:t xml:space="preserve"> a</w:t>
      </w:r>
      <w:r w:rsidR="00DB2555">
        <w:t xml:space="preserve"> high magnification factor</w:t>
      </w:r>
      <w:r w:rsidR="006E362A">
        <w:t xml:space="preserve">, </w:t>
      </w:r>
      <w:r w:rsidR="00FF3E4A">
        <w:t>while</w:t>
      </w:r>
      <w:r w:rsidR="006E362A">
        <w:t xml:space="preserve"> </w:t>
      </w:r>
      <w:r w:rsidR="00D42F8C">
        <w:t xml:space="preserve">the use of </w:t>
      </w:r>
      <w:r w:rsidR="006E362A">
        <w:t xml:space="preserve">fiducial markers </w:t>
      </w:r>
      <w:r w:rsidR="00FF3E4A">
        <w:t xml:space="preserve">might also </w:t>
      </w:r>
      <w:r w:rsidR="006E362A">
        <w:t xml:space="preserve">obscure the pathology and hamper the intervention. </w:t>
      </w:r>
      <w:r w:rsidR="0009381C">
        <w:t>Moreover</w:t>
      </w:r>
      <w:r w:rsidR="002A7502">
        <w:t>, the use of dedicated objects for deducing the 3D-to-2D alignment is not desirable during EIGI</w:t>
      </w:r>
      <w:r w:rsidR="00286450">
        <w:t>.</w:t>
      </w:r>
      <w:r w:rsidR="00983A33">
        <w:t xml:space="preserve"> </w:t>
      </w:r>
      <w:r w:rsidR="00AC340E">
        <w:t>In this case, the</w:t>
      </w:r>
      <w:r w:rsidR="001C5B00">
        <w:t xml:space="preserve"> performances of the state-of-the-art</w:t>
      </w:r>
      <w:r w:rsidR="00AC340E">
        <w:t xml:space="preserve"> </w:t>
      </w:r>
      <w:r w:rsidR="00983A33">
        <w:t xml:space="preserve">3D-2D registration methods </w:t>
      </w:r>
      <w:r w:rsidR="00CF24A4">
        <w:t xml:space="preserve">can be </w:t>
      </w:r>
      <w:r w:rsidR="00983A33">
        <w:t xml:space="preserve">assessed qualitatively by visual inspection </w:t>
      </w:r>
      <w:r w:rsidR="00CF24A4">
        <w:t>and assessment of the 3D-to-2D alignment quality</w:t>
      </w:r>
      <w:r w:rsidR="00983A33">
        <w:t>.</w:t>
      </w:r>
      <w:r w:rsidR="007174B5">
        <w:t xml:space="preserve"> </w:t>
      </w:r>
      <w:r w:rsidR="0009381C">
        <w:t>In ten datasets, t</w:t>
      </w:r>
      <w:r w:rsidR="007174B5">
        <w:t xml:space="preserve">he human observer visually inspected the alignment of the 2D-DSA </w:t>
      </w:r>
      <w:r w:rsidR="0009381C">
        <w:t xml:space="preserve">and the </w:t>
      </w:r>
      <w:r w:rsidR="007174B5">
        <w:t xml:space="preserve">overlaid MIP of the </w:t>
      </w:r>
      <w:r w:rsidR="0009381C">
        <w:t xml:space="preserve">registered </w:t>
      </w:r>
      <w:r w:rsidR="007174B5">
        <w:t xml:space="preserve">3D-DSA image, and marked the registration as "Good", "Fair" </w:t>
      </w:r>
      <w:r w:rsidR="00FE6081">
        <w:t>or</w:t>
      </w:r>
      <w:r w:rsidR="007174B5">
        <w:t xml:space="preserve"> "Bad"</w:t>
      </w:r>
      <w:r w:rsidR="0005211D">
        <w:t xml:space="preserve"> (Fig, 4)</w:t>
      </w:r>
      <w:r w:rsidR="007174B5">
        <w:t>.</w:t>
      </w:r>
      <w:r w:rsidR="00C13480">
        <w:t xml:space="preserve"> </w:t>
      </w:r>
      <w:r w:rsidR="00E95EEA">
        <w:t>The</w:t>
      </w:r>
      <w:r w:rsidR="0009381C">
        <w:t>se</w:t>
      </w:r>
      <w:r w:rsidR="00E95EEA">
        <w:t xml:space="preserve"> ten datasets </w:t>
      </w:r>
      <w:r w:rsidR="0009381C">
        <w:t xml:space="preserve">varied more in appearance </w:t>
      </w:r>
      <w:r w:rsidR="0044406F">
        <w:t>than the first ten datasets</w:t>
      </w:r>
      <w:r w:rsidR="0009381C">
        <w:t>, since they contained</w:t>
      </w:r>
      <w:r w:rsidR="0044406F">
        <w:t xml:space="preserve"> the </w:t>
      </w:r>
      <w:r w:rsidR="009E7B02">
        <w:t>2D</w:t>
      </w:r>
      <w:r w:rsidR="0009381C">
        <w:t>-DSA</w:t>
      </w:r>
      <w:r w:rsidR="009E7B02">
        <w:t xml:space="preserve"> </w:t>
      </w:r>
      <w:r w:rsidR="0044406F">
        <w:t xml:space="preserve">images acquired during different phases of </w:t>
      </w:r>
      <w:r w:rsidR="0009381C">
        <w:t xml:space="preserve">the </w:t>
      </w:r>
      <w:r w:rsidR="0044406F">
        <w:t xml:space="preserve">intervention, </w:t>
      </w:r>
      <w:r w:rsidR="0009381C">
        <w:t xml:space="preserve">and used </w:t>
      </w:r>
      <w:r w:rsidR="0044406F">
        <w:t>diverse magnification factors</w:t>
      </w:r>
      <w:r w:rsidR="0009381C">
        <w:t xml:space="preserve"> so that only small parts of vascular structures were visible in 3D and 2D images, and contained</w:t>
      </w:r>
      <w:r w:rsidR="0044406F">
        <w:t xml:space="preserve"> interventional tools.</w:t>
      </w:r>
      <w:r w:rsidR="00E95EEA">
        <w:t xml:space="preserve"> </w:t>
      </w:r>
    </w:p>
    <w:p w:rsidR="00445828" w:rsidRDefault="00445828" w:rsidP="0028655C">
      <w:pPr>
        <w:jc w:val="both"/>
      </w:pPr>
    </w:p>
    <w:p w:rsidR="00445828" w:rsidRDefault="000C1E5E" w:rsidP="00445828">
      <w:pPr>
        <w:jc w:val="center"/>
        <w:rPr>
          <w:color w:val="000000"/>
          <w:szCs w:val="22"/>
        </w:rPr>
      </w:pPr>
      <w:r>
        <w:rPr>
          <w:noProof/>
          <w:color w:val="000000"/>
          <w:szCs w:val="22"/>
        </w:rPr>
        <w:drawing>
          <wp:inline distT="0" distB="0" distL="0" distR="0">
            <wp:extent cx="6172200" cy="1627632"/>
            <wp:effectExtent l="0" t="0" r="0" b="0"/>
            <wp:docPr id="6" name="Picture 0" descr="SPIE2013_Human_Assess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2013_Human_Assessment.tif"/>
                    <pic:cNvPicPr/>
                  </pic:nvPicPr>
                  <pic:blipFill>
                    <a:blip r:embed="rId11" cstate="print"/>
                    <a:stretch>
                      <a:fillRect/>
                    </a:stretch>
                  </pic:blipFill>
                  <pic:spPr>
                    <a:xfrm flipH="1">
                      <a:off x="0" y="0"/>
                      <a:ext cx="6172200" cy="1627632"/>
                    </a:xfrm>
                    <a:prstGeom prst="rect">
                      <a:avLst/>
                    </a:prstGeom>
                  </pic:spPr>
                </pic:pic>
              </a:graphicData>
            </a:graphic>
          </wp:inline>
        </w:drawing>
      </w:r>
    </w:p>
    <w:p w:rsidR="00445828" w:rsidRDefault="00445828" w:rsidP="00445828">
      <w:pPr>
        <w:ind w:left="720" w:right="721" w:hanging="360"/>
        <w:jc w:val="both"/>
        <w:rPr>
          <w:sz w:val="18"/>
          <w:szCs w:val="18"/>
        </w:rPr>
      </w:pPr>
    </w:p>
    <w:p w:rsidR="00445828" w:rsidRPr="00E20357" w:rsidRDefault="00445828" w:rsidP="00445828">
      <w:pPr>
        <w:ind w:left="720" w:right="721" w:hanging="360"/>
        <w:jc w:val="both"/>
        <w:rPr>
          <w:sz w:val="18"/>
          <w:szCs w:val="18"/>
        </w:rPr>
      </w:pPr>
      <w:r>
        <w:rPr>
          <w:sz w:val="18"/>
          <w:szCs w:val="18"/>
        </w:rPr>
        <w:t xml:space="preserve">Figure 4. Examples of "Good", "Fair" and "Bad" registration (left, middle and right, respectively) assessed by the human observer. Dark structures represents the vessels in 2D-DSA image, while the white structures represent the MIP of the 3D-DSA image. </w:t>
      </w:r>
    </w:p>
    <w:p w:rsidR="0005211D" w:rsidRDefault="0005211D" w:rsidP="0028655C">
      <w:pPr>
        <w:jc w:val="both"/>
      </w:pPr>
    </w:p>
    <w:p w:rsidR="00292513" w:rsidRPr="007A030C" w:rsidRDefault="007A030C" w:rsidP="007A030C">
      <w:pPr>
        <w:numPr>
          <w:ilvl w:val="0"/>
          <w:numId w:val="22"/>
        </w:numPr>
        <w:jc w:val="center"/>
        <w:rPr>
          <w:b/>
          <w:sz w:val="22"/>
          <w:szCs w:val="22"/>
        </w:rPr>
      </w:pPr>
      <w:r>
        <w:rPr>
          <w:b/>
          <w:sz w:val="22"/>
          <w:szCs w:val="22"/>
        </w:rPr>
        <w:t>RESULTS</w:t>
      </w:r>
    </w:p>
    <w:p w:rsidR="00292513" w:rsidRDefault="00292513" w:rsidP="00942A59">
      <w:pPr>
        <w:jc w:val="both"/>
      </w:pPr>
    </w:p>
    <w:p w:rsidR="00937156" w:rsidRPr="00937156" w:rsidRDefault="00937156" w:rsidP="00BB5F0C">
      <w:pPr>
        <w:jc w:val="both"/>
        <w:rPr>
          <w:b/>
          <w:color w:val="000000"/>
          <w:szCs w:val="22"/>
        </w:rPr>
      </w:pPr>
      <w:r w:rsidRPr="00937156">
        <w:rPr>
          <w:b/>
          <w:color w:val="000000"/>
          <w:szCs w:val="22"/>
        </w:rPr>
        <w:t xml:space="preserve">4.1 </w:t>
      </w:r>
      <w:r w:rsidR="00F131D3">
        <w:rPr>
          <w:b/>
          <w:color w:val="000000"/>
          <w:szCs w:val="22"/>
        </w:rPr>
        <w:t>Quantitative evaluation</w:t>
      </w:r>
    </w:p>
    <w:p w:rsidR="00937156" w:rsidRDefault="00937156" w:rsidP="00BB5F0C">
      <w:pPr>
        <w:jc w:val="both"/>
        <w:rPr>
          <w:color w:val="000000"/>
          <w:szCs w:val="22"/>
        </w:rPr>
      </w:pPr>
    </w:p>
    <w:p w:rsidR="007068D0" w:rsidRDefault="009F1756" w:rsidP="00BB5F0C">
      <w:pPr>
        <w:jc w:val="both"/>
        <w:rPr>
          <w:color w:val="000000"/>
          <w:szCs w:val="22"/>
        </w:rPr>
      </w:pPr>
      <w:r>
        <w:rPr>
          <w:color w:val="000000"/>
          <w:szCs w:val="22"/>
        </w:rPr>
        <w:t>Tabs. 1 and 2 report t</w:t>
      </w:r>
      <w:r w:rsidR="00C35F6D">
        <w:rPr>
          <w:color w:val="000000"/>
          <w:szCs w:val="22"/>
        </w:rPr>
        <w:t>he FPE and FRE values of the evaluated 3D-2D registration methods</w:t>
      </w:r>
      <w:r w:rsidR="00000EE3">
        <w:rPr>
          <w:color w:val="000000"/>
          <w:szCs w:val="22"/>
        </w:rPr>
        <w:t xml:space="preserve"> </w:t>
      </w:r>
      <w:r>
        <w:rPr>
          <w:color w:val="000000"/>
          <w:szCs w:val="22"/>
        </w:rPr>
        <w:t xml:space="preserve">as </w:t>
      </w:r>
      <w:r w:rsidR="00000EE3">
        <w:rPr>
          <w:color w:val="000000"/>
          <w:szCs w:val="22"/>
        </w:rPr>
        <w:t xml:space="preserve">obtained by optimizing </w:t>
      </w:r>
      <w:r>
        <w:rPr>
          <w:color w:val="000000"/>
          <w:szCs w:val="22"/>
        </w:rPr>
        <w:t xml:space="preserve">solely the </w:t>
      </w:r>
      <w:r w:rsidR="00000EE3">
        <w:rPr>
          <w:color w:val="000000"/>
          <w:szCs w:val="22"/>
        </w:rPr>
        <w:t>rigid-body parameters or</w:t>
      </w:r>
      <w:r>
        <w:rPr>
          <w:color w:val="000000"/>
          <w:szCs w:val="22"/>
        </w:rPr>
        <w:t xml:space="preserve"> simultaneously the</w:t>
      </w:r>
      <w:r w:rsidR="00000EE3">
        <w:rPr>
          <w:color w:val="000000"/>
          <w:szCs w:val="22"/>
        </w:rPr>
        <w:t xml:space="preserve"> rigid-body and </w:t>
      </w:r>
      <w:r>
        <w:rPr>
          <w:color w:val="000000"/>
          <w:szCs w:val="22"/>
        </w:rPr>
        <w:t xml:space="preserve">the C-arm’s pose </w:t>
      </w:r>
      <w:r w:rsidR="00000EE3">
        <w:rPr>
          <w:color w:val="000000"/>
          <w:szCs w:val="22"/>
        </w:rPr>
        <w:t>parameters</w:t>
      </w:r>
      <w:r w:rsidR="001E4B89">
        <w:rPr>
          <w:color w:val="000000"/>
          <w:szCs w:val="22"/>
        </w:rPr>
        <w:t xml:space="preserve"> (All)</w:t>
      </w:r>
      <w:r>
        <w:rPr>
          <w:color w:val="000000"/>
          <w:szCs w:val="22"/>
        </w:rPr>
        <w:t>, respectively</w:t>
      </w:r>
      <w:r w:rsidR="00C35F6D">
        <w:rPr>
          <w:color w:val="000000"/>
          <w:szCs w:val="22"/>
        </w:rPr>
        <w:t xml:space="preserve"> </w:t>
      </w:r>
      <w:r w:rsidR="00FA1DDD">
        <w:rPr>
          <w:color w:val="000000"/>
          <w:szCs w:val="22"/>
        </w:rPr>
        <w:t xml:space="preserve">on datasets with </w:t>
      </w:r>
      <w:r>
        <w:rPr>
          <w:color w:val="000000"/>
          <w:szCs w:val="22"/>
        </w:rPr>
        <w:t xml:space="preserve">“gold standard” based on </w:t>
      </w:r>
      <w:r w:rsidR="00FA1DDD">
        <w:rPr>
          <w:color w:val="000000"/>
          <w:szCs w:val="22"/>
        </w:rPr>
        <w:t>fiducial markers</w:t>
      </w:r>
      <w:r w:rsidR="00C35F6D">
        <w:rPr>
          <w:color w:val="000000"/>
          <w:szCs w:val="22"/>
        </w:rPr>
        <w:t>.</w:t>
      </w:r>
      <w:r w:rsidR="00B427A0">
        <w:rPr>
          <w:color w:val="000000"/>
          <w:szCs w:val="22"/>
        </w:rPr>
        <w:t xml:space="preserve"> The maximal absolute differences of </w:t>
      </w:r>
      <w:r>
        <w:rPr>
          <w:color w:val="000000"/>
          <w:szCs w:val="22"/>
        </w:rPr>
        <w:t xml:space="preserve">the </w:t>
      </w:r>
      <w:r w:rsidR="00B427A0">
        <w:rPr>
          <w:color w:val="000000"/>
          <w:szCs w:val="22"/>
        </w:rPr>
        <w:t xml:space="preserve">rigid-body parameters </w:t>
      </w:r>
      <w:r w:rsidR="00B427A0" w:rsidRPr="002039A3">
        <w:rPr>
          <w:b/>
          <w:color w:val="000000"/>
          <w:szCs w:val="22"/>
        </w:rPr>
        <w:t>q</w:t>
      </w:r>
      <w:r w:rsidR="00B427A0">
        <w:rPr>
          <w:color w:val="000000"/>
          <w:szCs w:val="22"/>
        </w:rPr>
        <w:t xml:space="preserve"> from</w:t>
      </w:r>
      <w:r>
        <w:rPr>
          <w:color w:val="000000"/>
          <w:szCs w:val="22"/>
        </w:rPr>
        <w:t xml:space="preserve"> the</w:t>
      </w:r>
      <w:r w:rsidR="00B427A0">
        <w:rPr>
          <w:color w:val="000000"/>
          <w:szCs w:val="22"/>
        </w:rPr>
        <w:t xml:space="preserve"> "gold standard" </w:t>
      </w:r>
      <w:r w:rsidR="001C4C31">
        <w:rPr>
          <w:color w:val="000000"/>
          <w:szCs w:val="22"/>
        </w:rPr>
        <w:t xml:space="preserve">position </w:t>
      </w:r>
      <w:r w:rsidR="00B427A0">
        <w:rPr>
          <w:color w:val="000000"/>
          <w:szCs w:val="22"/>
        </w:rPr>
        <w:t>to</w:t>
      </w:r>
      <w:r w:rsidR="001C4C31">
        <w:rPr>
          <w:color w:val="000000"/>
          <w:szCs w:val="22"/>
        </w:rPr>
        <w:t xml:space="preserve"> initial</w:t>
      </w:r>
      <w:r w:rsidR="00B427A0">
        <w:rPr>
          <w:color w:val="000000"/>
          <w:szCs w:val="22"/>
        </w:rPr>
        <w:t xml:space="preserve"> coarse and</w:t>
      </w:r>
      <w:r w:rsidR="001C4C31">
        <w:rPr>
          <w:color w:val="000000"/>
          <w:szCs w:val="22"/>
        </w:rPr>
        <w:t xml:space="preserve"> fine </w:t>
      </w:r>
      <w:r w:rsidR="00B427A0">
        <w:rPr>
          <w:color w:val="000000"/>
          <w:szCs w:val="22"/>
        </w:rPr>
        <w:t>positions</w:t>
      </w:r>
      <w:r w:rsidR="00926462">
        <w:rPr>
          <w:color w:val="000000"/>
          <w:szCs w:val="22"/>
        </w:rPr>
        <w:t>,</w:t>
      </w:r>
      <w:r w:rsidR="00926462" w:rsidRPr="00C85A51">
        <w:t xml:space="preserve"> </w:t>
      </w:r>
      <w:r w:rsidR="00926462" w:rsidRPr="00C85A51">
        <w:rPr>
          <w:color w:val="000000"/>
          <w:szCs w:val="22"/>
        </w:rPr>
        <w:t>and final MIP-GC</w:t>
      </w:r>
      <w:r w:rsidR="00926462">
        <w:rPr>
          <w:color w:val="000000"/>
          <w:szCs w:val="22"/>
        </w:rPr>
        <w:t>, MIP-MI</w:t>
      </w:r>
      <w:r w:rsidR="00926462" w:rsidRPr="00C85A51">
        <w:rPr>
          <w:color w:val="000000"/>
          <w:szCs w:val="22"/>
        </w:rPr>
        <w:t xml:space="preserve"> and BGB positions</w:t>
      </w:r>
      <w:r w:rsidR="00B427A0">
        <w:rPr>
          <w:color w:val="000000"/>
          <w:szCs w:val="22"/>
        </w:rPr>
        <w:t xml:space="preserve"> for datasets with fiducial markers are given in Tab. 3. </w:t>
      </w:r>
      <w:r w:rsidR="00937156">
        <w:rPr>
          <w:color w:val="000000"/>
          <w:szCs w:val="22"/>
        </w:rPr>
        <w:t xml:space="preserve"> </w:t>
      </w:r>
    </w:p>
    <w:p w:rsidR="00445828" w:rsidRDefault="00445828" w:rsidP="00BB5F0C">
      <w:pPr>
        <w:jc w:val="both"/>
        <w:rPr>
          <w:color w:val="000000"/>
          <w:szCs w:val="22"/>
        </w:rPr>
      </w:pPr>
    </w:p>
    <w:p w:rsidR="00D86B10" w:rsidRDefault="00D86B10" w:rsidP="00BB5F0C">
      <w:pPr>
        <w:jc w:val="both"/>
        <w:rPr>
          <w:color w:val="000000"/>
          <w:szCs w:val="22"/>
        </w:rPr>
      </w:pPr>
    </w:p>
    <w:p w:rsidR="00D86B10" w:rsidRDefault="00D86B10" w:rsidP="00BB5F0C">
      <w:pPr>
        <w:jc w:val="both"/>
        <w:rPr>
          <w:color w:val="000000"/>
          <w:szCs w:val="22"/>
        </w:rPr>
      </w:pPr>
    </w:p>
    <w:p w:rsidR="00D86B10" w:rsidRDefault="00D86B10" w:rsidP="00BB5F0C">
      <w:pPr>
        <w:jc w:val="both"/>
        <w:rPr>
          <w:color w:val="000000"/>
          <w:szCs w:val="22"/>
        </w:rPr>
      </w:pPr>
    </w:p>
    <w:p w:rsidR="00D86B10" w:rsidRDefault="00D86B10" w:rsidP="00BB5F0C">
      <w:pPr>
        <w:jc w:val="both"/>
        <w:rPr>
          <w:color w:val="000000"/>
          <w:szCs w:val="22"/>
        </w:rPr>
      </w:pPr>
    </w:p>
    <w:p w:rsidR="00D86B10" w:rsidRDefault="00D86B10" w:rsidP="00BB5F0C">
      <w:pPr>
        <w:jc w:val="both"/>
        <w:rPr>
          <w:color w:val="000000"/>
          <w:szCs w:val="22"/>
        </w:rPr>
      </w:pPr>
    </w:p>
    <w:p w:rsidR="00D86B10" w:rsidRDefault="00D86B10" w:rsidP="00BB5F0C">
      <w:pPr>
        <w:jc w:val="both"/>
        <w:rPr>
          <w:color w:val="000000"/>
          <w:szCs w:val="22"/>
        </w:rPr>
      </w:pPr>
    </w:p>
    <w:p w:rsidR="00E94C78" w:rsidRDefault="00E94C78" w:rsidP="00D810B9">
      <w:pPr>
        <w:jc w:val="both"/>
        <w:rPr>
          <w:b/>
        </w:rPr>
      </w:pPr>
    </w:p>
    <w:p w:rsidR="00835770" w:rsidRDefault="00CD7834" w:rsidP="00CD7834">
      <w:pPr>
        <w:pStyle w:val="Caption"/>
        <w:ind w:left="720" w:right="721" w:hanging="360"/>
        <w:jc w:val="both"/>
        <w:rPr>
          <w:b w:val="0"/>
          <w:color w:val="000000"/>
          <w:sz w:val="18"/>
          <w:szCs w:val="18"/>
        </w:rPr>
      </w:pPr>
      <w:r w:rsidRPr="007F59C9">
        <w:rPr>
          <w:b w:val="0"/>
          <w:color w:val="000000"/>
          <w:sz w:val="18"/>
          <w:szCs w:val="18"/>
        </w:rPr>
        <w:lastRenderedPageBreak/>
        <w:t xml:space="preserve">Table </w:t>
      </w:r>
      <w:r w:rsidR="0005211D">
        <w:rPr>
          <w:b w:val="0"/>
          <w:color w:val="000000"/>
          <w:sz w:val="18"/>
          <w:szCs w:val="18"/>
        </w:rPr>
        <w:t>1</w:t>
      </w:r>
      <w:r w:rsidRPr="007F59C9">
        <w:rPr>
          <w:b w:val="0"/>
          <w:color w:val="000000"/>
          <w:sz w:val="18"/>
          <w:szCs w:val="18"/>
        </w:rPr>
        <w:t xml:space="preserve">. </w:t>
      </w:r>
      <w:r>
        <w:rPr>
          <w:b w:val="0"/>
          <w:color w:val="000000"/>
          <w:sz w:val="18"/>
          <w:szCs w:val="18"/>
        </w:rPr>
        <w:t>FPE values</w:t>
      </w:r>
      <w:r w:rsidR="005A58AE">
        <w:rPr>
          <w:b w:val="0"/>
          <w:color w:val="000000"/>
          <w:sz w:val="18"/>
          <w:szCs w:val="18"/>
        </w:rPr>
        <w:t xml:space="preserve"> in mm</w:t>
      </w:r>
      <w:r>
        <w:rPr>
          <w:b w:val="0"/>
          <w:color w:val="000000"/>
          <w:sz w:val="18"/>
          <w:szCs w:val="18"/>
        </w:rPr>
        <w:t xml:space="preserve"> for the MIP-GC, MIP-MI and BGB methods applied to</w:t>
      </w:r>
      <w:r w:rsidR="001C4C31">
        <w:rPr>
          <w:b w:val="0"/>
          <w:color w:val="000000"/>
          <w:sz w:val="18"/>
          <w:szCs w:val="18"/>
        </w:rPr>
        <w:t xml:space="preserve"> 3D-DSA to single 2D-DSA </w:t>
      </w:r>
      <w:r>
        <w:rPr>
          <w:b w:val="0"/>
          <w:color w:val="000000"/>
          <w:sz w:val="18"/>
          <w:szCs w:val="18"/>
        </w:rPr>
        <w:t xml:space="preserve"> </w:t>
      </w:r>
      <w:r w:rsidR="001C4C31">
        <w:rPr>
          <w:b w:val="0"/>
          <w:color w:val="000000"/>
          <w:sz w:val="18"/>
          <w:szCs w:val="18"/>
        </w:rPr>
        <w:t xml:space="preserve">registration </w:t>
      </w:r>
      <w:r w:rsidR="00A62930">
        <w:rPr>
          <w:b w:val="0"/>
          <w:color w:val="000000"/>
          <w:sz w:val="18"/>
          <w:szCs w:val="18"/>
        </w:rPr>
        <w:t>of</w:t>
      </w:r>
      <w:r w:rsidR="004A1B6B">
        <w:rPr>
          <w:b w:val="0"/>
          <w:color w:val="000000"/>
          <w:sz w:val="18"/>
          <w:szCs w:val="18"/>
        </w:rPr>
        <w:t xml:space="preserve"> the ten image</w:t>
      </w:r>
      <w:r w:rsidR="00A62930">
        <w:rPr>
          <w:b w:val="0"/>
          <w:color w:val="000000"/>
          <w:sz w:val="18"/>
          <w:szCs w:val="18"/>
        </w:rPr>
        <w:t xml:space="preserve"> </w:t>
      </w:r>
      <w:r>
        <w:rPr>
          <w:b w:val="0"/>
          <w:color w:val="000000"/>
          <w:sz w:val="18"/>
          <w:szCs w:val="18"/>
        </w:rPr>
        <w:t>datasets with fiducial markers.</w:t>
      </w:r>
      <w:r w:rsidR="004171E8">
        <w:rPr>
          <w:b w:val="0"/>
          <w:color w:val="000000"/>
          <w:sz w:val="18"/>
          <w:szCs w:val="18"/>
        </w:rPr>
        <w:t xml:space="preserve"> FPE for LAT and AP 2D-DSA registrations are shown in </w:t>
      </w:r>
      <w:r w:rsidR="004A487F" w:rsidRPr="004A487F">
        <w:rPr>
          <w:b w:val="0"/>
          <w:i/>
          <w:color w:val="000000"/>
          <w:sz w:val="18"/>
          <w:szCs w:val="18"/>
        </w:rPr>
        <w:t>top</w:t>
      </w:r>
      <w:r w:rsidR="004171E8">
        <w:rPr>
          <w:b w:val="0"/>
          <w:color w:val="000000"/>
          <w:sz w:val="18"/>
          <w:szCs w:val="18"/>
        </w:rPr>
        <w:t xml:space="preserve"> and </w:t>
      </w:r>
      <w:r w:rsidR="004A487F" w:rsidRPr="004A487F">
        <w:rPr>
          <w:b w:val="0"/>
          <w:i/>
          <w:color w:val="000000"/>
          <w:sz w:val="18"/>
          <w:szCs w:val="18"/>
        </w:rPr>
        <w:t>bottom</w:t>
      </w:r>
      <w:r w:rsidR="004171E8">
        <w:rPr>
          <w:b w:val="0"/>
          <w:color w:val="000000"/>
          <w:sz w:val="18"/>
          <w:szCs w:val="18"/>
        </w:rPr>
        <w:t xml:space="preserve"> rows for each method, respectively.</w:t>
      </w:r>
      <w:r w:rsidR="00A62930">
        <w:rPr>
          <w:b w:val="0"/>
          <w:color w:val="000000"/>
          <w:sz w:val="18"/>
          <w:szCs w:val="18"/>
        </w:rPr>
        <w:t xml:space="preserve"> The FPE values were obtained </w:t>
      </w:r>
      <w:r w:rsidR="001C4C31">
        <w:rPr>
          <w:b w:val="0"/>
          <w:color w:val="000000"/>
          <w:sz w:val="18"/>
          <w:szCs w:val="18"/>
        </w:rPr>
        <w:t xml:space="preserve">either by </w:t>
      </w:r>
      <w:r w:rsidR="00A62930" w:rsidRPr="00A62930">
        <w:rPr>
          <w:b w:val="0"/>
          <w:color w:val="000000"/>
          <w:sz w:val="18"/>
          <w:szCs w:val="18"/>
        </w:rPr>
        <w:t>optimizing</w:t>
      </w:r>
      <w:r w:rsidR="001C4C31">
        <w:rPr>
          <w:b w:val="0"/>
          <w:color w:val="000000"/>
          <w:sz w:val="18"/>
          <w:szCs w:val="18"/>
        </w:rPr>
        <w:t xml:space="preserve"> solely</w:t>
      </w:r>
      <w:r w:rsidR="00A62930" w:rsidRPr="00A62930">
        <w:rPr>
          <w:b w:val="0"/>
          <w:color w:val="000000"/>
          <w:sz w:val="18"/>
          <w:szCs w:val="18"/>
        </w:rPr>
        <w:t xml:space="preserve"> </w:t>
      </w:r>
      <w:r w:rsidR="001C4C31">
        <w:rPr>
          <w:b w:val="0"/>
          <w:color w:val="000000"/>
          <w:sz w:val="18"/>
          <w:szCs w:val="18"/>
        </w:rPr>
        <w:t xml:space="preserve">the </w:t>
      </w:r>
      <w:r w:rsidR="00A62930" w:rsidRPr="00A62930">
        <w:rPr>
          <w:b w:val="0"/>
          <w:color w:val="000000"/>
          <w:sz w:val="18"/>
          <w:szCs w:val="18"/>
        </w:rPr>
        <w:t>rigid-body parameters or</w:t>
      </w:r>
      <w:r w:rsidR="001C4C31">
        <w:rPr>
          <w:b w:val="0"/>
          <w:color w:val="000000"/>
          <w:sz w:val="18"/>
          <w:szCs w:val="18"/>
        </w:rPr>
        <w:t xml:space="preserve"> simultaneously the</w:t>
      </w:r>
      <w:r w:rsidR="00A62930" w:rsidRPr="00A62930">
        <w:rPr>
          <w:b w:val="0"/>
          <w:color w:val="000000"/>
          <w:sz w:val="18"/>
          <w:szCs w:val="18"/>
        </w:rPr>
        <w:t xml:space="preserve"> rigid-body and </w:t>
      </w:r>
      <w:r w:rsidR="001C4C31">
        <w:rPr>
          <w:b w:val="0"/>
          <w:color w:val="000000"/>
          <w:sz w:val="18"/>
          <w:szCs w:val="18"/>
        </w:rPr>
        <w:t>C-arm’s</w:t>
      </w:r>
      <w:r w:rsidR="001C4C31" w:rsidRPr="00A62930">
        <w:rPr>
          <w:b w:val="0"/>
          <w:color w:val="000000"/>
          <w:sz w:val="18"/>
          <w:szCs w:val="18"/>
        </w:rPr>
        <w:t xml:space="preserve"> </w:t>
      </w:r>
      <w:r w:rsidR="001C4C31">
        <w:rPr>
          <w:b w:val="0"/>
          <w:color w:val="000000"/>
          <w:sz w:val="18"/>
          <w:szCs w:val="18"/>
        </w:rPr>
        <w:t xml:space="preserve">pose </w:t>
      </w:r>
      <w:r w:rsidR="00A62930" w:rsidRPr="00A62930">
        <w:rPr>
          <w:b w:val="0"/>
          <w:color w:val="000000"/>
          <w:sz w:val="18"/>
          <w:szCs w:val="18"/>
        </w:rPr>
        <w:t>parameters</w:t>
      </w:r>
      <w:r w:rsidR="00A62930">
        <w:rPr>
          <w:b w:val="0"/>
          <w:color w:val="000000"/>
          <w:sz w:val="18"/>
          <w:szCs w:val="18"/>
        </w:rPr>
        <w:t xml:space="preserve"> </w:t>
      </w:r>
      <w:r w:rsidR="00D9777C">
        <w:rPr>
          <w:b w:val="0"/>
          <w:color w:val="000000"/>
          <w:sz w:val="18"/>
          <w:szCs w:val="18"/>
        </w:rPr>
        <w:t>(All)</w:t>
      </w:r>
      <w:r w:rsidR="005A58AE">
        <w:rPr>
          <w:b w:val="0"/>
          <w:color w:val="000000"/>
          <w:sz w:val="18"/>
          <w:szCs w:val="18"/>
        </w:rPr>
        <w:t>.</w:t>
      </w:r>
      <w:r w:rsidR="00A62930">
        <w:rPr>
          <w:b w:val="0"/>
          <w:color w:val="000000"/>
          <w:sz w:val="18"/>
          <w:szCs w:val="18"/>
        </w:rPr>
        <w:t xml:space="preserve"> </w:t>
      </w:r>
      <w:r>
        <w:rPr>
          <w:b w:val="0"/>
          <w:color w:val="000000"/>
          <w:sz w:val="18"/>
          <w:szCs w:val="18"/>
        </w:rPr>
        <w:t xml:space="preserve"> </w:t>
      </w:r>
    </w:p>
    <w:p w:rsidR="00A62930" w:rsidRDefault="00A62930" w:rsidP="00A62930">
      <w:pPr>
        <w:rPr>
          <w:lang w:eastAsia="sl-SI"/>
        </w:rPr>
      </w:pPr>
    </w:p>
    <w:tbl>
      <w:tblPr>
        <w:tblW w:w="9480" w:type="dxa"/>
        <w:jc w:val="center"/>
        <w:tblInd w:w="95" w:type="dxa"/>
        <w:tblLook w:val="04A0"/>
      </w:tblPr>
      <w:tblGrid>
        <w:gridCol w:w="600"/>
        <w:gridCol w:w="266"/>
        <w:gridCol w:w="960"/>
        <w:gridCol w:w="266"/>
        <w:gridCol w:w="760"/>
        <w:gridCol w:w="760"/>
        <w:gridCol w:w="760"/>
        <w:gridCol w:w="760"/>
        <w:gridCol w:w="760"/>
        <w:gridCol w:w="760"/>
        <w:gridCol w:w="760"/>
        <w:gridCol w:w="760"/>
        <w:gridCol w:w="760"/>
        <w:gridCol w:w="760"/>
      </w:tblGrid>
      <w:tr w:rsidR="00775DDC" w:rsidRPr="00775DDC" w:rsidTr="006A51EA">
        <w:trPr>
          <w:trHeight w:val="345"/>
          <w:jc w:val="center"/>
        </w:trPr>
        <w:tc>
          <w:tcPr>
            <w:tcW w:w="600" w:type="dxa"/>
            <w:vMerge w:val="restart"/>
            <w:tcBorders>
              <w:top w:val="double" w:sz="6" w:space="0" w:color="auto"/>
              <w:left w:val="nil"/>
              <w:bottom w:val="single" w:sz="4" w:space="0" w:color="000000"/>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Test</w:t>
            </w:r>
          </w:p>
        </w:tc>
        <w:tc>
          <w:tcPr>
            <w:tcW w:w="160" w:type="dxa"/>
            <w:tcBorders>
              <w:top w:val="double" w:sz="6"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r w:rsidRPr="00775DDC">
              <w:rPr>
                <w:color w:val="000000"/>
              </w:rPr>
              <w:t> </w:t>
            </w:r>
          </w:p>
        </w:tc>
        <w:tc>
          <w:tcPr>
            <w:tcW w:w="960" w:type="dxa"/>
            <w:vMerge w:val="restart"/>
            <w:tcBorders>
              <w:top w:val="double" w:sz="6" w:space="0" w:color="auto"/>
              <w:left w:val="nil"/>
              <w:bottom w:val="single" w:sz="4" w:space="0" w:color="000000"/>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Method</w:t>
            </w:r>
          </w:p>
        </w:tc>
        <w:tc>
          <w:tcPr>
            <w:tcW w:w="160" w:type="dxa"/>
            <w:tcBorders>
              <w:top w:val="double" w:sz="6"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r w:rsidRPr="00775DDC">
              <w:rPr>
                <w:color w:val="000000"/>
              </w:rPr>
              <w:t> </w:t>
            </w:r>
          </w:p>
        </w:tc>
        <w:tc>
          <w:tcPr>
            <w:tcW w:w="7600" w:type="dxa"/>
            <w:gridSpan w:val="10"/>
            <w:tcBorders>
              <w:top w:val="double" w:sz="6" w:space="0" w:color="auto"/>
              <w:left w:val="nil"/>
              <w:bottom w:val="nil"/>
              <w:right w:val="nil"/>
            </w:tcBorders>
            <w:shd w:val="clear" w:color="auto" w:fill="auto"/>
            <w:noWrap/>
            <w:vAlign w:val="center"/>
            <w:hideMark/>
          </w:tcPr>
          <w:p w:rsidR="00775DDC" w:rsidRPr="00775DDC" w:rsidRDefault="00775DDC" w:rsidP="006A51EA">
            <w:pPr>
              <w:overflowPunct/>
              <w:autoSpaceDE/>
              <w:autoSpaceDN/>
              <w:adjustRightInd/>
              <w:jc w:val="center"/>
              <w:textAlignment w:val="auto"/>
              <w:rPr>
                <w:color w:val="000000"/>
              </w:rPr>
            </w:pPr>
            <w:r w:rsidRPr="00775DDC">
              <w:rPr>
                <w:color w:val="000000"/>
              </w:rPr>
              <w:t>Dataset</w:t>
            </w:r>
          </w:p>
        </w:tc>
      </w:tr>
      <w:tr w:rsidR="00775DDC" w:rsidRPr="00775DDC" w:rsidTr="00775DDC">
        <w:trPr>
          <w:trHeight w:val="315"/>
          <w:jc w:val="center"/>
        </w:trPr>
        <w:tc>
          <w:tcPr>
            <w:tcW w:w="600" w:type="dxa"/>
            <w:vMerge/>
            <w:tcBorders>
              <w:top w:val="double" w:sz="6" w:space="0" w:color="auto"/>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tcBorders>
              <w:top w:val="double" w:sz="6" w:space="0" w:color="auto"/>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3</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4</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5</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6</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7</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8</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9</w:t>
            </w:r>
          </w:p>
        </w:tc>
        <w:tc>
          <w:tcPr>
            <w:tcW w:w="760" w:type="dxa"/>
            <w:tcBorders>
              <w:top w:val="single" w:sz="4" w:space="0" w:color="auto"/>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10</w:t>
            </w:r>
          </w:p>
        </w:tc>
      </w:tr>
      <w:tr w:rsidR="00775DDC" w:rsidRPr="00775DDC" w:rsidTr="00775DDC">
        <w:trPr>
          <w:trHeight w:val="315"/>
          <w:jc w:val="center"/>
        </w:trPr>
        <w:tc>
          <w:tcPr>
            <w:tcW w:w="600" w:type="dxa"/>
            <w:vMerge w:val="restart"/>
            <w:tcBorders>
              <w:top w:val="nil"/>
              <w:left w:val="nil"/>
              <w:bottom w:val="single" w:sz="4" w:space="0" w:color="000000"/>
              <w:right w:val="nil"/>
            </w:tcBorders>
            <w:shd w:val="clear" w:color="auto" w:fill="auto"/>
            <w:noWrap/>
            <w:textDirection w:val="btLr"/>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Rigid-body</w:t>
            </w: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MIP-GC</w:t>
            </w: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83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7</w:t>
            </w:r>
            <w:r>
              <w:rPr>
                <w:color w:val="000000"/>
              </w:rPr>
              <w:t>.</w:t>
            </w:r>
            <w:r w:rsidRPr="00775DDC">
              <w:rPr>
                <w:color w:val="000000"/>
              </w:rPr>
              <w:t>85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25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15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70</w:t>
            </w:r>
          </w:p>
        </w:tc>
      </w:tr>
      <w:tr w:rsidR="00775DDC" w:rsidRPr="00775DDC" w:rsidTr="00775DDC">
        <w:trPr>
          <w:trHeight w:val="300"/>
          <w:jc w:val="center"/>
        </w:trPr>
        <w:tc>
          <w:tcPr>
            <w:tcW w:w="600" w:type="dxa"/>
            <w:vMerge/>
            <w:tcBorders>
              <w:top w:val="nil"/>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tcBorders>
              <w:top w:val="nil"/>
              <w:left w:val="nil"/>
              <w:bottom w:val="nil"/>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r>
              <w:rPr>
                <w:color w:val="000000"/>
              </w:rPr>
              <w:t>.</w:t>
            </w:r>
            <w:r w:rsidRPr="00775DDC">
              <w:rPr>
                <w:color w:val="000000"/>
              </w:rPr>
              <w:t>32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19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20</w:t>
            </w:r>
          </w:p>
        </w:tc>
        <w:tc>
          <w:tcPr>
            <w:tcW w:w="760" w:type="dxa"/>
            <w:tcBorders>
              <w:top w:val="nil"/>
              <w:left w:val="nil"/>
              <w:bottom w:val="nil"/>
              <w:right w:val="nil"/>
            </w:tcBorders>
            <w:shd w:val="clear" w:color="auto" w:fill="auto"/>
            <w:noWrap/>
            <w:vAlign w:val="bottom"/>
            <w:hideMark/>
          </w:tcPr>
          <w:p w:rsidR="00775DDC" w:rsidRPr="006C1BF3" w:rsidRDefault="00775DDC" w:rsidP="00775DDC">
            <w:pPr>
              <w:overflowPunct/>
              <w:autoSpaceDE/>
              <w:autoSpaceDN/>
              <w:adjustRightInd/>
              <w:jc w:val="center"/>
              <w:textAlignment w:val="auto"/>
              <w:rPr>
                <w:color w:val="000000"/>
              </w:rPr>
            </w:pPr>
            <w:r w:rsidRPr="006C1BF3">
              <w:rPr>
                <w:color w:val="000000"/>
              </w:rPr>
              <w:t>0.18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9</w:t>
            </w:r>
            <w:r>
              <w:rPr>
                <w:color w:val="000000"/>
              </w:rPr>
              <w:t>.</w:t>
            </w:r>
            <w:r w:rsidRPr="00775DDC">
              <w:rPr>
                <w:color w:val="000000"/>
              </w:rPr>
              <w:t>28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26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22</w:t>
            </w:r>
          </w:p>
        </w:tc>
        <w:tc>
          <w:tcPr>
            <w:tcW w:w="760" w:type="dxa"/>
            <w:tcBorders>
              <w:top w:val="nil"/>
              <w:left w:val="nil"/>
              <w:bottom w:val="nil"/>
              <w:right w:val="nil"/>
            </w:tcBorders>
            <w:shd w:val="clear" w:color="auto" w:fill="auto"/>
            <w:noWrap/>
            <w:vAlign w:val="bottom"/>
            <w:hideMark/>
          </w:tcPr>
          <w:p w:rsidR="00775DDC" w:rsidRPr="006C1BF3" w:rsidRDefault="00775DDC" w:rsidP="00775DDC">
            <w:pPr>
              <w:overflowPunct/>
              <w:autoSpaceDE/>
              <w:autoSpaceDN/>
              <w:adjustRightInd/>
              <w:jc w:val="center"/>
              <w:textAlignment w:val="auto"/>
              <w:rPr>
                <w:color w:val="000000"/>
              </w:rPr>
            </w:pPr>
            <w:r w:rsidRPr="006C1BF3">
              <w:rPr>
                <w:color w:val="000000"/>
              </w:rPr>
              <w:t>0.18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18</w:t>
            </w:r>
          </w:p>
        </w:tc>
      </w:tr>
      <w:tr w:rsidR="00775DDC" w:rsidRPr="00775DDC" w:rsidTr="00775DDC">
        <w:trPr>
          <w:trHeight w:val="300"/>
          <w:jc w:val="center"/>
        </w:trPr>
        <w:tc>
          <w:tcPr>
            <w:tcW w:w="600" w:type="dxa"/>
            <w:vMerge/>
            <w:tcBorders>
              <w:top w:val="nil"/>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MIP-MI</w:t>
            </w: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80</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60</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71</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38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63</w:t>
            </w:r>
          </w:p>
        </w:tc>
      </w:tr>
      <w:tr w:rsidR="00775DDC" w:rsidRPr="00775DDC" w:rsidTr="00775DDC">
        <w:trPr>
          <w:trHeight w:val="300"/>
          <w:jc w:val="center"/>
        </w:trPr>
        <w:tc>
          <w:tcPr>
            <w:tcW w:w="600" w:type="dxa"/>
            <w:vMerge/>
            <w:tcBorders>
              <w:top w:val="nil"/>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tcBorders>
              <w:top w:val="nil"/>
              <w:left w:val="nil"/>
              <w:bottom w:val="nil"/>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51</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52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62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31</w:t>
            </w:r>
          </w:p>
        </w:tc>
        <w:tc>
          <w:tcPr>
            <w:tcW w:w="760" w:type="dxa"/>
            <w:tcBorders>
              <w:top w:val="nil"/>
              <w:left w:val="nil"/>
              <w:bottom w:val="nil"/>
              <w:right w:val="nil"/>
            </w:tcBorders>
            <w:shd w:val="clear" w:color="auto" w:fill="auto"/>
            <w:noWrap/>
            <w:vAlign w:val="bottom"/>
            <w:hideMark/>
          </w:tcPr>
          <w:p w:rsidR="00775DDC" w:rsidRPr="006C1BF3" w:rsidRDefault="00775DDC" w:rsidP="00775DDC">
            <w:pPr>
              <w:overflowPunct/>
              <w:autoSpaceDE/>
              <w:autoSpaceDN/>
              <w:adjustRightInd/>
              <w:jc w:val="center"/>
              <w:textAlignment w:val="auto"/>
              <w:rPr>
                <w:color w:val="000000"/>
              </w:rPr>
            </w:pPr>
            <w:r w:rsidRPr="006C1BF3">
              <w:rPr>
                <w:color w:val="000000"/>
              </w:rPr>
              <w:t>0.16</w:t>
            </w:r>
          </w:p>
        </w:tc>
      </w:tr>
      <w:tr w:rsidR="00775DDC" w:rsidRPr="00775DDC" w:rsidTr="00775DDC">
        <w:trPr>
          <w:trHeight w:val="300"/>
          <w:jc w:val="center"/>
        </w:trPr>
        <w:tc>
          <w:tcPr>
            <w:tcW w:w="600" w:type="dxa"/>
            <w:vMerge/>
            <w:tcBorders>
              <w:top w:val="nil"/>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BGB</w:t>
            </w: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22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r>
              <w:rPr>
                <w:color w:val="000000"/>
              </w:rPr>
              <w:t>.</w:t>
            </w:r>
            <w:r w:rsidRPr="00775DDC">
              <w:rPr>
                <w:color w:val="000000"/>
              </w:rPr>
              <w:t>21</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49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r>
              <w:rPr>
                <w:color w:val="000000"/>
              </w:rPr>
              <w:t>.</w:t>
            </w:r>
            <w:r w:rsidRPr="00775DDC">
              <w:rPr>
                <w:color w:val="000000"/>
              </w:rPr>
              <w:t>27</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65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72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26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76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98</w:t>
            </w:r>
          </w:p>
        </w:tc>
      </w:tr>
      <w:tr w:rsidR="00775DDC" w:rsidRPr="00775DDC" w:rsidTr="00775DDC">
        <w:trPr>
          <w:trHeight w:val="315"/>
          <w:jc w:val="center"/>
        </w:trPr>
        <w:tc>
          <w:tcPr>
            <w:tcW w:w="600" w:type="dxa"/>
            <w:vMerge/>
            <w:tcBorders>
              <w:top w:val="nil"/>
              <w:left w:val="nil"/>
              <w:bottom w:val="single" w:sz="4"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single" w:sz="4" w:space="0" w:color="auto"/>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r w:rsidRPr="00775DDC">
              <w:rPr>
                <w:color w:val="000000"/>
              </w:rPr>
              <w:t> </w:t>
            </w:r>
          </w:p>
        </w:tc>
        <w:tc>
          <w:tcPr>
            <w:tcW w:w="960" w:type="dxa"/>
            <w:vMerge/>
            <w:tcBorders>
              <w:top w:val="nil"/>
              <w:left w:val="nil"/>
              <w:bottom w:val="nil"/>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26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47</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01</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42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r>
              <w:rPr>
                <w:color w:val="000000"/>
              </w:rPr>
              <w:t>.</w:t>
            </w:r>
            <w:r w:rsidRPr="00775DDC">
              <w:rPr>
                <w:color w:val="000000"/>
              </w:rPr>
              <w:t>32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67</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39</w:t>
            </w:r>
          </w:p>
        </w:tc>
      </w:tr>
      <w:tr w:rsidR="00775DDC" w:rsidRPr="00775DDC" w:rsidTr="00775DDC">
        <w:trPr>
          <w:trHeight w:val="315"/>
          <w:jc w:val="center"/>
        </w:trPr>
        <w:tc>
          <w:tcPr>
            <w:tcW w:w="600" w:type="dxa"/>
            <w:vMerge w:val="restart"/>
            <w:tcBorders>
              <w:top w:val="nil"/>
              <w:left w:val="nil"/>
              <w:bottom w:val="double" w:sz="6" w:space="0" w:color="000000"/>
              <w:right w:val="nil"/>
            </w:tcBorders>
            <w:shd w:val="clear" w:color="auto" w:fill="auto"/>
            <w:noWrap/>
            <w:textDirection w:val="btLr"/>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All</w:t>
            </w: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val="restart"/>
            <w:tcBorders>
              <w:top w:val="single" w:sz="4" w:space="0" w:color="auto"/>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MIP-GC</w:t>
            </w:r>
          </w:p>
        </w:tc>
        <w:tc>
          <w:tcPr>
            <w:tcW w:w="160" w:type="dxa"/>
            <w:tcBorders>
              <w:top w:val="single" w:sz="4" w:space="0" w:color="auto"/>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 </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29</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39</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22</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21</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30</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53</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62</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24</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41</w:t>
            </w:r>
          </w:p>
        </w:tc>
        <w:tc>
          <w:tcPr>
            <w:tcW w:w="760" w:type="dxa"/>
            <w:tcBorders>
              <w:top w:val="single" w:sz="4" w:space="0" w:color="auto"/>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31</w:t>
            </w:r>
          </w:p>
        </w:tc>
      </w:tr>
      <w:tr w:rsidR="00775DDC" w:rsidRPr="00775DDC" w:rsidTr="00775DDC">
        <w:trPr>
          <w:trHeight w:val="300"/>
          <w:jc w:val="center"/>
        </w:trPr>
        <w:tc>
          <w:tcPr>
            <w:tcW w:w="600" w:type="dxa"/>
            <w:vMerge/>
            <w:tcBorders>
              <w:top w:val="nil"/>
              <w:left w:val="nil"/>
              <w:bottom w:val="double" w:sz="6"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tcBorders>
              <w:top w:val="single" w:sz="4" w:space="0" w:color="auto"/>
              <w:left w:val="nil"/>
              <w:bottom w:val="nil"/>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20</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16</w:t>
            </w:r>
          </w:p>
        </w:tc>
        <w:tc>
          <w:tcPr>
            <w:tcW w:w="760" w:type="dxa"/>
            <w:tcBorders>
              <w:top w:val="nil"/>
              <w:left w:val="nil"/>
              <w:bottom w:val="nil"/>
              <w:right w:val="nil"/>
            </w:tcBorders>
            <w:shd w:val="clear" w:color="auto" w:fill="auto"/>
            <w:noWrap/>
            <w:vAlign w:val="bottom"/>
            <w:hideMark/>
          </w:tcPr>
          <w:p w:rsidR="00775DDC" w:rsidRPr="006C1BF3" w:rsidRDefault="00775DDC" w:rsidP="00775DDC">
            <w:pPr>
              <w:overflowPunct/>
              <w:autoSpaceDE/>
              <w:autoSpaceDN/>
              <w:adjustRightInd/>
              <w:jc w:val="center"/>
              <w:textAlignment w:val="auto"/>
              <w:rPr>
                <w:color w:val="000000"/>
              </w:rPr>
            </w:pPr>
            <w:r w:rsidRPr="006C1BF3">
              <w:rPr>
                <w:color w:val="000000"/>
              </w:rPr>
              <w:t>0.14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18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17</w:t>
            </w:r>
          </w:p>
        </w:tc>
      </w:tr>
      <w:tr w:rsidR="00775DDC" w:rsidRPr="00775DDC" w:rsidTr="00A1277F">
        <w:trPr>
          <w:trHeight w:val="300"/>
          <w:jc w:val="center"/>
        </w:trPr>
        <w:tc>
          <w:tcPr>
            <w:tcW w:w="600" w:type="dxa"/>
            <w:vMerge/>
            <w:tcBorders>
              <w:top w:val="nil"/>
              <w:left w:val="nil"/>
              <w:bottom w:val="double" w:sz="6"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MIP-MI</w:t>
            </w: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33</w:t>
            </w:r>
          </w:p>
        </w:tc>
        <w:tc>
          <w:tcPr>
            <w:tcW w:w="760" w:type="dxa"/>
            <w:tcBorders>
              <w:top w:val="nil"/>
              <w:left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19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45</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67</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56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32</w:t>
            </w:r>
          </w:p>
        </w:tc>
      </w:tr>
      <w:tr w:rsidR="00775DDC" w:rsidRPr="00775DDC" w:rsidTr="00A1277F">
        <w:trPr>
          <w:trHeight w:val="300"/>
          <w:jc w:val="center"/>
        </w:trPr>
        <w:tc>
          <w:tcPr>
            <w:tcW w:w="600" w:type="dxa"/>
            <w:vMerge/>
            <w:tcBorders>
              <w:top w:val="nil"/>
              <w:left w:val="nil"/>
              <w:bottom w:val="double" w:sz="6"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tcBorders>
              <w:top w:val="nil"/>
              <w:left w:val="nil"/>
              <w:bottom w:val="nil"/>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84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25</w:t>
            </w:r>
          </w:p>
        </w:tc>
        <w:tc>
          <w:tcPr>
            <w:tcW w:w="760" w:type="dxa"/>
            <w:tcBorders>
              <w:top w:val="nil"/>
              <w:left w:val="nil"/>
              <w:bottom w:val="nil"/>
              <w:right w:val="nil"/>
            </w:tcBorders>
            <w:shd w:val="clear" w:color="auto" w:fill="FFFFFF" w:themeFill="background1"/>
            <w:noWrap/>
            <w:vAlign w:val="bottom"/>
            <w:hideMark/>
          </w:tcPr>
          <w:p w:rsidR="00775DDC" w:rsidRPr="00A1277F" w:rsidRDefault="00A1277F" w:rsidP="00775DDC">
            <w:pPr>
              <w:overflowPunct/>
              <w:autoSpaceDE/>
              <w:autoSpaceDN/>
              <w:adjustRightInd/>
              <w:jc w:val="center"/>
              <w:textAlignment w:val="auto"/>
              <w:rPr>
                <w:color w:val="000000"/>
              </w:rPr>
            </w:pPr>
            <w:r w:rsidRPr="00A1277F">
              <w:rPr>
                <w:color w:val="000000"/>
              </w:rPr>
              <w:t>0.18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52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86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36</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20</w:t>
            </w:r>
          </w:p>
        </w:tc>
      </w:tr>
      <w:tr w:rsidR="00775DDC" w:rsidRPr="00775DDC" w:rsidTr="00775DDC">
        <w:trPr>
          <w:trHeight w:val="300"/>
          <w:jc w:val="center"/>
        </w:trPr>
        <w:tc>
          <w:tcPr>
            <w:tcW w:w="600" w:type="dxa"/>
            <w:vMerge/>
            <w:tcBorders>
              <w:top w:val="nil"/>
              <w:left w:val="nil"/>
              <w:bottom w:val="double" w:sz="6"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p>
        </w:tc>
        <w:tc>
          <w:tcPr>
            <w:tcW w:w="960" w:type="dxa"/>
            <w:vMerge w:val="restart"/>
            <w:tcBorders>
              <w:top w:val="nil"/>
              <w:left w:val="nil"/>
              <w:bottom w:val="double" w:sz="6" w:space="0" w:color="000000"/>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BGB</w:t>
            </w:r>
          </w:p>
        </w:tc>
        <w:tc>
          <w:tcPr>
            <w:tcW w:w="160" w:type="dxa"/>
            <w:tcBorders>
              <w:top w:val="nil"/>
              <w:left w:val="nil"/>
              <w:bottom w:val="nil"/>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01</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r>
              <w:rPr>
                <w:color w:val="000000"/>
              </w:rPr>
              <w:t>.</w:t>
            </w:r>
            <w:r w:rsidRPr="00775DDC">
              <w:rPr>
                <w:color w:val="000000"/>
              </w:rPr>
              <w:t>38</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39</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3</w:t>
            </w:r>
            <w:r>
              <w:rPr>
                <w:color w:val="000000"/>
              </w:rPr>
              <w:t>.</w:t>
            </w:r>
            <w:r w:rsidRPr="00775DDC">
              <w:rPr>
                <w:color w:val="000000"/>
              </w:rPr>
              <w:t>44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73</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4</w:t>
            </w:r>
            <w:r>
              <w:rPr>
                <w:color w:val="000000"/>
              </w:rPr>
              <w:t>.</w:t>
            </w:r>
            <w:r w:rsidRPr="00775DDC">
              <w:rPr>
                <w:color w:val="000000"/>
              </w:rPr>
              <w:t>62</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2</w:t>
            </w:r>
            <w:r>
              <w:rPr>
                <w:color w:val="000000"/>
              </w:rPr>
              <w:t>.</w:t>
            </w:r>
            <w:r w:rsidRPr="00775DDC">
              <w:rPr>
                <w:color w:val="000000"/>
              </w:rPr>
              <w:t>90</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94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74</w:t>
            </w:r>
          </w:p>
        </w:tc>
        <w:tc>
          <w:tcPr>
            <w:tcW w:w="760" w:type="dxa"/>
            <w:tcBorders>
              <w:top w:val="nil"/>
              <w:left w:val="nil"/>
              <w:bottom w:val="nil"/>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3</w:t>
            </w:r>
            <w:r>
              <w:rPr>
                <w:color w:val="000000"/>
              </w:rPr>
              <w:t>.</w:t>
            </w:r>
            <w:r w:rsidRPr="00775DDC">
              <w:rPr>
                <w:color w:val="000000"/>
              </w:rPr>
              <w:t>03</w:t>
            </w:r>
          </w:p>
        </w:tc>
      </w:tr>
      <w:tr w:rsidR="00775DDC" w:rsidRPr="00775DDC" w:rsidTr="00775DDC">
        <w:trPr>
          <w:trHeight w:val="315"/>
          <w:jc w:val="center"/>
        </w:trPr>
        <w:tc>
          <w:tcPr>
            <w:tcW w:w="600" w:type="dxa"/>
            <w:vMerge/>
            <w:tcBorders>
              <w:top w:val="nil"/>
              <w:left w:val="nil"/>
              <w:bottom w:val="double" w:sz="6"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textAlignment w:val="auto"/>
              <w:rPr>
                <w:color w:val="000000"/>
              </w:rPr>
            </w:pPr>
            <w:r w:rsidRPr="00775DDC">
              <w:rPr>
                <w:color w:val="000000"/>
              </w:rPr>
              <w:t> </w:t>
            </w:r>
          </w:p>
        </w:tc>
        <w:tc>
          <w:tcPr>
            <w:tcW w:w="960" w:type="dxa"/>
            <w:vMerge/>
            <w:tcBorders>
              <w:top w:val="nil"/>
              <w:left w:val="nil"/>
              <w:bottom w:val="double" w:sz="6" w:space="0" w:color="000000"/>
              <w:right w:val="nil"/>
            </w:tcBorders>
            <w:vAlign w:val="center"/>
            <w:hideMark/>
          </w:tcPr>
          <w:p w:rsidR="00775DDC" w:rsidRPr="00775DDC" w:rsidRDefault="00775DDC" w:rsidP="00775DDC">
            <w:pPr>
              <w:overflowPunct/>
              <w:autoSpaceDE/>
              <w:autoSpaceDN/>
              <w:adjustRightInd/>
              <w:textAlignment w:val="auto"/>
              <w:rPr>
                <w:color w:val="000000"/>
              </w:rPr>
            </w:pPr>
          </w:p>
        </w:tc>
        <w:tc>
          <w:tcPr>
            <w:tcW w:w="160" w:type="dxa"/>
            <w:tcBorders>
              <w:top w:val="nil"/>
              <w:left w:val="nil"/>
              <w:bottom w:val="double" w:sz="6" w:space="0" w:color="auto"/>
              <w:right w:val="nil"/>
            </w:tcBorders>
            <w:shd w:val="clear" w:color="auto" w:fill="auto"/>
            <w:noWrap/>
            <w:vAlign w:val="center"/>
            <w:hideMark/>
          </w:tcPr>
          <w:p w:rsidR="00775DDC" w:rsidRPr="00775DDC" w:rsidRDefault="00775DDC" w:rsidP="00775DDC">
            <w:pPr>
              <w:overflowPunct/>
              <w:autoSpaceDE/>
              <w:autoSpaceDN/>
              <w:adjustRightInd/>
              <w:jc w:val="center"/>
              <w:textAlignment w:val="auto"/>
              <w:rPr>
                <w:color w:val="000000"/>
              </w:rPr>
            </w:pPr>
            <w:r w:rsidRPr="00775DDC">
              <w:rPr>
                <w:color w:val="000000"/>
              </w:rPr>
              <w:t> </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23</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49</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41</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03</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1</w:t>
            </w:r>
            <w:r>
              <w:rPr>
                <w:color w:val="000000"/>
              </w:rPr>
              <w:t>.</w:t>
            </w:r>
            <w:r w:rsidRPr="00775DDC">
              <w:rPr>
                <w:color w:val="000000"/>
              </w:rPr>
              <w:t>42</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73</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3</w:t>
            </w:r>
            <w:r>
              <w:rPr>
                <w:color w:val="000000"/>
              </w:rPr>
              <w:t>.</w:t>
            </w:r>
            <w:r w:rsidRPr="00775DDC">
              <w:rPr>
                <w:color w:val="000000"/>
              </w:rPr>
              <w:t>09</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85</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80</w:t>
            </w:r>
          </w:p>
        </w:tc>
        <w:tc>
          <w:tcPr>
            <w:tcW w:w="760" w:type="dxa"/>
            <w:tcBorders>
              <w:top w:val="nil"/>
              <w:left w:val="nil"/>
              <w:bottom w:val="double" w:sz="6" w:space="0" w:color="auto"/>
              <w:right w:val="nil"/>
            </w:tcBorders>
            <w:shd w:val="clear" w:color="auto" w:fill="auto"/>
            <w:noWrap/>
            <w:vAlign w:val="bottom"/>
            <w:hideMark/>
          </w:tcPr>
          <w:p w:rsidR="00775DDC" w:rsidRPr="00775DDC" w:rsidRDefault="00775DDC" w:rsidP="00775DDC">
            <w:pPr>
              <w:overflowPunct/>
              <w:autoSpaceDE/>
              <w:autoSpaceDN/>
              <w:adjustRightInd/>
              <w:jc w:val="center"/>
              <w:textAlignment w:val="auto"/>
              <w:rPr>
                <w:color w:val="000000"/>
              </w:rPr>
            </w:pPr>
            <w:r w:rsidRPr="00775DDC">
              <w:rPr>
                <w:color w:val="000000"/>
              </w:rPr>
              <w:t>0</w:t>
            </w:r>
            <w:r>
              <w:rPr>
                <w:color w:val="000000"/>
              </w:rPr>
              <w:t>.</w:t>
            </w:r>
            <w:r w:rsidRPr="00775DDC">
              <w:rPr>
                <w:color w:val="000000"/>
              </w:rPr>
              <w:t>47</w:t>
            </w:r>
          </w:p>
        </w:tc>
      </w:tr>
    </w:tbl>
    <w:p w:rsidR="003B7488" w:rsidRDefault="003B7488" w:rsidP="00A62930">
      <w:pPr>
        <w:rPr>
          <w:lang w:eastAsia="sl-SI"/>
        </w:rPr>
      </w:pPr>
    </w:p>
    <w:p w:rsidR="003B7488" w:rsidRDefault="003B7488" w:rsidP="003B7488">
      <w:pPr>
        <w:pStyle w:val="Caption"/>
        <w:ind w:left="720" w:right="721" w:hanging="360"/>
        <w:jc w:val="both"/>
        <w:rPr>
          <w:b w:val="0"/>
          <w:color w:val="000000"/>
          <w:sz w:val="18"/>
          <w:szCs w:val="18"/>
        </w:rPr>
      </w:pPr>
      <w:r w:rsidRPr="007F59C9">
        <w:rPr>
          <w:b w:val="0"/>
          <w:color w:val="000000"/>
          <w:sz w:val="18"/>
          <w:szCs w:val="18"/>
        </w:rPr>
        <w:t xml:space="preserve">Table </w:t>
      </w:r>
      <w:r w:rsidR="00B427A0">
        <w:rPr>
          <w:b w:val="0"/>
          <w:color w:val="000000"/>
          <w:sz w:val="18"/>
          <w:szCs w:val="18"/>
        </w:rPr>
        <w:t>2</w:t>
      </w:r>
      <w:r w:rsidRPr="007F59C9">
        <w:rPr>
          <w:b w:val="0"/>
          <w:color w:val="000000"/>
          <w:sz w:val="18"/>
          <w:szCs w:val="18"/>
        </w:rPr>
        <w:t xml:space="preserve">. </w:t>
      </w:r>
      <w:r>
        <w:rPr>
          <w:b w:val="0"/>
          <w:color w:val="000000"/>
          <w:sz w:val="18"/>
          <w:szCs w:val="18"/>
        </w:rPr>
        <w:t>FRE values</w:t>
      </w:r>
      <w:r w:rsidR="005A58AE">
        <w:rPr>
          <w:b w:val="0"/>
          <w:color w:val="000000"/>
          <w:sz w:val="18"/>
          <w:szCs w:val="18"/>
        </w:rPr>
        <w:t xml:space="preserve"> in mm</w:t>
      </w:r>
      <w:r>
        <w:rPr>
          <w:b w:val="0"/>
          <w:color w:val="000000"/>
          <w:sz w:val="18"/>
          <w:szCs w:val="18"/>
        </w:rPr>
        <w:t xml:space="preserve"> for the MIP-GC, MIP-MI and BGB methods applied</w:t>
      </w:r>
      <w:r w:rsidR="000F4417">
        <w:rPr>
          <w:b w:val="0"/>
          <w:color w:val="000000"/>
          <w:sz w:val="18"/>
          <w:szCs w:val="18"/>
        </w:rPr>
        <w:t xml:space="preserve"> to</w:t>
      </w:r>
      <w:r>
        <w:rPr>
          <w:b w:val="0"/>
          <w:color w:val="000000"/>
          <w:sz w:val="18"/>
          <w:szCs w:val="18"/>
        </w:rPr>
        <w:t xml:space="preserve"> </w:t>
      </w:r>
      <w:r w:rsidR="000F4417">
        <w:rPr>
          <w:b w:val="0"/>
          <w:color w:val="000000"/>
          <w:sz w:val="18"/>
          <w:szCs w:val="18"/>
        </w:rPr>
        <w:t>3D-DSA to LAT and AP 2D-DSA registration</w:t>
      </w:r>
      <w:r>
        <w:rPr>
          <w:b w:val="0"/>
          <w:color w:val="000000"/>
          <w:sz w:val="18"/>
          <w:szCs w:val="18"/>
        </w:rPr>
        <w:t xml:space="preserve"> of</w:t>
      </w:r>
      <w:r w:rsidR="004A1B6B">
        <w:rPr>
          <w:b w:val="0"/>
          <w:color w:val="000000"/>
          <w:sz w:val="18"/>
          <w:szCs w:val="18"/>
        </w:rPr>
        <w:t xml:space="preserve"> the ten</w:t>
      </w:r>
      <w:r>
        <w:rPr>
          <w:b w:val="0"/>
          <w:color w:val="000000"/>
          <w:sz w:val="18"/>
          <w:szCs w:val="18"/>
        </w:rPr>
        <w:t xml:space="preserve"> </w:t>
      </w:r>
      <w:r w:rsidR="004A1B6B">
        <w:rPr>
          <w:b w:val="0"/>
          <w:color w:val="000000"/>
          <w:sz w:val="18"/>
          <w:szCs w:val="18"/>
        </w:rPr>
        <w:t xml:space="preserve">image </w:t>
      </w:r>
      <w:r>
        <w:rPr>
          <w:b w:val="0"/>
          <w:color w:val="000000"/>
          <w:sz w:val="18"/>
          <w:szCs w:val="18"/>
        </w:rPr>
        <w:t xml:space="preserve">datasets with fiducial markers. </w:t>
      </w:r>
      <w:r w:rsidR="000F4417">
        <w:rPr>
          <w:b w:val="0"/>
          <w:color w:val="000000"/>
          <w:sz w:val="18"/>
          <w:szCs w:val="18"/>
        </w:rPr>
        <w:t xml:space="preserve">The FRE values were obtained either by </w:t>
      </w:r>
      <w:r w:rsidR="000F4417" w:rsidRPr="00A62930">
        <w:rPr>
          <w:b w:val="0"/>
          <w:color w:val="000000"/>
          <w:sz w:val="18"/>
          <w:szCs w:val="18"/>
        </w:rPr>
        <w:t>optimizing</w:t>
      </w:r>
      <w:r w:rsidR="000F4417">
        <w:rPr>
          <w:b w:val="0"/>
          <w:color w:val="000000"/>
          <w:sz w:val="18"/>
          <w:szCs w:val="18"/>
        </w:rPr>
        <w:t xml:space="preserve"> solely</w:t>
      </w:r>
      <w:r w:rsidR="000F4417" w:rsidRPr="00A62930">
        <w:rPr>
          <w:b w:val="0"/>
          <w:color w:val="000000"/>
          <w:sz w:val="18"/>
          <w:szCs w:val="18"/>
        </w:rPr>
        <w:t xml:space="preserve"> </w:t>
      </w:r>
      <w:r w:rsidR="000F4417">
        <w:rPr>
          <w:b w:val="0"/>
          <w:color w:val="000000"/>
          <w:sz w:val="18"/>
          <w:szCs w:val="18"/>
        </w:rPr>
        <w:t xml:space="preserve">the </w:t>
      </w:r>
      <w:r w:rsidR="000F4417" w:rsidRPr="00A62930">
        <w:rPr>
          <w:b w:val="0"/>
          <w:color w:val="000000"/>
          <w:sz w:val="18"/>
          <w:szCs w:val="18"/>
        </w:rPr>
        <w:t>rigid-body parameters or</w:t>
      </w:r>
      <w:r w:rsidR="000F4417">
        <w:rPr>
          <w:b w:val="0"/>
          <w:color w:val="000000"/>
          <w:sz w:val="18"/>
          <w:szCs w:val="18"/>
        </w:rPr>
        <w:t xml:space="preserve"> simultaneously the</w:t>
      </w:r>
      <w:r w:rsidR="000F4417" w:rsidRPr="00A62930">
        <w:rPr>
          <w:b w:val="0"/>
          <w:color w:val="000000"/>
          <w:sz w:val="18"/>
          <w:szCs w:val="18"/>
        </w:rPr>
        <w:t xml:space="preserve"> rigid-body and </w:t>
      </w:r>
      <w:r w:rsidR="000F4417">
        <w:rPr>
          <w:b w:val="0"/>
          <w:color w:val="000000"/>
          <w:sz w:val="18"/>
          <w:szCs w:val="18"/>
        </w:rPr>
        <w:t>C-arm’s</w:t>
      </w:r>
      <w:r w:rsidR="000F4417" w:rsidRPr="00A62930">
        <w:rPr>
          <w:b w:val="0"/>
          <w:color w:val="000000"/>
          <w:sz w:val="18"/>
          <w:szCs w:val="18"/>
        </w:rPr>
        <w:t xml:space="preserve"> </w:t>
      </w:r>
      <w:r w:rsidR="000F4417">
        <w:rPr>
          <w:b w:val="0"/>
          <w:color w:val="000000"/>
          <w:sz w:val="18"/>
          <w:szCs w:val="18"/>
        </w:rPr>
        <w:t xml:space="preserve">pose </w:t>
      </w:r>
      <w:r w:rsidR="000F4417" w:rsidRPr="00A62930">
        <w:rPr>
          <w:b w:val="0"/>
          <w:color w:val="000000"/>
          <w:sz w:val="18"/>
          <w:szCs w:val="18"/>
        </w:rPr>
        <w:t>parameters</w:t>
      </w:r>
      <w:r w:rsidR="000F4417">
        <w:rPr>
          <w:b w:val="0"/>
          <w:color w:val="000000"/>
          <w:sz w:val="18"/>
          <w:szCs w:val="18"/>
        </w:rPr>
        <w:t xml:space="preserve"> (All).  </w:t>
      </w:r>
    </w:p>
    <w:p w:rsidR="003B7488" w:rsidRDefault="003B7488" w:rsidP="003B7488">
      <w:pPr>
        <w:rPr>
          <w:lang w:eastAsia="sl-SI"/>
        </w:rPr>
      </w:pPr>
    </w:p>
    <w:tbl>
      <w:tblPr>
        <w:tblW w:w="9480" w:type="dxa"/>
        <w:jc w:val="center"/>
        <w:tblInd w:w="95" w:type="dxa"/>
        <w:tblLook w:val="04A0"/>
      </w:tblPr>
      <w:tblGrid>
        <w:gridCol w:w="600"/>
        <w:gridCol w:w="271"/>
        <w:gridCol w:w="960"/>
        <w:gridCol w:w="266"/>
        <w:gridCol w:w="760"/>
        <w:gridCol w:w="760"/>
        <w:gridCol w:w="760"/>
        <w:gridCol w:w="760"/>
        <w:gridCol w:w="760"/>
        <w:gridCol w:w="760"/>
        <w:gridCol w:w="760"/>
        <w:gridCol w:w="760"/>
        <w:gridCol w:w="760"/>
        <w:gridCol w:w="760"/>
      </w:tblGrid>
      <w:tr w:rsidR="003B7488" w:rsidRPr="003B7488" w:rsidTr="006A51EA">
        <w:trPr>
          <w:trHeight w:val="345"/>
          <w:jc w:val="center"/>
        </w:trPr>
        <w:tc>
          <w:tcPr>
            <w:tcW w:w="600" w:type="dxa"/>
            <w:vMerge w:val="restart"/>
            <w:tcBorders>
              <w:top w:val="double" w:sz="6" w:space="0" w:color="auto"/>
              <w:left w:val="nil"/>
              <w:bottom w:val="nil"/>
              <w:right w:val="nil"/>
            </w:tcBorders>
            <w:shd w:val="clear" w:color="auto" w:fill="auto"/>
            <w:noWrap/>
            <w:vAlign w:val="center"/>
            <w:hideMark/>
          </w:tcPr>
          <w:p w:rsidR="003B7488" w:rsidRPr="003B7488" w:rsidRDefault="003B7488" w:rsidP="003B7488">
            <w:pPr>
              <w:overflowPunct/>
              <w:autoSpaceDE/>
              <w:autoSpaceDN/>
              <w:adjustRightInd/>
              <w:jc w:val="center"/>
              <w:textAlignment w:val="auto"/>
              <w:rPr>
                <w:color w:val="000000"/>
              </w:rPr>
            </w:pPr>
            <w:r w:rsidRPr="003B7488">
              <w:rPr>
                <w:color w:val="000000"/>
              </w:rPr>
              <w:t>Test</w:t>
            </w:r>
          </w:p>
        </w:tc>
        <w:tc>
          <w:tcPr>
            <w:tcW w:w="160" w:type="dxa"/>
            <w:tcBorders>
              <w:top w:val="double" w:sz="6"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r w:rsidRPr="003B7488">
              <w:rPr>
                <w:color w:val="000000"/>
                <w:sz w:val="22"/>
                <w:szCs w:val="22"/>
              </w:rPr>
              <w:t> </w:t>
            </w:r>
          </w:p>
        </w:tc>
        <w:tc>
          <w:tcPr>
            <w:tcW w:w="960" w:type="dxa"/>
            <w:vMerge w:val="restart"/>
            <w:tcBorders>
              <w:top w:val="double" w:sz="6" w:space="0" w:color="auto"/>
              <w:left w:val="nil"/>
              <w:bottom w:val="nil"/>
              <w:right w:val="nil"/>
            </w:tcBorders>
            <w:shd w:val="clear" w:color="auto" w:fill="auto"/>
            <w:noWrap/>
            <w:vAlign w:val="center"/>
            <w:hideMark/>
          </w:tcPr>
          <w:p w:rsidR="003B7488" w:rsidRPr="003B7488" w:rsidRDefault="003B7488" w:rsidP="003B7488">
            <w:pPr>
              <w:overflowPunct/>
              <w:autoSpaceDE/>
              <w:autoSpaceDN/>
              <w:adjustRightInd/>
              <w:jc w:val="center"/>
              <w:textAlignment w:val="auto"/>
              <w:rPr>
                <w:color w:val="000000"/>
              </w:rPr>
            </w:pPr>
            <w:r w:rsidRPr="003B7488">
              <w:rPr>
                <w:color w:val="000000"/>
              </w:rPr>
              <w:t>Method</w:t>
            </w:r>
          </w:p>
        </w:tc>
        <w:tc>
          <w:tcPr>
            <w:tcW w:w="160" w:type="dxa"/>
            <w:tcBorders>
              <w:top w:val="double" w:sz="6"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 </w:t>
            </w:r>
          </w:p>
        </w:tc>
        <w:tc>
          <w:tcPr>
            <w:tcW w:w="7600" w:type="dxa"/>
            <w:gridSpan w:val="10"/>
            <w:tcBorders>
              <w:top w:val="double" w:sz="6" w:space="0" w:color="auto"/>
              <w:left w:val="nil"/>
              <w:bottom w:val="nil"/>
              <w:right w:val="nil"/>
            </w:tcBorders>
            <w:shd w:val="clear" w:color="auto" w:fill="auto"/>
            <w:noWrap/>
            <w:vAlign w:val="center"/>
            <w:hideMark/>
          </w:tcPr>
          <w:p w:rsidR="003B7488" w:rsidRPr="003B7488" w:rsidRDefault="003B7488" w:rsidP="006A51EA">
            <w:pPr>
              <w:overflowPunct/>
              <w:autoSpaceDE/>
              <w:autoSpaceDN/>
              <w:adjustRightInd/>
              <w:jc w:val="center"/>
              <w:textAlignment w:val="auto"/>
              <w:rPr>
                <w:color w:val="000000"/>
              </w:rPr>
            </w:pPr>
            <w:r w:rsidRPr="003B7488">
              <w:rPr>
                <w:color w:val="000000"/>
              </w:rPr>
              <w:t>Dataset</w:t>
            </w:r>
          </w:p>
        </w:tc>
      </w:tr>
      <w:tr w:rsidR="003B7488" w:rsidRPr="003B7488" w:rsidTr="0088724E">
        <w:trPr>
          <w:trHeight w:val="315"/>
          <w:jc w:val="center"/>
        </w:trPr>
        <w:tc>
          <w:tcPr>
            <w:tcW w:w="600" w:type="dxa"/>
            <w:vMerge/>
            <w:tcBorders>
              <w:top w:val="double" w:sz="6" w:space="0" w:color="auto"/>
              <w:left w:val="nil"/>
              <w:bottom w:val="nil"/>
              <w:right w:val="nil"/>
            </w:tcBorders>
            <w:vAlign w:val="center"/>
            <w:hideMark/>
          </w:tcPr>
          <w:p w:rsidR="003B7488" w:rsidRPr="003B7488" w:rsidRDefault="003B7488" w:rsidP="003B748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p>
        </w:tc>
        <w:tc>
          <w:tcPr>
            <w:tcW w:w="960" w:type="dxa"/>
            <w:vMerge/>
            <w:tcBorders>
              <w:top w:val="double" w:sz="6" w:space="0" w:color="auto"/>
              <w:left w:val="nil"/>
              <w:bottom w:val="nil"/>
              <w:right w:val="nil"/>
            </w:tcBorders>
            <w:vAlign w:val="center"/>
            <w:hideMark/>
          </w:tcPr>
          <w:p w:rsidR="003B7488" w:rsidRPr="003B7488" w:rsidRDefault="003B7488" w:rsidP="003B748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2</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3</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4</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5</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6</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7</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8</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9</w:t>
            </w:r>
          </w:p>
        </w:tc>
        <w:tc>
          <w:tcPr>
            <w:tcW w:w="760" w:type="dxa"/>
            <w:tcBorders>
              <w:top w:val="single" w:sz="4" w:space="0" w:color="auto"/>
              <w:left w:val="nil"/>
              <w:bottom w:val="single" w:sz="4"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10</w:t>
            </w:r>
          </w:p>
        </w:tc>
      </w:tr>
      <w:tr w:rsidR="003B7488" w:rsidRPr="003B7488" w:rsidTr="0088724E">
        <w:trPr>
          <w:trHeight w:val="315"/>
          <w:jc w:val="center"/>
        </w:trPr>
        <w:tc>
          <w:tcPr>
            <w:tcW w:w="600" w:type="dxa"/>
            <w:vMerge w:val="restart"/>
            <w:tcBorders>
              <w:top w:val="single" w:sz="4" w:space="0" w:color="auto"/>
              <w:left w:val="nil"/>
              <w:bottom w:val="single" w:sz="4" w:space="0" w:color="000000"/>
              <w:right w:val="nil"/>
            </w:tcBorders>
            <w:shd w:val="clear" w:color="auto" w:fill="auto"/>
            <w:noWrap/>
            <w:textDirection w:val="btLr"/>
            <w:vAlign w:val="center"/>
            <w:hideMark/>
          </w:tcPr>
          <w:p w:rsidR="003B7488" w:rsidRPr="003B7488" w:rsidRDefault="003B7488" w:rsidP="003B7488">
            <w:pPr>
              <w:overflowPunct/>
              <w:autoSpaceDE/>
              <w:autoSpaceDN/>
              <w:adjustRightInd/>
              <w:jc w:val="center"/>
              <w:textAlignment w:val="auto"/>
              <w:rPr>
                <w:color w:val="000000"/>
              </w:rPr>
            </w:pPr>
            <w:r w:rsidRPr="003B7488">
              <w:rPr>
                <w:color w:val="000000"/>
              </w:rPr>
              <w:t>Rigid-body</w:t>
            </w: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MIP-GC</w:t>
            </w: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52</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3</w:t>
            </w:r>
            <w:r>
              <w:rPr>
                <w:color w:val="000000"/>
              </w:rPr>
              <w:t>.</w:t>
            </w:r>
            <w:r w:rsidRPr="003B7488">
              <w:rPr>
                <w:color w:val="000000"/>
              </w:rPr>
              <w:t>67</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21</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28</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33</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71</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31</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21</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20</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25</w:t>
            </w:r>
          </w:p>
        </w:tc>
      </w:tr>
      <w:tr w:rsidR="003B7488" w:rsidRPr="003B7488" w:rsidTr="0088724E">
        <w:trPr>
          <w:trHeight w:val="300"/>
          <w:jc w:val="center"/>
        </w:trPr>
        <w:tc>
          <w:tcPr>
            <w:tcW w:w="600" w:type="dxa"/>
            <w:vMerge/>
            <w:tcBorders>
              <w:top w:val="single" w:sz="4" w:space="0" w:color="auto"/>
              <w:left w:val="nil"/>
              <w:bottom w:val="single" w:sz="4" w:space="0" w:color="000000"/>
              <w:right w:val="nil"/>
            </w:tcBorders>
            <w:vAlign w:val="center"/>
            <w:hideMark/>
          </w:tcPr>
          <w:p w:rsidR="003B7488" w:rsidRPr="003B7488" w:rsidRDefault="003B7488" w:rsidP="003B748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MIP-MI</w:t>
            </w: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52</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30</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15</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37</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51</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13</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75</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20</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27</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19</w:t>
            </w:r>
          </w:p>
        </w:tc>
      </w:tr>
      <w:tr w:rsidR="003B7488" w:rsidRPr="003B7488" w:rsidTr="0088724E">
        <w:trPr>
          <w:trHeight w:val="300"/>
          <w:jc w:val="center"/>
        </w:trPr>
        <w:tc>
          <w:tcPr>
            <w:tcW w:w="600" w:type="dxa"/>
            <w:vMerge/>
            <w:tcBorders>
              <w:top w:val="single" w:sz="4" w:space="0" w:color="auto"/>
              <w:left w:val="nil"/>
              <w:bottom w:val="single" w:sz="4" w:space="0" w:color="000000"/>
              <w:right w:val="nil"/>
            </w:tcBorders>
            <w:vAlign w:val="center"/>
            <w:hideMark/>
          </w:tcPr>
          <w:p w:rsidR="003B7488" w:rsidRPr="003B7488" w:rsidRDefault="003B7488" w:rsidP="003B748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BGB</w:t>
            </w: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20</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31</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30</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58</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w:t>
            </w:r>
            <w:r>
              <w:rPr>
                <w:color w:val="000000"/>
              </w:rPr>
              <w:t>.</w:t>
            </w:r>
            <w:r w:rsidRPr="003B7488">
              <w:rPr>
                <w:color w:val="000000"/>
              </w:rPr>
              <w:t>53</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85</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56</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23</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50</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42</w:t>
            </w:r>
          </w:p>
        </w:tc>
      </w:tr>
      <w:tr w:rsidR="003B7488" w:rsidRPr="003B7488" w:rsidTr="0088724E">
        <w:trPr>
          <w:trHeight w:val="300"/>
          <w:jc w:val="center"/>
        </w:trPr>
        <w:tc>
          <w:tcPr>
            <w:tcW w:w="600" w:type="dxa"/>
            <w:vMerge w:val="restart"/>
            <w:tcBorders>
              <w:top w:val="nil"/>
              <w:left w:val="nil"/>
              <w:bottom w:val="double" w:sz="6" w:space="0" w:color="000000"/>
              <w:right w:val="nil"/>
            </w:tcBorders>
            <w:shd w:val="clear" w:color="auto" w:fill="auto"/>
            <w:noWrap/>
            <w:textDirection w:val="btLr"/>
            <w:vAlign w:val="center"/>
            <w:hideMark/>
          </w:tcPr>
          <w:p w:rsidR="003B7488" w:rsidRPr="003B7488" w:rsidRDefault="003B7488" w:rsidP="003B7488">
            <w:pPr>
              <w:overflowPunct/>
              <w:autoSpaceDE/>
              <w:autoSpaceDN/>
              <w:adjustRightInd/>
              <w:jc w:val="center"/>
              <w:textAlignment w:val="auto"/>
              <w:rPr>
                <w:color w:val="000000"/>
              </w:rPr>
            </w:pPr>
            <w:r w:rsidRPr="003B7488">
              <w:rPr>
                <w:color w:val="000000"/>
              </w:rPr>
              <w:t>All</w:t>
            </w:r>
          </w:p>
        </w:tc>
        <w:tc>
          <w:tcPr>
            <w:tcW w:w="1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r w:rsidRPr="003B7488">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MIP-GC</w:t>
            </w:r>
          </w:p>
        </w:tc>
        <w:tc>
          <w:tcPr>
            <w:tcW w:w="1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 </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10</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11</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06</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08</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12</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26</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24</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10</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12</w:t>
            </w:r>
          </w:p>
        </w:tc>
        <w:tc>
          <w:tcPr>
            <w:tcW w:w="760" w:type="dxa"/>
            <w:tcBorders>
              <w:top w:val="single" w:sz="4" w:space="0" w:color="auto"/>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07</w:t>
            </w:r>
          </w:p>
        </w:tc>
      </w:tr>
      <w:tr w:rsidR="003B7488" w:rsidRPr="003B7488" w:rsidTr="0088724E">
        <w:trPr>
          <w:trHeight w:val="300"/>
          <w:jc w:val="center"/>
        </w:trPr>
        <w:tc>
          <w:tcPr>
            <w:tcW w:w="600" w:type="dxa"/>
            <w:vMerge/>
            <w:tcBorders>
              <w:top w:val="nil"/>
              <w:left w:val="nil"/>
              <w:bottom w:val="double" w:sz="6" w:space="0" w:color="000000"/>
              <w:right w:val="nil"/>
            </w:tcBorders>
            <w:vAlign w:val="center"/>
            <w:hideMark/>
          </w:tcPr>
          <w:p w:rsidR="003B7488" w:rsidRPr="003B7488" w:rsidRDefault="003B7488" w:rsidP="003B748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MIP-MI</w:t>
            </w:r>
          </w:p>
        </w:tc>
        <w:tc>
          <w:tcPr>
            <w:tcW w:w="1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34</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07</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07</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14</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29</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25</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12</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33</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18</w:t>
            </w:r>
          </w:p>
        </w:tc>
        <w:tc>
          <w:tcPr>
            <w:tcW w:w="760" w:type="dxa"/>
            <w:tcBorders>
              <w:top w:val="nil"/>
              <w:left w:val="nil"/>
              <w:bottom w:val="nil"/>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09</w:t>
            </w:r>
          </w:p>
        </w:tc>
      </w:tr>
      <w:tr w:rsidR="003B7488" w:rsidRPr="003B7488" w:rsidTr="0088724E">
        <w:trPr>
          <w:trHeight w:val="315"/>
          <w:jc w:val="center"/>
        </w:trPr>
        <w:tc>
          <w:tcPr>
            <w:tcW w:w="600" w:type="dxa"/>
            <w:vMerge/>
            <w:tcBorders>
              <w:top w:val="nil"/>
              <w:left w:val="nil"/>
              <w:bottom w:val="double" w:sz="6" w:space="0" w:color="000000"/>
              <w:right w:val="nil"/>
            </w:tcBorders>
            <w:vAlign w:val="center"/>
            <w:hideMark/>
          </w:tcPr>
          <w:p w:rsidR="003B7488" w:rsidRPr="003B7488" w:rsidRDefault="003B7488" w:rsidP="003B7488">
            <w:pPr>
              <w:overflowPunct/>
              <w:autoSpaceDE/>
              <w:autoSpaceDN/>
              <w:adjustRightInd/>
              <w:textAlignment w:val="auto"/>
              <w:rPr>
                <w:color w:val="000000"/>
              </w:rPr>
            </w:pPr>
          </w:p>
        </w:tc>
        <w:tc>
          <w:tcPr>
            <w:tcW w:w="1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sz w:val="22"/>
                <w:szCs w:val="22"/>
              </w:rPr>
            </w:pPr>
            <w:r w:rsidRPr="003B7488">
              <w:rPr>
                <w:color w:val="000000"/>
                <w:sz w:val="22"/>
                <w:szCs w:val="22"/>
              </w:rPr>
              <w:t> </w:t>
            </w:r>
          </w:p>
        </w:tc>
        <w:tc>
          <w:tcPr>
            <w:tcW w:w="9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BGB</w:t>
            </w:r>
          </w:p>
        </w:tc>
        <w:tc>
          <w:tcPr>
            <w:tcW w:w="1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textAlignment w:val="auto"/>
              <w:rPr>
                <w:color w:val="000000"/>
              </w:rPr>
            </w:pPr>
            <w:r w:rsidRPr="003B7488">
              <w:rPr>
                <w:color w:val="000000"/>
              </w:rPr>
              <w:t> </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65</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74</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14</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w:t>
            </w:r>
            <w:r>
              <w:rPr>
                <w:color w:val="000000"/>
              </w:rPr>
              <w:t>.</w:t>
            </w:r>
            <w:r w:rsidRPr="003B7488">
              <w:rPr>
                <w:color w:val="000000"/>
              </w:rPr>
              <w:t>30</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79</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w:t>
            </w:r>
            <w:r>
              <w:rPr>
                <w:color w:val="000000"/>
              </w:rPr>
              <w:t>.</w:t>
            </w:r>
            <w:r w:rsidRPr="003B7488">
              <w:rPr>
                <w:color w:val="000000"/>
              </w:rPr>
              <w:t>67</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w:t>
            </w:r>
            <w:r>
              <w:rPr>
                <w:color w:val="000000"/>
              </w:rPr>
              <w:t>.</w:t>
            </w:r>
            <w:r w:rsidRPr="003B7488">
              <w:rPr>
                <w:color w:val="000000"/>
              </w:rPr>
              <w:t>74</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60</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0</w:t>
            </w:r>
            <w:r>
              <w:rPr>
                <w:color w:val="000000"/>
              </w:rPr>
              <w:t>.</w:t>
            </w:r>
            <w:r w:rsidRPr="003B7488">
              <w:rPr>
                <w:color w:val="000000"/>
              </w:rPr>
              <w:t>50</w:t>
            </w:r>
          </w:p>
        </w:tc>
        <w:tc>
          <w:tcPr>
            <w:tcW w:w="760" w:type="dxa"/>
            <w:tcBorders>
              <w:top w:val="nil"/>
              <w:left w:val="nil"/>
              <w:bottom w:val="double" w:sz="6" w:space="0" w:color="auto"/>
              <w:right w:val="nil"/>
            </w:tcBorders>
            <w:shd w:val="clear" w:color="auto" w:fill="auto"/>
            <w:noWrap/>
            <w:vAlign w:val="bottom"/>
            <w:hideMark/>
          </w:tcPr>
          <w:p w:rsidR="003B7488" w:rsidRPr="003B7488" w:rsidRDefault="003B7488" w:rsidP="003B7488">
            <w:pPr>
              <w:overflowPunct/>
              <w:autoSpaceDE/>
              <w:autoSpaceDN/>
              <w:adjustRightInd/>
              <w:jc w:val="center"/>
              <w:textAlignment w:val="auto"/>
              <w:rPr>
                <w:color w:val="000000"/>
              </w:rPr>
            </w:pPr>
            <w:r w:rsidRPr="003B7488">
              <w:rPr>
                <w:color w:val="000000"/>
              </w:rPr>
              <w:t>1</w:t>
            </w:r>
            <w:r>
              <w:rPr>
                <w:color w:val="000000"/>
              </w:rPr>
              <w:t>.</w:t>
            </w:r>
            <w:r w:rsidRPr="003B7488">
              <w:rPr>
                <w:color w:val="000000"/>
              </w:rPr>
              <w:t>25</w:t>
            </w:r>
          </w:p>
        </w:tc>
      </w:tr>
    </w:tbl>
    <w:p w:rsidR="003B7488" w:rsidRDefault="003B7488" w:rsidP="003B7488">
      <w:pPr>
        <w:rPr>
          <w:lang w:eastAsia="sl-SI"/>
        </w:rPr>
      </w:pPr>
    </w:p>
    <w:p w:rsidR="000A36FF" w:rsidRDefault="000A36FF" w:rsidP="00D810B9">
      <w:pPr>
        <w:jc w:val="both"/>
      </w:pPr>
      <w:r>
        <w:t xml:space="preserve">FPE values of </w:t>
      </w:r>
      <w:r w:rsidR="00797379">
        <w:t xml:space="preserve">the </w:t>
      </w:r>
      <w:r w:rsidR="009E4AE3">
        <w:t>M</w:t>
      </w:r>
      <w:r>
        <w:t>IP-GC method</w:t>
      </w:r>
      <w:r w:rsidR="009E4AE3">
        <w:t xml:space="preserve"> </w:t>
      </w:r>
      <w:r>
        <w:t>obtained by optimizing</w:t>
      </w:r>
      <w:r w:rsidR="003D55CB">
        <w:t xml:space="preserve"> solely</w:t>
      </w:r>
      <w:r>
        <w:t xml:space="preserve"> rigid-body parameters were between 0.18 and 9.28 mm, while FPE values obtained by optimizing all parameters (rigid-body + </w:t>
      </w:r>
      <w:r w:rsidR="003D55CB">
        <w:t>C-arm pose</w:t>
      </w:r>
      <w:r>
        <w:t xml:space="preserve">) were between 0.14 and 0.69 mm. </w:t>
      </w:r>
      <w:r w:rsidR="00B26170">
        <w:t xml:space="preserve">The MIP-MI method obtained FPE values between 0.16 and 1.62 mm </w:t>
      </w:r>
      <w:r w:rsidR="003D55CB">
        <w:t>for optimizing</w:t>
      </w:r>
      <w:r w:rsidR="00B26170">
        <w:t xml:space="preserve"> rigid-body and FPE values between 0.18 and 0.84 </w:t>
      </w:r>
      <w:r w:rsidR="003D55CB">
        <w:t>for optimizing</w:t>
      </w:r>
      <w:r w:rsidR="00B26170">
        <w:t xml:space="preserve"> all</w:t>
      </w:r>
      <w:r w:rsidR="003D55CB">
        <w:t xml:space="preserve"> of the</w:t>
      </w:r>
      <w:r w:rsidR="00B26170">
        <w:t xml:space="preserve"> parameters. </w:t>
      </w:r>
      <w:r w:rsidR="00141BA5">
        <w:t xml:space="preserve">The BGB method was </w:t>
      </w:r>
      <w:r w:rsidR="003D55CB">
        <w:t xml:space="preserve">consistently </w:t>
      </w:r>
      <w:r w:rsidR="00141BA5">
        <w:t>less accurate</w:t>
      </w:r>
      <w:r w:rsidR="003D55CB">
        <w:t xml:space="preserve"> than the other two methods</w:t>
      </w:r>
      <w:r w:rsidR="00141BA5">
        <w:t xml:space="preserve"> with FPE values between 0.39 and 2.32 mm </w:t>
      </w:r>
      <w:r w:rsidR="003D55CB">
        <w:t xml:space="preserve">for </w:t>
      </w:r>
      <w:r w:rsidR="00141BA5">
        <w:t xml:space="preserve">optimizing rigid-body parameters and with FPE values between 0.41 and 3.44 mm </w:t>
      </w:r>
      <w:r w:rsidR="003D55CB">
        <w:t xml:space="preserve">for </w:t>
      </w:r>
      <w:r w:rsidR="00141BA5">
        <w:t>optimizing all parameters.</w:t>
      </w:r>
      <w:r w:rsidR="00B26170">
        <w:t xml:space="preserve">  </w:t>
      </w:r>
      <w:r>
        <w:t xml:space="preserve">     </w:t>
      </w:r>
    </w:p>
    <w:p w:rsidR="000A36FF" w:rsidRDefault="000A36FF" w:rsidP="00D810B9">
      <w:pPr>
        <w:jc w:val="both"/>
      </w:pPr>
    </w:p>
    <w:p w:rsidR="000A36FF" w:rsidRDefault="000761CD" w:rsidP="00D810B9">
      <w:pPr>
        <w:jc w:val="both"/>
      </w:pPr>
      <w:r>
        <w:t xml:space="preserve">FRE values </w:t>
      </w:r>
      <w:r w:rsidR="007705AA">
        <w:t>for</w:t>
      </w:r>
      <w:r>
        <w:t xml:space="preserve"> the MIP-GC method were between 0.2</w:t>
      </w:r>
      <w:r w:rsidR="003D55CB">
        <w:t>0</w:t>
      </w:r>
      <w:r>
        <w:t xml:space="preserve"> and 3.67 mm</w:t>
      </w:r>
      <w:r w:rsidR="007705AA">
        <w:t xml:space="preserve"> by optimizing solely rigid-body parameters</w:t>
      </w:r>
      <w:r>
        <w:t xml:space="preserve">, </w:t>
      </w:r>
      <w:r w:rsidR="007705AA">
        <w:t xml:space="preserve">and between 0.06 and 0.26 mm </w:t>
      </w:r>
      <w:r>
        <w:t>by optimizing all parameters. The MIP-MI method obtained F</w:t>
      </w:r>
      <w:r w:rsidR="008407EB">
        <w:t>R</w:t>
      </w:r>
      <w:r>
        <w:t>E values between 0.1</w:t>
      </w:r>
      <w:r w:rsidR="000D626A">
        <w:t>3</w:t>
      </w:r>
      <w:r>
        <w:t xml:space="preserve"> and </w:t>
      </w:r>
      <w:r w:rsidR="000D626A">
        <w:t>0.75</w:t>
      </w:r>
      <w:r>
        <w:t xml:space="preserve"> mm by optimizing rigid-body parameters and F</w:t>
      </w:r>
      <w:r w:rsidR="008407EB">
        <w:t>R</w:t>
      </w:r>
      <w:r>
        <w:t>E values between 0.</w:t>
      </w:r>
      <w:r w:rsidR="000D626A">
        <w:t>07</w:t>
      </w:r>
      <w:r>
        <w:t xml:space="preserve"> and 0.</w:t>
      </w:r>
      <w:r w:rsidR="000D626A">
        <w:t>34</w:t>
      </w:r>
      <w:r>
        <w:t xml:space="preserve"> by optimizing all parameters. </w:t>
      </w:r>
      <w:r w:rsidR="007705AA">
        <w:lastRenderedPageBreak/>
        <w:t>Similarly to FPE-based analysis the FRE values for t</w:t>
      </w:r>
      <w:r>
        <w:t>he BGB method w</w:t>
      </w:r>
      <w:r w:rsidR="007705AA">
        <w:t>ere</w:t>
      </w:r>
      <w:r>
        <w:t xml:space="preserve"> </w:t>
      </w:r>
      <w:r w:rsidR="007705AA">
        <w:t xml:space="preserve">consistently </w:t>
      </w:r>
      <w:r>
        <w:t>less accurate</w:t>
      </w:r>
      <w:r w:rsidR="007705AA">
        <w:t xml:space="preserve">, i.e. </w:t>
      </w:r>
      <w:r>
        <w:t>between 0.</w:t>
      </w:r>
      <w:r w:rsidR="00330A6D">
        <w:t>2</w:t>
      </w:r>
      <w:r>
        <w:t xml:space="preserve"> and </w:t>
      </w:r>
      <w:r w:rsidR="00330A6D">
        <w:t>1</w:t>
      </w:r>
      <w:r>
        <w:t>.</w:t>
      </w:r>
      <w:r w:rsidR="00330A6D">
        <w:t>53</w:t>
      </w:r>
      <w:r>
        <w:t xml:space="preserve"> mm by optimizing rigid-body parameters and between 0.</w:t>
      </w:r>
      <w:r w:rsidR="00330A6D">
        <w:t>5</w:t>
      </w:r>
      <w:r>
        <w:t xml:space="preserve"> and </w:t>
      </w:r>
      <w:r w:rsidR="00330A6D">
        <w:t>1</w:t>
      </w:r>
      <w:r>
        <w:t>.</w:t>
      </w:r>
      <w:r w:rsidR="00330A6D">
        <w:t>74</w:t>
      </w:r>
      <w:r>
        <w:t xml:space="preserve"> mm by optimizing all parameters.       </w:t>
      </w:r>
    </w:p>
    <w:p w:rsidR="00D86B10" w:rsidRDefault="00D86B10" w:rsidP="00D810B9">
      <w:pPr>
        <w:jc w:val="both"/>
      </w:pPr>
    </w:p>
    <w:p w:rsidR="00D86B10" w:rsidRPr="007F59C9" w:rsidRDefault="00D86B10" w:rsidP="00D86B10">
      <w:pPr>
        <w:pStyle w:val="Caption"/>
        <w:ind w:left="720" w:right="721" w:hanging="360"/>
        <w:jc w:val="both"/>
        <w:rPr>
          <w:b w:val="0"/>
          <w:color w:val="000000"/>
          <w:sz w:val="18"/>
          <w:szCs w:val="18"/>
        </w:rPr>
      </w:pPr>
      <w:r w:rsidRPr="007F59C9">
        <w:rPr>
          <w:b w:val="0"/>
          <w:color w:val="000000"/>
          <w:sz w:val="18"/>
          <w:szCs w:val="18"/>
        </w:rPr>
        <w:t xml:space="preserve">Table </w:t>
      </w:r>
      <w:r>
        <w:rPr>
          <w:b w:val="0"/>
          <w:color w:val="000000"/>
          <w:sz w:val="18"/>
          <w:szCs w:val="18"/>
        </w:rPr>
        <w:t>3</w:t>
      </w:r>
      <w:r w:rsidRPr="007F59C9">
        <w:rPr>
          <w:b w:val="0"/>
          <w:color w:val="000000"/>
          <w:sz w:val="18"/>
          <w:szCs w:val="18"/>
        </w:rPr>
        <w:t xml:space="preserve">. </w:t>
      </w:r>
      <w:r>
        <w:rPr>
          <w:b w:val="0"/>
          <w:color w:val="000000"/>
          <w:sz w:val="18"/>
          <w:szCs w:val="18"/>
        </w:rPr>
        <w:t xml:space="preserve">Maximal absolute differences of the rigid-body parameters </w:t>
      </w:r>
      <w:r w:rsidRPr="00835770">
        <w:rPr>
          <w:color w:val="000000"/>
          <w:sz w:val="18"/>
          <w:szCs w:val="18"/>
        </w:rPr>
        <w:t>q</w:t>
      </w:r>
      <w:r>
        <w:rPr>
          <w:color w:val="000000"/>
          <w:sz w:val="18"/>
          <w:szCs w:val="18"/>
        </w:rPr>
        <w:t xml:space="preserve"> </w:t>
      </w:r>
      <w:r w:rsidRPr="00835770">
        <w:rPr>
          <w:b w:val="0"/>
          <w:color w:val="000000"/>
          <w:sz w:val="18"/>
          <w:szCs w:val="18"/>
        </w:rPr>
        <w:t>= (</w:t>
      </w:r>
      <w:proofErr w:type="spellStart"/>
      <w:r w:rsidRPr="00835770">
        <w:rPr>
          <w:b w:val="0"/>
          <w:i/>
          <w:color w:val="000000"/>
          <w:sz w:val="18"/>
          <w:szCs w:val="18"/>
        </w:rPr>
        <w:t>t</w:t>
      </w:r>
      <w:r w:rsidRPr="00835770">
        <w:rPr>
          <w:b w:val="0"/>
          <w:i/>
          <w:color w:val="000000"/>
          <w:sz w:val="18"/>
          <w:szCs w:val="18"/>
          <w:vertAlign w:val="subscript"/>
        </w:rPr>
        <w:t>x</w:t>
      </w:r>
      <w:proofErr w:type="spellEnd"/>
      <w:r w:rsidRPr="00835770">
        <w:rPr>
          <w:b w:val="0"/>
          <w:color w:val="000000"/>
          <w:sz w:val="18"/>
          <w:szCs w:val="18"/>
        </w:rPr>
        <w:t xml:space="preserve">, </w:t>
      </w:r>
      <w:proofErr w:type="spellStart"/>
      <w:r w:rsidRPr="00835770">
        <w:rPr>
          <w:b w:val="0"/>
          <w:i/>
          <w:color w:val="000000"/>
          <w:sz w:val="18"/>
          <w:szCs w:val="18"/>
        </w:rPr>
        <w:t>t</w:t>
      </w:r>
      <w:r w:rsidRPr="00835770">
        <w:rPr>
          <w:b w:val="0"/>
          <w:i/>
          <w:color w:val="000000"/>
          <w:sz w:val="18"/>
          <w:szCs w:val="18"/>
          <w:vertAlign w:val="subscript"/>
        </w:rPr>
        <w:t>y</w:t>
      </w:r>
      <w:proofErr w:type="spellEnd"/>
      <w:r w:rsidRPr="00835770">
        <w:rPr>
          <w:b w:val="0"/>
          <w:color w:val="000000"/>
          <w:sz w:val="18"/>
          <w:szCs w:val="18"/>
        </w:rPr>
        <w:t xml:space="preserve">, </w:t>
      </w:r>
      <w:proofErr w:type="spellStart"/>
      <w:r w:rsidRPr="00835770">
        <w:rPr>
          <w:b w:val="0"/>
          <w:i/>
          <w:color w:val="000000"/>
          <w:sz w:val="18"/>
          <w:szCs w:val="18"/>
        </w:rPr>
        <w:t>t</w:t>
      </w:r>
      <w:r w:rsidRPr="00835770">
        <w:rPr>
          <w:b w:val="0"/>
          <w:i/>
          <w:color w:val="000000"/>
          <w:sz w:val="18"/>
          <w:szCs w:val="18"/>
          <w:vertAlign w:val="subscript"/>
        </w:rPr>
        <w:t>z</w:t>
      </w:r>
      <w:proofErr w:type="spellEnd"/>
      <w:r w:rsidRPr="00835770">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x</w:t>
      </w:r>
      <w:proofErr w:type="spellEnd"/>
      <w:r w:rsidRPr="00835770">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y</w:t>
      </w:r>
      <w:proofErr w:type="spellEnd"/>
      <w:r w:rsidRPr="00835770">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z</w:t>
      </w:r>
      <w:proofErr w:type="spellEnd"/>
      <w:r w:rsidRPr="00835770">
        <w:rPr>
          <w:b w:val="0"/>
          <w:color w:val="000000"/>
          <w:sz w:val="18"/>
          <w:szCs w:val="18"/>
        </w:rPr>
        <w:t xml:space="preserve">) </w:t>
      </w:r>
      <w:r>
        <w:rPr>
          <w:b w:val="0"/>
          <w:color w:val="000000"/>
          <w:sz w:val="18"/>
          <w:szCs w:val="18"/>
        </w:rPr>
        <w:t>from the "gold standard" position to initial coarse and fine</w:t>
      </w:r>
      <w:r w:rsidR="002F5ACD">
        <w:rPr>
          <w:b w:val="0"/>
          <w:color w:val="000000"/>
          <w:sz w:val="18"/>
          <w:szCs w:val="18"/>
        </w:rPr>
        <w:t xml:space="preserve">, </w:t>
      </w:r>
      <w:r w:rsidR="002F5ACD" w:rsidRPr="002F5ACD">
        <w:rPr>
          <w:b w:val="0"/>
          <w:color w:val="000000"/>
          <w:sz w:val="18"/>
          <w:szCs w:val="18"/>
        </w:rPr>
        <w:t>and final MIP-GC, MIP-MI and BGB positions</w:t>
      </w:r>
      <w:r>
        <w:rPr>
          <w:b w:val="0"/>
          <w:color w:val="000000"/>
          <w:sz w:val="18"/>
          <w:szCs w:val="18"/>
        </w:rPr>
        <w:t xml:space="preserve"> for datasets with fiducial markers. Note that </w:t>
      </w:r>
      <w:proofErr w:type="spellStart"/>
      <w:r w:rsidRPr="00835770">
        <w:rPr>
          <w:b w:val="0"/>
          <w:i/>
          <w:color w:val="000000"/>
          <w:sz w:val="18"/>
          <w:szCs w:val="18"/>
        </w:rPr>
        <w:t>t</w:t>
      </w:r>
      <w:r w:rsidRPr="00835770">
        <w:rPr>
          <w:b w:val="0"/>
          <w:i/>
          <w:color w:val="000000"/>
          <w:sz w:val="18"/>
          <w:szCs w:val="18"/>
          <w:vertAlign w:val="subscript"/>
        </w:rPr>
        <w:t>x</w:t>
      </w:r>
      <w:proofErr w:type="spellEnd"/>
      <w:r w:rsidRPr="00835770">
        <w:rPr>
          <w:b w:val="0"/>
          <w:color w:val="000000"/>
          <w:sz w:val="18"/>
          <w:szCs w:val="18"/>
        </w:rPr>
        <w:t>,</w:t>
      </w:r>
      <w:r>
        <w:rPr>
          <w:b w:val="0"/>
          <w:color w:val="000000"/>
          <w:sz w:val="18"/>
          <w:szCs w:val="18"/>
        </w:rPr>
        <w:t xml:space="preserve"> </w:t>
      </w:r>
      <w:proofErr w:type="spellStart"/>
      <w:r w:rsidRPr="00835770">
        <w:rPr>
          <w:b w:val="0"/>
          <w:i/>
          <w:color w:val="000000"/>
          <w:sz w:val="18"/>
          <w:szCs w:val="18"/>
        </w:rPr>
        <w:t>t</w:t>
      </w:r>
      <w:r w:rsidRPr="00835770">
        <w:rPr>
          <w:b w:val="0"/>
          <w:i/>
          <w:color w:val="000000"/>
          <w:sz w:val="18"/>
          <w:szCs w:val="18"/>
          <w:vertAlign w:val="subscript"/>
        </w:rPr>
        <w:t>y</w:t>
      </w:r>
      <w:proofErr w:type="spellEnd"/>
      <w:r>
        <w:rPr>
          <w:b w:val="0"/>
          <w:color w:val="000000"/>
          <w:sz w:val="18"/>
          <w:szCs w:val="18"/>
        </w:rPr>
        <w:t xml:space="preserve"> and </w:t>
      </w:r>
      <w:proofErr w:type="spellStart"/>
      <w:r w:rsidRPr="00835770">
        <w:rPr>
          <w:b w:val="0"/>
          <w:i/>
          <w:color w:val="000000"/>
          <w:sz w:val="18"/>
          <w:szCs w:val="18"/>
        </w:rPr>
        <w:t>ω</w:t>
      </w:r>
      <w:r w:rsidRPr="00835770">
        <w:rPr>
          <w:b w:val="0"/>
          <w:i/>
          <w:color w:val="000000"/>
          <w:sz w:val="18"/>
          <w:szCs w:val="18"/>
          <w:vertAlign w:val="subscript"/>
        </w:rPr>
        <w:t>z</w:t>
      </w:r>
      <w:proofErr w:type="spellEnd"/>
      <w:r>
        <w:rPr>
          <w:b w:val="0"/>
          <w:color w:val="000000"/>
          <w:sz w:val="18"/>
          <w:szCs w:val="18"/>
        </w:rPr>
        <w:t xml:space="preserve"> denote the in-plane parameters, while </w:t>
      </w:r>
      <w:proofErr w:type="spellStart"/>
      <w:r w:rsidRPr="00835770">
        <w:rPr>
          <w:b w:val="0"/>
          <w:i/>
          <w:color w:val="000000"/>
          <w:sz w:val="18"/>
          <w:szCs w:val="18"/>
        </w:rPr>
        <w:t>t</w:t>
      </w:r>
      <w:r w:rsidRPr="00835770">
        <w:rPr>
          <w:b w:val="0"/>
          <w:i/>
          <w:color w:val="000000"/>
          <w:sz w:val="18"/>
          <w:szCs w:val="18"/>
          <w:vertAlign w:val="subscript"/>
        </w:rPr>
        <w:t>z</w:t>
      </w:r>
      <w:proofErr w:type="spellEnd"/>
      <w:r>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x</w:t>
      </w:r>
      <w:proofErr w:type="spellEnd"/>
      <w:r>
        <w:rPr>
          <w:b w:val="0"/>
          <w:color w:val="000000"/>
          <w:sz w:val="18"/>
          <w:szCs w:val="18"/>
        </w:rPr>
        <w:t xml:space="preserve"> and </w:t>
      </w:r>
      <w:proofErr w:type="spellStart"/>
      <w:r w:rsidRPr="00835770">
        <w:rPr>
          <w:b w:val="0"/>
          <w:i/>
          <w:color w:val="000000"/>
          <w:sz w:val="18"/>
          <w:szCs w:val="18"/>
        </w:rPr>
        <w:t>ω</w:t>
      </w:r>
      <w:r w:rsidRPr="00835770">
        <w:rPr>
          <w:b w:val="0"/>
          <w:i/>
          <w:color w:val="000000"/>
          <w:sz w:val="18"/>
          <w:szCs w:val="18"/>
          <w:vertAlign w:val="subscript"/>
        </w:rPr>
        <w:t>y</w:t>
      </w:r>
      <w:proofErr w:type="spellEnd"/>
      <w:r>
        <w:rPr>
          <w:b w:val="0"/>
          <w:color w:val="000000"/>
          <w:sz w:val="18"/>
          <w:szCs w:val="18"/>
        </w:rPr>
        <w:t xml:space="preserve"> denote the out-of-plane parameters.</w:t>
      </w:r>
    </w:p>
    <w:p w:rsidR="00D86B10" w:rsidRDefault="00D86B10" w:rsidP="00D86B10">
      <w:pPr>
        <w:jc w:val="both"/>
        <w:rPr>
          <w:color w:val="000000"/>
        </w:rPr>
      </w:pPr>
    </w:p>
    <w:tbl>
      <w:tblPr>
        <w:tblW w:w="6900" w:type="dxa"/>
        <w:jc w:val="center"/>
        <w:tblLook w:val="04A0"/>
      </w:tblPr>
      <w:tblGrid>
        <w:gridCol w:w="1247"/>
        <w:gridCol w:w="271"/>
        <w:gridCol w:w="960"/>
        <w:gridCol w:w="960"/>
        <w:gridCol w:w="960"/>
        <w:gridCol w:w="960"/>
        <w:gridCol w:w="960"/>
        <w:gridCol w:w="960"/>
      </w:tblGrid>
      <w:tr w:rsidR="00D86B10" w:rsidRPr="00543174" w:rsidTr="00FF1D4C">
        <w:trPr>
          <w:trHeight w:val="345"/>
          <w:jc w:val="center"/>
        </w:trPr>
        <w:tc>
          <w:tcPr>
            <w:tcW w:w="1247"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rPr>
            </w:pPr>
            <w:r w:rsidRPr="00543174">
              <w:rPr>
                <w:color w:val="000000"/>
              </w:rPr>
              <w:t> </w:t>
            </w:r>
            <w:r>
              <w:rPr>
                <w:color w:val="000000"/>
              </w:rPr>
              <w:t>Method</w:t>
            </w:r>
          </w:p>
        </w:tc>
        <w:tc>
          <w:tcPr>
            <w:tcW w:w="1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sz w:val="22"/>
                <w:szCs w:val="22"/>
              </w:rPr>
            </w:pPr>
            <w:r w:rsidRPr="00543174">
              <w:rPr>
                <w:color w:val="000000"/>
                <w:sz w:val="22"/>
                <w:szCs w:val="22"/>
              </w:rPr>
              <w:t> </w:t>
            </w:r>
          </w:p>
        </w:tc>
        <w:tc>
          <w:tcPr>
            <w:tcW w:w="9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proofErr w:type="spellStart"/>
            <w:r w:rsidRPr="00543174">
              <w:rPr>
                <w:color w:val="000000"/>
              </w:rPr>
              <w:t>tx</w:t>
            </w:r>
            <w:proofErr w:type="spellEnd"/>
            <w:r w:rsidRPr="00543174">
              <w:rPr>
                <w:color w:val="000000"/>
              </w:rPr>
              <w:t xml:space="preserve"> [mm]</w:t>
            </w:r>
          </w:p>
        </w:tc>
        <w:tc>
          <w:tcPr>
            <w:tcW w:w="9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proofErr w:type="spellStart"/>
            <w:r w:rsidRPr="00543174">
              <w:rPr>
                <w:color w:val="000000"/>
              </w:rPr>
              <w:t>ty</w:t>
            </w:r>
            <w:proofErr w:type="spellEnd"/>
            <w:r w:rsidRPr="00543174">
              <w:rPr>
                <w:color w:val="000000"/>
              </w:rPr>
              <w:t xml:space="preserve"> [mm]</w:t>
            </w:r>
          </w:p>
        </w:tc>
        <w:tc>
          <w:tcPr>
            <w:tcW w:w="9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proofErr w:type="spellStart"/>
            <w:r w:rsidRPr="00543174">
              <w:rPr>
                <w:color w:val="000000"/>
              </w:rPr>
              <w:t>tz</w:t>
            </w:r>
            <w:proofErr w:type="spellEnd"/>
            <w:r w:rsidRPr="00543174">
              <w:rPr>
                <w:color w:val="000000"/>
              </w:rPr>
              <w:t xml:space="preserve"> [mm]</w:t>
            </w:r>
          </w:p>
        </w:tc>
        <w:tc>
          <w:tcPr>
            <w:tcW w:w="9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proofErr w:type="spellStart"/>
            <w:r w:rsidRPr="00543174">
              <w:rPr>
                <w:color w:val="000000"/>
              </w:rPr>
              <w:t>wx</w:t>
            </w:r>
            <w:proofErr w:type="spellEnd"/>
            <w:r w:rsidRPr="00543174">
              <w:rPr>
                <w:color w:val="000000"/>
              </w:rPr>
              <w:t xml:space="preserve"> [</w:t>
            </w:r>
            <w:r w:rsidRPr="00543174">
              <w:rPr>
                <w:color w:val="000000"/>
                <w:vertAlign w:val="superscript"/>
              </w:rPr>
              <w:t>o</w:t>
            </w:r>
            <w:r w:rsidRPr="00543174">
              <w:rPr>
                <w:color w:val="000000"/>
              </w:rPr>
              <w:t>]</w:t>
            </w:r>
          </w:p>
        </w:tc>
        <w:tc>
          <w:tcPr>
            <w:tcW w:w="9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proofErr w:type="spellStart"/>
            <w:r w:rsidRPr="00543174">
              <w:rPr>
                <w:color w:val="000000"/>
              </w:rPr>
              <w:t>wy</w:t>
            </w:r>
            <w:proofErr w:type="spellEnd"/>
            <w:r w:rsidRPr="00543174">
              <w:rPr>
                <w:color w:val="000000"/>
              </w:rPr>
              <w:t>[</w:t>
            </w:r>
            <w:r w:rsidRPr="00543174">
              <w:rPr>
                <w:color w:val="000000"/>
                <w:vertAlign w:val="superscript"/>
              </w:rPr>
              <w:t>o</w:t>
            </w:r>
            <w:r w:rsidRPr="00543174">
              <w:rPr>
                <w:color w:val="000000"/>
              </w:rPr>
              <w:t>]</w:t>
            </w:r>
          </w:p>
        </w:tc>
        <w:tc>
          <w:tcPr>
            <w:tcW w:w="960" w:type="dxa"/>
            <w:tcBorders>
              <w:top w:val="double" w:sz="6"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proofErr w:type="spellStart"/>
            <w:r w:rsidRPr="00543174">
              <w:rPr>
                <w:color w:val="000000"/>
              </w:rPr>
              <w:t>wz</w:t>
            </w:r>
            <w:proofErr w:type="spellEnd"/>
            <w:r w:rsidRPr="00543174">
              <w:rPr>
                <w:color w:val="000000"/>
              </w:rPr>
              <w:t xml:space="preserve"> [</w:t>
            </w:r>
            <w:r w:rsidRPr="00543174">
              <w:rPr>
                <w:color w:val="000000"/>
                <w:vertAlign w:val="superscript"/>
              </w:rPr>
              <w:t>o</w:t>
            </w:r>
            <w:r w:rsidRPr="00543174">
              <w:rPr>
                <w:color w:val="000000"/>
              </w:rPr>
              <w:t>]</w:t>
            </w:r>
          </w:p>
        </w:tc>
      </w:tr>
      <w:tr w:rsidR="00D86B10" w:rsidRPr="00543174" w:rsidTr="00FF1D4C">
        <w:trPr>
          <w:trHeight w:val="300"/>
          <w:jc w:val="center"/>
        </w:trPr>
        <w:tc>
          <w:tcPr>
            <w:tcW w:w="1247"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rPr>
            </w:pPr>
            <w:r>
              <w:rPr>
                <w:color w:val="000000"/>
              </w:rPr>
              <w:t xml:space="preserve">initial </w:t>
            </w:r>
            <w:r w:rsidRPr="00543174">
              <w:rPr>
                <w:color w:val="000000"/>
              </w:rPr>
              <w:t>coarse</w:t>
            </w:r>
          </w:p>
        </w:tc>
        <w:tc>
          <w:tcPr>
            <w:tcW w:w="1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8</w:t>
            </w:r>
            <w:r>
              <w:rPr>
                <w:color w:val="000000"/>
              </w:rPr>
              <w:t>.</w:t>
            </w:r>
            <w:r w:rsidRPr="00543174">
              <w:rPr>
                <w:color w:val="000000"/>
              </w:rPr>
              <w:t>61</w:t>
            </w:r>
          </w:p>
        </w:tc>
        <w:tc>
          <w:tcPr>
            <w:tcW w:w="960"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24</w:t>
            </w:r>
            <w:r>
              <w:rPr>
                <w:color w:val="000000"/>
              </w:rPr>
              <w:t>.</w:t>
            </w:r>
            <w:r w:rsidRPr="00543174">
              <w:rPr>
                <w:color w:val="000000"/>
              </w:rPr>
              <w:t>94</w:t>
            </w:r>
          </w:p>
        </w:tc>
        <w:tc>
          <w:tcPr>
            <w:tcW w:w="960"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58</w:t>
            </w:r>
            <w:r>
              <w:rPr>
                <w:color w:val="000000"/>
              </w:rPr>
              <w:t>.</w:t>
            </w:r>
            <w:r w:rsidRPr="00543174">
              <w:rPr>
                <w:color w:val="000000"/>
              </w:rPr>
              <w:t>36</w:t>
            </w:r>
          </w:p>
        </w:tc>
        <w:tc>
          <w:tcPr>
            <w:tcW w:w="960"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83</w:t>
            </w:r>
          </w:p>
        </w:tc>
        <w:tc>
          <w:tcPr>
            <w:tcW w:w="960"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56</w:t>
            </w:r>
          </w:p>
        </w:tc>
        <w:tc>
          <w:tcPr>
            <w:tcW w:w="960" w:type="dxa"/>
            <w:tcBorders>
              <w:top w:val="single" w:sz="4" w:space="0" w:color="auto"/>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57</w:t>
            </w:r>
          </w:p>
        </w:tc>
      </w:tr>
      <w:tr w:rsidR="00D86B10" w:rsidRPr="00543174" w:rsidTr="00FF1D4C">
        <w:trPr>
          <w:trHeight w:val="300"/>
          <w:jc w:val="center"/>
        </w:trPr>
        <w:tc>
          <w:tcPr>
            <w:tcW w:w="1247"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rPr>
            </w:pPr>
            <w:r>
              <w:rPr>
                <w:color w:val="000000"/>
              </w:rPr>
              <w:t>initial fine</w:t>
            </w:r>
          </w:p>
        </w:tc>
        <w:tc>
          <w:tcPr>
            <w:tcW w:w="1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94</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42</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58</w:t>
            </w:r>
            <w:r>
              <w:rPr>
                <w:color w:val="000000"/>
              </w:rPr>
              <w:t>.</w:t>
            </w:r>
            <w:r w:rsidRPr="00543174">
              <w:rPr>
                <w:color w:val="000000"/>
              </w:rPr>
              <w:t>36</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83</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56</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57</w:t>
            </w:r>
          </w:p>
        </w:tc>
      </w:tr>
      <w:tr w:rsidR="00D86B10" w:rsidRPr="00543174" w:rsidTr="00FF1D4C">
        <w:trPr>
          <w:trHeight w:val="300"/>
          <w:jc w:val="center"/>
        </w:trPr>
        <w:tc>
          <w:tcPr>
            <w:tcW w:w="1247"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rPr>
            </w:pPr>
            <w:r w:rsidRPr="00543174">
              <w:rPr>
                <w:color w:val="000000"/>
              </w:rPr>
              <w:t>MIP-GC</w:t>
            </w:r>
          </w:p>
        </w:tc>
        <w:tc>
          <w:tcPr>
            <w:tcW w:w="1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3</w:t>
            </w:r>
            <w:r>
              <w:rPr>
                <w:color w:val="000000"/>
              </w:rPr>
              <w:t>.</w:t>
            </w:r>
            <w:r w:rsidRPr="00543174">
              <w:rPr>
                <w:color w:val="000000"/>
              </w:rPr>
              <w:t>64</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10</w:t>
            </w:r>
            <w:r>
              <w:rPr>
                <w:color w:val="000000"/>
              </w:rPr>
              <w:t>.</w:t>
            </w:r>
            <w:r w:rsidRPr="00543174">
              <w:rPr>
                <w:color w:val="000000"/>
              </w:rPr>
              <w:t>42</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48</w:t>
            </w:r>
            <w:r>
              <w:rPr>
                <w:color w:val="000000"/>
              </w:rPr>
              <w:t>.</w:t>
            </w:r>
            <w:r w:rsidRPr="00543174">
              <w:rPr>
                <w:color w:val="000000"/>
              </w:rPr>
              <w:t>23</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5</w:t>
            </w:r>
            <w:r>
              <w:rPr>
                <w:color w:val="000000"/>
              </w:rPr>
              <w:t>.</w:t>
            </w:r>
            <w:r w:rsidRPr="00543174">
              <w:rPr>
                <w:color w:val="000000"/>
              </w:rPr>
              <w:t>18</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20</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26</w:t>
            </w:r>
          </w:p>
        </w:tc>
      </w:tr>
      <w:tr w:rsidR="00D86B10" w:rsidRPr="00543174" w:rsidTr="00FF1D4C">
        <w:trPr>
          <w:trHeight w:val="300"/>
          <w:jc w:val="center"/>
        </w:trPr>
        <w:tc>
          <w:tcPr>
            <w:tcW w:w="1247"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rPr>
            </w:pPr>
            <w:r w:rsidRPr="00543174">
              <w:rPr>
                <w:color w:val="000000"/>
              </w:rPr>
              <w:t>MIP-MI</w:t>
            </w:r>
          </w:p>
        </w:tc>
        <w:tc>
          <w:tcPr>
            <w:tcW w:w="1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27</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62</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4</w:t>
            </w:r>
            <w:r>
              <w:rPr>
                <w:color w:val="000000"/>
              </w:rPr>
              <w:t>.</w:t>
            </w:r>
            <w:r w:rsidRPr="00543174">
              <w:rPr>
                <w:color w:val="000000"/>
              </w:rPr>
              <w:t>27</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78</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58</w:t>
            </w:r>
          </w:p>
        </w:tc>
        <w:tc>
          <w:tcPr>
            <w:tcW w:w="960" w:type="dxa"/>
            <w:tcBorders>
              <w:top w:val="nil"/>
              <w:left w:val="nil"/>
              <w:bottom w:val="nil"/>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0</w:t>
            </w:r>
            <w:r>
              <w:rPr>
                <w:color w:val="000000"/>
              </w:rPr>
              <w:t>.</w:t>
            </w:r>
            <w:r w:rsidRPr="00543174">
              <w:rPr>
                <w:color w:val="000000"/>
              </w:rPr>
              <w:t>58</w:t>
            </w:r>
          </w:p>
        </w:tc>
      </w:tr>
      <w:tr w:rsidR="00D86B10" w:rsidRPr="00543174" w:rsidTr="00FF1D4C">
        <w:trPr>
          <w:trHeight w:val="315"/>
          <w:jc w:val="center"/>
        </w:trPr>
        <w:tc>
          <w:tcPr>
            <w:tcW w:w="1247"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rPr>
            </w:pPr>
            <w:r w:rsidRPr="00543174">
              <w:rPr>
                <w:color w:val="000000"/>
              </w:rPr>
              <w:t>BGB</w:t>
            </w:r>
          </w:p>
        </w:tc>
        <w:tc>
          <w:tcPr>
            <w:tcW w:w="1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textAlignment w:val="auto"/>
              <w:rPr>
                <w:color w:val="000000"/>
                <w:sz w:val="22"/>
                <w:szCs w:val="22"/>
              </w:rPr>
            </w:pPr>
            <w:r w:rsidRPr="00543174">
              <w:rPr>
                <w:color w:val="000000"/>
                <w:sz w:val="22"/>
                <w:szCs w:val="22"/>
              </w:rPr>
              <w:t> </w:t>
            </w:r>
          </w:p>
        </w:tc>
        <w:tc>
          <w:tcPr>
            <w:tcW w:w="9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3</w:t>
            </w:r>
            <w:r>
              <w:rPr>
                <w:color w:val="000000"/>
              </w:rPr>
              <w:t>.</w:t>
            </w:r>
            <w:r w:rsidRPr="00543174">
              <w:rPr>
                <w:color w:val="000000"/>
              </w:rPr>
              <w:t>33</w:t>
            </w:r>
          </w:p>
        </w:tc>
        <w:tc>
          <w:tcPr>
            <w:tcW w:w="9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2</w:t>
            </w:r>
            <w:r>
              <w:rPr>
                <w:color w:val="000000"/>
              </w:rPr>
              <w:t>.</w:t>
            </w:r>
            <w:r w:rsidRPr="00543174">
              <w:rPr>
                <w:color w:val="000000"/>
              </w:rPr>
              <w:t>09</w:t>
            </w:r>
          </w:p>
        </w:tc>
        <w:tc>
          <w:tcPr>
            <w:tcW w:w="9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10</w:t>
            </w:r>
            <w:r>
              <w:rPr>
                <w:color w:val="000000"/>
              </w:rPr>
              <w:t>.</w:t>
            </w:r>
            <w:r w:rsidRPr="00543174">
              <w:rPr>
                <w:color w:val="000000"/>
              </w:rPr>
              <w:t>04</w:t>
            </w:r>
          </w:p>
        </w:tc>
        <w:tc>
          <w:tcPr>
            <w:tcW w:w="9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12</w:t>
            </w:r>
            <w:r>
              <w:rPr>
                <w:color w:val="000000"/>
              </w:rPr>
              <w:t>.</w:t>
            </w:r>
            <w:r w:rsidRPr="00543174">
              <w:rPr>
                <w:color w:val="000000"/>
              </w:rPr>
              <w:t>04</w:t>
            </w:r>
          </w:p>
        </w:tc>
        <w:tc>
          <w:tcPr>
            <w:tcW w:w="9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w:t>
            </w:r>
            <w:r>
              <w:rPr>
                <w:color w:val="000000"/>
              </w:rPr>
              <w:t>.</w:t>
            </w:r>
            <w:r w:rsidRPr="00543174">
              <w:rPr>
                <w:color w:val="000000"/>
              </w:rPr>
              <w:t>26</w:t>
            </w:r>
          </w:p>
        </w:tc>
        <w:tc>
          <w:tcPr>
            <w:tcW w:w="960" w:type="dxa"/>
            <w:tcBorders>
              <w:top w:val="nil"/>
              <w:left w:val="nil"/>
              <w:bottom w:val="double" w:sz="6" w:space="0" w:color="auto"/>
              <w:right w:val="nil"/>
            </w:tcBorders>
            <w:shd w:val="clear" w:color="auto" w:fill="auto"/>
            <w:noWrap/>
            <w:vAlign w:val="bottom"/>
            <w:hideMark/>
          </w:tcPr>
          <w:p w:rsidR="00D86B10" w:rsidRPr="00543174" w:rsidRDefault="00D86B10" w:rsidP="00FF1D4C">
            <w:pPr>
              <w:overflowPunct/>
              <w:autoSpaceDE/>
              <w:autoSpaceDN/>
              <w:adjustRightInd/>
              <w:jc w:val="center"/>
              <w:textAlignment w:val="auto"/>
              <w:rPr>
                <w:color w:val="000000"/>
              </w:rPr>
            </w:pPr>
            <w:r w:rsidRPr="00543174">
              <w:rPr>
                <w:color w:val="000000"/>
              </w:rPr>
              <w:t>10</w:t>
            </w:r>
            <w:r>
              <w:rPr>
                <w:color w:val="000000"/>
              </w:rPr>
              <w:t>.</w:t>
            </w:r>
            <w:r w:rsidRPr="00543174">
              <w:rPr>
                <w:color w:val="000000"/>
              </w:rPr>
              <w:t>98</w:t>
            </w:r>
          </w:p>
        </w:tc>
      </w:tr>
    </w:tbl>
    <w:p w:rsidR="003D20CE" w:rsidRDefault="003D20CE">
      <w:pPr>
        <w:jc w:val="both"/>
        <w:rPr>
          <w:b/>
        </w:rPr>
      </w:pPr>
    </w:p>
    <w:p w:rsidR="00531684" w:rsidRDefault="00324AE3" w:rsidP="00531684">
      <w:pPr>
        <w:jc w:val="both"/>
        <w:rPr>
          <w:b/>
        </w:rPr>
      </w:pPr>
      <w:r>
        <w:rPr>
          <w:b/>
        </w:rPr>
        <w:t xml:space="preserve">4.2 </w:t>
      </w:r>
      <w:r w:rsidR="00E37AF3">
        <w:rPr>
          <w:b/>
        </w:rPr>
        <w:t>Qualitative evaluation</w:t>
      </w:r>
    </w:p>
    <w:p w:rsidR="00324AE3" w:rsidRDefault="00324AE3" w:rsidP="00531684">
      <w:pPr>
        <w:jc w:val="both"/>
      </w:pPr>
    </w:p>
    <w:p w:rsidR="003F08B0" w:rsidRDefault="00FA1DDD" w:rsidP="00D3722F">
      <w:pPr>
        <w:jc w:val="both"/>
        <w:rPr>
          <w:color w:val="000000"/>
          <w:szCs w:val="22"/>
        </w:rPr>
      </w:pPr>
      <w:r>
        <w:rPr>
          <w:color w:val="000000"/>
          <w:szCs w:val="22"/>
        </w:rPr>
        <w:t xml:space="preserve">The </w:t>
      </w:r>
      <w:r w:rsidR="00377FE3">
        <w:rPr>
          <w:color w:val="000000"/>
          <w:szCs w:val="22"/>
        </w:rPr>
        <w:t xml:space="preserve">qualitative </w:t>
      </w:r>
      <w:r w:rsidR="00C85A51">
        <w:rPr>
          <w:color w:val="000000"/>
          <w:szCs w:val="22"/>
        </w:rPr>
        <w:t xml:space="preserve">evaluation </w:t>
      </w:r>
      <w:r w:rsidR="00377FE3">
        <w:rPr>
          <w:color w:val="000000"/>
          <w:szCs w:val="22"/>
        </w:rPr>
        <w:t xml:space="preserve">of the </w:t>
      </w:r>
      <w:r>
        <w:rPr>
          <w:color w:val="000000"/>
          <w:szCs w:val="22"/>
        </w:rPr>
        <w:t xml:space="preserve">3D-2D registration methods </w:t>
      </w:r>
      <w:r w:rsidR="00D14E9F">
        <w:rPr>
          <w:color w:val="000000"/>
          <w:szCs w:val="22"/>
        </w:rPr>
        <w:t xml:space="preserve">performed </w:t>
      </w:r>
      <w:r>
        <w:rPr>
          <w:color w:val="000000"/>
          <w:szCs w:val="22"/>
        </w:rPr>
        <w:t>by</w:t>
      </w:r>
      <w:r w:rsidR="00D14E9F">
        <w:rPr>
          <w:color w:val="000000"/>
          <w:szCs w:val="22"/>
        </w:rPr>
        <w:t xml:space="preserve"> </w:t>
      </w:r>
      <w:r w:rsidR="00C85A51">
        <w:rPr>
          <w:color w:val="000000"/>
          <w:szCs w:val="22"/>
        </w:rPr>
        <w:t>visual assessment is given in Tab. 4, both for</w:t>
      </w:r>
      <w:r>
        <w:rPr>
          <w:color w:val="000000"/>
          <w:szCs w:val="22"/>
        </w:rPr>
        <w:t xml:space="preserve"> optimizing</w:t>
      </w:r>
      <w:r w:rsidR="00C85A51">
        <w:rPr>
          <w:color w:val="000000"/>
          <w:szCs w:val="22"/>
        </w:rPr>
        <w:t xml:space="preserve"> solely</w:t>
      </w:r>
      <w:r>
        <w:rPr>
          <w:color w:val="000000"/>
          <w:szCs w:val="22"/>
        </w:rPr>
        <w:t xml:space="preserve"> rigid-body parameters or</w:t>
      </w:r>
      <w:r w:rsidR="00C85A51">
        <w:rPr>
          <w:color w:val="000000"/>
          <w:szCs w:val="22"/>
        </w:rPr>
        <w:t xml:space="preserve"> simultaneously the</w:t>
      </w:r>
      <w:r>
        <w:rPr>
          <w:color w:val="000000"/>
          <w:szCs w:val="22"/>
        </w:rPr>
        <w:t xml:space="preserve"> rigid-body and </w:t>
      </w:r>
      <w:r w:rsidR="00C85A51">
        <w:rPr>
          <w:color w:val="000000"/>
          <w:szCs w:val="22"/>
        </w:rPr>
        <w:t xml:space="preserve">the C-arm’s pose </w:t>
      </w:r>
      <w:r>
        <w:rPr>
          <w:color w:val="000000"/>
          <w:szCs w:val="22"/>
        </w:rPr>
        <w:t>parameters (All).</w:t>
      </w:r>
      <w:r w:rsidR="000A7AB3">
        <w:rPr>
          <w:color w:val="000000"/>
          <w:szCs w:val="22"/>
        </w:rPr>
        <w:t xml:space="preserve"> </w:t>
      </w:r>
      <w:r w:rsidR="00D3722F">
        <w:rPr>
          <w:color w:val="000000"/>
          <w:szCs w:val="22"/>
        </w:rPr>
        <w:t xml:space="preserve">The maximal absolute differences of rigid-body parameters </w:t>
      </w:r>
      <w:r w:rsidR="00D3722F" w:rsidRPr="002039A3">
        <w:rPr>
          <w:b/>
          <w:color w:val="000000"/>
          <w:szCs w:val="22"/>
        </w:rPr>
        <w:t>q</w:t>
      </w:r>
      <w:r w:rsidR="00D3722F">
        <w:rPr>
          <w:color w:val="000000"/>
          <w:szCs w:val="22"/>
        </w:rPr>
        <w:t xml:space="preserve"> </w:t>
      </w:r>
      <w:r w:rsidR="00C85A51">
        <w:rPr>
          <w:color w:val="000000"/>
          <w:szCs w:val="22"/>
        </w:rPr>
        <w:t xml:space="preserve">with respect to </w:t>
      </w:r>
      <w:r w:rsidR="00D3722F">
        <w:rPr>
          <w:color w:val="000000"/>
          <w:szCs w:val="22"/>
        </w:rPr>
        <w:t xml:space="preserve">the </w:t>
      </w:r>
      <w:r w:rsidR="00C85A51">
        <w:rPr>
          <w:color w:val="000000"/>
          <w:szCs w:val="22"/>
        </w:rPr>
        <w:t xml:space="preserve">final </w:t>
      </w:r>
      <w:r w:rsidR="00D3722F">
        <w:rPr>
          <w:color w:val="000000"/>
          <w:szCs w:val="22"/>
        </w:rPr>
        <w:t xml:space="preserve">position </w:t>
      </w:r>
      <w:r w:rsidR="00C85A51">
        <w:rPr>
          <w:color w:val="000000"/>
          <w:szCs w:val="22"/>
        </w:rPr>
        <w:t xml:space="preserve">obtained by </w:t>
      </w:r>
      <w:r w:rsidR="00D3722F">
        <w:rPr>
          <w:color w:val="000000"/>
          <w:szCs w:val="22"/>
        </w:rPr>
        <w:t>the MIP-MI method to</w:t>
      </w:r>
      <w:r w:rsidR="00C85A51">
        <w:rPr>
          <w:color w:val="000000"/>
          <w:szCs w:val="22"/>
        </w:rPr>
        <w:t xml:space="preserve"> initial</w:t>
      </w:r>
      <w:r w:rsidR="00D3722F">
        <w:rPr>
          <w:color w:val="000000"/>
          <w:szCs w:val="22"/>
        </w:rPr>
        <w:t xml:space="preserve"> coarse and </w:t>
      </w:r>
      <w:r w:rsidR="00C85A51">
        <w:rPr>
          <w:color w:val="000000"/>
          <w:szCs w:val="22"/>
        </w:rPr>
        <w:t xml:space="preserve">fine </w:t>
      </w:r>
      <w:r w:rsidR="00D3722F">
        <w:rPr>
          <w:color w:val="000000"/>
          <w:szCs w:val="22"/>
        </w:rPr>
        <w:t>positions</w:t>
      </w:r>
      <w:r w:rsidR="00C85A51">
        <w:rPr>
          <w:color w:val="000000"/>
          <w:szCs w:val="22"/>
        </w:rPr>
        <w:t>,</w:t>
      </w:r>
      <w:r w:rsidR="00C85A51" w:rsidRPr="00C85A51">
        <w:t xml:space="preserve"> </w:t>
      </w:r>
      <w:r w:rsidR="00C85A51" w:rsidRPr="00C85A51">
        <w:rPr>
          <w:color w:val="000000"/>
          <w:szCs w:val="22"/>
        </w:rPr>
        <w:t>and final MIP-GC and BGB positions</w:t>
      </w:r>
      <w:r w:rsidR="00D3722F">
        <w:rPr>
          <w:color w:val="000000"/>
          <w:szCs w:val="22"/>
        </w:rPr>
        <w:t xml:space="preserve"> are given in Tab. 5.</w:t>
      </w:r>
    </w:p>
    <w:p w:rsidR="00E22DC5" w:rsidRDefault="00E22DC5" w:rsidP="00E22DC5">
      <w:pPr>
        <w:jc w:val="center"/>
        <w:rPr>
          <w:color w:val="000000"/>
          <w:szCs w:val="22"/>
        </w:rPr>
      </w:pPr>
    </w:p>
    <w:p w:rsidR="00A731AB" w:rsidRDefault="00A731AB" w:rsidP="00A731AB">
      <w:pPr>
        <w:pStyle w:val="Caption"/>
        <w:ind w:left="720" w:right="721" w:hanging="360"/>
        <w:jc w:val="both"/>
        <w:rPr>
          <w:b w:val="0"/>
          <w:color w:val="000000"/>
          <w:sz w:val="18"/>
          <w:szCs w:val="18"/>
        </w:rPr>
      </w:pPr>
      <w:r w:rsidRPr="007F59C9">
        <w:rPr>
          <w:b w:val="0"/>
          <w:color w:val="000000"/>
          <w:sz w:val="18"/>
          <w:szCs w:val="18"/>
        </w:rPr>
        <w:t xml:space="preserve">Table </w:t>
      </w:r>
      <w:r w:rsidR="00D3722F">
        <w:rPr>
          <w:b w:val="0"/>
          <w:color w:val="000000"/>
          <w:sz w:val="18"/>
          <w:szCs w:val="18"/>
        </w:rPr>
        <w:t>4</w:t>
      </w:r>
      <w:r w:rsidRPr="007F59C9">
        <w:rPr>
          <w:b w:val="0"/>
          <w:color w:val="000000"/>
          <w:sz w:val="18"/>
          <w:szCs w:val="18"/>
        </w:rPr>
        <w:t xml:space="preserve">. </w:t>
      </w:r>
      <w:r w:rsidR="004A1B6B">
        <w:rPr>
          <w:b w:val="0"/>
          <w:color w:val="000000"/>
          <w:sz w:val="18"/>
          <w:szCs w:val="18"/>
        </w:rPr>
        <w:t>Evaluation</w:t>
      </w:r>
      <w:r w:rsidR="00B74850">
        <w:rPr>
          <w:b w:val="0"/>
          <w:color w:val="000000"/>
          <w:sz w:val="18"/>
          <w:szCs w:val="18"/>
        </w:rPr>
        <w:t xml:space="preserve"> of the 3D-2D registrations</w:t>
      </w:r>
      <w:r w:rsidR="007220DD">
        <w:rPr>
          <w:b w:val="0"/>
          <w:color w:val="000000"/>
          <w:sz w:val="18"/>
          <w:szCs w:val="18"/>
        </w:rPr>
        <w:t xml:space="preserve"> </w:t>
      </w:r>
      <w:r w:rsidR="0002294C">
        <w:rPr>
          <w:b w:val="0"/>
          <w:color w:val="000000"/>
          <w:sz w:val="18"/>
          <w:szCs w:val="18"/>
        </w:rPr>
        <w:t xml:space="preserve">obtained by </w:t>
      </w:r>
      <w:r w:rsidR="00B74850">
        <w:rPr>
          <w:b w:val="0"/>
          <w:color w:val="000000"/>
          <w:sz w:val="18"/>
          <w:szCs w:val="18"/>
        </w:rPr>
        <w:t xml:space="preserve">the MIP-GC, </w:t>
      </w:r>
      <w:r>
        <w:rPr>
          <w:b w:val="0"/>
          <w:color w:val="000000"/>
          <w:sz w:val="18"/>
          <w:szCs w:val="18"/>
        </w:rPr>
        <w:t xml:space="preserve">MIP-MI and BGB methods </w:t>
      </w:r>
      <w:r w:rsidR="00716B7C">
        <w:rPr>
          <w:b w:val="0"/>
          <w:color w:val="000000"/>
          <w:sz w:val="18"/>
          <w:szCs w:val="18"/>
        </w:rPr>
        <w:t>for</w:t>
      </w:r>
      <w:r w:rsidR="004A1B6B">
        <w:rPr>
          <w:b w:val="0"/>
          <w:color w:val="000000"/>
          <w:sz w:val="18"/>
          <w:szCs w:val="18"/>
        </w:rPr>
        <w:t xml:space="preserve"> 3D-DSA to LAT and AP 2D-DSA registration</w:t>
      </w:r>
      <w:r w:rsidR="00716B7C">
        <w:rPr>
          <w:b w:val="0"/>
          <w:color w:val="000000"/>
          <w:sz w:val="18"/>
          <w:szCs w:val="18"/>
        </w:rPr>
        <w:t>s</w:t>
      </w:r>
      <w:r w:rsidR="004A1B6B">
        <w:rPr>
          <w:b w:val="0"/>
          <w:color w:val="000000"/>
          <w:sz w:val="18"/>
          <w:szCs w:val="18"/>
        </w:rPr>
        <w:t xml:space="preserve"> of the ten image datasets used</w:t>
      </w:r>
      <w:r w:rsidR="007220DD">
        <w:rPr>
          <w:b w:val="0"/>
          <w:color w:val="000000"/>
          <w:sz w:val="18"/>
          <w:szCs w:val="18"/>
        </w:rPr>
        <w:t xml:space="preserve"> for qualitative evaluation</w:t>
      </w:r>
      <w:r>
        <w:rPr>
          <w:b w:val="0"/>
          <w:color w:val="000000"/>
          <w:sz w:val="18"/>
          <w:szCs w:val="18"/>
        </w:rPr>
        <w:t>. The</w:t>
      </w:r>
      <w:r w:rsidR="00CD3A21">
        <w:rPr>
          <w:b w:val="0"/>
          <w:color w:val="000000"/>
          <w:sz w:val="18"/>
          <w:szCs w:val="18"/>
        </w:rPr>
        <w:t xml:space="preserve"> </w:t>
      </w:r>
      <w:r w:rsidR="003B571C">
        <w:rPr>
          <w:b w:val="0"/>
          <w:color w:val="000000"/>
          <w:sz w:val="18"/>
          <w:szCs w:val="18"/>
        </w:rPr>
        <w:t xml:space="preserve">values "G", "F" and "B" in the table correspond to </w:t>
      </w:r>
      <w:r w:rsidR="00992D03">
        <w:rPr>
          <w:b w:val="0"/>
          <w:color w:val="000000"/>
          <w:sz w:val="18"/>
          <w:szCs w:val="18"/>
        </w:rPr>
        <w:t xml:space="preserve">visual </w:t>
      </w:r>
      <w:r w:rsidR="00AF54B6">
        <w:rPr>
          <w:b w:val="0"/>
          <w:color w:val="000000"/>
          <w:sz w:val="18"/>
          <w:szCs w:val="18"/>
        </w:rPr>
        <w:t xml:space="preserve">assessment of </w:t>
      </w:r>
      <w:r w:rsidR="003B571C">
        <w:rPr>
          <w:b w:val="0"/>
          <w:color w:val="000000"/>
          <w:sz w:val="18"/>
          <w:szCs w:val="18"/>
        </w:rPr>
        <w:t>registration</w:t>
      </w:r>
      <w:r w:rsidR="00CD3A21">
        <w:rPr>
          <w:b w:val="0"/>
          <w:color w:val="000000"/>
          <w:sz w:val="18"/>
          <w:szCs w:val="18"/>
        </w:rPr>
        <w:t xml:space="preserve"> as "</w:t>
      </w:r>
      <w:r w:rsidR="003B571C" w:rsidRPr="003B571C">
        <w:rPr>
          <w:b w:val="0"/>
          <w:color w:val="000000"/>
          <w:sz w:val="18"/>
          <w:szCs w:val="18"/>
        </w:rPr>
        <w:t>G</w:t>
      </w:r>
      <w:r w:rsidR="00CD3A21">
        <w:rPr>
          <w:b w:val="0"/>
          <w:color w:val="000000"/>
          <w:sz w:val="18"/>
          <w:szCs w:val="18"/>
        </w:rPr>
        <w:t>ood", "</w:t>
      </w:r>
      <w:r w:rsidR="003B571C">
        <w:rPr>
          <w:b w:val="0"/>
          <w:color w:val="000000"/>
          <w:sz w:val="18"/>
          <w:szCs w:val="18"/>
        </w:rPr>
        <w:t>F</w:t>
      </w:r>
      <w:r w:rsidR="00CD3A21">
        <w:rPr>
          <w:b w:val="0"/>
          <w:color w:val="000000"/>
          <w:sz w:val="18"/>
          <w:szCs w:val="18"/>
        </w:rPr>
        <w:t>air" and "Bad"</w:t>
      </w:r>
      <w:r>
        <w:rPr>
          <w:b w:val="0"/>
          <w:color w:val="000000"/>
          <w:sz w:val="18"/>
          <w:szCs w:val="18"/>
        </w:rPr>
        <w:t xml:space="preserve">.  </w:t>
      </w:r>
    </w:p>
    <w:p w:rsidR="009072B8" w:rsidRPr="009072B8" w:rsidRDefault="009072B8" w:rsidP="009072B8">
      <w:pPr>
        <w:rPr>
          <w:lang w:eastAsia="sl-SI"/>
        </w:rPr>
      </w:pPr>
    </w:p>
    <w:tbl>
      <w:tblPr>
        <w:tblW w:w="9480" w:type="dxa"/>
        <w:jc w:val="center"/>
        <w:tblInd w:w="95" w:type="dxa"/>
        <w:tblLook w:val="04A0"/>
      </w:tblPr>
      <w:tblGrid>
        <w:gridCol w:w="600"/>
        <w:gridCol w:w="266"/>
        <w:gridCol w:w="960"/>
        <w:gridCol w:w="266"/>
        <w:gridCol w:w="760"/>
        <w:gridCol w:w="760"/>
        <w:gridCol w:w="760"/>
        <w:gridCol w:w="760"/>
        <w:gridCol w:w="760"/>
        <w:gridCol w:w="760"/>
        <w:gridCol w:w="760"/>
        <w:gridCol w:w="760"/>
        <w:gridCol w:w="760"/>
        <w:gridCol w:w="760"/>
      </w:tblGrid>
      <w:tr w:rsidR="009072B8" w:rsidRPr="009072B8" w:rsidTr="00D94ED7">
        <w:trPr>
          <w:trHeight w:val="345"/>
          <w:jc w:val="center"/>
        </w:trPr>
        <w:tc>
          <w:tcPr>
            <w:tcW w:w="600" w:type="dxa"/>
            <w:vMerge w:val="restart"/>
            <w:tcBorders>
              <w:top w:val="double" w:sz="6" w:space="0" w:color="auto"/>
              <w:left w:val="nil"/>
              <w:bottom w:val="single" w:sz="4" w:space="0" w:color="000000"/>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Test</w:t>
            </w:r>
          </w:p>
        </w:tc>
        <w:tc>
          <w:tcPr>
            <w:tcW w:w="160" w:type="dxa"/>
            <w:tcBorders>
              <w:top w:val="double" w:sz="6"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r w:rsidRPr="009072B8">
              <w:rPr>
                <w:color w:val="000000"/>
              </w:rPr>
              <w:t> </w:t>
            </w:r>
          </w:p>
        </w:tc>
        <w:tc>
          <w:tcPr>
            <w:tcW w:w="960" w:type="dxa"/>
            <w:vMerge w:val="restart"/>
            <w:tcBorders>
              <w:top w:val="double" w:sz="6" w:space="0" w:color="auto"/>
              <w:left w:val="nil"/>
              <w:bottom w:val="single" w:sz="4" w:space="0" w:color="000000"/>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Method</w:t>
            </w:r>
          </w:p>
        </w:tc>
        <w:tc>
          <w:tcPr>
            <w:tcW w:w="160" w:type="dxa"/>
            <w:tcBorders>
              <w:top w:val="double" w:sz="6"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r w:rsidRPr="009072B8">
              <w:rPr>
                <w:color w:val="000000"/>
              </w:rPr>
              <w:t> </w:t>
            </w:r>
          </w:p>
        </w:tc>
        <w:tc>
          <w:tcPr>
            <w:tcW w:w="7600" w:type="dxa"/>
            <w:gridSpan w:val="10"/>
            <w:tcBorders>
              <w:top w:val="double" w:sz="6"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Dataset</w:t>
            </w:r>
          </w:p>
        </w:tc>
      </w:tr>
      <w:tr w:rsidR="009072B8" w:rsidRPr="009072B8" w:rsidTr="00D94ED7">
        <w:trPr>
          <w:trHeight w:val="300"/>
          <w:jc w:val="center"/>
        </w:trPr>
        <w:tc>
          <w:tcPr>
            <w:tcW w:w="600" w:type="dxa"/>
            <w:vMerge/>
            <w:tcBorders>
              <w:top w:val="double" w:sz="6" w:space="0" w:color="auto"/>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tcBorders>
              <w:top w:val="double" w:sz="6" w:space="0" w:color="auto"/>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11</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12</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13</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14</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15</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16</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17</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18</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19</w:t>
            </w:r>
          </w:p>
        </w:tc>
        <w:tc>
          <w:tcPr>
            <w:tcW w:w="760" w:type="dxa"/>
            <w:tcBorders>
              <w:top w:val="single" w:sz="4" w:space="0" w:color="auto"/>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sidRPr="009072B8">
              <w:rPr>
                <w:color w:val="000000"/>
              </w:rPr>
              <w:t>20</w:t>
            </w:r>
          </w:p>
        </w:tc>
      </w:tr>
      <w:tr w:rsidR="009072B8" w:rsidRPr="009072B8" w:rsidTr="00D94ED7">
        <w:trPr>
          <w:trHeight w:val="315"/>
          <w:jc w:val="center"/>
        </w:trPr>
        <w:tc>
          <w:tcPr>
            <w:tcW w:w="600" w:type="dxa"/>
            <w:vMerge w:val="restart"/>
            <w:tcBorders>
              <w:top w:val="nil"/>
              <w:left w:val="nil"/>
              <w:bottom w:val="single" w:sz="4" w:space="0" w:color="000000"/>
              <w:right w:val="nil"/>
            </w:tcBorders>
            <w:shd w:val="clear" w:color="auto" w:fill="auto"/>
            <w:noWrap/>
            <w:textDirection w:val="btLr"/>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Rigid-body</w:t>
            </w: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MIP-GC</w:t>
            </w: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15"/>
          <w:jc w:val="center"/>
        </w:trPr>
        <w:tc>
          <w:tcPr>
            <w:tcW w:w="600" w:type="dxa"/>
            <w:vMerge/>
            <w:tcBorders>
              <w:top w:val="nil"/>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tcBorders>
              <w:top w:val="nil"/>
              <w:left w:val="nil"/>
              <w:bottom w:val="nil"/>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MIP-MI</w:t>
            </w: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tcBorders>
              <w:top w:val="nil"/>
              <w:left w:val="nil"/>
              <w:bottom w:val="nil"/>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BGB</w:t>
            </w: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single" w:sz="4"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r w:rsidRPr="009072B8">
              <w:rPr>
                <w:color w:val="000000"/>
              </w:rPr>
              <w:t> </w:t>
            </w:r>
          </w:p>
        </w:tc>
        <w:tc>
          <w:tcPr>
            <w:tcW w:w="960" w:type="dxa"/>
            <w:vMerge/>
            <w:tcBorders>
              <w:top w:val="nil"/>
              <w:left w:val="nil"/>
              <w:bottom w:val="nil"/>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single" w:sz="4"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val="restart"/>
            <w:tcBorders>
              <w:top w:val="nil"/>
              <w:left w:val="nil"/>
              <w:bottom w:val="double" w:sz="6" w:space="0" w:color="000000"/>
              <w:right w:val="nil"/>
            </w:tcBorders>
            <w:shd w:val="clear" w:color="auto" w:fill="auto"/>
            <w:noWrap/>
            <w:textDirection w:val="btLr"/>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All</w:t>
            </w: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val="restart"/>
            <w:tcBorders>
              <w:top w:val="single" w:sz="4" w:space="0" w:color="auto"/>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MIP-GC</w:t>
            </w:r>
          </w:p>
        </w:tc>
        <w:tc>
          <w:tcPr>
            <w:tcW w:w="160" w:type="dxa"/>
            <w:tcBorders>
              <w:top w:val="single" w:sz="4" w:space="0" w:color="auto"/>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 </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000000" w:fill="FFFFFF" w:themeFill="background1"/>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single" w:sz="4" w:space="0" w:color="auto"/>
              <w:left w:val="nil"/>
              <w:bottom w:val="nil"/>
              <w:right w:val="nil"/>
            </w:tcBorders>
            <w:shd w:val="clear" w:color="000000"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double" w:sz="6"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tcBorders>
              <w:top w:val="single" w:sz="4" w:space="0" w:color="auto"/>
              <w:left w:val="nil"/>
              <w:bottom w:val="nil"/>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double" w:sz="6"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val="restart"/>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MIP-MI</w:t>
            </w: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double" w:sz="6"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tcBorders>
              <w:top w:val="nil"/>
              <w:left w:val="nil"/>
              <w:bottom w:val="nil"/>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00"/>
          <w:jc w:val="center"/>
        </w:trPr>
        <w:tc>
          <w:tcPr>
            <w:tcW w:w="600" w:type="dxa"/>
            <w:vMerge/>
            <w:tcBorders>
              <w:top w:val="nil"/>
              <w:left w:val="nil"/>
              <w:bottom w:val="double" w:sz="6"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p>
        </w:tc>
        <w:tc>
          <w:tcPr>
            <w:tcW w:w="960" w:type="dxa"/>
            <w:vMerge w:val="restart"/>
            <w:tcBorders>
              <w:top w:val="nil"/>
              <w:left w:val="nil"/>
              <w:bottom w:val="double" w:sz="6" w:space="0" w:color="000000"/>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BGB</w:t>
            </w:r>
          </w:p>
        </w:tc>
        <w:tc>
          <w:tcPr>
            <w:tcW w:w="160" w:type="dxa"/>
            <w:tcBorders>
              <w:top w:val="nil"/>
              <w:left w:val="nil"/>
              <w:bottom w:val="nil"/>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nil"/>
              <w:right w:val="nil"/>
            </w:tcBorders>
            <w:shd w:val="clear" w:color="000000" w:fill="FFFFFF" w:themeFill="background1"/>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F</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nil"/>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r w:rsidR="009072B8" w:rsidRPr="009072B8" w:rsidTr="00D94ED7">
        <w:trPr>
          <w:trHeight w:val="315"/>
          <w:jc w:val="center"/>
        </w:trPr>
        <w:tc>
          <w:tcPr>
            <w:tcW w:w="600" w:type="dxa"/>
            <w:vMerge/>
            <w:tcBorders>
              <w:top w:val="nil"/>
              <w:left w:val="nil"/>
              <w:bottom w:val="double" w:sz="6"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textAlignment w:val="auto"/>
              <w:rPr>
                <w:color w:val="000000"/>
              </w:rPr>
            </w:pPr>
            <w:r w:rsidRPr="009072B8">
              <w:rPr>
                <w:color w:val="000000"/>
              </w:rPr>
              <w:t> </w:t>
            </w:r>
          </w:p>
        </w:tc>
        <w:tc>
          <w:tcPr>
            <w:tcW w:w="960" w:type="dxa"/>
            <w:vMerge/>
            <w:tcBorders>
              <w:top w:val="nil"/>
              <w:left w:val="nil"/>
              <w:bottom w:val="double" w:sz="6" w:space="0" w:color="000000"/>
              <w:right w:val="nil"/>
            </w:tcBorders>
            <w:vAlign w:val="center"/>
            <w:hideMark/>
          </w:tcPr>
          <w:p w:rsidR="009072B8" w:rsidRPr="009072B8" w:rsidRDefault="009072B8" w:rsidP="009072B8">
            <w:pPr>
              <w:overflowPunct/>
              <w:autoSpaceDE/>
              <w:autoSpaceDN/>
              <w:adjustRightInd/>
              <w:textAlignment w:val="auto"/>
              <w:rPr>
                <w:color w:val="000000"/>
              </w:rPr>
            </w:pPr>
          </w:p>
        </w:tc>
        <w:tc>
          <w:tcPr>
            <w:tcW w:w="160" w:type="dxa"/>
            <w:tcBorders>
              <w:top w:val="nil"/>
              <w:left w:val="nil"/>
              <w:bottom w:val="double" w:sz="6" w:space="0" w:color="auto"/>
              <w:right w:val="nil"/>
            </w:tcBorders>
            <w:shd w:val="clear" w:color="auto" w:fill="auto"/>
            <w:noWrap/>
            <w:vAlign w:val="center"/>
            <w:hideMark/>
          </w:tcPr>
          <w:p w:rsidR="009072B8" w:rsidRPr="009072B8" w:rsidRDefault="009072B8" w:rsidP="009072B8">
            <w:pPr>
              <w:overflowPunct/>
              <w:autoSpaceDE/>
              <w:autoSpaceDN/>
              <w:adjustRightInd/>
              <w:jc w:val="center"/>
              <w:textAlignment w:val="auto"/>
              <w:rPr>
                <w:color w:val="000000"/>
              </w:rPr>
            </w:pPr>
            <w:r w:rsidRPr="009072B8">
              <w:rPr>
                <w:color w:val="000000"/>
              </w:rPr>
              <w:t> </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B</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c>
          <w:tcPr>
            <w:tcW w:w="760" w:type="dxa"/>
            <w:tcBorders>
              <w:top w:val="nil"/>
              <w:left w:val="nil"/>
              <w:bottom w:val="double" w:sz="6" w:space="0" w:color="auto"/>
              <w:right w:val="nil"/>
            </w:tcBorders>
            <w:shd w:val="clear" w:color="auto" w:fill="auto"/>
            <w:noWrap/>
            <w:vAlign w:val="bottom"/>
            <w:hideMark/>
          </w:tcPr>
          <w:p w:rsidR="009072B8" w:rsidRPr="009072B8" w:rsidRDefault="009072B8" w:rsidP="009072B8">
            <w:pPr>
              <w:overflowPunct/>
              <w:autoSpaceDE/>
              <w:autoSpaceDN/>
              <w:adjustRightInd/>
              <w:jc w:val="center"/>
              <w:textAlignment w:val="auto"/>
              <w:rPr>
                <w:color w:val="000000"/>
              </w:rPr>
            </w:pPr>
            <w:r>
              <w:rPr>
                <w:color w:val="000000"/>
              </w:rPr>
              <w:t>G</w:t>
            </w:r>
          </w:p>
        </w:tc>
      </w:tr>
    </w:tbl>
    <w:p w:rsidR="003F08B0" w:rsidRDefault="003F08B0" w:rsidP="009072B8">
      <w:pPr>
        <w:jc w:val="center"/>
        <w:rPr>
          <w:color w:val="000000"/>
          <w:szCs w:val="22"/>
        </w:rPr>
      </w:pPr>
    </w:p>
    <w:p w:rsidR="00D86B10" w:rsidRDefault="00D86B10" w:rsidP="009072B8">
      <w:pPr>
        <w:jc w:val="center"/>
        <w:rPr>
          <w:color w:val="000000"/>
          <w:szCs w:val="22"/>
        </w:rPr>
      </w:pPr>
    </w:p>
    <w:p w:rsidR="00D86B10" w:rsidRDefault="00D86B10" w:rsidP="009072B8">
      <w:pPr>
        <w:jc w:val="center"/>
        <w:rPr>
          <w:color w:val="000000"/>
          <w:szCs w:val="22"/>
        </w:rPr>
      </w:pPr>
    </w:p>
    <w:p w:rsidR="00D86B10" w:rsidRDefault="00D86B10" w:rsidP="009072B8">
      <w:pPr>
        <w:jc w:val="center"/>
        <w:rPr>
          <w:color w:val="000000"/>
          <w:szCs w:val="22"/>
        </w:rPr>
      </w:pPr>
    </w:p>
    <w:p w:rsidR="00D86B10" w:rsidRDefault="00D86B10" w:rsidP="009072B8">
      <w:pPr>
        <w:jc w:val="center"/>
        <w:rPr>
          <w:color w:val="000000"/>
          <w:szCs w:val="22"/>
        </w:rPr>
      </w:pPr>
    </w:p>
    <w:p w:rsidR="0005211D" w:rsidRDefault="0005211D" w:rsidP="009072B8">
      <w:pPr>
        <w:jc w:val="center"/>
        <w:rPr>
          <w:color w:val="000000"/>
          <w:szCs w:val="22"/>
        </w:rPr>
      </w:pPr>
    </w:p>
    <w:p w:rsidR="0005211D" w:rsidRDefault="0005211D" w:rsidP="0005211D">
      <w:pPr>
        <w:pStyle w:val="Caption"/>
        <w:ind w:left="720" w:right="721" w:hanging="360"/>
        <w:jc w:val="both"/>
        <w:rPr>
          <w:b w:val="0"/>
          <w:color w:val="000000"/>
          <w:sz w:val="18"/>
          <w:szCs w:val="18"/>
        </w:rPr>
      </w:pPr>
      <w:r w:rsidRPr="007F59C9">
        <w:rPr>
          <w:b w:val="0"/>
          <w:color w:val="000000"/>
          <w:sz w:val="18"/>
          <w:szCs w:val="18"/>
        </w:rPr>
        <w:lastRenderedPageBreak/>
        <w:t xml:space="preserve">Table </w:t>
      </w:r>
      <w:r w:rsidR="00D3722F">
        <w:rPr>
          <w:b w:val="0"/>
          <w:color w:val="000000"/>
          <w:sz w:val="18"/>
          <w:szCs w:val="18"/>
        </w:rPr>
        <w:t>5</w:t>
      </w:r>
      <w:r w:rsidRPr="007F59C9">
        <w:rPr>
          <w:b w:val="0"/>
          <w:color w:val="000000"/>
          <w:sz w:val="18"/>
          <w:szCs w:val="18"/>
        </w:rPr>
        <w:t xml:space="preserve">. </w:t>
      </w:r>
      <w:r w:rsidR="00716B7C">
        <w:rPr>
          <w:b w:val="0"/>
          <w:color w:val="000000"/>
          <w:sz w:val="18"/>
          <w:szCs w:val="18"/>
        </w:rPr>
        <w:t>M</w:t>
      </w:r>
      <w:r>
        <w:rPr>
          <w:b w:val="0"/>
          <w:color w:val="000000"/>
          <w:sz w:val="18"/>
          <w:szCs w:val="18"/>
        </w:rPr>
        <w:t xml:space="preserve">aximal absolute differences of rigid-body parameters </w:t>
      </w:r>
      <w:r w:rsidRPr="00835770">
        <w:rPr>
          <w:color w:val="000000"/>
          <w:sz w:val="18"/>
          <w:szCs w:val="18"/>
        </w:rPr>
        <w:t>q</w:t>
      </w:r>
      <w:r>
        <w:rPr>
          <w:color w:val="000000"/>
          <w:sz w:val="18"/>
          <w:szCs w:val="18"/>
        </w:rPr>
        <w:t xml:space="preserve"> </w:t>
      </w:r>
      <w:r w:rsidRPr="00835770">
        <w:rPr>
          <w:b w:val="0"/>
          <w:color w:val="000000"/>
          <w:sz w:val="18"/>
          <w:szCs w:val="18"/>
        </w:rPr>
        <w:t>= (</w:t>
      </w:r>
      <w:proofErr w:type="spellStart"/>
      <w:r w:rsidRPr="00835770">
        <w:rPr>
          <w:b w:val="0"/>
          <w:i/>
          <w:color w:val="000000"/>
          <w:sz w:val="18"/>
          <w:szCs w:val="18"/>
        </w:rPr>
        <w:t>t</w:t>
      </w:r>
      <w:r w:rsidRPr="00835770">
        <w:rPr>
          <w:b w:val="0"/>
          <w:i/>
          <w:color w:val="000000"/>
          <w:sz w:val="18"/>
          <w:szCs w:val="18"/>
          <w:vertAlign w:val="subscript"/>
        </w:rPr>
        <w:t>x</w:t>
      </w:r>
      <w:proofErr w:type="spellEnd"/>
      <w:r w:rsidRPr="00835770">
        <w:rPr>
          <w:b w:val="0"/>
          <w:color w:val="000000"/>
          <w:sz w:val="18"/>
          <w:szCs w:val="18"/>
        </w:rPr>
        <w:t xml:space="preserve">, </w:t>
      </w:r>
      <w:proofErr w:type="spellStart"/>
      <w:r w:rsidRPr="00835770">
        <w:rPr>
          <w:b w:val="0"/>
          <w:i/>
          <w:color w:val="000000"/>
          <w:sz w:val="18"/>
          <w:szCs w:val="18"/>
        </w:rPr>
        <w:t>t</w:t>
      </w:r>
      <w:r w:rsidRPr="00835770">
        <w:rPr>
          <w:b w:val="0"/>
          <w:i/>
          <w:color w:val="000000"/>
          <w:sz w:val="18"/>
          <w:szCs w:val="18"/>
          <w:vertAlign w:val="subscript"/>
        </w:rPr>
        <w:t>y</w:t>
      </w:r>
      <w:proofErr w:type="spellEnd"/>
      <w:r w:rsidRPr="00835770">
        <w:rPr>
          <w:b w:val="0"/>
          <w:color w:val="000000"/>
          <w:sz w:val="18"/>
          <w:szCs w:val="18"/>
        </w:rPr>
        <w:t xml:space="preserve">, </w:t>
      </w:r>
      <w:proofErr w:type="spellStart"/>
      <w:r w:rsidRPr="00835770">
        <w:rPr>
          <w:b w:val="0"/>
          <w:i/>
          <w:color w:val="000000"/>
          <w:sz w:val="18"/>
          <w:szCs w:val="18"/>
        </w:rPr>
        <w:t>t</w:t>
      </w:r>
      <w:r w:rsidRPr="00835770">
        <w:rPr>
          <w:b w:val="0"/>
          <w:i/>
          <w:color w:val="000000"/>
          <w:sz w:val="18"/>
          <w:szCs w:val="18"/>
          <w:vertAlign w:val="subscript"/>
        </w:rPr>
        <w:t>z</w:t>
      </w:r>
      <w:proofErr w:type="spellEnd"/>
      <w:r w:rsidRPr="00835770">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x</w:t>
      </w:r>
      <w:proofErr w:type="spellEnd"/>
      <w:r w:rsidRPr="00835770">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y</w:t>
      </w:r>
      <w:proofErr w:type="spellEnd"/>
      <w:r w:rsidRPr="00835770">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z</w:t>
      </w:r>
      <w:proofErr w:type="spellEnd"/>
      <w:r w:rsidRPr="00835770">
        <w:rPr>
          <w:b w:val="0"/>
          <w:color w:val="000000"/>
          <w:sz w:val="18"/>
          <w:szCs w:val="18"/>
        </w:rPr>
        <w:t xml:space="preserve">) </w:t>
      </w:r>
      <w:r>
        <w:rPr>
          <w:b w:val="0"/>
          <w:color w:val="000000"/>
          <w:sz w:val="18"/>
          <w:szCs w:val="18"/>
        </w:rPr>
        <w:t>from the</w:t>
      </w:r>
      <w:r w:rsidR="00716B7C">
        <w:rPr>
          <w:b w:val="0"/>
          <w:color w:val="000000"/>
          <w:sz w:val="18"/>
          <w:szCs w:val="18"/>
        </w:rPr>
        <w:t xml:space="preserve"> final</w:t>
      </w:r>
      <w:r>
        <w:rPr>
          <w:b w:val="0"/>
          <w:color w:val="000000"/>
          <w:sz w:val="18"/>
          <w:szCs w:val="18"/>
        </w:rPr>
        <w:t xml:space="preserve"> position </w:t>
      </w:r>
      <w:r w:rsidR="00716B7C">
        <w:rPr>
          <w:b w:val="0"/>
          <w:color w:val="000000"/>
          <w:sz w:val="18"/>
          <w:szCs w:val="18"/>
        </w:rPr>
        <w:t xml:space="preserve">obtained by the </w:t>
      </w:r>
      <w:r>
        <w:rPr>
          <w:b w:val="0"/>
          <w:color w:val="000000"/>
          <w:sz w:val="18"/>
          <w:szCs w:val="18"/>
        </w:rPr>
        <w:t>MIP-MI method to</w:t>
      </w:r>
      <w:r w:rsidR="00716B7C">
        <w:rPr>
          <w:b w:val="0"/>
          <w:color w:val="000000"/>
          <w:sz w:val="18"/>
          <w:szCs w:val="18"/>
        </w:rPr>
        <w:t xml:space="preserve"> initial</w:t>
      </w:r>
      <w:r>
        <w:rPr>
          <w:b w:val="0"/>
          <w:color w:val="000000"/>
          <w:sz w:val="18"/>
          <w:szCs w:val="18"/>
        </w:rPr>
        <w:t xml:space="preserve"> coarse and </w:t>
      </w:r>
      <w:r w:rsidR="00716B7C">
        <w:rPr>
          <w:b w:val="0"/>
          <w:color w:val="000000"/>
          <w:sz w:val="18"/>
          <w:szCs w:val="18"/>
        </w:rPr>
        <w:t>fine, and</w:t>
      </w:r>
      <w:r w:rsidR="003C5CAB">
        <w:rPr>
          <w:b w:val="0"/>
          <w:color w:val="000000"/>
          <w:sz w:val="18"/>
          <w:szCs w:val="18"/>
        </w:rPr>
        <w:t xml:space="preserve"> final</w:t>
      </w:r>
      <w:r w:rsidR="00716B7C">
        <w:rPr>
          <w:b w:val="0"/>
          <w:color w:val="000000"/>
          <w:sz w:val="18"/>
          <w:szCs w:val="18"/>
        </w:rPr>
        <w:t xml:space="preserve"> MIP-GC and BGB </w:t>
      </w:r>
      <w:r>
        <w:rPr>
          <w:b w:val="0"/>
          <w:color w:val="000000"/>
          <w:sz w:val="18"/>
          <w:szCs w:val="18"/>
        </w:rPr>
        <w:t xml:space="preserve">positions </w:t>
      </w:r>
      <w:r w:rsidRPr="00A35C76">
        <w:rPr>
          <w:b w:val="0"/>
          <w:color w:val="000000"/>
          <w:sz w:val="18"/>
          <w:szCs w:val="18"/>
        </w:rPr>
        <w:t>for datasets used for qualitative evaluation</w:t>
      </w:r>
      <w:r>
        <w:rPr>
          <w:b w:val="0"/>
          <w:color w:val="000000"/>
          <w:sz w:val="18"/>
          <w:szCs w:val="18"/>
        </w:rPr>
        <w:t xml:space="preserve">. Note that </w:t>
      </w:r>
      <w:proofErr w:type="spellStart"/>
      <w:r w:rsidRPr="00835770">
        <w:rPr>
          <w:b w:val="0"/>
          <w:i/>
          <w:color w:val="000000"/>
          <w:sz w:val="18"/>
          <w:szCs w:val="18"/>
        </w:rPr>
        <w:t>t</w:t>
      </w:r>
      <w:r w:rsidRPr="00835770">
        <w:rPr>
          <w:b w:val="0"/>
          <w:i/>
          <w:color w:val="000000"/>
          <w:sz w:val="18"/>
          <w:szCs w:val="18"/>
          <w:vertAlign w:val="subscript"/>
        </w:rPr>
        <w:t>x</w:t>
      </w:r>
      <w:proofErr w:type="spellEnd"/>
      <w:r w:rsidRPr="00835770">
        <w:rPr>
          <w:b w:val="0"/>
          <w:color w:val="000000"/>
          <w:sz w:val="18"/>
          <w:szCs w:val="18"/>
        </w:rPr>
        <w:t>,</w:t>
      </w:r>
      <w:r>
        <w:rPr>
          <w:b w:val="0"/>
          <w:color w:val="000000"/>
          <w:sz w:val="18"/>
          <w:szCs w:val="18"/>
        </w:rPr>
        <w:t xml:space="preserve"> </w:t>
      </w:r>
      <w:proofErr w:type="spellStart"/>
      <w:r w:rsidRPr="00835770">
        <w:rPr>
          <w:b w:val="0"/>
          <w:i/>
          <w:color w:val="000000"/>
          <w:sz w:val="18"/>
          <w:szCs w:val="18"/>
        </w:rPr>
        <w:t>t</w:t>
      </w:r>
      <w:r w:rsidRPr="00835770">
        <w:rPr>
          <w:b w:val="0"/>
          <w:i/>
          <w:color w:val="000000"/>
          <w:sz w:val="18"/>
          <w:szCs w:val="18"/>
          <w:vertAlign w:val="subscript"/>
        </w:rPr>
        <w:t>y</w:t>
      </w:r>
      <w:proofErr w:type="spellEnd"/>
      <w:r>
        <w:rPr>
          <w:b w:val="0"/>
          <w:color w:val="000000"/>
          <w:sz w:val="18"/>
          <w:szCs w:val="18"/>
        </w:rPr>
        <w:t xml:space="preserve"> and </w:t>
      </w:r>
      <w:proofErr w:type="spellStart"/>
      <w:r w:rsidRPr="00835770">
        <w:rPr>
          <w:b w:val="0"/>
          <w:i/>
          <w:color w:val="000000"/>
          <w:sz w:val="18"/>
          <w:szCs w:val="18"/>
        </w:rPr>
        <w:t>ω</w:t>
      </w:r>
      <w:r w:rsidRPr="00835770">
        <w:rPr>
          <w:b w:val="0"/>
          <w:i/>
          <w:color w:val="000000"/>
          <w:sz w:val="18"/>
          <w:szCs w:val="18"/>
          <w:vertAlign w:val="subscript"/>
        </w:rPr>
        <w:t>z</w:t>
      </w:r>
      <w:proofErr w:type="spellEnd"/>
      <w:r>
        <w:rPr>
          <w:b w:val="0"/>
          <w:color w:val="000000"/>
          <w:sz w:val="18"/>
          <w:szCs w:val="18"/>
        </w:rPr>
        <w:t xml:space="preserve"> denote the in-plane parameters, while </w:t>
      </w:r>
      <w:proofErr w:type="spellStart"/>
      <w:r w:rsidRPr="00835770">
        <w:rPr>
          <w:b w:val="0"/>
          <w:i/>
          <w:color w:val="000000"/>
          <w:sz w:val="18"/>
          <w:szCs w:val="18"/>
        </w:rPr>
        <w:t>t</w:t>
      </w:r>
      <w:r w:rsidRPr="00835770">
        <w:rPr>
          <w:b w:val="0"/>
          <w:i/>
          <w:color w:val="000000"/>
          <w:sz w:val="18"/>
          <w:szCs w:val="18"/>
          <w:vertAlign w:val="subscript"/>
        </w:rPr>
        <w:t>z</w:t>
      </w:r>
      <w:proofErr w:type="spellEnd"/>
      <w:r>
        <w:rPr>
          <w:b w:val="0"/>
          <w:color w:val="000000"/>
          <w:sz w:val="18"/>
          <w:szCs w:val="18"/>
        </w:rPr>
        <w:t xml:space="preserve">, </w:t>
      </w:r>
      <w:proofErr w:type="spellStart"/>
      <w:r w:rsidRPr="00835770">
        <w:rPr>
          <w:b w:val="0"/>
          <w:i/>
          <w:color w:val="000000"/>
          <w:sz w:val="18"/>
          <w:szCs w:val="18"/>
        </w:rPr>
        <w:t>ω</w:t>
      </w:r>
      <w:r w:rsidRPr="00835770">
        <w:rPr>
          <w:b w:val="0"/>
          <w:i/>
          <w:color w:val="000000"/>
          <w:sz w:val="18"/>
          <w:szCs w:val="18"/>
          <w:vertAlign w:val="subscript"/>
        </w:rPr>
        <w:t>x</w:t>
      </w:r>
      <w:proofErr w:type="spellEnd"/>
      <w:r>
        <w:rPr>
          <w:b w:val="0"/>
          <w:color w:val="000000"/>
          <w:sz w:val="18"/>
          <w:szCs w:val="18"/>
        </w:rPr>
        <w:t xml:space="preserve"> and </w:t>
      </w:r>
      <w:proofErr w:type="spellStart"/>
      <w:r w:rsidRPr="00835770">
        <w:rPr>
          <w:b w:val="0"/>
          <w:i/>
          <w:color w:val="000000"/>
          <w:sz w:val="18"/>
          <w:szCs w:val="18"/>
        </w:rPr>
        <w:t>ω</w:t>
      </w:r>
      <w:r w:rsidRPr="00835770">
        <w:rPr>
          <w:b w:val="0"/>
          <w:i/>
          <w:color w:val="000000"/>
          <w:sz w:val="18"/>
          <w:szCs w:val="18"/>
          <w:vertAlign w:val="subscript"/>
        </w:rPr>
        <w:t>y</w:t>
      </w:r>
      <w:proofErr w:type="spellEnd"/>
      <w:r>
        <w:rPr>
          <w:b w:val="0"/>
          <w:color w:val="000000"/>
          <w:sz w:val="18"/>
          <w:szCs w:val="18"/>
        </w:rPr>
        <w:t xml:space="preserve"> denote </w:t>
      </w:r>
      <w:r w:rsidR="00C00F2F">
        <w:rPr>
          <w:b w:val="0"/>
          <w:color w:val="000000"/>
          <w:sz w:val="18"/>
          <w:szCs w:val="18"/>
        </w:rPr>
        <w:t xml:space="preserve">the </w:t>
      </w:r>
      <w:r>
        <w:rPr>
          <w:b w:val="0"/>
          <w:color w:val="000000"/>
          <w:sz w:val="18"/>
          <w:szCs w:val="18"/>
        </w:rPr>
        <w:t>out-of-plane parameters.</w:t>
      </w:r>
    </w:p>
    <w:p w:rsidR="0005211D" w:rsidRDefault="0005211D" w:rsidP="0005211D">
      <w:pPr>
        <w:rPr>
          <w:lang w:eastAsia="sl-SI"/>
        </w:rPr>
      </w:pPr>
    </w:p>
    <w:tbl>
      <w:tblPr>
        <w:tblW w:w="6900" w:type="dxa"/>
        <w:jc w:val="center"/>
        <w:tblLook w:val="04A0"/>
      </w:tblPr>
      <w:tblGrid>
        <w:gridCol w:w="1247"/>
        <w:gridCol w:w="271"/>
        <w:gridCol w:w="960"/>
        <w:gridCol w:w="960"/>
        <w:gridCol w:w="960"/>
        <w:gridCol w:w="960"/>
        <w:gridCol w:w="960"/>
        <w:gridCol w:w="960"/>
      </w:tblGrid>
      <w:tr w:rsidR="00992D03" w:rsidRPr="0000605A" w:rsidTr="00716B7C">
        <w:trPr>
          <w:trHeight w:val="345"/>
          <w:jc w:val="center"/>
        </w:trPr>
        <w:tc>
          <w:tcPr>
            <w:tcW w:w="1247"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rPr>
            </w:pPr>
            <w:r w:rsidRPr="0000605A">
              <w:rPr>
                <w:color w:val="000000"/>
              </w:rPr>
              <w:t> </w:t>
            </w:r>
            <w:r>
              <w:rPr>
                <w:color w:val="000000"/>
              </w:rPr>
              <w:t>Method</w:t>
            </w:r>
          </w:p>
        </w:tc>
        <w:tc>
          <w:tcPr>
            <w:tcW w:w="1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sz w:val="22"/>
                <w:szCs w:val="22"/>
              </w:rPr>
            </w:pPr>
            <w:r w:rsidRPr="0000605A">
              <w:rPr>
                <w:color w:val="000000"/>
                <w:sz w:val="22"/>
                <w:szCs w:val="22"/>
              </w:rPr>
              <w:t> </w:t>
            </w:r>
          </w:p>
        </w:tc>
        <w:tc>
          <w:tcPr>
            <w:tcW w:w="9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proofErr w:type="spellStart"/>
            <w:r w:rsidRPr="0000605A">
              <w:rPr>
                <w:color w:val="000000"/>
              </w:rPr>
              <w:t>tx</w:t>
            </w:r>
            <w:proofErr w:type="spellEnd"/>
            <w:r w:rsidRPr="0000605A">
              <w:rPr>
                <w:color w:val="000000"/>
              </w:rPr>
              <w:t xml:space="preserve"> [mm]</w:t>
            </w:r>
          </w:p>
        </w:tc>
        <w:tc>
          <w:tcPr>
            <w:tcW w:w="9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proofErr w:type="spellStart"/>
            <w:r w:rsidRPr="0000605A">
              <w:rPr>
                <w:color w:val="000000"/>
              </w:rPr>
              <w:t>ty</w:t>
            </w:r>
            <w:proofErr w:type="spellEnd"/>
            <w:r w:rsidRPr="0000605A">
              <w:rPr>
                <w:color w:val="000000"/>
              </w:rPr>
              <w:t xml:space="preserve"> [mm]</w:t>
            </w:r>
          </w:p>
        </w:tc>
        <w:tc>
          <w:tcPr>
            <w:tcW w:w="9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proofErr w:type="spellStart"/>
            <w:r w:rsidRPr="0000605A">
              <w:rPr>
                <w:color w:val="000000"/>
              </w:rPr>
              <w:t>tz</w:t>
            </w:r>
            <w:proofErr w:type="spellEnd"/>
            <w:r w:rsidRPr="0000605A">
              <w:rPr>
                <w:color w:val="000000"/>
              </w:rPr>
              <w:t xml:space="preserve"> [mm]</w:t>
            </w:r>
          </w:p>
        </w:tc>
        <w:tc>
          <w:tcPr>
            <w:tcW w:w="9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proofErr w:type="spellStart"/>
            <w:r w:rsidRPr="0000605A">
              <w:rPr>
                <w:color w:val="000000"/>
              </w:rPr>
              <w:t>wx</w:t>
            </w:r>
            <w:proofErr w:type="spellEnd"/>
            <w:r w:rsidRPr="0000605A">
              <w:rPr>
                <w:color w:val="000000"/>
              </w:rPr>
              <w:t xml:space="preserve"> [</w:t>
            </w:r>
            <w:r w:rsidRPr="0000605A">
              <w:rPr>
                <w:color w:val="000000"/>
                <w:vertAlign w:val="superscript"/>
              </w:rPr>
              <w:t>o</w:t>
            </w:r>
            <w:r w:rsidRPr="0000605A">
              <w:rPr>
                <w:color w:val="000000"/>
              </w:rPr>
              <w:t>]</w:t>
            </w:r>
          </w:p>
        </w:tc>
        <w:tc>
          <w:tcPr>
            <w:tcW w:w="9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proofErr w:type="spellStart"/>
            <w:r w:rsidRPr="0000605A">
              <w:rPr>
                <w:color w:val="000000"/>
              </w:rPr>
              <w:t>wy</w:t>
            </w:r>
            <w:proofErr w:type="spellEnd"/>
            <w:r w:rsidRPr="0000605A">
              <w:rPr>
                <w:color w:val="000000"/>
              </w:rPr>
              <w:t>[</w:t>
            </w:r>
            <w:r w:rsidRPr="0000605A">
              <w:rPr>
                <w:color w:val="000000"/>
                <w:vertAlign w:val="superscript"/>
              </w:rPr>
              <w:t>o</w:t>
            </w:r>
            <w:r w:rsidRPr="0000605A">
              <w:rPr>
                <w:color w:val="000000"/>
              </w:rPr>
              <w:t>]</w:t>
            </w:r>
          </w:p>
        </w:tc>
        <w:tc>
          <w:tcPr>
            <w:tcW w:w="960" w:type="dxa"/>
            <w:tcBorders>
              <w:top w:val="double" w:sz="6"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proofErr w:type="spellStart"/>
            <w:r w:rsidRPr="0000605A">
              <w:rPr>
                <w:color w:val="000000"/>
              </w:rPr>
              <w:t>wz</w:t>
            </w:r>
            <w:proofErr w:type="spellEnd"/>
            <w:r w:rsidRPr="0000605A">
              <w:rPr>
                <w:color w:val="000000"/>
              </w:rPr>
              <w:t xml:space="preserve"> [</w:t>
            </w:r>
            <w:r w:rsidRPr="0000605A">
              <w:rPr>
                <w:color w:val="000000"/>
                <w:vertAlign w:val="superscript"/>
              </w:rPr>
              <w:t>o</w:t>
            </w:r>
            <w:r w:rsidRPr="0000605A">
              <w:rPr>
                <w:color w:val="000000"/>
              </w:rPr>
              <w:t>]</w:t>
            </w:r>
          </w:p>
        </w:tc>
      </w:tr>
      <w:tr w:rsidR="00992D03" w:rsidRPr="0000605A" w:rsidTr="00716B7C">
        <w:trPr>
          <w:trHeight w:val="300"/>
          <w:jc w:val="center"/>
        </w:trPr>
        <w:tc>
          <w:tcPr>
            <w:tcW w:w="1247" w:type="dxa"/>
            <w:tcBorders>
              <w:top w:val="single" w:sz="4" w:space="0" w:color="auto"/>
              <w:left w:val="nil"/>
              <w:bottom w:val="nil"/>
              <w:right w:val="nil"/>
            </w:tcBorders>
            <w:shd w:val="clear" w:color="auto" w:fill="auto"/>
            <w:noWrap/>
            <w:vAlign w:val="bottom"/>
            <w:hideMark/>
          </w:tcPr>
          <w:p w:rsidR="00992D03" w:rsidRPr="0000605A" w:rsidRDefault="00716B7C" w:rsidP="00A872C1">
            <w:pPr>
              <w:overflowPunct/>
              <w:autoSpaceDE/>
              <w:autoSpaceDN/>
              <w:adjustRightInd/>
              <w:textAlignment w:val="auto"/>
              <w:rPr>
                <w:color w:val="000000"/>
              </w:rPr>
            </w:pPr>
            <w:r>
              <w:rPr>
                <w:color w:val="000000"/>
              </w:rPr>
              <w:t xml:space="preserve">initial </w:t>
            </w:r>
            <w:r w:rsidR="00992D03" w:rsidRPr="0000605A">
              <w:rPr>
                <w:color w:val="000000"/>
              </w:rPr>
              <w:t>coarse</w:t>
            </w:r>
          </w:p>
        </w:tc>
        <w:tc>
          <w:tcPr>
            <w:tcW w:w="1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41</w:t>
            </w:r>
            <w:r>
              <w:rPr>
                <w:color w:val="000000"/>
              </w:rPr>
              <w:t>.</w:t>
            </w:r>
            <w:r w:rsidRPr="0000605A">
              <w:rPr>
                <w:color w:val="000000"/>
              </w:rPr>
              <w:t>03</w:t>
            </w:r>
          </w:p>
        </w:tc>
        <w:tc>
          <w:tcPr>
            <w:tcW w:w="960" w:type="dxa"/>
            <w:tcBorders>
              <w:top w:val="single" w:sz="4"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36</w:t>
            </w:r>
            <w:r>
              <w:rPr>
                <w:color w:val="000000"/>
              </w:rPr>
              <w:t>.</w:t>
            </w:r>
            <w:r w:rsidRPr="0000605A">
              <w:rPr>
                <w:color w:val="000000"/>
              </w:rPr>
              <w:t>87</w:t>
            </w:r>
          </w:p>
        </w:tc>
        <w:tc>
          <w:tcPr>
            <w:tcW w:w="960" w:type="dxa"/>
            <w:tcBorders>
              <w:top w:val="single" w:sz="4"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48</w:t>
            </w:r>
            <w:r>
              <w:rPr>
                <w:color w:val="000000"/>
              </w:rPr>
              <w:t>.</w:t>
            </w:r>
            <w:r w:rsidRPr="0000605A">
              <w:rPr>
                <w:color w:val="000000"/>
              </w:rPr>
              <w:t>08</w:t>
            </w:r>
          </w:p>
        </w:tc>
        <w:tc>
          <w:tcPr>
            <w:tcW w:w="960" w:type="dxa"/>
            <w:tcBorders>
              <w:top w:val="single" w:sz="4"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w:t>
            </w:r>
            <w:r>
              <w:rPr>
                <w:color w:val="000000"/>
              </w:rPr>
              <w:t>.</w:t>
            </w:r>
            <w:r w:rsidRPr="0000605A">
              <w:rPr>
                <w:color w:val="000000"/>
              </w:rPr>
              <w:t>81</w:t>
            </w:r>
          </w:p>
        </w:tc>
        <w:tc>
          <w:tcPr>
            <w:tcW w:w="960" w:type="dxa"/>
            <w:tcBorders>
              <w:top w:val="single" w:sz="4"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7</w:t>
            </w:r>
            <w:r>
              <w:rPr>
                <w:color w:val="000000"/>
              </w:rPr>
              <w:t>.</w:t>
            </w:r>
            <w:r w:rsidRPr="0000605A">
              <w:rPr>
                <w:color w:val="000000"/>
              </w:rPr>
              <w:t>63</w:t>
            </w:r>
          </w:p>
        </w:tc>
        <w:tc>
          <w:tcPr>
            <w:tcW w:w="960" w:type="dxa"/>
            <w:tcBorders>
              <w:top w:val="single" w:sz="4" w:space="0" w:color="auto"/>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7</w:t>
            </w:r>
            <w:r>
              <w:rPr>
                <w:color w:val="000000"/>
              </w:rPr>
              <w:t>.</w:t>
            </w:r>
            <w:r w:rsidRPr="0000605A">
              <w:rPr>
                <w:color w:val="000000"/>
              </w:rPr>
              <w:t>08</w:t>
            </w:r>
          </w:p>
        </w:tc>
      </w:tr>
      <w:tr w:rsidR="00992D03" w:rsidRPr="0000605A" w:rsidTr="00716B7C">
        <w:trPr>
          <w:trHeight w:val="315"/>
          <w:jc w:val="center"/>
        </w:trPr>
        <w:tc>
          <w:tcPr>
            <w:tcW w:w="1247" w:type="dxa"/>
            <w:tcBorders>
              <w:top w:val="nil"/>
              <w:left w:val="nil"/>
              <w:bottom w:val="nil"/>
              <w:right w:val="nil"/>
            </w:tcBorders>
            <w:shd w:val="clear" w:color="auto" w:fill="auto"/>
            <w:noWrap/>
            <w:vAlign w:val="bottom"/>
            <w:hideMark/>
          </w:tcPr>
          <w:p w:rsidR="00992D03" w:rsidRPr="0000605A" w:rsidRDefault="00716B7C" w:rsidP="00A872C1">
            <w:pPr>
              <w:overflowPunct/>
              <w:autoSpaceDE/>
              <w:autoSpaceDN/>
              <w:adjustRightInd/>
              <w:textAlignment w:val="auto"/>
              <w:rPr>
                <w:color w:val="000000"/>
              </w:rPr>
            </w:pPr>
            <w:r>
              <w:rPr>
                <w:color w:val="000000"/>
              </w:rPr>
              <w:t>initial fine</w:t>
            </w:r>
          </w:p>
        </w:tc>
        <w:tc>
          <w:tcPr>
            <w:tcW w:w="1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w:t>
            </w:r>
            <w:r>
              <w:rPr>
                <w:color w:val="000000"/>
              </w:rPr>
              <w:t>.</w:t>
            </w:r>
            <w:r w:rsidRPr="0000605A">
              <w:rPr>
                <w:color w:val="000000"/>
              </w:rPr>
              <w:t>67</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w:t>
            </w:r>
            <w:r>
              <w:rPr>
                <w:color w:val="000000"/>
              </w:rPr>
              <w:t>.</w:t>
            </w:r>
            <w:r w:rsidRPr="0000605A">
              <w:rPr>
                <w:color w:val="000000"/>
              </w:rPr>
              <w:t>70</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48</w:t>
            </w:r>
            <w:r>
              <w:rPr>
                <w:color w:val="000000"/>
              </w:rPr>
              <w:t>.</w:t>
            </w:r>
            <w:r w:rsidRPr="0000605A">
              <w:rPr>
                <w:color w:val="000000"/>
              </w:rPr>
              <w:t>08</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w:t>
            </w:r>
            <w:r>
              <w:rPr>
                <w:color w:val="000000"/>
              </w:rPr>
              <w:t>.</w:t>
            </w:r>
            <w:r w:rsidRPr="0000605A">
              <w:rPr>
                <w:color w:val="000000"/>
              </w:rPr>
              <w:t>81</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7</w:t>
            </w:r>
            <w:r>
              <w:rPr>
                <w:color w:val="000000"/>
              </w:rPr>
              <w:t>.</w:t>
            </w:r>
            <w:r w:rsidRPr="0000605A">
              <w:rPr>
                <w:color w:val="000000"/>
              </w:rPr>
              <w:t>63</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7</w:t>
            </w:r>
            <w:r>
              <w:rPr>
                <w:color w:val="000000"/>
              </w:rPr>
              <w:t>.</w:t>
            </w:r>
            <w:r w:rsidRPr="0000605A">
              <w:rPr>
                <w:color w:val="000000"/>
              </w:rPr>
              <w:t>08</w:t>
            </w:r>
          </w:p>
        </w:tc>
      </w:tr>
      <w:tr w:rsidR="00992D03" w:rsidRPr="0000605A" w:rsidTr="00716B7C">
        <w:trPr>
          <w:trHeight w:val="300"/>
          <w:jc w:val="center"/>
        </w:trPr>
        <w:tc>
          <w:tcPr>
            <w:tcW w:w="1247"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rPr>
            </w:pPr>
            <w:r w:rsidRPr="0000605A">
              <w:rPr>
                <w:color w:val="000000"/>
              </w:rPr>
              <w:t>MIP-GC</w:t>
            </w:r>
          </w:p>
        </w:tc>
        <w:tc>
          <w:tcPr>
            <w:tcW w:w="1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16</w:t>
            </w:r>
            <w:r>
              <w:rPr>
                <w:color w:val="000000"/>
              </w:rPr>
              <w:t>.</w:t>
            </w:r>
            <w:r w:rsidRPr="0000605A">
              <w:rPr>
                <w:color w:val="000000"/>
              </w:rPr>
              <w:t>96</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w:t>
            </w:r>
            <w:r>
              <w:rPr>
                <w:color w:val="000000"/>
              </w:rPr>
              <w:t>.</w:t>
            </w:r>
            <w:r w:rsidRPr="0000605A">
              <w:rPr>
                <w:color w:val="000000"/>
              </w:rPr>
              <w:t>74</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43</w:t>
            </w:r>
            <w:r>
              <w:rPr>
                <w:color w:val="000000"/>
              </w:rPr>
              <w:t>.</w:t>
            </w:r>
            <w:r w:rsidRPr="0000605A">
              <w:rPr>
                <w:color w:val="000000"/>
              </w:rPr>
              <w:t>53</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1</w:t>
            </w:r>
            <w:r>
              <w:rPr>
                <w:color w:val="000000"/>
              </w:rPr>
              <w:t>.</w:t>
            </w:r>
            <w:r w:rsidRPr="0000605A">
              <w:rPr>
                <w:color w:val="000000"/>
              </w:rPr>
              <w:t>44</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7</w:t>
            </w:r>
            <w:r>
              <w:rPr>
                <w:color w:val="000000"/>
              </w:rPr>
              <w:t>.</w:t>
            </w:r>
            <w:r w:rsidRPr="0000605A">
              <w:rPr>
                <w:color w:val="000000"/>
              </w:rPr>
              <w:t>69</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w:t>
            </w:r>
            <w:r>
              <w:rPr>
                <w:color w:val="000000"/>
              </w:rPr>
              <w:t>.</w:t>
            </w:r>
            <w:r w:rsidRPr="0000605A">
              <w:rPr>
                <w:color w:val="000000"/>
              </w:rPr>
              <w:t>59</w:t>
            </w:r>
          </w:p>
        </w:tc>
      </w:tr>
      <w:tr w:rsidR="00992D03" w:rsidRPr="0000605A" w:rsidTr="00716B7C">
        <w:trPr>
          <w:trHeight w:val="300"/>
          <w:jc w:val="center"/>
        </w:trPr>
        <w:tc>
          <w:tcPr>
            <w:tcW w:w="1247"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rPr>
            </w:pPr>
            <w:r w:rsidRPr="0000605A">
              <w:rPr>
                <w:color w:val="000000"/>
              </w:rPr>
              <w:t>MIP-MI</w:t>
            </w:r>
          </w:p>
        </w:tc>
        <w:tc>
          <w:tcPr>
            <w:tcW w:w="1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sz w:val="22"/>
                <w:szCs w:val="22"/>
              </w:rPr>
            </w:pP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0</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0</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0</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0</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0</w:t>
            </w:r>
          </w:p>
        </w:tc>
        <w:tc>
          <w:tcPr>
            <w:tcW w:w="960" w:type="dxa"/>
            <w:tcBorders>
              <w:top w:val="nil"/>
              <w:left w:val="nil"/>
              <w:bottom w:val="nil"/>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0</w:t>
            </w:r>
          </w:p>
        </w:tc>
      </w:tr>
      <w:tr w:rsidR="00992D03" w:rsidRPr="0000605A" w:rsidTr="00716B7C">
        <w:trPr>
          <w:trHeight w:val="315"/>
          <w:jc w:val="center"/>
        </w:trPr>
        <w:tc>
          <w:tcPr>
            <w:tcW w:w="1247"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rPr>
            </w:pPr>
            <w:r w:rsidRPr="0000605A">
              <w:rPr>
                <w:color w:val="000000"/>
              </w:rPr>
              <w:t>BGB</w:t>
            </w:r>
          </w:p>
        </w:tc>
        <w:tc>
          <w:tcPr>
            <w:tcW w:w="1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textAlignment w:val="auto"/>
              <w:rPr>
                <w:color w:val="000000"/>
                <w:sz w:val="22"/>
                <w:szCs w:val="22"/>
              </w:rPr>
            </w:pPr>
            <w:r w:rsidRPr="0000605A">
              <w:rPr>
                <w:color w:val="000000"/>
                <w:sz w:val="22"/>
                <w:szCs w:val="22"/>
              </w:rPr>
              <w:t> </w:t>
            </w:r>
          </w:p>
        </w:tc>
        <w:tc>
          <w:tcPr>
            <w:tcW w:w="9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12</w:t>
            </w:r>
            <w:r>
              <w:rPr>
                <w:color w:val="000000"/>
              </w:rPr>
              <w:t>.</w:t>
            </w:r>
            <w:r w:rsidRPr="0000605A">
              <w:rPr>
                <w:color w:val="000000"/>
              </w:rPr>
              <w:t>57</w:t>
            </w:r>
          </w:p>
        </w:tc>
        <w:tc>
          <w:tcPr>
            <w:tcW w:w="9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10</w:t>
            </w:r>
            <w:r>
              <w:rPr>
                <w:color w:val="000000"/>
              </w:rPr>
              <w:t>.</w:t>
            </w:r>
            <w:r w:rsidRPr="0000605A">
              <w:rPr>
                <w:color w:val="000000"/>
              </w:rPr>
              <w:t>57</w:t>
            </w:r>
          </w:p>
        </w:tc>
        <w:tc>
          <w:tcPr>
            <w:tcW w:w="9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65</w:t>
            </w:r>
            <w:r>
              <w:rPr>
                <w:color w:val="000000"/>
              </w:rPr>
              <w:t>.</w:t>
            </w:r>
            <w:r w:rsidRPr="0000605A">
              <w:rPr>
                <w:color w:val="000000"/>
              </w:rPr>
              <w:t>66</w:t>
            </w:r>
          </w:p>
        </w:tc>
        <w:tc>
          <w:tcPr>
            <w:tcW w:w="9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w:t>
            </w:r>
            <w:r>
              <w:rPr>
                <w:color w:val="000000"/>
              </w:rPr>
              <w:t>.</w:t>
            </w:r>
            <w:r w:rsidRPr="0000605A">
              <w:rPr>
                <w:color w:val="000000"/>
              </w:rPr>
              <w:t>17</w:t>
            </w:r>
          </w:p>
        </w:tc>
        <w:tc>
          <w:tcPr>
            <w:tcW w:w="9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w:t>
            </w:r>
            <w:r>
              <w:rPr>
                <w:color w:val="000000"/>
              </w:rPr>
              <w:t>.</w:t>
            </w:r>
            <w:r w:rsidRPr="0000605A">
              <w:rPr>
                <w:color w:val="000000"/>
              </w:rPr>
              <w:t>77</w:t>
            </w:r>
          </w:p>
        </w:tc>
        <w:tc>
          <w:tcPr>
            <w:tcW w:w="960" w:type="dxa"/>
            <w:tcBorders>
              <w:top w:val="nil"/>
              <w:left w:val="nil"/>
              <w:bottom w:val="double" w:sz="6" w:space="0" w:color="auto"/>
              <w:right w:val="nil"/>
            </w:tcBorders>
            <w:shd w:val="clear" w:color="auto" w:fill="auto"/>
            <w:noWrap/>
            <w:vAlign w:val="bottom"/>
            <w:hideMark/>
          </w:tcPr>
          <w:p w:rsidR="00992D03" w:rsidRPr="0000605A" w:rsidRDefault="00992D03" w:rsidP="00A872C1">
            <w:pPr>
              <w:overflowPunct/>
              <w:autoSpaceDE/>
              <w:autoSpaceDN/>
              <w:adjustRightInd/>
              <w:jc w:val="center"/>
              <w:textAlignment w:val="auto"/>
              <w:rPr>
                <w:color w:val="000000"/>
              </w:rPr>
            </w:pPr>
            <w:r w:rsidRPr="0000605A">
              <w:rPr>
                <w:color w:val="000000"/>
              </w:rPr>
              <w:t>3</w:t>
            </w:r>
            <w:r>
              <w:rPr>
                <w:color w:val="000000"/>
              </w:rPr>
              <w:t>.</w:t>
            </w:r>
            <w:r w:rsidRPr="0000605A">
              <w:rPr>
                <w:color w:val="000000"/>
              </w:rPr>
              <w:t>44</w:t>
            </w:r>
          </w:p>
        </w:tc>
      </w:tr>
    </w:tbl>
    <w:p w:rsidR="00992D03" w:rsidRDefault="00992D03" w:rsidP="0005211D">
      <w:pPr>
        <w:rPr>
          <w:lang w:eastAsia="sl-SI"/>
        </w:rPr>
      </w:pPr>
    </w:p>
    <w:p w:rsidR="00266848" w:rsidRPr="00E57E2F" w:rsidRDefault="00C85A51" w:rsidP="00531684">
      <w:pPr>
        <w:jc w:val="both"/>
      </w:pPr>
      <w:r>
        <w:t>When</w:t>
      </w:r>
      <w:r w:rsidR="00E57E2F">
        <w:t xml:space="preserve"> optimizin</w:t>
      </w:r>
      <w:r>
        <w:t>g solely</w:t>
      </w:r>
      <w:r w:rsidR="00E57E2F">
        <w:t xml:space="preserve"> rigid-body parameters the MIP-GC method </w:t>
      </w:r>
      <w:r>
        <w:t>achieved</w:t>
      </w:r>
      <w:r w:rsidR="00E57E2F">
        <w:t xml:space="preserve"> </w:t>
      </w:r>
      <w:r>
        <w:t>75% "Good"</w:t>
      </w:r>
      <w:r w:rsidR="00EC3A5F">
        <w:t>, 5</w:t>
      </w:r>
      <w:r w:rsidR="0076791B">
        <w:t>% "Fair"</w:t>
      </w:r>
      <w:r w:rsidR="00EC3A5F">
        <w:t xml:space="preserve"> and </w:t>
      </w:r>
      <w:r>
        <w:t xml:space="preserve">20% "Bad" </w:t>
      </w:r>
      <w:r w:rsidR="00EC3A5F">
        <w:t xml:space="preserve">registrations. The MIP-MI method </w:t>
      </w:r>
      <w:r>
        <w:t xml:space="preserve">seemed to be </w:t>
      </w:r>
      <w:r w:rsidR="00F4375D">
        <w:t xml:space="preserve">more </w:t>
      </w:r>
      <w:r>
        <w:t xml:space="preserve">successful </w:t>
      </w:r>
      <w:r w:rsidR="00EC3A5F">
        <w:t>with</w:t>
      </w:r>
      <w:r w:rsidR="00A01403">
        <w:t xml:space="preserve"> </w:t>
      </w:r>
      <w:r>
        <w:t>8</w:t>
      </w:r>
      <w:r w:rsidR="00A01403">
        <w:t>5</w:t>
      </w:r>
      <w:r>
        <w:t>%</w:t>
      </w:r>
      <w:r w:rsidR="00A01403">
        <w:t>, 10</w:t>
      </w:r>
      <w:r>
        <w:t>%</w:t>
      </w:r>
      <w:r w:rsidR="00A01403">
        <w:t xml:space="preserve"> and 5% </w:t>
      </w:r>
      <w:r w:rsidR="0020353F">
        <w:t xml:space="preserve">registrations </w:t>
      </w:r>
      <w:r w:rsidR="00EF4E4C">
        <w:t>marked as</w:t>
      </w:r>
      <w:r w:rsidR="00A01403">
        <w:t xml:space="preserve"> "</w:t>
      </w:r>
      <w:r>
        <w:t>Good</w:t>
      </w:r>
      <w:r w:rsidR="00A01403">
        <w:t>", "Fair" and "</w:t>
      </w:r>
      <w:r>
        <w:t>Bad</w:t>
      </w:r>
      <w:r w:rsidR="00A01403">
        <w:t>", respectively.</w:t>
      </w:r>
      <w:r w:rsidR="0020353F">
        <w:t xml:space="preserve"> The least </w:t>
      </w:r>
      <w:r>
        <w:t xml:space="preserve">successful </w:t>
      </w:r>
      <w:r w:rsidR="0020353F">
        <w:t>was the BGB method for which 5</w:t>
      </w:r>
      <w:r>
        <w:t>0%</w:t>
      </w:r>
      <w:r w:rsidR="0020353F">
        <w:t>, 35</w:t>
      </w:r>
      <w:r>
        <w:t>%</w:t>
      </w:r>
      <w:r w:rsidR="0020353F">
        <w:t xml:space="preserve"> and </w:t>
      </w:r>
      <w:r>
        <w:t>1</w:t>
      </w:r>
      <w:r w:rsidR="0020353F">
        <w:t>5% of registrations were marked as "</w:t>
      </w:r>
      <w:r>
        <w:t>Good</w:t>
      </w:r>
      <w:r w:rsidR="0020353F">
        <w:t>", "Fair" and "</w:t>
      </w:r>
      <w:r>
        <w:t>Bad</w:t>
      </w:r>
      <w:r w:rsidR="0020353F">
        <w:t>", respectively</w:t>
      </w:r>
      <w:r w:rsidR="00900FAE">
        <w:t>.</w:t>
      </w:r>
      <w:r w:rsidR="0020353F">
        <w:t xml:space="preserve"> </w:t>
      </w:r>
    </w:p>
    <w:p w:rsidR="00CB5AB9" w:rsidRDefault="00CB5AB9" w:rsidP="00531684">
      <w:pPr>
        <w:jc w:val="both"/>
        <w:rPr>
          <w:b/>
        </w:rPr>
      </w:pPr>
    </w:p>
    <w:p w:rsidR="00CB5AB9" w:rsidRDefault="00A730CE" w:rsidP="00531684">
      <w:pPr>
        <w:jc w:val="both"/>
      </w:pPr>
      <w:r>
        <w:t>W</w:t>
      </w:r>
      <w:r w:rsidR="004A5FC8">
        <w:t>hen all parameters</w:t>
      </w:r>
      <w:r w:rsidR="00DB59A1">
        <w:t xml:space="preserve"> were optimized</w:t>
      </w:r>
      <w:r>
        <w:t xml:space="preserve"> simultaneously</w:t>
      </w:r>
      <w:r w:rsidR="004A5FC8">
        <w:t>,</w:t>
      </w:r>
      <w:r>
        <w:t xml:space="preserve"> the</w:t>
      </w:r>
      <w:r w:rsidR="004A5FC8">
        <w:t xml:space="preserve"> </w:t>
      </w:r>
      <w:r w:rsidR="00DB59A1">
        <w:t>MIP-GC and</w:t>
      </w:r>
      <w:r>
        <w:t xml:space="preserve"> the</w:t>
      </w:r>
      <w:r w:rsidR="00DB59A1">
        <w:t xml:space="preserve"> MIP-MI</w:t>
      </w:r>
      <w:r>
        <w:t xml:space="preserve"> methods</w:t>
      </w:r>
      <w:r w:rsidR="00DB59A1">
        <w:t xml:space="preserve"> </w:t>
      </w:r>
      <w:r>
        <w:t>were also more successful than</w:t>
      </w:r>
      <w:r w:rsidR="00DB59A1">
        <w:t xml:space="preserve"> </w:t>
      </w:r>
      <w:r>
        <w:t xml:space="preserve">the </w:t>
      </w:r>
      <w:r w:rsidR="00DB59A1">
        <w:t xml:space="preserve">BGB </w:t>
      </w:r>
      <w:r>
        <w:t>method</w:t>
      </w:r>
      <w:r w:rsidR="004A5FC8">
        <w:t xml:space="preserve">. </w:t>
      </w:r>
      <w:r w:rsidR="00E40D1A">
        <w:t>The MIP-GC method had</w:t>
      </w:r>
      <w:r w:rsidR="00DB3B88">
        <w:t xml:space="preserve"> </w:t>
      </w:r>
      <w:r>
        <w:t>80%</w:t>
      </w:r>
      <w:r w:rsidR="00DB3B88">
        <w:t>, 5</w:t>
      </w:r>
      <w:r>
        <w:t>%</w:t>
      </w:r>
      <w:r w:rsidR="00DB3B88">
        <w:t xml:space="preserve"> and </w:t>
      </w:r>
      <w:r>
        <w:t>15</w:t>
      </w:r>
      <w:r w:rsidR="00DB3B88">
        <w:t>% marked registrations as "</w:t>
      </w:r>
      <w:r>
        <w:t>Good</w:t>
      </w:r>
      <w:r w:rsidR="00DB3B88">
        <w:t>", "Fair" and "</w:t>
      </w:r>
      <w:r>
        <w:t>Bad</w:t>
      </w:r>
      <w:r w:rsidR="00DB3B88">
        <w:t>"</w:t>
      </w:r>
      <w:r w:rsidR="00C23586">
        <w:t>, respectively, while</w:t>
      </w:r>
      <w:r>
        <w:t xml:space="preserve"> for</w:t>
      </w:r>
      <w:r w:rsidR="00C23586">
        <w:t xml:space="preserve"> </w:t>
      </w:r>
      <w:r>
        <w:t xml:space="preserve">the </w:t>
      </w:r>
      <w:r w:rsidR="00C23586">
        <w:t>MIP-MI</w:t>
      </w:r>
      <w:r>
        <w:t xml:space="preserve"> method all registration were labeled as "Good". </w:t>
      </w:r>
      <w:r w:rsidR="007F7A98">
        <w:t>T</w:t>
      </w:r>
      <w:r w:rsidR="00C23586">
        <w:t xml:space="preserve">he </w:t>
      </w:r>
      <w:r w:rsidR="00DB59A1">
        <w:t>BGB method</w:t>
      </w:r>
      <w:r w:rsidR="00C17032">
        <w:t xml:space="preserve"> </w:t>
      </w:r>
      <w:r w:rsidR="007F7A98">
        <w:t>had</w:t>
      </w:r>
      <w:r w:rsidR="00C17032">
        <w:t xml:space="preserve"> </w:t>
      </w:r>
      <w:r>
        <w:t>70</w:t>
      </w:r>
      <w:r w:rsidR="00C17032">
        <w:t>% "</w:t>
      </w:r>
      <w:r>
        <w:t>Good</w:t>
      </w:r>
      <w:r w:rsidR="00C17032">
        <w:t xml:space="preserve">", 5% "Fair" and </w:t>
      </w:r>
      <w:r w:rsidR="007F7A98">
        <w:t>25</w:t>
      </w:r>
      <w:r w:rsidR="00C17032">
        <w:t>% "</w:t>
      </w:r>
      <w:r>
        <w:t>Bad</w:t>
      </w:r>
      <w:r w:rsidR="00C17032">
        <w:t>" registrations</w:t>
      </w:r>
      <w:r w:rsidR="007F7A98">
        <w:t>.</w:t>
      </w:r>
      <w:r w:rsidR="00DD3CCC">
        <w:t xml:space="preserve"> </w:t>
      </w:r>
      <w:r w:rsidR="00DB59A1">
        <w:t xml:space="preserve"> </w:t>
      </w:r>
    </w:p>
    <w:p w:rsidR="00C23586" w:rsidRDefault="00C23586" w:rsidP="00531684">
      <w:pPr>
        <w:jc w:val="both"/>
        <w:rPr>
          <w:b/>
        </w:rPr>
      </w:pPr>
    </w:p>
    <w:p w:rsidR="003A0F2F" w:rsidRDefault="003A0F2F" w:rsidP="00531684">
      <w:pPr>
        <w:jc w:val="both"/>
        <w:rPr>
          <w:b/>
        </w:rPr>
      </w:pPr>
    </w:p>
    <w:p w:rsidR="00C50A65" w:rsidRPr="00E356CE" w:rsidRDefault="00E356CE" w:rsidP="001F65C4">
      <w:pPr>
        <w:numPr>
          <w:ilvl w:val="0"/>
          <w:numId w:val="22"/>
        </w:numPr>
        <w:jc w:val="center"/>
        <w:rPr>
          <w:b/>
          <w:sz w:val="22"/>
          <w:szCs w:val="22"/>
        </w:rPr>
      </w:pPr>
      <w:r>
        <w:rPr>
          <w:b/>
          <w:sz w:val="22"/>
          <w:szCs w:val="22"/>
        </w:rPr>
        <w:t>DISCUSSION &amp; CONCLUSION</w:t>
      </w:r>
    </w:p>
    <w:p w:rsidR="00292513" w:rsidRDefault="00292513" w:rsidP="00942A59">
      <w:pPr>
        <w:jc w:val="both"/>
      </w:pPr>
    </w:p>
    <w:p w:rsidR="006944B6" w:rsidRDefault="00B1762E" w:rsidP="00E85E30">
      <w:pPr>
        <w:jc w:val="both"/>
        <w:rPr>
          <w:color w:val="000000"/>
          <w:szCs w:val="22"/>
        </w:rPr>
      </w:pPr>
      <w:r>
        <w:rPr>
          <w:color w:val="000000"/>
          <w:szCs w:val="22"/>
        </w:rPr>
        <w:t>In the last decade</w:t>
      </w:r>
      <w:r w:rsidR="006945C0">
        <w:rPr>
          <w:color w:val="000000"/>
          <w:szCs w:val="22"/>
        </w:rPr>
        <w:t xml:space="preserve">, a number of </w:t>
      </w:r>
      <w:r w:rsidR="008437D1">
        <w:rPr>
          <w:color w:val="000000"/>
          <w:szCs w:val="22"/>
        </w:rPr>
        <w:t xml:space="preserve">3D-2D registration </w:t>
      </w:r>
      <w:r w:rsidR="006945C0">
        <w:rPr>
          <w:color w:val="000000"/>
          <w:szCs w:val="22"/>
        </w:rPr>
        <w:t xml:space="preserve">methods were proposed </w:t>
      </w:r>
      <w:r w:rsidR="00A872C1">
        <w:rPr>
          <w:color w:val="000000"/>
          <w:szCs w:val="22"/>
        </w:rPr>
        <w:t>particularly for the application in</w:t>
      </w:r>
      <w:r w:rsidR="006945C0">
        <w:rPr>
          <w:color w:val="000000"/>
          <w:szCs w:val="22"/>
        </w:rPr>
        <w:t xml:space="preserve"> cerebral-EIGI. </w:t>
      </w:r>
      <w:r w:rsidR="00A872C1">
        <w:rPr>
          <w:color w:val="000000"/>
          <w:szCs w:val="22"/>
        </w:rPr>
        <w:t>In general</w:t>
      </w:r>
      <w:r w:rsidR="00932580">
        <w:rPr>
          <w:color w:val="000000"/>
          <w:szCs w:val="22"/>
        </w:rPr>
        <w:t xml:space="preserve">, </w:t>
      </w:r>
      <w:r w:rsidR="008437D1">
        <w:rPr>
          <w:color w:val="000000"/>
          <w:szCs w:val="22"/>
        </w:rPr>
        <w:t>these</w:t>
      </w:r>
      <w:r w:rsidR="00D02879">
        <w:rPr>
          <w:color w:val="000000"/>
          <w:szCs w:val="22"/>
        </w:rPr>
        <w:t xml:space="preserve"> methods </w:t>
      </w:r>
      <w:r w:rsidR="006944B6">
        <w:rPr>
          <w:color w:val="000000"/>
          <w:szCs w:val="22"/>
        </w:rPr>
        <w:t xml:space="preserve">are </w:t>
      </w:r>
      <w:r w:rsidR="00A872C1">
        <w:t>concerned with finding</w:t>
      </w:r>
      <w:r w:rsidR="00D02879">
        <w:rPr>
          <w:color w:val="000000"/>
          <w:szCs w:val="22"/>
        </w:rPr>
        <w:t xml:space="preserve"> six rigid-body parameters of the</w:t>
      </w:r>
      <w:r w:rsidR="00A872C1">
        <w:rPr>
          <w:color w:val="000000"/>
          <w:szCs w:val="22"/>
        </w:rPr>
        <w:t xml:space="preserve"> pre-EIGI</w:t>
      </w:r>
      <w:r w:rsidR="00D02879">
        <w:rPr>
          <w:color w:val="000000"/>
          <w:szCs w:val="22"/>
        </w:rPr>
        <w:t xml:space="preserve"> 3D image, while assuming </w:t>
      </w:r>
      <w:r w:rsidR="006944B6">
        <w:rPr>
          <w:color w:val="000000"/>
          <w:szCs w:val="22"/>
        </w:rPr>
        <w:t xml:space="preserve">that </w:t>
      </w:r>
      <w:r w:rsidR="00D02879">
        <w:rPr>
          <w:color w:val="000000"/>
          <w:szCs w:val="22"/>
        </w:rPr>
        <w:t>the</w:t>
      </w:r>
      <w:r w:rsidR="00A872C1">
        <w:rPr>
          <w:color w:val="000000"/>
          <w:szCs w:val="22"/>
        </w:rPr>
        <w:t xml:space="preserve"> pose of the</w:t>
      </w:r>
      <w:r w:rsidR="00D02879">
        <w:rPr>
          <w:color w:val="000000"/>
          <w:szCs w:val="22"/>
        </w:rPr>
        <w:t xml:space="preserve"> </w:t>
      </w:r>
      <w:r w:rsidR="000D43BF">
        <w:rPr>
          <w:color w:val="000000"/>
          <w:szCs w:val="22"/>
        </w:rPr>
        <w:t>C-arm</w:t>
      </w:r>
      <w:r w:rsidR="00A872C1">
        <w:rPr>
          <w:color w:val="000000"/>
          <w:szCs w:val="22"/>
        </w:rPr>
        <w:t xml:space="preserve"> imaging</w:t>
      </w:r>
      <w:r w:rsidR="000D43BF">
        <w:rPr>
          <w:color w:val="000000"/>
          <w:szCs w:val="22"/>
        </w:rPr>
        <w:t xml:space="preserve"> system</w:t>
      </w:r>
      <w:r w:rsidR="00D02879">
        <w:rPr>
          <w:color w:val="000000"/>
          <w:szCs w:val="22"/>
        </w:rPr>
        <w:t xml:space="preserve"> is</w:t>
      </w:r>
      <w:r w:rsidR="00A872C1">
        <w:rPr>
          <w:color w:val="000000"/>
          <w:szCs w:val="22"/>
        </w:rPr>
        <w:t xml:space="preserve"> known and follows from the C-arm</w:t>
      </w:r>
      <w:r w:rsidR="00D02879">
        <w:rPr>
          <w:color w:val="000000"/>
          <w:szCs w:val="22"/>
        </w:rPr>
        <w:t xml:space="preserve"> calibrat</w:t>
      </w:r>
      <w:r w:rsidR="00A872C1">
        <w:rPr>
          <w:color w:val="000000"/>
          <w:szCs w:val="22"/>
        </w:rPr>
        <w:t>ion</w:t>
      </w:r>
      <w:r w:rsidR="00D02879">
        <w:rPr>
          <w:color w:val="000000"/>
          <w:szCs w:val="22"/>
        </w:rPr>
        <w:t>.</w:t>
      </w:r>
      <w:r w:rsidR="00E85E30">
        <w:rPr>
          <w:color w:val="000000"/>
          <w:szCs w:val="22"/>
        </w:rPr>
        <w:t xml:space="preserve"> </w:t>
      </w:r>
      <w:r w:rsidR="00A872C1">
        <w:rPr>
          <w:color w:val="000000"/>
          <w:szCs w:val="22"/>
        </w:rPr>
        <w:t>E</w:t>
      </w:r>
      <w:r w:rsidR="00E85E30">
        <w:rPr>
          <w:color w:val="000000"/>
          <w:szCs w:val="22"/>
        </w:rPr>
        <w:t>val</w:t>
      </w:r>
      <w:r w:rsidR="009243F7">
        <w:rPr>
          <w:color w:val="000000"/>
          <w:szCs w:val="22"/>
        </w:rPr>
        <w:t>uation of the</w:t>
      </w:r>
      <w:r w:rsidR="00A872C1">
        <w:rPr>
          <w:color w:val="000000"/>
          <w:szCs w:val="22"/>
        </w:rPr>
        <w:t xml:space="preserve"> 3D-2D registration</w:t>
      </w:r>
      <w:r w:rsidR="009243F7">
        <w:rPr>
          <w:color w:val="000000"/>
          <w:szCs w:val="22"/>
        </w:rPr>
        <w:t xml:space="preserve"> methods usually</w:t>
      </w:r>
      <w:r w:rsidR="00E85E30">
        <w:rPr>
          <w:color w:val="000000"/>
          <w:szCs w:val="22"/>
        </w:rPr>
        <w:t xml:space="preserve"> requires some reference or "gold standard" registrations</w:t>
      </w:r>
      <w:r w:rsidR="00A872C1">
        <w:rPr>
          <w:color w:val="000000"/>
          <w:szCs w:val="22"/>
        </w:rPr>
        <w:t>,</w:t>
      </w:r>
      <w:r w:rsidR="003D20CE">
        <w:rPr>
          <w:color w:val="000000"/>
          <w:szCs w:val="22"/>
        </w:rPr>
        <w:fldChar w:fldCharType="begin"/>
      </w:r>
      <w:r w:rsidR="00A01498">
        <w:rPr>
          <w:color w:val="000000"/>
          <w:szCs w:val="22"/>
        </w:rPr>
        <w:instrText xml:space="preserve"> ADDIN ZOTERO_ITEM CSL_CITATION {"citationID":"1117s7440h","properties":{"formattedCitation":"{\\rtf \\super 31\\nosupersub{},\\super 32\\nosupersub{}}","plainCitation":"31,32"},"citationItems":[{"id":13,"uris":["http://zotero.org/users/local/N117UFDD/items/UNSTIZTH"],"uri":["http://zotero.org/users/local/N117UFDD/items/UNSTIZTH"],"itemData":{"id":13,"type":"article-journal","title":"Standardized evaluation methodology for 2-D-3-D registration","container-title":"IEEE Transactions on Medical Imaging","page":"1177-1189","volume":"24","issue":"9","source":"ISI Web of Knowledge","abstract":"In the past few years, a number of two-dimensional (2-D) to   three-dimensional (3-D) (2-D-3-D) registration algorithms have been   introduced. However, these methods have been developed and evaluated for   specific applications, and have not been directly compared.   Understanding and evaluating their performance is therefore an open and   important issue. To address this challenge we introduce a standardized   evaluation methodology, which can be used for all types of 2-D-3-D   registration methods and for different applications and anatomies. Our   evaluation methodology uses the calibrated geometry of a 3-D rotational   X-ray (3DRX) imaging system (Philips Medical Systems, Best, The   Netherlands) in combination with image-based 3-D-3-D registration for   attaining a highly accurate gold standard for 2-D X-ray to 3-D   MR/CT/3DRX registration. Furthermore, we propose standardized starting   positions and failure criteria to allow future researchers to directly   compare their methods. As an illustration, the proposed methodology has   been used to evaluate the performance of two 2-D-3-D registration   techniques, viz. a gradient-based and an intensity-based method, for   images of the spine. The data and gold standard transformations are   available on the internet (http://www.isi.uu.nl/Research/Databases/).","DOI":"10.1109/TMI.2005.853240","ISSN":"0278-0062","note":"WOS:000231636400008","journalAbbreviation":"IEEE Trans. Med. Imag.","language":"English","author":[{"family":"van de Kraats","given":"EB"},{"family":"Penney","given":"GP"},{"family":"Tomaževič","given":"Dejan"},{"family":"van Walsum","given":"T"},{"family":"Niessen","given":"WJ"}],"issued":{"date-parts":[["2005",9]]}}},{"id":7,"uris":["http://zotero.org/users/local/N117UFDD/items/ZNV396AK"],"uri":["http://zotero.org/users/local/N117UFDD/items/ZNV396AK"],"itemData":{"id":7,"type":"article-journal","title":"Standardized evaluation methodology for 3D/2D registration based on the Visible Human data set","container-title":"Medical Physics","page":"4643-4647","volume":"37","issue":"9","source":"ISI Web of Knowledge","abstract":"Purpose: A new image database with a reference-based standardized   evaluation methodology for objective evaluation and comparison of   three-dimensional/two-dimensional (3D/2D) registration methods has been   introduced.   Methods: Computed tomography (CT) images of a male and female from the   Visible Human Project were used and 16 subvolumes, each containing one   of vertebrae T3-T12 and L1-L5 and the pelvis, were defined from the CTs.   Six pairs of 2D fluoroscopic x-ray images from different views, showing   the thoracic, lumbar, and pelvic regions, were rendered from the CT data   using a ray-casting algorithm with an energy conversion function.   Furthermore, a single 13-gauge needle was analytically simulated and   projected onto the 2D images. By the novel standardized evaluation   methodology, a 3D/2D registration method is evaluated by four evaluation   criteria: Accuracy, reliability, robustness, and algorithm complexity.   Results: To demonstrate the usefulness of the proposed data set and the   standardized evaluation methodology, a part of the data set was used in   an evaluation study of two gradient-based 3D/2D registration methods. It   was shown that the use of a failure criterion to calculate the   registration accuracy and reliability is not required, since all the   information about a registration method can be determined from the   estimated distribution of registration errors.   Conclusions: The proposed simulated image data set with quite realistic   synthetic 2D images, depicting soft tissues and outliers, is especially   suitable for preliminary testing of 3D/2D registration algorithms. Since   the aim of this article is to provide objective comparison and unbiased   evaluation of 3D/2D registration methods, the standardized evaluation   methodology is available upon request from the authors. (c) 2010   American Association of Physicists in Medicine. [DOI: 10.1118/1.3476414]","DOI":"10.1118/1.3476414","ISSN":"0094-2405","note":"WOS:000281906000015","journalAbbreviation":"Med. Phys.","language":"English","author":[{"family":"Markelj","given":"Primož"},{"family":"Likar","given":"Bostjan"},{"family":"Pernuš","given":"Franjo"}],"issued":{"date-parts":[["2010",9]]}}}],"schema":"https://github.com/citation-style-language/schema/raw/master/csl-citation.json"} </w:instrText>
      </w:r>
      <w:r w:rsidR="003D20CE">
        <w:rPr>
          <w:color w:val="000000"/>
          <w:szCs w:val="22"/>
        </w:rPr>
        <w:fldChar w:fldCharType="separate"/>
      </w:r>
      <w:r w:rsidR="009243F7" w:rsidRPr="009243F7">
        <w:rPr>
          <w:szCs w:val="24"/>
          <w:vertAlign w:val="superscript"/>
        </w:rPr>
        <w:t>31</w:t>
      </w:r>
      <w:r w:rsidR="009243F7">
        <w:rPr>
          <w:szCs w:val="24"/>
          <w:vertAlign w:val="superscript"/>
        </w:rPr>
        <w:t>,</w:t>
      </w:r>
      <w:r w:rsidR="009243F7" w:rsidRPr="009243F7">
        <w:rPr>
          <w:szCs w:val="24"/>
          <w:vertAlign w:val="superscript"/>
        </w:rPr>
        <w:t>32</w:t>
      </w:r>
      <w:r w:rsidR="003D20CE">
        <w:rPr>
          <w:color w:val="000000"/>
          <w:szCs w:val="22"/>
        </w:rPr>
        <w:fldChar w:fldCharType="end"/>
      </w:r>
      <w:r w:rsidR="00E85E30">
        <w:rPr>
          <w:color w:val="000000"/>
          <w:szCs w:val="22"/>
        </w:rPr>
        <w:t xml:space="preserve"> </w:t>
      </w:r>
      <w:r w:rsidR="00A872C1">
        <w:rPr>
          <w:color w:val="000000"/>
          <w:szCs w:val="22"/>
        </w:rPr>
        <w:t xml:space="preserve">about which a set of </w:t>
      </w:r>
      <w:r w:rsidR="00163945">
        <w:rPr>
          <w:color w:val="000000"/>
          <w:szCs w:val="22"/>
        </w:rPr>
        <w:t xml:space="preserve">random </w:t>
      </w:r>
      <w:r w:rsidR="00A872C1">
        <w:rPr>
          <w:color w:val="000000"/>
          <w:szCs w:val="22"/>
        </w:rPr>
        <w:t xml:space="preserve">rigid-body displacements of </w:t>
      </w:r>
      <w:r w:rsidR="00163945">
        <w:rPr>
          <w:color w:val="000000"/>
          <w:szCs w:val="22"/>
        </w:rPr>
        <w:t>the</w:t>
      </w:r>
      <w:r w:rsidR="00A872C1">
        <w:rPr>
          <w:color w:val="000000"/>
          <w:szCs w:val="22"/>
        </w:rPr>
        <w:t xml:space="preserve"> pre-EIGI</w:t>
      </w:r>
      <w:r w:rsidR="00163945">
        <w:rPr>
          <w:color w:val="000000"/>
          <w:szCs w:val="22"/>
        </w:rPr>
        <w:t xml:space="preserve"> 3D </w:t>
      </w:r>
      <w:r w:rsidR="00E85E30">
        <w:rPr>
          <w:color w:val="000000"/>
          <w:szCs w:val="22"/>
        </w:rPr>
        <w:t xml:space="preserve">image </w:t>
      </w:r>
      <w:r w:rsidR="00A872C1">
        <w:rPr>
          <w:color w:val="000000"/>
          <w:szCs w:val="22"/>
        </w:rPr>
        <w:t>are generated. Then the 3D-2D registration is run repeatedly, each time using as initialization one random rigid-body displacement from the set.</w:t>
      </w:r>
      <w:r w:rsidR="00E85E30">
        <w:rPr>
          <w:color w:val="000000"/>
          <w:szCs w:val="22"/>
        </w:rPr>
        <w:t xml:space="preserve"> </w:t>
      </w:r>
      <w:r w:rsidR="00A872C1">
        <w:rPr>
          <w:color w:val="000000"/>
          <w:szCs w:val="22"/>
        </w:rPr>
        <w:t>Based on the final displacement from the "gold standard" registrations, the registration</w:t>
      </w:r>
      <w:r w:rsidR="00E85E30">
        <w:rPr>
          <w:color w:val="000000"/>
          <w:szCs w:val="22"/>
        </w:rPr>
        <w:t xml:space="preserve"> accuracy, capture range and success rate are computed.</w:t>
      </w:r>
      <w:r w:rsidR="004155ED">
        <w:rPr>
          <w:color w:val="000000"/>
          <w:szCs w:val="22"/>
        </w:rPr>
        <w:t xml:space="preserve"> </w:t>
      </w:r>
      <w:r w:rsidR="00A872C1">
        <w:rPr>
          <w:color w:val="000000"/>
          <w:szCs w:val="22"/>
        </w:rPr>
        <w:t>This scenario, h</w:t>
      </w:r>
      <w:r w:rsidR="00735050">
        <w:rPr>
          <w:color w:val="000000"/>
          <w:szCs w:val="22"/>
        </w:rPr>
        <w:t xml:space="preserve">owever, </w:t>
      </w:r>
      <w:r w:rsidR="00A872C1">
        <w:rPr>
          <w:color w:val="000000"/>
          <w:szCs w:val="22"/>
        </w:rPr>
        <w:t>does not mimic the real initial conditions seen in practice</w:t>
      </w:r>
      <w:r w:rsidR="006944B6">
        <w:rPr>
          <w:color w:val="000000"/>
          <w:szCs w:val="22"/>
        </w:rPr>
        <w:t xml:space="preserve"> for two reasons</w:t>
      </w:r>
      <w:r w:rsidR="00A872C1">
        <w:rPr>
          <w:color w:val="000000"/>
          <w:szCs w:val="22"/>
        </w:rPr>
        <w:t xml:space="preserve">. </w:t>
      </w:r>
      <w:r w:rsidR="006944B6">
        <w:rPr>
          <w:color w:val="000000"/>
          <w:szCs w:val="22"/>
        </w:rPr>
        <w:t>F</w:t>
      </w:r>
      <w:r w:rsidR="00735050">
        <w:rPr>
          <w:color w:val="000000"/>
          <w:szCs w:val="22"/>
        </w:rPr>
        <w:t>irst</w:t>
      </w:r>
      <w:r w:rsidR="006944B6">
        <w:rPr>
          <w:color w:val="000000"/>
          <w:szCs w:val="22"/>
        </w:rPr>
        <w:t>,</w:t>
      </w:r>
      <w:r w:rsidR="00735050">
        <w:rPr>
          <w:color w:val="000000"/>
          <w:szCs w:val="22"/>
        </w:rPr>
        <w:t xml:space="preserve"> the </w:t>
      </w:r>
      <w:r w:rsidR="006944B6">
        <w:rPr>
          <w:color w:val="000000"/>
          <w:szCs w:val="22"/>
        </w:rPr>
        <w:t xml:space="preserve">C-arm’s pose </w:t>
      </w:r>
      <w:r w:rsidR="00735050">
        <w:rPr>
          <w:color w:val="000000"/>
          <w:szCs w:val="22"/>
        </w:rPr>
        <w:t xml:space="preserve">parameters are usually not accurately known, because the </w:t>
      </w:r>
      <w:r w:rsidR="006944B6">
        <w:rPr>
          <w:color w:val="000000"/>
          <w:szCs w:val="22"/>
        </w:rPr>
        <w:t xml:space="preserve">imaged </w:t>
      </w:r>
      <w:r w:rsidR="00735050">
        <w:rPr>
          <w:color w:val="000000"/>
          <w:szCs w:val="22"/>
        </w:rPr>
        <w:t xml:space="preserve">object may not </w:t>
      </w:r>
      <w:r w:rsidR="006944B6">
        <w:rPr>
          <w:color w:val="000000"/>
          <w:szCs w:val="22"/>
        </w:rPr>
        <w:t>n</w:t>
      </w:r>
      <w:r w:rsidR="00735050">
        <w:rPr>
          <w:color w:val="000000"/>
          <w:szCs w:val="22"/>
        </w:rPr>
        <w:t>ecessarily</w:t>
      </w:r>
      <w:r w:rsidR="006944B6">
        <w:rPr>
          <w:color w:val="000000"/>
          <w:szCs w:val="22"/>
        </w:rPr>
        <w:t xml:space="preserve"> be</w:t>
      </w:r>
      <w:r w:rsidR="00735050">
        <w:rPr>
          <w:color w:val="000000"/>
          <w:szCs w:val="22"/>
        </w:rPr>
        <w:t xml:space="preserve"> in the isocenter of the C-arm, and second, </w:t>
      </w:r>
      <w:r w:rsidR="00B85943">
        <w:rPr>
          <w:color w:val="000000"/>
          <w:szCs w:val="22"/>
        </w:rPr>
        <w:t xml:space="preserve">the </w:t>
      </w:r>
      <w:r w:rsidR="00830A4E">
        <w:rPr>
          <w:color w:val="000000"/>
          <w:szCs w:val="22"/>
        </w:rPr>
        <w:t>displacement</w:t>
      </w:r>
      <w:r w:rsidR="001F4160">
        <w:rPr>
          <w:color w:val="000000"/>
          <w:szCs w:val="22"/>
        </w:rPr>
        <w:t xml:space="preserve"> of the 3D image</w:t>
      </w:r>
      <w:r w:rsidR="00830A4E">
        <w:rPr>
          <w:color w:val="000000"/>
          <w:szCs w:val="22"/>
        </w:rPr>
        <w:t xml:space="preserve"> </w:t>
      </w:r>
      <w:r w:rsidR="00863200">
        <w:rPr>
          <w:color w:val="000000"/>
          <w:szCs w:val="22"/>
        </w:rPr>
        <w:t xml:space="preserve">from the </w:t>
      </w:r>
      <w:r w:rsidR="00B85943">
        <w:rPr>
          <w:color w:val="000000"/>
          <w:szCs w:val="22"/>
        </w:rPr>
        <w:t>"gold standard" is not</w:t>
      </w:r>
      <w:r w:rsidR="00863200">
        <w:rPr>
          <w:color w:val="000000"/>
          <w:szCs w:val="22"/>
        </w:rPr>
        <w:t xml:space="preserve"> known</w:t>
      </w:r>
      <w:r w:rsidR="00353A81">
        <w:rPr>
          <w:color w:val="000000"/>
          <w:szCs w:val="22"/>
        </w:rPr>
        <w:t xml:space="preserve"> </w:t>
      </w:r>
      <w:r w:rsidR="006944B6">
        <w:rPr>
          <w:color w:val="000000"/>
          <w:szCs w:val="22"/>
        </w:rPr>
        <w:t>a</w:t>
      </w:r>
      <w:r w:rsidR="009C72C7">
        <w:rPr>
          <w:color w:val="000000"/>
          <w:szCs w:val="22"/>
        </w:rPr>
        <w:t xml:space="preserve"> </w:t>
      </w:r>
      <w:r w:rsidR="006944B6">
        <w:rPr>
          <w:color w:val="000000"/>
          <w:szCs w:val="22"/>
        </w:rPr>
        <w:t>priori and can far exceed the capture range of the 3D-2D registration method</w:t>
      </w:r>
      <w:r w:rsidR="00863200">
        <w:rPr>
          <w:color w:val="000000"/>
          <w:szCs w:val="22"/>
        </w:rPr>
        <w:t>.</w:t>
      </w:r>
      <w:r w:rsidR="000F29ED">
        <w:rPr>
          <w:color w:val="000000"/>
          <w:szCs w:val="22"/>
        </w:rPr>
        <w:t xml:space="preserve"> </w:t>
      </w:r>
      <w:r w:rsidR="0077495B">
        <w:rPr>
          <w:color w:val="000000"/>
          <w:szCs w:val="22"/>
        </w:rPr>
        <w:t>Initial rigid-body parameters and the C-arm’s pose parameters obtained from the DICOM header may lead to initial displacements from the actual "gold standard" position up to 40 mm for in-plane translations and up to 7</w:t>
      </w:r>
      <w:r w:rsidR="0077495B" w:rsidRPr="00AC5262">
        <w:rPr>
          <w:color w:val="000000"/>
          <w:szCs w:val="22"/>
          <w:vertAlign w:val="superscript"/>
        </w:rPr>
        <w:t>o</w:t>
      </w:r>
      <w:r w:rsidR="0077495B">
        <w:rPr>
          <w:color w:val="000000"/>
          <w:szCs w:val="22"/>
        </w:rPr>
        <w:t xml:space="preserve"> for in-plane rotations (Tabs. 3 and 5). Such a large initial displacement is beyond the capture range of all of the tested state-of-the-art 3D-2D registration methods. Therefore, we proposed an approach to refine the initial rigid-body and the C-arm’s pose parameters that reduced the error of the in-plane translations below 4 mm, which should be sufficient in most cases to obtain a successful 3D-2D registration. Using the initial coarse and fine positions</w:t>
      </w:r>
      <w:r w:rsidR="006944B6">
        <w:rPr>
          <w:color w:val="000000"/>
          <w:szCs w:val="22"/>
        </w:rPr>
        <w:t>,</w:t>
      </w:r>
      <w:r w:rsidR="00541F4F">
        <w:rPr>
          <w:color w:val="000000"/>
          <w:szCs w:val="22"/>
        </w:rPr>
        <w:t xml:space="preserve"> we analyzed</w:t>
      </w:r>
      <w:r w:rsidR="006944B6">
        <w:rPr>
          <w:color w:val="000000"/>
          <w:szCs w:val="22"/>
        </w:rPr>
        <w:t xml:space="preserve"> the performances of three state-of-the-art 3D-2D registration methods</w:t>
      </w:r>
      <w:r w:rsidR="00541F4F">
        <w:rPr>
          <w:color w:val="000000"/>
          <w:szCs w:val="22"/>
        </w:rPr>
        <w:t xml:space="preserve"> </w:t>
      </w:r>
      <w:r w:rsidR="006944B6">
        <w:rPr>
          <w:color w:val="000000"/>
          <w:szCs w:val="22"/>
        </w:rPr>
        <w:t>under real conditions, using twenty real clinical image datasets. Furthermore, we demonstrated that besides the rigid-body parameters of the pre-EIGI 3D image the C-arm’s pose parameters also need to be optimized to achieve high registration success rates.</w:t>
      </w:r>
    </w:p>
    <w:p w:rsidR="006944B6" w:rsidRDefault="006944B6" w:rsidP="00E85E30">
      <w:pPr>
        <w:jc w:val="both"/>
        <w:rPr>
          <w:color w:val="000000"/>
          <w:szCs w:val="22"/>
        </w:rPr>
      </w:pPr>
    </w:p>
    <w:p w:rsidR="004B7F2F" w:rsidRPr="00FF1D4C" w:rsidRDefault="0077495B" w:rsidP="004B7F2F">
      <w:pPr>
        <w:jc w:val="both"/>
        <w:rPr>
          <w:color w:val="000000"/>
          <w:szCs w:val="22"/>
        </w:rPr>
      </w:pPr>
      <w:r>
        <w:rPr>
          <w:color w:val="000000"/>
          <w:szCs w:val="22"/>
        </w:rPr>
        <w:t>Among the twenty real clinical image datasets, the first ten datasets contained images with fiducial markers acquired at the start of the cerebral-EIGI, which were then used to measure the actual accuracy of the registration methods, i.e. quantitative analysis. The last ten datasets contained the images of different cerebral-EIGI scenarios, which were used to measure the robustness of the registration methods to various registration-hampering phenomena. In these case</w:t>
      </w:r>
      <w:r w:rsidR="004B7F2F">
        <w:rPr>
          <w:color w:val="000000"/>
          <w:szCs w:val="22"/>
        </w:rPr>
        <w:t>s</w:t>
      </w:r>
      <w:r>
        <w:rPr>
          <w:color w:val="000000"/>
          <w:szCs w:val="22"/>
        </w:rPr>
        <w:t xml:space="preserve">, the final alignment of the 3D-DSA and corresponding 2D-DSA images was visually assessed, i.e. qualitative analysis. </w:t>
      </w:r>
      <w:r w:rsidR="004B7F2F">
        <w:rPr>
          <w:color w:val="000000"/>
          <w:szCs w:val="22"/>
        </w:rPr>
        <w:t>The i</w:t>
      </w:r>
      <w:r>
        <w:t>mage database</w:t>
      </w:r>
      <w:r w:rsidR="004B7F2F">
        <w:t xml:space="preserve"> of twenty patients undergoing cerebral aneurysm or </w:t>
      </w:r>
      <w:r w:rsidR="004B7F2F" w:rsidRPr="00E10257">
        <w:t>arteriovenous</w:t>
      </w:r>
      <w:r w:rsidR="004B7F2F">
        <w:t xml:space="preserve"> malformation treatment, containing </w:t>
      </w:r>
      <w:r w:rsidR="004B7F2F">
        <w:lastRenderedPageBreak/>
        <w:t>pathologies of various degrees</w:t>
      </w:r>
      <w:r w:rsidR="004B7F2F">
        <w:rPr>
          <w:color w:val="000000"/>
          <w:szCs w:val="22"/>
        </w:rPr>
        <w:t xml:space="preserve"> </w:t>
      </w:r>
      <w:r w:rsidR="004B7F2F">
        <w:t xml:space="preserve">and the 2D+t images </w:t>
      </w:r>
      <w:r>
        <w:t>acquired in different phases of the EIGI</w:t>
      </w:r>
      <w:r w:rsidR="004B7F2F">
        <w:t xml:space="preserve"> that</w:t>
      </w:r>
      <w:r>
        <w:t xml:space="preserve"> differ in sizes, gantry orientations and magnification factors</w:t>
      </w:r>
      <w:r w:rsidR="004B7F2F">
        <w:t xml:space="preserve">, while some even contain interventional tools, seem to be representative of the real clinical situation and enables a thorough evaluation of the performances of the 3D-2D registration methods, from which  </w:t>
      </w:r>
    </w:p>
    <w:p w:rsidR="0077495B" w:rsidRDefault="004B7F2F" w:rsidP="00E85E30">
      <w:pPr>
        <w:jc w:val="both"/>
      </w:pPr>
      <w:r>
        <w:t>reliable conclusions can be drawn.</w:t>
      </w:r>
    </w:p>
    <w:p w:rsidR="004B7F2F" w:rsidRDefault="004B7F2F" w:rsidP="00E85E30">
      <w:pPr>
        <w:jc w:val="both"/>
        <w:rPr>
          <w:color w:val="000000"/>
          <w:szCs w:val="22"/>
        </w:rPr>
      </w:pPr>
    </w:p>
    <w:p w:rsidR="00F279DB" w:rsidRDefault="007100E6" w:rsidP="00755446">
      <w:pPr>
        <w:jc w:val="both"/>
      </w:pPr>
      <w:r>
        <w:rPr>
          <w:color w:val="000000"/>
          <w:szCs w:val="22"/>
        </w:rPr>
        <w:t>T</w:t>
      </w:r>
      <w:r w:rsidR="004B7F2F">
        <w:rPr>
          <w:color w:val="000000"/>
          <w:szCs w:val="22"/>
        </w:rPr>
        <w:t>hree state-of-the-art</w:t>
      </w:r>
      <w:r>
        <w:rPr>
          <w:color w:val="000000"/>
          <w:szCs w:val="22"/>
        </w:rPr>
        <w:t xml:space="preserve"> </w:t>
      </w:r>
      <w:r w:rsidR="004B7F2F">
        <w:rPr>
          <w:color w:val="000000"/>
          <w:szCs w:val="22"/>
        </w:rPr>
        <w:t xml:space="preserve">intrinsic image-based </w:t>
      </w:r>
      <w:r>
        <w:rPr>
          <w:color w:val="000000"/>
          <w:szCs w:val="22"/>
        </w:rPr>
        <w:t>methods</w:t>
      </w:r>
      <w:r w:rsidR="004B7F2F">
        <w:rPr>
          <w:color w:val="000000"/>
          <w:szCs w:val="22"/>
        </w:rPr>
        <w:t xml:space="preserve">, namely the intensity-based MIP-MI and MIP-GC and the gradient-based BGB </w:t>
      </w:r>
      <w:r>
        <w:rPr>
          <w:color w:val="000000"/>
          <w:szCs w:val="22"/>
        </w:rPr>
        <w:t>were tested in two</w:t>
      </w:r>
      <w:r w:rsidR="004B7F2F">
        <w:rPr>
          <w:color w:val="000000"/>
          <w:szCs w:val="22"/>
        </w:rPr>
        <w:t xml:space="preserve"> different</w:t>
      </w:r>
      <w:r>
        <w:rPr>
          <w:color w:val="000000"/>
          <w:szCs w:val="22"/>
        </w:rPr>
        <w:t xml:space="preserve"> </w:t>
      </w:r>
      <w:r w:rsidR="004B7F2F">
        <w:rPr>
          <w:color w:val="000000"/>
          <w:szCs w:val="22"/>
        </w:rPr>
        <w:t xml:space="preserve">settings. </w:t>
      </w:r>
      <w:r w:rsidR="004B7F2F">
        <w:t>In the first setting</w:t>
      </w:r>
      <w:r>
        <w:t xml:space="preserve"> </w:t>
      </w:r>
      <w:r w:rsidR="004B7F2F">
        <w:t xml:space="preserve">all the methods were run optimizing solely </w:t>
      </w:r>
      <w:r>
        <w:t>rigid-body parameters</w:t>
      </w:r>
      <w:r w:rsidR="004B7F2F">
        <w:t xml:space="preserve"> of the pre-EIGI 3D image, while in the second setting the rigid-body and the C-arm’s pose parameters </w:t>
      </w:r>
      <w:r>
        <w:t>were optimized simultaneously.</w:t>
      </w:r>
      <w:r w:rsidR="005839E7">
        <w:t xml:space="preserve"> Based on</w:t>
      </w:r>
      <w:r w:rsidR="00080681">
        <w:t xml:space="preserve"> obtained</w:t>
      </w:r>
      <w:r w:rsidR="005839E7">
        <w:t xml:space="preserve"> results, t</w:t>
      </w:r>
      <w:r w:rsidR="006C7AE5">
        <w:t xml:space="preserve">he two intensity-based methods performed </w:t>
      </w:r>
      <w:r w:rsidR="00080681">
        <w:t>best both</w:t>
      </w:r>
      <w:r w:rsidR="006C7AE5">
        <w:t xml:space="preserve"> </w:t>
      </w:r>
      <w:r w:rsidR="00A83E0A">
        <w:t xml:space="preserve">in terms of accuracy and </w:t>
      </w:r>
      <w:r w:rsidR="00080681">
        <w:t xml:space="preserve">success rate </w:t>
      </w:r>
      <w:r w:rsidR="006C7AE5">
        <w:t>when all</w:t>
      </w:r>
      <w:r w:rsidR="00080681">
        <w:t xml:space="preserve"> the</w:t>
      </w:r>
      <w:r w:rsidR="006C7AE5">
        <w:t xml:space="preserve"> parameters were optimized</w:t>
      </w:r>
      <w:r w:rsidR="00080681">
        <w:t xml:space="preserve"> simultaneously.</w:t>
      </w:r>
      <w:r w:rsidR="006C7AE5">
        <w:t xml:space="preserve"> </w:t>
      </w:r>
      <w:r w:rsidR="00080681">
        <w:t>Regardless of the setting t</w:t>
      </w:r>
      <w:r w:rsidR="006C7AE5">
        <w:t xml:space="preserve">he </w:t>
      </w:r>
      <w:r w:rsidR="0065230F">
        <w:t xml:space="preserve">BGB method </w:t>
      </w:r>
      <w:r w:rsidR="005839E7">
        <w:t>was</w:t>
      </w:r>
      <w:r w:rsidR="00080681">
        <w:t xml:space="preserve"> consistently</w:t>
      </w:r>
      <w:r w:rsidR="005839E7">
        <w:t xml:space="preserve"> </w:t>
      </w:r>
      <w:r w:rsidR="00A83E0A">
        <w:t xml:space="preserve">less accurate </w:t>
      </w:r>
      <w:r w:rsidR="00080681">
        <w:t>and generally less successful; for 3D-DSA to LAT 2D-DSA registration in patient 2 and 6 it was more successful than the MIP-GC (cf. Tab. 2)</w:t>
      </w:r>
      <w:r w:rsidR="006C7AE5">
        <w:t>.</w:t>
      </w:r>
      <w:r w:rsidR="002745E3">
        <w:t xml:space="preserve"> </w:t>
      </w:r>
      <w:r w:rsidR="00080681">
        <w:t>Overall</w:t>
      </w:r>
      <w:r w:rsidR="002745E3">
        <w:t>, the MIP-MI</w:t>
      </w:r>
      <w:r w:rsidR="00CF4EEE">
        <w:t xml:space="preserve"> method</w:t>
      </w:r>
      <w:r w:rsidR="002745E3">
        <w:t xml:space="preserve"> </w:t>
      </w:r>
      <w:r w:rsidR="00F279DB">
        <w:t xml:space="preserve">seems to </w:t>
      </w:r>
      <w:r w:rsidR="00C25A13">
        <w:t>significantly outperform</w:t>
      </w:r>
      <w:r w:rsidR="00F279DB">
        <w:t xml:space="preserve"> the</w:t>
      </w:r>
      <w:r w:rsidR="00C25A13">
        <w:t xml:space="preserve"> other methods in terms of </w:t>
      </w:r>
      <w:r w:rsidR="00F279DB">
        <w:t>success rate as it</w:t>
      </w:r>
      <w:r w:rsidR="00C25A13">
        <w:t xml:space="preserve"> </w:t>
      </w:r>
      <w:r w:rsidR="006B1811">
        <w:t>successful</w:t>
      </w:r>
      <w:r w:rsidR="00C25A13">
        <w:t>ly register</w:t>
      </w:r>
      <w:r w:rsidR="00F279DB">
        <w:t>ed</w:t>
      </w:r>
      <w:r w:rsidR="00C25A13">
        <w:t xml:space="preserve"> all 3D-DSA </w:t>
      </w:r>
      <w:r w:rsidR="00F279DB">
        <w:t xml:space="preserve">to the </w:t>
      </w:r>
      <w:r w:rsidR="00C25A13">
        <w:t xml:space="preserve">corresponding </w:t>
      </w:r>
      <w:r w:rsidR="00D719BF">
        <w:t xml:space="preserve">2D-DSA </w:t>
      </w:r>
      <w:r w:rsidR="00C25A13">
        <w:t>images</w:t>
      </w:r>
      <w:r w:rsidR="00F279DB">
        <w:t>.</w:t>
      </w:r>
      <w:r w:rsidR="008F4340">
        <w:t xml:space="preserve"> </w:t>
      </w:r>
      <w:r w:rsidR="00F279DB">
        <w:t>Mean</w:t>
      </w:r>
      <w:r w:rsidR="008F4340">
        <w:t>while</w:t>
      </w:r>
      <w:r w:rsidR="00F279DB">
        <w:t xml:space="preserve"> the</w:t>
      </w:r>
      <w:r w:rsidR="008F4340">
        <w:t xml:space="preserve"> MIP-GC and</w:t>
      </w:r>
      <w:r w:rsidR="00F279DB">
        <w:t xml:space="preserve"> the</w:t>
      </w:r>
      <w:r w:rsidR="008F4340">
        <w:t xml:space="preserve"> BGB </w:t>
      </w:r>
      <w:r w:rsidR="00F279DB">
        <w:t xml:space="preserve">methods </w:t>
      </w:r>
      <w:r w:rsidR="008F4340">
        <w:t xml:space="preserve">had 80 and 70% of successful registrations, respectively. </w:t>
      </w:r>
      <w:r w:rsidR="003E04C4">
        <w:t xml:space="preserve">On the other hand, </w:t>
      </w:r>
      <w:r w:rsidR="006E602D">
        <w:t xml:space="preserve">when the initialization was within the capture range of </w:t>
      </w:r>
      <w:r w:rsidR="003E04C4">
        <w:t>t</w:t>
      </w:r>
      <w:r w:rsidR="0053450F">
        <w:t>h</w:t>
      </w:r>
      <w:r w:rsidR="00565916">
        <w:t>e MIP-GC method</w:t>
      </w:r>
      <w:r w:rsidR="006E602D">
        <w:t>,</w:t>
      </w:r>
      <w:r w:rsidR="00565916">
        <w:t xml:space="preserve"> </w:t>
      </w:r>
      <w:r w:rsidR="006E602D">
        <w:t xml:space="preserve">it </w:t>
      </w:r>
      <w:r w:rsidR="00F279DB">
        <w:t>turned out to be the</w:t>
      </w:r>
      <w:r w:rsidR="006E602D">
        <w:t xml:space="preserve"> </w:t>
      </w:r>
      <w:r w:rsidR="00565916">
        <w:t>most accurate with m</w:t>
      </w:r>
      <w:r w:rsidR="00D05C13">
        <w:t>aximal</w:t>
      </w:r>
      <w:r w:rsidR="00565916">
        <w:t xml:space="preserve"> FPE and FRE of </w:t>
      </w:r>
      <w:r w:rsidR="000D24A7">
        <w:t>0.69</w:t>
      </w:r>
      <w:r w:rsidR="00565916">
        <w:t xml:space="preserve"> </w:t>
      </w:r>
      <w:r w:rsidR="00D05C13">
        <w:t>and</w:t>
      </w:r>
      <w:r w:rsidR="00290A2E">
        <w:t xml:space="preserve"> </w:t>
      </w:r>
      <w:r w:rsidR="00D05C13">
        <w:t>0.26 mm</w:t>
      </w:r>
      <w:r w:rsidR="000D24A7">
        <w:t xml:space="preserve">. </w:t>
      </w:r>
      <w:r w:rsidR="003665CF">
        <w:t>The MIP-MI w</w:t>
      </w:r>
      <w:r w:rsidR="00F279DB">
        <w:t>ere</w:t>
      </w:r>
      <w:r w:rsidR="003665CF">
        <w:t xml:space="preserve"> somewhat less accurate with maximal FPE and FRE of </w:t>
      </w:r>
      <w:r w:rsidR="00E02235">
        <w:t xml:space="preserve">0.84 </w:t>
      </w:r>
      <w:r w:rsidR="003665CF">
        <w:t>and 0.34 mm</w:t>
      </w:r>
      <w:r w:rsidR="00636FC8">
        <w:t>, while</w:t>
      </w:r>
      <w:r w:rsidR="00676433">
        <w:t xml:space="preserve"> </w:t>
      </w:r>
      <w:r w:rsidR="00636FC8">
        <w:t>t</w:t>
      </w:r>
      <w:r w:rsidR="00676433">
        <w:t xml:space="preserve">he BGB method </w:t>
      </w:r>
      <w:r w:rsidR="002A00DF">
        <w:t>was the least accurate with maximal FPE and FRE of 2.32 and 1.53 mm</w:t>
      </w:r>
      <w:r w:rsidR="00676433">
        <w:t>.</w:t>
      </w:r>
      <w:r w:rsidR="00F279DB">
        <w:t xml:space="preserve"> Most importantly, t</w:t>
      </w:r>
      <w:r w:rsidR="00F279DB" w:rsidRPr="0056676A">
        <w:t>he results indicate that</w:t>
      </w:r>
      <w:r w:rsidR="00F279DB">
        <w:t xml:space="preserve"> compared to searching solely the rigid-body parameters, by searching simultaneously for rigid-body and</w:t>
      </w:r>
      <w:r w:rsidR="00F279DB" w:rsidRPr="0056676A">
        <w:t xml:space="preserve"> the </w:t>
      </w:r>
      <w:r w:rsidR="00F279DB">
        <w:t>C-arm pose parameters significantly improves both the accuracy and success rate of 3D-2D registration methods.</w:t>
      </w:r>
    </w:p>
    <w:p w:rsidR="00F279DB" w:rsidRDefault="00F279DB" w:rsidP="00755446">
      <w:pPr>
        <w:jc w:val="both"/>
      </w:pPr>
    </w:p>
    <w:p w:rsidR="00951C7B" w:rsidRDefault="00B31DE3" w:rsidP="00383076">
      <w:pPr>
        <w:jc w:val="both"/>
      </w:pPr>
      <w:r>
        <w:t>Based on the</w:t>
      </w:r>
      <w:r w:rsidR="00F279DB">
        <w:t xml:space="preserve"> presented</w:t>
      </w:r>
      <w:r>
        <w:t xml:space="preserve"> results, we </w:t>
      </w:r>
      <w:r w:rsidR="00F279DB">
        <w:t>conclu</w:t>
      </w:r>
      <w:r w:rsidR="00693AE1">
        <w:t>d</w:t>
      </w:r>
      <w:r w:rsidR="00F279DB">
        <w:t xml:space="preserve">e </w:t>
      </w:r>
      <w:r>
        <w:t>that by using t</w:t>
      </w:r>
      <w:r w:rsidR="00951C7B">
        <w:t>he two intensity-based methods</w:t>
      </w:r>
      <w:r w:rsidR="00D032E9">
        <w:t xml:space="preserve"> </w:t>
      </w:r>
      <w:r>
        <w:t>a</w:t>
      </w:r>
      <w:r w:rsidR="00951C7B">
        <w:t xml:space="preserve"> highly accurate</w:t>
      </w:r>
      <w:r>
        <w:t xml:space="preserve"> 3D-DSA and 2D-DSA registrations can be obtained</w:t>
      </w:r>
      <w:r w:rsidR="00BA20CD">
        <w:t>,</w:t>
      </w:r>
      <w:r w:rsidR="00AF3FC1">
        <w:t xml:space="preserve"> surpassing the requirements</w:t>
      </w:r>
      <w:r w:rsidR="00383076">
        <w:t xml:space="preserve"> of accuracy</w:t>
      </w:r>
      <w:r w:rsidR="00AF3FC1">
        <w:t xml:space="preserve"> for the cerebral-EIGI. However, </w:t>
      </w:r>
      <w:r w:rsidR="00F9692C">
        <w:t xml:space="preserve">a pre-requisite for </w:t>
      </w:r>
      <w:r w:rsidR="00F279DB">
        <w:t xml:space="preserve">translating </w:t>
      </w:r>
      <w:r w:rsidR="00F9692C">
        <w:t xml:space="preserve">either of these </w:t>
      </w:r>
      <w:r w:rsidR="00F279DB">
        <w:t xml:space="preserve">two </w:t>
      </w:r>
      <w:r w:rsidR="00F9692C">
        <w:t xml:space="preserve">methods </w:t>
      </w:r>
      <w:r w:rsidR="00F279DB">
        <w:t>in</w:t>
      </w:r>
      <w:r w:rsidR="00F9692C">
        <w:t>to the</w:t>
      </w:r>
      <w:r w:rsidR="00AF3FC1">
        <w:t xml:space="preserve"> interventional suite</w:t>
      </w:r>
      <w:r w:rsidR="00F9692C">
        <w:t xml:space="preserve"> </w:t>
      </w:r>
      <w:r w:rsidR="00F279DB">
        <w:t>requires</w:t>
      </w:r>
      <w:r w:rsidR="00AF3FC1">
        <w:t xml:space="preserve"> </w:t>
      </w:r>
      <w:r w:rsidR="00383076">
        <w:t>real-time execution</w:t>
      </w:r>
      <w:r w:rsidR="00ED77D3">
        <w:t>, which c</w:t>
      </w:r>
      <w:r w:rsidR="00F279DB">
        <w:t>ould</w:t>
      </w:r>
      <w:r w:rsidR="00ED77D3">
        <w:t xml:space="preserve"> </w:t>
      </w:r>
      <w:r w:rsidR="00F279DB">
        <w:t xml:space="preserve">be </w:t>
      </w:r>
      <w:r w:rsidR="00ED77D3">
        <w:t xml:space="preserve">achieved by </w:t>
      </w:r>
      <w:r w:rsidR="00F279DB">
        <w:t>implementation on</w:t>
      </w:r>
      <w:r w:rsidR="00ED77D3">
        <w:t xml:space="preserve"> graphics process</w:t>
      </w:r>
      <w:r w:rsidR="00F279DB">
        <w:t>ing</w:t>
      </w:r>
      <w:r w:rsidR="00ED77D3">
        <w:t xml:space="preserve"> unit (GPU),</w:t>
      </w:r>
      <w:r w:rsidR="003D20CE">
        <w:fldChar w:fldCharType="begin"/>
      </w:r>
      <w:r w:rsidR="00A01498">
        <w:instrText xml:space="preserve"> ADDIN ZOTERO_ITEM CSL_CITATION {"citationID":"11d5cld6q4","properties":{"formattedCitation":"{\\rtf \\super 33\\nosupersub{},\\super 34\\nosupersub{}}","plainCitation":"33,34"},"citationItems":[{"id":122,"uris":["http://zotero.org/users/local/N117UFDD/items/BIHIQX99"],"uri":["http://zotero.org/users/local/N117UFDD/items/BIHIQX99"],"itemData":{"id":122,"type":"article-journal","title":"Monitoring tumor motion by real time 2D/3D registration during radiotherapy","container-title":"Radiotherapy and Oncology: Journal of the European Society for Therapeutic Radiology and Oncology","page":"274-280","volume":"102","issue":"2","source":"NCBI PubMed","abstract":"BACKGROUND AND PURPOSE\n\nIn this paper, we investigate the possibility to use X-ray based real time 2D/3D registration for non-invasive tumor motion monitoring during radiotherapy.\n\n\nMATERIALS AND METHODS\n\nThe 2D/3D registration scheme is implemented using general purpose computation on graphics hardware (GPGPU) programming techniques and several algorithmic refinements in the registration process. Validation is conducted off-line using a phantom and five clinical patient data sets. The registration is performed on a region of interest (ROI) centered around the planned target volume (PTV).\n\n\nRESULTS\n\nThe phantom motion is measured with an rms error of 2.56 mm. For the patient data sets, a sinusoidal movement that clearly correlates to the breathing cycle is shown. Videos show a good match between X-ray and digitally reconstructed radiographs (DRR) displacement. Mean registration time is 0.5 s.\n\n\nCONCLUSIONS\n\nWe have demonstrated that real-time organ motion monitoring using image based markerless registration is feasible.","DOI":"10.1016/j.radonc.2011.07.031","ISSN":"1879-0887","note":"PMID: 21885144","journalAbbreviation":"Radiother. Oncol.","author":[{"family":"Gendrin","given":"Christelle"},{"family":"Furtado","given":"Hugo"},{"family":"Weber","given":"Christoph"},{"family":"Bloch","given":"Christoph"},{"family":"Figl","given":"Michael"},{"family":"Pawiro","given":"Supriyanto Ardjo"},{"family":"Bergmann","given":"Helmar"},{"family":"Stock","given":"Markus"},{"family":"Fichtinger","given":"Gabor"},{"family":"Georg","given":"Dietmar"},{"family":"Birkfellner","given":"Wolfgang"}],"issued":{"date-parts":[["2012",2]]},"accessed":{"date-parts":[[2012,4,4]]}}},{"id":133,"uris":["http://zotero.org/users/local/N117UFDD/items/Z2M9TX9T"],"uri":["http://zotero.org/users/local/N117UFDD/items/Z2M9TX9T"],"itemData":{"id":133,"type":"paper-conference","title":"Real-time 2D/3D registration for tumor motion tracking during radiotherapy","container-title":"Proceedings of SPIE","publisher-place":"San Diego, CA, USA","page":"831407-831407-8","volume":"8314","source":"SPIE/AIP","event":"Medical Imaging 2012: Image Processing","event-place":"San Diego, CA, USA","abstract":"Organ motion during radiotherapy is one of causes of uncertainty in dose delivery. To cope with this, the planned target volume (PTV) has to be larger than needed to guarantee full tumor irradiation. Existing methods deal with the problem by performing tumor tracking using implanted fiducial markers or magnetic sensors. In this work, we investigate the feasibility of using x-ray based real time 2D/3D registration for non-invasive tumor motion tracking during radiotherapy. Our method uses purely intensity based techniques, thus avoiding markers or fiducials. X-rays are acquired during treatment at a rate of 5.4Hz. We iteratively compare each x-ray with a set of digitally reconstructed radiographs (DRR) generated from the planning volume dataset, finding the optimal match between the x-ray and one of the DRRs. The DRRs are generated using a ray-casting algorithm, implemented using general purpose computation on graphics hardware (GPGPU) programming techniques using CUDA for greater performance. Validation is conducted off-line using a phantom and five clinical patient data sets. The registration is performed on a region of interest (ROI) centered around the PTV. The phantom motion is measured with an rms error of 2.1 mm and mean registration time is 220 ms. For the patient data sets, a sinusoidal movement that clearly correlates to the breathing cycle is seen. Mean registration time is always under 105 ms which is well suited for our purposes. These results demonstrate that real-time organ motion monitoring using image based markerless registration is feasible.","DOI":"doi:10.1117/12.910117","author":[{"family":"Furtado","given":"H."},{"family":"Gendrin","given":"C."},{"family":"Bloch","given":"C."},{"family":"Spoerk","given":"J."},{"family":"Pawiro","given":"S. A"},{"family":"Weber","given":"C."},{"family":"Figl","given":"M."},{"family":"Stock","given":"M."},{"family":"Georg","given":"D."},{"family":"Bergmann","given":"H."},{"family":"Birkfellner","given":"W."}],"issued":{"date-parts":[[2012,2,23]]},"accessed":{"date-parts":[[2012,4,4]]}}}],"schema":"https://github.com/citation-style-language/schema/raw/master/csl-citation.json"} </w:instrText>
      </w:r>
      <w:r w:rsidR="003D20CE">
        <w:fldChar w:fldCharType="separate"/>
      </w:r>
      <w:r w:rsidR="009243F7" w:rsidRPr="009243F7">
        <w:rPr>
          <w:szCs w:val="24"/>
          <w:vertAlign w:val="superscript"/>
        </w:rPr>
        <w:t>33</w:t>
      </w:r>
      <w:r w:rsidR="002016F1">
        <w:rPr>
          <w:szCs w:val="24"/>
          <w:vertAlign w:val="superscript"/>
        </w:rPr>
        <w:t>,</w:t>
      </w:r>
      <w:r w:rsidR="009243F7" w:rsidRPr="009243F7">
        <w:rPr>
          <w:szCs w:val="24"/>
          <w:vertAlign w:val="superscript"/>
        </w:rPr>
        <w:t>34</w:t>
      </w:r>
      <w:r w:rsidR="003D20CE">
        <w:fldChar w:fldCharType="end"/>
      </w:r>
      <w:r w:rsidR="00383076">
        <w:t xml:space="preserve"> and</w:t>
      </w:r>
      <w:r w:rsidR="00F279DB">
        <w:t>, more importantly, an</w:t>
      </w:r>
      <w:r w:rsidR="00851574">
        <w:t xml:space="preserve"> </w:t>
      </w:r>
      <w:r w:rsidR="00A86738">
        <w:t>indicat</w:t>
      </w:r>
      <w:r w:rsidR="00F279DB">
        <w:t>ion</w:t>
      </w:r>
      <w:r w:rsidR="00A86738">
        <w:t xml:space="preserve"> </w:t>
      </w:r>
      <w:r w:rsidR="004E437E">
        <w:t>of</w:t>
      </w:r>
      <w:r w:rsidR="00A86738">
        <w:t xml:space="preserve"> registration</w:t>
      </w:r>
      <w:r w:rsidR="00617B95">
        <w:t xml:space="preserve"> </w:t>
      </w:r>
      <w:r w:rsidR="00851574">
        <w:t>fail</w:t>
      </w:r>
      <w:r w:rsidR="004E437E">
        <w:t>ure</w:t>
      </w:r>
      <w:r w:rsidR="00851574">
        <w:t>.</w:t>
      </w:r>
      <w:r w:rsidR="00463485">
        <w:t xml:space="preserve"> </w:t>
      </w:r>
      <w:r w:rsidR="00F279DB">
        <w:t>Our future</w:t>
      </w:r>
      <w:r w:rsidR="00886D2C">
        <w:t xml:space="preserve"> research </w:t>
      </w:r>
      <w:r w:rsidR="00F279DB">
        <w:t xml:space="preserve">efforts are therefore directed </w:t>
      </w:r>
      <w:r w:rsidR="00886D2C">
        <w:t xml:space="preserve">towards </w:t>
      </w:r>
      <w:r w:rsidR="00F279DB">
        <w:t xml:space="preserve">the </w:t>
      </w:r>
      <w:r w:rsidR="00886D2C">
        <w:t xml:space="preserve">development </w:t>
      </w:r>
      <w:r w:rsidR="00693AE1">
        <w:t xml:space="preserve">of fast method implementations and </w:t>
      </w:r>
      <w:r w:rsidR="00886D2C">
        <w:t xml:space="preserve">of </w:t>
      </w:r>
      <w:r w:rsidR="00A86738">
        <w:t>methods for automatic detection of registration</w:t>
      </w:r>
      <w:r w:rsidR="00F279DB">
        <w:t xml:space="preserve"> failure</w:t>
      </w:r>
      <w:r w:rsidR="00A86738">
        <w:t>.</w:t>
      </w:r>
      <w:r w:rsidR="0009471A">
        <w:t xml:space="preserve"> </w:t>
      </w:r>
    </w:p>
    <w:p w:rsidR="00693256" w:rsidRDefault="00693256" w:rsidP="00AC5415">
      <w:pPr>
        <w:jc w:val="both"/>
        <w:rPr>
          <w:color w:val="000000"/>
          <w:szCs w:val="22"/>
        </w:rPr>
      </w:pPr>
    </w:p>
    <w:p w:rsidR="00CD711C" w:rsidRDefault="00CD711C" w:rsidP="00AC5415">
      <w:pPr>
        <w:jc w:val="both"/>
        <w:rPr>
          <w:color w:val="000000"/>
          <w:szCs w:val="22"/>
        </w:rPr>
      </w:pPr>
    </w:p>
    <w:p w:rsidR="00BA4194" w:rsidRDefault="00BA4194" w:rsidP="00BA4194">
      <w:pPr>
        <w:jc w:val="center"/>
        <w:rPr>
          <w:b/>
          <w:color w:val="000000"/>
          <w:sz w:val="22"/>
          <w:szCs w:val="22"/>
        </w:rPr>
      </w:pPr>
      <w:r w:rsidRPr="00BA4194">
        <w:rPr>
          <w:b/>
          <w:color w:val="000000"/>
          <w:sz w:val="22"/>
          <w:szCs w:val="22"/>
        </w:rPr>
        <w:t>ACKNOWLEDGMENTS</w:t>
      </w:r>
    </w:p>
    <w:p w:rsidR="00BA4194" w:rsidRDefault="00BA4194" w:rsidP="00BA4194">
      <w:pPr>
        <w:jc w:val="center"/>
        <w:rPr>
          <w:b/>
          <w:color w:val="000000"/>
          <w:sz w:val="22"/>
          <w:szCs w:val="22"/>
        </w:rPr>
      </w:pPr>
    </w:p>
    <w:p w:rsidR="00D436A6" w:rsidRDefault="00D436A6" w:rsidP="00D43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both"/>
        <w:textAlignment w:val="auto"/>
        <w:rPr>
          <w:color w:val="000000"/>
        </w:rPr>
      </w:pPr>
      <w:r w:rsidRPr="00D436A6">
        <w:rPr>
          <w:color w:val="000000"/>
        </w:rPr>
        <w:t xml:space="preserve">This research was supported by the Ministry of Higher Education, Science and Technology, Republic of Slovenia, under </w:t>
      </w:r>
      <w:r>
        <w:rPr>
          <w:color w:val="000000"/>
        </w:rPr>
        <w:t>g</w:t>
      </w:r>
      <w:r w:rsidRPr="00D436A6">
        <w:rPr>
          <w:color w:val="000000"/>
        </w:rPr>
        <w:t>rants L2-2023, L2-9758, J2-0716, J2-2246, and P2-0232.</w:t>
      </w:r>
    </w:p>
    <w:p w:rsidR="00BF57B0" w:rsidRDefault="00BF57B0" w:rsidP="00D43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both"/>
        <w:textAlignment w:val="auto"/>
        <w:rPr>
          <w:color w:val="000000"/>
        </w:rPr>
      </w:pPr>
    </w:p>
    <w:p w:rsidR="00BF57B0" w:rsidRPr="00D436A6" w:rsidRDefault="00BF57B0" w:rsidP="00D43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both"/>
        <w:textAlignment w:val="auto"/>
        <w:rPr>
          <w:color w:val="000000"/>
        </w:rPr>
      </w:pPr>
    </w:p>
    <w:p w:rsidR="0066563B" w:rsidRDefault="00A05A64" w:rsidP="00B97F0C">
      <w:pPr>
        <w:jc w:val="center"/>
        <w:rPr>
          <w:b/>
          <w:bCs/>
          <w:sz w:val="22"/>
          <w:szCs w:val="22"/>
        </w:rPr>
      </w:pPr>
      <w:r w:rsidRPr="00BA4194">
        <w:rPr>
          <w:b/>
          <w:bCs/>
          <w:sz w:val="22"/>
          <w:szCs w:val="22"/>
        </w:rPr>
        <w:t>REFERENCES</w:t>
      </w:r>
    </w:p>
    <w:p w:rsidR="00870163" w:rsidRPr="00BA4194" w:rsidRDefault="00870163" w:rsidP="00B97F0C">
      <w:pPr>
        <w:jc w:val="center"/>
        <w:rPr>
          <w:b/>
          <w:bCs/>
          <w:sz w:val="22"/>
          <w:szCs w:val="22"/>
        </w:rPr>
      </w:pPr>
    </w:p>
    <w:p w:rsidR="00A01498" w:rsidRPr="00A01498" w:rsidRDefault="003D20CE" w:rsidP="00A01498">
      <w:pPr>
        <w:pStyle w:val="Bibliography"/>
      </w:pPr>
      <w:r>
        <w:rPr>
          <w:bCs/>
        </w:rPr>
        <w:fldChar w:fldCharType="begin"/>
      </w:r>
      <w:r w:rsidR="00A01498">
        <w:rPr>
          <w:bCs/>
        </w:rPr>
        <w:instrText xml:space="preserve"> ADDIN ZOTERO_BIBL {"custom":[]} CSL_BIBLIOGRAPHY </w:instrText>
      </w:r>
      <w:r>
        <w:rPr>
          <w:bCs/>
        </w:rPr>
        <w:fldChar w:fldCharType="separate"/>
      </w:r>
      <w:r w:rsidR="00A01498" w:rsidRPr="00A01498">
        <w:t xml:space="preserve">[1] </w:t>
      </w:r>
      <w:r w:rsidR="00A01498" w:rsidRPr="00A01498">
        <w:tab/>
      </w:r>
      <w:proofErr w:type="spellStart"/>
      <w:r w:rsidR="00A01498" w:rsidRPr="00A01498">
        <w:t>Rudin</w:t>
      </w:r>
      <w:proofErr w:type="spellEnd"/>
      <w:r w:rsidR="00A01498" w:rsidRPr="00A01498">
        <w:t xml:space="preserve">, S., </w:t>
      </w:r>
      <w:proofErr w:type="spellStart"/>
      <w:r w:rsidR="00A01498" w:rsidRPr="00A01498">
        <w:t>Bednarek</w:t>
      </w:r>
      <w:proofErr w:type="spellEnd"/>
      <w:r w:rsidR="00A01498" w:rsidRPr="00A01498">
        <w:t>, D.R., and Hoffmann, K.R., “Endovascular image-guided interventions (EIGIs),” Medical Physics 35(1), 301 (2008).</w:t>
      </w:r>
    </w:p>
    <w:p w:rsidR="00A01498" w:rsidRPr="00A01498" w:rsidRDefault="00A01498" w:rsidP="00A01498">
      <w:pPr>
        <w:pStyle w:val="Bibliography"/>
      </w:pPr>
      <w:r w:rsidRPr="00A01498">
        <w:t xml:space="preserve">[2] </w:t>
      </w:r>
      <w:r w:rsidRPr="00A01498">
        <w:tab/>
        <w:t xml:space="preserve">Van </w:t>
      </w:r>
      <w:proofErr w:type="spellStart"/>
      <w:r w:rsidRPr="00A01498">
        <w:t>Rooij</w:t>
      </w:r>
      <w:proofErr w:type="spellEnd"/>
      <w:r w:rsidRPr="00A01498">
        <w:t xml:space="preserve">, W.J., </w:t>
      </w:r>
      <w:proofErr w:type="spellStart"/>
      <w:r w:rsidRPr="00A01498">
        <w:t>Sprengers</w:t>
      </w:r>
      <w:proofErr w:type="spellEnd"/>
      <w:r w:rsidRPr="00A01498">
        <w:t xml:space="preserve">, M.E., De </w:t>
      </w:r>
      <w:proofErr w:type="spellStart"/>
      <w:r w:rsidRPr="00A01498">
        <w:t>Gast</w:t>
      </w:r>
      <w:proofErr w:type="spellEnd"/>
      <w:r w:rsidRPr="00A01498">
        <w:t xml:space="preserve">, A.N., </w:t>
      </w:r>
      <w:proofErr w:type="spellStart"/>
      <w:r w:rsidRPr="00A01498">
        <w:t>Peluso</w:t>
      </w:r>
      <w:proofErr w:type="spellEnd"/>
      <w:r w:rsidRPr="00A01498">
        <w:t xml:space="preserve">, J.P.., and </w:t>
      </w:r>
      <w:proofErr w:type="spellStart"/>
      <w:r w:rsidRPr="00A01498">
        <w:t>Sluzewski</w:t>
      </w:r>
      <w:proofErr w:type="spellEnd"/>
      <w:r w:rsidRPr="00A01498">
        <w:t xml:space="preserve">, M., “3D Rotational Angiography: The New Gold Standard in the Detection of Additional Intracranial Aneurysms,” American Journal of </w:t>
      </w:r>
      <w:proofErr w:type="spellStart"/>
      <w:r w:rsidRPr="00A01498">
        <w:t>Neuroradiology</w:t>
      </w:r>
      <w:proofErr w:type="spellEnd"/>
      <w:r w:rsidRPr="00A01498">
        <w:t xml:space="preserve"> 29(5), 976–979 (2008).</w:t>
      </w:r>
    </w:p>
    <w:p w:rsidR="00A01498" w:rsidRPr="00A01498" w:rsidRDefault="00A01498" w:rsidP="00A01498">
      <w:pPr>
        <w:pStyle w:val="Bibliography"/>
      </w:pPr>
      <w:r w:rsidRPr="00A01498">
        <w:t xml:space="preserve">[3] </w:t>
      </w:r>
      <w:r w:rsidRPr="00A01498">
        <w:tab/>
        <w:t xml:space="preserve">Zhang, X.-Q., </w:t>
      </w:r>
      <w:proofErr w:type="spellStart"/>
      <w:r w:rsidRPr="00A01498">
        <w:t>Shirato</w:t>
      </w:r>
      <w:proofErr w:type="spellEnd"/>
      <w:r w:rsidRPr="00A01498">
        <w:t xml:space="preserve">, H., Aoyama, H., </w:t>
      </w:r>
      <w:proofErr w:type="spellStart"/>
      <w:r w:rsidRPr="00A01498">
        <w:t>Ushikoshi</w:t>
      </w:r>
      <w:proofErr w:type="spellEnd"/>
      <w:r w:rsidRPr="00A01498">
        <w:t xml:space="preserve">, S., </w:t>
      </w:r>
      <w:proofErr w:type="spellStart"/>
      <w:r w:rsidRPr="00A01498">
        <w:t>Nishioka</w:t>
      </w:r>
      <w:proofErr w:type="spellEnd"/>
      <w:r w:rsidRPr="00A01498">
        <w:t xml:space="preserve">, T., Zhang, D.-Z., and </w:t>
      </w:r>
      <w:proofErr w:type="spellStart"/>
      <w:r w:rsidRPr="00A01498">
        <w:t>Miyasaka</w:t>
      </w:r>
      <w:proofErr w:type="spellEnd"/>
      <w:r w:rsidRPr="00A01498">
        <w:t xml:space="preserve">, K., “Clinical significance of 3D reconstruction of arteriovenous malformation using digital subtraction angiography and its modification with CT information in stereotactic </w:t>
      </w:r>
      <w:proofErr w:type="spellStart"/>
      <w:r w:rsidRPr="00A01498">
        <w:t>radiosurgery</w:t>
      </w:r>
      <w:proofErr w:type="spellEnd"/>
      <w:r w:rsidRPr="00A01498">
        <w:t>,” International Journal of Radiation Oncology Biology Physics 57(5), 1392–1399 (2003).</w:t>
      </w:r>
    </w:p>
    <w:p w:rsidR="00A01498" w:rsidRPr="00A01498" w:rsidRDefault="00A01498" w:rsidP="00A01498">
      <w:pPr>
        <w:pStyle w:val="Bibliography"/>
      </w:pPr>
      <w:r w:rsidRPr="00A01498">
        <w:t xml:space="preserve">[4] </w:t>
      </w:r>
      <w:r w:rsidRPr="00A01498">
        <w:tab/>
      </w:r>
      <w:proofErr w:type="spellStart"/>
      <w:r w:rsidRPr="00A01498">
        <w:t>Strobel</w:t>
      </w:r>
      <w:proofErr w:type="spellEnd"/>
      <w:r w:rsidRPr="00A01498">
        <w:t xml:space="preserve">, N., </w:t>
      </w:r>
      <w:proofErr w:type="spellStart"/>
      <w:r w:rsidRPr="00A01498">
        <w:t>Meissner</w:t>
      </w:r>
      <w:proofErr w:type="spellEnd"/>
      <w:r w:rsidRPr="00A01498">
        <w:t xml:space="preserve">, O., </w:t>
      </w:r>
      <w:proofErr w:type="spellStart"/>
      <w:r w:rsidRPr="00A01498">
        <w:t>Boese</w:t>
      </w:r>
      <w:proofErr w:type="spellEnd"/>
      <w:r w:rsidRPr="00A01498">
        <w:t xml:space="preserve">, J., Brunner, T., </w:t>
      </w:r>
      <w:proofErr w:type="spellStart"/>
      <w:r w:rsidRPr="00A01498">
        <w:t>Heigl</w:t>
      </w:r>
      <w:proofErr w:type="spellEnd"/>
      <w:r w:rsidRPr="00A01498">
        <w:t xml:space="preserve">, B., </w:t>
      </w:r>
      <w:proofErr w:type="spellStart"/>
      <w:r w:rsidRPr="00A01498">
        <w:t>Hoheisel</w:t>
      </w:r>
      <w:proofErr w:type="spellEnd"/>
      <w:r w:rsidRPr="00A01498">
        <w:t xml:space="preserve">, M., </w:t>
      </w:r>
      <w:proofErr w:type="spellStart"/>
      <w:r w:rsidRPr="00A01498">
        <w:t>Lauritsch</w:t>
      </w:r>
      <w:proofErr w:type="spellEnd"/>
      <w:r w:rsidRPr="00A01498">
        <w:t xml:space="preserve">, G., Nagel, M., </w:t>
      </w:r>
      <w:proofErr w:type="spellStart"/>
      <w:r w:rsidRPr="00A01498">
        <w:t>Pfister</w:t>
      </w:r>
      <w:proofErr w:type="spellEnd"/>
      <w:r w:rsidRPr="00A01498">
        <w:t xml:space="preserve">, M., et al., [Imaging with Flat-Detector C-arm Systems] , in </w:t>
      </w:r>
      <w:proofErr w:type="spellStart"/>
      <w:r w:rsidRPr="00A01498">
        <w:t>Multislice</w:t>
      </w:r>
      <w:proofErr w:type="spellEnd"/>
      <w:r w:rsidRPr="00A01498">
        <w:t xml:space="preserve"> CT, M. F. </w:t>
      </w:r>
      <w:proofErr w:type="spellStart"/>
      <w:r w:rsidRPr="00A01498">
        <w:t>Reiser</w:t>
      </w:r>
      <w:proofErr w:type="spellEnd"/>
      <w:r w:rsidRPr="00A01498">
        <w:t>, C. R. Becker, K. Nikolaou, and G. Glazer, Eds., Springer Berlin Heidelberg, 33–51 (2009).</w:t>
      </w:r>
    </w:p>
    <w:p w:rsidR="00A01498" w:rsidRPr="00A01498" w:rsidRDefault="00A01498" w:rsidP="00A01498">
      <w:pPr>
        <w:pStyle w:val="Bibliography"/>
      </w:pPr>
      <w:r w:rsidRPr="00A01498">
        <w:t xml:space="preserve">[5] </w:t>
      </w:r>
      <w:r w:rsidRPr="00A01498">
        <w:tab/>
        <w:t>Markelj, P., Tomaževič, D., Likar, B., and Pernuš, F., “A review of 3D/2D registration methods for image-guided interventions,” Medical Image Analysis 16(3), 642–661 (2012).</w:t>
      </w:r>
    </w:p>
    <w:p w:rsidR="00A01498" w:rsidRPr="00A01498" w:rsidRDefault="00A01498" w:rsidP="00A01498">
      <w:pPr>
        <w:pStyle w:val="Bibliography"/>
      </w:pPr>
      <w:r w:rsidRPr="00A01498">
        <w:t xml:space="preserve">[6] </w:t>
      </w:r>
      <w:r w:rsidRPr="00A01498">
        <w:tab/>
      </w:r>
      <w:proofErr w:type="spellStart"/>
      <w:r w:rsidRPr="00A01498">
        <w:t>Ruijters</w:t>
      </w:r>
      <w:proofErr w:type="spellEnd"/>
      <w:r w:rsidRPr="00A01498">
        <w:t xml:space="preserve">, D., Homan, R., </w:t>
      </w:r>
      <w:proofErr w:type="spellStart"/>
      <w:r w:rsidRPr="00A01498">
        <w:t>Mielekamp</w:t>
      </w:r>
      <w:proofErr w:type="spellEnd"/>
      <w:r w:rsidRPr="00A01498">
        <w:t xml:space="preserve">, P., Van de </w:t>
      </w:r>
      <w:proofErr w:type="spellStart"/>
      <w:r w:rsidRPr="00A01498">
        <w:t>Haar</w:t>
      </w:r>
      <w:proofErr w:type="spellEnd"/>
      <w:r w:rsidRPr="00A01498">
        <w:t xml:space="preserve">, P., and </w:t>
      </w:r>
      <w:proofErr w:type="spellStart"/>
      <w:r w:rsidRPr="00A01498">
        <w:t>Babic</w:t>
      </w:r>
      <w:proofErr w:type="spellEnd"/>
      <w:r w:rsidRPr="00A01498">
        <w:t xml:space="preserve">, D., “Validation of 3D multimodality </w:t>
      </w:r>
      <w:proofErr w:type="spellStart"/>
      <w:r w:rsidRPr="00A01498">
        <w:t>roadmapping</w:t>
      </w:r>
      <w:proofErr w:type="spellEnd"/>
      <w:r w:rsidRPr="00A01498">
        <w:t xml:space="preserve"> in interventional </w:t>
      </w:r>
      <w:proofErr w:type="spellStart"/>
      <w:r w:rsidRPr="00A01498">
        <w:t>neuroradiology</w:t>
      </w:r>
      <w:proofErr w:type="spellEnd"/>
      <w:r w:rsidRPr="00A01498">
        <w:t>,” Physics in Medicine and Biology 56(16), 5335–5354 (2011).</w:t>
      </w:r>
    </w:p>
    <w:p w:rsidR="00A01498" w:rsidRPr="00A01498" w:rsidRDefault="00A01498" w:rsidP="00A01498">
      <w:pPr>
        <w:pStyle w:val="Bibliography"/>
      </w:pPr>
      <w:r w:rsidRPr="00A01498">
        <w:lastRenderedPageBreak/>
        <w:t xml:space="preserve">[7] </w:t>
      </w:r>
      <w:r w:rsidRPr="00A01498">
        <w:tab/>
      </w:r>
      <w:proofErr w:type="spellStart"/>
      <w:r w:rsidRPr="00A01498">
        <w:t>Söderman</w:t>
      </w:r>
      <w:proofErr w:type="spellEnd"/>
      <w:r w:rsidRPr="00A01498">
        <w:t xml:space="preserve">, M., </w:t>
      </w:r>
      <w:proofErr w:type="spellStart"/>
      <w:r w:rsidRPr="00A01498">
        <w:t>Babic</w:t>
      </w:r>
      <w:proofErr w:type="spellEnd"/>
      <w:r w:rsidRPr="00A01498">
        <w:t xml:space="preserve">, D., Homan, R., and </w:t>
      </w:r>
      <w:proofErr w:type="spellStart"/>
      <w:r w:rsidRPr="00A01498">
        <w:t>Andersson</w:t>
      </w:r>
      <w:proofErr w:type="spellEnd"/>
      <w:r w:rsidRPr="00A01498">
        <w:t xml:space="preserve">, T., “3D roadmap in neuroangiography: technique and clinical interest,” </w:t>
      </w:r>
      <w:proofErr w:type="spellStart"/>
      <w:r w:rsidRPr="00A01498">
        <w:t>Neuroradiology</w:t>
      </w:r>
      <w:proofErr w:type="spellEnd"/>
      <w:r w:rsidRPr="00A01498">
        <w:t xml:space="preserve"> 47(10), 735–740 (2005).</w:t>
      </w:r>
    </w:p>
    <w:p w:rsidR="00A01498" w:rsidRPr="00A01498" w:rsidRDefault="00A01498" w:rsidP="00A01498">
      <w:pPr>
        <w:pStyle w:val="Bibliography"/>
      </w:pPr>
      <w:r w:rsidRPr="00A01498">
        <w:t xml:space="preserve">[8] </w:t>
      </w:r>
      <w:r w:rsidRPr="00A01498">
        <w:tab/>
      </w:r>
      <w:proofErr w:type="spellStart"/>
      <w:r w:rsidRPr="00A01498">
        <w:t>Kerrien</w:t>
      </w:r>
      <w:proofErr w:type="spellEnd"/>
      <w:r w:rsidRPr="00A01498">
        <w:t xml:space="preserve">, E., Berger, M.-O., </w:t>
      </w:r>
      <w:proofErr w:type="spellStart"/>
      <w:r w:rsidRPr="00A01498">
        <w:t>Maurincomme</w:t>
      </w:r>
      <w:proofErr w:type="spellEnd"/>
      <w:r w:rsidRPr="00A01498">
        <w:t xml:space="preserve">, E., </w:t>
      </w:r>
      <w:proofErr w:type="spellStart"/>
      <w:r w:rsidRPr="00A01498">
        <w:t>Launay</w:t>
      </w:r>
      <w:proofErr w:type="spellEnd"/>
      <w:r w:rsidRPr="00A01498">
        <w:t xml:space="preserve">, L., </w:t>
      </w:r>
      <w:proofErr w:type="spellStart"/>
      <w:r w:rsidRPr="00A01498">
        <w:t>Vaillant</w:t>
      </w:r>
      <w:proofErr w:type="spellEnd"/>
      <w:r w:rsidRPr="00A01498">
        <w:t>, R., and Picard, L., [Fully Automatic 3D/2D Subtracted Angiography Registration] , in Medical Image Computing and Computer-Assisted Intervention - MICCAI 1999, Springer, London, UK, 664–671 (1999).</w:t>
      </w:r>
    </w:p>
    <w:p w:rsidR="00A01498" w:rsidRPr="00A01498" w:rsidRDefault="00A01498" w:rsidP="00A01498">
      <w:pPr>
        <w:pStyle w:val="Bibliography"/>
      </w:pPr>
      <w:r w:rsidRPr="00A01498">
        <w:t xml:space="preserve">[9] </w:t>
      </w:r>
      <w:r w:rsidRPr="00A01498">
        <w:tab/>
      </w:r>
      <w:proofErr w:type="spellStart"/>
      <w:r w:rsidRPr="00A01498">
        <w:t>Hipwell</w:t>
      </w:r>
      <w:proofErr w:type="spellEnd"/>
      <w:r w:rsidRPr="00A01498">
        <w:t xml:space="preserve">, J.H., Penney, G.P., McLaughlin, R.A., Rhode, K., Summers, P., Cox, T.C., Byrne, J.V., Noble, J.A., and </w:t>
      </w:r>
      <w:proofErr w:type="spellStart"/>
      <w:r w:rsidRPr="00A01498">
        <w:t>Hawkes</w:t>
      </w:r>
      <w:proofErr w:type="spellEnd"/>
      <w:r w:rsidRPr="00A01498">
        <w:t>, D.J., “Intensity-based 2-D - 3-D registration of cerebral angiograms,” IEEE Transactions on Medical Imaging 22(11), 1417–1426 (2003).</w:t>
      </w:r>
    </w:p>
    <w:p w:rsidR="00A01498" w:rsidRPr="00A01498" w:rsidRDefault="00A01498" w:rsidP="00A01498">
      <w:pPr>
        <w:pStyle w:val="Bibliography"/>
      </w:pPr>
      <w:r w:rsidRPr="00A01498">
        <w:t xml:space="preserve">[10] </w:t>
      </w:r>
      <w:r w:rsidRPr="00A01498">
        <w:tab/>
        <w:t xml:space="preserve">Byrne, J.V., </w:t>
      </w:r>
      <w:proofErr w:type="spellStart"/>
      <w:r w:rsidRPr="00A01498">
        <w:t>Colominas</w:t>
      </w:r>
      <w:proofErr w:type="spellEnd"/>
      <w:r w:rsidRPr="00A01498">
        <w:t xml:space="preserve">, C., </w:t>
      </w:r>
      <w:proofErr w:type="spellStart"/>
      <w:r w:rsidRPr="00A01498">
        <w:t>Hipwell</w:t>
      </w:r>
      <w:proofErr w:type="spellEnd"/>
      <w:r w:rsidRPr="00A01498">
        <w:t xml:space="preserve">, J., Cox, T., Noble, J.A., Penney, G.P., and </w:t>
      </w:r>
      <w:proofErr w:type="spellStart"/>
      <w:r w:rsidRPr="00A01498">
        <w:t>Hawkes</w:t>
      </w:r>
      <w:proofErr w:type="spellEnd"/>
      <w:r w:rsidRPr="00A01498">
        <w:t>, D.J., “Assessment of a Technique for 2D–3D Registration of Cerebral Intra-Arterial Angiography,” British Journal of Radiology 77(914), 123–128 (2004).</w:t>
      </w:r>
    </w:p>
    <w:p w:rsidR="00A01498" w:rsidRPr="00A01498" w:rsidRDefault="00A01498" w:rsidP="00A01498">
      <w:pPr>
        <w:pStyle w:val="Bibliography"/>
      </w:pPr>
      <w:r w:rsidRPr="00A01498">
        <w:t xml:space="preserve">[11] </w:t>
      </w:r>
      <w:r w:rsidRPr="00A01498">
        <w:tab/>
        <w:t xml:space="preserve">McLaughlin, R.A., </w:t>
      </w:r>
      <w:proofErr w:type="spellStart"/>
      <w:r w:rsidRPr="00A01498">
        <w:t>Hipwell</w:t>
      </w:r>
      <w:proofErr w:type="spellEnd"/>
      <w:r w:rsidRPr="00A01498">
        <w:t xml:space="preserve">, J., </w:t>
      </w:r>
      <w:proofErr w:type="spellStart"/>
      <w:r w:rsidRPr="00A01498">
        <w:t>Hawkes</w:t>
      </w:r>
      <w:proofErr w:type="spellEnd"/>
      <w:r w:rsidRPr="00A01498">
        <w:t xml:space="preserve">, D.J., Noble, J.A., Byrne, J.V., and Cox, T.C., “A comparison of a similarity-based and a feature-based 2-D-3-D registration method for </w:t>
      </w:r>
      <w:proofErr w:type="spellStart"/>
      <w:r w:rsidRPr="00A01498">
        <w:t>neurointerventional</w:t>
      </w:r>
      <w:proofErr w:type="spellEnd"/>
      <w:r w:rsidRPr="00A01498">
        <w:t xml:space="preserve"> use,” IEEE Transactions on Medical Imaging 24(8), 1058–1066 (2005).</w:t>
      </w:r>
    </w:p>
    <w:p w:rsidR="00A01498" w:rsidRPr="00A01498" w:rsidRDefault="00A01498" w:rsidP="00A01498">
      <w:pPr>
        <w:pStyle w:val="Bibliography"/>
      </w:pPr>
      <w:r w:rsidRPr="00A01498">
        <w:t xml:space="preserve">[12] </w:t>
      </w:r>
      <w:r w:rsidRPr="00A01498">
        <w:tab/>
        <w:t xml:space="preserve">Chung, A.C.S., Wells III, W.M., </w:t>
      </w:r>
      <w:proofErr w:type="spellStart"/>
      <w:r w:rsidRPr="00A01498">
        <w:t>Norbash</w:t>
      </w:r>
      <w:proofErr w:type="spellEnd"/>
      <w:r w:rsidRPr="00A01498">
        <w:t xml:space="preserve">, A., and L. </w:t>
      </w:r>
      <w:proofErr w:type="spellStart"/>
      <w:r w:rsidRPr="00A01498">
        <w:t>Grimson</w:t>
      </w:r>
      <w:proofErr w:type="spellEnd"/>
      <w:r w:rsidRPr="00A01498">
        <w:t xml:space="preserve">, W.E., [Multi-modal Image Registration by Minimizing </w:t>
      </w:r>
      <w:proofErr w:type="spellStart"/>
      <w:r w:rsidRPr="00A01498">
        <w:t>Kullback-Leibler</w:t>
      </w:r>
      <w:proofErr w:type="spellEnd"/>
      <w:r w:rsidRPr="00A01498">
        <w:t xml:space="preserve"> Distance] , in Medical Image Computing and Computer-Assisted Intervention - MICCAI 2002, Springer, Berlin, Heidelberg, 525–532 (2002).</w:t>
      </w:r>
    </w:p>
    <w:p w:rsidR="00A01498" w:rsidRPr="00A01498" w:rsidRDefault="00A01498" w:rsidP="00A01498">
      <w:pPr>
        <w:pStyle w:val="Bibliography"/>
      </w:pPr>
      <w:r w:rsidRPr="00A01498">
        <w:t xml:space="preserve">[13] </w:t>
      </w:r>
      <w:r w:rsidRPr="00A01498">
        <w:tab/>
      </w:r>
      <w:proofErr w:type="spellStart"/>
      <w:r w:rsidRPr="00A01498">
        <w:t>Feldmar</w:t>
      </w:r>
      <w:proofErr w:type="spellEnd"/>
      <w:r w:rsidRPr="00A01498">
        <w:t xml:space="preserve">, J., </w:t>
      </w:r>
      <w:proofErr w:type="spellStart"/>
      <w:r w:rsidRPr="00A01498">
        <w:t>Ayache</w:t>
      </w:r>
      <w:proofErr w:type="spellEnd"/>
      <w:r w:rsidRPr="00A01498">
        <w:t>, N., and Betting, F., “3D–2D Projective Registration of Free-Form Curves and Surfaces,” Computer Vision and Image Understanding 65(3), 403–424 (1997).</w:t>
      </w:r>
    </w:p>
    <w:p w:rsidR="00A01498" w:rsidRPr="00A01498" w:rsidRDefault="00A01498" w:rsidP="00A01498">
      <w:pPr>
        <w:pStyle w:val="Bibliography"/>
      </w:pPr>
      <w:r w:rsidRPr="00A01498">
        <w:t xml:space="preserve">[14] </w:t>
      </w:r>
      <w:r w:rsidRPr="00A01498">
        <w:tab/>
        <w:t xml:space="preserve">Liu, A., Bullitt, E., and </w:t>
      </w:r>
      <w:proofErr w:type="spellStart"/>
      <w:r w:rsidRPr="00A01498">
        <w:t>Pizer</w:t>
      </w:r>
      <w:proofErr w:type="spellEnd"/>
      <w:r w:rsidRPr="00A01498">
        <w:t xml:space="preserve">, S.M., [3D/2D Registration Via Skeletal Near Projective Invariance in Tubular Objects] , in Medical Image Computing and Computer-Assisted </w:t>
      </w:r>
      <w:proofErr w:type="spellStart"/>
      <w:r w:rsidRPr="00A01498">
        <w:t>Interventation</w:t>
      </w:r>
      <w:proofErr w:type="spellEnd"/>
      <w:r w:rsidRPr="00A01498">
        <w:t xml:space="preserve"> - MICCAI 1998, Springer, Berlin, Heidelberg, 952–963 (1998).</w:t>
      </w:r>
    </w:p>
    <w:p w:rsidR="00A01498" w:rsidRPr="00A01498" w:rsidRDefault="00A01498" w:rsidP="00A01498">
      <w:pPr>
        <w:pStyle w:val="Bibliography"/>
      </w:pPr>
      <w:r w:rsidRPr="00A01498">
        <w:t xml:space="preserve">[15] </w:t>
      </w:r>
      <w:r w:rsidRPr="00A01498">
        <w:tab/>
        <w:t xml:space="preserve">Kita, Y., Wilson, D.L., and Noble, A., [Real-time registration of 3D cerebral vessels to X-ray angiograms] , in Medical Image Computing and Computer-Assisted </w:t>
      </w:r>
      <w:proofErr w:type="spellStart"/>
      <w:r w:rsidRPr="00A01498">
        <w:t>Interventation</w:t>
      </w:r>
      <w:proofErr w:type="spellEnd"/>
      <w:r w:rsidRPr="00A01498">
        <w:t xml:space="preserve"> - MICCAI 1998 1496, Springer, Berlin, Heidelberg, 1125–1133 (1998).</w:t>
      </w:r>
    </w:p>
    <w:p w:rsidR="00A01498" w:rsidRPr="00A01498" w:rsidRDefault="00A01498" w:rsidP="00A01498">
      <w:pPr>
        <w:pStyle w:val="Bibliography"/>
      </w:pPr>
      <w:r w:rsidRPr="00A01498">
        <w:t xml:space="preserve">[16] </w:t>
      </w:r>
      <w:r w:rsidRPr="00A01498">
        <w:tab/>
      </w:r>
      <w:proofErr w:type="spellStart"/>
      <w:r w:rsidRPr="00A01498">
        <w:t>Sundar</w:t>
      </w:r>
      <w:proofErr w:type="spellEnd"/>
      <w:r w:rsidRPr="00A01498">
        <w:t xml:space="preserve">, H., </w:t>
      </w:r>
      <w:proofErr w:type="spellStart"/>
      <w:r w:rsidRPr="00A01498">
        <w:t>Khamene</w:t>
      </w:r>
      <w:proofErr w:type="spellEnd"/>
      <w:r w:rsidRPr="00A01498">
        <w:t xml:space="preserve">, A., </w:t>
      </w:r>
      <w:proofErr w:type="spellStart"/>
      <w:r w:rsidRPr="00A01498">
        <w:t>Xu</w:t>
      </w:r>
      <w:proofErr w:type="spellEnd"/>
      <w:r w:rsidRPr="00A01498">
        <w:t xml:space="preserve">, C., Sauer, F., and </w:t>
      </w:r>
      <w:proofErr w:type="spellStart"/>
      <w:r w:rsidRPr="00A01498">
        <w:t>Davatzikos</w:t>
      </w:r>
      <w:proofErr w:type="spellEnd"/>
      <w:r w:rsidRPr="00A01498">
        <w:t xml:space="preserve">, C., “A novel 2D-3D registration algorithm for aligning </w:t>
      </w:r>
      <w:proofErr w:type="spellStart"/>
      <w:r w:rsidRPr="00A01498">
        <w:t>fluoro</w:t>
      </w:r>
      <w:proofErr w:type="spellEnd"/>
      <w:r w:rsidRPr="00A01498">
        <w:t xml:space="preserve"> images with 3D pre-op CT/MR images,” in Proceedings of SPIE 6141, 61412K–61412K–7 (2006).</w:t>
      </w:r>
    </w:p>
    <w:p w:rsidR="00A01498" w:rsidRPr="00A01498" w:rsidRDefault="00A01498" w:rsidP="00A01498">
      <w:pPr>
        <w:pStyle w:val="Bibliography"/>
      </w:pPr>
      <w:r w:rsidRPr="00A01498">
        <w:t xml:space="preserve">[17] </w:t>
      </w:r>
      <w:r w:rsidRPr="00A01498">
        <w:tab/>
        <w:t xml:space="preserve">Florin, C., Williams, J., </w:t>
      </w:r>
      <w:proofErr w:type="spellStart"/>
      <w:r w:rsidRPr="00A01498">
        <w:t>Khamene</w:t>
      </w:r>
      <w:proofErr w:type="spellEnd"/>
      <w:r w:rsidRPr="00A01498">
        <w:t>, A., and Paragios, N., [Registration of 3D angiographic and X-ray images using Sequential Monte Carlo sampling] , in Computer Vision for Biomedical Image Applications, First Int’l Workshop, CVBIA ’05, Springer, Berlin, Heidelberg, 427–436 (2005).</w:t>
      </w:r>
    </w:p>
    <w:p w:rsidR="00A01498" w:rsidRPr="00A01498" w:rsidRDefault="00A01498" w:rsidP="00A01498">
      <w:pPr>
        <w:pStyle w:val="Bibliography"/>
      </w:pPr>
      <w:r w:rsidRPr="00A01498">
        <w:t xml:space="preserve">[18] </w:t>
      </w:r>
      <w:r w:rsidRPr="00A01498">
        <w:tab/>
        <w:t xml:space="preserve">Tomaževič, D., Likar, B., </w:t>
      </w:r>
      <w:proofErr w:type="spellStart"/>
      <w:r w:rsidRPr="00A01498">
        <w:t>Slivnik</w:t>
      </w:r>
      <w:proofErr w:type="spellEnd"/>
      <w:r w:rsidRPr="00A01498">
        <w:t>, T., and Pernuš, F., “3-D/2-D registration of CT and MR to X-ray images,” IEEE Transactions on Medical Imaging 22(11), 1407–1416 (2003).</w:t>
      </w:r>
    </w:p>
    <w:p w:rsidR="00A01498" w:rsidRPr="00A01498" w:rsidRDefault="00A01498" w:rsidP="00A01498">
      <w:pPr>
        <w:pStyle w:val="Bibliography"/>
      </w:pPr>
      <w:r w:rsidRPr="00A01498">
        <w:t xml:space="preserve">[19] </w:t>
      </w:r>
      <w:r w:rsidRPr="00A01498">
        <w:tab/>
        <w:t>Markelj, P., Tomaževič, D., Pernuš, F., and Likar, B., “Robust Gradient-Based 3-D/2-D Registration of CT and MR to X-Ray Images,” IEEE Transactions on Medical Imaging 27(12), 1704–1714 (2008).</w:t>
      </w:r>
    </w:p>
    <w:p w:rsidR="00A01498" w:rsidRPr="00A01498" w:rsidRDefault="00A01498" w:rsidP="00A01498">
      <w:pPr>
        <w:pStyle w:val="Bibliography"/>
      </w:pPr>
      <w:r w:rsidRPr="00A01498">
        <w:t xml:space="preserve">[20] </w:t>
      </w:r>
      <w:r w:rsidRPr="00A01498">
        <w:tab/>
      </w:r>
      <w:proofErr w:type="spellStart"/>
      <w:r w:rsidRPr="00A01498">
        <w:t>Livyatan</w:t>
      </w:r>
      <w:proofErr w:type="spellEnd"/>
      <w:r w:rsidRPr="00A01498">
        <w:t xml:space="preserve">, H., </w:t>
      </w:r>
      <w:proofErr w:type="spellStart"/>
      <w:r w:rsidRPr="00A01498">
        <w:t>Yaniv</w:t>
      </w:r>
      <w:proofErr w:type="spellEnd"/>
      <w:r w:rsidRPr="00A01498">
        <w:t xml:space="preserve">, Z., and </w:t>
      </w:r>
      <w:proofErr w:type="spellStart"/>
      <w:r w:rsidRPr="00A01498">
        <w:t>Joskowicz</w:t>
      </w:r>
      <w:proofErr w:type="spellEnd"/>
      <w:r w:rsidRPr="00A01498">
        <w:t>, L., “Gradient-based 2-D/3-D rigid registration of fluoroscopic X-ray to CT,” IEEE Transactions on Medical Imaging 22(11), 1395 –1406 (2003).</w:t>
      </w:r>
    </w:p>
    <w:p w:rsidR="00A01498" w:rsidRPr="00A01498" w:rsidRDefault="00A01498" w:rsidP="00A01498">
      <w:pPr>
        <w:pStyle w:val="Bibliography"/>
      </w:pPr>
      <w:r w:rsidRPr="00A01498">
        <w:t xml:space="preserve">[21] </w:t>
      </w:r>
      <w:r w:rsidRPr="00A01498">
        <w:tab/>
      </w:r>
      <w:proofErr w:type="spellStart"/>
      <w:r w:rsidRPr="00A01498">
        <w:t>Hentschke</w:t>
      </w:r>
      <w:proofErr w:type="spellEnd"/>
      <w:r w:rsidRPr="00A01498">
        <w:t xml:space="preserve">, C.M., and </w:t>
      </w:r>
      <w:proofErr w:type="spellStart"/>
      <w:r w:rsidRPr="00A01498">
        <w:t>Tönnies</w:t>
      </w:r>
      <w:proofErr w:type="spellEnd"/>
      <w:r w:rsidRPr="00A01498">
        <w:t xml:space="preserve">, K.D., “Automatic 2D/3D-Registration of Cerebral DSA Data Sets,” in </w:t>
      </w:r>
      <w:proofErr w:type="spellStart"/>
      <w:r w:rsidRPr="00A01498">
        <w:t>Bildverarbeitung</w:t>
      </w:r>
      <w:proofErr w:type="spellEnd"/>
      <w:r w:rsidRPr="00A01498">
        <w:t xml:space="preserve"> </w:t>
      </w:r>
      <w:proofErr w:type="spellStart"/>
      <w:r w:rsidRPr="00A01498">
        <w:t>für</w:t>
      </w:r>
      <w:proofErr w:type="spellEnd"/>
      <w:r w:rsidRPr="00A01498">
        <w:t xml:space="preserve"> die </w:t>
      </w:r>
      <w:proofErr w:type="spellStart"/>
      <w:r w:rsidRPr="00A01498">
        <w:t>Medizin</w:t>
      </w:r>
      <w:proofErr w:type="spellEnd"/>
      <w:r w:rsidRPr="00A01498">
        <w:t xml:space="preserve"> 2010 - </w:t>
      </w:r>
      <w:proofErr w:type="spellStart"/>
      <w:r w:rsidRPr="00A01498">
        <w:t>Algorithmen</w:t>
      </w:r>
      <w:proofErr w:type="spellEnd"/>
      <w:r w:rsidRPr="00A01498">
        <w:t xml:space="preserve"> - </w:t>
      </w:r>
      <w:proofErr w:type="spellStart"/>
      <w:r w:rsidRPr="00A01498">
        <w:t>Systeme</w:t>
      </w:r>
      <w:proofErr w:type="spellEnd"/>
      <w:r w:rsidRPr="00A01498">
        <w:t xml:space="preserve"> - </w:t>
      </w:r>
      <w:proofErr w:type="spellStart"/>
      <w:r w:rsidRPr="00A01498">
        <w:t>Anwendungen</w:t>
      </w:r>
      <w:proofErr w:type="spellEnd"/>
      <w:r w:rsidRPr="00A01498">
        <w:t xml:space="preserve"> 574, 162–166 (2010).</w:t>
      </w:r>
    </w:p>
    <w:p w:rsidR="00A01498" w:rsidRPr="00A01498" w:rsidRDefault="00A01498" w:rsidP="00A01498">
      <w:pPr>
        <w:pStyle w:val="Bibliography"/>
      </w:pPr>
      <w:r w:rsidRPr="00A01498">
        <w:t xml:space="preserve">[22] </w:t>
      </w:r>
      <w:r w:rsidRPr="00A01498">
        <w:tab/>
      </w:r>
      <w:proofErr w:type="spellStart"/>
      <w:r w:rsidRPr="00A01498">
        <w:t>Shechter</w:t>
      </w:r>
      <w:proofErr w:type="spellEnd"/>
      <w:r w:rsidRPr="00A01498">
        <w:t xml:space="preserve">, G., </w:t>
      </w:r>
      <w:proofErr w:type="spellStart"/>
      <w:r w:rsidRPr="00A01498">
        <w:t>Shechter</w:t>
      </w:r>
      <w:proofErr w:type="spellEnd"/>
      <w:r w:rsidRPr="00A01498">
        <w:t xml:space="preserve">, B., </w:t>
      </w:r>
      <w:proofErr w:type="spellStart"/>
      <w:r w:rsidRPr="00A01498">
        <w:t>Resar</w:t>
      </w:r>
      <w:proofErr w:type="spellEnd"/>
      <w:r w:rsidRPr="00A01498">
        <w:t xml:space="preserve">, J.R., and </w:t>
      </w:r>
      <w:proofErr w:type="spellStart"/>
      <w:r w:rsidRPr="00A01498">
        <w:t>Beyar</w:t>
      </w:r>
      <w:proofErr w:type="spellEnd"/>
      <w:r w:rsidRPr="00A01498">
        <w:t>, R., “Prospective motion correction of X-ray images for coronary interventions,” IEEE transactions on medical imaging 24(4), 441–450 (2005).</w:t>
      </w:r>
    </w:p>
    <w:p w:rsidR="00A01498" w:rsidRPr="00A01498" w:rsidRDefault="00A01498" w:rsidP="00A01498">
      <w:pPr>
        <w:pStyle w:val="Bibliography"/>
      </w:pPr>
      <w:r w:rsidRPr="00A01498">
        <w:t xml:space="preserve">[23] </w:t>
      </w:r>
      <w:r w:rsidRPr="00A01498">
        <w:tab/>
        <w:t xml:space="preserve">Van </w:t>
      </w:r>
      <w:proofErr w:type="spellStart"/>
      <w:r w:rsidRPr="00A01498">
        <w:t>der</w:t>
      </w:r>
      <w:proofErr w:type="spellEnd"/>
      <w:r w:rsidRPr="00A01498">
        <w:t xml:space="preserve"> </w:t>
      </w:r>
      <w:proofErr w:type="spellStart"/>
      <w:r w:rsidRPr="00A01498">
        <w:t>Bom</w:t>
      </w:r>
      <w:proofErr w:type="spellEnd"/>
      <w:r w:rsidRPr="00A01498">
        <w:t xml:space="preserve">, M.J., Bartels, L.W., </w:t>
      </w:r>
      <w:proofErr w:type="spellStart"/>
      <w:r w:rsidRPr="00A01498">
        <w:t>Gounis</w:t>
      </w:r>
      <w:proofErr w:type="spellEnd"/>
      <w:r w:rsidRPr="00A01498">
        <w:t xml:space="preserve">, M.J., Homan, R., </w:t>
      </w:r>
      <w:proofErr w:type="spellStart"/>
      <w:r w:rsidRPr="00A01498">
        <w:t>Timmer</w:t>
      </w:r>
      <w:proofErr w:type="spellEnd"/>
      <w:r w:rsidRPr="00A01498">
        <w:t xml:space="preserve">, J., </w:t>
      </w:r>
      <w:proofErr w:type="spellStart"/>
      <w:r w:rsidRPr="00A01498">
        <w:t>Viergever</w:t>
      </w:r>
      <w:proofErr w:type="spellEnd"/>
      <w:r w:rsidRPr="00A01498">
        <w:t xml:space="preserve">, M.A., and </w:t>
      </w:r>
      <w:proofErr w:type="spellStart"/>
      <w:r w:rsidRPr="00A01498">
        <w:t>Pluim</w:t>
      </w:r>
      <w:proofErr w:type="spellEnd"/>
      <w:r w:rsidRPr="00A01498">
        <w:t>, J.P.W., “Robust initialization of 2D-3D image registration using the projection-slice theorem and phase correlation,” Medical physics 37(4), 1884–1892 (2010).</w:t>
      </w:r>
    </w:p>
    <w:p w:rsidR="00A01498" w:rsidRPr="00A01498" w:rsidRDefault="00A01498" w:rsidP="00A01498">
      <w:pPr>
        <w:pStyle w:val="Bibliography"/>
      </w:pPr>
      <w:r w:rsidRPr="00A01498">
        <w:t xml:space="preserve">[24] </w:t>
      </w:r>
      <w:r w:rsidRPr="00A01498">
        <w:tab/>
      </w:r>
      <w:proofErr w:type="spellStart"/>
      <w:r w:rsidRPr="00A01498">
        <w:t>Pluim</w:t>
      </w:r>
      <w:proofErr w:type="spellEnd"/>
      <w:r w:rsidRPr="00A01498">
        <w:t xml:space="preserve">, J.P.W., </w:t>
      </w:r>
      <w:proofErr w:type="spellStart"/>
      <w:r w:rsidRPr="00A01498">
        <w:t>Maintz</w:t>
      </w:r>
      <w:proofErr w:type="spellEnd"/>
      <w:r w:rsidRPr="00A01498">
        <w:t xml:space="preserve">, J.B.A., and </w:t>
      </w:r>
      <w:proofErr w:type="spellStart"/>
      <w:r w:rsidRPr="00A01498">
        <w:t>Viergever</w:t>
      </w:r>
      <w:proofErr w:type="spellEnd"/>
      <w:r w:rsidRPr="00A01498">
        <w:t>, M.A., “Mutual-information-based registration of medical images: a survey,” IEEE Transactions on Medical Imaging 22(8), 986 –1004 (2003).</w:t>
      </w:r>
    </w:p>
    <w:p w:rsidR="00A01498" w:rsidRPr="00A01498" w:rsidRDefault="00A01498" w:rsidP="00A01498">
      <w:pPr>
        <w:pStyle w:val="Bibliography"/>
      </w:pPr>
      <w:r w:rsidRPr="00A01498">
        <w:t xml:space="preserve">[25] </w:t>
      </w:r>
      <w:r w:rsidRPr="00A01498">
        <w:tab/>
        <w:t xml:space="preserve">Van </w:t>
      </w:r>
      <w:proofErr w:type="spellStart"/>
      <w:r w:rsidRPr="00A01498">
        <w:t>der</w:t>
      </w:r>
      <w:proofErr w:type="spellEnd"/>
      <w:r w:rsidRPr="00A01498">
        <w:t xml:space="preserve"> </w:t>
      </w:r>
      <w:proofErr w:type="spellStart"/>
      <w:r w:rsidRPr="00A01498">
        <w:t>Bom</w:t>
      </w:r>
      <w:proofErr w:type="spellEnd"/>
      <w:r w:rsidRPr="00A01498">
        <w:t xml:space="preserve">, M.J., Klein, S., Staring, M., Homan, R., Bartels, L.W., and </w:t>
      </w:r>
      <w:proofErr w:type="spellStart"/>
      <w:r w:rsidRPr="00A01498">
        <w:t>Pluim</w:t>
      </w:r>
      <w:proofErr w:type="spellEnd"/>
      <w:r w:rsidRPr="00A01498">
        <w:t>, J.P.W., “Evaluation of optimization methods for intensity-based 2D-3D registration in x-ray guided interventions,” in Proceedings of SPIE 7962, 796223–796223–15 (2011).</w:t>
      </w:r>
    </w:p>
    <w:p w:rsidR="00A01498" w:rsidRPr="00A01498" w:rsidRDefault="00A01498" w:rsidP="00A01498">
      <w:pPr>
        <w:pStyle w:val="Bibliography"/>
      </w:pPr>
      <w:r w:rsidRPr="00A01498">
        <w:t xml:space="preserve">[26] </w:t>
      </w:r>
      <w:r w:rsidRPr="00A01498">
        <w:tab/>
        <w:t xml:space="preserve">Bose, C.B., and Amir, I., “Design of </w:t>
      </w:r>
      <w:proofErr w:type="spellStart"/>
      <w:r w:rsidRPr="00A01498">
        <w:t>Fiducials</w:t>
      </w:r>
      <w:proofErr w:type="spellEnd"/>
      <w:r w:rsidRPr="00A01498">
        <w:t xml:space="preserve"> for Accurate Registration Using Machine Vision,” IEEE Transactions on Pattern Analysis and Machine Intelligence 12(12), 1196–1200 (1990).</w:t>
      </w:r>
    </w:p>
    <w:p w:rsidR="00A01498" w:rsidRPr="00A01498" w:rsidRDefault="00A01498" w:rsidP="00A01498">
      <w:pPr>
        <w:pStyle w:val="Bibliography"/>
      </w:pPr>
      <w:r w:rsidRPr="00A01498">
        <w:t xml:space="preserve">[27] </w:t>
      </w:r>
      <w:r w:rsidRPr="00A01498">
        <w:tab/>
      </w:r>
      <w:proofErr w:type="spellStart"/>
      <w:r w:rsidRPr="00A01498">
        <w:t>Chiorboli</w:t>
      </w:r>
      <w:proofErr w:type="spellEnd"/>
      <w:r w:rsidRPr="00A01498">
        <w:t xml:space="preserve">, G., and </w:t>
      </w:r>
      <w:proofErr w:type="spellStart"/>
      <w:r w:rsidRPr="00A01498">
        <w:t>Vecchi</w:t>
      </w:r>
      <w:proofErr w:type="spellEnd"/>
      <w:r w:rsidRPr="00A01498">
        <w:t xml:space="preserve">, G.P., “Comments on ‘Design of </w:t>
      </w:r>
      <w:proofErr w:type="spellStart"/>
      <w:r w:rsidRPr="00A01498">
        <w:t>Fiducials</w:t>
      </w:r>
      <w:proofErr w:type="spellEnd"/>
      <w:r w:rsidRPr="00A01498">
        <w:t xml:space="preserve"> for Accurate Registration Using Machine Vision’,” IEEE Transactions on Pattern Analysis and Machine Intelligence 15(12), 1330–1332 (1993).</w:t>
      </w:r>
    </w:p>
    <w:p w:rsidR="00A01498" w:rsidRPr="00A01498" w:rsidRDefault="00A01498" w:rsidP="00A01498">
      <w:pPr>
        <w:pStyle w:val="Bibliography"/>
      </w:pPr>
      <w:r w:rsidRPr="00A01498">
        <w:t xml:space="preserve">[28] </w:t>
      </w:r>
      <w:r w:rsidRPr="00A01498">
        <w:tab/>
      </w:r>
      <w:proofErr w:type="spellStart"/>
      <w:r w:rsidRPr="00A01498">
        <w:t>Demirci</w:t>
      </w:r>
      <w:proofErr w:type="spellEnd"/>
      <w:r w:rsidRPr="00A01498">
        <w:t xml:space="preserve">, S., “New Approaches to Computer Assistance for Endovascular Abdominal Aortic Repairs,” </w:t>
      </w:r>
      <w:proofErr w:type="spellStart"/>
      <w:r w:rsidRPr="00A01498">
        <w:t>Technische</w:t>
      </w:r>
      <w:proofErr w:type="spellEnd"/>
      <w:r w:rsidRPr="00A01498">
        <w:t xml:space="preserve"> </w:t>
      </w:r>
      <w:proofErr w:type="spellStart"/>
      <w:r w:rsidRPr="00A01498">
        <w:t>Universität</w:t>
      </w:r>
      <w:proofErr w:type="spellEnd"/>
      <w:r w:rsidRPr="00A01498">
        <w:t xml:space="preserve"> </w:t>
      </w:r>
      <w:proofErr w:type="spellStart"/>
      <w:r w:rsidRPr="00A01498">
        <w:t>München</w:t>
      </w:r>
      <w:proofErr w:type="spellEnd"/>
      <w:r w:rsidRPr="00A01498">
        <w:t xml:space="preserve"> (2011).</w:t>
      </w:r>
    </w:p>
    <w:p w:rsidR="00A01498" w:rsidRPr="00A01498" w:rsidRDefault="00A01498" w:rsidP="00A01498">
      <w:pPr>
        <w:pStyle w:val="Bibliography"/>
      </w:pPr>
      <w:r w:rsidRPr="00A01498">
        <w:lastRenderedPageBreak/>
        <w:t xml:space="preserve">[29] </w:t>
      </w:r>
      <w:r w:rsidRPr="00A01498">
        <w:tab/>
      </w:r>
      <w:proofErr w:type="spellStart"/>
      <w:r w:rsidRPr="00A01498">
        <w:t>Dumay</w:t>
      </w:r>
      <w:proofErr w:type="spellEnd"/>
      <w:r w:rsidRPr="00A01498">
        <w:t xml:space="preserve">, A.M., </w:t>
      </w:r>
      <w:proofErr w:type="spellStart"/>
      <w:r w:rsidRPr="00A01498">
        <w:t>Reiber</w:t>
      </w:r>
      <w:proofErr w:type="spellEnd"/>
      <w:r w:rsidRPr="00A01498">
        <w:t xml:space="preserve">, J.C., and </w:t>
      </w:r>
      <w:proofErr w:type="spellStart"/>
      <w:r w:rsidRPr="00A01498">
        <w:t>Gerbrands</w:t>
      </w:r>
      <w:proofErr w:type="spellEnd"/>
      <w:r w:rsidRPr="00A01498">
        <w:t>, J.J., “Determination of optimal angiographic viewing angles: basic principles and evaluation study,” IEEE Transactions on Medical Imaging 13(1), 13–24 (1994).</w:t>
      </w:r>
    </w:p>
    <w:p w:rsidR="00A01498" w:rsidRPr="00A01498" w:rsidRDefault="00A01498" w:rsidP="00A01498">
      <w:pPr>
        <w:pStyle w:val="Bibliography"/>
      </w:pPr>
      <w:r w:rsidRPr="00A01498">
        <w:t xml:space="preserve">[30] </w:t>
      </w:r>
      <w:r w:rsidRPr="00A01498">
        <w:tab/>
        <w:t>Fitzpatrick, J., West, J., and Maurer, C., “Predicting error in rigid-body point-based registration,” IEEE Transactions on Medical Imaging 17(5), 694–702 (1998).</w:t>
      </w:r>
    </w:p>
    <w:p w:rsidR="00A01498" w:rsidRPr="00A01498" w:rsidRDefault="00A01498" w:rsidP="00A01498">
      <w:pPr>
        <w:pStyle w:val="Bibliography"/>
      </w:pPr>
      <w:r w:rsidRPr="00A01498">
        <w:t xml:space="preserve">[31] </w:t>
      </w:r>
      <w:r w:rsidRPr="00A01498">
        <w:tab/>
        <w:t xml:space="preserve">Van de </w:t>
      </w:r>
      <w:proofErr w:type="spellStart"/>
      <w:r w:rsidRPr="00A01498">
        <w:t>Kraats</w:t>
      </w:r>
      <w:proofErr w:type="spellEnd"/>
      <w:r w:rsidRPr="00A01498">
        <w:t xml:space="preserve">, E., Penney, G., Tomaževič, D., Van </w:t>
      </w:r>
      <w:proofErr w:type="spellStart"/>
      <w:r w:rsidRPr="00A01498">
        <w:t>Walsum</w:t>
      </w:r>
      <w:proofErr w:type="spellEnd"/>
      <w:r w:rsidRPr="00A01498">
        <w:t xml:space="preserve">, T., and </w:t>
      </w:r>
      <w:proofErr w:type="spellStart"/>
      <w:r w:rsidRPr="00A01498">
        <w:t>Niessen</w:t>
      </w:r>
      <w:proofErr w:type="spellEnd"/>
      <w:r w:rsidRPr="00A01498">
        <w:t>, W., “Standardized evaluation methodology for 2-D-3-D registration,” IEEE Transactions on Medical Imaging 24(9), 1177–1189 (2005).</w:t>
      </w:r>
    </w:p>
    <w:p w:rsidR="00A01498" w:rsidRPr="00A01498" w:rsidRDefault="00A01498" w:rsidP="00A01498">
      <w:pPr>
        <w:pStyle w:val="Bibliography"/>
      </w:pPr>
      <w:r w:rsidRPr="00A01498">
        <w:t xml:space="preserve">[32] </w:t>
      </w:r>
      <w:r w:rsidRPr="00A01498">
        <w:tab/>
        <w:t>Markelj, P., Likar, B., and Pernuš, F., “Standardized evaluation methodology for 3D/2D registration based on the Visible Human data set,” Medical Physics 37(9), 4643–4647 (2010).</w:t>
      </w:r>
    </w:p>
    <w:p w:rsidR="00A01498" w:rsidRPr="00A01498" w:rsidRDefault="00A01498" w:rsidP="00A01498">
      <w:pPr>
        <w:pStyle w:val="Bibliography"/>
      </w:pPr>
      <w:r w:rsidRPr="00A01498">
        <w:t xml:space="preserve">[33] </w:t>
      </w:r>
      <w:r w:rsidRPr="00A01498">
        <w:tab/>
      </w:r>
      <w:proofErr w:type="spellStart"/>
      <w:r w:rsidRPr="00A01498">
        <w:t>Gendrin</w:t>
      </w:r>
      <w:proofErr w:type="spellEnd"/>
      <w:r w:rsidRPr="00A01498">
        <w:t xml:space="preserve">, C., Furtado, H., Weber, C., Bloch, C., </w:t>
      </w:r>
      <w:proofErr w:type="spellStart"/>
      <w:r w:rsidRPr="00A01498">
        <w:t>Figl</w:t>
      </w:r>
      <w:proofErr w:type="spellEnd"/>
      <w:r w:rsidRPr="00A01498">
        <w:t xml:space="preserve">, M., </w:t>
      </w:r>
      <w:proofErr w:type="spellStart"/>
      <w:r w:rsidRPr="00A01498">
        <w:t>Pawiro</w:t>
      </w:r>
      <w:proofErr w:type="spellEnd"/>
      <w:r w:rsidRPr="00A01498">
        <w:t xml:space="preserve">, S.A., Bergmann, H., Stock, M., </w:t>
      </w:r>
      <w:proofErr w:type="spellStart"/>
      <w:r w:rsidRPr="00A01498">
        <w:t>Fichtinger</w:t>
      </w:r>
      <w:proofErr w:type="spellEnd"/>
      <w:r w:rsidRPr="00A01498">
        <w:t>, G., et al., “Monitoring tumor motion by real time 2D/3D registration during radiotherapy,” Radiotherapy and Oncology: Journal of the European Society for Therapeutic Radiology and Oncology 102(2), 274–280 (2012).</w:t>
      </w:r>
    </w:p>
    <w:p w:rsidR="00A01498" w:rsidRPr="00A01498" w:rsidRDefault="00A01498" w:rsidP="00A01498">
      <w:pPr>
        <w:pStyle w:val="Bibliography"/>
      </w:pPr>
      <w:r w:rsidRPr="00A01498">
        <w:t xml:space="preserve">[34] </w:t>
      </w:r>
      <w:r w:rsidRPr="00A01498">
        <w:tab/>
        <w:t xml:space="preserve">Furtado, H., </w:t>
      </w:r>
      <w:proofErr w:type="spellStart"/>
      <w:r w:rsidRPr="00A01498">
        <w:t>Gendrin</w:t>
      </w:r>
      <w:proofErr w:type="spellEnd"/>
      <w:r w:rsidRPr="00A01498">
        <w:t xml:space="preserve">, C., Bloch, C., </w:t>
      </w:r>
      <w:proofErr w:type="spellStart"/>
      <w:r w:rsidRPr="00A01498">
        <w:t>Spoerk</w:t>
      </w:r>
      <w:proofErr w:type="spellEnd"/>
      <w:r w:rsidRPr="00A01498">
        <w:t xml:space="preserve">, J., </w:t>
      </w:r>
      <w:proofErr w:type="spellStart"/>
      <w:r w:rsidRPr="00A01498">
        <w:t>Pawiro</w:t>
      </w:r>
      <w:proofErr w:type="spellEnd"/>
      <w:r w:rsidRPr="00A01498">
        <w:t xml:space="preserve">, S.A., Weber, C., </w:t>
      </w:r>
      <w:proofErr w:type="spellStart"/>
      <w:r w:rsidRPr="00A01498">
        <w:t>Figl</w:t>
      </w:r>
      <w:proofErr w:type="spellEnd"/>
      <w:r w:rsidRPr="00A01498">
        <w:t>, M., Stock, M., Georg, D., et al., “Real-time 2D/3D registration for tumor motion tracking during radiotherapy,” in Proceedings of SPIE 8314, 831407–831407–8 (2012).</w:t>
      </w:r>
    </w:p>
    <w:p w:rsidR="00A05A64" w:rsidRDefault="003D20CE" w:rsidP="00A05A64">
      <w:pPr>
        <w:pStyle w:val="Header"/>
        <w:tabs>
          <w:tab w:val="clear" w:pos="4320"/>
          <w:tab w:val="clear" w:pos="8640"/>
        </w:tabs>
        <w:jc w:val="center"/>
        <w:rPr>
          <w:bCs/>
        </w:rPr>
      </w:pPr>
      <w:r>
        <w:rPr>
          <w:bCs/>
        </w:rPr>
        <w:fldChar w:fldCharType="end"/>
      </w:r>
    </w:p>
    <w:p w:rsidR="00632BD7" w:rsidRDefault="00632BD7" w:rsidP="00A05A64">
      <w:pPr>
        <w:pStyle w:val="Header"/>
        <w:tabs>
          <w:tab w:val="clear" w:pos="4320"/>
          <w:tab w:val="clear" w:pos="8640"/>
        </w:tabs>
        <w:jc w:val="center"/>
        <w:rPr>
          <w:bCs/>
        </w:rPr>
      </w:pPr>
    </w:p>
    <w:p w:rsidR="000C1E5E" w:rsidRDefault="000C1E5E">
      <w:pPr>
        <w:jc w:val="both"/>
        <w:rPr>
          <w:bCs/>
        </w:rPr>
      </w:pPr>
    </w:p>
    <w:sectPr w:rsidR="000C1E5E" w:rsidSect="00EC3A9D">
      <w:footnotePr>
        <w:numFmt w:val="chicago"/>
        <w:numRestart w:val="eachPage"/>
      </w:footnotePr>
      <w:pgSz w:w="11909" w:h="16834" w:code="9"/>
      <w:pgMar w:top="1440" w:right="1094" w:bottom="2808" w:left="109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2F3" w:rsidRDefault="005E72F3">
      <w:r>
        <w:separator/>
      </w:r>
    </w:p>
  </w:endnote>
  <w:endnote w:type="continuationSeparator" w:id="0">
    <w:p w:rsidR="005E72F3" w:rsidRDefault="005E72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A00002EF" w:usb1="420020EB" w:usb2="00000000" w:usb3="00000000" w:csb0="0000019F" w:csb1="00000000"/>
    <w:embedRegular r:id="rId1" w:subsetted="1" w:fontKey="{9AE1BFF0-6DCB-4501-A4A5-4DDBCF0A9EE1}"/>
    <w:embedBold r:id="rId2" w:subsetted="1" w:fontKey="{407C6997-509A-4A60-8FE5-50E6A887DA47}"/>
    <w:embedItalic r:id="rId3" w:subsetted="1" w:fontKey="{737D5E63-E638-4A2D-BF2A-23B5544D6232}"/>
    <w:embedBoldItalic r:id="rId4" w:subsetted="1" w:fontKey="{1700857D-54C0-4DCF-9E71-F593A8216689}"/>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2F3" w:rsidRDefault="005E72F3">
      <w:r>
        <w:separator/>
      </w:r>
    </w:p>
  </w:footnote>
  <w:footnote w:type="continuationSeparator" w:id="0">
    <w:p w:rsidR="005E72F3" w:rsidRDefault="005E72F3">
      <w:r>
        <w:continuationSeparator/>
      </w:r>
    </w:p>
  </w:footnote>
  <w:footnote w:id="1">
    <w:p w:rsidR="00A872C1" w:rsidRPr="00693256" w:rsidRDefault="00A872C1">
      <w:pPr>
        <w:pStyle w:val="FootnoteText"/>
        <w:rPr>
          <w:sz w:val="18"/>
          <w:szCs w:val="18"/>
        </w:rPr>
      </w:pPr>
      <w:r w:rsidRPr="00693256">
        <w:rPr>
          <w:rStyle w:val="FootnoteReference"/>
          <w:sz w:val="18"/>
          <w:szCs w:val="18"/>
        </w:rPr>
        <w:footnoteRef/>
      </w:r>
      <w:r w:rsidRPr="00693256">
        <w:rPr>
          <w:sz w:val="18"/>
          <w:szCs w:val="18"/>
        </w:rPr>
        <w:t xml:space="preserve"> E-mail: uros.mitrovic@fe.uni-lj.si; telephone: +386 (0) 1 4768 873; web: http://lit.fe.uni-lj.si/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9169F54"/>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720"/>
        </w:tabs>
        <w:ind w:left="0" w:firstLine="0"/>
      </w:pPr>
      <w:rPr>
        <w:rFonts w:hint="default"/>
      </w:rPr>
    </w:lvl>
    <w:lvl w:ilvl="4">
      <w:start w:val="1"/>
      <w:numFmt w:val="decimal"/>
      <w:pStyle w:val="Heading5"/>
      <w:lvlText w:val="%1.%2.%3.%4.%5."/>
      <w:lvlJc w:val="left"/>
      <w:pPr>
        <w:tabs>
          <w:tab w:val="num" w:pos="1080"/>
        </w:tabs>
        <w:ind w:left="0" w:firstLine="0"/>
      </w:pPr>
      <w:rPr>
        <w:rFonts w:hint="default"/>
      </w:rPr>
    </w:lvl>
    <w:lvl w:ilvl="5">
      <w:start w:val="1"/>
      <w:numFmt w:val="decimal"/>
      <w:pStyle w:val="Heading6"/>
      <w:lvlText w:val="%1.%2.%3.%4.%5.%6."/>
      <w:lvlJc w:val="left"/>
      <w:pPr>
        <w:tabs>
          <w:tab w:val="num" w:pos="1080"/>
        </w:tabs>
        <w:ind w:left="0" w:firstLine="0"/>
      </w:pPr>
      <w:rPr>
        <w:rFonts w:hint="default"/>
      </w:rPr>
    </w:lvl>
    <w:lvl w:ilvl="6">
      <w:start w:val="1"/>
      <w:numFmt w:val="decimal"/>
      <w:pStyle w:val="Heading7"/>
      <w:lvlText w:val="%1.%2.%3.%4.%5.%6.%7."/>
      <w:lvlJc w:val="left"/>
      <w:pPr>
        <w:tabs>
          <w:tab w:val="num" w:pos="1080"/>
        </w:tabs>
        <w:ind w:left="0" w:firstLine="0"/>
      </w:pPr>
      <w:rPr>
        <w:rFonts w:hint="default"/>
      </w:rPr>
    </w:lvl>
    <w:lvl w:ilvl="7">
      <w:start w:val="1"/>
      <w:numFmt w:val="decimal"/>
      <w:pStyle w:val="Heading8"/>
      <w:lvlText w:val="%1.%2.%3.%4.%5.%6.%7.%8."/>
      <w:lvlJc w:val="left"/>
      <w:pPr>
        <w:tabs>
          <w:tab w:val="num" w:pos="1440"/>
        </w:tabs>
        <w:ind w:left="0" w:firstLine="0"/>
      </w:pPr>
      <w:rPr>
        <w:rFonts w:hint="default"/>
      </w:rPr>
    </w:lvl>
    <w:lvl w:ilvl="8">
      <w:start w:val="1"/>
      <w:numFmt w:val="decimal"/>
      <w:pStyle w:val="Heading9"/>
      <w:lvlText w:val="%1.%2.%3.%4.%5.%6.%7.%8.%9."/>
      <w:lvlJc w:val="left"/>
      <w:pPr>
        <w:tabs>
          <w:tab w:val="num" w:pos="1440"/>
        </w:tabs>
        <w:ind w:left="0" w:firstLine="0"/>
      </w:pPr>
      <w:rPr>
        <w:rFonts w:hint="default"/>
      </w:rPr>
    </w:lvl>
  </w:abstractNum>
  <w:abstractNum w:abstractNumId="1">
    <w:nsid w:val="01210E7F"/>
    <w:multiLevelType w:val="singleLevel"/>
    <w:tmpl w:val="57DC2812"/>
    <w:lvl w:ilvl="0">
      <w:start w:val="1"/>
      <w:numFmt w:val="decimal"/>
      <w:lvlText w:val="%1."/>
      <w:legacy w:legacy="1" w:legacySpace="0" w:legacyIndent="360"/>
      <w:lvlJc w:val="left"/>
      <w:pPr>
        <w:ind w:left="360" w:hanging="360"/>
      </w:pPr>
    </w:lvl>
  </w:abstractNum>
  <w:abstractNum w:abstractNumId="2">
    <w:nsid w:val="0D9112FD"/>
    <w:multiLevelType w:val="singleLevel"/>
    <w:tmpl w:val="57DC2812"/>
    <w:lvl w:ilvl="0">
      <w:start w:val="1"/>
      <w:numFmt w:val="decimal"/>
      <w:lvlText w:val="%1."/>
      <w:legacy w:legacy="1" w:legacySpace="0" w:legacyIndent="360"/>
      <w:lvlJc w:val="left"/>
      <w:pPr>
        <w:ind w:left="360" w:hanging="360"/>
      </w:pPr>
    </w:lvl>
  </w:abstractNum>
  <w:abstractNum w:abstractNumId="3">
    <w:nsid w:val="149956D9"/>
    <w:multiLevelType w:val="singleLevel"/>
    <w:tmpl w:val="57DC2812"/>
    <w:lvl w:ilvl="0">
      <w:start w:val="1"/>
      <w:numFmt w:val="decimal"/>
      <w:lvlText w:val="%1."/>
      <w:legacy w:legacy="1" w:legacySpace="0" w:legacyIndent="360"/>
      <w:lvlJc w:val="left"/>
      <w:pPr>
        <w:ind w:left="360" w:hanging="360"/>
      </w:pPr>
    </w:lvl>
  </w:abstractNum>
  <w:abstractNum w:abstractNumId="4">
    <w:nsid w:val="15272860"/>
    <w:multiLevelType w:val="singleLevel"/>
    <w:tmpl w:val="57DC2812"/>
    <w:lvl w:ilvl="0">
      <w:start w:val="1"/>
      <w:numFmt w:val="decimal"/>
      <w:lvlText w:val="%1."/>
      <w:legacy w:legacy="1" w:legacySpace="0" w:legacyIndent="360"/>
      <w:lvlJc w:val="left"/>
      <w:pPr>
        <w:ind w:left="360" w:hanging="360"/>
      </w:pPr>
    </w:lvl>
  </w:abstractNum>
  <w:abstractNum w:abstractNumId="5">
    <w:nsid w:val="16A45885"/>
    <w:multiLevelType w:val="hybridMultilevel"/>
    <w:tmpl w:val="9258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23061"/>
    <w:multiLevelType w:val="singleLevel"/>
    <w:tmpl w:val="CB0E71A4"/>
    <w:lvl w:ilvl="0">
      <w:start w:val="1"/>
      <w:numFmt w:val="none"/>
      <w:lvlText w:val="Keywords: "/>
      <w:legacy w:legacy="1" w:legacySpace="0" w:legacyIndent="360"/>
      <w:lvlJc w:val="left"/>
      <w:pPr>
        <w:ind w:left="360" w:hanging="360"/>
      </w:pPr>
    </w:lvl>
  </w:abstractNum>
  <w:abstractNum w:abstractNumId="7">
    <w:nsid w:val="35AF2C99"/>
    <w:multiLevelType w:val="hybridMultilevel"/>
    <w:tmpl w:val="5142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C44C03"/>
    <w:multiLevelType w:val="singleLevel"/>
    <w:tmpl w:val="CB0E71A4"/>
    <w:lvl w:ilvl="0">
      <w:start w:val="1"/>
      <w:numFmt w:val="none"/>
      <w:lvlText w:val="Keywords: "/>
      <w:legacy w:legacy="1" w:legacySpace="0" w:legacyIndent="360"/>
      <w:lvlJc w:val="left"/>
      <w:pPr>
        <w:ind w:left="360" w:hanging="360"/>
      </w:pPr>
    </w:lvl>
  </w:abstractNum>
  <w:abstractNum w:abstractNumId="9">
    <w:nsid w:val="3AEE7A45"/>
    <w:multiLevelType w:val="singleLevel"/>
    <w:tmpl w:val="57DC2812"/>
    <w:lvl w:ilvl="0">
      <w:start w:val="1"/>
      <w:numFmt w:val="decimal"/>
      <w:lvlText w:val="%1."/>
      <w:legacy w:legacy="1" w:legacySpace="0" w:legacyIndent="360"/>
      <w:lvlJc w:val="left"/>
      <w:pPr>
        <w:ind w:left="360" w:hanging="360"/>
      </w:pPr>
    </w:lvl>
  </w:abstractNum>
  <w:abstractNum w:abstractNumId="10">
    <w:nsid w:val="3B3C21FD"/>
    <w:multiLevelType w:val="singleLevel"/>
    <w:tmpl w:val="57DC2812"/>
    <w:lvl w:ilvl="0">
      <w:start w:val="1"/>
      <w:numFmt w:val="decimal"/>
      <w:lvlText w:val="%1."/>
      <w:legacy w:legacy="1" w:legacySpace="0" w:legacyIndent="360"/>
      <w:lvlJc w:val="left"/>
      <w:pPr>
        <w:ind w:left="360" w:hanging="360"/>
      </w:pPr>
    </w:lvl>
  </w:abstractNum>
  <w:abstractNum w:abstractNumId="11">
    <w:nsid w:val="45940ED7"/>
    <w:multiLevelType w:val="singleLevel"/>
    <w:tmpl w:val="CB0E71A4"/>
    <w:lvl w:ilvl="0">
      <w:start w:val="1"/>
      <w:numFmt w:val="none"/>
      <w:lvlText w:val="Keywords: "/>
      <w:legacy w:legacy="1" w:legacySpace="0" w:legacyIndent="360"/>
      <w:lvlJc w:val="left"/>
      <w:pPr>
        <w:ind w:left="360" w:hanging="360"/>
      </w:pPr>
    </w:lvl>
  </w:abstractNum>
  <w:abstractNum w:abstractNumId="12">
    <w:nsid w:val="46EF04E3"/>
    <w:multiLevelType w:val="singleLevel"/>
    <w:tmpl w:val="57DC2812"/>
    <w:lvl w:ilvl="0">
      <w:start w:val="1"/>
      <w:numFmt w:val="decimal"/>
      <w:lvlText w:val="%1."/>
      <w:legacy w:legacy="1" w:legacySpace="0" w:legacyIndent="360"/>
      <w:lvlJc w:val="left"/>
      <w:pPr>
        <w:ind w:left="360" w:hanging="360"/>
      </w:pPr>
    </w:lvl>
  </w:abstractNum>
  <w:abstractNum w:abstractNumId="13">
    <w:nsid w:val="4941066C"/>
    <w:multiLevelType w:val="singleLevel"/>
    <w:tmpl w:val="57DC2812"/>
    <w:lvl w:ilvl="0">
      <w:start w:val="1"/>
      <w:numFmt w:val="decimal"/>
      <w:lvlText w:val="%1."/>
      <w:legacy w:legacy="1" w:legacySpace="0" w:legacyIndent="360"/>
      <w:lvlJc w:val="left"/>
      <w:pPr>
        <w:ind w:left="360" w:hanging="360"/>
      </w:pPr>
    </w:lvl>
  </w:abstractNum>
  <w:abstractNum w:abstractNumId="14">
    <w:nsid w:val="4A4C0D4F"/>
    <w:multiLevelType w:val="singleLevel"/>
    <w:tmpl w:val="57DC2812"/>
    <w:lvl w:ilvl="0">
      <w:start w:val="1"/>
      <w:numFmt w:val="decimal"/>
      <w:lvlText w:val="%1."/>
      <w:legacy w:legacy="1" w:legacySpace="0" w:legacyIndent="360"/>
      <w:lvlJc w:val="left"/>
      <w:pPr>
        <w:ind w:left="360" w:hanging="360"/>
      </w:pPr>
    </w:lvl>
  </w:abstractNum>
  <w:abstractNum w:abstractNumId="15">
    <w:nsid w:val="5A791C1D"/>
    <w:multiLevelType w:val="singleLevel"/>
    <w:tmpl w:val="CB0E71A4"/>
    <w:lvl w:ilvl="0">
      <w:start w:val="1"/>
      <w:numFmt w:val="none"/>
      <w:lvlText w:val="Keywords: "/>
      <w:legacy w:legacy="1" w:legacySpace="0" w:legacyIndent="360"/>
      <w:lvlJc w:val="left"/>
      <w:pPr>
        <w:ind w:left="360" w:hanging="360"/>
      </w:pPr>
    </w:lvl>
  </w:abstractNum>
  <w:abstractNum w:abstractNumId="16">
    <w:nsid w:val="5EC62E9E"/>
    <w:multiLevelType w:val="singleLevel"/>
    <w:tmpl w:val="57DC2812"/>
    <w:lvl w:ilvl="0">
      <w:start w:val="1"/>
      <w:numFmt w:val="decimal"/>
      <w:lvlText w:val="%1."/>
      <w:legacy w:legacy="1" w:legacySpace="0" w:legacyIndent="360"/>
      <w:lvlJc w:val="left"/>
      <w:pPr>
        <w:ind w:left="360" w:hanging="360"/>
      </w:pPr>
    </w:lvl>
  </w:abstractNum>
  <w:abstractNum w:abstractNumId="17">
    <w:nsid w:val="61541532"/>
    <w:multiLevelType w:val="singleLevel"/>
    <w:tmpl w:val="CB0E71A4"/>
    <w:lvl w:ilvl="0">
      <w:start w:val="1"/>
      <w:numFmt w:val="none"/>
      <w:lvlText w:val="Keywords: "/>
      <w:legacy w:legacy="1" w:legacySpace="0" w:legacyIndent="360"/>
      <w:lvlJc w:val="left"/>
      <w:pPr>
        <w:ind w:left="360" w:hanging="360"/>
      </w:pPr>
    </w:lvl>
  </w:abstractNum>
  <w:abstractNum w:abstractNumId="18">
    <w:nsid w:val="65B11579"/>
    <w:multiLevelType w:val="singleLevel"/>
    <w:tmpl w:val="CB0E71A4"/>
    <w:lvl w:ilvl="0">
      <w:start w:val="1"/>
      <w:numFmt w:val="none"/>
      <w:lvlText w:val="Keywords: "/>
      <w:legacy w:legacy="1" w:legacySpace="0" w:legacyIndent="360"/>
      <w:lvlJc w:val="left"/>
      <w:pPr>
        <w:ind w:left="360" w:hanging="360"/>
      </w:pPr>
    </w:lvl>
  </w:abstractNum>
  <w:abstractNum w:abstractNumId="19">
    <w:nsid w:val="662E48EC"/>
    <w:multiLevelType w:val="hybridMultilevel"/>
    <w:tmpl w:val="A37C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184BEA"/>
    <w:multiLevelType w:val="singleLevel"/>
    <w:tmpl w:val="CB0E71A4"/>
    <w:lvl w:ilvl="0">
      <w:start w:val="1"/>
      <w:numFmt w:val="none"/>
      <w:lvlText w:val="Keywords: "/>
      <w:legacy w:legacy="1" w:legacySpace="0" w:legacyIndent="360"/>
      <w:lvlJc w:val="left"/>
      <w:pPr>
        <w:ind w:left="360" w:hanging="360"/>
      </w:pPr>
    </w:lvl>
  </w:abstractNum>
  <w:abstractNum w:abstractNumId="21">
    <w:nsid w:val="6BFB4910"/>
    <w:multiLevelType w:val="singleLevel"/>
    <w:tmpl w:val="CB0E71A4"/>
    <w:lvl w:ilvl="0">
      <w:start w:val="1"/>
      <w:numFmt w:val="none"/>
      <w:lvlText w:val="Keywords: "/>
      <w:legacy w:legacy="1" w:legacySpace="0" w:legacyIndent="360"/>
      <w:lvlJc w:val="left"/>
      <w:pPr>
        <w:ind w:left="360" w:hanging="360"/>
      </w:pPr>
    </w:lvl>
  </w:abstractNum>
  <w:abstractNum w:abstractNumId="22">
    <w:nsid w:val="779F50C2"/>
    <w:multiLevelType w:val="singleLevel"/>
    <w:tmpl w:val="CB0E71A4"/>
    <w:lvl w:ilvl="0">
      <w:start w:val="1"/>
      <w:numFmt w:val="none"/>
      <w:lvlText w:val="Keywords: "/>
      <w:legacy w:legacy="1" w:legacySpace="0" w:legacyIndent="360"/>
      <w:lvlJc w:val="left"/>
      <w:pPr>
        <w:ind w:left="360" w:hanging="360"/>
      </w:pPr>
    </w:lvl>
  </w:abstractNum>
  <w:abstractNum w:abstractNumId="23">
    <w:nsid w:val="7CFA4C6F"/>
    <w:multiLevelType w:val="multilevel"/>
    <w:tmpl w:val="83503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7"/>
  </w:num>
  <w:num w:numId="3">
    <w:abstractNumId w:val="6"/>
  </w:num>
  <w:num w:numId="4">
    <w:abstractNumId w:val="22"/>
  </w:num>
  <w:num w:numId="5">
    <w:abstractNumId w:val="10"/>
  </w:num>
  <w:num w:numId="6">
    <w:abstractNumId w:val="12"/>
  </w:num>
  <w:num w:numId="7">
    <w:abstractNumId w:val="4"/>
  </w:num>
  <w:num w:numId="8">
    <w:abstractNumId w:val="16"/>
  </w:num>
  <w:num w:numId="9">
    <w:abstractNumId w:val="14"/>
  </w:num>
  <w:num w:numId="10">
    <w:abstractNumId w:val="13"/>
  </w:num>
  <w:num w:numId="11">
    <w:abstractNumId w:val="3"/>
  </w:num>
  <w:num w:numId="12">
    <w:abstractNumId w:val="2"/>
  </w:num>
  <w:num w:numId="13">
    <w:abstractNumId w:val="18"/>
  </w:num>
  <w:num w:numId="14">
    <w:abstractNumId w:val="21"/>
  </w:num>
  <w:num w:numId="15">
    <w:abstractNumId w:val="8"/>
  </w:num>
  <w:num w:numId="16">
    <w:abstractNumId w:val="20"/>
  </w:num>
  <w:num w:numId="17">
    <w:abstractNumId w:val="1"/>
  </w:num>
  <w:num w:numId="18">
    <w:abstractNumId w:val="9"/>
  </w:num>
  <w:num w:numId="19">
    <w:abstractNumId w:val="11"/>
  </w:num>
  <w:num w:numId="20">
    <w:abstractNumId w:val="15"/>
  </w:num>
  <w:num w:numId="21">
    <w:abstractNumId w:val="5"/>
  </w:num>
  <w:num w:numId="22">
    <w:abstractNumId w:val="23"/>
  </w:num>
  <w:num w:numId="23">
    <w:abstractNumId w:val="19"/>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saveSubsetFonts/>
  <w:activeWritingStyle w:appName="MSWord" w:lang="en-US" w:vendorID="64" w:dllVersion="131077" w:nlCheck="1" w:checkStyle="1"/>
  <w:activeWritingStyle w:appName="MSWord" w:lang="en-US" w:vendorID="64" w:dllVersion="131078" w:nlCheck="1" w:checkStyle="1"/>
  <w:proofState w:spelling="clean"/>
  <w:stylePaneFormatFilter w:val="3F01"/>
  <w:defaultTabStop w:val="720"/>
  <w:hyphenationZone w:val="425"/>
  <w:drawingGridHorizontalSpacing w:val="100"/>
  <w:drawingGridVerticalSpacing w:val="120"/>
  <w:displayHorizontalDrawingGridEvery w:val="2"/>
  <w:displayVerticalDrawingGridEvery w:val="0"/>
  <w:noPunctuationKerning/>
  <w:characterSpacingControl w:val="doNotCompress"/>
  <w:footnotePr>
    <w:numFmt w:val="chicago"/>
    <w:numRestart w:val="eachPage"/>
    <w:footnote w:id="-1"/>
    <w:footnote w:id="0"/>
  </w:footnotePr>
  <w:endnotePr>
    <w:endnote w:id="-1"/>
    <w:endnote w:id="0"/>
  </w:endnotePr>
  <w:compat>
    <w:spaceForUL/>
    <w:balanceSingleByteDoubleByteWidth/>
    <w:doNotLeaveBackslashAlone/>
    <w:ulTrailSpace/>
    <w:doNotExpandShiftReturn/>
  </w:compat>
  <w:rsids>
    <w:rsidRoot w:val="00B91AA5"/>
    <w:rsid w:val="00000590"/>
    <w:rsid w:val="00000EE3"/>
    <w:rsid w:val="00002EC2"/>
    <w:rsid w:val="0000475B"/>
    <w:rsid w:val="00004FDC"/>
    <w:rsid w:val="00006BE4"/>
    <w:rsid w:val="00007184"/>
    <w:rsid w:val="00007723"/>
    <w:rsid w:val="00007EA4"/>
    <w:rsid w:val="00010618"/>
    <w:rsid w:val="00010837"/>
    <w:rsid w:val="00010C75"/>
    <w:rsid w:val="00011A40"/>
    <w:rsid w:val="00011AF8"/>
    <w:rsid w:val="00012021"/>
    <w:rsid w:val="000122A7"/>
    <w:rsid w:val="00012C26"/>
    <w:rsid w:val="0001368E"/>
    <w:rsid w:val="000141EE"/>
    <w:rsid w:val="00014396"/>
    <w:rsid w:val="000153DA"/>
    <w:rsid w:val="00017A84"/>
    <w:rsid w:val="000202CD"/>
    <w:rsid w:val="0002172F"/>
    <w:rsid w:val="000223CC"/>
    <w:rsid w:val="0002294C"/>
    <w:rsid w:val="000237EA"/>
    <w:rsid w:val="00023DE0"/>
    <w:rsid w:val="00024BEC"/>
    <w:rsid w:val="00025E89"/>
    <w:rsid w:val="00026E52"/>
    <w:rsid w:val="00027414"/>
    <w:rsid w:val="00031134"/>
    <w:rsid w:val="000317DB"/>
    <w:rsid w:val="000331C4"/>
    <w:rsid w:val="00033333"/>
    <w:rsid w:val="000338AB"/>
    <w:rsid w:val="00033926"/>
    <w:rsid w:val="000340A1"/>
    <w:rsid w:val="0003570D"/>
    <w:rsid w:val="00035833"/>
    <w:rsid w:val="000363DB"/>
    <w:rsid w:val="00036416"/>
    <w:rsid w:val="00037E93"/>
    <w:rsid w:val="000402BF"/>
    <w:rsid w:val="00041896"/>
    <w:rsid w:val="00041B1A"/>
    <w:rsid w:val="000420B7"/>
    <w:rsid w:val="00042D02"/>
    <w:rsid w:val="00042D45"/>
    <w:rsid w:val="00042FB2"/>
    <w:rsid w:val="0004463F"/>
    <w:rsid w:val="000446AD"/>
    <w:rsid w:val="00044CD3"/>
    <w:rsid w:val="00045BFD"/>
    <w:rsid w:val="00045CD7"/>
    <w:rsid w:val="0004603A"/>
    <w:rsid w:val="00046401"/>
    <w:rsid w:val="000501D7"/>
    <w:rsid w:val="0005183D"/>
    <w:rsid w:val="00051CCC"/>
    <w:rsid w:val="00051D57"/>
    <w:rsid w:val="00052028"/>
    <w:rsid w:val="0005211D"/>
    <w:rsid w:val="00052318"/>
    <w:rsid w:val="00052E8A"/>
    <w:rsid w:val="00053478"/>
    <w:rsid w:val="00056E90"/>
    <w:rsid w:val="0006036B"/>
    <w:rsid w:val="0006142C"/>
    <w:rsid w:val="00061A9B"/>
    <w:rsid w:val="00061F8A"/>
    <w:rsid w:val="0006247C"/>
    <w:rsid w:val="0006338A"/>
    <w:rsid w:val="00063540"/>
    <w:rsid w:val="00063657"/>
    <w:rsid w:val="000646BF"/>
    <w:rsid w:val="00064A4F"/>
    <w:rsid w:val="00065568"/>
    <w:rsid w:val="000655C7"/>
    <w:rsid w:val="000676F6"/>
    <w:rsid w:val="00067706"/>
    <w:rsid w:val="00070AFA"/>
    <w:rsid w:val="0007192D"/>
    <w:rsid w:val="00073371"/>
    <w:rsid w:val="000739A8"/>
    <w:rsid w:val="00073A93"/>
    <w:rsid w:val="00074589"/>
    <w:rsid w:val="000761CD"/>
    <w:rsid w:val="000764FC"/>
    <w:rsid w:val="0007753D"/>
    <w:rsid w:val="0007758C"/>
    <w:rsid w:val="00080681"/>
    <w:rsid w:val="000813A9"/>
    <w:rsid w:val="000819E0"/>
    <w:rsid w:val="00081B50"/>
    <w:rsid w:val="00081F1C"/>
    <w:rsid w:val="00082B63"/>
    <w:rsid w:val="000836D1"/>
    <w:rsid w:val="00083851"/>
    <w:rsid w:val="00083C98"/>
    <w:rsid w:val="0008417F"/>
    <w:rsid w:val="00084230"/>
    <w:rsid w:val="00084E33"/>
    <w:rsid w:val="0008518D"/>
    <w:rsid w:val="0008567D"/>
    <w:rsid w:val="00086994"/>
    <w:rsid w:val="00086E7B"/>
    <w:rsid w:val="000870A7"/>
    <w:rsid w:val="00087F00"/>
    <w:rsid w:val="00090308"/>
    <w:rsid w:val="000903E1"/>
    <w:rsid w:val="00091483"/>
    <w:rsid w:val="00091D57"/>
    <w:rsid w:val="00092879"/>
    <w:rsid w:val="000928E3"/>
    <w:rsid w:val="0009381C"/>
    <w:rsid w:val="0009471A"/>
    <w:rsid w:val="00094A89"/>
    <w:rsid w:val="00094C23"/>
    <w:rsid w:val="00095068"/>
    <w:rsid w:val="00095734"/>
    <w:rsid w:val="00096694"/>
    <w:rsid w:val="00096A3B"/>
    <w:rsid w:val="00096C07"/>
    <w:rsid w:val="000975AE"/>
    <w:rsid w:val="000A0269"/>
    <w:rsid w:val="000A0E90"/>
    <w:rsid w:val="000A1C92"/>
    <w:rsid w:val="000A24C3"/>
    <w:rsid w:val="000A2589"/>
    <w:rsid w:val="000A36FF"/>
    <w:rsid w:val="000A496C"/>
    <w:rsid w:val="000A4B1B"/>
    <w:rsid w:val="000A4D83"/>
    <w:rsid w:val="000A5316"/>
    <w:rsid w:val="000A5EA5"/>
    <w:rsid w:val="000A70F8"/>
    <w:rsid w:val="000A7AB3"/>
    <w:rsid w:val="000B109A"/>
    <w:rsid w:val="000B1E22"/>
    <w:rsid w:val="000B2115"/>
    <w:rsid w:val="000B25E3"/>
    <w:rsid w:val="000B4051"/>
    <w:rsid w:val="000B4104"/>
    <w:rsid w:val="000B4366"/>
    <w:rsid w:val="000B4B54"/>
    <w:rsid w:val="000B581E"/>
    <w:rsid w:val="000B7F41"/>
    <w:rsid w:val="000C02F2"/>
    <w:rsid w:val="000C06ED"/>
    <w:rsid w:val="000C0B7A"/>
    <w:rsid w:val="000C1E5E"/>
    <w:rsid w:val="000C1F2A"/>
    <w:rsid w:val="000C255F"/>
    <w:rsid w:val="000C3B64"/>
    <w:rsid w:val="000C3F4F"/>
    <w:rsid w:val="000C41C5"/>
    <w:rsid w:val="000D066E"/>
    <w:rsid w:val="000D24A7"/>
    <w:rsid w:val="000D434D"/>
    <w:rsid w:val="000D43BF"/>
    <w:rsid w:val="000D6047"/>
    <w:rsid w:val="000D626A"/>
    <w:rsid w:val="000D7DB8"/>
    <w:rsid w:val="000E009E"/>
    <w:rsid w:val="000E1336"/>
    <w:rsid w:val="000E2093"/>
    <w:rsid w:val="000E327F"/>
    <w:rsid w:val="000E44E4"/>
    <w:rsid w:val="000E4C94"/>
    <w:rsid w:val="000E523B"/>
    <w:rsid w:val="000E5952"/>
    <w:rsid w:val="000F0C3E"/>
    <w:rsid w:val="000F251E"/>
    <w:rsid w:val="000F265C"/>
    <w:rsid w:val="000F29ED"/>
    <w:rsid w:val="000F4417"/>
    <w:rsid w:val="000F5118"/>
    <w:rsid w:val="000F5208"/>
    <w:rsid w:val="000F66BE"/>
    <w:rsid w:val="000F6751"/>
    <w:rsid w:val="000F6AEB"/>
    <w:rsid w:val="00100441"/>
    <w:rsid w:val="0010057E"/>
    <w:rsid w:val="0010097B"/>
    <w:rsid w:val="00100E5E"/>
    <w:rsid w:val="00100F9F"/>
    <w:rsid w:val="00101744"/>
    <w:rsid w:val="00101ADE"/>
    <w:rsid w:val="00101CD7"/>
    <w:rsid w:val="00101DCC"/>
    <w:rsid w:val="00103BBD"/>
    <w:rsid w:val="00104AD4"/>
    <w:rsid w:val="00104CE7"/>
    <w:rsid w:val="00105E2D"/>
    <w:rsid w:val="00106A1B"/>
    <w:rsid w:val="00106C93"/>
    <w:rsid w:val="00107705"/>
    <w:rsid w:val="00107760"/>
    <w:rsid w:val="00107F83"/>
    <w:rsid w:val="001112E9"/>
    <w:rsid w:val="00111AFE"/>
    <w:rsid w:val="00111F5D"/>
    <w:rsid w:val="001121EE"/>
    <w:rsid w:val="00113146"/>
    <w:rsid w:val="00114F45"/>
    <w:rsid w:val="001154A3"/>
    <w:rsid w:val="00115C93"/>
    <w:rsid w:val="00116AA6"/>
    <w:rsid w:val="00117EF5"/>
    <w:rsid w:val="00120476"/>
    <w:rsid w:val="0012059A"/>
    <w:rsid w:val="00120987"/>
    <w:rsid w:val="00120EEA"/>
    <w:rsid w:val="00121122"/>
    <w:rsid w:val="00121F38"/>
    <w:rsid w:val="001236B1"/>
    <w:rsid w:val="00124682"/>
    <w:rsid w:val="00124757"/>
    <w:rsid w:val="00124825"/>
    <w:rsid w:val="00125405"/>
    <w:rsid w:val="00126B34"/>
    <w:rsid w:val="0013022C"/>
    <w:rsid w:val="00130412"/>
    <w:rsid w:val="0013115C"/>
    <w:rsid w:val="001324DA"/>
    <w:rsid w:val="00135E04"/>
    <w:rsid w:val="001369A5"/>
    <w:rsid w:val="00136B08"/>
    <w:rsid w:val="00141478"/>
    <w:rsid w:val="00141BA5"/>
    <w:rsid w:val="00142377"/>
    <w:rsid w:val="00143ECB"/>
    <w:rsid w:val="001451A6"/>
    <w:rsid w:val="00145891"/>
    <w:rsid w:val="00146D10"/>
    <w:rsid w:val="001471D8"/>
    <w:rsid w:val="00150EE6"/>
    <w:rsid w:val="001520B5"/>
    <w:rsid w:val="0015350F"/>
    <w:rsid w:val="001573E1"/>
    <w:rsid w:val="00157968"/>
    <w:rsid w:val="00157C97"/>
    <w:rsid w:val="00157FCD"/>
    <w:rsid w:val="00160B32"/>
    <w:rsid w:val="00163945"/>
    <w:rsid w:val="001639DC"/>
    <w:rsid w:val="00163E85"/>
    <w:rsid w:val="001703F6"/>
    <w:rsid w:val="00170A69"/>
    <w:rsid w:val="00170C10"/>
    <w:rsid w:val="00171500"/>
    <w:rsid w:val="0017279E"/>
    <w:rsid w:val="0017340A"/>
    <w:rsid w:val="00173F7F"/>
    <w:rsid w:val="00174B38"/>
    <w:rsid w:val="001752FF"/>
    <w:rsid w:val="00175827"/>
    <w:rsid w:val="00175B68"/>
    <w:rsid w:val="00176D2C"/>
    <w:rsid w:val="00176F22"/>
    <w:rsid w:val="00180028"/>
    <w:rsid w:val="001804FB"/>
    <w:rsid w:val="00180894"/>
    <w:rsid w:val="00181237"/>
    <w:rsid w:val="001819F7"/>
    <w:rsid w:val="00181C5E"/>
    <w:rsid w:val="00181F6E"/>
    <w:rsid w:val="00183D3A"/>
    <w:rsid w:val="001847D0"/>
    <w:rsid w:val="00184BCC"/>
    <w:rsid w:val="00185110"/>
    <w:rsid w:val="00185213"/>
    <w:rsid w:val="001853C8"/>
    <w:rsid w:val="00185BC5"/>
    <w:rsid w:val="00187CA5"/>
    <w:rsid w:val="001909A6"/>
    <w:rsid w:val="0019167A"/>
    <w:rsid w:val="001936D0"/>
    <w:rsid w:val="001938FB"/>
    <w:rsid w:val="00193D2F"/>
    <w:rsid w:val="001946BD"/>
    <w:rsid w:val="001971EE"/>
    <w:rsid w:val="001A4E73"/>
    <w:rsid w:val="001A595E"/>
    <w:rsid w:val="001A6145"/>
    <w:rsid w:val="001A6AAC"/>
    <w:rsid w:val="001A7316"/>
    <w:rsid w:val="001A7F29"/>
    <w:rsid w:val="001B0CF6"/>
    <w:rsid w:val="001B1A85"/>
    <w:rsid w:val="001B2BD8"/>
    <w:rsid w:val="001B3578"/>
    <w:rsid w:val="001B3642"/>
    <w:rsid w:val="001B53A8"/>
    <w:rsid w:val="001B6D31"/>
    <w:rsid w:val="001B6EC4"/>
    <w:rsid w:val="001C07A6"/>
    <w:rsid w:val="001C1193"/>
    <w:rsid w:val="001C203F"/>
    <w:rsid w:val="001C31A6"/>
    <w:rsid w:val="001C4348"/>
    <w:rsid w:val="001C45D6"/>
    <w:rsid w:val="001C4A3C"/>
    <w:rsid w:val="001C4BAE"/>
    <w:rsid w:val="001C4C31"/>
    <w:rsid w:val="001C4D49"/>
    <w:rsid w:val="001C515C"/>
    <w:rsid w:val="001C56D3"/>
    <w:rsid w:val="001C5955"/>
    <w:rsid w:val="001C5B00"/>
    <w:rsid w:val="001C6899"/>
    <w:rsid w:val="001C7485"/>
    <w:rsid w:val="001C7AA2"/>
    <w:rsid w:val="001D1087"/>
    <w:rsid w:val="001D18B0"/>
    <w:rsid w:val="001D2F5A"/>
    <w:rsid w:val="001D32B6"/>
    <w:rsid w:val="001D3F8C"/>
    <w:rsid w:val="001D3FC3"/>
    <w:rsid w:val="001D4782"/>
    <w:rsid w:val="001D4FC8"/>
    <w:rsid w:val="001D635A"/>
    <w:rsid w:val="001D71FF"/>
    <w:rsid w:val="001E0670"/>
    <w:rsid w:val="001E08E8"/>
    <w:rsid w:val="001E1765"/>
    <w:rsid w:val="001E1774"/>
    <w:rsid w:val="001E214F"/>
    <w:rsid w:val="001E4B89"/>
    <w:rsid w:val="001E5E9F"/>
    <w:rsid w:val="001E74BA"/>
    <w:rsid w:val="001E7B63"/>
    <w:rsid w:val="001E7D60"/>
    <w:rsid w:val="001F0C0A"/>
    <w:rsid w:val="001F1361"/>
    <w:rsid w:val="001F1E86"/>
    <w:rsid w:val="001F32AB"/>
    <w:rsid w:val="001F3C72"/>
    <w:rsid w:val="001F4160"/>
    <w:rsid w:val="001F45B5"/>
    <w:rsid w:val="001F65C4"/>
    <w:rsid w:val="001F6DF7"/>
    <w:rsid w:val="001F70F9"/>
    <w:rsid w:val="001F7C5F"/>
    <w:rsid w:val="0020032E"/>
    <w:rsid w:val="0020130F"/>
    <w:rsid w:val="002016F1"/>
    <w:rsid w:val="002022FD"/>
    <w:rsid w:val="0020295A"/>
    <w:rsid w:val="0020353F"/>
    <w:rsid w:val="002039A3"/>
    <w:rsid w:val="00203EF1"/>
    <w:rsid w:val="00204B95"/>
    <w:rsid w:val="00204F11"/>
    <w:rsid w:val="00205296"/>
    <w:rsid w:val="0021119E"/>
    <w:rsid w:val="00212649"/>
    <w:rsid w:val="00212D63"/>
    <w:rsid w:val="002132E7"/>
    <w:rsid w:val="00213FAE"/>
    <w:rsid w:val="0021470A"/>
    <w:rsid w:val="002152C9"/>
    <w:rsid w:val="0021598E"/>
    <w:rsid w:val="00215D64"/>
    <w:rsid w:val="0021633B"/>
    <w:rsid w:val="00216E62"/>
    <w:rsid w:val="0021724E"/>
    <w:rsid w:val="0021750B"/>
    <w:rsid w:val="00217A1D"/>
    <w:rsid w:val="00217AA5"/>
    <w:rsid w:val="002201FD"/>
    <w:rsid w:val="00220466"/>
    <w:rsid w:val="00220A56"/>
    <w:rsid w:val="00220B08"/>
    <w:rsid w:val="00222EFE"/>
    <w:rsid w:val="002234D2"/>
    <w:rsid w:val="00223665"/>
    <w:rsid w:val="002277D2"/>
    <w:rsid w:val="00227D2D"/>
    <w:rsid w:val="0023034B"/>
    <w:rsid w:val="00232268"/>
    <w:rsid w:val="00232AF7"/>
    <w:rsid w:val="0023364D"/>
    <w:rsid w:val="002349D1"/>
    <w:rsid w:val="00234E7B"/>
    <w:rsid w:val="00235232"/>
    <w:rsid w:val="00236C76"/>
    <w:rsid w:val="00236E40"/>
    <w:rsid w:val="00241160"/>
    <w:rsid w:val="00241AE5"/>
    <w:rsid w:val="00242662"/>
    <w:rsid w:val="00242862"/>
    <w:rsid w:val="0024367D"/>
    <w:rsid w:val="00244863"/>
    <w:rsid w:val="00246086"/>
    <w:rsid w:val="002470A8"/>
    <w:rsid w:val="0025054E"/>
    <w:rsid w:val="00253C8E"/>
    <w:rsid w:val="00254AEF"/>
    <w:rsid w:val="00254FF0"/>
    <w:rsid w:val="00260C85"/>
    <w:rsid w:val="002612F8"/>
    <w:rsid w:val="00262117"/>
    <w:rsid w:val="00262AC7"/>
    <w:rsid w:val="00262AE4"/>
    <w:rsid w:val="002631DB"/>
    <w:rsid w:val="00263B57"/>
    <w:rsid w:val="00264347"/>
    <w:rsid w:val="00265A9E"/>
    <w:rsid w:val="00266848"/>
    <w:rsid w:val="00267E71"/>
    <w:rsid w:val="00270AA6"/>
    <w:rsid w:val="00272AB5"/>
    <w:rsid w:val="00273097"/>
    <w:rsid w:val="00273555"/>
    <w:rsid w:val="002737DC"/>
    <w:rsid w:val="00273A45"/>
    <w:rsid w:val="00274139"/>
    <w:rsid w:val="002744D4"/>
    <w:rsid w:val="002745E3"/>
    <w:rsid w:val="002749DB"/>
    <w:rsid w:val="00274DD2"/>
    <w:rsid w:val="00274E17"/>
    <w:rsid w:val="00276246"/>
    <w:rsid w:val="002764DA"/>
    <w:rsid w:val="00277154"/>
    <w:rsid w:val="00277642"/>
    <w:rsid w:val="00277A22"/>
    <w:rsid w:val="0028053A"/>
    <w:rsid w:val="00280F7D"/>
    <w:rsid w:val="0028203E"/>
    <w:rsid w:val="00282B54"/>
    <w:rsid w:val="00282F61"/>
    <w:rsid w:val="00286450"/>
    <w:rsid w:val="0028655C"/>
    <w:rsid w:val="00287E65"/>
    <w:rsid w:val="00290876"/>
    <w:rsid w:val="00290A2E"/>
    <w:rsid w:val="00290FEC"/>
    <w:rsid w:val="00292513"/>
    <w:rsid w:val="00292E8D"/>
    <w:rsid w:val="0029309B"/>
    <w:rsid w:val="0029388E"/>
    <w:rsid w:val="0029690F"/>
    <w:rsid w:val="00297438"/>
    <w:rsid w:val="002976B7"/>
    <w:rsid w:val="002A00DF"/>
    <w:rsid w:val="002A03E4"/>
    <w:rsid w:val="002A34C2"/>
    <w:rsid w:val="002A3BFA"/>
    <w:rsid w:val="002A4DA1"/>
    <w:rsid w:val="002A4FC8"/>
    <w:rsid w:val="002A5714"/>
    <w:rsid w:val="002A5925"/>
    <w:rsid w:val="002A5EC8"/>
    <w:rsid w:val="002A61A5"/>
    <w:rsid w:val="002A63E0"/>
    <w:rsid w:val="002A7502"/>
    <w:rsid w:val="002A7C5A"/>
    <w:rsid w:val="002B0307"/>
    <w:rsid w:val="002B2673"/>
    <w:rsid w:val="002B4764"/>
    <w:rsid w:val="002B49FA"/>
    <w:rsid w:val="002B563F"/>
    <w:rsid w:val="002B6DF0"/>
    <w:rsid w:val="002B716B"/>
    <w:rsid w:val="002C025B"/>
    <w:rsid w:val="002C156A"/>
    <w:rsid w:val="002C15E2"/>
    <w:rsid w:val="002C265B"/>
    <w:rsid w:val="002C3497"/>
    <w:rsid w:val="002C54A6"/>
    <w:rsid w:val="002C5B8F"/>
    <w:rsid w:val="002C681A"/>
    <w:rsid w:val="002C6EAA"/>
    <w:rsid w:val="002C739E"/>
    <w:rsid w:val="002D00D4"/>
    <w:rsid w:val="002D05E9"/>
    <w:rsid w:val="002D0C5D"/>
    <w:rsid w:val="002D0CB6"/>
    <w:rsid w:val="002D1F64"/>
    <w:rsid w:val="002D2506"/>
    <w:rsid w:val="002D27A0"/>
    <w:rsid w:val="002D36C1"/>
    <w:rsid w:val="002D36EE"/>
    <w:rsid w:val="002D3818"/>
    <w:rsid w:val="002D417E"/>
    <w:rsid w:val="002D4A22"/>
    <w:rsid w:val="002D4E28"/>
    <w:rsid w:val="002D5018"/>
    <w:rsid w:val="002D51EC"/>
    <w:rsid w:val="002D5F3B"/>
    <w:rsid w:val="002E01AC"/>
    <w:rsid w:val="002E0BD4"/>
    <w:rsid w:val="002E13C9"/>
    <w:rsid w:val="002E1D8A"/>
    <w:rsid w:val="002E2486"/>
    <w:rsid w:val="002E4E8E"/>
    <w:rsid w:val="002E53AB"/>
    <w:rsid w:val="002E6A03"/>
    <w:rsid w:val="002E71F9"/>
    <w:rsid w:val="002E7802"/>
    <w:rsid w:val="002F0B23"/>
    <w:rsid w:val="002F1D5F"/>
    <w:rsid w:val="002F23B3"/>
    <w:rsid w:val="002F480D"/>
    <w:rsid w:val="002F50FD"/>
    <w:rsid w:val="002F5ACD"/>
    <w:rsid w:val="002F69E8"/>
    <w:rsid w:val="0030081B"/>
    <w:rsid w:val="0030214C"/>
    <w:rsid w:val="003025D2"/>
    <w:rsid w:val="00302A09"/>
    <w:rsid w:val="003058BC"/>
    <w:rsid w:val="00305EEA"/>
    <w:rsid w:val="00306AB7"/>
    <w:rsid w:val="00307E7A"/>
    <w:rsid w:val="00310B09"/>
    <w:rsid w:val="0031119C"/>
    <w:rsid w:val="00311592"/>
    <w:rsid w:val="003116D7"/>
    <w:rsid w:val="00311B43"/>
    <w:rsid w:val="00311CAD"/>
    <w:rsid w:val="00312AD3"/>
    <w:rsid w:val="003130BA"/>
    <w:rsid w:val="003139F2"/>
    <w:rsid w:val="00313DCB"/>
    <w:rsid w:val="00314631"/>
    <w:rsid w:val="00314FA0"/>
    <w:rsid w:val="00315466"/>
    <w:rsid w:val="003156FC"/>
    <w:rsid w:val="00315EC9"/>
    <w:rsid w:val="00316142"/>
    <w:rsid w:val="00316913"/>
    <w:rsid w:val="003176D8"/>
    <w:rsid w:val="00317856"/>
    <w:rsid w:val="003201D3"/>
    <w:rsid w:val="00320B52"/>
    <w:rsid w:val="00321012"/>
    <w:rsid w:val="00321D87"/>
    <w:rsid w:val="00321F8C"/>
    <w:rsid w:val="003228D4"/>
    <w:rsid w:val="00323452"/>
    <w:rsid w:val="003239B7"/>
    <w:rsid w:val="003248E2"/>
    <w:rsid w:val="00324AE3"/>
    <w:rsid w:val="00324D04"/>
    <w:rsid w:val="003251F8"/>
    <w:rsid w:val="003259A7"/>
    <w:rsid w:val="00326713"/>
    <w:rsid w:val="00327266"/>
    <w:rsid w:val="00327974"/>
    <w:rsid w:val="003306D3"/>
    <w:rsid w:val="00330A6D"/>
    <w:rsid w:val="00332D94"/>
    <w:rsid w:val="00332F2A"/>
    <w:rsid w:val="003331B9"/>
    <w:rsid w:val="003337ED"/>
    <w:rsid w:val="00334019"/>
    <w:rsid w:val="0033479D"/>
    <w:rsid w:val="003374FD"/>
    <w:rsid w:val="00337EA4"/>
    <w:rsid w:val="003407C3"/>
    <w:rsid w:val="00340FB7"/>
    <w:rsid w:val="00341AC5"/>
    <w:rsid w:val="00342DED"/>
    <w:rsid w:val="00342DF5"/>
    <w:rsid w:val="00342FFC"/>
    <w:rsid w:val="00344386"/>
    <w:rsid w:val="003451E5"/>
    <w:rsid w:val="003458CE"/>
    <w:rsid w:val="00346AAF"/>
    <w:rsid w:val="003471D2"/>
    <w:rsid w:val="00347D88"/>
    <w:rsid w:val="00351C18"/>
    <w:rsid w:val="003532A9"/>
    <w:rsid w:val="00353A81"/>
    <w:rsid w:val="003560E5"/>
    <w:rsid w:val="00356379"/>
    <w:rsid w:val="00356705"/>
    <w:rsid w:val="00357988"/>
    <w:rsid w:val="00360617"/>
    <w:rsid w:val="0036237D"/>
    <w:rsid w:val="00362C57"/>
    <w:rsid w:val="00363555"/>
    <w:rsid w:val="003637F8"/>
    <w:rsid w:val="00363BD7"/>
    <w:rsid w:val="00365950"/>
    <w:rsid w:val="003665CF"/>
    <w:rsid w:val="00367E94"/>
    <w:rsid w:val="003703DB"/>
    <w:rsid w:val="00370902"/>
    <w:rsid w:val="00372527"/>
    <w:rsid w:val="00373121"/>
    <w:rsid w:val="003738CB"/>
    <w:rsid w:val="003742E0"/>
    <w:rsid w:val="00376D42"/>
    <w:rsid w:val="0037731C"/>
    <w:rsid w:val="00377FE3"/>
    <w:rsid w:val="0038034B"/>
    <w:rsid w:val="00380B16"/>
    <w:rsid w:val="00381C32"/>
    <w:rsid w:val="00381D3E"/>
    <w:rsid w:val="00383076"/>
    <w:rsid w:val="00383836"/>
    <w:rsid w:val="003848A9"/>
    <w:rsid w:val="00384E78"/>
    <w:rsid w:val="00386C95"/>
    <w:rsid w:val="00387855"/>
    <w:rsid w:val="00393E19"/>
    <w:rsid w:val="00393F61"/>
    <w:rsid w:val="00394E02"/>
    <w:rsid w:val="0039591E"/>
    <w:rsid w:val="003959D9"/>
    <w:rsid w:val="00395EA4"/>
    <w:rsid w:val="0039655E"/>
    <w:rsid w:val="00397196"/>
    <w:rsid w:val="00397748"/>
    <w:rsid w:val="003A097F"/>
    <w:rsid w:val="003A0F2F"/>
    <w:rsid w:val="003A23EA"/>
    <w:rsid w:val="003A3056"/>
    <w:rsid w:val="003A3EA4"/>
    <w:rsid w:val="003A40B4"/>
    <w:rsid w:val="003A661A"/>
    <w:rsid w:val="003A7B02"/>
    <w:rsid w:val="003B03BB"/>
    <w:rsid w:val="003B0D4C"/>
    <w:rsid w:val="003B3933"/>
    <w:rsid w:val="003B4563"/>
    <w:rsid w:val="003B571C"/>
    <w:rsid w:val="003B5E5B"/>
    <w:rsid w:val="003B5E98"/>
    <w:rsid w:val="003B6AB9"/>
    <w:rsid w:val="003B7488"/>
    <w:rsid w:val="003C062E"/>
    <w:rsid w:val="003C0B35"/>
    <w:rsid w:val="003C1940"/>
    <w:rsid w:val="003C3CBA"/>
    <w:rsid w:val="003C3F95"/>
    <w:rsid w:val="003C4132"/>
    <w:rsid w:val="003C48FB"/>
    <w:rsid w:val="003C4C32"/>
    <w:rsid w:val="003C4C86"/>
    <w:rsid w:val="003C5CAB"/>
    <w:rsid w:val="003C5FBF"/>
    <w:rsid w:val="003C69CF"/>
    <w:rsid w:val="003C6A29"/>
    <w:rsid w:val="003C6DFC"/>
    <w:rsid w:val="003C70F4"/>
    <w:rsid w:val="003C77A3"/>
    <w:rsid w:val="003D00EB"/>
    <w:rsid w:val="003D1FC4"/>
    <w:rsid w:val="003D20CE"/>
    <w:rsid w:val="003D24C3"/>
    <w:rsid w:val="003D25A6"/>
    <w:rsid w:val="003D332D"/>
    <w:rsid w:val="003D55CB"/>
    <w:rsid w:val="003D5F78"/>
    <w:rsid w:val="003D66B3"/>
    <w:rsid w:val="003D6DDF"/>
    <w:rsid w:val="003E04C4"/>
    <w:rsid w:val="003E0AA2"/>
    <w:rsid w:val="003E2888"/>
    <w:rsid w:val="003E2E98"/>
    <w:rsid w:val="003E2F4A"/>
    <w:rsid w:val="003E3FB4"/>
    <w:rsid w:val="003E4EA9"/>
    <w:rsid w:val="003E505D"/>
    <w:rsid w:val="003E6384"/>
    <w:rsid w:val="003E75D2"/>
    <w:rsid w:val="003E7719"/>
    <w:rsid w:val="003F08B0"/>
    <w:rsid w:val="003F0D0B"/>
    <w:rsid w:val="003F3117"/>
    <w:rsid w:val="003F4B0D"/>
    <w:rsid w:val="003F4C4B"/>
    <w:rsid w:val="003F5B46"/>
    <w:rsid w:val="003F61B3"/>
    <w:rsid w:val="003F63FA"/>
    <w:rsid w:val="003F74AC"/>
    <w:rsid w:val="003F7F5A"/>
    <w:rsid w:val="0040156E"/>
    <w:rsid w:val="004022A5"/>
    <w:rsid w:val="00404B70"/>
    <w:rsid w:val="00405C36"/>
    <w:rsid w:val="00405CAF"/>
    <w:rsid w:val="00406EDD"/>
    <w:rsid w:val="0040721D"/>
    <w:rsid w:val="0040786C"/>
    <w:rsid w:val="00410F0A"/>
    <w:rsid w:val="00412A9B"/>
    <w:rsid w:val="00412C49"/>
    <w:rsid w:val="00412F3A"/>
    <w:rsid w:val="004148DB"/>
    <w:rsid w:val="00414E22"/>
    <w:rsid w:val="00414ED9"/>
    <w:rsid w:val="004153BC"/>
    <w:rsid w:val="004155ED"/>
    <w:rsid w:val="004156E6"/>
    <w:rsid w:val="00415BE7"/>
    <w:rsid w:val="00415E33"/>
    <w:rsid w:val="00415FAD"/>
    <w:rsid w:val="00415FB5"/>
    <w:rsid w:val="004167B4"/>
    <w:rsid w:val="004171E8"/>
    <w:rsid w:val="004174C8"/>
    <w:rsid w:val="0042116B"/>
    <w:rsid w:val="00421D2B"/>
    <w:rsid w:val="00422E79"/>
    <w:rsid w:val="0042302D"/>
    <w:rsid w:val="00423D77"/>
    <w:rsid w:val="00424118"/>
    <w:rsid w:val="00424CCB"/>
    <w:rsid w:val="00425E0F"/>
    <w:rsid w:val="00425E87"/>
    <w:rsid w:val="00426094"/>
    <w:rsid w:val="00426A94"/>
    <w:rsid w:val="00426C03"/>
    <w:rsid w:val="00427770"/>
    <w:rsid w:val="00427A0F"/>
    <w:rsid w:val="004300C8"/>
    <w:rsid w:val="00433589"/>
    <w:rsid w:val="00433B6B"/>
    <w:rsid w:val="0043412D"/>
    <w:rsid w:val="0043438E"/>
    <w:rsid w:val="00434CC0"/>
    <w:rsid w:val="00434F91"/>
    <w:rsid w:val="00435698"/>
    <w:rsid w:val="004356D7"/>
    <w:rsid w:val="00435CB3"/>
    <w:rsid w:val="00437BDD"/>
    <w:rsid w:val="00437D51"/>
    <w:rsid w:val="00437E28"/>
    <w:rsid w:val="004413E1"/>
    <w:rsid w:val="00442218"/>
    <w:rsid w:val="00442FFD"/>
    <w:rsid w:val="0044350F"/>
    <w:rsid w:val="0044406F"/>
    <w:rsid w:val="0044507A"/>
    <w:rsid w:val="0044580E"/>
    <w:rsid w:val="00445828"/>
    <w:rsid w:val="004458F5"/>
    <w:rsid w:val="00445D93"/>
    <w:rsid w:val="00446A85"/>
    <w:rsid w:val="004501F0"/>
    <w:rsid w:val="004510BD"/>
    <w:rsid w:val="004527CF"/>
    <w:rsid w:val="00452E72"/>
    <w:rsid w:val="00452E88"/>
    <w:rsid w:val="00453F22"/>
    <w:rsid w:val="0045491F"/>
    <w:rsid w:val="00456804"/>
    <w:rsid w:val="0045708D"/>
    <w:rsid w:val="00460C42"/>
    <w:rsid w:val="00462600"/>
    <w:rsid w:val="00462A9D"/>
    <w:rsid w:val="00462D0C"/>
    <w:rsid w:val="00463485"/>
    <w:rsid w:val="00463908"/>
    <w:rsid w:val="00463BF4"/>
    <w:rsid w:val="0046480B"/>
    <w:rsid w:val="00464A4B"/>
    <w:rsid w:val="00464CC5"/>
    <w:rsid w:val="0046507B"/>
    <w:rsid w:val="0046715D"/>
    <w:rsid w:val="00467B29"/>
    <w:rsid w:val="004707BC"/>
    <w:rsid w:val="00470BAF"/>
    <w:rsid w:val="0047223E"/>
    <w:rsid w:val="004722EC"/>
    <w:rsid w:val="004723B4"/>
    <w:rsid w:val="004723D5"/>
    <w:rsid w:val="00472BB8"/>
    <w:rsid w:val="004731F0"/>
    <w:rsid w:val="0047335B"/>
    <w:rsid w:val="0047378A"/>
    <w:rsid w:val="00474C62"/>
    <w:rsid w:val="00475589"/>
    <w:rsid w:val="004759EB"/>
    <w:rsid w:val="00477039"/>
    <w:rsid w:val="0048007F"/>
    <w:rsid w:val="00480B38"/>
    <w:rsid w:val="004820E3"/>
    <w:rsid w:val="004834D7"/>
    <w:rsid w:val="00483751"/>
    <w:rsid w:val="00486869"/>
    <w:rsid w:val="00487075"/>
    <w:rsid w:val="004916AD"/>
    <w:rsid w:val="004934A3"/>
    <w:rsid w:val="004938E3"/>
    <w:rsid w:val="004943AF"/>
    <w:rsid w:val="0049444B"/>
    <w:rsid w:val="00495932"/>
    <w:rsid w:val="0049624E"/>
    <w:rsid w:val="004A10B0"/>
    <w:rsid w:val="004A1B6B"/>
    <w:rsid w:val="004A1F24"/>
    <w:rsid w:val="004A1F5F"/>
    <w:rsid w:val="004A37B6"/>
    <w:rsid w:val="004A42F6"/>
    <w:rsid w:val="004A487F"/>
    <w:rsid w:val="004A4E39"/>
    <w:rsid w:val="004A5FC8"/>
    <w:rsid w:val="004A6506"/>
    <w:rsid w:val="004A7219"/>
    <w:rsid w:val="004B0FC9"/>
    <w:rsid w:val="004B1974"/>
    <w:rsid w:val="004B19A1"/>
    <w:rsid w:val="004B3514"/>
    <w:rsid w:val="004B4942"/>
    <w:rsid w:val="004B4D1A"/>
    <w:rsid w:val="004B5F01"/>
    <w:rsid w:val="004B6B9B"/>
    <w:rsid w:val="004B7F2F"/>
    <w:rsid w:val="004C0AF2"/>
    <w:rsid w:val="004C15B5"/>
    <w:rsid w:val="004C3339"/>
    <w:rsid w:val="004C3964"/>
    <w:rsid w:val="004C53B3"/>
    <w:rsid w:val="004C6255"/>
    <w:rsid w:val="004C684B"/>
    <w:rsid w:val="004C6A6B"/>
    <w:rsid w:val="004C7D1B"/>
    <w:rsid w:val="004D0B1E"/>
    <w:rsid w:val="004D0E3A"/>
    <w:rsid w:val="004D14A2"/>
    <w:rsid w:val="004D1AEA"/>
    <w:rsid w:val="004D281A"/>
    <w:rsid w:val="004D3AEE"/>
    <w:rsid w:val="004D4A54"/>
    <w:rsid w:val="004D55C0"/>
    <w:rsid w:val="004E0AFC"/>
    <w:rsid w:val="004E12D7"/>
    <w:rsid w:val="004E18B7"/>
    <w:rsid w:val="004E1E3E"/>
    <w:rsid w:val="004E2B9C"/>
    <w:rsid w:val="004E2FC3"/>
    <w:rsid w:val="004E3181"/>
    <w:rsid w:val="004E3A4A"/>
    <w:rsid w:val="004E437E"/>
    <w:rsid w:val="004E572A"/>
    <w:rsid w:val="004E78DF"/>
    <w:rsid w:val="004F04E3"/>
    <w:rsid w:val="004F0684"/>
    <w:rsid w:val="004F0DA2"/>
    <w:rsid w:val="004F104C"/>
    <w:rsid w:val="004F1B4B"/>
    <w:rsid w:val="004F26B2"/>
    <w:rsid w:val="004F2CCB"/>
    <w:rsid w:val="004F3162"/>
    <w:rsid w:val="004F3E47"/>
    <w:rsid w:val="004F4210"/>
    <w:rsid w:val="004F5326"/>
    <w:rsid w:val="004F5F35"/>
    <w:rsid w:val="004F66E0"/>
    <w:rsid w:val="004F71F4"/>
    <w:rsid w:val="004F724F"/>
    <w:rsid w:val="004F74EE"/>
    <w:rsid w:val="004F7B1A"/>
    <w:rsid w:val="00500329"/>
    <w:rsid w:val="00500D04"/>
    <w:rsid w:val="005016CF"/>
    <w:rsid w:val="00501A4F"/>
    <w:rsid w:val="0050314C"/>
    <w:rsid w:val="00503794"/>
    <w:rsid w:val="00503D38"/>
    <w:rsid w:val="00503D67"/>
    <w:rsid w:val="00503F7E"/>
    <w:rsid w:val="0050473E"/>
    <w:rsid w:val="00505184"/>
    <w:rsid w:val="00505752"/>
    <w:rsid w:val="00506A6C"/>
    <w:rsid w:val="00506D35"/>
    <w:rsid w:val="00507CE1"/>
    <w:rsid w:val="005100EE"/>
    <w:rsid w:val="00512B6F"/>
    <w:rsid w:val="005137EF"/>
    <w:rsid w:val="00513916"/>
    <w:rsid w:val="00514A72"/>
    <w:rsid w:val="00515B60"/>
    <w:rsid w:val="005175F5"/>
    <w:rsid w:val="00520C95"/>
    <w:rsid w:val="0052187C"/>
    <w:rsid w:val="00522237"/>
    <w:rsid w:val="0052396B"/>
    <w:rsid w:val="00526C7D"/>
    <w:rsid w:val="00527066"/>
    <w:rsid w:val="005279AB"/>
    <w:rsid w:val="00527E8E"/>
    <w:rsid w:val="005310AD"/>
    <w:rsid w:val="00531684"/>
    <w:rsid w:val="00531FBB"/>
    <w:rsid w:val="00532117"/>
    <w:rsid w:val="00532673"/>
    <w:rsid w:val="005326E6"/>
    <w:rsid w:val="005340B0"/>
    <w:rsid w:val="0053450F"/>
    <w:rsid w:val="005349D0"/>
    <w:rsid w:val="00535756"/>
    <w:rsid w:val="00536740"/>
    <w:rsid w:val="00540529"/>
    <w:rsid w:val="005405EE"/>
    <w:rsid w:val="005407D8"/>
    <w:rsid w:val="00540C4F"/>
    <w:rsid w:val="00540EF5"/>
    <w:rsid w:val="0054152C"/>
    <w:rsid w:val="00541984"/>
    <w:rsid w:val="00541F4F"/>
    <w:rsid w:val="0054235F"/>
    <w:rsid w:val="0054271C"/>
    <w:rsid w:val="00542A43"/>
    <w:rsid w:val="00544579"/>
    <w:rsid w:val="00545044"/>
    <w:rsid w:val="005455A1"/>
    <w:rsid w:val="00545B5E"/>
    <w:rsid w:val="00546E15"/>
    <w:rsid w:val="00546F04"/>
    <w:rsid w:val="00547A8B"/>
    <w:rsid w:val="005516A2"/>
    <w:rsid w:val="00552A6E"/>
    <w:rsid w:val="00555949"/>
    <w:rsid w:val="00556BAB"/>
    <w:rsid w:val="00557622"/>
    <w:rsid w:val="0056000C"/>
    <w:rsid w:val="00560A57"/>
    <w:rsid w:val="00560FF4"/>
    <w:rsid w:val="005625C8"/>
    <w:rsid w:val="0056356A"/>
    <w:rsid w:val="005637E0"/>
    <w:rsid w:val="00563A7A"/>
    <w:rsid w:val="00565916"/>
    <w:rsid w:val="0056676A"/>
    <w:rsid w:val="00567669"/>
    <w:rsid w:val="0057069D"/>
    <w:rsid w:val="00570BBA"/>
    <w:rsid w:val="00570FA2"/>
    <w:rsid w:val="00572CAA"/>
    <w:rsid w:val="0057333C"/>
    <w:rsid w:val="00573A58"/>
    <w:rsid w:val="00574029"/>
    <w:rsid w:val="005753BA"/>
    <w:rsid w:val="005758B2"/>
    <w:rsid w:val="00577CB2"/>
    <w:rsid w:val="005803C7"/>
    <w:rsid w:val="00581A27"/>
    <w:rsid w:val="00581CA6"/>
    <w:rsid w:val="005839D7"/>
    <w:rsid w:val="005839E7"/>
    <w:rsid w:val="00583E3F"/>
    <w:rsid w:val="005859A4"/>
    <w:rsid w:val="0058608E"/>
    <w:rsid w:val="00586364"/>
    <w:rsid w:val="00586422"/>
    <w:rsid w:val="005867C1"/>
    <w:rsid w:val="005867F1"/>
    <w:rsid w:val="00586DF0"/>
    <w:rsid w:val="00587578"/>
    <w:rsid w:val="00587E57"/>
    <w:rsid w:val="00590BDF"/>
    <w:rsid w:val="00592037"/>
    <w:rsid w:val="00593A86"/>
    <w:rsid w:val="00594510"/>
    <w:rsid w:val="00594972"/>
    <w:rsid w:val="00597221"/>
    <w:rsid w:val="005A0823"/>
    <w:rsid w:val="005A1A4B"/>
    <w:rsid w:val="005A2B04"/>
    <w:rsid w:val="005A2B81"/>
    <w:rsid w:val="005A313E"/>
    <w:rsid w:val="005A3D59"/>
    <w:rsid w:val="005A55FF"/>
    <w:rsid w:val="005A57C6"/>
    <w:rsid w:val="005A58AE"/>
    <w:rsid w:val="005A5F86"/>
    <w:rsid w:val="005A6373"/>
    <w:rsid w:val="005A6487"/>
    <w:rsid w:val="005A7A47"/>
    <w:rsid w:val="005B04B3"/>
    <w:rsid w:val="005B0CD1"/>
    <w:rsid w:val="005B13EB"/>
    <w:rsid w:val="005B1519"/>
    <w:rsid w:val="005B1BC1"/>
    <w:rsid w:val="005B3075"/>
    <w:rsid w:val="005B3B13"/>
    <w:rsid w:val="005B4051"/>
    <w:rsid w:val="005B4671"/>
    <w:rsid w:val="005B60E9"/>
    <w:rsid w:val="005B708E"/>
    <w:rsid w:val="005B7327"/>
    <w:rsid w:val="005B74F4"/>
    <w:rsid w:val="005B7E2C"/>
    <w:rsid w:val="005C01AF"/>
    <w:rsid w:val="005C106C"/>
    <w:rsid w:val="005C11C9"/>
    <w:rsid w:val="005C2EAF"/>
    <w:rsid w:val="005C3BD9"/>
    <w:rsid w:val="005C3C1B"/>
    <w:rsid w:val="005C74C2"/>
    <w:rsid w:val="005C7B89"/>
    <w:rsid w:val="005D0EA5"/>
    <w:rsid w:val="005D13F4"/>
    <w:rsid w:val="005D1DCC"/>
    <w:rsid w:val="005D1F39"/>
    <w:rsid w:val="005D392F"/>
    <w:rsid w:val="005D4121"/>
    <w:rsid w:val="005D4458"/>
    <w:rsid w:val="005D4F2F"/>
    <w:rsid w:val="005D5662"/>
    <w:rsid w:val="005D6423"/>
    <w:rsid w:val="005D75B7"/>
    <w:rsid w:val="005D7FFC"/>
    <w:rsid w:val="005E09DF"/>
    <w:rsid w:val="005E0E59"/>
    <w:rsid w:val="005E1146"/>
    <w:rsid w:val="005E1822"/>
    <w:rsid w:val="005E376B"/>
    <w:rsid w:val="005E401F"/>
    <w:rsid w:val="005E44BF"/>
    <w:rsid w:val="005E6D6E"/>
    <w:rsid w:val="005E7050"/>
    <w:rsid w:val="005E72F3"/>
    <w:rsid w:val="005E7398"/>
    <w:rsid w:val="005E7A63"/>
    <w:rsid w:val="005F127E"/>
    <w:rsid w:val="005F12BC"/>
    <w:rsid w:val="005F14EC"/>
    <w:rsid w:val="005F30A7"/>
    <w:rsid w:val="005F34D0"/>
    <w:rsid w:val="005F35C6"/>
    <w:rsid w:val="005F3D00"/>
    <w:rsid w:val="005F3E77"/>
    <w:rsid w:val="005F5266"/>
    <w:rsid w:val="005F57F7"/>
    <w:rsid w:val="005F59A8"/>
    <w:rsid w:val="005F5DF2"/>
    <w:rsid w:val="005F61BC"/>
    <w:rsid w:val="005F620E"/>
    <w:rsid w:val="005F6344"/>
    <w:rsid w:val="005F70A6"/>
    <w:rsid w:val="005F714C"/>
    <w:rsid w:val="005F7150"/>
    <w:rsid w:val="005F7572"/>
    <w:rsid w:val="006008CA"/>
    <w:rsid w:val="00600ACE"/>
    <w:rsid w:val="006015F5"/>
    <w:rsid w:val="00605A5B"/>
    <w:rsid w:val="00605C2B"/>
    <w:rsid w:val="00607D99"/>
    <w:rsid w:val="006135B5"/>
    <w:rsid w:val="006144A1"/>
    <w:rsid w:val="00614724"/>
    <w:rsid w:val="006156FC"/>
    <w:rsid w:val="00616073"/>
    <w:rsid w:val="00617B95"/>
    <w:rsid w:val="00620A08"/>
    <w:rsid w:val="00620A5F"/>
    <w:rsid w:val="00620B4D"/>
    <w:rsid w:val="00621AAA"/>
    <w:rsid w:val="00622261"/>
    <w:rsid w:val="006223D5"/>
    <w:rsid w:val="0062431C"/>
    <w:rsid w:val="006248C7"/>
    <w:rsid w:val="00625559"/>
    <w:rsid w:val="0062639B"/>
    <w:rsid w:val="0062771C"/>
    <w:rsid w:val="00627D9A"/>
    <w:rsid w:val="00627F92"/>
    <w:rsid w:val="0063016F"/>
    <w:rsid w:val="00631B03"/>
    <w:rsid w:val="00632013"/>
    <w:rsid w:val="00632BD7"/>
    <w:rsid w:val="00632E19"/>
    <w:rsid w:val="00633404"/>
    <w:rsid w:val="0063340F"/>
    <w:rsid w:val="00633AFF"/>
    <w:rsid w:val="00633ECA"/>
    <w:rsid w:val="006363B8"/>
    <w:rsid w:val="00636842"/>
    <w:rsid w:val="00636BCA"/>
    <w:rsid w:val="00636FC8"/>
    <w:rsid w:val="006377A6"/>
    <w:rsid w:val="006379B1"/>
    <w:rsid w:val="0064006E"/>
    <w:rsid w:val="00640FDF"/>
    <w:rsid w:val="006419CA"/>
    <w:rsid w:val="00642377"/>
    <w:rsid w:val="006425D6"/>
    <w:rsid w:val="0064437D"/>
    <w:rsid w:val="0064478A"/>
    <w:rsid w:val="00644B50"/>
    <w:rsid w:val="00644F34"/>
    <w:rsid w:val="00645CFF"/>
    <w:rsid w:val="00646AC1"/>
    <w:rsid w:val="00646F6D"/>
    <w:rsid w:val="00650C35"/>
    <w:rsid w:val="00650F97"/>
    <w:rsid w:val="0065230F"/>
    <w:rsid w:val="0065268C"/>
    <w:rsid w:val="006530CE"/>
    <w:rsid w:val="006533A5"/>
    <w:rsid w:val="00654B61"/>
    <w:rsid w:val="00655BF9"/>
    <w:rsid w:val="00656B32"/>
    <w:rsid w:val="006571CB"/>
    <w:rsid w:val="00657404"/>
    <w:rsid w:val="00657CC3"/>
    <w:rsid w:val="00657D96"/>
    <w:rsid w:val="0066014F"/>
    <w:rsid w:val="00660201"/>
    <w:rsid w:val="00660D6E"/>
    <w:rsid w:val="00661780"/>
    <w:rsid w:val="00661A16"/>
    <w:rsid w:val="00662785"/>
    <w:rsid w:val="00663751"/>
    <w:rsid w:val="00664618"/>
    <w:rsid w:val="00664CB6"/>
    <w:rsid w:val="006651C7"/>
    <w:rsid w:val="0066563B"/>
    <w:rsid w:val="00665B73"/>
    <w:rsid w:val="00666625"/>
    <w:rsid w:val="006667F8"/>
    <w:rsid w:val="00670505"/>
    <w:rsid w:val="006707B2"/>
    <w:rsid w:val="006708B1"/>
    <w:rsid w:val="006711B8"/>
    <w:rsid w:val="00672CFC"/>
    <w:rsid w:val="0067310E"/>
    <w:rsid w:val="006741D7"/>
    <w:rsid w:val="006758AE"/>
    <w:rsid w:val="00676433"/>
    <w:rsid w:val="006806B8"/>
    <w:rsid w:val="0068091A"/>
    <w:rsid w:val="006813CC"/>
    <w:rsid w:val="00681D32"/>
    <w:rsid w:val="00683264"/>
    <w:rsid w:val="00683C69"/>
    <w:rsid w:val="00684455"/>
    <w:rsid w:val="00684B06"/>
    <w:rsid w:val="00684D04"/>
    <w:rsid w:val="006852AB"/>
    <w:rsid w:val="0068567A"/>
    <w:rsid w:val="00685DD6"/>
    <w:rsid w:val="00685E93"/>
    <w:rsid w:val="00685F1C"/>
    <w:rsid w:val="006867A4"/>
    <w:rsid w:val="00687B69"/>
    <w:rsid w:val="0069080F"/>
    <w:rsid w:val="006914C6"/>
    <w:rsid w:val="00692AEF"/>
    <w:rsid w:val="00692DC5"/>
    <w:rsid w:val="00693256"/>
    <w:rsid w:val="00693AE1"/>
    <w:rsid w:val="006944B6"/>
    <w:rsid w:val="006945C0"/>
    <w:rsid w:val="00697130"/>
    <w:rsid w:val="006A1C6B"/>
    <w:rsid w:val="006A25BE"/>
    <w:rsid w:val="006A2AF8"/>
    <w:rsid w:val="006A311E"/>
    <w:rsid w:val="006A3EDD"/>
    <w:rsid w:val="006A44F8"/>
    <w:rsid w:val="006A4F1E"/>
    <w:rsid w:val="006A51EA"/>
    <w:rsid w:val="006A6D40"/>
    <w:rsid w:val="006A75FF"/>
    <w:rsid w:val="006B0501"/>
    <w:rsid w:val="006B0E79"/>
    <w:rsid w:val="006B111F"/>
    <w:rsid w:val="006B1704"/>
    <w:rsid w:val="006B1811"/>
    <w:rsid w:val="006B2318"/>
    <w:rsid w:val="006B2990"/>
    <w:rsid w:val="006B2B47"/>
    <w:rsid w:val="006B356C"/>
    <w:rsid w:val="006B35B1"/>
    <w:rsid w:val="006B4898"/>
    <w:rsid w:val="006B5A78"/>
    <w:rsid w:val="006B7DF4"/>
    <w:rsid w:val="006C0D6A"/>
    <w:rsid w:val="006C19DD"/>
    <w:rsid w:val="006C1BF3"/>
    <w:rsid w:val="006C1CAE"/>
    <w:rsid w:val="006C21B1"/>
    <w:rsid w:val="006C2D1D"/>
    <w:rsid w:val="006C3643"/>
    <w:rsid w:val="006C365E"/>
    <w:rsid w:val="006C3BE9"/>
    <w:rsid w:val="006C3CCF"/>
    <w:rsid w:val="006C4B03"/>
    <w:rsid w:val="006C4BA5"/>
    <w:rsid w:val="006C544F"/>
    <w:rsid w:val="006C596A"/>
    <w:rsid w:val="006C623C"/>
    <w:rsid w:val="006C6795"/>
    <w:rsid w:val="006C6A2E"/>
    <w:rsid w:val="006C7AE5"/>
    <w:rsid w:val="006D00EB"/>
    <w:rsid w:val="006D0ED0"/>
    <w:rsid w:val="006D117D"/>
    <w:rsid w:val="006D1C0C"/>
    <w:rsid w:val="006D1F9C"/>
    <w:rsid w:val="006D2B81"/>
    <w:rsid w:val="006D3238"/>
    <w:rsid w:val="006D356F"/>
    <w:rsid w:val="006D53D6"/>
    <w:rsid w:val="006D5A06"/>
    <w:rsid w:val="006D5B37"/>
    <w:rsid w:val="006D609E"/>
    <w:rsid w:val="006D61FA"/>
    <w:rsid w:val="006D6F69"/>
    <w:rsid w:val="006D77F3"/>
    <w:rsid w:val="006E1200"/>
    <w:rsid w:val="006E1F84"/>
    <w:rsid w:val="006E362A"/>
    <w:rsid w:val="006E4238"/>
    <w:rsid w:val="006E4B97"/>
    <w:rsid w:val="006E57B7"/>
    <w:rsid w:val="006E5A8C"/>
    <w:rsid w:val="006E602D"/>
    <w:rsid w:val="006E608C"/>
    <w:rsid w:val="006E6A7B"/>
    <w:rsid w:val="006E7512"/>
    <w:rsid w:val="006E775C"/>
    <w:rsid w:val="006F03EE"/>
    <w:rsid w:val="006F0507"/>
    <w:rsid w:val="006F06E0"/>
    <w:rsid w:val="006F0E78"/>
    <w:rsid w:val="006F0F71"/>
    <w:rsid w:val="006F1298"/>
    <w:rsid w:val="006F1798"/>
    <w:rsid w:val="006F1AB5"/>
    <w:rsid w:val="006F1AD5"/>
    <w:rsid w:val="006F25E7"/>
    <w:rsid w:val="006F2823"/>
    <w:rsid w:val="006F29A0"/>
    <w:rsid w:val="006F3921"/>
    <w:rsid w:val="006F3968"/>
    <w:rsid w:val="006F456F"/>
    <w:rsid w:val="006F4F01"/>
    <w:rsid w:val="006F57EA"/>
    <w:rsid w:val="006F6086"/>
    <w:rsid w:val="006F6CF7"/>
    <w:rsid w:val="006F72D5"/>
    <w:rsid w:val="006F74B9"/>
    <w:rsid w:val="006F7C79"/>
    <w:rsid w:val="007000B3"/>
    <w:rsid w:val="007014B7"/>
    <w:rsid w:val="00701786"/>
    <w:rsid w:val="00701ECA"/>
    <w:rsid w:val="00702253"/>
    <w:rsid w:val="0070305C"/>
    <w:rsid w:val="007035F4"/>
    <w:rsid w:val="00703E30"/>
    <w:rsid w:val="0070449B"/>
    <w:rsid w:val="00704DFC"/>
    <w:rsid w:val="00704F0A"/>
    <w:rsid w:val="00706673"/>
    <w:rsid w:val="007068D0"/>
    <w:rsid w:val="007072B3"/>
    <w:rsid w:val="0070749D"/>
    <w:rsid w:val="007078BC"/>
    <w:rsid w:val="007100E6"/>
    <w:rsid w:val="00710FF6"/>
    <w:rsid w:val="007110DB"/>
    <w:rsid w:val="007126D5"/>
    <w:rsid w:val="00712C78"/>
    <w:rsid w:val="00712EEC"/>
    <w:rsid w:val="00712F1C"/>
    <w:rsid w:val="00712F7D"/>
    <w:rsid w:val="00713698"/>
    <w:rsid w:val="007143F2"/>
    <w:rsid w:val="007147E0"/>
    <w:rsid w:val="00714ECB"/>
    <w:rsid w:val="0071537A"/>
    <w:rsid w:val="007154C5"/>
    <w:rsid w:val="00716B38"/>
    <w:rsid w:val="00716B7C"/>
    <w:rsid w:val="007174B5"/>
    <w:rsid w:val="007206A3"/>
    <w:rsid w:val="00720E19"/>
    <w:rsid w:val="007212E0"/>
    <w:rsid w:val="00721678"/>
    <w:rsid w:val="007220DD"/>
    <w:rsid w:val="00722563"/>
    <w:rsid w:val="0072271F"/>
    <w:rsid w:val="00723477"/>
    <w:rsid w:val="0072348B"/>
    <w:rsid w:val="007238EF"/>
    <w:rsid w:val="007244C5"/>
    <w:rsid w:val="00724AE6"/>
    <w:rsid w:val="00724B90"/>
    <w:rsid w:val="00725A6F"/>
    <w:rsid w:val="00725D86"/>
    <w:rsid w:val="00726BD2"/>
    <w:rsid w:val="0072769F"/>
    <w:rsid w:val="00727962"/>
    <w:rsid w:val="00727CBB"/>
    <w:rsid w:val="00730003"/>
    <w:rsid w:val="00730B3B"/>
    <w:rsid w:val="00731033"/>
    <w:rsid w:val="007310DA"/>
    <w:rsid w:val="0073138F"/>
    <w:rsid w:val="00731D9E"/>
    <w:rsid w:val="00732608"/>
    <w:rsid w:val="00732D5C"/>
    <w:rsid w:val="00734541"/>
    <w:rsid w:val="0073462D"/>
    <w:rsid w:val="00734D4E"/>
    <w:rsid w:val="00735050"/>
    <w:rsid w:val="00735402"/>
    <w:rsid w:val="00735652"/>
    <w:rsid w:val="00735767"/>
    <w:rsid w:val="007357BC"/>
    <w:rsid w:val="007360C7"/>
    <w:rsid w:val="00736C81"/>
    <w:rsid w:val="00736E39"/>
    <w:rsid w:val="00737FED"/>
    <w:rsid w:val="0074028D"/>
    <w:rsid w:val="0074167B"/>
    <w:rsid w:val="0074283B"/>
    <w:rsid w:val="0074292D"/>
    <w:rsid w:val="00742D7B"/>
    <w:rsid w:val="00743084"/>
    <w:rsid w:val="007431DB"/>
    <w:rsid w:val="007446EF"/>
    <w:rsid w:val="00744AD4"/>
    <w:rsid w:val="00745BF3"/>
    <w:rsid w:val="00746D6A"/>
    <w:rsid w:val="00747AB9"/>
    <w:rsid w:val="0075188F"/>
    <w:rsid w:val="00752D57"/>
    <w:rsid w:val="00753352"/>
    <w:rsid w:val="007536ED"/>
    <w:rsid w:val="00753F21"/>
    <w:rsid w:val="00753F43"/>
    <w:rsid w:val="00754738"/>
    <w:rsid w:val="00755446"/>
    <w:rsid w:val="00755601"/>
    <w:rsid w:val="007559DC"/>
    <w:rsid w:val="00756122"/>
    <w:rsid w:val="007578A1"/>
    <w:rsid w:val="00757982"/>
    <w:rsid w:val="00757C1C"/>
    <w:rsid w:val="00757FD5"/>
    <w:rsid w:val="00761A4E"/>
    <w:rsid w:val="00762D8B"/>
    <w:rsid w:val="00764072"/>
    <w:rsid w:val="007642D2"/>
    <w:rsid w:val="00764DB1"/>
    <w:rsid w:val="00765966"/>
    <w:rsid w:val="0076643B"/>
    <w:rsid w:val="0076791B"/>
    <w:rsid w:val="007705AA"/>
    <w:rsid w:val="0077218E"/>
    <w:rsid w:val="0077252D"/>
    <w:rsid w:val="00772B1E"/>
    <w:rsid w:val="00773CEE"/>
    <w:rsid w:val="00774148"/>
    <w:rsid w:val="0077495B"/>
    <w:rsid w:val="0077499E"/>
    <w:rsid w:val="007750A0"/>
    <w:rsid w:val="00775112"/>
    <w:rsid w:val="00775795"/>
    <w:rsid w:val="00775911"/>
    <w:rsid w:val="00775DDC"/>
    <w:rsid w:val="0077604F"/>
    <w:rsid w:val="0077662D"/>
    <w:rsid w:val="00776FD5"/>
    <w:rsid w:val="00777758"/>
    <w:rsid w:val="00777D00"/>
    <w:rsid w:val="0078067B"/>
    <w:rsid w:val="00781557"/>
    <w:rsid w:val="00783A69"/>
    <w:rsid w:val="00783EDA"/>
    <w:rsid w:val="007849B3"/>
    <w:rsid w:val="00784BD2"/>
    <w:rsid w:val="007857FC"/>
    <w:rsid w:val="007860D7"/>
    <w:rsid w:val="00786346"/>
    <w:rsid w:val="0078684C"/>
    <w:rsid w:val="007868A3"/>
    <w:rsid w:val="00786924"/>
    <w:rsid w:val="0079041D"/>
    <w:rsid w:val="00791A3C"/>
    <w:rsid w:val="007927B0"/>
    <w:rsid w:val="00792A08"/>
    <w:rsid w:val="00793CA9"/>
    <w:rsid w:val="00793CCE"/>
    <w:rsid w:val="00793EAC"/>
    <w:rsid w:val="0079522B"/>
    <w:rsid w:val="00795254"/>
    <w:rsid w:val="0079555B"/>
    <w:rsid w:val="007956BD"/>
    <w:rsid w:val="00796148"/>
    <w:rsid w:val="00796954"/>
    <w:rsid w:val="007969B1"/>
    <w:rsid w:val="00797379"/>
    <w:rsid w:val="00797648"/>
    <w:rsid w:val="007A030C"/>
    <w:rsid w:val="007A0603"/>
    <w:rsid w:val="007A069F"/>
    <w:rsid w:val="007A0782"/>
    <w:rsid w:val="007A0889"/>
    <w:rsid w:val="007A1D2E"/>
    <w:rsid w:val="007A254F"/>
    <w:rsid w:val="007A2D00"/>
    <w:rsid w:val="007A4873"/>
    <w:rsid w:val="007A4A8D"/>
    <w:rsid w:val="007A66E0"/>
    <w:rsid w:val="007A68DD"/>
    <w:rsid w:val="007A6A5E"/>
    <w:rsid w:val="007B0079"/>
    <w:rsid w:val="007B0C42"/>
    <w:rsid w:val="007B1A5A"/>
    <w:rsid w:val="007B1CF4"/>
    <w:rsid w:val="007B2903"/>
    <w:rsid w:val="007B2A43"/>
    <w:rsid w:val="007B2CD0"/>
    <w:rsid w:val="007B3128"/>
    <w:rsid w:val="007B3AC9"/>
    <w:rsid w:val="007B620B"/>
    <w:rsid w:val="007B72D1"/>
    <w:rsid w:val="007B7C06"/>
    <w:rsid w:val="007B7D11"/>
    <w:rsid w:val="007C06AA"/>
    <w:rsid w:val="007C0BC1"/>
    <w:rsid w:val="007C19E5"/>
    <w:rsid w:val="007C2EA9"/>
    <w:rsid w:val="007C33DB"/>
    <w:rsid w:val="007C594C"/>
    <w:rsid w:val="007C5AF2"/>
    <w:rsid w:val="007C5BCF"/>
    <w:rsid w:val="007C5E1E"/>
    <w:rsid w:val="007D0291"/>
    <w:rsid w:val="007D0441"/>
    <w:rsid w:val="007D04DC"/>
    <w:rsid w:val="007D0680"/>
    <w:rsid w:val="007D1137"/>
    <w:rsid w:val="007D12A7"/>
    <w:rsid w:val="007D1C17"/>
    <w:rsid w:val="007D4C67"/>
    <w:rsid w:val="007D507E"/>
    <w:rsid w:val="007D5731"/>
    <w:rsid w:val="007D5EFF"/>
    <w:rsid w:val="007D5F7C"/>
    <w:rsid w:val="007D7605"/>
    <w:rsid w:val="007E053F"/>
    <w:rsid w:val="007E0935"/>
    <w:rsid w:val="007E0CDD"/>
    <w:rsid w:val="007E21C5"/>
    <w:rsid w:val="007E293A"/>
    <w:rsid w:val="007E31E3"/>
    <w:rsid w:val="007E3D8B"/>
    <w:rsid w:val="007E4C3D"/>
    <w:rsid w:val="007E6036"/>
    <w:rsid w:val="007F0282"/>
    <w:rsid w:val="007F0FCB"/>
    <w:rsid w:val="007F124B"/>
    <w:rsid w:val="007F1874"/>
    <w:rsid w:val="007F2CF8"/>
    <w:rsid w:val="007F2E67"/>
    <w:rsid w:val="007F34A9"/>
    <w:rsid w:val="007F3687"/>
    <w:rsid w:val="007F3AC5"/>
    <w:rsid w:val="007F59C9"/>
    <w:rsid w:val="007F6ABA"/>
    <w:rsid w:val="007F6E20"/>
    <w:rsid w:val="007F72FE"/>
    <w:rsid w:val="007F7672"/>
    <w:rsid w:val="007F7A98"/>
    <w:rsid w:val="007F7E4B"/>
    <w:rsid w:val="00801238"/>
    <w:rsid w:val="0080182B"/>
    <w:rsid w:val="00801C14"/>
    <w:rsid w:val="0080269B"/>
    <w:rsid w:val="00802E7A"/>
    <w:rsid w:val="00802FDC"/>
    <w:rsid w:val="008030EB"/>
    <w:rsid w:val="0080407E"/>
    <w:rsid w:val="008044CF"/>
    <w:rsid w:val="00807CCF"/>
    <w:rsid w:val="00810522"/>
    <w:rsid w:val="0081052F"/>
    <w:rsid w:val="00810C7B"/>
    <w:rsid w:val="00811CD9"/>
    <w:rsid w:val="0081490A"/>
    <w:rsid w:val="0081508A"/>
    <w:rsid w:val="00817715"/>
    <w:rsid w:val="00817B8E"/>
    <w:rsid w:val="00820502"/>
    <w:rsid w:val="0082055F"/>
    <w:rsid w:val="00821F3B"/>
    <w:rsid w:val="008221A4"/>
    <w:rsid w:val="008225A9"/>
    <w:rsid w:val="008226D4"/>
    <w:rsid w:val="00822EDB"/>
    <w:rsid w:val="0082345F"/>
    <w:rsid w:val="0082357A"/>
    <w:rsid w:val="008245C7"/>
    <w:rsid w:val="00824E46"/>
    <w:rsid w:val="00824EDD"/>
    <w:rsid w:val="008260E3"/>
    <w:rsid w:val="008276DB"/>
    <w:rsid w:val="00830A4E"/>
    <w:rsid w:val="00831CFE"/>
    <w:rsid w:val="00831FAC"/>
    <w:rsid w:val="008327B1"/>
    <w:rsid w:val="00832D46"/>
    <w:rsid w:val="008354FD"/>
    <w:rsid w:val="00835770"/>
    <w:rsid w:val="00835B8C"/>
    <w:rsid w:val="0084008C"/>
    <w:rsid w:val="008407EB"/>
    <w:rsid w:val="00841222"/>
    <w:rsid w:val="00842B65"/>
    <w:rsid w:val="008435B2"/>
    <w:rsid w:val="00843678"/>
    <w:rsid w:val="008437D1"/>
    <w:rsid w:val="008442E1"/>
    <w:rsid w:val="00845321"/>
    <w:rsid w:val="00845E3B"/>
    <w:rsid w:val="00847DDE"/>
    <w:rsid w:val="008501C8"/>
    <w:rsid w:val="00851574"/>
    <w:rsid w:val="0085281F"/>
    <w:rsid w:val="00852E34"/>
    <w:rsid w:val="00853313"/>
    <w:rsid w:val="008544F7"/>
    <w:rsid w:val="0085459C"/>
    <w:rsid w:val="00854A1E"/>
    <w:rsid w:val="00856798"/>
    <w:rsid w:val="0085702B"/>
    <w:rsid w:val="00857662"/>
    <w:rsid w:val="00861526"/>
    <w:rsid w:val="008619C8"/>
    <w:rsid w:val="008621A5"/>
    <w:rsid w:val="008622EC"/>
    <w:rsid w:val="0086296A"/>
    <w:rsid w:val="00863200"/>
    <w:rsid w:val="008637D1"/>
    <w:rsid w:val="00864246"/>
    <w:rsid w:val="00864276"/>
    <w:rsid w:val="0086434A"/>
    <w:rsid w:val="008679C5"/>
    <w:rsid w:val="00870163"/>
    <w:rsid w:val="00870691"/>
    <w:rsid w:val="00870A65"/>
    <w:rsid w:val="00872F43"/>
    <w:rsid w:val="008733F4"/>
    <w:rsid w:val="00874CF6"/>
    <w:rsid w:val="008767F0"/>
    <w:rsid w:val="008768D8"/>
    <w:rsid w:val="00876B4D"/>
    <w:rsid w:val="00876DD8"/>
    <w:rsid w:val="00877480"/>
    <w:rsid w:val="0087784A"/>
    <w:rsid w:val="00877F16"/>
    <w:rsid w:val="008805AF"/>
    <w:rsid w:val="00880C82"/>
    <w:rsid w:val="008817A8"/>
    <w:rsid w:val="008826AC"/>
    <w:rsid w:val="008831C9"/>
    <w:rsid w:val="00884AE5"/>
    <w:rsid w:val="00884CA0"/>
    <w:rsid w:val="00884DD6"/>
    <w:rsid w:val="008858E0"/>
    <w:rsid w:val="00886463"/>
    <w:rsid w:val="00886D2C"/>
    <w:rsid w:val="0088724E"/>
    <w:rsid w:val="00887833"/>
    <w:rsid w:val="00887CB9"/>
    <w:rsid w:val="008910EA"/>
    <w:rsid w:val="00891B3C"/>
    <w:rsid w:val="0089277A"/>
    <w:rsid w:val="00894A97"/>
    <w:rsid w:val="00897488"/>
    <w:rsid w:val="00897C9C"/>
    <w:rsid w:val="008A0CE9"/>
    <w:rsid w:val="008A1451"/>
    <w:rsid w:val="008A234F"/>
    <w:rsid w:val="008A2848"/>
    <w:rsid w:val="008A318D"/>
    <w:rsid w:val="008A3352"/>
    <w:rsid w:val="008A3A4D"/>
    <w:rsid w:val="008A4A5B"/>
    <w:rsid w:val="008A5745"/>
    <w:rsid w:val="008A5F20"/>
    <w:rsid w:val="008A65E5"/>
    <w:rsid w:val="008A6D74"/>
    <w:rsid w:val="008A730F"/>
    <w:rsid w:val="008A7CE4"/>
    <w:rsid w:val="008B0310"/>
    <w:rsid w:val="008B29B0"/>
    <w:rsid w:val="008B2A6A"/>
    <w:rsid w:val="008B322D"/>
    <w:rsid w:val="008B4FB5"/>
    <w:rsid w:val="008B5C02"/>
    <w:rsid w:val="008B66AC"/>
    <w:rsid w:val="008B7585"/>
    <w:rsid w:val="008B75DC"/>
    <w:rsid w:val="008C0C11"/>
    <w:rsid w:val="008C1ED8"/>
    <w:rsid w:val="008C2D4E"/>
    <w:rsid w:val="008C2FDF"/>
    <w:rsid w:val="008C5086"/>
    <w:rsid w:val="008C5BA5"/>
    <w:rsid w:val="008C5CCC"/>
    <w:rsid w:val="008C739E"/>
    <w:rsid w:val="008C76F7"/>
    <w:rsid w:val="008C77FA"/>
    <w:rsid w:val="008D038A"/>
    <w:rsid w:val="008D3163"/>
    <w:rsid w:val="008D42F5"/>
    <w:rsid w:val="008D4A34"/>
    <w:rsid w:val="008D5731"/>
    <w:rsid w:val="008D5E3C"/>
    <w:rsid w:val="008D6D1D"/>
    <w:rsid w:val="008E02A7"/>
    <w:rsid w:val="008E230B"/>
    <w:rsid w:val="008E2EE6"/>
    <w:rsid w:val="008E335E"/>
    <w:rsid w:val="008E36F9"/>
    <w:rsid w:val="008E527D"/>
    <w:rsid w:val="008E569C"/>
    <w:rsid w:val="008E668A"/>
    <w:rsid w:val="008E67A4"/>
    <w:rsid w:val="008E7F00"/>
    <w:rsid w:val="008F0204"/>
    <w:rsid w:val="008F0C74"/>
    <w:rsid w:val="008F1DDA"/>
    <w:rsid w:val="008F1E26"/>
    <w:rsid w:val="008F269C"/>
    <w:rsid w:val="008F2751"/>
    <w:rsid w:val="008F34DF"/>
    <w:rsid w:val="008F3688"/>
    <w:rsid w:val="008F369B"/>
    <w:rsid w:val="008F3BC4"/>
    <w:rsid w:val="008F3EF1"/>
    <w:rsid w:val="008F4340"/>
    <w:rsid w:val="008F4B58"/>
    <w:rsid w:val="008F5E24"/>
    <w:rsid w:val="008F6A43"/>
    <w:rsid w:val="008F6F84"/>
    <w:rsid w:val="008F7E49"/>
    <w:rsid w:val="00900FAE"/>
    <w:rsid w:val="009021BF"/>
    <w:rsid w:val="00903038"/>
    <w:rsid w:val="0090341D"/>
    <w:rsid w:val="00903715"/>
    <w:rsid w:val="0090386D"/>
    <w:rsid w:val="009040A5"/>
    <w:rsid w:val="00904283"/>
    <w:rsid w:val="00905305"/>
    <w:rsid w:val="009072B8"/>
    <w:rsid w:val="009105F5"/>
    <w:rsid w:val="00910D73"/>
    <w:rsid w:val="009115FE"/>
    <w:rsid w:val="00913C8D"/>
    <w:rsid w:val="00916600"/>
    <w:rsid w:val="0091718B"/>
    <w:rsid w:val="0092035F"/>
    <w:rsid w:val="009207E9"/>
    <w:rsid w:val="00921E8C"/>
    <w:rsid w:val="009234D3"/>
    <w:rsid w:val="009243F7"/>
    <w:rsid w:val="009244A4"/>
    <w:rsid w:val="00924C83"/>
    <w:rsid w:val="00924DE2"/>
    <w:rsid w:val="0092585F"/>
    <w:rsid w:val="00926462"/>
    <w:rsid w:val="00926BCF"/>
    <w:rsid w:val="00927FDC"/>
    <w:rsid w:val="00931486"/>
    <w:rsid w:val="0093240A"/>
    <w:rsid w:val="00932580"/>
    <w:rsid w:val="00932592"/>
    <w:rsid w:val="009328B8"/>
    <w:rsid w:val="00932F61"/>
    <w:rsid w:val="0093311D"/>
    <w:rsid w:val="00933194"/>
    <w:rsid w:val="009336BB"/>
    <w:rsid w:val="0093400A"/>
    <w:rsid w:val="00934F62"/>
    <w:rsid w:val="00935FEB"/>
    <w:rsid w:val="00937156"/>
    <w:rsid w:val="0093737E"/>
    <w:rsid w:val="00940989"/>
    <w:rsid w:val="009412DD"/>
    <w:rsid w:val="00941D69"/>
    <w:rsid w:val="0094271E"/>
    <w:rsid w:val="00942A59"/>
    <w:rsid w:val="0094419E"/>
    <w:rsid w:val="00944636"/>
    <w:rsid w:val="00944787"/>
    <w:rsid w:val="00945051"/>
    <w:rsid w:val="009451D3"/>
    <w:rsid w:val="00946E14"/>
    <w:rsid w:val="00947212"/>
    <w:rsid w:val="009509F8"/>
    <w:rsid w:val="00951071"/>
    <w:rsid w:val="00951C7B"/>
    <w:rsid w:val="00951F2D"/>
    <w:rsid w:val="00952B4A"/>
    <w:rsid w:val="00952C03"/>
    <w:rsid w:val="00952EFF"/>
    <w:rsid w:val="00953234"/>
    <w:rsid w:val="00953E9D"/>
    <w:rsid w:val="00957449"/>
    <w:rsid w:val="00957500"/>
    <w:rsid w:val="0095752B"/>
    <w:rsid w:val="009575DA"/>
    <w:rsid w:val="0096081D"/>
    <w:rsid w:val="00960B52"/>
    <w:rsid w:val="0096127B"/>
    <w:rsid w:val="00962C37"/>
    <w:rsid w:val="00962FA2"/>
    <w:rsid w:val="009631CE"/>
    <w:rsid w:val="00963A8C"/>
    <w:rsid w:val="0096551B"/>
    <w:rsid w:val="009667C7"/>
    <w:rsid w:val="0096687A"/>
    <w:rsid w:val="00966973"/>
    <w:rsid w:val="009669EF"/>
    <w:rsid w:val="00966C29"/>
    <w:rsid w:val="0097028F"/>
    <w:rsid w:val="009707EC"/>
    <w:rsid w:val="00970C73"/>
    <w:rsid w:val="00971E09"/>
    <w:rsid w:val="00971EAC"/>
    <w:rsid w:val="00972ADA"/>
    <w:rsid w:val="009733DE"/>
    <w:rsid w:val="0097459E"/>
    <w:rsid w:val="00975BDB"/>
    <w:rsid w:val="0097656B"/>
    <w:rsid w:val="00976643"/>
    <w:rsid w:val="00977010"/>
    <w:rsid w:val="0097720E"/>
    <w:rsid w:val="00977492"/>
    <w:rsid w:val="009774C0"/>
    <w:rsid w:val="00980189"/>
    <w:rsid w:val="00981CC2"/>
    <w:rsid w:val="00983108"/>
    <w:rsid w:val="00983A33"/>
    <w:rsid w:val="0098442A"/>
    <w:rsid w:val="009849BA"/>
    <w:rsid w:val="00984DC4"/>
    <w:rsid w:val="009870C2"/>
    <w:rsid w:val="009876BD"/>
    <w:rsid w:val="009906B8"/>
    <w:rsid w:val="009917AD"/>
    <w:rsid w:val="0099255B"/>
    <w:rsid w:val="00992A3D"/>
    <w:rsid w:val="00992D03"/>
    <w:rsid w:val="00992E69"/>
    <w:rsid w:val="009945F5"/>
    <w:rsid w:val="00994759"/>
    <w:rsid w:val="00994C26"/>
    <w:rsid w:val="00995C90"/>
    <w:rsid w:val="0099689C"/>
    <w:rsid w:val="009A0807"/>
    <w:rsid w:val="009A0CB8"/>
    <w:rsid w:val="009A21AF"/>
    <w:rsid w:val="009A3254"/>
    <w:rsid w:val="009A3533"/>
    <w:rsid w:val="009A41B7"/>
    <w:rsid w:val="009A44D9"/>
    <w:rsid w:val="009A56ED"/>
    <w:rsid w:val="009A5E56"/>
    <w:rsid w:val="009A615D"/>
    <w:rsid w:val="009B26CE"/>
    <w:rsid w:val="009B2D21"/>
    <w:rsid w:val="009B336B"/>
    <w:rsid w:val="009B4B49"/>
    <w:rsid w:val="009B5266"/>
    <w:rsid w:val="009B56B8"/>
    <w:rsid w:val="009B5C32"/>
    <w:rsid w:val="009B603B"/>
    <w:rsid w:val="009B6130"/>
    <w:rsid w:val="009B715A"/>
    <w:rsid w:val="009C1620"/>
    <w:rsid w:val="009C28F4"/>
    <w:rsid w:val="009C2FA4"/>
    <w:rsid w:val="009C4C6C"/>
    <w:rsid w:val="009C5013"/>
    <w:rsid w:val="009C5213"/>
    <w:rsid w:val="009C635F"/>
    <w:rsid w:val="009C6915"/>
    <w:rsid w:val="009C6F9E"/>
    <w:rsid w:val="009C72C7"/>
    <w:rsid w:val="009C793F"/>
    <w:rsid w:val="009C7D2E"/>
    <w:rsid w:val="009D0150"/>
    <w:rsid w:val="009D024C"/>
    <w:rsid w:val="009D0409"/>
    <w:rsid w:val="009D1FD8"/>
    <w:rsid w:val="009D46FC"/>
    <w:rsid w:val="009D490C"/>
    <w:rsid w:val="009D4FD8"/>
    <w:rsid w:val="009D5897"/>
    <w:rsid w:val="009D5ABD"/>
    <w:rsid w:val="009D61E3"/>
    <w:rsid w:val="009D62CD"/>
    <w:rsid w:val="009D6B99"/>
    <w:rsid w:val="009D7066"/>
    <w:rsid w:val="009D76A2"/>
    <w:rsid w:val="009D7B59"/>
    <w:rsid w:val="009E02A8"/>
    <w:rsid w:val="009E0960"/>
    <w:rsid w:val="009E0E2A"/>
    <w:rsid w:val="009E1E84"/>
    <w:rsid w:val="009E3110"/>
    <w:rsid w:val="009E33F4"/>
    <w:rsid w:val="009E3CA8"/>
    <w:rsid w:val="009E4AE3"/>
    <w:rsid w:val="009E560C"/>
    <w:rsid w:val="009E6797"/>
    <w:rsid w:val="009E7A65"/>
    <w:rsid w:val="009E7B02"/>
    <w:rsid w:val="009E7F2A"/>
    <w:rsid w:val="009F0057"/>
    <w:rsid w:val="009F1756"/>
    <w:rsid w:val="009F2BF9"/>
    <w:rsid w:val="009F2C35"/>
    <w:rsid w:val="009F5851"/>
    <w:rsid w:val="00A0002C"/>
    <w:rsid w:val="00A01403"/>
    <w:rsid w:val="00A01498"/>
    <w:rsid w:val="00A015B4"/>
    <w:rsid w:val="00A04372"/>
    <w:rsid w:val="00A04FF3"/>
    <w:rsid w:val="00A05A64"/>
    <w:rsid w:val="00A06417"/>
    <w:rsid w:val="00A100D3"/>
    <w:rsid w:val="00A10DF5"/>
    <w:rsid w:val="00A10FA4"/>
    <w:rsid w:val="00A11B62"/>
    <w:rsid w:val="00A1277F"/>
    <w:rsid w:val="00A13FBB"/>
    <w:rsid w:val="00A1488C"/>
    <w:rsid w:val="00A15A94"/>
    <w:rsid w:val="00A15F90"/>
    <w:rsid w:val="00A16087"/>
    <w:rsid w:val="00A1642F"/>
    <w:rsid w:val="00A17586"/>
    <w:rsid w:val="00A21882"/>
    <w:rsid w:val="00A22F08"/>
    <w:rsid w:val="00A23403"/>
    <w:rsid w:val="00A26BBC"/>
    <w:rsid w:val="00A26C0E"/>
    <w:rsid w:val="00A3038D"/>
    <w:rsid w:val="00A3075F"/>
    <w:rsid w:val="00A30812"/>
    <w:rsid w:val="00A30CB7"/>
    <w:rsid w:val="00A32A9E"/>
    <w:rsid w:val="00A33999"/>
    <w:rsid w:val="00A3440C"/>
    <w:rsid w:val="00A348C4"/>
    <w:rsid w:val="00A35C76"/>
    <w:rsid w:val="00A35C86"/>
    <w:rsid w:val="00A36124"/>
    <w:rsid w:val="00A365DF"/>
    <w:rsid w:val="00A36EF0"/>
    <w:rsid w:val="00A404A3"/>
    <w:rsid w:val="00A40688"/>
    <w:rsid w:val="00A40D4B"/>
    <w:rsid w:val="00A41245"/>
    <w:rsid w:val="00A4141C"/>
    <w:rsid w:val="00A44CE3"/>
    <w:rsid w:val="00A52C5A"/>
    <w:rsid w:val="00A52FAA"/>
    <w:rsid w:val="00A53006"/>
    <w:rsid w:val="00A531C5"/>
    <w:rsid w:val="00A53FE4"/>
    <w:rsid w:val="00A5403C"/>
    <w:rsid w:val="00A55A46"/>
    <w:rsid w:val="00A56E21"/>
    <w:rsid w:val="00A60054"/>
    <w:rsid w:val="00A60A06"/>
    <w:rsid w:val="00A6104C"/>
    <w:rsid w:val="00A62930"/>
    <w:rsid w:val="00A63545"/>
    <w:rsid w:val="00A64223"/>
    <w:rsid w:val="00A64D4F"/>
    <w:rsid w:val="00A64FFB"/>
    <w:rsid w:val="00A653AB"/>
    <w:rsid w:val="00A654A6"/>
    <w:rsid w:val="00A66930"/>
    <w:rsid w:val="00A66AFB"/>
    <w:rsid w:val="00A66F8E"/>
    <w:rsid w:val="00A71A53"/>
    <w:rsid w:val="00A71D23"/>
    <w:rsid w:val="00A71EA6"/>
    <w:rsid w:val="00A72BF7"/>
    <w:rsid w:val="00A730CE"/>
    <w:rsid w:val="00A731AB"/>
    <w:rsid w:val="00A73466"/>
    <w:rsid w:val="00A738D7"/>
    <w:rsid w:val="00A73FF0"/>
    <w:rsid w:val="00A7446C"/>
    <w:rsid w:val="00A745C9"/>
    <w:rsid w:val="00A7518F"/>
    <w:rsid w:val="00A75C9D"/>
    <w:rsid w:val="00A76027"/>
    <w:rsid w:val="00A76A7B"/>
    <w:rsid w:val="00A76D97"/>
    <w:rsid w:val="00A779BD"/>
    <w:rsid w:val="00A77BB0"/>
    <w:rsid w:val="00A81307"/>
    <w:rsid w:val="00A81568"/>
    <w:rsid w:val="00A83C85"/>
    <w:rsid w:val="00A83E0A"/>
    <w:rsid w:val="00A849F3"/>
    <w:rsid w:val="00A85300"/>
    <w:rsid w:val="00A86196"/>
    <w:rsid w:val="00A86738"/>
    <w:rsid w:val="00A86FA4"/>
    <w:rsid w:val="00A872A8"/>
    <w:rsid w:val="00A872C1"/>
    <w:rsid w:val="00A90227"/>
    <w:rsid w:val="00A9085E"/>
    <w:rsid w:val="00A91191"/>
    <w:rsid w:val="00A924A2"/>
    <w:rsid w:val="00A925D0"/>
    <w:rsid w:val="00A926C3"/>
    <w:rsid w:val="00A92EAD"/>
    <w:rsid w:val="00A93426"/>
    <w:rsid w:val="00A93FC0"/>
    <w:rsid w:val="00A947CF"/>
    <w:rsid w:val="00A94F5C"/>
    <w:rsid w:val="00A97323"/>
    <w:rsid w:val="00AA02FD"/>
    <w:rsid w:val="00AA0DBD"/>
    <w:rsid w:val="00AA3773"/>
    <w:rsid w:val="00AA3FC8"/>
    <w:rsid w:val="00AA4205"/>
    <w:rsid w:val="00AA444E"/>
    <w:rsid w:val="00AA4C2B"/>
    <w:rsid w:val="00AA5E40"/>
    <w:rsid w:val="00AA7BD3"/>
    <w:rsid w:val="00AB0B6F"/>
    <w:rsid w:val="00AB0F92"/>
    <w:rsid w:val="00AB1AE2"/>
    <w:rsid w:val="00AB1E88"/>
    <w:rsid w:val="00AB2166"/>
    <w:rsid w:val="00AB2419"/>
    <w:rsid w:val="00AB2820"/>
    <w:rsid w:val="00AB2E1E"/>
    <w:rsid w:val="00AB31B1"/>
    <w:rsid w:val="00AB5D20"/>
    <w:rsid w:val="00AB62B9"/>
    <w:rsid w:val="00AB6B69"/>
    <w:rsid w:val="00AB6C32"/>
    <w:rsid w:val="00AB7E35"/>
    <w:rsid w:val="00AC00F7"/>
    <w:rsid w:val="00AC1FDE"/>
    <w:rsid w:val="00AC2A1A"/>
    <w:rsid w:val="00AC2C35"/>
    <w:rsid w:val="00AC2E1D"/>
    <w:rsid w:val="00AC2E9F"/>
    <w:rsid w:val="00AC30D4"/>
    <w:rsid w:val="00AC340E"/>
    <w:rsid w:val="00AC34E4"/>
    <w:rsid w:val="00AC3A5A"/>
    <w:rsid w:val="00AC3F0D"/>
    <w:rsid w:val="00AC49D2"/>
    <w:rsid w:val="00AC5262"/>
    <w:rsid w:val="00AC5415"/>
    <w:rsid w:val="00AC5A73"/>
    <w:rsid w:val="00AD012F"/>
    <w:rsid w:val="00AD162F"/>
    <w:rsid w:val="00AD1A5C"/>
    <w:rsid w:val="00AD20FF"/>
    <w:rsid w:val="00AD2172"/>
    <w:rsid w:val="00AD401D"/>
    <w:rsid w:val="00AD4AEE"/>
    <w:rsid w:val="00AD5CBB"/>
    <w:rsid w:val="00AD655E"/>
    <w:rsid w:val="00AD78CC"/>
    <w:rsid w:val="00AE02FE"/>
    <w:rsid w:val="00AE0EE2"/>
    <w:rsid w:val="00AE1D98"/>
    <w:rsid w:val="00AE2E0D"/>
    <w:rsid w:val="00AE3574"/>
    <w:rsid w:val="00AE398F"/>
    <w:rsid w:val="00AE47B7"/>
    <w:rsid w:val="00AE49BD"/>
    <w:rsid w:val="00AE4FC9"/>
    <w:rsid w:val="00AE6979"/>
    <w:rsid w:val="00AF00FC"/>
    <w:rsid w:val="00AF085E"/>
    <w:rsid w:val="00AF10D4"/>
    <w:rsid w:val="00AF13BD"/>
    <w:rsid w:val="00AF31F6"/>
    <w:rsid w:val="00AF3568"/>
    <w:rsid w:val="00AF3B71"/>
    <w:rsid w:val="00AF3FC1"/>
    <w:rsid w:val="00AF49D1"/>
    <w:rsid w:val="00AF5183"/>
    <w:rsid w:val="00AF54B6"/>
    <w:rsid w:val="00AF5B5E"/>
    <w:rsid w:val="00AF673D"/>
    <w:rsid w:val="00AF6F5D"/>
    <w:rsid w:val="00AF74BA"/>
    <w:rsid w:val="00AF7595"/>
    <w:rsid w:val="00AF7768"/>
    <w:rsid w:val="00AF7E32"/>
    <w:rsid w:val="00AF7F4A"/>
    <w:rsid w:val="00B004B0"/>
    <w:rsid w:val="00B00A7B"/>
    <w:rsid w:val="00B01664"/>
    <w:rsid w:val="00B01B24"/>
    <w:rsid w:val="00B03445"/>
    <w:rsid w:val="00B03910"/>
    <w:rsid w:val="00B03F68"/>
    <w:rsid w:val="00B0561E"/>
    <w:rsid w:val="00B05A23"/>
    <w:rsid w:val="00B05D05"/>
    <w:rsid w:val="00B0659C"/>
    <w:rsid w:val="00B075D9"/>
    <w:rsid w:val="00B076F1"/>
    <w:rsid w:val="00B079BB"/>
    <w:rsid w:val="00B079CB"/>
    <w:rsid w:val="00B1082D"/>
    <w:rsid w:val="00B111DC"/>
    <w:rsid w:val="00B11525"/>
    <w:rsid w:val="00B12006"/>
    <w:rsid w:val="00B129F0"/>
    <w:rsid w:val="00B14DC3"/>
    <w:rsid w:val="00B1762E"/>
    <w:rsid w:val="00B20CD3"/>
    <w:rsid w:val="00B210C1"/>
    <w:rsid w:val="00B216B6"/>
    <w:rsid w:val="00B21D46"/>
    <w:rsid w:val="00B21EB0"/>
    <w:rsid w:val="00B22FB1"/>
    <w:rsid w:val="00B232C2"/>
    <w:rsid w:val="00B23A48"/>
    <w:rsid w:val="00B23DCB"/>
    <w:rsid w:val="00B24EDD"/>
    <w:rsid w:val="00B2504A"/>
    <w:rsid w:val="00B254E6"/>
    <w:rsid w:val="00B25511"/>
    <w:rsid w:val="00B25FAC"/>
    <w:rsid w:val="00B26170"/>
    <w:rsid w:val="00B27E21"/>
    <w:rsid w:val="00B30750"/>
    <w:rsid w:val="00B312C0"/>
    <w:rsid w:val="00B31DE3"/>
    <w:rsid w:val="00B320EC"/>
    <w:rsid w:val="00B324B3"/>
    <w:rsid w:val="00B3392D"/>
    <w:rsid w:val="00B33A6D"/>
    <w:rsid w:val="00B34717"/>
    <w:rsid w:val="00B34ABD"/>
    <w:rsid w:val="00B34F7F"/>
    <w:rsid w:val="00B35ABA"/>
    <w:rsid w:val="00B36713"/>
    <w:rsid w:val="00B413A7"/>
    <w:rsid w:val="00B42285"/>
    <w:rsid w:val="00B42420"/>
    <w:rsid w:val="00B4256D"/>
    <w:rsid w:val="00B427A0"/>
    <w:rsid w:val="00B43BA6"/>
    <w:rsid w:val="00B43E24"/>
    <w:rsid w:val="00B44179"/>
    <w:rsid w:val="00B44D2C"/>
    <w:rsid w:val="00B44F98"/>
    <w:rsid w:val="00B47505"/>
    <w:rsid w:val="00B506E5"/>
    <w:rsid w:val="00B5169E"/>
    <w:rsid w:val="00B52917"/>
    <w:rsid w:val="00B52CF4"/>
    <w:rsid w:val="00B5477A"/>
    <w:rsid w:val="00B54F6F"/>
    <w:rsid w:val="00B54FB0"/>
    <w:rsid w:val="00B550A5"/>
    <w:rsid w:val="00B5556F"/>
    <w:rsid w:val="00B55D69"/>
    <w:rsid w:val="00B56367"/>
    <w:rsid w:val="00B56C55"/>
    <w:rsid w:val="00B57C19"/>
    <w:rsid w:val="00B60CE1"/>
    <w:rsid w:val="00B6200D"/>
    <w:rsid w:val="00B63D14"/>
    <w:rsid w:val="00B64BA5"/>
    <w:rsid w:val="00B64BAC"/>
    <w:rsid w:val="00B6565B"/>
    <w:rsid w:val="00B65D43"/>
    <w:rsid w:val="00B67288"/>
    <w:rsid w:val="00B676F6"/>
    <w:rsid w:val="00B701E3"/>
    <w:rsid w:val="00B712BF"/>
    <w:rsid w:val="00B71793"/>
    <w:rsid w:val="00B73015"/>
    <w:rsid w:val="00B7349E"/>
    <w:rsid w:val="00B73701"/>
    <w:rsid w:val="00B74850"/>
    <w:rsid w:val="00B760C9"/>
    <w:rsid w:val="00B764DE"/>
    <w:rsid w:val="00B76646"/>
    <w:rsid w:val="00B7706A"/>
    <w:rsid w:val="00B77256"/>
    <w:rsid w:val="00B779A0"/>
    <w:rsid w:val="00B77B07"/>
    <w:rsid w:val="00B8005F"/>
    <w:rsid w:val="00B8124C"/>
    <w:rsid w:val="00B8141F"/>
    <w:rsid w:val="00B819C6"/>
    <w:rsid w:val="00B820A1"/>
    <w:rsid w:val="00B82645"/>
    <w:rsid w:val="00B82F97"/>
    <w:rsid w:val="00B84B1D"/>
    <w:rsid w:val="00B84EDA"/>
    <w:rsid w:val="00B85943"/>
    <w:rsid w:val="00B8680F"/>
    <w:rsid w:val="00B91AA5"/>
    <w:rsid w:val="00B931EF"/>
    <w:rsid w:val="00B93436"/>
    <w:rsid w:val="00B94308"/>
    <w:rsid w:val="00B945CF"/>
    <w:rsid w:val="00B952A5"/>
    <w:rsid w:val="00B97942"/>
    <w:rsid w:val="00B97F0C"/>
    <w:rsid w:val="00BA02D0"/>
    <w:rsid w:val="00BA1266"/>
    <w:rsid w:val="00BA1835"/>
    <w:rsid w:val="00BA19CD"/>
    <w:rsid w:val="00BA20CD"/>
    <w:rsid w:val="00BA2EFC"/>
    <w:rsid w:val="00BA32B2"/>
    <w:rsid w:val="00BA3A66"/>
    <w:rsid w:val="00BA4194"/>
    <w:rsid w:val="00BA5B9F"/>
    <w:rsid w:val="00BA5CA1"/>
    <w:rsid w:val="00BA5D0B"/>
    <w:rsid w:val="00BA5F95"/>
    <w:rsid w:val="00BA6D5B"/>
    <w:rsid w:val="00BB059B"/>
    <w:rsid w:val="00BB0FDA"/>
    <w:rsid w:val="00BB1883"/>
    <w:rsid w:val="00BB1CFD"/>
    <w:rsid w:val="00BB2EC4"/>
    <w:rsid w:val="00BB3184"/>
    <w:rsid w:val="00BB3F97"/>
    <w:rsid w:val="00BB4A9D"/>
    <w:rsid w:val="00BB4E19"/>
    <w:rsid w:val="00BB5CCB"/>
    <w:rsid w:val="00BB5F0C"/>
    <w:rsid w:val="00BB61FC"/>
    <w:rsid w:val="00BC127C"/>
    <w:rsid w:val="00BC1592"/>
    <w:rsid w:val="00BC17F2"/>
    <w:rsid w:val="00BC1889"/>
    <w:rsid w:val="00BC2431"/>
    <w:rsid w:val="00BC28DB"/>
    <w:rsid w:val="00BC41A1"/>
    <w:rsid w:val="00BC41B9"/>
    <w:rsid w:val="00BC5164"/>
    <w:rsid w:val="00BC5916"/>
    <w:rsid w:val="00BC5A5C"/>
    <w:rsid w:val="00BC5EF2"/>
    <w:rsid w:val="00BC7C62"/>
    <w:rsid w:val="00BD0450"/>
    <w:rsid w:val="00BD07A4"/>
    <w:rsid w:val="00BD144F"/>
    <w:rsid w:val="00BD1BB0"/>
    <w:rsid w:val="00BD2515"/>
    <w:rsid w:val="00BD2836"/>
    <w:rsid w:val="00BD4960"/>
    <w:rsid w:val="00BD5470"/>
    <w:rsid w:val="00BD5F99"/>
    <w:rsid w:val="00BD65B4"/>
    <w:rsid w:val="00BD6A9C"/>
    <w:rsid w:val="00BD7EB0"/>
    <w:rsid w:val="00BE00A6"/>
    <w:rsid w:val="00BE023D"/>
    <w:rsid w:val="00BE1A49"/>
    <w:rsid w:val="00BE2AA2"/>
    <w:rsid w:val="00BE3353"/>
    <w:rsid w:val="00BE4024"/>
    <w:rsid w:val="00BE678A"/>
    <w:rsid w:val="00BE6A27"/>
    <w:rsid w:val="00BE6A4A"/>
    <w:rsid w:val="00BE6E7C"/>
    <w:rsid w:val="00BE754E"/>
    <w:rsid w:val="00BE7BC7"/>
    <w:rsid w:val="00BF0072"/>
    <w:rsid w:val="00BF0C41"/>
    <w:rsid w:val="00BF1F6F"/>
    <w:rsid w:val="00BF23EF"/>
    <w:rsid w:val="00BF2943"/>
    <w:rsid w:val="00BF3D3A"/>
    <w:rsid w:val="00BF464A"/>
    <w:rsid w:val="00BF482E"/>
    <w:rsid w:val="00BF4B03"/>
    <w:rsid w:val="00BF57B0"/>
    <w:rsid w:val="00BF5BD7"/>
    <w:rsid w:val="00BF5BEF"/>
    <w:rsid w:val="00BF6131"/>
    <w:rsid w:val="00BF787E"/>
    <w:rsid w:val="00C007B0"/>
    <w:rsid w:val="00C007CA"/>
    <w:rsid w:val="00C00EDC"/>
    <w:rsid w:val="00C00F2F"/>
    <w:rsid w:val="00C01105"/>
    <w:rsid w:val="00C011E4"/>
    <w:rsid w:val="00C03A7D"/>
    <w:rsid w:val="00C03D21"/>
    <w:rsid w:val="00C060FB"/>
    <w:rsid w:val="00C0698B"/>
    <w:rsid w:val="00C071C8"/>
    <w:rsid w:val="00C1099B"/>
    <w:rsid w:val="00C11230"/>
    <w:rsid w:val="00C117EA"/>
    <w:rsid w:val="00C127C3"/>
    <w:rsid w:val="00C12809"/>
    <w:rsid w:val="00C13096"/>
    <w:rsid w:val="00C13100"/>
    <w:rsid w:val="00C13480"/>
    <w:rsid w:val="00C13560"/>
    <w:rsid w:val="00C14536"/>
    <w:rsid w:val="00C145B2"/>
    <w:rsid w:val="00C14B8B"/>
    <w:rsid w:val="00C151AF"/>
    <w:rsid w:val="00C161E2"/>
    <w:rsid w:val="00C16466"/>
    <w:rsid w:val="00C16ED3"/>
    <w:rsid w:val="00C17032"/>
    <w:rsid w:val="00C17347"/>
    <w:rsid w:val="00C20F4B"/>
    <w:rsid w:val="00C22144"/>
    <w:rsid w:val="00C223BD"/>
    <w:rsid w:val="00C22432"/>
    <w:rsid w:val="00C22D5E"/>
    <w:rsid w:val="00C22EE7"/>
    <w:rsid w:val="00C23586"/>
    <w:rsid w:val="00C24906"/>
    <w:rsid w:val="00C249C7"/>
    <w:rsid w:val="00C24CF3"/>
    <w:rsid w:val="00C25166"/>
    <w:rsid w:val="00C25A13"/>
    <w:rsid w:val="00C25A85"/>
    <w:rsid w:val="00C3052A"/>
    <w:rsid w:val="00C3086C"/>
    <w:rsid w:val="00C30A62"/>
    <w:rsid w:val="00C30BE5"/>
    <w:rsid w:val="00C328E0"/>
    <w:rsid w:val="00C33032"/>
    <w:rsid w:val="00C333C8"/>
    <w:rsid w:val="00C339D1"/>
    <w:rsid w:val="00C35F6D"/>
    <w:rsid w:val="00C36017"/>
    <w:rsid w:val="00C37465"/>
    <w:rsid w:val="00C37636"/>
    <w:rsid w:val="00C410F9"/>
    <w:rsid w:val="00C41A2B"/>
    <w:rsid w:val="00C422C4"/>
    <w:rsid w:val="00C42759"/>
    <w:rsid w:val="00C431F5"/>
    <w:rsid w:val="00C44671"/>
    <w:rsid w:val="00C46575"/>
    <w:rsid w:val="00C4776C"/>
    <w:rsid w:val="00C50A65"/>
    <w:rsid w:val="00C50B59"/>
    <w:rsid w:val="00C50C1C"/>
    <w:rsid w:val="00C5138A"/>
    <w:rsid w:val="00C51CE5"/>
    <w:rsid w:val="00C537E5"/>
    <w:rsid w:val="00C539C4"/>
    <w:rsid w:val="00C54B6E"/>
    <w:rsid w:val="00C55032"/>
    <w:rsid w:val="00C55085"/>
    <w:rsid w:val="00C56C17"/>
    <w:rsid w:val="00C57005"/>
    <w:rsid w:val="00C57668"/>
    <w:rsid w:val="00C60F69"/>
    <w:rsid w:val="00C6172B"/>
    <w:rsid w:val="00C6273D"/>
    <w:rsid w:val="00C629FE"/>
    <w:rsid w:val="00C62FE4"/>
    <w:rsid w:val="00C63A8B"/>
    <w:rsid w:val="00C64A28"/>
    <w:rsid w:val="00C64B08"/>
    <w:rsid w:val="00C64FBE"/>
    <w:rsid w:val="00C65114"/>
    <w:rsid w:val="00C656D7"/>
    <w:rsid w:val="00C656E1"/>
    <w:rsid w:val="00C65D02"/>
    <w:rsid w:val="00C66977"/>
    <w:rsid w:val="00C67E38"/>
    <w:rsid w:val="00C703A6"/>
    <w:rsid w:val="00C70637"/>
    <w:rsid w:val="00C713AF"/>
    <w:rsid w:val="00C717D9"/>
    <w:rsid w:val="00C73076"/>
    <w:rsid w:val="00C74A5C"/>
    <w:rsid w:val="00C757B9"/>
    <w:rsid w:val="00C761E8"/>
    <w:rsid w:val="00C777EE"/>
    <w:rsid w:val="00C80E75"/>
    <w:rsid w:val="00C810DD"/>
    <w:rsid w:val="00C82615"/>
    <w:rsid w:val="00C83024"/>
    <w:rsid w:val="00C83C7E"/>
    <w:rsid w:val="00C8419B"/>
    <w:rsid w:val="00C8451E"/>
    <w:rsid w:val="00C85A51"/>
    <w:rsid w:val="00C87B3E"/>
    <w:rsid w:val="00C900A7"/>
    <w:rsid w:val="00C9025B"/>
    <w:rsid w:val="00C90A13"/>
    <w:rsid w:val="00C9149F"/>
    <w:rsid w:val="00C91BB3"/>
    <w:rsid w:val="00C9234B"/>
    <w:rsid w:val="00C937F3"/>
    <w:rsid w:val="00C93C98"/>
    <w:rsid w:val="00C964D1"/>
    <w:rsid w:val="00CA10B3"/>
    <w:rsid w:val="00CA1203"/>
    <w:rsid w:val="00CA14F2"/>
    <w:rsid w:val="00CA1E8B"/>
    <w:rsid w:val="00CA394D"/>
    <w:rsid w:val="00CA3FB0"/>
    <w:rsid w:val="00CA404F"/>
    <w:rsid w:val="00CA4741"/>
    <w:rsid w:val="00CA536E"/>
    <w:rsid w:val="00CA674D"/>
    <w:rsid w:val="00CA71EB"/>
    <w:rsid w:val="00CA7257"/>
    <w:rsid w:val="00CA7B1A"/>
    <w:rsid w:val="00CB050D"/>
    <w:rsid w:val="00CB17B5"/>
    <w:rsid w:val="00CB1A0D"/>
    <w:rsid w:val="00CB293F"/>
    <w:rsid w:val="00CB2D1E"/>
    <w:rsid w:val="00CB3482"/>
    <w:rsid w:val="00CB4502"/>
    <w:rsid w:val="00CB4D42"/>
    <w:rsid w:val="00CB5AB9"/>
    <w:rsid w:val="00CB6658"/>
    <w:rsid w:val="00CB764F"/>
    <w:rsid w:val="00CC4A39"/>
    <w:rsid w:val="00CC4E6C"/>
    <w:rsid w:val="00CC58C6"/>
    <w:rsid w:val="00CC5C05"/>
    <w:rsid w:val="00CC7342"/>
    <w:rsid w:val="00CC7A71"/>
    <w:rsid w:val="00CD1106"/>
    <w:rsid w:val="00CD3244"/>
    <w:rsid w:val="00CD336A"/>
    <w:rsid w:val="00CD39B2"/>
    <w:rsid w:val="00CD3A21"/>
    <w:rsid w:val="00CD40E5"/>
    <w:rsid w:val="00CD4B7C"/>
    <w:rsid w:val="00CD5B8E"/>
    <w:rsid w:val="00CD711C"/>
    <w:rsid w:val="00CD7334"/>
    <w:rsid w:val="00CD7834"/>
    <w:rsid w:val="00CE0294"/>
    <w:rsid w:val="00CE06FA"/>
    <w:rsid w:val="00CE0889"/>
    <w:rsid w:val="00CE24F7"/>
    <w:rsid w:val="00CE33B8"/>
    <w:rsid w:val="00CE3560"/>
    <w:rsid w:val="00CE35B2"/>
    <w:rsid w:val="00CE3B00"/>
    <w:rsid w:val="00CE41D4"/>
    <w:rsid w:val="00CE436B"/>
    <w:rsid w:val="00CE4760"/>
    <w:rsid w:val="00CE4A7A"/>
    <w:rsid w:val="00CE56A9"/>
    <w:rsid w:val="00CE6005"/>
    <w:rsid w:val="00CE70B8"/>
    <w:rsid w:val="00CF0AA0"/>
    <w:rsid w:val="00CF102B"/>
    <w:rsid w:val="00CF1D20"/>
    <w:rsid w:val="00CF2463"/>
    <w:rsid w:val="00CF24A4"/>
    <w:rsid w:val="00CF369B"/>
    <w:rsid w:val="00CF47F2"/>
    <w:rsid w:val="00CF4CA6"/>
    <w:rsid w:val="00CF4EEE"/>
    <w:rsid w:val="00CF578B"/>
    <w:rsid w:val="00CF5815"/>
    <w:rsid w:val="00CF66A7"/>
    <w:rsid w:val="00CF6A94"/>
    <w:rsid w:val="00CF7074"/>
    <w:rsid w:val="00CF7F3F"/>
    <w:rsid w:val="00D0044B"/>
    <w:rsid w:val="00D02879"/>
    <w:rsid w:val="00D032E9"/>
    <w:rsid w:val="00D03404"/>
    <w:rsid w:val="00D03429"/>
    <w:rsid w:val="00D03510"/>
    <w:rsid w:val="00D04E7B"/>
    <w:rsid w:val="00D05C13"/>
    <w:rsid w:val="00D07E9B"/>
    <w:rsid w:val="00D109CF"/>
    <w:rsid w:val="00D11B46"/>
    <w:rsid w:val="00D12C48"/>
    <w:rsid w:val="00D13C25"/>
    <w:rsid w:val="00D13D0D"/>
    <w:rsid w:val="00D142B2"/>
    <w:rsid w:val="00D148AD"/>
    <w:rsid w:val="00D14E9F"/>
    <w:rsid w:val="00D167F3"/>
    <w:rsid w:val="00D16CB3"/>
    <w:rsid w:val="00D1784C"/>
    <w:rsid w:val="00D20C43"/>
    <w:rsid w:val="00D228DC"/>
    <w:rsid w:val="00D22E8F"/>
    <w:rsid w:val="00D2322D"/>
    <w:rsid w:val="00D246B0"/>
    <w:rsid w:val="00D24E0C"/>
    <w:rsid w:val="00D25090"/>
    <w:rsid w:val="00D25992"/>
    <w:rsid w:val="00D268E3"/>
    <w:rsid w:val="00D30311"/>
    <w:rsid w:val="00D304EB"/>
    <w:rsid w:val="00D316BF"/>
    <w:rsid w:val="00D32D13"/>
    <w:rsid w:val="00D34FFD"/>
    <w:rsid w:val="00D350C4"/>
    <w:rsid w:val="00D35C58"/>
    <w:rsid w:val="00D35D2E"/>
    <w:rsid w:val="00D37092"/>
    <w:rsid w:val="00D3722F"/>
    <w:rsid w:val="00D37643"/>
    <w:rsid w:val="00D4021C"/>
    <w:rsid w:val="00D40AF6"/>
    <w:rsid w:val="00D4265D"/>
    <w:rsid w:val="00D42F8C"/>
    <w:rsid w:val="00D436A6"/>
    <w:rsid w:val="00D46754"/>
    <w:rsid w:val="00D472DE"/>
    <w:rsid w:val="00D4792E"/>
    <w:rsid w:val="00D508A4"/>
    <w:rsid w:val="00D51999"/>
    <w:rsid w:val="00D52EA5"/>
    <w:rsid w:val="00D53C42"/>
    <w:rsid w:val="00D54689"/>
    <w:rsid w:val="00D56160"/>
    <w:rsid w:val="00D5748E"/>
    <w:rsid w:val="00D60EB2"/>
    <w:rsid w:val="00D61054"/>
    <w:rsid w:val="00D61738"/>
    <w:rsid w:val="00D61B32"/>
    <w:rsid w:val="00D63563"/>
    <w:rsid w:val="00D63714"/>
    <w:rsid w:val="00D642F6"/>
    <w:rsid w:val="00D655EC"/>
    <w:rsid w:val="00D670C7"/>
    <w:rsid w:val="00D706D3"/>
    <w:rsid w:val="00D719BF"/>
    <w:rsid w:val="00D72A93"/>
    <w:rsid w:val="00D731B9"/>
    <w:rsid w:val="00D7498D"/>
    <w:rsid w:val="00D74D95"/>
    <w:rsid w:val="00D754E8"/>
    <w:rsid w:val="00D7736D"/>
    <w:rsid w:val="00D805FA"/>
    <w:rsid w:val="00D809A4"/>
    <w:rsid w:val="00D810B9"/>
    <w:rsid w:val="00D834E7"/>
    <w:rsid w:val="00D83A3B"/>
    <w:rsid w:val="00D83E4E"/>
    <w:rsid w:val="00D845CE"/>
    <w:rsid w:val="00D854AF"/>
    <w:rsid w:val="00D86B10"/>
    <w:rsid w:val="00D90017"/>
    <w:rsid w:val="00D903F9"/>
    <w:rsid w:val="00D91626"/>
    <w:rsid w:val="00D91E98"/>
    <w:rsid w:val="00D92927"/>
    <w:rsid w:val="00D942E0"/>
    <w:rsid w:val="00D94E78"/>
    <w:rsid w:val="00D94ED7"/>
    <w:rsid w:val="00D972F9"/>
    <w:rsid w:val="00D9777C"/>
    <w:rsid w:val="00D978CA"/>
    <w:rsid w:val="00D97B5C"/>
    <w:rsid w:val="00DA028A"/>
    <w:rsid w:val="00DA07F6"/>
    <w:rsid w:val="00DA1474"/>
    <w:rsid w:val="00DA2015"/>
    <w:rsid w:val="00DA23A6"/>
    <w:rsid w:val="00DA246B"/>
    <w:rsid w:val="00DA2AF8"/>
    <w:rsid w:val="00DA4712"/>
    <w:rsid w:val="00DA4766"/>
    <w:rsid w:val="00DA4F0F"/>
    <w:rsid w:val="00DA5DAC"/>
    <w:rsid w:val="00DA6AEF"/>
    <w:rsid w:val="00DA7E5B"/>
    <w:rsid w:val="00DB2555"/>
    <w:rsid w:val="00DB2B0F"/>
    <w:rsid w:val="00DB2E0C"/>
    <w:rsid w:val="00DB3B88"/>
    <w:rsid w:val="00DB4554"/>
    <w:rsid w:val="00DB50FA"/>
    <w:rsid w:val="00DB54BD"/>
    <w:rsid w:val="00DB59A1"/>
    <w:rsid w:val="00DB5E51"/>
    <w:rsid w:val="00DB6266"/>
    <w:rsid w:val="00DB62B3"/>
    <w:rsid w:val="00DB74B9"/>
    <w:rsid w:val="00DB75BA"/>
    <w:rsid w:val="00DB7E0D"/>
    <w:rsid w:val="00DC073D"/>
    <w:rsid w:val="00DC0960"/>
    <w:rsid w:val="00DC1CAA"/>
    <w:rsid w:val="00DC456E"/>
    <w:rsid w:val="00DC48BA"/>
    <w:rsid w:val="00DC6EE8"/>
    <w:rsid w:val="00DC6FA6"/>
    <w:rsid w:val="00DD13AC"/>
    <w:rsid w:val="00DD3CCC"/>
    <w:rsid w:val="00DD54F8"/>
    <w:rsid w:val="00DD5E2C"/>
    <w:rsid w:val="00DD691B"/>
    <w:rsid w:val="00DD6E9B"/>
    <w:rsid w:val="00DE07CF"/>
    <w:rsid w:val="00DE089C"/>
    <w:rsid w:val="00DE0BB0"/>
    <w:rsid w:val="00DE0E05"/>
    <w:rsid w:val="00DE2D14"/>
    <w:rsid w:val="00DE3648"/>
    <w:rsid w:val="00DE40DF"/>
    <w:rsid w:val="00DE5D56"/>
    <w:rsid w:val="00DF2435"/>
    <w:rsid w:val="00DF376B"/>
    <w:rsid w:val="00DF395D"/>
    <w:rsid w:val="00DF5D59"/>
    <w:rsid w:val="00DF629D"/>
    <w:rsid w:val="00DF6D48"/>
    <w:rsid w:val="00DF6DF5"/>
    <w:rsid w:val="00E012A7"/>
    <w:rsid w:val="00E01F7E"/>
    <w:rsid w:val="00E02235"/>
    <w:rsid w:val="00E02F0F"/>
    <w:rsid w:val="00E049EC"/>
    <w:rsid w:val="00E06864"/>
    <w:rsid w:val="00E10257"/>
    <w:rsid w:val="00E10648"/>
    <w:rsid w:val="00E10DF8"/>
    <w:rsid w:val="00E13F72"/>
    <w:rsid w:val="00E13FC6"/>
    <w:rsid w:val="00E14225"/>
    <w:rsid w:val="00E15BD6"/>
    <w:rsid w:val="00E16B99"/>
    <w:rsid w:val="00E16CD9"/>
    <w:rsid w:val="00E20357"/>
    <w:rsid w:val="00E20899"/>
    <w:rsid w:val="00E20910"/>
    <w:rsid w:val="00E20CF5"/>
    <w:rsid w:val="00E20E97"/>
    <w:rsid w:val="00E211C7"/>
    <w:rsid w:val="00E21BF3"/>
    <w:rsid w:val="00E22DC5"/>
    <w:rsid w:val="00E22E19"/>
    <w:rsid w:val="00E2394E"/>
    <w:rsid w:val="00E244CF"/>
    <w:rsid w:val="00E2481C"/>
    <w:rsid w:val="00E252DF"/>
    <w:rsid w:val="00E25774"/>
    <w:rsid w:val="00E30D3F"/>
    <w:rsid w:val="00E31805"/>
    <w:rsid w:val="00E32429"/>
    <w:rsid w:val="00E33275"/>
    <w:rsid w:val="00E33836"/>
    <w:rsid w:val="00E33EE0"/>
    <w:rsid w:val="00E33F8A"/>
    <w:rsid w:val="00E351F3"/>
    <w:rsid w:val="00E356CE"/>
    <w:rsid w:val="00E365D8"/>
    <w:rsid w:val="00E37476"/>
    <w:rsid w:val="00E37778"/>
    <w:rsid w:val="00E37AF3"/>
    <w:rsid w:val="00E40D1A"/>
    <w:rsid w:val="00E4249B"/>
    <w:rsid w:val="00E43123"/>
    <w:rsid w:val="00E43E7C"/>
    <w:rsid w:val="00E43E9A"/>
    <w:rsid w:val="00E442CF"/>
    <w:rsid w:val="00E446FC"/>
    <w:rsid w:val="00E4523E"/>
    <w:rsid w:val="00E4567E"/>
    <w:rsid w:val="00E45D5F"/>
    <w:rsid w:val="00E4625D"/>
    <w:rsid w:val="00E4683D"/>
    <w:rsid w:val="00E468AA"/>
    <w:rsid w:val="00E46D03"/>
    <w:rsid w:val="00E47062"/>
    <w:rsid w:val="00E50C91"/>
    <w:rsid w:val="00E50F42"/>
    <w:rsid w:val="00E51EC3"/>
    <w:rsid w:val="00E520E9"/>
    <w:rsid w:val="00E527B2"/>
    <w:rsid w:val="00E52B06"/>
    <w:rsid w:val="00E53789"/>
    <w:rsid w:val="00E5404E"/>
    <w:rsid w:val="00E5406C"/>
    <w:rsid w:val="00E569BA"/>
    <w:rsid w:val="00E575B2"/>
    <w:rsid w:val="00E57E2F"/>
    <w:rsid w:val="00E600E6"/>
    <w:rsid w:val="00E606DC"/>
    <w:rsid w:val="00E61152"/>
    <w:rsid w:val="00E626B2"/>
    <w:rsid w:val="00E63C64"/>
    <w:rsid w:val="00E65987"/>
    <w:rsid w:val="00E66537"/>
    <w:rsid w:val="00E701CC"/>
    <w:rsid w:val="00E7079E"/>
    <w:rsid w:val="00E712B0"/>
    <w:rsid w:val="00E71910"/>
    <w:rsid w:val="00E71E4E"/>
    <w:rsid w:val="00E72516"/>
    <w:rsid w:val="00E72FBD"/>
    <w:rsid w:val="00E73571"/>
    <w:rsid w:val="00E737F0"/>
    <w:rsid w:val="00E73BD9"/>
    <w:rsid w:val="00E73E34"/>
    <w:rsid w:val="00E75D32"/>
    <w:rsid w:val="00E7756E"/>
    <w:rsid w:val="00E77B87"/>
    <w:rsid w:val="00E77DE3"/>
    <w:rsid w:val="00E80AFD"/>
    <w:rsid w:val="00E81B58"/>
    <w:rsid w:val="00E81BF9"/>
    <w:rsid w:val="00E81F94"/>
    <w:rsid w:val="00E83BC5"/>
    <w:rsid w:val="00E83CCA"/>
    <w:rsid w:val="00E85E30"/>
    <w:rsid w:val="00E86317"/>
    <w:rsid w:val="00E905EB"/>
    <w:rsid w:val="00E94C78"/>
    <w:rsid w:val="00E95EEA"/>
    <w:rsid w:val="00E97D28"/>
    <w:rsid w:val="00E97E92"/>
    <w:rsid w:val="00EA1B51"/>
    <w:rsid w:val="00EA2141"/>
    <w:rsid w:val="00EA44A4"/>
    <w:rsid w:val="00EA44D6"/>
    <w:rsid w:val="00EA5B3A"/>
    <w:rsid w:val="00EA6220"/>
    <w:rsid w:val="00EA6392"/>
    <w:rsid w:val="00EA63F0"/>
    <w:rsid w:val="00EA67EE"/>
    <w:rsid w:val="00EB0446"/>
    <w:rsid w:val="00EB0575"/>
    <w:rsid w:val="00EB0F7A"/>
    <w:rsid w:val="00EB316B"/>
    <w:rsid w:val="00EB3412"/>
    <w:rsid w:val="00EB3D2B"/>
    <w:rsid w:val="00EB429B"/>
    <w:rsid w:val="00EB5443"/>
    <w:rsid w:val="00EB6FB2"/>
    <w:rsid w:val="00EB7AA9"/>
    <w:rsid w:val="00EC1129"/>
    <w:rsid w:val="00EC1F68"/>
    <w:rsid w:val="00EC27B4"/>
    <w:rsid w:val="00EC32CE"/>
    <w:rsid w:val="00EC3868"/>
    <w:rsid w:val="00EC3A5F"/>
    <w:rsid w:val="00EC3A9D"/>
    <w:rsid w:val="00EC4081"/>
    <w:rsid w:val="00EC4FCC"/>
    <w:rsid w:val="00EC5757"/>
    <w:rsid w:val="00EC69AC"/>
    <w:rsid w:val="00EC71E0"/>
    <w:rsid w:val="00EC73E6"/>
    <w:rsid w:val="00ED00A4"/>
    <w:rsid w:val="00ED0546"/>
    <w:rsid w:val="00ED0E64"/>
    <w:rsid w:val="00ED1580"/>
    <w:rsid w:val="00ED1B03"/>
    <w:rsid w:val="00ED22D7"/>
    <w:rsid w:val="00ED2623"/>
    <w:rsid w:val="00ED2AA0"/>
    <w:rsid w:val="00ED324E"/>
    <w:rsid w:val="00ED4CED"/>
    <w:rsid w:val="00ED6376"/>
    <w:rsid w:val="00ED6DA5"/>
    <w:rsid w:val="00ED74A2"/>
    <w:rsid w:val="00ED77D3"/>
    <w:rsid w:val="00ED7F81"/>
    <w:rsid w:val="00EE147D"/>
    <w:rsid w:val="00EE2A79"/>
    <w:rsid w:val="00EE2E1D"/>
    <w:rsid w:val="00EE3192"/>
    <w:rsid w:val="00EE31C2"/>
    <w:rsid w:val="00EE3219"/>
    <w:rsid w:val="00EE4287"/>
    <w:rsid w:val="00EE49C0"/>
    <w:rsid w:val="00EE57A5"/>
    <w:rsid w:val="00EE6D7D"/>
    <w:rsid w:val="00EF0859"/>
    <w:rsid w:val="00EF1FA5"/>
    <w:rsid w:val="00EF1FC2"/>
    <w:rsid w:val="00EF3AA6"/>
    <w:rsid w:val="00EF4226"/>
    <w:rsid w:val="00EF4E4C"/>
    <w:rsid w:val="00EF4F6C"/>
    <w:rsid w:val="00EF56BE"/>
    <w:rsid w:val="00EF5C02"/>
    <w:rsid w:val="00EF6613"/>
    <w:rsid w:val="00F017FC"/>
    <w:rsid w:val="00F01BEF"/>
    <w:rsid w:val="00F027A0"/>
    <w:rsid w:val="00F029B0"/>
    <w:rsid w:val="00F03237"/>
    <w:rsid w:val="00F034C1"/>
    <w:rsid w:val="00F04C5C"/>
    <w:rsid w:val="00F05636"/>
    <w:rsid w:val="00F06825"/>
    <w:rsid w:val="00F07603"/>
    <w:rsid w:val="00F1099C"/>
    <w:rsid w:val="00F110F4"/>
    <w:rsid w:val="00F11479"/>
    <w:rsid w:val="00F119D1"/>
    <w:rsid w:val="00F11F2D"/>
    <w:rsid w:val="00F12896"/>
    <w:rsid w:val="00F131D3"/>
    <w:rsid w:val="00F13B3E"/>
    <w:rsid w:val="00F14697"/>
    <w:rsid w:val="00F15970"/>
    <w:rsid w:val="00F16786"/>
    <w:rsid w:val="00F174A5"/>
    <w:rsid w:val="00F17D60"/>
    <w:rsid w:val="00F20388"/>
    <w:rsid w:val="00F21F5C"/>
    <w:rsid w:val="00F22B0D"/>
    <w:rsid w:val="00F23C06"/>
    <w:rsid w:val="00F2487D"/>
    <w:rsid w:val="00F24A32"/>
    <w:rsid w:val="00F24F9C"/>
    <w:rsid w:val="00F25F9D"/>
    <w:rsid w:val="00F279DB"/>
    <w:rsid w:val="00F30397"/>
    <w:rsid w:val="00F311F7"/>
    <w:rsid w:val="00F31708"/>
    <w:rsid w:val="00F328F7"/>
    <w:rsid w:val="00F34A86"/>
    <w:rsid w:val="00F34C9F"/>
    <w:rsid w:val="00F36A8A"/>
    <w:rsid w:val="00F36E71"/>
    <w:rsid w:val="00F377C0"/>
    <w:rsid w:val="00F40B21"/>
    <w:rsid w:val="00F41804"/>
    <w:rsid w:val="00F4375D"/>
    <w:rsid w:val="00F459C0"/>
    <w:rsid w:val="00F473B3"/>
    <w:rsid w:val="00F47935"/>
    <w:rsid w:val="00F47C05"/>
    <w:rsid w:val="00F503A9"/>
    <w:rsid w:val="00F5074B"/>
    <w:rsid w:val="00F510C2"/>
    <w:rsid w:val="00F5176D"/>
    <w:rsid w:val="00F52B62"/>
    <w:rsid w:val="00F536AB"/>
    <w:rsid w:val="00F53761"/>
    <w:rsid w:val="00F53E2C"/>
    <w:rsid w:val="00F549AE"/>
    <w:rsid w:val="00F54A23"/>
    <w:rsid w:val="00F569C9"/>
    <w:rsid w:val="00F600EC"/>
    <w:rsid w:val="00F606F0"/>
    <w:rsid w:val="00F60AE7"/>
    <w:rsid w:val="00F60B90"/>
    <w:rsid w:val="00F61550"/>
    <w:rsid w:val="00F622AC"/>
    <w:rsid w:val="00F62779"/>
    <w:rsid w:val="00F6292B"/>
    <w:rsid w:val="00F62C7E"/>
    <w:rsid w:val="00F64D0C"/>
    <w:rsid w:val="00F65C4E"/>
    <w:rsid w:val="00F6706B"/>
    <w:rsid w:val="00F704E9"/>
    <w:rsid w:val="00F70A60"/>
    <w:rsid w:val="00F70B25"/>
    <w:rsid w:val="00F71253"/>
    <w:rsid w:val="00F71696"/>
    <w:rsid w:val="00F71983"/>
    <w:rsid w:val="00F731DC"/>
    <w:rsid w:val="00F732AD"/>
    <w:rsid w:val="00F736F4"/>
    <w:rsid w:val="00F738AF"/>
    <w:rsid w:val="00F76AC5"/>
    <w:rsid w:val="00F76D6F"/>
    <w:rsid w:val="00F775E4"/>
    <w:rsid w:val="00F7761B"/>
    <w:rsid w:val="00F8006B"/>
    <w:rsid w:val="00F80C67"/>
    <w:rsid w:val="00F82A18"/>
    <w:rsid w:val="00F83FBF"/>
    <w:rsid w:val="00F84278"/>
    <w:rsid w:val="00F84CA6"/>
    <w:rsid w:val="00F85965"/>
    <w:rsid w:val="00F85B8B"/>
    <w:rsid w:val="00F86061"/>
    <w:rsid w:val="00F876F5"/>
    <w:rsid w:val="00F90128"/>
    <w:rsid w:val="00F9138F"/>
    <w:rsid w:val="00F91478"/>
    <w:rsid w:val="00F93B86"/>
    <w:rsid w:val="00F94281"/>
    <w:rsid w:val="00F947B4"/>
    <w:rsid w:val="00F94ECB"/>
    <w:rsid w:val="00F963D8"/>
    <w:rsid w:val="00F9692C"/>
    <w:rsid w:val="00FA044B"/>
    <w:rsid w:val="00FA0794"/>
    <w:rsid w:val="00FA1DDD"/>
    <w:rsid w:val="00FA22DA"/>
    <w:rsid w:val="00FA344E"/>
    <w:rsid w:val="00FA3C72"/>
    <w:rsid w:val="00FA52BD"/>
    <w:rsid w:val="00FA53BD"/>
    <w:rsid w:val="00FA6096"/>
    <w:rsid w:val="00FA72AB"/>
    <w:rsid w:val="00FA7BDF"/>
    <w:rsid w:val="00FB0333"/>
    <w:rsid w:val="00FB043E"/>
    <w:rsid w:val="00FB0E15"/>
    <w:rsid w:val="00FB1A99"/>
    <w:rsid w:val="00FB213A"/>
    <w:rsid w:val="00FB29BE"/>
    <w:rsid w:val="00FB29ED"/>
    <w:rsid w:val="00FB361E"/>
    <w:rsid w:val="00FB626D"/>
    <w:rsid w:val="00FB655C"/>
    <w:rsid w:val="00FB74BF"/>
    <w:rsid w:val="00FB7693"/>
    <w:rsid w:val="00FB7EE9"/>
    <w:rsid w:val="00FB7EF6"/>
    <w:rsid w:val="00FC0E1C"/>
    <w:rsid w:val="00FC0EA8"/>
    <w:rsid w:val="00FC0F39"/>
    <w:rsid w:val="00FC135D"/>
    <w:rsid w:val="00FC15CF"/>
    <w:rsid w:val="00FC17E5"/>
    <w:rsid w:val="00FC34B5"/>
    <w:rsid w:val="00FC39D2"/>
    <w:rsid w:val="00FC482F"/>
    <w:rsid w:val="00FC4C8A"/>
    <w:rsid w:val="00FD0130"/>
    <w:rsid w:val="00FD0D28"/>
    <w:rsid w:val="00FD0DFA"/>
    <w:rsid w:val="00FD148F"/>
    <w:rsid w:val="00FD15CF"/>
    <w:rsid w:val="00FD24CD"/>
    <w:rsid w:val="00FD269B"/>
    <w:rsid w:val="00FD2F10"/>
    <w:rsid w:val="00FD30E8"/>
    <w:rsid w:val="00FD57DC"/>
    <w:rsid w:val="00FD5C26"/>
    <w:rsid w:val="00FD6E01"/>
    <w:rsid w:val="00FE01A5"/>
    <w:rsid w:val="00FE045A"/>
    <w:rsid w:val="00FE0981"/>
    <w:rsid w:val="00FE0FAC"/>
    <w:rsid w:val="00FE10A0"/>
    <w:rsid w:val="00FE1CD3"/>
    <w:rsid w:val="00FE1DD6"/>
    <w:rsid w:val="00FE29DC"/>
    <w:rsid w:val="00FE3116"/>
    <w:rsid w:val="00FE462D"/>
    <w:rsid w:val="00FE4F25"/>
    <w:rsid w:val="00FE5BAE"/>
    <w:rsid w:val="00FE6081"/>
    <w:rsid w:val="00FE60C7"/>
    <w:rsid w:val="00FE68BC"/>
    <w:rsid w:val="00FE7A2B"/>
    <w:rsid w:val="00FF03C4"/>
    <w:rsid w:val="00FF1054"/>
    <w:rsid w:val="00FF1770"/>
    <w:rsid w:val="00FF3E4A"/>
    <w:rsid w:val="00FF546B"/>
    <w:rsid w:val="00FF6986"/>
    <w:rsid w:val="00FF7694"/>
    <w:rsid w:val="00FF7B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8DC"/>
    <w:pPr>
      <w:overflowPunct w:val="0"/>
      <w:autoSpaceDE w:val="0"/>
      <w:autoSpaceDN w:val="0"/>
      <w:adjustRightInd w:val="0"/>
      <w:textAlignment w:val="baseline"/>
    </w:pPr>
  </w:style>
  <w:style w:type="paragraph" w:styleId="Heading1">
    <w:name w:val="heading 1"/>
    <w:basedOn w:val="Normal"/>
    <w:next w:val="Normal"/>
    <w:qFormat/>
    <w:rsid w:val="00D228DC"/>
    <w:pPr>
      <w:numPr>
        <w:numId w:val="1"/>
      </w:numPr>
      <w:tabs>
        <w:tab w:val="clear" w:pos="0"/>
        <w:tab w:val="left" w:pos="288"/>
      </w:tabs>
      <w:spacing w:before="240" w:after="60"/>
      <w:jc w:val="both"/>
      <w:outlineLvl w:val="0"/>
    </w:pPr>
    <w:rPr>
      <w:b/>
    </w:rPr>
  </w:style>
  <w:style w:type="paragraph" w:styleId="Heading2">
    <w:name w:val="heading 2"/>
    <w:basedOn w:val="Normal"/>
    <w:next w:val="Normal"/>
    <w:qFormat/>
    <w:rsid w:val="00D228DC"/>
    <w:pPr>
      <w:numPr>
        <w:ilvl w:val="1"/>
        <w:numId w:val="1"/>
      </w:numPr>
      <w:tabs>
        <w:tab w:val="clear" w:pos="360"/>
        <w:tab w:val="left" w:pos="432"/>
      </w:tabs>
      <w:spacing w:before="240" w:after="60"/>
      <w:jc w:val="both"/>
      <w:outlineLvl w:val="1"/>
    </w:pPr>
    <w:rPr>
      <w:b/>
    </w:rPr>
  </w:style>
  <w:style w:type="paragraph" w:styleId="Heading3">
    <w:name w:val="heading 3"/>
    <w:basedOn w:val="Normal"/>
    <w:next w:val="Normal"/>
    <w:qFormat/>
    <w:rsid w:val="00D228DC"/>
    <w:pPr>
      <w:numPr>
        <w:ilvl w:val="2"/>
        <w:numId w:val="1"/>
      </w:numPr>
      <w:tabs>
        <w:tab w:val="clear" w:pos="720"/>
        <w:tab w:val="left" w:pos="576"/>
      </w:tabs>
      <w:spacing w:before="240" w:after="60"/>
      <w:jc w:val="both"/>
      <w:outlineLvl w:val="2"/>
    </w:pPr>
    <w:rPr>
      <w:b/>
    </w:rPr>
  </w:style>
  <w:style w:type="paragraph" w:styleId="Heading4">
    <w:name w:val="heading 4"/>
    <w:basedOn w:val="Normal"/>
    <w:next w:val="Normal"/>
    <w:qFormat/>
    <w:rsid w:val="00D228DC"/>
    <w:pPr>
      <w:numPr>
        <w:ilvl w:val="3"/>
        <w:numId w:val="1"/>
      </w:numPr>
      <w:tabs>
        <w:tab w:val="left" w:pos="720"/>
      </w:tabs>
      <w:spacing w:before="240" w:after="60"/>
      <w:jc w:val="both"/>
      <w:outlineLvl w:val="3"/>
    </w:pPr>
    <w:rPr>
      <w:b/>
    </w:rPr>
  </w:style>
  <w:style w:type="paragraph" w:styleId="Heading5">
    <w:name w:val="heading 5"/>
    <w:basedOn w:val="Normal"/>
    <w:next w:val="Normal"/>
    <w:qFormat/>
    <w:rsid w:val="00D228DC"/>
    <w:pPr>
      <w:numPr>
        <w:ilvl w:val="4"/>
        <w:numId w:val="1"/>
      </w:numPr>
      <w:tabs>
        <w:tab w:val="clear" w:pos="1080"/>
        <w:tab w:val="left" w:pos="864"/>
      </w:tabs>
      <w:spacing w:before="240" w:after="60"/>
      <w:jc w:val="both"/>
      <w:outlineLvl w:val="4"/>
    </w:pPr>
    <w:rPr>
      <w:b/>
    </w:rPr>
  </w:style>
  <w:style w:type="paragraph" w:styleId="Heading6">
    <w:name w:val="heading 6"/>
    <w:basedOn w:val="Normal"/>
    <w:next w:val="Normal"/>
    <w:qFormat/>
    <w:rsid w:val="00D228DC"/>
    <w:pPr>
      <w:numPr>
        <w:ilvl w:val="5"/>
        <w:numId w:val="1"/>
      </w:numPr>
      <w:tabs>
        <w:tab w:val="clear" w:pos="1080"/>
        <w:tab w:val="left" w:pos="1008"/>
      </w:tabs>
      <w:spacing w:before="240" w:after="60"/>
      <w:jc w:val="both"/>
      <w:outlineLvl w:val="5"/>
    </w:pPr>
    <w:rPr>
      <w:b/>
    </w:rPr>
  </w:style>
  <w:style w:type="paragraph" w:styleId="Heading7">
    <w:name w:val="heading 7"/>
    <w:basedOn w:val="Normal"/>
    <w:next w:val="Normal"/>
    <w:qFormat/>
    <w:rsid w:val="00D228DC"/>
    <w:pPr>
      <w:numPr>
        <w:ilvl w:val="6"/>
        <w:numId w:val="1"/>
      </w:numPr>
      <w:tabs>
        <w:tab w:val="clear" w:pos="1080"/>
        <w:tab w:val="left" w:pos="1152"/>
      </w:tabs>
      <w:spacing w:before="240" w:after="60"/>
      <w:jc w:val="both"/>
      <w:outlineLvl w:val="6"/>
    </w:pPr>
    <w:rPr>
      <w:b/>
    </w:rPr>
  </w:style>
  <w:style w:type="paragraph" w:styleId="Heading8">
    <w:name w:val="heading 8"/>
    <w:basedOn w:val="Normal"/>
    <w:next w:val="Normal"/>
    <w:qFormat/>
    <w:rsid w:val="00D228DC"/>
    <w:pPr>
      <w:numPr>
        <w:ilvl w:val="7"/>
        <w:numId w:val="1"/>
      </w:numPr>
      <w:tabs>
        <w:tab w:val="clear" w:pos="1440"/>
        <w:tab w:val="left" w:pos="1296"/>
      </w:tabs>
      <w:spacing w:before="240" w:after="60"/>
      <w:jc w:val="both"/>
      <w:outlineLvl w:val="7"/>
    </w:pPr>
    <w:rPr>
      <w:b/>
    </w:rPr>
  </w:style>
  <w:style w:type="paragraph" w:styleId="Heading9">
    <w:name w:val="heading 9"/>
    <w:basedOn w:val="Normal"/>
    <w:next w:val="Normal"/>
    <w:qFormat/>
    <w:rsid w:val="00D228DC"/>
    <w:pPr>
      <w:numPr>
        <w:ilvl w:val="8"/>
        <w:numId w:val="1"/>
      </w:numPr>
      <w:spacing w:before="240" w:after="6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28DC"/>
    <w:pPr>
      <w:tabs>
        <w:tab w:val="center" w:pos="4320"/>
        <w:tab w:val="right" w:pos="8640"/>
      </w:tabs>
    </w:pPr>
  </w:style>
  <w:style w:type="paragraph" w:customStyle="1" w:styleId="ArticleTitle">
    <w:name w:val="Article Title"/>
    <w:basedOn w:val="Normal"/>
    <w:next w:val="BodyText1"/>
    <w:rsid w:val="00D228DC"/>
    <w:pPr>
      <w:jc w:val="center"/>
    </w:pPr>
    <w:rPr>
      <w:b/>
      <w:sz w:val="32"/>
    </w:rPr>
  </w:style>
  <w:style w:type="paragraph" w:customStyle="1" w:styleId="BodyText1">
    <w:name w:val="Body Text1"/>
    <w:basedOn w:val="Normal"/>
    <w:rsid w:val="00D228DC"/>
    <w:pPr>
      <w:jc w:val="both"/>
    </w:pPr>
  </w:style>
  <w:style w:type="paragraph" w:customStyle="1" w:styleId="AuthorNamesAffiliations">
    <w:name w:val="Author Names &amp; Affiliations"/>
    <w:basedOn w:val="BodyText1"/>
    <w:next w:val="BodyText1"/>
    <w:rsid w:val="00D228DC"/>
    <w:pPr>
      <w:jc w:val="center"/>
    </w:pPr>
    <w:rPr>
      <w:sz w:val="24"/>
    </w:rPr>
  </w:style>
  <w:style w:type="paragraph" w:customStyle="1" w:styleId="SECTIONHEADING">
    <w:name w:val="SECTION HEADING"/>
    <w:basedOn w:val="Normal"/>
    <w:next w:val="BodyText1"/>
    <w:rsid w:val="00D228DC"/>
    <w:pPr>
      <w:jc w:val="center"/>
    </w:pPr>
    <w:rPr>
      <w:b/>
      <w:caps/>
      <w:sz w:val="22"/>
    </w:rPr>
  </w:style>
  <w:style w:type="paragraph" w:customStyle="1" w:styleId="Keywords">
    <w:name w:val="Keywords"/>
    <w:basedOn w:val="BodyText1"/>
    <w:next w:val="BodyText1"/>
    <w:rsid w:val="00D228DC"/>
    <w:pPr>
      <w:ind w:left="360" w:hanging="360"/>
    </w:pPr>
  </w:style>
  <w:style w:type="paragraph" w:customStyle="1" w:styleId="References">
    <w:name w:val="References"/>
    <w:basedOn w:val="Normal"/>
    <w:rsid w:val="00D228DC"/>
    <w:pPr>
      <w:ind w:left="360" w:hanging="360"/>
    </w:pPr>
  </w:style>
  <w:style w:type="paragraph" w:styleId="Footer">
    <w:name w:val="footer"/>
    <w:aliases w:val="Footnote text"/>
    <w:basedOn w:val="Normal"/>
    <w:rsid w:val="00D228DC"/>
    <w:pPr>
      <w:tabs>
        <w:tab w:val="center" w:pos="4320"/>
        <w:tab w:val="right" w:pos="8640"/>
      </w:tabs>
    </w:pPr>
    <w:rPr>
      <w:sz w:val="18"/>
    </w:rPr>
  </w:style>
  <w:style w:type="character" w:styleId="Emphasis">
    <w:name w:val="Emphasis"/>
    <w:basedOn w:val="DefaultParagraphFont"/>
    <w:uiPriority w:val="20"/>
    <w:qFormat/>
    <w:rsid w:val="004A7219"/>
    <w:rPr>
      <w:b w:val="0"/>
      <w:bCs w:val="0"/>
      <w:i/>
      <w:iCs/>
    </w:rPr>
  </w:style>
  <w:style w:type="paragraph" w:styleId="FootnoteText">
    <w:name w:val="footnote text"/>
    <w:basedOn w:val="Normal"/>
    <w:link w:val="FootnoteTextChar"/>
    <w:rsid w:val="00AB2419"/>
  </w:style>
  <w:style w:type="character" w:customStyle="1" w:styleId="FootnoteTextChar">
    <w:name w:val="Footnote Text Char"/>
    <w:basedOn w:val="DefaultParagraphFont"/>
    <w:link w:val="FootnoteText"/>
    <w:rsid w:val="00AB2419"/>
  </w:style>
  <w:style w:type="character" w:styleId="FootnoteReference">
    <w:name w:val="footnote reference"/>
    <w:basedOn w:val="DefaultParagraphFont"/>
    <w:rsid w:val="00C071C8"/>
    <w:rPr>
      <w:bCs/>
      <w:sz w:val="24"/>
      <w:szCs w:val="24"/>
      <w:vertAlign w:val="superscript"/>
    </w:rPr>
  </w:style>
  <w:style w:type="character" w:styleId="Hyperlink">
    <w:name w:val="Hyperlink"/>
    <w:basedOn w:val="DefaultParagraphFont"/>
    <w:rsid w:val="0082055F"/>
    <w:rPr>
      <w:color w:val="0000FF"/>
      <w:u w:val="single"/>
    </w:rPr>
  </w:style>
  <w:style w:type="paragraph" w:styleId="Caption">
    <w:name w:val="caption"/>
    <w:basedOn w:val="Normal"/>
    <w:next w:val="Normal"/>
    <w:qFormat/>
    <w:rsid w:val="007F59C9"/>
    <w:pPr>
      <w:overflowPunct/>
      <w:autoSpaceDE/>
      <w:autoSpaceDN/>
      <w:adjustRightInd/>
      <w:textAlignment w:val="auto"/>
    </w:pPr>
    <w:rPr>
      <w:b/>
      <w:bCs/>
      <w:sz w:val="22"/>
      <w:lang w:eastAsia="sl-SI"/>
    </w:rPr>
  </w:style>
  <w:style w:type="paragraph" w:styleId="HTMLPreformatted">
    <w:name w:val="HTML Preformatted"/>
    <w:basedOn w:val="Normal"/>
    <w:link w:val="HTMLPreformattedChar"/>
    <w:uiPriority w:val="99"/>
    <w:unhideWhenUsed/>
    <w:rsid w:val="00D43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rPr>
  </w:style>
  <w:style w:type="character" w:customStyle="1" w:styleId="HTMLPreformattedChar">
    <w:name w:val="HTML Preformatted Char"/>
    <w:basedOn w:val="DefaultParagraphFont"/>
    <w:link w:val="HTMLPreformatted"/>
    <w:uiPriority w:val="99"/>
    <w:rsid w:val="00D436A6"/>
    <w:rPr>
      <w:rFonts w:ascii="Courier New" w:hAnsi="Courier New" w:cs="Courier New"/>
      <w:color w:val="000000"/>
    </w:rPr>
  </w:style>
  <w:style w:type="character" w:customStyle="1" w:styleId="citation">
    <w:name w:val="citation"/>
    <w:basedOn w:val="DefaultParagraphFont"/>
    <w:rsid w:val="003F74AC"/>
  </w:style>
  <w:style w:type="character" w:customStyle="1" w:styleId="ref-journal1">
    <w:name w:val="ref-journal1"/>
    <w:basedOn w:val="DefaultParagraphFont"/>
    <w:rsid w:val="003F74AC"/>
    <w:rPr>
      <w:i/>
      <w:iCs/>
    </w:rPr>
  </w:style>
  <w:style w:type="paragraph" w:styleId="CommentText">
    <w:name w:val="annotation text"/>
    <w:basedOn w:val="Normal"/>
    <w:link w:val="CommentTextChar"/>
    <w:rsid w:val="008F369B"/>
  </w:style>
  <w:style w:type="character" w:customStyle="1" w:styleId="CommentTextChar">
    <w:name w:val="Comment Text Char"/>
    <w:basedOn w:val="DefaultParagraphFont"/>
    <w:link w:val="CommentText"/>
    <w:rsid w:val="008F369B"/>
  </w:style>
  <w:style w:type="paragraph" w:styleId="BalloonText">
    <w:name w:val="Balloon Text"/>
    <w:basedOn w:val="Normal"/>
    <w:link w:val="BalloonTextChar"/>
    <w:rsid w:val="004022A5"/>
    <w:rPr>
      <w:rFonts w:ascii="Tahoma" w:hAnsi="Tahoma" w:cs="Tahoma"/>
      <w:sz w:val="16"/>
      <w:szCs w:val="16"/>
    </w:rPr>
  </w:style>
  <w:style w:type="character" w:customStyle="1" w:styleId="BalloonTextChar">
    <w:name w:val="Balloon Text Char"/>
    <w:basedOn w:val="DefaultParagraphFont"/>
    <w:link w:val="BalloonText"/>
    <w:rsid w:val="004022A5"/>
    <w:rPr>
      <w:rFonts w:ascii="Tahoma" w:hAnsi="Tahoma" w:cs="Tahoma"/>
      <w:sz w:val="16"/>
      <w:szCs w:val="16"/>
    </w:rPr>
  </w:style>
  <w:style w:type="paragraph" w:customStyle="1" w:styleId="equation">
    <w:name w:val="equation"/>
    <w:basedOn w:val="Normal"/>
    <w:next w:val="Normal"/>
    <w:rsid w:val="00EB316B"/>
    <w:pPr>
      <w:tabs>
        <w:tab w:val="left" w:pos="6237"/>
      </w:tabs>
      <w:overflowPunct/>
      <w:autoSpaceDE/>
      <w:autoSpaceDN/>
      <w:adjustRightInd/>
      <w:spacing w:before="120" w:after="120"/>
      <w:ind w:left="227" w:firstLine="227"/>
      <w:jc w:val="center"/>
      <w:textAlignment w:val="auto"/>
    </w:pPr>
    <w:rPr>
      <w:rFonts w:ascii="Times" w:hAnsi="Times"/>
      <w:lang w:eastAsia="de-DE"/>
    </w:rPr>
  </w:style>
  <w:style w:type="paragraph" w:styleId="ListParagraph">
    <w:name w:val="List Paragraph"/>
    <w:basedOn w:val="Normal"/>
    <w:uiPriority w:val="34"/>
    <w:qFormat/>
    <w:rsid w:val="004731F0"/>
    <w:pPr>
      <w:ind w:left="720"/>
      <w:contextualSpacing/>
    </w:pPr>
  </w:style>
  <w:style w:type="table" w:styleId="TableGrid">
    <w:name w:val="Table Grid"/>
    <w:basedOn w:val="TableNormal"/>
    <w:rsid w:val="006334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ference">
    <w:name w:val="reference"/>
    <w:basedOn w:val="Normal"/>
    <w:rsid w:val="001A7316"/>
    <w:pPr>
      <w:overflowPunct/>
      <w:autoSpaceDE/>
      <w:autoSpaceDN/>
      <w:adjustRightInd/>
      <w:ind w:left="227" w:hanging="227"/>
      <w:jc w:val="both"/>
      <w:textAlignment w:val="auto"/>
    </w:pPr>
    <w:rPr>
      <w:rFonts w:ascii="Times" w:hAnsi="Times"/>
      <w:sz w:val="18"/>
      <w:lang w:eastAsia="de-DE"/>
    </w:rPr>
  </w:style>
  <w:style w:type="character" w:styleId="CommentReference">
    <w:name w:val="annotation reference"/>
    <w:basedOn w:val="DefaultParagraphFont"/>
    <w:rsid w:val="008F3688"/>
    <w:rPr>
      <w:sz w:val="16"/>
      <w:szCs w:val="16"/>
    </w:rPr>
  </w:style>
  <w:style w:type="paragraph" w:styleId="Bibliography">
    <w:name w:val="Bibliography"/>
    <w:basedOn w:val="Normal"/>
    <w:next w:val="Normal"/>
    <w:uiPriority w:val="37"/>
    <w:unhideWhenUsed/>
    <w:rsid w:val="00870163"/>
    <w:pPr>
      <w:tabs>
        <w:tab w:val="left" w:pos="504"/>
      </w:tabs>
      <w:ind w:left="504" w:hanging="504"/>
    </w:pPr>
  </w:style>
  <w:style w:type="character" w:customStyle="1" w:styleId="hps">
    <w:name w:val="hps"/>
    <w:basedOn w:val="DefaultParagraphFont"/>
    <w:rsid w:val="001E1774"/>
  </w:style>
  <w:style w:type="paragraph" w:customStyle="1" w:styleId="Text">
    <w:name w:val="Text"/>
    <w:basedOn w:val="Normal"/>
    <w:rsid w:val="00434F91"/>
    <w:pPr>
      <w:widowControl w:val="0"/>
      <w:overflowPunct/>
      <w:adjustRightInd/>
      <w:spacing w:line="252" w:lineRule="auto"/>
      <w:ind w:firstLine="202"/>
      <w:jc w:val="both"/>
      <w:textAlignment w:val="auto"/>
    </w:pPr>
  </w:style>
  <w:style w:type="character" w:styleId="PlaceholderText">
    <w:name w:val="Placeholder Text"/>
    <w:basedOn w:val="DefaultParagraphFont"/>
    <w:uiPriority w:val="99"/>
    <w:semiHidden/>
    <w:rsid w:val="00AF51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8DC"/>
    <w:pPr>
      <w:overflowPunct w:val="0"/>
      <w:autoSpaceDE w:val="0"/>
      <w:autoSpaceDN w:val="0"/>
      <w:adjustRightInd w:val="0"/>
      <w:textAlignment w:val="baseline"/>
    </w:pPr>
  </w:style>
  <w:style w:type="paragraph" w:styleId="Heading1">
    <w:name w:val="heading 1"/>
    <w:basedOn w:val="Normal"/>
    <w:next w:val="Normal"/>
    <w:qFormat/>
    <w:rsid w:val="00D228DC"/>
    <w:pPr>
      <w:numPr>
        <w:numId w:val="1"/>
      </w:numPr>
      <w:tabs>
        <w:tab w:val="clear" w:pos="0"/>
        <w:tab w:val="left" w:pos="288"/>
      </w:tabs>
      <w:spacing w:before="240" w:after="60"/>
      <w:jc w:val="both"/>
      <w:outlineLvl w:val="0"/>
    </w:pPr>
    <w:rPr>
      <w:b/>
    </w:rPr>
  </w:style>
  <w:style w:type="paragraph" w:styleId="Heading2">
    <w:name w:val="heading 2"/>
    <w:basedOn w:val="Normal"/>
    <w:next w:val="Normal"/>
    <w:qFormat/>
    <w:rsid w:val="00D228DC"/>
    <w:pPr>
      <w:numPr>
        <w:ilvl w:val="1"/>
        <w:numId w:val="1"/>
      </w:numPr>
      <w:tabs>
        <w:tab w:val="clear" w:pos="360"/>
        <w:tab w:val="left" w:pos="432"/>
      </w:tabs>
      <w:spacing w:before="240" w:after="60"/>
      <w:jc w:val="both"/>
      <w:outlineLvl w:val="1"/>
    </w:pPr>
    <w:rPr>
      <w:b/>
    </w:rPr>
  </w:style>
  <w:style w:type="paragraph" w:styleId="Heading3">
    <w:name w:val="heading 3"/>
    <w:basedOn w:val="Normal"/>
    <w:next w:val="Normal"/>
    <w:qFormat/>
    <w:rsid w:val="00D228DC"/>
    <w:pPr>
      <w:numPr>
        <w:ilvl w:val="2"/>
        <w:numId w:val="1"/>
      </w:numPr>
      <w:tabs>
        <w:tab w:val="clear" w:pos="720"/>
        <w:tab w:val="left" w:pos="576"/>
      </w:tabs>
      <w:spacing w:before="240" w:after="60"/>
      <w:jc w:val="both"/>
      <w:outlineLvl w:val="2"/>
    </w:pPr>
    <w:rPr>
      <w:b/>
    </w:rPr>
  </w:style>
  <w:style w:type="paragraph" w:styleId="Heading4">
    <w:name w:val="heading 4"/>
    <w:basedOn w:val="Normal"/>
    <w:next w:val="Normal"/>
    <w:qFormat/>
    <w:rsid w:val="00D228DC"/>
    <w:pPr>
      <w:numPr>
        <w:ilvl w:val="3"/>
        <w:numId w:val="1"/>
      </w:numPr>
      <w:tabs>
        <w:tab w:val="left" w:pos="720"/>
      </w:tabs>
      <w:spacing w:before="240" w:after="60"/>
      <w:jc w:val="both"/>
      <w:outlineLvl w:val="3"/>
    </w:pPr>
    <w:rPr>
      <w:b/>
    </w:rPr>
  </w:style>
  <w:style w:type="paragraph" w:styleId="Heading5">
    <w:name w:val="heading 5"/>
    <w:basedOn w:val="Normal"/>
    <w:next w:val="Normal"/>
    <w:qFormat/>
    <w:rsid w:val="00D228DC"/>
    <w:pPr>
      <w:numPr>
        <w:ilvl w:val="4"/>
        <w:numId w:val="1"/>
      </w:numPr>
      <w:tabs>
        <w:tab w:val="clear" w:pos="1080"/>
        <w:tab w:val="left" w:pos="864"/>
      </w:tabs>
      <w:spacing w:before="240" w:after="60"/>
      <w:jc w:val="both"/>
      <w:outlineLvl w:val="4"/>
    </w:pPr>
    <w:rPr>
      <w:b/>
    </w:rPr>
  </w:style>
  <w:style w:type="paragraph" w:styleId="Heading6">
    <w:name w:val="heading 6"/>
    <w:basedOn w:val="Normal"/>
    <w:next w:val="Normal"/>
    <w:qFormat/>
    <w:rsid w:val="00D228DC"/>
    <w:pPr>
      <w:numPr>
        <w:ilvl w:val="5"/>
        <w:numId w:val="1"/>
      </w:numPr>
      <w:tabs>
        <w:tab w:val="clear" w:pos="1080"/>
        <w:tab w:val="left" w:pos="1008"/>
      </w:tabs>
      <w:spacing w:before="240" w:after="60"/>
      <w:jc w:val="both"/>
      <w:outlineLvl w:val="5"/>
    </w:pPr>
    <w:rPr>
      <w:b/>
    </w:rPr>
  </w:style>
  <w:style w:type="paragraph" w:styleId="Heading7">
    <w:name w:val="heading 7"/>
    <w:basedOn w:val="Normal"/>
    <w:next w:val="Normal"/>
    <w:qFormat/>
    <w:rsid w:val="00D228DC"/>
    <w:pPr>
      <w:numPr>
        <w:ilvl w:val="6"/>
        <w:numId w:val="1"/>
      </w:numPr>
      <w:tabs>
        <w:tab w:val="clear" w:pos="1080"/>
        <w:tab w:val="left" w:pos="1152"/>
      </w:tabs>
      <w:spacing w:before="240" w:after="60"/>
      <w:jc w:val="both"/>
      <w:outlineLvl w:val="6"/>
    </w:pPr>
    <w:rPr>
      <w:b/>
    </w:rPr>
  </w:style>
  <w:style w:type="paragraph" w:styleId="Heading8">
    <w:name w:val="heading 8"/>
    <w:basedOn w:val="Normal"/>
    <w:next w:val="Normal"/>
    <w:qFormat/>
    <w:rsid w:val="00D228DC"/>
    <w:pPr>
      <w:numPr>
        <w:ilvl w:val="7"/>
        <w:numId w:val="1"/>
      </w:numPr>
      <w:tabs>
        <w:tab w:val="clear" w:pos="1440"/>
        <w:tab w:val="left" w:pos="1296"/>
      </w:tabs>
      <w:spacing w:before="240" w:after="60"/>
      <w:jc w:val="both"/>
      <w:outlineLvl w:val="7"/>
    </w:pPr>
    <w:rPr>
      <w:b/>
    </w:rPr>
  </w:style>
  <w:style w:type="paragraph" w:styleId="Heading9">
    <w:name w:val="heading 9"/>
    <w:basedOn w:val="Normal"/>
    <w:next w:val="Normal"/>
    <w:qFormat/>
    <w:rsid w:val="00D228DC"/>
    <w:pPr>
      <w:numPr>
        <w:ilvl w:val="8"/>
        <w:numId w:val="1"/>
      </w:numPr>
      <w:spacing w:before="240" w:after="6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28DC"/>
    <w:pPr>
      <w:tabs>
        <w:tab w:val="center" w:pos="4320"/>
        <w:tab w:val="right" w:pos="8640"/>
      </w:tabs>
    </w:pPr>
  </w:style>
  <w:style w:type="paragraph" w:customStyle="1" w:styleId="ArticleTitle">
    <w:name w:val="Article Title"/>
    <w:basedOn w:val="Normal"/>
    <w:next w:val="BodyText1"/>
    <w:rsid w:val="00D228DC"/>
    <w:pPr>
      <w:jc w:val="center"/>
    </w:pPr>
    <w:rPr>
      <w:b/>
      <w:sz w:val="32"/>
    </w:rPr>
  </w:style>
  <w:style w:type="paragraph" w:customStyle="1" w:styleId="BodyText1">
    <w:name w:val="Body Text1"/>
    <w:basedOn w:val="Normal"/>
    <w:rsid w:val="00D228DC"/>
    <w:pPr>
      <w:jc w:val="both"/>
    </w:pPr>
  </w:style>
  <w:style w:type="paragraph" w:customStyle="1" w:styleId="AuthorNamesAffiliations">
    <w:name w:val="Author Names &amp; Affiliations"/>
    <w:basedOn w:val="BodyText1"/>
    <w:next w:val="BodyText1"/>
    <w:rsid w:val="00D228DC"/>
    <w:pPr>
      <w:jc w:val="center"/>
    </w:pPr>
    <w:rPr>
      <w:sz w:val="24"/>
    </w:rPr>
  </w:style>
  <w:style w:type="paragraph" w:customStyle="1" w:styleId="SECTIONHEADING">
    <w:name w:val="SECTION HEADING"/>
    <w:basedOn w:val="Normal"/>
    <w:next w:val="BodyText1"/>
    <w:rsid w:val="00D228DC"/>
    <w:pPr>
      <w:jc w:val="center"/>
    </w:pPr>
    <w:rPr>
      <w:b/>
      <w:caps/>
      <w:sz w:val="22"/>
    </w:rPr>
  </w:style>
  <w:style w:type="paragraph" w:customStyle="1" w:styleId="Keywords">
    <w:name w:val="Keywords"/>
    <w:basedOn w:val="BodyText1"/>
    <w:next w:val="BodyText1"/>
    <w:rsid w:val="00D228DC"/>
    <w:pPr>
      <w:ind w:left="360" w:hanging="360"/>
    </w:pPr>
  </w:style>
  <w:style w:type="paragraph" w:customStyle="1" w:styleId="References">
    <w:name w:val="References"/>
    <w:basedOn w:val="Normal"/>
    <w:rsid w:val="00D228DC"/>
    <w:pPr>
      <w:ind w:left="360" w:hanging="360"/>
    </w:pPr>
  </w:style>
  <w:style w:type="paragraph" w:styleId="Footer">
    <w:name w:val="footer"/>
    <w:aliases w:val="Footnote text"/>
    <w:basedOn w:val="Normal"/>
    <w:rsid w:val="00D228DC"/>
    <w:pPr>
      <w:tabs>
        <w:tab w:val="center" w:pos="4320"/>
        <w:tab w:val="right" w:pos="8640"/>
      </w:tabs>
    </w:pPr>
    <w:rPr>
      <w:sz w:val="18"/>
    </w:rPr>
  </w:style>
  <w:style w:type="character" w:styleId="Emphasis">
    <w:name w:val="Emphasis"/>
    <w:basedOn w:val="DefaultParagraphFont"/>
    <w:uiPriority w:val="20"/>
    <w:qFormat/>
    <w:rsid w:val="004A7219"/>
    <w:rPr>
      <w:b w:val="0"/>
      <w:bCs w:val="0"/>
      <w:i/>
      <w:iCs/>
    </w:rPr>
  </w:style>
  <w:style w:type="paragraph" w:styleId="FootnoteText">
    <w:name w:val="footnote text"/>
    <w:basedOn w:val="Normal"/>
    <w:link w:val="FootnoteTextChar"/>
    <w:rsid w:val="00AB2419"/>
  </w:style>
  <w:style w:type="character" w:customStyle="1" w:styleId="FootnoteTextChar">
    <w:name w:val="Footnote Text Char"/>
    <w:basedOn w:val="DefaultParagraphFont"/>
    <w:link w:val="FootnoteText"/>
    <w:rsid w:val="00AB2419"/>
  </w:style>
  <w:style w:type="character" w:styleId="FootnoteReference">
    <w:name w:val="footnote reference"/>
    <w:basedOn w:val="DefaultParagraphFont"/>
    <w:rsid w:val="00C071C8"/>
    <w:rPr>
      <w:bCs/>
      <w:sz w:val="24"/>
      <w:szCs w:val="24"/>
      <w:vertAlign w:val="superscript"/>
    </w:rPr>
  </w:style>
  <w:style w:type="character" w:styleId="Hyperlink">
    <w:name w:val="Hyperlink"/>
    <w:basedOn w:val="DefaultParagraphFont"/>
    <w:rsid w:val="0082055F"/>
    <w:rPr>
      <w:color w:val="0000FF"/>
      <w:u w:val="single"/>
    </w:rPr>
  </w:style>
  <w:style w:type="paragraph" w:styleId="Caption">
    <w:name w:val="caption"/>
    <w:basedOn w:val="Normal"/>
    <w:next w:val="Normal"/>
    <w:qFormat/>
    <w:rsid w:val="007F59C9"/>
    <w:pPr>
      <w:overflowPunct/>
      <w:autoSpaceDE/>
      <w:autoSpaceDN/>
      <w:adjustRightInd/>
      <w:textAlignment w:val="auto"/>
    </w:pPr>
    <w:rPr>
      <w:b/>
      <w:bCs/>
      <w:sz w:val="22"/>
      <w:lang w:eastAsia="sl-SI"/>
    </w:rPr>
  </w:style>
  <w:style w:type="paragraph" w:styleId="HTMLPreformatted">
    <w:name w:val="HTML Preformatted"/>
    <w:basedOn w:val="Normal"/>
    <w:link w:val="HTMLPreformattedChar"/>
    <w:uiPriority w:val="99"/>
    <w:unhideWhenUsed/>
    <w:rsid w:val="00D43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rPr>
  </w:style>
  <w:style w:type="character" w:customStyle="1" w:styleId="HTMLPreformattedChar">
    <w:name w:val="HTML Preformatted Char"/>
    <w:basedOn w:val="DefaultParagraphFont"/>
    <w:link w:val="HTMLPreformatted"/>
    <w:uiPriority w:val="99"/>
    <w:rsid w:val="00D436A6"/>
    <w:rPr>
      <w:rFonts w:ascii="Courier New" w:hAnsi="Courier New" w:cs="Courier New"/>
      <w:color w:val="000000"/>
    </w:rPr>
  </w:style>
  <w:style w:type="character" w:customStyle="1" w:styleId="citation">
    <w:name w:val="citation"/>
    <w:basedOn w:val="DefaultParagraphFont"/>
    <w:rsid w:val="003F74AC"/>
  </w:style>
  <w:style w:type="character" w:customStyle="1" w:styleId="ref-journal1">
    <w:name w:val="ref-journal1"/>
    <w:basedOn w:val="DefaultParagraphFont"/>
    <w:rsid w:val="003F74AC"/>
    <w:rPr>
      <w:i/>
      <w:iCs/>
    </w:rPr>
  </w:style>
  <w:style w:type="paragraph" w:styleId="CommentText">
    <w:name w:val="annotation text"/>
    <w:basedOn w:val="Normal"/>
    <w:link w:val="CommentTextChar"/>
    <w:rsid w:val="008F369B"/>
  </w:style>
  <w:style w:type="character" w:customStyle="1" w:styleId="CommentTextChar">
    <w:name w:val="Comment Text Char"/>
    <w:basedOn w:val="DefaultParagraphFont"/>
    <w:link w:val="CommentText"/>
    <w:rsid w:val="008F369B"/>
  </w:style>
  <w:style w:type="paragraph" w:styleId="BalloonText">
    <w:name w:val="Balloon Text"/>
    <w:basedOn w:val="Normal"/>
    <w:link w:val="BalloonTextChar"/>
    <w:rsid w:val="004022A5"/>
    <w:rPr>
      <w:rFonts w:ascii="Tahoma" w:hAnsi="Tahoma" w:cs="Tahoma"/>
      <w:sz w:val="16"/>
      <w:szCs w:val="16"/>
    </w:rPr>
  </w:style>
  <w:style w:type="character" w:customStyle="1" w:styleId="BalloonTextChar">
    <w:name w:val="Balloon Text Char"/>
    <w:basedOn w:val="DefaultParagraphFont"/>
    <w:link w:val="BalloonText"/>
    <w:rsid w:val="004022A5"/>
    <w:rPr>
      <w:rFonts w:ascii="Tahoma" w:hAnsi="Tahoma" w:cs="Tahoma"/>
      <w:sz w:val="16"/>
      <w:szCs w:val="16"/>
    </w:rPr>
  </w:style>
  <w:style w:type="paragraph" w:customStyle="1" w:styleId="equation">
    <w:name w:val="equation"/>
    <w:basedOn w:val="Normal"/>
    <w:next w:val="Normal"/>
    <w:rsid w:val="00EB316B"/>
    <w:pPr>
      <w:tabs>
        <w:tab w:val="left" w:pos="6237"/>
      </w:tabs>
      <w:overflowPunct/>
      <w:autoSpaceDE/>
      <w:autoSpaceDN/>
      <w:adjustRightInd/>
      <w:spacing w:before="120" w:after="120"/>
      <w:ind w:left="227" w:firstLine="227"/>
      <w:jc w:val="center"/>
      <w:textAlignment w:val="auto"/>
    </w:pPr>
    <w:rPr>
      <w:rFonts w:ascii="Times" w:hAnsi="Times"/>
      <w:lang w:eastAsia="de-DE"/>
    </w:rPr>
  </w:style>
  <w:style w:type="paragraph" w:styleId="ListParagraph">
    <w:name w:val="List Paragraph"/>
    <w:basedOn w:val="Normal"/>
    <w:uiPriority w:val="34"/>
    <w:qFormat/>
    <w:rsid w:val="004731F0"/>
    <w:pPr>
      <w:ind w:left="720"/>
      <w:contextualSpacing/>
    </w:pPr>
  </w:style>
  <w:style w:type="table" w:styleId="TableGrid">
    <w:name w:val="Table Grid"/>
    <w:basedOn w:val="TableNormal"/>
    <w:rsid w:val="006334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ference">
    <w:name w:val="reference"/>
    <w:basedOn w:val="Normal"/>
    <w:rsid w:val="001A7316"/>
    <w:pPr>
      <w:overflowPunct/>
      <w:autoSpaceDE/>
      <w:autoSpaceDN/>
      <w:adjustRightInd/>
      <w:ind w:left="227" w:hanging="227"/>
      <w:jc w:val="both"/>
      <w:textAlignment w:val="auto"/>
    </w:pPr>
    <w:rPr>
      <w:rFonts w:ascii="Times" w:hAnsi="Times"/>
      <w:sz w:val="18"/>
      <w:lang w:eastAsia="de-DE"/>
    </w:rPr>
  </w:style>
  <w:style w:type="character" w:styleId="CommentReference">
    <w:name w:val="annotation reference"/>
    <w:basedOn w:val="DefaultParagraphFont"/>
    <w:rsid w:val="008F3688"/>
    <w:rPr>
      <w:sz w:val="16"/>
      <w:szCs w:val="16"/>
    </w:rPr>
  </w:style>
  <w:style w:type="paragraph" w:styleId="Bibliography">
    <w:name w:val="Bibliography"/>
    <w:basedOn w:val="Normal"/>
    <w:next w:val="Normal"/>
    <w:uiPriority w:val="37"/>
    <w:unhideWhenUsed/>
    <w:rsid w:val="00870163"/>
    <w:pPr>
      <w:tabs>
        <w:tab w:val="left" w:pos="504"/>
      </w:tabs>
      <w:ind w:left="504" w:hanging="504"/>
    </w:pPr>
  </w:style>
  <w:style w:type="character" w:customStyle="1" w:styleId="hps">
    <w:name w:val="hps"/>
    <w:basedOn w:val="DefaultParagraphFont"/>
    <w:rsid w:val="001E1774"/>
  </w:style>
  <w:style w:type="paragraph" w:customStyle="1" w:styleId="Text">
    <w:name w:val="Text"/>
    <w:basedOn w:val="Normal"/>
    <w:rsid w:val="00434F91"/>
    <w:pPr>
      <w:widowControl w:val="0"/>
      <w:overflowPunct/>
      <w:adjustRightInd/>
      <w:spacing w:line="252" w:lineRule="auto"/>
      <w:ind w:firstLine="202"/>
      <w:jc w:val="both"/>
      <w:textAlignment w:val="auto"/>
    </w:pPr>
  </w:style>
  <w:style w:type="character" w:styleId="PlaceholderText">
    <w:name w:val="Placeholder Text"/>
    <w:basedOn w:val="DefaultParagraphFont"/>
    <w:uiPriority w:val="99"/>
    <w:semiHidden/>
    <w:rsid w:val="00AF5183"/>
    <w:rPr>
      <w:color w:val="808080"/>
    </w:rPr>
  </w:style>
</w:styles>
</file>

<file path=word/webSettings.xml><?xml version="1.0" encoding="utf-8"?>
<w:webSettings xmlns:r="http://schemas.openxmlformats.org/officeDocument/2006/relationships" xmlns:w="http://schemas.openxmlformats.org/wordprocessingml/2006/main">
  <w:divs>
    <w:div w:id="83844735">
      <w:bodyDiv w:val="1"/>
      <w:marLeft w:val="0"/>
      <w:marRight w:val="0"/>
      <w:marTop w:val="0"/>
      <w:marBottom w:val="0"/>
      <w:divBdr>
        <w:top w:val="none" w:sz="0" w:space="0" w:color="auto"/>
        <w:left w:val="none" w:sz="0" w:space="0" w:color="auto"/>
        <w:bottom w:val="none" w:sz="0" w:space="0" w:color="auto"/>
        <w:right w:val="none" w:sz="0" w:space="0" w:color="auto"/>
      </w:divBdr>
    </w:div>
    <w:div w:id="137655654">
      <w:bodyDiv w:val="1"/>
      <w:marLeft w:val="0"/>
      <w:marRight w:val="0"/>
      <w:marTop w:val="0"/>
      <w:marBottom w:val="0"/>
      <w:divBdr>
        <w:top w:val="none" w:sz="0" w:space="0" w:color="auto"/>
        <w:left w:val="none" w:sz="0" w:space="0" w:color="auto"/>
        <w:bottom w:val="none" w:sz="0" w:space="0" w:color="auto"/>
        <w:right w:val="none" w:sz="0" w:space="0" w:color="auto"/>
      </w:divBdr>
    </w:div>
    <w:div w:id="180511822">
      <w:bodyDiv w:val="1"/>
      <w:marLeft w:val="0"/>
      <w:marRight w:val="0"/>
      <w:marTop w:val="0"/>
      <w:marBottom w:val="0"/>
      <w:divBdr>
        <w:top w:val="none" w:sz="0" w:space="0" w:color="auto"/>
        <w:left w:val="none" w:sz="0" w:space="0" w:color="auto"/>
        <w:bottom w:val="none" w:sz="0" w:space="0" w:color="auto"/>
        <w:right w:val="none" w:sz="0" w:space="0" w:color="auto"/>
      </w:divBdr>
    </w:div>
    <w:div w:id="288900767">
      <w:bodyDiv w:val="1"/>
      <w:marLeft w:val="0"/>
      <w:marRight w:val="0"/>
      <w:marTop w:val="0"/>
      <w:marBottom w:val="0"/>
      <w:divBdr>
        <w:top w:val="none" w:sz="0" w:space="0" w:color="auto"/>
        <w:left w:val="none" w:sz="0" w:space="0" w:color="auto"/>
        <w:bottom w:val="none" w:sz="0" w:space="0" w:color="auto"/>
        <w:right w:val="none" w:sz="0" w:space="0" w:color="auto"/>
      </w:divBdr>
    </w:div>
    <w:div w:id="343895567">
      <w:bodyDiv w:val="1"/>
      <w:marLeft w:val="0"/>
      <w:marRight w:val="0"/>
      <w:marTop w:val="0"/>
      <w:marBottom w:val="0"/>
      <w:divBdr>
        <w:top w:val="none" w:sz="0" w:space="0" w:color="auto"/>
        <w:left w:val="none" w:sz="0" w:space="0" w:color="auto"/>
        <w:bottom w:val="none" w:sz="0" w:space="0" w:color="auto"/>
        <w:right w:val="none" w:sz="0" w:space="0" w:color="auto"/>
      </w:divBdr>
    </w:div>
    <w:div w:id="364866954">
      <w:bodyDiv w:val="1"/>
      <w:marLeft w:val="0"/>
      <w:marRight w:val="0"/>
      <w:marTop w:val="0"/>
      <w:marBottom w:val="0"/>
      <w:divBdr>
        <w:top w:val="none" w:sz="0" w:space="0" w:color="auto"/>
        <w:left w:val="none" w:sz="0" w:space="0" w:color="auto"/>
        <w:bottom w:val="none" w:sz="0" w:space="0" w:color="auto"/>
        <w:right w:val="none" w:sz="0" w:space="0" w:color="auto"/>
      </w:divBdr>
    </w:div>
    <w:div w:id="437678946">
      <w:bodyDiv w:val="1"/>
      <w:marLeft w:val="0"/>
      <w:marRight w:val="0"/>
      <w:marTop w:val="0"/>
      <w:marBottom w:val="0"/>
      <w:divBdr>
        <w:top w:val="none" w:sz="0" w:space="0" w:color="auto"/>
        <w:left w:val="none" w:sz="0" w:space="0" w:color="auto"/>
        <w:bottom w:val="none" w:sz="0" w:space="0" w:color="auto"/>
        <w:right w:val="none" w:sz="0" w:space="0" w:color="auto"/>
      </w:divBdr>
    </w:div>
    <w:div w:id="453526496">
      <w:bodyDiv w:val="1"/>
      <w:marLeft w:val="0"/>
      <w:marRight w:val="0"/>
      <w:marTop w:val="0"/>
      <w:marBottom w:val="0"/>
      <w:divBdr>
        <w:top w:val="none" w:sz="0" w:space="0" w:color="auto"/>
        <w:left w:val="none" w:sz="0" w:space="0" w:color="auto"/>
        <w:bottom w:val="none" w:sz="0" w:space="0" w:color="auto"/>
        <w:right w:val="none" w:sz="0" w:space="0" w:color="auto"/>
      </w:divBdr>
    </w:div>
    <w:div w:id="461269223">
      <w:bodyDiv w:val="1"/>
      <w:marLeft w:val="0"/>
      <w:marRight w:val="0"/>
      <w:marTop w:val="0"/>
      <w:marBottom w:val="0"/>
      <w:divBdr>
        <w:top w:val="none" w:sz="0" w:space="0" w:color="auto"/>
        <w:left w:val="none" w:sz="0" w:space="0" w:color="auto"/>
        <w:bottom w:val="none" w:sz="0" w:space="0" w:color="auto"/>
        <w:right w:val="none" w:sz="0" w:space="0" w:color="auto"/>
      </w:divBdr>
    </w:div>
    <w:div w:id="542837683">
      <w:bodyDiv w:val="1"/>
      <w:marLeft w:val="0"/>
      <w:marRight w:val="0"/>
      <w:marTop w:val="0"/>
      <w:marBottom w:val="0"/>
      <w:divBdr>
        <w:top w:val="none" w:sz="0" w:space="0" w:color="auto"/>
        <w:left w:val="none" w:sz="0" w:space="0" w:color="auto"/>
        <w:bottom w:val="none" w:sz="0" w:space="0" w:color="auto"/>
        <w:right w:val="none" w:sz="0" w:space="0" w:color="auto"/>
      </w:divBdr>
    </w:div>
    <w:div w:id="598491166">
      <w:bodyDiv w:val="1"/>
      <w:marLeft w:val="0"/>
      <w:marRight w:val="0"/>
      <w:marTop w:val="0"/>
      <w:marBottom w:val="0"/>
      <w:divBdr>
        <w:top w:val="none" w:sz="0" w:space="0" w:color="auto"/>
        <w:left w:val="none" w:sz="0" w:space="0" w:color="auto"/>
        <w:bottom w:val="none" w:sz="0" w:space="0" w:color="auto"/>
        <w:right w:val="none" w:sz="0" w:space="0" w:color="auto"/>
      </w:divBdr>
    </w:div>
    <w:div w:id="616908574">
      <w:bodyDiv w:val="1"/>
      <w:marLeft w:val="0"/>
      <w:marRight w:val="0"/>
      <w:marTop w:val="0"/>
      <w:marBottom w:val="0"/>
      <w:divBdr>
        <w:top w:val="none" w:sz="0" w:space="0" w:color="auto"/>
        <w:left w:val="none" w:sz="0" w:space="0" w:color="auto"/>
        <w:bottom w:val="none" w:sz="0" w:space="0" w:color="auto"/>
        <w:right w:val="none" w:sz="0" w:space="0" w:color="auto"/>
      </w:divBdr>
    </w:div>
    <w:div w:id="750782886">
      <w:bodyDiv w:val="1"/>
      <w:marLeft w:val="0"/>
      <w:marRight w:val="0"/>
      <w:marTop w:val="0"/>
      <w:marBottom w:val="0"/>
      <w:divBdr>
        <w:top w:val="none" w:sz="0" w:space="0" w:color="auto"/>
        <w:left w:val="none" w:sz="0" w:space="0" w:color="auto"/>
        <w:bottom w:val="none" w:sz="0" w:space="0" w:color="auto"/>
        <w:right w:val="none" w:sz="0" w:space="0" w:color="auto"/>
      </w:divBdr>
    </w:div>
    <w:div w:id="818152429">
      <w:bodyDiv w:val="1"/>
      <w:marLeft w:val="0"/>
      <w:marRight w:val="0"/>
      <w:marTop w:val="0"/>
      <w:marBottom w:val="0"/>
      <w:divBdr>
        <w:top w:val="none" w:sz="0" w:space="0" w:color="auto"/>
        <w:left w:val="none" w:sz="0" w:space="0" w:color="auto"/>
        <w:bottom w:val="none" w:sz="0" w:space="0" w:color="auto"/>
        <w:right w:val="none" w:sz="0" w:space="0" w:color="auto"/>
      </w:divBdr>
    </w:div>
    <w:div w:id="822895927">
      <w:bodyDiv w:val="1"/>
      <w:marLeft w:val="0"/>
      <w:marRight w:val="0"/>
      <w:marTop w:val="0"/>
      <w:marBottom w:val="0"/>
      <w:divBdr>
        <w:top w:val="none" w:sz="0" w:space="0" w:color="auto"/>
        <w:left w:val="none" w:sz="0" w:space="0" w:color="auto"/>
        <w:bottom w:val="none" w:sz="0" w:space="0" w:color="auto"/>
        <w:right w:val="none" w:sz="0" w:space="0" w:color="auto"/>
      </w:divBdr>
    </w:div>
    <w:div w:id="885025546">
      <w:bodyDiv w:val="1"/>
      <w:marLeft w:val="0"/>
      <w:marRight w:val="0"/>
      <w:marTop w:val="0"/>
      <w:marBottom w:val="0"/>
      <w:divBdr>
        <w:top w:val="none" w:sz="0" w:space="0" w:color="auto"/>
        <w:left w:val="none" w:sz="0" w:space="0" w:color="auto"/>
        <w:bottom w:val="none" w:sz="0" w:space="0" w:color="auto"/>
        <w:right w:val="none" w:sz="0" w:space="0" w:color="auto"/>
      </w:divBdr>
    </w:div>
    <w:div w:id="1240290430">
      <w:bodyDiv w:val="1"/>
      <w:marLeft w:val="0"/>
      <w:marRight w:val="0"/>
      <w:marTop w:val="0"/>
      <w:marBottom w:val="0"/>
      <w:divBdr>
        <w:top w:val="none" w:sz="0" w:space="0" w:color="auto"/>
        <w:left w:val="none" w:sz="0" w:space="0" w:color="auto"/>
        <w:bottom w:val="none" w:sz="0" w:space="0" w:color="auto"/>
        <w:right w:val="none" w:sz="0" w:space="0" w:color="auto"/>
      </w:divBdr>
    </w:div>
    <w:div w:id="1282346334">
      <w:bodyDiv w:val="1"/>
      <w:marLeft w:val="0"/>
      <w:marRight w:val="0"/>
      <w:marTop w:val="0"/>
      <w:marBottom w:val="0"/>
      <w:divBdr>
        <w:top w:val="none" w:sz="0" w:space="0" w:color="auto"/>
        <w:left w:val="none" w:sz="0" w:space="0" w:color="auto"/>
        <w:bottom w:val="none" w:sz="0" w:space="0" w:color="auto"/>
        <w:right w:val="none" w:sz="0" w:space="0" w:color="auto"/>
      </w:divBdr>
    </w:div>
    <w:div w:id="1293293863">
      <w:bodyDiv w:val="1"/>
      <w:marLeft w:val="0"/>
      <w:marRight w:val="0"/>
      <w:marTop w:val="0"/>
      <w:marBottom w:val="0"/>
      <w:divBdr>
        <w:top w:val="none" w:sz="0" w:space="0" w:color="auto"/>
        <w:left w:val="none" w:sz="0" w:space="0" w:color="auto"/>
        <w:bottom w:val="none" w:sz="0" w:space="0" w:color="auto"/>
        <w:right w:val="none" w:sz="0" w:space="0" w:color="auto"/>
      </w:divBdr>
    </w:div>
    <w:div w:id="1383139474">
      <w:bodyDiv w:val="1"/>
      <w:marLeft w:val="0"/>
      <w:marRight w:val="0"/>
      <w:marTop w:val="0"/>
      <w:marBottom w:val="0"/>
      <w:divBdr>
        <w:top w:val="none" w:sz="0" w:space="0" w:color="auto"/>
        <w:left w:val="none" w:sz="0" w:space="0" w:color="auto"/>
        <w:bottom w:val="none" w:sz="0" w:space="0" w:color="auto"/>
        <w:right w:val="none" w:sz="0" w:space="0" w:color="auto"/>
      </w:divBdr>
    </w:div>
    <w:div w:id="1402026233">
      <w:bodyDiv w:val="1"/>
      <w:marLeft w:val="0"/>
      <w:marRight w:val="0"/>
      <w:marTop w:val="0"/>
      <w:marBottom w:val="0"/>
      <w:divBdr>
        <w:top w:val="none" w:sz="0" w:space="0" w:color="auto"/>
        <w:left w:val="none" w:sz="0" w:space="0" w:color="auto"/>
        <w:bottom w:val="none" w:sz="0" w:space="0" w:color="auto"/>
        <w:right w:val="none" w:sz="0" w:space="0" w:color="auto"/>
      </w:divBdr>
    </w:div>
    <w:div w:id="1458059698">
      <w:bodyDiv w:val="1"/>
      <w:marLeft w:val="0"/>
      <w:marRight w:val="0"/>
      <w:marTop w:val="0"/>
      <w:marBottom w:val="0"/>
      <w:divBdr>
        <w:top w:val="none" w:sz="0" w:space="0" w:color="auto"/>
        <w:left w:val="none" w:sz="0" w:space="0" w:color="auto"/>
        <w:bottom w:val="none" w:sz="0" w:space="0" w:color="auto"/>
        <w:right w:val="none" w:sz="0" w:space="0" w:color="auto"/>
      </w:divBdr>
    </w:div>
    <w:div w:id="1481968916">
      <w:bodyDiv w:val="1"/>
      <w:marLeft w:val="0"/>
      <w:marRight w:val="0"/>
      <w:marTop w:val="0"/>
      <w:marBottom w:val="0"/>
      <w:divBdr>
        <w:top w:val="none" w:sz="0" w:space="0" w:color="auto"/>
        <w:left w:val="none" w:sz="0" w:space="0" w:color="auto"/>
        <w:bottom w:val="none" w:sz="0" w:space="0" w:color="auto"/>
        <w:right w:val="none" w:sz="0" w:space="0" w:color="auto"/>
      </w:divBdr>
    </w:div>
    <w:div w:id="1505128674">
      <w:bodyDiv w:val="1"/>
      <w:marLeft w:val="0"/>
      <w:marRight w:val="0"/>
      <w:marTop w:val="0"/>
      <w:marBottom w:val="0"/>
      <w:divBdr>
        <w:top w:val="none" w:sz="0" w:space="0" w:color="auto"/>
        <w:left w:val="none" w:sz="0" w:space="0" w:color="auto"/>
        <w:bottom w:val="none" w:sz="0" w:space="0" w:color="auto"/>
        <w:right w:val="none" w:sz="0" w:space="0" w:color="auto"/>
      </w:divBdr>
    </w:div>
    <w:div w:id="1550531090">
      <w:bodyDiv w:val="1"/>
      <w:marLeft w:val="0"/>
      <w:marRight w:val="0"/>
      <w:marTop w:val="0"/>
      <w:marBottom w:val="0"/>
      <w:divBdr>
        <w:top w:val="none" w:sz="0" w:space="0" w:color="auto"/>
        <w:left w:val="none" w:sz="0" w:space="0" w:color="auto"/>
        <w:bottom w:val="none" w:sz="0" w:space="0" w:color="auto"/>
        <w:right w:val="none" w:sz="0" w:space="0" w:color="auto"/>
      </w:divBdr>
    </w:div>
    <w:div w:id="1563365896">
      <w:bodyDiv w:val="1"/>
      <w:marLeft w:val="0"/>
      <w:marRight w:val="0"/>
      <w:marTop w:val="0"/>
      <w:marBottom w:val="0"/>
      <w:divBdr>
        <w:top w:val="none" w:sz="0" w:space="0" w:color="auto"/>
        <w:left w:val="none" w:sz="0" w:space="0" w:color="auto"/>
        <w:bottom w:val="none" w:sz="0" w:space="0" w:color="auto"/>
        <w:right w:val="none" w:sz="0" w:space="0" w:color="auto"/>
      </w:divBdr>
    </w:div>
    <w:div w:id="1714114945">
      <w:bodyDiv w:val="1"/>
      <w:marLeft w:val="0"/>
      <w:marRight w:val="0"/>
      <w:marTop w:val="0"/>
      <w:marBottom w:val="0"/>
      <w:divBdr>
        <w:top w:val="none" w:sz="0" w:space="0" w:color="auto"/>
        <w:left w:val="none" w:sz="0" w:space="0" w:color="auto"/>
        <w:bottom w:val="none" w:sz="0" w:space="0" w:color="auto"/>
        <w:right w:val="none" w:sz="0" w:space="0" w:color="auto"/>
      </w:divBdr>
    </w:div>
    <w:div w:id="1788116141">
      <w:bodyDiv w:val="1"/>
      <w:marLeft w:val="0"/>
      <w:marRight w:val="0"/>
      <w:marTop w:val="0"/>
      <w:marBottom w:val="0"/>
      <w:divBdr>
        <w:top w:val="none" w:sz="0" w:space="0" w:color="auto"/>
        <w:left w:val="none" w:sz="0" w:space="0" w:color="auto"/>
        <w:bottom w:val="none" w:sz="0" w:space="0" w:color="auto"/>
        <w:right w:val="none" w:sz="0" w:space="0" w:color="auto"/>
      </w:divBdr>
    </w:div>
    <w:div w:id="1936982369">
      <w:bodyDiv w:val="1"/>
      <w:marLeft w:val="0"/>
      <w:marRight w:val="0"/>
      <w:marTop w:val="0"/>
      <w:marBottom w:val="0"/>
      <w:divBdr>
        <w:top w:val="none" w:sz="0" w:space="0" w:color="auto"/>
        <w:left w:val="none" w:sz="0" w:space="0" w:color="auto"/>
        <w:bottom w:val="none" w:sz="0" w:space="0" w:color="auto"/>
        <w:right w:val="none" w:sz="0" w:space="0" w:color="auto"/>
      </w:divBdr>
    </w:div>
    <w:div w:id="2080401663">
      <w:bodyDiv w:val="1"/>
      <w:marLeft w:val="0"/>
      <w:marRight w:val="0"/>
      <w:marTop w:val="0"/>
      <w:marBottom w:val="0"/>
      <w:divBdr>
        <w:top w:val="none" w:sz="0" w:space="0" w:color="auto"/>
        <w:left w:val="none" w:sz="0" w:space="0" w:color="auto"/>
        <w:bottom w:val="none" w:sz="0" w:space="0" w:color="auto"/>
        <w:right w:val="none" w:sz="0" w:space="0" w:color="auto"/>
      </w:divBdr>
    </w:div>
    <w:div w:id="211177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C5E92-4238-4321-8D51-692E71EB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Pages>
  <Words>19819</Words>
  <Characters>112971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Paper Title</vt:lpstr>
    </vt:vector>
  </TitlesOfParts>
  <Company>SPIE</Company>
  <LinksUpToDate>false</LinksUpToDate>
  <CharactersWithSpaces>132525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mattn</dc:creator>
  <cp:lastModifiedBy>Uros</cp:lastModifiedBy>
  <cp:revision>35</cp:revision>
  <cp:lastPrinted>2012-11-26T12:29:00Z</cp:lastPrinted>
  <dcterms:created xsi:type="dcterms:W3CDTF">2013-01-09T22:57:00Z</dcterms:created>
  <dcterms:modified xsi:type="dcterms:W3CDTF">2013-01-10T10:28:00Z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zotero-version="3.0.11"&gt;&lt;session id="StDtkqAI"/&gt;&lt;style id="http://www.zotero.org/styles/spie-bios" hasBibliography="1" bibliographyStyleHasBeenSet="1"/&gt;&lt;prefs&gt;&lt;pref name="fieldType" value="Field"/&gt;&lt;pref name="storeReferences" value=</vt:lpwstr>
  </property>
  <property fmtid="{D5CDD505-2E9C-101B-9397-08002B2CF9AE}" pid="3" name="ZOTERO_PREF_2">
    <vt:lpwstr>"true"/&gt;&lt;pref name="noteType" value="0"/&gt;&lt;/prefs&gt;&lt;/data&gt;</vt:lpwstr>
  </property>
</Properties>
</file>