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1F" w:rsidRDefault="0081611F">
      <w:pPr>
        <w:tabs>
          <w:tab w:val="left" w:pos="900"/>
        </w:tabs>
        <w:suppressAutoHyphens/>
        <w:jc w:val="center"/>
        <w:rPr>
          <w:sz w:val="41"/>
          <w:szCs w:val="41"/>
        </w:rPr>
      </w:pPr>
      <w:bookmarkStart w:id="0" w:name="_GoBack"/>
      <w:bookmarkEnd w:id="0"/>
    </w:p>
    <w:p w:rsidR="0081611F" w:rsidRDefault="0081611F">
      <w:pPr>
        <w:tabs>
          <w:tab w:val="left" w:pos="900"/>
        </w:tabs>
        <w:suppressAutoHyphens/>
        <w:jc w:val="center"/>
        <w:rPr>
          <w:sz w:val="41"/>
          <w:szCs w:val="41"/>
        </w:rPr>
      </w:pPr>
    </w:p>
    <w:p w:rsidR="0081611F" w:rsidRDefault="0081611F">
      <w:pPr>
        <w:suppressAutoHyphens/>
        <w:jc w:val="center"/>
        <w:rPr>
          <w:sz w:val="41"/>
          <w:szCs w:val="41"/>
        </w:rPr>
        <w:sectPr w:rsidR="0081611F">
          <w:endnotePr>
            <w:numFmt w:val="decimal"/>
          </w:endnotePr>
          <w:pgSz w:w="12240" w:h="15840"/>
          <w:pgMar w:top="1440" w:right="1440" w:bottom="1440" w:left="1440" w:header="1440" w:footer="1440" w:gutter="0"/>
          <w:pgNumType w:start="1"/>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1611F">
        <w:trPr>
          <w:trHeight w:val="2115"/>
        </w:trPr>
        <w:tc>
          <w:tcPr>
            <w:tcW w:w="9360" w:type="dxa"/>
            <w:tcBorders>
              <w:top w:val="double" w:sz="6" w:space="0" w:color="auto"/>
              <w:left w:val="double" w:sz="6" w:space="0" w:color="auto"/>
              <w:bottom w:val="double" w:sz="6" w:space="0" w:color="auto"/>
              <w:right w:val="double" w:sz="6" w:space="0" w:color="auto"/>
            </w:tcBorders>
          </w:tcPr>
          <w:p w:rsidR="0081611F" w:rsidRDefault="0081611F">
            <w:pPr>
              <w:tabs>
                <w:tab w:val="left" w:pos="-720"/>
              </w:tabs>
              <w:suppressAutoHyphens/>
              <w:spacing w:before="90"/>
              <w:jc w:val="center"/>
              <w:rPr>
                <w:b/>
                <w:bCs/>
                <w:sz w:val="21"/>
                <w:szCs w:val="21"/>
                <w:u w:val="single"/>
              </w:rPr>
            </w:pPr>
            <w:r>
              <w:rPr>
                <w:b/>
                <w:bCs/>
                <w:sz w:val="21"/>
                <w:szCs w:val="21"/>
                <w:u w:val="single"/>
              </w:rPr>
              <w:lastRenderedPageBreak/>
              <w:t>NOTICE</w:t>
            </w:r>
          </w:p>
          <w:p w:rsidR="0081611F" w:rsidRDefault="0081611F">
            <w:pPr>
              <w:tabs>
                <w:tab w:val="left" w:pos="-720"/>
              </w:tabs>
              <w:suppressAutoHyphens/>
              <w:spacing w:before="90"/>
              <w:jc w:val="center"/>
              <w:rPr>
                <w:b/>
                <w:bCs/>
                <w:sz w:val="21"/>
                <w:szCs w:val="21"/>
                <w:u w:val="single"/>
              </w:rPr>
            </w:pPr>
          </w:p>
          <w:p w:rsidR="0081611F" w:rsidRDefault="0081611F">
            <w:pPr>
              <w:tabs>
                <w:tab w:val="left" w:pos="-720"/>
              </w:tabs>
              <w:suppressAutoHyphens/>
              <w:jc w:val="both"/>
              <w:rPr>
                <w:spacing w:val="-3"/>
                <w:sz w:val="24"/>
                <w:szCs w:val="24"/>
              </w:rPr>
            </w:pPr>
            <w:r>
              <w:rPr>
                <w:spacing w:val="-2"/>
                <w:sz w:val="17"/>
                <w:szCs w:val="17"/>
              </w:rPr>
              <w:t>Various sections of the California Civil Code require disclosures pertaining to (1) the Status of the Reserve Funds</w:t>
            </w:r>
            <w:proofErr w:type="gramStart"/>
            <w:r>
              <w:rPr>
                <w:spacing w:val="-2"/>
                <w:sz w:val="17"/>
                <w:szCs w:val="17"/>
              </w:rPr>
              <w:t>,  (</w:t>
            </w:r>
            <w:proofErr w:type="gramEnd"/>
            <w:r>
              <w:rPr>
                <w:spacing w:val="-2"/>
                <w:sz w:val="17"/>
                <w:szCs w:val="17"/>
              </w:rPr>
              <w:t>2) the Association’s Delinquency Policy,  (3) Homeowner’s Rights to Minutes, (4) Alternate Dispute Resolution, and (5) the Association’s Insurance coverage and possible effects of the coverage on homeowner liability.  These notes are integral to the budget and are attachments thereto.  Items 2 through 5 above are included in this document.  Item 1 above is in a separate attachment, which should be attached to this document, as should be the budget itself.  If any of these disclosures is missing you should contact your managing agent or Board of Directors.</w:t>
            </w:r>
          </w:p>
          <w:p w:rsidR="0081611F" w:rsidRDefault="0081611F">
            <w:pPr>
              <w:tabs>
                <w:tab w:val="left" w:pos="-720"/>
              </w:tabs>
              <w:suppressAutoHyphens/>
              <w:spacing w:after="54"/>
              <w:jc w:val="both"/>
              <w:rPr>
                <w:spacing w:val="-2"/>
                <w:sz w:val="17"/>
                <w:szCs w:val="17"/>
              </w:rPr>
            </w:pPr>
          </w:p>
        </w:tc>
      </w:tr>
    </w:tbl>
    <w:p w:rsidR="0081611F" w:rsidRDefault="0081611F">
      <w:pPr>
        <w:tabs>
          <w:tab w:val="left" w:pos="-720"/>
        </w:tabs>
        <w:suppressAutoHyphens/>
        <w:jc w:val="center"/>
        <w:rPr>
          <w:spacing w:val="-2"/>
          <w:sz w:val="17"/>
          <w:szCs w:val="17"/>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1"/>
          <w:szCs w:val="21"/>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1"/>
          <w:szCs w:val="21"/>
        </w:rPr>
        <w:sectPr w:rsidR="0081611F">
          <w:footerReference w:type="default" r:id="rId9"/>
          <w:endnotePr>
            <w:numFmt w:val="decimal"/>
          </w:endnotePr>
          <w:pgSz w:w="12240" w:h="15840"/>
          <w:pgMar w:top="1440" w:right="1440" w:bottom="1440" w:left="1440" w:header="1440" w:footer="1440" w:gutter="0"/>
          <w:cols w:space="720"/>
          <w:noEndnote/>
        </w:sect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sz w:val="21"/>
          <w:szCs w:val="21"/>
        </w:rPr>
      </w:pPr>
      <w:r>
        <w:rPr>
          <w:b/>
          <w:bCs/>
          <w:sz w:val="21"/>
          <w:szCs w:val="21"/>
        </w:rPr>
        <w:lastRenderedPageBreak/>
        <w:t>INCOME</w:t>
      </w: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sz w:val="21"/>
          <w:szCs w:val="21"/>
        </w:rPr>
        <w:sectPr w:rsidR="0081611F">
          <w:endnotePr>
            <w:numFmt w:val="decimal"/>
          </w:endnotePr>
          <w:type w:val="continuous"/>
          <w:pgSz w:w="12240" w:h="15840"/>
          <w:pgMar w:top="1440" w:right="1440" w:bottom="1440" w:left="1440" w:header="1440" w:footer="1440" w:gutter="0"/>
          <w:cols w:num="2" w:space="720"/>
          <w:noEndnote/>
        </w:sect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sz w:val="21"/>
          <w:szCs w:val="21"/>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Pr>
          <w:b/>
          <w:bCs/>
          <w:spacing w:val="-3"/>
        </w:rPr>
        <w:t>Assessments - Regular:</w:t>
      </w:r>
      <w:r>
        <w:rPr>
          <w:spacing w:val="-3"/>
        </w:rPr>
        <w:t xml:space="preserve"> The Assessments are on an annual basis and have been allocated to the individual members in accordance with the provisions of the Governing Documents as more specifically set forth in Civil Code 1366.  This budget requires </w:t>
      </w:r>
      <w:r w:rsidR="009B022F">
        <w:rPr>
          <w:spacing w:val="-3"/>
        </w:rPr>
        <w:t>a monthly assessment</w:t>
      </w:r>
      <w:r>
        <w:rPr>
          <w:spacing w:val="-3"/>
        </w:rPr>
        <w:t xml:space="preserve"> </w:t>
      </w:r>
      <w:r w:rsidR="009B022F">
        <w:rPr>
          <w:spacing w:val="-3"/>
        </w:rPr>
        <w:t>of $</w:t>
      </w:r>
      <w:r w:rsidR="00E15485">
        <w:rPr>
          <w:spacing w:val="-3"/>
        </w:rPr>
        <w:t>00</w:t>
      </w:r>
      <w:r w:rsidR="009B022F">
        <w:rPr>
          <w:spacing w:val="-3"/>
        </w:rPr>
        <w:t>.</w:t>
      </w:r>
      <w:r w:rsidR="00E15485">
        <w:rPr>
          <w:spacing w:val="-3"/>
        </w:rPr>
        <w:t>00</w:t>
      </w:r>
      <w:r w:rsidR="009B022F">
        <w:rPr>
          <w:spacing w:val="-3"/>
        </w:rPr>
        <w:t xml:space="preserve"> per home per month.  </w:t>
      </w:r>
      <w:r>
        <w:rPr>
          <w:spacing w:val="-3"/>
        </w:rPr>
        <w:t xml:space="preserve">  </w:t>
      </w:r>
    </w:p>
    <w:p w:rsidR="009B022F" w:rsidRDefault="009B022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9B022F" w:rsidRPr="009B022F" w:rsidRDefault="009B022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pPr>
      <w:r w:rsidRPr="009B022F">
        <w:t xml:space="preserve">The above assessment does not include the costs associated with </w:t>
      </w:r>
      <w:proofErr w:type="spellStart"/>
      <w:r w:rsidRPr="009B022F">
        <w:t>submetering</w:t>
      </w:r>
      <w:proofErr w:type="spellEnd"/>
      <w:r w:rsidRPr="009B022F">
        <w:t xml:space="preserve"> for domestic water, which will be billed separately through the Association.  The average cost per home per month for the </w:t>
      </w:r>
      <w:proofErr w:type="spellStart"/>
      <w:r w:rsidRPr="009B022F">
        <w:t>submetered</w:t>
      </w:r>
      <w:proofErr w:type="spellEnd"/>
      <w:r w:rsidRPr="009B022F">
        <w:t xml:space="preserve"> domestic water was estimated to be $</w:t>
      </w:r>
      <w:r w:rsidR="00E15485">
        <w:rPr>
          <w:spacing w:val="-3"/>
        </w:rPr>
        <w:t>00.00</w:t>
      </w:r>
      <w:r w:rsidRPr="009B022F">
        <w:t xml:space="preserve"> plus a meter reading and maintenance fee of $</w:t>
      </w:r>
      <w:r w:rsidR="00E15485">
        <w:rPr>
          <w:spacing w:val="-3"/>
        </w:rPr>
        <w:t>00.00</w:t>
      </w:r>
      <w:r w:rsidRPr="009B022F">
        <w:t xml:space="preserve">, although the actual cost will vary based upon usage.  If the estimated costs for </w:t>
      </w:r>
      <w:proofErr w:type="spellStart"/>
      <w:r w:rsidRPr="009B022F">
        <w:t>submetered</w:t>
      </w:r>
      <w:proofErr w:type="spellEnd"/>
      <w:r w:rsidRPr="009B022F">
        <w:t xml:space="preserve"> domestic water were included in the budget, the assessment would be $</w:t>
      </w:r>
      <w:r w:rsidR="00E15485">
        <w:rPr>
          <w:spacing w:val="-3"/>
        </w:rPr>
        <w:t>00.00</w:t>
      </w:r>
      <w:r w:rsidRPr="009B022F">
        <w:t xml:space="preserve"> per home per month.</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spacing w:val="-3"/>
        </w:rPr>
        <w:t>Certain items in the budget are exempt from assessments if they have not been built or annexed to the association.  Such exemptions could reduce the amount of the assessment in any given month.   Assessments are due on the first day of each month and will be delinquent if received after the fifteenth (15th) day of the month. All amounts delinquent plus 10% of the delinquent installment or $</w:t>
      </w:r>
      <w:r w:rsidR="00E15485">
        <w:rPr>
          <w:spacing w:val="-3"/>
        </w:rPr>
        <w:t>00.00</w:t>
      </w:r>
      <w:r w:rsidRPr="009B022F">
        <w:rPr>
          <w:spacing w:val="-3"/>
        </w:rPr>
        <w:t xml:space="preserve"> whichever is greater, and interest at 12% per year on the outstanding balance commencing thirty (30) days from the due date shall be added to the regular assessment.</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b/>
          <w:bCs/>
          <w:spacing w:val="-3"/>
        </w:rPr>
      </w:pPr>
      <w:r w:rsidRPr="009B022F">
        <w:rPr>
          <w:b/>
          <w:bCs/>
          <w:spacing w:val="-3"/>
        </w:rPr>
        <w:br w:type="column"/>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b/>
          <w:bCs/>
          <w:spacing w:val="-3"/>
        </w:rPr>
        <w:t>Interest Revenues:</w:t>
      </w:r>
      <w:r w:rsidRPr="009B022F">
        <w:rPr>
          <w:spacing w:val="-3"/>
        </w:rPr>
        <w:t xml:space="preserve"> Reserve funds are invested in an interest bearing account.  Interest revenues are allocated to the Reserve Fund rather than the Operating Fund to comply with Section 1365.5 of the California Civil Code.</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b/>
          <w:bCs/>
          <w:spacing w:val="-3"/>
        </w:rPr>
        <w:t>Late and Interest Charge:</w:t>
      </w:r>
      <w:r w:rsidRPr="009B022F">
        <w:rPr>
          <w:spacing w:val="-3"/>
        </w:rPr>
        <w:t xml:space="preserve"> This line item has not been budgeted.</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spacing w:val="-3"/>
        </w:rPr>
        <w:t>We assume and report all interest income, including interest, which may be earned on the restricted reserve funds.</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sz w:val="21"/>
          <w:szCs w:val="21"/>
        </w:rPr>
      </w:pPr>
      <w:r w:rsidRPr="009B022F">
        <w:rPr>
          <w:b/>
          <w:bCs/>
          <w:sz w:val="21"/>
          <w:szCs w:val="21"/>
        </w:rPr>
        <w:t>ESTIMATES OF EXPENSES</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sz w:val="21"/>
          <w:szCs w:val="21"/>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b/>
          <w:bCs/>
          <w:spacing w:val="-3"/>
        </w:rPr>
      </w:pPr>
      <w:r w:rsidRPr="009B022F">
        <w:rPr>
          <w:b/>
          <w:bCs/>
          <w:spacing w:val="-3"/>
        </w:rPr>
        <w:t>Historical Costs</w:t>
      </w:r>
      <w:r w:rsidRPr="009B022F">
        <w:rPr>
          <w:spacing w:val="-3"/>
        </w:rPr>
        <w:t>: There is currently no history of usage upon which to gauge estimates.  The estimates used were based on service providers’ quotes and the experience of the managing agent.</w:t>
      </w:r>
      <w:r>
        <w:rPr>
          <w:spacing w:val="-3"/>
        </w:rPr>
        <w:t xml:space="preserve">  </w:t>
      </w: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b/>
          <w:bCs/>
          <w:spacing w:val="-3"/>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sectPr w:rsidR="0081611F">
          <w:endnotePr>
            <w:numFmt w:val="decimal"/>
          </w:endnotePr>
          <w:type w:val="continuous"/>
          <w:pgSz w:w="12240" w:h="15840"/>
          <w:pgMar w:top="1440" w:right="1440" w:bottom="1440" w:left="1440" w:header="1440" w:footer="1440" w:gutter="0"/>
          <w:cols w:num="2" w:sep="1" w:space="720"/>
          <w:noEndnote/>
        </w:sect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highlight w:val="yellow"/>
        </w:rPr>
      </w:pPr>
    </w:p>
    <w:sectPr w:rsidR="0081611F">
      <w:footerReference w:type="default" r:id="rId10"/>
      <w:endnotePr>
        <w:numFmt w:val="decimal"/>
      </w:endnotePr>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E7" w:rsidRDefault="00EA18E7">
      <w:pPr>
        <w:spacing w:line="20" w:lineRule="exact"/>
        <w:rPr>
          <w:sz w:val="21"/>
          <w:szCs w:val="21"/>
        </w:rPr>
      </w:pPr>
    </w:p>
  </w:endnote>
  <w:endnote w:type="continuationSeparator" w:id="0">
    <w:p w:rsidR="00EA18E7" w:rsidRDefault="00EA18E7">
      <w:pPr>
        <w:rPr>
          <w:sz w:val="17"/>
          <w:szCs w:val="17"/>
        </w:rPr>
      </w:pPr>
      <w:r>
        <w:rPr>
          <w:sz w:val="21"/>
          <w:szCs w:val="21"/>
        </w:rPr>
        <w:t xml:space="preserve"> </w:t>
      </w:r>
    </w:p>
  </w:endnote>
  <w:endnote w:type="continuationNotice" w:id="1">
    <w:p w:rsidR="00EA18E7" w:rsidRDefault="00EA18E7">
      <w:pPr>
        <w:rPr>
          <w:sz w:val="17"/>
          <w:szCs w:val="17"/>
        </w:rPr>
      </w:pPr>
      <w:r>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1F" w:rsidRDefault="0081611F">
    <w:pPr>
      <w:spacing w:before="140" w:line="100" w:lineRule="exact"/>
      <w:rPr>
        <w:sz w:val="9"/>
        <w:szCs w:val="9"/>
      </w:rPr>
    </w:pPr>
  </w:p>
  <w:p w:rsidR="0081611F" w:rsidRDefault="0081611F">
    <w:pPr>
      <w:tabs>
        <w:tab w:val="left" w:pos="-720"/>
      </w:tabs>
      <w:suppressAutoHyphens/>
      <w:jc w:val="center"/>
      <w:rPr>
        <w:sz w:val="21"/>
        <w:szCs w:val="21"/>
      </w:rPr>
    </w:pPr>
    <w:r>
      <w:rPr>
        <w:sz w:val="21"/>
        <w:szCs w:val="21"/>
      </w:rPr>
      <w:t xml:space="preserve">Page </w:t>
    </w:r>
    <w:r>
      <w:rPr>
        <w:sz w:val="21"/>
        <w:szCs w:val="21"/>
      </w:rPr>
      <w:fldChar w:fldCharType="begin"/>
    </w:r>
    <w:r>
      <w:rPr>
        <w:sz w:val="21"/>
        <w:szCs w:val="21"/>
      </w:rPr>
      <w:instrText>page \* arabic</w:instrText>
    </w:r>
    <w:r>
      <w:rPr>
        <w:sz w:val="21"/>
        <w:szCs w:val="21"/>
      </w:rPr>
      <w:fldChar w:fldCharType="separate"/>
    </w:r>
    <w:r w:rsidR="00DE15FC">
      <w:rPr>
        <w:noProof/>
        <w:sz w:val="21"/>
        <w:szCs w:val="21"/>
      </w:rPr>
      <w:t>2</w:t>
    </w:r>
    <w:r>
      <w:rPr>
        <w:sz w:val="21"/>
        <w:szCs w:val="21"/>
      </w:rPr>
      <w:fldChar w:fldCharType="end"/>
    </w:r>
  </w:p>
  <w:p w:rsidR="0081611F" w:rsidRDefault="0081611F">
    <w:pPr>
      <w:tabs>
        <w:tab w:val="left" w:pos="-720"/>
      </w:tabs>
      <w:suppressAutoHyphens/>
      <w:jc w:val="center"/>
      <w:rPr>
        <w:sz w:val="21"/>
        <w:szCs w:val="21"/>
      </w:rPr>
    </w:pPr>
    <w:r>
      <w:rPr>
        <w:i/>
        <w:iCs/>
        <w:sz w:val="12"/>
        <w:szCs w:val="12"/>
      </w:rPr>
      <w:t xml:space="preserve">The </w:t>
    </w:r>
    <w:proofErr w:type="spellStart"/>
    <w:r>
      <w:rPr>
        <w:i/>
        <w:iCs/>
        <w:sz w:val="12"/>
        <w:szCs w:val="12"/>
      </w:rPr>
      <w:t>Helsing</w:t>
    </w:r>
    <w:proofErr w:type="spellEnd"/>
    <w:r>
      <w:rPr>
        <w:i/>
        <w:iCs/>
        <w:sz w:val="12"/>
        <w:szCs w:val="12"/>
      </w:rPr>
      <w:t xml:space="preserve"> Group,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1F" w:rsidRDefault="0081611F">
    <w:pPr>
      <w:spacing w:before="140" w:line="100" w:lineRule="exact"/>
      <w:rPr>
        <w:sz w:val="9"/>
        <w:szCs w:val="9"/>
      </w:rPr>
    </w:pPr>
  </w:p>
  <w:p w:rsidR="0081611F" w:rsidRDefault="0081611F">
    <w:pPr>
      <w:tabs>
        <w:tab w:val="left" w:pos="-720"/>
      </w:tabs>
      <w:suppressAutoHyphens/>
      <w:jc w:val="center"/>
      <w:rPr>
        <w:sz w:val="21"/>
        <w:szCs w:val="21"/>
      </w:rPr>
    </w:pPr>
    <w:r>
      <w:rPr>
        <w:sz w:val="21"/>
        <w:szCs w:val="21"/>
      </w:rPr>
      <w:t xml:space="preserve">Page </w:t>
    </w:r>
    <w:r>
      <w:rPr>
        <w:sz w:val="21"/>
        <w:szCs w:val="21"/>
      </w:rPr>
      <w:fldChar w:fldCharType="begin"/>
    </w:r>
    <w:r>
      <w:rPr>
        <w:sz w:val="21"/>
        <w:szCs w:val="21"/>
      </w:rPr>
      <w:instrText>page \* arabic</w:instrText>
    </w:r>
    <w:r>
      <w:rPr>
        <w:sz w:val="21"/>
        <w:szCs w:val="21"/>
      </w:rPr>
      <w:fldChar w:fldCharType="separate"/>
    </w:r>
    <w:r w:rsidR="009A61AE">
      <w:rPr>
        <w:noProof/>
        <w:sz w:val="21"/>
        <w:szCs w:val="21"/>
      </w:rPr>
      <w:t>7</w:t>
    </w:r>
    <w:r>
      <w:rPr>
        <w:sz w:val="21"/>
        <w:szCs w:val="21"/>
      </w:rPr>
      <w:fldChar w:fldCharType="end"/>
    </w:r>
  </w:p>
  <w:p w:rsidR="0081611F" w:rsidRDefault="0081611F">
    <w:pPr>
      <w:tabs>
        <w:tab w:val="left" w:pos="-720"/>
      </w:tabs>
      <w:suppressAutoHyphens/>
      <w:jc w:val="center"/>
      <w:rPr>
        <w:sz w:val="21"/>
        <w:szCs w:val="21"/>
      </w:rPr>
    </w:pPr>
    <w:r>
      <w:rPr>
        <w:i/>
        <w:iCs/>
        <w:sz w:val="12"/>
        <w:szCs w:val="12"/>
      </w:rPr>
      <w:t xml:space="preserve">The </w:t>
    </w:r>
    <w:proofErr w:type="spellStart"/>
    <w:r>
      <w:rPr>
        <w:i/>
        <w:iCs/>
        <w:sz w:val="12"/>
        <w:szCs w:val="12"/>
      </w:rPr>
      <w:t>Helsing</w:t>
    </w:r>
    <w:proofErr w:type="spellEnd"/>
    <w:r>
      <w:rPr>
        <w:i/>
        <w:iCs/>
        <w:sz w:val="12"/>
        <w:szCs w:val="12"/>
      </w:rPr>
      <w:t xml:space="preserve"> Group,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E7" w:rsidRDefault="00EA18E7">
      <w:pPr>
        <w:rPr>
          <w:sz w:val="17"/>
          <w:szCs w:val="17"/>
        </w:rPr>
      </w:pPr>
      <w:r>
        <w:rPr>
          <w:sz w:val="21"/>
          <w:szCs w:val="21"/>
        </w:rPr>
        <w:separator/>
      </w:r>
    </w:p>
  </w:footnote>
  <w:footnote w:type="continuationSeparator" w:id="0">
    <w:p w:rsidR="00EA18E7" w:rsidRDefault="00EA1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AE134CB"/>
    <w:multiLevelType w:val="singleLevel"/>
    <w:tmpl w:val="FFCE0B12"/>
    <w:lvl w:ilvl="0">
      <w:start w:val="1"/>
      <w:numFmt w:val="decimal"/>
      <w:lvlText w:val="(%1)"/>
      <w:legacy w:legacy="1" w:legacySpace="0" w:legacyIndent="1080"/>
      <w:lvlJc w:val="left"/>
      <w:pPr>
        <w:ind w:left="1800" w:hanging="1080"/>
      </w:pPr>
    </w:lvl>
  </w:abstractNum>
  <w:abstractNum w:abstractNumId="2">
    <w:nsid w:val="2B796ED5"/>
    <w:multiLevelType w:val="singleLevel"/>
    <w:tmpl w:val="04090019"/>
    <w:lvl w:ilvl="0">
      <w:start w:val="1"/>
      <w:numFmt w:val="lowerLetter"/>
      <w:lvlText w:val="(%1)"/>
      <w:legacy w:legacy="1" w:legacySpace="0" w:legacyIndent="360"/>
      <w:lvlJc w:val="left"/>
      <w:pPr>
        <w:ind w:left="360" w:hanging="360"/>
      </w:pPr>
    </w:lvl>
  </w:abstractNum>
  <w:abstractNum w:abstractNumId="3">
    <w:nsid w:val="36895E0B"/>
    <w:multiLevelType w:val="singleLevel"/>
    <w:tmpl w:val="0409000F"/>
    <w:lvl w:ilvl="0">
      <w:start w:val="1"/>
      <w:numFmt w:val="decimal"/>
      <w:lvlText w:val="%1."/>
      <w:lvlJc w:val="left"/>
      <w:pPr>
        <w:tabs>
          <w:tab w:val="num" w:pos="360"/>
        </w:tabs>
        <w:ind w:left="360" w:hanging="360"/>
      </w:pPr>
    </w:lvl>
  </w:abstractNum>
  <w:abstractNum w:abstractNumId="4">
    <w:nsid w:val="3D37247E"/>
    <w:multiLevelType w:val="singleLevel"/>
    <w:tmpl w:val="5160273C"/>
    <w:lvl w:ilvl="0">
      <w:start w:val="6"/>
      <w:numFmt w:val="decimal"/>
      <w:lvlText w:val="%1."/>
      <w:legacy w:legacy="1" w:legacySpace="0" w:legacyIndent="677"/>
      <w:lvlJc w:val="left"/>
      <w:rPr>
        <w:rFonts w:ascii="Times New Roman" w:hAnsi="Times New Roman" w:hint="default"/>
      </w:rPr>
    </w:lvl>
  </w:abstractNum>
  <w:abstractNum w:abstractNumId="5">
    <w:nsid w:val="42FC6D92"/>
    <w:multiLevelType w:val="singleLevel"/>
    <w:tmpl w:val="9AB0EEAE"/>
    <w:lvl w:ilvl="0">
      <w:start w:val="8"/>
      <w:numFmt w:val="decimal"/>
      <w:lvlText w:val="%1."/>
      <w:legacy w:legacy="1" w:legacySpace="0" w:legacyIndent="676"/>
      <w:lvlJc w:val="left"/>
      <w:rPr>
        <w:rFonts w:ascii="Times New Roman" w:hAnsi="Times New Roman" w:hint="default"/>
      </w:rPr>
    </w:lvl>
  </w:abstractNum>
  <w:abstractNum w:abstractNumId="6">
    <w:nsid w:val="561C461C"/>
    <w:multiLevelType w:val="hybridMultilevel"/>
    <w:tmpl w:val="ED70A2BC"/>
    <w:lvl w:ilvl="0" w:tplc="CEE00B8A">
      <w:start w:val="3"/>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2732BBC"/>
    <w:multiLevelType w:val="singleLevel"/>
    <w:tmpl w:val="09568130"/>
    <w:lvl w:ilvl="0">
      <w:start w:val="1"/>
      <w:numFmt w:val="decimal"/>
      <w:lvlText w:val="%1."/>
      <w:legacy w:legacy="1" w:legacySpace="0" w:legacyIndent="2250"/>
      <w:lvlJc w:val="left"/>
      <w:pPr>
        <w:ind w:left="4140" w:hanging="2250"/>
      </w:pPr>
    </w:lvl>
  </w:abstractNum>
  <w:abstractNum w:abstractNumId="8">
    <w:nsid w:val="6A6739A8"/>
    <w:multiLevelType w:val="singleLevel"/>
    <w:tmpl w:val="393C3602"/>
    <w:lvl w:ilvl="0">
      <w:start w:val="1"/>
      <w:numFmt w:val="decimal"/>
      <w:lvlText w:val="%1."/>
      <w:legacy w:legacy="1" w:legacySpace="0" w:legacyIndent="681"/>
      <w:lvlJc w:val="left"/>
      <w:rPr>
        <w:rFonts w:ascii="Times New Roman" w:hAnsi="Times New Roman" w:hint="default"/>
      </w:rPr>
    </w:lvl>
  </w:abstractNum>
  <w:abstractNum w:abstractNumId="9">
    <w:nsid w:val="7B732C3E"/>
    <w:multiLevelType w:val="hybridMultilevel"/>
    <w:tmpl w:val="B65EA760"/>
    <w:lvl w:ilvl="0" w:tplc="77D834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FE70275"/>
    <w:multiLevelType w:val="singleLevel"/>
    <w:tmpl w:val="04090019"/>
    <w:lvl w:ilvl="0">
      <w:start w:val="1"/>
      <w:numFmt w:val="lowerLetter"/>
      <w:lvlText w:val="(%1)"/>
      <w:legacy w:legacy="1" w:legacySpace="0" w:legacyIndent="360"/>
      <w:lvlJc w:val="left"/>
      <w:pPr>
        <w:ind w:left="360" w:hanging="360"/>
      </w:pPr>
    </w:lvl>
  </w:abstractNum>
  <w:num w:numId="1">
    <w:abstractNumId w:val="2"/>
  </w:num>
  <w:num w:numId="2">
    <w:abstractNumId w:val="1"/>
  </w:num>
  <w:num w:numId="3">
    <w:abstractNumId w:val="10"/>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3"/>
  </w:num>
  <w:num w:numId="7">
    <w:abstractNumId w:val="9"/>
  </w:num>
  <w:num w:numId="8">
    <w:abstractNumId w:val="6"/>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F2"/>
    <w:rsid w:val="00495FEC"/>
    <w:rsid w:val="005B0E14"/>
    <w:rsid w:val="00630A82"/>
    <w:rsid w:val="00723283"/>
    <w:rsid w:val="00733803"/>
    <w:rsid w:val="00746A45"/>
    <w:rsid w:val="007F3CC4"/>
    <w:rsid w:val="0081611F"/>
    <w:rsid w:val="009A61AE"/>
    <w:rsid w:val="009B022F"/>
    <w:rsid w:val="00A249F2"/>
    <w:rsid w:val="00CF4595"/>
    <w:rsid w:val="00D255D5"/>
    <w:rsid w:val="00DE15FC"/>
    <w:rsid w:val="00E15485"/>
    <w:rsid w:val="00EA18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G Times" w:hAnsi="CG Times"/>
    </w:rPr>
  </w:style>
  <w:style w:type="paragraph" w:styleId="Heading1">
    <w:name w:val="heading 1"/>
    <w:basedOn w:val="Normal"/>
    <w:next w:val="Normal"/>
    <w:qFormat/>
    <w:pPr>
      <w:keepNext/>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outlineLvl w:val="0"/>
    </w:pPr>
    <w:rPr>
      <w:b/>
      <w:bCs/>
      <w:spacing w:val="-3"/>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Heading2"/>
    <w:next w:val="Normal"/>
    <w:qFormat/>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965"/>
      <w:outlineLvl w:val="2"/>
    </w:pPr>
    <w:rPr>
      <w:rFonts w:ascii="Times" w:hAnsi="Times" w:cs="Times"/>
      <w:spacing w:val="-20"/>
      <w:sz w:val="28"/>
      <w:szCs w:val="28"/>
    </w:rPr>
  </w:style>
  <w:style w:type="paragraph" w:styleId="Heading4">
    <w:name w:val="heading 4"/>
    <w:basedOn w:val="Heading3"/>
    <w:next w:val="Normal"/>
    <w:qFormat/>
    <w:pPr>
      <w:spacing w:before="160" w:after="60"/>
      <w:ind w:left="1800"/>
      <w:outlineLvl w:val="3"/>
    </w:pPr>
  </w:style>
  <w:style w:type="paragraph" w:styleId="Heading5">
    <w:name w:val="heading 5"/>
    <w:basedOn w:val="Normal"/>
    <w:next w:val="Normal"/>
    <w:qFormat/>
    <w:pPr>
      <w:keepNext/>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outlineLvl w:val="4"/>
    </w:pPr>
    <w:rPr>
      <w:b/>
      <w:bCs/>
      <w:spacing w:val="-3"/>
      <w:sz w:val="25"/>
      <w:szCs w:val="25"/>
    </w:rPr>
  </w:style>
  <w:style w:type="paragraph" w:styleId="Heading6">
    <w:name w:val="heading 6"/>
    <w:basedOn w:val="Normal"/>
    <w:next w:val="Normal"/>
    <w:qFormat/>
    <w:pPr>
      <w:keepNext/>
      <w:shd w:val="clear" w:color="auto" w:fill="FFFFFF"/>
      <w:spacing w:before="259" w:line="259" w:lineRule="exact"/>
      <w:ind w:left="10" w:right="24"/>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outlineLvl w:val="6"/>
    </w:pPr>
    <w:rPr>
      <w:b/>
      <w:bCs/>
      <w:spacing w:val="-3"/>
      <w:sz w:val="24"/>
    </w:rPr>
  </w:style>
  <w:style w:type="paragraph" w:styleId="Heading8">
    <w:name w:val="heading 8"/>
    <w:basedOn w:val="Normal"/>
    <w:next w:val="Normal"/>
    <w:qFormat/>
    <w:pPr>
      <w:keepNext/>
      <w:widowControl w:val="0"/>
      <w:tabs>
        <w:tab w:val="left" w:pos="4680"/>
      </w:tabs>
      <w:adjustRightInd w:val="0"/>
      <w:jc w:val="both"/>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0"/>
      <w:szCs w:val="20"/>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autoSpaceDE w:val="0"/>
      <w:autoSpaceDN w:val="0"/>
      <w:ind w:left="720" w:hanging="432"/>
    </w:pPr>
    <w:rPr>
      <w:rFonts w:ascii="CG Times" w:hAnsi="CG Times"/>
    </w:rPr>
  </w:style>
  <w:style w:type="paragraph" w:customStyle="1" w:styleId="RightPar2">
    <w:name w:val="Right Par 2"/>
    <w:pPr>
      <w:tabs>
        <w:tab w:val="left" w:pos="-720"/>
        <w:tab w:val="left" w:pos="0"/>
        <w:tab w:val="left" w:pos="720"/>
        <w:tab w:val="decimal" w:pos="1440"/>
      </w:tabs>
      <w:suppressAutoHyphens/>
      <w:autoSpaceDE w:val="0"/>
      <w:autoSpaceDN w:val="0"/>
      <w:ind w:left="1440" w:hanging="432"/>
    </w:pPr>
    <w:rPr>
      <w:rFonts w:ascii="CG Times" w:hAnsi="CG Times"/>
    </w:rPr>
  </w:style>
  <w:style w:type="character" w:customStyle="1" w:styleId="Document3">
    <w:name w:val="Document 3"/>
    <w:rPr>
      <w:rFonts w:ascii="CG Times" w:hAnsi="CG Times"/>
      <w:sz w:val="20"/>
      <w:szCs w:val="20"/>
      <w:lang w:val="en-US" w:eastAsia="x-none"/>
    </w:rPr>
  </w:style>
  <w:style w:type="paragraph" w:customStyle="1" w:styleId="RightPar3">
    <w:name w:val="Right Par 3"/>
    <w:pPr>
      <w:tabs>
        <w:tab w:val="left" w:pos="-720"/>
        <w:tab w:val="left" w:pos="0"/>
        <w:tab w:val="left" w:pos="720"/>
        <w:tab w:val="left" w:pos="1440"/>
        <w:tab w:val="decimal" w:pos="2160"/>
      </w:tabs>
      <w:suppressAutoHyphens/>
      <w:autoSpaceDE w:val="0"/>
      <w:autoSpaceDN w:val="0"/>
      <w:ind w:left="2160" w:hanging="432"/>
    </w:pPr>
    <w:rPr>
      <w:rFonts w:ascii="CG Times" w:hAnsi="CG Times"/>
    </w:rPr>
  </w:style>
  <w:style w:type="paragraph" w:customStyle="1" w:styleId="RightPar4">
    <w:name w:val="Right Par 4"/>
    <w:pPr>
      <w:tabs>
        <w:tab w:val="left" w:pos="-720"/>
        <w:tab w:val="left" w:pos="0"/>
        <w:tab w:val="left" w:pos="720"/>
        <w:tab w:val="left" w:pos="1440"/>
        <w:tab w:val="left" w:pos="2160"/>
        <w:tab w:val="decimal" w:pos="2880"/>
      </w:tabs>
      <w:suppressAutoHyphens/>
      <w:autoSpaceDE w:val="0"/>
      <w:autoSpaceDN w:val="0"/>
      <w:ind w:left="2880" w:hanging="432"/>
    </w:pPr>
    <w:rPr>
      <w:rFonts w:ascii="CG Times" w:hAnsi="CG Time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autoSpaceDE w:val="0"/>
      <w:autoSpaceDN w:val="0"/>
      <w:ind w:left="3600" w:hanging="576"/>
    </w:pPr>
    <w:rPr>
      <w:rFonts w:ascii="CG Times" w:hAnsi="CG Time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autoSpaceDE w:val="0"/>
      <w:autoSpaceDN w:val="0"/>
      <w:ind w:left="4320" w:hanging="576"/>
    </w:pPr>
    <w:rPr>
      <w:rFonts w:ascii="CG Times" w:hAnsi="CG Time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hanging="432"/>
    </w:pPr>
    <w:rPr>
      <w:rFonts w:ascii="CG Times" w:hAnsi="CG Time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hanging="432"/>
    </w:pPr>
    <w:rPr>
      <w:rFonts w:ascii="CG Times" w:hAnsi="CG Times"/>
    </w:rPr>
  </w:style>
  <w:style w:type="paragraph" w:customStyle="1" w:styleId="Document1">
    <w:name w:val="Document 1"/>
    <w:pPr>
      <w:keepNext/>
      <w:keepLines/>
      <w:tabs>
        <w:tab w:val="left" w:pos="-720"/>
      </w:tabs>
      <w:suppressAutoHyphens/>
      <w:autoSpaceDE w:val="0"/>
      <w:autoSpaceDN w:val="0"/>
    </w:pPr>
    <w:rPr>
      <w:rFonts w:ascii="CG Times" w:hAnsi="CG Times"/>
    </w:rPr>
  </w:style>
  <w:style w:type="character" w:customStyle="1" w:styleId="DocInit">
    <w:name w:val="Doc Init"/>
    <w:basedOn w:val="DefaultParagraphFont"/>
  </w:style>
  <w:style w:type="character" w:customStyle="1" w:styleId="TechInit">
    <w:name w:val="Tech Init"/>
    <w:rPr>
      <w:rFonts w:ascii="CG Times" w:hAnsi="CG Times"/>
      <w:sz w:val="20"/>
      <w:szCs w:val="20"/>
      <w:lang w:val="en-US" w:eastAsia="x-none"/>
    </w:rPr>
  </w:style>
  <w:style w:type="paragraph" w:customStyle="1" w:styleId="Technical5">
    <w:name w:val="Technical 5"/>
    <w:pPr>
      <w:tabs>
        <w:tab w:val="left" w:pos="-720"/>
      </w:tabs>
      <w:suppressAutoHyphens/>
      <w:autoSpaceDE w:val="0"/>
      <w:autoSpaceDN w:val="0"/>
      <w:ind w:firstLine="720"/>
    </w:pPr>
    <w:rPr>
      <w:rFonts w:ascii="CG Times" w:hAnsi="CG Times"/>
      <w:b/>
      <w:bCs/>
    </w:rPr>
  </w:style>
  <w:style w:type="paragraph" w:customStyle="1" w:styleId="Technical6">
    <w:name w:val="Technical 6"/>
    <w:pPr>
      <w:tabs>
        <w:tab w:val="left" w:pos="-720"/>
      </w:tabs>
      <w:suppressAutoHyphens/>
      <w:autoSpaceDE w:val="0"/>
      <w:autoSpaceDN w:val="0"/>
      <w:ind w:firstLine="720"/>
    </w:pPr>
    <w:rPr>
      <w:rFonts w:ascii="CG Times" w:hAnsi="CG Times"/>
      <w:b/>
      <w:bCs/>
    </w:rPr>
  </w:style>
  <w:style w:type="character" w:customStyle="1" w:styleId="Technical2">
    <w:name w:val="Technical 2"/>
    <w:rPr>
      <w:rFonts w:ascii="CG Times" w:hAnsi="CG Times"/>
      <w:sz w:val="20"/>
      <w:szCs w:val="20"/>
      <w:lang w:val="en-US" w:eastAsia="x-none"/>
    </w:rPr>
  </w:style>
  <w:style w:type="character" w:customStyle="1" w:styleId="Technical3">
    <w:name w:val="Technical 3"/>
    <w:rPr>
      <w:rFonts w:ascii="CG Times" w:hAnsi="CG Times"/>
      <w:sz w:val="20"/>
      <w:szCs w:val="20"/>
      <w:lang w:val="en-US" w:eastAsia="x-none"/>
    </w:rPr>
  </w:style>
  <w:style w:type="paragraph" w:customStyle="1" w:styleId="Technical4">
    <w:name w:val="Technical 4"/>
    <w:pPr>
      <w:tabs>
        <w:tab w:val="left" w:pos="-720"/>
      </w:tabs>
      <w:suppressAutoHyphens/>
      <w:autoSpaceDE w:val="0"/>
      <w:autoSpaceDN w:val="0"/>
    </w:pPr>
    <w:rPr>
      <w:rFonts w:ascii="CG Times" w:hAnsi="CG Times"/>
      <w:b/>
      <w:bCs/>
    </w:rPr>
  </w:style>
  <w:style w:type="character" w:customStyle="1" w:styleId="Technical1">
    <w:name w:val="Technical 1"/>
    <w:rPr>
      <w:rFonts w:ascii="CG Times" w:hAnsi="CG Times"/>
      <w:sz w:val="20"/>
      <w:szCs w:val="20"/>
      <w:lang w:val="en-US" w:eastAsia="x-none"/>
    </w:rPr>
  </w:style>
  <w:style w:type="paragraph" w:customStyle="1" w:styleId="Technical7">
    <w:name w:val="Technical 7"/>
    <w:pPr>
      <w:tabs>
        <w:tab w:val="left" w:pos="-720"/>
      </w:tabs>
      <w:suppressAutoHyphens/>
      <w:autoSpaceDE w:val="0"/>
      <w:autoSpaceDN w:val="0"/>
      <w:ind w:firstLine="720"/>
    </w:pPr>
    <w:rPr>
      <w:rFonts w:ascii="CG Times" w:hAnsi="CG Times"/>
      <w:b/>
      <w:bCs/>
    </w:rPr>
  </w:style>
  <w:style w:type="paragraph" w:customStyle="1" w:styleId="Technical8">
    <w:name w:val="Technical 8"/>
    <w:pPr>
      <w:tabs>
        <w:tab w:val="left" w:pos="-720"/>
      </w:tabs>
      <w:suppressAutoHyphens/>
      <w:autoSpaceDE w:val="0"/>
      <w:autoSpaceDN w:val="0"/>
      <w:ind w:firstLine="720"/>
    </w:pPr>
    <w:rPr>
      <w:rFonts w:ascii="CG Times" w:hAnsi="CG Times"/>
      <w:b/>
      <w:bCs/>
    </w:rPr>
  </w:style>
  <w:style w:type="paragraph" w:customStyle="1" w:styleId="Pleading">
    <w:name w:val="Pleading"/>
    <w:pPr>
      <w:tabs>
        <w:tab w:val="left" w:pos="-720"/>
      </w:tabs>
      <w:suppressAutoHyphens/>
      <w:autoSpaceDE w:val="0"/>
      <w:autoSpaceDN w:val="0"/>
      <w:spacing w:line="240" w:lineRule="exact"/>
    </w:pPr>
    <w:rPr>
      <w:rFonts w:ascii="CG Times" w:hAnsi="CG Times"/>
    </w:r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Form-Times-12pt">
    <w:name w:val="Form-Times-12pt"/>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10350"/>
      </w:tabs>
      <w:spacing w:before="60" w:line="240" w:lineRule="atLeast"/>
    </w:pPr>
    <w:rPr>
      <w:rFonts w:ascii="Times" w:hAnsi="Times" w:cs="Times"/>
      <w:sz w:val="24"/>
      <w:szCs w:val="24"/>
    </w:rPr>
  </w:style>
  <w:style w:type="paragraph" w:styleId="BodyText">
    <w:name w:val="Body Text"/>
    <w:basedOn w:val="Normal"/>
    <w:semiHidden/>
    <w:pPr>
      <w:tabs>
        <w:tab w:val="left" w:pos="-1440"/>
        <w:tab w:val="left" w:pos="-72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pPr>
    <w:rPr>
      <w:b/>
      <w:bCs/>
      <w:spacing w:val="-3"/>
    </w:rPr>
  </w:style>
  <w:style w:type="paragraph" w:styleId="BodyTextIndent">
    <w:name w:val="Body Text Indent"/>
    <w:basedOn w:val="Normal"/>
    <w:semiHidden/>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pPr>
    <w:rPr>
      <w:b/>
      <w:bCs/>
      <w:spacing w:val="-3"/>
      <w:sz w:val="24"/>
      <w:szCs w:val="24"/>
    </w:rPr>
  </w:style>
  <w:style w:type="paragraph" w:customStyle="1" w:styleId="SerS">
    <w:name w:val="SerS"/>
    <w:basedOn w:val="Normal"/>
  </w:style>
  <w:style w:type="paragraph" w:styleId="BodyTextIndent2">
    <w:name w:val="Body Text Indent 2"/>
    <w:basedOn w:val="Normal"/>
    <w:semiHidden/>
    <w:pPr>
      <w:ind w:left="1890"/>
    </w:pPr>
  </w:style>
  <w:style w:type="paragraph" w:customStyle="1" w:styleId="Normalnumbered">
    <w:name w:val="Normal numbered"/>
    <w:basedOn w:val="Normal"/>
    <w:pPr>
      <w:tabs>
        <w:tab w:val="left" w:pos="1890"/>
        <w:tab w:val="left" w:pos="2340"/>
        <w:tab w:val="left" w:pos="2790"/>
        <w:tab w:val="left" w:pos="3240"/>
      </w:tabs>
      <w:spacing w:before="60"/>
      <w:ind w:left="2340" w:hanging="450"/>
    </w:pPr>
    <w:rPr>
      <w:rFonts w:ascii="Times" w:hAnsi="Times" w:cs="Times"/>
      <w:sz w:val="24"/>
      <w:szCs w:val="24"/>
    </w:rPr>
  </w:style>
  <w:style w:type="paragraph" w:styleId="BodyText2">
    <w:name w:val="Body Text 2"/>
    <w:basedOn w:val="Normal"/>
    <w:semiHidden/>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pPr>
  </w:style>
  <w:style w:type="paragraph" w:styleId="BlockText">
    <w:name w:val="Block Text"/>
    <w:basedOn w:val="Normal"/>
    <w:semiHidden/>
    <w:pPr>
      <w:widowControl w:val="0"/>
      <w:shd w:val="clear" w:color="auto" w:fill="FFFFFF"/>
      <w:adjustRightInd w:val="0"/>
      <w:spacing w:before="259" w:line="259" w:lineRule="exact"/>
      <w:ind w:left="2430" w:right="19" w:hanging="380"/>
      <w:jc w:val="both"/>
    </w:pPr>
    <w:rPr>
      <w:rFonts w:ascii="Times New Roman" w:hAnsi="Times New Roman"/>
      <w:color w:val="000000"/>
      <w:spacing w:val="-2"/>
      <w:sz w:val="23"/>
      <w:szCs w:val="23"/>
    </w:rPr>
  </w:style>
  <w:style w:type="paragraph" w:styleId="BodyTextIndent3">
    <w:name w:val="Body Text Indent 3"/>
    <w:basedOn w:val="Normal"/>
    <w:semiHidden/>
    <w:pPr>
      <w:widowControl w:val="0"/>
      <w:adjustRightInd w:val="0"/>
      <w:ind w:left="63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ssociation%20Setup\Budget\Budget%20Notes%20Template%20Revised%2011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791A-CF6A-4D6A-9CDA-D52E82D0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Notes Template Revised 110105.dot</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Bordeaux Maintenance Association </vt:lpstr>
    </vt:vector>
  </TitlesOfParts>
  <Company>The Helsing Group, Inc.</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Bordeaux Maintenance Association </dc:title>
  <dc:subject/>
  <dc:creator>Eve Halderson</dc:creator>
  <cp:keywords/>
  <dc:description/>
  <cp:lastModifiedBy>jay18</cp:lastModifiedBy>
  <cp:revision>2</cp:revision>
  <cp:lastPrinted>2006-04-03T21:30:00Z</cp:lastPrinted>
  <dcterms:created xsi:type="dcterms:W3CDTF">2017-07-21T19:07:00Z</dcterms:created>
  <dcterms:modified xsi:type="dcterms:W3CDTF">2017-07-21T19:07:00Z</dcterms:modified>
</cp:coreProperties>
</file>