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64" w:rsidRDefault="002E29CA" w:rsidP="00816622">
      <w:pPr>
        <w:outlineLvl w:val="0"/>
        <w:rPr>
          <w:sz w:val="18"/>
          <w:szCs w:val="18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-1151255</wp:posOffset>
            </wp:positionV>
            <wp:extent cx="2806700" cy="996950"/>
            <wp:effectExtent l="0" t="0" r="0" b="0"/>
            <wp:wrapNone/>
            <wp:docPr id="5" name="Immagine 5" descr="ABCD_logo_no_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CD_logo_no_Cli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E64">
        <w:rPr>
          <w:sz w:val="18"/>
          <w:szCs w:val="18"/>
          <w:lang w:val="it-IT"/>
        </w:rPr>
        <w:t xml:space="preserve">             V .DE AMICIS 81 - 10093 COLLEGNO (TO)</w:t>
      </w:r>
    </w:p>
    <w:p w:rsidR="00D12E64" w:rsidRDefault="00D12E64">
      <w:pPr>
        <w:rPr>
          <w:lang w:val="it-IT"/>
        </w:rPr>
      </w:pPr>
      <w:r>
        <w:rPr>
          <w:sz w:val="18"/>
          <w:szCs w:val="18"/>
          <w:lang w:val="it-IT"/>
        </w:rPr>
        <w:t xml:space="preserve">             TEL.0114035070 FAX.0114030052</w:t>
      </w:r>
    </w:p>
    <w:p w:rsidR="00D12E64" w:rsidRDefault="00D12E64">
      <w:pPr>
        <w:rPr>
          <w:lang w:val="it-IT"/>
        </w:rPr>
      </w:pPr>
    </w:p>
    <w:p w:rsidR="00D12E64" w:rsidRDefault="00D12E64">
      <w:pPr>
        <w:rPr>
          <w:color w:val="339966"/>
          <w:sz w:val="18"/>
          <w:szCs w:val="18"/>
          <w:lang w:val="it-IT"/>
        </w:rPr>
      </w:pPr>
      <w:r>
        <w:rPr>
          <w:color w:val="339966"/>
          <w:sz w:val="18"/>
          <w:szCs w:val="18"/>
          <w:lang w:val="it-IT"/>
        </w:rPr>
        <w:t xml:space="preserve">            </w:t>
      </w:r>
    </w:p>
    <w:p w:rsidR="00D12E64" w:rsidRDefault="00D12E64">
      <w:pPr>
        <w:tabs>
          <w:tab w:val="left" w:pos="5954"/>
          <w:tab w:val="left" w:pos="6379"/>
        </w:tabs>
        <w:ind w:left="851" w:right="-23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5954"/>
          <w:tab w:val="left" w:pos="6379"/>
        </w:tabs>
        <w:ind w:left="851" w:right="-23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6804"/>
        </w:tabs>
        <w:ind w:left="851" w:right="-23"/>
        <w:rPr>
          <w:rFonts w:ascii="Tahoma" w:hAnsi="Tahoma"/>
          <w:sz w:val="18"/>
          <w:lang w:val="it-IT"/>
        </w:rPr>
      </w:pP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18"/>
          <w:lang w:val="it-IT"/>
        </w:rPr>
        <w:t>Spett.le</w:t>
      </w:r>
    </w:p>
    <w:p w:rsidR="00D12E64" w:rsidRDefault="00D12E64">
      <w:pPr>
        <w:tabs>
          <w:tab w:val="left" w:pos="6804"/>
        </w:tabs>
        <w:ind w:left="851" w:right="-23"/>
        <w:rPr>
          <w:rFonts w:ascii="Tahoma" w:hAnsi="Tahoma"/>
          <w:sz w:val="18"/>
          <w:lang w:val="it-IT"/>
        </w:rPr>
      </w:pPr>
      <w:r>
        <w:rPr>
          <w:rFonts w:ascii="Tahoma" w:hAnsi="Tahoma"/>
          <w:sz w:val="22"/>
          <w:lang w:val="it-IT"/>
        </w:rPr>
        <w:tab/>
      </w:r>
      <w:r w:rsidR="00C22238">
        <w:rPr>
          <w:rFonts w:ascii="Tahoma" w:hAnsi="Tahoma"/>
          <w:sz w:val="22"/>
          <w:lang w:val="it-IT"/>
        </w:rPr>
        <w:t>Studio Golzio &amp; Bava</w:t>
      </w:r>
    </w:p>
    <w:p w:rsidR="00D12E64" w:rsidRDefault="00C22238" w:rsidP="00C22238">
      <w:pPr>
        <w:pStyle w:val="Normalespaziofineparagrafo"/>
        <w:tabs>
          <w:tab w:val="left" w:pos="6804"/>
        </w:tabs>
        <w:ind w:right="594"/>
      </w:pPr>
      <w:r>
        <w:tab/>
        <w:t>Via Avigliana 22</w:t>
      </w:r>
    </w:p>
    <w:p w:rsidR="00D12E64" w:rsidRDefault="00D12E64">
      <w:pPr>
        <w:tabs>
          <w:tab w:val="left" w:pos="6804"/>
        </w:tabs>
        <w:ind w:left="851" w:right="-23"/>
        <w:rPr>
          <w:rFonts w:ascii="Tahoma" w:hAnsi="Tahoma"/>
          <w:sz w:val="22"/>
          <w:lang w:val="it-IT"/>
        </w:rPr>
      </w:pPr>
      <w:r>
        <w:rPr>
          <w:color w:val="FFFFFF"/>
          <w:lang w:val="it-IT"/>
        </w:rPr>
        <w:t>cCoCol legno</w:t>
      </w:r>
      <w:r>
        <w:rPr>
          <w:lang w:val="it-IT"/>
        </w:rPr>
        <w:t xml:space="preserve"> </w:t>
      </w:r>
      <w:r w:rsidR="00C22238">
        <w:rPr>
          <w:sz w:val="22"/>
          <w:lang w:val="it-IT"/>
        </w:rPr>
        <w:t>04/09/2017</w:t>
      </w:r>
      <w:r>
        <w:rPr>
          <w:rFonts w:ascii="Tahoma" w:hAnsi="Tahoma"/>
          <w:sz w:val="22"/>
          <w:lang w:val="it-IT"/>
        </w:rPr>
        <w:tab/>
      </w:r>
      <w:r w:rsidR="00C22238">
        <w:rPr>
          <w:rFonts w:ascii="Tahoma" w:hAnsi="Tahoma"/>
          <w:sz w:val="18"/>
          <w:lang w:val="it-IT"/>
        </w:rPr>
        <w:t>TORINO</w:t>
      </w:r>
    </w:p>
    <w:p w:rsidR="00D12E64" w:rsidRDefault="00D12E64">
      <w:pPr>
        <w:tabs>
          <w:tab w:val="left" w:pos="6804"/>
        </w:tabs>
        <w:ind w:left="851" w:right="-23"/>
        <w:rPr>
          <w:rFonts w:ascii="Tahoma" w:hAnsi="Tahoma"/>
          <w:sz w:val="18"/>
          <w:lang w:val="it-IT"/>
        </w:rPr>
      </w:pP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18"/>
          <w:lang w:val="it-IT"/>
        </w:rPr>
        <w:t xml:space="preserve">   </w:t>
      </w:r>
    </w:p>
    <w:p w:rsidR="00D12E64" w:rsidRDefault="00D12E64">
      <w:pPr>
        <w:rPr>
          <w:rFonts w:ascii="Tahoma" w:hAnsi="Tahoma"/>
          <w:lang w:val="it-IT"/>
        </w:rPr>
        <w:sectPr w:rsidR="00D12E64">
          <w:headerReference w:type="default" r:id="rId9"/>
          <w:footerReference w:type="default" r:id="rId10"/>
          <w:type w:val="continuous"/>
          <w:pgSz w:w="11907" w:h="16840" w:code="9"/>
          <w:pgMar w:top="2835" w:right="567" w:bottom="714" w:left="425" w:header="0" w:footer="295" w:gutter="0"/>
          <w:cols w:space="720"/>
        </w:sectPr>
      </w:pPr>
      <w:r>
        <w:rPr>
          <w:rFonts w:ascii="Tahoma" w:hAnsi="Tahoma"/>
          <w:sz w:val="22"/>
          <w:lang w:val="it-IT"/>
        </w:rPr>
        <w:tab/>
      </w:r>
    </w:p>
    <w:p w:rsidR="00D12E64" w:rsidRDefault="00D12E64">
      <w:pPr>
        <w:rPr>
          <w:rFonts w:ascii="Tahoma" w:hAnsi="Tahoma"/>
          <w:lang w:val="it-IT"/>
        </w:rPr>
      </w:pPr>
    </w:p>
    <w:p w:rsidR="00D12E64" w:rsidRDefault="00D12E64">
      <w:pPr>
        <w:tabs>
          <w:tab w:val="left" w:pos="5670"/>
        </w:tabs>
        <w:rPr>
          <w:rFonts w:ascii="Tahoma" w:hAnsi="Tahoma"/>
          <w:lang w:val="it-IT"/>
        </w:rPr>
      </w:pPr>
    </w:p>
    <w:p w:rsidR="00D12E64" w:rsidRDefault="00D12E64">
      <w:pPr>
        <w:tabs>
          <w:tab w:val="left" w:pos="5670"/>
          <w:tab w:val="left" w:pos="5954"/>
        </w:tabs>
        <w:ind w:left="851" w:right="-23"/>
        <w:rPr>
          <w:rFonts w:ascii="Tahoma" w:hAnsi="Tahoma"/>
          <w:sz w:val="22"/>
          <w:lang w:val="it-IT"/>
        </w:rPr>
      </w:pPr>
      <w:r>
        <w:rPr>
          <w:rFonts w:ascii="Tahoma" w:hAnsi="Tahoma"/>
          <w:sz w:val="22"/>
          <w:lang w:val="it-IT"/>
        </w:rPr>
        <w:t xml:space="preserve">rif. n° </w:t>
      </w:r>
      <w:r w:rsidR="00C22238">
        <w:rPr>
          <w:rFonts w:ascii="Tahoma" w:hAnsi="Tahoma"/>
          <w:sz w:val="22"/>
          <w:lang w:val="it-IT"/>
        </w:rPr>
        <w:t>2358</w:t>
      </w:r>
      <w:r>
        <w:rPr>
          <w:rFonts w:ascii="Tahoma" w:hAnsi="Tahoma"/>
          <w:sz w:val="22"/>
          <w:lang w:val="it-IT"/>
        </w:rPr>
        <w:t xml:space="preserve">/ </w:t>
      </w:r>
      <w:r w:rsidR="00C22238">
        <w:rPr>
          <w:rFonts w:ascii="Tahoma" w:hAnsi="Tahoma"/>
          <w:lang w:val="it-IT"/>
        </w:rPr>
        <w:t>2017</w:t>
      </w:r>
      <w:r>
        <w:rPr>
          <w:rFonts w:ascii="Tahoma" w:hAnsi="Tahoma"/>
          <w:sz w:val="22"/>
          <w:lang w:val="it-IT"/>
        </w:rPr>
        <w:t xml:space="preserve">                                       </w:t>
      </w:r>
      <w:r>
        <w:rPr>
          <w:rFonts w:ascii="Tahoma" w:hAnsi="Tahoma"/>
          <w:lang w:val="it-IT"/>
        </w:rPr>
        <w:tab/>
      </w:r>
      <w:r>
        <w:rPr>
          <w:rFonts w:ascii="Tahoma" w:hAnsi="Tahoma"/>
          <w:b/>
          <w:sz w:val="22"/>
          <w:lang w:val="it-IT"/>
        </w:rPr>
        <w:t xml:space="preserve">c.a.: </w:t>
      </w:r>
      <w:r w:rsidR="00C22238">
        <w:rPr>
          <w:rFonts w:ascii="Tahoma" w:hAnsi="Tahoma"/>
          <w:b/>
          <w:sz w:val="22"/>
          <w:lang w:val="it-IT"/>
        </w:rPr>
        <w:t>Ing. Golzio</w:t>
      </w:r>
    </w:p>
    <w:p w:rsidR="00D12E64" w:rsidRDefault="00D12E64">
      <w:pPr>
        <w:tabs>
          <w:tab w:val="left" w:pos="5670"/>
          <w:tab w:val="left" w:pos="5954"/>
        </w:tabs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sz w:val="22"/>
          <w:lang w:val="it-IT"/>
        </w:rPr>
      </w:pPr>
      <w:r>
        <w:rPr>
          <w:rFonts w:ascii="Tahoma" w:hAnsi="Tahoma"/>
          <w:sz w:val="22"/>
          <w:lang w:val="it-IT"/>
        </w:rPr>
        <w:t xml:space="preserve">Oggetto: </w:t>
      </w:r>
      <w:r w:rsidR="00C22238">
        <w:rPr>
          <w:rFonts w:ascii="Tahoma" w:hAnsi="Tahoma"/>
          <w:sz w:val="22"/>
          <w:lang w:val="it-IT"/>
        </w:rPr>
        <w:t>Caldaia a condensazione</w:t>
      </w:r>
      <w:r>
        <w:rPr>
          <w:rFonts w:ascii="Tahoma" w:hAnsi="Tahoma"/>
          <w:sz w:val="22"/>
          <w:lang w:val="it-IT"/>
        </w:rPr>
        <w:tab/>
      </w: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pStyle w:val="Normalespaziofineparagrafo"/>
        <w:ind w:right="594"/>
      </w:pPr>
      <w:r>
        <w:t>In riferimento ai colloqui intercorsi siamo lieti di sottoporVi la nostra migliore offerta relativa a quanto specificato in oggetto.</w:t>
      </w:r>
    </w:p>
    <w:p w:rsidR="00D12E64" w:rsidRDefault="00D12E64">
      <w:pPr>
        <w:pStyle w:val="Normalespaziofineparagrafo"/>
      </w:pPr>
    </w:p>
    <w:p w:rsidR="00D12E64" w:rsidRDefault="00D12E64">
      <w:pPr>
        <w:pStyle w:val="Normalespaziofineparagrafo"/>
        <w:ind w:right="594"/>
      </w:pPr>
      <w:r>
        <w:t>Restiamo a Vs. disposizione per ulteriori informazioni o chiarimenti.</w:t>
      </w:r>
    </w:p>
    <w:p w:rsidR="00D12E64" w:rsidRDefault="00D12E64">
      <w:pPr>
        <w:pStyle w:val="Corpotesto"/>
        <w:ind w:left="851" w:right="594"/>
        <w:jc w:val="both"/>
        <w:rPr>
          <w:rFonts w:ascii="Tahoma" w:hAnsi="Tahoma"/>
          <w:sz w:val="22"/>
          <w:lang w:val="it-IT"/>
        </w:rPr>
      </w:pPr>
      <w:r>
        <w:rPr>
          <w:rFonts w:ascii="Tahoma" w:hAnsi="Tahoma"/>
          <w:sz w:val="22"/>
          <w:lang w:val="it-IT"/>
        </w:rPr>
        <w:t>Cordiali saluti.</w:t>
      </w: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C22238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  <w:r>
        <w:rPr>
          <w:rFonts w:ascii="Tahoma" w:hAnsi="Tahoma"/>
          <w:sz w:val="22"/>
          <w:lang w:val="it-IT"/>
        </w:rPr>
        <w:t>Flavio Menegazzi</w:t>
      </w:r>
    </w:p>
    <w:p w:rsidR="00D12E64" w:rsidRDefault="00C22238">
      <w:pPr>
        <w:pStyle w:val="Normalespaziofineparagrafo"/>
        <w:tabs>
          <w:tab w:val="right" w:pos="9356"/>
        </w:tabs>
        <w:ind w:right="594"/>
      </w:pPr>
      <w:r>
        <w:t>ABCD</w:t>
      </w:r>
    </w:p>
    <w:p w:rsidR="00D12E64" w:rsidRDefault="00D12E64">
      <w:pPr>
        <w:pStyle w:val="Normalespaziofineparagrafo"/>
        <w:tabs>
          <w:tab w:val="right" w:pos="9356"/>
        </w:tabs>
        <w:ind w:right="594"/>
        <w:sectPr w:rsidR="00D12E64">
          <w:type w:val="continuous"/>
          <w:pgSz w:w="11907" w:h="16840" w:code="9"/>
          <w:pgMar w:top="2694" w:right="567" w:bottom="714" w:left="425" w:header="0" w:footer="295" w:gutter="0"/>
          <w:cols w:space="720"/>
        </w:sectPr>
      </w:pPr>
    </w:p>
    <w:p w:rsidR="00D12E64" w:rsidRDefault="00D12E64">
      <w:pPr>
        <w:pStyle w:val="Normalespaziofineparagrafo"/>
        <w:tabs>
          <w:tab w:val="right" w:pos="9356"/>
        </w:tabs>
        <w:ind w:right="594"/>
      </w:pPr>
      <w:r>
        <w:rPr>
          <w:b/>
        </w:rPr>
        <w:lastRenderedPageBreak/>
        <w:t xml:space="preserve"> </w:t>
      </w:r>
      <w:r>
        <w:t xml:space="preserve">Preventivo N. </w:t>
      </w:r>
      <w:r w:rsidR="00C22238">
        <w:t>2358</w:t>
      </w:r>
      <w:r>
        <w:t xml:space="preserve"> del </w:t>
      </w:r>
      <w:r w:rsidR="00C22238">
        <w:t>04/09/2017</w:t>
      </w:r>
      <w:r>
        <w:t xml:space="preserve"> – </w:t>
      </w:r>
    </w:p>
    <w:p w:rsidR="00D12E64" w:rsidRDefault="00D12E64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tbl>
      <w:tblPr>
        <w:tblW w:w="15167" w:type="dxa"/>
        <w:tblInd w:w="497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0773"/>
        <w:gridCol w:w="687"/>
        <w:gridCol w:w="163"/>
        <w:gridCol w:w="257"/>
        <w:gridCol w:w="168"/>
        <w:gridCol w:w="993"/>
        <w:gridCol w:w="992"/>
      </w:tblGrid>
      <w:tr w:rsidR="00D6095E" w:rsidTr="00FF3B3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  <w:bookmarkStart w:id="0" w:name="corpo"/>
            <w:bookmarkStart w:id="1" w:name="codArt"/>
            <w:r>
              <w:rPr>
                <w:rFonts w:ascii="Tahoma" w:hAnsi="Tahoma"/>
                <w:b/>
                <w:sz w:val="20"/>
                <w:lang w:val="it-IT"/>
              </w:rPr>
              <w:t>Codice</w:t>
            </w:r>
            <w:bookmarkEnd w:id="1"/>
          </w:p>
        </w:tc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  <w:bookmarkStart w:id="2" w:name="desArt"/>
            <w:r>
              <w:rPr>
                <w:rFonts w:ascii="Tahoma" w:hAnsi="Tahoma"/>
                <w:b/>
                <w:sz w:val="20"/>
                <w:lang w:val="it-IT"/>
              </w:rPr>
              <w:t xml:space="preserve"> Descrizione</w:t>
            </w:r>
            <w:bookmarkEnd w:id="2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b/>
                <w:sz w:val="20"/>
                <w:lang w:val="it-IT"/>
              </w:rPr>
            </w:pPr>
            <w:bookmarkStart w:id="3" w:name="qta"/>
            <w:r>
              <w:rPr>
                <w:rFonts w:ascii="Tahoma" w:hAnsi="Tahoma"/>
                <w:b/>
                <w:sz w:val="20"/>
                <w:lang w:val="it-IT"/>
              </w:rPr>
              <w:t>Qtà</w:t>
            </w:r>
            <w:bookmarkEnd w:id="3"/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b/>
                <w:sz w:val="20"/>
                <w:lang w:val="fr-FR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b/>
                <w:sz w:val="20"/>
                <w:lang w:val="fr-FR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E" w:rsidRDefault="00D6095E" w:rsidP="00E25217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D9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b/>
                <w:sz w:val="20"/>
                <w:lang w:val="it-IT"/>
              </w:rPr>
            </w:pPr>
            <w:bookmarkStart w:id="4" w:name="prezzounitarionetto"/>
            <w:r>
              <w:rPr>
                <w:rFonts w:ascii="Tahoma" w:hAnsi="Tahoma"/>
                <w:b/>
                <w:sz w:val="20"/>
                <w:lang w:val="it-IT"/>
              </w:rPr>
              <w:t>Pr. unit.</w:t>
            </w:r>
          </w:p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b/>
                <w:sz w:val="20"/>
                <w:lang w:val="it-IT"/>
              </w:rPr>
            </w:pPr>
            <w:r>
              <w:rPr>
                <w:rFonts w:ascii="Tahoma" w:hAnsi="Tahoma"/>
                <w:b/>
                <w:sz w:val="20"/>
                <w:lang w:val="it-IT"/>
              </w:rPr>
              <w:t xml:space="preserve">  Netto</w:t>
            </w:r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D9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b/>
                <w:sz w:val="20"/>
                <w:lang w:val="it-IT"/>
              </w:rPr>
            </w:pPr>
            <w:bookmarkStart w:id="5" w:name="nettoRiga"/>
            <w:r>
              <w:rPr>
                <w:rFonts w:ascii="Tahoma" w:hAnsi="Tahoma"/>
                <w:b/>
                <w:sz w:val="20"/>
                <w:lang w:val="it-IT"/>
              </w:rPr>
              <w:t>Importo</w:t>
            </w:r>
            <w:bookmarkEnd w:id="5"/>
            <w:r>
              <w:rPr>
                <w:rFonts w:ascii="Tahoma" w:hAnsi="Tahoma"/>
                <w:b/>
                <w:sz w:val="20"/>
                <w:lang w:val="it-IT"/>
              </w:rPr>
              <w:t xml:space="preserve"> </w:t>
            </w:r>
          </w:p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b/>
                <w:sz w:val="20"/>
                <w:lang w:val="it-IT"/>
              </w:rPr>
              <w:t>Totale</w:t>
            </w:r>
          </w:p>
        </w:tc>
      </w:tr>
      <w:tr w:rsidR="00D6095E" w:rsidTr="00FF3B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" w:type="dxa"/>
            <w:tcBorders>
              <w:bottom w:val="nil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0773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6095E" w:rsidRPr="002E29CA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i/>
                <w:sz w:val="20"/>
                <w:u w:val="single"/>
                <w:lang w:val="it-IT"/>
              </w:rPr>
            </w:pPr>
            <w:r w:rsidRPr="002E29CA">
              <w:rPr>
                <w:rFonts w:ascii="Tahoma" w:hAnsi="Tahoma"/>
                <w:i/>
                <w:sz w:val="20"/>
                <w:u w:val="single"/>
                <w:lang w:val="it-IT"/>
              </w:rPr>
              <w:t>Versione I°</w:t>
            </w:r>
            <w:bookmarkStart w:id="6" w:name="_GoBack"/>
            <w:bookmarkEnd w:id="6"/>
          </w:p>
        </w:tc>
        <w:tc>
          <w:tcPr>
            <w:tcW w:w="68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63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6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</w:tr>
      <w:tr w:rsidR="00D6095E" w:rsidTr="00FF3B3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4" w:type="dxa"/>
            <w:tcBorders>
              <w:right w:val="nil"/>
            </w:tcBorders>
            <w:vAlign w:val="bottom"/>
          </w:tcPr>
          <w:p w:rsidR="00D6095E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81024050</w:t>
            </w:r>
          </w:p>
        </w:tc>
        <w:tc>
          <w:tcPr>
            <w:tcW w:w="10773" w:type="dxa"/>
            <w:tcBorders>
              <w:left w:val="single" w:sz="6" w:space="0" w:color="auto"/>
              <w:right w:val="nil"/>
            </w:tcBorders>
            <w:vAlign w:val="bottom"/>
          </w:tcPr>
          <w:p w:rsidR="00D6095E" w:rsidRPr="002E29CA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  <w:r w:rsidRPr="002E29CA">
              <w:rPr>
                <w:rFonts w:ascii="Tahoma" w:hAnsi="Tahoma"/>
                <w:b/>
                <w:sz w:val="20"/>
                <w:lang w:val="it-IT"/>
              </w:rPr>
              <w:t>TBX 50</w:t>
            </w:r>
            <w:r w:rsidR="002E29CA">
              <w:rPr>
                <w:rFonts w:ascii="Tahoma" w:hAnsi="Tahoma"/>
                <w:b/>
                <w:sz w:val="20"/>
                <w:lang w:val="it-IT"/>
              </w:rPr>
              <w:t xml:space="preserve">   A TERRA ICI</w:t>
            </w:r>
          </w:p>
        </w:tc>
        <w:tc>
          <w:tcPr>
            <w:tcW w:w="687" w:type="dxa"/>
            <w:tcBorders>
              <w:left w:val="single" w:sz="6" w:space="0" w:color="auto"/>
              <w:right w:val="nil"/>
            </w:tcBorders>
            <w:vAlign w:val="bottom"/>
          </w:tcPr>
          <w:p w:rsidR="00D6095E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63" w:type="dxa"/>
            <w:tcBorders>
              <w:left w:val="single" w:sz="6" w:space="0" w:color="auto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257" w:type="dxa"/>
            <w:tcBorders>
              <w:left w:val="single" w:sz="6" w:space="0" w:color="auto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095E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3267,00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095E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3267,00</w:t>
            </w:r>
          </w:p>
        </w:tc>
      </w:tr>
      <w:tr w:rsidR="00C22238" w:rsidTr="00FF3B3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4" w:type="dxa"/>
            <w:tcBorders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0773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Questi gruppi termici a condensazione consentono di sfruttare interamente il calore prodotto dalla combustione,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sottoponendo i fumi sia ad una notevole riduzione di temperatura che ad una deumidificazione spinta.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Il generatore non impone limitazioni alla temperatura di ritorno.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Il rendimento aumenta riducendo la temperatura di ritorno ed è quindi più elevato negli impianti a pannelli a pavimento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e comunque dove la temperatura di ritorno è più bassa;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Il rendimento resta tuttavia elevato anche con impianti di riscaldamento, di tipo tradizionale, funzionanti ad alta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 xml:space="preserve">temperatura (esempio </w:t>
            </w:r>
            <w:r w:rsidRPr="00C22238">
              <w:rPr>
                <w:rFonts w:ascii="Tahoma" w:hAnsi="Tahoma"/>
                <w:sz w:val="20"/>
                <w:lang w:val="it-IT"/>
              </w:rPr>
              <w:t>t 80/60° C).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I corpi caldaia, il cui asse risulta inclinato rispetto alla verticale, sono costituiti da: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- Focolare a fiamma passante interamente bagnato;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- Condotti fumo corrugati la cui particolare geometria incrementa la superficie di scambio termico, sviluppa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turbolenza lato fumi e consente la formazione ed il drenaggio della condensa verso la camera di raccolta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posteriore;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- Fasciame di contenimento acqua a cui sono collegati il ritorno a bassa e media temperatura, la mandata e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gli attacchi per gli accessori di controllo e sicurezza;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- La camera fumo che funge anche da raccolta condensa con tronchetto camino in grado di raccogliere la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condensa della canna fumaria e tubo di scarico condensa.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Tutte le parti a contatto con i prodotti della combustione sono in acciaio INOX e quindi resistenti all’attacco acido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della condensa.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L’altissima efficienza dovuta al completo sfruttamento dell’energia termica del combustibile e a un rilevante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isolamento costituito da polietilene reticolato espanso ignifugo e autoestinguente, classificano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queste caldaie nella categoria “ad altissimo rendimento 4 stelle” secondo la Direttiva Rendimenti</w:t>
            </w:r>
          </w:p>
          <w:p w:rsidR="00C22238" w:rsidRP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92/42/CEE.</w:t>
            </w:r>
          </w:p>
          <w:p w:rsid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A ogni corpo caldaia viene associato un bruciatore a premiscelazione aria/gas.</w:t>
            </w:r>
          </w:p>
          <w:p w:rsidR="00FF3B39" w:rsidRPr="00C22238" w:rsidRDefault="00FF3B39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Kit INAIL già cablato a bordo</w:t>
            </w:r>
          </w:p>
          <w:p w:rsidR="00C22238" w:rsidRDefault="00C22238" w:rsidP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 w:rsidRPr="00C22238">
              <w:rPr>
                <w:rFonts w:ascii="Tahoma" w:hAnsi="Tahoma"/>
                <w:sz w:val="20"/>
                <w:lang w:val="it-IT"/>
              </w:rPr>
              <w:t>La ridotta permanenza dei prodotti della combustione nell’ampio focolare, limitano la formazione degli ossidi</w:t>
            </w:r>
          </w:p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Potenza utile 54,7 kw con acqua media 70°C</w:t>
            </w:r>
          </w:p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Potenza utile 50,0 kw con acqua 50/30°C</w:t>
            </w:r>
          </w:p>
          <w:p w:rsidR="00FF3B39" w:rsidRDefault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Pressione di progetto 4 bar</w:t>
            </w:r>
          </w:p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FF3B39" w:rsidRDefault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FF3B39" w:rsidRDefault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FF3B39" w:rsidRDefault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FF3B39" w:rsidRDefault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FF3B39" w:rsidRDefault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FF3B39" w:rsidRDefault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FF3B39" w:rsidRDefault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C22238" w:rsidRPr="002E29CA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i/>
                <w:sz w:val="20"/>
                <w:u w:val="single"/>
                <w:lang w:val="it-IT"/>
              </w:rPr>
            </w:pPr>
            <w:r w:rsidRPr="002E29CA">
              <w:rPr>
                <w:rFonts w:ascii="Tahoma" w:hAnsi="Tahoma"/>
                <w:i/>
                <w:sz w:val="20"/>
                <w:u w:val="single"/>
                <w:lang w:val="it-IT"/>
              </w:rPr>
              <w:lastRenderedPageBreak/>
              <w:t>Versione II°</w:t>
            </w:r>
          </w:p>
        </w:tc>
        <w:tc>
          <w:tcPr>
            <w:tcW w:w="687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63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257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</w:tr>
      <w:tr w:rsidR="00C22238" w:rsidTr="00FF3B3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4" w:type="dxa"/>
            <w:tcBorders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82000380</w:t>
            </w:r>
          </w:p>
        </w:tc>
        <w:tc>
          <w:tcPr>
            <w:tcW w:w="10773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Pr="002E29CA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  <w:r w:rsidRPr="002E29CA">
              <w:rPr>
                <w:rFonts w:ascii="Tahoma" w:hAnsi="Tahoma"/>
                <w:b/>
                <w:sz w:val="20"/>
                <w:lang w:val="it-IT"/>
              </w:rPr>
              <w:t>SMILE ENERGY MK 50SP</w:t>
            </w:r>
            <w:r w:rsidR="002E29CA">
              <w:rPr>
                <w:rFonts w:ascii="Tahoma" w:hAnsi="Tahoma"/>
                <w:b/>
                <w:sz w:val="20"/>
                <w:lang w:val="it-IT"/>
              </w:rPr>
              <w:t xml:space="preserve">  MURALE BALTUR</w:t>
            </w:r>
          </w:p>
        </w:tc>
        <w:tc>
          <w:tcPr>
            <w:tcW w:w="687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63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257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1732,50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1732,50</w:t>
            </w:r>
          </w:p>
        </w:tc>
      </w:tr>
      <w:tr w:rsidR="00C22238" w:rsidTr="00FF3B3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4" w:type="dxa"/>
            <w:tcBorders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004H7667</w:t>
            </w:r>
          </w:p>
        </w:tc>
        <w:tc>
          <w:tcPr>
            <w:tcW w:w="10773" w:type="dxa"/>
            <w:tcBorders>
              <w:left w:val="single" w:sz="6" w:space="0" w:color="auto"/>
              <w:right w:val="nil"/>
            </w:tcBorders>
            <w:vAlign w:val="bottom"/>
          </w:tcPr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Mod</w:t>
            </w:r>
            <w:r>
              <w:rPr>
                <w:rFonts w:ascii="Tahoma" w:hAnsi="Tahoma"/>
                <w:sz w:val="20"/>
                <w:lang w:val="it-IT"/>
              </w:rPr>
              <w:t xml:space="preserve">ulo termico a condensazione per </w:t>
            </w:r>
            <w:r w:rsidRPr="00FF3B39">
              <w:rPr>
                <w:rFonts w:ascii="Tahoma" w:hAnsi="Tahoma"/>
                <w:sz w:val="20"/>
                <w:lang w:val="it-IT"/>
              </w:rPr>
              <w:t>riscaldamento con predisposizione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elettrica per l’abbinamento di un bollitore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remoto. Certificata RANGE RATED.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Modulo t</w:t>
            </w:r>
            <w:r>
              <w:rPr>
                <w:rFonts w:ascii="Tahoma" w:hAnsi="Tahoma"/>
                <w:sz w:val="20"/>
                <w:lang w:val="it-IT"/>
              </w:rPr>
              <w:t xml:space="preserve">ermico di tipo C (generatore di </w:t>
            </w:r>
            <w:r w:rsidRPr="00FF3B39">
              <w:rPr>
                <w:rFonts w:ascii="Tahoma" w:hAnsi="Tahoma"/>
                <w:sz w:val="20"/>
                <w:lang w:val="it-IT"/>
              </w:rPr>
              <w:t>calore a condensazione totalmente stagno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rispetto l’ambiente).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Corpo caldaia in acciaio INOX.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Protezi</w:t>
            </w:r>
            <w:r>
              <w:rPr>
                <w:rFonts w:ascii="Tahoma" w:hAnsi="Tahoma"/>
                <w:sz w:val="20"/>
                <w:lang w:val="it-IT"/>
              </w:rPr>
              <w:t xml:space="preserve">one elettrica IPX5D: può essere </w:t>
            </w:r>
            <w:r w:rsidRPr="00FF3B39">
              <w:rPr>
                <w:rFonts w:ascii="Tahoma" w:hAnsi="Tahoma"/>
                <w:sz w:val="20"/>
                <w:lang w:val="it-IT"/>
              </w:rPr>
              <w:t>installata all’interno e all’esterno in luogo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parzialmente protetto.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 xml:space="preserve">• Bruciatore ad </w:t>
            </w:r>
            <w:r>
              <w:rPr>
                <w:rFonts w:ascii="Tahoma" w:hAnsi="Tahoma"/>
                <w:sz w:val="20"/>
                <w:lang w:val="it-IT"/>
              </w:rPr>
              <w:t xml:space="preserve">aria soffiata a premiscelazione </w:t>
            </w:r>
            <w:r w:rsidRPr="00FF3B39">
              <w:rPr>
                <w:rFonts w:ascii="Tahoma" w:hAnsi="Tahoma"/>
                <w:sz w:val="20"/>
                <w:lang w:val="it-IT"/>
              </w:rPr>
              <w:t>totale con emissioni di NOx in classe 5°.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 xml:space="preserve">• Riduzioni </w:t>
            </w:r>
            <w:r>
              <w:rPr>
                <w:rFonts w:ascii="Tahoma" w:hAnsi="Tahoma"/>
                <w:sz w:val="20"/>
                <w:lang w:val="it-IT"/>
              </w:rPr>
              <w:t xml:space="preserve">delle accensioni e spegnimenti, </w:t>
            </w:r>
            <w:r w:rsidRPr="00FF3B39">
              <w:rPr>
                <w:rFonts w:ascii="Tahoma" w:hAnsi="Tahoma"/>
                <w:sz w:val="20"/>
                <w:lang w:val="it-IT"/>
              </w:rPr>
              <w:t>grazie a una modulazione di fiamma,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che v</w:t>
            </w:r>
            <w:r>
              <w:rPr>
                <w:rFonts w:ascii="Tahoma" w:hAnsi="Tahoma"/>
                <w:sz w:val="20"/>
                <w:lang w:val="it-IT"/>
              </w:rPr>
              <w:t xml:space="preserve">a dal 10 % al 100% della potenza    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Funzion</w:t>
            </w:r>
            <w:r>
              <w:rPr>
                <w:rFonts w:ascii="Tahoma" w:hAnsi="Tahoma"/>
                <w:sz w:val="20"/>
                <w:lang w:val="it-IT"/>
              </w:rPr>
              <w:t xml:space="preserve">amento a temperatura scorrevole </w:t>
            </w:r>
            <w:r w:rsidRPr="00FF3B39">
              <w:rPr>
                <w:rFonts w:ascii="Tahoma" w:hAnsi="Tahoma"/>
                <w:sz w:val="20"/>
                <w:lang w:val="it-IT"/>
              </w:rPr>
              <w:t>(con sonda climatica opzionale).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Unica sched</w:t>
            </w:r>
            <w:r>
              <w:rPr>
                <w:rFonts w:ascii="Tahoma" w:hAnsi="Tahoma"/>
                <w:sz w:val="20"/>
                <w:lang w:val="it-IT"/>
              </w:rPr>
              <w:t xml:space="preserve">a elettronica a microprocessore </w:t>
            </w:r>
            <w:r w:rsidRPr="00FF3B39">
              <w:rPr>
                <w:rFonts w:ascii="Tahoma" w:hAnsi="Tahoma"/>
                <w:sz w:val="20"/>
                <w:lang w:val="it-IT"/>
              </w:rPr>
              <w:t>di controllo e display LCD retroilluminato.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Sensori NTC</w:t>
            </w:r>
            <w:r>
              <w:rPr>
                <w:rFonts w:ascii="Tahoma" w:hAnsi="Tahoma"/>
                <w:sz w:val="20"/>
                <w:lang w:val="it-IT"/>
              </w:rPr>
              <w:t xml:space="preserve"> per il rilevamento temperature </w:t>
            </w:r>
            <w:r w:rsidRPr="00FF3B39">
              <w:rPr>
                <w:rFonts w:ascii="Tahoma" w:hAnsi="Tahoma"/>
                <w:sz w:val="20"/>
                <w:lang w:val="it-IT"/>
              </w:rPr>
              <w:t>di mandata e ritorno.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Circolato</w:t>
            </w:r>
            <w:r>
              <w:rPr>
                <w:rFonts w:ascii="Tahoma" w:hAnsi="Tahoma"/>
                <w:sz w:val="20"/>
                <w:lang w:val="it-IT"/>
              </w:rPr>
              <w:t xml:space="preserve">re a modulazione elettronica ad </w:t>
            </w:r>
            <w:r w:rsidRPr="00FF3B39">
              <w:rPr>
                <w:rFonts w:ascii="Tahoma" w:hAnsi="Tahoma"/>
                <w:sz w:val="20"/>
                <w:lang w:val="it-IT"/>
              </w:rPr>
              <w:t>alta prevalenza (ErP).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Fu</w:t>
            </w:r>
            <w:r>
              <w:rPr>
                <w:rFonts w:ascii="Tahoma" w:hAnsi="Tahoma"/>
                <w:sz w:val="20"/>
                <w:lang w:val="it-IT"/>
              </w:rPr>
              <w:t xml:space="preserve">nzioni antigelo, antibloccaggio </w:t>
            </w:r>
            <w:r w:rsidRPr="00FF3B39">
              <w:rPr>
                <w:rFonts w:ascii="Tahoma" w:hAnsi="Tahoma"/>
                <w:sz w:val="20"/>
                <w:lang w:val="it-IT"/>
              </w:rPr>
              <w:t>circolatore con post circolazione.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Funzione spazzacamino e antilegionella.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Diagnost</w:t>
            </w:r>
            <w:r>
              <w:rPr>
                <w:rFonts w:ascii="Tahoma" w:hAnsi="Tahoma"/>
                <w:sz w:val="20"/>
                <w:lang w:val="it-IT"/>
              </w:rPr>
              <w:t xml:space="preserve">ica completa delle funzioni con </w:t>
            </w:r>
            <w:r w:rsidRPr="00FF3B39">
              <w:rPr>
                <w:rFonts w:ascii="Tahoma" w:hAnsi="Tahoma"/>
                <w:sz w:val="20"/>
                <w:lang w:val="it-IT"/>
              </w:rPr>
              <w:t>segnalazione degli eventuali blocchi.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Predispo</w:t>
            </w:r>
            <w:r>
              <w:rPr>
                <w:rFonts w:ascii="Tahoma" w:hAnsi="Tahoma"/>
                <w:sz w:val="20"/>
                <w:lang w:val="it-IT"/>
              </w:rPr>
              <w:t xml:space="preserve">sizione per il funzionamento in </w:t>
            </w:r>
            <w:r w:rsidRPr="00FF3B39">
              <w:rPr>
                <w:rFonts w:ascii="Tahoma" w:hAnsi="Tahoma"/>
                <w:sz w:val="20"/>
                <w:lang w:val="it-IT"/>
              </w:rPr>
              <w:t>batteria e al sistema di sicurezza INAIL.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Valvola</w:t>
            </w:r>
            <w:r>
              <w:rPr>
                <w:rFonts w:ascii="Tahoma" w:hAnsi="Tahoma"/>
                <w:sz w:val="20"/>
                <w:lang w:val="it-IT"/>
              </w:rPr>
              <w:t xml:space="preserve"> di sicurezza idraulica da 3bar </w:t>
            </w:r>
            <w:r w:rsidRPr="00FF3B39">
              <w:rPr>
                <w:rFonts w:ascii="Tahoma" w:hAnsi="Tahoma"/>
                <w:sz w:val="20"/>
                <w:lang w:val="it-IT"/>
              </w:rPr>
              <w:t>omologata CE/TUV (50/70) 4,5 90/115 160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Pred</w:t>
            </w:r>
            <w:r>
              <w:rPr>
                <w:rFonts w:ascii="Tahoma" w:hAnsi="Tahoma"/>
                <w:sz w:val="20"/>
                <w:lang w:val="it-IT"/>
              </w:rPr>
              <w:t xml:space="preserve">isposizione valvola deviatrice </w:t>
            </w:r>
            <w:r w:rsidRPr="00FF3B39">
              <w:rPr>
                <w:rFonts w:ascii="Tahoma" w:hAnsi="Tahoma"/>
                <w:sz w:val="20"/>
                <w:lang w:val="it-IT"/>
              </w:rPr>
              <w:t>opzionale a tre vie , per commutazione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Riscaldamento/Sanitario, con sonda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per controllo temperatura bollitore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remoto, solo versioni MK 50 e MK 70.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(predisposizione per comando circolatore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esterno ACS, per tutta la gamma).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Pro</w:t>
            </w:r>
            <w:r>
              <w:rPr>
                <w:rFonts w:ascii="Tahoma" w:hAnsi="Tahoma"/>
                <w:sz w:val="20"/>
                <w:lang w:val="it-IT"/>
              </w:rPr>
              <w:t xml:space="preserve">grammazione oraria preparazione </w:t>
            </w:r>
            <w:r w:rsidRPr="00FF3B39">
              <w:rPr>
                <w:rFonts w:ascii="Tahoma" w:hAnsi="Tahoma"/>
                <w:sz w:val="20"/>
                <w:lang w:val="it-IT"/>
              </w:rPr>
              <w:t>bollitore.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Sifone per scarico della condensa.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Attacchi p</w:t>
            </w:r>
            <w:r>
              <w:rPr>
                <w:rFonts w:ascii="Tahoma" w:hAnsi="Tahoma"/>
                <w:sz w:val="20"/>
                <w:lang w:val="it-IT"/>
              </w:rPr>
              <w:t xml:space="preserve">er condotti di aspirazione aria </w:t>
            </w:r>
            <w:r w:rsidRPr="00FF3B39">
              <w:rPr>
                <w:rFonts w:ascii="Tahoma" w:hAnsi="Tahoma"/>
                <w:sz w:val="20"/>
                <w:lang w:val="it-IT"/>
              </w:rPr>
              <w:t>e scarico fumi con prese di controllo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combustione.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Gestione so</w:t>
            </w:r>
            <w:r>
              <w:rPr>
                <w:rFonts w:ascii="Tahoma" w:hAnsi="Tahoma"/>
                <w:sz w:val="20"/>
                <w:lang w:val="it-IT"/>
              </w:rPr>
              <w:t xml:space="preserve">lare direttamente dalla caldaia </w:t>
            </w:r>
            <w:r w:rsidRPr="00FF3B39">
              <w:rPr>
                <w:rFonts w:ascii="Tahoma" w:hAnsi="Tahoma"/>
                <w:sz w:val="20"/>
                <w:lang w:val="it-IT"/>
              </w:rPr>
              <w:t>con scheda aggiuntiva (Opzionale).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 xml:space="preserve">• Gestione zona miscelata con </w:t>
            </w:r>
            <w:r w:rsidRPr="00FF3B39">
              <w:rPr>
                <w:rFonts w:ascii="Tahoma" w:hAnsi="Tahoma"/>
                <w:sz w:val="20"/>
                <w:lang w:val="it-IT"/>
              </w:rPr>
              <w:t>scheda aggiuntiva (Opzionale)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(controllo 3 punti) e/o controllo impianto</w:t>
            </w:r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r w:rsidRPr="00FF3B39">
              <w:rPr>
                <w:rFonts w:ascii="Tahoma" w:hAnsi="Tahoma"/>
                <w:sz w:val="20"/>
                <w:lang w:val="it-IT"/>
              </w:rPr>
              <w:t>solare.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Predisposi</w:t>
            </w:r>
            <w:r>
              <w:rPr>
                <w:rFonts w:ascii="Tahoma" w:hAnsi="Tahoma"/>
                <w:sz w:val="20"/>
                <w:lang w:val="it-IT"/>
              </w:rPr>
              <w:t xml:space="preserve">zione per controllo (0-10 Volt) </w:t>
            </w:r>
            <w:r w:rsidRPr="00FF3B39">
              <w:rPr>
                <w:rFonts w:ascii="Tahoma" w:hAnsi="Tahoma"/>
                <w:sz w:val="20"/>
                <w:lang w:val="it-IT"/>
              </w:rPr>
              <w:t>per installazione singola.</w:t>
            </w:r>
          </w:p>
          <w:p w:rsidR="00FF3B39" w:rsidRP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Smile Ener</w:t>
            </w:r>
            <w:r>
              <w:rPr>
                <w:rFonts w:ascii="Tahoma" w:hAnsi="Tahoma"/>
                <w:sz w:val="20"/>
                <w:lang w:val="it-IT"/>
              </w:rPr>
              <w:t xml:space="preserve">gy 160 e 160 SP hanno il kit di </w:t>
            </w:r>
            <w:r w:rsidRPr="00FF3B39">
              <w:rPr>
                <w:rFonts w:ascii="Tahoma" w:hAnsi="Tahoma"/>
                <w:sz w:val="20"/>
                <w:lang w:val="it-IT"/>
              </w:rPr>
              <w:t>trasformazione GPL (G31) a corredo.</w:t>
            </w:r>
          </w:p>
          <w:p w:rsidR="00FF3B39" w:rsidRDefault="00FF3B39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 w:rsidRPr="00FF3B39">
              <w:rPr>
                <w:rFonts w:ascii="Tahoma" w:hAnsi="Tahoma"/>
                <w:sz w:val="20"/>
                <w:lang w:val="it-IT"/>
              </w:rPr>
              <w:t>• Livello di potenza sonora (60 dB).</w:t>
            </w:r>
          </w:p>
          <w:p w:rsidR="002E29CA" w:rsidRDefault="002E29CA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2E29CA" w:rsidRDefault="002E29CA" w:rsidP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Potenza termica 34 kw…46</w:t>
            </w:r>
          </w:p>
          <w:p w:rsidR="00FF3B39" w:rsidRDefault="00FF3B39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SCAMBIATORE XB12L P50 KW70 AISI316</w:t>
            </w:r>
          </w:p>
        </w:tc>
        <w:tc>
          <w:tcPr>
            <w:tcW w:w="687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63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257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257,95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257,95</w:t>
            </w:r>
          </w:p>
        </w:tc>
      </w:tr>
      <w:tr w:rsidR="00C22238" w:rsidTr="00FF3B3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4" w:type="dxa"/>
            <w:tcBorders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004H4211</w:t>
            </w:r>
          </w:p>
        </w:tc>
        <w:tc>
          <w:tcPr>
            <w:tcW w:w="10773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COIBENT.XB12L 40-72</w:t>
            </w:r>
          </w:p>
        </w:tc>
        <w:tc>
          <w:tcPr>
            <w:tcW w:w="687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63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257" w:type="dxa"/>
            <w:tcBorders>
              <w:left w:val="single" w:sz="6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41,80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41,80</w:t>
            </w:r>
          </w:p>
        </w:tc>
      </w:tr>
      <w:tr w:rsidR="00C22238" w:rsidTr="00FF3B3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4" w:type="dxa"/>
            <w:tcBorders>
              <w:bottom w:val="single" w:sz="4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VIC34</w:t>
            </w:r>
          </w:p>
        </w:tc>
        <w:tc>
          <w:tcPr>
            <w:tcW w:w="10773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VALV.INTERC.COMB.3/4. 006.0151.000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63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154,09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22238" w:rsidRDefault="00C22238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154,09</w:t>
            </w:r>
          </w:p>
        </w:tc>
      </w:tr>
      <w:bookmarkEnd w:id="0"/>
    </w:tbl>
    <w:p w:rsidR="00D12E64" w:rsidRDefault="00D12E64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tbl>
      <w:tblPr>
        <w:tblW w:w="15122" w:type="dxa"/>
        <w:tblInd w:w="497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8080"/>
        <w:gridCol w:w="708"/>
        <w:gridCol w:w="1134"/>
        <w:gridCol w:w="1418"/>
        <w:gridCol w:w="2223"/>
      </w:tblGrid>
      <w:tr w:rsidR="00D12E64" w:rsidTr="006475F1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b/>
                <w:sz w:val="20"/>
                <w:lang w:val="it-IT"/>
              </w:rPr>
              <w:t xml:space="preserve">TOTALE  </w:t>
            </w:r>
            <w:r w:rsidR="00C22238">
              <w:rPr>
                <w:rFonts w:ascii="Tahoma" w:hAnsi="Tahoma"/>
                <w:sz w:val="20"/>
                <w:lang w:val="it-IT"/>
              </w:rPr>
              <w:t>EURO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b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 xml:space="preserve">          </w:t>
            </w:r>
            <w:r w:rsidR="00C22238">
              <w:rPr>
                <w:rFonts w:ascii="Tahoma" w:hAnsi="Tahoma"/>
                <w:sz w:val="20"/>
                <w:lang w:val="it-IT"/>
              </w:rPr>
              <w:t>5453,34</w:t>
            </w:r>
          </w:p>
        </w:tc>
      </w:tr>
    </w:tbl>
    <w:p w:rsidR="00D12E64" w:rsidRDefault="00D12E64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D12E64" w:rsidRDefault="00D12E64">
      <w:pPr>
        <w:pStyle w:val="Arialspaziato"/>
        <w:ind w:left="0" w:firstLine="0"/>
        <w:rPr>
          <w:rFonts w:ascii="Tahoma" w:hAnsi="Tahoma"/>
        </w:rPr>
      </w:pPr>
    </w:p>
    <w:p w:rsidR="00D12E64" w:rsidRDefault="00D12E64" w:rsidP="00816622">
      <w:pPr>
        <w:pStyle w:val="Corpotesto"/>
        <w:tabs>
          <w:tab w:val="center" w:pos="2028"/>
          <w:tab w:val="center" w:pos="6653"/>
        </w:tabs>
        <w:jc w:val="both"/>
        <w:outlineLvl w:val="0"/>
        <w:rPr>
          <w:rFonts w:ascii="Tahoma" w:hAnsi="Tahoma"/>
          <w:b/>
          <w:bCs/>
          <w:sz w:val="20"/>
          <w:lang w:val="it-IT"/>
        </w:rPr>
      </w:pPr>
      <w:r>
        <w:rPr>
          <w:rFonts w:ascii="Tahoma" w:hAnsi="Tahoma"/>
          <w:sz w:val="20"/>
          <w:lang w:val="it-IT"/>
        </w:rPr>
        <w:t xml:space="preserve">     </w:t>
      </w:r>
      <w:r>
        <w:rPr>
          <w:rFonts w:ascii="Tahoma" w:hAnsi="Tahoma"/>
          <w:b/>
          <w:bCs/>
          <w:sz w:val="20"/>
          <w:lang w:val="it-IT"/>
        </w:rPr>
        <w:t>Condizioni generali di fornitura:</w:t>
      </w:r>
    </w:p>
    <w:p w:rsidR="00D12E64" w:rsidRDefault="00D12E64">
      <w:pPr>
        <w:pStyle w:val="Corpotesto"/>
        <w:tabs>
          <w:tab w:val="center" w:pos="2028"/>
          <w:tab w:val="center" w:pos="6653"/>
        </w:tabs>
        <w:jc w:val="both"/>
        <w:rPr>
          <w:rFonts w:ascii="Tahoma" w:hAnsi="Tahoma"/>
          <w:lang w:val="it-IT"/>
        </w:rPr>
      </w:pPr>
    </w:p>
    <w:p w:rsidR="00D12E64" w:rsidRDefault="00D12E64" w:rsidP="00816622">
      <w:pPr>
        <w:pStyle w:val="Corpotesto"/>
        <w:tabs>
          <w:tab w:val="left" w:pos="2127"/>
        </w:tabs>
        <w:jc w:val="both"/>
        <w:outlineLvl w:val="0"/>
        <w:rPr>
          <w:rFonts w:ascii="Tahoma" w:hAnsi="Tahoma"/>
          <w:b/>
          <w:sz w:val="20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IVA ESCLUSA</w:t>
      </w: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b/>
          <w:sz w:val="20"/>
          <w:lang w:val="it-IT"/>
        </w:rPr>
      </w:pPr>
    </w:p>
    <w:p w:rsidR="00D12E64" w:rsidRDefault="00D12E64" w:rsidP="00816622">
      <w:pPr>
        <w:pStyle w:val="Corpotesto"/>
        <w:tabs>
          <w:tab w:val="left" w:pos="2127"/>
        </w:tabs>
        <w:jc w:val="both"/>
        <w:outlineLvl w:val="0"/>
        <w:rPr>
          <w:rFonts w:ascii="Tahoma" w:hAnsi="Tahoma"/>
          <w:u w:val="single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Pagamento:</w:t>
      </w:r>
      <w:r>
        <w:rPr>
          <w:rFonts w:ascii="Tahoma" w:hAnsi="Tahoma"/>
          <w:sz w:val="20"/>
          <w:lang w:val="it-IT"/>
        </w:rPr>
        <w:tab/>
      </w:r>
      <w:r w:rsidR="00C22238">
        <w:rPr>
          <w:rFonts w:ascii="Tahoma" w:hAnsi="Tahoma"/>
          <w:sz w:val="20"/>
          <w:lang w:val="it-IT"/>
        </w:rPr>
        <w:t>DA CONCORDARE</w:t>
      </w:r>
    </w:p>
    <w:p w:rsidR="00D12E64" w:rsidRDefault="00D12E64">
      <w:pPr>
        <w:pStyle w:val="Corpotesto"/>
        <w:tabs>
          <w:tab w:val="left" w:pos="2052"/>
        </w:tabs>
        <w:jc w:val="both"/>
        <w:rPr>
          <w:rFonts w:ascii="Tahoma" w:hAnsi="Tahoma"/>
          <w:lang w:val="it-IT"/>
        </w:rPr>
      </w:pP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Porto:</w:t>
      </w:r>
      <w:r>
        <w:rPr>
          <w:rFonts w:ascii="Tahoma" w:hAnsi="Tahoma"/>
          <w:b/>
          <w:sz w:val="20"/>
          <w:lang w:val="it-IT"/>
        </w:rPr>
        <w:tab/>
      </w:r>
      <w:r w:rsidR="002E29CA">
        <w:rPr>
          <w:rFonts w:ascii="Tahoma" w:hAnsi="Tahoma"/>
          <w:b/>
          <w:sz w:val="20"/>
          <w:lang w:val="it-IT"/>
        </w:rPr>
        <w:t>3%</w:t>
      </w: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b/>
          <w:sz w:val="20"/>
          <w:lang w:val="it-IT"/>
        </w:rPr>
      </w:pP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sz w:val="20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Consegna:</w:t>
      </w:r>
      <w:r>
        <w:rPr>
          <w:rFonts w:ascii="Tahoma" w:hAnsi="Tahoma"/>
          <w:b/>
          <w:sz w:val="20"/>
          <w:lang w:val="it-IT"/>
        </w:rPr>
        <w:tab/>
      </w:r>
      <w:r w:rsidR="002E29CA">
        <w:rPr>
          <w:rFonts w:ascii="Tahoma" w:hAnsi="Tahoma"/>
          <w:sz w:val="20"/>
          <w:lang w:val="it-IT"/>
        </w:rPr>
        <w:t>da verificare</w:t>
      </w: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lang w:val="it-IT"/>
        </w:rPr>
      </w:pP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sz w:val="20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Avviamento:          </w:t>
      </w:r>
      <w:r w:rsidR="002E29CA">
        <w:rPr>
          <w:rFonts w:ascii="Tahoma" w:hAnsi="Tahoma"/>
          <w:sz w:val="20"/>
          <w:lang w:val="it-IT"/>
        </w:rPr>
        <w:t>Compreso</w:t>
      </w: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sz w:val="20"/>
          <w:lang w:val="it-IT"/>
        </w:rPr>
      </w:pP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Garanzia:</w:t>
      </w:r>
      <w:r>
        <w:rPr>
          <w:rFonts w:ascii="Tahoma" w:hAnsi="Tahoma"/>
          <w:b/>
          <w:sz w:val="20"/>
          <w:lang w:val="it-IT"/>
        </w:rPr>
        <w:tab/>
      </w:r>
      <w:r>
        <w:rPr>
          <w:rFonts w:ascii="Tahoma" w:hAnsi="Tahoma"/>
          <w:sz w:val="20"/>
          <w:lang w:val="it-IT"/>
        </w:rPr>
        <w:t>durata garanzia</w:t>
      </w:r>
    </w:p>
    <w:p w:rsidR="00D12E64" w:rsidRDefault="00D12E64">
      <w:pPr>
        <w:pStyle w:val="Arialspaziato"/>
        <w:rPr>
          <w:rFonts w:ascii="Tahoma" w:hAnsi="Tahoma"/>
        </w:rPr>
      </w:pPr>
    </w:p>
    <w:p w:rsidR="00D12E64" w:rsidRDefault="00D12E64">
      <w:pPr>
        <w:pStyle w:val="Arialspaziato"/>
        <w:tabs>
          <w:tab w:val="left" w:pos="2127"/>
        </w:tabs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     Validità dell’offerta:</w:t>
      </w:r>
      <w:r>
        <w:rPr>
          <w:rFonts w:ascii="Tahoma" w:hAnsi="Tahoma"/>
          <w:sz w:val="20"/>
        </w:rPr>
        <w:tab/>
      </w:r>
      <w:r w:rsidR="00C22238">
        <w:rPr>
          <w:rFonts w:ascii="Tahoma" w:hAnsi="Tahoma"/>
          <w:sz w:val="20"/>
        </w:rPr>
        <w:t>04/10/2017</w:t>
      </w: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sz w:val="22"/>
          <w:lang w:val="it-IT"/>
        </w:rPr>
      </w:pPr>
      <w:r>
        <w:rPr>
          <w:rFonts w:ascii="Tahoma" w:hAnsi="Tahoma"/>
          <w:sz w:val="22"/>
          <w:lang w:val="it-IT"/>
        </w:rPr>
        <w:t xml:space="preserve">     Per accettazione:</w:t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  <w:t>_______________________________</w:t>
      </w:r>
    </w:p>
    <w:p w:rsidR="00D12E64" w:rsidRDefault="00D12E64">
      <w:pPr>
        <w:pStyle w:val="Arialnormale"/>
        <w:tabs>
          <w:tab w:val="center" w:pos="7371"/>
        </w:tabs>
        <w:ind w:left="0" w:firstLine="0"/>
        <w:rPr>
          <w:rFonts w:ascii="Tahoma" w:hAnsi="Tahoma"/>
          <w:color w:val="000000"/>
          <w:sz w:val="22"/>
          <w:lang w:val="it-IT"/>
        </w:rPr>
      </w:pPr>
      <w:r>
        <w:rPr>
          <w:rFonts w:ascii="Tahoma" w:hAnsi="Tahoma"/>
          <w:color w:val="000000"/>
          <w:sz w:val="22"/>
          <w:lang w:val="it-IT"/>
        </w:rPr>
        <w:tab/>
        <w:t xml:space="preserve">                    (timbro e firma)</w:t>
      </w:r>
    </w:p>
    <w:sectPr w:rsidR="00D12E64" w:rsidSect="00E25217">
      <w:headerReference w:type="default" r:id="rId11"/>
      <w:footerReference w:type="default" r:id="rId12"/>
      <w:pgSz w:w="16840" w:h="11907" w:orient="landscape" w:code="9"/>
      <w:pgMar w:top="425" w:right="1701" w:bottom="567" w:left="714" w:header="0" w:footer="2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33" w:rsidRDefault="006E0233">
      <w:r>
        <w:separator/>
      </w:r>
    </w:p>
  </w:endnote>
  <w:endnote w:type="continuationSeparator" w:id="0">
    <w:p w:rsidR="006E0233" w:rsidRDefault="006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E64" w:rsidRDefault="00D12E64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E64" w:rsidRDefault="00D12E64">
    <w:pPr>
      <w:pStyle w:val="Pidipagina"/>
      <w:tabs>
        <w:tab w:val="clear" w:pos="9638"/>
        <w:tab w:val="right" w:pos="9498"/>
      </w:tabs>
      <w:rPr>
        <w:rFonts w:ascii="Arial" w:hAnsi="Arial"/>
        <w:sz w:val="12"/>
        <w:lang w:val="it-IT"/>
      </w:rPr>
    </w:pPr>
    <w:r>
      <w:rPr>
        <w:rFonts w:ascii="Arial" w:hAnsi="Arial"/>
        <w:sz w:val="16"/>
        <w:lang w:val="it-IT"/>
      </w:rPr>
      <w:tab/>
    </w:r>
    <w:r>
      <w:rPr>
        <w:rFonts w:ascii="Arial" w:hAnsi="Arial"/>
        <w:sz w:val="16"/>
        <w:lang w:val="it-IT"/>
      </w:rPr>
      <w:tab/>
    </w:r>
  </w:p>
  <w:p w:rsidR="00D12E64" w:rsidRDefault="00D12E64">
    <w:pPr>
      <w:pStyle w:val="Pidipagina"/>
      <w:tabs>
        <w:tab w:val="clear" w:pos="9638"/>
        <w:tab w:val="right" w:pos="9498"/>
      </w:tabs>
      <w:rPr>
        <w:rFonts w:ascii="Abadi MT Condensed Light" w:hAnsi="Abadi MT Condensed Light"/>
        <w:sz w:val="18"/>
        <w:lang w:val="it-IT"/>
      </w:rPr>
    </w:pPr>
  </w:p>
  <w:p w:rsidR="00D12E64" w:rsidRDefault="00D12E64">
    <w:pPr>
      <w:pStyle w:val="Pidipagina"/>
      <w:tabs>
        <w:tab w:val="clear" w:pos="9638"/>
        <w:tab w:val="right" w:pos="9498"/>
      </w:tabs>
      <w:rPr>
        <w:rFonts w:ascii="Abadi MT Condensed Light" w:hAnsi="Abadi MT Condensed Light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33" w:rsidRDefault="006E0233">
      <w:r>
        <w:separator/>
      </w:r>
    </w:p>
  </w:footnote>
  <w:footnote w:type="continuationSeparator" w:id="0">
    <w:p w:rsidR="006E0233" w:rsidRDefault="006E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D40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A5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8025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A02A01"/>
    <w:multiLevelType w:val="singleLevel"/>
    <w:tmpl w:val="453219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3E6A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9C53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37570"/>
    <w:multiLevelType w:val="singleLevel"/>
    <w:tmpl w:val="5B02E94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8"/>
    <w:rsid w:val="001B2517"/>
    <w:rsid w:val="002E29CA"/>
    <w:rsid w:val="00343A7E"/>
    <w:rsid w:val="00541F4E"/>
    <w:rsid w:val="005B3077"/>
    <w:rsid w:val="005B6178"/>
    <w:rsid w:val="00611A10"/>
    <w:rsid w:val="006475F1"/>
    <w:rsid w:val="006B12F4"/>
    <w:rsid w:val="006E0233"/>
    <w:rsid w:val="006F7DAE"/>
    <w:rsid w:val="00771BD2"/>
    <w:rsid w:val="00777EF0"/>
    <w:rsid w:val="00816622"/>
    <w:rsid w:val="00891891"/>
    <w:rsid w:val="00A608FD"/>
    <w:rsid w:val="00B21E7F"/>
    <w:rsid w:val="00B77330"/>
    <w:rsid w:val="00B9480C"/>
    <w:rsid w:val="00C22238"/>
    <w:rsid w:val="00C62658"/>
    <w:rsid w:val="00D12E64"/>
    <w:rsid w:val="00D6095E"/>
    <w:rsid w:val="00E25217"/>
    <w:rsid w:val="00E32B08"/>
    <w:rsid w:val="00E77551"/>
    <w:rsid w:val="00E924D9"/>
    <w:rsid w:val="00FF317C"/>
    <w:rsid w:val="00FF3B39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39FA6"/>
  <w15:chartTrackingRefBased/>
  <w15:docId w15:val="{1DB2B02B-F446-47D7-9781-5F4EA90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ms Rmn" w:hAnsi="Tms Rmn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Pr>
      <w:color w:val="000000"/>
      <w:sz w:val="18"/>
      <w:lang w:val="en-US"/>
    </w:rPr>
  </w:style>
  <w:style w:type="paragraph" w:styleId="Elenco">
    <w:name w:val="List"/>
    <w:semiHidden/>
    <w:rPr>
      <w:color w:val="000000"/>
      <w:sz w:val="18"/>
      <w:lang w:val="en-US"/>
    </w:rPr>
  </w:style>
  <w:style w:type="paragraph" w:customStyle="1" w:styleId="BodyText">
    <w:name w:val="Body Text"/>
    <w:rPr>
      <w:rFonts w:ascii="Tms Rmn" w:hAnsi="Tms Rmn"/>
      <w:color w:val="000000"/>
      <w:sz w:val="24"/>
      <w:lang w:val="en-US"/>
    </w:rPr>
  </w:style>
  <w:style w:type="paragraph" w:customStyle="1" w:styleId="Normalespaziofineparagrafo">
    <w:name w:val="Normale spazio fine paragrafo"/>
    <w:basedOn w:val="Normale"/>
    <w:autoRedefine/>
    <w:pPr>
      <w:spacing w:after="120"/>
      <w:ind w:left="851" w:right="595"/>
      <w:jc w:val="both"/>
    </w:pPr>
    <w:rPr>
      <w:rFonts w:ascii="Tahoma" w:hAnsi="Tahoma"/>
      <w:sz w:val="22"/>
      <w:lang w:val="it-I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Arialspaziato">
    <w:name w:val="Arial spaziato"/>
    <w:basedOn w:val="Normalespaziofineparagrafo"/>
    <w:pPr>
      <w:ind w:left="425" w:hanging="425"/>
    </w:pPr>
    <w:rPr>
      <w:rFonts w:ascii="Arial" w:hAnsi="Arial"/>
      <w:sz w:val="18"/>
    </w:rPr>
  </w:style>
  <w:style w:type="paragraph" w:customStyle="1" w:styleId="Arialnormale">
    <w:name w:val="Arial normale"/>
    <w:basedOn w:val="Normale"/>
    <w:pPr>
      <w:ind w:left="426" w:hanging="426"/>
    </w:pPr>
    <w:rPr>
      <w:rFonts w:ascii="Arial" w:hAnsi="Arial"/>
      <w:sz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1662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816622"/>
    <w:rPr>
      <w:rFonts w:ascii="Tahoma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9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9C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DADB\UtentiMida\ABD\preven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661E-FA24-4EC1-A3F6-2ACD5E05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preventivo.dot</Template>
  <TotalTime>24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Computer Solution Srl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FLAVIO</dc:creator>
  <cp:keywords/>
  <cp:lastModifiedBy>FlavioM</cp:lastModifiedBy>
  <cp:revision>1</cp:revision>
  <cp:lastPrinted>2017-09-04T06:45:00Z</cp:lastPrinted>
  <dcterms:created xsi:type="dcterms:W3CDTF">2017-09-04T06:22:00Z</dcterms:created>
  <dcterms:modified xsi:type="dcterms:W3CDTF">2017-09-04T06:46:00Z</dcterms:modified>
</cp:coreProperties>
</file>