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B" w:rsidRPr="003A6C2B" w:rsidRDefault="004123BB" w:rsidP="004123BB">
      <w:pPr>
        <w:textAlignment w:val="baseline"/>
        <w:rPr>
          <w:szCs w:val="20"/>
        </w:rPr>
      </w:pPr>
      <w:r w:rsidRPr="003A6C2B">
        <w:rPr>
          <w:b/>
          <w:bCs/>
          <w:szCs w:val="20"/>
        </w:rPr>
        <w:t>Advisor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shall mean a person designated to support, assist, consult with</w:t>
      </w:r>
      <w:r w:rsidRPr="003A6C2B">
        <w:rPr>
          <w:rStyle w:val="apple-converted-space"/>
          <w:strike/>
          <w:szCs w:val="20"/>
          <w:bdr w:val="none" w:sz="0" w:space="0" w:color="auto" w:frame="1"/>
        </w:rPr>
        <w:t> </w:t>
      </w:r>
      <w:r w:rsidRPr="003A6C2B">
        <w:rPr>
          <w:strike/>
          <w:szCs w:val="20"/>
          <w:bdr w:val="none" w:sz="0" w:space="0" w:color="auto" w:frame="1"/>
        </w:rPr>
        <w:t>and</w:t>
      </w:r>
      <w:r w:rsidRPr="003A6C2B">
        <w:rPr>
          <w:szCs w:val="20"/>
        </w:rPr>
        <w:t xml:space="preserve">, advise </w:t>
      </w:r>
      <w:r w:rsidRPr="003A6C2B">
        <w:rPr>
          <w:i/>
          <w:iCs/>
          <w:szCs w:val="20"/>
        </w:rPr>
        <w:t>and, where expressly so authorized under this Title, speak for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a Complainant or Respondent in any matter of discipline under this Title</w:t>
      </w:r>
      <w:r w:rsidRPr="003A6C2B">
        <w:rPr>
          <w:i/>
          <w:iCs/>
          <w:szCs w:val="20"/>
        </w:rPr>
        <w:t>,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as provided in Canon IV.19.10.</w:t>
      </w:r>
    </w:p>
    <w:p w:rsidR="004123BB" w:rsidRPr="003A6C2B" w:rsidRDefault="004123BB" w:rsidP="004123BB">
      <w:pPr>
        <w:textAlignment w:val="baseline"/>
        <w:rPr>
          <w:szCs w:val="20"/>
        </w:rPr>
      </w:pPr>
      <w:r w:rsidRPr="003A6C2B">
        <w:rPr>
          <w:b/>
          <w:bCs/>
          <w:szCs w:val="20"/>
        </w:rPr>
        <w:t>Complainant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shall mean (a)</w:t>
      </w:r>
      <w:r w:rsidRPr="003A6C2B">
        <w:rPr>
          <w:rStyle w:val="apple-converted-space"/>
          <w:szCs w:val="20"/>
        </w:rPr>
        <w:t> </w:t>
      </w:r>
      <w:r w:rsidRPr="003A6C2B">
        <w:rPr>
          <w:strike/>
          <w:szCs w:val="20"/>
          <w:bdr w:val="none" w:sz="0" w:space="0" w:color="auto" w:frame="1"/>
        </w:rPr>
        <w:t>the</w:t>
      </w:r>
      <w:r w:rsidRPr="003A6C2B">
        <w:rPr>
          <w:rStyle w:val="apple-converted-space"/>
          <w:szCs w:val="20"/>
        </w:rPr>
        <w:t> </w:t>
      </w:r>
      <w:r w:rsidRPr="003A6C2B">
        <w:rPr>
          <w:i/>
          <w:iCs/>
          <w:szCs w:val="20"/>
        </w:rPr>
        <w:t>any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person or persons from whom the Intake Officer receives information concerning an Offense</w:t>
      </w:r>
      <w:r w:rsidRPr="003A6C2B">
        <w:rPr>
          <w:rStyle w:val="apple-converted-space"/>
          <w:szCs w:val="20"/>
        </w:rPr>
        <w:t> </w:t>
      </w:r>
      <w:r w:rsidRPr="003A6C2B">
        <w:rPr>
          <w:i/>
          <w:iCs/>
          <w:szCs w:val="20"/>
        </w:rPr>
        <w:t>and who, upon consent of that person(s), is designated a Complainant by the Intake Officer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or (b) any Injured Person designated by the Bishop Diocesan who in the Bishop Diocesan’s discretion, should be afforded the status of a Complainant, provided, however, that any Injured Person so designated may decline such designation.</w:t>
      </w:r>
    </w:p>
    <w:p w:rsidR="004123BB" w:rsidRPr="003A6C2B" w:rsidRDefault="004123BB" w:rsidP="004123BB">
      <w:pPr>
        <w:textAlignment w:val="baseline"/>
        <w:rPr>
          <w:szCs w:val="20"/>
        </w:rPr>
      </w:pPr>
      <w:r w:rsidRPr="003A6C2B">
        <w:rPr>
          <w:b/>
          <w:bCs/>
          <w:szCs w:val="20"/>
        </w:rPr>
        <w:t>Hearing Panel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shall mean a panel of three</w:t>
      </w:r>
      <w:r w:rsidRPr="003A6C2B">
        <w:rPr>
          <w:rStyle w:val="apple-converted-space"/>
          <w:szCs w:val="20"/>
        </w:rPr>
        <w:t> </w:t>
      </w:r>
      <w:r w:rsidRPr="003A6C2B">
        <w:rPr>
          <w:i/>
          <w:iCs/>
          <w:szCs w:val="20"/>
        </w:rPr>
        <w:t>or more</w:t>
      </w:r>
      <w:r w:rsidRPr="003A6C2B">
        <w:rPr>
          <w:rStyle w:val="apple-converted-space"/>
          <w:szCs w:val="20"/>
        </w:rPr>
        <w:t> </w:t>
      </w:r>
      <w:r w:rsidRPr="003A6C2B">
        <w:rPr>
          <w:szCs w:val="20"/>
        </w:rPr>
        <w:t>members of the Disciplinary Board selected by the president of the Board, unless some other manner of selection is provided by Diocesan Canon, to serve as the body before which a hearing is held as provided in Canon IV.13, provided, however, that no such member may serve as a member of the Conference Panel in the same case.</w:t>
      </w:r>
    </w:p>
    <w:p w:rsidR="003643F6" w:rsidRDefault="003643F6">
      <w:bookmarkStart w:id="0" w:name="_GoBack"/>
      <w:bookmarkEnd w:id="0"/>
    </w:p>
    <w:sectPr w:rsidR="0036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BB"/>
    <w:rsid w:val="003643F6"/>
    <w:rsid w:val="004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BB"/>
    <w:pPr>
      <w:spacing w:after="0" w:line="264" w:lineRule="auto"/>
      <w:jc w:val="both"/>
    </w:pPr>
    <w:rPr>
      <w:rFonts w:ascii="Adobe Garamond Pro" w:hAnsi="Adobe Garamond Pr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1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BB"/>
    <w:pPr>
      <w:spacing w:after="0" w:line="264" w:lineRule="auto"/>
      <w:jc w:val="both"/>
    </w:pPr>
    <w:rPr>
      <w:rFonts w:ascii="Adobe Garamond Pro" w:hAnsi="Adobe Garamond Pr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1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Goetz</dc:creator>
  <cp:keywords/>
  <dc:description/>
  <cp:lastModifiedBy>Patrick Goetz</cp:lastModifiedBy>
  <cp:revision>1</cp:revision>
  <dcterms:created xsi:type="dcterms:W3CDTF">2014-03-15T10:01:00Z</dcterms:created>
  <dcterms:modified xsi:type="dcterms:W3CDTF">2014-03-15T10:02:00Z</dcterms:modified>
</cp:coreProperties>
</file>