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tl w:val="true"/>
          <w:lang w:bidi="ar-AE"/>
        </w:rPr>
      </w:pPr>
      <w:r>
        <w:rPr>
          <w:rtl w:val="true"/>
          <w:lang w:bidi="ar-AE"/>
        </w:rPr>
      </w:r>
    </w:p>
    <w:p>
      <w:pPr>
        <w:pStyle w:val="Normal"/>
        <w:jc w:val="right"/>
        <w:rPr>
          <w:rtl w:val="true"/>
          <w:lang w:bidi="ar-AE"/>
        </w:rPr>
      </w:pPr>
      <w:r>
        <w:rPr>
          <w:rtl w:val="true"/>
          <w:lang w:bidi="ar-AE"/>
        </w:rPr>
      </w:r>
    </w:p>
    <w:p>
      <w:pPr>
        <w:pStyle w:val="Normal"/>
        <w:jc w:val="left"/>
        <w:rPr>
          <w:rtl w:val="true"/>
          <w:lang w:bidi="ar-AE"/>
        </w:rPr>
      </w:pPr>
      <w:r>
        <w:rPr>
          <w:rtl w:val="true"/>
          <w:lang w:bidi="ar-AE"/>
        </w:rPr>
      </w:r>
    </w:p>
    <w:p>
      <w:pPr>
        <w:pStyle w:val="Normal"/>
        <w:jc w:val="left"/>
        <w:rPr>
          <w:rtl w:val="true"/>
          <w:lang w:bidi="ar-AE"/>
        </w:rPr>
      </w:pPr>
      <w:r>
        <w:rPr>
          <w:rtl w:val="true"/>
          <w:lang w:bidi="ar-AE"/>
        </w:rPr>
      </w:r>
    </w:p>
    <w:p>
      <w:pPr>
        <w:pStyle w:val="Heading1"/>
        <w:jc w:val="left"/>
        <w:rPr>
          <w:rtl w:val="true"/>
        </w:rPr>
      </w:pPr>
      <w:r>
        <w:rPr>
          <w:rtl w:val="true"/>
        </w:rPr>
        <w:t>قرار وزاري رقم</w:t>
      </w:r>
      <w:r>
        <w:rPr>
          <w:rtl w:val="true"/>
        </w:rPr>
        <w:t xml:space="preserve">(            ) </w:t>
      </w:r>
      <w:r>
        <w:rPr>
          <w:rtl w:val="true"/>
        </w:rPr>
        <w:t xml:space="preserve">لسنة </w:t>
      </w:r>
      <w:r>
        <w:rPr>
          <w:b/>
          <w:bCs/>
          <w:lang w:bidi="ar-AE"/>
        </w:rPr>
        <w:t>2012</w:t>
      </w:r>
      <w:r>
        <w:rPr>
          <w:rtl w:val="true"/>
        </w:rPr>
        <w:t>م</w:t>
      </w:r>
    </w:p>
    <w:p>
      <w:pPr>
        <w:pStyle w:val="Normal"/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</w:r>
    </w:p>
    <w:p>
      <w:pPr>
        <w:pStyle w:val="Normal"/>
        <w:jc w:val="left"/>
        <w:rPr>
          <w:rFonts w:cs="PT Bold Heading"/>
          <w:sz w:val="28"/>
          <w:szCs w:val="28"/>
          <w:u w:val="single"/>
          <w:rtl w:val="true"/>
        </w:rPr>
      </w:pPr>
      <w:r>
        <w:rPr>
          <w:rFonts w:cs="PT Bold Heading"/>
          <w:sz w:val="28"/>
          <w:sz w:val="28"/>
          <w:szCs w:val="28"/>
          <w:u w:val="single"/>
          <w:rtl w:val="true"/>
        </w:rPr>
        <w:t>وزيـــــر العمـــــل</w:t>
      </w:r>
      <w:r>
        <w:rPr>
          <w:rFonts w:cs="PT Bold Heading"/>
          <w:sz w:val="28"/>
          <w:szCs w:val="28"/>
          <w:u w:val="single"/>
          <w:rtl w:val="true"/>
        </w:rPr>
        <w:t>:</w:t>
      </w:r>
    </w:p>
    <w:p>
      <w:pPr>
        <w:pStyle w:val="Normal"/>
        <w:jc w:val="left"/>
        <w:rPr>
          <w:rFonts w:cs="PT Bold Heading"/>
          <w:sz w:val="28"/>
          <w:szCs w:val="28"/>
          <w:u w:val="single"/>
          <w:rtl w:val="true"/>
        </w:rPr>
      </w:pPr>
      <w:r>
        <w:rPr>
          <w:rFonts w:cs="PT Bold Heading"/>
          <w:sz w:val="28"/>
          <w:szCs w:val="28"/>
          <w:u w:val="single"/>
          <w:rtl w:val="true"/>
        </w:rPr>
      </w:r>
    </w:p>
    <w:p>
      <w:pPr>
        <w:pStyle w:val="Normal"/>
        <w:jc w:val="left"/>
        <w:rPr>
          <w:rFonts w:cs="PT Bold Heading"/>
          <w:sz w:val="2"/>
          <w:szCs w:val="2"/>
          <w:rtl w:val="true"/>
        </w:rPr>
      </w:pPr>
      <w:r>
        <w:rPr>
          <w:rFonts w:cs="PT Bold Heading"/>
          <w:sz w:val="2"/>
          <w:szCs w:val="2"/>
          <w:rtl w:val="true"/>
        </w:rPr>
      </w:r>
    </w:p>
    <w:p>
      <w:pPr>
        <w:pStyle w:val="TextBody"/>
        <w:numPr>
          <w:ilvl w:val="0"/>
          <w:numId w:val="1"/>
        </w:numPr>
        <w:jc w:val="left"/>
        <w:rPr>
          <w:rtl w:val="true"/>
        </w:rPr>
      </w:pPr>
      <w:r>
        <w:rPr>
          <w:rtl w:val="true"/>
        </w:rPr>
        <w:t xml:space="preserve">بعد الاطلاع على القانون الاتحادي رقم </w:t>
      </w:r>
      <w:r>
        <w:rPr>
          <w:rtl w:val="true"/>
        </w:rPr>
        <w:t xml:space="preserve">( </w:t>
      </w:r>
      <w:r>
        <w:rPr/>
        <w:t>1</w:t>
      </w:r>
      <w:r>
        <w:rPr>
          <w:rtl w:val="true"/>
        </w:rPr>
        <w:t xml:space="preserve"> ) </w:t>
      </w:r>
      <w:r>
        <w:rPr>
          <w:rtl w:val="true"/>
        </w:rPr>
        <w:t xml:space="preserve">لسنة </w:t>
      </w:r>
      <w:r>
        <w:rPr/>
        <w:t>1972</w:t>
      </w:r>
      <w:r>
        <w:rPr>
          <w:rtl w:val="true"/>
        </w:rPr>
        <w:t xml:space="preserve"> </w:t>
      </w:r>
      <w:r>
        <w:rPr>
          <w:rtl w:val="true"/>
        </w:rPr>
        <w:t>م في شأن اختصاصات الوزارات  وصلاحيات الوزراء والقوانين المعدلة له ،</w:t>
      </w:r>
    </w:p>
    <w:p>
      <w:pPr>
        <w:pStyle w:val="TextBody"/>
        <w:numPr>
          <w:ilvl w:val="0"/>
          <w:numId w:val="1"/>
        </w:numPr>
        <w:jc w:val="left"/>
        <w:rPr>
          <w:rtl w:val="true"/>
        </w:rPr>
      </w:pPr>
      <w:r>
        <w:rPr>
          <w:rtl w:val="true"/>
        </w:rPr>
        <w:t xml:space="preserve">وعلى المرسوم بقانون إتحادي رقم </w:t>
      </w:r>
      <w:r>
        <w:rPr>
          <w:rtl w:val="true"/>
        </w:rPr>
        <w:t>(</w:t>
      </w:r>
      <w:r>
        <w:rPr/>
        <w:t>11</w:t>
      </w:r>
      <w:r>
        <w:rPr>
          <w:rtl w:val="true"/>
        </w:rPr>
        <w:t xml:space="preserve">) </w:t>
      </w:r>
      <w:r>
        <w:rPr>
          <w:rtl w:val="true"/>
        </w:rPr>
        <w:t xml:space="preserve">لسنة </w:t>
      </w:r>
      <w:r>
        <w:rPr/>
        <w:t>2008</w:t>
      </w:r>
      <w:r>
        <w:rPr>
          <w:rtl w:val="true"/>
        </w:rPr>
        <w:t xml:space="preserve"> </w:t>
      </w:r>
      <w:r>
        <w:rPr>
          <w:rtl w:val="true"/>
        </w:rPr>
        <w:t>في شأن الموارد البشرية في الحكومة الإتحادية، وتعديلاته،</w:t>
      </w:r>
    </w:p>
    <w:p>
      <w:pPr>
        <w:pStyle w:val="Normal"/>
        <w:numPr>
          <w:ilvl w:val="0"/>
          <w:numId w:val="1"/>
        </w:numPr>
        <w:jc w:val="left"/>
        <w:rPr>
          <w:rFonts w:cs="Simplified Arabic"/>
          <w:sz w:val="28"/>
          <w:sz w:val="28"/>
          <w:szCs w:val="28"/>
          <w:rtl w:val="true"/>
        </w:rPr>
      </w:pPr>
      <w:r>
        <w:rPr>
          <w:rFonts w:cs="Simplified Arabic"/>
          <w:sz w:val="28"/>
          <w:sz w:val="28"/>
          <w:szCs w:val="28"/>
          <w:rtl w:val="true"/>
        </w:rPr>
        <w:t xml:space="preserve">وعلى قرار مجلس الوزراء رقم </w:t>
      </w:r>
      <w:r>
        <w:rPr>
          <w:rFonts w:cs="Simplified Arabic"/>
          <w:sz w:val="28"/>
          <w:szCs w:val="28"/>
          <w:rtl w:val="true"/>
        </w:rPr>
        <w:t>(</w:t>
      </w:r>
      <w:r>
        <w:rPr>
          <w:rFonts w:cs="Simplified Arabic"/>
          <w:sz w:val="28"/>
          <w:szCs w:val="28"/>
        </w:rPr>
        <w:t>19</w:t>
      </w:r>
      <w:r>
        <w:rPr>
          <w:rFonts w:cs="Simplified Arabic"/>
          <w:sz w:val="28"/>
          <w:szCs w:val="28"/>
          <w:rtl w:val="true"/>
        </w:rPr>
        <w:t xml:space="preserve">) </w:t>
      </w:r>
      <w:r>
        <w:rPr>
          <w:rFonts w:cs="Simplified Arabic"/>
          <w:sz w:val="28"/>
          <w:sz w:val="28"/>
          <w:szCs w:val="28"/>
          <w:rtl w:val="true"/>
        </w:rPr>
        <w:t xml:space="preserve">لسنة </w:t>
      </w:r>
      <w:r>
        <w:rPr>
          <w:rFonts w:cs="Simplified Arabic"/>
          <w:sz w:val="28"/>
          <w:szCs w:val="28"/>
        </w:rPr>
        <w:t>2007</w:t>
      </w:r>
      <w:r>
        <w:rPr>
          <w:rFonts w:cs="Simplified Arabic"/>
          <w:sz w:val="28"/>
          <w:szCs w:val="28"/>
          <w:rtl w:val="tru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</w:rPr>
        <w:t>في شأن نظام بدل السفر والمهمات الرسمية،</w:t>
      </w:r>
    </w:p>
    <w:p>
      <w:pPr>
        <w:pStyle w:val="Normal"/>
        <w:numPr>
          <w:ilvl w:val="0"/>
          <w:numId w:val="1"/>
        </w:numPr>
        <w:jc w:val="left"/>
        <w:rPr>
          <w:rFonts w:cs="Simplified Arabic"/>
          <w:sz w:val="28"/>
          <w:szCs w:val="28"/>
          <w:rtl w:val="true"/>
        </w:rPr>
      </w:pPr>
      <w:r>
        <w:rPr>
          <w:rFonts w:cs="Simplified Arabic"/>
          <w:sz w:val="28"/>
          <w:sz w:val="28"/>
          <w:szCs w:val="28"/>
          <w:rtl w:val="true"/>
        </w:rPr>
        <w:t>وعلى ما تقتضيه مصلحة العمل</w:t>
      </w:r>
      <w:r>
        <w:rPr>
          <w:rFonts w:cs="Simplified Arabic"/>
          <w:sz w:val="28"/>
          <w:szCs w:val="28"/>
          <w:rtl w:val="true"/>
        </w:rPr>
        <w:t>.</w:t>
      </w:r>
    </w:p>
    <w:p>
      <w:pPr>
        <w:pStyle w:val="Normal"/>
        <w:ind w:left="1080" w:right="0" w:hanging="0"/>
        <w:jc w:val="left"/>
        <w:rPr>
          <w:rFonts w:cs="Simplified Arabic"/>
          <w:sz w:val="28"/>
          <w:szCs w:val="28"/>
          <w:rtl w:val="true"/>
        </w:rPr>
      </w:pPr>
      <w:r>
        <w:rPr>
          <w:rFonts w:cs="Simplified Arabic"/>
          <w:sz w:val="28"/>
          <w:szCs w:val="28"/>
          <w:rtl w:val="true"/>
        </w:rPr>
      </w:r>
    </w:p>
    <w:p>
      <w:pPr>
        <w:pStyle w:val="Heading1"/>
        <w:jc w:val="left"/>
        <w:rPr>
          <w:rtl w:val="true"/>
        </w:rPr>
      </w:pPr>
      <w:r>
        <w:rPr>
          <w:rtl w:val="true"/>
        </w:rPr>
        <w:t>ق</w:t>
      </w:r>
      <w:r>
        <w:rPr>
          <w:rtl w:val="true"/>
          <w:lang w:bidi="ar-AE"/>
        </w:rPr>
        <w:t>ــ</w:t>
      </w:r>
      <w:r>
        <w:rPr>
          <w:rtl w:val="true"/>
        </w:rPr>
        <w:t xml:space="preserve">رّر </w:t>
      </w:r>
    </w:p>
    <w:p>
      <w:pPr>
        <w:pStyle w:val="Heading1"/>
        <w:jc w:val="left"/>
        <w:rPr>
          <w:u w:val="single"/>
          <w:rtl w:val="true"/>
        </w:rPr>
      </w:pPr>
      <w:r>
        <w:rPr>
          <w:u w:val="single"/>
          <w:rtl w:val="true"/>
        </w:rPr>
        <w:t>مادة  أولى</w:t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ind w:left="720" w:right="0" w:firstLine="360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>يُشكـل وفـد الدولة للمشاركة في اللقاء الوزاري التشاوري الثاني</w:t>
      </w:r>
      <w:r>
        <w:rPr>
          <w:rFonts w:cs="Simplified Arabic"/>
          <w:sz w:val="28"/>
          <w:szCs w:val="28"/>
          <w:rtl w:val="true"/>
          <w:lang w:bidi="ar-AE"/>
        </w:rPr>
        <w:t xml:space="preserve">-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مسار حوار أبوظبي</w:t>
      </w:r>
      <w:r>
        <w:rPr>
          <w:rFonts w:cs="Simplified Arabic"/>
          <w:sz w:val="28"/>
          <w:szCs w:val="28"/>
          <w:rtl w:val="true"/>
          <w:lang w:bidi="ar-AE"/>
        </w:rPr>
        <w:t xml:space="preserve">-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المزمع انعقاده في الفلبيين خلال الفترة من </w:t>
      </w:r>
      <w:r>
        <w:rPr>
          <w:rFonts w:cs="Simplified Arabic"/>
          <w:sz w:val="28"/>
          <w:szCs w:val="28"/>
          <w:lang w:bidi="ar-AE"/>
        </w:rPr>
        <w:t>16</w:t>
      </w:r>
      <w:r>
        <w:rPr>
          <w:rFonts w:cs="Simplified Arabic"/>
          <w:sz w:val="28"/>
          <w:szCs w:val="28"/>
          <w:rtl w:val="true"/>
          <w:lang w:bidi="ar-AE"/>
        </w:rPr>
        <w:t xml:space="preserve"> – </w:t>
      </w:r>
      <w:r>
        <w:rPr>
          <w:rFonts w:cs="Simplified Arabic"/>
          <w:sz w:val="28"/>
          <w:szCs w:val="28"/>
          <w:lang w:bidi="ar-AE"/>
        </w:rPr>
        <w:t>19</w:t>
      </w:r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ابريل </w:t>
      </w:r>
      <w:r>
        <w:rPr>
          <w:rFonts w:cs="Simplified Arabic"/>
          <w:sz w:val="28"/>
          <w:szCs w:val="28"/>
          <w:lang w:bidi="ar-AE"/>
        </w:rPr>
        <w:t>2012</w:t>
      </w:r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برئاستنا وعضوية كل من</w:t>
      </w:r>
      <w:r>
        <w:rPr>
          <w:rFonts w:cs="Simplified Arabic"/>
          <w:sz w:val="28"/>
          <w:szCs w:val="28"/>
          <w:rtl w:val="true"/>
          <w:lang w:bidi="ar-AE"/>
        </w:rPr>
        <w:t xml:space="preserve">: 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سعادة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مبارك سعيد الظاهري        وكيل الوزارة 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سعادة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حميد راشد بن ديماس        وكيل الوزارة المساعد لقطاع شؤون العمل 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المستشار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اسكندر زلمي            مستشار الوزير للعلاقات الخارجية 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الآنسة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عائشة محمد بالحرفية       مدير إدارة مكاتب العمل 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السيد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أحمد يوسف آل ناصر       نائب مدير إدارة تقنية المعلومات</w:t>
      </w:r>
    </w:p>
    <w:p>
      <w:pPr>
        <w:pStyle w:val="ListParagraph"/>
        <w:numPr>
          <w:ilvl w:val="0"/>
          <w:numId w:val="2"/>
        </w:numPr>
        <w:jc w:val="left"/>
        <w:rPr>
          <w:rFonts w:cs="Simplified Arabic"/>
          <w:sz w:val="28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الآنسة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بدرية حسن علي           مكتب العلاقات الدولية       </w:t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</w:p>
    <w:p>
      <w:pPr>
        <w:pStyle w:val="Heading1"/>
        <w:jc w:val="left"/>
        <w:rPr>
          <w:u w:val="single"/>
          <w:rtl w:val="true"/>
        </w:rPr>
      </w:pPr>
      <w:r>
        <w:rPr>
          <w:u w:val="single"/>
          <w:rtl w:val="true"/>
        </w:rPr>
        <w:t xml:space="preserve">مادة  ثانية </w:t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ind w:left="0" w:right="0" w:firstLine="720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يُوفد كل من </w:t>
      </w:r>
      <w:r>
        <w:rPr>
          <w:rFonts w:cs="Simplified Arabic"/>
          <w:sz w:val="28"/>
          <w:szCs w:val="28"/>
          <w:rtl w:val="true"/>
          <w:lang w:bidi="ar-AE"/>
        </w:rPr>
        <w:t xml:space="preserve">: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المستشار</w:t>
      </w:r>
      <w:r>
        <w:rPr>
          <w:rFonts w:cs="Simplified Arabic"/>
          <w:sz w:val="28"/>
          <w:szCs w:val="28"/>
          <w:rtl w:val="true"/>
          <w:lang w:bidi="ar-AE"/>
        </w:rPr>
        <w:t>/</w:t>
      </w:r>
      <w:bookmarkStart w:id="0" w:name="_GoBack"/>
      <w:bookmarkEnd w:id="0"/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اسكندر زلمي و الآنسة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عائشة محمد بالحرفية، والآنسة </w:t>
      </w:r>
      <w:r>
        <w:rPr>
          <w:rFonts w:cs="Simplified Arabic"/>
          <w:sz w:val="28"/>
          <w:szCs w:val="28"/>
          <w:rtl w:val="true"/>
          <w:lang w:bidi="ar-AE"/>
        </w:rPr>
        <w:t xml:space="preserve">/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بدرية حسن علي إلى الفلبين خلال الأيام </w:t>
      </w:r>
      <w:r>
        <w:rPr>
          <w:rFonts w:cs="Simplified Arabic"/>
          <w:sz w:val="28"/>
          <w:szCs w:val="28"/>
          <w:rtl w:val="true"/>
          <w:lang w:bidi="ar-AE"/>
        </w:rPr>
        <w:t xml:space="preserve">: </w:t>
      </w:r>
      <w:r>
        <w:rPr>
          <w:rFonts w:cs="Simplified Arabic"/>
          <w:sz w:val="28"/>
          <w:szCs w:val="28"/>
          <w:lang w:bidi="ar-AE"/>
        </w:rPr>
        <w:t>13</w:t>
      </w:r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،</w:t>
      </w:r>
      <w:r>
        <w:rPr>
          <w:rFonts w:cs="Simplified Arabic"/>
          <w:sz w:val="28"/>
          <w:szCs w:val="28"/>
          <w:lang w:bidi="ar-AE"/>
        </w:rPr>
        <w:t>14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، </w:t>
      </w:r>
      <w:r>
        <w:rPr>
          <w:rFonts w:cs="Simplified Arabic"/>
          <w:sz w:val="28"/>
          <w:szCs w:val="28"/>
          <w:lang w:bidi="ar-AE"/>
        </w:rPr>
        <w:t>15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، </w:t>
      </w:r>
      <w:r>
        <w:rPr>
          <w:rFonts w:cs="Simplified Arabic"/>
          <w:sz w:val="28"/>
          <w:szCs w:val="28"/>
          <w:lang w:bidi="ar-AE"/>
        </w:rPr>
        <w:t>20</w:t>
      </w:r>
      <w:r>
        <w:rPr>
          <w:rFonts w:cs="Simplified Arabic"/>
          <w:sz w:val="28"/>
          <w:szCs w:val="28"/>
          <w:rtl w:val="true"/>
          <w:lang w:bidi="ar-AE"/>
        </w:rPr>
        <w:t xml:space="preserve"> 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 xml:space="preserve">من ابريل </w:t>
      </w:r>
      <w:r>
        <w:rPr>
          <w:rFonts w:cs="Simplified Arabic"/>
          <w:sz w:val="28"/>
          <w:szCs w:val="28"/>
          <w:lang w:bidi="ar-AE"/>
        </w:rPr>
        <w:t>2012</w:t>
      </w:r>
      <w:r>
        <w:rPr>
          <w:rFonts w:cs="Simplified Arabic"/>
          <w:sz w:val="28"/>
          <w:szCs w:val="28"/>
          <w:rtl w:val="true"/>
          <w:lang w:bidi="ar-AE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AE"/>
        </w:rPr>
        <w:t>للمشاركة في أعمال اللجنة التحضيرية للقاء الوزاري المشار إليه في المادة الأولى من هذا القرار</w:t>
      </w:r>
      <w:r>
        <w:rPr>
          <w:rFonts w:cs="Simplified Arabic"/>
          <w:sz w:val="28"/>
          <w:szCs w:val="28"/>
          <w:rtl w:val="true"/>
          <w:lang w:bidi="ar-AE"/>
        </w:rPr>
        <w:t>.</w:t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Normal"/>
        <w:jc w:val="left"/>
        <w:rPr>
          <w:rFonts w:cs="Simplified Arabic"/>
          <w:sz w:val="28"/>
          <w:szCs w:val="28"/>
          <w:rtl w:val="true"/>
          <w:lang w:bidi="ar-AE"/>
        </w:rPr>
      </w:pPr>
      <w:r>
        <w:rPr>
          <w:rFonts w:cs="Simplified Arabic"/>
          <w:sz w:val="28"/>
          <w:szCs w:val="28"/>
          <w:rtl w:val="true"/>
          <w:lang w:bidi="ar-AE"/>
        </w:rPr>
      </w:r>
    </w:p>
    <w:p>
      <w:pPr>
        <w:pStyle w:val="Heading1"/>
        <w:jc w:val="left"/>
        <w:rPr>
          <w:u w:val="single"/>
          <w:rtl w:val="true"/>
        </w:rPr>
      </w:pPr>
      <w:r>
        <w:rPr>
          <w:u w:val="single"/>
          <w:rtl w:val="true"/>
        </w:rPr>
        <w:t>مادة  ثالثة</w:t>
      </w:r>
    </w:p>
    <w:p>
      <w:pPr>
        <w:pStyle w:val="Normal"/>
        <w:jc w:val="left"/>
        <w:rPr>
          <w:rtl w:val="true"/>
          <w:lang w:bidi="ar-AE"/>
        </w:rPr>
      </w:pPr>
      <w:r>
        <w:rPr>
          <w:rtl w:val="true"/>
          <w:lang w:bidi="ar-AE"/>
        </w:rPr>
      </w:r>
    </w:p>
    <w:p>
      <w:pPr>
        <w:pStyle w:val="Normal"/>
        <w:jc w:val="left"/>
        <w:rPr>
          <w:sz w:val="28"/>
          <w:szCs w:val="28"/>
          <w:rtl w:val="true"/>
          <w:lang w:bidi="ar-AE"/>
        </w:rPr>
      </w:pPr>
      <w:r>
        <w:rPr>
          <w:sz w:val="28"/>
          <w:sz w:val="28"/>
          <w:szCs w:val="28"/>
          <w:rtl w:val="true"/>
          <w:lang w:bidi="ar-AE"/>
        </w:rPr>
        <w:t>يُعمل بهذا القرار من تاريخ صدوره وعلى الجهات المعنية تنفيذه كل فيما يخصه</w:t>
      </w:r>
      <w:r>
        <w:rPr>
          <w:sz w:val="28"/>
          <w:szCs w:val="28"/>
          <w:rtl w:val="true"/>
          <w:lang w:bidi="ar-AE"/>
        </w:rPr>
        <w:t>.</w:t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  <w:t xml:space="preserve">                                                                                      </w:t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  <w:t xml:space="preserve">                        </w:t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  <w:t xml:space="preserve">                                                                                            </w:t>
      </w:r>
      <w:r>
        <w:rPr>
          <w:rFonts w:cs="PT Bold Heading"/>
          <w:sz w:val="28"/>
          <w:sz w:val="28"/>
          <w:szCs w:val="28"/>
          <w:rtl w:val="true"/>
        </w:rPr>
        <w:t>صقر غباش</w:t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 w:val="28"/>
          <w:szCs w:val="28"/>
          <w:rtl w:val="true"/>
        </w:rPr>
      </w:pPr>
      <w:r>
        <w:rPr>
          <w:rFonts w:cs="PT Bold Heading"/>
          <w:sz w:val="28"/>
          <w:szCs w:val="28"/>
          <w:rtl w:val="true"/>
        </w:rPr>
        <w:t xml:space="preserve">                                                                                            </w:t>
      </w:r>
      <w:r>
        <w:rPr>
          <w:rFonts w:cs="PT Bold Heading"/>
          <w:sz w:val="28"/>
          <w:sz w:val="28"/>
          <w:szCs w:val="28"/>
          <w:rtl w:val="true"/>
        </w:rPr>
        <w:t>وزير العمل</w:t>
      </w:r>
    </w:p>
    <w:p>
      <w:pPr>
        <w:pStyle w:val="Normal"/>
        <w:tabs>
          <w:tab w:val="left" w:pos="1042" w:leader="none"/>
        </w:tabs>
        <w:jc w:val="left"/>
        <w:rPr>
          <w:rFonts w:cs="PT Bold Heading"/>
          <w:sz w:val="28"/>
          <w:szCs w:val="28"/>
          <w:rtl w:val="true"/>
        </w:rPr>
      </w:pPr>
      <w:r>
        <w:rPr>
          <w:rFonts w:ascii="" w:hAnsi="" w:cs=""/>
          <w:sz w:val="20"/>
          <w:sz w:val="20"/>
          <w:szCs w:val="20"/>
          <w:rtl w:val="true"/>
        </w:rPr>
        <w:t>صدر عنا بأبوظبي</w:t>
      </w:r>
      <w:r>
        <w:rPr>
          <w:rFonts w:cs="" w:ascii="" w:hAnsi=""/>
          <w:sz w:val="20"/>
          <w:szCs w:val="20"/>
          <w:rtl w:val="true"/>
        </w:rPr>
        <w:t xml:space="preserve">:     / </w:t>
      </w:r>
      <w:r>
        <w:rPr>
          <w:rFonts w:cs="" w:ascii="" w:hAnsi=""/>
          <w:sz w:val="20"/>
          <w:szCs w:val="20"/>
        </w:rPr>
        <w:t>3</w:t>
      </w:r>
      <w:r>
        <w:rPr>
          <w:rFonts w:cs="" w:ascii="" w:hAnsi=""/>
          <w:sz w:val="20"/>
          <w:szCs w:val="20"/>
          <w:rtl w:val="true"/>
        </w:rPr>
        <w:t xml:space="preserve"> / </w:t>
      </w:r>
      <w:r>
        <w:rPr>
          <w:rFonts w:cs="" w:ascii="" w:hAnsi=""/>
          <w:sz w:val="20"/>
          <w:szCs w:val="20"/>
        </w:rPr>
        <w:t>2012</w:t>
      </w:r>
      <w:r>
        <w:rPr>
          <w:rFonts w:cs="" w:ascii="" w:hAnsi=""/>
          <w:sz w:val="20"/>
          <w:szCs w:val="20"/>
          <w:rtl w:val="true"/>
        </w:rPr>
        <w:t xml:space="preserve">                                                                    </w:t>
      </w:r>
      <w:r>
        <w:rPr>
          <w:rFonts w:cs="PT Bold Heading"/>
          <w:sz w:val="28"/>
          <w:szCs w:val="28"/>
          <w:rtl w:val="true"/>
        </w:rPr>
        <w:t xml:space="preserve">                                 </w:t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">
    <w:charset w:val="00"/>
    <w:family w:val="roman"/>
    <w:pitch w:val="variable"/>
  </w:font>
  <w:font w:name="Simplified Arabic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pPr>
      <w:widowControl/>
      <w:suppressAutoHyphens w:val="true"/>
      <w:bidi w:val="1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en-US" w:bidi="ar-SA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PT Bold Heading"/>
      <w:sz w:val="28"/>
      <w:szCs w:val="28"/>
    </w:rPr>
  </w:style>
  <w:style w:type="character" w:styleId="DefaultParagraphFont">
    <w:name w:val="Default Paragraph Font"/>
    <w:rPr/>
  </w:style>
  <w:style w:type="character" w:styleId="Heading1Char">
    <w:name w:val="Heading 1 Char"/>
    <w:basedOn w:val="DefaultParagraphFont"/>
    <w:rPr>
      <w:rFonts w:ascii="Times New Roman" w:hAnsi="Times New Roman" w:eastAsia="Times New Roman" w:cs="PT Bold Heading"/>
      <w:sz w:val="28"/>
      <w:szCs w:val="28"/>
      <w:lang w:eastAsia="ar-SA"/>
    </w:rPr>
  </w:style>
  <w:style w:type="character" w:styleId="BodyTextChar">
    <w:name w:val="Body Text Char"/>
    <w:basedOn w:val="DefaultParagraphFont"/>
    <w:rPr>
      <w:rFonts w:ascii="Times New Roman" w:hAnsi="Times New Roman" w:eastAsia="Times New Roman" w:cs="Simplified Arabic"/>
      <w:sz w:val="28"/>
      <w:szCs w:val="28"/>
      <w:lang w:eastAsia="ar-SA"/>
    </w:rPr>
  </w:style>
  <w:style w:type="character" w:styleId="BalloonTextChar">
    <w:name w:val="Balloon Text Char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rPr>
      <w:rFonts w:eastAsia="Times New Roman" w:cs="Simplified Arabic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/>
    <w:rPr>
      <w:rFonts w:cs="Simplified Arabic"/>
      <w:sz w:val="28"/>
      <w:szCs w:val="2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2012-03-21T06:14:00Z</dcterms:created>
  <dc:creator>Aishah Sulaiman Al Dhanhani</dc:creator>
  <dc:language>en-IN</dc:language>
  <cp:lastModifiedBy>Aishah Sulaiman Al Dhanhani</cp:lastModifiedBy>
  <cp:lastPrinted>2012-03-22T09:17:00Z</cp:lastPrinted>
  <dcterms:modified xsi:type="dcterms:W3CDTF">2012-03-22T09:18:00Z</dcterms:modified>
  <cp:revision>5</cp:revision>
</cp:coreProperties>
</file>